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68D25" w14:textId="77777777" w:rsidR="008B2F44" w:rsidRPr="00623D4D" w:rsidRDefault="00B305A4" w:rsidP="00F75873">
      <w:r w:rsidRPr="00623D4D">
        <w:rPr>
          <w:noProof/>
          <w:lang w:eastAsia="en-AU"/>
        </w:rPr>
        <w:drawing>
          <wp:inline distT="0" distB="0" distL="0" distR="0" wp14:anchorId="47155E94" wp14:editId="07502F5C">
            <wp:extent cx="1459817" cy="1080000"/>
            <wp:effectExtent l="0" t="0" r="7620" b="6350"/>
            <wp:docPr id="4" name="Picture 4" descr="Australian Coat of Arms" title="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817" cy="1080000"/>
                    </a:xfrm>
                    <a:prstGeom prst="rect">
                      <a:avLst/>
                    </a:prstGeom>
                    <a:noFill/>
                    <a:ln>
                      <a:noFill/>
                    </a:ln>
                  </pic:spPr>
                </pic:pic>
              </a:graphicData>
            </a:graphic>
          </wp:inline>
        </w:drawing>
      </w:r>
    </w:p>
    <w:p w14:paraId="6DF17598" w14:textId="77777777" w:rsidR="004C3006" w:rsidRPr="00623D4D" w:rsidRDefault="004C3006" w:rsidP="006D371E">
      <w:pPr>
        <w:spacing w:after="0" w:line="240" w:lineRule="auto"/>
        <w:rPr>
          <w:rFonts w:eastAsia="Times New Roman"/>
          <w:szCs w:val="24"/>
          <w:lang w:eastAsia="en-AU"/>
        </w:rPr>
      </w:pPr>
    </w:p>
    <w:p w14:paraId="6339280D" w14:textId="77777777" w:rsidR="002302FE" w:rsidRPr="00623D4D" w:rsidRDefault="002302FE" w:rsidP="006D371E">
      <w:pPr>
        <w:spacing w:after="0" w:line="240" w:lineRule="auto"/>
        <w:rPr>
          <w:rFonts w:eastAsia="Times New Roman"/>
          <w:szCs w:val="24"/>
          <w:lang w:eastAsia="en-AU"/>
        </w:rPr>
      </w:pPr>
    </w:p>
    <w:p w14:paraId="22C260DA" w14:textId="77777777" w:rsidR="004C3006" w:rsidRPr="00623D4D" w:rsidRDefault="004C3006" w:rsidP="006D371E">
      <w:pPr>
        <w:spacing w:after="0" w:line="240" w:lineRule="auto"/>
        <w:rPr>
          <w:rFonts w:eastAsia="Times New Roman"/>
          <w:szCs w:val="24"/>
          <w:lang w:eastAsia="en-AU"/>
        </w:rPr>
      </w:pPr>
    </w:p>
    <w:p w14:paraId="160A54C7" w14:textId="74161DC9" w:rsidR="00A85B7A" w:rsidRPr="00623D4D" w:rsidRDefault="008B2F44" w:rsidP="008B2F44">
      <w:pPr>
        <w:pStyle w:val="ADRTitle"/>
      </w:pPr>
      <w:r w:rsidRPr="00623D4D">
        <w:t>Vehicle S</w:t>
      </w:r>
      <w:r w:rsidR="001B7ADA">
        <w:t xml:space="preserve">tandard (Australian Design Rule </w:t>
      </w:r>
      <w:r w:rsidR="00EF0357" w:rsidRPr="00623D4D">
        <w:t>35/</w:t>
      </w:r>
      <w:r w:rsidR="009E73C6">
        <w:t>07</w:t>
      </w:r>
      <w:r w:rsidR="00783C8D" w:rsidRPr="00623D4D">
        <w:t xml:space="preserve"> </w:t>
      </w:r>
      <w:r w:rsidRPr="00623D4D">
        <w:t xml:space="preserve">– </w:t>
      </w:r>
      <w:r w:rsidR="00FB04AA" w:rsidRPr="00623D4D">
        <w:t>Commercial Vehicle Brake Systems</w:t>
      </w:r>
      <w:r w:rsidRPr="00623D4D">
        <w:t>)</w:t>
      </w:r>
      <w:r w:rsidR="008F4FA0" w:rsidRPr="00623D4D">
        <w:t xml:space="preserve"> </w:t>
      </w:r>
      <w:r w:rsidR="008F0A4F">
        <w:t>2022</w:t>
      </w:r>
    </w:p>
    <w:p w14:paraId="4A0B40C6" w14:textId="1AFE9F34" w:rsidR="006D371E" w:rsidRPr="00623D4D" w:rsidRDefault="00362476" w:rsidP="004D15E9">
      <w:pPr>
        <w:spacing w:after="0" w:line="240" w:lineRule="auto"/>
        <w:jc w:val="both"/>
        <w:rPr>
          <w:rFonts w:eastAsia="Times New Roman"/>
          <w:szCs w:val="24"/>
          <w:lang w:eastAsia="en-AU"/>
        </w:rPr>
      </w:pPr>
      <w:r w:rsidRPr="00334FD0">
        <w:rPr>
          <w:szCs w:val="24"/>
          <w:lang w:eastAsia="en-AU"/>
        </w:rPr>
        <w:t xml:space="preserve">I, </w:t>
      </w:r>
      <w:r w:rsidR="004B6D56">
        <w:rPr>
          <w:szCs w:val="24"/>
          <w:lang w:eastAsia="en-AU"/>
        </w:rPr>
        <w:t>KEVIN HOGAN</w:t>
      </w:r>
      <w:r w:rsidRPr="00334FD0">
        <w:rPr>
          <w:szCs w:val="24"/>
          <w:lang w:eastAsia="en-AU"/>
        </w:rPr>
        <w:t xml:space="preserve">, </w:t>
      </w:r>
      <w:r w:rsidR="004B6D56">
        <w:rPr>
          <w:szCs w:val="24"/>
          <w:lang w:eastAsia="en-AU"/>
        </w:rPr>
        <w:t xml:space="preserve">Assistant Minister to the </w:t>
      </w:r>
      <w:r w:rsidRPr="00334FD0">
        <w:rPr>
          <w:szCs w:val="24"/>
          <w:lang w:eastAsia="en-AU"/>
        </w:rPr>
        <w:t>Deputy Prime Minister,</w:t>
      </w:r>
      <w:r w:rsidR="006D371E" w:rsidRPr="00623D4D">
        <w:t xml:space="preserve"> determine this </w:t>
      </w:r>
      <w:r w:rsidR="00717395">
        <w:t xml:space="preserve">national road </w:t>
      </w:r>
      <w:r w:rsidR="006D371E" w:rsidRPr="00623D4D">
        <w:t xml:space="preserve">vehicle standard under section </w:t>
      </w:r>
      <w:r w:rsidR="00717395">
        <w:t>12</w:t>
      </w:r>
      <w:r w:rsidR="006D371E" w:rsidRPr="00623D4D">
        <w:t xml:space="preserve"> of the </w:t>
      </w:r>
      <w:r w:rsidR="00717395">
        <w:rPr>
          <w:i/>
          <w:iCs/>
        </w:rPr>
        <w:t>Road</w:t>
      </w:r>
      <w:r w:rsidR="006D371E" w:rsidRPr="00623D4D">
        <w:rPr>
          <w:i/>
          <w:iCs/>
        </w:rPr>
        <w:t xml:space="preserve"> Vehicle Standards Act </w:t>
      </w:r>
      <w:r w:rsidR="00717395">
        <w:rPr>
          <w:i/>
          <w:iCs/>
        </w:rPr>
        <w:t>2018</w:t>
      </w:r>
      <w:r w:rsidR="006D371E" w:rsidRPr="00623D4D">
        <w:t>.</w:t>
      </w:r>
    </w:p>
    <w:p w14:paraId="2CC0DAFA" w14:textId="450C7EC5" w:rsidR="006D371E" w:rsidRDefault="006D371E" w:rsidP="006D371E">
      <w:pPr>
        <w:spacing w:after="0" w:line="240" w:lineRule="auto"/>
        <w:rPr>
          <w:rFonts w:eastAsia="Times New Roman"/>
          <w:szCs w:val="24"/>
          <w:lang w:eastAsia="en-AU"/>
        </w:rPr>
      </w:pPr>
    </w:p>
    <w:p w14:paraId="0B6829D4" w14:textId="63BDB298" w:rsidR="002D6A21" w:rsidRDefault="002D6A21" w:rsidP="006D371E">
      <w:pPr>
        <w:spacing w:after="0" w:line="240" w:lineRule="auto"/>
        <w:rPr>
          <w:rFonts w:eastAsia="Times New Roman"/>
          <w:szCs w:val="24"/>
          <w:lang w:eastAsia="en-AU"/>
        </w:rPr>
      </w:pPr>
    </w:p>
    <w:p w14:paraId="7F79535F" w14:textId="77777777" w:rsidR="002D6A21" w:rsidRPr="00623D4D" w:rsidRDefault="002D6A21" w:rsidP="006D371E">
      <w:pPr>
        <w:spacing w:after="0" w:line="240" w:lineRule="auto"/>
        <w:rPr>
          <w:rFonts w:eastAsia="Times New Roman"/>
          <w:szCs w:val="24"/>
          <w:lang w:eastAsia="en-AU"/>
        </w:rPr>
      </w:pPr>
    </w:p>
    <w:p w14:paraId="7D9D63A3" w14:textId="77777777" w:rsidR="006D371E" w:rsidRPr="00623D4D" w:rsidRDefault="006D371E" w:rsidP="006D371E">
      <w:pPr>
        <w:spacing w:after="0" w:line="240" w:lineRule="auto"/>
        <w:rPr>
          <w:rFonts w:eastAsia="Times New Roman"/>
          <w:szCs w:val="24"/>
          <w:lang w:eastAsia="en-AU"/>
        </w:rPr>
      </w:pPr>
    </w:p>
    <w:p w14:paraId="415BC62A" w14:textId="77777777" w:rsidR="009E1E29" w:rsidRDefault="009E1E29" w:rsidP="004116DE">
      <w:pPr>
        <w:spacing w:after="0" w:line="240" w:lineRule="auto"/>
        <w:rPr>
          <w:rFonts w:eastAsia="Times New Roman"/>
          <w:szCs w:val="24"/>
          <w:lang w:eastAsia="en-AU"/>
        </w:rPr>
      </w:pPr>
    </w:p>
    <w:p w14:paraId="677E68C0" w14:textId="2FB04F1E" w:rsidR="004116DE" w:rsidRPr="004116DE" w:rsidRDefault="00B03E89" w:rsidP="004116DE">
      <w:pPr>
        <w:spacing w:after="0" w:line="240" w:lineRule="auto"/>
        <w:rPr>
          <w:rFonts w:eastAsia="Times New Roman"/>
          <w:szCs w:val="24"/>
          <w:lang w:eastAsia="en-AU"/>
        </w:rPr>
      </w:pPr>
      <w:r>
        <w:rPr>
          <w:rFonts w:eastAsia="Times New Roman"/>
          <w:szCs w:val="24"/>
          <w:lang w:eastAsia="en-AU"/>
        </w:rPr>
        <w:t>Dated</w:t>
      </w:r>
      <w:r w:rsidR="00854F07">
        <w:rPr>
          <w:rFonts w:eastAsia="Times New Roman"/>
          <w:szCs w:val="24"/>
          <w:lang w:eastAsia="en-AU"/>
        </w:rPr>
        <w:tab/>
        <w:t>24 February 2022</w:t>
      </w:r>
    </w:p>
    <w:p w14:paraId="5816ED29" w14:textId="77777777" w:rsidR="004116DE" w:rsidRPr="004116DE" w:rsidRDefault="004116DE" w:rsidP="004116DE">
      <w:pPr>
        <w:spacing w:after="0" w:line="240" w:lineRule="auto"/>
        <w:rPr>
          <w:rFonts w:eastAsia="Times New Roman"/>
          <w:szCs w:val="24"/>
          <w:lang w:eastAsia="en-AU"/>
        </w:rPr>
      </w:pPr>
    </w:p>
    <w:p w14:paraId="0295108B" w14:textId="77777777" w:rsidR="004116DE" w:rsidRPr="004116DE" w:rsidRDefault="004116DE" w:rsidP="004116DE">
      <w:pPr>
        <w:spacing w:after="0" w:line="240" w:lineRule="auto"/>
        <w:rPr>
          <w:rFonts w:eastAsia="Times New Roman"/>
          <w:szCs w:val="24"/>
          <w:lang w:eastAsia="en-AU"/>
        </w:rPr>
      </w:pPr>
    </w:p>
    <w:p w14:paraId="2BA86563" w14:textId="77777777" w:rsidR="004116DE" w:rsidRPr="004116DE" w:rsidRDefault="004116DE" w:rsidP="004116DE">
      <w:pPr>
        <w:spacing w:after="0" w:line="240" w:lineRule="auto"/>
        <w:rPr>
          <w:rFonts w:eastAsia="Times New Roman"/>
          <w:szCs w:val="24"/>
          <w:lang w:eastAsia="en-AU"/>
        </w:rPr>
      </w:pPr>
    </w:p>
    <w:p w14:paraId="764645FB" w14:textId="77777777" w:rsidR="004116DE" w:rsidRPr="004116DE" w:rsidRDefault="004116DE" w:rsidP="004116DE">
      <w:pPr>
        <w:spacing w:after="0" w:line="240" w:lineRule="auto"/>
        <w:rPr>
          <w:rFonts w:eastAsia="Times New Roman"/>
          <w:szCs w:val="24"/>
          <w:lang w:eastAsia="en-AU"/>
        </w:rPr>
      </w:pPr>
    </w:p>
    <w:p w14:paraId="00F795D0" w14:textId="77777777" w:rsidR="004116DE" w:rsidRPr="004116DE" w:rsidRDefault="004116DE" w:rsidP="004116DE">
      <w:pPr>
        <w:spacing w:after="0" w:line="240" w:lineRule="auto"/>
        <w:rPr>
          <w:rFonts w:eastAsia="Times New Roman"/>
          <w:szCs w:val="24"/>
          <w:lang w:eastAsia="en-AU"/>
        </w:rPr>
      </w:pPr>
    </w:p>
    <w:p w14:paraId="353B0822" w14:textId="77777777" w:rsidR="004116DE" w:rsidRPr="004116DE" w:rsidRDefault="004116DE" w:rsidP="004116DE">
      <w:pPr>
        <w:spacing w:after="0" w:line="240" w:lineRule="auto"/>
        <w:rPr>
          <w:rFonts w:eastAsia="Times New Roman"/>
          <w:szCs w:val="24"/>
          <w:lang w:eastAsia="en-AU"/>
        </w:rPr>
      </w:pPr>
    </w:p>
    <w:p w14:paraId="34B3C357" w14:textId="77777777" w:rsidR="004116DE" w:rsidRPr="004116DE" w:rsidRDefault="004116DE" w:rsidP="004116DE">
      <w:pPr>
        <w:spacing w:after="0" w:line="240" w:lineRule="auto"/>
        <w:rPr>
          <w:rFonts w:eastAsia="Times New Roman"/>
          <w:szCs w:val="24"/>
          <w:lang w:eastAsia="en-AU"/>
        </w:rPr>
      </w:pPr>
    </w:p>
    <w:p w14:paraId="6F59AE6A" w14:textId="77777777" w:rsidR="004116DE" w:rsidRPr="004116DE" w:rsidRDefault="004116DE" w:rsidP="004116DE">
      <w:pPr>
        <w:spacing w:after="0" w:line="240" w:lineRule="auto"/>
        <w:rPr>
          <w:rFonts w:eastAsia="Times New Roman"/>
          <w:szCs w:val="24"/>
          <w:lang w:eastAsia="en-AU"/>
        </w:rPr>
      </w:pPr>
    </w:p>
    <w:p w14:paraId="5E851DD7" w14:textId="77777777" w:rsidR="004116DE" w:rsidRPr="004116DE" w:rsidRDefault="004116DE" w:rsidP="004116DE">
      <w:pPr>
        <w:spacing w:after="0" w:line="240" w:lineRule="auto"/>
        <w:rPr>
          <w:rFonts w:eastAsia="Times New Roman"/>
          <w:szCs w:val="24"/>
          <w:lang w:eastAsia="en-AU"/>
        </w:rPr>
      </w:pPr>
    </w:p>
    <w:p w14:paraId="33D6B6F8" w14:textId="77777777" w:rsidR="004116DE" w:rsidRPr="004116DE" w:rsidRDefault="004116DE" w:rsidP="004116DE">
      <w:pPr>
        <w:spacing w:after="0" w:line="240" w:lineRule="auto"/>
        <w:rPr>
          <w:rFonts w:eastAsia="Times New Roman"/>
          <w:szCs w:val="24"/>
          <w:lang w:eastAsia="en-AU"/>
        </w:rPr>
      </w:pPr>
    </w:p>
    <w:p w14:paraId="4F361738" w14:textId="77777777" w:rsidR="004116DE" w:rsidRPr="004116DE" w:rsidRDefault="004116DE" w:rsidP="004116DE">
      <w:pPr>
        <w:spacing w:after="0" w:line="240" w:lineRule="auto"/>
        <w:rPr>
          <w:rFonts w:eastAsia="Times New Roman"/>
          <w:szCs w:val="24"/>
          <w:lang w:eastAsia="en-AU"/>
        </w:rPr>
      </w:pPr>
    </w:p>
    <w:p w14:paraId="692591FD" w14:textId="77777777" w:rsidR="004116DE" w:rsidRPr="004116DE" w:rsidRDefault="004116DE" w:rsidP="004116DE">
      <w:pPr>
        <w:spacing w:after="0" w:line="240" w:lineRule="auto"/>
        <w:rPr>
          <w:rFonts w:eastAsia="Times New Roman"/>
          <w:szCs w:val="24"/>
          <w:lang w:eastAsia="en-AU"/>
        </w:rPr>
      </w:pPr>
    </w:p>
    <w:p w14:paraId="563AC835" w14:textId="5107E68B" w:rsidR="009E1E29" w:rsidRPr="004D15E9" w:rsidRDefault="00854F07" w:rsidP="009E1E29">
      <w:pPr>
        <w:spacing w:line="240" w:lineRule="auto"/>
        <w:rPr>
          <w:szCs w:val="24"/>
          <w:lang w:eastAsia="en-AU"/>
        </w:rPr>
      </w:pPr>
      <w:r>
        <w:rPr>
          <w:szCs w:val="24"/>
          <w:lang w:eastAsia="en-AU"/>
        </w:rPr>
        <w:t>[SIGNED]</w:t>
      </w:r>
    </w:p>
    <w:p w14:paraId="21F65139" w14:textId="3EDD8D08" w:rsidR="00873D55" w:rsidRPr="00334FD0" w:rsidRDefault="004B6D56" w:rsidP="00873D55">
      <w:pPr>
        <w:spacing w:before="100" w:beforeAutospacing="1" w:after="100" w:afterAutospacing="1" w:line="240" w:lineRule="auto"/>
        <w:rPr>
          <w:szCs w:val="24"/>
          <w:lang w:eastAsia="en-AU"/>
        </w:rPr>
      </w:pPr>
      <w:r>
        <w:rPr>
          <w:szCs w:val="24"/>
          <w:lang w:eastAsia="en-AU"/>
        </w:rPr>
        <w:t>Kevin Hogan</w:t>
      </w:r>
    </w:p>
    <w:p w14:paraId="39487A5C" w14:textId="48B31439" w:rsidR="006E21CD" w:rsidRDefault="004B6D56" w:rsidP="004B6D56">
      <w:pPr>
        <w:spacing w:before="100" w:beforeAutospacing="1" w:after="100" w:afterAutospacing="1" w:line="240" w:lineRule="auto"/>
        <w:rPr>
          <w:szCs w:val="24"/>
          <w:lang w:eastAsia="en-AU"/>
        </w:rPr>
      </w:pPr>
      <w:r>
        <w:rPr>
          <w:szCs w:val="24"/>
          <w:lang w:eastAsia="en-AU"/>
        </w:rPr>
        <w:t xml:space="preserve">Assistant Minister to the </w:t>
      </w:r>
      <w:r w:rsidRPr="00334FD0">
        <w:rPr>
          <w:szCs w:val="24"/>
          <w:lang w:eastAsia="en-AU"/>
        </w:rPr>
        <w:t>Deputy Prime Minister</w:t>
      </w:r>
    </w:p>
    <w:p w14:paraId="0FE200EC" w14:textId="77777777" w:rsidR="004B6D56" w:rsidRPr="00C9765D" w:rsidRDefault="004B6D56" w:rsidP="004B6D56">
      <w:pPr>
        <w:spacing w:before="100" w:beforeAutospacing="1" w:after="100" w:afterAutospacing="1" w:line="240" w:lineRule="auto"/>
        <w:rPr>
          <w:szCs w:val="24"/>
          <w:lang w:eastAsia="en-AU"/>
        </w:rPr>
      </w:pPr>
    </w:p>
    <w:p w14:paraId="5E9C6B62" w14:textId="77777777" w:rsidR="006E21CD" w:rsidRDefault="006E21CD" w:rsidP="004116DE">
      <w:pPr>
        <w:spacing w:after="0" w:line="240" w:lineRule="auto"/>
        <w:rPr>
          <w:rFonts w:eastAsia="Times New Roman"/>
          <w:szCs w:val="24"/>
          <w:lang w:eastAsia="en-AU"/>
        </w:rPr>
        <w:sectPr w:rsidR="006E21CD" w:rsidSect="000648E2">
          <w:headerReference w:type="even" r:id="rId12"/>
          <w:headerReference w:type="default" r:id="rId13"/>
          <w:footerReference w:type="even" r:id="rId14"/>
          <w:footerReference w:type="default" r:id="rId15"/>
          <w:footnotePr>
            <w:numRestart w:val="eachSect"/>
          </w:footnotePr>
          <w:type w:val="continuous"/>
          <w:pgSz w:w="11906" w:h="16838"/>
          <w:pgMar w:top="1440" w:right="1701" w:bottom="1440" w:left="1701" w:header="709" w:footer="709" w:gutter="0"/>
          <w:cols w:space="720"/>
          <w:noEndnote/>
          <w:docGrid w:linePitch="326"/>
        </w:sectPr>
      </w:pPr>
    </w:p>
    <w:p w14:paraId="0E85DB07" w14:textId="77777777" w:rsidR="00806868" w:rsidRPr="00623D4D" w:rsidRDefault="00806868" w:rsidP="00806868">
      <w:pPr>
        <w:pStyle w:val="Heading2"/>
        <w:spacing w:line="240" w:lineRule="auto"/>
        <w:jc w:val="center"/>
      </w:pPr>
      <w:r w:rsidRPr="00623D4D">
        <w:rPr>
          <w:rFonts w:eastAsia="Times New Roman"/>
          <w:i w:val="0"/>
          <w:sz w:val="24"/>
          <w:lang w:eastAsia="en-AU"/>
        </w:rPr>
        <w:lastRenderedPageBreak/>
        <w:t>CONTENTS</w:t>
      </w:r>
    </w:p>
    <w:p w14:paraId="403042A8" w14:textId="77777777" w:rsidR="00806868" w:rsidRPr="00623D4D" w:rsidRDefault="00806868">
      <w:pPr>
        <w:pStyle w:val="TOC1"/>
        <w:rPr>
          <w:b/>
        </w:rPr>
      </w:pPr>
    </w:p>
    <w:p w14:paraId="67814F9B" w14:textId="6C034A5C" w:rsidR="00D36FDC" w:rsidRDefault="00D36FDC">
      <w:pPr>
        <w:pStyle w:val="TOC1"/>
        <w:rPr>
          <w:rFonts w:asciiTheme="minorHAnsi" w:eastAsiaTheme="minorEastAsia" w:hAnsiTheme="minorHAnsi" w:cstheme="minorBidi"/>
          <w:caps w:val="0"/>
          <w:noProof/>
          <w:sz w:val="22"/>
          <w:szCs w:val="22"/>
        </w:rPr>
      </w:pPr>
      <w:r w:rsidRPr="0085518D">
        <w:rPr>
          <w:caps w:val="0"/>
          <w:noProof/>
          <w:color w:val="000000"/>
        </w:rPr>
        <w:t>1.</w:t>
      </w:r>
      <w:r>
        <w:rPr>
          <w:rFonts w:asciiTheme="minorHAnsi" w:eastAsiaTheme="minorEastAsia" w:hAnsiTheme="minorHAnsi" w:cstheme="minorBidi"/>
          <w:caps w:val="0"/>
          <w:noProof/>
          <w:sz w:val="22"/>
          <w:szCs w:val="22"/>
        </w:rPr>
        <w:tab/>
      </w:r>
      <w:r>
        <w:rPr>
          <w:noProof/>
        </w:rPr>
        <w:t>LEGISLATIVE PROVISIONS</w:t>
      </w:r>
      <w:r>
        <w:rPr>
          <w:noProof/>
        </w:rPr>
        <w:tab/>
        <w:t>3</w:t>
      </w:r>
    </w:p>
    <w:p w14:paraId="66D7D5D5" w14:textId="0CEF83E4" w:rsidR="00D36FDC" w:rsidRDefault="00D36FDC">
      <w:pPr>
        <w:pStyle w:val="TOC1"/>
        <w:rPr>
          <w:rFonts w:asciiTheme="minorHAnsi" w:eastAsiaTheme="minorEastAsia" w:hAnsiTheme="minorHAnsi" w:cstheme="minorBidi"/>
          <w:caps w:val="0"/>
          <w:noProof/>
          <w:sz w:val="22"/>
          <w:szCs w:val="22"/>
        </w:rPr>
      </w:pPr>
      <w:r w:rsidRPr="0085518D">
        <w:rPr>
          <w:caps w:val="0"/>
          <w:noProof/>
          <w:color w:val="000000"/>
        </w:rPr>
        <w:t>2.</w:t>
      </w:r>
      <w:r>
        <w:rPr>
          <w:rFonts w:asciiTheme="minorHAnsi" w:eastAsiaTheme="minorEastAsia" w:hAnsiTheme="minorHAnsi" w:cstheme="minorBidi"/>
          <w:caps w:val="0"/>
          <w:noProof/>
          <w:sz w:val="22"/>
          <w:szCs w:val="22"/>
        </w:rPr>
        <w:tab/>
      </w:r>
      <w:r>
        <w:rPr>
          <w:noProof/>
        </w:rPr>
        <w:t>FUNCTION</w:t>
      </w:r>
      <w:r>
        <w:rPr>
          <w:noProof/>
        </w:rPr>
        <w:tab/>
        <w:t>3</w:t>
      </w:r>
    </w:p>
    <w:p w14:paraId="01333522" w14:textId="107C1E39" w:rsidR="00D36FDC" w:rsidRDefault="00D36FDC">
      <w:pPr>
        <w:pStyle w:val="TOC1"/>
        <w:rPr>
          <w:rFonts w:asciiTheme="minorHAnsi" w:eastAsiaTheme="minorEastAsia" w:hAnsiTheme="minorHAnsi" w:cstheme="minorBidi"/>
          <w:caps w:val="0"/>
          <w:noProof/>
          <w:sz w:val="22"/>
          <w:szCs w:val="22"/>
        </w:rPr>
      </w:pPr>
      <w:r w:rsidRPr="0085518D">
        <w:rPr>
          <w:caps w:val="0"/>
          <w:noProof/>
          <w:color w:val="000000"/>
        </w:rPr>
        <w:t>3.</w:t>
      </w:r>
      <w:r>
        <w:rPr>
          <w:rFonts w:asciiTheme="minorHAnsi" w:eastAsiaTheme="minorEastAsia" w:hAnsiTheme="minorHAnsi" w:cstheme="minorBidi"/>
          <w:caps w:val="0"/>
          <w:noProof/>
          <w:sz w:val="22"/>
          <w:szCs w:val="22"/>
        </w:rPr>
        <w:tab/>
      </w:r>
      <w:r>
        <w:rPr>
          <w:noProof/>
        </w:rPr>
        <w:t>APPLICABILITY</w:t>
      </w:r>
      <w:r>
        <w:rPr>
          <w:noProof/>
        </w:rPr>
        <w:tab/>
        <w:t>3</w:t>
      </w:r>
    </w:p>
    <w:p w14:paraId="248A0A48" w14:textId="08D9B0D4" w:rsidR="00D36FDC" w:rsidRDefault="00D36FDC">
      <w:pPr>
        <w:pStyle w:val="TOC1"/>
        <w:rPr>
          <w:rFonts w:asciiTheme="minorHAnsi" w:eastAsiaTheme="minorEastAsia" w:hAnsiTheme="minorHAnsi" w:cstheme="minorBidi"/>
          <w:caps w:val="0"/>
          <w:noProof/>
          <w:sz w:val="22"/>
          <w:szCs w:val="22"/>
        </w:rPr>
      </w:pPr>
      <w:r w:rsidRPr="0085518D">
        <w:rPr>
          <w:caps w:val="0"/>
          <w:noProof/>
          <w:color w:val="000000"/>
        </w:rPr>
        <w:t>4.</w:t>
      </w:r>
      <w:r>
        <w:rPr>
          <w:rFonts w:asciiTheme="minorHAnsi" w:eastAsiaTheme="minorEastAsia" w:hAnsiTheme="minorHAnsi" w:cstheme="minorBidi"/>
          <w:caps w:val="0"/>
          <w:noProof/>
          <w:sz w:val="22"/>
          <w:szCs w:val="22"/>
        </w:rPr>
        <w:tab/>
      </w:r>
      <w:r>
        <w:rPr>
          <w:noProof/>
        </w:rPr>
        <w:t>DEFINITIONS</w:t>
      </w:r>
      <w:r>
        <w:rPr>
          <w:noProof/>
        </w:rPr>
        <w:tab/>
        <w:t>6</w:t>
      </w:r>
    </w:p>
    <w:p w14:paraId="5EB93716" w14:textId="1A05FD5D" w:rsidR="00D36FDC" w:rsidRDefault="00D36FDC">
      <w:pPr>
        <w:pStyle w:val="TOC1"/>
        <w:rPr>
          <w:rFonts w:asciiTheme="minorHAnsi" w:eastAsiaTheme="minorEastAsia" w:hAnsiTheme="minorHAnsi" w:cstheme="minorBidi"/>
          <w:caps w:val="0"/>
          <w:noProof/>
          <w:sz w:val="22"/>
          <w:szCs w:val="22"/>
        </w:rPr>
      </w:pPr>
      <w:r w:rsidRPr="0085518D">
        <w:rPr>
          <w:caps w:val="0"/>
          <w:noProof/>
          <w:color w:val="000000"/>
        </w:rPr>
        <w:t>5.</w:t>
      </w:r>
      <w:r>
        <w:rPr>
          <w:rFonts w:asciiTheme="minorHAnsi" w:eastAsiaTheme="minorEastAsia" w:hAnsiTheme="minorHAnsi" w:cstheme="minorBidi"/>
          <w:caps w:val="0"/>
          <w:noProof/>
          <w:sz w:val="22"/>
          <w:szCs w:val="22"/>
        </w:rPr>
        <w:tab/>
      </w:r>
      <w:r>
        <w:rPr>
          <w:noProof/>
        </w:rPr>
        <w:t>DESIGN REQUIREMENTS</w:t>
      </w:r>
      <w:r>
        <w:rPr>
          <w:noProof/>
        </w:rPr>
        <w:tab/>
        <w:t>6</w:t>
      </w:r>
    </w:p>
    <w:p w14:paraId="02831E8D" w14:textId="41C39024" w:rsidR="00D36FDC" w:rsidRDefault="00D36FDC">
      <w:pPr>
        <w:pStyle w:val="TOC1"/>
        <w:rPr>
          <w:rFonts w:asciiTheme="minorHAnsi" w:eastAsiaTheme="minorEastAsia" w:hAnsiTheme="minorHAnsi" w:cstheme="minorBidi"/>
          <w:caps w:val="0"/>
          <w:noProof/>
          <w:sz w:val="22"/>
          <w:szCs w:val="22"/>
        </w:rPr>
      </w:pPr>
      <w:r w:rsidRPr="0085518D">
        <w:rPr>
          <w:caps w:val="0"/>
          <w:noProof/>
          <w:color w:val="000000"/>
        </w:rPr>
        <w:t>6.</w:t>
      </w:r>
      <w:r>
        <w:rPr>
          <w:rFonts w:asciiTheme="minorHAnsi" w:eastAsiaTheme="minorEastAsia" w:hAnsiTheme="minorHAnsi" w:cstheme="minorBidi"/>
          <w:caps w:val="0"/>
          <w:noProof/>
          <w:sz w:val="22"/>
          <w:szCs w:val="22"/>
        </w:rPr>
        <w:tab/>
      </w:r>
      <w:r>
        <w:rPr>
          <w:noProof/>
        </w:rPr>
        <w:t>PERFORMANCE REQUIREMENTS</w:t>
      </w:r>
      <w:r>
        <w:rPr>
          <w:noProof/>
        </w:rPr>
        <w:tab/>
        <w:t>20</w:t>
      </w:r>
    </w:p>
    <w:p w14:paraId="7B37B108" w14:textId="0D3810BC" w:rsidR="00D36FDC" w:rsidRDefault="00D36FDC">
      <w:pPr>
        <w:pStyle w:val="TOC1"/>
        <w:rPr>
          <w:rFonts w:asciiTheme="minorHAnsi" w:eastAsiaTheme="minorEastAsia" w:hAnsiTheme="minorHAnsi" w:cstheme="minorBidi"/>
          <w:caps w:val="0"/>
          <w:noProof/>
          <w:sz w:val="22"/>
          <w:szCs w:val="22"/>
        </w:rPr>
      </w:pPr>
      <w:r w:rsidRPr="0085518D">
        <w:rPr>
          <w:caps w:val="0"/>
          <w:noProof/>
          <w:color w:val="000000"/>
        </w:rPr>
        <w:t>7.</w:t>
      </w:r>
      <w:r>
        <w:rPr>
          <w:rFonts w:asciiTheme="minorHAnsi" w:eastAsiaTheme="minorEastAsia" w:hAnsiTheme="minorHAnsi" w:cstheme="minorBidi"/>
          <w:caps w:val="0"/>
          <w:noProof/>
          <w:sz w:val="22"/>
          <w:szCs w:val="22"/>
        </w:rPr>
        <w:tab/>
      </w:r>
      <w:r>
        <w:rPr>
          <w:noProof/>
        </w:rPr>
        <w:t>GENERAL TEST CONDITIONS</w:t>
      </w:r>
      <w:r>
        <w:rPr>
          <w:noProof/>
        </w:rPr>
        <w:tab/>
        <w:t>21</w:t>
      </w:r>
    </w:p>
    <w:p w14:paraId="228F6763" w14:textId="7463AE28" w:rsidR="00D36FDC" w:rsidRDefault="00D36FDC">
      <w:pPr>
        <w:pStyle w:val="TOC1"/>
        <w:rPr>
          <w:rFonts w:asciiTheme="minorHAnsi" w:eastAsiaTheme="minorEastAsia" w:hAnsiTheme="minorHAnsi" w:cstheme="minorBidi"/>
          <w:caps w:val="0"/>
          <w:noProof/>
          <w:sz w:val="22"/>
          <w:szCs w:val="22"/>
        </w:rPr>
      </w:pPr>
      <w:r w:rsidRPr="0085518D">
        <w:rPr>
          <w:caps w:val="0"/>
          <w:noProof/>
          <w:color w:val="000000"/>
        </w:rPr>
        <w:t>8.</w:t>
      </w:r>
      <w:r>
        <w:rPr>
          <w:rFonts w:asciiTheme="minorHAnsi" w:eastAsiaTheme="minorEastAsia" w:hAnsiTheme="minorHAnsi" w:cstheme="minorBidi"/>
          <w:caps w:val="0"/>
          <w:noProof/>
          <w:sz w:val="22"/>
          <w:szCs w:val="22"/>
        </w:rPr>
        <w:tab/>
      </w:r>
      <w:r>
        <w:rPr>
          <w:noProof/>
        </w:rPr>
        <w:t>PARTICULAR TEST CONDITIONS</w:t>
      </w:r>
      <w:r>
        <w:rPr>
          <w:noProof/>
        </w:rPr>
        <w:tab/>
        <w:t>23</w:t>
      </w:r>
    </w:p>
    <w:p w14:paraId="727E0585" w14:textId="05153CE8" w:rsidR="00D36FDC" w:rsidRDefault="00D36FDC">
      <w:pPr>
        <w:pStyle w:val="TOC1"/>
        <w:rPr>
          <w:rFonts w:asciiTheme="minorHAnsi" w:eastAsiaTheme="minorEastAsia" w:hAnsiTheme="minorHAnsi" w:cstheme="minorBidi"/>
          <w:caps w:val="0"/>
          <w:noProof/>
          <w:sz w:val="22"/>
          <w:szCs w:val="22"/>
        </w:rPr>
      </w:pPr>
      <w:r w:rsidRPr="0085518D">
        <w:rPr>
          <w:caps w:val="0"/>
          <w:noProof/>
          <w:color w:val="000000"/>
        </w:rPr>
        <w:t>9.</w:t>
      </w:r>
      <w:r>
        <w:rPr>
          <w:rFonts w:asciiTheme="minorHAnsi" w:eastAsiaTheme="minorEastAsia" w:hAnsiTheme="minorHAnsi" w:cstheme="minorBidi"/>
          <w:caps w:val="0"/>
          <w:noProof/>
          <w:sz w:val="22"/>
          <w:szCs w:val="22"/>
        </w:rPr>
        <w:tab/>
      </w:r>
      <w:r>
        <w:rPr>
          <w:noProof/>
        </w:rPr>
        <w:t>ALTERNATIVE STANDARDS</w:t>
      </w:r>
      <w:r>
        <w:rPr>
          <w:noProof/>
        </w:rPr>
        <w:tab/>
        <w:t>30</w:t>
      </w:r>
    </w:p>
    <w:p w14:paraId="67A6C73C" w14:textId="0CAC1302" w:rsidR="00D36FDC" w:rsidRDefault="00D36FDC">
      <w:pPr>
        <w:pStyle w:val="TOC1"/>
        <w:rPr>
          <w:rFonts w:asciiTheme="minorHAnsi" w:eastAsiaTheme="minorEastAsia" w:hAnsiTheme="minorHAnsi" w:cstheme="minorBidi"/>
          <w:caps w:val="0"/>
          <w:noProof/>
          <w:sz w:val="22"/>
          <w:szCs w:val="22"/>
        </w:rPr>
      </w:pPr>
      <w:r>
        <w:rPr>
          <w:noProof/>
        </w:rPr>
        <w:t>APPENDIX 1</w:t>
      </w:r>
      <w:r>
        <w:rPr>
          <w:noProof/>
        </w:rPr>
        <w:tab/>
        <w:t>38</w:t>
      </w:r>
    </w:p>
    <w:p w14:paraId="043635D2" w14:textId="6DFB4AFA" w:rsidR="00D36FDC" w:rsidRDefault="00D36FDC">
      <w:pPr>
        <w:pStyle w:val="TOC1"/>
        <w:rPr>
          <w:rFonts w:asciiTheme="minorHAnsi" w:eastAsiaTheme="minorEastAsia" w:hAnsiTheme="minorHAnsi" w:cstheme="minorBidi"/>
          <w:caps w:val="0"/>
          <w:noProof/>
          <w:sz w:val="22"/>
          <w:szCs w:val="22"/>
        </w:rPr>
      </w:pPr>
      <w:r>
        <w:rPr>
          <w:noProof/>
        </w:rPr>
        <w:t>APPENDIX 2</w:t>
      </w:r>
      <w:r>
        <w:rPr>
          <w:noProof/>
        </w:rPr>
        <w:tab/>
        <w:t>39</w:t>
      </w:r>
    </w:p>
    <w:p w14:paraId="2EBB77C8" w14:textId="73B3712A" w:rsidR="00D36FDC" w:rsidRDefault="00D36FDC">
      <w:pPr>
        <w:pStyle w:val="TOC1"/>
        <w:rPr>
          <w:rFonts w:asciiTheme="minorHAnsi" w:eastAsiaTheme="minorEastAsia" w:hAnsiTheme="minorHAnsi" w:cstheme="minorBidi"/>
          <w:caps w:val="0"/>
          <w:noProof/>
          <w:sz w:val="22"/>
          <w:szCs w:val="22"/>
        </w:rPr>
      </w:pPr>
      <w:r>
        <w:rPr>
          <w:noProof/>
        </w:rPr>
        <w:t>APPENDIX 3</w:t>
      </w:r>
      <w:r>
        <w:rPr>
          <w:noProof/>
        </w:rPr>
        <w:tab/>
        <w:t>42</w:t>
      </w:r>
    </w:p>
    <w:p w14:paraId="68EEF9DD" w14:textId="527B3A74" w:rsidR="00D36FDC" w:rsidRDefault="00D36FDC">
      <w:pPr>
        <w:pStyle w:val="TOC1"/>
        <w:rPr>
          <w:rFonts w:asciiTheme="minorHAnsi" w:eastAsiaTheme="minorEastAsia" w:hAnsiTheme="minorHAnsi" w:cstheme="minorBidi"/>
          <w:caps w:val="0"/>
          <w:noProof/>
          <w:sz w:val="22"/>
          <w:szCs w:val="22"/>
        </w:rPr>
      </w:pPr>
      <w:r>
        <w:rPr>
          <w:noProof/>
        </w:rPr>
        <w:t>APPENDIX 3 – Annex 1</w:t>
      </w:r>
      <w:r>
        <w:rPr>
          <w:noProof/>
        </w:rPr>
        <w:tab/>
        <w:t>48</w:t>
      </w:r>
    </w:p>
    <w:p w14:paraId="32F474B1" w14:textId="281B584A" w:rsidR="00D36FDC" w:rsidRDefault="00D36FDC">
      <w:pPr>
        <w:pStyle w:val="TOC1"/>
        <w:rPr>
          <w:rFonts w:asciiTheme="minorHAnsi" w:eastAsiaTheme="minorEastAsia" w:hAnsiTheme="minorHAnsi" w:cstheme="minorBidi"/>
          <w:caps w:val="0"/>
          <w:noProof/>
          <w:sz w:val="22"/>
          <w:szCs w:val="22"/>
        </w:rPr>
      </w:pPr>
      <w:r>
        <w:rPr>
          <w:noProof/>
        </w:rPr>
        <w:t>APPENDIX 3 – Annex 2</w:t>
      </w:r>
      <w:r>
        <w:rPr>
          <w:noProof/>
        </w:rPr>
        <w:tab/>
        <w:t>58</w:t>
      </w:r>
    </w:p>
    <w:p w14:paraId="672D893C" w14:textId="53076C5C" w:rsidR="00D36FDC" w:rsidRDefault="00D36FDC">
      <w:pPr>
        <w:pStyle w:val="TOC1"/>
        <w:rPr>
          <w:rFonts w:asciiTheme="minorHAnsi" w:eastAsiaTheme="minorEastAsia" w:hAnsiTheme="minorHAnsi" w:cstheme="minorBidi"/>
          <w:caps w:val="0"/>
          <w:noProof/>
          <w:sz w:val="22"/>
          <w:szCs w:val="22"/>
        </w:rPr>
      </w:pPr>
      <w:r>
        <w:rPr>
          <w:noProof/>
        </w:rPr>
        <w:t>APPENDIX 3 – Annex 3</w:t>
      </w:r>
      <w:r>
        <w:rPr>
          <w:noProof/>
        </w:rPr>
        <w:tab/>
        <w:t>61</w:t>
      </w:r>
    </w:p>
    <w:p w14:paraId="58F6A1F4" w14:textId="62295436" w:rsidR="00D36FDC" w:rsidRDefault="00D36FDC">
      <w:pPr>
        <w:pStyle w:val="TOC1"/>
        <w:rPr>
          <w:rFonts w:asciiTheme="minorHAnsi" w:eastAsiaTheme="minorEastAsia" w:hAnsiTheme="minorHAnsi" w:cstheme="minorBidi"/>
          <w:caps w:val="0"/>
          <w:noProof/>
          <w:sz w:val="22"/>
          <w:szCs w:val="22"/>
        </w:rPr>
      </w:pPr>
      <w:r>
        <w:rPr>
          <w:noProof/>
        </w:rPr>
        <w:t>APPENDIX 4</w:t>
      </w:r>
      <w:r>
        <w:rPr>
          <w:noProof/>
        </w:rPr>
        <w:tab/>
        <w:t>63</w:t>
      </w:r>
    </w:p>
    <w:p w14:paraId="08B001B5" w14:textId="559E2F6E" w:rsidR="00D36FDC" w:rsidRDefault="00D36FDC">
      <w:pPr>
        <w:pStyle w:val="TOC1"/>
        <w:rPr>
          <w:rFonts w:asciiTheme="minorHAnsi" w:eastAsiaTheme="minorEastAsia" w:hAnsiTheme="minorHAnsi" w:cstheme="minorBidi"/>
          <w:caps w:val="0"/>
          <w:noProof/>
          <w:sz w:val="22"/>
          <w:szCs w:val="22"/>
        </w:rPr>
      </w:pPr>
      <w:r>
        <w:rPr>
          <w:noProof/>
        </w:rPr>
        <w:t>APPENDIX 5</w:t>
      </w:r>
      <w:r>
        <w:rPr>
          <w:noProof/>
        </w:rPr>
        <w:tab/>
        <w:t>65</w:t>
      </w:r>
    </w:p>
    <w:p w14:paraId="548659BA" w14:textId="06043F76" w:rsidR="00370217" w:rsidRPr="00623D4D" w:rsidRDefault="00370217" w:rsidP="00DB1FA9">
      <w:pPr>
        <w:pStyle w:val="TOC1"/>
      </w:pPr>
      <w:bookmarkStart w:id="0" w:name="_Toc456603631"/>
      <w:bookmarkStart w:id="1" w:name="_Toc456603853"/>
      <w:bookmarkStart w:id="2" w:name="_Toc456603632"/>
      <w:bookmarkStart w:id="3" w:name="_Toc456603854"/>
      <w:bookmarkStart w:id="4" w:name="_Toc456603633"/>
      <w:bookmarkStart w:id="5" w:name="_Toc456603855"/>
      <w:bookmarkStart w:id="6" w:name="_Toc456603677"/>
      <w:bookmarkStart w:id="7" w:name="_Toc456603899"/>
      <w:bookmarkStart w:id="8" w:name="_Toc456603678"/>
      <w:bookmarkStart w:id="9" w:name="_Toc456603900"/>
      <w:bookmarkStart w:id="10" w:name="_Toc456603679"/>
      <w:bookmarkStart w:id="11" w:name="_Toc456603901"/>
      <w:bookmarkStart w:id="12" w:name="_Toc456603680"/>
      <w:bookmarkStart w:id="13" w:name="_Toc456603902"/>
      <w:bookmarkStart w:id="14" w:name="_Toc456603681"/>
      <w:bookmarkStart w:id="15" w:name="_Toc456603903"/>
      <w:bookmarkStart w:id="16" w:name="_Toc456603682"/>
      <w:bookmarkStart w:id="17" w:name="_Toc456603904"/>
      <w:bookmarkStart w:id="18" w:name="_Toc456603683"/>
      <w:bookmarkStart w:id="19" w:name="_Toc456603905"/>
      <w:bookmarkStart w:id="20" w:name="_Toc456603684"/>
      <w:bookmarkStart w:id="21" w:name="_Toc456603906"/>
      <w:bookmarkStart w:id="22" w:name="_Toc456603685"/>
      <w:bookmarkStart w:id="23" w:name="_Toc456603907"/>
      <w:bookmarkStart w:id="24" w:name="_Toc456603686"/>
      <w:bookmarkStart w:id="25" w:name="_Toc456603908"/>
      <w:bookmarkStart w:id="26" w:name="_Toc456603687"/>
      <w:bookmarkStart w:id="27" w:name="_Toc456603909"/>
      <w:bookmarkStart w:id="28" w:name="_Toc456603689"/>
      <w:bookmarkStart w:id="29" w:name="_Toc456603911"/>
      <w:bookmarkStart w:id="30" w:name="_Toc456603690"/>
      <w:bookmarkStart w:id="31" w:name="_Toc456603912"/>
      <w:bookmarkStart w:id="32" w:name="_Toc456603691"/>
      <w:bookmarkStart w:id="33" w:name="_Toc4566039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12D1FB8" w14:textId="77777777" w:rsidR="009F1E3B" w:rsidRPr="00623D4D" w:rsidRDefault="002302FE" w:rsidP="00AF6992">
      <w:pPr>
        <w:pStyle w:val="Clause-heading"/>
        <w:rPr>
          <w:noProof/>
        </w:rPr>
      </w:pPr>
      <w:r w:rsidRPr="00623D4D">
        <w:br w:type="page"/>
      </w:r>
      <w:bookmarkStart w:id="34" w:name="LEGISLATIVE"/>
      <w:bookmarkStart w:id="35" w:name="_Toc456602795"/>
      <w:bookmarkStart w:id="36" w:name="_Toc500003199"/>
      <w:bookmarkStart w:id="37" w:name="_Toc514930293"/>
      <w:bookmarkStart w:id="38" w:name="_Toc90373420"/>
      <w:r w:rsidR="004E75D8" w:rsidRPr="00623D4D">
        <w:lastRenderedPageBreak/>
        <w:t>LEGISLATIVE PROVISIONS</w:t>
      </w:r>
      <w:bookmarkEnd w:id="34"/>
      <w:bookmarkEnd w:id="35"/>
      <w:bookmarkEnd w:id="36"/>
      <w:bookmarkEnd w:id="37"/>
      <w:bookmarkEnd w:id="38"/>
    </w:p>
    <w:p w14:paraId="7B26A5F0" w14:textId="77777777" w:rsidR="007A731E" w:rsidRPr="00623D4D" w:rsidRDefault="004E4E5A" w:rsidP="00BA0405">
      <w:pPr>
        <w:pStyle w:val="Clause-sub"/>
        <w:rPr>
          <w:lang w:val="en-AU"/>
        </w:rPr>
      </w:pPr>
      <w:r w:rsidRPr="00623D4D">
        <w:rPr>
          <w:lang w:val="en-AU"/>
        </w:rPr>
        <w:t>Name of Standard</w:t>
      </w:r>
    </w:p>
    <w:p w14:paraId="14B8EF10" w14:textId="7AB20D3B" w:rsidR="007A731E" w:rsidRPr="00623D4D" w:rsidRDefault="007A731E" w:rsidP="00061917">
      <w:pPr>
        <w:pStyle w:val="Clause-subx2"/>
        <w:rPr>
          <w:lang w:val="en-AU"/>
        </w:rPr>
      </w:pPr>
      <w:r w:rsidRPr="00623D4D">
        <w:rPr>
          <w:lang w:val="en-AU"/>
        </w:rPr>
        <w:t xml:space="preserve">This </w:t>
      </w:r>
      <w:r w:rsidR="00890E09" w:rsidRPr="00623D4D">
        <w:rPr>
          <w:lang w:val="en-AU"/>
        </w:rPr>
        <w:t>s</w:t>
      </w:r>
      <w:r w:rsidRPr="00623D4D">
        <w:rPr>
          <w:lang w:val="en-AU"/>
        </w:rPr>
        <w:t xml:space="preserve">tandard is the Vehicle Standard (Australian Design Rule </w:t>
      </w:r>
      <w:r w:rsidR="00FB04AA" w:rsidRPr="00623D4D">
        <w:rPr>
          <w:lang w:val="en-AU"/>
        </w:rPr>
        <w:t>35/</w:t>
      </w:r>
      <w:r w:rsidR="00572276" w:rsidRPr="00623D4D">
        <w:rPr>
          <w:lang w:val="en-AU"/>
        </w:rPr>
        <w:t>0</w:t>
      </w:r>
      <w:r w:rsidR="009E73C6">
        <w:rPr>
          <w:lang w:val="en-AU"/>
        </w:rPr>
        <w:t>7</w:t>
      </w:r>
      <w:r w:rsidR="00A71432">
        <w:rPr>
          <w:lang w:val="en-AU"/>
        </w:rPr>
        <w:t xml:space="preserve"> </w:t>
      </w:r>
      <w:r w:rsidRPr="00623D4D">
        <w:rPr>
          <w:lang w:val="en-AU"/>
        </w:rPr>
        <w:t>–</w:t>
      </w:r>
      <w:r w:rsidR="00A71432">
        <w:rPr>
          <w:lang w:val="en-AU"/>
        </w:rPr>
        <w:t xml:space="preserve"> </w:t>
      </w:r>
      <w:r w:rsidR="00FB04AA" w:rsidRPr="00623D4D">
        <w:rPr>
          <w:lang w:val="en-AU"/>
        </w:rPr>
        <w:t>Commercial Vehicle Brake Systems</w:t>
      </w:r>
      <w:r w:rsidRPr="00623D4D">
        <w:rPr>
          <w:lang w:val="en-AU"/>
        </w:rPr>
        <w:t>)</w:t>
      </w:r>
      <w:r w:rsidR="00621CD5" w:rsidRPr="00623D4D">
        <w:rPr>
          <w:lang w:val="en-AU"/>
        </w:rPr>
        <w:t xml:space="preserve"> </w:t>
      </w:r>
      <w:r w:rsidR="008F0A4F">
        <w:rPr>
          <w:lang w:val="en-AU"/>
        </w:rPr>
        <w:t>2022</w:t>
      </w:r>
      <w:r w:rsidRPr="00623D4D">
        <w:rPr>
          <w:lang w:val="en-AU"/>
        </w:rPr>
        <w:t>.</w:t>
      </w:r>
    </w:p>
    <w:p w14:paraId="15B7EA7E" w14:textId="7EB5571A" w:rsidR="007A731E" w:rsidRPr="00623D4D" w:rsidRDefault="007A731E" w:rsidP="00061917">
      <w:pPr>
        <w:pStyle w:val="Clause-subx2"/>
        <w:rPr>
          <w:lang w:val="en-AU"/>
        </w:rPr>
      </w:pPr>
      <w:r w:rsidRPr="00623D4D">
        <w:rPr>
          <w:lang w:val="en-AU"/>
        </w:rPr>
        <w:t xml:space="preserve">This </w:t>
      </w:r>
      <w:r w:rsidR="00890E09" w:rsidRPr="00623D4D">
        <w:rPr>
          <w:lang w:val="en-AU"/>
        </w:rPr>
        <w:t>s</w:t>
      </w:r>
      <w:r w:rsidRPr="00623D4D">
        <w:rPr>
          <w:lang w:val="en-AU"/>
        </w:rPr>
        <w:t xml:space="preserve">tandard may also be cited as </w:t>
      </w:r>
      <w:r w:rsidR="007473D0">
        <w:rPr>
          <w:lang w:val="en-AU"/>
        </w:rPr>
        <w:t xml:space="preserve">the </w:t>
      </w:r>
      <w:r w:rsidRPr="00623D4D">
        <w:rPr>
          <w:lang w:val="en-AU"/>
        </w:rPr>
        <w:t>Australian Design Rule</w:t>
      </w:r>
      <w:r w:rsidR="00507423" w:rsidRPr="00623D4D">
        <w:rPr>
          <w:lang w:val="en-AU"/>
        </w:rPr>
        <w:t xml:space="preserve"> </w:t>
      </w:r>
      <w:r w:rsidR="00FB04AA" w:rsidRPr="00623D4D">
        <w:rPr>
          <w:lang w:val="en-AU"/>
        </w:rPr>
        <w:t>35/</w:t>
      </w:r>
      <w:r w:rsidR="00572276" w:rsidRPr="00623D4D">
        <w:rPr>
          <w:lang w:val="en-AU"/>
        </w:rPr>
        <w:t>0</w:t>
      </w:r>
      <w:r w:rsidR="009E73C6">
        <w:rPr>
          <w:lang w:val="en-AU"/>
        </w:rPr>
        <w:t>7</w:t>
      </w:r>
      <w:r w:rsidR="00F27CAE">
        <w:rPr>
          <w:lang w:val="en-AU"/>
        </w:rPr>
        <w:t xml:space="preserve"> </w:t>
      </w:r>
      <w:r w:rsidR="007E4D9D" w:rsidRPr="00623D4D">
        <w:rPr>
          <w:lang w:val="en-AU"/>
        </w:rPr>
        <w:t>–</w:t>
      </w:r>
      <w:r w:rsidR="00F27CAE">
        <w:rPr>
          <w:lang w:val="en-AU"/>
        </w:rPr>
        <w:t xml:space="preserve"> </w:t>
      </w:r>
      <w:r w:rsidR="00FB04AA" w:rsidRPr="00623D4D">
        <w:rPr>
          <w:lang w:val="en-AU"/>
        </w:rPr>
        <w:t>Commercial Vehicle Brake Systems</w:t>
      </w:r>
      <w:r w:rsidR="00F27CAE">
        <w:rPr>
          <w:lang w:val="en-AU"/>
        </w:rPr>
        <w:t>, the Australian Design Rule 35/07</w:t>
      </w:r>
      <w:r w:rsidR="00A71432">
        <w:rPr>
          <w:lang w:val="en-AU"/>
        </w:rPr>
        <w:t>,</w:t>
      </w:r>
      <w:r w:rsidR="00F27CAE">
        <w:rPr>
          <w:lang w:val="en-AU"/>
        </w:rPr>
        <w:t xml:space="preserve"> or ADR 35/07</w:t>
      </w:r>
      <w:r w:rsidRPr="00623D4D">
        <w:rPr>
          <w:lang w:val="en-AU"/>
        </w:rPr>
        <w:t>.</w:t>
      </w:r>
    </w:p>
    <w:p w14:paraId="4BABA7A8" w14:textId="77777777" w:rsidR="007A731E" w:rsidRPr="00623D4D" w:rsidRDefault="004E4E5A" w:rsidP="00061917">
      <w:pPr>
        <w:pStyle w:val="Clause-sub"/>
        <w:rPr>
          <w:lang w:val="en-AU"/>
        </w:rPr>
      </w:pPr>
      <w:r w:rsidRPr="00623D4D">
        <w:rPr>
          <w:lang w:val="en-AU"/>
        </w:rPr>
        <w:t>Commencement</w:t>
      </w:r>
    </w:p>
    <w:p w14:paraId="134BC79A" w14:textId="77777777" w:rsidR="00A03992" w:rsidRPr="00623D4D" w:rsidRDefault="007A731E" w:rsidP="00A03992">
      <w:pPr>
        <w:pStyle w:val="Clause-subx2"/>
        <w:rPr>
          <w:lang w:val="en-AU"/>
        </w:rPr>
      </w:pPr>
      <w:r w:rsidRPr="00623D4D">
        <w:rPr>
          <w:lang w:val="en-AU"/>
        </w:rPr>
        <w:t xml:space="preserve">This </w:t>
      </w:r>
      <w:r w:rsidR="00890E09" w:rsidRPr="00623D4D">
        <w:rPr>
          <w:lang w:val="en-AU"/>
        </w:rPr>
        <w:t>s</w:t>
      </w:r>
      <w:r w:rsidRPr="00623D4D">
        <w:rPr>
          <w:lang w:val="en-AU"/>
        </w:rPr>
        <w:t>tandard commences on the day after it is registered.</w:t>
      </w:r>
      <w:bookmarkStart w:id="39" w:name="_Toc456602796"/>
      <w:bookmarkStart w:id="40" w:name="SCOPE"/>
    </w:p>
    <w:p w14:paraId="5D35242D" w14:textId="77777777" w:rsidR="004905F6" w:rsidRPr="00623D4D" w:rsidRDefault="00F64FC8" w:rsidP="00A03992">
      <w:pPr>
        <w:pStyle w:val="Clause-heading"/>
      </w:pPr>
      <w:bookmarkStart w:id="41" w:name="_Toc500003200"/>
      <w:bookmarkStart w:id="42" w:name="_Toc514930294"/>
      <w:bookmarkStart w:id="43" w:name="_Toc90373421"/>
      <w:r w:rsidRPr="00623D4D">
        <w:t>FUNCTION</w:t>
      </w:r>
      <w:bookmarkEnd w:id="39"/>
      <w:bookmarkEnd w:id="41"/>
      <w:bookmarkEnd w:id="42"/>
      <w:bookmarkEnd w:id="43"/>
    </w:p>
    <w:bookmarkEnd w:id="40"/>
    <w:p w14:paraId="5AB9CC41" w14:textId="77777777" w:rsidR="004905F6" w:rsidRPr="00623D4D" w:rsidRDefault="004905F6" w:rsidP="00061917">
      <w:pPr>
        <w:pStyle w:val="Clause-sub"/>
        <w:rPr>
          <w:lang w:val="en-AU"/>
        </w:rPr>
      </w:pPr>
      <w:r w:rsidRPr="00623D4D">
        <w:rPr>
          <w:lang w:val="en-AU"/>
        </w:rPr>
        <w:t>Th</w:t>
      </w:r>
      <w:r w:rsidR="00B03A12" w:rsidRPr="00623D4D">
        <w:rPr>
          <w:lang w:val="en-AU"/>
        </w:rPr>
        <w:t xml:space="preserve">e function of this </w:t>
      </w:r>
      <w:r w:rsidRPr="00623D4D">
        <w:rPr>
          <w:lang w:val="en-AU"/>
        </w:rPr>
        <w:t xml:space="preserve">standard </w:t>
      </w:r>
      <w:r w:rsidR="00B03A12" w:rsidRPr="00623D4D">
        <w:rPr>
          <w:lang w:val="en-AU"/>
        </w:rPr>
        <w:t>is to specify braking requirements</w:t>
      </w:r>
      <w:r w:rsidRPr="00623D4D">
        <w:rPr>
          <w:lang w:val="en-AU"/>
        </w:rPr>
        <w:t xml:space="preserve"> on commercial vehicles and large passenger vehicles to ensure safe braking under normal and emergency conditions.</w:t>
      </w:r>
    </w:p>
    <w:p w14:paraId="24DDC7C3" w14:textId="77777777" w:rsidR="004905F6" w:rsidRPr="00623D4D" w:rsidRDefault="004905F6" w:rsidP="00363DF9">
      <w:pPr>
        <w:pStyle w:val="Clause-heading"/>
      </w:pPr>
      <w:bookmarkStart w:id="44" w:name="_Toc145728622"/>
      <w:bookmarkStart w:id="45" w:name="_Toc456602797"/>
      <w:bookmarkStart w:id="46" w:name="_Toc500003201"/>
      <w:bookmarkStart w:id="47" w:name="_Toc514930295"/>
      <w:bookmarkStart w:id="48" w:name="_Toc90373422"/>
      <w:bookmarkStart w:id="49" w:name="APPLICABILITY"/>
      <w:r w:rsidRPr="00623D4D">
        <w:t>APPLICABILITY</w:t>
      </w:r>
      <w:bookmarkEnd w:id="44"/>
      <w:bookmarkEnd w:id="45"/>
      <w:bookmarkEnd w:id="46"/>
      <w:bookmarkEnd w:id="47"/>
      <w:bookmarkEnd w:id="48"/>
    </w:p>
    <w:bookmarkEnd w:id="49"/>
    <w:p w14:paraId="6B4537C3" w14:textId="5B4B60FE" w:rsidR="00F37E95" w:rsidRPr="00623D4D" w:rsidRDefault="00F37E95" w:rsidP="00061917">
      <w:pPr>
        <w:pStyle w:val="Clause-sub"/>
        <w:rPr>
          <w:lang w:val="en-AU"/>
        </w:rPr>
      </w:pPr>
      <w:r w:rsidRPr="00623D4D">
        <w:rPr>
          <w:lang w:val="en-AU"/>
        </w:rPr>
        <w:t xml:space="preserve">This </w:t>
      </w:r>
      <w:r w:rsidR="00FE540B" w:rsidRPr="00623D4D">
        <w:rPr>
          <w:lang w:val="en-AU"/>
        </w:rPr>
        <w:t xml:space="preserve">vehicle </w:t>
      </w:r>
      <w:r w:rsidRPr="00623D4D">
        <w:rPr>
          <w:lang w:val="en-AU"/>
        </w:rPr>
        <w:t xml:space="preserve">standard applies to </w:t>
      </w:r>
      <w:r w:rsidR="004541AA" w:rsidRPr="00623D4D">
        <w:rPr>
          <w:lang w:val="en-AU"/>
        </w:rPr>
        <w:t xml:space="preserve">category </w:t>
      </w:r>
      <w:r w:rsidR="00EE0D9F" w:rsidRPr="00623D4D">
        <w:rPr>
          <w:lang w:val="en-AU"/>
        </w:rPr>
        <w:t xml:space="preserve">LEG, </w:t>
      </w:r>
      <w:r w:rsidR="004541AA" w:rsidRPr="00623D4D">
        <w:rPr>
          <w:lang w:val="en-AU"/>
        </w:rPr>
        <w:t xml:space="preserve">MB, MC, MD, ME, NA, NB and NC </w:t>
      </w:r>
      <w:r w:rsidRPr="00623D4D">
        <w:rPr>
          <w:lang w:val="en-AU"/>
        </w:rPr>
        <w:t>vehicles</w:t>
      </w:r>
      <w:r w:rsidR="00EE0D9F" w:rsidRPr="00623D4D">
        <w:rPr>
          <w:lang w:val="en-AU"/>
        </w:rPr>
        <w:t>;</w:t>
      </w:r>
      <w:r w:rsidRPr="00623D4D">
        <w:rPr>
          <w:lang w:val="en-AU"/>
        </w:rPr>
        <w:t xml:space="preserve"> from the dates set out in clauses 3.1</w:t>
      </w:r>
      <w:r w:rsidR="00C13574" w:rsidRPr="00623D4D">
        <w:rPr>
          <w:lang w:val="en-AU"/>
        </w:rPr>
        <w:t>.1</w:t>
      </w:r>
      <w:r w:rsidRPr="00623D4D">
        <w:rPr>
          <w:lang w:val="en-AU"/>
        </w:rPr>
        <w:t xml:space="preserve"> </w:t>
      </w:r>
      <w:r w:rsidR="00527B88" w:rsidRPr="00623D4D">
        <w:rPr>
          <w:lang w:val="en-AU"/>
        </w:rPr>
        <w:t>to</w:t>
      </w:r>
      <w:r w:rsidR="006B459F" w:rsidRPr="00623D4D">
        <w:rPr>
          <w:lang w:val="en-AU"/>
        </w:rPr>
        <w:t xml:space="preserve"> 3.1.</w:t>
      </w:r>
      <w:r w:rsidR="007644B2">
        <w:rPr>
          <w:lang w:val="en-AU"/>
        </w:rPr>
        <w:t>3</w:t>
      </w:r>
      <w:r w:rsidRPr="00623D4D">
        <w:rPr>
          <w:lang w:val="en-AU"/>
        </w:rPr>
        <w:t xml:space="preserve"> and the table </w:t>
      </w:r>
      <w:r w:rsidR="000D71BC" w:rsidRPr="00623D4D">
        <w:rPr>
          <w:lang w:val="en-AU"/>
        </w:rPr>
        <w:t>under clause 3.</w:t>
      </w:r>
      <w:r w:rsidR="00EA0CB4" w:rsidRPr="00623D4D">
        <w:rPr>
          <w:lang w:val="en-AU"/>
        </w:rPr>
        <w:t>10</w:t>
      </w:r>
      <w:r w:rsidR="000D71BC" w:rsidRPr="00623D4D">
        <w:rPr>
          <w:lang w:val="en-AU"/>
        </w:rPr>
        <w:t xml:space="preserve"> </w:t>
      </w:r>
      <w:r w:rsidRPr="00623D4D">
        <w:rPr>
          <w:lang w:val="en-AU"/>
        </w:rPr>
        <w:t>below.</w:t>
      </w:r>
    </w:p>
    <w:p w14:paraId="59792F52" w14:textId="5D44B363" w:rsidR="009D3972" w:rsidRPr="00623D4D" w:rsidRDefault="004F27DF" w:rsidP="00061917">
      <w:pPr>
        <w:pStyle w:val="Clause-subx2"/>
        <w:rPr>
          <w:lang w:val="en-AU"/>
        </w:rPr>
      </w:pPr>
      <w:r w:rsidRPr="00623D4D">
        <w:rPr>
          <w:lang w:val="en-AU"/>
        </w:rPr>
        <w:t xml:space="preserve">1 </w:t>
      </w:r>
      <w:r w:rsidR="007644B2">
        <w:rPr>
          <w:lang w:val="en-AU"/>
        </w:rPr>
        <w:t>November</w:t>
      </w:r>
      <w:r w:rsidR="00491711">
        <w:rPr>
          <w:lang w:val="en-AU"/>
        </w:rPr>
        <w:t xml:space="preserve"> 2023</w:t>
      </w:r>
      <w:r w:rsidR="009D3972" w:rsidRPr="00623D4D">
        <w:rPr>
          <w:lang w:val="en-AU"/>
        </w:rPr>
        <w:t xml:space="preserve"> for all new model vehicles.</w:t>
      </w:r>
    </w:p>
    <w:p w14:paraId="3C6B7FC4" w14:textId="1177E3BB" w:rsidR="000134CE" w:rsidRDefault="000134CE" w:rsidP="000134CE">
      <w:pPr>
        <w:pStyle w:val="Clause-subx2"/>
        <w:rPr>
          <w:lang w:val="en-AU"/>
        </w:rPr>
      </w:pPr>
      <w:r>
        <w:rPr>
          <w:lang w:val="en-AU"/>
        </w:rPr>
        <w:t xml:space="preserve">1 </w:t>
      </w:r>
      <w:r w:rsidR="00CD43FA">
        <w:rPr>
          <w:lang w:val="en-AU"/>
        </w:rPr>
        <w:t>November 2024</w:t>
      </w:r>
      <w:r>
        <w:rPr>
          <w:lang w:val="en-AU"/>
        </w:rPr>
        <w:t xml:space="preserve"> for all </w:t>
      </w:r>
      <w:r w:rsidRPr="00623D4D">
        <w:rPr>
          <w:lang w:val="en-AU"/>
        </w:rPr>
        <w:t>category LEG, MB, MC</w:t>
      </w:r>
      <w:r w:rsidR="007644B2">
        <w:rPr>
          <w:lang w:val="en-AU"/>
        </w:rPr>
        <w:t>, MD, ME and NA </w:t>
      </w:r>
      <w:r w:rsidRPr="00623D4D">
        <w:rPr>
          <w:lang w:val="en-AU"/>
        </w:rPr>
        <w:t>vehicles</w:t>
      </w:r>
      <w:r>
        <w:rPr>
          <w:lang w:val="en-AU"/>
        </w:rPr>
        <w:t>.</w:t>
      </w:r>
    </w:p>
    <w:p w14:paraId="7CFA0088" w14:textId="552A8303" w:rsidR="00CD43FA" w:rsidRDefault="00CD43FA" w:rsidP="00CD43FA">
      <w:pPr>
        <w:pStyle w:val="Clause-subx2"/>
        <w:rPr>
          <w:lang w:val="en-AU"/>
        </w:rPr>
      </w:pPr>
      <w:r>
        <w:rPr>
          <w:lang w:val="en-AU"/>
        </w:rPr>
        <w:t xml:space="preserve">1 </w:t>
      </w:r>
      <w:r w:rsidR="005C5A0B">
        <w:rPr>
          <w:lang w:val="en-AU"/>
        </w:rPr>
        <w:t>Febr</w:t>
      </w:r>
      <w:r w:rsidR="006159A9">
        <w:rPr>
          <w:lang w:val="en-AU"/>
        </w:rPr>
        <w:t>uary 2025</w:t>
      </w:r>
      <w:r>
        <w:rPr>
          <w:lang w:val="en-AU"/>
        </w:rPr>
        <w:t xml:space="preserve"> for all </w:t>
      </w:r>
      <w:r w:rsidRPr="00623D4D">
        <w:rPr>
          <w:lang w:val="en-AU"/>
        </w:rPr>
        <w:t xml:space="preserve">category </w:t>
      </w:r>
      <w:r w:rsidR="00491711">
        <w:rPr>
          <w:lang w:val="en-AU"/>
        </w:rPr>
        <w:t xml:space="preserve">NB and </w:t>
      </w:r>
      <w:r>
        <w:rPr>
          <w:lang w:val="en-AU"/>
        </w:rPr>
        <w:t xml:space="preserve">NC </w:t>
      </w:r>
      <w:r w:rsidRPr="00623D4D">
        <w:rPr>
          <w:lang w:val="en-AU"/>
        </w:rPr>
        <w:t>vehicles</w:t>
      </w:r>
      <w:r>
        <w:rPr>
          <w:lang w:val="en-AU"/>
        </w:rPr>
        <w:t>.</w:t>
      </w:r>
    </w:p>
    <w:p w14:paraId="5D833881" w14:textId="52D0ECED" w:rsidR="004905F6" w:rsidRPr="00623D4D" w:rsidRDefault="004905F6" w:rsidP="00061917">
      <w:pPr>
        <w:pStyle w:val="Clause-sub"/>
        <w:rPr>
          <w:lang w:val="en-AU"/>
        </w:rPr>
      </w:pPr>
      <w:r w:rsidRPr="00623D4D">
        <w:rPr>
          <w:lang w:val="en-AU"/>
        </w:rPr>
        <w:t>For the purposes of clause</w:t>
      </w:r>
      <w:r w:rsidR="00D01896" w:rsidRPr="00623D4D">
        <w:rPr>
          <w:lang w:val="en-AU"/>
        </w:rPr>
        <w:t>s</w:t>
      </w:r>
      <w:r w:rsidRPr="00623D4D">
        <w:rPr>
          <w:lang w:val="en-AU"/>
        </w:rPr>
        <w:t xml:space="preserve"> </w:t>
      </w:r>
      <w:r w:rsidR="00FB3540" w:rsidRPr="00623D4D">
        <w:rPr>
          <w:lang w:val="en-AU"/>
        </w:rPr>
        <w:t>3</w:t>
      </w:r>
      <w:r w:rsidRPr="00623D4D">
        <w:rPr>
          <w:lang w:val="en-AU"/>
        </w:rPr>
        <w:t>.1</w:t>
      </w:r>
      <w:r w:rsidR="00D01896" w:rsidRPr="00623D4D">
        <w:rPr>
          <w:lang w:val="en-AU"/>
        </w:rPr>
        <w:t>.1</w:t>
      </w:r>
      <w:r w:rsidR="00652C73">
        <w:rPr>
          <w:lang w:val="en-AU"/>
        </w:rPr>
        <w:t xml:space="preserve"> above</w:t>
      </w:r>
      <w:r w:rsidR="00042882">
        <w:rPr>
          <w:lang w:val="en-AU"/>
        </w:rPr>
        <w:t>,</w:t>
      </w:r>
      <w:r w:rsidRPr="00623D4D">
        <w:rPr>
          <w:lang w:val="en-AU"/>
        </w:rPr>
        <w:t xml:space="preserve"> a </w:t>
      </w:r>
      <w:r w:rsidR="002659B3" w:rsidRPr="00623D4D">
        <w:rPr>
          <w:lang w:val="en-AU"/>
        </w:rPr>
        <w:t>“</w:t>
      </w:r>
      <w:r w:rsidRPr="00623D4D">
        <w:rPr>
          <w:lang w:val="en-AU"/>
        </w:rPr>
        <w:t>new model</w:t>
      </w:r>
      <w:r w:rsidR="002659B3" w:rsidRPr="00623D4D">
        <w:rPr>
          <w:lang w:val="en-AU"/>
        </w:rPr>
        <w:t>”</w:t>
      </w:r>
      <w:r w:rsidRPr="00623D4D">
        <w:rPr>
          <w:lang w:val="en-AU"/>
        </w:rPr>
        <w:t xml:space="preserve"> is a vehicle model first produced with a </w:t>
      </w:r>
      <w:r w:rsidR="007D72FF" w:rsidRPr="00623D4D">
        <w:rPr>
          <w:i/>
          <w:lang w:val="en-AU"/>
        </w:rPr>
        <w:t>‘</w:t>
      </w:r>
      <w:r w:rsidR="0096533F">
        <w:rPr>
          <w:i/>
          <w:lang w:val="en-AU"/>
        </w:rPr>
        <w:t>Date of M</w:t>
      </w:r>
      <w:r w:rsidRPr="00623D4D">
        <w:rPr>
          <w:i/>
          <w:lang w:val="en-AU"/>
        </w:rPr>
        <w:t>anufacture</w:t>
      </w:r>
      <w:r w:rsidR="007D72FF" w:rsidRPr="00623D4D">
        <w:rPr>
          <w:i/>
          <w:lang w:val="en-AU"/>
        </w:rPr>
        <w:t>’</w:t>
      </w:r>
      <w:r w:rsidRPr="00623D4D">
        <w:rPr>
          <w:i/>
          <w:lang w:val="en-AU"/>
        </w:rPr>
        <w:t xml:space="preserve"> </w:t>
      </w:r>
      <w:r w:rsidRPr="00623D4D">
        <w:rPr>
          <w:lang w:val="en-AU"/>
        </w:rPr>
        <w:t>on</w:t>
      </w:r>
      <w:r w:rsidRPr="00623D4D">
        <w:rPr>
          <w:i/>
          <w:lang w:val="en-AU"/>
        </w:rPr>
        <w:t xml:space="preserve"> </w:t>
      </w:r>
      <w:r w:rsidRPr="00623D4D">
        <w:rPr>
          <w:lang w:val="en-AU"/>
        </w:rPr>
        <w:t xml:space="preserve">or after the date </w:t>
      </w:r>
      <w:r w:rsidR="00652C73">
        <w:rPr>
          <w:lang w:val="en-AU"/>
        </w:rPr>
        <w:t xml:space="preserve">prescribed </w:t>
      </w:r>
      <w:r w:rsidRPr="00623D4D">
        <w:rPr>
          <w:lang w:val="en-AU"/>
        </w:rPr>
        <w:t xml:space="preserve">in </w:t>
      </w:r>
      <w:r w:rsidR="00652C73">
        <w:rPr>
          <w:lang w:val="en-AU"/>
        </w:rPr>
        <w:t xml:space="preserve">that </w:t>
      </w:r>
      <w:r w:rsidRPr="00623D4D">
        <w:rPr>
          <w:lang w:val="en-AU"/>
        </w:rPr>
        <w:t>clause.</w:t>
      </w:r>
    </w:p>
    <w:p w14:paraId="0E1B9FF5" w14:textId="15AA10FE" w:rsidR="004905F6" w:rsidRPr="00623D4D" w:rsidRDefault="005C2ACD" w:rsidP="00061917">
      <w:pPr>
        <w:pStyle w:val="Clause-sub"/>
        <w:rPr>
          <w:lang w:val="en-AU"/>
        </w:rPr>
      </w:pPr>
      <w:r w:rsidRPr="00623D4D">
        <w:rPr>
          <w:lang w:val="en-AU"/>
        </w:rPr>
        <w:t>C</w:t>
      </w:r>
      <w:r w:rsidR="000B50DD" w:rsidRPr="00623D4D">
        <w:rPr>
          <w:lang w:val="en-AU"/>
        </w:rPr>
        <w:t xml:space="preserve">ategory MB, </w:t>
      </w:r>
      <w:r w:rsidR="004905F6" w:rsidRPr="00623D4D">
        <w:rPr>
          <w:lang w:val="en-AU"/>
        </w:rPr>
        <w:t xml:space="preserve">MC </w:t>
      </w:r>
      <w:r w:rsidR="00FE1FA1" w:rsidRPr="00623D4D">
        <w:rPr>
          <w:lang w:val="en-AU"/>
        </w:rPr>
        <w:t xml:space="preserve">or NA </w:t>
      </w:r>
      <w:r w:rsidRPr="00623D4D">
        <w:rPr>
          <w:lang w:val="en-AU"/>
        </w:rPr>
        <w:t xml:space="preserve">vehicles </w:t>
      </w:r>
      <w:r w:rsidR="004905F6" w:rsidRPr="00623D4D">
        <w:rPr>
          <w:lang w:val="en-AU"/>
        </w:rPr>
        <w:t xml:space="preserve">complying with the requirements of </w:t>
      </w:r>
      <w:r w:rsidR="0096527E">
        <w:rPr>
          <w:lang w:val="en-AU"/>
        </w:rPr>
        <w:t xml:space="preserve">the Australian Design Rule </w:t>
      </w:r>
      <w:r w:rsidR="004905F6" w:rsidRPr="00623D4D">
        <w:rPr>
          <w:lang w:val="en-AU"/>
        </w:rPr>
        <w:t>31/…</w:t>
      </w:r>
      <w:r w:rsidR="00C046F6">
        <w:rPr>
          <w:rStyle w:val="FootnoteReference"/>
          <w:lang w:val="en-AU"/>
        </w:rPr>
        <w:footnoteReference w:id="2"/>
      </w:r>
      <w:r w:rsidR="004905F6" w:rsidRPr="00623D4D">
        <w:rPr>
          <w:lang w:val="en-AU"/>
        </w:rPr>
        <w:t xml:space="preserve"> </w:t>
      </w:r>
      <w:r w:rsidR="0096527E" w:rsidRPr="00623D4D">
        <w:rPr>
          <w:lang w:val="en-AU"/>
        </w:rPr>
        <w:t>–</w:t>
      </w:r>
      <w:r w:rsidR="0096527E">
        <w:rPr>
          <w:lang w:val="en-AU"/>
        </w:rPr>
        <w:t xml:space="preserve"> Brake Systems for Passenger Cars </w:t>
      </w:r>
      <w:r w:rsidR="004905F6" w:rsidRPr="00623D4D">
        <w:rPr>
          <w:lang w:val="en-AU"/>
        </w:rPr>
        <w:t>will be accepted as complying with this standard.</w:t>
      </w:r>
    </w:p>
    <w:p w14:paraId="54D42D7B" w14:textId="6F910AED" w:rsidR="00162677" w:rsidRPr="00623D4D" w:rsidRDefault="005C2ACD" w:rsidP="00061917">
      <w:pPr>
        <w:pStyle w:val="Clause-sub"/>
        <w:rPr>
          <w:lang w:val="en-AU"/>
        </w:rPr>
      </w:pPr>
      <w:r w:rsidRPr="00623D4D">
        <w:rPr>
          <w:lang w:val="en-AU"/>
        </w:rPr>
        <w:t>C</w:t>
      </w:r>
      <w:r w:rsidR="00162677" w:rsidRPr="00623D4D">
        <w:rPr>
          <w:lang w:val="en-AU"/>
        </w:rPr>
        <w:t xml:space="preserve">ategory LEG </w:t>
      </w:r>
      <w:r w:rsidRPr="00623D4D">
        <w:rPr>
          <w:lang w:val="en-AU"/>
        </w:rPr>
        <w:t xml:space="preserve">vehicles </w:t>
      </w:r>
      <w:r w:rsidR="00162677" w:rsidRPr="00623D4D">
        <w:rPr>
          <w:lang w:val="en-AU"/>
        </w:rPr>
        <w:t xml:space="preserve">that are fitted with a single foot pedal controlling both front and rear service brakes must comply with </w:t>
      </w:r>
      <w:r w:rsidR="003472FF" w:rsidRPr="00623D4D">
        <w:rPr>
          <w:lang w:val="en-AU"/>
        </w:rPr>
        <w:t xml:space="preserve">all requirements of </w:t>
      </w:r>
      <w:r w:rsidR="00162677" w:rsidRPr="00623D4D">
        <w:rPr>
          <w:lang w:val="en-AU"/>
        </w:rPr>
        <w:t>this standard</w:t>
      </w:r>
      <w:r w:rsidR="003472FF" w:rsidRPr="00623D4D">
        <w:rPr>
          <w:lang w:val="en-AU"/>
        </w:rPr>
        <w:t xml:space="preserve"> applicable to </w:t>
      </w:r>
      <w:r w:rsidR="00CA2654" w:rsidRPr="00623D4D">
        <w:rPr>
          <w:lang w:val="en-AU"/>
        </w:rPr>
        <w:t>c</w:t>
      </w:r>
      <w:r w:rsidR="003472FF" w:rsidRPr="00623D4D">
        <w:rPr>
          <w:lang w:val="en-AU"/>
        </w:rPr>
        <w:t>ategory NA vehicles</w:t>
      </w:r>
      <w:r w:rsidR="00CD0D5E" w:rsidRPr="00623D4D">
        <w:rPr>
          <w:lang w:val="en-AU"/>
        </w:rPr>
        <w:t xml:space="preserve">.  </w:t>
      </w:r>
      <w:r w:rsidR="00162677" w:rsidRPr="00623D4D">
        <w:rPr>
          <w:lang w:val="en-AU"/>
        </w:rPr>
        <w:t xml:space="preserve">Other </w:t>
      </w:r>
      <w:r w:rsidR="00512D67" w:rsidRPr="00623D4D">
        <w:rPr>
          <w:lang w:val="en-AU"/>
        </w:rPr>
        <w:t xml:space="preserve">category </w:t>
      </w:r>
      <w:r w:rsidR="00162677" w:rsidRPr="00623D4D">
        <w:rPr>
          <w:lang w:val="en-AU"/>
        </w:rPr>
        <w:t xml:space="preserve">LEG vehicles must comply with </w:t>
      </w:r>
      <w:r w:rsidR="0096527E">
        <w:rPr>
          <w:lang w:val="en-AU"/>
        </w:rPr>
        <w:t>the Australian Design Rule</w:t>
      </w:r>
      <w:r w:rsidR="00162677" w:rsidRPr="00623D4D">
        <w:rPr>
          <w:lang w:val="en-AU"/>
        </w:rPr>
        <w:t xml:space="preserve"> 33/…</w:t>
      </w:r>
      <w:r w:rsidR="00C046F6">
        <w:rPr>
          <w:vertAlign w:val="superscript"/>
          <w:lang w:val="en-AU"/>
        </w:rPr>
        <w:t>1</w:t>
      </w:r>
      <w:r w:rsidR="0096527E">
        <w:rPr>
          <w:lang w:val="en-AU"/>
        </w:rPr>
        <w:t xml:space="preserve"> </w:t>
      </w:r>
      <w:r w:rsidR="0096527E" w:rsidRPr="00623D4D">
        <w:rPr>
          <w:lang w:val="en-AU"/>
        </w:rPr>
        <w:t>–</w:t>
      </w:r>
      <w:r w:rsidR="0096527E">
        <w:rPr>
          <w:lang w:val="en-AU"/>
        </w:rPr>
        <w:t xml:space="preserve"> </w:t>
      </w:r>
      <w:r w:rsidR="007725AA">
        <w:rPr>
          <w:lang w:val="en-AU"/>
        </w:rPr>
        <w:t>Brake Systems for Motorcycles and Mopeds.</w:t>
      </w:r>
    </w:p>
    <w:p w14:paraId="6AE1995A" w14:textId="77777777" w:rsidR="004905F6" w:rsidRPr="00623D4D" w:rsidRDefault="004905F6" w:rsidP="00061917">
      <w:pPr>
        <w:pStyle w:val="Clause-sub"/>
        <w:rPr>
          <w:lang w:val="en-AU"/>
        </w:rPr>
      </w:pPr>
      <w:r w:rsidRPr="00623D4D">
        <w:rPr>
          <w:lang w:val="en-AU"/>
        </w:rPr>
        <w:t>This standard does not apply to combinations of drawing vehicle and trailer.</w:t>
      </w:r>
    </w:p>
    <w:p w14:paraId="6BC51172" w14:textId="731ED43F" w:rsidR="00F36461" w:rsidRPr="00623D4D" w:rsidRDefault="004905F6" w:rsidP="00061917">
      <w:pPr>
        <w:pStyle w:val="Clause-sub"/>
        <w:rPr>
          <w:lang w:val="en-AU"/>
        </w:rPr>
      </w:pPr>
      <w:r w:rsidRPr="00623D4D">
        <w:rPr>
          <w:lang w:val="en-AU"/>
        </w:rPr>
        <w:t xml:space="preserve">A vehicle comprising </w:t>
      </w:r>
      <w:r w:rsidR="00923F5F" w:rsidRPr="00623D4D">
        <w:rPr>
          <w:lang w:val="en-AU"/>
        </w:rPr>
        <w:t>two</w:t>
      </w:r>
      <w:r w:rsidRPr="00623D4D">
        <w:rPr>
          <w:lang w:val="en-AU"/>
        </w:rPr>
        <w:t xml:space="preserve"> or more non-separable articulated units must be considered as a single vehicle for the purposes of this standard.</w:t>
      </w:r>
    </w:p>
    <w:p w14:paraId="023B3715" w14:textId="4957DE78" w:rsidR="00EA0CB4" w:rsidRPr="00623D4D" w:rsidRDefault="00E1769C" w:rsidP="00F91374">
      <w:pPr>
        <w:pStyle w:val="Clause-sub"/>
        <w:keepLines/>
        <w:rPr>
          <w:lang w:val="en-AU"/>
        </w:rPr>
      </w:pPr>
      <w:r w:rsidRPr="00623D4D">
        <w:rPr>
          <w:lang w:val="en-AU"/>
        </w:rPr>
        <w:lastRenderedPageBreak/>
        <w:t xml:space="preserve">Category MB, MC and NA vehicles certified to this standard must also be certified to </w:t>
      </w:r>
      <w:r w:rsidR="00587ABE">
        <w:rPr>
          <w:lang w:val="en-AU"/>
        </w:rPr>
        <w:t>the Australian Design Rule</w:t>
      </w:r>
      <w:r w:rsidRPr="00623D4D">
        <w:rPr>
          <w:lang w:val="en-AU"/>
        </w:rPr>
        <w:t xml:space="preserve"> </w:t>
      </w:r>
      <w:r w:rsidR="000B1D2A" w:rsidRPr="00623D4D">
        <w:rPr>
          <w:lang w:val="en-AU"/>
        </w:rPr>
        <w:t>88</w:t>
      </w:r>
      <w:r w:rsidRPr="00623D4D">
        <w:rPr>
          <w:lang w:val="en-AU"/>
        </w:rPr>
        <w:t>/</w:t>
      </w:r>
      <w:r w:rsidR="002E23CF" w:rsidRPr="00623D4D">
        <w:rPr>
          <w:lang w:val="en-AU"/>
        </w:rPr>
        <w:t>…</w:t>
      </w:r>
      <w:r w:rsidR="00296150">
        <w:rPr>
          <w:vertAlign w:val="superscript"/>
          <w:lang w:val="en-AU"/>
        </w:rPr>
        <w:t>1</w:t>
      </w:r>
      <w:r w:rsidRPr="00623D4D">
        <w:rPr>
          <w:lang w:val="en-AU"/>
        </w:rPr>
        <w:t xml:space="preserve"> </w:t>
      </w:r>
      <w:r w:rsidR="005C2ACD" w:rsidRPr="00623D4D">
        <w:rPr>
          <w:lang w:val="en-AU"/>
        </w:rPr>
        <w:t xml:space="preserve">– Electronic Stability Control (ESC) Systems </w:t>
      </w:r>
      <w:r w:rsidRPr="00623D4D">
        <w:rPr>
          <w:lang w:val="en-AU"/>
        </w:rPr>
        <w:t xml:space="preserve">and </w:t>
      </w:r>
      <w:r w:rsidR="00587ABE">
        <w:rPr>
          <w:lang w:val="en-AU"/>
        </w:rPr>
        <w:t>the Australian Design Rule</w:t>
      </w:r>
      <w:r w:rsidRPr="00623D4D">
        <w:rPr>
          <w:lang w:val="en-AU"/>
        </w:rPr>
        <w:t xml:space="preserve"> </w:t>
      </w:r>
      <w:r w:rsidR="000B1D2A" w:rsidRPr="00623D4D">
        <w:rPr>
          <w:lang w:val="en-AU"/>
        </w:rPr>
        <w:t>89</w:t>
      </w:r>
      <w:r w:rsidRPr="00623D4D">
        <w:rPr>
          <w:lang w:val="en-AU"/>
        </w:rPr>
        <w:t>/</w:t>
      </w:r>
      <w:r w:rsidR="002E23CF" w:rsidRPr="00623D4D">
        <w:rPr>
          <w:lang w:val="en-AU"/>
        </w:rPr>
        <w:t>…</w:t>
      </w:r>
      <w:r w:rsidR="00B76081">
        <w:rPr>
          <w:vertAlign w:val="superscript"/>
          <w:lang w:val="en-AU"/>
        </w:rPr>
        <w:t>1</w:t>
      </w:r>
      <w:r w:rsidR="005C2ACD" w:rsidRPr="00623D4D">
        <w:rPr>
          <w:lang w:val="en-AU"/>
        </w:rPr>
        <w:t xml:space="preserve"> – </w:t>
      </w:r>
      <w:r w:rsidR="002E23CF" w:rsidRPr="00623D4D">
        <w:rPr>
          <w:lang w:val="en-AU"/>
        </w:rPr>
        <w:t>Brake Assist Systems (BAS)</w:t>
      </w:r>
      <w:r w:rsidRPr="00623D4D">
        <w:rPr>
          <w:lang w:val="en-AU"/>
        </w:rPr>
        <w:t>.</w:t>
      </w:r>
    </w:p>
    <w:p w14:paraId="34BCCD10" w14:textId="77777777" w:rsidR="00EA0CB4" w:rsidRPr="00623D4D" w:rsidRDefault="00EA0CB4" w:rsidP="00F91374">
      <w:pPr>
        <w:pStyle w:val="Clause-sub"/>
        <w:rPr>
          <w:lang w:val="en-AU"/>
        </w:rPr>
      </w:pPr>
      <w:r w:rsidRPr="00623D4D">
        <w:rPr>
          <w:lang w:val="en-AU"/>
        </w:rPr>
        <w:t xml:space="preserve">Category NA vehicle types approved to the United Nations Regulation No. 13 – UNIFORM PROVISIONS CONCERNING THE APPROVAL OF VEHICLES OF CATEGORIES M, N AND O WITH REGARD TO BRAKING, incorporating the 11 series of amendments, will be </w:t>
      </w:r>
      <w:r w:rsidR="00524103" w:rsidRPr="00623D4D">
        <w:rPr>
          <w:lang w:val="en-AU"/>
        </w:rPr>
        <w:t>deemed</w:t>
      </w:r>
      <w:r w:rsidR="009145E6" w:rsidRPr="00623D4D">
        <w:rPr>
          <w:lang w:val="en-AU"/>
        </w:rPr>
        <w:t xml:space="preserve"> to comply</w:t>
      </w:r>
      <w:r w:rsidRPr="00623D4D">
        <w:rPr>
          <w:lang w:val="en-AU"/>
        </w:rPr>
        <w:t xml:space="preserve"> with this standard.</w:t>
      </w:r>
    </w:p>
    <w:p w14:paraId="4A13ADA4" w14:textId="0E85A610" w:rsidR="003472FF" w:rsidRPr="00623D4D" w:rsidRDefault="00EA0CB4" w:rsidP="00061917">
      <w:pPr>
        <w:pStyle w:val="Clause-sub"/>
        <w:rPr>
          <w:lang w:val="en-AU"/>
        </w:rPr>
      </w:pPr>
      <w:r w:rsidRPr="00623D4D">
        <w:rPr>
          <w:lang w:val="en-AU"/>
        </w:rPr>
        <w:t>Category MD, ME, NB and NC vehic</w:t>
      </w:r>
      <w:r w:rsidR="009E16A8">
        <w:rPr>
          <w:lang w:val="en-AU"/>
        </w:rPr>
        <w:t>le types approved to the United </w:t>
      </w:r>
      <w:r w:rsidRPr="00623D4D">
        <w:rPr>
          <w:lang w:val="en-AU"/>
        </w:rPr>
        <w:t xml:space="preserve">Nations Regulation No. 13 – UNIFORM PROVISIONS CONCERNING THE APPROVAL OF VEHICLES OF CATEGORIES M, N AND O WITH REGARD TO BRAKING, incorporating the 11 series of amendments, will be </w:t>
      </w:r>
      <w:r w:rsidR="00524103" w:rsidRPr="00623D4D">
        <w:rPr>
          <w:lang w:val="en-AU"/>
        </w:rPr>
        <w:t>deemed</w:t>
      </w:r>
      <w:r w:rsidR="009145E6" w:rsidRPr="00623D4D">
        <w:rPr>
          <w:lang w:val="en-AU"/>
        </w:rPr>
        <w:t xml:space="preserve"> to comply</w:t>
      </w:r>
      <w:r w:rsidRPr="00623D4D">
        <w:rPr>
          <w:lang w:val="en-AU"/>
        </w:rPr>
        <w:t xml:space="preserve"> with this standard, provided that the requirements of clauses 5.3.5</w:t>
      </w:r>
      <w:r w:rsidR="00AE0383" w:rsidRPr="00623D4D">
        <w:rPr>
          <w:lang w:val="en-AU"/>
        </w:rPr>
        <w:t xml:space="preserve">, 5.3.6, </w:t>
      </w:r>
      <w:r w:rsidRPr="00623D4D">
        <w:rPr>
          <w:lang w:val="en-AU"/>
        </w:rPr>
        <w:t>5.3.7,</w:t>
      </w:r>
      <w:r w:rsidR="00147597" w:rsidRPr="00623D4D">
        <w:rPr>
          <w:lang w:val="en-AU"/>
        </w:rPr>
        <w:t xml:space="preserve"> 5.8.1.1,</w:t>
      </w:r>
      <w:r w:rsidRPr="00623D4D">
        <w:rPr>
          <w:lang w:val="en-AU"/>
        </w:rPr>
        <w:t xml:space="preserve"> </w:t>
      </w:r>
      <w:r w:rsidR="00A80DC0" w:rsidRPr="00623D4D">
        <w:rPr>
          <w:lang w:val="en-AU"/>
        </w:rPr>
        <w:t>5.8</w:t>
      </w:r>
      <w:r w:rsidR="00CC04D3" w:rsidRPr="00623D4D">
        <w:rPr>
          <w:lang w:val="en-AU"/>
        </w:rPr>
        <w:t>.2</w:t>
      </w:r>
      <w:r w:rsidR="00A80DC0" w:rsidRPr="00623D4D">
        <w:rPr>
          <w:lang w:val="en-AU"/>
        </w:rPr>
        <w:t xml:space="preserve"> </w:t>
      </w:r>
      <w:r w:rsidRPr="00623D4D">
        <w:rPr>
          <w:lang w:val="en-AU"/>
        </w:rPr>
        <w:t>and 8.12.6</w:t>
      </w:r>
      <w:r w:rsidR="009C4174">
        <w:rPr>
          <w:lang w:val="en-AU"/>
        </w:rPr>
        <w:t>(b)</w:t>
      </w:r>
      <w:r w:rsidRPr="00623D4D">
        <w:rPr>
          <w:lang w:val="en-AU"/>
        </w:rPr>
        <w:t xml:space="preserve"> (where applicable) are met.</w:t>
      </w:r>
    </w:p>
    <w:p w14:paraId="4CFCBC60" w14:textId="229DAEB4" w:rsidR="00C15C50" w:rsidRDefault="004509B0" w:rsidP="00A60319">
      <w:pPr>
        <w:pStyle w:val="Clause-sub"/>
        <w:rPr>
          <w:lang w:val="en-AU"/>
        </w:rPr>
      </w:pPr>
      <w:r w:rsidRPr="00623D4D">
        <w:rPr>
          <w:lang w:val="en-AU"/>
        </w:rPr>
        <w:br w:type="page"/>
      </w:r>
      <w:r w:rsidR="003472FF" w:rsidRPr="00623D4D">
        <w:rPr>
          <w:lang w:val="en-AU"/>
        </w:rPr>
        <w:lastRenderedPageBreak/>
        <w:t>Applicability Table</w:t>
      </w:r>
    </w:p>
    <w:tbl>
      <w:tblPr>
        <w:tblW w:w="8869" w:type="dxa"/>
        <w:tblBorders>
          <w:insideV w:val="single" w:sz="4" w:space="0" w:color="auto"/>
        </w:tblBorders>
        <w:tblLayout w:type="fixed"/>
        <w:tblLook w:val="01E0" w:firstRow="1" w:lastRow="1" w:firstColumn="1" w:lastColumn="1" w:noHBand="0" w:noVBand="0"/>
      </w:tblPr>
      <w:tblGrid>
        <w:gridCol w:w="3025"/>
        <w:gridCol w:w="1114"/>
        <w:gridCol w:w="1114"/>
        <w:gridCol w:w="1808"/>
        <w:gridCol w:w="1808"/>
      </w:tblGrid>
      <w:tr w:rsidR="00F054B8" w:rsidRPr="00623D4D" w14:paraId="62287B78" w14:textId="77777777" w:rsidTr="00A60319">
        <w:trPr>
          <w:cantSplit/>
          <w:tblHeader/>
        </w:trPr>
        <w:tc>
          <w:tcPr>
            <w:tcW w:w="3025" w:type="dxa"/>
            <w:tcBorders>
              <w:top w:val="single" w:sz="4" w:space="0" w:color="auto"/>
              <w:left w:val="single" w:sz="4" w:space="0" w:color="auto"/>
              <w:bottom w:val="single" w:sz="4" w:space="0" w:color="auto"/>
            </w:tcBorders>
            <w:vAlign w:val="bottom"/>
          </w:tcPr>
          <w:p w14:paraId="10163D91" w14:textId="668D121C" w:rsidR="00760CA0" w:rsidRPr="00623D4D" w:rsidRDefault="00F054B8" w:rsidP="003F6B7C">
            <w:pPr>
              <w:tabs>
                <w:tab w:val="center" w:pos="4153"/>
                <w:tab w:val="right" w:pos="8306"/>
              </w:tabs>
              <w:spacing w:beforeLines="20" w:before="48" w:afterLines="20" w:after="48"/>
              <w:rPr>
                <w:b/>
                <w:sz w:val="20"/>
                <w:szCs w:val="20"/>
              </w:rPr>
            </w:pPr>
            <w:r w:rsidRPr="00623D4D">
              <w:rPr>
                <w:b/>
                <w:sz w:val="20"/>
                <w:szCs w:val="20"/>
              </w:rPr>
              <w:t>Vehicle Category</w:t>
            </w:r>
          </w:p>
        </w:tc>
        <w:tc>
          <w:tcPr>
            <w:tcW w:w="1114" w:type="dxa"/>
            <w:tcBorders>
              <w:top w:val="single" w:sz="4" w:space="0" w:color="auto"/>
              <w:bottom w:val="single" w:sz="4" w:space="0" w:color="auto"/>
            </w:tcBorders>
            <w:vAlign w:val="bottom"/>
          </w:tcPr>
          <w:p w14:paraId="4044A2EA" w14:textId="18E6A2D5" w:rsidR="00760CA0" w:rsidRPr="00623D4D" w:rsidRDefault="00F054B8" w:rsidP="0090184B">
            <w:pPr>
              <w:tabs>
                <w:tab w:val="center" w:pos="4153"/>
                <w:tab w:val="right" w:pos="8306"/>
              </w:tabs>
              <w:spacing w:beforeLines="20" w:before="48" w:afterLines="20" w:after="48"/>
              <w:rPr>
                <w:b/>
                <w:sz w:val="20"/>
                <w:szCs w:val="20"/>
              </w:rPr>
            </w:pPr>
            <w:r w:rsidRPr="00623D4D">
              <w:rPr>
                <w:b/>
                <w:sz w:val="20"/>
                <w:szCs w:val="20"/>
              </w:rPr>
              <w:t>ADR Category Code</w:t>
            </w:r>
          </w:p>
        </w:tc>
        <w:tc>
          <w:tcPr>
            <w:tcW w:w="1114" w:type="dxa"/>
            <w:tcBorders>
              <w:top w:val="single" w:sz="4" w:space="0" w:color="auto"/>
              <w:bottom w:val="single" w:sz="4" w:space="0" w:color="auto"/>
            </w:tcBorders>
            <w:vAlign w:val="bottom"/>
          </w:tcPr>
          <w:p w14:paraId="242AD08A" w14:textId="16EB284F" w:rsidR="00760CA0" w:rsidRPr="00623D4D" w:rsidRDefault="00F054B8" w:rsidP="00C15C50">
            <w:pPr>
              <w:tabs>
                <w:tab w:val="center" w:pos="4153"/>
                <w:tab w:val="right" w:pos="8306"/>
              </w:tabs>
              <w:spacing w:beforeLines="20" w:before="48" w:afterLines="20" w:after="48"/>
              <w:rPr>
                <w:b/>
                <w:sz w:val="20"/>
                <w:szCs w:val="20"/>
              </w:rPr>
            </w:pPr>
            <w:r w:rsidRPr="00623D4D">
              <w:rPr>
                <w:b/>
                <w:sz w:val="20"/>
                <w:szCs w:val="20"/>
              </w:rPr>
              <w:t>UN Category Code</w:t>
            </w:r>
            <w:r w:rsidR="006E21CD">
              <w:rPr>
                <w:rStyle w:val="FootnoteReference"/>
                <w:b/>
                <w:sz w:val="20"/>
                <w:szCs w:val="20"/>
              </w:rPr>
              <w:footnoteReference w:customMarkFollows="1" w:id="3"/>
              <w:t>*</w:t>
            </w:r>
          </w:p>
        </w:tc>
        <w:tc>
          <w:tcPr>
            <w:tcW w:w="1808" w:type="dxa"/>
            <w:tcBorders>
              <w:top w:val="single" w:sz="4" w:space="0" w:color="auto"/>
              <w:bottom w:val="single" w:sz="4" w:space="0" w:color="auto"/>
            </w:tcBorders>
            <w:vAlign w:val="bottom"/>
          </w:tcPr>
          <w:p w14:paraId="198EF655" w14:textId="05C53872" w:rsidR="00760CA0" w:rsidRPr="00C15C50" w:rsidRDefault="00F054B8" w:rsidP="00C15C50">
            <w:pPr>
              <w:tabs>
                <w:tab w:val="center" w:pos="4153"/>
                <w:tab w:val="right" w:pos="8306"/>
              </w:tabs>
              <w:spacing w:beforeLines="20" w:before="48" w:afterLines="20" w:after="48"/>
              <w:rPr>
                <w:b/>
                <w:sz w:val="20"/>
                <w:szCs w:val="20"/>
              </w:rPr>
            </w:pPr>
            <w:r w:rsidRPr="00623D4D">
              <w:rPr>
                <w:b/>
                <w:sz w:val="20"/>
                <w:szCs w:val="20"/>
              </w:rPr>
              <w:t>Manufactured on or After</w:t>
            </w:r>
            <w:r w:rsidR="00C15C50">
              <w:rPr>
                <w:rStyle w:val="FootnoteReference"/>
                <w:b/>
                <w:sz w:val="20"/>
                <w:szCs w:val="20"/>
              </w:rPr>
              <w:footnoteReference w:customMarkFollows="1" w:id="4"/>
              <w:t>**</w:t>
            </w:r>
          </w:p>
        </w:tc>
        <w:tc>
          <w:tcPr>
            <w:tcW w:w="1808" w:type="dxa"/>
            <w:tcBorders>
              <w:top w:val="single" w:sz="4" w:space="0" w:color="auto"/>
              <w:bottom w:val="single" w:sz="4" w:space="0" w:color="auto"/>
              <w:right w:val="single" w:sz="4" w:space="0" w:color="auto"/>
            </w:tcBorders>
            <w:vAlign w:val="bottom"/>
          </w:tcPr>
          <w:p w14:paraId="1C8CD733" w14:textId="77777777" w:rsidR="00760CA0" w:rsidRPr="00623D4D" w:rsidRDefault="00F054B8" w:rsidP="003F6B7C">
            <w:pPr>
              <w:tabs>
                <w:tab w:val="center" w:pos="4153"/>
                <w:tab w:val="right" w:pos="8306"/>
              </w:tabs>
              <w:spacing w:beforeLines="20" w:before="48" w:afterLines="20" w:after="48"/>
              <w:rPr>
                <w:b/>
                <w:sz w:val="20"/>
                <w:szCs w:val="20"/>
              </w:rPr>
            </w:pPr>
            <w:r w:rsidRPr="00623D4D">
              <w:rPr>
                <w:b/>
                <w:sz w:val="20"/>
                <w:szCs w:val="20"/>
              </w:rPr>
              <w:t>Acceptable Prior Rules</w:t>
            </w:r>
          </w:p>
        </w:tc>
      </w:tr>
      <w:tr w:rsidR="00F054B8" w:rsidRPr="00623D4D" w14:paraId="7EE4E4DE" w14:textId="77777777" w:rsidTr="00A60319">
        <w:trPr>
          <w:cantSplit/>
        </w:trPr>
        <w:tc>
          <w:tcPr>
            <w:tcW w:w="3025" w:type="dxa"/>
            <w:tcBorders>
              <w:top w:val="single" w:sz="4" w:space="0" w:color="auto"/>
              <w:left w:val="single" w:sz="4" w:space="0" w:color="auto"/>
            </w:tcBorders>
          </w:tcPr>
          <w:p w14:paraId="4615906C" w14:textId="77777777" w:rsidR="00760CA0" w:rsidRPr="00623D4D" w:rsidRDefault="00F054B8" w:rsidP="003F6B7C">
            <w:pPr>
              <w:tabs>
                <w:tab w:val="center" w:pos="4153"/>
                <w:tab w:val="right" w:pos="8306"/>
              </w:tabs>
              <w:spacing w:beforeLines="20" w:before="48" w:afterLines="20" w:after="48"/>
              <w:rPr>
                <w:sz w:val="20"/>
                <w:szCs w:val="20"/>
              </w:rPr>
            </w:pPr>
            <w:r w:rsidRPr="00623D4D">
              <w:rPr>
                <w:sz w:val="20"/>
                <w:szCs w:val="20"/>
              </w:rPr>
              <w:t>Moped 2 wheels</w:t>
            </w:r>
          </w:p>
        </w:tc>
        <w:tc>
          <w:tcPr>
            <w:tcW w:w="1114" w:type="dxa"/>
            <w:tcBorders>
              <w:top w:val="single" w:sz="4" w:space="0" w:color="auto"/>
            </w:tcBorders>
          </w:tcPr>
          <w:p w14:paraId="4452534E" w14:textId="77777777" w:rsidR="00760CA0" w:rsidRPr="00623D4D" w:rsidRDefault="004E3D99" w:rsidP="003F6B7C">
            <w:pPr>
              <w:tabs>
                <w:tab w:val="center" w:pos="4153"/>
                <w:tab w:val="right" w:pos="8306"/>
              </w:tabs>
              <w:spacing w:beforeLines="20" w:before="48" w:afterLines="20" w:after="48"/>
              <w:rPr>
                <w:snapToGrid w:val="0"/>
                <w:sz w:val="20"/>
                <w:szCs w:val="20"/>
              </w:rPr>
            </w:pPr>
            <w:r w:rsidRPr="00623D4D">
              <w:rPr>
                <w:sz w:val="20"/>
                <w:szCs w:val="20"/>
              </w:rPr>
              <w:t>LA</w:t>
            </w:r>
          </w:p>
        </w:tc>
        <w:tc>
          <w:tcPr>
            <w:tcW w:w="1114" w:type="dxa"/>
            <w:tcBorders>
              <w:top w:val="single" w:sz="4" w:space="0" w:color="auto"/>
            </w:tcBorders>
          </w:tcPr>
          <w:p w14:paraId="2552A989" w14:textId="77777777" w:rsidR="00760CA0" w:rsidRPr="00623D4D" w:rsidRDefault="007156A9" w:rsidP="003F6B7C">
            <w:pPr>
              <w:tabs>
                <w:tab w:val="center" w:pos="4153"/>
                <w:tab w:val="right" w:pos="8306"/>
              </w:tabs>
              <w:spacing w:beforeLines="20" w:before="48" w:afterLines="20" w:after="48"/>
              <w:rPr>
                <w:snapToGrid w:val="0"/>
                <w:sz w:val="20"/>
                <w:szCs w:val="20"/>
              </w:rPr>
            </w:pPr>
            <w:r w:rsidRPr="00623D4D">
              <w:rPr>
                <w:sz w:val="20"/>
                <w:szCs w:val="20"/>
              </w:rPr>
              <w:t>L1</w:t>
            </w:r>
          </w:p>
        </w:tc>
        <w:tc>
          <w:tcPr>
            <w:tcW w:w="1808" w:type="dxa"/>
            <w:tcBorders>
              <w:top w:val="single" w:sz="4" w:space="0" w:color="auto"/>
            </w:tcBorders>
          </w:tcPr>
          <w:p w14:paraId="6F3EAA35" w14:textId="635F18AF" w:rsidR="00760CA0" w:rsidRPr="00623D4D" w:rsidRDefault="002E29C7"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top w:val="single" w:sz="4" w:space="0" w:color="auto"/>
              <w:right w:val="single" w:sz="4" w:space="0" w:color="auto"/>
            </w:tcBorders>
          </w:tcPr>
          <w:p w14:paraId="5214B15C" w14:textId="77777777" w:rsidR="00760CA0" w:rsidRPr="00623D4D" w:rsidRDefault="00760CA0" w:rsidP="003F6B7C">
            <w:pPr>
              <w:tabs>
                <w:tab w:val="center" w:pos="4153"/>
                <w:tab w:val="right" w:pos="8306"/>
              </w:tabs>
              <w:spacing w:beforeLines="20" w:before="48" w:afterLines="20" w:after="48"/>
              <w:rPr>
                <w:sz w:val="20"/>
                <w:szCs w:val="20"/>
              </w:rPr>
            </w:pPr>
          </w:p>
        </w:tc>
      </w:tr>
      <w:tr w:rsidR="00F054B8" w:rsidRPr="00623D4D" w14:paraId="4323860D" w14:textId="77777777" w:rsidTr="00A60319">
        <w:trPr>
          <w:cantSplit/>
        </w:trPr>
        <w:tc>
          <w:tcPr>
            <w:tcW w:w="3025" w:type="dxa"/>
            <w:tcBorders>
              <w:left w:val="single" w:sz="4" w:space="0" w:color="auto"/>
            </w:tcBorders>
          </w:tcPr>
          <w:p w14:paraId="2E2D1FAC" w14:textId="77777777" w:rsidR="00760CA0" w:rsidRPr="00623D4D" w:rsidRDefault="00F054B8" w:rsidP="003F6B7C">
            <w:pPr>
              <w:tabs>
                <w:tab w:val="center" w:pos="4153"/>
                <w:tab w:val="right" w:pos="8306"/>
              </w:tabs>
              <w:spacing w:beforeLines="20" w:before="48" w:afterLines="20" w:after="48"/>
              <w:rPr>
                <w:snapToGrid w:val="0"/>
                <w:sz w:val="20"/>
                <w:szCs w:val="20"/>
              </w:rPr>
            </w:pPr>
            <w:r w:rsidRPr="00623D4D">
              <w:rPr>
                <w:sz w:val="20"/>
                <w:szCs w:val="20"/>
              </w:rPr>
              <w:t>Moped 3 wheels</w:t>
            </w:r>
          </w:p>
        </w:tc>
        <w:tc>
          <w:tcPr>
            <w:tcW w:w="1114" w:type="dxa"/>
          </w:tcPr>
          <w:p w14:paraId="1424C940" w14:textId="77777777" w:rsidR="00760CA0" w:rsidRPr="00623D4D" w:rsidRDefault="004E3D99" w:rsidP="003F6B7C">
            <w:pPr>
              <w:tabs>
                <w:tab w:val="center" w:pos="4153"/>
                <w:tab w:val="right" w:pos="8306"/>
              </w:tabs>
              <w:spacing w:beforeLines="20" w:before="48" w:afterLines="20" w:after="48"/>
              <w:rPr>
                <w:snapToGrid w:val="0"/>
                <w:sz w:val="20"/>
                <w:szCs w:val="20"/>
              </w:rPr>
            </w:pPr>
            <w:r w:rsidRPr="00623D4D">
              <w:rPr>
                <w:sz w:val="20"/>
                <w:szCs w:val="20"/>
              </w:rPr>
              <w:t>LB</w:t>
            </w:r>
          </w:p>
        </w:tc>
        <w:tc>
          <w:tcPr>
            <w:tcW w:w="1114" w:type="dxa"/>
          </w:tcPr>
          <w:p w14:paraId="624965D4" w14:textId="77777777" w:rsidR="00760CA0" w:rsidRPr="00623D4D" w:rsidRDefault="007156A9" w:rsidP="003F6B7C">
            <w:pPr>
              <w:tabs>
                <w:tab w:val="center" w:pos="4153"/>
                <w:tab w:val="right" w:pos="8306"/>
              </w:tabs>
              <w:spacing w:beforeLines="20" w:before="48" w:afterLines="20" w:after="48"/>
              <w:rPr>
                <w:snapToGrid w:val="0"/>
                <w:sz w:val="20"/>
                <w:szCs w:val="20"/>
              </w:rPr>
            </w:pPr>
            <w:r w:rsidRPr="00623D4D">
              <w:rPr>
                <w:sz w:val="20"/>
                <w:szCs w:val="20"/>
              </w:rPr>
              <w:t>L2</w:t>
            </w:r>
          </w:p>
        </w:tc>
        <w:tc>
          <w:tcPr>
            <w:tcW w:w="1808" w:type="dxa"/>
          </w:tcPr>
          <w:p w14:paraId="34D45E18" w14:textId="4A9C9E01" w:rsidR="00760CA0" w:rsidRPr="00623D4D" w:rsidRDefault="002E29C7"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right w:val="single" w:sz="4" w:space="0" w:color="auto"/>
            </w:tcBorders>
          </w:tcPr>
          <w:p w14:paraId="522A7DA8" w14:textId="77777777" w:rsidR="00760CA0" w:rsidRPr="00623D4D" w:rsidRDefault="00760CA0" w:rsidP="003F6B7C">
            <w:pPr>
              <w:tabs>
                <w:tab w:val="center" w:pos="4153"/>
                <w:tab w:val="right" w:pos="8306"/>
              </w:tabs>
              <w:spacing w:beforeLines="20" w:before="48" w:afterLines="20" w:after="48"/>
              <w:rPr>
                <w:sz w:val="20"/>
                <w:szCs w:val="20"/>
              </w:rPr>
            </w:pPr>
          </w:p>
        </w:tc>
      </w:tr>
      <w:tr w:rsidR="00F054B8" w:rsidRPr="00623D4D" w14:paraId="280752BE" w14:textId="77777777" w:rsidTr="00A60319">
        <w:trPr>
          <w:cantSplit/>
        </w:trPr>
        <w:tc>
          <w:tcPr>
            <w:tcW w:w="3025" w:type="dxa"/>
            <w:tcBorders>
              <w:left w:val="single" w:sz="4" w:space="0" w:color="auto"/>
            </w:tcBorders>
          </w:tcPr>
          <w:p w14:paraId="44DA6967" w14:textId="77777777" w:rsidR="00760CA0" w:rsidRPr="00623D4D" w:rsidRDefault="00F054B8" w:rsidP="003F6B7C">
            <w:pPr>
              <w:tabs>
                <w:tab w:val="center" w:pos="4153"/>
                <w:tab w:val="right" w:pos="8306"/>
              </w:tabs>
              <w:spacing w:beforeLines="20" w:before="48" w:afterLines="20" w:after="48"/>
              <w:rPr>
                <w:snapToGrid w:val="0"/>
                <w:sz w:val="20"/>
                <w:szCs w:val="20"/>
              </w:rPr>
            </w:pPr>
            <w:r w:rsidRPr="00623D4D">
              <w:rPr>
                <w:sz w:val="20"/>
                <w:szCs w:val="20"/>
              </w:rPr>
              <w:t>Motor cycle</w:t>
            </w:r>
          </w:p>
        </w:tc>
        <w:tc>
          <w:tcPr>
            <w:tcW w:w="1114" w:type="dxa"/>
          </w:tcPr>
          <w:p w14:paraId="0A0A759B" w14:textId="77777777" w:rsidR="00760CA0" w:rsidRPr="00623D4D" w:rsidRDefault="004E3D99" w:rsidP="003F6B7C">
            <w:pPr>
              <w:tabs>
                <w:tab w:val="center" w:pos="4153"/>
                <w:tab w:val="right" w:pos="8306"/>
              </w:tabs>
              <w:spacing w:beforeLines="20" w:before="48" w:afterLines="20" w:after="48"/>
              <w:rPr>
                <w:snapToGrid w:val="0"/>
                <w:sz w:val="20"/>
                <w:szCs w:val="20"/>
              </w:rPr>
            </w:pPr>
            <w:r w:rsidRPr="00623D4D">
              <w:rPr>
                <w:sz w:val="20"/>
                <w:szCs w:val="20"/>
              </w:rPr>
              <w:t>LC</w:t>
            </w:r>
          </w:p>
        </w:tc>
        <w:tc>
          <w:tcPr>
            <w:tcW w:w="1114" w:type="dxa"/>
          </w:tcPr>
          <w:p w14:paraId="4E4E5EF9" w14:textId="77777777" w:rsidR="00760CA0" w:rsidRPr="00623D4D" w:rsidRDefault="007156A9" w:rsidP="003F6B7C">
            <w:pPr>
              <w:tabs>
                <w:tab w:val="center" w:pos="4153"/>
                <w:tab w:val="right" w:pos="8306"/>
              </w:tabs>
              <w:spacing w:beforeLines="20" w:before="48" w:afterLines="20" w:after="48"/>
              <w:rPr>
                <w:snapToGrid w:val="0"/>
                <w:sz w:val="20"/>
                <w:szCs w:val="20"/>
              </w:rPr>
            </w:pPr>
            <w:r w:rsidRPr="00623D4D">
              <w:rPr>
                <w:sz w:val="20"/>
                <w:szCs w:val="20"/>
              </w:rPr>
              <w:t>L3</w:t>
            </w:r>
          </w:p>
        </w:tc>
        <w:tc>
          <w:tcPr>
            <w:tcW w:w="1808" w:type="dxa"/>
          </w:tcPr>
          <w:p w14:paraId="2F9E61FB" w14:textId="2AD00BE1" w:rsidR="00760CA0" w:rsidRPr="00623D4D" w:rsidRDefault="002E29C7"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right w:val="single" w:sz="4" w:space="0" w:color="auto"/>
            </w:tcBorders>
          </w:tcPr>
          <w:p w14:paraId="6A21A6C2" w14:textId="77777777" w:rsidR="00760CA0" w:rsidRPr="00623D4D" w:rsidRDefault="00760CA0" w:rsidP="003F6B7C">
            <w:pPr>
              <w:tabs>
                <w:tab w:val="center" w:pos="4153"/>
                <w:tab w:val="right" w:pos="8306"/>
              </w:tabs>
              <w:spacing w:beforeLines="20" w:before="48" w:afterLines="20" w:after="48"/>
              <w:rPr>
                <w:sz w:val="20"/>
                <w:szCs w:val="20"/>
              </w:rPr>
            </w:pPr>
          </w:p>
        </w:tc>
      </w:tr>
      <w:tr w:rsidR="00F054B8" w:rsidRPr="00623D4D" w14:paraId="086B3C83" w14:textId="77777777" w:rsidTr="00A60319">
        <w:trPr>
          <w:cantSplit/>
        </w:trPr>
        <w:tc>
          <w:tcPr>
            <w:tcW w:w="3025" w:type="dxa"/>
            <w:tcBorders>
              <w:left w:val="single" w:sz="4" w:space="0" w:color="auto"/>
            </w:tcBorders>
          </w:tcPr>
          <w:p w14:paraId="3BFE1CF0" w14:textId="77777777" w:rsidR="00760CA0" w:rsidRPr="00623D4D" w:rsidRDefault="00F054B8" w:rsidP="003F6B7C">
            <w:pPr>
              <w:tabs>
                <w:tab w:val="center" w:pos="4153"/>
                <w:tab w:val="right" w:pos="8306"/>
              </w:tabs>
              <w:spacing w:beforeLines="20" w:before="48" w:afterLines="20" w:after="48"/>
              <w:rPr>
                <w:snapToGrid w:val="0"/>
                <w:sz w:val="20"/>
                <w:szCs w:val="20"/>
              </w:rPr>
            </w:pPr>
            <w:r w:rsidRPr="00623D4D">
              <w:rPr>
                <w:sz w:val="20"/>
                <w:szCs w:val="20"/>
              </w:rPr>
              <w:t>Motor cycle and sidecar</w:t>
            </w:r>
          </w:p>
        </w:tc>
        <w:tc>
          <w:tcPr>
            <w:tcW w:w="1114" w:type="dxa"/>
          </w:tcPr>
          <w:p w14:paraId="1EA8FBD4" w14:textId="77777777" w:rsidR="00760CA0" w:rsidRPr="00623D4D" w:rsidRDefault="004E3D99" w:rsidP="003F6B7C">
            <w:pPr>
              <w:tabs>
                <w:tab w:val="center" w:pos="4153"/>
                <w:tab w:val="right" w:pos="8306"/>
              </w:tabs>
              <w:spacing w:beforeLines="20" w:before="48" w:afterLines="20" w:after="48"/>
              <w:rPr>
                <w:snapToGrid w:val="0"/>
                <w:sz w:val="20"/>
                <w:szCs w:val="20"/>
              </w:rPr>
            </w:pPr>
            <w:r w:rsidRPr="00623D4D">
              <w:rPr>
                <w:sz w:val="20"/>
                <w:szCs w:val="20"/>
              </w:rPr>
              <w:t>LD</w:t>
            </w:r>
          </w:p>
        </w:tc>
        <w:tc>
          <w:tcPr>
            <w:tcW w:w="1114" w:type="dxa"/>
          </w:tcPr>
          <w:p w14:paraId="53D1C948" w14:textId="77777777" w:rsidR="00760CA0" w:rsidRPr="00623D4D" w:rsidRDefault="007156A9" w:rsidP="003F6B7C">
            <w:pPr>
              <w:tabs>
                <w:tab w:val="center" w:pos="4153"/>
                <w:tab w:val="right" w:pos="8306"/>
              </w:tabs>
              <w:spacing w:beforeLines="20" w:before="48" w:afterLines="20" w:after="48"/>
              <w:rPr>
                <w:snapToGrid w:val="0"/>
                <w:sz w:val="20"/>
                <w:szCs w:val="20"/>
              </w:rPr>
            </w:pPr>
            <w:r w:rsidRPr="00623D4D">
              <w:rPr>
                <w:sz w:val="20"/>
                <w:szCs w:val="20"/>
              </w:rPr>
              <w:t>L4</w:t>
            </w:r>
          </w:p>
        </w:tc>
        <w:tc>
          <w:tcPr>
            <w:tcW w:w="1808" w:type="dxa"/>
          </w:tcPr>
          <w:p w14:paraId="3223C41F" w14:textId="386C9580" w:rsidR="00760CA0" w:rsidRPr="00623D4D" w:rsidRDefault="002E29C7"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right w:val="single" w:sz="4" w:space="0" w:color="auto"/>
            </w:tcBorders>
          </w:tcPr>
          <w:p w14:paraId="2127A17F" w14:textId="77777777" w:rsidR="00760CA0" w:rsidRPr="00623D4D" w:rsidRDefault="00760CA0" w:rsidP="003F6B7C">
            <w:pPr>
              <w:tabs>
                <w:tab w:val="center" w:pos="4153"/>
                <w:tab w:val="right" w:pos="8306"/>
              </w:tabs>
              <w:spacing w:beforeLines="20" w:before="48" w:afterLines="20" w:after="48"/>
              <w:rPr>
                <w:sz w:val="20"/>
                <w:szCs w:val="20"/>
              </w:rPr>
            </w:pPr>
          </w:p>
        </w:tc>
      </w:tr>
      <w:tr w:rsidR="00F054B8" w:rsidRPr="00623D4D" w14:paraId="2216077B" w14:textId="77777777" w:rsidTr="00A60319">
        <w:trPr>
          <w:cantSplit/>
        </w:trPr>
        <w:tc>
          <w:tcPr>
            <w:tcW w:w="3025" w:type="dxa"/>
            <w:tcBorders>
              <w:left w:val="single" w:sz="4" w:space="0" w:color="auto"/>
            </w:tcBorders>
          </w:tcPr>
          <w:p w14:paraId="14FD29FC" w14:textId="77777777" w:rsidR="00760CA0" w:rsidRPr="00623D4D" w:rsidRDefault="00F054B8" w:rsidP="003F6B7C">
            <w:pPr>
              <w:tabs>
                <w:tab w:val="center" w:pos="4153"/>
                <w:tab w:val="right" w:pos="8306"/>
              </w:tabs>
              <w:spacing w:beforeLines="20" w:before="48" w:afterLines="20" w:after="48"/>
              <w:rPr>
                <w:snapToGrid w:val="0"/>
                <w:sz w:val="20"/>
                <w:szCs w:val="20"/>
              </w:rPr>
            </w:pPr>
            <w:r w:rsidRPr="00623D4D">
              <w:rPr>
                <w:sz w:val="20"/>
                <w:szCs w:val="20"/>
              </w:rPr>
              <w:t>Motor tricycle</w:t>
            </w:r>
          </w:p>
        </w:tc>
        <w:tc>
          <w:tcPr>
            <w:tcW w:w="1114" w:type="dxa"/>
          </w:tcPr>
          <w:p w14:paraId="4F406B75" w14:textId="77777777" w:rsidR="00760CA0" w:rsidRPr="00623D4D" w:rsidRDefault="004E3D99" w:rsidP="003F6B7C">
            <w:pPr>
              <w:tabs>
                <w:tab w:val="center" w:pos="4153"/>
                <w:tab w:val="right" w:pos="8306"/>
              </w:tabs>
              <w:spacing w:beforeLines="20" w:before="48" w:afterLines="20" w:after="48"/>
              <w:rPr>
                <w:snapToGrid w:val="0"/>
                <w:sz w:val="20"/>
                <w:szCs w:val="20"/>
              </w:rPr>
            </w:pPr>
            <w:r w:rsidRPr="00623D4D">
              <w:rPr>
                <w:sz w:val="20"/>
                <w:szCs w:val="20"/>
              </w:rPr>
              <w:t>LE</w:t>
            </w:r>
          </w:p>
        </w:tc>
        <w:tc>
          <w:tcPr>
            <w:tcW w:w="1114" w:type="dxa"/>
          </w:tcPr>
          <w:p w14:paraId="75674935" w14:textId="77777777" w:rsidR="00760CA0" w:rsidRPr="00623D4D" w:rsidRDefault="007156A9" w:rsidP="003F6B7C">
            <w:pPr>
              <w:tabs>
                <w:tab w:val="center" w:pos="4153"/>
                <w:tab w:val="right" w:pos="8306"/>
              </w:tabs>
              <w:spacing w:beforeLines="20" w:before="48" w:afterLines="20" w:after="48"/>
              <w:rPr>
                <w:snapToGrid w:val="0"/>
                <w:sz w:val="20"/>
                <w:szCs w:val="20"/>
              </w:rPr>
            </w:pPr>
            <w:r w:rsidRPr="00623D4D">
              <w:rPr>
                <w:sz w:val="20"/>
                <w:szCs w:val="20"/>
              </w:rPr>
              <w:t>L5</w:t>
            </w:r>
          </w:p>
        </w:tc>
        <w:tc>
          <w:tcPr>
            <w:tcW w:w="1808" w:type="dxa"/>
          </w:tcPr>
          <w:p w14:paraId="16707110" w14:textId="77777777" w:rsidR="00760CA0" w:rsidRPr="00623D4D" w:rsidRDefault="00760CA0" w:rsidP="003F6B7C">
            <w:pPr>
              <w:tabs>
                <w:tab w:val="center" w:pos="4153"/>
                <w:tab w:val="right" w:pos="8306"/>
              </w:tabs>
              <w:spacing w:beforeLines="20" w:before="48" w:afterLines="20" w:after="48"/>
              <w:jc w:val="right"/>
              <w:rPr>
                <w:sz w:val="20"/>
                <w:szCs w:val="20"/>
              </w:rPr>
            </w:pPr>
          </w:p>
        </w:tc>
        <w:tc>
          <w:tcPr>
            <w:tcW w:w="1808" w:type="dxa"/>
            <w:tcBorders>
              <w:right w:val="single" w:sz="4" w:space="0" w:color="auto"/>
            </w:tcBorders>
          </w:tcPr>
          <w:p w14:paraId="72AE418F" w14:textId="77777777" w:rsidR="00760CA0" w:rsidRPr="00623D4D" w:rsidRDefault="00760CA0" w:rsidP="003F6B7C">
            <w:pPr>
              <w:tabs>
                <w:tab w:val="center" w:pos="4153"/>
                <w:tab w:val="right" w:pos="8306"/>
              </w:tabs>
              <w:spacing w:beforeLines="20" w:before="48" w:afterLines="20" w:after="48"/>
              <w:rPr>
                <w:sz w:val="20"/>
                <w:szCs w:val="20"/>
              </w:rPr>
            </w:pPr>
          </w:p>
        </w:tc>
      </w:tr>
      <w:tr w:rsidR="004E3D99" w:rsidRPr="00623D4D" w14:paraId="4A208D4C" w14:textId="77777777" w:rsidTr="00A60319">
        <w:trPr>
          <w:cantSplit/>
        </w:trPr>
        <w:tc>
          <w:tcPr>
            <w:tcW w:w="3025" w:type="dxa"/>
            <w:tcBorders>
              <w:left w:val="single" w:sz="4" w:space="0" w:color="auto"/>
            </w:tcBorders>
          </w:tcPr>
          <w:p w14:paraId="4229CF54" w14:textId="77777777" w:rsidR="00760CA0" w:rsidRPr="00623D4D" w:rsidRDefault="00760CA0" w:rsidP="003F6B7C">
            <w:pPr>
              <w:tabs>
                <w:tab w:val="center" w:pos="4153"/>
                <w:tab w:val="right" w:pos="8306"/>
              </w:tabs>
              <w:spacing w:beforeLines="20" w:before="48" w:afterLines="20" w:after="48"/>
              <w:rPr>
                <w:sz w:val="20"/>
                <w:szCs w:val="20"/>
              </w:rPr>
            </w:pPr>
          </w:p>
        </w:tc>
        <w:tc>
          <w:tcPr>
            <w:tcW w:w="1114" w:type="dxa"/>
          </w:tcPr>
          <w:p w14:paraId="59039498" w14:textId="77777777" w:rsidR="00760CA0" w:rsidRPr="00623D4D" w:rsidRDefault="002502C6" w:rsidP="003F6B7C">
            <w:pPr>
              <w:tabs>
                <w:tab w:val="center" w:pos="4153"/>
                <w:tab w:val="right" w:pos="8306"/>
              </w:tabs>
              <w:spacing w:beforeLines="20" w:before="48" w:afterLines="20" w:after="48"/>
              <w:rPr>
                <w:snapToGrid w:val="0"/>
                <w:sz w:val="20"/>
                <w:szCs w:val="20"/>
              </w:rPr>
            </w:pPr>
            <w:r w:rsidRPr="00623D4D">
              <w:rPr>
                <w:sz w:val="20"/>
                <w:szCs w:val="20"/>
              </w:rPr>
              <w:t xml:space="preserve">   </w:t>
            </w:r>
            <w:r w:rsidR="004E3D99" w:rsidRPr="00623D4D">
              <w:rPr>
                <w:sz w:val="20"/>
                <w:szCs w:val="20"/>
              </w:rPr>
              <w:t>LEM</w:t>
            </w:r>
          </w:p>
        </w:tc>
        <w:tc>
          <w:tcPr>
            <w:tcW w:w="1114" w:type="dxa"/>
          </w:tcPr>
          <w:p w14:paraId="79686534" w14:textId="77777777" w:rsidR="00760CA0" w:rsidRPr="00623D4D" w:rsidRDefault="00760CA0" w:rsidP="003F6B7C">
            <w:pPr>
              <w:tabs>
                <w:tab w:val="center" w:pos="4153"/>
                <w:tab w:val="right" w:pos="8306"/>
              </w:tabs>
              <w:spacing w:beforeLines="20" w:before="48" w:afterLines="20" w:after="48"/>
              <w:rPr>
                <w:sz w:val="20"/>
                <w:szCs w:val="20"/>
              </w:rPr>
            </w:pPr>
          </w:p>
        </w:tc>
        <w:tc>
          <w:tcPr>
            <w:tcW w:w="1808" w:type="dxa"/>
          </w:tcPr>
          <w:p w14:paraId="34FF81DD" w14:textId="589D27B9" w:rsidR="00760CA0" w:rsidRPr="00623D4D" w:rsidRDefault="002E29C7"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right w:val="single" w:sz="4" w:space="0" w:color="auto"/>
            </w:tcBorders>
          </w:tcPr>
          <w:p w14:paraId="4925CC6F" w14:textId="77777777" w:rsidR="00760CA0" w:rsidRPr="00623D4D" w:rsidRDefault="00760CA0" w:rsidP="003F6B7C">
            <w:pPr>
              <w:tabs>
                <w:tab w:val="center" w:pos="4153"/>
                <w:tab w:val="right" w:pos="8306"/>
              </w:tabs>
              <w:spacing w:beforeLines="20" w:before="48" w:afterLines="20" w:after="48"/>
              <w:rPr>
                <w:sz w:val="20"/>
                <w:szCs w:val="20"/>
              </w:rPr>
            </w:pPr>
          </w:p>
        </w:tc>
      </w:tr>
      <w:tr w:rsidR="004E3D99" w:rsidRPr="00623D4D" w14:paraId="21FB97D8" w14:textId="77777777" w:rsidTr="00A60319">
        <w:trPr>
          <w:cantSplit/>
        </w:trPr>
        <w:tc>
          <w:tcPr>
            <w:tcW w:w="3025" w:type="dxa"/>
            <w:tcBorders>
              <w:left w:val="single" w:sz="4" w:space="0" w:color="auto"/>
            </w:tcBorders>
          </w:tcPr>
          <w:p w14:paraId="5DD987AE" w14:textId="77777777" w:rsidR="00760CA0" w:rsidRPr="00623D4D" w:rsidRDefault="00760CA0" w:rsidP="003F6B7C">
            <w:pPr>
              <w:tabs>
                <w:tab w:val="center" w:pos="4153"/>
                <w:tab w:val="right" w:pos="8306"/>
              </w:tabs>
              <w:spacing w:beforeLines="20" w:before="48" w:afterLines="20" w:after="48"/>
              <w:rPr>
                <w:sz w:val="20"/>
                <w:szCs w:val="20"/>
              </w:rPr>
            </w:pPr>
          </w:p>
        </w:tc>
        <w:tc>
          <w:tcPr>
            <w:tcW w:w="1114" w:type="dxa"/>
          </w:tcPr>
          <w:p w14:paraId="7D370DB3" w14:textId="77777777" w:rsidR="00760CA0" w:rsidRPr="00623D4D" w:rsidRDefault="002769C7" w:rsidP="003F6B7C">
            <w:pPr>
              <w:tabs>
                <w:tab w:val="center" w:pos="4153"/>
                <w:tab w:val="right" w:pos="8306"/>
              </w:tabs>
              <w:spacing w:beforeLines="20" w:before="48" w:afterLines="20" w:after="48"/>
              <w:rPr>
                <w:snapToGrid w:val="0"/>
                <w:sz w:val="20"/>
                <w:szCs w:val="20"/>
              </w:rPr>
            </w:pPr>
            <w:r w:rsidRPr="00623D4D">
              <w:rPr>
                <w:sz w:val="20"/>
                <w:szCs w:val="20"/>
              </w:rPr>
              <w:t xml:space="preserve">   LEP</w:t>
            </w:r>
          </w:p>
        </w:tc>
        <w:tc>
          <w:tcPr>
            <w:tcW w:w="1114" w:type="dxa"/>
          </w:tcPr>
          <w:p w14:paraId="44159705" w14:textId="77777777" w:rsidR="00760CA0" w:rsidRPr="00623D4D" w:rsidRDefault="00760CA0" w:rsidP="003F6B7C">
            <w:pPr>
              <w:tabs>
                <w:tab w:val="center" w:pos="4153"/>
                <w:tab w:val="right" w:pos="8306"/>
              </w:tabs>
              <w:spacing w:beforeLines="20" w:before="48" w:afterLines="20" w:after="48"/>
              <w:rPr>
                <w:sz w:val="20"/>
                <w:szCs w:val="20"/>
              </w:rPr>
            </w:pPr>
          </w:p>
        </w:tc>
        <w:tc>
          <w:tcPr>
            <w:tcW w:w="1808" w:type="dxa"/>
          </w:tcPr>
          <w:p w14:paraId="0B4F7290" w14:textId="7AA50169" w:rsidR="00760CA0" w:rsidRPr="00623D4D" w:rsidRDefault="002E29C7"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right w:val="single" w:sz="4" w:space="0" w:color="auto"/>
            </w:tcBorders>
          </w:tcPr>
          <w:p w14:paraId="01EAA654" w14:textId="77777777" w:rsidR="00760CA0" w:rsidRPr="00623D4D" w:rsidRDefault="00760CA0" w:rsidP="003F6B7C">
            <w:pPr>
              <w:tabs>
                <w:tab w:val="center" w:pos="4153"/>
                <w:tab w:val="right" w:pos="8306"/>
              </w:tabs>
              <w:spacing w:beforeLines="20" w:before="48" w:afterLines="20" w:after="48"/>
              <w:rPr>
                <w:sz w:val="20"/>
                <w:szCs w:val="20"/>
              </w:rPr>
            </w:pPr>
          </w:p>
        </w:tc>
      </w:tr>
      <w:tr w:rsidR="004E3D99" w:rsidRPr="00623D4D" w14:paraId="44920606" w14:textId="77777777" w:rsidTr="00A60319">
        <w:trPr>
          <w:cantSplit/>
        </w:trPr>
        <w:tc>
          <w:tcPr>
            <w:tcW w:w="3025" w:type="dxa"/>
            <w:tcBorders>
              <w:left w:val="single" w:sz="4" w:space="0" w:color="auto"/>
              <w:bottom w:val="single" w:sz="4" w:space="0" w:color="auto"/>
            </w:tcBorders>
          </w:tcPr>
          <w:p w14:paraId="4BFCFD35" w14:textId="77777777" w:rsidR="00760CA0" w:rsidRPr="00623D4D" w:rsidRDefault="00760CA0" w:rsidP="003F6B7C">
            <w:pPr>
              <w:tabs>
                <w:tab w:val="center" w:pos="4153"/>
                <w:tab w:val="right" w:pos="8306"/>
              </w:tabs>
              <w:spacing w:beforeLines="20" w:before="48" w:afterLines="20" w:after="48"/>
              <w:rPr>
                <w:sz w:val="20"/>
                <w:szCs w:val="20"/>
              </w:rPr>
            </w:pPr>
          </w:p>
        </w:tc>
        <w:tc>
          <w:tcPr>
            <w:tcW w:w="1114" w:type="dxa"/>
            <w:tcBorders>
              <w:bottom w:val="single" w:sz="4" w:space="0" w:color="auto"/>
            </w:tcBorders>
          </w:tcPr>
          <w:p w14:paraId="438AAC86" w14:textId="77777777" w:rsidR="00760CA0" w:rsidRPr="00623D4D" w:rsidRDefault="002769C7" w:rsidP="003F6B7C">
            <w:pPr>
              <w:tabs>
                <w:tab w:val="center" w:pos="4153"/>
                <w:tab w:val="right" w:pos="8306"/>
              </w:tabs>
              <w:spacing w:beforeLines="20" w:before="48" w:afterLines="20" w:after="48"/>
              <w:rPr>
                <w:snapToGrid w:val="0"/>
                <w:sz w:val="20"/>
                <w:szCs w:val="20"/>
              </w:rPr>
            </w:pPr>
            <w:r w:rsidRPr="00623D4D">
              <w:rPr>
                <w:sz w:val="20"/>
                <w:szCs w:val="20"/>
              </w:rPr>
              <w:t xml:space="preserve">   LEG</w:t>
            </w:r>
          </w:p>
        </w:tc>
        <w:tc>
          <w:tcPr>
            <w:tcW w:w="1114" w:type="dxa"/>
            <w:tcBorders>
              <w:bottom w:val="single" w:sz="4" w:space="0" w:color="auto"/>
            </w:tcBorders>
          </w:tcPr>
          <w:p w14:paraId="3A097B74" w14:textId="77777777" w:rsidR="00760CA0" w:rsidRPr="00623D4D" w:rsidRDefault="00760CA0" w:rsidP="003F6B7C">
            <w:pPr>
              <w:tabs>
                <w:tab w:val="center" w:pos="4153"/>
                <w:tab w:val="right" w:pos="8306"/>
              </w:tabs>
              <w:spacing w:beforeLines="20" w:before="48" w:afterLines="20" w:after="48"/>
              <w:rPr>
                <w:sz w:val="20"/>
                <w:szCs w:val="20"/>
              </w:rPr>
            </w:pPr>
          </w:p>
        </w:tc>
        <w:tc>
          <w:tcPr>
            <w:tcW w:w="1808" w:type="dxa"/>
            <w:tcBorders>
              <w:bottom w:val="single" w:sz="4" w:space="0" w:color="auto"/>
            </w:tcBorders>
          </w:tcPr>
          <w:p w14:paraId="18D1E4C3" w14:textId="546660B4" w:rsidR="00760CA0" w:rsidRPr="00623D4D" w:rsidRDefault="000426BF" w:rsidP="0051014C">
            <w:pPr>
              <w:tabs>
                <w:tab w:val="center" w:pos="4153"/>
                <w:tab w:val="right" w:pos="8306"/>
              </w:tabs>
              <w:spacing w:beforeLines="20" w:before="48" w:afterLines="20" w:after="48"/>
              <w:rPr>
                <w:snapToGrid w:val="0"/>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bottom w:val="single" w:sz="4" w:space="0" w:color="auto"/>
              <w:right w:val="single" w:sz="4" w:space="0" w:color="auto"/>
            </w:tcBorders>
          </w:tcPr>
          <w:p w14:paraId="4741DB97" w14:textId="40372BBC" w:rsidR="00760CA0" w:rsidRPr="00623D4D" w:rsidRDefault="002E29C7" w:rsidP="003F6B7C">
            <w:pPr>
              <w:tabs>
                <w:tab w:val="center" w:pos="4153"/>
                <w:tab w:val="right" w:pos="8306"/>
              </w:tabs>
              <w:spacing w:beforeLines="20" w:before="48" w:afterLines="20" w:after="48"/>
              <w:rPr>
                <w:snapToGrid w:val="0"/>
                <w:sz w:val="20"/>
                <w:szCs w:val="20"/>
              </w:rPr>
            </w:pPr>
            <w:r>
              <w:rPr>
                <w:snapToGrid w:val="0"/>
                <w:sz w:val="20"/>
                <w:szCs w:val="20"/>
              </w:rPr>
              <w:t>/06</w:t>
            </w:r>
          </w:p>
        </w:tc>
      </w:tr>
      <w:tr w:rsidR="00F054B8" w:rsidRPr="00623D4D" w14:paraId="587D92CD" w14:textId="77777777" w:rsidTr="00A60319">
        <w:trPr>
          <w:cantSplit/>
        </w:trPr>
        <w:tc>
          <w:tcPr>
            <w:tcW w:w="3025" w:type="dxa"/>
            <w:tcBorders>
              <w:top w:val="single" w:sz="4" w:space="0" w:color="auto"/>
              <w:left w:val="single" w:sz="4" w:space="0" w:color="auto"/>
            </w:tcBorders>
          </w:tcPr>
          <w:p w14:paraId="30FDE9AD" w14:textId="77777777" w:rsidR="00760CA0" w:rsidRPr="00623D4D" w:rsidRDefault="00F054B8" w:rsidP="003F6B7C">
            <w:pPr>
              <w:tabs>
                <w:tab w:val="center" w:pos="4153"/>
                <w:tab w:val="right" w:pos="8306"/>
              </w:tabs>
              <w:spacing w:beforeLines="20" w:before="48" w:afterLines="20" w:after="48"/>
              <w:rPr>
                <w:snapToGrid w:val="0"/>
                <w:sz w:val="20"/>
                <w:szCs w:val="20"/>
              </w:rPr>
            </w:pPr>
            <w:r w:rsidRPr="00623D4D">
              <w:rPr>
                <w:sz w:val="20"/>
                <w:szCs w:val="20"/>
              </w:rPr>
              <w:t>Passenger car</w:t>
            </w:r>
          </w:p>
        </w:tc>
        <w:tc>
          <w:tcPr>
            <w:tcW w:w="1114" w:type="dxa"/>
            <w:tcBorders>
              <w:top w:val="single" w:sz="4" w:space="0" w:color="auto"/>
            </w:tcBorders>
          </w:tcPr>
          <w:p w14:paraId="17FA4EFE" w14:textId="77777777" w:rsidR="00760CA0" w:rsidRPr="00623D4D" w:rsidRDefault="004E3D99" w:rsidP="003F6B7C">
            <w:pPr>
              <w:tabs>
                <w:tab w:val="center" w:pos="4153"/>
                <w:tab w:val="right" w:pos="8306"/>
              </w:tabs>
              <w:spacing w:beforeLines="20" w:before="48" w:afterLines="20" w:after="48"/>
              <w:rPr>
                <w:snapToGrid w:val="0"/>
                <w:sz w:val="20"/>
                <w:szCs w:val="20"/>
              </w:rPr>
            </w:pPr>
            <w:r w:rsidRPr="00623D4D">
              <w:rPr>
                <w:sz w:val="20"/>
                <w:szCs w:val="20"/>
              </w:rPr>
              <w:t>MA</w:t>
            </w:r>
          </w:p>
        </w:tc>
        <w:tc>
          <w:tcPr>
            <w:tcW w:w="1114" w:type="dxa"/>
            <w:tcBorders>
              <w:top w:val="single" w:sz="4" w:space="0" w:color="auto"/>
            </w:tcBorders>
          </w:tcPr>
          <w:p w14:paraId="78B52223"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M1</w:t>
            </w:r>
          </w:p>
        </w:tc>
        <w:tc>
          <w:tcPr>
            <w:tcW w:w="1808" w:type="dxa"/>
            <w:tcBorders>
              <w:top w:val="single" w:sz="4" w:space="0" w:color="auto"/>
            </w:tcBorders>
          </w:tcPr>
          <w:p w14:paraId="57EB9DF0" w14:textId="614440D3" w:rsidR="00760CA0" w:rsidRPr="00623D4D" w:rsidRDefault="002E29C7"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top w:val="single" w:sz="4" w:space="0" w:color="auto"/>
              <w:right w:val="single" w:sz="4" w:space="0" w:color="auto"/>
            </w:tcBorders>
          </w:tcPr>
          <w:p w14:paraId="0516D888" w14:textId="77777777" w:rsidR="00760CA0" w:rsidRPr="00623D4D" w:rsidRDefault="00760CA0" w:rsidP="003F6B7C">
            <w:pPr>
              <w:tabs>
                <w:tab w:val="center" w:pos="4153"/>
                <w:tab w:val="right" w:pos="8306"/>
              </w:tabs>
              <w:spacing w:beforeLines="20" w:before="48" w:afterLines="20" w:after="48"/>
              <w:rPr>
                <w:sz w:val="20"/>
                <w:szCs w:val="20"/>
              </w:rPr>
            </w:pPr>
          </w:p>
        </w:tc>
      </w:tr>
      <w:tr w:rsidR="00F054B8" w:rsidRPr="00623D4D" w14:paraId="175EB685" w14:textId="77777777" w:rsidTr="00A60319">
        <w:trPr>
          <w:cantSplit/>
        </w:trPr>
        <w:tc>
          <w:tcPr>
            <w:tcW w:w="3025" w:type="dxa"/>
            <w:tcBorders>
              <w:left w:val="single" w:sz="4" w:space="0" w:color="auto"/>
            </w:tcBorders>
          </w:tcPr>
          <w:p w14:paraId="6475A18E" w14:textId="77777777" w:rsidR="00760CA0" w:rsidRPr="00623D4D" w:rsidRDefault="00F054B8" w:rsidP="003F6B7C">
            <w:pPr>
              <w:tabs>
                <w:tab w:val="center" w:pos="4153"/>
                <w:tab w:val="right" w:pos="8306"/>
              </w:tabs>
              <w:spacing w:beforeLines="20" w:before="48" w:afterLines="20" w:after="48"/>
              <w:rPr>
                <w:snapToGrid w:val="0"/>
                <w:sz w:val="20"/>
                <w:szCs w:val="20"/>
              </w:rPr>
            </w:pPr>
            <w:r w:rsidRPr="00623D4D">
              <w:rPr>
                <w:sz w:val="20"/>
                <w:szCs w:val="20"/>
              </w:rPr>
              <w:t>Forward-control passenger vehicle</w:t>
            </w:r>
          </w:p>
        </w:tc>
        <w:tc>
          <w:tcPr>
            <w:tcW w:w="1114" w:type="dxa"/>
          </w:tcPr>
          <w:p w14:paraId="0FC3B1AF" w14:textId="77777777" w:rsidR="00760CA0" w:rsidRPr="00623D4D" w:rsidRDefault="004E3D99" w:rsidP="003F6B7C">
            <w:pPr>
              <w:tabs>
                <w:tab w:val="center" w:pos="4153"/>
                <w:tab w:val="right" w:pos="8306"/>
              </w:tabs>
              <w:spacing w:beforeLines="20" w:before="48" w:afterLines="20" w:after="48"/>
              <w:rPr>
                <w:snapToGrid w:val="0"/>
                <w:sz w:val="20"/>
                <w:szCs w:val="20"/>
              </w:rPr>
            </w:pPr>
            <w:r w:rsidRPr="00623D4D">
              <w:rPr>
                <w:sz w:val="20"/>
                <w:szCs w:val="20"/>
              </w:rPr>
              <w:t>MB</w:t>
            </w:r>
          </w:p>
        </w:tc>
        <w:tc>
          <w:tcPr>
            <w:tcW w:w="1114" w:type="dxa"/>
          </w:tcPr>
          <w:p w14:paraId="61844C08"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M</w:t>
            </w:r>
            <w:r w:rsidR="007156A9" w:rsidRPr="00623D4D">
              <w:rPr>
                <w:sz w:val="20"/>
                <w:szCs w:val="20"/>
              </w:rPr>
              <w:t>1</w:t>
            </w:r>
          </w:p>
        </w:tc>
        <w:tc>
          <w:tcPr>
            <w:tcW w:w="1808" w:type="dxa"/>
          </w:tcPr>
          <w:p w14:paraId="2B65B75C" w14:textId="7307E4C8" w:rsidR="00760CA0" w:rsidRPr="00623D4D" w:rsidRDefault="000426BF" w:rsidP="0051014C">
            <w:pPr>
              <w:tabs>
                <w:tab w:val="center" w:pos="4153"/>
                <w:tab w:val="right" w:pos="8306"/>
              </w:tabs>
              <w:spacing w:beforeLines="20" w:before="48" w:afterLines="20" w:after="48"/>
              <w:rPr>
                <w:snapToGrid w:val="0"/>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right w:val="single" w:sz="4" w:space="0" w:color="auto"/>
            </w:tcBorders>
          </w:tcPr>
          <w:p w14:paraId="7837FFD6" w14:textId="4E985CC8" w:rsidR="00760CA0" w:rsidRPr="00623D4D" w:rsidRDefault="002E29C7" w:rsidP="003F6B7C">
            <w:pPr>
              <w:tabs>
                <w:tab w:val="center" w:pos="4153"/>
                <w:tab w:val="right" w:pos="8306"/>
              </w:tabs>
              <w:spacing w:beforeLines="20" w:before="48" w:afterLines="20" w:after="48"/>
              <w:rPr>
                <w:snapToGrid w:val="0"/>
                <w:sz w:val="20"/>
                <w:szCs w:val="20"/>
              </w:rPr>
            </w:pPr>
            <w:r>
              <w:rPr>
                <w:sz w:val="20"/>
                <w:szCs w:val="20"/>
              </w:rPr>
              <w:t>/06</w:t>
            </w:r>
          </w:p>
        </w:tc>
      </w:tr>
      <w:tr w:rsidR="00F054B8" w:rsidRPr="00623D4D" w14:paraId="5985171F" w14:textId="77777777" w:rsidTr="00A60319">
        <w:trPr>
          <w:cantSplit/>
        </w:trPr>
        <w:tc>
          <w:tcPr>
            <w:tcW w:w="3025" w:type="dxa"/>
            <w:tcBorders>
              <w:left w:val="single" w:sz="4" w:space="0" w:color="auto"/>
            </w:tcBorders>
          </w:tcPr>
          <w:p w14:paraId="278CD6DF" w14:textId="77777777" w:rsidR="00760CA0" w:rsidRPr="00623D4D" w:rsidRDefault="00F054B8" w:rsidP="003F6B7C">
            <w:pPr>
              <w:tabs>
                <w:tab w:val="center" w:pos="4153"/>
                <w:tab w:val="right" w:pos="8306"/>
              </w:tabs>
              <w:spacing w:beforeLines="20" w:before="48" w:afterLines="20" w:after="48"/>
              <w:rPr>
                <w:snapToGrid w:val="0"/>
                <w:sz w:val="20"/>
                <w:szCs w:val="20"/>
              </w:rPr>
            </w:pPr>
            <w:r w:rsidRPr="00623D4D">
              <w:rPr>
                <w:sz w:val="20"/>
                <w:szCs w:val="20"/>
              </w:rPr>
              <w:t>Off-road passenger vehicle</w:t>
            </w:r>
          </w:p>
        </w:tc>
        <w:tc>
          <w:tcPr>
            <w:tcW w:w="1114" w:type="dxa"/>
          </w:tcPr>
          <w:p w14:paraId="611BF895" w14:textId="77777777" w:rsidR="00760CA0" w:rsidRPr="00623D4D" w:rsidRDefault="004E3D99" w:rsidP="003F6B7C">
            <w:pPr>
              <w:tabs>
                <w:tab w:val="center" w:pos="4153"/>
                <w:tab w:val="right" w:pos="8306"/>
              </w:tabs>
              <w:spacing w:beforeLines="20" w:before="48" w:afterLines="20" w:after="48"/>
              <w:rPr>
                <w:snapToGrid w:val="0"/>
                <w:sz w:val="20"/>
                <w:szCs w:val="20"/>
              </w:rPr>
            </w:pPr>
            <w:r w:rsidRPr="00623D4D">
              <w:rPr>
                <w:sz w:val="20"/>
                <w:szCs w:val="20"/>
              </w:rPr>
              <w:t>MC</w:t>
            </w:r>
          </w:p>
        </w:tc>
        <w:tc>
          <w:tcPr>
            <w:tcW w:w="1114" w:type="dxa"/>
          </w:tcPr>
          <w:p w14:paraId="091C6897"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M</w:t>
            </w:r>
            <w:r w:rsidR="007156A9" w:rsidRPr="00623D4D">
              <w:rPr>
                <w:sz w:val="20"/>
                <w:szCs w:val="20"/>
              </w:rPr>
              <w:t>1</w:t>
            </w:r>
          </w:p>
        </w:tc>
        <w:tc>
          <w:tcPr>
            <w:tcW w:w="1808" w:type="dxa"/>
          </w:tcPr>
          <w:p w14:paraId="21E51105" w14:textId="74E5CF82" w:rsidR="00760CA0" w:rsidRPr="00623D4D" w:rsidRDefault="000426BF" w:rsidP="0051014C">
            <w:pPr>
              <w:tabs>
                <w:tab w:val="center" w:pos="4153"/>
                <w:tab w:val="right" w:pos="8306"/>
              </w:tabs>
              <w:spacing w:beforeLines="20" w:before="48" w:afterLines="20" w:after="48"/>
              <w:rPr>
                <w:snapToGrid w:val="0"/>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right w:val="single" w:sz="4" w:space="0" w:color="auto"/>
            </w:tcBorders>
          </w:tcPr>
          <w:p w14:paraId="6BCAAE14" w14:textId="613EE33D" w:rsidR="00F054B8" w:rsidRPr="00623D4D" w:rsidRDefault="002E29C7" w:rsidP="003F6B7C">
            <w:pPr>
              <w:tabs>
                <w:tab w:val="center" w:pos="4153"/>
                <w:tab w:val="right" w:pos="8306"/>
              </w:tabs>
              <w:spacing w:beforeLines="20" w:before="48" w:afterLines="20" w:after="48"/>
              <w:rPr>
                <w:sz w:val="20"/>
                <w:szCs w:val="20"/>
              </w:rPr>
            </w:pPr>
            <w:r>
              <w:rPr>
                <w:sz w:val="20"/>
                <w:szCs w:val="20"/>
              </w:rPr>
              <w:t>/06</w:t>
            </w:r>
          </w:p>
        </w:tc>
      </w:tr>
      <w:tr w:rsidR="00F054B8" w:rsidRPr="00623D4D" w14:paraId="65974838" w14:textId="77777777" w:rsidTr="00A60319">
        <w:trPr>
          <w:cantSplit/>
        </w:trPr>
        <w:tc>
          <w:tcPr>
            <w:tcW w:w="3025" w:type="dxa"/>
            <w:tcBorders>
              <w:left w:val="single" w:sz="4" w:space="0" w:color="auto"/>
            </w:tcBorders>
          </w:tcPr>
          <w:p w14:paraId="61D4E2CA" w14:textId="77777777" w:rsidR="00F054B8" w:rsidRPr="00623D4D" w:rsidRDefault="004E3D99" w:rsidP="003F6B7C">
            <w:pPr>
              <w:tabs>
                <w:tab w:val="center" w:pos="4153"/>
                <w:tab w:val="right" w:pos="8306"/>
              </w:tabs>
              <w:spacing w:beforeLines="20" w:before="48" w:afterLines="20" w:after="48"/>
              <w:rPr>
                <w:sz w:val="20"/>
                <w:szCs w:val="20"/>
              </w:rPr>
            </w:pPr>
            <w:r w:rsidRPr="00623D4D">
              <w:rPr>
                <w:sz w:val="20"/>
                <w:szCs w:val="20"/>
              </w:rPr>
              <w:t>Light omnibus</w:t>
            </w:r>
          </w:p>
        </w:tc>
        <w:tc>
          <w:tcPr>
            <w:tcW w:w="1114" w:type="dxa"/>
          </w:tcPr>
          <w:p w14:paraId="3F0D5A1E" w14:textId="77777777" w:rsidR="00760CA0" w:rsidRPr="00623D4D" w:rsidRDefault="004E3D99" w:rsidP="003F6B7C">
            <w:pPr>
              <w:tabs>
                <w:tab w:val="center" w:pos="4153"/>
                <w:tab w:val="right" w:pos="8306"/>
              </w:tabs>
              <w:spacing w:beforeLines="20" w:before="48" w:afterLines="20" w:after="48"/>
              <w:rPr>
                <w:snapToGrid w:val="0"/>
                <w:sz w:val="20"/>
                <w:szCs w:val="20"/>
              </w:rPr>
            </w:pPr>
            <w:r w:rsidRPr="00623D4D">
              <w:rPr>
                <w:sz w:val="20"/>
                <w:szCs w:val="20"/>
              </w:rPr>
              <w:t>MD</w:t>
            </w:r>
          </w:p>
        </w:tc>
        <w:tc>
          <w:tcPr>
            <w:tcW w:w="1114" w:type="dxa"/>
          </w:tcPr>
          <w:p w14:paraId="7E46F89A"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M</w:t>
            </w:r>
            <w:r w:rsidR="007156A9" w:rsidRPr="00623D4D">
              <w:rPr>
                <w:sz w:val="20"/>
                <w:szCs w:val="20"/>
              </w:rPr>
              <w:t>2</w:t>
            </w:r>
          </w:p>
        </w:tc>
        <w:tc>
          <w:tcPr>
            <w:tcW w:w="1808" w:type="dxa"/>
          </w:tcPr>
          <w:p w14:paraId="03BC25A2" w14:textId="77777777" w:rsidR="00760CA0" w:rsidRPr="00623D4D" w:rsidRDefault="00760CA0" w:rsidP="003F6B7C">
            <w:pPr>
              <w:tabs>
                <w:tab w:val="center" w:pos="4153"/>
                <w:tab w:val="right" w:pos="8306"/>
              </w:tabs>
              <w:spacing w:beforeLines="20" w:before="48" w:afterLines="20" w:after="48"/>
              <w:rPr>
                <w:snapToGrid w:val="0"/>
                <w:sz w:val="20"/>
                <w:szCs w:val="20"/>
              </w:rPr>
            </w:pPr>
          </w:p>
        </w:tc>
        <w:tc>
          <w:tcPr>
            <w:tcW w:w="1808" w:type="dxa"/>
            <w:tcBorders>
              <w:right w:val="single" w:sz="4" w:space="0" w:color="auto"/>
            </w:tcBorders>
          </w:tcPr>
          <w:p w14:paraId="63FC6ABA" w14:textId="77777777" w:rsidR="00F054B8" w:rsidRPr="00623D4D" w:rsidRDefault="00F054B8" w:rsidP="003F6B7C">
            <w:pPr>
              <w:tabs>
                <w:tab w:val="center" w:pos="4153"/>
                <w:tab w:val="right" w:pos="8306"/>
              </w:tabs>
              <w:spacing w:beforeLines="20" w:before="48" w:afterLines="20" w:after="48"/>
              <w:rPr>
                <w:sz w:val="20"/>
                <w:szCs w:val="20"/>
              </w:rPr>
            </w:pPr>
          </w:p>
        </w:tc>
      </w:tr>
      <w:tr w:rsidR="00C15961" w:rsidRPr="00623D4D" w14:paraId="38467FEA" w14:textId="77777777" w:rsidTr="00A60319">
        <w:trPr>
          <w:cantSplit/>
        </w:trPr>
        <w:tc>
          <w:tcPr>
            <w:tcW w:w="3025" w:type="dxa"/>
            <w:tcBorders>
              <w:left w:val="single" w:sz="4" w:space="0" w:color="auto"/>
            </w:tcBorders>
            <w:shd w:val="clear" w:color="auto" w:fill="auto"/>
            <w:tcMar>
              <w:left w:w="284" w:type="dxa"/>
            </w:tcMar>
          </w:tcPr>
          <w:p w14:paraId="77BA86B3" w14:textId="610F63C1"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 xml:space="preserve">up to 3.5 tonnes </w:t>
            </w:r>
            <w:r w:rsidR="00692E81" w:rsidRPr="00692E81">
              <w:rPr>
                <w:i/>
                <w:sz w:val="20"/>
                <w:szCs w:val="20"/>
              </w:rPr>
              <w:t>‘</w:t>
            </w:r>
            <w:r w:rsidRPr="00623D4D">
              <w:rPr>
                <w:i/>
                <w:sz w:val="20"/>
                <w:szCs w:val="20"/>
              </w:rPr>
              <w:t>GVM’</w:t>
            </w:r>
            <w:r w:rsidRPr="00623D4D">
              <w:rPr>
                <w:sz w:val="20"/>
                <w:szCs w:val="20"/>
              </w:rPr>
              <w:t xml:space="preserve"> and up to 12 seats</w:t>
            </w:r>
          </w:p>
        </w:tc>
        <w:tc>
          <w:tcPr>
            <w:tcW w:w="1114" w:type="dxa"/>
          </w:tcPr>
          <w:p w14:paraId="49CE729E"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 xml:space="preserve">   MD1</w:t>
            </w:r>
          </w:p>
        </w:tc>
        <w:tc>
          <w:tcPr>
            <w:tcW w:w="1114" w:type="dxa"/>
          </w:tcPr>
          <w:p w14:paraId="100FFF54" w14:textId="77777777" w:rsidR="00C15961" w:rsidRPr="00623D4D" w:rsidRDefault="00C15961" w:rsidP="003F6B7C">
            <w:pPr>
              <w:tabs>
                <w:tab w:val="center" w:pos="4153"/>
                <w:tab w:val="right" w:pos="8306"/>
              </w:tabs>
              <w:spacing w:beforeLines="20" w:before="48" w:afterLines="20" w:after="48"/>
              <w:rPr>
                <w:sz w:val="20"/>
                <w:szCs w:val="20"/>
              </w:rPr>
            </w:pPr>
          </w:p>
        </w:tc>
        <w:tc>
          <w:tcPr>
            <w:tcW w:w="1808" w:type="dxa"/>
          </w:tcPr>
          <w:p w14:paraId="50C2EA85" w14:textId="633746FB" w:rsidR="00C15961" w:rsidRPr="00623D4D" w:rsidRDefault="000426BF" w:rsidP="0051014C">
            <w:pPr>
              <w:tabs>
                <w:tab w:val="center" w:pos="4153"/>
                <w:tab w:val="right" w:pos="8306"/>
              </w:tabs>
              <w:spacing w:beforeLines="20" w:before="48" w:afterLines="20" w:after="48"/>
              <w:rPr>
                <w:snapToGrid w:val="0"/>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right w:val="single" w:sz="4" w:space="0" w:color="auto"/>
            </w:tcBorders>
          </w:tcPr>
          <w:p w14:paraId="60ABC236" w14:textId="31C6184E" w:rsidR="00C15961" w:rsidRPr="00623D4D" w:rsidRDefault="002E29C7" w:rsidP="002E29C7">
            <w:pPr>
              <w:tabs>
                <w:tab w:val="center" w:pos="4153"/>
                <w:tab w:val="right" w:pos="8306"/>
              </w:tabs>
              <w:spacing w:beforeLines="20" w:before="48" w:afterLines="20" w:after="48"/>
              <w:rPr>
                <w:snapToGrid w:val="0"/>
                <w:sz w:val="20"/>
                <w:szCs w:val="20"/>
              </w:rPr>
            </w:pPr>
            <w:r>
              <w:rPr>
                <w:sz w:val="20"/>
                <w:szCs w:val="20"/>
              </w:rPr>
              <w:t>Nil</w:t>
            </w:r>
          </w:p>
        </w:tc>
      </w:tr>
      <w:tr w:rsidR="00C15961" w:rsidRPr="00623D4D" w14:paraId="32EC80D7" w14:textId="77777777" w:rsidTr="00A60319">
        <w:trPr>
          <w:cantSplit/>
        </w:trPr>
        <w:tc>
          <w:tcPr>
            <w:tcW w:w="3025" w:type="dxa"/>
            <w:tcBorders>
              <w:left w:val="single" w:sz="4" w:space="0" w:color="auto"/>
            </w:tcBorders>
            <w:shd w:val="clear" w:color="auto" w:fill="auto"/>
            <w:tcMar>
              <w:left w:w="284" w:type="dxa"/>
            </w:tcMar>
          </w:tcPr>
          <w:p w14:paraId="03A5F5E0"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 xml:space="preserve">up to 3.5 tonnes </w:t>
            </w:r>
            <w:r w:rsidRPr="00623D4D">
              <w:rPr>
                <w:i/>
                <w:sz w:val="20"/>
                <w:szCs w:val="20"/>
              </w:rPr>
              <w:t>‘GVM’</w:t>
            </w:r>
            <w:r w:rsidRPr="00623D4D">
              <w:rPr>
                <w:sz w:val="20"/>
                <w:szCs w:val="20"/>
              </w:rPr>
              <w:t xml:space="preserve"> and more than 12 seats</w:t>
            </w:r>
          </w:p>
        </w:tc>
        <w:tc>
          <w:tcPr>
            <w:tcW w:w="1114" w:type="dxa"/>
          </w:tcPr>
          <w:p w14:paraId="10D638E4"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 xml:space="preserve">   MD2</w:t>
            </w:r>
          </w:p>
        </w:tc>
        <w:tc>
          <w:tcPr>
            <w:tcW w:w="1114" w:type="dxa"/>
          </w:tcPr>
          <w:p w14:paraId="0551443F" w14:textId="77777777" w:rsidR="00C15961" w:rsidRPr="00623D4D" w:rsidRDefault="00C15961" w:rsidP="003F6B7C">
            <w:pPr>
              <w:tabs>
                <w:tab w:val="center" w:pos="4153"/>
                <w:tab w:val="right" w:pos="8306"/>
              </w:tabs>
              <w:spacing w:beforeLines="20" w:before="48" w:afterLines="20" w:after="48"/>
              <w:rPr>
                <w:sz w:val="20"/>
                <w:szCs w:val="20"/>
              </w:rPr>
            </w:pPr>
          </w:p>
        </w:tc>
        <w:tc>
          <w:tcPr>
            <w:tcW w:w="1808" w:type="dxa"/>
          </w:tcPr>
          <w:p w14:paraId="19B3C7F5" w14:textId="15105888" w:rsidR="00C15961" w:rsidRPr="00623D4D" w:rsidRDefault="000426BF" w:rsidP="0051014C">
            <w:pPr>
              <w:tabs>
                <w:tab w:val="center" w:pos="4153"/>
                <w:tab w:val="right" w:pos="8306"/>
              </w:tabs>
              <w:spacing w:beforeLines="20" w:before="48" w:afterLines="20" w:after="48"/>
              <w:rPr>
                <w:snapToGrid w:val="0"/>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right w:val="single" w:sz="4" w:space="0" w:color="auto"/>
            </w:tcBorders>
          </w:tcPr>
          <w:p w14:paraId="210AB5C8" w14:textId="605121EB" w:rsidR="00C15961" w:rsidRPr="00623D4D" w:rsidRDefault="002E29C7" w:rsidP="003F6B7C">
            <w:pPr>
              <w:tabs>
                <w:tab w:val="center" w:pos="4153"/>
                <w:tab w:val="right" w:pos="8306"/>
              </w:tabs>
              <w:spacing w:beforeLines="20" w:before="48" w:afterLines="20" w:after="48"/>
              <w:rPr>
                <w:snapToGrid w:val="0"/>
                <w:sz w:val="20"/>
                <w:szCs w:val="20"/>
              </w:rPr>
            </w:pPr>
            <w:r>
              <w:rPr>
                <w:sz w:val="20"/>
                <w:szCs w:val="20"/>
              </w:rPr>
              <w:t>Nil</w:t>
            </w:r>
          </w:p>
        </w:tc>
      </w:tr>
      <w:tr w:rsidR="00C15961" w:rsidRPr="00623D4D" w14:paraId="7A9678ED" w14:textId="77777777" w:rsidTr="00A60319">
        <w:trPr>
          <w:cantSplit/>
        </w:trPr>
        <w:tc>
          <w:tcPr>
            <w:tcW w:w="3025" w:type="dxa"/>
            <w:tcBorders>
              <w:left w:val="single" w:sz="4" w:space="0" w:color="auto"/>
            </w:tcBorders>
            <w:shd w:val="clear" w:color="auto" w:fill="auto"/>
            <w:tcMar>
              <w:left w:w="284" w:type="dxa"/>
            </w:tcMar>
          </w:tcPr>
          <w:p w14:paraId="36178103"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 xml:space="preserve">over 3.5 tonnes and up to 4.5 tonnes </w:t>
            </w:r>
            <w:r w:rsidRPr="00623D4D">
              <w:rPr>
                <w:i/>
                <w:sz w:val="20"/>
                <w:szCs w:val="20"/>
              </w:rPr>
              <w:t>‘GVM’</w:t>
            </w:r>
          </w:p>
        </w:tc>
        <w:tc>
          <w:tcPr>
            <w:tcW w:w="1114" w:type="dxa"/>
          </w:tcPr>
          <w:p w14:paraId="3EBD1FD0"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 xml:space="preserve">   MD3</w:t>
            </w:r>
          </w:p>
        </w:tc>
        <w:tc>
          <w:tcPr>
            <w:tcW w:w="1114" w:type="dxa"/>
          </w:tcPr>
          <w:p w14:paraId="787A5297" w14:textId="77777777" w:rsidR="00C15961" w:rsidRPr="00623D4D" w:rsidRDefault="00C15961" w:rsidP="003F6B7C">
            <w:pPr>
              <w:tabs>
                <w:tab w:val="center" w:pos="4153"/>
                <w:tab w:val="right" w:pos="8306"/>
              </w:tabs>
              <w:spacing w:beforeLines="20" w:before="48" w:afterLines="20" w:after="48"/>
              <w:rPr>
                <w:sz w:val="20"/>
                <w:szCs w:val="20"/>
              </w:rPr>
            </w:pPr>
          </w:p>
        </w:tc>
        <w:tc>
          <w:tcPr>
            <w:tcW w:w="1808" w:type="dxa"/>
          </w:tcPr>
          <w:p w14:paraId="07BF5781" w14:textId="47DFD8E1" w:rsidR="00C15961" w:rsidRPr="00623D4D" w:rsidRDefault="000426BF" w:rsidP="0051014C">
            <w:pPr>
              <w:tabs>
                <w:tab w:val="center" w:pos="4153"/>
                <w:tab w:val="right" w:pos="8306"/>
              </w:tabs>
              <w:spacing w:beforeLines="20" w:before="48" w:afterLines="20" w:after="48"/>
              <w:rPr>
                <w:snapToGrid w:val="0"/>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right w:val="single" w:sz="4" w:space="0" w:color="auto"/>
            </w:tcBorders>
          </w:tcPr>
          <w:p w14:paraId="528CB206" w14:textId="77DE7624" w:rsidR="00C15961" w:rsidRPr="00623D4D" w:rsidRDefault="002E29C7" w:rsidP="003F6B7C">
            <w:pPr>
              <w:tabs>
                <w:tab w:val="center" w:pos="4153"/>
                <w:tab w:val="right" w:pos="8306"/>
              </w:tabs>
              <w:spacing w:beforeLines="20" w:before="48" w:afterLines="20" w:after="48"/>
              <w:rPr>
                <w:snapToGrid w:val="0"/>
                <w:sz w:val="20"/>
                <w:szCs w:val="20"/>
              </w:rPr>
            </w:pPr>
            <w:r>
              <w:rPr>
                <w:sz w:val="20"/>
                <w:szCs w:val="20"/>
              </w:rPr>
              <w:t>Nil</w:t>
            </w:r>
          </w:p>
        </w:tc>
      </w:tr>
      <w:tr w:rsidR="00C15961" w:rsidRPr="00623D4D" w14:paraId="224EF90B" w14:textId="77777777" w:rsidTr="00A60319">
        <w:trPr>
          <w:cantSplit/>
        </w:trPr>
        <w:tc>
          <w:tcPr>
            <w:tcW w:w="3025" w:type="dxa"/>
            <w:tcBorders>
              <w:left w:val="single" w:sz="4" w:space="0" w:color="auto"/>
              <w:bottom w:val="nil"/>
            </w:tcBorders>
            <w:shd w:val="clear" w:color="auto" w:fill="auto"/>
            <w:tcMar>
              <w:left w:w="284" w:type="dxa"/>
            </w:tcMar>
          </w:tcPr>
          <w:p w14:paraId="79AA19C0"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 xml:space="preserve">over 4.5 tonnes and up to 5 tonnes </w:t>
            </w:r>
            <w:r w:rsidRPr="00623D4D">
              <w:rPr>
                <w:i/>
                <w:sz w:val="20"/>
                <w:szCs w:val="20"/>
              </w:rPr>
              <w:t>‘GVM’</w:t>
            </w:r>
          </w:p>
        </w:tc>
        <w:tc>
          <w:tcPr>
            <w:tcW w:w="1114" w:type="dxa"/>
            <w:tcBorders>
              <w:bottom w:val="nil"/>
            </w:tcBorders>
          </w:tcPr>
          <w:p w14:paraId="0DAACC1F"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 xml:space="preserve">   MD4</w:t>
            </w:r>
          </w:p>
        </w:tc>
        <w:tc>
          <w:tcPr>
            <w:tcW w:w="1114" w:type="dxa"/>
            <w:tcBorders>
              <w:bottom w:val="nil"/>
            </w:tcBorders>
          </w:tcPr>
          <w:p w14:paraId="6C656DFE" w14:textId="77777777" w:rsidR="00C15961" w:rsidRPr="00623D4D" w:rsidRDefault="00C15961" w:rsidP="003F6B7C">
            <w:pPr>
              <w:tabs>
                <w:tab w:val="center" w:pos="4153"/>
                <w:tab w:val="right" w:pos="8306"/>
              </w:tabs>
              <w:spacing w:beforeLines="20" w:before="48" w:afterLines="20" w:after="48"/>
              <w:rPr>
                <w:sz w:val="20"/>
                <w:szCs w:val="20"/>
              </w:rPr>
            </w:pPr>
          </w:p>
        </w:tc>
        <w:tc>
          <w:tcPr>
            <w:tcW w:w="1808" w:type="dxa"/>
            <w:tcBorders>
              <w:bottom w:val="nil"/>
            </w:tcBorders>
          </w:tcPr>
          <w:p w14:paraId="0A3993FA" w14:textId="50548E2E" w:rsidR="00C15961" w:rsidRPr="00623D4D" w:rsidRDefault="000426BF" w:rsidP="0051014C">
            <w:pPr>
              <w:tabs>
                <w:tab w:val="center" w:pos="4153"/>
                <w:tab w:val="right" w:pos="8306"/>
              </w:tabs>
              <w:spacing w:beforeLines="20" w:before="48" w:afterLines="20" w:after="48"/>
              <w:rPr>
                <w:snapToGrid w:val="0"/>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bottom w:val="nil"/>
              <w:right w:val="single" w:sz="4" w:space="0" w:color="auto"/>
            </w:tcBorders>
          </w:tcPr>
          <w:p w14:paraId="5DEE841B" w14:textId="1F5732B2" w:rsidR="00C15961" w:rsidRPr="00623D4D" w:rsidRDefault="001553B9" w:rsidP="003F6B7C">
            <w:pPr>
              <w:tabs>
                <w:tab w:val="center" w:pos="4153"/>
                <w:tab w:val="right" w:pos="8306"/>
              </w:tabs>
              <w:spacing w:beforeLines="20" w:before="48" w:afterLines="20" w:after="48"/>
              <w:rPr>
                <w:snapToGrid w:val="0"/>
                <w:sz w:val="20"/>
                <w:szCs w:val="20"/>
              </w:rPr>
            </w:pPr>
            <w:r>
              <w:rPr>
                <w:sz w:val="20"/>
                <w:szCs w:val="20"/>
              </w:rPr>
              <w:t>Nil</w:t>
            </w:r>
          </w:p>
        </w:tc>
      </w:tr>
      <w:tr w:rsidR="00F054B8" w:rsidRPr="00623D4D" w14:paraId="6491AA2C" w14:textId="77777777" w:rsidTr="00A60319">
        <w:trPr>
          <w:cantSplit/>
        </w:trPr>
        <w:tc>
          <w:tcPr>
            <w:tcW w:w="3025" w:type="dxa"/>
            <w:tcBorders>
              <w:left w:val="single" w:sz="4" w:space="0" w:color="auto"/>
              <w:bottom w:val="single" w:sz="4" w:space="0" w:color="auto"/>
            </w:tcBorders>
          </w:tcPr>
          <w:p w14:paraId="4AB4F0CA" w14:textId="77777777" w:rsidR="00F054B8" w:rsidRPr="00623D4D" w:rsidRDefault="004E3D99" w:rsidP="003F6B7C">
            <w:pPr>
              <w:tabs>
                <w:tab w:val="center" w:pos="4153"/>
                <w:tab w:val="right" w:pos="8306"/>
              </w:tabs>
              <w:spacing w:beforeLines="20" w:before="48" w:afterLines="20" w:after="48"/>
              <w:rPr>
                <w:sz w:val="20"/>
                <w:szCs w:val="20"/>
              </w:rPr>
            </w:pPr>
            <w:r w:rsidRPr="00623D4D">
              <w:rPr>
                <w:sz w:val="20"/>
                <w:szCs w:val="20"/>
              </w:rPr>
              <w:t>Heavy omnibus</w:t>
            </w:r>
          </w:p>
        </w:tc>
        <w:tc>
          <w:tcPr>
            <w:tcW w:w="1114" w:type="dxa"/>
            <w:tcBorders>
              <w:bottom w:val="single" w:sz="4" w:space="0" w:color="auto"/>
            </w:tcBorders>
          </w:tcPr>
          <w:p w14:paraId="1A864E66"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ME</w:t>
            </w:r>
          </w:p>
        </w:tc>
        <w:tc>
          <w:tcPr>
            <w:tcW w:w="1114" w:type="dxa"/>
            <w:tcBorders>
              <w:bottom w:val="single" w:sz="4" w:space="0" w:color="auto"/>
            </w:tcBorders>
          </w:tcPr>
          <w:p w14:paraId="2D7A70CE" w14:textId="77777777" w:rsidR="00760CA0" w:rsidRPr="00623D4D" w:rsidRDefault="007156A9" w:rsidP="003F6B7C">
            <w:pPr>
              <w:tabs>
                <w:tab w:val="center" w:pos="4153"/>
                <w:tab w:val="right" w:pos="8306"/>
              </w:tabs>
              <w:spacing w:beforeLines="20" w:before="48" w:afterLines="20" w:after="48"/>
              <w:rPr>
                <w:snapToGrid w:val="0"/>
                <w:sz w:val="20"/>
                <w:szCs w:val="20"/>
              </w:rPr>
            </w:pPr>
            <w:r w:rsidRPr="00623D4D">
              <w:rPr>
                <w:sz w:val="20"/>
                <w:szCs w:val="20"/>
              </w:rPr>
              <w:t>M3</w:t>
            </w:r>
          </w:p>
        </w:tc>
        <w:tc>
          <w:tcPr>
            <w:tcW w:w="1808" w:type="dxa"/>
            <w:tcBorders>
              <w:bottom w:val="single" w:sz="4" w:space="0" w:color="auto"/>
            </w:tcBorders>
          </w:tcPr>
          <w:p w14:paraId="4D4648D4" w14:textId="3CFDAE2F" w:rsidR="00760CA0" w:rsidRPr="00623D4D" w:rsidRDefault="000426BF" w:rsidP="0051014C">
            <w:pPr>
              <w:tabs>
                <w:tab w:val="center" w:pos="4153"/>
                <w:tab w:val="right" w:pos="8306"/>
              </w:tabs>
              <w:spacing w:beforeLines="20" w:before="48" w:afterLines="20" w:after="48"/>
              <w:rPr>
                <w:snapToGrid w:val="0"/>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bottom w:val="single" w:sz="4" w:space="0" w:color="auto"/>
              <w:right w:val="single" w:sz="4" w:space="0" w:color="auto"/>
            </w:tcBorders>
          </w:tcPr>
          <w:p w14:paraId="1C64DD7C" w14:textId="17E48C3A" w:rsidR="00760CA0" w:rsidRPr="00623D4D" w:rsidRDefault="009E73C6" w:rsidP="003F6B7C">
            <w:pPr>
              <w:tabs>
                <w:tab w:val="center" w:pos="4153"/>
                <w:tab w:val="right" w:pos="8306"/>
              </w:tabs>
              <w:spacing w:beforeLines="20" w:before="48" w:afterLines="20" w:after="48"/>
              <w:rPr>
                <w:snapToGrid w:val="0"/>
                <w:sz w:val="20"/>
                <w:szCs w:val="20"/>
              </w:rPr>
            </w:pPr>
            <w:r>
              <w:rPr>
                <w:sz w:val="20"/>
                <w:szCs w:val="20"/>
              </w:rPr>
              <w:t>/06</w:t>
            </w:r>
          </w:p>
        </w:tc>
      </w:tr>
      <w:tr w:rsidR="004E3D99" w:rsidRPr="00623D4D" w14:paraId="54901126" w14:textId="77777777" w:rsidTr="00A60319">
        <w:trPr>
          <w:cantSplit/>
        </w:trPr>
        <w:tc>
          <w:tcPr>
            <w:tcW w:w="3025" w:type="dxa"/>
            <w:tcBorders>
              <w:top w:val="single" w:sz="4" w:space="0" w:color="auto"/>
              <w:left w:val="single" w:sz="4" w:space="0" w:color="auto"/>
            </w:tcBorders>
          </w:tcPr>
          <w:p w14:paraId="433A48CE" w14:textId="77777777" w:rsidR="004E3D99" w:rsidRPr="00623D4D" w:rsidRDefault="004E3D99" w:rsidP="003F6B7C">
            <w:pPr>
              <w:tabs>
                <w:tab w:val="center" w:pos="4153"/>
                <w:tab w:val="right" w:pos="8306"/>
              </w:tabs>
              <w:spacing w:beforeLines="20" w:before="48" w:afterLines="20" w:after="48"/>
              <w:rPr>
                <w:sz w:val="20"/>
                <w:szCs w:val="20"/>
              </w:rPr>
            </w:pPr>
            <w:r w:rsidRPr="00623D4D">
              <w:rPr>
                <w:sz w:val="20"/>
                <w:szCs w:val="20"/>
              </w:rPr>
              <w:t>Light goods vehicle</w:t>
            </w:r>
          </w:p>
        </w:tc>
        <w:tc>
          <w:tcPr>
            <w:tcW w:w="1114" w:type="dxa"/>
            <w:tcBorders>
              <w:top w:val="single" w:sz="4" w:space="0" w:color="auto"/>
            </w:tcBorders>
          </w:tcPr>
          <w:p w14:paraId="2E07D31D"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NA</w:t>
            </w:r>
          </w:p>
        </w:tc>
        <w:tc>
          <w:tcPr>
            <w:tcW w:w="1114" w:type="dxa"/>
            <w:tcBorders>
              <w:top w:val="single" w:sz="4" w:space="0" w:color="auto"/>
            </w:tcBorders>
          </w:tcPr>
          <w:p w14:paraId="7D3AD5ED" w14:textId="77777777" w:rsidR="00760CA0" w:rsidRPr="00623D4D" w:rsidRDefault="007156A9" w:rsidP="003F6B7C">
            <w:pPr>
              <w:tabs>
                <w:tab w:val="center" w:pos="4153"/>
                <w:tab w:val="right" w:pos="8306"/>
              </w:tabs>
              <w:spacing w:beforeLines="20" w:before="48" w:afterLines="20" w:after="48"/>
              <w:rPr>
                <w:snapToGrid w:val="0"/>
                <w:sz w:val="20"/>
                <w:szCs w:val="20"/>
              </w:rPr>
            </w:pPr>
            <w:r w:rsidRPr="00623D4D">
              <w:rPr>
                <w:sz w:val="20"/>
                <w:szCs w:val="20"/>
              </w:rPr>
              <w:t>N1</w:t>
            </w:r>
          </w:p>
        </w:tc>
        <w:tc>
          <w:tcPr>
            <w:tcW w:w="1808" w:type="dxa"/>
            <w:tcBorders>
              <w:top w:val="single" w:sz="4" w:space="0" w:color="auto"/>
            </w:tcBorders>
          </w:tcPr>
          <w:p w14:paraId="552DCF7F" w14:textId="69E8D21C" w:rsidR="00760CA0" w:rsidRPr="00623D4D" w:rsidRDefault="000426BF" w:rsidP="0051014C">
            <w:pPr>
              <w:tabs>
                <w:tab w:val="center" w:pos="4153"/>
                <w:tab w:val="right" w:pos="8306"/>
              </w:tabs>
              <w:spacing w:beforeLines="20" w:before="48" w:afterLines="20" w:after="48"/>
              <w:rPr>
                <w:snapToGrid w:val="0"/>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top w:val="single" w:sz="4" w:space="0" w:color="auto"/>
              <w:right w:val="single" w:sz="4" w:space="0" w:color="auto"/>
            </w:tcBorders>
          </w:tcPr>
          <w:p w14:paraId="597E1247" w14:textId="2CC943BE" w:rsidR="00760CA0" w:rsidRPr="00623D4D" w:rsidRDefault="009E73C6" w:rsidP="003F6B7C">
            <w:pPr>
              <w:tabs>
                <w:tab w:val="center" w:pos="4153"/>
                <w:tab w:val="right" w:pos="8306"/>
              </w:tabs>
              <w:spacing w:beforeLines="20" w:before="48" w:afterLines="20" w:after="48"/>
              <w:rPr>
                <w:snapToGrid w:val="0"/>
                <w:sz w:val="20"/>
                <w:szCs w:val="20"/>
              </w:rPr>
            </w:pPr>
            <w:r>
              <w:rPr>
                <w:sz w:val="20"/>
                <w:szCs w:val="20"/>
              </w:rPr>
              <w:t>/06</w:t>
            </w:r>
          </w:p>
        </w:tc>
      </w:tr>
      <w:tr w:rsidR="004E3D99" w:rsidRPr="00623D4D" w14:paraId="128CBAAF" w14:textId="77777777" w:rsidTr="00A60319">
        <w:trPr>
          <w:cantSplit/>
        </w:trPr>
        <w:tc>
          <w:tcPr>
            <w:tcW w:w="3025" w:type="dxa"/>
            <w:tcBorders>
              <w:left w:val="single" w:sz="4" w:space="0" w:color="auto"/>
            </w:tcBorders>
          </w:tcPr>
          <w:p w14:paraId="35EEB31A" w14:textId="77777777" w:rsidR="004E3D99" w:rsidRPr="00623D4D" w:rsidRDefault="004E3D99" w:rsidP="003F6B7C">
            <w:pPr>
              <w:tabs>
                <w:tab w:val="center" w:pos="4153"/>
                <w:tab w:val="right" w:pos="8306"/>
              </w:tabs>
              <w:spacing w:beforeLines="20" w:before="48" w:afterLines="20" w:after="48"/>
              <w:rPr>
                <w:sz w:val="20"/>
                <w:szCs w:val="20"/>
              </w:rPr>
            </w:pPr>
            <w:r w:rsidRPr="00623D4D">
              <w:rPr>
                <w:sz w:val="20"/>
                <w:szCs w:val="20"/>
              </w:rPr>
              <w:t>Medium goods vehicle</w:t>
            </w:r>
          </w:p>
        </w:tc>
        <w:tc>
          <w:tcPr>
            <w:tcW w:w="1114" w:type="dxa"/>
          </w:tcPr>
          <w:p w14:paraId="2159AD30"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NB</w:t>
            </w:r>
          </w:p>
        </w:tc>
        <w:tc>
          <w:tcPr>
            <w:tcW w:w="1114" w:type="dxa"/>
          </w:tcPr>
          <w:p w14:paraId="0855BB85" w14:textId="77777777" w:rsidR="00760CA0" w:rsidRPr="00623D4D" w:rsidRDefault="007156A9" w:rsidP="003F6B7C">
            <w:pPr>
              <w:tabs>
                <w:tab w:val="center" w:pos="4153"/>
                <w:tab w:val="right" w:pos="8306"/>
              </w:tabs>
              <w:spacing w:beforeLines="20" w:before="48" w:afterLines="20" w:after="48"/>
              <w:rPr>
                <w:snapToGrid w:val="0"/>
                <w:sz w:val="20"/>
                <w:szCs w:val="20"/>
              </w:rPr>
            </w:pPr>
            <w:r w:rsidRPr="00623D4D">
              <w:rPr>
                <w:sz w:val="20"/>
                <w:szCs w:val="20"/>
              </w:rPr>
              <w:t>N2</w:t>
            </w:r>
          </w:p>
        </w:tc>
        <w:tc>
          <w:tcPr>
            <w:tcW w:w="1808" w:type="dxa"/>
          </w:tcPr>
          <w:p w14:paraId="5C078FD1" w14:textId="77777777" w:rsidR="00760CA0" w:rsidRPr="00623D4D" w:rsidRDefault="00760CA0" w:rsidP="003F6B7C">
            <w:pPr>
              <w:tabs>
                <w:tab w:val="center" w:pos="4153"/>
                <w:tab w:val="right" w:pos="8306"/>
              </w:tabs>
              <w:spacing w:beforeLines="20" w:before="48" w:afterLines="20" w:after="48"/>
              <w:rPr>
                <w:snapToGrid w:val="0"/>
                <w:sz w:val="20"/>
                <w:szCs w:val="20"/>
              </w:rPr>
            </w:pPr>
          </w:p>
        </w:tc>
        <w:tc>
          <w:tcPr>
            <w:tcW w:w="1808" w:type="dxa"/>
            <w:tcBorders>
              <w:right w:val="single" w:sz="4" w:space="0" w:color="auto"/>
            </w:tcBorders>
          </w:tcPr>
          <w:p w14:paraId="29252F1A" w14:textId="77777777" w:rsidR="00760CA0" w:rsidRPr="00623D4D" w:rsidRDefault="00760CA0" w:rsidP="003F6B7C">
            <w:pPr>
              <w:tabs>
                <w:tab w:val="center" w:pos="4153"/>
                <w:tab w:val="right" w:pos="8306"/>
              </w:tabs>
              <w:spacing w:beforeLines="20" w:before="48" w:afterLines="20" w:after="48"/>
              <w:rPr>
                <w:snapToGrid w:val="0"/>
                <w:sz w:val="20"/>
                <w:szCs w:val="20"/>
              </w:rPr>
            </w:pPr>
          </w:p>
        </w:tc>
      </w:tr>
      <w:tr w:rsidR="00C15961" w:rsidRPr="00623D4D" w14:paraId="4E19DA9C" w14:textId="77777777" w:rsidTr="00A60319">
        <w:trPr>
          <w:cantSplit/>
        </w:trPr>
        <w:tc>
          <w:tcPr>
            <w:tcW w:w="3025" w:type="dxa"/>
            <w:tcBorders>
              <w:left w:val="single" w:sz="4" w:space="0" w:color="auto"/>
            </w:tcBorders>
            <w:shd w:val="clear" w:color="auto" w:fill="auto"/>
            <w:tcMar>
              <w:left w:w="284" w:type="dxa"/>
            </w:tcMar>
          </w:tcPr>
          <w:p w14:paraId="3BE294EE"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over 3.5 tonnes up to 4.5 tonnes </w:t>
            </w:r>
            <w:r w:rsidRPr="00623D4D">
              <w:rPr>
                <w:i/>
                <w:sz w:val="20"/>
                <w:szCs w:val="20"/>
              </w:rPr>
              <w:t>‘GVM’</w:t>
            </w:r>
          </w:p>
        </w:tc>
        <w:tc>
          <w:tcPr>
            <w:tcW w:w="1114" w:type="dxa"/>
          </w:tcPr>
          <w:p w14:paraId="7E7841A1"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 xml:space="preserve">   NB1</w:t>
            </w:r>
          </w:p>
        </w:tc>
        <w:tc>
          <w:tcPr>
            <w:tcW w:w="1114" w:type="dxa"/>
          </w:tcPr>
          <w:p w14:paraId="667AAF27" w14:textId="77777777" w:rsidR="00C15961" w:rsidRPr="00623D4D" w:rsidRDefault="00C15961" w:rsidP="003F6B7C">
            <w:pPr>
              <w:tabs>
                <w:tab w:val="center" w:pos="4153"/>
                <w:tab w:val="right" w:pos="8306"/>
              </w:tabs>
              <w:spacing w:beforeLines="20" w:before="48" w:afterLines="20" w:after="48"/>
              <w:rPr>
                <w:sz w:val="20"/>
                <w:szCs w:val="20"/>
              </w:rPr>
            </w:pPr>
          </w:p>
        </w:tc>
        <w:tc>
          <w:tcPr>
            <w:tcW w:w="1808" w:type="dxa"/>
          </w:tcPr>
          <w:p w14:paraId="0B9E5A24" w14:textId="297263F0" w:rsidR="00C15961" w:rsidRPr="00623D4D" w:rsidRDefault="000426BF" w:rsidP="0051014C">
            <w:pPr>
              <w:tabs>
                <w:tab w:val="center" w:pos="4153"/>
                <w:tab w:val="right" w:pos="8306"/>
              </w:tabs>
              <w:spacing w:beforeLines="20" w:before="48" w:afterLines="20" w:after="48"/>
              <w:rPr>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right w:val="single" w:sz="4" w:space="0" w:color="auto"/>
            </w:tcBorders>
          </w:tcPr>
          <w:p w14:paraId="54F4CAED" w14:textId="0AB239FF" w:rsidR="00C15961" w:rsidRPr="00623D4D" w:rsidRDefault="002E29C7" w:rsidP="003F6B7C">
            <w:pPr>
              <w:tabs>
                <w:tab w:val="center" w:pos="4153"/>
                <w:tab w:val="right" w:pos="8306"/>
              </w:tabs>
              <w:spacing w:beforeLines="20" w:before="48" w:afterLines="20" w:after="48"/>
              <w:rPr>
                <w:sz w:val="20"/>
                <w:szCs w:val="20"/>
              </w:rPr>
            </w:pPr>
            <w:r>
              <w:rPr>
                <w:sz w:val="20"/>
                <w:szCs w:val="20"/>
              </w:rPr>
              <w:t>Nil</w:t>
            </w:r>
          </w:p>
        </w:tc>
      </w:tr>
      <w:tr w:rsidR="00C15961" w:rsidRPr="00623D4D" w14:paraId="58D4FDD2" w14:textId="77777777" w:rsidTr="00A60319">
        <w:trPr>
          <w:cantSplit/>
        </w:trPr>
        <w:tc>
          <w:tcPr>
            <w:tcW w:w="3025" w:type="dxa"/>
            <w:tcBorders>
              <w:left w:val="single" w:sz="4" w:space="0" w:color="auto"/>
            </w:tcBorders>
            <w:shd w:val="clear" w:color="auto" w:fill="auto"/>
            <w:tcMar>
              <w:left w:w="284" w:type="dxa"/>
            </w:tcMar>
          </w:tcPr>
          <w:p w14:paraId="50E47DD2"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over 4.5 tonnes up to 12 tonnes </w:t>
            </w:r>
            <w:r w:rsidRPr="00623D4D">
              <w:rPr>
                <w:i/>
                <w:sz w:val="20"/>
                <w:szCs w:val="20"/>
              </w:rPr>
              <w:t>‘GVM’</w:t>
            </w:r>
          </w:p>
        </w:tc>
        <w:tc>
          <w:tcPr>
            <w:tcW w:w="1114" w:type="dxa"/>
          </w:tcPr>
          <w:p w14:paraId="68BBB163" w14:textId="77777777" w:rsidR="00C15961" w:rsidRPr="00623D4D" w:rsidRDefault="00C15961" w:rsidP="003F6B7C">
            <w:pPr>
              <w:tabs>
                <w:tab w:val="center" w:pos="4153"/>
                <w:tab w:val="right" w:pos="8306"/>
              </w:tabs>
              <w:spacing w:beforeLines="20" w:before="48" w:afterLines="20" w:after="48"/>
              <w:rPr>
                <w:snapToGrid w:val="0"/>
                <w:sz w:val="20"/>
                <w:szCs w:val="20"/>
              </w:rPr>
            </w:pPr>
            <w:r w:rsidRPr="00623D4D">
              <w:rPr>
                <w:sz w:val="20"/>
                <w:szCs w:val="20"/>
              </w:rPr>
              <w:t xml:space="preserve">   NB2</w:t>
            </w:r>
          </w:p>
        </w:tc>
        <w:tc>
          <w:tcPr>
            <w:tcW w:w="1114" w:type="dxa"/>
          </w:tcPr>
          <w:p w14:paraId="0391037A" w14:textId="77777777" w:rsidR="00C15961" w:rsidRPr="00623D4D" w:rsidRDefault="00C15961" w:rsidP="003F6B7C">
            <w:pPr>
              <w:tabs>
                <w:tab w:val="center" w:pos="4153"/>
                <w:tab w:val="right" w:pos="8306"/>
              </w:tabs>
              <w:spacing w:beforeLines="20" w:before="48" w:afterLines="20" w:after="48"/>
              <w:rPr>
                <w:sz w:val="20"/>
                <w:szCs w:val="20"/>
              </w:rPr>
            </w:pPr>
          </w:p>
        </w:tc>
        <w:tc>
          <w:tcPr>
            <w:tcW w:w="1808" w:type="dxa"/>
          </w:tcPr>
          <w:p w14:paraId="6D3F10FF" w14:textId="6BED4761" w:rsidR="00C15961" w:rsidRPr="00623D4D" w:rsidRDefault="000426BF" w:rsidP="0051014C">
            <w:pPr>
              <w:tabs>
                <w:tab w:val="center" w:pos="4153"/>
                <w:tab w:val="right" w:pos="8306"/>
              </w:tabs>
              <w:spacing w:beforeLines="20" w:before="48" w:afterLines="20" w:after="48"/>
              <w:rPr>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right w:val="single" w:sz="4" w:space="0" w:color="auto"/>
            </w:tcBorders>
          </w:tcPr>
          <w:p w14:paraId="277BF0E3" w14:textId="6527A5EB" w:rsidR="00C15961" w:rsidRPr="00623D4D" w:rsidRDefault="002E29C7" w:rsidP="003F6B7C">
            <w:pPr>
              <w:tabs>
                <w:tab w:val="center" w:pos="4153"/>
                <w:tab w:val="right" w:pos="8306"/>
              </w:tabs>
              <w:spacing w:beforeLines="20" w:before="48" w:afterLines="20" w:after="48"/>
              <w:rPr>
                <w:sz w:val="20"/>
                <w:szCs w:val="20"/>
              </w:rPr>
            </w:pPr>
            <w:r>
              <w:rPr>
                <w:sz w:val="20"/>
                <w:szCs w:val="20"/>
              </w:rPr>
              <w:t>Nil</w:t>
            </w:r>
          </w:p>
        </w:tc>
      </w:tr>
      <w:tr w:rsidR="004E3D99" w:rsidRPr="00623D4D" w14:paraId="483DFC29" w14:textId="77777777" w:rsidTr="00A60319">
        <w:trPr>
          <w:cantSplit/>
        </w:trPr>
        <w:tc>
          <w:tcPr>
            <w:tcW w:w="3025" w:type="dxa"/>
            <w:tcBorders>
              <w:left w:val="single" w:sz="4" w:space="0" w:color="auto"/>
              <w:bottom w:val="single" w:sz="4" w:space="0" w:color="auto"/>
            </w:tcBorders>
          </w:tcPr>
          <w:p w14:paraId="7E1A3475" w14:textId="77777777" w:rsidR="004E3D99" w:rsidRPr="00623D4D" w:rsidRDefault="004E3D99" w:rsidP="003F6B7C">
            <w:pPr>
              <w:tabs>
                <w:tab w:val="center" w:pos="4153"/>
                <w:tab w:val="right" w:pos="8306"/>
              </w:tabs>
              <w:spacing w:beforeLines="20" w:before="48" w:afterLines="20" w:after="48"/>
              <w:rPr>
                <w:sz w:val="20"/>
                <w:szCs w:val="20"/>
              </w:rPr>
            </w:pPr>
            <w:r w:rsidRPr="00623D4D">
              <w:rPr>
                <w:sz w:val="20"/>
                <w:szCs w:val="20"/>
              </w:rPr>
              <w:t>Heavy goods vehicle</w:t>
            </w:r>
          </w:p>
        </w:tc>
        <w:tc>
          <w:tcPr>
            <w:tcW w:w="1114" w:type="dxa"/>
            <w:tcBorders>
              <w:bottom w:val="single" w:sz="4" w:space="0" w:color="auto"/>
            </w:tcBorders>
          </w:tcPr>
          <w:p w14:paraId="4E5B5E2B"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NC</w:t>
            </w:r>
          </w:p>
        </w:tc>
        <w:tc>
          <w:tcPr>
            <w:tcW w:w="1114" w:type="dxa"/>
            <w:tcBorders>
              <w:bottom w:val="single" w:sz="4" w:space="0" w:color="auto"/>
            </w:tcBorders>
          </w:tcPr>
          <w:p w14:paraId="22388698" w14:textId="77777777" w:rsidR="00760CA0" w:rsidRPr="00623D4D" w:rsidRDefault="007156A9" w:rsidP="003F6B7C">
            <w:pPr>
              <w:tabs>
                <w:tab w:val="center" w:pos="4153"/>
                <w:tab w:val="right" w:pos="8306"/>
              </w:tabs>
              <w:spacing w:beforeLines="20" w:before="48" w:afterLines="20" w:after="48"/>
              <w:rPr>
                <w:snapToGrid w:val="0"/>
                <w:sz w:val="20"/>
                <w:szCs w:val="20"/>
              </w:rPr>
            </w:pPr>
            <w:r w:rsidRPr="00623D4D">
              <w:rPr>
                <w:sz w:val="20"/>
                <w:szCs w:val="20"/>
              </w:rPr>
              <w:t>N3</w:t>
            </w:r>
          </w:p>
        </w:tc>
        <w:tc>
          <w:tcPr>
            <w:tcW w:w="1808" w:type="dxa"/>
            <w:tcBorders>
              <w:bottom w:val="single" w:sz="4" w:space="0" w:color="auto"/>
            </w:tcBorders>
          </w:tcPr>
          <w:p w14:paraId="6D902911" w14:textId="23FD718D" w:rsidR="00760CA0" w:rsidRPr="00623D4D" w:rsidRDefault="000426BF" w:rsidP="0051014C">
            <w:pPr>
              <w:tabs>
                <w:tab w:val="center" w:pos="4153"/>
                <w:tab w:val="right" w:pos="8306"/>
              </w:tabs>
              <w:spacing w:beforeLines="20" w:before="48" w:afterLines="20" w:after="48"/>
              <w:rPr>
                <w:snapToGrid w:val="0"/>
                <w:sz w:val="20"/>
                <w:szCs w:val="20"/>
              </w:rPr>
            </w:pPr>
            <w:r w:rsidRPr="000426BF">
              <w:rPr>
                <w:snapToGrid w:val="0"/>
                <w:sz w:val="20"/>
                <w:szCs w:val="20"/>
              </w:rPr>
              <w:t xml:space="preserve">1 </w:t>
            </w:r>
            <w:r w:rsidR="00C503CE">
              <w:rPr>
                <w:snapToGrid w:val="0"/>
                <w:sz w:val="20"/>
                <w:szCs w:val="20"/>
              </w:rPr>
              <w:t>November</w:t>
            </w:r>
            <w:r w:rsidR="008D4FCD">
              <w:rPr>
                <w:snapToGrid w:val="0"/>
                <w:sz w:val="20"/>
                <w:szCs w:val="20"/>
              </w:rPr>
              <w:t xml:space="preserve"> 2023</w:t>
            </w:r>
          </w:p>
        </w:tc>
        <w:tc>
          <w:tcPr>
            <w:tcW w:w="1808" w:type="dxa"/>
            <w:tcBorders>
              <w:bottom w:val="single" w:sz="4" w:space="0" w:color="auto"/>
              <w:right w:val="single" w:sz="4" w:space="0" w:color="auto"/>
            </w:tcBorders>
          </w:tcPr>
          <w:p w14:paraId="4E8465B0" w14:textId="71875F57" w:rsidR="00760CA0" w:rsidRPr="00623D4D" w:rsidRDefault="002E29C7" w:rsidP="003F6B7C">
            <w:pPr>
              <w:tabs>
                <w:tab w:val="center" w:pos="4153"/>
                <w:tab w:val="right" w:pos="8306"/>
              </w:tabs>
              <w:spacing w:beforeLines="20" w:before="48" w:afterLines="20" w:after="48"/>
              <w:rPr>
                <w:snapToGrid w:val="0"/>
                <w:sz w:val="20"/>
                <w:szCs w:val="20"/>
              </w:rPr>
            </w:pPr>
            <w:r>
              <w:rPr>
                <w:sz w:val="20"/>
                <w:szCs w:val="20"/>
              </w:rPr>
              <w:t>Nil</w:t>
            </w:r>
          </w:p>
        </w:tc>
      </w:tr>
      <w:tr w:rsidR="004E3D99" w:rsidRPr="00623D4D" w14:paraId="20D4A963" w14:textId="77777777" w:rsidTr="00A60319">
        <w:trPr>
          <w:cantSplit/>
        </w:trPr>
        <w:tc>
          <w:tcPr>
            <w:tcW w:w="3025" w:type="dxa"/>
            <w:tcBorders>
              <w:top w:val="single" w:sz="4" w:space="0" w:color="auto"/>
              <w:left w:val="single" w:sz="4" w:space="0" w:color="auto"/>
              <w:bottom w:val="nil"/>
            </w:tcBorders>
          </w:tcPr>
          <w:p w14:paraId="0CFF87F7" w14:textId="77777777" w:rsidR="004E3D99" w:rsidRPr="00623D4D" w:rsidRDefault="004E3D99" w:rsidP="003F6B7C">
            <w:pPr>
              <w:tabs>
                <w:tab w:val="center" w:pos="4153"/>
                <w:tab w:val="right" w:pos="8306"/>
              </w:tabs>
              <w:spacing w:beforeLines="20" w:before="48" w:afterLines="20" w:after="48"/>
              <w:rPr>
                <w:sz w:val="20"/>
                <w:szCs w:val="20"/>
              </w:rPr>
            </w:pPr>
            <w:r w:rsidRPr="00623D4D">
              <w:rPr>
                <w:sz w:val="20"/>
                <w:szCs w:val="20"/>
              </w:rPr>
              <w:t>Very light trailer</w:t>
            </w:r>
          </w:p>
        </w:tc>
        <w:tc>
          <w:tcPr>
            <w:tcW w:w="1114" w:type="dxa"/>
            <w:tcBorders>
              <w:top w:val="single" w:sz="4" w:space="0" w:color="auto"/>
              <w:bottom w:val="nil"/>
            </w:tcBorders>
          </w:tcPr>
          <w:p w14:paraId="420FC4C1"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TA</w:t>
            </w:r>
          </w:p>
        </w:tc>
        <w:tc>
          <w:tcPr>
            <w:tcW w:w="1114" w:type="dxa"/>
            <w:tcBorders>
              <w:top w:val="single" w:sz="4" w:space="0" w:color="auto"/>
              <w:bottom w:val="nil"/>
            </w:tcBorders>
          </w:tcPr>
          <w:p w14:paraId="71FBF887"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O1</w:t>
            </w:r>
          </w:p>
        </w:tc>
        <w:tc>
          <w:tcPr>
            <w:tcW w:w="1808" w:type="dxa"/>
            <w:tcBorders>
              <w:top w:val="single" w:sz="4" w:space="0" w:color="auto"/>
              <w:bottom w:val="nil"/>
            </w:tcBorders>
          </w:tcPr>
          <w:p w14:paraId="6A7A39C4" w14:textId="5A5E9072" w:rsidR="00760CA0" w:rsidRPr="00623D4D" w:rsidRDefault="00E90CB8"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top w:val="single" w:sz="4" w:space="0" w:color="auto"/>
              <w:bottom w:val="nil"/>
              <w:right w:val="single" w:sz="4" w:space="0" w:color="auto"/>
            </w:tcBorders>
          </w:tcPr>
          <w:p w14:paraId="6E07159A" w14:textId="77777777" w:rsidR="008F7EBF" w:rsidRPr="00623D4D" w:rsidRDefault="008F7EBF" w:rsidP="003F6B7C">
            <w:pPr>
              <w:tabs>
                <w:tab w:val="center" w:pos="4153"/>
                <w:tab w:val="right" w:pos="8306"/>
              </w:tabs>
              <w:spacing w:beforeLines="20" w:before="48" w:afterLines="20" w:after="48"/>
              <w:rPr>
                <w:sz w:val="20"/>
                <w:szCs w:val="20"/>
              </w:rPr>
            </w:pPr>
          </w:p>
        </w:tc>
      </w:tr>
      <w:tr w:rsidR="004E3D99" w:rsidRPr="00623D4D" w14:paraId="1BDEB06A" w14:textId="77777777" w:rsidTr="00A60319">
        <w:trPr>
          <w:cantSplit/>
        </w:trPr>
        <w:tc>
          <w:tcPr>
            <w:tcW w:w="3025" w:type="dxa"/>
            <w:tcBorders>
              <w:top w:val="nil"/>
              <w:left w:val="single" w:sz="4" w:space="0" w:color="auto"/>
            </w:tcBorders>
          </w:tcPr>
          <w:p w14:paraId="1972F8EF" w14:textId="77777777" w:rsidR="004E3D99" w:rsidRPr="00623D4D" w:rsidRDefault="004E3D99" w:rsidP="003F6B7C">
            <w:pPr>
              <w:tabs>
                <w:tab w:val="center" w:pos="4153"/>
                <w:tab w:val="right" w:pos="8306"/>
              </w:tabs>
              <w:spacing w:beforeLines="20" w:before="48" w:afterLines="20" w:after="48"/>
              <w:rPr>
                <w:sz w:val="20"/>
                <w:szCs w:val="20"/>
              </w:rPr>
            </w:pPr>
            <w:r w:rsidRPr="00623D4D">
              <w:rPr>
                <w:sz w:val="20"/>
                <w:szCs w:val="20"/>
              </w:rPr>
              <w:t>Light trailer</w:t>
            </w:r>
          </w:p>
        </w:tc>
        <w:tc>
          <w:tcPr>
            <w:tcW w:w="1114" w:type="dxa"/>
            <w:tcBorders>
              <w:top w:val="nil"/>
            </w:tcBorders>
          </w:tcPr>
          <w:p w14:paraId="6AC4A49D"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TB</w:t>
            </w:r>
          </w:p>
        </w:tc>
        <w:tc>
          <w:tcPr>
            <w:tcW w:w="1114" w:type="dxa"/>
            <w:tcBorders>
              <w:top w:val="nil"/>
            </w:tcBorders>
          </w:tcPr>
          <w:p w14:paraId="14EC194B"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O2</w:t>
            </w:r>
          </w:p>
        </w:tc>
        <w:tc>
          <w:tcPr>
            <w:tcW w:w="1808" w:type="dxa"/>
            <w:tcBorders>
              <w:top w:val="nil"/>
            </w:tcBorders>
          </w:tcPr>
          <w:p w14:paraId="40930845" w14:textId="39BB9FFA" w:rsidR="00760CA0" w:rsidRPr="00623D4D" w:rsidRDefault="00E90CB8"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top w:val="nil"/>
              <w:right w:val="single" w:sz="4" w:space="0" w:color="auto"/>
            </w:tcBorders>
          </w:tcPr>
          <w:p w14:paraId="63B1177B" w14:textId="77777777" w:rsidR="008F7EBF" w:rsidRPr="00623D4D" w:rsidRDefault="008F7EBF" w:rsidP="003F6B7C">
            <w:pPr>
              <w:tabs>
                <w:tab w:val="center" w:pos="4153"/>
                <w:tab w:val="right" w:pos="8306"/>
              </w:tabs>
              <w:spacing w:beforeLines="20" w:before="48" w:afterLines="20" w:after="48"/>
              <w:rPr>
                <w:sz w:val="20"/>
                <w:szCs w:val="20"/>
              </w:rPr>
            </w:pPr>
          </w:p>
        </w:tc>
      </w:tr>
      <w:tr w:rsidR="004E3D99" w:rsidRPr="00623D4D" w14:paraId="37FCFAE6" w14:textId="77777777" w:rsidTr="00A60319">
        <w:trPr>
          <w:cantSplit/>
        </w:trPr>
        <w:tc>
          <w:tcPr>
            <w:tcW w:w="3025" w:type="dxa"/>
            <w:tcBorders>
              <w:left w:val="single" w:sz="4" w:space="0" w:color="auto"/>
              <w:bottom w:val="nil"/>
            </w:tcBorders>
          </w:tcPr>
          <w:p w14:paraId="4922871B" w14:textId="77777777" w:rsidR="004E3D99" w:rsidRPr="00623D4D" w:rsidRDefault="004E3D99" w:rsidP="003F6B7C">
            <w:pPr>
              <w:tabs>
                <w:tab w:val="center" w:pos="4153"/>
                <w:tab w:val="right" w:pos="8306"/>
              </w:tabs>
              <w:spacing w:beforeLines="20" w:before="48" w:afterLines="20" w:after="48"/>
              <w:rPr>
                <w:sz w:val="20"/>
                <w:szCs w:val="20"/>
              </w:rPr>
            </w:pPr>
            <w:r w:rsidRPr="00623D4D">
              <w:rPr>
                <w:sz w:val="20"/>
                <w:szCs w:val="20"/>
              </w:rPr>
              <w:t>Medium trailer</w:t>
            </w:r>
          </w:p>
        </w:tc>
        <w:tc>
          <w:tcPr>
            <w:tcW w:w="1114" w:type="dxa"/>
            <w:tcBorders>
              <w:bottom w:val="nil"/>
            </w:tcBorders>
          </w:tcPr>
          <w:p w14:paraId="4CA60447"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TC</w:t>
            </w:r>
          </w:p>
        </w:tc>
        <w:tc>
          <w:tcPr>
            <w:tcW w:w="1114" w:type="dxa"/>
            <w:tcBorders>
              <w:bottom w:val="nil"/>
            </w:tcBorders>
          </w:tcPr>
          <w:p w14:paraId="17FF0019"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O3</w:t>
            </w:r>
          </w:p>
        </w:tc>
        <w:tc>
          <w:tcPr>
            <w:tcW w:w="1808" w:type="dxa"/>
            <w:tcBorders>
              <w:bottom w:val="nil"/>
            </w:tcBorders>
          </w:tcPr>
          <w:p w14:paraId="2CB36C91" w14:textId="51AD8895" w:rsidR="00760CA0" w:rsidRPr="00623D4D" w:rsidRDefault="00E90CB8"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bottom w:val="nil"/>
              <w:right w:val="single" w:sz="4" w:space="0" w:color="auto"/>
            </w:tcBorders>
          </w:tcPr>
          <w:p w14:paraId="7A58B3F7" w14:textId="77777777" w:rsidR="008F7EBF" w:rsidRPr="00623D4D" w:rsidRDefault="008F7EBF" w:rsidP="003F6B7C">
            <w:pPr>
              <w:tabs>
                <w:tab w:val="center" w:pos="4153"/>
                <w:tab w:val="right" w:pos="8306"/>
              </w:tabs>
              <w:spacing w:beforeLines="20" w:before="48" w:afterLines="20" w:after="48"/>
              <w:rPr>
                <w:sz w:val="20"/>
                <w:szCs w:val="20"/>
              </w:rPr>
            </w:pPr>
          </w:p>
        </w:tc>
      </w:tr>
      <w:tr w:rsidR="004E3D99" w:rsidRPr="00623D4D" w14:paraId="43A40271" w14:textId="77777777" w:rsidTr="00A60319">
        <w:trPr>
          <w:cantSplit/>
        </w:trPr>
        <w:tc>
          <w:tcPr>
            <w:tcW w:w="3025" w:type="dxa"/>
            <w:tcBorders>
              <w:left w:val="single" w:sz="4" w:space="0" w:color="auto"/>
              <w:bottom w:val="single" w:sz="4" w:space="0" w:color="auto"/>
            </w:tcBorders>
          </w:tcPr>
          <w:p w14:paraId="7F32203E" w14:textId="77777777" w:rsidR="004E3D99" w:rsidRPr="00623D4D" w:rsidRDefault="0084242A" w:rsidP="003F6B7C">
            <w:pPr>
              <w:tabs>
                <w:tab w:val="center" w:pos="4153"/>
                <w:tab w:val="right" w:pos="8306"/>
              </w:tabs>
              <w:spacing w:beforeLines="20" w:before="48" w:afterLines="20" w:after="48"/>
              <w:rPr>
                <w:sz w:val="20"/>
                <w:szCs w:val="20"/>
              </w:rPr>
            </w:pPr>
            <w:r w:rsidRPr="00623D4D">
              <w:rPr>
                <w:sz w:val="20"/>
                <w:szCs w:val="20"/>
              </w:rPr>
              <w:t>Heavy trailer</w:t>
            </w:r>
          </w:p>
        </w:tc>
        <w:tc>
          <w:tcPr>
            <w:tcW w:w="1114" w:type="dxa"/>
            <w:tcBorders>
              <w:bottom w:val="single" w:sz="4" w:space="0" w:color="auto"/>
            </w:tcBorders>
          </w:tcPr>
          <w:p w14:paraId="410BF0CC"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TD</w:t>
            </w:r>
          </w:p>
        </w:tc>
        <w:tc>
          <w:tcPr>
            <w:tcW w:w="1114" w:type="dxa"/>
            <w:tcBorders>
              <w:bottom w:val="single" w:sz="4" w:space="0" w:color="auto"/>
            </w:tcBorders>
          </w:tcPr>
          <w:p w14:paraId="022188C5" w14:textId="77777777" w:rsidR="00760CA0" w:rsidRPr="00623D4D" w:rsidRDefault="009700EC" w:rsidP="003F6B7C">
            <w:pPr>
              <w:tabs>
                <w:tab w:val="center" w:pos="4153"/>
                <w:tab w:val="right" w:pos="8306"/>
              </w:tabs>
              <w:spacing w:beforeLines="20" w:before="48" w:afterLines="20" w:after="48"/>
              <w:rPr>
                <w:snapToGrid w:val="0"/>
                <w:sz w:val="20"/>
                <w:szCs w:val="20"/>
              </w:rPr>
            </w:pPr>
            <w:r w:rsidRPr="00623D4D">
              <w:rPr>
                <w:sz w:val="20"/>
                <w:szCs w:val="20"/>
              </w:rPr>
              <w:t>O4</w:t>
            </w:r>
          </w:p>
        </w:tc>
        <w:tc>
          <w:tcPr>
            <w:tcW w:w="1808" w:type="dxa"/>
            <w:tcBorders>
              <w:bottom w:val="single" w:sz="4" w:space="0" w:color="auto"/>
            </w:tcBorders>
          </w:tcPr>
          <w:p w14:paraId="5B88AC0E" w14:textId="291DBEA5" w:rsidR="00760CA0" w:rsidRPr="00623D4D" w:rsidRDefault="00E90CB8" w:rsidP="003F6B7C">
            <w:pPr>
              <w:tabs>
                <w:tab w:val="center" w:pos="4153"/>
                <w:tab w:val="right" w:pos="8306"/>
              </w:tabs>
              <w:spacing w:beforeLines="20" w:before="48" w:afterLines="20" w:after="48"/>
              <w:rPr>
                <w:snapToGrid w:val="0"/>
                <w:sz w:val="20"/>
                <w:szCs w:val="20"/>
              </w:rPr>
            </w:pPr>
            <w:r w:rsidRPr="002E29C7">
              <w:rPr>
                <w:sz w:val="20"/>
                <w:szCs w:val="20"/>
              </w:rPr>
              <w:t>Not Applicable</w:t>
            </w:r>
          </w:p>
        </w:tc>
        <w:tc>
          <w:tcPr>
            <w:tcW w:w="1808" w:type="dxa"/>
            <w:tcBorders>
              <w:bottom w:val="single" w:sz="4" w:space="0" w:color="auto"/>
              <w:right w:val="single" w:sz="4" w:space="0" w:color="auto"/>
            </w:tcBorders>
          </w:tcPr>
          <w:p w14:paraId="253D81A9" w14:textId="77777777" w:rsidR="008F7EBF" w:rsidRPr="00623D4D" w:rsidRDefault="008F7EBF" w:rsidP="003F6B7C">
            <w:pPr>
              <w:tabs>
                <w:tab w:val="center" w:pos="4153"/>
                <w:tab w:val="right" w:pos="8306"/>
              </w:tabs>
              <w:spacing w:beforeLines="20" w:before="48" w:afterLines="20" w:after="48"/>
              <w:rPr>
                <w:sz w:val="20"/>
                <w:szCs w:val="20"/>
              </w:rPr>
            </w:pPr>
          </w:p>
        </w:tc>
      </w:tr>
    </w:tbl>
    <w:p w14:paraId="2AF4856E" w14:textId="77777777" w:rsidR="006E21CD" w:rsidRDefault="006E21CD">
      <w:pPr>
        <w:spacing w:after="0" w:line="240" w:lineRule="auto"/>
        <w:sectPr w:rsidR="006E21CD" w:rsidSect="006E21CD">
          <w:footnotePr>
            <w:numRestart w:val="eachSect"/>
          </w:footnotePr>
          <w:pgSz w:w="11906" w:h="16838"/>
          <w:pgMar w:top="1440" w:right="1701" w:bottom="1440" w:left="1701" w:header="709" w:footer="709" w:gutter="0"/>
          <w:cols w:space="720"/>
          <w:noEndnote/>
          <w:docGrid w:linePitch="326"/>
        </w:sectPr>
      </w:pPr>
      <w:bookmarkStart w:id="50" w:name="_Toc145728623"/>
      <w:bookmarkStart w:id="51" w:name="DEFINITIONS"/>
      <w:bookmarkStart w:id="52" w:name="_Toc456602798"/>
      <w:bookmarkStart w:id="53" w:name="_Toc500003202"/>
      <w:bookmarkStart w:id="54" w:name="_Toc514930296"/>
    </w:p>
    <w:p w14:paraId="0F57DD5C" w14:textId="0B23DAD9" w:rsidR="006926CF" w:rsidRPr="00623D4D" w:rsidRDefault="006926CF" w:rsidP="00363DF9">
      <w:pPr>
        <w:pStyle w:val="Clause-heading"/>
      </w:pPr>
      <w:bookmarkStart w:id="55" w:name="_Toc90373423"/>
      <w:r w:rsidRPr="00623D4D">
        <w:lastRenderedPageBreak/>
        <w:t>DEFINITIONS</w:t>
      </w:r>
      <w:bookmarkEnd w:id="50"/>
      <w:bookmarkEnd w:id="51"/>
      <w:bookmarkEnd w:id="52"/>
      <w:bookmarkEnd w:id="53"/>
      <w:bookmarkEnd w:id="54"/>
      <w:bookmarkEnd w:id="55"/>
    </w:p>
    <w:p w14:paraId="38D3B9AF" w14:textId="77777777" w:rsidR="00977F4B" w:rsidRPr="00623D4D" w:rsidRDefault="005F729C" w:rsidP="00061917">
      <w:pPr>
        <w:pStyle w:val="Clause-sub"/>
        <w:rPr>
          <w:lang w:val="en-AU"/>
        </w:rPr>
      </w:pPr>
      <w:bookmarkStart w:id="56" w:name="_Toc145728624"/>
      <w:r w:rsidRPr="00623D4D">
        <w:rPr>
          <w:lang w:val="en-AU"/>
        </w:rPr>
        <w:t>For vehicle categories, definitions and meanings used in this standard, refer to</w:t>
      </w:r>
      <w:r w:rsidR="00977F4B" w:rsidRPr="00623D4D">
        <w:rPr>
          <w:lang w:val="en-AU"/>
        </w:rPr>
        <w:t>:</w:t>
      </w:r>
    </w:p>
    <w:p w14:paraId="2D874F4F" w14:textId="088F93BB" w:rsidR="00A755AC" w:rsidRPr="00623D4D" w:rsidRDefault="005F729C" w:rsidP="00D41731">
      <w:pPr>
        <w:pStyle w:val="Clause-subx2"/>
        <w:rPr>
          <w:lang w:val="en-AU"/>
        </w:rPr>
      </w:pPr>
      <w:r w:rsidRPr="00623D4D">
        <w:rPr>
          <w:lang w:val="en-AU"/>
        </w:rPr>
        <w:t>Vehicle Standard (Australian Design Rule Definitio</w:t>
      </w:r>
      <w:r w:rsidR="00977F4B" w:rsidRPr="00623D4D">
        <w:rPr>
          <w:lang w:val="en-AU"/>
        </w:rPr>
        <w:t>ns and Vehicle Categories) 2005;</w:t>
      </w:r>
    </w:p>
    <w:p w14:paraId="3AFA5048" w14:textId="77777777" w:rsidR="005F729C" w:rsidRPr="00623D4D" w:rsidRDefault="00A755AC" w:rsidP="00061917">
      <w:pPr>
        <w:pStyle w:val="Clause-subx2"/>
        <w:rPr>
          <w:lang w:val="en-AU"/>
        </w:rPr>
      </w:pPr>
      <w:r w:rsidRPr="00623D4D">
        <w:rPr>
          <w:lang w:val="en-AU"/>
        </w:rPr>
        <w:t>A</w:t>
      </w:r>
      <w:r w:rsidR="00F17DAE" w:rsidRPr="00623D4D">
        <w:rPr>
          <w:lang w:val="en-AU"/>
        </w:rPr>
        <w:t>PPENDIX</w:t>
      </w:r>
      <w:r w:rsidRPr="00623D4D">
        <w:rPr>
          <w:lang w:val="en-AU"/>
        </w:rPr>
        <w:t xml:space="preserve"> 1 of this standard;</w:t>
      </w:r>
    </w:p>
    <w:p w14:paraId="2FE6B80B" w14:textId="77777777" w:rsidR="005B676F" w:rsidRPr="00623D4D" w:rsidRDefault="00977F4B" w:rsidP="00061917">
      <w:pPr>
        <w:pStyle w:val="Clause-subx2"/>
        <w:rPr>
          <w:snapToGrid w:val="0"/>
          <w:lang w:val="en-AU"/>
        </w:rPr>
      </w:pPr>
      <w:r w:rsidRPr="00623D4D">
        <w:rPr>
          <w:snapToGrid w:val="0"/>
          <w:lang w:val="en-AU"/>
        </w:rPr>
        <w:t>Defini</w:t>
      </w:r>
      <w:r w:rsidR="000B50DD" w:rsidRPr="00623D4D">
        <w:rPr>
          <w:snapToGrid w:val="0"/>
          <w:lang w:val="en-AU"/>
        </w:rPr>
        <w:t xml:space="preserve">tions in clause </w:t>
      </w:r>
      <w:r w:rsidR="00990821" w:rsidRPr="00623D4D">
        <w:rPr>
          <w:snapToGrid w:val="0"/>
          <w:lang w:val="en-AU"/>
        </w:rPr>
        <w:t>1</w:t>
      </w:r>
      <w:r w:rsidRPr="00623D4D">
        <w:rPr>
          <w:snapToGrid w:val="0"/>
          <w:lang w:val="en-AU"/>
        </w:rPr>
        <w:t xml:space="preserve"> of </w:t>
      </w:r>
      <w:r w:rsidR="00A52D02" w:rsidRPr="00623D4D">
        <w:rPr>
          <w:snapToGrid w:val="0"/>
          <w:lang w:val="en-AU"/>
        </w:rPr>
        <w:t>APPENDIX</w:t>
      </w:r>
      <w:r w:rsidRPr="00623D4D">
        <w:rPr>
          <w:snapToGrid w:val="0"/>
          <w:lang w:val="en-AU"/>
        </w:rPr>
        <w:t xml:space="preserve"> </w:t>
      </w:r>
      <w:r w:rsidR="00A52D02" w:rsidRPr="00623D4D">
        <w:rPr>
          <w:snapToGrid w:val="0"/>
          <w:lang w:val="en-AU"/>
        </w:rPr>
        <w:t>3</w:t>
      </w:r>
      <w:r w:rsidR="009871D3" w:rsidRPr="00623D4D">
        <w:rPr>
          <w:snapToGrid w:val="0"/>
          <w:lang w:val="en-AU"/>
        </w:rPr>
        <w:t xml:space="preserve"> </w:t>
      </w:r>
      <w:r w:rsidRPr="00623D4D">
        <w:rPr>
          <w:snapToGrid w:val="0"/>
          <w:lang w:val="en-AU"/>
        </w:rPr>
        <w:t>of this standard</w:t>
      </w:r>
      <w:r w:rsidR="00E97D72" w:rsidRPr="00623D4D">
        <w:rPr>
          <w:snapToGrid w:val="0"/>
          <w:lang w:val="en-AU"/>
        </w:rPr>
        <w:t>; and</w:t>
      </w:r>
      <w:r w:rsidR="005B676F" w:rsidRPr="00623D4D">
        <w:rPr>
          <w:snapToGrid w:val="0"/>
          <w:lang w:val="en-AU"/>
        </w:rPr>
        <w:t xml:space="preserve"> </w:t>
      </w:r>
    </w:p>
    <w:p w14:paraId="412F4853" w14:textId="77777777" w:rsidR="005B676F" w:rsidRPr="00623D4D" w:rsidRDefault="005B676F" w:rsidP="00061917">
      <w:pPr>
        <w:pStyle w:val="Clause-subx2"/>
        <w:rPr>
          <w:snapToGrid w:val="0"/>
          <w:lang w:val="en-AU"/>
        </w:rPr>
      </w:pPr>
      <w:r w:rsidRPr="00623D4D">
        <w:rPr>
          <w:snapToGrid w:val="0"/>
          <w:lang w:val="en-AU"/>
        </w:rPr>
        <w:t>Definitions in clause 1 of APPENDIX 5 of this standard.</w:t>
      </w:r>
    </w:p>
    <w:p w14:paraId="4DF6792F" w14:textId="77777777" w:rsidR="006926CF" w:rsidRPr="00623D4D" w:rsidRDefault="006926CF" w:rsidP="00363DF9">
      <w:pPr>
        <w:pStyle w:val="Clause-heading"/>
      </w:pPr>
      <w:bookmarkStart w:id="57" w:name="_Toc456602599"/>
      <w:bookmarkStart w:id="58" w:name="_Toc456602799"/>
      <w:bookmarkStart w:id="59" w:name="_Toc456603533"/>
      <w:bookmarkStart w:id="60" w:name="_Toc456603696"/>
      <w:bookmarkStart w:id="61" w:name="_Toc456603918"/>
      <w:bookmarkStart w:id="62" w:name="_Toc456604714"/>
      <w:bookmarkStart w:id="63" w:name="_Toc456604812"/>
      <w:bookmarkStart w:id="64" w:name="_Toc456605039"/>
      <w:bookmarkStart w:id="65" w:name="_Toc456858786"/>
      <w:bookmarkStart w:id="66" w:name="_Toc456602800"/>
      <w:bookmarkStart w:id="67" w:name="_Toc500003203"/>
      <w:bookmarkStart w:id="68" w:name="_Toc514930297"/>
      <w:bookmarkStart w:id="69" w:name="_Toc90373424"/>
      <w:bookmarkStart w:id="70" w:name="DESIGN"/>
      <w:bookmarkEnd w:id="57"/>
      <w:bookmarkEnd w:id="58"/>
      <w:bookmarkEnd w:id="59"/>
      <w:bookmarkEnd w:id="60"/>
      <w:bookmarkEnd w:id="61"/>
      <w:bookmarkEnd w:id="62"/>
      <w:bookmarkEnd w:id="63"/>
      <w:bookmarkEnd w:id="64"/>
      <w:bookmarkEnd w:id="65"/>
      <w:r w:rsidRPr="00623D4D">
        <w:t>DESIGN REQUIREMENTS</w:t>
      </w:r>
      <w:bookmarkEnd w:id="56"/>
      <w:bookmarkEnd w:id="66"/>
      <w:bookmarkEnd w:id="67"/>
      <w:bookmarkEnd w:id="68"/>
      <w:bookmarkEnd w:id="69"/>
    </w:p>
    <w:bookmarkEnd w:id="70"/>
    <w:p w14:paraId="0393E289" w14:textId="77777777" w:rsidR="006926CF" w:rsidRPr="00623D4D" w:rsidRDefault="006926CF" w:rsidP="00061917">
      <w:pPr>
        <w:pStyle w:val="Clause-sub"/>
        <w:rPr>
          <w:b/>
          <w:i/>
          <w:lang w:val="en-AU"/>
        </w:rPr>
      </w:pPr>
      <w:r w:rsidRPr="00623D4D">
        <w:rPr>
          <w:b/>
          <w:i/>
          <w:lang w:val="en-AU"/>
        </w:rPr>
        <w:t>‘Service Brake System’</w:t>
      </w:r>
    </w:p>
    <w:p w14:paraId="5B6648CE" w14:textId="5FD2A930" w:rsidR="006926CF" w:rsidRPr="00623D4D" w:rsidRDefault="006926CF" w:rsidP="00061917">
      <w:pPr>
        <w:pStyle w:val="Clause-subx2"/>
        <w:rPr>
          <w:lang w:val="en-AU"/>
        </w:rPr>
      </w:pPr>
      <w:r w:rsidRPr="00623D4D">
        <w:rPr>
          <w:lang w:val="en-AU"/>
        </w:rPr>
        <w:t xml:space="preserve">The vehicle must be equipped with a </w:t>
      </w:r>
      <w:r w:rsidRPr="00623D4D">
        <w:rPr>
          <w:i/>
          <w:lang w:val="en-AU"/>
        </w:rPr>
        <w:t xml:space="preserve">‘Service Brake System’ </w:t>
      </w:r>
      <w:r w:rsidRPr="00623D4D">
        <w:rPr>
          <w:lang w:val="en-AU"/>
        </w:rPr>
        <w:t xml:space="preserve">operable on all road wheels through the medium of a single </w:t>
      </w:r>
      <w:r w:rsidR="00692E81" w:rsidRPr="00692E81">
        <w:rPr>
          <w:i/>
          <w:lang w:val="en-AU"/>
        </w:rPr>
        <w:t>‘</w:t>
      </w:r>
      <w:r w:rsidRPr="00623D4D">
        <w:rPr>
          <w:i/>
          <w:lang w:val="en-AU"/>
        </w:rPr>
        <w:t xml:space="preserve">Control’ </w:t>
      </w:r>
      <w:r w:rsidRPr="00623D4D">
        <w:rPr>
          <w:lang w:val="en-AU"/>
        </w:rPr>
        <w:t>so placed that it can be actuated by the operator from the normal driving position.</w:t>
      </w:r>
    </w:p>
    <w:p w14:paraId="7E03F906" w14:textId="192FD8C2" w:rsidR="006926CF" w:rsidRPr="00623D4D" w:rsidRDefault="006926CF" w:rsidP="00061917">
      <w:pPr>
        <w:pStyle w:val="Clause-subx2"/>
        <w:rPr>
          <w:lang w:val="en-AU"/>
        </w:rPr>
      </w:pPr>
      <w:r w:rsidRPr="00623D4D">
        <w:rPr>
          <w:lang w:val="en-AU"/>
        </w:rPr>
        <w:t xml:space="preserve">The vehicle must have one or more service brake failure </w:t>
      </w:r>
      <w:r w:rsidR="00692E81" w:rsidRPr="00692E81">
        <w:rPr>
          <w:i/>
          <w:lang w:val="en-AU"/>
        </w:rPr>
        <w:t>‘</w:t>
      </w:r>
      <w:r w:rsidR="006E21CD">
        <w:rPr>
          <w:i/>
          <w:lang w:val="en-AU"/>
        </w:rPr>
        <w:t>Visible </w:t>
      </w:r>
      <w:r w:rsidRPr="00623D4D">
        <w:rPr>
          <w:i/>
          <w:lang w:val="en-AU"/>
        </w:rPr>
        <w:t xml:space="preserve">Indicators’ </w:t>
      </w:r>
      <w:r w:rsidRPr="00623D4D">
        <w:rPr>
          <w:lang w:val="en-AU"/>
        </w:rPr>
        <w:t xml:space="preserve">meeting the requirements of clause </w:t>
      </w:r>
      <w:r w:rsidR="001440BB" w:rsidRPr="00623D4D">
        <w:rPr>
          <w:lang w:val="en-AU"/>
        </w:rPr>
        <w:t>5.</w:t>
      </w:r>
      <w:r w:rsidR="00C01F18" w:rsidRPr="00623D4D">
        <w:rPr>
          <w:lang w:val="en-AU"/>
        </w:rPr>
        <w:t>2</w:t>
      </w:r>
      <w:r w:rsidRPr="00623D4D">
        <w:rPr>
          <w:lang w:val="en-AU"/>
        </w:rPr>
        <w:t>.</w:t>
      </w:r>
    </w:p>
    <w:p w14:paraId="7975547C" w14:textId="77777777" w:rsidR="006926CF" w:rsidRPr="00623D4D" w:rsidRDefault="006926CF" w:rsidP="00061917">
      <w:pPr>
        <w:pStyle w:val="Clause-subx2"/>
        <w:rPr>
          <w:lang w:val="en-AU"/>
        </w:rPr>
      </w:pPr>
      <w:r w:rsidRPr="00623D4D">
        <w:rPr>
          <w:lang w:val="en-AU"/>
        </w:rPr>
        <w:t>Where separate methods of actuation are provided for any of the functions of the brake system, the actuation of one function must not cause the operation of another function.</w:t>
      </w:r>
    </w:p>
    <w:p w14:paraId="25371C40" w14:textId="42BC1C22" w:rsidR="006926CF" w:rsidRPr="00623D4D" w:rsidRDefault="000D0924" w:rsidP="00061917">
      <w:pPr>
        <w:pStyle w:val="Clause-subx2"/>
        <w:rPr>
          <w:lang w:val="en-AU"/>
        </w:rPr>
      </w:pPr>
      <w:r w:rsidRPr="00623D4D">
        <w:rPr>
          <w:lang w:val="en-AU"/>
        </w:rPr>
        <w:t xml:space="preserve">The </w:t>
      </w:r>
      <w:r w:rsidR="006926CF" w:rsidRPr="00623D4D">
        <w:rPr>
          <w:i/>
          <w:lang w:val="en-AU"/>
        </w:rPr>
        <w:t>‘Service Brake System’</w:t>
      </w:r>
      <w:r w:rsidR="006926CF" w:rsidRPr="00623D4D">
        <w:rPr>
          <w:lang w:val="en-AU"/>
        </w:rPr>
        <w:t xml:space="preserve"> must incorporate </w:t>
      </w:r>
      <w:r w:rsidR="00923F5F" w:rsidRPr="00623D4D">
        <w:rPr>
          <w:lang w:val="en-AU"/>
        </w:rPr>
        <w:t>devices, which</w:t>
      </w:r>
      <w:r w:rsidR="006926CF" w:rsidRPr="00623D4D">
        <w:rPr>
          <w:lang w:val="en-AU"/>
        </w:rPr>
        <w:t xml:space="preserve"> </w:t>
      </w:r>
      <w:r w:rsidR="000749B9" w:rsidRPr="00623D4D">
        <w:rPr>
          <w:lang w:val="en-AU"/>
        </w:rPr>
        <w:t xml:space="preserve">automatically </w:t>
      </w:r>
      <w:r w:rsidR="006926CF" w:rsidRPr="00623D4D">
        <w:rPr>
          <w:lang w:val="en-AU"/>
        </w:rPr>
        <w:t>compensate for any increased movement of its</w:t>
      </w:r>
      <w:r w:rsidR="00CE07D4" w:rsidRPr="00623D4D">
        <w:rPr>
          <w:lang w:val="en-AU"/>
        </w:rPr>
        <w:t xml:space="preserve"> components arising from wear.  </w:t>
      </w:r>
      <w:r w:rsidR="006926CF" w:rsidRPr="00623D4D">
        <w:rPr>
          <w:lang w:val="en-AU"/>
        </w:rPr>
        <w:t>Such devices must themselves contain provision for securing them throughout their working range in any position to which they adjust.</w:t>
      </w:r>
    </w:p>
    <w:p w14:paraId="4E4378D3" w14:textId="374A64A1" w:rsidR="00832546" w:rsidRPr="00623D4D" w:rsidRDefault="00832546" w:rsidP="00061917">
      <w:pPr>
        <w:pStyle w:val="Clause-subx2"/>
        <w:rPr>
          <w:lang w:val="en-AU"/>
        </w:rPr>
      </w:pPr>
      <w:r w:rsidRPr="00623D4D">
        <w:rPr>
          <w:lang w:val="en-AU"/>
        </w:rPr>
        <w:t xml:space="preserve">Category MD, ME, NB </w:t>
      </w:r>
      <w:r w:rsidR="005C2FCF">
        <w:rPr>
          <w:lang w:val="en-AU"/>
        </w:rPr>
        <w:t>and</w:t>
      </w:r>
      <w:r w:rsidR="00B62777" w:rsidRPr="00623D4D">
        <w:rPr>
          <w:lang w:val="en-AU"/>
        </w:rPr>
        <w:t xml:space="preserve"> </w:t>
      </w:r>
      <w:r w:rsidRPr="00623D4D">
        <w:rPr>
          <w:lang w:val="en-AU"/>
        </w:rPr>
        <w:t>NC vehicles</w:t>
      </w:r>
      <w:r w:rsidR="00936AE3">
        <w:rPr>
          <w:lang w:val="en-AU"/>
        </w:rPr>
        <w:t>,</w:t>
      </w:r>
      <w:r w:rsidR="008E6191" w:rsidRPr="00623D4D">
        <w:rPr>
          <w:lang w:val="en-AU"/>
        </w:rPr>
        <w:t xml:space="preserve"> with not more than four axles,</w:t>
      </w:r>
      <w:r w:rsidRPr="00623D4D">
        <w:rPr>
          <w:lang w:val="en-AU"/>
        </w:rPr>
        <w:t xml:space="preserve"> must be equipped with an </w:t>
      </w:r>
      <w:r w:rsidRPr="00623D4D">
        <w:rPr>
          <w:i/>
          <w:lang w:val="en-AU"/>
        </w:rPr>
        <w:t>‘Antilock System’</w:t>
      </w:r>
      <w:r w:rsidRPr="00623D4D">
        <w:rPr>
          <w:lang w:val="en-AU"/>
        </w:rPr>
        <w:t>.</w:t>
      </w:r>
    </w:p>
    <w:p w14:paraId="0D7F0BA0" w14:textId="77777777" w:rsidR="00B62777" w:rsidRPr="00623D4D" w:rsidRDefault="00B62777" w:rsidP="00061917">
      <w:pPr>
        <w:pStyle w:val="Clause-subx2"/>
        <w:rPr>
          <w:lang w:val="en-AU"/>
        </w:rPr>
      </w:pPr>
      <w:r w:rsidRPr="00623D4D">
        <w:rPr>
          <w:lang w:val="en-AU"/>
        </w:rPr>
        <w:t xml:space="preserve">Each vehicle that is equipped with an </w:t>
      </w:r>
      <w:r w:rsidRPr="00623D4D">
        <w:rPr>
          <w:i/>
          <w:lang w:val="en-AU"/>
        </w:rPr>
        <w:t>‘Antilock System’</w:t>
      </w:r>
      <w:r w:rsidRPr="00623D4D">
        <w:rPr>
          <w:lang w:val="en-AU"/>
        </w:rPr>
        <w:t>, must meet the requirements of APPENDIX 2.</w:t>
      </w:r>
    </w:p>
    <w:p w14:paraId="5DEDABDA" w14:textId="5F9B2B8F" w:rsidR="00832546" w:rsidRPr="00623D4D" w:rsidRDefault="00832546" w:rsidP="00061917">
      <w:pPr>
        <w:pStyle w:val="Clause-subx2"/>
        <w:rPr>
          <w:lang w:val="en-AU"/>
        </w:rPr>
      </w:pPr>
      <w:r w:rsidRPr="00623D4D">
        <w:rPr>
          <w:lang w:val="en-AU"/>
        </w:rPr>
        <w:t xml:space="preserve">Except as set out in clause 5.1.7.1 below, a manual device must not be provided to disconnect or change the control mode of the </w:t>
      </w:r>
      <w:r w:rsidR="00F25C21">
        <w:rPr>
          <w:i/>
          <w:lang w:val="en-AU"/>
        </w:rPr>
        <w:t>‘Antilock </w:t>
      </w:r>
      <w:r w:rsidRPr="00623D4D">
        <w:rPr>
          <w:i/>
          <w:lang w:val="en-AU"/>
        </w:rPr>
        <w:t>System’</w:t>
      </w:r>
      <w:r w:rsidRPr="00623D4D">
        <w:rPr>
          <w:lang w:val="en-AU"/>
        </w:rPr>
        <w:t xml:space="preserve"> of a </w:t>
      </w:r>
      <w:r w:rsidR="00185A73" w:rsidRPr="00623D4D">
        <w:rPr>
          <w:lang w:val="en-AU"/>
        </w:rPr>
        <w:t>c</w:t>
      </w:r>
      <w:r w:rsidRPr="00623D4D">
        <w:rPr>
          <w:lang w:val="en-AU"/>
        </w:rPr>
        <w:t>ategory MD, ME, NB or NC vehicle.</w:t>
      </w:r>
    </w:p>
    <w:p w14:paraId="01E6A2EA" w14:textId="77777777" w:rsidR="00832546" w:rsidRPr="00623D4D" w:rsidRDefault="00832546" w:rsidP="00061917">
      <w:pPr>
        <w:pStyle w:val="Clause-subx3"/>
        <w:rPr>
          <w:lang w:val="en-AU"/>
        </w:rPr>
      </w:pPr>
      <w:r w:rsidRPr="00623D4D">
        <w:rPr>
          <w:lang w:val="en-AU"/>
        </w:rPr>
        <w:t xml:space="preserve">Category NB </w:t>
      </w:r>
      <w:r w:rsidR="00B04836" w:rsidRPr="00623D4D">
        <w:rPr>
          <w:lang w:val="en-AU"/>
        </w:rPr>
        <w:t xml:space="preserve">or </w:t>
      </w:r>
      <w:r w:rsidRPr="00623D4D">
        <w:rPr>
          <w:lang w:val="en-AU"/>
        </w:rPr>
        <w:t xml:space="preserve">NC vehicles designed for off-road use (refer APPENDIX 1 for definition), may be fitted with a device to disconnect or change the control mode of the </w:t>
      </w:r>
      <w:r w:rsidRPr="00623D4D">
        <w:rPr>
          <w:i/>
          <w:lang w:val="en-AU"/>
        </w:rPr>
        <w:t>‘Antilock System’</w:t>
      </w:r>
      <w:r w:rsidRPr="00623D4D">
        <w:rPr>
          <w:lang w:val="en-AU"/>
        </w:rPr>
        <w:t>, where such a device meets the requirements of APPENDIX 2.</w:t>
      </w:r>
    </w:p>
    <w:p w14:paraId="0804A0E3" w14:textId="2B1A44B5" w:rsidR="00EA0CB4" w:rsidRPr="00623D4D" w:rsidRDefault="00832546" w:rsidP="00EC16C8">
      <w:pPr>
        <w:pStyle w:val="Clause-subx2"/>
        <w:rPr>
          <w:lang w:val="en-AU"/>
        </w:rPr>
      </w:pPr>
      <w:r w:rsidRPr="00623D4D">
        <w:rPr>
          <w:lang w:val="en-AU"/>
        </w:rPr>
        <w:t>Except as set out in clauses 5.1.</w:t>
      </w:r>
      <w:r w:rsidR="00EB79CB" w:rsidRPr="00623D4D">
        <w:rPr>
          <w:lang w:val="en-AU"/>
        </w:rPr>
        <w:t>8</w:t>
      </w:r>
      <w:r w:rsidRPr="00623D4D">
        <w:rPr>
          <w:lang w:val="en-AU"/>
        </w:rPr>
        <w:t>.</w:t>
      </w:r>
      <w:r w:rsidR="00CA0525">
        <w:rPr>
          <w:lang w:val="en-AU"/>
        </w:rPr>
        <w:t>1</w:t>
      </w:r>
      <w:r w:rsidR="00E41C17" w:rsidRPr="00623D4D">
        <w:rPr>
          <w:lang w:val="en-AU"/>
        </w:rPr>
        <w:t>,</w:t>
      </w:r>
      <w:r w:rsidR="00A079AA" w:rsidRPr="00623D4D">
        <w:rPr>
          <w:lang w:val="en-AU"/>
        </w:rPr>
        <w:t xml:space="preserve"> </w:t>
      </w:r>
      <w:r w:rsidR="00E41C17" w:rsidRPr="00623D4D">
        <w:rPr>
          <w:lang w:val="en-AU"/>
        </w:rPr>
        <w:t>5.1.8.</w:t>
      </w:r>
      <w:r w:rsidR="00CA0525">
        <w:rPr>
          <w:lang w:val="en-AU"/>
        </w:rPr>
        <w:t>2</w:t>
      </w:r>
      <w:r w:rsidR="00E41C17" w:rsidRPr="00623D4D">
        <w:rPr>
          <w:lang w:val="en-AU"/>
        </w:rPr>
        <w:t xml:space="preserve"> </w:t>
      </w:r>
      <w:r w:rsidR="00A079AA" w:rsidRPr="00623D4D">
        <w:rPr>
          <w:lang w:val="en-AU"/>
        </w:rPr>
        <w:t xml:space="preserve">and </w:t>
      </w:r>
      <w:r w:rsidR="00B06FC8" w:rsidRPr="00623D4D">
        <w:rPr>
          <w:lang w:val="en-AU"/>
        </w:rPr>
        <w:t>5.1.</w:t>
      </w:r>
      <w:r w:rsidR="00EB79CB" w:rsidRPr="00623D4D">
        <w:rPr>
          <w:lang w:val="en-AU"/>
        </w:rPr>
        <w:t>8</w:t>
      </w:r>
      <w:r w:rsidR="00B06FC8" w:rsidRPr="00623D4D">
        <w:rPr>
          <w:lang w:val="en-AU"/>
        </w:rPr>
        <w:t>.</w:t>
      </w:r>
      <w:r w:rsidR="00CA0525">
        <w:rPr>
          <w:lang w:val="en-AU"/>
        </w:rPr>
        <w:t>3</w:t>
      </w:r>
      <w:r w:rsidR="00E41C17" w:rsidRPr="00623D4D">
        <w:rPr>
          <w:lang w:val="en-AU"/>
        </w:rPr>
        <w:t xml:space="preserve"> </w:t>
      </w:r>
      <w:r w:rsidRPr="00623D4D">
        <w:rPr>
          <w:lang w:val="en-AU"/>
        </w:rPr>
        <w:t>below,</w:t>
      </w:r>
      <w:r w:rsidR="00EC16C8" w:rsidRPr="00623D4D">
        <w:rPr>
          <w:lang w:val="en-AU"/>
        </w:rPr>
        <w:t xml:space="preserve"> a ‘Vehicle Stability Function’ including both ‘Rollover</w:t>
      </w:r>
      <w:r w:rsidR="00DF77C9" w:rsidRPr="00623D4D">
        <w:rPr>
          <w:lang w:val="en-AU"/>
        </w:rPr>
        <w:t xml:space="preserve"> Control’ and</w:t>
      </w:r>
      <w:r w:rsidR="00EC16C8" w:rsidRPr="00623D4D">
        <w:rPr>
          <w:lang w:val="en-AU"/>
        </w:rPr>
        <w:t xml:space="preserve"> </w:t>
      </w:r>
      <w:r w:rsidR="000D085C" w:rsidRPr="00623D4D">
        <w:rPr>
          <w:lang w:val="en-AU"/>
        </w:rPr>
        <w:t>‘Directional Control’</w:t>
      </w:r>
      <w:r w:rsidR="007D09E5">
        <w:rPr>
          <w:lang w:val="en-AU"/>
        </w:rPr>
        <w:t>,</w:t>
      </w:r>
      <w:r w:rsidR="000D085C" w:rsidRPr="00623D4D">
        <w:rPr>
          <w:lang w:val="en-AU"/>
        </w:rPr>
        <w:t xml:space="preserve"> </w:t>
      </w:r>
      <w:r w:rsidR="00EC16C8" w:rsidRPr="00623D4D">
        <w:rPr>
          <w:lang w:val="en-AU"/>
        </w:rPr>
        <w:t xml:space="preserve">must be fitted to </w:t>
      </w:r>
      <w:r w:rsidR="00D62033">
        <w:rPr>
          <w:lang w:val="en-AU"/>
        </w:rPr>
        <w:t xml:space="preserve">category </w:t>
      </w:r>
      <w:r w:rsidR="00D62033" w:rsidRPr="00623D4D">
        <w:rPr>
          <w:lang w:val="en-AU"/>
        </w:rPr>
        <w:t xml:space="preserve">MD, ME, NB </w:t>
      </w:r>
      <w:r w:rsidR="00D62033">
        <w:rPr>
          <w:lang w:val="en-AU"/>
        </w:rPr>
        <w:t>and</w:t>
      </w:r>
      <w:r w:rsidR="00D62033" w:rsidRPr="00623D4D">
        <w:rPr>
          <w:lang w:val="en-AU"/>
        </w:rPr>
        <w:t xml:space="preserve"> NC vehicles</w:t>
      </w:r>
      <w:r w:rsidR="00D62033">
        <w:rPr>
          <w:lang w:val="en-AU"/>
        </w:rPr>
        <w:t>.</w:t>
      </w:r>
    </w:p>
    <w:p w14:paraId="57AD1180" w14:textId="20D22148" w:rsidR="00E41C17" w:rsidRPr="00A71A79" w:rsidRDefault="003E6511" w:rsidP="0098449B">
      <w:pPr>
        <w:pStyle w:val="Clause-subx3"/>
      </w:pPr>
      <w:r w:rsidRPr="00A71A79">
        <w:rPr>
          <w:lang w:val="en-AU"/>
        </w:rPr>
        <w:t>A</w:t>
      </w:r>
      <w:r w:rsidR="00832546" w:rsidRPr="00A71A79">
        <w:rPr>
          <w:lang w:val="en-AU"/>
        </w:rPr>
        <w:t>n</w:t>
      </w:r>
      <w:r w:rsidR="00111EFB" w:rsidRPr="00A71A79">
        <w:rPr>
          <w:lang w:val="en-AU"/>
        </w:rPr>
        <w:t>y</w:t>
      </w:r>
      <w:r w:rsidR="00832546" w:rsidRPr="00A71A79">
        <w:rPr>
          <w:lang w:val="en-AU"/>
        </w:rPr>
        <w:t xml:space="preserve"> </w:t>
      </w:r>
      <w:r w:rsidR="00832546" w:rsidRPr="00A71A79">
        <w:rPr>
          <w:i/>
          <w:lang w:val="en-AU"/>
        </w:rPr>
        <w:t>‘Articulated Omnibus’</w:t>
      </w:r>
      <w:r w:rsidR="00832546" w:rsidRPr="00A71A79">
        <w:rPr>
          <w:lang w:val="en-AU"/>
        </w:rPr>
        <w:t xml:space="preserve"> or </w:t>
      </w:r>
      <w:r w:rsidR="00160494" w:rsidRPr="00160494">
        <w:rPr>
          <w:lang w:val="en-AU"/>
        </w:rPr>
        <w:t>any omnibus specially designed</w:t>
      </w:r>
      <w:r w:rsidR="00160494">
        <w:rPr>
          <w:i/>
          <w:lang w:val="en-AU"/>
        </w:rPr>
        <w:t xml:space="preserve"> </w:t>
      </w:r>
      <w:r w:rsidR="00160494">
        <w:rPr>
          <w:lang w:val="en-AU"/>
        </w:rPr>
        <w:t>with spaces for standing passengers</w:t>
      </w:r>
      <w:r w:rsidR="006A65DC" w:rsidRPr="00A71A79">
        <w:rPr>
          <w:lang w:val="en-AU"/>
        </w:rPr>
        <w:t>,</w:t>
      </w:r>
      <w:r w:rsidRPr="00A71A79">
        <w:rPr>
          <w:lang w:val="en-AU"/>
        </w:rPr>
        <w:t xml:space="preserve"> need </w:t>
      </w:r>
      <w:r w:rsidR="0079635C">
        <w:rPr>
          <w:lang w:val="en-AU"/>
        </w:rPr>
        <w:t>not be equipped with a ‘Vehicle </w:t>
      </w:r>
      <w:r w:rsidRPr="00A71A79">
        <w:rPr>
          <w:lang w:val="en-AU"/>
        </w:rPr>
        <w:t>Stability Function’</w:t>
      </w:r>
      <w:r w:rsidR="00832546" w:rsidRPr="00A71A79">
        <w:rPr>
          <w:lang w:val="en-AU"/>
        </w:rPr>
        <w:t>.</w:t>
      </w:r>
    </w:p>
    <w:p w14:paraId="25852FF2" w14:textId="648327A4" w:rsidR="00B30FF9" w:rsidRPr="00623D4D" w:rsidRDefault="00E904AD" w:rsidP="00B30FF9">
      <w:pPr>
        <w:pStyle w:val="Clause-subx3"/>
        <w:rPr>
          <w:lang w:val="en-AU"/>
        </w:rPr>
      </w:pPr>
      <w:r w:rsidRPr="00623D4D">
        <w:rPr>
          <w:lang w:val="en-AU"/>
        </w:rPr>
        <w:lastRenderedPageBreak/>
        <w:t xml:space="preserve">Any category NC vehicle </w:t>
      </w:r>
      <w:r w:rsidR="00E41C17" w:rsidRPr="00623D4D">
        <w:rPr>
          <w:lang w:val="en-AU"/>
        </w:rPr>
        <w:t xml:space="preserve">with four or more </w:t>
      </w:r>
      <w:r w:rsidR="00E41C17" w:rsidRPr="00623D4D">
        <w:rPr>
          <w:i/>
          <w:lang w:val="en-AU"/>
        </w:rPr>
        <w:t>‘Axles’</w:t>
      </w:r>
      <w:r w:rsidR="00E41C17" w:rsidRPr="00623D4D">
        <w:rPr>
          <w:lang w:val="en-AU"/>
        </w:rPr>
        <w:t>, need not be equipped with a ‘Vehicle Stability Function’.</w:t>
      </w:r>
    </w:p>
    <w:p w14:paraId="018D2598" w14:textId="6957365D" w:rsidR="00832546" w:rsidRDefault="00961E53" w:rsidP="00061917">
      <w:pPr>
        <w:pStyle w:val="Clause-subx3"/>
        <w:rPr>
          <w:lang w:val="en-AU"/>
        </w:rPr>
      </w:pPr>
      <w:r w:rsidRPr="00623D4D">
        <w:rPr>
          <w:lang w:val="en-AU"/>
        </w:rPr>
        <w:t>Any v</w:t>
      </w:r>
      <w:r w:rsidR="00832546" w:rsidRPr="00623D4D">
        <w:rPr>
          <w:lang w:val="en-AU"/>
        </w:rPr>
        <w:t xml:space="preserve">ehicle </w:t>
      </w:r>
      <w:r w:rsidR="00D40149" w:rsidRPr="00623D4D">
        <w:rPr>
          <w:lang w:val="en-AU"/>
        </w:rPr>
        <w:t>which is ‘</w:t>
      </w:r>
      <w:r w:rsidR="00832546" w:rsidRPr="00623D4D">
        <w:rPr>
          <w:lang w:val="en-AU"/>
        </w:rPr>
        <w:t>designed for off-road use</w:t>
      </w:r>
      <w:r w:rsidR="00D40149" w:rsidRPr="00623D4D">
        <w:rPr>
          <w:lang w:val="en-AU"/>
        </w:rPr>
        <w:t>’</w:t>
      </w:r>
      <w:r w:rsidR="00832546" w:rsidRPr="00623D4D">
        <w:rPr>
          <w:lang w:val="en-AU"/>
        </w:rPr>
        <w:t xml:space="preserve"> (refer APPENDIX 1 for definition)</w:t>
      </w:r>
      <w:r w:rsidR="001A282F" w:rsidRPr="00623D4D">
        <w:rPr>
          <w:lang w:val="en-AU"/>
        </w:rPr>
        <w:t>,</w:t>
      </w:r>
      <w:r w:rsidR="00832546" w:rsidRPr="00623D4D">
        <w:rPr>
          <w:lang w:val="en-AU"/>
        </w:rPr>
        <w:t xml:space="preserve"> need not be equipped with a ‘Vehicle Stability Function’.</w:t>
      </w:r>
    </w:p>
    <w:p w14:paraId="1EE7E10F" w14:textId="5231F12F" w:rsidR="00832546" w:rsidRDefault="00EA0CB4" w:rsidP="00061917">
      <w:pPr>
        <w:pStyle w:val="Clause-subx2"/>
        <w:rPr>
          <w:lang w:val="en-AU"/>
        </w:rPr>
      </w:pPr>
      <w:r w:rsidRPr="00623D4D">
        <w:rPr>
          <w:lang w:val="en-AU"/>
        </w:rPr>
        <w:t>E</w:t>
      </w:r>
      <w:r w:rsidR="00832546" w:rsidRPr="00623D4D">
        <w:rPr>
          <w:lang w:val="en-AU"/>
        </w:rPr>
        <w:t xml:space="preserve">ach vehicle </w:t>
      </w:r>
      <w:r w:rsidRPr="00623D4D">
        <w:rPr>
          <w:lang w:val="en-AU"/>
        </w:rPr>
        <w:t xml:space="preserve">required by clause 5.1.8 above to be equipped with </w:t>
      </w:r>
      <w:r w:rsidR="00832546" w:rsidRPr="00623D4D">
        <w:rPr>
          <w:lang w:val="en-AU"/>
        </w:rPr>
        <w:t>a ‘Vehicle Stability Function’</w:t>
      </w:r>
      <w:r w:rsidRPr="00623D4D">
        <w:rPr>
          <w:lang w:val="en-AU"/>
        </w:rPr>
        <w:t xml:space="preserve">, </w:t>
      </w:r>
      <w:r w:rsidR="00832546" w:rsidRPr="00623D4D">
        <w:rPr>
          <w:lang w:val="en-AU"/>
        </w:rPr>
        <w:t>must meet the requirements of APPENDIX 3</w:t>
      </w:r>
      <w:r w:rsidRPr="00623D4D">
        <w:rPr>
          <w:lang w:val="en-AU"/>
        </w:rPr>
        <w:t>.</w:t>
      </w:r>
      <w:r w:rsidR="0036635C">
        <w:rPr>
          <w:lang w:val="en-AU"/>
        </w:rPr>
        <w:t xml:space="preserve">  Other vehicles may be certified to the requirements of APPENDIX 3, clauses 2 and 3, </w:t>
      </w:r>
      <w:r w:rsidR="003F3526">
        <w:rPr>
          <w:lang w:val="en-AU"/>
        </w:rPr>
        <w:t xml:space="preserve">at the discretion of the </w:t>
      </w:r>
      <w:r w:rsidR="003F3526" w:rsidRPr="003F3526">
        <w:rPr>
          <w:i/>
          <w:lang w:val="en-AU"/>
        </w:rPr>
        <w:t>‘Manufacturer’</w:t>
      </w:r>
      <w:r w:rsidR="0036635C">
        <w:rPr>
          <w:lang w:val="en-AU"/>
        </w:rPr>
        <w:t>.</w:t>
      </w:r>
    </w:p>
    <w:p w14:paraId="3CA9601C" w14:textId="77777777" w:rsidR="00FB2A2C" w:rsidRPr="00677B69" w:rsidRDefault="00FB2A2C" w:rsidP="00FB2A2C">
      <w:pPr>
        <w:pStyle w:val="Clause-subx3"/>
      </w:pPr>
      <w:r w:rsidRPr="00677B69">
        <w:t>The ‘Vehicle Stability Function’ must be operational over the full speed range of the vehicle except; at vehicle speeds less than 20 km/h, when it has been manually or automatically disabled (refer clauses 2.3 and 2.4 of APPENDIX 3), the vehicle is being driven in reverse, or during system initialisation.</w:t>
      </w:r>
    </w:p>
    <w:p w14:paraId="40B1AFB4" w14:textId="19F40C7F" w:rsidR="006926CF" w:rsidRPr="00623D4D" w:rsidRDefault="006926CF" w:rsidP="00061917">
      <w:pPr>
        <w:pStyle w:val="Clause-subx2"/>
        <w:rPr>
          <w:lang w:val="en-AU"/>
        </w:rPr>
      </w:pPr>
      <w:r w:rsidRPr="00623D4D">
        <w:rPr>
          <w:lang w:val="en-AU"/>
        </w:rPr>
        <w:t xml:space="preserve">All components and devices in the </w:t>
      </w:r>
      <w:r w:rsidR="00692E81" w:rsidRPr="00692E81">
        <w:rPr>
          <w:i/>
          <w:lang w:val="en-AU"/>
        </w:rPr>
        <w:t>‘</w:t>
      </w:r>
      <w:r w:rsidRPr="00623D4D">
        <w:rPr>
          <w:i/>
          <w:lang w:val="en-AU"/>
        </w:rPr>
        <w:t xml:space="preserve">Brake System’ </w:t>
      </w:r>
      <w:r w:rsidRPr="00623D4D">
        <w:rPr>
          <w:lang w:val="en-AU"/>
        </w:rPr>
        <w:t xml:space="preserve">must meet or exceed at least one appropriate and </w:t>
      </w:r>
      <w:r w:rsidR="004F6A5A" w:rsidRPr="00623D4D">
        <w:rPr>
          <w:lang w:val="en-AU"/>
        </w:rPr>
        <w:t xml:space="preserve">recognised </w:t>
      </w:r>
      <w:r w:rsidRPr="00623D4D">
        <w:rPr>
          <w:lang w:val="en-AU"/>
        </w:rPr>
        <w:t>international, national or association standard, where such standards exist, or the relevant parts thereof.  ‘</w:t>
      </w:r>
      <w:r w:rsidR="004F6A5A" w:rsidRPr="00623D4D">
        <w:rPr>
          <w:lang w:val="en-AU"/>
        </w:rPr>
        <w:t xml:space="preserve">Recognised’ </w:t>
      </w:r>
      <w:r w:rsidRPr="00623D4D">
        <w:rPr>
          <w:lang w:val="en-AU"/>
        </w:rPr>
        <w:t xml:space="preserve">can be taken to include SA, SAE, BS, JIS, DIN, </w:t>
      </w:r>
      <w:r w:rsidR="009722C7" w:rsidRPr="00623D4D">
        <w:rPr>
          <w:lang w:val="en-AU"/>
        </w:rPr>
        <w:t>performance and design related</w:t>
      </w:r>
      <w:r w:rsidR="00EB684A" w:rsidRPr="00623D4D">
        <w:rPr>
          <w:lang w:val="en-AU"/>
        </w:rPr>
        <w:t xml:space="preserve"> </w:t>
      </w:r>
      <w:r w:rsidRPr="00623D4D">
        <w:rPr>
          <w:lang w:val="en-AU"/>
        </w:rPr>
        <w:t>ISO</w:t>
      </w:r>
      <w:r w:rsidR="00EB684A" w:rsidRPr="00623D4D">
        <w:rPr>
          <w:lang w:val="en-AU"/>
        </w:rPr>
        <w:t xml:space="preserve"> standards</w:t>
      </w:r>
      <w:r w:rsidRPr="00623D4D">
        <w:rPr>
          <w:lang w:val="en-AU"/>
        </w:rPr>
        <w:t xml:space="preserve"> and </w:t>
      </w:r>
      <w:r w:rsidR="009722C7" w:rsidRPr="00623D4D">
        <w:rPr>
          <w:lang w:val="en-AU"/>
        </w:rPr>
        <w:t>UN</w:t>
      </w:r>
      <w:r w:rsidRPr="00623D4D">
        <w:rPr>
          <w:lang w:val="en-AU"/>
        </w:rPr>
        <w:t xml:space="preserve"> </w:t>
      </w:r>
      <w:r w:rsidR="003974C9">
        <w:rPr>
          <w:lang w:val="en-AU"/>
        </w:rPr>
        <w:t>R</w:t>
      </w:r>
      <w:r w:rsidR="0053316D" w:rsidRPr="00623D4D">
        <w:rPr>
          <w:lang w:val="en-AU"/>
        </w:rPr>
        <w:t>egulations</w:t>
      </w:r>
      <w:r w:rsidRPr="00623D4D">
        <w:rPr>
          <w:lang w:val="en-AU"/>
        </w:rPr>
        <w:t>.</w:t>
      </w:r>
    </w:p>
    <w:p w14:paraId="7BAE54A8" w14:textId="75C1B3F0" w:rsidR="006926CF" w:rsidRPr="00623D4D" w:rsidRDefault="006926CF" w:rsidP="00061917">
      <w:pPr>
        <w:pStyle w:val="Clause-subx2"/>
        <w:rPr>
          <w:lang w:val="en-AU"/>
        </w:rPr>
      </w:pPr>
      <w:r w:rsidRPr="00623D4D">
        <w:rPr>
          <w:lang w:val="en-AU"/>
        </w:rPr>
        <w:t xml:space="preserve">Traction control systems may utilize part of the </w:t>
      </w:r>
      <w:r w:rsidR="00692E81" w:rsidRPr="00692E81">
        <w:rPr>
          <w:i/>
          <w:lang w:val="en-AU"/>
        </w:rPr>
        <w:t>‘</w:t>
      </w:r>
      <w:r w:rsidRPr="00623D4D">
        <w:rPr>
          <w:i/>
          <w:lang w:val="en-AU"/>
        </w:rPr>
        <w:t>Service Brake System’</w:t>
      </w:r>
      <w:r w:rsidRPr="00623D4D">
        <w:rPr>
          <w:lang w:val="en-AU"/>
        </w:rPr>
        <w:t xml:space="preserve"> provided that, except for parts common to both the traction control system and the</w:t>
      </w:r>
      <w:r w:rsidRPr="00623D4D">
        <w:rPr>
          <w:i/>
          <w:lang w:val="en-AU"/>
        </w:rPr>
        <w:t xml:space="preserve"> ‘Service Brake System’,</w:t>
      </w:r>
      <w:r w:rsidRPr="00623D4D">
        <w:rPr>
          <w:lang w:val="en-AU"/>
        </w:rPr>
        <w:t xml:space="preserve"> the traction control system or any failure of it cannot interfere with normal braking.</w:t>
      </w:r>
    </w:p>
    <w:p w14:paraId="69F2A578" w14:textId="77777777" w:rsidR="00D7752E" w:rsidRPr="00623D4D" w:rsidRDefault="00D7752E" w:rsidP="00061917">
      <w:pPr>
        <w:pStyle w:val="Clause-subx2"/>
        <w:rPr>
          <w:lang w:val="en-AU"/>
        </w:rPr>
      </w:pPr>
      <w:r w:rsidRPr="00623D4D">
        <w:rPr>
          <w:lang w:val="en-AU"/>
        </w:rPr>
        <w:t>In the case of a vehicle equipped to tow a trailer which uses air at a positive pressure:</w:t>
      </w:r>
    </w:p>
    <w:p w14:paraId="1CC2D0ED" w14:textId="665F89BE" w:rsidR="00B35069" w:rsidRPr="00623D4D" w:rsidRDefault="00A66153" w:rsidP="0066107E">
      <w:pPr>
        <w:pStyle w:val="Clause-alphalist"/>
      </w:pPr>
      <w:r w:rsidRPr="00623D4D">
        <w:t xml:space="preserve">The pressure developed at full application of the </w:t>
      </w:r>
      <w:r w:rsidR="00C63DFC" w:rsidRPr="00623D4D">
        <w:rPr>
          <w:i/>
        </w:rPr>
        <w:t>‘C</w:t>
      </w:r>
      <w:r w:rsidRPr="00623D4D">
        <w:rPr>
          <w:i/>
        </w:rPr>
        <w:t>ontrol</w:t>
      </w:r>
      <w:r w:rsidR="00C63DFC" w:rsidRPr="00623D4D">
        <w:rPr>
          <w:i/>
        </w:rPr>
        <w:t>’</w:t>
      </w:r>
      <w:r w:rsidRPr="00623D4D">
        <w:t xml:space="preserve"> of the </w:t>
      </w:r>
      <w:r w:rsidRPr="00623D4D">
        <w:rPr>
          <w:i/>
        </w:rPr>
        <w:t>‘Service Brake System’</w:t>
      </w:r>
      <w:r w:rsidR="006F34EB" w:rsidRPr="00623D4D">
        <w:t>,</w:t>
      </w:r>
      <w:r w:rsidRPr="00623D4D">
        <w:t xml:space="preserve"> must be between 650 kPa</w:t>
      </w:r>
      <w:r w:rsidR="00C53C48" w:rsidRPr="00623D4D">
        <w:t xml:space="preserve"> (1.0 </w:t>
      </w:r>
      <w:r w:rsidR="00C53C48" w:rsidRPr="00623D4D">
        <w:rPr>
          <w:i/>
        </w:rPr>
        <w:t>‘E’</w:t>
      </w:r>
      <w:r w:rsidR="0039394D" w:rsidRPr="00623D4D">
        <w:t>)</w:t>
      </w:r>
      <w:r w:rsidRPr="00623D4D">
        <w:t xml:space="preserve"> and </w:t>
      </w:r>
      <w:r w:rsidR="0039394D" w:rsidRPr="00623D4D">
        <w:t>850 </w:t>
      </w:r>
      <w:r w:rsidRPr="00623D4D">
        <w:t>kPa</w:t>
      </w:r>
      <w:r w:rsidR="00C53C48" w:rsidRPr="00623D4D">
        <w:t xml:space="preserve"> (1.31 </w:t>
      </w:r>
      <w:r w:rsidR="00C53C48" w:rsidRPr="00623D4D">
        <w:rPr>
          <w:i/>
        </w:rPr>
        <w:t>‘E’</w:t>
      </w:r>
      <w:r w:rsidR="00C53C48" w:rsidRPr="00623D4D">
        <w:t xml:space="preserve">) </w:t>
      </w:r>
      <w:r w:rsidRPr="00623D4D">
        <w:t xml:space="preserve">at the coupling head of the pneumatic </w:t>
      </w:r>
      <w:r w:rsidRPr="00623D4D">
        <w:rPr>
          <w:i/>
        </w:rPr>
        <w:t>‘Control Line’</w:t>
      </w:r>
      <w:r w:rsidRPr="00623D4D">
        <w:t xml:space="preserve"> </w:t>
      </w:r>
      <w:r w:rsidR="00D41E80" w:rsidRPr="00623D4D">
        <w:t xml:space="preserve">and between 650 kPa and 900 kPa at the coupling head of the </w:t>
      </w:r>
      <w:r w:rsidR="00D41E80" w:rsidRPr="00623D4D">
        <w:rPr>
          <w:i/>
        </w:rPr>
        <w:t xml:space="preserve">‘Supply Line’, </w:t>
      </w:r>
      <w:r w:rsidRPr="00623D4D">
        <w:t>irrespective of the load condition of the vehicle.</w:t>
      </w:r>
    </w:p>
    <w:p w14:paraId="78D5CFE3" w14:textId="7A343109" w:rsidR="0040224D" w:rsidRPr="00623D4D" w:rsidRDefault="00C53C48" w:rsidP="0066107E">
      <w:pPr>
        <w:pStyle w:val="Clause-alphalist"/>
      </w:pPr>
      <w:r w:rsidRPr="00623D4D">
        <w:t>Where the</w:t>
      </w:r>
      <w:r w:rsidR="00E64760" w:rsidRPr="00623D4D">
        <w:t xml:space="preserve"> </w:t>
      </w:r>
      <w:r w:rsidR="00D7752E" w:rsidRPr="00623D4D">
        <w:t xml:space="preserve">vehicle </w:t>
      </w:r>
      <w:r w:rsidRPr="00623D4D">
        <w:t xml:space="preserve">is </w:t>
      </w:r>
      <w:r w:rsidR="00432880" w:rsidRPr="00623D4D">
        <w:t xml:space="preserve">also </w:t>
      </w:r>
      <w:r w:rsidR="00D7752E" w:rsidRPr="00623D4D">
        <w:t xml:space="preserve">equipped with an electric </w:t>
      </w:r>
      <w:r w:rsidR="00B76E86" w:rsidRPr="00623D4D">
        <w:rPr>
          <w:i/>
        </w:rPr>
        <w:t>‘Control Line’</w:t>
      </w:r>
      <w:r w:rsidR="00D7752E" w:rsidRPr="00623D4D">
        <w:t>, full app</w:t>
      </w:r>
      <w:r w:rsidR="00A66153" w:rsidRPr="00623D4D">
        <w:t xml:space="preserve">lication of the control of the </w:t>
      </w:r>
      <w:r w:rsidR="00A66153" w:rsidRPr="00623D4D">
        <w:rPr>
          <w:i/>
        </w:rPr>
        <w:t>‘S</w:t>
      </w:r>
      <w:r w:rsidR="00D7752E" w:rsidRPr="00623D4D">
        <w:rPr>
          <w:i/>
        </w:rPr>
        <w:t xml:space="preserve">ervice </w:t>
      </w:r>
      <w:r w:rsidR="00A66153" w:rsidRPr="00623D4D">
        <w:rPr>
          <w:i/>
        </w:rPr>
        <w:t>Brake System’</w:t>
      </w:r>
      <w:r w:rsidR="00D7752E" w:rsidRPr="00623D4D">
        <w:t xml:space="preserve"> </w:t>
      </w:r>
      <w:r w:rsidR="003F76B5" w:rsidRPr="00623D4D">
        <w:t>must</w:t>
      </w:r>
      <w:r w:rsidR="00D7752E" w:rsidRPr="00623D4D">
        <w:t xml:space="preserve"> provide a digital demand value corresponding to a pressure between 650</w:t>
      </w:r>
      <w:r w:rsidR="004813E1" w:rsidRPr="00623D4D">
        <w:t> </w:t>
      </w:r>
      <w:r w:rsidR="00D7752E" w:rsidRPr="00623D4D">
        <w:t>kPa</w:t>
      </w:r>
      <w:r w:rsidRPr="00623D4D">
        <w:t xml:space="preserve"> (1.0 </w:t>
      </w:r>
      <w:r w:rsidRPr="00623D4D">
        <w:rPr>
          <w:i/>
        </w:rPr>
        <w:t>‘E’</w:t>
      </w:r>
      <w:r w:rsidR="004813E1" w:rsidRPr="00623D4D">
        <w:t>)</w:t>
      </w:r>
      <w:r w:rsidR="00D7752E" w:rsidRPr="00623D4D">
        <w:t xml:space="preserve"> and 850 kPa</w:t>
      </w:r>
      <w:r w:rsidRPr="00623D4D">
        <w:t xml:space="preserve"> (1.31 </w:t>
      </w:r>
      <w:r w:rsidRPr="00623D4D">
        <w:rPr>
          <w:i/>
        </w:rPr>
        <w:t>‘E’</w:t>
      </w:r>
      <w:r w:rsidR="004813E1" w:rsidRPr="00623D4D">
        <w:t>)</w:t>
      </w:r>
      <w:r w:rsidR="00D7752E" w:rsidRPr="00623D4D">
        <w:t xml:space="preserve"> (see ISO </w:t>
      </w:r>
      <w:r w:rsidR="004813E1" w:rsidRPr="00623D4D">
        <w:t>11992:2003</w:t>
      </w:r>
      <w:r w:rsidR="00806D64" w:rsidRPr="00623D4D">
        <w:t>,</w:t>
      </w:r>
      <w:r w:rsidR="004813E1" w:rsidRPr="00623D4D">
        <w:t xml:space="preserve"> including ISO </w:t>
      </w:r>
      <w:r w:rsidR="00013D5C" w:rsidRPr="00623D4D">
        <w:t>11992</w:t>
      </w:r>
      <w:r w:rsidR="00013D5C" w:rsidRPr="00623D4D">
        <w:noBreakHyphen/>
      </w:r>
      <w:r w:rsidR="00D7752E" w:rsidRPr="00623D4D">
        <w:t>2:2003 and its Amd.1:2007).</w:t>
      </w:r>
    </w:p>
    <w:p w14:paraId="3D9535B8" w14:textId="77777777" w:rsidR="00F12C45" w:rsidRPr="00623D4D" w:rsidRDefault="00343E6E" w:rsidP="006A3F72">
      <w:pPr>
        <w:pStyle w:val="Clause-alphalist"/>
      </w:pPr>
      <w:r w:rsidRPr="00623D4D">
        <w:t xml:space="preserve">The pressure developed </w:t>
      </w:r>
      <w:r w:rsidR="00D41E80" w:rsidRPr="00623D4D">
        <w:t>without any application of the</w:t>
      </w:r>
      <w:r w:rsidRPr="00623D4D">
        <w:t xml:space="preserve"> </w:t>
      </w:r>
      <w:r w:rsidRPr="00623D4D">
        <w:rPr>
          <w:i/>
        </w:rPr>
        <w:t>‘Service Brake System’</w:t>
      </w:r>
      <w:r w:rsidRPr="00623D4D">
        <w:t>, must be between 650 kPa and 900</w:t>
      </w:r>
      <w:r w:rsidR="001E2882" w:rsidRPr="00623D4D">
        <w:t xml:space="preserve"> </w:t>
      </w:r>
      <w:r w:rsidRPr="00623D4D">
        <w:t>kPa</w:t>
      </w:r>
      <w:r w:rsidR="00D46131" w:rsidRPr="00623D4D">
        <w:t xml:space="preserve"> </w:t>
      </w:r>
      <w:r w:rsidR="00F12C45" w:rsidRPr="00623D4D">
        <w:t xml:space="preserve">at the coupling head of the </w:t>
      </w:r>
      <w:r w:rsidR="00F12C45" w:rsidRPr="00623D4D">
        <w:rPr>
          <w:i/>
        </w:rPr>
        <w:t>‘Supply Line’</w:t>
      </w:r>
      <w:r w:rsidRPr="00623D4D">
        <w:t>.</w:t>
      </w:r>
    </w:p>
    <w:p w14:paraId="203AB03C" w14:textId="77777777" w:rsidR="00680475" w:rsidRPr="00623D4D" w:rsidRDefault="001C496F" w:rsidP="006A3F72">
      <w:pPr>
        <w:pStyle w:val="Clause-alphalist"/>
      </w:pPr>
      <w:r w:rsidRPr="00623D4D">
        <w:t>T</w:t>
      </w:r>
      <w:r w:rsidR="00BF6BAA" w:rsidRPr="00623D4D">
        <w:t>he unladen vehicle</w:t>
      </w:r>
      <w:r w:rsidR="00D3787F" w:rsidRPr="00623D4D">
        <w:t xml:space="preserve"> </w:t>
      </w:r>
      <w:r w:rsidR="00BF6BAA" w:rsidRPr="00623D4D">
        <w:t xml:space="preserve">must </w:t>
      </w:r>
      <w:r w:rsidR="00F073CB" w:rsidRPr="00623D4D">
        <w:t xml:space="preserve">commence to </w:t>
      </w:r>
      <w:r w:rsidR="00D3787F" w:rsidRPr="00623D4D">
        <w:t>develop</w:t>
      </w:r>
      <w:r w:rsidR="001B1420" w:rsidRPr="00623D4D">
        <w:t xml:space="preserve"> </w:t>
      </w:r>
      <w:r w:rsidR="00D3787F" w:rsidRPr="00623D4D">
        <w:t xml:space="preserve">a </w:t>
      </w:r>
      <w:r w:rsidR="00F073CB" w:rsidRPr="00623D4D">
        <w:t xml:space="preserve">braking force </w:t>
      </w:r>
      <w:r w:rsidR="00A05670" w:rsidRPr="00623D4D">
        <w:t xml:space="preserve">on at least one </w:t>
      </w:r>
      <w:r w:rsidR="00A05670" w:rsidRPr="00623D4D">
        <w:rPr>
          <w:i/>
        </w:rPr>
        <w:t>‘Axle’</w:t>
      </w:r>
      <w:r w:rsidR="00A05670" w:rsidRPr="00623D4D">
        <w:t xml:space="preserve"> </w:t>
      </w:r>
      <w:r w:rsidR="004216CF" w:rsidRPr="00623D4D">
        <w:t>of</w:t>
      </w:r>
      <w:r w:rsidR="00A05670" w:rsidRPr="00623D4D">
        <w:t xml:space="preserve"> each </w:t>
      </w:r>
      <w:r w:rsidR="00A05670" w:rsidRPr="00623D4D">
        <w:rPr>
          <w:i/>
        </w:rPr>
        <w:t>‘Axle Group’</w:t>
      </w:r>
      <w:r w:rsidR="00C46AE3" w:rsidRPr="00623D4D">
        <w:t>,</w:t>
      </w:r>
      <w:r w:rsidR="001F0E22" w:rsidRPr="00623D4D">
        <w:t xml:space="preserve"> </w:t>
      </w:r>
      <w:r w:rsidR="00C46AE3" w:rsidRPr="00623D4D">
        <w:t>before the</w:t>
      </w:r>
      <w:r w:rsidR="001F0E22" w:rsidRPr="00623D4D">
        <w:t xml:space="preserve"> </w:t>
      </w:r>
      <w:r w:rsidR="001F0E22" w:rsidRPr="00623D4D">
        <w:rPr>
          <w:i/>
        </w:rPr>
        <w:t>‘Control Signal’</w:t>
      </w:r>
      <w:r w:rsidR="00C46AE3" w:rsidRPr="00623D4D">
        <w:t xml:space="preserve"> </w:t>
      </w:r>
      <w:r w:rsidR="001F0E22" w:rsidRPr="00623D4D">
        <w:t xml:space="preserve">at each </w:t>
      </w:r>
      <w:r w:rsidR="001F0E22" w:rsidRPr="00623D4D">
        <w:rPr>
          <w:i/>
        </w:rPr>
        <w:t>‘Control Line’</w:t>
      </w:r>
      <w:r w:rsidR="001F0E22" w:rsidRPr="00623D4D">
        <w:t xml:space="preserve"> coupling </w:t>
      </w:r>
      <w:r w:rsidR="00C46AE3" w:rsidRPr="00623D4D">
        <w:t>reaches 0.154 </w:t>
      </w:r>
      <w:r w:rsidR="001F0E22" w:rsidRPr="00623D4D">
        <w:rPr>
          <w:i/>
        </w:rPr>
        <w:t>‘E’</w:t>
      </w:r>
      <w:r w:rsidR="006D7FA6" w:rsidRPr="00623D4D">
        <w:t xml:space="preserve"> (100 kPa or </w:t>
      </w:r>
      <w:r w:rsidR="002B6243" w:rsidRPr="00623D4D">
        <w:t xml:space="preserve">the </w:t>
      </w:r>
      <w:r w:rsidR="006D7FA6" w:rsidRPr="00623D4D">
        <w:t>equivalent digital demand value</w:t>
      </w:r>
      <w:r w:rsidR="008A3398" w:rsidRPr="00623D4D">
        <w:t xml:space="preserve"> in the case of an</w:t>
      </w:r>
      <w:r w:rsidR="00EC25D5" w:rsidRPr="00623D4D">
        <w:t>y</w:t>
      </w:r>
      <w:r w:rsidR="008A3398" w:rsidRPr="00623D4D">
        <w:t xml:space="preserve"> electric </w:t>
      </w:r>
      <w:r w:rsidR="008A3398" w:rsidRPr="00623D4D">
        <w:rPr>
          <w:i/>
        </w:rPr>
        <w:t>‘Control Line’</w:t>
      </w:r>
      <w:r w:rsidR="006D7FA6" w:rsidRPr="00623D4D">
        <w:t>)</w:t>
      </w:r>
      <w:r w:rsidR="00C46AE3" w:rsidRPr="00623D4D">
        <w:t>.</w:t>
      </w:r>
    </w:p>
    <w:p w14:paraId="06879FDA" w14:textId="77777777" w:rsidR="00B35069" w:rsidRPr="00623D4D" w:rsidRDefault="003F428C" w:rsidP="00244E83">
      <w:pPr>
        <w:pStyle w:val="Clause-subx3"/>
        <w:keepLines/>
        <w:numPr>
          <w:ilvl w:val="3"/>
          <w:numId w:val="27"/>
        </w:numPr>
        <w:rPr>
          <w:lang w:val="en-AU"/>
        </w:rPr>
      </w:pPr>
      <w:r w:rsidRPr="00623D4D">
        <w:rPr>
          <w:lang w:val="en-AU"/>
        </w:rPr>
        <w:lastRenderedPageBreak/>
        <w:t xml:space="preserve">The requirements of parts (a) to (c) of this clause must </w:t>
      </w:r>
      <w:r w:rsidR="006220B1" w:rsidRPr="00623D4D">
        <w:rPr>
          <w:lang w:val="en-AU"/>
        </w:rPr>
        <w:t xml:space="preserve">be </w:t>
      </w:r>
      <w:r w:rsidRPr="00623D4D">
        <w:rPr>
          <w:lang w:val="en-AU"/>
        </w:rPr>
        <w:t>demonstrated to be met through testing, including</w:t>
      </w:r>
      <w:r w:rsidR="00B35069" w:rsidRPr="00623D4D">
        <w:rPr>
          <w:lang w:val="en-AU"/>
        </w:rPr>
        <w:t xml:space="preserve"> at any critical or worst case load condition, at the cut-in and cut-out pressures of the energy source, with a reservoir of 0.5 litre capacity connected to the pneumatic </w:t>
      </w:r>
      <w:r w:rsidR="00B35069" w:rsidRPr="00623D4D">
        <w:rPr>
          <w:i/>
          <w:lang w:val="en-AU"/>
        </w:rPr>
        <w:t>‘Control Line’</w:t>
      </w:r>
      <w:r w:rsidR="00B35069" w:rsidRPr="00623D4D">
        <w:rPr>
          <w:lang w:val="en-AU"/>
        </w:rPr>
        <w:t xml:space="preserve">, the energy source stopped and the </w:t>
      </w:r>
      <w:r w:rsidR="00B35069" w:rsidRPr="00623D4D">
        <w:rPr>
          <w:i/>
          <w:lang w:val="en-AU"/>
        </w:rPr>
        <w:t>‘Supply Line’</w:t>
      </w:r>
      <w:r w:rsidR="00B35069" w:rsidRPr="00623D4D">
        <w:rPr>
          <w:lang w:val="en-AU"/>
        </w:rPr>
        <w:t xml:space="preserve"> blocked off.</w:t>
      </w:r>
    </w:p>
    <w:p w14:paraId="1C0C2E90" w14:textId="77777777" w:rsidR="00F12C45" w:rsidRPr="00623D4D" w:rsidRDefault="00F12C45" w:rsidP="00D90FB5">
      <w:pPr>
        <w:pStyle w:val="Clause-subx3"/>
        <w:numPr>
          <w:ilvl w:val="3"/>
          <w:numId w:val="27"/>
        </w:numPr>
        <w:rPr>
          <w:lang w:val="en-AU"/>
        </w:rPr>
      </w:pPr>
      <w:r w:rsidRPr="00623D4D">
        <w:rPr>
          <w:lang w:val="en-AU"/>
        </w:rPr>
        <w:t xml:space="preserve">For the purpose of </w:t>
      </w:r>
      <w:r w:rsidR="003F428C" w:rsidRPr="00623D4D">
        <w:rPr>
          <w:lang w:val="en-AU"/>
        </w:rPr>
        <w:t xml:space="preserve">part (d) of </w:t>
      </w:r>
      <w:r w:rsidRPr="00623D4D">
        <w:rPr>
          <w:lang w:val="en-AU"/>
        </w:rPr>
        <w:t xml:space="preserve">this clause, an </w:t>
      </w:r>
      <w:r w:rsidRPr="00623D4D">
        <w:rPr>
          <w:i/>
          <w:lang w:val="en-AU"/>
        </w:rPr>
        <w:t>‘Axle’</w:t>
      </w:r>
      <w:r w:rsidRPr="00623D4D">
        <w:rPr>
          <w:lang w:val="en-AU"/>
        </w:rPr>
        <w:t xml:space="preserve"> is deemed to have commenced to develop a braking force, when the </w:t>
      </w:r>
      <w:r w:rsidR="00377ED0" w:rsidRPr="00623D4D">
        <w:rPr>
          <w:lang w:val="en-AU"/>
        </w:rPr>
        <w:t xml:space="preserve">total </w:t>
      </w:r>
      <w:r w:rsidRPr="00623D4D">
        <w:rPr>
          <w:lang w:val="en-AU"/>
        </w:rPr>
        <w:t>static brake torque for the axle concerned reaches the lesser of:</w:t>
      </w:r>
    </w:p>
    <w:p w14:paraId="1A62FEEA" w14:textId="19A76DCF" w:rsidR="00F12C45" w:rsidRPr="00623D4D" w:rsidRDefault="008D201D" w:rsidP="00622FEE">
      <w:pPr>
        <w:pStyle w:val="Clause-alphalist"/>
      </w:pPr>
      <w:r w:rsidRPr="00623D4D">
        <w:t>100</w:t>
      </w:r>
      <w:r w:rsidR="00F12C45" w:rsidRPr="00623D4D">
        <w:t xml:space="preserve"> N.m; or</w:t>
      </w:r>
    </w:p>
    <w:p w14:paraId="62DA1E1D" w14:textId="0C3D34E4" w:rsidR="000738FE" w:rsidRPr="00623D4D" w:rsidRDefault="00F12C45" w:rsidP="00622FEE">
      <w:pPr>
        <w:pStyle w:val="Clause-alphalist"/>
      </w:pPr>
      <w:r w:rsidRPr="00623D4D">
        <w:t xml:space="preserve">1 per cent of the product of the </w:t>
      </w:r>
      <w:r w:rsidR="00137DA7" w:rsidRPr="00623D4D">
        <w:t xml:space="preserve">static vertical load (N) on the </w:t>
      </w:r>
      <w:r w:rsidR="00137DA7" w:rsidRPr="00623D4D">
        <w:rPr>
          <w:i/>
        </w:rPr>
        <w:t>‘Axle’</w:t>
      </w:r>
      <w:r w:rsidR="00137DA7" w:rsidRPr="00623D4D">
        <w:t xml:space="preserve"> concerned and the </w:t>
      </w:r>
      <w:r w:rsidRPr="00623D4D">
        <w:t xml:space="preserve">rolling radius of the tyres (m) fitted to the wheels, at </w:t>
      </w:r>
      <w:r w:rsidRPr="00623D4D">
        <w:rPr>
          <w:i/>
        </w:rPr>
        <w:t>‘Unladen Mass’</w:t>
      </w:r>
      <w:r w:rsidRPr="00623D4D">
        <w:t>.</w:t>
      </w:r>
    </w:p>
    <w:p w14:paraId="64C226D5" w14:textId="089BCF78" w:rsidR="006926CF" w:rsidRPr="00623D4D" w:rsidRDefault="006926CF" w:rsidP="00061917">
      <w:pPr>
        <w:pStyle w:val="Clause-subx2"/>
        <w:rPr>
          <w:lang w:val="en-AU"/>
        </w:rPr>
      </w:pPr>
      <w:r w:rsidRPr="00623D4D">
        <w:rPr>
          <w:lang w:val="en-AU"/>
        </w:rPr>
        <w:t>Brake line couplings must not be interchangeable and must be polarized.  Couplings must comply w</w:t>
      </w:r>
      <w:r w:rsidR="001F4DCB" w:rsidRPr="00623D4D">
        <w:rPr>
          <w:lang w:val="en-AU"/>
        </w:rPr>
        <w:t>ith the requirements of AS 4945</w:t>
      </w:r>
      <w:r w:rsidR="001F4DCB" w:rsidRPr="00623D4D">
        <w:rPr>
          <w:lang w:val="en-AU"/>
        </w:rPr>
        <w:noBreakHyphen/>
      </w:r>
      <w:r w:rsidRPr="00623D4D">
        <w:rPr>
          <w:lang w:val="en-AU"/>
        </w:rPr>
        <w:t xml:space="preserve">2000 </w:t>
      </w:r>
      <w:r w:rsidR="00313330" w:rsidRPr="00623D4D">
        <w:rPr>
          <w:lang w:val="en-AU"/>
        </w:rPr>
        <w:t>(</w:t>
      </w:r>
      <w:r w:rsidRPr="00623D4D">
        <w:rPr>
          <w:rFonts w:ascii="Times" w:hAnsi="Times"/>
          <w:lang w:val="en-AU"/>
        </w:rPr>
        <w:t>Commercial road vehicles - Interchangeable quick connect/release couplings for use with air-pressure braking systems</w:t>
      </w:r>
      <w:r w:rsidR="00313330" w:rsidRPr="00623D4D">
        <w:rPr>
          <w:rFonts w:ascii="Times" w:hAnsi="Times"/>
          <w:lang w:val="en-AU"/>
        </w:rPr>
        <w:t>)</w:t>
      </w:r>
      <w:r w:rsidRPr="00623D4D">
        <w:rPr>
          <w:rFonts w:ascii="Times" w:hAnsi="Times"/>
          <w:lang w:val="en-AU"/>
        </w:rPr>
        <w:t>.</w:t>
      </w:r>
    </w:p>
    <w:p w14:paraId="0758B397" w14:textId="5C72D182" w:rsidR="006926CF" w:rsidRPr="00623D4D" w:rsidRDefault="006926CF" w:rsidP="00061917">
      <w:pPr>
        <w:pStyle w:val="Clause-subx2"/>
        <w:rPr>
          <w:lang w:val="en-AU"/>
        </w:rPr>
      </w:pPr>
      <w:bookmarkStart w:id="71" w:name="_Ref436383673"/>
      <w:r w:rsidRPr="00623D4D">
        <w:rPr>
          <w:lang w:val="en-AU"/>
        </w:rPr>
        <w:t>Where the vehicle is equipped to tow a trailer which uses air at a positive pressure, the</w:t>
      </w:r>
      <w:r w:rsidRPr="00623D4D">
        <w:rPr>
          <w:i/>
          <w:lang w:val="en-AU"/>
        </w:rPr>
        <w:t xml:space="preserve"> ‘Established Retardation Coefficient’</w:t>
      </w:r>
      <w:r w:rsidRPr="00623D4D">
        <w:rPr>
          <w:lang w:val="en-AU"/>
        </w:rPr>
        <w:t xml:space="preserve"> of the </w:t>
      </w:r>
      <w:r w:rsidRPr="00623D4D">
        <w:rPr>
          <w:i/>
          <w:lang w:val="en-AU"/>
        </w:rPr>
        <w:t>‘Service Brake System’</w:t>
      </w:r>
      <w:r w:rsidR="004E0C46" w:rsidRPr="00623D4D">
        <w:rPr>
          <w:i/>
          <w:lang w:val="en-AU"/>
        </w:rPr>
        <w:t>,</w:t>
      </w:r>
      <w:r w:rsidRPr="00623D4D">
        <w:rPr>
          <w:lang w:val="en-AU"/>
        </w:rPr>
        <w:t xml:space="preserve"> measured using the general test conditions of </w:t>
      </w:r>
      <w:r w:rsidR="00F12C35">
        <w:rPr>
          <w:lang w:val="en-AU"/>
        </w:rPr>
        <w:t>clause</w:t>
      </w:r>
      <w:r w:rsidRPr="00623D4D">
        <w:rPr>
          <w:lang w:val="en-AU"/>
        </w:rPr>
        <w:t xml:space="preserve"> </w:t>
      </w:r>
      <w:r w:rsidR="00624998" w:rsidRPr="00623D4D">
        <w:rPr>
          <w:lang w:val="en-AU"/>
        </w:rPr>
        <w:t xml:space="preserve">7 </w:t>
      </w:r>
      <w:r w:rsidRPr="00623D4D">
        <w:rPr>
          <w:lang w:val="en-AU"/>
        </w:rPr>
        <w:t xml:space="preserve">and the particular test conditions of clause </w:t>
      </w:r>
      <w:r w:rsidR="00624998" w:rsidRPr="00623D4D">
        <w:rPr>
          <w:lang w:val="en-AU"/>
        </w:rPr>
        <w:t>8</w:t>
      </w:r>
      <w:r w:rsidR="008F5315" w:rsidRPr="00623D4D">
        <w:rPr>
          <w:lang w:val="en-AU"/>
        </w:rPr>
        <w:t>.13</w:t>
      </w:r>
      <w:r w:rsidR="004E0C46" w:rsidRPr="00623D4D">
        <w:rPr>
          <w:lang w:val="en-AU"/>
        </w:rPr>
        <w:t>,</w:t>
      </w:r>
      <w:r w:rsidRPr="00623D4D">
        <w:rPr>
          <w:lang w:val="en-AU"/>
        </w:rPr>
        <w:t xml:space="preserve"> must be between the upper and lower boundaries of</w:t>
      </w:r>
      <w:bookmarkEnd w:id="71"/>
      <w:r w:rsidR="00894BAA" w:rsidRPr="00623D4D">
        <w:rPr>
          <w:lang w:val="en-AU"/>
        </w:rPr>
        <w:t xml:space="preserve"> </w:t>
      </w:r>
      <w:bookmarkStart w:id="72" w:name="_Ref436383635"/>
      <w:r w:rsidRPr="00623D4D">
        <w:rPr>
          <w:lang w:val="en-AU"/>
        </w:rPr>
        <w:t xml:space="preserve">Figure 1 for each value of </w:t>
      </w:r>
      <w:r w:rsidRPr="00623D4D">
        <w:rPr>
          <w:i/>
          <w:lang w:val="en-AU"/>
        </w:rPr>
        <w:t>‘Control Signal’</w:t>
      </w:r>
      <w:r w:rsidRPr="00623D4D">
        <w:rPr>
          <w:lang w:val="en-AU"/>
        </w:rPr>
        <w:t xml:space="preserve"> used, when fully laden</w:t>
      </w:r>
      <w:r w:rsidR="007C722C" w:rsidRPr="00623D4D">
        <w:rPr>
          <w:lang w:val="en-AU"/>
        </w:rPr>
        <w:t>.</w:t>
      </w:r>
      <w:bookmarkEnd w:id="72"/>
    </w:p>
    <w:p w14:paraId="70EE6525" w14:textId="53519C86" w:rsidR="006926CF" w:rsidRPr="00623D4D" w:rsidRDefault="006926CF" w:rsidP="00061917">
      <w:pPr>
        <w:pStyle w:val="Clause-subx3"/>
        <w:rPr>
          <w:lang w:val="en-AU"/>
        </w:rPr>
      </w:pPr>
      <w:r w:rsidRPr="00623D4D">
        <w:rPr>
          <w:lang w:val="en-AU"/>
        </w:rPr>
        <w:t xml:space="preserve">Where the vehicle is a variant of a previously tested vehicle and the effects of the changes on braking performance are known by a test conducted on a complete vehicle, a component or a sub-assembly of components, the requirements of this clause can be met by </w:t>
      </w:r>
      <w:r w:rsidR="00692E81" w:rsidRPr="00692E81">
        <w:rPr>
          <w:i/>
          <w:lang w:val="en-AU"/>
        </w:rPr>
        <w:t>‘</w:t>
      </w:r>
      <w:r w:rsidRPr="00623D4D">
        <w:rPr>
          <w:i/>
          <w:lang w:val="en-AU"/>
        </w:rPr>
        <w:t xml:space="preserve">Approved’ </w:t>
      </w:r>
      <w:r w:rsidRPr="00623D4D">
        <w:rPr>
          <w:lang w:val="en-AU"/>
        </w:rPr>
        <w:t>calculations.</w:t>
      </w:r>
    </w:p>
    <w:p w14:paraId="04AB2C9D" w14:textId="77777777" w:rsidR="00A146D3" w:rsidRPr="00623D4D" w:rsidRDefault="00A146D3" w:rsidP="00061917">
      <w:pPr>
        <w:pStyle w:val="Clause-subx3"/>
        <w:rPr>
          <w:lang w:val="en-AU"/>
        </w:rPr>
      </w:pPr>
      <w:r w:rsidRPr="00623D4D">
        <w:rPr>
          <w:lang w:val="en-AU"/>
        </w:rPr>
        <w:t xml:space="preserve">The requirements relating to the </w:t>
      </w:r>
      <w:r w:rsidR="009722C7" w:rsidRPr="00623D4D">
        <w:rPr>
          <w:lang w:val="en-AU"/>
        </w:rPr>
        <w:t>figure</w:t>
      </w:r>
      <w:r w:rsidRPr="00623D4D">
        <w:rPr>
          <w:lang w:val="en-AU"/>
        </w:rPr>
        <w:t xml:space="preserve"> specified in </w:t>
      </w:r>
      <w:r w:rsidR="00894BAA" w:rsidRPr="00623D4D">
        <w:rPr>
          <w:lang w:val="en-AU"/>
        </w:rPr>
        <w:t xml:space="preserve">this </w:t>
      </w:r>
      <w:r w:rsidR="009722C7" w:rsidRPr="00623D4D">
        <w:rPr>
          <w:lang w:val="en-AU"/>
        </w:rPr>
        <w:t>clause</w:t>
      </w:r>
      <w:r w:rsidR="005578B4" w:rsidRPr="00623D4D">
        <w:rPr>
          <w:lang w:val="en-AU"/>
        </w:rPr>
        <w:t xml:space="preserve"> </w:t>
      </w:r>
      <w:r w:rsidR="009366F2" w:rsidRPr="00623D4D">
        <w:rPr>
          <w:lang w:val="en-AU"/>
        </w:rPr>
        <w:t>5</w:t>
      </w:r>
      <w:r w:rsidR="008F5315" w:rsidRPr="00623D4D">
        <w:rPr>
          <w:lang w:val="en-AU"/>
        </w:rPr>
        <w:t>.1.</w:t>
      </w:r>
      <w:r w:rsidR="00282C67" w:rsidRPr="00623D4D">
        <w:rPr>
          <w:lang w:val="en-AU"/>
        </w:rPr>
        <w:t xml:space="preserve">14 </w:t>
      </w:r>
      <w:r w:rsidR="00E74106" w:rsidRPr="00623D4D">
        <w:rPr>
          <w:lang w:val="en-AU"/>
        </w:rPr>
        <w:t>are</w:t>
      </w:r>
      <w:r w:rsidRPr="00623D4D">
        <w:rPr>
          <w:lang w:val="en-AU"/>
        </w:rPr>
        <w:t xml:space="preserve"> </w:t>
      </w:r>
      <w:r w:rsidR="00A46B12" w:rsidRPr="00623D4D">
        <w:rPr>
          <w:lang w:val="en-AU"/>
        </w:rPr>
        <w:t xml:space="preserve">applicable </w:t>
      </w:r>
      <w:r w:rsidRPr="00623D4D">
        <w:rPr>
          <w:lang w:val="en-AU"/>
        </w:rPr>
        <w:t xml:space="preserve">for vehicles </w:t>
      </w:r>
      <w:r w:rsidR="00B45B4A" w:rsidRPr="00623D4D">
        <w:rPr>
          <w:lang w:val="en-AU"/>
        </w:rPr>
        <w:t xml:space="preserve">with </w:t>
      </w:r>
      <w:r w:rsidRPr="00623D4D">
        <w:rPr>
          <w:lang w:val="en-AU"/>
        </w:rPr>
        <w:t xml:space="preserve">a pneumatic </w:t>
      </w:r>
      <w:r w:rsidR="009722C7" w:rsidRPr="00623D4D">
        <w:rPr>
          <w:i/>
          <w:lang w:val="en-AU"/>
        </w:rPr>
        <w:t>‘Control Line’</w:t>
      </w:r>
      <w:r w:rsidR="00E74106" w:rsidRPr="00623D4D">
        <w:rPr>
          <w:lang w:val="en-AU"/>
        </w:rPr>
        <w:t xml:space="preserve"> only</w:t>
      </w:r>
      <w:r w:rsidR="009722C7" w:rsidRPr="00623D4D">
        <w:rPr>
          <w:lang w:val="en-AU"/>
        </w:rPr>
        <w:t>, as well as</w:t>
      </w:r>
      <w:r w:rsidRPr="00623D4D">
        <w:rPr>
          <w:lang w:val="en-AU"/>
        </w:rPr>
        <w:t xml:space="preserve"> for vehicles with an </w:t>
      </w:r>
      <w:r w:rsidR="009722C7" w:rsidRPr="00623D4D">
        <w:rPr>
          <w:lang w:val="en-AU"/>
        </w:rPr>
        <w:t xml:space="preserve">additional </w:t>
      </w:r>
      <w:r w:rsidRPr="00623D4D">
        <w:rPr>
          <w:lang w:val="en-AU"/>
        </w:rPr>
        <w:t xml:space="preserve">electric </w:t>
      </w:r>
      <w:r w:rsidR="009722C7" w:rsidRPr="00623D4D">
        <w:rPr>
          <w:i/>
          <w:lang w:val="en-AU"/>
        </w:rPr>
        <w:t>‘Control Line’</w:t>
      </w:r>
      <w:r w:rsidR="009722C7" w:rsidRPr="00623D4D">
        <w:rPr>
          <w:lang w:val="en-AU"/>
        </w:rPr>
        <w:t xml:space="preserve">. </w:t>
      </w:r>
      <w:r w:rsidR="00951C45" w:rsidRPr="00623D4D">
        <w:rPr>
          <w:lang w:val="en-AU"/>
        </w:rPr>
        <w:t xml:space="preserve"> </w:t>
      </w:r>
      <w:r w:rsidRPr="00623D4D">
        <w:rPr>
          <w:lang w:val="en-AU"/>
        </w:rPr>
        <w:t>In both cases, the reference value (</w:t>
      </w:r>
      <w:r w:rsidR="00A46B12" w:rsidRPr="00623D4D">
        <w:rPr>
          <w:lang w:val="en-AU"/>
        </w:rPr>
        <w:t xml:space="preserve">horizontal coordinate </w:t>
      </w:r>
      <w:r w:rsidRPr="00623D4D">
        <w:rPr>
          <w:lang w:val="en-AU"/>
        </w:rPr>
        <w:t xml:space="preserve">of the </w:t>
      </w:r>
      <w:r w:rsidR="009722C7" w:rsidRPr="00623D4D">
        <w:rPr>
          <w:lang w:val="en-AU"/>
        </w:rPr>
        <w:t>figure</w:t>
      </w:r>
      <w:r w:rsidRPr="00623D4D">
        <w:rPr>
          <w:lang w:val="en-AU"/>
        </w:rPr>
        <w:t xml:space="preserve">) will be the value of the transmitted pressure in the </w:t>
      </w:r>
      <w:r w:rsidR="009722C7" w:rsidRPr="00623D4D">
        <w:rPr>
          <w:i/>
          <w:lang w:val="en-AU"/>
        </w:rPr>
        <w:t>‘Control Line’</w:t>
      </w:r>
      <w:r w:rsidRPr="00623D4D">
        <w:rPr>
          <w:lang w:val="en-AU"/>
        </w:rPr>
        <w:t>:</w:t>
      </w:r>
    </w:p>
    <w:p w14:paraId="35DB335D" w14:textId="77777777" w:rsidR="003C1016" w:rsidRPr="00623D4D" w:rsidRDefault="00A146D3" w:rsidP="00622FEE">
      <w:pPr>
        <w:pStyle w:val="Clause-alphalist"/>
      </w:pPr>
      <w:r w:rsidRPr="00623D4D">
        <w:t xml:space="preserve">For </w:t>
      </w:r>
      <w:r w:rsidR="009722C7" w:rsidRPr="00623D4D">
        <w:t xml:space="preserve">a pneumatic </w:t>
      </w:r>
      <w:r w:rsidR="009722C7" w:rsidRPr="00623D4D">
        <w:rPr>
          <w:i/>
        </w:rPr>
        <w:t>‘Control Line’</w:t>
      </w:r>
      <w:r w:rsidRPr="00623D4D">
        <w:t xml:space="preserve">, this will be the actual pneumatic pressure in the </w:t>
      </w:r>
      <w:r w:rsidR="009722C7" w:rsidRPr="00623D4D">
        <w:rPr>
          <w:i/>
        </w:rPr>
        <w:t>‘Control Line’</w:t>
      </w:r>
      <w:r w:rsidRPr="00623D4D">
        <w:t>;</w:t>
      </w:r>
    </w:p>
    <w:p w14:paraId="354E56B2" w14:textId="61816A75" w:rsidR="00760CA0" w:rsidRPr="00623D4D" w:rsidRDefault="00A46B12" w:rsidP="00622FEE">
      <w:pPr>
        <w:pStyle w:val="Clause-alphalist"/>
      </w:pPr>
      <w:r w:rsidRPr="00623D4D">
        <w:t>In the case of</w:t>
      </w:r>
      <w:r w:rsidR="009722C7" w:rsidRPr="00623D4D">
        <w:t xml:space="preserve"> an additional electric </w:t>
      </w:r>
      <w:r w:rsidR="009722C7" w:rsidRPr="00623D4D">
        <w:rPr>
          <w:i/>
        </w:rPr>
        <w:t>‘Control Line’</w:t>
      </w:r>
      <w:r w:rsidR="00A146D3" w:rsidRPr="00623D4D">
        <w:t xml:space="preserve">, this will be the pressure corresponding to the transmitted digital demand value in the electric </w:t>
      </w:r>
      <w:r w:rsidR="009722C7" w:rsidRPr="00623D4D">
        <w:rPr>
          <w:i/>
        </w:rPr>
        <w:t>‘Control Line’</w:t>
      </w:r>
      <w:r w:rsidR="00A146D3" w:rsidRPr="00623D4D">
        <w:t>, according to ISO 11992:2003</w:t>
      </w:r>
      <w:r w:rsidR="00291F16" w:rsidRPr="00623D4D">
        <w:t>,</w:t>
      </w:r>
      <w:r w:rsidR="00AC447C" w:rsidRPr="00623D4D">
        <w:t xml:space="preserve"> </w:t>
      </w:r>
      <w:r w:rsidR="002202A4" w:rsidRPr="00623D4D">
        <w:t>including ISO 11992</w:t>
      </w:r>
      <w:r w:rsidR="002202A4" w:rsidRPr="00623D4D">
        <w:noBreakHyphen/>
      </w:r>
      <w:r w:rsidR="00A146D3" w:rsidRPr="00623D4D">
        <w:t>2:2003 and its Amd.1:2007.</w:t>
      </w:r>
    </w:p>
    <w:p w14:paraId="1960B153" w14:textId="77777777" w:rsidR="00CA0299" w:rsidRPr="00623D4D" w:rsidRDefault="00A146D3" w:rsidP="00061917">
      <w:pPr>
        <w:pStyle w:val="Clause-subx3"/>
        <w:rPr>
          <w:lang w:val="en-AU"/>
        </w:rPr>
      </w:pPr>
      <w:r w:rsidRPr="00623D4D">
        <w:rPr>
          <w:lang w:val="en-AU"/>
        </w:rPr>
        <w:t xml:space="preserve">Vehicles equipped </w:t>
      </w:r>
      <w:r w:rsidR="00AC447C" w:rsidRPr="00623D4D">
        <w:rPr>
          <w:lang w:val="en-AU"/>
        </w:rPr>
        <w:t xml:space="preserve">with </w:t>
      </w:r>
      <w:r w:rsidRPr="00623D4D">
        <w:rPr>
          <w:lang w:val="en-AU"/>
        </w:rPr>
        <w:t xml:space="preserve">both pneumatic and electric </w:t>
      </w:r>
      <w:r w:rsidR="009722C7" w:rsidRPr="00623D4D">
        <w:rPr>
          <w:i/>
          <w:lang w:val="en-AU"/>
        </w:rPr>
        <w:t>‘Control Lines’</w:t>
      </w:r>
      <w:r w:rsidRPr="00623D4D">
        <w:rPr>
          <w:lang w:val="en-AU"/>
        </w:rPr>
        <w:t xml:space="preserve"> </w:t>
      </w:r>
      <w:r w:rsidR="007D3216" w:rsidRPr="00623D4D">
        <w:rPr>
          <w:lang w:val="en-AU"/>
        </w:rPr>
        <w:t>must</w:t>
      </w:r>
      <w:r w:rsidRPr="00623D4D">
        <w:rPr>
          <w:lang w:val="en-AU"/>
        </w:rPr>
        <w:t xml:space="preserve"> satisfy the requirements of the </w:t>
      </w:r>
      <w:r w:rsidR="009722C7" w:rsidRPr="00623D4D">
        <w:rPr>
          <w:lang w:val="en-AU"/>
        </w:rPr>
        <w:t>figure</w:t>
      </w:r>
      <w:r w:rsidRPr="00623D4D">
        <w:rPr>
          <w:lang w:val="en-AU"/>
        </w:rPr>
        <w:t xml:space="preserve"> related to both </w:t>
      </w:r>
      <w:r w:rsidR="009722C7" w:rsidRPr="00623D4D">
        <w:rPr>
          <w:i/>
          <w:lang w:val="en-AU"/>
        </w:rPr>
        <w:t>‘Control Lines’</w:t>
      </w:r>
      <w:r w:rsidRPr="00623D4D">
        <w:rPr>
          <w:lang w:val="en-AU"/>
        </w:rPr>
        <w:t xml:space="preserve">. </w:t>
      </w:r>
      <w:r w:rsidR="00680855" w:rsidRPr="00623D4D">
        <w:rPr>
          <w:lang w:val="en-AU"/>
        </w:rPr>
        <w:t xml:space="preserve"> </w:t>
      </w:r>
      <w:r w:rsidRPr="00623D4D">
        <w:rPr>
          <w:lang w:val="en-AU"/>
        </w:rPr>
        <w:t xml:space="preserve">However, identical braking characteristic curves </w:t>
      </w:r>
      <w:r w:rsidR="00A46B12" w:rsidRPr="00623D4D">
        <w:rPr>
          <w:lang w:val="en-AU"/>
        </w:rPr>
        <w:t>are not required for each of these</w:t>
      </w:r>
      <w:r w:rsidRPr="00623D4D">
        <w:rPr>
          <w:lang w:val="en-AU"/>
        </w:rPr>
        <w:t xml:space="preserve"> </w:t>
      </w:r>
      <w:r w:rsidR="009722C7" w:rsidRPr="00623D4D">
        <w:rPr>
          <w:i/>
          <w:lang w:val="en-AU"/>
        </w:rPr>
        <w:t>‘Control Lines’</w:t>
      </w:r>
      <w:r w:rsidRPr="00623D4D">
        <w:rPr>
          <w:lang w:val="en-AU"/>
        </w:rPr>
        <w:t>.</w:t>
      </w:r>
    </w:p>
    <w:p w14:paraId="2D7F7BA5" w14:textId="74589F74" w:rsidR="006926CF" w:rsidRPr="00623D4D" w:rsidRDefault="006926CF" w:rsidP="00244E83">
      <w:pPr>
        <w:pStyle w:val="Clause-subx2"/>
        <w:keepNext/>
        <w:rPr>
          <w:lang w:val="en-AU"/>
        </w:rPr>
      </w:pPr>
      <w:r w:rsidRPr="00623D4D">
        <w:rPr>
          <w:lang w:val="en-AU"/>
        </w:rPr>
        <w:lastRenderedPageBreak/>
        <w:t xml:space="preserve">Where the vehicle has a </w:t>
      </w:r>
      <w:r w:rsidRPr="00623D4D">
        <w:rPr>
          <w:i/>
          <w:lang w:val="en-AU"/>
        </w:rPr>
        <w:t xml:space="preserve">‘Rated Towing Capacity’ </w:t>
      </w:r>
      <w:r w:rsidR="00CD676D">
        <w:rPr>
          <w:lang w:val="en-AU"/>
        </w:rPr>
        <w:t>of more than 4.5 </w:t>
      </w:r>
      <w:r w:rsidRPr="00623D4D">
        <w:rPr>
          <w:lang w:val="en-AU"/>
        </w:rPr>
        <w:t>tonnes, either:</w:t>
      </w:r>
    </w:p>
    <w:p w14:paraId="0EB72F27" w14:textId="77777777" w:rsidR="00AF5DAE" w:rsidRPr="00623D4D" w:rsidRDefault="006926CF" w:rsidP="00707F08">
      <w:pPr>
        <w:pStyle w:val="Clause-alphalist"/>
      </w:pPr>
      <w:r w:rsidRPr="00623D4D">
        <w:t>the vehicle must have certification which provides for the operation of trailer brakes using air at a positive pressure as described in clause</w:t>
      </w:r>
      <w:r w:rsidR="00282C67" w:rsidRPr="00623D4D">
        <w:t>s</w:t>
      </w:r>
      <w:r w:rsidRPr="00623D4D">
        <w:t xml:space="preserve"> </w:t>
      </w:r>
      <w:r w:rsidR="00282C67" w:rsidRPr="00623D4D">
        <w:t xml:space="preserve">5.1.12 and </w:t>
      </w:r>
      <w:r w:rsidR="009366F2" w:rsidRPr="00623D4D">
        <w:t>5.1.</w:t>
      </w:r>
      <w:r w:rsidR="00282C67" w:rsidRPr="00623D4D">
        <w:t>14</w:t>
      </w:r>
      <w:r w:rsidR="001D740F" w:rsidRPr="00623D4D">
        <w:t>;</w:t>
      </w:r>
      <w:r w:rsidR="00740B8C" w:rsidRPr="00623D4D">
        <w:t xml:space="preserve"> </w:t>
      </w:r>
      <w:r w:rsidRPr="00623D4D">
        <w:t>or</w:t>
      </w:r>
      <w:bookmarkStart w:id="73" w:name="_Ref436385395"/>
    </w:p>
    <w:p w14:paraId="2498A637" w14:textId="3222D888" w:rsidR="002C515B" w:rsidRPr="00623D4D" w:rsidRDefault="00884B43" w:rsidP="002C515B">
      <w:pPr>
        <w:pStyle w:val="Clause-alphalist"/>
      </w:pPr>
      <w:r w:rsidRPr="00623D4D">
        <w:t>the</w:t>
      </w:r>
      <w:r w:rsidRPr="00623D4D">
        <w:rPr>
          <w:i/>
        </w:rPr>
        <w:t xml:space="preserve"> ‘</w:t>
      </w:r>
      <w:r>
        <w:rPr>
          <w:i/>
        </w:rPr>
        <w:t>Secretary</w:t>
      </w:r>
      <w:r w:rsidRPr="00623D4D">
        <w:rPr>
          <w:i/>
        </w:rPr>
        <w:t>’</w:t>
      </w:r>
      <w:r w:rsidRPr="00884B43">
        <w:t xml:space="preserve"> </w:t>
      </w:r>
      <w:r>
        <w:t xml:space="preserve">may request </w:t>
      </w:r>
      <w:r w:rsidR="006926CF" w:rsidRPr="00623D4D">
        <w:t xml:space="preserve">the </w:t>
      </w:r>
      <w:r w:rsidR="006926CF" w:rsidRPr="00623D4D">
        <w:rPr>
          <w:i/>
        </w:rPr>
        <w:t>‘Manufacturer’</w:t>
      </w:r>
      <w:r w:rsidR="006926CF" w:rsidRPr="00623D4D">
        <w:t xml:space="preserve"> to </w:t>
      </w:r>
      <w:r>
        <w:t xml:space="preserve">provide </w:t>
      </w:r>
      <w:r w:rsidR="006926CF" w:rsidRPr="00623D4D">
        <w:t xml:space="preserve">sufficient data to allow the vehicle’s </w:t>
      </w:r>
      <w:r w:rsidR="00692E81" w:rsidRPr="00692E81">
        <w:rPr>
          <w:i/>
        </w:rPr>
        <w:t>‘</w:t>
      </w:r>
      <w:r w:rsidR="006926CF" w:rsidRPr="00623D4D">
        <w:rPr>
          <w:i/>
        </w:rPr>
        <w:t>Service Brake System’</w:t>
      </w:r>
      <w:r w:rsidR="006926CF" w:rsidRPr="00623D4D">
        <w:t xml:space="preserve"> to be </w:t>
      </w:r>
      <w:r w:rsidR="00173880" w:rsidRPr="00623D4D">
        <w:t>modelled</w:t>
      </w:r>
      <w:r w:rsidR="006926CF" w:rsidRPr="00623D4D">
        <w:t xml:space="preserve"> u</w:t>
      </w:r>
      <w:r w:rsidR="002C515B" w:rsidRPr="00623D4D">
        <w:t>nder laden braking conditions.</w:t>
      </w:r>
    </w:p>
    <w:p w14:paraId="0F2D448E" w14:textId="2FD614D8" w:rsidR="006926CF" w:rsidRPr="00623D4D" w:rsidRDefault="006926CF" w:rsidP="00D90FB5">
      <w:pPr>
        <w:pStyle w:val="Clause-subx3"/>
        <w:numPr>
          <w:ilvl w:val="3"/>
          <w:numId w:val="30"/>
        </w:numPr>
        <w:rPr>
          <w:lang w:val="en-AU"/>
        </w:rPr>
      </w:pPr>
      <w:r w:rsidRPr="00623D4D">
        <w:rPr>
          <w:lang w:val="en-AU"/>
        </w:rPr>
        <w:t xml:space="preserve">Provision of the data derived from the tests performed as described by clause </w:t>
      </w:r>
      <w:r w:rsidR="009366F2" w:rsidRPr="00623D4D">
        <w:rPr>
          <w:lang w:val="en-AU"/>
        </w:rPr>
        <w:t>8</w:t>
      </w:r>
      <w:r w:rsidR="00153D86" w:rsidRPr="00623D4D">
        <w:rPr>
          <w:lang w:val="en-AU"/>
        </w:rPr>
        <w:t>.13.2</w:t>
      </w:r>
      <w:r w:rsidRPr="00623D4D">
        <w:rPr>
          <w:lang w:val="en-AU"/>
        </w:rPr>
        <w:t xml:space="preserve"> will be considered sufficient </w:t>
      </w:r>
      <w:r w:rsidR="00A94B51" w:rsidRPr="00623D4D">
        <w:rPr>
          <w:lang w:val="en-AU"/>
        </w:rPr>
        <w:t>for the purposes</w:t>
      </w:r>
      <w:r w:rsidRPr="00623D4D">
        <w:rPr>
          <w:lang w:val="en-AU"/>
        </w:rPr>
        <w:t xml:space="preserve"> of </w:t>
      </w:r>
      <w:r w:rsidR="00892BE1" w:rsidRPr="00623D4D">
        <w:rPr>
          <w:lang w:val="en-AU"/>
        </w:rPr>
        <w:t xml:space="preserve">part (b) of </w:t>
      </w:r>
      <w:r w:rsidRPr="00623D4D">
        <w:rPr>
          <w:lang w:val="en-AU"/>
        </w:rPr>
        <w:t>this clause</w:t>
      </w:r>
      <w:r w:rsidR="00892BE1" w:rsidRPr="00623D4D">
        <w:rPr>
          <w:lang w:val="en-AU"/>
        </w:rPr>
        <w:t xml:space="preserve"> 5.1.15</w:t>
      </w:r>
      <w:r w:rsidRPr="00623D4D">
        <w:rPr>
          <w:lang w:val="en-AU"/>
        </w:rPr>
        <w:t>.</w:t>
      </w:r>
      <w:bookmarkEnd w:id="73"/>
    </w:p>
    <w:p w14:paraId="56ABB461" w14:textId="77777777" w:rsidR="006926CF" w:rsidRPr="00623D4D" w:rsidRDefault="006926CF" w:rsidP="00D90FB5">
      <w:pPr>
        <w:pStyle w:val="Clause-subx3"/>
        <w:numPr>
          <w:ilvl w:val="3"/>
          <w:numId w:val="30"/>
        </w:numPr>
        <w:rPr>
          <w:lang w:val="en-AU"/>
        </w:rPr>
      </w:pPr>
      <w:r w:rsidRPr="00623D4D">
        <w:rPr>
          <w:lang w:val="en-AU"/>
        </w:rPr>
        <w:t xml:space="preserve">Where the vehicle is a variant of a previously tested vehicle and the effects of the changes on braking performance are known by a test conducted on a complete vehicle, a component or a sub-assembly of components, the requirements of this clause can be met by </w:t>
      </w:r>
      <w:r w:rsidRPr="00623D4D">
        <w:rPr>
          <w:i/>
          <w:lang w:val="en-AU"/>
        </w:rPr>
        <w:t>‘Approved’</w:t>
      </w:r>
      <w:r w:rsidRPr="00623D4D">
        <w:rPr>
          <w:lang w:val="en-AU"/>
        </w:rPr>
        <w:t xml:space="preserve"> calculations.</w:t>
      </w:r>
    </w:p>
    <w:p w14:paraId="1433E14E" w14:textId="1EFA0FC5" w:rsidR="006926CF" w:rsidRPr="00623D4D" w:rsidDel="002359D7" w:rsidRDefault="006926CF" w:rsidP="00061917">
      <w:pPr>
        <w:pStyle w:val="Clause-subx2"/>
        <w:rPr>
          <w:lang w:val="en-AU"/>
        </w:rPr>
      </w:pPr>
      <w:r w:rsidRPr="00623D4D" w:rsidDel="002359D7">
        <w:rPr>
          <w:lang w:val="en-AU"/>
        </w:rPr>
        <w:t xml:space="preserve">Where the </w:t>
      </w:r>
      <w:r w:rsidRPr="00623D4D" w:rsidDel="002359D7">
        <w:rPr>
          <w:i/>
          <w:lang w:val="en-AU"/>
        </w:rPr>
        <w:t>‘Service Brake System’</w:t>
      </w:r>
      <w:r w:rsidRPr="00623D4D" w:rsidDel="002359D7">
        <w:rPr>
          <w:lang w:val="en-AU"/>
        </w:rPr>
        <w:t xml:space="preserve"> incorporates a single </w:t>
      </w:r>
      <w:r w:rsidR="00692E81" w:rsidRPr="00692E81">
        <w:rPr>
          <w:i/>
          <w:lang w:val="en-AU"/>
        </w:rPr>
        <w:t>‘</w:t>
      </w:r>
      <w:r w:rsidRPr="00623D4D" w:rsidDel="002359D7">
        <w:rPr>
          <w:i/>
          <w:lang w:val="en-AU"/>
        </w:rPr>
        <w:t>Brake Power Unit 35/...’</w:t>
      </w:r>
      <w:r w:rsidR="00447E05" w:rsidRPr="00623D4D" w:rsidDel="002359D7">
        <w:rPr>
          <w:lang w:val="en-AU"/>
        </w:rPr>
        <w:t>,</w:t>
      </w:r>
      <w:r w:rsidRPr="00623D4D" w:rsidDel="002359D7">
        <w:rPr>
          <w:lang w:val="en-AU"/>
        </w:rPr>
        <w:t xml:space="preserve"> an </w:t>
      </w:r>
      <w:r w:rsidR="00692E81" w:rsidRPr="00692E81">
        <w:rPr>
          <w:i/>
          <w:lang w:val="en-AU"/>
        </w:rPr>
        <w:t>‘</w:t>
      </w:r>
      <w:r w:rsidRPr="00623D4D" w:rsidDel="002359D7">
        <w:rPr>
          <w:i/>
          <w:lang w:val="en-AU"/>
        </w:rPr>
        <w:t>Audible Indicator’</w:t>
      </w:r>
      <w:r w:rsidRPr="00623D4D" w:rsidDel="002359D7">
        <w:rPr>
          <w:lang w:val="en-AU"/>
        </w:rPr>
        <w:t xml:space="preserve"> must be provided which must operate at all times when the service brake failure </w:t>
      </w:r>
      <w:r w:rsidR="00692E81" w:rsidRPr="00692E81">
        <w:rPr>
          <w:i/>
          <w:lang w:val="en-AU"/>
        </w:rPr>
        <w:t>‘</w:t>
      </w:r>
      <w:r w:rsidRPr="00623D4D" w:rsidDel="002359D7">
        <w:rPr>
          <w:i/>
          <w:lang w:val="en-AU"/>
        </w:rPr>
        <w:t xml:space="preserve">Visible Indicator’ </w:t>
      </w:r>
      <w:r w:rsidRPr="00623D4D" w:rsidDel="002359D7">
        <w:rPr>
          <w:lang w:val="en-AU"/>
        </w:rPr>
        <w:t xml:space="preserve">operates as specified in clause </w:t>
      </w:r>
      <w:r w:rsidR="001440BB" w:rsidRPr="00623D4D">
        <w:rPr>
          <w:lang w:val="en-AU"/>
        </w:rPr>
        <w:t>5.</w:t>
      </w:r>
      <w:r w:rsidR="00CA4C6F">
        <w:rPr>
          <w:lang w:val="en-AU"/>
        </w:rPr>
        <w:t>2</w:t>
      </w:r>
      <w:r w:rsidRPr="00623D4D" w:rsidDel="002359D7">
        <w:rPr>
          <w:lang w:val="en-AU"/>
        </w:rPr>
        <w:t>.</w:t>
      </w:r>
    </w:p>
    <w:p w14:paraId="25572EAD" w14:textId="77777777" w:rsidR="00944768" w:rsidRPr="00623D4D" w:rsidRDefault="006926CF" w:rsidP="00061917">
      <w:pPr>
        <w:pStyle w:val="Clause-subx2"/>
        <w:rPr>
          <w:lang w:val="en-AU"/>
        </w:rPr>
      </w:pPr>
      <w:r w:rsidRPr="00623D4D">
        <w:rPr>
          <w:lang w:val="en-AU"/>
        </w:rPr>
        <w:t xml:space="preserve">Each air reservoir in a compressed air </w:t>
      </w:r>
      <w:r w:rsidRPr="00623D4D">
        <w:rPr>
          <w:i/>
          <w:lang w:val="en-AU"/>
        </w:rPr>
        <w:t>‘Brake System’</w:t>
      </w:r>
      <w:r w:rsidRPr="00623D4D">
        <w:rPr>
          <w:lang w:val="en-AU"/>
        </w:rPr>
        <w:t xml:space="preserve"> must be fitted with a manual condensate drain valve at the lowest point. </w:t>
      </w:r>
      <w:r w:rsidR="00E85587" w:rsidRPr="00623D4D">
        <w:rPr>
          <w:lang w:val="en-AU"/>
        </w:rPr>
        <w:t xml:space="preserve"> </w:t>
      </w:r>
      <w:r w:rsidRPr="00623D4D">
        <w:rPr>
          <w:lang w:val="en-AU"/>
        </w:rPr>
        <w:t>An automatic condensate valve may be fitted provided it</w:t>
      </w:r>
      <w:r w:rsidR="0098429C" w:rsidRPr="00623D4D">
        <w:rPr>
          <w:lang w:val="en-AU"/>
        </w:rPr>
        <w:t xml:space="preserve"> also drains the lowest point.  </w:t>
      </w:r>
      <w:r w:rsidRPr="00623D4D">
        <w:rPr>
          <w:lang w:val="en-AU"/>
        </w:rPr>
        <w:t>The manual drain valve may be incorporated in the automatic valve.</w:t>
      </w:r>
    </w:p>
    <w:p w14:paraId="1CA66550" w14:textId="77777777" w:rsidR="002359D7" w:rsidRPr="00623D4D" w:rsidRDefault="00661A18" w:rsidP="00061917">
      <w:pPr>
        <w:pStyle w:val="Clause-sub"/>
        <w:rPr>
          <w:b/>
          <w:i/>
          <w:lang w:val="en-AU"/>
        </w:rPr>
      </w:pPr>
      <w:bookmarkStart w:id="74" w:name="_Ref436383742"/>
      <w:r w:rsidRPr="00623D4D">
        <w:rPr>
          <w:b/>
          <w:i/>
          <w:lang w:val="en-AU"/>
        </w:rPr>
        <w:t>‘</w:t>
      </w:r>
      <w:r w:rsidR="006926CF" w:rsidRPr="00623D4D">
        <w:rPr>
          <w:b/>
          <w:i/>
          <w:lang w:val="en-AU"/>
        </w:rPr>
        <w:t>Visible Indicator’</w:t>
      </w:r>
      <w:bookmarkEnd w:id="74"/>
    </w:p>
    <w:p w14:paraId="368965F6" w14:textId="4A26756A" w:rsidR="006926CF" w:rsidRPr="00623D4D" w:rsidRDefault="006926CF" w:rsidP="00061917">
      <w:pPr>
        <w:pStyle w:val="Clause-subx2"/>
        <w:rPr>
          <w:lang w:val="en-AU"/>
        </w:rPr>
      </w:pPr>
      <w:bookmarkStart w:id="75" w:name="_Ref436383787"/>
      <w:r w:rsidRPr="00623D4D">
        <w:rPr>
          <w:lang w:val="en-AU"/>
        </w:rPr>
        <w:t xml:space="preserve">The </w:t>
      </w:r>
      <w:r w:rsidR="00692E81" w:rsidRPr="00692E81">
        <w:rPr>
          <w:i/>
          <w:lang w:val="en-AU"/>
        </w:rPr>
        <w:t>‘</w:t>
      </w:r>
      <w:r w:rsidRPr="00623D4D">
        <w:rPr>
          <w:i/>
          <w:lang w:val="en-AU"/>
        </w:rPr>
        <w:t xml:space="preserve">Visible Indicator’ </w:t>
      </w:r>
      <w:r w:rsidRPr="00623D4D">
        <w:rPr>
          <w:lang w:val="en-AU"/>
        </w:rPr>
        <w:t xml:space="preserve">must operate whenever any of the conditions listed in clauses </w:t>
      </w:r>
      <w:r w:rsidR="00231153" w:rsidRPr="00623D4D">
        <w:rPr>
          <w:lang w:val="en-AU"/>
        </w:rPr>
        <w:t>5</w:t>
      </w:r>
      <w:r w:rsidR="00A97E86" w:rsidRPr="00623D4D">
        <w:rPr>
          <w:lang w:val="en-AU"/>
        </w:rPr>
        <w:t>.</w:t>
      </w:r>
      <w:r w:rsidR="00C135E6" w:rsidRPr="00623D4D">
        <w:rPr>
          <w:lang w:val="en-AU"/>
        </w:rPr>
        <w:t>2</w:t>
      </w:r>
      <w:r w:rsidR="00A97E86" w:rsidRPr="00623D4D">
        <w:rPr>
          <w:lang w:val="en-AU"/>
        </w:rPr>
        <w:t>.2</w:t>
      </w:r>
      <w:r w:rsidRPr="00623D4D">
        <w:rPr>
          <w:lang w:val="en-AU"/>
        </w:rPr>
        <w:t xml:space="preserve"> to </w:t>
      </w:r>
      <w:r w:rsidR="00231153" w:rsidRPr="00623D4D">
        <w:rPr>
          <w:lang w:val="en-AU"/>
        </w:rPr>
        <w:t>5</w:t>
      </w:r>
      <w:r w:rsidR="00A97E86" w:rsidRPr="00623D4D">
        <w:rPr>
          <w:lang w:val="en-AU"/>
        </w:rPr>
        <w:t>.</w:t>
      </w:r>
      <w:r w:rsidR="00C135E6" w:rsidRPr="00623D4D">
        <w:rPr>
          <w:lang w:val="en-AU"/>
        </w:rPr>
        <w:t>2</w:t>
      </w:r>
      <w:r w:rsidR="00A97E86" w:rsidRPr="00623D4D">
        <w:rPr>
          <w:lang w:val="en-AU"/>
        </w:rPr>
        <w:t>.4</w:t>
      </w:r>
      <w:r w:rsidRPr="00623D4D">
        <w:rPr>
          <w:lang w:val="en-AU"/>
        </w:rPr>
        <w:t xml:space="preserve"> as applicable occur while the ignition or electrical control switch is in the “engine on” position or while the engine is running.</w:t>
      </w:r>
      <w:bookmarkEnd w:id="75"/>
    </w:p>
    <w:p w14:paraId="5019552C" w14:textId="77777777" w:rsidR="00AF483D" w:rsidRPr="00623D4D" w:rsidRDefault="006926CF" w:rsidP="00061917">
      <w:pPr>
        <w:pStyle w:val="Clause-subx2"/>
        <w:rPr>
          <w:lang w:val="en-AU"/>
        </w:rPr>
      </w:pPr>
      <w:bookmarkStart w:id="76" w:name="_Ref436383755"/>
      <w:r w:rsidRPr="00623D4D">
        <w:rPr>
          <w:lang w:val="en-AU"/>
        </w:rPr>
        <w:t xml:space="preserve">For a </w:t>
      </w:r>
      <w:r w:rsidRPr="00623D4D">
        <w:rPr>
          <w:i/>
          <w:lang w:val="en-AU"/>
        </w:rPr>
        <w:t>‘Service Brake System’</w:t>
      </w:r>
      <w:r w:rsidRPr="00623D4D">
        <w:rPr>
          <w:lang w:val="en-AU"/>
        </w:rPr>
        <w:t xml:space="preserve"> incorporating a hydraulic brake circuit and no </w:t>
      </w:r>
      <w:r w:rsidRPr="00623D4D">
        <w:rPr>
          <w:i/>
          <w:lang w:val="en-AU"/>
        </w:rPr>
        <w:t>‘Brake Power Unit 35/...’</w:t>
      </w:r>
      <w:r w:rsidRPr="00623D4D">
        <w:rPr>
          <w:lang w:val="en-AU"/>
        </w:rPr>
        <w:t xml:space="preserve"> in that</w:t>
      </w:r>
      <w:r w:rsidR="00FD56A8" w:rsidRPr="00623D4D">
        <w:rPr>
          <w:lang w:val="en-AU"/>
        </w:rPr>
        <w:t xml:space="preserve"> hydraulic circuit, condition A </w:t>
      </w:r>
      <w:r w:rsidRPr="00623D4D">
        <w:rPr>
          <w:lang w:val="en-AU"/>
        </w:rPr>
        <w:t>or optionally condition B must be met;</w:t>
      </w:r>
      <w:bookmarkEnd w:id="76"/>
    </w:p>
    <w:p w14:paraId="76E56BC6" w14:textId="23B0A836" w:rsidR="006926CF" w:rsidRPr="00623D4D" w:rsidRDefault="006926CF" w:rsidP="006926CF">
      <w:pPr>
        <w:tabs>
          <w:tab w:val="left" w:pos="1134"/>
        </w:tabs>
        <w:ind w:left="1134" w:hanging="1134"/>
        <w:jc w:val="both"/>
      </w:pPr>
      <w:r w:rsidRPr="00623D4D">
        <w:rPr>
          <w:b/>
        </w:rPr>
        <w:t>Condition A</w:t>
      </w:r>
    </w:p>
    <w:p w14:paraId="5A646F42" w14:textId="0121260F" w:rsidR="006926CF" w:rsidRPr="00623D4D" w:rsidRDefault="006926CF" w:rsidP="00361E53">
      <w:pPr>
        <w:tabs>
          <w:tab w:val="left" w:pos="1418"/>
        </w:tabs>
        <w:spacing w:before="120" w:after="120"/>
        <w:ind w:left="1418" w:hanging="1418"/>
      </w:pPr>
      <w:r w:rsidRPr="00623D4D">
        <w:t>A.1</w:t>
      </w:r>
      <w:r w:rsidRPr="00623D4D">
        <w:tab/>
        <w:t xml:space="preserve">When a pressure failure occurs in any part of the </w:t>
      </w:r>
      <w:r w:rsidR="00692E81" w:rsidRPr="00692E81">
        <w:rPr>
          <w:i/>
        </w:rPr>
        <w:t>‘</w:t>
      </w:r>
      <w:r w:rsidRPr="00623D4D">
        <w:rPr>
          <w:i/>
        </w:rPr>
        <w:t>Service Brake System’</w:t>
      </w:r>
      <w:r w:rsidRPr="00623D4D">
        <w:t>, except for pressure failure caused by either:</w:t>
      </w:r>
    </w:p>
    <w:p w14:paraId="5A0D1935" w14:textId="77777777" w:rsidR="006926CF" w:rsidRPr="00623D4D" w:rsidRDefault="006926CF" w:rsidP="00361E53">
      <w:pPr>
        <w:tabs>
          <w:tab w:val="left" w:pos="1418"/>
        </w:tabs>
        <w:spacing w:before="120" w:after="120"/>
        <w:ind w:left="1418" w:hanging="1418"/>
      </w:pPr>
      <w:r w:rsidRPr="00623D4D">
        <w:t>A.1.1</w:t>
      </w:r>
      <w:r w:rsidRPr="00623D4D">
        <w:tab/>
        <w:t>a structural failure of a housing that is common to two or more sub-systems; or</w:t>
      </w:r>
    </w:p>
    <w:p w14:paraId="438CE51D" w14:textId="1B1791D0" w:rsidR="0052207B" w:rsidRPr="00623D4D" w:rsidRDefault="006926CF" w:rsidP="003A6E14">
      <w:pPr>
        <w:tabs>
          <w:tab w:val="left" w:pos="1418"/>
        </w:tabs>
        <w:spacing w:before="120" w:after="120"/>
        <w:ind w:left="1418" w:hanging="1418"/>
      </w:pPr>
      <w:r w:rsidRPr="00623D4D">
        <w:t>A.1.2</w:t>
      </w:r>
      <w:r w:rsidRPr="00623D4D">
        <w:tab/>
        <w:t xml:space="preserve">failure of a component of a </w:t>
      </w:r>
      <w:r w:rsidR="00692E81" w:rsidRPr="00692E81">
        <w:rPr>
          <w:i/>
        </w:rPr>
        <w:t>‘</w:t>
      </w:r>
      <w:r w:rsidRPr="00623D4D">
        <w:rPr>
          <w:i/>
        </w:rPr>
        <w:t>Brake Power Assist Unit’</w:t>
      </w:r>
      <w:r w:rsidRPr="00623D4D">
        <w:t>.</w:t>
      </w:r>
    </w:p>
    <w:p w14:paraId="0F3E61BB" w14:textId="77777777" w:rsidR="006926CF" w:rsidRPr="00623D4D" w:rsidRDefault="006926CF" w:rsidP="006D3DFF">
      <w:pPr>
        <w:keepNext/>
        <w:tabs>
          <w:tab w:val="left" w:pos="1418"/>
        </w:tabs>
        <w:spacing w:before="120" w:after="120"/>
        <w:ind w:left="1418" w:hanging="1418"/>
      </w:pPr>
      <w:r w:rsidRPr="00623D4D">
        <w:lastRenderedPageBreak/>
        <w:t>A.2</w:t>
      </w:r>
      <w:r w:rsidRPr="00623D4D">
        <w:tab/>
        <w:t>In the event of such failure, the indicator operation requirement is deemed to be satisfied if the indicator operates before or upon application of:</w:t>
      </w:r>
    </w:p>
    <w:p w14:paraId="6737EE64" w14:textId="0540CEDA" w:rsidR="006926CF" w:rsidRPr="00623D4D" w:rsidRDefault="006926CF" w:rsidP="00361E53">
      <w:pPr>
        <w:tabs>
          <w:tab w:val="left" w:pos="1418"/>
        </w:tabs>
        <w:spacing w:before="120" w:after="120"/>
        <w:ind w:left="1418" w:hanging="1418"/>
      </w:pPr>
      <w:r w:rsidRPr="00623D4D">
        <w:t>A.2.1</w:t>
      </w:r>
      <w:r w:rsidRPr="00623D4D">
        <w:tab/>
        <w:t>a differential line pressure of not more than 1.55 MPa between the active and failed brake systems measured either at a master cylinder outlet, or at a slave cylinder outlet if the master cylinder controls a slave cylinder at a booster unit</w:t>
      </w:r>
      <w:r w:rsidR="00923F5F">
        <w:t>:</w:t>
      </w:r>
    </w:p>
    <w:p w14:paraId="67C159A7" w14:textId="2E18A3FF" w:rsidR="006926CF" w:rsidRPr="00623D4D" w:rsidRDefault="006926CF" w:rsidP="00361E53">
      <w:pPr>
        <w:tabs>
          <w:tab w:val="left" w:pos="1418"/>
        </w:tabs>
        <w:spacing w:before="120" w:after="120"/>
        <w:ind w:left="1418" w:hanging="1418"/>
      </w:pPr>
      <w:r w:rsidRPr="00623D4D">
        <w:t>A.2.2</w:t>
      </w:r>
      <w:r w:rsidRPr="00623D4D">
        <w:tab/>
        <w:t xml:space="preserve">a </w:t>
      </w:r>
      <w:r w:rsidR="00692E81" w:rsidRPr="00692E81">
        <w:rPr>
          <w:i/>
        </w:rPr>
        <w:t>‘</w:t>
      </w:r>
      <w:r w:rsidRPr="00623D4D">
        <w:rPr>
          <w:i/>
        </w:rPr>
        <w:t xml:space="preserve">Pedal Effort 35/...’ </w:t>
      </w:r>
      <w:r w:rsidRPr="00623D4D">
        <w:t xml:space="preserve">of 225 N in the case of unassisted </w:t>
      </w:r>
      <w:r w:rsidR="00692E81" w:rsidRPr="00692E81">
        <w:rPr>
          <w:i/>
        </w:rPr>
        <w:t>‘</w:t>
      </w:r>
      <w:r w:rsidRPr="00623D4D">
        <w:rPr>
          <w:i/>
        </w:rPr>
        <w:t>Service Brake Systems’</w:t>
      </w:r>
      <w:r w:rsidRPr="00623D4D">
        <w:t>; or</w:t>
      </w:r>
    </w:p>
    <w:p w14:paraId="7F994803" w14:textId="11037743" w:rsidR="006926CF" w:rsidRPr="00623D4D" w:rsidRDefault="006926CF" w:rsidP="00361E53">
      <w:pPr>
        <w:tabs>
          <w:tab w:val="left" w:pos="1418"/>
        </w:tabs>
        <w:spacing w:before="120" w:after="120"/>
        <w:ind w:left="1418" w:hanging="1418"/>
      </w:pPr>
      <w:r w:rsidRPr="00623D4D">
        <w:t>A.2.3</w:t>
      </w:r>
      <w:r w:rsidRPr="00623D4D">
        <w:tab/>
        <w:t xml:space="preserve">a </w:t>
      </w:r>
      <w:r w:rsidR="00692E81" w:rsidRPr="00692E81">
        <w:rPr>
          <w:i/>
        </w:rPr>
        <w:t>‘</w:t>
      </w:r>
      <w:r w:rsidRPr="00623D4D">
        <w:rPr>
          <w:i/>
        </w:rPr>
        <w:t xml:space="preserve">Pedal Effort 35/...’ </w:t>
      </w:r>
      <w:r w:rsidR="00663CEC" w:rsidRPr="00623D4D">
        <w:t xml:space="preserve">of 115 N in the case of </w:t>
      </w:r>
      <w:r w:rsidR="00692E81" w:rsidRPr="00692E81">
        <w:rPr>
          <w:i/>
        </w:rPr>
        <w:t>‘</w:t>
      </w:r>
      <w:r w:rsidRPr="00623D4D">
        <w:rPr>
          <w:i/>
        </w:rPr>
        <w:t>Service Brake Systems’ with a ‘Brake Power Assist Unit’</w:t>
      </w:r>
      <w:r w:rsidRPr="00623D4D">
        <w:t>.</w:t>
      </w:r>
    </w:p>
    <w:p w14:paraId="366C8DF5" w14:textId="7DF00E08" w:rsidR="006926CF" w:rsidRPr="00623D4D" w:rsidRDefault="006926CF" w:rsidP="006926CF">
      <w:pPr>
        <w:tabs>
          <w:tab w:val="left" w:pos="1134"/>
        </w:tabs>
        <w:ind w:left="1134" w:hanging="1134"/>
        <w:jc w:val="both"/>
      </w:pPr>
      <w:r w:rsidRPr="00623D4D">
        <w:rPr>
          <w:b/>
        </w:rPr>
        <w:t>Condition B</w:t>
      </w:r>
    </w:p>
    <w:p w14:paraId="7D8EB502" w14:textId="2CB57873" w:rsidR="003A6E14" w:rsidRPr="00623D4D" w:rsidRDefault="006926CF" w:rsidP="00AF2427">
      <w:pPr>
        <w:tabs>
          <w:tab w:val="left" w:pos="1418"/>
        </w:tabs>
        <w:spacing w:before="120" w:after="120"/>
        <w:ind w:left="1418" w:hanging="1418"/>
      </w:pPr>
      <w:r w:rsidRPr="00623D4D">
        <w:t>B.1</w:t>
      </w:r>
      <w:r w:rsidRPr="00623D4D">
        <w:tab/>
        <w:t xml:space="preserve">When a drop in the level of brake fluid occurs in the reservoir(s), either to less than the </w:t>
      </w:r>
      <w:r w:rsidR="00692E81" w:rsidRPr="00692E81">
        <w:rPr>
          <w:i/>
        </w:rPr>
        <w:t>‘</w:t>
      </w:r>
      <w:r w:rsidRPr="00623D4D">
        <w:rPr>
          <w:i/>
        </w:rPr>
        <w:t xml:space="preserve">Manufacturer’s’ </w:t>
      </w:r>
      <w:r w:rsidRPr="00623D4D">
        <w:t>designated minimum level or to less than 25 per</w:t>
      </w:r>
      <w:r w:rsidR="000878D2" w:rsidRPr="00623D4D">
        <w:t xml:space="preserve"> </w:t>
      </w:r>
      <w:r w:rsidRPr="00623D4D">
        <w:t>cent of the reservoir(s) fluid capacity whichever is the greater volume.</w:t>
      </w:r>
    </w:p>
    <w:p w14:paraId="66C31917" w14:textId="77777777" w:rsidR="006926CF" w:rsidRPr="00623D4D" w:rsidRDefault="006926CF" w:rsidP="00361E53">
      <w:pPr>
        <w:tabs>
          <w:tab w:val="left" w:pos="1418"/>
        </w:tabs>
        <w:spacing w:before="120" w:after="120"/>
        <w:ind w:left="1418" w:hanging="1418"/>
      </w:pPr>
      <w:r w:rsidRPr="00623D4D">
        <w:t>B.2</w:t>
      </w:r>
      <w:r w:rsidRPr="00623D4D">
        <w:tab/>
        <w:t>In the case where a master cylinder reservoir also contains fluid for the use of a system other than the brake system, the indicator system and the reservoir must be so designed that the indicator lamp will only be activated when there are variations in the fluid level in that part of the reservoir provided exclusively for the use of the brake system.</w:t>
      </w:r>
    </w:p>
    <w:p w14:paraId="65A681DC" w14:textId="492ED5B0" w:rsidR="006926CF" w:rsidRPr="00623D4D" w:rsidRDefault="006926CF" w:rsidP="00061917">
      <w:pPr>
        <w:pStyle w:val="Clause-subx2"/>
        <w:rPr>
          <w:lang w:val="en-AU"/>
        </w:rPr>
      </w:pPr>
      <w:r w:rsidRPr="00623D4D">
        <w:rPr>
          <w:lang w:val="en-AU"/>
        </w:rPr>
        <w:t xml:space="preserve">For a </w:t>
      </w:r>
      <w:r w:rsidRPr="00623D4D">
        <w:rPr>
          <w:i/>
          <w:lang w:val="en-AU"/>
        </w:rPr>
        <w:t xml:space="preserve">‘Service Brake System’ </w:t>
      </w:r>
      <w:r w:rsidRPr="00623D4D">
        <w:rPr>
          <w:lang w:val="en-AU"/>
        </w:rPr>
        <w:t xml:space="preserve">incorporating one or more </w:t>
      </w:r>
      <w:r w:rsidR="00692E81" w:rsidRPr="00692E81">
        <w:rPr>
          <w:i/>
          <w:lang w:val="en-AU"/>
        </w:rPr>
        <w:t>‘</w:t>
      </w:r>
      <w:r w:rsidRPr="00623D4D">
        <w:rPr>
          <w:i/>
          <w:lang w:val="en-AU"/>
        </w:rPr>
        <w:t xml:space="preserve">Brake Power Units 35/...’ </w:t>
      </w:r>
      <w:r w:rsidRPr="00623D4D">
        <w:rPr>
          <w:lang w:val="en-AU"/>
        </w:rPr>
        <w:t xml:space="preserve">in any section of the </w:t>
      </w:r>
      <w:r w:rsidRPr="00623D4D">
        <w:rPr>
          <w:i/>
          <w:lang w:val="en-AU"/>
        </w:rPr>
        <w:t>‘Service Brake System’</w:t>
      </w:r>
      <w:r w:rsidRPr="00623D4D">
        <w:rPr>
          <w:lang w:val="en-AU"/>
        </w:rPr>
        <w:t xml:space="preserve">, the </w:t>
      </w:r>
      <w:r w:rsidRPr="00623D4D">
        <w:rPr>
          <w:i/>
          <w:lang w:val="en-AU"/>
        </w:rPr>
        <w:t>‘Visible Indicator’</w:t>
      </w:r>
      <w:r w:rsidRPr="00623D4D">
        <w:rPr>
          <w:lang w:val="en-AU"/>
        </w:rPr>
        <w:t xml:space="preserve"> must operate when the supply pressure in any one </w:t>
      </w:r>
      <w:r w:rsidR="00692E81" w:rsidRPr="00692E81">
        <w:rPr>
          <w:i/>
          <w:lang w:val="en-AU"/>
        </w:rPr>
        <w:t>‘</w:t>
      </w:r>
      <w:r w:rsidRPr="00623D4D">
        <w:rPr>
          <w:i/>
          <w:lang w:val="en-AU"/>
        </w:rPr>
        <w:t xml:space="preserve">Brake Power Unit 35/...’ </w:t>
      </w:r>
      <w:r w:rsidRPr="00623D4D">
        <w:rPr>
          <w:lang w:val="en-AU"/>
        </w:rPr>
        <w:t>drops to or below 65 per</w:t>
      </w:r>
      <w:r w:rsidR="000878D2" w:rsidRPr="00623D4D">
        <w:rPr>
          <w:lang w:val="en-AU"/>
        </w:rPr>
        <w:t xml:space="preserve"> </w:t>
      </w:r>
      <w:r w:rsidRPr="00623D4D">
        <w:rPr>
          <w:lang w:val="en-AU"/>
        </w:rPr>
        <w:t xml:space="preserve">cent of the </w:t>
      </w:r>
      <w:r w:rsidR="00692E81" w:rsidRPr="00692E81">
        <w:rPr>
          <w:i/>
          <w:lang w:val="en-AU"/>
        </w:rPr>
        <w:t>‘</w:t>
      </w:r>
      <w:r w:rsidRPr="00623D4D">
        <w:rPr>
          <w:i/>
          <w:lang w:val="en-AU"/>
        </w:rPr>
        <w:t>Average Operating Pressure’</w:t>
      </w:r>
      <w:r w:rsidRPr="00623D4D">
        <w:rPr>
          <w:lang w:val="en-AU"/>
        </w:rPr>
        <w:t>.</w:t>
      </w:r>
    </w:p>
    <w:p w14:paraId="3FD0D473" w14:textId="77777777" w:rsidR="00E57A1B" w:rsidRPr="00623D4D" w:rsidRDefault="006926CF" w:rsidP="00061917">
      <w:pPr>
        <w:pStyle w:val="Clause-subx2"/>
        <w:rPr>
          <w:rFonts w:ascii="Times" w:hAnsi="Times"/>
          <w:lang w:val="en-AU"/>
        </w:rPr>
      </w:pPr>
      <w:bookmarkStart w:id="77" w:name="_Ref436383764"/>
      <w:r w:rsidRPr="00623D4D">
        <w:rPr>
          <w:lang w:val="en-AU"/>
        </w:rPr>
        <w:t xml:space="preserve">For vehicles equipped to tow a trailer using air at positive pressure, when the pressure in the </w:t>
      </w:r>
      <w:r w:rsidRPr="00623D4D">
        <w:rPr>
          <w:i/>
          <w:lang w:val="en-AU"/>
        </w:rPr>
        <w:t>‘Supply Line 35/...’</w:t>
      </w:r>
      <w:r w:rsidRPr="00623D4D">
        <w:rPr>
          <w:lang w:val="en-AU"/>
        </w:rPr>
        <w:t xml:space="preserve"> drops to or below 450 kPa, the </w:t>
      </w:r>
      <w:r w:rsidRPr="00623D4D">
        <w:rPr>
          <w:i/>
          <w:lang w:val="en-AU"/>
        </w:rPr>
        <w:t xml:space="preserve">‘Visible Indicator’ </w:t>
      </w:r>
      <w:r w:rsidRPr="00623D4D">
        <w:rPr>
          <w:lang w:val="en-AU"/>
        </w:rPr>
        <w:t xml:space="preserve">must operate as required by clause </w:t>
      </w:r>
      <w:r w:rsidR="00F22599" w:rsidRPr="00623D4D">
        <w:rPr>
          <w:lang w:val="en-AU"/>
        </w:rPr>
        <w:t>5.</w:t>
      </w:r>
      <w:r w:rsidR="005419B2" w:rsidRPr="00623D4D">
        <w:rPr>
          <w:lang w:val="en-AU"/>
        </w:rPr>
        <w:t>2</w:t>
      </w:r>
      <w:r w:rsidR="00F22599" w:rsidRPr="00623D4D">
        <w:rPr>
          <w:lang w:val="en-AU"/>
        </w:rPr>
        <w:t>.1</w:t>
      </w:r>
      <w:r w:rsidRPr="00623D4D">
        <w:rPr>
          <w:lang w:val="en-AU"/>
        </w:rPr>
        <w:t>.</w:t>
      </w:r>
      <w:bookmarkEnd w:id="77"/>
    </w:p>
    <w:p w14:paraId="49731F76" w14:textId="4537C27B" w:rsidR="006926CF" w:rsidRPr="00623D4D" w:rsidRDefault="006926CF" w:rsidP="00061917">
      <w:pPr>
        <w:pStyle w:val="Clause-subx3"/>
        <w:rPr>
          <w:lang w:val="en-AU"/>
        </w:rPr>
      </w:pPr>
      <w:r w:rsidRPr="00623D4D">
        <w:rPr>
          <w:lang w:val="en-AU"/>
        </w:rPr>
        <w:t xml:space="preserve">The </w:t>
      </w:r>
      <w:r w:rsidRPr="00623D4D">
        <w:rPr>
          <w:i/>
          <w:lang w:val="en-AU"/>
        </w:rPr>
        <w:t>‘Visible Indicator</w:t>
      </w:r>
      <w:r w:rsidR="00692E81" w:rsidRPr="00692E81">
        <w:rPr>
          <w:i/>
          <w:lang w:val="en-AU"/>
        </w:rPr>
        <w:t>’</w:t>
      </w:r>
      <w:r w:rsidRPr="00623D4D">
        <w:rPr>
          <w:lang w:val="en-AU"/>
        </w:rPr>
        <w:t xml:space="preserve"> may also operate when the </w:t>
      </w:r>
      <w:r w:rsidRPr="00623D4D">
        <w:rPr>
          <w:i/>
          <w:lang w:val="en-AU"/>
        </w:rPr>
        <w:t>‘Supply Line 35/...’</w:t>
      </w:r>
      <w:r w:rsidRPr="00623D4D">
        <w:rPr>
          <w:lang w:val="en-AU"/>
        </w:rPr>
        <w:t xml:space="preserve"> energy level is reduced at a rate of not less than 0.15E/sec provided that in all cases the </w:t>
      </w:r>
      <w:r w:rsidRPr="00623D4D">
        <w:rPr>
          <w:i/>
          <w:lang w:val="en-AU"/>
        </w:rPr>
        <w:t>‘Visible Indicator’</w:t>
      </w:r>
      <w:r w:rsidRPr="00623D4D">
        <w:rPr>
          <w:lang w:val="en-AU"/>
        </w:rPr>
        <w:t xml:space="preserve"> must operate as required by clause </w:t>
      </w:r>
      <w:r w:rsidR="00F22599" w:rsidRPr="00623D4D">
        <w:rPr>
          <w:lang w:val="en-AU"/>
        </w:rPr>
        <w:t>5.</w:t>
      </w:r>
      <w:r w:rsidR="005419B2" w:rsidRPr="00623D4D">
        <w:rPr>
          <w:lang w:val="en-AU"/>
        </w:rPr>
        <w:t>2</w:t>
      </w:r>
      <w:r w:rsidR="00F22599" w:rsidRPr="00623D4D">
        <w:rPr>
          <w:lang w:val="en-AU"/>
        </w:rPr>
        <w:t>.1</w:t>
      </w:r>
      <w:r w:rsidRPr="00623D4D">
        <w:rPr>
          <w:lang w:val="en-AU"/>
        </w:rPr>
        <w:t xml:space="preserve"> when the pressure in the </w:t>
      </w:r>
      <w:r w:rsidRPr="00623D4D">
        <w:rPr>
          <w:i/>
          <w:lang w:val="en-AU"/>
        </w:rPr>
        <w:t>‘Supply Line 35/...’</w:t>
      </w:r>
      <w:r w:rsidRPr="00623D4D">
        <w:rPr>
          <w:lang w:val="en-AU"/>
        </w:rPr>
        <w:t xml:space="preserve"> drops to or below 450</w:t>
      </w:r>
      <w:r w:rsidR="001F31D0" w:rsidRPr="00623D4D">
        <w:rPr>
          <w:lang w:val="en-AU"/>
        </w:rPr>
        <w:t> </w:t>
      </w:r>
      <w:r w:rsidRPr="00623D4D">
        <w:rPr>
          <w:lang w:val="en-AU"/>
        </w:rPr>
        <w:t>kPa.</w:t>
      </w:r>
    </w:p>
    <w:p w14:paraId="608AC9FB" w14:textId="62A703F8" w:rsidR="006926CF" w:rsidRPr="00623D4D" w:rsidRDefault="009846FB" w:rsidP="00061917">
      <w:pPr>
        <w:pStyle w:val="Clause-subx3"/>
        <w:rPr>
          <w:lang w:val="en-AU"/>
        </w:rPr>
      </w:pPr>
      <w:r w:rsidRPr="00623D4D">
        <w:rPr>
          <w:lang w:val="en-AU"/>
        </w:rPr>
        <w:t>T</w:t>
      </w:r>
      <w:r w:rsidR="006926CF" w:rsidRPr="00623D4D">
        <w:rPr>
          <w:lang w:val="en-AU"/>
        </w:rPr>
        <w:t xml:space="preserve">he </w:t>
      </w:r>
      <w:r w:rsidR="006926CF" w:rsidRPr="00623D4D">
        <w:rPr>
          <w:i/>
          <w:lang w:val="en-AU"/>
        </w:rPr>
        <w:t>‘Visible Indicator’</w:t>
      </w:r>
      <w:r w:rsidR="006926CF" w:rsidRPr="00623D4D">
        <w:rPr>
          <w:lang w:val="en-AU"/>
        </w:rPr>
        <w:t xml:space="preserve"> must not operate when a trailer is not connected and no other defect is present.  The absence of a trailer may be determined by the pressure in the </w:t>
      </w:r>
      <w:r w:rsidR="006926CF" w:rsidRPr="00623D4D">
        <w:rPr>
          <w:i/>
          <w:lang w:val="en-AU"/>
        </w:rPr>
        <w:t>‘Supply Line 35/...’</w:t>
      </w:r>
      <w:r w:rsidR="006926CF" w:rsidRPr="00623D4D">
        <w:rPr>
          <w:lang w:val="en-AU"/>
        </w:rPr>
        <w:t xml:space="preserve"> dropping to or below 35 kPa.</w:t>
      </w:r>
    </w:p>
    <w:p w14:paraId="47739366" w14:textId="77777777" w:rsidR="006926CF" w:rsidRPr="00623D4D" w:rsidRDefault="006926CF" w:rsidP="00061917">
      <w:pPr>
        <w:pStyle w:val="Clause-subx2"/>
        <w:rPr>
          <w:lang w:val="en-AU"/>
        </w:rPr>
      </w:pPr>
      <w:r w:rsidRPr="00623D4D">
        <w:rPr>
          <w:lang w:val="en-AU"/>
        </w:rPr>
        <w:t xml:space="preserve">Where the requirement of </w:t>
      </w:r>
      <w:r w:rsidR="009846FB" w:rsidRPr="00623D4D">
        <w:rPr>
          <w:lang w:val="en-AU"/>
        </w:rPr>
        <w:t xml:space="preserve">this </w:t>
      </w:r>
      <w:r w:rsidRPr="00623D4D">
        <w:rPr>
          <w:lang w:val="en-AU"/>
        </w:rPr>
        <w:t xml:space="preserve">clause </w:t>
      </w:r>
      <w:r w:rsidR="00231153" w:rsidRPr="00623D4D">
        <w:rPr>
          <w:lang w:val="en-AU"/>
        </w:rPr>
        <w:t>5</w:t>
      </w:r>
      <w:r w:rsidR="00A97E86" w:rsidRPr="00623D4D">
        <w:rPr>
          <w:lang w:val="en-AU"/>
        </w:rPr>
        <w:t>.</w:t>
      </w:r>
      <w:r w:rsidR="005419B2" w:rsidRPr="00623D4D">
        <w:rPr>
          <w:lang w:val="en-AU"/>
        </w:rPr>
        <w:t>2</w:t>
      </w:r>
      <w:r w:rsidR="00F22599" w:rsidRPr="00623D4D">
        <w:rPr>
          <w:lang w:val="en-AU"/>
        </w:rPr>
        <w:t xml:space="preserve"> </w:t>
      </w:r>
      <w:r w:rsidRPr="00623D4D">
        <w:rPr>
          <w:lang w:val="en-AU"/>
        </w:rPr>
        <w:t xml:space="preserve">necessitates the provision of more than one system failure sensor, the sensors may be interconnected to actuate only one </w:t>
      </w:r>
      <w:r w:rsidRPr="00623D4D">
        <w:rPr>
          <w:i/>
          <w:lang w:val="en-AU"/>
        </w:rPr>
        <w:t>‘Visible Indicator’</w:t>
      </w:r>
      <w:r w:rsidRPr="00623D4D">
        <w:rPr>
          <w:lang w:val="en-AU"/>
        </w:rPr>
        <w:t>.</w:t>
      </w:r>
    </w:p>
    <w:p w14:paraId="37EA9B81" w14:textId="77777777" w:rsidR="006926CF" w:rsidRPr="00623D4D" w:rsidRDefault="006926CF" w:rsidP="00061917">
      <w:pPr>
        <w:pStyle w:val="Clause-subx2"/>
        <w:rPr>
          <w:lang w:val="en-AU"/>
        </w:rPr>
      </w:pPr>
      <w:r w:rsidRPr="00623D4D">
        <w:rPr>
          <w:lang w:val="en-AU"/>
        </w:rPr>
        <w:lastRenderedPageBreak/>
        <w:t xml:space="preserve">As a check of function, the </w:t>
      </w:r>
      <w:r w:rsidRPr="00623D4D">
        <w:rPr>
          <w:i/>
          <w:lang w:val="en-AU"/>
        </w:rPr>
        <w:t>‘Visible Indicator’</w:t>
      </w:r>
      <w:r w:rsidRPr="00623D4D">
        <w:rPr>
          <w:lang w:val="en-AU"/>
        </w:rPr>
        <w:t xml:space="preserve"> must be so designed that it operates when:</w:t>
      </w:r>
    </w:p>
    <w:p w14:paraId="3E5C6979" w14:textId="77777777" w:rsidR="006926CF" w:rsidRPr="00623D4D" w:rsidRDefault="006926CF" w:rsidP="009846FB">
      <w:pPr>
        <w:pStyle w:val="Clause-alphalist"/>
      </w:pPr>
      <w:r w:rsidRPr="00623D4D">
        <w:t>the ignition or electrical control switch is turned from the ‘engine off</w:t>
      </w:r>
      <w:r w:rsidR="007D72FF" w:rsidRPr="00623D4D">
        <w:t>’</w:t>
      </w:r>
      <w:r w:rsidRPr="00623D4D">
        <w:t xml:space="preserve"> position to the ‘engine on’ position, and the engine is not operating, and (unless a failure exists in the brake system) it must not operate when the engine is running; or</w:t>
      </w:r>
    </w:p>
    <w:p w14:paraId="7A4716FA" w14:textId="77777777" w:rsidR="006926CF" w:rsidRPr="00623D4D" w:rsidRDefault="006926CF" w:rsidP="009846FB">
      <w:pPr>
        <w:pStyle w:val="Clause-alphalist"/>
      </w:pPr>
      <w:r w:rsidRPr="00623D4D">
        <w:t>the ignition or electrical control switch is in the ‘engine start’ position, and (unless a failure exists in the brake system) it must not operate after the return of the ignition or electrical control switch to the ‘engine on’ position; or</w:t>
      </w:r>
    </w:p>
    <w:p w14:paraId="144974BA" w14:textId="77777777" w:rsidR="006926CF" w:rsidRPr="00623D4D" w:rsidRDefault="006926CF" w:rsidP="009846FB">
      <w:pPr>
        <w:pStyle w:val="Clause-alphalist"/>
        <w:keepLines/>
      </w:pPr>
      <w:r w:rsidRPr="00623D4D">
        <w:t xml:space="preserve">the ignition or electrical control switch is in a position between the ‘engine on’ position and the ‘engine start’ position, which is designated by the </w:t>
      </w:r>
      <w:r w:rsidRPr="00692E81">
        <w:rPr>
          <w:i/>
        </w:rPr>
        <w:t>‘Manufacturer’</w:t>
      </w:r>
      <w:r w:rsidRPr="00623D4D">
        <w:t xml:space="preserve"> as a check position, and (unless a failure exists in the brake system) it must not operate after the return of the ignition or electrical control switch to the “engine on” position; or</w:t>
      </w:r>
    </w:p>
    <w:p w14:paraId="610FB971" w14:textId="77777777" w:rsidR="006926CF" w:rsidRPr="00623D4D" w:rsidRDefault="006926CF" w:rsidP="009846FB">
      <w:pPr>
        <w:pStyle w:val="Clause-alphalist"/>
      </w:pPr>
      <w:r w:rsidRPr="00623D4D">
        <w:t>the engine start circuit is energised and (unless a failure exists in the brake system) it must not operate when the “engine start” circuit is not energised; or</w:t>
      </w:r>
    </w:p>
    <w:p w14:paraId="334A14E5" w14:textId="77777777" w:rsidR="006926CF" w:rsidRPr="00623D4D" w:rsidRDefault="006926CF" w:rsidP="009846FB">
      <w:pPr>
        <w:pStyle w:val="Clause-alphalist"/>
      </w:pPr>
      <w:r w:rsidRPr="00623D4D">
        <w:t xml:space="preserve">the ignition or electrical control switch is in the “engine on” position and the </w:t>
      </w:r>
      <w:r w:rsidRPr="00623D4D">
        <w:rPr>
          <w:i/>
        </w:rPr>
        <w:t>‘Parking Brake System 35/</w:t>
      </w:r>
      <w:r w:rsidR="001B7058" w:rsidRPr="00623D4D">
        <w:rPr>
          <w:i/>
        </w:rPr>
        <w:t>.</w:t>
      </w:r>
      <w:r w:rsidRPr="00623D4D">
        <w:rPr>
          <w:i/>
        </w:rPr>
        <w:t>..’</w:t>
      </w:r>
      <w:r w:rsidRPr="00623D4D">
        <w:t xml:space="preserve"> is engaged for vehicles where the </w:t>
      </w:r>
      <w:r w:rsidRPr="00623D4D">
        <w:rPr>
          <w:i/>
        </w:rPr>
        <w:t>‘Service Brake System’</w:t>
      </w:r>
      <w:r w:rsidRPr="00623D4D">
        <w:t xml:space="preserve"> failure </w:t>
      </w:r>
      <w:r w:rsidRPr="00623D4D">
        <w:rPr>
          <w:i/>
        </w:rPr>
        <w:t>‘Visible Indicator’</w:t>
      </w:r>
      <w:r w:rsidRPr="00623D4D">
        <w:t xml:space="preserve"> and the Parking Brake indicator lamp are combined.</w:t>
      </w:r>
    </w:p>
    <w:p w14:paraId="3C105DCC" w14:textId="77777777" w:rsidR="006926CF" w:rsidRPr="00623D4D" w:rsidRDefault="006926CF" w:rsidP="00061917">
      <w:pPr>
        <w:pStyle w:val="Clause-subx2"/>
        <w:rPr>
          <w:lang w:val="en-AU"/>
        </w:rPr>
      </w:pPr>
      <w:r w:rsidRPr="00623D4D">
        <w:rPr>
          <w:lang w:val="en-AU"/>
        </w:rPr>
        <w:t>For vehicles equipped with an automatic transmission, the operation as a check of indicator function is not required when the transmission control lever is in a “forward” or “reverse” drive position.</w:t>
      </w:r>
    </w:p>
    <w:p w14:paraId="5AEB3552" w14:textId="77777777" w:rsidR="006926CF" w:rsidRPr="00623D4D" w:rsidRDefault="006926CF" w:rsidP="00061917">
      <w:pPr>
        <w:pStyle w:val="Clause-subx2"/>
        <w:rPr>
          <w:lang w:val="en-AU"/>
        </w:rPr>
      </w:pPr>
      <w:r w:rsidRPr="00623D4D">
        <w:rPr>
          <w:lang w:val="en-AU"/>
        </w:rPr>
        <w:t xml:space="preserve">The </w:t>
      </w:r>
      <w:r w:rsidRPr="00623D4D">
        <w:rPr>
          <w:i/>
          <w:lang w:val="en-AU"/>
        </w:rPr>
        <w:t>‘Visible Indicator’</w:t>
      </w:r>
      <w:r w:rsidRPr="00623D4D">
        <w:rPr>
          <w:lang w:val="en-AU"/>
        </w:rPr>
        <w:t xml:space="preserve"> system must be so designed that once having become operative to signal a brake failure it must operate whenever the ignition or electrical control switch is in the “engine on” position and the fault remains uncorrected.</w:t>
      </w:r>
    </w:p>
    <w:p w14:paraId="0C697F4E" w14:textId="77777777" w:rsidR="00E57A1B" w:rsidRPr="00623D4D" w:rsidRDefault="006926CF" w:rsidP="00061917">
      <w:pPr>
        <w:pStyle w:val="Clause-subx2"/>
        <w:rPr>
          <w:lang w:val="en-AU"/>
        </w:rPr>
      </w:pPr>
      <w:r w:rsidRPr="00623D4D">
        <w:rPr>
          <w:lang w:val="en-AU"/>
        </w:rPr>
        <w:t xml:space="preserve">The </w:t>
      </w:r>
      <w:r w:rsidRPr="00623D4D">
        <w:rPr>
          <w:i/>
          <w:lang w:val="en-AU"/>
        </w:rPr>
        <w:t>‘Visible Indicator’</w:t>
      </w:r>
      <w:r w:rsidRPr="00623D4D">
        <w:rPr>
          <w:lang w:val="en-AU"/>
        </w:rPr>
        <w:t xml:space="preserve"> may take the form of an indicator lamp or of a mechanical signalling device.</w:t>
      </w:r>
      <w:bookmarkStart w:id="78" w:name="_Ref436383968"/>
    </w:p>
    <w:p w14:paraId="4645981F" w14:textId="459A09AB" w:rsidR="006926CF" w:rsidRPr="00623D4D" w:rsidRDefault="006926CF" w:rsidP="00FF7F24">
      <w:pPr>
        <w:pStyle w:val="Clause-subx2"/>
        <w:rPr>
          <w:lang w:val="en-AU"/>
        </w:rPr>
      </w:pPr>
      <w:r w:rsidRPr="00623D4D">
        <w:rPr>
          <w:lang w:val="en-AU"/>
        </w:rPr>
        <w:t>Where an indicator lamp is used the lamp must be labelled with at least the word “BRAKE”</w:t>
      </w:r>
      <w:r w:rsidR="00496A41" w:rsidRPr="00623D4D">
        <w:rPr>
          <w:lang w:val="en-AU"/>
        </w:rPr>
        <w:t>,</w:t>
      </w:r>
      <w:r w:rsidRPr="00623D4D">
        <w:rPr>
          <w:lang w:val="en-AU"/>
        </w:rPr>
        <w:t xml:space="preserve"> or the </w:t>
      </w:r>
      <w:r w:rsidR="006A3996" w:rsidRPr="00623D4D">
        <w:rPr>
          <w:lang w:val="en-AU"/>
        </w:rPr>
        <w:t xml:space="preserve">ISO 7000 </w:t>
      </w:r>
      <w:r w:rsidRPr="00623D4D">
        <w:rPr>
          <w:lang w:val="en-AU"/>
        </w:rPr>
        <w:t xml:space="preserve">symbol </w:t>
      </w:r>
      <w:r w:rsidR="006A3996" w:rsidRPr="00623D4D">
        <w:rPr>
          <w:lang w:val="en-AU"/>
        </w:rPr>
        <w:t xml:space="preserve">(no. 0239) </w:t>
      </w:r>
      <w:r w:rsidRPr="00623D4D">
        <w:rPr>
          <w:lang w:val="en-AU"/>
        </w:rPr>
        <w:t>for “BRAKE FAILURE”</w:t>
      </w:r>
      <w:r w:rsidR="00496A41" w:rsidRPr="00623D4D">
        <w:rPr>
          <w:lang w:val="en-AU"/>
        </w:rPr>
        <w:t>,</w:t>
      </w:r>
      <w:r w:rsidRPr="00623D4D">
        <w:rPr>
          <w:lang w:val="en-AU"/>
        </w:rPr>
        <w:t xml:space="preserve"> placed either directly on the lens or adjacent to it in such a way that the label is illuminated by the same light source as the lens.</w:t>
      </w:r>
      <w:bookmarkEnd w:id="78"/>
    </w:p>
    <w:p w14:paraId="76E9AD5B" w14:textId="77777777" w:rsidR="00FF7F24" w:rsidRPr="00623D4D" w:rsidRDefault="00FF7F24" w:rsidP="00CA4C6F">
      <w:pPr>
        <w:keepNext/>
        <w:spacing w:after="0"/>
        <w:jc w:val="center"/>
        <w:rPr>
          <w:lang w:eastAsia="en-AU"/>
        </w:rPr>
      </w:pPr>
      <w:r w:rsidRPr="00623D4D">
        <w:rPr>
          <w:noProof/>
          <w:lang w:eastAsia="en-AU"/>
        </w:rPr>
        <w:drawing>
          <wp:inline distT="0" distB="0" distL="0" distR="0" wp14:anchorId="633C77A8" wp14:editId="21C76550">
            <wp:extent cx="1401695" cy="1079994"/>
            <wp:effectExtent l="0" t="0" r="8255" b="6350"/>
            <wp:docPr id="1" name="Picture 1" descr="ISO 7000 symbol for Brake Failure" title="ISO 7000 symbol no. 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 7000 - 0239.jpg"/>
                    <pic:cNvPicPr/>
                  </pic:nvPicPr>
                  <pic:blipFill>
                    <a:blip r:embed="rId16">
                      <a:extLst>
                        <a:ext uri="{28A0092B-C50C-407E-A947-70E740481C1C}">
                          <a14:useLocalDpi xmlns:a14="http://schemas.microsoft.com/office/drawing/2010/main" val="0"/>
                        </a:ext>
                      </a:extLst>
                    </a:blip>
                    <a:stretch>
                      <a:fillRect/>
                    </a:stretch>
                  </pic:blipFill>
                  <pic:spPr>
                    <a:xfrm>
                      <a:off x="0" y="0"/>
                      <a:ext cx="1401695" cy="1079994"/>
                    </a:xfrm>
                    <a:prstGeom prst="rect">
                      <a:avLst/>
                    </a:prstGeom>
                  </pic:spPr>
                </pic:pic>
              </a:graphicData>
            </a:graphic>
          </wp:inline>
        </w:drawing>
      </w:r>
    </w:p>
    <w:p w14:paraId="7DAC82ED" w14:textId="77777777" w:rsidR="00FF7F24" w:rsidRPr="00623D4D" w:rsidRDefault="00FF7F24" w:rsidP="00CA4C6F">
      <w:pPr>
        <w:pStyle w:val="ISOsymboltext"/>
        <w:keepNext/>
        <w:rPr>
          <w:lang w:val="en-AU"/>
        </w:rPr>
      </w:pPr>
      <w:r w:rsidRPr="00623D4D">
        <w:rPr>
          <w:lang w:val="en-AU"/>
        </w:rPr>
        <w:t>ISO 7000 symbol no. 0239</w:t>
      </w:r>
    </w:p>
    <w:p w14:paraId="5E27BC80" w14:textId="77777777" w:rsidR="006926CF" w:rsidRPr="00623D4D" w:rsidRDefault="006926CF" w:rsidP="00061917">
      <w:pPr>
        <w:pStyle w:val="Clause-subx3"/>
        <w:rPr>
          <w:lang w:val="en-AU"/>
        </w:rPr>
      </w:pPr>
      <w:r w:rsidRPr="00623D4D">
        <w:rPr>
          <w:lang w:val="en-AU"/>
        </w:rPr>
        <w:t>The letters of the label must be not less than 3 mm high and must be of a contrasting colour to their background when illuminated.</w:t>
      </w:r>
    </w:p>
    <w:p w14:paraId="357764D3" w14:textId="61C872C6" w:rsidR="006926CF" w:rsidRPr="00623D4D" w:rsidRDefault="006926CF" w:rsidP="00061917">
      <w:pPr>
        <w:pStyle w:val="Clause-subx3"/>
        <w:rPr>
          <w:lang w:val="en-AU"/>
        </w:rPr>
      </w:pPr>
      <w:r w:rsidRPr="00623D4D">
        <w:rPr>
          <w:lang w:val="en-AU"/>
        </w:rPr>
        <w:lastRenderedPageBreak/>
        <w:t xml:space="preserve">If the label is directly on the </w:t>
      </w:r>
      <w:r w:rsidR="00D90CD7" w:rsidRPr="00623D4D">
        <w:rPr>
          <w:lang w:val="en-AU"/>
        </w:rPr>
        <w:t>lens,</w:t>
      </w:r>
      <w:r w:rsidRPr="00623D4D">
        <w:rPr>
          <w:lang w:val="en-AU"/>
        </w:rPr>
        <w:t xml:space="preserve"> the colour of either </w:t>
      </w:r>
      <w:r w:rsidR="003935CC">
        <w:rPr>
          <w:lang w:val="en-AU"/>
        </w:rPr>
        <w:t xml:space="preserve">the </w:t>
      </w:r>
      <w:r w:rsidRPr="00623D4D">
        <w:rPr>
          <w:lang w:val="en-AU"/>
        </w:rPr>
        <w:t xml:space="preserve">label or </w:t>
      </w:r>
      <w:r w:rsidR="003935CC">
        <w:rPr>
          <w:lang w:val="en-AU"/>
        </w:rPr>
        <w:t xml:space="preserve">the </w:t>
      </w:r>
      <w:r w:rsidRPr="00623D4D">
        <w:rPr>
          <w:lang w:val="en-AU"/>
        </w:rPr>
        <w:t xml:space="preserve">lens must be red and if the label is not on the </w:t>
      </w:r>
      <w:r w:rsidR="00D90CD7" w:rsidRPr="00623D4D">
        <w:rPr>
          <w:lang w:val="en-AU"/>
        </w:rPr>
        <w:t>lens,</w:t>
      </w:r>
      <w:r w:rsidRPr="00623D4D">
        <w:rPr>
          <w:lang w:val="en-AU"/>
        </w:rPr>
        <w:t xml:space="preserve"> the colour of the lens must be red.</w:t>
      </w:r>
    </w:p>
    <w:p w14:paraId="4063C2D3" w14:textId="77777777" w:rsidR="006926CF" w:rsidRPr="00623D4D" w:rsidRDefault="006926CF" w:rsidP="00061917">
      <w:pPr>
        <w:pStyle w:val="Clause-subx3"/>
        <w:rPr>
          <w:lang w:val="en-AU"/>
        </w:rPr>
      </w:pPr>
      <w:r w:rsidRPr="00623D4D">
        <w:rPr>
          <w:lang w:val="en-AU"/>
        </w:rPr>
        <w:t>An illuminated lamp may be either steady-burning or flashing.</w:t>
      </w:r>
    </w:p>
    <w:p w14:paraId="4E360021" w14:textId="61E8099E" w:rsidR="006926CF" w:rsidRPr="00623D4D" w:rsidRDefault="006926CF" w:rsidP="00061917">
      <w:pPr>
        <w:pStyle w:val="Clause-subx2"/>
        <w:rPr>
          <w:lang w:val="en-AU"/>
        </w:rPr>
      </w:pPr>
      <w:r w:rsidRPr="00623D4D">
        <w:rPr>
          <w:lang w:val="en-AU"/>
        </w:rPr>
        <w:t xml:space="preserve">Where a mechanical signalling device is used, it must display at least the word “BRAKE” in letters not less than 10 mm high when the signal is deployed. </w:t>
      </w:r>
      <w:r w:rsidR="00212A70" w:rsidRPr="00623D4D">
        <w:rPr>
          <w:lang w:val="en-AU"/>
        </w:rPr>
        <w:t xml:space="preserve"> </w:t>
      </w:r>
      <w:r w:rsidRPr="00623D4D">
        <w:rPr>
          <w:lang w:val="en-AU"/>
        </w:rPr>
        <w:t xml:space="preserve">Letters and background must be of contrasting colours, one of which </w:t>
      </w:r>
      <w:r w:rsidR="003935CC">
        <w:rPr>
          <w:lang w:val="en-AU"/>
        </w:rPr>
        <w:t>must be</w:t>
      </w:r>
      <w:r w:rsidR="003935CC" w:rsidRPr="00623D4D">
        <w:rPr>
          <w:lang w:val="en-AU"/>
        </w:rPr>
        <w:t xml:space="preserve"> </w:t>
      </w:r>
      <w:r w:rsidRPr="00623D4D">
        <w:rPr>
          <w:lang w:val="en-AU"/>
        </w:rPr>
        <w:t>red.</w:t>
      </w:r>
    </w:p>
    <w:p w14:paraId="08AFC5E9" w14:textId="77777777" w:rsidR="006926CF" w:rsidRPr="00623D4D" w:rsidRDefault="006926CF" w:rsidP="00061917">
      <w:pPr>
        <w:pStyle w:val="Clause-subx2"/>
        <w:rPr>
          <w:lang w:val="en-AU"/>
        </w:rPr>
      </w:pPr>
      <w:bookmarkStart w:id="79" w:name="_Ref436384066"/>
      <w:r w:rsidRPr="00623D4D">
        <w:rPr>
          <w:lang w:val="en-AU"/>
        </w:rPr>
        <w:t xml:space="preserve">The </w:t>
      </w:r>
      <w:r w:rsidRPr="00623D4D">
        <w:rPr>
          <w:i/>
          <w:lang w:val="en-AU"/>
        </w:rPr>
        <w:t>‘Service Brake System’</w:t>
      </w:r>
      <w:r w:rsidRPr="00623D4D">
        <w:rPr>
          <w:lang w:val="en-AU"/>
        </w:rPr>
        <w:t xml:space="preserve"> failure </w:t>
      </w:r>
      <w:r w:rsidRPr="00623D4D">
        <w:rPr>
          <w:i/>
          <w:lang w:val="en-AU"/>
        </w:rPr>
        <w:t>‘Visible Indicator’</w:t>
      </w:r>
      <w:r w:rsidRPr="00623D4D">
        <w:rPr>
          <w:lang w:val="en-AU"/>
        </w:rPr>
        <w:t xml:space="preserve"> and its specified label or display must be totally located forward of a transverse vertical plane through the point representing the intersection of the steering wheel axis of rotation and the plane of the steering wheel, and totally within the space bounded by:</w:t>
      </w:r>
      <w:bookmarkEnd w:id="79"/>
    </w:p>
    <w:p w14:paraId="5A483FE7" w14:textId="77777777" w:rsidR="006926CF" w:rsidRPr="00623D4D" w:rsidRDefault="006926CF" w:rsidP="00BA35C6">
      <w:pPr>
        <w:pStyle w:val="Clause-alphalist"/>
      </w:pPr>
      <w:r w:rsidRPr="00623D4D">
        <w:t>the right-hand internal side wall;</w:t>
      </w:r>
    </w:p>
    <w:p w14:paraId="20C86CF7" w14:textId="77777777" w:rsidR="006926CF" w:rsidRPr="00623D4D" w:rsidRDefault="006926CF" w:rsidP="00BA35C6">
      <w:pPr>
        <w:pStyle w:val="Clause-alphalist"/>
      </w:pPr>
      <w:r w:rsidRPr="00623D4D">
        <w:t>a vertical plane along the longitudinal centre line of the vehicle;</w:t>
      </w:r>
    </w:p>
    <w:p w14:paraId="440916B9" w14:textId="77777777" w:rsidR="006926CF" w:rsidRPr="00623D4D" w:rsidRDefault="006926CF" w:rsidP="00BA35C6">
      <w:pPr>
        <w:pStyle w:val="Clause-alphalist"/>
      </w:pPr>
      <w:r w:rsidRPr="00623D4D">
        <w:t>a horizontal plane through a point on the lower edge of the instrument panel; and</w:t>
      </w:r>
    </w:p>
    <w:p w14:paraId="2BB98CA0" w14:textId="77777777" w:rsidR="006926CF" w:rsidRPr="00623D4D" w:rsidRDefault="006926CF" w:rsidP="00BA35C6">
      <w:pPr>
        <w:pStyle w:val="Clause-alphalist"/>
      </w:pPr>
      <w:r w:rsidRPr="00623D4D">
        <w:t>a horizontal plane 150 mm above the highest point on the windscreen glass.</w:t>
      </w:r>
    </w:p>
    <w:p w14:paraId="0854B2AA" w14:textId="1629B6F6" w:rsidR="006926CF" w:rsidRPr="00623D4D" w:rsidRDefault="006926CF" w:rsidP="00061917">
      <w:pPr>
        <w:pStyle w:val="Clause-sub"/>
        <w:rPr>
          <w:b/>
          <w:i/>
          <w:lang w:val="en-AU"/>
        </w:rPr>
      </w:pPr>
      <w:r w:rsidRPr="00692E81">
        <w:rPr>
          <w:b/>
          <w:i/>
          <w:lang w:val="en-AU"/>
        </w:rPr>
        <w:t>‘</w:t>
      </w:r>
      <w:r w:rsidRPr="00623D4D">
        <w:rPr>
          <w:b/>
          <w:i/>
          <w:lang w:val="en-AU"/>
        </w:rPr>
        <w:t>Parking Brake System 35/</w:t>
      </w:r>
      <w:r w:rsidR="005F4589" w:rsidRPr="00623D4D">
        <w:rPr>
          <w:b/>
          <w:i/>
          <w:lang w:val="en-AU"/>
        </w:rPr>
        <w:t>.</w:t>
      </w:r>
      <w:r w:rsidRPr="00623D4D">
        <w:rPr>
          <w:b/>
          <w:i/>
          <w:lang w:val="en-AU"/>
        </w:rPr>
        <w:t>..</w:t>
      </w:r>
      <w:r w:rsidR="00692E81" w:rsidRPr="00692E81">
        <w:rPr>
          <w:b/>
          <w:i/>
          <w:lang w:val="en-AU"/>
        </w:rPr>
        <w:t>’</w:t>
      </w:r>
    </w:p>
    <w:p w14:paraId="3456E3BF" w14:textId="7EE03D11" w:rsidR="006926CF" w:rsidRPr="00623D4D" w:rsidRDefault="006926CF" w:rsidP="00061917">
      <w:pPr>
        <w:pStyle w:val="Clause-subx2"/>
        <w:rPr>
          <w:lang w:val="en-AU"/>
        </w:rPr>
      </w:pPr>
      <w:r w:rsidRPr="00623D4D">
        <w:rPr>
          <w:lang w:val="en-AU"/>
        </w:rPr>
        <w:t xml:space="preserve">The vehicle must be equipped with a </w:t>
      </w:r>
      <w:r w:rsidR="00692E81" w:rsidRPr="00692E81">
        <w:rPr>
          <w:i/>
          <w:lang w:val="en-AU"/>
        </w:rPr>
        <w:t>‘</w:t>
      </w:r>
      <w:r w:rsidRPr="00623D4D">
        <w:rPr>
          <w:i/>
          <w:lang w:val="en-AU"/>
        </w:rPr>
        <w:t>Parking Brake System 35/</w:t>
      </w:r>
      <w:r w:rsidR="005F4589" w:rsidRPr="00623D4D">
        <w:rPr>
          <w:i/>
          <w:lang w:val="en-AU"/>
        </w:rPr>
        <w:t>.</w:t>
      </w:r>
      <w:r w:rsidRPr="00623D4D">
        <w:rPr>
          <w:i/>
          <w:lang w:val="en-AU"/>
        </w:rPr>
        <w:t xml:space="preserve">..’ </w:t>
      </w:r>
      <w:r w:rsidRPr="00623D4D">
        <w:rPr>
          <w:lang w:val="en-AU"/>
        </w:rPr>
        <w:t>such that in the applied position retention is effected by mechanical means, and the braking effect is achieved by either:</w:t>
      </w:r>
    </w:p>
    <w:p w14:paraId="046BF4E0" w14:textId="77777777" w:rsidR="006926CF" w:rsidRPr="00623D4D" w:rsidRDefault="006926CF" w:rsidP="002E7B86">
      <w:pPr>
        <w:pStyle w:val="Clause-alphalist"/>
      </w:pPr>
      <w:r w:rsidRPr="00623D4D">
        <w:t>the frictional force developed between two friction surfaces; or</w:t>
      </w:r>
    </w:p>
    <w:p w14:paraId="3C9DEAB9" w14:textId="35CA4E63" w:rsidR="006926CF" w:rsidRPr="00623D4D" w:rsidRDefault="006926CF" w:rsidP="002E7B86">
      <w:pPr>
        <w:pStyle w:val="Clause-alphalist"/>
      </w:pPr>
      <w:r w:rsidRPr="00623D4D">
        <w:t xml:space="preserve">the frictional force developed between two friction surfaces, together with a </w:t>
      </w:r>
      <w:r w:rsidR="00692E81" w:rsidRPr="00692E81">
        <w:rPr>
          <w:i/>
        </w:rPr>
        <w:t>‘</w:t>
      </w:r>
      <w:r w:rsidRPr="00623D4D">
        <w:rPr>
          <w:i/>
        </w:rPr>
        <w:t>Parking Mechanism 35/...’</w:t>
      </w:r>
      <w:r w:rsidRPr="00623D4D">
        <w:t>.</w:t>
      </w:r>
    </w:p>
    <w:p w14:paraId="1142A1A3" w14:textId="40D91E35" w:rsidR="00E57A1B" w:rsidRPr="00623D4D" w:rsidRDefault="006926CF" w:rsidP="00061917">
      <w:pPr>
        <w:pStyle w:val="Clause-subx2"/>
        <w:rPr>
          <w:lang w:val="en-AU"/>
        </w:rPr>
      </w:pPr>
      <w:r w:rsidRPr="00623D4D">
        <w:rPr>
          <w:lang w:val="en-AU"/>
        </w:rPr>
        <w:t xml:space="preserve">The parking brake </w:t>
      </w:r>
      <w:r w:rsidR="00692E81" w:rsidRPr="00692E81">
        <w:rPr>
          <w:i/>
          <w:lang w:val="en-AU"/>
        </w:rPr>
        <w:t>‘</w:t>
      </w:r>
      <w:r w:rsidRPr="00623D4D">
        <w:rPr>
          <w:i/>
          <w:lang w:val="en-AU"/>
        </w:rPr>
        <w:t xml:space="preserve">Control’ </w:t>
      </w:r>
      <w:r w:rsidRPr="00623D4D">
        <w:rPr>
          <w:lang w:val="en-AU"/>
        </w:rPr>
        <w:t xml:space="preserve">must be separate from the service brake </w:t>
      </w:r>
      <w:r w:rsidR="00692E81" w:rsidRPr="00692E81">
        <w:rPr>
          <w:i/>
          <w:lang w:val="en-AU"/>
        </w:rPr>
        <w:t>‘</w:t>
      </w:r>
      <w:r w:rsidRPr="00623D4D">
        <w:rPr>
          <w:i/>
          <w:lang w:val="en-AU"/>
        </w:rPr>
        <w:t xml:space="preserve">Control’ </w:t>
      </w:r>
      <w:r w:rsidRPr="00623D4D">
        <w:rPr>
          <w:lang w:val="en-AU"/>
        </w:rPr>
        <w:t>and incorporate a device to retain it in the “brake on” position, and it must be designed to minimise the possibility of ina</w:t>
      </w:r>
      <w:r w:rsidR="00D24539" w:rsidRPr="00623D4D">
        <w:rPr>
          <w:lang w:val="en-AU"/>
        </w:rPr>
        <w:t xml:space="preserve">dvertent release of the brake.  </w:t>
      </w:r>
      <w:r w:rsidRPr="00623D4D">
        <w:rPr>
          <w:lang w:val="en-AU"/>
        </w:rPr>
        <w:t xml:space="preserve">This requirement will be deemed to be satisfied if at least </w:t>
      </w:r>
      <w:r w:rsidR="004C51B4" w:rsidRPr="00623D4D">
        <w:rPr>
          <w:lang w:val="en-AU"/>
        </w:rPr>
        <w:t xml:space="preserve">two </w:t>
      </w:r>
      <w:r w:rsidRPr="00623D4D">
        <w:rPr>
          <w:lang w:val="en-AU"/>
        </w:rPr>
        <w:t>separate and distinct movements are necessary to disengage the parking brake.</w:t>
      </w:r>
    </w:p>
    <w:p w14:paraId="443FA94E" w14:textId="77777777" w:rsidR="006926CF" w:rsidRPr="00623D4D" w:rsidRDefault="006926CF" w:rsidP="00061917">
      <w:pPr>
        <w:pStyle w:val="Clause-subx2"/>
        <w:rPr>
          <w:lang w:val="en-AU"/>
        </w:rPr>
      </w:pPr>
      <w:r w:rsidRPr="00623D4D">
        <w:rPr>
          <w:lang w:val="en-AU"/>
        </w:rPr>
        <w:t>The</w:t>
      </w:r>
      <w:r w:rsidRPr="00623D4D">
        <w:rPr>
          <w:i/>
          <w:lang w:val="en-AU"/>
        </w:rPr>
        <w:t xml:space="preserve"> ‘Parking Brake System 35/.</w:t>
      </w:r>
      <w:r w:rsidR="00B0591B" w:rsidRPr="00623D4D">
        <w:rPr>
          <w:i/>
          <w:lang w:val="en-AU"/>
        </w:rPr>
        <w:t>.</w:t>
      </w:r>
      <w:r w:rsidRPr="00623D4D">
        <w:rPr>
          <w:i/>
          <w:lang w:val="en-AU"/>
        </w:rPr>
        <w:t>.’</w:t>
      </w:r>
      <w:r w:rsidRPr="00623D4D">
        <w:rPr>
          <w:lang w:val="en-AU"/>
        </w:rPr>
        <w:t xml:space="preserve"> must incorporate devices which compensate for any increased movement of its components arising from wear. </w:t>
      </w:r>
      <w:r w:rsidR="00D24539" w:rsidRPr="00623D4D">
        <w:rPr>
          <w:lang w:val="en-AU"/>
        </w:rPr>
        <w:t xml:space="preserve"> </w:t>
      </w:r>
      <w:r w:rsidRPr="00623D4D">
        <w:rPr>
          <w:lang w:val="en-AU"/>
        </w:rPr>
        <w:t>Such devices must themselves contain provision for securing them throughout their working range in any position to which they may be adjusted to or to which they may themselves automatically adjust.</w:t>
      </w:r>
    </w:p>
    <w:p w14:paraId="594EECED" w14:textId="39F21043" w:rsidR="006926CF" w:rsidRPr="00623D4D" w:rsidDel="00CF1651" w:rsidRDefault="006926CF" w:rsidP="00061917">
      <w:pPr>
        <w:pStyle w:val="Clause-subx2"/>
        <w:rPr>
          <w:lang w:val="en-AU"/>
        </w:rPr>
      </w:pPr>
      <w:r w:rsidRPr="00623D4D" w:rsidDel="00CF1651">
        <w:rPr>
          <w:lang w:val="en-AU"/>
        </w:rPr>
        <w:t xml:space="preserve">The </w:t>
      </w:r>
      <w:r w:rsidRPr="00692E81" w:rsidDel="00CF1651">
        <w:rPr>
          <w:i/>
          <w:lang w:val="en-AU"/>
        </w:rPr>
        <w:t>‘</w:t>
      </w:r>
      <w:r w:rsidRPr="00623D4D" w:rsidDel="00CF1651">
        <w:rPr>
          <w:i/>
          <w:lang w:val="en-AU"/>
        </w:rPr>
        <w:t xml:space="preserve">Control’ </w:t>
      </w:r>
      <w:r w:rsidRPr="00623D4D" w:rsidDel="00CF1651">
        <w:rPr>
          <w:lang w:val="en-AU"/>
        </w:rPr>
        <w:t xml:space="preserve">by which the </w:t>
      </w:r>
      <w:r w:rsidR="00692E81" w:rsidRPr="00692E81">
        <w:rPr>
          <w:i/>
          <w:lang w:val="en-AU"/>
        </w:rPr>
        <w:t>‘</w:t>
      </w:r>
      <w:r w:rsidRPr="00623D4D" w:rsidDel="00CF1651">
        <w:rPr>
          <w:i/>
          <w:lang w:val="en-AU"/>
        </w:rPr>
        <w:t>Parking Brake System 35/.</w:t>
      </w:r>
      <w:r w:rsidR="00771EEB" w:rsidRPr="00623D4D" w:rsidDel="00CF1651">
        <w:rPr>
          <w:i/>
          <w:lang w:val="en-AU"/>
        </w:rPr>
        <w:t>.</w:t>
      </w:r>
      <w:r w:rsidRPr="00623D4D" w:rsidDel="00CF1651">
        <w:rPr>
          <w:i/>
          <w:lang w:val="en-AU"/>
        </w:rPr>
        <w:t xml:space="preserve">.’ </w:t>
      </w:r>
      <w:r w:rsidRPr="00623D4D" w:rsidDel="00CF1651">
        <w:rPr>
          <w:lang w:val="en-AU"/>
        </w:rPr>
        <w:t>is actuated must be located so that it is readily accessible to the driver in the normal driving position.</w:t>
      </w:r>
    </w:p>
    <w:p w14:paraId="43E426E6" w14:textId="77777777" w:rsidR="006926CF" w:rsidRPr="00623D4D" w:rsidRDefault="006926CF" w:rsidP="00061917">
      <w:pPr>
        <w:pStyle w:val="Clause-subx2"/>
        <w:rPr>
          <w:lang w:val="en-AU"/>
        </w:rPr>
      </w:pPr>
      <w:bookmarkStart w:id="80" w:name="_Ref436383926"/>
      <w:r w:rsidRPr="00623D4D">
        <w:rPr>
          <w:lang w:val="en-AU"/>
        </w:rPr>
        <w:t xml:space="preserve">On every motor vehicle equipped to tow a trailer which uses air at positive pressure the operation of the </w:t>
      </w:r>
      <w:r w:rsidRPr="00623D4D">
        <w:rPr>
          <w:i/>
          <w:lang w:val="en-AU"/>
        </w:rPr>
        <w:t>‘Parking Brake System 35/.</w:t>
      </w:r>
      <w:r w:rsidR="00771EEB" w:rsidRPr="00623D4D">
        <w:rPr>
          <w:i/>
          <w:lang w:val="en-AU"/>
        </w:rPr>
        <w:t>.</w:t>
      </w:r>
      <w:r w:rsidRPr="00623D4D">
        <w:rPr>
          <w:i/>
          <w:lang w:val="en-AU"/>
        </w:rPr>
        <w:t>.’</w:t>
      </w:r>
      <w:r w:rsidRPr="00623D4D">
        <w:rPr>
          <w:lang w:val="en-AU"/>
        </w:rPr>
        <w:t xml:space="preserve"> must cause the pressure in the</w:t>
      </w:r>
      <w:r w:rsidRPr="00623D4D">
        <w:rPr>
          <w:i/>
          <w:lang w:val="en-AU"/>
        </w:rPr>
        <w:t xml:space="preserve"> ‘Supply Line 35/...’</w:t>
      </w:r>
      <w:r w:rsidRPr="00623D4D">
        <w:rPr>
          <w:lang w:val="en-AU"/>
        </w:rPr>
        <w:t xml:space="preserve"> to drop below 35 kPa.</w:t>
      </w:r>
      <w:bookmarkEnd w:id="80"/>
    </w:p>
    <w:p w14:paraId="22B5277D" w14:textId="77777777" w:rsidR="006926CF" w:rsidRPr="00623D4D" w:rsidRDefault="006926CF" w:rsidP="00061917">
      <w:pPr>
        <w:pStyle w:val="Clause-subx2"/>
        <w:rPr>
          <w:lang w:val="en-AU"/>
        </w:rPr>
      </w:pPr>
      <w:r w:rsidRPr="00623D4D">
        <w:rPr>
          <w:lang w:val="en-AU"/>
        </w:rPr>
        <w:lastRenderedPageBreak/>
        <w:t xml:space="preserve">Once the </w:t>
      </w:r>
      <w:r w:rsidRPr="00623D4D">
        <w:rPr>
          <w:i/>
          <w:lang w:val="en-AU"/>
        </w:rPr>
        <w:t>‘Supply Line 35/...’</w:t>
      </w:r>
      <w:r w:rsidRPr="00623D4D">
        <w:rPr>
          <w:lang w:val="en-AU"/>
        </w:rPr>
        <w:t xml:space="preserve"> pressure has dropped below 35 kPa in accordance with clause </w:t>
      </w:r>
      <w:r w:rsidR="00231153" w:rsidRPr="00623D4D">
        <w:rPr>
          <w:lang w:val="en-AU"/>
        </w:rPr>
        <w:t>5.</w:t>
      </w:r>
      <w:r w:rsidR="005419B2" w:rsidRPr="00623D4D">
        <w:rPr>
          <w:lang w:val="en-AU"/>
        </w:rPr>
        <w:t>3</w:t>
      </w:r>
      <w:r w:rsidR="00A97E86" w:rsidRPr="00623D4D">
        <w:rPr>
          <w:lang w:val="en-AU"/>
        </w:rPr>
        <w:t>.5</w:t>
      </w:r>
      <w:r w:rsidR="008D201D" w:rsidRPr="00623D4D">
        <w:rPr>
          <w:lang w:val="en-AU"/>
        </w:rPr>
        <w:t>,</w:t>
      </w:r>
      <w:r w:rsidRPr="00623D4D">
        <w:rPr>
          <w:lang w:val="en-AU"/>
        </w:rPr>
        <w:t xml:space="preserve"> the </w:t>
      </w:r>
      <w:r w:rsidRPr="00623D4D">
        <w:rPr>
          <w:i/>
          <w:lang w:val="en-AU"/>
        </w:rPr>
        <w:t>‘Supply Line 35/...’</w:t>
      </w:r>
      <w:r w:rsidRPr="00623D4D">
        <w:rPr>
          <w:lang w:val="en-AU"/>
        </w:rPr>
        <w:t xml:space="preserve"> must be restored to normal when the </w:t>
      </w:r>
      <w:r w:rsidRPr="00623D4D">
        <w:rPr>
          <w:i/>
          <w:lang w:val="en-AU"/>
        </w:rPr>
        <w:t>‘Parking Brake System 35/</w:t>
      </w:r>
      <w:r w:rsidR="00CD6383" w:rsidRPr="00623D4D">
        <w:rPr>
          <w:i/>
          <w:lang w:val="en-AU"/>
        </w:rPr>
        <w:t>…</w:t>
      </w:r>
      <w:r w:rsidRPr="00623D4D">
        <w:rPr>
          <w:i/>
          <w:lang w:val="en-AU"/>
        </w:rPr>
        <w:t>’</w:t>
      </w:r>
      <w:r w:rsidRPr="00623D4D">
        <w:rPr>
          <w:lang w:val="en-AU"/>
        </w:rPr>
        <w:t xml:space="preserve"> is released.</w:t>
      </w:r>
    </w:p>
    <w:p w14:paraId="1AB8A966" w14:textId="77777777" w:rsidR="009B712D" w:rsidRPr="00623D4D" w:rsidRDefault="006926CF" w:rsidP="00BE538A">
      <w:pPr>
        <w:pStyle w:val="Clause-subx2"/>
        <w:keepNext/>
        <w:keepLines/>
        <w:rPr>
          <w:lang w:val="en-AU"/>
        </w:rPr>
      </w:pPr>
      <w:r w:rsidRPr="00623D4D">
        <w:rPr>
          <w:lang w:val="en-AU"/>
        </w:rPr>
        <w:t xml:space="preserve">An additional </w:t>
      </w:r>
      <w:r w:rsidRPr="00623D4D">
        <w:rPr>
          <w:i/>
          <w:lang w:val="en-AU"/>
        </w:rPr>
        <w:t>‘Control’</w:t>
      </w:r>
      <w:r w:rsidRPr="00623D4D">
        <w:rPr>
          <w:lang w:val="en-AU"/>
        </w:rPr>
        <w:t xml:space="preserve"> may be fitted to provide for the independent release of trailer parking brakes</w:t>
      </w:r>
      <w:r w:rsidR="00F47038" w:rsidRPr="00623D4D">
        <w:rPr>
          <w:lang w:val="en-AU"/>
        </w:rPr>
        <w:t>, provided that:</w:t>
      </w:r>
    </w:p>
    <w:p w14:paraId="3947705E" w14:textId="77777777" w:rsidR="00F91277" w:rsidRPr="00623D4D" w:rsidRDefault="002050C9" w:rsidP="00BE538A">
      <w:pPr>
        <w:pStyle w:val="Clause-alphalist"/>
        <w:keepNext/>
        <w:keepLines/>
      </w:pPr>
      <w:r w:rsidRPr="00623D4D">
        <w:t>t</w:t>
      </w:r>
      <w:r w:rsidR="00F47038" w:rsidRPr="00623D4D">
        <w:t>wo independent actions are required</w:t>
      </w:r>
      <w:r w:rsidR="00896FC9" w:rsidRPr="00623D4D">
        <w:t xml:space="preserve"> to operate this </w:t>
      </w:r>
      <w:r w:rsidR="00896FC9" w:rsidRPr="00623D4D">
        <w:rPr>
          <w:i/>
        </w:rPr>
        <w:t>‘Control’</w:t>
      </w:r>
      <w:r w:rsidRPr="00623D4D">
        <w:t>;</w:t>
      </w:r>
    </w:p>
    <w:p w14:paraId="04AE967A" w14:textId="77777777" w:rsidR="009B712D" w:rsidRPr="00623D4D" w:rsidRDefault="002050C9" w:rsidP="00BE538A">
      <w:pPr>
        <w:pStyle w:val="Clause-alphalist"/>
        <w:keepNext/>
        <w:keepLines/>
      </w:pPr>
      <w:r w:rsidRPr="00623D4D">
        <w:t>o</w:t>
      </w:r>
      <w:r w:rsidR="006926CF" w:rsidRPr="00623D4D">
        <w:t>nce the</w:t>
      </w:r>
      <w:r w:rsidR="006926CF" w:rsidRPr="00623D4D">
        <w:rPr>
          <w:i/>
        </w:rPr>
        <w:t xml:space="preserve"> ‘Supply Line 35/...’</w:t>
      </w:r>
      <w:r w:rsidR="006926CF" w:rsidRPr="00623D4D">
        <w:t xml:space="preserve"> pressure has dropped below 35 kPa in accordance with clause </w:t>
      </w:r>
      <w:r w:rsidR="00231153" w:rsidRPr="00623D4D">
        <w:t>5.</w:t>
      </w:r>
      <w:r w:rsidR="005419B2" w:rsidRPr="00623D4D">
        <w:t>3</w:t>
      </w:r>
      <w:r w:rsidR="00A97E86" w:rsidRPr="00623D4D">
        <w:t>.5</w:t>
      </w:r>
      <w:r w:rsidR="004C51B4" w:rsidRPr="00623D4D">
        <w:t>,</w:t>
      </w:r>
      <w:r w:rsidR="006926CF" w:rsidRPr="00623D4D">
        <w:t xml:space="preserve"> the </w:t>
      </w:r>
      <w:r w:rsidR="006926CF" w:rsidRPr="00623D4D">
        <w:rPr>
          <w:i/>
        </w:rPr>
        <w:t>‘Supply Line</w:t>
      </w:r>
      <w:r w:rsidR="009B712D" w:rsidRPr="00623D4D">
        <w:rPr>
          <w:i/>
        </w:rPr>
        <w:t> </w:t>
      </w:r>
      <w:r w:rsidR="006926CF" w:rsidRPr="00623D4D">
        <w:rPr>
          <w:i/>
        </w:rPr>
        <w:t>35/...’</w:t>
      </w:r>
      <w:r w:rsidR="006926CF" w:rsidRPr="00623D4D">
        <w:t xml:space="preserve"> </w:t>
      </w:r>
      <w:r w:rsidR="00F47038" w:rsidRPr="00623D4D">
        <w:t>is</w:t>
      </w:r>
      <w:r w:rsidR="00B04154" w:rsidRPr="00623D4D">
        <w:t xml:space="preserve"> restored </w:t>
      </w:r>
      <w:r w:rsidR="006926CF" w:rsidRPr="00623D4D">
        <w:t>to the normal condition</w:t>
      </w:r>
      <w:r w:rsidR="00EE761F" w:rsidRPr="00623D4D">
        <w:t>,</w:t>
      </w:r>
      <w:r w:rsidR="006926CF" w:rsidRPr="00623D4D">
        <w:t xml:space="preserve"> </w:t>
      </w:r>
      <w:r w:rsidR="007C3F26" w:rsidRPr="00623D4D">
        <w:t>when</w:t>
      </w:r>
      <w:r w:rsidR="00B04154" w:rsidRPr="00623D4D">
        <w:t xml:space="preserve"> th</w:t>
      </w:r>
      <w:r w:rsidR="007010F4" w:rsidRPr="00623D4D">
        <w:t>e</w:t>
      </w:r>
      <w:r w:rsidR="00B04154" w:rsidRPr="00623D4D">
        <w:t xml:space="preserve"> </w:t>
      </w:r>
      <w:r w:rsidR="00B04154" w:rsidRPr="00623D4D">
        <w:rPr>
          <w:i/>
        </w:rPr>
        <w:t>‘Control’</w:t>
      </w:r>
      <w:r w:rsidR="00B04154" w:rsidRPr="00623D4D">
        <w:t xml:space="preserve"> </w:t>
      </w:r>
      <w:r w:rsidR="007C3F26" w:rsidRPr="00623D4D">
        <w:t>is operated with</w:t>
      </w:r>
      <w:r w:rsidR="003960E3" w:rsidRPr="00623D4D">
        <w:t xml:space="preserve"> the engine (or motor) running</w:t>
      </w:r>
      <w:r w:rsidRPr="00623D4D">
        <w:t>; and</w:t>
      </w:r>
    </w:p>
    <w:p w14:paraId="38CF6F02" w14:textId="77777777" w:rsidR="000862CA" w:rsidRPr="00623D4D" w:rsidRDefault="00116CDF" w:rsidP="00BE538A">
      <w:pPr>
        <w:pStyle w:val="Clause-alphalist"/>
        <w:keepNext/>
        <w:keepLines/>
      </w:pPr>
      <w:r w:rsidRPr="00623D4D">
        <w:t>t</w:t>
      </w:r>
      <w:r w:rsidR="00F91277" w:rsidRPr="00623D4D">
        <w:t>h</w:t>
      </w:r>
      <w:r w:rsidRPr="00623D4D">
        <w:t>e</w:t>
      </w:r>
      <w:r w:rsidR="00BE4DE3" w:rsidRPr="00623D4D">
        <w:t xml:space="preserve"> </w:t>
      </w:r>
      <w:r w:rsidR="009B712D" w:rsidRPr="00623D4D">
        <w:rPr>
          <w:i/>
        </w:rPr>
        <w:t>‘Control’</w:t>
      </w:r>
      <w:r w:rsidR="009B712D" w:rsidRPr="00623D4D">
        <w:t xml:space="preserve"> </w:t>
      </w:r>
      <w:r w:rsidR="006926CF" w:rsidRPr="00623D4D">
        <w:t>automatically reset</w:t>
      </w:r>
      <w:r w:rsidR="00F47038" w:rsidRPr="00623D4D">
        <w:t>s</w:t>
      </w:r>
      <w:r w:rsidR="006926CF" w:rsidRPr="00623D4D">
        <w:t xml:space="preserve"> to provide for operation of the </w:t>
      </w:r>
      <w:r w:rsidR="006926CF" w:rsidRPr="00623D4D">
        <w:rPr>
          <w:i/>
        </w:rPr>
        <w:t>‘Parking Brake System</w:t>
      </w:r>
      <w:r w:rsidR="003960E3" w:rsidRPr="00623D4D">
        <w:rPr>
          <w:i/>
        </w:rPr>
        <w:t> </w:t>
      </w:r>
      <w:r w:rsidR="006926CF" w:rsidRPr="00623D4D">
        <w:rPr>
          <w:i/>
        </w:rPr>
        <w:t>35/</w:t>
      </w:r>
      <w:r w:rsidR="007245CC" w:rsidRPr="00623D4D">
        <w:rPr>
          <w:i/>
        </w:rPr>
        <w:t>…</w:t>
      </w:r>
      <w:r w:rsidR="006926CF" w:rsidRPr="00623D4D">
        <w:rPr>
          <w:i/>
        </w:rPr>
        <w:t>’</w:t>
      </w:r>
      <w:r w:rsidR="006926CF" w:rsidRPr="00623D4D">
        <w:t xml:space="preserve"> as described in clause </w:t>
      </w:r>
      <w:r w:rsidR="00231153" w:rsidRPr="00623D4D">
        <w:t>5.</w:t>
      </w:r>
      <w:r w:rsidR="005419B2" w:rsidRPr="00623D4D">
        <w:t>3</w:t>
      </w:r>
      <w:r w:rsidR="00A97E86" w:rsidRPr="00623D4D">
        <w:t>.5</w:t>
      </w:r>
      <w:r w:rsidR="004C51B4" w:rsidRPr="00623D4D">
        <w:t>,</w:t>
      </w:r>
      <w:r w:rsidR="006926CF" w:rsidRPr="00623D4D">
        <w:t xml:space="preserve"> no later than upon the next application of the </w:t>
      </w:r>
      <w:r w:rsidR="006926CF" w:rsidRPr="00623D4D">
        <w:rPr>
          <w:i/>
        </w:rPr>
        <w:t>‘Control’</w:t>
      </w:r>
      <w:r w:rsidR="006926CF" w:rsidRPr="00623D4D">
        <w:t xml:space="preserve"> for the </w:t>
      </w:r>
      <w:r w:rsidR="006926CF" w:rsidRPr="00623D4D">
        <w:rPr>
          <w:i/>
        </w:rPr>
        <w:t>‘Parking Brake System</w:t>
      </w:r>
      <w:r w:rsidR="009B712D" w:rsidRPr="00623D4D">
        <w:rPr>
          <w:i/>
        </w:rPr>
        <w:t> </w:t>
      </w:r>
      <w:r w:rsidR="006926CF" w:rsidRPr="00623D4D">
        <w:rPr>
          <w:i/>
        </w:rPr>
        <w:t>35/...’</w:t>
      </w:r>
      <w:r w:rsidR="006926CF" w:rsidRPr="00623D4D">
        <w:t>.</w:t>
      </w:r>
    </w:p>
    <w:p w14:paraId="08E26B68" w14:textId="77777777" w:rsidR="006926CF" w:rsidRPr="00623D4D" w:rsidRDefault="006926CF" w:rsidP="000862CA">
      <w:pPr>
        <w:pStyle w:val="Clause-sub"/>
        <w:rPr>
          <w:b/>
          <w:lang w:val="en-AU"/>
        </w:rPr>
      </w:pPr>
      <w:r w:rsidRPr="00623D4D">
        <w:rPr>
          <w:b/>
          <w:lang w:val="en-AU"/>
        </w:rPr>
        <w:t>Parking Brake Indicator Lamp</w:t>
      </w:r>
    </w:p>
    <w:p w14:paraId="713F39CA" w14:textId="2270309D" w:rsidR="006926CF" w:rsidRPr="00623D4D" w:rsidRDefault="006926CF" w:rsidP="00061917">
      <w:pPr>
        <w:pStyle w:val="Clause-subx2"/>
        <w:rPr>
          <w:lang w:val="en-AU"/>
        </w:rPr>
      </w:pPr>
      <w:r w:rsidRPr="00623D4D">
        <w:rPr>
          <w:lang w:val="en-AU"/>
        </w:rPr>
        <w:t xml:space="preserve">If the vehicle is not fitted with a </w:t>
      </w:r>
      <w:r w:rsidR="00692E81" w:rsidRPr="00692E81">
        <w:rPr>
          <w:i/>
          <w:lang w:val="en-AU"/>
        </w:rPr>
        <w:t>‘</w:t>
      </w:r>
      <w:r w:rsidRPr="00623D4D">
        <w:rPr>
          <w:i/>
          <w:lang w:val="en-AU"/>
        </w:rPr>
        <w:t xml:space="preserve">Spring Brake System’ </w:t>
      </w:r>
      <w:r w:rsidRPr="00623D4D">
        <w:rPr>
          <w:lang w:val="en-AU"/>
        </w:rPr>
        <w:t xml:space="preserve">or a </w:t>
      </w:r>
      <w:r w:rsidR="00692E81" w:rsidRPr="00692E81">
        <w:rPr>
          <w:i/>
          <w:lang w:val="en-AU"/>
        </w:rPr>
        <w:t>‘</w:t>
      </w:r>
      <w:r w:rsidRPr="00623D4D">
        <w:rPr>
          <w:i/>
          <w:lang w:val="en-AU"/>
        </w:rPr>
        <w:t>Parking Brake System 35/</w:t>
      </w:r>
      <w:r w:rsidR="00CE7E35" w:rsidRPr="00623D4D">
        <w:rPr>
          <w:i/>
          <w:lang w:val="en-AU"/>
        </w:rPr>
        <w:t>.</w:t>
      </w:r>
      <w:r w:rsidRPr="00623D4D">
        <w:rPr>
          <w:i/>
          <w:lang w:val="en-AU"/>
        </w:rPr>
        <w:t xml:space="preserve">..’ </w:t>
      </w:r>
      <w:r w:rsidRPr="00623D4D">
        <w:rPr>
          <w:lang w:val="en-AU"/>
        </w:rPr>
        <w:t>utili</w:t>
      </w:r>
      <w:r w:rsidR="00B96B04">
        <w:rPr>
          <w:lang w:val="en-AU"/>
        </w:rPr>
        <w:t>s</w:t>
      </w:r>
      <w:r w:rsidRPr="00623D4D">
        <w:rPr>
          <w:lang w:val="en-AU"/>
        </w:rPr>
        <w:t xml:space="preserve">ing </w:t>
      </w:r>
      <w:r w:rsidR="00692E81" w:rsidRPr="00692E81">
        <w:rPr>
          <w:i/>
          <w:lang w:val="en-AU"/>
        </w:rPr>
        <w:t>‘</w:t>
      </w:r>
      <w:r w:rsidRPr="00623D4D">
        <w:rPr>
          <w:i/>
          <w:lang w:val="en-AU"/>
        </w:rPr>
        <w:t>Lock Actuators’</w:t>
      </w:r>
      <w:r w:rsidRPr="00623D4D">
        <w:rPr>
          <w:lang w:val="en-AU"/>
        </w:rPr>
        <w:t>, it must be provided with a lamp which indicates that the parking brake is engaged.</w:t>
      </w:r>
    </w:p>
    <w:p w14:paraId="2198DF63" w14:textId="514C2335" w:rsidR="006926CF" w:rsidRPr="00623D4D" w:rsidRDefault="006926CF" w:rsidP="00061917">
      <w:pPr>
        <w:pStyle w:val="Clause-subx2"/>
        <w:rPr>
          <w:lang w:val="en-AU"/>
        </w:rPr>
      </w:pPr>
      <w:r w:rsidRPr="00623D4D">
        <w:rPr>
          <w:lang w:val="en-AU"/>
        </w:rPr>
        <w:t>The lamp may be common with or distinct and separate from any</w:t>
      </w:r>
      <w:r w:rsidRPr="00623D4D">
        <w:rPr>
          <w:i/>
          <w:lang w:val="en-AU"/>
        </w:rPr>
        <w:t xml:space="preserve"> ‘Service Brake System’</w:t>
      </w:r>
      <w:r w:rsidRPr="00623D4D">
        <w:rPr>
          <w:lang w:val="en-AU"/>
        </w:rPr>
        <w:t xml:space="preserve"> failure </w:t>
      </w:r>
      <w:r w:rsidR="00692E81" w:rsidRPr="00692E81">
        <w:rPr>
          <w:i/>
          <w:lang w:val="en-AU"/>
        </w:rPr>
        <w:t>‘</w:t>
      </w:r>
      <w:r w:rsidRPr="00623D4D">
        <w:rPr>
          <w:i/>
          <w:lang w:val="en-AU"/>
        </w:rPr>
        <w:t xml:space="preserve">Visible Indicator’ </w:t>
      </w:r>
      <w:r w:rsidRPr="00623D4D">
        <w:rPr>
          <w:lang w:val="en-AU"/>
        </w:rPr>
        <w:t>lamp.</w:t>
      </w:r>
    </w:p>
    <w:p w14:paraId="00BEAD1D" w14:textId="1DC5DDA0" w:rsidR="006926CF" w:rsidRPr="00623D4D" w:rsidRDefault="006926CF" w:rsidP="00061917">
      <w:pPr>
        <w:pStyle w:val="Clause-subx2"/>
        <w:rPr>
          <w:lang w:val="en-AU"/>
        </w:rPr>
      </w:pPr>
      <w:bookmarkStart w:id="81" w:name="_Ref436381617"/>
      <w:r w:rsidRPr="00623D4D">
        <w:rPr>
          <w:lang w:val="en-AU"/>
        </w:rPr>
        <w:t xml:space="preserve">In the case of a common lamp, the lamp must be labelled with the word “BRAKE”; or the </w:t>
      </w:r>
      <w:r w:rsidR="00FF7F24" w:rsidRPr="00623D4D">
        <w:rPr>
          <w:lang w:val="en-AU"/>
        </w:rPr>
        <w:t xml:space="preserve">ISO 7000 </w:t>
      </w:r>
      <w:r w:rsidRPr="00623D4D">
        <w:rPr>
          <w:lang w:val="en-AU"/>
        </w:rPr>
        <w:t xml:space="preserve">symbol for “BRAKE FAILURE” - specified in clause </w:t>
      </w:r>
      <w:r w:rsidR="00231153" w:rsidRPr="00623D4D">
        <w:rPr>
          <w:lang w:val="en-AU"/>
        </w:rPr>
        <w:t>5.</w:t>
      </w:r>
      <w:r w:rsidR="005419B2" w:rsidRPr="00623D4D">
        <w:rPr>
          <w:lang w:val="en-AU"/>
        </w:rPr>
        <w:t>2</w:t>
      </w:r>
      <w:r w:rsidR="00A97E86" w:rsidRPr="00623D4D">
        <w:rPr>
          <w:lang w:val="en-AU"/>
        </w:rPr>
        <w:t>.10</w:t>
      </w:r>
      <w:r w:rsidRPr="00623D4D">
        <w:rPr>
          <w:lang w:val="en-AU"/>
        </w:rPr>
        <w:t>.</w:t>
      </w:r>
      <w:bookmarkEnd w:id="81"/>
    </w:p>
    <w:p w14:paraId="2E03E457" w14:textId="425A93C5" w:rsidR="006926CF" w:rsidRPr="00623D4D" w:rsidRDefault="006926CF" w:rsidP="00061917">
      <w:pPr>
        <w:pStyle w:val="Clause-subx2"/>
        <w:rPr>
          <w:lang w:val="en-AU"/>
        </w:rPr>
      </w:pPr>
      <w:r w:rsidRPr="00623D4D">
        <w:rPr>
          <w:lang w:val="en-AU"/>
        </w:rPr>
        <w:t xml:space="preserve">In the case of a distinct and separate lamp the lamp must be labelled with at least the words “PARK BRAKE” or “PARKING BRAKE”; or the </w:t>
      </w:r>
      <w:r w:rsidR="00FF7F24" w:rsidRPr="00623D4D">
        <w:rPr>
          <w:lang w:val="en-AU"/>
        </w:rPr>
        <w:t xml:space="preserve">ISO 7000 </w:t>
      </w:r>
      <w:r w:rsidRPr="00623D4D">
        <w:rPr>
          <w:lang w:val="en-AU"/>
        </w:rPr>
        <w:t xml:space="preserve">symbol </w:t>
      </w:r>
      <w:r w:rsidR="00FF7F24" w:rsidRPr="00623D4D">
        <w:rPr>
          <w:lang w:val="en-AU"/>
        </w:rPr>
        <w:t xml:space="preserve">(no. 0238) </w:t>
      </w:r>
      <w:r w:rsidR="00B51BCC" w:rsidRPr="00623D4D">
        <w:rPr>
          <w:lang w:val="en-AU"/>
        </w:rPr>
        <w:t>for “PARKING BRAKE”</w:t>
      </w:r>
      <w:r w:rsidR="00FF7F24" w:rsidRPr="00623D4D">
        <w:rPr>
          <w:lang w:val="en-AU"/>
        </w:rPr>
        <w:t>,</w:t>
      </w:r>
      <w:r w:rsidRPr="00623D4D">
        <w:rPr>
          <w:lang w:val="en-AU"/>
        </w:rPr>
        <w:t xml:space="preserve"> placed either directly on the lens or adjacent to it in such a way that the label is illuminated by the same light source as the lens.</w:t>
      </w:r>
    </w:p>
    <w:p w14:paraId="665B96ED" w14:textId="77777777" w:rsidR="00FF7F24" w:rsidRPr="00623D4D" w:rsidRDefault="00FF7F24" w:rsidP="00CA4C6F">
      <w:pPr>
        <w:keepNext/>
        <w:spacing w:after="0"/>
        <w:jc w:val="center"/>
        <w:rPr>
          <w:lang w:eastAsia="en-AU"/>
        </w:rPr>
      </w:pPr>
      <w:r w:rsidRPr="00623D4D">
        <w:rPr>
          <w:noProof/>
          <w:lang w:eastAsia="en-AU"/>
        </w:rPr>
        <w:drawing>
          <wp:inline distT="0" distB="0" distL="0" distR="0" wp14:anchorId="79867C82" wp14:editId="37638E40">
            <wp:extent cx="1401695" cy="1079994"/>
            <wp:effectExtent l="0" t="0" r="8255" b="6350"/>
            <wp:docPr id="3" name="Picture 3" descr="ISO 7000 symbol for Parking Brake" title="ISO 7000 symbol no. 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 7000 - 0238.jpg"/>
                    <pic:cNvPicPr/>
                  </pic:nvPicPr>
                  <pic:blipFill>
                    <a:blip r:embed="rId17">
                      <a:extLst>
                        <a:ext uri="{28A0092B-C50C-407E-A947-70E740481C1C}">
                          <a14:useLocalDpi xmlns:a14="http://schemas.microsoft.com/office/drawing/2010/main" val="0"/>
                        </a:ext>
                      </a:extLst>
                    </a:blip>
                    <a:stretch>
                      <a:fillRect/>
                    </a:stretch>
                  </pic:blipFill>
                  <pic:spPr>
                    <a:xfrm>
                      <a:off x="0" y="0"/>
                      <a:ext cx="1401695" cy="1079994"/>
                    </a:xfrm>
                    <a:prstGeom prst="rect">
                      <a:avLst/>
                    </a:prstGeom>
                  </pic:spPr>
                </pic:pic>
              </a:graphicData>
            </a:graphic>
          </wp:inline>
        </w:drawing>
      </w:r>
    </w:p>
    <w:p w14:paraId="62B9E5B7" w14:textId="77777777" w:rsidR="00FF7F24" w:rsidRPr="00623D4D" w:rsidRDefault="00FF7F24" w:rsidP="00CA4C6F">
      <w:pPr>
        <w:pStyle w:val="ISOsymboltext"/>
        <w:rPr>
          <w:lang w:val="en-AU"/>
        </w:rPr>
      </w:pPr>
      <w:r w:rsidRPr="00623D4D">
        <w:rPr>
          <w:lang w:val="en-AU"/>
        </w:rPr>
        <w:t>ISO 7000 symbol no. 0238</w:t>
      </w:r>
    </w:p>
    <w:p w14:paraId="10AE76F3" w14:textId="726C3095" w:rsidR="006926CF" w:rsidRPr="00623D4D" w:rsidRDefault="006926CF" w:rsidP="00061917">
      <w:pPr>
        <w:pStyle w:val="Clause-subx2"/>
        <w:rPr>
          <w:lang w:val="en-AU"/>
        </w:rPr>
      </w:pPr>
      <w:r w:rsidRPr="00623D4D">
        <w:rPr>
          <w:lang w:val="en-AU"/>
        </w:rPr>
        <w:t>The letters of the label must be not less than 3 mm high and must be of contrasting colour to thei</w:t>
      </w:r>
      <w:r w:rsidR="00350A66" w:rsidRPr="00623D4D">
        <w:rPr>
          <w:lang w:val="en-AU"/>
        </w:rPr>
        <w:t xml:space="preserve">r background when illuminated.  </w:t>
      </w:r>
      <w:r w:rsidRPr="00623D4D">
        <w:rPr>
          <w:lang w:val="en-AU"/>
        </w:rPr>
        <w:t xml:space="preserve">If the label is directly on the </w:t>
      </w:r>
      <w:r w:rsidR="00D90CD7" w:rsidRPr="00623D4D">
        <w:rPr>
          <w:lang w:val="en-AU"/>
        </w:rPr>
        <w:t>lens,</w:t>
      </w:r>
      <w:r w:rsidRPr="00623D4D">
        <w:rPr>
          <w:lang w:val="en-AU"/>
        </w:rPr>
        <w:t xml:space="preserve"> the colour of either </w:t>
      </w:r>
      <w:r w:rsidR="003935CC">
        <w:rPr>
          <w:lang w:val="en-AU"/>
        </w:rPr>
        <w:t xml:space="preserve">the </w:t>
      </w:r>
      <w:r w:rsidRPr="00623D4D">
        <w:rPr>
          <w:lang w:val="en-AU"/>
        </w:rPr>
        <w:t xml:space="preserve">label or </w:t>
      </w:r>
      <w:r w:rsidR="003935CC">
        <w:rPr>
          <w:lang w:val="en-AU"/>
        </w:rPr>
        <w:t xml:space="preserve">the </w:t>
      </w:r>
      <w:r w:rsidRPr="00623D4D">
        <w:rPr>
          <w:lang w:val="en-AU"/>
        </w:rPr>
        <w:t xml:space="preserve">lens must be red and if the label is not on the </w:t>
      </w:r>
      <w:r w:rsidR="00D90CD7" w:rsidRPr="00623D4D">
        <w:rPr>
          <w:lang w:val="en-AU"/>
        </w:rPr>
        <w:t>lens,</w:t>
      </w:r>
      <w:r w:rsidRPr="00623D4D">
        <w:rPr>
          <w:lang w:val="en-AU"/>
        </w:rPr>
        <w:t xml:space="preserve"> the colour of the lens must be red.</w:t>
      </w:r>
    </w:p>
    <w:p w14:paraId="1015F71C" w14:textId="77777777" w:rsidR="00565F1F" w:rsidRPr="00623D4D" w:rsidRDefault="006926CF" w:rsidP="00061917">
      <w:pPr>
        <w:pStyle w:val="Clause-subx2"/>
        <w:rPr>
          <w:lang w:val="en-AU"/>
        </w:rPr>
      </w:pPr>
      <w:r w:rsidRPr="00623D4D">
        <w:rPr>
          <w:lang w:val="en-AU"/>
        </w:rPr>
        <w:t>The parking brake indicator lamp and its specified label must be located within the space boundaries specified in claus</w:t>
      </w:r>
      <w:r w:rsidR="00565F1F" w:rsidRPr="00623D4D">
        <w:rPr>
          <w:lang w:val="en-AU"/>
        </w:rPr>
        <w:t>e</w:t>
      </w:r>
      <w:r w:rsidR="005F5659" w:rsidRPr="00623D4D">
        <w:rPr>
          <w:lang w:val="en-AU"/>
        </w:rPr>
        <w:t xml:space="preserve"> 5.2.12</w:t>
      </w:r>
      <w:r w:rsidR="00565F1F" w:rsidRPr="00623D4D">
        <w:rPr>
          <w:lang w:val="en-AU"/>
        </w:rPr>
        <w:t>.</w:t>
      </w:r>
    </w:p>
    <w:p w14:paraId="35B5B4CE" w14:textId="77777777" w:rsidR="006926CF" w:rsidRPr="00623D4D" w:rsidRDefault="006926CF" w:rsidP="00DB1FA9">
      <w:pPr>
        <w:pStyle w:val="Clause-sub"/>
        <w:keepNext/>
        <w:rPr>
          <w:b/>
          <w:lang w:val="en-AU"/>
        </w:rPr>
      </w:pPr>
      <w:r w:rsidRPr="00623D4D">
        <w:rPr>
          <w:b/>
          <w:lang w:val="en-AU"/>
        </w:rPr>
        <w:lastRenderedPageBreak/>
        <w:t>Secondary Brake Systems</w:t>
      </w:r>
    </w:p>
    <w:p w14:paraId="16E60F31" w14:textId="4CB57D13" w:rsidR="006926CF" w:rsidRPr="00623D4D" w:rsidRDefault="006926CF" w:rsidP="00DB1FA9">
      <w:pPr>
        <w:pStyle w:val="Clause-subx2"/>
        <w:keepNext/>
        <w:rPr>
          <w:lang w:val="en-AU"/>
        </w:rPr>
      </w:pPr>
      <w:r w:rsidRPr="00623D4D">
        <w:rPr>
          <w:lang w:val="en-AU"/>
        </w:rPr>
        <w:t xml:space="preserve">The vehicle must be equipped with a </w:t>
      </w:r>
      <w:r w:rsidR="00692E81" w:rsidRPr="00692E81">
        <w:rPr>
          <w:i/>
          <w:lang w:val="en-AU"/>
        </w:rPr>
        <w:t>‘</w:t>
      </w:r>
      <w:r w:rsidRPr="00623D4D">
        <w:rPr>
          <w:i/>
          <w:lang w:val="en-AU"/>
        </w:rPr>
        <w:t>Secondary Brake System’</w:t>
      </w:r>
      <w:r w:rsidRPr="00623D4D">
        <w:rPr>
          <w:lang w:val="en-AU"/>
        </w:rPr>
        <w:t>.</w:t>
      </w:r>
    </w:p>
    <w:p w14:paraId="12E181CD" w14:textId="1F91F0AD" w:rsidR="006926CF" w:rsidRPr="00623D4D" w:rsidRDefault="006926CF" w:rsidP="00061917">
      <w:pPr>
        <w:pStyle w:val="Clause-subx2"/>
        <w:rPr>
          <w:lang w:val="en-AU"/>
        </w:rPr>
      </w:pPr>
      <w:r w:rsidRPr="00623D4D">
        <w:rPr>
          <w:lang w:val="en-AU"/>
        </w:rPr>
        <w:t xml:space="preserve">Hydraulic </w:t>
      </w:r>
      <w:r w:rsidRPr="006234A1">
        <w:rPr>
          <w:i/>
          <w:lang w:val="en-AU"/>
        </w:rPr>
        <w:t>‘Service Brake System</w:t>
      </w:r>
      <w:r w:rsidR="00F27DD8">
        <w:rPr>
          <w:i/>
          <w:lang w:val="en-AU"/>
        </w:rPr>
        <w:t>s</w:t>
      </w:r>
      <w:r w:rsidRPr="006234A1">
        <w:rPr>
          <w:i/>
          <w:lang w:val="en-AU"/>
        </w:rPr>
        <w:t>’</w:t>
      </w:r>
      <w:r w:rsidRPr="00623D4D">
        <w:rPr>
          <w:lang w:val="en-AU"/>
        </w:rPr>
        <w:t xml:space="preserve"> must be </w:t>
      </w:r>
      <w:r w:rsidRPr="006234A1">
        <w:rPr>
          <w:i/>
          <w:lang w:val="en-AU"/>
        </w:rPr>
        <w:t>‘Split Service Brake System</w:t>
      </w:r>
      <w:r w:rsidR="00F27DD8">
        <w:rPr>
          <w:i/>
          <w:lang w:val="en-AU"/>
        </w:rPr>
        <w:t>s</w:t>
      </w:r>
      <w:r w:rsidRPr="006234A1">
        <w:rPr>
          <w:i/>
          <w:lang w:val="en-AU"/>
        </w:rPr>
        <w:t>’</w:t>
      </w:r>
      <w:r w:rsidRPr="00623D4D">
        <w:rPr>
          <w:lang w:val="en-AU"/>
        </w:rPr>
        <w:t>.</w:t>
      </w:r>
    </w:p>
    <w:p w14:paraId="703D5562" w14:textId="6659586B" w:rsidR="006926CF" w:rsidRPr="00623D4D" w:rsidRDefault="006926CF" w:rsidP="00061917">
      <w:pPr>
        <w:pStyle w:val="Clause-subx2"/>
        <w:rPr>
          <w:lang w:val="en-AU"/>
        </w:rPr>
      </w:pPr>
      <w:r w:rsidRPr="00623D4D">
        <w:rPr>
          <w:lang w:val="en-AU"/>
        </w:rPr>
        <w:t xml:space="preserve">If the vehicle is equipped with one or more </w:t>
      </w:r>
      <w:r w:rsidR="00692E81" w:rsidRPr="00692E81">
        <w:rPr>
          <w:i/>
          <w:lang w:val="en-AU"/>
        </w:rPr>
        <w:t>‘</w:t>
      </w:r>
      <w:r w:rsidRPr="00623D4D">
        <w:rPr>
          <w:i/>
          <w:lang w:val="en-AU"/>
        </w:rPr>
        <w:t xml:space="preserve">Brake Power Units 35/...’ </w:t>
      </w:r>
      <w:r w:rsidRPr="00623D4D">
        <w:rPr>
          <w:lang w:val="en-AU"/>
        </w:rPr>
        <w:t xml:space="preserve">the </w:t>
      </w:r>
      <w:r w:rsidR="00692E81" w:rsidRPr="00692E81">
        <w:rPr>
          <w:i/>
          <w:lang w:val="en-AU"/>
        </w:rPr>
        <w:t>‘</w:t>
      </w:r>
      <w:r w:rsidRPr="00623D4D">
        <w:rPr>
          <w:i/>
          <w:lang w:val="en-AU"/>
        </w:rPr>
        <w:t xml:space="preserve">Secondary Brake System’ </w:t>
      </w:r>
      <w:r w:rsidRPr="00623D4D">
        <w:rPr>
          <w:lang w:val="en-AU"/>
        </w:rPr>
        <w:t xml:space="preserve">must be capable of application through the medium of a </w:t>
      </w:r>
      <w:r w:rsidR="00692E81" w:rsidRPr="00692E81">
        <w:rPr>
          <w:i/>
          <w:lang w:val="en-AU"/>
        </w:rPr>
        <w:t>‘</w:t>
      </w:r>
      <w:r w:rsidRPr="00623D4D">
        <w:rPr>
          <w:i/>
          <w:lang w:val="en-AU"/>
        </w:rPr>
        <w:t>Control’</w:t>
      </w:r>
      <w:r w:rsidRPr="00623D4D">
        <w:rPr>
          <w:lang w:val="en-AU"/>
        </w:rPr>
        <w:t>.</w:t>
      </w:r>
    </w:p>
    <w:p w14:paraId="7C018E7A" w14:textId="6FD3B6DA" w:rsidR="006926CF" w:rsidRPr="00623D4D" w:rsidRDefault="006926CF" w:rsidP="00F449DA">
      <w:pPr>
        <w:pStyle w:val="Clause-subx2"/>
        <w:rPr>
          <w:lang w:val="en-AU"/>
        </w:rPr>
      </w:pPr>
      <w:r w:rsidRPr="00623D4D">
        <w:rPr>
          <w:lang w:val="en-AU"/>
        </w:rPr>
        <w:t xml:space="preserve">The </w:t>
      </w:r>
      <w:r w:rsidR="00692E81" w:rsidRPr="00692E81">
        <w:rPr>
          <w:i/>
          <w:lang w:val="en-AU"/>
        </w:rPr>
        <w:t>‘</w:t>
      </w:r>
      <w:r w:rsidRPr="00623D4D">
        <w:rPr>
          <w:i/>
          <w:lang w:val="en-AU"/>
        </w:rPr>
        <w:t xml:space="preserve">Control’ </w:t>
      </w:r>
      <w:r w:rsidRPr="00623D4D">
        <w:rPr>
          <w:lang w:val="en-AU"/>
        </w:rPr>
        <w:t xml:space="preserve">of the </w:t>
      </w:r>
      <w:r w:rsidR="00692E81" w:rsidRPr="00692E81">
        <w:rPr>
          <w:i/>
          <w:lang w:val="en-AU"/>
        </w:rPr>
        <w:t>‘</w:t>
      </w:r>
      <w:r w:rsidRPr="00623D4D">
        <w:rPr>
          <w:i/>
          <w:lang w:val="en-AU"/>
        </w:rPr>
        <w:t xml:space="preserve">Secondary Brake System’ </w:t>
      </w:r>
      <w:r w:rsidRPr="00623D4D">
        <w:rPr>
          <w:lang w:val="en-AU"/>
        </w:rPr>
        <w:t>must be capable of releasing and applying the secondary brak</w:t>
      </w:r>
      <w:r w:rsidR="00C96FAD" w:rsidRPr="00623D4D">
        <w:rPr>
          <w:lang w:val="en-AU"/>
        </w:rPr>
        <w:t xml:space="preserve">e after its first application.  </w:t>
      </w:r>
      <w:r w:rsidRPr="00623D4D">
        <w:rPr>
          <w:lang w:val="en-AU"/>
        </w:rPr>
        <w:t xml:space="preserve">The </w:t>
      </w:r>
      <w:r w:rsidR="00692E81" w:rsidRPr="00692E81">
        <w:rPr>
          <w:i/>
          <w:lang w:val="en-AU"/>
        </w:rPr>
        <w:t>‘</w:t>
      </w:r>
      <w:r w:rsidRPr="00623D4D">
        <w:rPr>
          <w:i/>
          <w:lang w:val="en-AU"/>
        </w:rPr>
        <w:t xml:space="preserve">Control’ </w:t>
      </w:r>
      <w:r w:rsidRPr="00623D4D">
        <w:rPr>
          <w:lang w:val="en-AU"/>
        </w:rPr>
        <w:t>must be so placed that it can be operated by the driver in the normal driving position.</w:t>
      </w:r>
    </w:p>
    <w:p w14:paraId="62C3E484" w14:textId="77777777" w:rsidR="006926CF" w:rsidRPr="00623D4D" w:rsidRDefault="006926CF" w:rsidP="00061917">
      <w:pPr>
        <w:pStyle w:val="Clause-subx2"/>
        <w:rPr>
          <w:lang w:val="en-AU"/>
        </w:rPr>
      </w:pPr>
      <w:r w:rsidRPr="00623D4D">
        <w:rPr>
          <w:lang w:val="en-AU"/>
        </w:rPr>
        <w:t xml:space="preserve">A </w:t>
      </w:r>
      <w:r w:rsidRPr="00623D4D">
        <w:rPr>
          <w:i/>
          <w:lang w:val="en-AU"/>
        </w:rPr>
        <w:t>‘Secondary Brake System’</w:t>
      </w:r>
      <w:r w:rsidRPr="00623D4D">
        <w:rPr>
          <w:lang w:val="en-AU"/>
        </w:rPr>
        <w:t xml:space="preserve"> may utilise elements of the </w:t>
      </w:r>
      <w:r w:rsidRPr="00623D4D">
        <w:rPr>
          <w:i/>
          <w:lang w:val="en-AU"/>
        </w:rPr>
        <w:t>‘Service Brake System’</w:t>
      </w:r>
      <w:r w:rsidRPr="00623D4D">
        <w:rPr>
          <w:lang w:val="en-AU"/>
        </w:rPr>
        <w:t>.</w:t>
      </w:r>
    </w:p>
    <w:p w14:paraId="10228215" w14:textId="77777777" w:rsidR="006926CF" w:rsidRPr="00623D4D" w:rsidRDefault="006926CF" w:rsidP="00F449DA">
      <w:pPr>
        <w:pStyle w:val="Clause-subx2"/>
        <w:rPr>
          <w:lang w:val="en-AU"/>
        </w:rPr>
      </w:pPr>
      <w:r w:rsidRPr="00623D4D">
        <w:rPr>
          <w:lang w:val="en-AU"/>
        </w:rPr>
        <w:t xml:space="preserve">Where the </w:t>
      </w:r>
      <w:r w:rsidRPr="00623D4D">
        <w:rPr>
          <w:i/>
          <w:lang w:val="en-AU"/>
        </w:rPr>
        <w:t>‘Secondary Brake System’</w:t>
      </w:r>
      <w:r w:rsidRPr="00623D4D">
        <w:rPr>
          <w:lang w:val="en-AU"/>
        </w:rPr>
        <w:t xml:space="preserve"> is a </w:t>
      </w:r>
      <w:r w:rsidRPr="00623D4D">
        <w:rPr>
          <w:i/>
          <w:lang w:val="en-AU"/>
        </w:rPr>
        <w:t>‘Spring Brake System’</w:t>
      </w:r>
      <w:r w:rsidRPr="00623D4D">
        <w:rPr>
          <w:lang w:val="en-AU"/>
        </w:rPr>
        <w:t>:</w:t>
      </w:r>
    </w:p>
    <w:p w14:paraId="16E52936" w14:textId="3022A9DE" w:rsidR="00324F37" w:rsidRPr="00623D4D" w:rsidRDefault="006926CF" w:rsidP="006A3F72">
      <w:pPr>
        <w:pStyle w:val="Clause-alphalist"/>
      </w:pPr>
      <w:r w:rsidRPr="00623D4D">
        <w:t>in a single circuit</w:t>
      </w:r>
      <w:r w:rsidRPr="00623D4D">
        <w:rPr>
          <w:i/>
        </w:rPr>
        <w:t xml:space="preserve"> ‘Service Brake System’</w:t>
      </w:r>
      <w:r w:rsidRPr="00623D4D">
        <w:t xml:space="preserve">, the energy supply system for maintaining the secondary brake in its released position must include a </w:t>
      </w:r>
      <w:r w:rsidR="00692E81" w:rsidRPr="00692E81">
        <w:rPr>
          <w:i/>
        </w:rPr>
        <w:t>‘</w:t>
      </w:r>
      <w:r w:rsidRPr="00623D4D">
        <w:rPr>
          <w:i/>
        </w:rPr>
        <w:t xml:space="preserve">Stored Energy’ </w:t>
      </w:r>
      <w:r w:rsidRPr="00623D4D">
        <w:t>device that does not service any other device or equipment;</w:t>
      </w:r>
    </w:p>
    <w:p w14:paraId="706ABE54" w14:textId="3FE9FA88" w:rsidR="006926CF" w:rsidRPr="00623D4D" w:rsidRDefault="006926CF" w:rsidP="006A3F72">
      <w:pPr>
        <w:pStyle w:val="Clause-alphalist"/>
      </w:pPr>
      <w:r w:rsidRPr="00623D4D">
        <w:t>in the event of failure of the energy supply to any one circuit of a</w:t>
      </w:r>
      <w:r w:rsidRPr="00623D4D">
        <w:rPr>
          <w:i/>
        </w:rPr>
        <w:t xml:space="preserve"> ‘Service Brake System’</w:t>
      </w:r>
      <w:r w:rsidRPr="00623D4D">
        <w:t xml:space="preserve"> employing two or more independent circuits, the energy requirements for retaining the secondary brakes in the released position must be supplied from the </w:t>
      </w:r>
      <w:r w:rsidR="00692E81" w:rsidRPr="00692E81">
        <w:rPr>
          <w:i/>
        </w:rPr>
        <w:t>‘</w:t>
      </w:r>
      <w:r w:rsidRPr="00623D4D">
        <w:rPr>
          <w:i/>
        </w:rPr>
        <w:t xml:space="preserve">Stored Energy’ </w:t>
      </w:r>
      <w:r w:rsidRPr="00623D4D">
        <w:t xml:space="preserve">device(s) of the other circuits or optionally from an independent </w:t>
      </w:r>
      <w:r w:rsidR="00692E81" w:rsidRPr="00692E81">
        <w:rPr>
          <w:i/>
        </w:rPr>
        <w:t>‘</w:t>
      </w:r>
      <w:r w:rsidRPr="00623D4D">
        <w:rPr>
          <w:i/>
        </w:rPr>
        <w:t xml:space="preserve">Stored Energy’ </w:t>
      </w:r>
      <w:r w:rsidRPr="00623D4D">
        <w:t>device; and</w:t>
      </w:r>
    </w:p>
    <w:p w14:paraId="4A1481D2" w14:textId="77777777" w:rsidR="009C2DF3" w:rsidRPr="00623D4D" w:rsidRDefault="006926CF" w:rsidP="006A3F72">
      <w:pPr>
        <w:pStyle w:val="Clause-alphalist"/>
      </w:pPr>
      <w:r w:rsidRPr="00623D4D">
        <w:t>with the</w:t>
      </w:r>
      <w:r w:rsidRPr="00623D4D">
        <w:rPr>
          <w:i/>
        </w:rPr>
        <w:t xml:space="preserve"> ‘Stored Energy’</w:t>
      </w:r>
      <w:r w:rsidRPr="00623D4D">
        <w:t xml:space="preserve"> device charged to its</w:t>
      </w:r>
      <w:r w:rsidRPr="00623D4D">
        <w:rPr>
          <w:i/>
        </w:rPr>
        <w:t xml:space="preserve"> ‘Average Operating Pressure’ </w:t>
      </w:r>
      <w:r w:rsidRPr="00623D4D">
        <w:t>it must have sufficient capacity to permit the</w:t>
      </w:r>
      <w:r w:rsidRPr="00623D4D">
        <w:rPr>
          <w:i/>
        </w:rPr>
        <w:t xml:space="preserve"> ‘Secondary Brake System’</w:t>
      </w:r>
      <w:r w:rsidRPr="00623D4D">
        <w:t xml:space="preserve"> to be applied and released not fewer than</w:t>
      </w:r>
      <w:r w:rsidR="009C2DF3" w:rsidRPr="00623D4D">
        <w:t>:</w:t>
      </w:r>
    </w:p>
    <w:p w14:paraId="0FC51EF2" w14:textId="77777777" w:rsidR="009C2DF3" w:rsidRPr="00623D4D" w:rsidRDefault="005D71D0" w:rsidP="008422F1">
      <w:pPr>
        <w:pStyle w:val="Clause-smallromannumeralslist"/>
        <w:ind w:left="2495"/>
      </w:pPr>
      <w:r w:rsidRPr="00623D4D">
        <w:t>Two (2) times when the brakes are adjusted so that the distance travelled by the device which directly actuates the brake shoe or pad is a maximum</w:t>
      </w:r>
      <w:r w:rsidR="009C2DF3" w:rsidRPr="00623D4D">
        <w:t>; or</w:t>
      </w:r>
    </w:p>
    <w:p w14:paraId="1840F299" w14:textId="77777777" w:rsidR="006926CF" w:rsidRPr="00623D4D" w:rsidRDefault="005D71D0" w:rsidP="008422F1">
      <w:pPr>
        <w:pStyle w:val="Clause-smallromannumeralslist"/>
        <w:ind w:left="2495"/>
      </w:pPr>
      <w:r w:rsidRPr="00623D4D">
        <w:t xml:space="preserve">Three (3) times when the brakes are adjusted to the </w:t>
      </w:r>
      <w:r w:rsidRPr="00623D4D">
        <w:rPr>
          <w:i/>
        </w:rPr>
        <w:t>‘Manufacturer’</w:t>
      </w:r>
      <w:r w:rsidRPr="00623D4D">
        <w:t xml:space="preserve"> specifications.</w:t>
      </w:r>
    </w:p>
    <w:p w14:paraId="0EA79267" w14:textId="00DEFBF8" w:rsidR="006926CF" w:rsidRPr="00623D4D" w:rsidRDefault="006926CF" w:rsidP="00061917">
      <w:pPr>
        <w:pStyle w:val="Clause-subx2"/>
        <w:rPr>
          <w:lang w:val="en-AU"/>
        </w:rPr>
      </w:pPr>
      <w:r w:rsidRPr="00623D4D">
        <w:rPr>
          <w:lang w:val="en-AU"/>
        </w:rPr>
        <w:t xml:space="preserve">In a vehicle equipped with a </w:t>
      </w:r>
      <w:r w:rsidR="00692E81" w:rsidRPr="00692E81">
        <w:rPr>
          <w:i/>
          <w:lang w:val="en-AU"/>
        </w:rPr>
        <w:t>‘</w:t>
      </w:r>
      <w:r w:rsidRPr="00623D4D">
        <w:rPr>
          <w:i/>
          <w:lang w:val="en-AU"/>
        </w:rPr>
        <w:t xml:space="preserve">Brake Power Assist Unit’ </w:t>
      </w:r>
      <w:r w:rsidRPr="00623D4D">
        <w:rPr>
          <w:lang w:val="en-AU"/>
        </w:rPr>
        <w:t xml:space="preserve">normally supplied with high pressure fluid by an engine driven pump, a back-up system must be regarded as a </w:t>
      </w:r>
      <w:r w:rsidR="00692E81" w:rsidRPr="00692E81">
        <w:rPr>
          <w:i/>
          <w:lang w:val="en-AU"/>
        </w:rPr>
        <w:t>‘</w:t>
      </w:r>
      <w:r w:rsidRPr="00623D4D">
        <w:rPr>
          <w:i/>
          <w:lang w:val="en-AU"/>
        </w:rPr>
        <w:t>Secondary Brake System’</w:t>
      </w:r>
      <w:r w:rsidRPr="00623D4D">
        <w:rPr>
          <w:lang w:val="en-AU"/>
        </w:rPr>
        <w:t xml:space="preserve"> if the </w:t>
      </w:r>
      <w:r w:rsidR="00237762" w:rsidRPr="00623D4D">
        <w:rPr>
          <w:lang w:val="en-AU"/>
        </w:rPr>
        <w:t>back-up</w:t>
      </w:r>
      <w:r w:rsidRPr="00623D4D">
        <w:rPr>
          <w:lang w:val="en-AU"/>
        </w:rPr>
        <w:t xml:space="preserve"> source of power assistance is immediately energized by a pump driven independently of the vehicle engine.</w:t>
      </w:r>
    </w:p>
    <w:p w14:paraId="4DA84372" w14:textId="0BA31546" w:rsidR="00E57A1B" w:rsidRPr="00623D4D" w:rsidRDefault="006926CF" w:rsidP="00061917">
      <w:pPr>
        <w:pStyle w:val="Clause-subx2"/>
        <w:rPr>
          <w:rFonts w:ascii="Times" w:hAnsi="Times"/>
          <w:lang w:val="en-AU"/>
        </w:rPr>
      </w:pPr>
      <w:r w:rsidRPr="00623D4D">
        <w:rPr>
          <w:lang w:val="en-AU"/>
        </w:rPr>
        <w:t>Every motor vehicle equipped to tow a trailer must be so equipped that its brake system remains operative and has the performance of the Laden Secondary Brake Test (item 7 of Table 1</w:t>
      </w:r>
      <w:r w:rsidR="000B6906">
        <w:rPr>
          <w:lang w:val="en-AU"/>
        </w:rPr>
        <w:t>, or item 7A of Table 5</w:t>
      </w:r>
      <w:r w:rsidRPr="00623D4D">
        <w:rPr>
          <w:lang w:val="en-AU"/>
        </w:rPr>
        <w:t xml:space="preserve">) in the event of the trailer becoming disconnected. </w:t>
      </w:r>
      <w:r w:rsidR="006D3DFF" w:rsidRPr="00623D4D">
        <w:rPr>
          <w:lang w:val="en-AU"/>
        </w:rPr>
        <w:t xml:space="preserve"> </w:t>
      </w:r>
      <w:r w:rsidRPr="00623D4D">
        <w:rPr>
          <w:lang w:val="en-AU"/>
        </w:rPr>
        <w:t>This protection must be automatic.</w:t>
      </w:r>
    </w:p>
    <w:p w14:paraId="4B3057F0" w14:textId="3B90CA67" w:rsidR="004A5826" w:rsidRPr="00623D4D" w:rsidRDefault="006926CF" w:rsidP="006E0C65">
      <w:pPr>
        <w:pStyle w:val="Clause-subx3"/>
        <w:keepNext/>
        <w:rPr>
          <w:lang w:val="en-AU"/>
        </w:rPr>
      </w:pPr>
      <w:r w:rsidRPr="00623D4D">
        <w:rPr>
          <w:lang w:val="en-AU"/>
        </w:rPr>
        <w:lastRenderedPageBreak/>
        <w:t>Protection systems may vent the trailer</w:t>
      </w:r>
      <w:r w:rsidRPr="00623D4D">
        <w:rPr>
          <w:i/>
          <w:lang w:val="en-AU"/>
        </w:rPr>
        <w:t xml:space="preserve"> ‘Supply Line 35/...’</w:t>
      </w:r>
      <w:r w:rsidRPr="00623D4D">
        <w:rPr>
          <w:lang w:val="en-AU"/>
        </w:rPr>
        <w:t xml:space="preserve"> but this must not commence</w:t>
      </w:r>
      <w:r w:rsidR="006A3F72" w:rsidRPr="00623D4D">
        <w:rPr>
          <w:lang w:val="en-AU"/>
        </w:rPr>
        <w:t>:</w:t>
      </w:r>
    </w:p>
    <w:p w14:paraId="18AA5EC4" w14:textId="0423F5C3" w:rsidR="006926CF" w:rsidRPr="00623D4D" w:rsidRDefault="006926CF" w:rsidP="006E0C65">
      <w:pPr>
        <w:pStyle w:val="Clause-alphalist"/>
        <w:keepNext/>
      </w:pPr>
      <w:r w:rsidRPr="00623D4D">
        <w:t>until the energy level in the</w:t>
      </w:r>
      <w:r w:rsidRPr="00623D4D">
        <w:rPr>
          <w:i/>
        </w:rPr>
        <w:t xml:space="preserve"> ‘Supply Line 35/...’</w:t>
      </w:r>
      <w:r w:rsidR="006E7FA2" w:rsidRPr="00623D4D">
        <w:t xml:space="preserve"> falls below 0.54 </w:t>
      </w:r>
      <w:r w:rsidRPr="00623D4D">
        <w:rPr>
          <w:i/>
        </w:rPr>
        <w:t>‘E’</w:t>
      </w:r>
      <w:r w:rsidRPr="00623D4D">
        <w:t xml:space="preserve"> (350</w:t>
      </w:r>
      <w:r w:rsidR="000C5ABD" w:rsidRPr="00623D4D">
        <w:t> </w:t>
      </w:r>
      <w:r w:rsidRPr="00623D4D">
        <w:t>kPa)</w:t>
      </w:r>
      <w:r w:rsidR="006A3F72" w:rsidRPr="00623D4D">
        <w:t>;</w:t>
      </w:r>
      <w:r w:rsidRPr="00623D4D">
        <w:t xml:space="preserve"> or</w:t>
      </w:r>
    </w:p>
    <w:p w14:paraId="5B02511B" w14:textId="77777777" w:rsidR="006926CF" w:rsidRPr="00623D4D" w:rsidRDefault="006926CF" w:rsidP="006E0C65">
      <w:pPr>
        <w:pStyle w:val="Clause-alphalist"/>
        <w:keepNext/>
      </w:pPr>
      <w:r w:rsidRPr="00623D4D">
        <w:t>if the</w:t>
      </w:r>
      <w:r w:rsidRPr="00623D4D">
        <w:rPr>
          <w:i/>
        </w:rPr>
        <w:t xml:space="preserve"> ‘Supply Line 35/...’</w:t>
      </w:r>
      <w:r w:rsidRPr="00623D4D">
        <w:t xml:space="preserve"> energy level is reducing at a rate of not less than 0.15E/sec (100 kPa/sec), until the energy level in the</w:t>
      </w:r>
      <w:r w:rsidRPr="00623D4D">
        <w:rPr>
          <w:i/>
        </w:rPr>
        <w:t xml:space="preserve"> ‘Supply Line 35/...’</w:t>
      </w:r>
      <w:r w:rsidRPr="00623D4D">
        <w:t xml:space="preserve"> falls below 0.65 </w:t>
      </w:r>
      <w:r w:rsidRPr="00623D4D">
        <w:rPr>
          <w:i/>
        </w:rPr>
        <w:t>‘E’</w:t>
      </w:r>
      <w:r w:rsidR="00DF34F8" w:rsidRPr="00623D4D">
        <w:rPr>
          <w:i/>
        </w:rPr>
        <w:t xml:space="preserve"> </w:t>
      </w:r>
      <w:r w:rsidRPr="00623D4D">
        <w:t>(420 kPa).</w:t>
      </w:r>
    </w:p>
    <w:p w14:paraId="02EE52BA" w14:textId="77777777" w:rsidR="006926CF" w:rsidRPr="00623D4D" w:rsidRDefault="006926CF" w:rsidP="005D0093">
      <w:pPr>
        <w:pStyle w:val="Clause-subx2"/>
        <w:keepNext/>
        <w:keepLines/>
        <w:rPr>
          <w:lang w:val="en-AU"/>
        </w:rPr>
      </w:pPr>
      <w:r w:rsidRPr="00623D4D">
        <w:rPr>
          <w:lang w:val="en-AU"/>
        </w:rPr>
        <w:t xml:space="preserve">Every motor vehicle which provides its </w:t>
      </w:r>
      <w:r w:rsidRPr="00623D4D">
        <w:rPr>
          <w:i/>
          <w:lang w:val="en-AU"/>
        </w:rPr>
        <w:t>‘Secondary Braking System’</w:t>
      </w:r>
      <w:r w:rsidRPr="00623D4D">
        <w:rPr>
          <w:lang w:val="en-AU"/>
        </w:rPr>
        <w:t xml:space="preserve"> by means of a</w:t>
      </w:r>
      <w:r w:rsidRPr="00623D4D">
        <w:rPr>
          <w:i/>
          <w:lang w:val="en-AU"/>
        </w:rPr>
        <w:t xml:space="preserve"> ‘Split Service Brake System’ </w:t>
      </w:r>
      <w:r w:rsidRPr="00623D4D">
        <w:rPr>
          <w:lang w:val="en-AU"/>
        </w:rPr>
        <w:t>and which is equipped to tow a trailer which uses air at positive pressure, must be so equipped that the operation of the</w:t>
      </w:r>
      <w:r w:rsidRPr="00623D4D">
        <w:rPr>
          <w:i/>
          <w:lang w:val="en-AU"/>
        </w:rPr>
        <w:t xml:space="preserve"> ‘Secondary Brake System’ </w:t>
      </w:r>
      <w:r w:rsidRPr="00623D4D">
        <w:rPr>
          <w:lang w:val="en-AU"/>
        </w:rPr>
        <w:t xml:space="preserve">causes a control signal proportional to the degree of braking to be present in the </w:t>
      </w:r>
      <w:r w:rsidRPr="00623D4D">
        <w:rPr>
          <w:i/>
          <w:lang w:val="en-AU"/>
        </w:rPr>
        <w:t>‘Control Line 35/...’</w:t>
      </w:r>
      <w:r w:rsidRPr="00623D4D">
        <w:rPr>
          <w:lang w:val="en-AU"/>
        </w:rPr>
        <w:t>.</w:t>
      </w:r>
    </w:p>
    <w:p w14:paraId="0BE85BDA" w14:textId="77777777" w:rsidR="006926CF" w:rsidRPr="00623D4D" w:rsidRDefault="006926CF" w:rsidP="00061917">
      <w:pPr>
        <w:pStyle w:val="Clause-subx2"/>
        <w:rPr>
          <w:lang w:val="en-AU"/>
        </w:rPr>
      </w:pPr>
      <w:r w:rsidRPr="00623D4D">
        <w:rPr>
          <w:lang w:val="en-AU"/>
        </w:rPr>
        <w:t>An additional</w:t>
      </w:r>
      <w:r w:rsidRPr="00623D4D">
        <w:rPr>
          <w:i/>
          <w:lang w:val="en-AU"/>
        </w:rPr>
        <w:t xml:space="preserve"> ‘Control’</w:t>
      </w:r>
      <w:r w:rsidRPr="00623D4D">
        <w:rPr>
          <w:lang w:val="en-AU"/>
        </w:rPr>
        <w:t xml:space="preserve"> may be fitted to provide for the independent application of a trailer </w:t>
      </w:r>
      <w:r w:rsidRPr="00623D4D">
        <w:rPr>
          <w:i/>
          <w:lang w:val="en-AU"/>
        </w:rPr>
        <w:t xml:space="preserve">‘Parking Brake System 38/00’. </w:t>
      </w:r>
      <w:r w:rsidR="009427A6" w:rsidRPr="00623D4D">
        <w:rPr>
          <w:lang w:val="en-AU"/>
        </w:rPr>
        <w:t xml:space="preserve"> </w:t>
      </w:r>
      <w:r w:rsidRPr="00623D4D">
        <w:rPr>
          <w:lang w:val="en-AU"/>
        </w:rPr>
        <w:t xml:space="preserve">Operation of the </w:t>
      </w:r>
      <w:r w:rsidRPr="00623D4D">
        <w:rPr>
          <w:i/>
          <w:lang w:val="en-AU"/>
        </w:rPr>
        <w:t>‘Control’</w:t>
      </w:r>
      <w:r w:rsidRPr="00623D4D">
        <w:rPr>
          <w:lang w:val="en-AU"/>
        </w:rPr>
        <w:t xml:space="preserve"> must cause the pressure in the</w:t>
      </w:r>
      <w:r w:rsidRPr="00623D4D">
        <w:rPr>
          <w:i/>
          <w:lang w:val="en-AU"/>
        </w:rPr>
        <w:t xml:space="preserve"> ‘Supply Line 35/...’ </w:t>
      </w:r>
      <w:r w:rsidRPr="00623D4D">
        <w:rPr>
          <w:lang w:val="en-AU"/>
        </w:rPr>
        <w:t xml:space="preserve">to drop below 35 kPa and remain below 35 kPa independently of the motor vehicle’s </w:t>
      </w:r>
      <w:r w:rsidRPr="00623D4D">
        <w:rPr>
          <w:i/>
          <w:lang w:val="en-AU"/>
        </w:rPr>
        <w:t>‘Service Brake System’.</w:t>
      </w:r>
    </w:p>
    <w:p w14:paraId="6C18691A" w14:textId="7297D9AE" w:rsidR="000862CA" w:rsidRPr="00623D4D" w:rsidRDefault="006926CF" w:rsidP="00061917">
      <w:pPr>
        <w:pStyle w:val="Clause-subx3"/>
        <w:rPr>
          <w:lang w:val="en-AU"/>
        </w:rPr>
      </w:pPr>
      <w:r w:rsidRPr="00623D4D">
        <w:rPr>
          <w:lang w:val="en-AU"/>
        </w:rPr>
        <w:t xml:space="preserve">The </w:t>
      </w:r>
      <w:r w:rsidRPr="00623D4D">
        <w:rPr>
          <w:i/>
          <w:lang w:val="en-AU"/>
        </w:rPr>
        <w:t>‘Control’</w:t>
      </w:r>
      <w:r w:rsidRPr="00623D4D">
        <w:rPr>
          <w:lang w:val="en-AU"/>
        </w:rPr>
        <w:t xml:space="preserve"> which actuates this function must be located so that it is readily accessible to the driver in the normal driving position and, marked with the words ‘TRAILER EMERGENCY BRAKES’ and a description of how to operate the control, e.g. ‘TRA</w:t>
      </w:r>
      <w:r w:rsidR="00D06DDF" w:rsidRPr="00623D4D">
        <w:rPr>
          <w:lang w:val="en-AU"/>
        </w:rPr>
        <w:t xml:space="preserve">ILER EMERGENCY BRAKES – PULL’.  </w:t>
      </w:r>
      <w:r w:rsidRPr="00623D4D">
        <w:rPr>
          <w:lang w:val="en-AU"/>
        </w:rPr>
        <w:t xml:space="preserve">The </w:t>
      </w:r>
      <w:r w:rsidRPr="00623D4D">
        <w:rPr>
          <w:i/>
          <w:lang w:val="en-AU"/>
        </w:rPr>
        <w:t>‘Control’</w:t>
      </w:r>
      <w:r w:rsidRPr="00623D4D">
        <w:rPr>
          <w:lang w:val="en-AU"/>
        </w:rPr>
        <w:t xml:space="preserve"> must also be marked with the words ‘NOT FOR PARKING’.  The letters mu</w:t>
      </w:r>
      <w:r w:rsidR="00FD6508" w:rsidRPr="00623D4D">
        <w:rPr>
          <w:lang w:val="en-AU"/>
        </w:rPr>
        <w:t xml:space="preserve">st be not less than 5 mm high.  </w:t>
      </w:r>
      <w:r w:rsidRPr="00623D4D">
        <w:rPr>
          <w:lang w:val="en-AU"/>
        </w:rPr>
        <w:t xml:space="preserve">Letters and background must be contrasting colours, one of which </w:t>
      </w:r>
      <w:r w:rsidR="00A654D5">
        <w:rPr>
          <w:lang w:val="en-AU"/>
        </w:rPr>
        <w:t>must be</w:t>
      </w:r>
      <w:r w:rsidR="00A654D5" w:rsidRPr="00623D4D">
        <w:rPr>
          <w:lang w:val="en-AU"/>
        </w:rPr>
        <w:t xml:space="preserve"> </w:t>
      </w:r>
      <w:r w:rsidRPr="00623D4D">
        <w:rPr>
          <w:lang w:val="en-AU"/>
        </w:rPr>
        <w:t>red.</w:t>
      </w:r>
    </w:p>
    <w:p w14:paraId="7F84F009" w14:textId="51B88FE2" w:rsidR="006926CF" w:rsidRPr="00623D4D" w:rsidRDefault="006926CF" w:rsidP="000862CA">
      <w:pPr>
        <w:pStyle w:val="Clause-sub"/>
        <w:rPr>
          <w:b/>
          <w:lang w:val="en-AU"/>
        </w:rPr>
      </w:pPr>
      <w:r w:rsidRPr="00623D4D">
        <w:rPr>
          <w:b/>
          <w:lang w:val="en-AU"/>
        </w:rPr>
        <w:t xml:space="preserve">Special </w:t>
      </w:r>
      <w:r w:rsidR="00AE3F62" w:rsidRPr="00623D4D">
        <w:rPr>
          <w:b/>
          <w:lang w:val="en-AU"/>
        </w:rPr>
        <w:t>p</w:t>
      </w:r>
      <w:r w:rsidRPr="00623D4D">
        <w:rPr>
          <w:b/>
          <w:lang w:val="en-AU"/>
        </w:rPr>
        <w:t xml:space="preserve">rovisions for </w:t>
      </w:r>
      <w:r w:rsidR="00AE3F62" w:rsidRPr="00623D4D">
        <w:rPr>
          <w:b/>
          <w:lang w:val="en-AU"/>
        </w:rPr>
        <w:t>a</w:t>
      </w:r>
      <w:r w:rsidRPr="00623D4D">
        <w:rPr>
          <w:b/>
          <w:lang w:val="en-AU"/>
        </w:rPr>
        <w:t xml:space="preserve">ll </w:t>
      </w:r>
      <w:r w:rsidR="00AE3F62" w:rsidRPr="00623D4D">
        <w:rPr>
          <w:b/>
          <w:lang w:val="en-AU"/>
        </w:rPr>
        <w:t>v</w:t>
      </w:r>
      <w:r w:rsidRPr="00623D4D">
        <w:rPr>
          <w:b/>
          <w:lang w:val="en-AU"/>
        </w:rPr>
        <w:t xml:space="preserve">ehicles with </w:t>
      </w:r>
      <w:r w:rsidR="00692E81" w:rsidRPr="00692E81">
        <w:rPr>
          <w:b/>
          <w:i/>
          <w:lang w:val="en-AU"/>
        </w:rPr>
        <w:t>‘</w:t>
      </w:r>
      <w:r w:rsidRPr="00623D4D">
        <w:rPr>
          <w:b/>
          <w:i/>
          <w:lang w:val="en-AU"/>
        </w:rPr>
        <w:t>Hydraulic Brake Systems</w:t>
      </w:r>
      <w:r w:rsidR="00692E81" w:rsidRPr="00692E81">
        <w:rPr>
          <w:b/>
          <w:i/>
          <w:lang w:val="en-AU"/>
        </w:rPr>
        <w:t>’</w:t>
      </w:r>
    </w:p>
    <w:p w14:paraId="29F98607" w14:textId="77777777" w:rsidR="006926CF" w:rsidRPr="00623D4D" w:rsidRDefault="006926CF" w:rsidP="00061917">
      <w:pPr>
        <w:pStyle w:val="Clause-subx2"/>
        <w:rPr>
          <w:lang w:val="en-AU"/>
        </w:rPr>
      </w:pPr>
      <w:r w:rsidRPr="00623D4D">
        <w:rPr>
          <w:lang w:val="en-AU"/>
        </w:rPr>
        <w:t>In cases where the</w:t>
      </w:r>
      <w:r w:rsidRPr="00623D4D">
        <w:rPr>
          <w:i/>
          <w:lang w:val="en-AU"/>
        </w:rPr>
        <w:t xml:space="preserve"> ‘Service Brake System’</w:t>
      </w:r>
      <w:r w:rsidRPr="00623D4D">
        <w:rPr>
          <w:lang w:val="en-AU"/>
        </w:rPr>
        <w:t xml:space="preserve"> incorporates a master cylinder, each service brake sub-system serviced by the master cylinder must have either:</w:t>
      </w:r>
    </w:p>
    <w:p w14:paraId="64977EA7" w14:textId="77777777" w:rsidR="006926CF" w:rsidRPr="00623D4D" w:rsidRDefault="006926CF" w:rsidP="00D075F3">
      <w:pPr>
        <w:pStyle w:val="Clause-alphalist"/>
      </w:pPr>
      <w:r w:rsidRPr="00623D4D">
        <w:t>a reservoir which contains fluid exclusively for the use of that service brake sub-system; or</w:t>
      </w:r>
    </w:p>
    <w:p w14:paraId="22E2AAC8" w14:textId="77777777" w:rsidR="006926CF" w:rsidRPr="00623D4D" w:rsidRDefault="006926CF" w:rsidP="00D075F3">
      <w:pPr>
        <w:pStyle w:val="Clause-alphalist"/>
      </w:pPr>
      <w:r w:rsidRPr="00623D4D">
        <w:t>a reservoir which contains fluid for the use of 2 or more service brake sub-systems, in which case that part of the reservoir capacity provided exclusively for the use of each service brake sub-system must be not less than the volume displaced by the master cylinder piston servicing the sub-system, during a full stroke of the piston.</w:t>
      </w:r>
    </w:p>
    <w:p w14:paraId="6CBE7386" w14:textId="3B881A79" w:rsidR="006926CF" w:rsidRPr="00623D4D" w:rsidRDefault="006926CF" w:rsidP="006E0C65">
      <w:pPr>
        <w:pStyle w:val="Clause-subx2"/>
        <w:keepNext/>
        <w:keepLines/>
        <w:rPr>
          <w:lang w:val="en-AU"/>
        </w:rPr>
      </w:pPr>
      <w:bookmarkStart w:id="82" w:name="_Ref436384195"/>
      <w:r w:rsidRPr="00623D4D">
        <w:rPr>
          <w:lang w:val="en-AU"/>
        </w:rPr>
        <w:lastRenderedPageBreak/>
        <w:t xml:space="preserve">The capacity of each reservoir must be not less than the fluid displacement resulting when all the wheel cylinders or calliper pistons serviced by the reservoir move from a new-lining, fully-retracted position, as adjusted according to the </w:t>
      </w:r>
      <w:r w:rsidR="00692E81" w:rsidRPr="00692E81">
        <w:rPr>
          <w:i/>
          <w:lang w:val="en-AU"/>
        </w:rPr>
        <w:t>‘</w:t>
      </w:r>
      <w:r w:rsidRPr="00623D4D">
        <w:rPr>
          <w:i/>
          <w:lang w:val="en-AU"/>
        </w:rPr>
        <w:t xml:space="preserve">Manufacturer’s’ </w:t>
      </w:r>
      <w:r w:rsidRPr="00623D4D">
        <w:rPr>
          <w:lang w:val="en-AU"/>
        </w:rPr>
        <w:t>recommendations to a fully</w:t>
      </w:r>
      <w:r w:rsidR="00D06DDF" w:rsidRPr="00623D4D">
        <w:rPr>
          <w:lang w:val="en-AU"/>
        </w:rPr>
        <w:t xml:space="preserve">-worn, fully-applied position.  </w:t>
      </w:r>
      <w:r w:rsidRPr="00623D4D">
        <w:rPr>
          <w:lang w:val="en-AU"/>
        </w:rPr>
        <w:t>For the purpose of this clause, “fully-worn, fully-applied” means that the lining is worn to whichever of the following conditions allows the greatest shoe or pad movement:</w:t>
      </w:r>
      <w:bookmarkEnd w:id="82"/>
    </w:p>
    <w:p w14:paraId="6162D6B6" w14:textId="7A31ACBB" w:rsidR="006926CF" w:rsidRPr="00623D4D" w:rsidRDefault="006926CF" w:rsidP="006E0C65">
      <w:pPr>
        <w:pStyle w:val="Clause-alphalist"/>
        <w:keepNext/>
        <w:keepLines/>
      </w:pPr>
      <w:r w:rsidRPr="00623D4D">
        <w:t xml:space="preserve">the limit recommended by the </w:t>
      </w:r>
      <w:r w:rsidR="00692E81" w:rsidRPr="00692E81">
        <w:rPr>
          <w:i/>
        </w:rPr>
        <w:t>‘</w:t>
      </w:r>
      <w:r w:rsidRPr="00623D4D">
        <w:rPr>
          <w:i/>
        </w:rPr>
        <w:t>Manufacturer’</w:t>
      </w:r>
      <w:r w:rsidRPr="00623D4D">
        <w:t>;</w:t>
      </w:r>
    </w:p>
    <w:p w14:paraId="27D3E7D9" w14:textId="77777777" w:rsidR="006926CF" w:rsidRPr="00623D4D" w:rsidRDefault="006926CF" w:rsidP="00CD5C56">
      <w:pPr>
        <w:pStyle w:val="Clause-alphalist"/>
      </w:pPr>
      <w:r w:rsidRPr="00623D4D">
        <w:t>level with rivet or bolt heads on riveted or bolted linings;</w:t>
      </w:r>
    </w:p>
    <w:p w14:paraId="0772409C" w14:textId="77777777" w:rsidR="006926CF" w:rsidRPr="00623D4D" w:rsidRDefault="006926CF" w:rsidP="00CD5C56">
      <w:pPr>
        <w:pStyle w:val="Clause-alphalist"/>
      </w:pPr>
      <w:r w:rsidRPr="00623D4D">
        <w:t>within 3 mm of the pad mounting surface on bonded pads; or</w:t>
      </w:r>
    </w:p>
    <w:p w14:paraId="45254CCE" w14:textId="77777777" w:rsidR="006926CF" w:rsidRPr="00623D4D" w:rsidRDefault="006926CF" w:rsidP="00CD5C56">
      <w:pPr>
        <w:pStyle w:val="Clause-alphalist"/>
      </w:pPr>
      <w:r w:rsidRPr="00623D4D">
        <w:t>within the following distance of the shoe mounting surface on bonded linings:</w:t>
      </w:r>
    </w:p>
    <w:tbl>
      <w:tblPr>
        <w:tblW w:w="0" w:type="auto"/>
        <w:tblInd w:w="2041" w:type="dxa"/>
        <w:tblLayout w:type="fixed"/>
        <w:tblLook w:val="0000" w:firstRow="0" w:lastRow="0" w:firstColumn="0" w:lastColumn="0" w:noHBand="0" w:noVBand="0"/>
      </w:tblPr>
      <w:tblGrid>
        <w:gridCol w:w="1983"/>
        <w:gridCol w:w="1646"/>
        <w:gridCol w:w="2098"/>
      </w:tblGrid>
      <w:tr w:rsidR="008856B0" w:rsidRPr="00623D4D" w14:paraId="36D6D9B6" w14:textId="77777777" w:rsidTr="008856B0">
        <w:trPr>
          <w:cantSplit/>
          <w:trHeight w:hRule="exact" w:val="482"/>
          <w:tblHeader/>
        </w:trPr>
        <w:tc>
          <w:tcPr>
            <w:tcW w:w="3629" w:type="dxa"/>
            <w:gridSpan w:val="2"/>
            <w:tcBorders>
              <w:bottom w:val="single" w:sz="4" w:space="0" w:color="auto"/>
              <w:right w:val="single" w:sz="4" w:space="0" w:color="auto"/>
            </w:tcBorders>
          </w:tcPr>
          <w:p w14:paraId="7EA9236C" w14:textId="709A3052" w:rsidR="008856B0" w:rsidRPr="00623D4D" w:rsidRDefault="008856B0" w:rsidP="00B13BF1">
            <w:pPr>
              <w:tabs>
                <w:tab w:val="left" w:pos="1134"/>
              </w:tabs>
              <w:ind w:left="1134" w:hanging="1134"/>
            </w:pPr>
            <w:r w:rsidRPr="00623D4D">
              <w:t>Nominal Bonded</w:t>
            </w:r>
            <w:r>
              <w:t xml:space="preserve"> </w:t>
            </w:r>
            <w:r w:rsidRPr="00623D4D">
              <w:t>Lining Thickness</w:t>
            </w:r>
          </w:p>
        </w:tc>
        <w:tc>
          <w:tcPr>
            <w:tcW w:w="2098" w:type="dxa"/>
            <w:tcBorders>
              <w:left w:val="single" w:sz="4" w:space="0" w:color="auto"/>
              <w:bottom w:val="single" w:sz="4" w:space="0" w:color="auto"/>
            </w:tcBorders>
          </w:tcPr>
          <w:p w14:paraId="39C0DC79" w14:textId="4686EFFB" w:rsidR="008856B0" w:rsidRPr="00623D4D" w:rsidRDefault="008856B0" w:rsidP="00794431">
            <w:pPr>
              <w:tabs>
                <w:tab w:val="left" w:pos="1134"/>
              </w:tabs>
              <w:ind w:left="1134" w:hanging="1134"/>
              <w:jc w:val="center"/>
            </w:pPr>
            <w:r w:rsidRPr="00623D4D">
              <w:t xml:space="preserve">Worn </w:t>
            </w:r>
            <w:r>
              <w:t>T</w:t>
            </w:r>
            <w:r w:rsidRPr="00623D4D">
              <w:t>hickness</w:t>
            </w:r>
          </w:p>
        </w:tc>
      </w:tr>
      <w:tr w:rsidR="00EB3582" w:rsidRPr="00623D4D" w14:paraId="7E6F56D1" w14:textId="77777777" w:rsidTr="00587ABE">
        <w:trPr>
          <w:cantSplit/>
          <w:trHeight w:hRule="exact" w:val="482"/>
        </w:trPr>
        <w:tc>
          <w:tcPr>
            <w:tcW w:w="3629" w:type="dxa"/>
            <w:gridSpan w:val="2"/>
            <w:tcBorders>
              <w:top w:val="single" w:sz="4" w:space="0" w:color="auto"/>
              <w:bottom w:val="single" w:sz="4" w:space="0" w:color="auto"/>
              <w:right w:val="single" w:sz="4" w:space="0" w:color="auto"/>
            </w:tcBorders>
          </w:tcPr>
          <w:p w14:paraId="7F306499" w14:textId="1CA7E303" w:rsidR="00EB3582" w:rsidRPr="00623D4D" w:rsidRDefault="00EB3582" w:rsidP="00440573">
            <w:pPr>
              <w:tabs>
                <w:tab w:val="left" w:pos="1134"/>
              </w:tabs>
              <w:ind w:left="1134" w:hanging="1134"/>
              <w:jc w:val="center"/>
            </w:pPr>
            <w:r>
              <w:t>≤</w:t>
            </w:r>
            <w:r w:rsidRPr="00623D4D">
              <w:t xml:space="preserve"> 5 mm</w:t>
            </w:r>
          </w:p>
        </w:tc>
        <w:tc>
          <w:tcPr>
            <w:tcW w:w="2098" w:type="dxa"/>
            <w:tcBorders>
              <w:top w:val="single" w:sz="4" w:space="0" w:color="auto"/>
              <w:left w:val="single" w:sz="4" w:space="0" w:color="auto"/>
              <w:bottom w:val="single" w:sz="4" w:space="0" w:color="auto"/>
            </w:tcBorders>
          </w:tcPr>
          <w:p w14:paraId="7E903C89" w14:textId="41B14F1E" w:rsidR="00EB3582" w:rsidRPr="00623D4D" w:rsidRDefault="00EB3582" w:rsidP="008856B0">
            <w:pPr>
              <w:tabs>
                <w:tab w:val="left" w:pos="1134"/>
              </w:tabs>
              <w:ind w:left="1134" w:hanging="1134"/>
              <w:jc w:val="center"/>
            </w:pPr>
            <w:r w:rsidRPr="00623D4D">
              <w:t>0.8 mm</w:t>
            </w:r>
          </w:p>
        </w:tc>
      </w:tr>
      <w:tr w:rsidR="006926CF" w:rsidRPr="00623D4D" w14:paraId="6513BE19" w14:textId="77777777" w:rsidTr="008856B0">
        <w:trPr>
          <w:cantSplit/>
          <w:trHeight w:hRule="exact" w:val="482"/>
        </w:trPr>
        <w:tc>
          <w:tcPr>
            <w:tcW w:w="1983" w:type="dxa"/>
            <w:tcBorders>
              <w:top w:val="single" w:sz="4" w:space="0" w:color="auto"/>
              <w:bottom w:val="single" w:sz="4" w:space="0" w:color="auto"/>
            </w:tcBorders>
          </w:tcPr>
          <w:p w14:paraId="1062844B" w14:textId="77777777" w:rsidR="006926CF" w:rsidRPr="00623D4D" w:rsidRDefault="006926CF" w:rsidP="008856B0">
            <w:pPr>
              <w:tabs>
                <w:tab w:val="left" w:pos="1134"/>
              </w:tabs>
              <w:ind w:left="1134" w:hanging="1134"/>
              <w:jc w:val="center"/>
            </w:pPr>
            <w:r w:rsidRPr="00623D4D">
              <w:t>&gt; 5 mm</w:t>
            </w:r>
          </w:p>
        </w:tc>
        <w:tc>
          <w:tcPr>
            <w:tcW w:w="1646" w:type="dxa"/>
            <w:tcBorders>
              <w:top w:val="single" w:sz="4" w:space="0" w:color="auto"/>
              <w:bottom w:val="single" w:sz="4" w:space="0" w:color="auto"/>
              <w:right w:val="single" w:sz="4" w:space="0" w:color="auto"/>
            </w:tcBorders>
          </w:tcPr>
          <w:p w14:paraId="2E79E82C" w14:textId="6FA0E134" w:rsidR="006926CF" w:rsidRPr="00623D4D" w:rsidRDefault="008856B0" w:rsidP="00440573">
            <w:pPr>
              <w:tabs>
                <w:tab w:val="left" w:pos="1134"/>
              </w:tabs>
              <w:ind w:left="1134" w:hanging="1134"/>
              <w:jc w:val="center"/>
            </w:pPr>
            <w:r>
              <w:t>≤</w:t>
            </w:r>
            <w:r w:rsidR="006926CF" w:rsidRPr="00623D4D">
              <w:t xml:space="preserve"> 10 mm</w:t>
            </w:r>
          </w:p>
        </w:tc>
        <w:tc>
          <w:tcPr>
            <w:tcW w:w="2098" w:type="dxa"/>
            <w:tcBorders>
              <w:top w:val="single" w:sz="4" w:space="0" w:color="auto"/>
              <w:left w:val="single" w:sz="4" w:space="0" w:color="auto"/>
              <w:bottom w:val="single" w:sz="4" w:space="0" w:color="auto"/>
            </w:tcBorders>
          </w:tcPr>
          <w:p w14:paraId="15CC98EF" w14:textId="77777777" w:rsidR="006926CF" w:rsidRPr="00623D4D" w:rsidRDefault="006926CF" w:rsidP="008856B0">
            <w:pPr>
              <w:tabs>
                <w:tab w:val="left" w:pos="1134"/>
              </w:tabs>
              <w:ind w:left="1134" w:hanging="1134"/>
              <w:jc w:val="center"/>
            </w:pPr>
            <w:r w:rsidRPr="00623D4D">
              <w:t>3 mm</w:t>
            </w:r>
          </w:p>
        </w:tc>
      </w:tr>
      <w:tr w:rsidR="006926CF" w:rsidRPr="00623D4D" w14:paraId="1D68356B" w14:textId="77777777" w:rsidTr="008856B0">
        <w:trPr>
          <w:cantSplit/>
          <w:trHeight w:hRule="exact" w:val="482"/>
        </w:trPr>
        <w:tc>
          <w:tcPr>
            <w:tcW w:w="1983" w:type="dxa"/>
            <w:tcBorders>
              <w:top w:val="single" w:sz="4" w:space="0" w:color="auto"/>
              <w:bottom w:val="single" w:sz="4" w:space="0" w:color="auto"/>
            </w:tcBorders>
          </w:tcPr>
          <w:p w14:paraId="4170A48A" w14:textId="77777777" w:rsidR="006926CF" w:rsidRPr="00623D4D" w:rsidRDefault="006926CF" w:rsidP="008856B0">
            <w:pPr>
              <w:tabs>
                <w:tab w:val="left" w:pos="1134"/>
              </w:tabs>
              <w:ind w:left="1134" w:hanging="1134"/>
              <w:jc w:val="center"/>
            </w:pPr>
            <w:r w:rsidRPr="00623D4D">
              <w:t>&gt; 10 mm</w:t>
            </w:r>
          </w:p>
        </w:tc>
        <w:tc>
          <w:tcPr>
            <w:tcW w:w="1646" w:type="dxa"/>
            <w:tcBorders>
              <w:top w:val="single" w:sz="4" w:space="0" w:color="auto"/>
              <w:bottom w:val="single" w:sz="4" w:space="0" w:color="auto"/>
              <w:right w:val="single" w:sz="4" w:space="0" w:color="auto"/>
            </w:tcBorders>
          </w:tcPr>
          <w:p w14:paraId="19652BB6" w14:textId="5E4B08DE" w:rsidR="006926CF" w:rsidRPr="00623D4D" w:rsidRDefault="008856B0" w:rsidP="00440573">
            <w:pPr>
              <w:tabs>
                <w:tab w:val="left" w:pos="1134"/>
              </w:tabs>
              <w:ind w:left="1134" w:hanging="1134"/>
              <w:jc w:val="center"/>
            </w:pPr>
            <w:r>
              <w:t>≤</w:t>
            </w:r>
            <w:r w:rsidR="006926CF" w:rsidRPr="00623D4D">
              <w:t xml:space="preserve"> 13 mm</w:t>
            </w:r>
          </w:p>
        </w:tc>
        <w:tc>
          <w:tcPr>
            <w:tcW w:w="2098" w:type="dxa"/>
            <w:tcBorders>
              <w:top w:val="single" w:sz="4" w:space="0" w:color="auto"/>
              <w:left w:val="single" w:sz="4" w:space="0" w:color="auto"/>
              <w:bottom w:val="single" w:sz="4" w:space="0" w:color="auto"/>
            </w:tcBorders>
          </w:tcPr>
          <w:p w14:paraId="594A95F8" w14:textId="77777777" w:rsidR="006926CF" w:rsidRPr="00623D4D" w:rsidRDefault="006926CF" w:rsidP="008856B0">
            <w:pPr>
              <w:tabs>
                <w:tab w:val="left" w:pos="1134"/>
              </w:tabs>
              <w:ind w:left="1134" w:hanging="1134"/>
              <w:jc w:val="center"/>
            </w:pPr>
            <w:r w:rsidRPr="00623D4D">
              <w:t>5 mm</w:t>
            </w:r>
          </w:p>
        </w:tc>
      </w:tr>
      <w:tr w:rsidR="006926CF" w:rsidRPr="00623D4D" w14:paraId="38CFB400" w14:textId="77777777" w:rsidTr="008856B0">
        <w:trPr>
          <w:cantSplit/>
          <w:trHeight w:hRule="exact" w:val="482"/>
        </w:trPr>
        <w:tc>
          <w:tcPr>
            <w:tcW w:w="1983" w:type="dxa"/>
            <w:tcBorders>
              <w:top w:val="single" w:sz="4" w:space="0" w:color="auto"/>
              <w:bottom w:val="single" w:sz="4" w:space="0" w:color="auto"/>
            </w:tcBorders>
          </w:tcPr>
          <w:p w14:paraId="41D61A0B" w14:textId="77777777" w:rsidR="006926CF" w:rsidRPr="00623D4D" w:rsidRDefault="006926CF" w:rsidP="008856B0">
            <w:pPr>
              <w:tabs>
                <w:tab w:val="left" w:pos="1134"/>
              </w:tabs>
              <w:ind w:left="1134" w:hanging="1134"/>
              <w:jc w:val="center"/>
            </w:pPr>
            <w:r w:rsidRPr="00623D4D">
              <w:t>&gt;13 mm</w:t>
            </w:r>
          </w:p>
        </w:tc>
        <w:tc>
          <w:tcPr>
            <w:tcW w:w="1646" w:type="dxa"/>
            <w:tcBorders>
              <w:top w:val="single" w:sz="4" w:space="0" w:color="auto"/>
              <w:bottom w:val="single" w:sz="4" w:space="0" w:color="auto"/>
              <w:right w:val="single" w:sz="4" w:space="0" w:color="auto"/>
            </w:tcBorders>
          </w:tcPr>
          <w:p w14:paraId="4DB1FF79" w14:textId="480AFA70" w:rsidR="006926CF" w:rsidRPr="00623D4D" w:rsidRDefault="008856B0" w:rsidP="00440573">
            <w:pPr>
              <w:tabs>
                <w:tab w:val="left" w:pos="1134"/>
              </w:tabs>
              <w:ind w:left="1134" w:hanging="1134"/>
              <w:jc w:val="center"/>
            </w:pPr>
            <w:r>
              <w:t>≤</w:t>
            </w:r>
            <w:r w:rsidR="006926CF" w:rsidRPr="00623D4D">
              <w:t xml:space="preserve"> 19 mm</w:t>
            </w:r>
          </w:p>
        </w:tc>
        <w:tc>
          <w:tcPr>
            <w:tcW w:w="2098" w:type="dxa"/>
            <w:tcBorders>
              <w:top w:val="single" w:sz="4" w:space="0" w:color="auto"/>
              <w:left w:val="single" w:sz="4" w:space="0" w:color="auto"/>
              <w:bottom w:val="single" w:sz="4" w:space="0" w:color="auto"/>
            </w:tcBorders>
          </w:tcPr>
          <w:p w14:paraId="40A298E1" w14:textId="77777777" w:rsidR="006926CF" w:rsidRPr="00623D4D" w:rsidRDefault="006926CF" w:rsidP="008856B0">
            <w:pPr>
              <w:tabs>
                <w:tab w:val="left" w:pos="1134"/>
              </w:tabs>
              <w:ind w:left="1134" w:hanging="1134"/>
              <w:jc w:val="center"/>
            </w:pPr>
            <w:r w:rsidRPr="00623D4D">
              <w:t>6 mm</w:t>
            </w:r>
          </w:p>
        </w:tc>
      </w:tr>
      <w:tr w:rsidR="00EB3582" w:rsidRPr="00623D4D" w14:paraId="03A02242" w14:textId="77777777" w:rsidTr="00587ABE">
        <w:trPr>
          <w:cantSplit/>
          <w:trHeight w:hRule="exact" w:val="482"/>
        </w:trPr>
        <w:tc>
          <w:tcPr>
            <w:tcW w:w="3629" w:type="dxa"/>
            <w:gridSpan w:val="2"/>
            <w:tcBorders>
              <w:top w:val="single" w:sz="4" w:space="0" w:color="auto"/>
              <w:right w:val="single" w:sz="4" w:space="0" w:color="auto"/>
            </w:tcBorders>
          </w:tcPr>
          <w:p w14:paraId="1300F592" w14:textId="2B01C892" w:rsidR="00EB3582" w:rsidRPr="00623D4D" w:rsidRDefault="00EB3582" w:rsidP="00440573">
            <w:pPr>
              <w:tabs>
                <w:tab w:val="left" w:pos="1134"/>
              </w:tabs>
              <w:ind w:left="1134" w:hanging="1134"/>
              <w:jc w:val="center"/>
            </w:pPr>
            <w:r w:rsidRPr="00623D4D">
              <w:t>&gt;19 mm</w:t>
            </w:r>
          </w:p>
        </w:tc>
        <w:tc>
          <w:tcPr>
            <w:tcW w:w="2098" w:type="dxa"/>
            <w:tcBorders>
              <w:top w:val="single" w:sz="4" w:space="0" w:color="auto"/>
              <w:left w:val="single" w:sz="4" w:space="0" w:color="auto"/>
            </w:tcBorders>
          </w:tcPr>
          <w:p w14:paraId="26D99119" w14:textId="77777777" w:rsidR="00EB3582" w:rsidRPr="00623D4D" w:rsidRDefault="00EB3582" w:rsidP="008856B0">
            <w:pPr>
              <w:tabs>
                <w:tab w:val="left" w:pos="1134"/>
              </w:tabs>
              <w:ind w:left="1134" w:hanging="1134"/>
              <w:jc w:val="center"/>
            </w:pPr>
            <w:r w:rsidRPr="00623D4D">
              <w:t>7 mm</w:t>
            </w:r>
          </w:p>
        </w:tc>
      </w:tr>
    </w:tbl>
    <w:p w14:paraId="314EFDF7" w14:textId="77777777" w:rsidR="003F75EC" w:rsidRPr="00623D4D" w:rsidRDefault="006926CF" w:rsidP="00CD5C56">
      <w:pPr>
        <w:pStyle w:val="Clause-subx2"/>
        <w:rPr>
          <w:lang w:val="en-AU"/>
        </w:rPr>
      </w:pPr>
      <w:r w:rsidRPr="00623D4D">
        <w:rPr>
          <w:lang w:val="en-AU"/>
        </w:rPr>
        <w:t xml:space="preserve">Each </w:t>
      </w:r>
      <w:r w:rsidRPr="00623D4D">
        <w:rPr>
          <w:i/>
          <w:lang w:val="en-AU"/>
        </w:rPr>
        <w:t>‘Brake Power Unit 35/...’</w:t>
      </w:r>
      <w:r w:rsidRPr="00623D4D">
        <w:rPr>
          <w:lang w:val="en-AU"/>
        </w:rPr>
        <w:t xml:space="preserve"> must be provided with a reservoir of capacity not less than the total capacity of the reservoirs required under the requirements of clause </w:t>
      </w:r>
      <w:r w:rsidR="009C2DF3" w:rsidRPr="00623D4D">
        <w:rPr>
          <w:lang w:val="en-AU"/>
        </w:rPr>
        <w:t>5.</w:t>
      </w:r>
      <w:r w:rsidR="005419B2" w:rsidRPr="00623D4D">
        <w:rPr>
          <w:lang w:val="en-AU"/>
        </w:rPr>
        <w:t>6</w:t>
      </w:r>
      <w:r w:rsidR="00A97E86" w:rsidRPr="00623D4D">
        <w:rPr>
          <w:lang w:val="en-AU"/>
        </w:rPr>
        <w:t>.2</w:t>
      </w:r>
      <w:r w:rsidR="00740B8C" w:rsidRPr="00623D4D">
        <w:rPr>
          <w:lang w:val="en-AU"/>
        </w:rPr>
        <w:t xml:space="preserve"> </w:t>
      </w:r>
      <w:r w:rsidRPr="00623D4D">
        <w:rPr>
          <w:lang w:val="en-AU"/>
        </w:rPr>
        <w:t>plus the fluid displacement necessary to charge the piston(s) or accumulator(s) provided for the purpose of storing energy.</w:t>
      </w:r>
    </w:p>
    <w:p w14:paraId="3E71CB37" w14:textId="6CDE3EE0" w:rsidR="006926CF" w:rsidRPr="00623D4D" w:rsidRDefault="006926CF" w:rsidP="00061917">
      <w:pPr>
        <w:pStyle w:val="Clause-subx2"/>
        <w:rPr>
          <w:lang w:val="en-AU"/>
        </w:rPr>
      </w:pPr>
      <w:r w:rsidRPr="00623D4D">
        <w:rPr>
          <w:lang w:val="en-AU"/>
        </w:rPr>
        <w:t>A statement specifying the type of fluid to be used in the brake system and displayin</w:t>
      </w:r>
      <w:r w:rsidR="00D11E04">
        <w:rPr>
          <w:lang w:val="en-AU"/>
        </w:rPr>
        <w:t xml:space="preserve">g at least the words “WARNING.  </w:t>
      </w:r>
      <w:r w:rsidRPr="00623D4D">
        <w:rPr>
          <w:lang w:val="en-AU"/>
        </w:rPr>
        <w:t>Clean filler cap before removing” must be permanently affixed, stamped, engraved or embossed with letters not less than 3 mm high, either on or partially within 150 mm of one brake fluid reservoir filler plug or cap and totally within 300 mm of all r</w:t>
      </w:r>
      <w:r w:rsidR="00D06DDF" w:rsidRPr="00623D4D">
        <w:rPr>
          <w:lang w:val="en-AU"/>
        </w:rPr>
        <w:t xml:space="preserve">eservoir filler plugs or caps.  </w:t>
      </w:r>
      <w:r w:rsidRPr="00623D4D">
        <w:rPr>
          <w:lang w:val="en-AU"/>
        </w:rPr>
        <w:t>If not stamped, engraved or embossed, the lettering must be of a contrasting colour to that of the background.</w:t>
      </w:r>
    </w:p>
    <w:p w14:paraId="2E8DD8B2" w14:textId="2206A139" w:rsidR="006926CF" w:rsidRPr="00623D4D" w:rsidRDefault="006926CF" w:rsidP="00061917">
      <w:pPr>
        <w:pStyle w:val="Clause-sub"/>
        <w:rPr>
          <w:b/>
          <w:i/>
          <w:lang w:val="en-AU"/>
        </w:rPr>
      </w:pPr>
      <w:r w:rsidRPr="00623D4D">
        <w:rPr>
          <w:b/>
          <w:lang w:val="en-AU"/>
        </w:rPr>
        <w:t xml:space="preserve">Special </w:t>
      </w:r>
      <w:r w:rsidR="0023754E" w:rsidRPr="00623D4D">
        <w:rPr>
          <w:b/>
          <w:lang w:val="en-AU"/>
        </w:rPr>
        <w:t>p</w:t>
      </w:r>
      <w:r w:rsidRPr="00623D4D">
        <w:rPr>
          <w:b/>
          <w:lang w:val="en-AU"/>
        </w:rPr>
        <w:t xml:space="preserve">rovisions for </w:t>
      </w:r>
      <w:r w:rsidR="0023754E" w:rsidRPr="00623D4D">
        <w:rPr>
          <w:b/>
          <w:lang w:val="en-AU"/>
        </w:rPr>
        <w:t>s</w:t>
      </w:r>
      <w:r w:rsidRPr="00623D4D">
        <w:rPr>
          <w:b/>
          <w:lang w:val="en-AU"/>
        </w:rPr>
        <w:t xml:space="preserve">ystems </w:t>
      </w:r>
      <w:r w:rsidR="0023754E" w:rsidRPr="00623D4D">
        <w:rPr>
          <w:b/>
          <w:lang w:val="en-AU"/>
        </w:rPr>
        <w:t>u</w:t>
      </w:r>
      <w:r w:rsidRPr="00623D4D">
        <w:rPr>
          <w:b/>
          <w:lang w:val="en-AU"/>
        </w:rPr>
        <w:t xml:space="preserve">sing </w:t>
      </w:r>
      <w:r w:rsidR="00692E81" w:rsidRPr="00692E81">
        <w:rPr>
          <w:b/>
          <w:i/>
          <w:lang w:val="en-AU"/>
        </w:rPr>
        <w:t>‘</w:t>
      </w:r>
      <w:r w:rsidRPr="00623D4D">
        <w:rPr>
          <w:b/>
          <w:i/>
          <w:lang w:val="en-AU"/>
        </w:rPr>
        <w:t>Stored Energy’</w:t>
      </w:r>
      <w:r w:rsidRPr="00623D4D">
        <w:rPr>
          <w:b/>
          <w:lang w:val="en-AU"/>
        </w:rPr>
        <w:t xml:space="preserve"> (except </w:t>
      </w:r>
      <w:r w:rsidRPr="00623D4D">
        <w:rPr>
          <w:b/>
          <w:i/>
          <w:lang w:val="en-AU"/>
        </w:rPr>
        <w:t>‘Spring Brake Systems’)</w:t>
      </w:r>
    </w:p>
    <w:p w14:paraId="12BEE4BB" w14:textId="7544F287" w:rsidR="006926CF" w:rsidRPr="00623D4D" w:rsidRDefault="006926CF" w:rsidP="00061917">
      <w:pPr>
        <w:pStyle w:val="Clause-subx2"/>
        <w:rPr>
          <w:lang w:val="en-AU"/>
        </w:rPr>
      </w:pPr>
      <w:r w:rsidRPr="00623D4D">
        <w:rPr>
          <w:lang w:val="en-AU"/>
        </w:rPr>
        <w:t xml:space="preserve">Any </w:t>
      </w:r>
      <w:r w:rsidR="00692E81" w:rsidRPr="00692E81">
        <w:rPr>
          <w:i/>
          <w:lang w:val="en-AU"/>
        </w:rPr>
        <w:t>‘</w:t>
      </w:r>
      <w:r w:rsidRPr="00623D4D">
        <w:rPr>
          <w:i/>
          <w:lang w:val="en-AU"/>
        </w:rPr>
        <w:t xml:space="preserve">Stored Energy’ </w:t>
      </w:r>
      <w:r w:rsidRPr="00623D4D">
        <w:rPr>
          <w:lang w:val="en-AU"/>
        </w:rPr>
        <w:t xml:space="preserve">device for the operation or to assist in the operation of the braking system, must be so protected that failure of the device generating the energy does not result in depletion of the </w:t>
      </w:r>
      <w:r w:rsidR="00692E81" w:rsidRPr="00692E81">
        <w:rPr>
          <w:i/>
          <w:lang w:val="en-AU"/>
        </w:rPr>
        <w:t>‘</w:t>
      </w:r>
      <w:r w:rsidRPr="00623D4D">
        <w:rPr>
          <w:i/>
          <w:lang w:val="en-AU"/>
        </w:rPr>
        <w:t>Stored Energy’</w:t>
      </w:r>
      <w:r w:rsidRPr="00623D4D">
        <w:rPr>
          <w:lang w:val="en-AU"/>
        </w:rPr>
        <w:t>.</w:t>
      </w:r>
    </w:p>
    <w:p w14:paraId="40599906" w14:textId="7F332886" w:rsidR="00D832B0" w:rsidRPr="00623D4D" w:rsidRDefault="006926CF" w:rsidP="00061917">
      <w:pPr>
        <w:pStyle w:val="Clause-subx2"/>
        <w:rPr>
          <w:lang w:val="en-AU"/>
        </w:rPr>
      </w:pPr>
      <w:r w:rsidRPr="00623D4D">
        <w:rPr>
          <w:lang w:val="en-AU"/>
        </w:rPr>
        <w:t xml:space="preserve">For systems incorporating </w:t>
      </w:r>
      <w:r w:rsidR="00692E81" w:rsidRPr="00692E81">
        <w:rPr>
          <w:i/>
          <w:lang w:val="en-AU"/>
        </w:rPr>
        <w:t>‘</w:t>
      </w:r>
      <w:r w:rsidRPr="00623D4D">
        <w:rPr>
          <w:i/>
          <w:lang w:val="en-AU"/>
        </w:rPr>
        <w:t>Brake Power Units 35/...’,</w:t>
      </w:r>
      <w:r w:rsidRPr="00623D4D">
        <w:rPr>
          <w:lang w:val="en-AU"/>
        </w:rPr>
        <w:t xml:space="preserve"> the combined volume of all </w:t>
      </w:r>
      <w:r w:rsidRPr="00623D4D">
        <w:rPr>
          <w:i/>
          <w:lang w:val="en-AU"/>
        </w:rPr>
        <w:t xml:space="preserve">‘Brake Power Unit 35/...’ </w:t>
      </w:r>
      <w:r w:rsidRPr="00623D4D">
        <w:rPr>
          <w:lang w:val="en-AU"/>
        </w:rPr>
        <w:t>devices at positive pressure must be not less than 12 times the combined volume of all the service brake chambers.</w:t>
      </w:r>
    </w:p>
    <w:p w14:paraId="485052C5" w14:textId="77777777" w:rsidR="007D41CC" w:rsidRPr="00623D4D" w:rsidRDefault="007D41CC" w:rsidP="00061917">
      <w:pPr>
        <w:pStyle w:val="Clause-subx3"/>
        <w:rPr>
          <w:lang w:val="en-AU"/>
        </w:rPr>
      </w:pPr>
      <w:r w:rsidRPr="00623D4D">
        <w:rPr>
          <w:lang w:val="en-AU"/>
        </w:rPr>
        <w:lastRenderedPageBreak/>
        <w:t xml:space="preserve">The volume of a brake chamber of a type specified in Table 4 is taken as </w:t>
      </w:r>
      <w:r w:rsidR="00DE7C8F" w:rsidRPr="00623D4D">
        <w:rPr>
          <w:lang w:val="en-AU"/>
        </w:rPr>
        <w:t xml:space="preserve">being </w:t>
      </w:r>
      <w:r w:rsidRPr="00623D4D">
        <w:rPr>
          <w:lang w:val="en-AU"/>
        </w:rPr>
        <w:t>either the rated volume listed in th</w:t>
      </w:r>
      <w:r w:rsidR="00C5504E" w:rsidRPr="00623D4D">
        <w:rPr>
          <w:lang w:val="en-AU"/>
        </w:rPr>
        <w:t>is</w:t>
      </w:r>
      <w:r w:rsidRPr="00623D4D">
        <w:rPr>
          <w:lang w:val="en-AU"/>
        </w:rPr>
        <w:t xml:space="preserve"> table or the actual volume of the brake chamber at the maximum travel of the brake piston/pushrod, whichever is lower.</w:t>
      </w:r>
    </w:p>
    <w:p w14:paraId="4C84365E" w14:textId="77777777" w:rsidR="00E57A1B" w:rsidRPr="00623D4D" w:rsidRDefault="007D41CC" w:rsidP="00061917">
      <w:pPr>
        <w:pStyle w:val="Clause-subx3"/>
        <w:rPr>
          <w:lang w:val="en-AU"/>
        </w:rPr>
      </w:pPr>
      <w:r w:rsidRPr="00623D4D">
        <w:rPr>
          <w:lang w:val="en-AU"/>
        </w:rPr>
        <w:t>The volume of a brake chamber not listed in Table 4 is the actual volume of the brake chamber at the</w:t>
      </w:r>
      <w:r w:rsidR="00D832B0" w:rsidRPr="00623D4D">
        <w:rPr>
          <w:lang w:val="en-AU"/>
        </w:rPr>
        <w:t xml:space="preserve"> maximum travel of the </w:t>
      </w:r>
      <w:r w:rsidRPr="00623D4D">
        <w:rPr>
          <w:lang w:val="en-AU"/>
        </w:rPr>
        <w:t xml:space="preserve">brake </w:t>
      </w:r>
      <w:r w:rsidR="00D832B0" w:rsidRPr="00623D4D">
        <w:rPr>
          <w:lang w:val="en-AU"/>
        </w:rPr>
        <w:t>piston</w:t>
      </w:r>
      <w:r w:rsidRPr="00623D4D">
        <w:rPr>
          <w:lang w:val="en-AU"/>
        </w:rPr>
        <w:t>/pushrod.</w:t>
      </w:r>
      <w:bookmarkStart w:id="83" w:name="_Ref436384215"/>
      <w:bookmarkStart w:id="84" w:name="_Ref470251502"/>
    </w:p>
    <w:p w14:paraId="07269615" w14:textId="06F5569D" w:rsidR="00B4329B" w:rsidRPr="00623D4D" w:rsidRDefault="006926CF" w:rsidP="006E0C65">
      <w:pPr>
        <w:pStyle w:val="Clause-subx2"/>
        <w:rPr>
          <w:lang w:val="en-AU"/>
        </w:rPr>
      </w:pPr>
      <w:r w:rsidRPr="00623D4D">
        <w:rPr>
          <w:lang w:val="en-AU"/>
        </w:rPr>
        <w:t xml:space="preserve">Any device generating energy at positive pressure for a </w:t>
      </w:r>
      <w:r w:rsidR="00692E81" w:rsidRPr="00692E81">
        <w:rPr>
          <w:i/>
          <w:lang w:val="en-AU"/>
        </w:rPr>
        <w:t>‘</w:t>
      </w:r>
      <w:r w:rsidRPr="00623D4D">
        <w:rPr>
          <w:i/>
          <w:lang w:val="en-AU"/>
        </w:rPr>
        <w:t xml:space="preserve">Brake Power Unit 35/...’ </w:t>
      </w:r>
      <w:r w:rsidRPr="00623D4D">
        <w:rPr>
          <w:lang w:val="en-AU"/>
        </w:rPr>
        <w:t xml:space="preserve">must be of sufficient capacity to increase the pressure in the </w:t>
      </w:r>
      <w:r w:rsidR="00692E81" w:rsidRPr="00692E81">
        <w:rPr>
          <w:i/>
          <w:lang w:val="en-AU"/>
        </w:rPr>
        <w:t>‘</w:t>
      </w:r>
      <w:r w:rsidRPr="00623D4D">
        <w:rPr>
          <w:i/>
          <w:lang w:val="en-AU"/>
        </w:rPr>
        <w:t xml:space="preserve">Stored Energy’ </w:t>
      </w:r>
      <w:r w:rsidRPr="00623D4D">
        <w:rPr>
          <w:lang w:val="en-AU"/>
        </w:rPr>
        <w:t>device(s) actually fitted to the vehicle from 85 per</w:t>
      </w:r>
      <w:r w:rsidR="000878D2" w:rsidRPr="00623D4D">
        <w:rPr>
          <w:lang w:val="en-AU"/>
        </w:rPr>
        <w:t xml:space="preserve"> </w:t>
      </w:r>
      <w:r w:rsidRPr="00623D4D">
        <w:rPr>
          <w:lang w:val="en-AU"/>
        </w:rPr>
        <w:t xml:space="preserve">cent of the </w:t>
      </w:r>
      <w:r w:rsidR="00692E81" w:rsidRPr="00692E81">
        <w:rPr>
          <w:i/>
          <w:lang w:val="en-AU"/>
        </w:rPr>
        <w:t>‘</w:t>
      </w:r>
      <w:r w:rsidRPr="00623D4D">
        <w:rPr>
          <w:i/>
          <w:lang w:val="en-AU"/>
        </w:rPr>
        <w:t xml:space="preserve">Average Operating Pressure’ </w:t>
      </w:r>
      <w:r w:rsidRPr="00623D4D">
        <w:rPr>
          <w:lang w:val="en-AU"/>
        </w:rPr>
        <w:t xml:space="preserve">to the </w:t>
      </w:r>
      <w:r w:rsidR="00692E81" w:rsidRPr="00692E81">
        <w:rPr>
          <w:i/>
          <w:lang w:val="en-AU"/>
        </w:rPr>
        <w:t>‘</w:t>
      </w:r>
      <w:r w:rsidRPr="00623D4D">
        <w:rPr>
          <w:i/>
          <w:lang w:val="en-AU"/>
        </w:rPr>
        <w:t xml:space="preserve">Average Operating Pressure’ </w:t>
      </w:r>
      <w:r w:rsidRPr="00623D4D">
        <w:rPr>
          <w:lang w:val="en-AU"/>
        </w:rPr>
        <w:t xml:space="preserve">with the vehicle’s engine operating at the </w:t>
      </w:r>
      <w:r w:rsidR="00692E81" w:rsidRPr="00692E81">
        <w:rPr>
          <w:i/>
          <w:lang w:val="en-AU"/>
        </w:rPr>
        <w:t>‘</w:t>
      </w:r>
      <w:r w:rsidRPr="00623D4D">
        <w:rPr>
          <w:i/>
          <w:lang w:val="en-AU"/>
        </w:rPr>
        <w:t xml:space="preserve">Manufacturer’ </w:t>
      </w:r>
      <w:r w:rsidRPr="00623D4D">
        <w:rPr>
          <w:lang w:val="en-AU"/>
        </w:rPr>
        <w:t>recommended maximum engine speed within a time given by the expression:</w:t>
      </w:r>
      <w:bookmarkEnd w:id="83"/>
      <w:bookmarkEnd w:id="84"/>
    </w:p>
    <w:p w14:paraId="6E58669D" w14:textId="77777777" w:rsidR="007E0CDA" w:rsidRPr="00623D4D" w:rsidRDefault="005446B1" w:rsidP="00052FC5">
      <w:pPr>
        <w:pStyle w:val="Clause-subx2"/>
        <w:numPr>
          <w:ilvl w:val="0"/>
          <w:numId w:val="0"/>
        </w:numPr>
        <w:ind w:left="1418"/>
        <w:rPr>
          <w:lang w:val="en-AU"/>
        </w:rPr>
      </w:pPr>
      <w:r w:rsidRPr="00623D4D">
        <w:rPr>
          <w:noProof/>
          <w:lang w:val="en-AU"/>
        </w:rPr>
        <w:drawing>
          <wp:inline distT="0" distB="0" distL="0" distR="0" wp14:anchorId="0154ED05" wp14:editId="32157C09">
            <wp:extent cx="3876675" cy="609600"/>
            <wp:effectExtent l="0" t="0" r="0" b="0"/>
            <wp:docPr id="2" name="Picture 2" descr="Equation for time required to increase pressure from 85% of average operating pressure to average operating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tion for time required to increase pressure from 85% of average operating pressure to average operating pressure."/>
                    <pic:cNvPicPr>
                      <a:picLocks noChangeAspect="1" noChangeArrowheads="1"/>
                    </pic:cNvPicPr>
                  </pic:nvPicPr>
                  <pic:blipFill>
                    <a:blip r:embed="rId18" cstate="print"/>
                    <a:srcRect/>
                    <a:stretch>
                      <a:fillRect/>
                    </a:stretch>
                  </pic:blipFill>
                  <pic:spPr bwMode="auto">
                    <a:xfrm>
                      <a:off x="0" y="0"/>
                      <a:ext cx="3876675" cy="609600"/>
                    </a:xfrm>
                    <a:prstGeom prst="rect">
                      <a:avLst/>
                    </a:prstGeom>
                    <a:noFill/>
                    <a:ln w="9525">
                      <a:noFill/>
                      <a:miter lim="800000"/>
                      <a:headEnd/>
                      <a:tailEnd/>
                    </a:ln>
                  </pic:spPr>
                </pic:pic>
              </a:graphicData>
            </a:graphic>
          </wp:inline>
        </w:drawing>
      </w:r>
    </w:p>
    <w:p w14:paraId="50657DB6" w14:textId="79399117" w:rsidR="006926CF" w:rsidRPr="00623D4D" w:rsidRDefault="006926CF" w:rsidP="00061917">
      <w:pPr>
        <w:pStyle w:val="Clause-subx2"/>
        <w:rPr>
          <w:lang w:val="en-AU"/>
        </w:rPr>
      </w:pPr>
      <w:r w:rsidRPr="00623D4D">
        <w:rPr>
          <w:lang w:val="en-AU"/>
        </w:rPr>
        <w:t xml:space="preserve">In </w:t>
      </w:r>
      <w:r w:rsidR="004A3F51" w:rsidRPr="00623D4D">
        <w:rPr>
          <w:lang w:val="en-AU"/>
        </w:rPr>
        <w:t xml:space="preserve">clause </w:t>
      </w:r>
      <w:r w:rsidR="009C2DF3" w:rsidRPr="00623D4D">
        <w:rPr>
          <w:lang w:val="en-AU"/>
        </w:rPr>
        <w:t>5.</w:t>
      </w:r>
      <w:r w:rsidR="004E61FE" w:rsidRPr="00623D4D">
        <w:rPr>
          <w:lang w:val="en-AU"/>
        </w:rPr>
        <w:t>7</w:t>
      </w:r>
      <w:r w:rsidR="00A97E86" w:rsidRPr="00623D4D">
        <w:rPr>
          <w:lang w:val="en-AU"/>
        </w:rPr>
        <w:t>.3</w:t>
      </w:r>
      <w:r w:rsidRPr="00623D4D">
        <w:rPr>
          <w:lang w:val="en-AU"/>
        </w:rPr>
        <w:t xml:space="preserve">, </w:t>
      </w:r>
      <w:r w:rsidR="00692E81" w:rsidRPr="00692E81">
        <w:rPr>
          <w:i/>
          <w:lang w:val="en-AU"/>
        </w:rPr>
        <w:t>‘</w:t>
      </w:r>
      <w:r w:rsidRPr="00623D4D">
        <w:rPr>
          <w:i/>
          <w:lang w:val="en-AU"/>
        </w:rPr>
        <w:t xml:space="preserve">Brake Power Unit 35/...’ </w:t>
      </w:r>
      <w:r w:rsidRPr="00623D4D">
        <w:rPr>
          <w:lang w:val="en-AU"/>
        </w:rPr>
        <w:t>test capacity is:</w:t>
      </w:r>
    </w:p>
    <w:p w14:paraId="60947F83" w14:textId="77777777" w:rsidR="006926CF" w:rsidRPr="00623D4D" w:rsidRDefault="006926CF" w:rsidP="00D075F3">
      <w:pPr>
        <w:pStyle w:val="Clause-alphalist"/>
      </w:pPr>
      <w:r w:rsidRPr="00623D4D">
        <w:t xml:space="preserve">the </w:t>
      </w:r>
      <w:r w:rsidR="00A729EF" w:rsidRPr="00623D4D">
        <w:t xml:space="preserve">minimum </w:t>
      </w:r>
      <w:r w:rsidRPr="00623D4D">
        <w:t xml:space="preserve">combined volume of all the service brake chambers </w:t>
      </w:r>
      <w:r w:rsidR="00A729EF" w:rsidRPr="00623D4D">
        <w:t>required by</w:t>
      </w:r>
      <w:r w:rsidR="0031786B" w:rsidRPr="00623D4D">
        <w:t xml:space="preserve"> clause </w:t>
      </w:r>
      <w:r w:rsidR="005E5BA9" w:rsidRPr="00623D4D">
        <w:t xml:space="preserve">5.7.2 </w:t>
      </w:r>
      <w:r w:rsidR="0031786B" w:rsidRPr="00623D4D">
        <w:t xml:space="preserve">above, </w:t>
      </w:r>
      <w:r w:rsidRPr="00623D4D">
        <w:t>plus</w:t>
      </w:r>
      <w:r w:rsidR="0031786B" w:rsidRPr="00623D4D">
        <w:t>;</w:t>
      </w:r>
    </w:p>
    <w:p w14:paraId="3BECC0F9" w14:textId="77777777" w:rsidR="006926CF" w:rsidRPr="00623D4D" w:rsidRDefault="006926CF" w:rsidP="00D075F3">
      <w:pPr>
        <w:pStyle w:val="Clause-alphalist"/>
      </w:pPr>
      <w:r w:rsidRPr="00623D4D">
        <w:t>in the case of a motor vehicle equipped to tow a trailer which uses air at a positive pressure, an additional 1.0 litre per tonne of</w:t>
      </w:r>
      <w:r w:rsidRPr="00623D4D">
        <w:rPr>
          <w:i/>
        </w:rPr>
        <w:t xml:space="preserve"> ‘Rated Towing Capacity’</w:t>
      </w:r>
      <w:r w:rsidRPr="00623D4D">
        <w:t xml:space="preserve"> to allow for trailer service chambers.</w:t>
      </w:r>
    </w:p>
    <w:p w14:paraId="04B3D804" w14:textId="77777777" w:rsidR="006926CF" w:rsidRPr="00623D4D" w:rsidRDefault="006926CF" w:rsidP="00D90FB5">
      <w:pPr>
        <w:pStyle w:val="Clause-subx3"/>
        <w:numPr>
          <w:ilvl w:val="3"/>
          <w:numId w:val="28"/>
        </w:numPr>
        <w:rPr>
          <w:lang w:val="en-AU"/>
        </w:rPr>
      </w:pPr>
      <w:r w:rsidRPr="00623D4D">
        <w:rPr>
          <w:lang w:val="en-AU"/>
        </w:rPr>
        <w:t xml:space="preserve">For vehicles with a </w:t>
      </w:r>
      <w:r w:rsidRPr="00623D4D">
        <w:rPr>
          <w:i/>
          <w:lang w:val="en-AU"/>
        </w:rPr>
        <w:t>‘Gross Combination Mass’</w:t>
      </w:r>
      <w:r w:rsidRPr="00623D4D">
        <w:rPr>
          <w:lang w:val="en-AU"/>
        </w:rPr>
        <w:t xml:space="preserve"> in excess of 65 tonnes, the value of </w:t>
      </w:r>
      <w:r w:rsidRPr="00623D4D">
        <w:rPr>
          <w:i/>
          <w:lang w:val="en-AU"/>
        </w:rPr>
        <w:t xml:space="preserve">‘Rated Towing Capacity’ </w:t>
      </w:r>
      <w:r w:rsidRPr="00623D4D">
        <w:rPr>
          <w:lang w:val="en-AU"/>
        </w:rPr>
        <w:t>for the purpose of this calculation must be as described in the defin</w:t>
      </w:r>
      <w:r w:rsidR="00D94BE7" w:rsidRPr="00623D4D">
        <w:rPr>
          <w:lang w:val="en-AU"/>
        </w:rPr>
        <w:t xml:space="preserve">ition of </w:t>
      </w:r>
      <w:r w:rsidRPr="00623D4D">
        <w:rPr>
          <w:i/>
          <w:lang w:val="en-AU"/>
        </w:rPr>
        <w:t>‘Rated Towing Capacity’</w:t>
      </w:r>
      <w:r w:rsidR="00D94BE7" w:rsidRPr="00623D4D">
        <w:rPr>
          <w:i/>
          <w:lang w:val="en-AU"/>
        </w:rPr>
        <w:t xml:space="preserve"> </w:t>
      </w:r>
      <w:r w:rsidRPr="00623D4D">
        <w:rPr>
          <w:lang w:val="en-AU"/>
        </w:rPr>
        <w:t>with a value of 65 tonnes used</w:t>
      </w:r>
      <w:r w:rsidR="00D94BE7" w:rsidRPr="00623D4D">
        <w:rPr>
          <w:lang w:val="en-AU"/>
        </w:rPr>
        <w:t xml:space="preserve"> in place of the actual vehicle </w:t>
      </w:r>
      <w:r w:rsidRPr="00623D4D">
        <w:rPr>
          <w:i/>
          <w:lang w:val="en-AU"/>
        </w:rPr>
        <w:t>‘Gross Combination Mass’.</w:t>
      </w:r>
    </w:p>
    <w:p w14:paraId="0272D6D7" w14:textId="133880DC" w:rsidR="006926CF" w:rsidRPr="00623D4D" w:rsidRDefault="006926CF" w:rsidP="00061917">
      <w:pPr>
        <w:pStyle w:val="Clause-subx2"/>
        <w:rPr>
          <w:lang w:val="en-AU"/>
        </w:rPr>
      </w:pPr>
      <w:r w:rsidRPr="00623D4D">
        <w:rPr>
          <w:lang w:val="en-AU"/>
        </w:rPr>
        <w:t>For</w:t>
      </w:r>
      <w:r w:rsidRPr="00623D4D">
        <w:rPr>
          <w:i/>
          <w:lang w:val="en-AU"/>
        </w:rPr>
        <w:t xml:space="preserve"> ‘Service Brake System’</w:t>
      </w:r>
      <w:r w:rsidRPr="00623D4D">
        <w:rPr>
          <w:lang w:val="en-AU"/>
        </w:rPr>
        <w:t xml:space="preserve"> incorporating </w:t>
      </w:r>
      <w:r w:rsidR="00692E81" w:rsidRPr="00692E81">
        <w:rPr>
          <w:i/>
          <w:lang w:val="en-AU"/>
        </w:rPr>
        <w:t>‘</w:t>
      </w:r>
      <w:r w:rsidRPr="00623D4D">
        <w:rPr>
          <w:i/>
          <w:lang w:val="en-AU"/>
        </w:rPr>
        <w:t xml:space="preserve">Brake Power Units 35/...’ </w:t>
      </w:r>
      <w:r w:rsidRPr="00623D4D">
        <w:rPr>
          <w:lang w:val="en-AU"/>
        </w:rPr>
        <w:t>and</w:t>
      </w:r>
      <w:r w:rsidR="00D94BE7" w:rsidRPr="00623D4D">
        <w:rPr>
          <w:lang w:val="en-AU"/>
        </w:rPr>
        <w:t xml:space="preserve"> operating at positive pressure</w:t>
      </w:r>
      <w:r w:rsidR="00D075F3" w:rsidRPr="00623D4D">
        <w:rPr>
          <w:lang w:val="en-AU"/>
        </w:rPr>
        <w:t>:</w:t>
      </w:r>
    </w:p>
    <w:p w14:paraId="0AA8B13A" w14:textId="2D535CB0" w:rsidR="006926CF" w:rsidRPr="00623D4D" w:rsidRDefault="006926CF" w:rsidP="00FB22F0">
      <w:pPr>
        <w:pStyle w:val="Clause-alphalist"/>
      </w:pPr>
      <w:r w:rsidRPr="00623D4D">
        <w:t>a gauge</w:t>
      </w:r>
      <w:r w:rsidR="008A4161" w:rsidRPr="00623D4D">
        <w:t>,</w:t>
      </w:r>
      <w:r w:rsidR="00920391" w:rsidRPr="00623D4D">
        <w:t xml:space="preserve"> visible to the driver when seated in the normal driving position, </w:t>
      </w:r>
      <w:r w:rsidRPr="00623D4D">
        <w:t>must be fitted to indicate the pressure in e</w:t>
      </w:r>
      <w:r w:rsidR="00FB22F0" w:rsidRPr="00623D4D">
        <w:t>ach independent storage system</w:t>
      </w:r>
      <w:r w:rsidR="00920391" w:rsidRPr="00623D4D">
        <w:t>, to within 7 per cent of the cut-out pressure of the pressure limiting device fitted to the energy source</w:t>
      </w:r>
      <w:r w:rsidR="00FB22F0" w:rsidRPr="00623D4D">
        <w:t>;</w:t>
      </w:r>
    </w:p>
    <w:p w14:paraId="04A3BD9E" w14:textId="030DC3D4" w:rsidR="006926CF" w:rsidRPr="00623D4D" w:rsidRDefault="006926CF" w:rsidP="00FB22F0">
      <w:pPr>
        <w:pStyle w:val="Clause-alphalist"/>
      </w:pPr>
      <w:r w:rsidRPr="00623D4D">
        <w:t>a pressure test connection</w:t>
      </w:r>
      <w:r w:rsidR="00C576E3" w:rsidRPr="00623D4D">
        <w:t xml:space="preserve"> complying with clause 4 of ISO </w:t>
      </w:r>
      <w:r w:rsidRPr="00623D4D">
        <w:t>3583</w:t>
      </w:r>
      <w:r w:rsidR="00C576E3" w:rsidRPr="00623D4D">
        <w:t>:</w:t>
      </w:r>
      <w:r w:rsidRPr="00623D4D">
        <w:t xml:space="preserve">1984 </w:t>
      </w:r>
      <w:r w:rsidR="0063302E" w:rsidRPr="00623D4D">
        <w:t>(</w:t>
      </w:r>
      <w:r w:rsidRPr="00623D4D">
        <w:t>Road vehicles – Pressure t</w:t>
      </w:r>
      <w:r w:rsidR="0012079A" w:rsidRPr="00623D4D">
        <w:t>est connection for compressed-</w:t>
      </w:r>
      <w:r w:rsidRPr="00623D4D">
        <w:t>air pneumatic braking equipment</w:t>
      </w:r>
      <w:r w:rsidR="0063302E" w:rsidRPr="00623D4D">
        <w:t>)</w:t>
      </w:r>
      <w:r w:rsidR="00FD3B1F" w:rsidRPr="00623D4D">
        <w:t>,</w:t>
      </w:r>
      <w:r w:rsidRPr="00623D4D">
        <w:t xml:space="preserve"> must be fitted at either the inlet to, or in the body of, the brake chamber with the slowest reaction time in each </w:t>
      </w:r>
      <w:r w:rsidRPr="00623D4D">
        <w:rPr>
          <w:i/>
        </w:rPr>
        <w:t>‘Axle Group’</w:t>
      </w:r>
      <w:r w:rsidRPr="00623D4D">
        <w:t xml:space="preserve"> (in respect of brake timing as specified in clause </w:t>
      </w:r>
      <w:r w:rsidR="009366F2" w:rsidRPr="00623D4D">
        <w:t>8</w:t>
      </w:r>
      <w:r w:rsidR="00A97E86" w:rsidRPr="00623D4D">
        <w:t>.12</w:t>
      </w:r>
      <w:r w:rsidRPr="00623D4D">
        <w:t>)</w:t>
      </w:r>
      <w:r w:rsidR="00FB22F0" w:rsidRPr="00623D4D">
        <w:t>; and</w:t>
      </w:r>
    </w:p>
    <w:p w14:paraId="18ADFBB5" w14:textId="34F89B4D" w:rsidR="006926CF" w:rsidRPr="00623D4D" w:rsidRDefault="006926CF" w:rsidP="00FB22F0">
      <w:pPr>
        <w:pStyle w:val="Clause-alphalist"/>
      </w:pPr>
      <w:r w:rsidRPr="00623D4D">
        <w:t>a pressure test connection</w:t>
      </w:r>
      <w:r w:rsidR="00C576E3" w:rsidRPr="00623D4D">
        <w:t xml:space="preserve"> complying with clause 4 of ISO </w:t>
      </w:r>
      <w:r w:rsidRPr="00623D4D">
        <w:t>3583</w:t>
      </w:r>
      <w:r w:rsidR="00C576E3" w:rsidRPr="00623D4D">
        <w:t>:</w:t>
      </w:r>
      <w:r w:rsidRPr="00623D4D">
        <w:t xml:space="preserve">1984 </w:t>
      </w:r>
      <w:r w:rsidR="00F85899" w:rsidRPr="00623D4D">
        <w:t>(</w:t>
      </w:r>
      <w:r w:rsidRPr="00623D4D">
        <w:t>Road vehicles – Pressure t</w:t>
      </w:r>
      <w:r w:rsidR="0012079A" w:rsidRPr="00623D4D">
        <w:t>est connection for compressed-</w:t>
      </w:r>
      <w:r w:rsidRPr="00623D4D">
        <w:t>air pneumatic braking equipment</w:t>
      </w:r>
      <w:r w:rsidR="0063302E" w:rsidRPr="00623D4D">
        <w:t>)</w:t>
      </w:r>
      <w:r w:rsidR="00FD3B1F" w:rsidRPr="00623D4D">
        <w:t>,</w:t>
      </w:r>
      <w:r w:rsidRPr="00623D4D">
        <w:rPr>
          <w:i/>
        </w:rPr>
        <w:t xml:space="preserve"> </w:t>
      </w:r>
      <w:r w:rsidRPr="00623D4D">
        <w:t>mus</w:t>
      </w:r>
      <w:r w:rsidR="00FD613E" w:rsidRPr="00623D4D">
        <w:t xml:space="preserve">t be fitted in the body of the </w:t>
      </w:r>
      <w:r w:rsidR="00692E81" w:rsidRPr="00692E81">
        <w:rPr>
          <w:i/>
        </w:rPr>
        <w:t>‘</w:t>
      </w:r>
      <w:r w:rsidRPr="00623D4D">
        <w:rPr>
          <w:i/>
        </w:rPr>
        <w:t xml:space="preserve">Stored Energy’ </w:t>
      </w:r>
      <w:r w:rsidRPr="00623D4D">
        <w:t xml:space="preserve">device used for the </w:t>
      </w:r>
      <w:r w:rsidRPr="00623D4D">
        <w:rPr>
          <w:i/>
        </w:rPr>
        <w:t>‘Service Brake System’</w:t>
      </w:r>
      <w:r w:rsidRPr="00623D4D">
        <w:t xml:space="preserve"> which is charged last.</w:t>
      </w:r>
    </w:p>
    <w:p w14:paraId="659E0481" w14:textId="6B88FC98" w:rsidR="006926CF" w:rsidRPr="00623D4D" w:rsidRDefault="00FD613E" w:rsidP="00B700A6">
      <w:pPr>
        <w:pStyle w:val="Clause-subx2"/>
        <w:keepLines/>
        <w:rPr>
          <w:lang w:val="en-AU"/>
        </w:rPr>
      </w:pPr>
      <w:bookmarkStart w:id="85" w:name="_Ref436384857"/>
      <w:r w:rsidRPr="00623D4D">
        <w:rPr>
          <w:lang w:val="en-AU"/>
        </w:rPr>
        <w:lastRenderedPageBreak/>
        <w:t xml:space="preserve">For </w:t>
      </w:r>
      <w:r w:rsidR="006926CF" w:rsidRPr="00623D4D">
        <w:rPr>
          <w:i/>
          <w:lang w:val="en-AU"/>
        </w:rPr>
        <w:t xml:space="preserve">‘Service Brake Systems’ </w:t>
      </w:r>
      <w:r w:rsidR="006926CF" w:rsidRPr="00623D4D">
        <w:rPr>
          <w:lang w:val="en-AU"/>
        </w:rPr>
        <w:t xml:space="preserve">incorporating </w:t>
      </w:r>
      <w:r w:rsidR="00692E81" w:rsidRPr="00692E81">
        <w:rPr>
          <w:i/>
          <w:lang w:val="en-AU"/>
        </w:rPr>
        <w:t>‘</w:t>
      </w:r>
      <w:r w:rsidR="006926CF" w:rsidRPr="00623D4D">
        <w:rPr>
          <w:i/>
          <w:lang w:val="en-AU"/>
        </w:rPr>
        <w:t xml:space="preserve">Brake Power Assist Units’ </w:t>
      </w:r>
      <w:r w:rsidRPr="00623D4D">
        <w:rPr>
          <w:lang w:val="en-AU"/>
        </w:rPr>
        <w:t xml:space="preserve">and where the Secondary Brake </w:t>
      </w:r>
      <w:r w:rsidR="006926CF" w:rsidRPr="00623D4D">
        <w:rPr>
          <w:lang w:val="en-AU"/>
        </w:rPr>
        <w:t xml:space="preserve">is not applied by the service brake </w:t>
      </w:r>
      <w:r w:rsidR="006926CF" w:rsidRPr="00623D4D">
        <w:rPr>
          <w:i/>
          <w:lang w:val="en-AU"/>
        </w:rPr>
        <w:t>‘Control’</w:t>
      </w:r>
      <w:r w:rsidR="006926CF" w:rsidRPr="00623D4D">
        <w:rPr>
          <w:lang w:val="en-AU"/>
        </w:rPr>
        <w:t xml:space="preserve">, the combined volume of all </w:t>
      </w:r>
      <w:r w:rsidR="00692E81" w:rsidRPr="00692E81">
        <w:rPr>
          <w:i/>
          <w:lang w:val="en-AU"/>
        </w:rPr>
        <w:t>‘</w:t>
      </w:r>
      <w:r w:rsidR="006926CF" w:rsidRPr="00623D4D">
        <w:rPr>
          <w:i/>
          <w:lang w:val="en-AU"/>
        </w:rPr>
        <w:t xml:space="preserve">Stored Energy’ </w:t>
      </w:r>
      <w:r w:rsidR="006926CF" w:rsidRPr="00623D4D">
        <w:rPr>
          <w:lang w:val="en-AU"/>
        </w:rPr>
        <w:t xml:space="preserve">devices must be such that with no replenishment of </w:t>
      </w:r>
      <w:r w:rsidR="00692E81" w:rsidRPr="00692E81">
        <w:rPr>
          <w:i/>
          <w:lang w:val="en-AU"/>
        </w:rPr>
        <w:t>‘</w:t>
      </w:r>
      <w:r w:rsidR="006926CF" w:rsidRPr="00623D4D">
        <w:rPr>
          <w:i/>
          <w:lang w:val="en-AU"/>
        </w:rPr>
        <w:t xml:space="preserve">Stored Energy’ </w:t>
      </w:r>
      <w:r w:rsidR="006926CF" w:rsidRPr="00623D4D">
        <w:rPr>
          <w:lang w:val="en-AU"/>
        </w:rPr>
        <w:t xml:space="preserve">the performance prescribed for the Laden Secondary Brake Test in clause </w:t>
      </w:r>
      <w:r w:rsidR="009366F2" w:rsidRPr="00623D4D">
        <w:rPr>
          <w:lang w:val="en-AU"/>
        </w:rPr>
        <w:t>8</w:t>
      </w:r>
      <w:r w:rsidR="00A97E86" w:rsidRPr="00623D4D">
        <w:rPr>
          <w:lang w:val="en-AU"/>
        </w:rPr>
        <w:t>.7</w:t>
      </w:r>
      <w:r w:rsidR="006926CF" w:rsidRPr="00623D4D">
        <w:rPr>
          <w:lang w:val="en-AU"/>
        </w:rPr>
        <w:t xml:space="preserve"> </w:t>
      </w:r>
      <w:r w:rsidR="004A3F51" w:rsidRPr="00623D4D">
        <w:rPr>
          <w:lang w:val="en-AU"/>
        </w:rPr>
        <w:t>can</w:t>
      </w:r>
      <w:r w:rsidR="006926CF" w:rsidRPr="00623D4D">
        <w:rPr>
          <w:lang w:val="en-AU"/>
        </w:rPr>
        <w:t xml:space="preserve"> be achieved</w:t>
      </w:r>
      <w:bookmarkEnd w:id="85"/>
      <w:r w:rsidR="004A3F51" w:rsidRPr="00623D4D">
        <w:rPr>
          <w:lang w:val="en-AU"/>
        </w:rPr>
        <w:t>.</w:t>
      </w:r>
    </w:p>
    <w:p w14:paraId="7A1FB32F" w14:textId="5F8BC5AA" w:rsidR="006926CF" w:rsidRPr="00623D4D" w:rsidRDefault="004A3F51" w:rsidP="00061917">
      <w:pPr>
        <w:pStyle w:val="Clause-subx3"/>
        <w:rPr>
          <w:lang w:val="en-AU"/>
        </w:rPr>
      </w:pPr>
      <w:r w:rsidRPr="00623D4D">
        <w:rPr>
          <w:lang w:val="en-AU"/>
        </w:rPr>
        <w:t>W</w:t>
      </w:r>
      <w:r w:rsidR="006926CF" w:rsidRPr="00623D4D">
        <w:rPr>
          <w:lang w:val="en-AU"/>
        </w:rPr>
        <w:t xml:space="preserve">here the energy source is a pump, on the eighth actuation of the service brake </w:t>
      </w:r>
      <w:r w:rsidR="00692E81" w:rsidRPr="00692E81">
        <w:rPr>
          <w:i/>
          <w:lang w:val="en-AU"/>
        </w:rPr>
        <w:t>‘</w:t>
      </w:r>
      <w:r w:rsidR="006926CF" w:rsidRPr="00623D4D">
        <w:rPr>
          <w:i/>
          <w:lang w:val="en-AU"/>
        </w:rPr>
        <w:t>Control’</w:t>
      </w:r>
      <w:r w:rsidR="006926CF" w:rsidRPr="00623D4D">
        <w:rPr>
          <w:lang w:val="en-AU"/>
        </w:rPr>
        <w:t xml:space="preserve">, after 7 actuations with vehicle stationary, either to full stroke or to the application of a </w:t>
      </w:r>
      <w:r w:rsidR="00692E81" w:rsidRPr="00692E81">
        <w:rPr>
          <w:i/>
          <w:lang w:val="en-AU"/>
        </w:rPr>
        <w:t>‘</w:t>
      </w:r>
      <w:r w:rsidR="006926CF" w:rsidRPr="00623D4D">
        <w:rPr>
          <w:i/>
          <w:lang w:val="en-AU"/>
        </w:rPr>
        <w:t xml:space="preserve">Pedal Effort 35/...’ </w:t>
      </w:r>
      <w:r w:rsidR="006926CF" w:rsidRPr="00623D4D">
        <w:rPr>
          <w:lang w:val="en-AU"/>
        </w:rPr>
        <w:t xml:space="preserve">not less than 685 N whichever occurs first; or </w:t>
      </w:r>
    </w:p>
    <w:p w14:paraId="2D2A089D" w14:textId="1B4D9D45" w:rsidR="006926CF" w:rsidRPr="00623D4D" w:rsidRDefault="004A3F51" w:rsidP="00061917">
      <w:pPr>
        <w:pStyle w:val="Clause-subx3"/>
        <w:rPr>
          <w:lang w:val="en-AU"/>
        </w:rPr>
      </w:pPr>
      <w:r w:rsidRPr="00623D4D">
        <w:rPr>
          <w:lang w:val="en-AU"/>
        </w:rPr>
        <w:t>W</w:t>
      </w:r>
      <w:r w:rsidR="00460AC4" w:rsidRPr="00623D4D">
        <w:rPr>
          <w:lang w:val="en-AU"/>
        </w:rPr>
        <w:t xml:space="preserve">here the energy source is the engine of the vehicle, on the fourth actuation of the service brake </w:t>
      </w:r>
      <w:r w:rsidR="00692E81" w:rsidRPr="00692E81">
        <w:rPr>
          <w:i/>
          <w:lang w:val="en-AU"/>
        </w:rPr>
        <w:t>‘</w:t>
      </w:r>
      <w:r w:rsidR="00460AC4" w:rsidRPr="00623D4D">
        <w:rPr>
          <w:i/>
          <w:lang w:val="en-AU"/>
        </w:rPr>
        <w:t>Control’</w:t>
      </w:r>
      <w:r w:rsidR="00460AC4" w:rsidRPr="00623D4D">
        <w:rPr>
          <w:lang w:val="en-AU"/>
        </w:rPr>
        <w:t xml:space="preserve">, after 3 actuations with vehicle stationary, either to full stroke or to the application of a </w:t>
      </w:r>
      <w:r w:rsidR="00692E81" w:rsidRPr="00692E81">
        <w:rPr>
          <w:i/>
          <w:lang w:val="en-AU"/>
        </w:rPr>
        <w:t>‘</w:t>
      </w:r>
      <w:r w:rsidR="00460AC4" w:rsidRPr="00623D4D">
        <w:rPr>
          <w:i/>
          <w:lang w:val="en-AU"/>
        </w:rPr>
        <w:t xml:space="preserve">Pedal Effort 35/...’ </w:t>
      </w:r>
      <w:r w:rsidR="00460AC4" w:rsidRPr="00623D4D">
        <w:rPr>
          <w:lang w:val="en-AU"/>
        </w:rPr>
        <w:t xml:space="preserve">not less than 685 N, </w:t>
      </w:r>
      <w:r w:rsidR="00924653" w:rsidRPr="00623D4D">
        <w:rPr>
          <w:lang w:val="en-AU"/>
        </w:rPr>
        <w:t>whichever</w:t>
      </w:r>
      <w:r w:rsidR="00460AC4" w:rsidRPr="00623D4D">
        <w:rPr>
          <w:lang w:val="en-AU"/>
        </w:rPr>
        <w:t xml:space="preserve"> occurs first</w:t>
      </w:r>
      <w:r w:rsidR="006926CF" w:rsidRPr="00623D4D">
        <w:rPr>
          <w:lang w:val="en-AU"/>
        </w:rPr>
        <w:t>.</w:t>
      </w:r>
    </w:p>
    <w:p w14:paraId="4099304C" w14:textId="77777777" w:rsidR="006926CF" w:rsidRPr="00623D4D" w:rsidRDefault="006926CF" w:rsidP="00B700A6">
      <w:pPr>
        <w:pStyle w:val="Clause-subx2"/>
        <w:rPr>
          <w:lang w:val="en-AU"/>
        </w:rPr>
      </w:pPr>
      <w:r w:rsidRPr="00623D4D">
        <w:rPr>
          <w:lang w:val="en-AU"/>
        </w:rPr>
        <w:t xml:space="preserve">An energy generating device producing energy at negative pressure must be capable of achieving the volume-pressure relationship required to satisfy the conditions specified in clause </w:t>
      </w:r>
      <w:r w:rsidR="009366F2" w:rsidRPr="00623D4D">
        <w:rPr>
          <w:lang w:val="en-AU"/>
        </w:rPr>
        <w:t>5.</w:t>
      </w:r>
      <w:r w:rsidR="005419B2" w:rsidRPr="00623D4D">
        <w:rPr>
          <w:lang w:val="en-AU"/>
        </w:rPr>
        <w:t>7</w:t>
      </w:r>
      <w:r w:rsidR="00A97E86" w:rsidRPr="00623D4D">
        <w:rPr>
          <w:lang w:val="en-AU"/>
        </w:rPr>
        <w:t>.6</w:t>
      </w:r>
      <w:r w:rsidR="00697B82" w:rsidRPr="00623D4D">
        <w:rPr>
          <w:lang w:val="en-AU"/>
        </w:rPr>
        <w:t xml:space="preserve"> in a time not exceeding 3 </w:t>
      </w:r>
      <w:r w:rsidRPr="00623D4D">
        <w:rPr>
          <w:lang w:val="en-AU"/>
        </w:rPr>
        <w:t>minutes with:</w:t>
      </w:r>
    </w:p>
    <w:p w14:paraId="4FDEB577" w14:textId="77777777" w:rsidR="006926CF" w:rsidRPr="00623D4D" w:rsidRDefault="006926CF" w:rsidP="00D075F3">
      <w:pPr>
        <w:pStyle w:val="Clause-alphalist"/>
      </w:pPr>
      <w:r w:rsidRPr="00623D4D">
        <w:t>the engine operating at not greater than 65 per</w:t>
      </w:r>
      <w:r w:rsidR="000878D2" w:rsidRPr="00623D4D">
        <w:t xml:space="preserve"> </w:t>
      </w:r>
      <w:r w:rsidRPr="00623D4D">
        <w:t>cent of speed corresponding to either maximum power output or governed speed where the energy generating device is a vacuum pump; or</w:t>
      </w:r>
    </w:p>
    <w:p w14:paraId="2DE4789D" w14:textId="29866769" w:rsidR="006926CF" w:rsidRPr="00623D4D" w:rsidRDefault="006926CF" w:rsidP="00D075F3">
      <w:pPr>
        <w:pStyle w:val="Clause-alphalist"/>
      </w:pPr>
      <w:r w:rsidRPr="00623D4D">
        <w:t xml:space="preserve">the engine operating at idle speed with the gear selector in “neutral” position where the engine itself is the </w:t>
      </w:r>
      <w:r w:rsidR="00D90CD7" w:rsidRPr="00623D4D">
        <w:t>energy-generating</w:t>
      </w:r>
      <w:r w:rsidRPr="00623D4D">
        <w:t xml:space="preserve"> device.</w:t>
      </w:r>
    </w:p>
    <w:p w14:paraId="30F3E578" w14:textId="77777777" w:rsidR="007D72FF" w:rsidRPr="00623D4D" w:rsidRDefault="006926CF" w:rsidP="00061917">
      <w:pPr>
        <w:pStyle w:val="Clause-subx2"/>
        <w:rPr>
          <w:lang w:val="en-AU"/>
        </w:rPr>
      </w:pPr>
      <w:r w:rsidRPr="00623D4D">
        <w:rPr>
          <w:lang w:val="en-AU"/>
        </w:rPr>
        <w:t xml:space="preserve">Where the device generating the energy for any number of </w:t>
      </w:r>
      <w:r w:rsidRPr="00623D4D">
        <w:rPr>
          <w:i/>
          <w:lang w:val="en-AU"/>
        </w:rPr>
        <w:t>‘Brake Power Unit 35/...’</w:t>
      </w:r>
      <w:r w:rsidRPr="00623D4D">
        <w:rPr>
          <w:lang w:val="en-AU"/>
        </w:rPr>
        <w:t xml:space="preserve"> supplies energy to other devices, the design </w:t>
      </w:r>
      <w:r w:rsidR="007D3216" w:rsidRPr="00623D4D">
        <w:rPr>
          <w:lang w:val="en-AU"/>
        </w:rPr>
        <w:t>must</w:t>
      </w:r>
      <w:r w:rsidRPr="00623D4D">
        <w:rPr>
          <w:lang w:val="en-AU"/>
        </w:rPr>
        <w:t xml:space="preserve"> be such that all the </w:t>
      </w:r>
      <w:r w:rsidRPr="00623D4D">
        <w:rPr>
          <w:i/>
          <w:lang w:val="en-AU"/>
        </w:rPr>
        <w:t>‘Brake Power Unit 35/...’</w:t>
      </w:r>
      <w:r w:rsidRPr="00623D4D">
        <w:rPr>
          <w:lang w:val="en-AU"/>
        </w:rPr>
        <w:t xml:space="preserve"> are preferentially charged to an energy level of not less than 0.69 </w:t>
      </w:r>
      <w:r w:rsidRPr="00692E81">
        <w:rPr>
          <w:i/>
          <w:lang w:val="en-AU"/>
        </w:rPr>
        <w:t>‘E’</w:t>
      </w:r>
      <w:r w:rsidRPr="00623D4D">
        <w:rPr>
          <w:lang w:val="en-AU"/>
        </w:rPr>
        <w:t xml:space="preserve"> (450 kPa).</w:t>
      </w:r>
    </w:p>
    <w:p w14:paraId="17B6FC8C" w14:textId="77777777" w:rsidR="000425B5" w:rsidRPr="00623D4D" w:rsidRDefault="006926CF" w:rsidP="00061917">
      <w:pPr>
        <w:pStyle w:val="Clause-subx2"/>
        <w:rPr>
          <w:lang w:val="en-AU"/>
        </w:rPr>
      </w:pPr>
      <w:r w:rsidRPr="00623D4D">
        <w:rPr>
          <w:lang w:val="en-AU"/>
        </w:rPr>
        <w:t xml:space="preserve">In the case of </w:t>
      </w:r>
      <w:r w:rsidRPr="00623D4D">
        <w:rPr>
          <w:i/>
          <w:lang w:val="en-AU"/>
        </w:rPr>
        <w:t>‘Service Brake Systems’</w:t>
      </w:r>
      <w:r w:rsidRPr="00623D4D">
        <w:rPr>
          <w:lang w:val="en-AU"/>
        </w:rPr>
        <w:t xml:space="preserve"> incorporating </w:t>
      </w:r>
      <w:r w:rsidRPr="00623D4D">
        <w:rPr>
          <w:i/>
          <w:lang w:val="en-AU"/>
        </w:rPr>
        <w:t>‘Brake Power Unit 35/...’</w:t>
      </w:r>
      <w:r w:rsidRPr="00623D4D">
        <w:rPr>
          <w:lang w:val="en-AU"/>
        </w:rPr>
        <w:t xml:space="preserve"> the design must be such that all </w:t>
      </w:r>
      <w:r w:rsidRPr="00623D4D">
        <w:rPr>
          <w:i/>
          <w:lang w:val="en-AU"/>
        </w:rPr>
        <w:t>‘Brake Power Unit 35/...’</w:t>
      </w:r>
      <w:r w:rsidRPr="00623D4D">
        <w:rPr>
          <w:lang w:val="en-AU"/>
        </w:rPr>
        <w:t xml:space="preserve"> must preferentially service the brake system if the energy level falls below 0.69</w:t>
      </w:r>
      <w:r w:rsidR="00FD613E" w:rsidRPr="00623D4D">
        <w:rPr>
          <w:lang w:val="en-AU"/>
        </w:rPr>
        <w:t xml:space="preserve"> </w:t>
      </w:r>
      <w:r w:rsidRPr="00692E81">
        <w:rPr>
          <w:i/>
          <w:lang w:val="en-AU"/>
        </w:rPr>
        <w:t>‘E’</w:t>
      </w:r>
      <w:r w:rsidRPr="00623D4D">
        <w:rPr>
          <w:lang w:val="en-AU"/>
        </w:rPr>
        <w:t xml:space="preserve"> (450 kPa).</w:t>
      </w:r>
      <w:bookmarkStart w:id="86" w:name="_Toc379163148"/>
      <w:bookmarkStart w:id="87" w:name="_Toc145728625"/>
      <w:bookmarkStart w:id="88" w:name="PERFORMANC"/>
    </w:p>
    <w:p w14:paraId="62033311" w14:textId="77777777" w:rsidR="00C135E6" w:rsidRPr="00623D4D" w:rsidRDefault="00C135E6" w:rsidP="000425B5">
      <w:pPr>
        <w:pStyle w:val="Clause-sub"/>
        <w:rPr>
          <w:b/>
          <w:lang w:val="en-AU"/>
        </w:rPr>
      </w:pPr>
      <w:r w:rsidRPr="00623D4D">
        <w:rPr>
          <w:b/>
          <w:lang w:val="en-AU"/>
        </w:rPr>
        <w:t>Electrical supply for trailer brake systems</w:t>
      </w:r>
    </w:p>
    <w:p w14:paraId="2FCAF376" w14:textId="69E8A3DF" w:rsidR="00C135E6" w:rsidRPr="00623D4D" w:rsidRDefault="00D26453" w:rsidP="00061917">
      <w:pPr>
        <w:pStyle w:val="Clause-subx2"/>
        <w:rPr>
          <w:lang w:val="en-AU"/>
        </w:rPr>
      </w:pPr>
      <w:r w:rsidRPr="00623D4D">
        <w:rPr>
          <w:lang w:val="en-AU"/>
        </w:rPr>
        <w:t>Each</w:t>
      </w:r>
      <w:r w:rsidR="00C135E6" w:rsidRPr="00623D4D">
        <w:rPr>
          <w:lang w:val="en-AU"/>
        </w:rPr>
        <w:t xml:space="preserve"> vehicle equipped to tow a trailer with an </w:t>
      </w:r>
      <w:r w:rsidR="00C135E6" w:rsidRPr="00623D4D">
        <w:rPr>
          <w:i/>
          <w:lang w:val="en-AU"/>
        </w:rPr>
        <w:t>‘Aggregate Trailer Mass (ATM)</w:t>
      </w:r>
      <w:r w:rsidR="00692E81" w:rsidRPr="00692E81">
        <w:rPr>
          <w:i/>
          <w:lang w:val="en-AU"/>
        </w:rPr>
        <w:t>’</w:t>
      </w:r>
      <w:r w:rsidR="00C135E6" w:rsidRPr="00623D4D">
        <w:rPr>
          <w:lang w:val="en-AU"/>
        </w:rPr>
        <w:t xml:space="preserve"> greater than 4.5 tonnes, must </w:t>
      </w:r>
      <w:r w:rsidR="00EB1FB6" w:rsidRPr="00623D4D">
        <w:rPr>
          <w:lang w:val="en-AU"/>
        </w:rPr>
        <w:t>meet</w:t>
      </w:r>
      <w:r w:rsidR="00C135E6" w:rsidRPr="00623D4D">
        <w:rPr>
          <w:lang w:val="en-AU"/>
        </w:rPr>
        <w:t xml:space="preserve"> the requirements of APPENDIX 4</w:t>
      </w:r>
      <w:r w:rsidR="00056AF5" w:rsidRPr="00623D4D">
        <w:rPr>
          <w:lang w:val="en-AU"/>
        </w:rPr>
        <w:t xml:space="preserve"> and clause 5.8.1.1</w:t>
      </w:r>
      <w:r w:rsidR="006E0C65">
        <w:rPr>
          <w:lang w:val="en-AU"/>
        </w:rPr>
        <w:t>.</w:t>
      </w:r>
    </w:p>
    <w:p w14:paraId="17EAB901" w14:textId="4C52C411" w:rsidR="003B4A7E" w:rsidRPr="005D1DD4" w:rsidRDefault="00056AF5" w:rsidP="006E0C65">
      <w:pPr>
        <w:pStyle w:val="Clause-subx3"/>
        <w:keepNext/>
      </w:pPr>
      <w:r w:rsidRPr="005D1DD4">
        <w:lastRenderedPageBreak/>
        <w:t>T</w:t>
      </w:r>
      <w:r w:rsidR="00E2374C" w:rsidRPr="005D1DD4">
        <w:t xml:space="preserve">he </w:t>
      </w:r>
      <w:r w:rsidR="00F53B55" w:rsidRPr="005D1DD4">
        <w:t xml:space="preserve">continuous </w:t>
      </w:r>
      <w:r w:rsidR="002C014B" w:rsidRPr="005D1DD4">
        <w:t xml:space="preserve">current </w:t>
      </w:r>
      <w:r w:rsidR="00E2374C" w:rsidRPr="005D1DD4">
        <w:t xml:space="preserve">capacity of the </w:t>
      </w:r>
      <w:r w:rsidR="00A45466" w:rsidRPr="005D1DD4">
        <w:t xml:space="preserve">electrical </w:t>
      </w:r>
      <w:r w:rsidR="00E2374C" w:rsidRPr="005D1DD4">
        <w:t xml:space="preserve">conductive material between </w:t>
      </w:r>
      <w:r w:rsidR="00524BEB" w:rsidRPr="005D1DD4">
        <w:t xml:space="preserve">each </w:t>
      </w:r>
      <w:r w:rsidR="00FC1DDE" w:rsidRPr="005D1DD4">
        <w:t xml:space="preserve">contact </w:t>
      </w:r>
      <w:r w:rsidR="00E2374C" w:rsidRPr="005D1DD4">
        <w:t xml:space="preserve">of </w:t>
      </w:r>
      <w:r w:rsidR="004F5D7D" w:rsidRPr="005D1DD4">
        <w:t>each</w:t>
      </w:r>
      <w:r w:rsidR="002C014B" w:rsidRPr="005D1DD4">
        <w:t xml:space="preserve"> ISO </w:t>
      </w:r>
      <w:r w:rsidR="00E2374C" w:rsidRPr="005D1DD4">
        <w:t>7638 connector</w:t>
      </w:r>
      <w:r w:rsidR="005D1DD4">
        <w:rPr>
          <w:rStyle w:val="FootnoteReference"/>
        </w:rPr>
        <w:footnoteReference w:id="5"/>
      </w:r>
      <w:r w:rsidR="005D1DD4">
        <w:rPr>
          <w:vertAlign w:val="superscript"/>
        </w:rPr>
        <w:t>,</w:t>
      </w:r>
      <w:r w:rsidR="005D1DD4">
        <w:rPr>
          <w:rStyle w:val="FootnoteReference"/>
        </w:rPr>
        <w:footnoteReference w:id="6"/>
      </w:r>
      <w:r w:rsidR="005D1DD4">
        <w:t xml:space="preserve"> and</w:t>
      </w:r>
      <w:r w:rsidR="00524BEB" w:rsidRPr="005D1DD4">
        <w:t xml:space="preserve"> its current source (or return</w:t>
      </w:r>
      <w:r w:rsidR="00CC249E" w:rsidRPr="005D1DD4">
        <w:t>/ground</w:t>
      </w:r>
      <w:r w:rsidR="00524BEB" w:rsidRPr="005D1DD4">
        <w:t xml:space="preserve">) must be at least the </w:t>
      </w:r>
      <w:r w:rsidR="00F30806" w:rsidRPr="005D1DD4">
        <w:t>following:</w:t>
      </w:r>
    </w:p>
    <w:tbl>
      <w:tblPr>
        <w:tblW w:w="0" w:type="auto"/>
        <w:tblInd w:w="1418" w:type="dxa"/>
        <w:tblLayout w:type="fixed"/>
        <w:tblLook w:val="0000" w:firstRow="0" w:lastRow="0" w:firstColumn="0" w:lastColumn="0" w:noHBand="0" w:noVBand="0"/>
      </w:tblPr>
      <w:tblGrid>
        <w:gridCol w:w="1163"/>
        <w:gridCol w:w="1417"/>
        <w:gridCol w:w="1276"/>
        <w:gridCol w:w="2977"/>
      </w:tblGrid>
      <w:tr w:rsidR="006926C5" w:rsidRPr="00623D4D" w14:paraId="115ACBBD" w14:textId="77777777" w:rsidTr="00B700A6">
        <w:trPr>
          <w:cantSplit/>
          <w:tblHeader/>
        </w:trPr>
        <w:tc>
          <w:tcPr>
            <w:tcW w:w="1163" w:type="dxa"/>
            <w:tcBorders>
              <w:right w:val="single" w:sz="4" w:space="0" w:color="auto"/>
            </w:tcBorders>
          </w:tcPr>
          <w:p w14:paraId="22C82B9D" w14:textId="77777777" w:rsidR="006926C5" w:rsidRPr="00623D4D" w:rsidRDefault="006926C5" w:rsidP="00D7121E">
            <w:pPr>
              <w:spacing w:before="60" w:after="60"/>
              <w:rPr>
                <w:b/>
                <w:lang w:eastAsia="en-AU"/>
              </w:rPr>
            </w:pPr>
          </w:p>
        </w:tc>
        <w:tc>
          <w:tcPr>
            <w:tcW w:w="2693" w:type="dxa"/>
            <w:gridSpan w:val="2"/>
            <w:tcBorders>
              <w:left w:val="single" w:sz="4" w:space="0" w:color="auto"/>
              <w:bottom w:val="single" w:sz="4" w:space="0" w:color="auto"/>
              <w:right w:val="single" w:sz="4" w:space="0" w:color="auto"/>
            </w:tcBorders>
          </w:tcPr>
          <w:p w14:paraId="743DEE1D" w14:textId="77777777" w:rsidR="006926C5" w:rsidRPr="00623D4D" w:rsidRDefault="00A00839" w:rsidP="00342868">
            <w:pPr>
              <w:spacing w:before="60" w:after="60"/>
              <w:jc w:val="center"/>
              <w:rPr>
                <w:b/>
                <w:lang w:eastAsia="en-AU"/>
              </w:rPr>
            </w:pPr>
            <w:r w:rsidRPr="00623D4D">
              <w:rPr>
                <w:b/>
                <w:lang w:eastAsia="en-AU"/>
              </w:rPr>
              <w:t>Vehicle designed to tow a single trailer only</w:t>
            </w:r>
          </w:p>
        </w:tc>
        <w:tc>
          <w:tcPr>
            <w:tcW w:w="2977" w:type="dxa"/>
            <w:tcBorders>
              <w:left w:val="single" w:sz="4" w:space="0" w:color="auto"/>
              <w:bottom w:val="single" w:sz="4" w:space="0" w:color="auto"/>
            </w:tcBorders>
          </w:tcPr>
          <w:p w14:paraId="06E4C4B3" w14:textId="77777777" w:rsidR="006926C5" w:rsidRPr="00623D4D" w:rsidRDefault="006926C5" w:rsidP="00342868">
            <w:pPr>
              <w:spacing w:before="60" w:after="60"/>
              <w:jc w:val="center"/>
              <w:rPr>
                <w:b/>
                <w:lang w:eastAsia="en-AU"/>
              </w:rPr>
            </w:pPr>
            <w:r w:rsidRPr="00623D4D">
              <w:rPr>
                <w:b/>
                <w:lang w:eastAsia="en-AU"/>
              </w:rPr>
              <w:t xml:space="preserve">Vehicle designed to be used in </w:t>
            </w:r>
            <w:r w:rsidRPr="00623D4D">
              <w:rPr>
                <w:b/>
                <w:i/>
                <w:lang w:eastAsia="en-AU"/>
              </w:rPr>
              <w:t>‘B-Double’</w:t>
            </w:r>
            <w:r w:rsidRPr="00623D4D">
              <w:rPr>
                <w:b/>
                <w:lang w:eastAsia="en-AU"/>
              </w:rPr>
              <w:t xml:space="preserve"> and/or </w:t>
            </w:r>
            <w:r w:rsidRPr="00623D4D">
              <w:rPr>
                <w:b/>
                <w:i/>
                <w:lang w:eastAsia="en-AU"/>
              </w:rPr>
              <w:t>‘Road Train’</w:t>
            </w:r>
            <w:r w:rsidRPr="00623D4D">
              <w:rPr>
                <w:b/>
                <w:lang w:eastAsia="en-AU"/>
              </w:rPr>
              <w:t xml:space="preserve"> combinations</w:t>
            </w:r>
          </w:p>
        </w:tc>
      </w:tr>
      <w:tr w:rsidR="008A56A6" w:rsidRPr="00623D4D" w14:paraId="5AE1B25E" w14:textId="77777777" w:rsidTr="00B700A6">
        <w:trPr>
          <w:cantSplit/>
          <w:trHeight w:hRule="exact" w:val="687"/>
          <w:tblHeader/>
        </w:trPr>
        <w:tc>
          <w:tcPr>
            <w:tcW w:w="1163" w:type="dxa"/>
            <w:tcBorders>
              <w:bottom w:val="single" w:sz="4" w:space="0" w:color="auto"/>
              <w:right w:val="single" w:sz="4" w:space="0" w:color="auto"/>
            </w:tcBorders>
            <w:vAlign w:val="center"/>
          </w:tcPr>
          <w:p w14:paraId="6346DACA" w14:textId="77777777" w:rsidR="008A56A6" w:rsidRPr="00623D4D" w:rsidRDefault="008A56A6" w:rsidP="00335D6E">
            <w:pPr>
              <w:spacing w:before="60" w:after="60"/>
              <w:rPr>
                <w:b/>
                <w:lang w:eastAsia="en-AU"/>
              </w:rPr>
            </w:pPr>
          </w:p>
        </w:tc>
        <w:tc>
          <w:tcPr>
            <w:tcW w:w="1417" w:type="dxa"/>
            <w:tcBorders>
              <w:top w:val="single" w:sz="4" w:space="0" w:color="auto"/>
              <w:left w:val="single" w:sz="4" w:space="0" w:color="auto"/>
              <w:bottom w:val="single" w:sz="4" w:space="0" w:color="auto"/>
              <w:right w:val="single" w:sz="4" w:space="0" w:color="auto"/>
            </w:tcBorders>
            <w:vAlign w:val="center"/>
          </w:tcPr>
          <w:p w14:paraId="30445C03" w14:textId="77777777" w:rsidR="008A56A6" w:rsidRPr="00623D4D" w:rsidRDefault="008A56A6" w:rsidP="008A56A6">
            <w:pPr>
              <w:spacing w:before="60" w:after="60"/>
              <w:jc w:val="center"/>
              <w:rPr>
                <w:b/>
                <w:i/>
                <w:lang w:eastAsia="en-AU"/>
              </w:rPr>
            </w:pPr>
            <w:r w:rsidRPr="00623D4D">
              <w:rPr>
                <w:b/>
                <w:lang w:eastAsia="en-AU"/>
              </w:rPr>
              <w:t>12 volt connector</w:t>
            </w:r>
          </w:p>
        </w:tc>
        <w:tc>
          <w:tcPr>
            <w:tcW w:w="1276" w:type="dxa"/>
            <w:tcBorders>
              <w:top w:val="single" w:sz="4" w:space="0" w:color="auto"/>
              <w:left w:val="single" w:sz="4" w:space="0" w:color="auto"/>
              <w:bottom w:val="single" w:sz="4" w:space="0" w:color="auto"/>
              <w:right w:val="single" w:sz="4" w:space="0" w:color="auto"/>
            </w:tcBorders>
            <w:vAlign w:val="center"/>
          </w:tcPr>
          <w:p w14:paraId="498AB6C1" w14:textId="77777777" w:rsidR="008A56A6" w:rsidRPr="00623D4D" w:rsidRDefault="008A56A6" w:rsidP="008A56A6">
            <w:pPr>
              <w:spacing w:before="60" w:after="60"/>
              <w:jc w:val="center"/>
              <w:rPr>
                <w:b/>
                <w:i/>
                <w:lang w:eastAsia="en-AU"/>
              </w:rPr>
            </w:pPr>
            <w:r w:rsidRPr="00623D4D">
              <w:rPr>
                <w:b/>
                <w:lang w:eastAsia="en-AU"/>
              </w:rPr>
              <w:t>24 volt connector</w:t>
            </w:r>
          </w:p>
        </w:tc>
        <w:tc>
          <w:tcPr>
            <w:tcW w:w="2977" w:type="dxa"/>
            <w:tcBorders>
              <w:top w:val="single" w:sz="4" w:space="0" w:color="auto"/>
              <w:left w:val="single" w:sz="4" w:space="0" w:color="auto"/>
              <w:bottom w:val="single" w:sz="4" w:space="0" w:color="auto"/>
            </w:tcBorders>
            <w:vAlign w:val="center"/>
          </w:tcPr>
          <w:p w14:paraId="6991F7E2" w14:textId="77777777" w:rsidR="00DB605D" w:rsidRPr="00623D4D" w:rsidRDefault="008A56A6" w:rsidP="0025101F">
            <w:pPr>
              <w:spacing w:before="60" w:after="0"/>
              <w:jc w:val="center"/>
              <w:rPr>
                <w:b/>
                <w:lang w:eastAsia="en-AU"/>
              </w:rPr>
            </w:pPr>
            <w:r w:rsidRPr="00623D4D">
              <w:rPr>
                <w:b/>
                <w:lang w:eastAsia="en-AU"/>
              </w:rPr>
              <w:t xml:space="preserve">12 volt or 24 volt </w:t>
            </w:r>
          </w:p>
          <w:p w14:paraId="1FDF76EA" w14:textId="77777777" w:rsidR="008A56A6" w:rsidRPr="00623D4D" w:rsidRDefault="008A56A6" w:rsidP="0025101F">
            <w:pPr>
              <w:spacing w:after="60"/>
              <w:jc w:val="center"/>
              <w:rPr>
                <w:b/>
                <w:lang w:eastAsia="en-AU"/>
              </w:rPr>
            </w:pPr>
            <w:r w:rsidRPr="00623D4D">
              <w:rPr>
                <w:b/>
                <w:lang w:eastAsia="en-AU"/>
              </w:rPr>
              <w:t>connector</w:t>
            </w:r>
          </w:p>
        </w:tc>
      </w:tr>
      <w:tr w:rsidR="008A56A6" w:rsidRPr="00623D4D" w14:paraId="1489D9F8" w14:textId="77777777" w:rsidTr="00B700A6">
        <w:trPr>
          <w:cantSplit/>
          <w:trHeight w:hRule="exact" w:val="454"/>
        </w:trPr>
        <w:tc>
          <w:tcPr>
            <w:tcW w:w="1163" w:type="dxa"/>
            <w:tcBorders>
              <w:top w:val="single" w:sz="4" w:space="0" w:color="auto"/>
              <w:bottom w:val="single" w:sz="4" w:space="0" w:color="auto"/>
              <w:right w:val="single" w:sz="4" w:space="0" w:color="auto"/>
            </w:tcBorders>
            <w:vAlign w:val="center"/>
          </w:tcPr>
          <w:p w14:paraId="1F84A54E" w14:textId="77777777" w:rsidR="008A56A6" w:rsidRPr="00623D4D" w:rsidRDefault="00214CAE" w:rsidP="00335D6E">
            <w:pPr>
              <w:spacing w:before="60" w:after="60"/>
              <w:rPr>
                <w:lang w:eastAsia="en-AU"/>
              </w:rPr>
            </w:pPr>
            <w:r w:rsidRPr="00623D4D">
              <w:rPr>
                <w:lang w:eastAsia="en-AU"/>
              </w:rPr>
              <w:t xml:space="preserve">Contact </w:t>
            </w:r>
            <w:r w:rsidR="008A56A6" w:rsidRPr="00623D4D">
              <w:rPr>
                <w:lang w:eastAsia="en-AU"/>
              </w:rPr>
              <w:t>1</w:t>
            </w:r>
          </w:p>
        </w:tc>
        <w:tc>
          <w:tcPr>
            <w:tcW w:w="1417" w:type="dxa"/>
            <w:tcBorders>
              <w:top w:val="single" w:sz="4" w:space="0" w:color="auto"/>
              <w:left w:val="single" w:sz="4" w:space="0" w:color="auto"/>
              <w:bottom w:val="single" w:sz="4" w:space="0" w:color="auto"/>
              <w:right w:val="single" w:sz="4" w:space="0" w:color="auto"/>
            </w:tcBorders>
            <w:vAlign w:val="center"/>
          </w:tcPr>
          <w:p w14:paraId="3EC65D0E" w14:textId="77777777" w:rsidR="008A56A6" w:rsidRPr="00623D4D" w:rsidRDefault="008A56A6" w:rsidP="008A56A6">
            <w:pPr>
              <w:spacing w:before="60" w:after="60"/>
              <w:jc w:val="center"/>
              <w:rPr>
                <w:lang w:eastAsia="en-AU"/>
              </w:rPr>
            </w:pPr>
            <w:r w:rsidRPr="00623D4D">
              <w:rPr>
                <w:lang w:eastAsia="en-AU"/>
              </w:rPr>
              <w:t>20 amps</w:t>
            </w:r>
          </w:p>
        </w:tc>
        <w:tc>
          <w:tcPr>
            <w:tcW w:w="1276" w:type="dxa"/>
            <w:tcBorders>
              <w:top w:val="single" w:sz="4" w:space="0" w:color="auto"/>
              <w:left w:val="single" w:sz="4" w:space="0" w:color="auto"/>
              <w:bottom w:val="single" w:sz="4" w:space="0" w:color="auto"/>
              <w:right w:val="single" w:sz="4" w:space="0" w:color="auto"/>
            </w:tcBorders>
            <w:vAlign w:val="center"/>
          </w:tcPr>
          <w:p w14:paraId="5AECB302" w14:textId="77777777" w:rsidR="008A56A6" w:rsidRPr="00623D4D" w:rsidRDefault="008A56A6" w:rsidP="008A56A6">
            <w:pPr>
              <w:spacing w:before="60" w:after="60"/>
              <w:jc w:val="center"/>
              <w:rPr>
                <w:lang w:eastAsia="en-AU"/>
              </w:rPr>
            </w:pPr>
            <w:r w:rsidRPr="00623D4D">
              <w:rPr>
                <w:lang w:eastAsia="en-AU"/>
              </w:rPr>
              <w:t>10 amps</w:t>
            </w:r>
          </w:p>
        </w:tc>
        <w:tc>
          <w:tcPr>
            <w:tcW w:w="2977" w:type="dxa"/>
            <w:tcBorders>
              <w:top w:val="single" w:sz="4" w:space="0" w:color="auto"/>
              <w:left w:val="single" w:sz="4" w:space="0" w:color="auto"/>
              <w:bottom w:val="single" w:sz="4" w:space="0" w:color="auto"/>
            </w:tcBorders>
            <w:vAlign w:val="center"/>
          </w:tcPr>
          <w:p w14:paraId="459C3429" w14:textId="77777777" w:rsidR="008A56A6" w:rsidRPr="00623D4D" w:rsidRDefault="008A56A6" w:rsidP="008A56A6">
            <w:pPr>
              <w:spacing w:before="60" w:after="60"/>
              <w:jc w:val="center"/>
              <w:rPr>
                <w:lang w:eastAsia="en-AU"/>
              </w:rPr>
            </w:pPr>
            <w:r w:rsidRPr="00623D4D">
              <w:rPr>
                <w:lang w:eastAsia="en-AU"/>
              </w:rPr>
              <w:t>20 amps</w:t>
            </w:r>
          </w:p>
        </w:tc>
      </w:tr>
      <w:tr w:rsidR="008A56A6" w:rsidRPr="00623D4D" w14:paraId="649058FF" w14:textId="77777777" w:rsidTr="00B700A6">
        <w:trPr>
          <w:cantSplit/>
          <w:trHeight w:hRule="exact" w:val="454"/>
        </w:trPr>
        <w:tc>
          <w:tcPr>
            <w:tcW w:w="1163" w:type="dxa"/>
            <w:tcBorders>
              <w:top w:val="single" w:sz="4" w:space="0" w:color="auto"/>
              <w:bottom w:val="single" w:sz="4" w:space="0" w:color="auto"/>
              <w:right w:val="single" w:sz="4" w:space="0" w:color="auto"/>
            </w:tcBorders>
            <w:vAlign w:val="center"/>
          </w:tcPr>
          <w:p w14:paraId="077BC71B" w14:textId="77777777" w:rsidR="008A56A6" w:rsidRPr="00623D4D" w:rsidRDefault="00214CAE" w:rsidP="00335D6E">
            <w:pPr>
              <w:spacing w:before="60" w:after="60"/>
              <w:rPr>
                <w:lang w:eastAsia="en-AU"/>
              </w:rPr>
            </w:pPr>
            <w:r w:rsidRPr="00623D4D">
              <w:rPr>
                <w:lang w:eastAsia="en-AU"/>
              </w:rPr>
              <w:t xml:space="preserve">Contact </w:t>
            </w:r>
            <w:r w:rsidR="008A56A6" w:rsidRPr="00623D4D">
              <w:rPr>
                <w:lang w:eastAsia="en-AU"/>
              </w:rPr>
              <w:t>2</w:t>
            </w:r>
          </w:p>
        </w:tc>
        <w:tc>
          <w:tcPr>
            <w:tcW w:w="1417" w:type="dxa"/>
            <w:tcBorders>
              <w:top w:val="single" w:sz="4" w:space="0" w:color="auto"/>
              <w:left w:val="single" w:sz="4" w:space="0" w:color="auto"/>
              <w:bottom w:val="single" w:sz="4" w:space="0" w:color="auto"/>
              <w:right w:val="single" w:sz="4" w:space="0" w:color="auto"/>
            </w:tcBorders>
            <w:vAlign w:val="center"/>
          </w:tcPr>
          <w:p w14:paraId="3291F947" w14:textId="77777777" w:rsidR="008A56A6" w:rsidRPr="00623D4D" w:rsidRDefault="008A56A6" w:rsidP="008A56A6">
            <w:pPr>
              <w:spacing w:before="60" w:after="60"/>
              <w:jc w:val="center"/>
              <w:rPr>
                <w:lang w:eastAsia="en-AU"/>
              </w:rPr>
            </w:pPr>
            <w:r w:rsidRPr="00623D4D">
              <w:rPr>
                <w:lang w:eastAsia="en-AU"/>
              </w:rPr>
              <w:t>4 amps</w:t>
            </w:r>
          </w:p>
        </w:tc>
        <w:tc>
          <w:tcPr>
            <w:tcW w:w="1276" w:type="dxa"/>
            <w:tcBorders>
              <w:top w:val="single" w:sz="4" w:space="0" w:color="auto"/>
              <w:left w:val="single" w:sz="4" w:space="0" w:color="auto"/>
              <w:bottom w:val="single" w:sz="4" w:space="0" w:color="auto"/>
              <w:right w:val="single" w:sz="4" w:space="0" w:color="auto"/>
            </w:tcBorders>
            <w:vAlign w:val="center"/>
          </w:tcPr>
          <w:p w14:paraId="2514E18D" w14:textId="77777777" w:rsidR="008A56A6" w:rsidRPr="00623D4D" w:rsidRDefault="008A56A6" w:rsidP="008A56A6">
            <w:pPr>
              <w:spacing w:before="60" w:after="60"/>
              <w:jc w:val="center"/>
              <w:rPr>
                <w:lang w:eastAsia="en-AU"/>
              </w:rPr>
            </w:pPr>
            <w:r w:rsidRPr="00623D4D">
              <w:rPr>
                <w:lang w:eastAsia="en-AU"/>
              </w:rPr>
              <w:t>2 amps</w:t>
            </w:r>
          </w:p>
        </w:tc>
        <w:tc>
          <w:tcPr>
            <w:tcW w:w="2977" w:type="dxa"/>
            <w:tcBorders>
              <w:top w:val="single" w:sz="4" w:space="0" w:color="auto"/>
              <w:left w:val="single" w:sz="4" w:space="0" w:color="auto"/>
              <w:bottom w:val="single" w:sz="4" w:space="0" w:color="auto"/>
            </w:tcBorders>
            <w:vAlign w:val="center"/>
          </w:tcPr>
          <w:p w14:paraId="2D1DA003" w14:textId="77777777" w:rsidR="008A56A6" w:rsidRPr="00623D4D" w:rsidRDefault="008A56A6" w:rsidP="008A56A6">
            <w:pPr>
              <w:spacing w:before="60" w:after="60"/>
              <w:jc w:val="center"/>
              <w:rPr>
                <w:lang w:eastAsia="en-AU"/>
              </w:rPr>
            </w:pPr>
            <w:r w:rsidRPr="00623D4D">
              <w:rPr>
                <w:lang w:eastAsia="en-AU"/>
              </w:rPr>
              <w:t>4 amps</w:t>
            </w:r>
          </w:p>
        </w:tc>
      </w:tr>
      <w:tr w:rsidR="008A56A6" w:rsidRPr="00623D4D" w14:paraId="4492103A" w14:textId="77777777" w:rsidTr="00B700A6">
        <w:trPr>
          <w:cantSplit/>
          <w:trHeight w:hRule="exact" w:val="454"/>
        </w:trPr>
        <w:tc>
          <w:tcPr>
            <w:tcW w:w="1163" w:type="dxa"/>
            <w:tcBorders>
              <w:top w:val="single" w:sz="4" w:space="0" w:color="auto"/>
              <w:bottom w:val="single" w:sz="4" w:space="0" w:color="auto"/>
              <w:right w:val="single" w:sz="4" w:space="0" w:color="auto"/>
            </w:tcBorders>
            <w:vAlign w:val="center"/>
          </w:tcPr>
          <w:p w14:paraId="10B31A89" w14:textId="77777777" w:rsidR="008A56A6" w:rsidRPr="00623D4D" w:rsidRDefault="00214CAE" w:rsidP="00335D6E">
            <w:pPr>
              <w:spacing w:before="60" w:after="60"/>
              <w:rPr>
                <w:lang w:eastAsia="en-AU"/>
              </w:rPr>
            </w:pPr>
            <w:r w:rsidRPr="00623D4D">
              <w:rPr>
                <w:lang w:eastAsia="en-AU"/>
              </w:rPr>
              <w:t xml:space="preserve">Contact </w:t>
            </w:r>
            <w:r w:rsidR="008A56A6" w:rsidRPr="00623D4D">
              <w:rPr>
                <w:lang w:eastAsia="en-AU"/>
              </w:rPr>
              <w:t>3</w:t>
            </w:r>
          </w:p>
        </w:tc>
        <w:tc>
          <w:tcPr>
            <w:tcW w:w="1417" w:type="dxa"/>
            <w:tcBorders>
              <w:top w:val="single" w:sz="4" w:space="0" w:color="auto"/>
              <w:left w:val="single" w:sz="4" w:space="0" w:color="auto"/>
              <w:bottom w:val="single" w:sz="4" w:space="0" w:color="auto"/>
              <w:right w:val="single" w:sz="4" w:space="0" w:color="auto"/>
            </w:tcBorders>
            <w:vAlign w:val="center"/>
          </w:tcPr>
          <w:p w14:paraId="420DC2D3" w14:textId="77777777" w:rsidR="008A56A6" w:rsidRPr="00623D4D" w:rsidRDefault="008A56A6" w:rsidP="008A56A6">
            <w:pPr>
              <w:spacing w:before="60" w:after="60"/>
              <w:jc w:val="center"/>
              <w:rPr>
                <w:lang w:eastAsia="en-AU"/>
              </w:rPr>
            </w:pPr>
            <w:r w:rsidRPr="00623D4D">
              <w:rPr>
                <w:lang w:eastAsia="en-AU"/>
              </w:rPr>
              <w:t>6 amps</w:t>
            </w:r>
          </w:p>
        </w:tc>
        <w:tc>
          <w:tcPr>
            <w:tcW w:w="1276" w:type="dxa"/>
            <w:tcBorders>
              <w:top w:val="single" w:sz="4" w:space="0" w:color="auto"/>
              <w:left w:val="single" w:sz="4" w:space="0" w:color="auto"/>
              <w:bottom w:val="single" w:sz="4" w:space="0" w:color="auto"/>
              <w:right w:val="single" w:sz="4" w:space="0" w:color="auto"/>
            </w:tcBorders>
            <w:vAlign w:val="center"/>
          </w:tcPr>
          <w:p w14:paraId="24F7F651" w14:textId="77777777" w:rsidR="008A56A6" w:rsidRPr="00623D4D" w:rsidRDefault="008A56A6" w:rsidP="008A56A6">
            <w:pPr>
              <w:spacing w:before="60" w:after="60"/>
              <w:jc w:val="center"/>
              <w:rPr>
                <w:lang w:eastAsia="en-AU"/>
              </w:rPr>
            </w:pPr>
            <w:r w:rsidRPr="00623D4D">
              <w:rPr>
                <w:lang w:eastAsia="en-AU"/>
              </w:rPr>
              <w:t>3 amps</w:t>
            </w:r>
          </w:p>
        </w:tc>
        <w:tc>
          <w:tcPr>
            <w:tcW w:w="2977" w:type="dxa"/>
            <w:tcBorders>
              <w:top w:val="single" w:sz="4" w:space="0" w:color="auto"/>
              <w:left w:val="single" w:sz="4" w:space="0" w:color="auto"/>
              <w:bottom w:val="single" w:sz="4" w:space="0" w:color="auto"/>
            </w:tcBorders>
            <w:vAlign w:val="center"/>
          </w:tcPr>
          <w:p w14:paraId="57B136D9" w14:textId="77777777" w:rsidR="008A56A6" w:rsidRPr="00623D4D" w:rsidRDefault="008A56A6" w:rsidP="008A56A6">
            <w:pPr>
              <w:spacing w:before="60" w:after="60"/>
              <w:jc w:val="center"/>
              <w:rPr>
                <w:lang w:eastAsia="en-AU"/>
              </w:rPr>
            </w:pPr>
            <w:r w:rsidRPr="00623D4D">
              <w:rPr>
                <w:lang w:eastAsia="en-AU"/>
              </w:rPr>
              <w:t>6 amps</w:t>
            </w:r>
          </w:p>
        </w:tc>
      </w:tr>
      <w:tr w:rsidR="008A56A6" w:rsidRPr="00623D4D" w14:paraId="473B66D2" w14:textId="77777777" w:rsidTr="00B700A6">
        <w:trPr>
          <w:cantSplit/>
          <w:trHeight w:hRule="exact" w:val="454"/>
        </w:trPr>
        <w:tc>
          <w:tcPr>
            <w:tcW w:w="1163" w:type="dxa"/>
            <w:tcBorders>
              <w:top w:val="single" w:sz="4" w:space="0" w:color="auto"/>
              <w:bottom w:val="single" w:sz="4" w:space="0" w:color="auto"/>
              <w:right w:val="single" w:sz="4" w:space="0" w:color="auto"/>
            </w:tcBorders>
            <w:vAlign w:val="center"/>
          </w:tcPr>
          <w:p w14:paraId="32856267" w14:textId="77777777" w:rsidR="008A56A6" w:rsidRPr="00623D4D" w:rsidRDefault="00214CAE" w:rsidP="00335D6E">
            <w:pPr>
              <w:spacing w:before="60" w:after="60"/>
              <w:rPr>
                <w:lang w:eastAsia="en-AU"/>
              </w:rPr>
            </w:pPr>
            <w:r w:rsidRPr="00623D4D">
              <w:rPr>
                <w:lang w:eastAsia="en-AU"/>
              </w:rPr>
              <w:t xml:space="preserve">Contact </w:t>
            </w:r>
            <w:r w:rsidR="008A56A6" w:rsidRPr="00623D4D">
              <w:rPr>
                <w:lang w:eastAsia="en-AU"/>
              </w:rPr>
              <w:t>4</w:t>
            </w:r>
          </w:p>
        </w:tc>
        <w:tc>
          <w:tcPr>
            <w:tcW w:w="1417" w:type="dxa"/>
            <w:tcBorders>
              <w:top w:val="single" w:sz="4" w:space="0" w:color="auto"/>
              <w:left w:val="single" w:sz="4" w:space="0" w:color="auto"/>
              <w:bottom w:val="single" w:sz="4" w:space="0" w:color="auto"/>
              <w:right w:val="single" w:sz="4" w:space="0" w:color="auto"/>
            </w:tcBorders>
            <w:vAlign w:val="center"/>
          </w:tcPr>
          <w:p w14:paraId="421CE162" w14:textId="77777777" w:rsidR="008A56A6" w:rsidRPr="00623D4D" w:rsidRDefault="008A56A6" w:rsidP="008A56A6">
            <w:pPr>
              <w:spacing w:before="60" w:after="60"/>
              <w:jc w:val="center"/>
              <w:rPr>
                <w:lang w:eastAsia="en-AU"/>
              </w:rPr>
            </w:pPr>
            <w:r w:rsidRPr="00623D4D">
              <w:rPr>
                <w:lang w:eastAsia="en-AU"/>
              </w:rPr>
              <w:t>20 amps</w:t>
            </w:r>
          </w:p>
        </w:tc>
        <w:tc>
          <w:tcPr>
            <w:tcW w:w="1276" w:type="dxa"/>
            <w:tcBorders>
              <w:top w:val="single" w:sz="4" w:space="0" w:color="auto"/>
              <w:left w:val="single" w:sz="4" w:space="0" w:color="auto"/>
              <w:bottom w:val="single" w:sz="4" w:space="0" w:color="auto"/>
              <w:right w:val="single" w:sz="4" w:space="0" w:color="auto"/>
            </w:tcBorders>
            <w:vAlign w:val="center"/>
          </w:tcPr>
          <w:p w14:paraId="68FF4FE1" w14:textId="77777777" w:rsidR="008A56A6" w:rsidRPr="00623D4D" w:rsidRDefault="008A56A6" w:rsidP="008A56A6">
            <w:pPr>
              <w:spacing w:before="60" w:after="60"/>
              <w:jc w:val="center"/>
              <w:rPr>
                <w:lang w:eastAsia="en-AU"/>
              </w:rPr>
            </w:pPr>
            <w:r w:rsidRPr="00623D4D">
              <w:rPr>
                <w:lang w:eastAsia="en-AU"/>
              </w:rPr>
              <w:t>10 amps</w:t>
            </w:r>
          </w:p>
        </w:tc>
        <w:tc>
          <w:tcPr>
            <w:tcW w:w="2977" w:type="dxa"/>
            <w:tcBorders>
              <w:top w:val="single" w:sz="4" w:space="0" w:color="auto"/>
              <w:left w:val="single" w:sz="4" w:space="0" w:color="auto"/>
              <w:bottom w:val="single" w:sz="4" w:space="0" w:color="auto"/>
            </w:tcBorders>
            <w:vAlign w:val="center"/>
          </w:tcPr>
          <w:p w14:paraId="25A85E6E" w14:textId="77777777" w:rsidR="008A56A6" w:rsidRPr="00623D4D" w:rsidRDefault="008A56A6" w:rsidP="008A56A6">
            <w:pPr>
              <w:spacing w:before="60" w:after="60"/>
              <w:jc w:val="center"/>
              <w:rPr>
                <w:lang w:eastAsia="en-AU"/>
              </w:rPr>
            </w:pPr>
            <w:r w:rsidRPr="00623D4D">
              <w:rPr>
                <w:lang w:eastAsia="en-AU"/>
              </w:rPr>
              <w:t>20 amps</w:t>
            </w:r>
          </w:p>
        </w:tc>
      </w:tr>
      <w:tr w:rsidR="008A56A6" w:rsidRPr="00623D4D" w14:paraId="00D4EFFE" w14:textId="77777777" w:rsidTr="00B700A6">
        <w:trPr>
          <w:cantSplit/>
          <w:trHeight w:hRule="exact" w:val="454"/>
        </w:trPr>
        <w:tc>
          <w:tcPr>
            <w:tcW w:w="1163" w:type="dxa"/>
            <w:tcBorders>
              <w:top w:val="single" w:sz="4" w:space="0" w:color="auto"/>
              <w:right w:val="single" w:sz="4" w:space="0" w:color="auto"/>
            </w:tcBorders>
            <w:vAlign w:val="center"/>
          </w:tcPr>
          <w:p w14:paraId="4CE45D5B" w14:textId="77777777" w:rsidR="008A56A6" w:rsidRPr="00623D4D" w:rsidRDefault="00214CAE" w:rsidP="00335D6E">
            <w:pPr>
              <w:spacing w:before="60" w:after="60"/>
              <w:rPr>
                <w:lang w:eastAsia="en-AU"/>
              </w:rPr>
            </w:pPr>
            <w:r w:rsidRPr="00623D4D">
              <w:rPr>
                <w:lang w:eastAsia="en-AU"/>
              </w:rPr>
              <w:t xml:space="preserve">Contact </w:t>
            </w:r>
            <w:r w:rsidR="008A56A6" w:rsidRPr="00623D4D">
              <w:rPr>
                <w:lang w:eastAsia="en-AU"/>
              </w:rPr>
              <w:t>5</w:t>
            </w:r>
          </w:p>
        </w:tc>
        <w:tc>
          <w:tcPr>
            <w:tcW w:w="1417" w:type="dxa"/>
            <w:tcBorders>
              <w:top w:val="single" w:sz="4" w:space="0" w:color="auto"/>
              <w:left w:val="single" w:sz="4" w:space="0" w:color="auto"/>
              <w:right w:val="single" w:sz="4" w:space="0" w:color="auto"/>
            </w:tcBorders>
            <w:vAlign w:val="center"/>
          </w:tcPr>
          <w:p w14:paraId="6FDE4871" w14:textId="77777777" w:rsidR="008A56A6" w:rsidRPr="00623D4D" w:rsidRDefault="008A56A6" w:rsidP="008A56A6">
            <w:pPr>
              <w:spacing w:before="60" w:after="60"/>
              <w:jc w:val="center"/>
              <w:rPr>
                <w:lang w:eastAsia="en-AU"/>
              </w:rPr>
            </w:pPr>
            <w:r w:rsidRPr="00623D4D">
              <w:rPr>
                <w:lang w:eastAsia="en-AU"/>
              </w:rPr>
              <w:t>2 amps</w:t>
            </w:r>
          </w:p>
        </w:tc>
        <w:tc>
          <w:tcPr>
            <w:tcW w:w="1276" w:type="dxa"/>
            <w:tcBorders>
              <w:top w:val="single" w:sz="4" w:space="0" w:color="auto"/>
              <w:left w:val="single" w:sz="4" w:space="0" w:color="auto"/>
              <w:right w:val="single" w:sz="4" w:space="0" w:color="auto"/>
            </w:tcBorders>
            <w:vAlign w:val="center"/>
          </w:tcPr>
          <w:p w14:paraId="3D8E15D4" w14:textId="77777777" w:rsidR="008A56A6" w:rsidRPr="00623D4D" w:rsidRDefault="008A56A6" w:rsidP="008A56A6">
            <w:pPr>
              <w:spacing w:before="60" w:after="60"/>
              <w:jc w:val="center"/>
              <w:rPr>
                <w:lang w:eastAsia="en-AU"/>
              </w:rPr>
            </w:pPr>
            <w:r w:rsidRPr="00623D4D">
              <w:rPr>
                <w:lang w:eastAsia="en-AU"/>
              </w:rPr>
              <w:t>1 amp</w:t>
            </w:r>
          </w:p>
        </w:tc>
        <w:tc>
          <w:tcPr>
            <w:tcW w:w="2977" w:type="dxa"/>
            <w:tcBorders>
              <w:top w:val="single" w:sz="4" w:space="0" w:color="auto"/>
              <w:left w:val="single" w:sz="4" w:space="0" w:color="auto"/>
            </w:tcBorders>
            <w:vAlign w:val="center"/>
          </w:tcPr>
          <w:p w14:paraId="0EE84CBF" w14:textId="77777777" w:rsidR="008A56A6" w:rsidRPr="00623D4D" w:rsidRDefault="008A56A6" w:rsidP="008A56A6">
            <w:pPr>
              <w:spacing w:before="60" w:after="60"/>
              <w:jc w:val="center"/>
              <w:rPr>
                <w:lang w:eastAsia="en-AU"/>
              </w:rPr>
            </w:pPr>
            <w:r w:rsidRPr="00623D4D">
              <w:rPr>
                <w:lang w:eastAsia="en-AU"/>
              </w:rPr>
              <w:t>2 amps</w:t>
            </w:r>
          </w:p>
        </w:tc>
      </w:tr>
    </w:tbl>
    <w:p w14:paraId="04078405" w14:textId="2439DE72" w:rsidR="00052FC5" w:rsidRPr="00623D4D" w:rsidRDefault="00EB1FB6" w:rsidP="00061917">
      <w:pPr>
        <w:pStyle w:val="Clause-subx2"/>
        <w:rPr>
          <w:lang w:val="en-AU"/>
        </w:rPr>
      </w:pPr>
      <w:r w:rsidRPr="00623D4D">
        <w:rPr>
          <w:lang w:val="en-AU"/>
        </w:rPr>
        <w:t xml:space="preserve">Each vehicle </w:t>
      </w:r>
      <w:r w:rsidR="002B5C56" w:rsidRPr="00623D4D">
        <w:rPr>
          <w:lang w:val="en-AU"/>
        </w:rPr>
        <w:t xml:space="preserve">designed to be used in </w:t>
      </w:r>
      <w:r w:rsidR="002B5C56" w:rsidRPr="00623D4D">
        <w:rPr>
          <w:i/>
          <w:lang w:val="en-AU"/>
        </w:rPr>
        <w:t>‘Road Train’</w:t>
      </w:r>
      <w:r w:rsidR="002B5C56" w:rsidRPr="00623D4D">
        <w:rPr>
          <w:lang w:val="en-AU"/>
        </w:rPr>
        <w:t xml:space="preserve"> combinations</w:t>
      </w:r>
      <w:r w:rsidRPr="00623D4D">
        <w:rPr>
          <w:lang w:val="en-AU"/>
        </w:rPr>
        <w:t xml:space="preserve">, must </w:t>
      </w:r>
      <w:r w:rsidR="00577D46" w:rsidRPr="00623D4D">
        <w:rPr>
          <w:lang w:val="en-AU"/>
        </w:rPr>
        <w:t>be equipped with</w:t>
      </w:r>
      <w:r w:rsidR="00CB0B4E" w:rsidRPr="00623D4D">
        <w:rPr>
          <w:lang w:val="en-AU"/>
        </w:rPr>
        <w:t xml:space="preserve"> a </w:t>
      </w:r>
      <w:r w:rsidR="00577D46" w:rsidRPr="00623D4D">
        <w:rPr>
          <w:lang w:val="en-AU"/>
        </w:rPr>
        <w:t xml:space="preserve">special </w:t>
      </w:r>
      <w:r w:rsidR="00CB0B4E" w:rsidRPr="00623D4D">
        <w:rPr>
          <w:lang w:val="en-AU"/>
        </w:rPr>
        <w:t xml:space="preserve">connector conforming to </w:t>
      </w:r>
      <w:r w:rsidR="006F348C" w:rsidRPr="00623D4D">
        <w:rPr>
          <w:lang w:val="en-AU"/>
        </w:rPr>
        <w:t>ISO 7638</w:t>
      </w:r>
      <w:r w:rsidR="006F348C" w:rsidRPr="00623D4D">
        <w:rPr>
          <w:lang w:val="en-AU"/>
        </w:rPr>
        <w:noBreakHyphen/>
      </w:r>
      <w:r w:rsidR="00CB0B4E" w:rsidRPr="00623D4D">
        <w:rPr>
          <w:lang w:val="en-AU"/>
        </w:rPr>
        <w:t xml:space="preserve">1:2003 </w:t>
      </w:r>
      <w:r w:rsidR="00577D46" w:rsidRPr="00623D4D">
        <w:rPr>
          <w:lang w:val="en-AU"/>
        </w:rPr>
        <w:t xml:space="preserve">together with a permanent electrical supply system </w:t>
      </w:r>
      <w:r w:rsidR="00CB0B4E" w:rsidRPr="00623D4D">
        <w:rPr>
          <w:lang w:val="en-AU"/>
        </w:rPr>
        <w:t xml:space="preserve">configured for </w:t>
      </w:r>
      <w:r w:rsidR="00D90CD7" w:rsidRPr="00623D4D">
        <w:rPr>
          <w:lang w:val="en-AU"/>
        </w:rPr>
        <w:t>24-volt</w:t>
      </w:r>
      <w:r w:rsidR="00CB0B4E" w:rsidRPr="00623D4D">
        <w:rPr>
          <w:lang w:val="en-AU"/>
        </w:rPr>
        <w:t xml:space="preserve"> operation</w:t>
      </w:r>
      <w:r w:rsidR="003B4880" w:rsidRPr="00623D4D">
        <w:rPr>
          <w:lang w:val="en-AU"/>
        </w:rPr>
        <w:t>.</w:t>
      </w:r>
      <w:r w:rsidR="00D57658" w:rsidRPr="00623D4D">
        <w:rPr>
          <w:rStyle w:val="FootnoteReference"/>
          <w:lang w:val="en-AU"/>
        </w:rPr>
        <w:footnoteReference w:id="7"/>
      </w:r>
    </w:p>
    <w:p w14:paraId="2F6075C1" w14:textId="77777777" w:rsidR="00723845" w:rsidRPr="00623D4D" w:rsidRDefault="005E0346" w:rsidP="007A5FB0">
      <w:pPr>
        <w:pStyle w:val="Clause-sub"/>
        <w:keepNext/>
        <w:rPr>
          <w:b/>
          <w:lang w:val="en-AU"/>
        </w:rPr>
      </w:pPr>
      <w:r w:rsidRPr="00623D4D">
        <w:rPr>
          <w:b/>
          <w:lang w:val="en-AU"/>
        </w:rPr>
        <w:t>I</w:t>
      </w:r>
      <w:r w:rsidR="00723845" w:rsidRPr="00623D4D">
        <w:rPr>
          <w:b/>
          <w:lang w:val="en-AU"/>
        </w:rPr>
        <w:t>lluminat</w:t>
      </w:r>
      <w:r w:rsidRPr="00623D4D">
        <w:rPr>
          <w:b/>
          <w:lang w:val="en-AU"/>
        </w:rPr>
        <w:t>ion of</w:t>
      </w:r>
      <w:r w:rsidR="00723845" w:rsidRPr="00623D4D">
        <w:rPr>
          <w:b/>
          <w:lang w:val="en-AU"/>
        </w:rPr>
        <w:t xml:space="preserve"> stop lamps</w:t>
      </w:r>
    </w:p>
    <w:p w14:paraId="22924C75" w14:textId="77777777" w:rsidR="00723845" w:rsidRPr="00623D4D" w:rsidRDefault="00723845" w:rsidP="00061917">
      <w:pPr>
        <w:pStyle w:val="Clause-subx2"/>
        <w:rPr>
          <w:lang w:val="en-AU"/>
        </w:rPr>
      </w:pPr>
      <w:r w:rsidRPr="00623D4D">
        <w:rPr>
          <w:lang w:val="en-AU"/>
        </w:rPr>
        <w:t xml:space="preserve">Activation of the </w:t>
      </w:r>
      <w:r w:rsidR="0016491F" w:rsidRPr="00623D4D">
        <w:rPr>
          <w:i/>
          <w:lang w:val="en-AU"/>
        </w:rPr>
        <w:t>‘Service Brake System’</w:t>
      </w:r>
      <w:r w:rsidRPr="00623D4D">
        <w:rPr>
          <w:lang w:val="en-AU"/>
        </w:rPr>
        <w:t xml:space="preserve"> by </w:t>
      </w:r>
      <w:r w:rsidR="00360872" w:rsidRPr="00623D4D">
        <w:rPr>
          <w:lang w:val="en-AU"/>
        </w:rPr>
        <w:t xml:space="preserve">a driver </w:t>
      </w:r>
      <w:r w:rsidR="0016491F" w:rsidRPr="00623D4D">
        <w:rPr>
          <w:i/>
          <w:lang w:val="en-AU"/>
        </w:rPr>
        <w:t>‘C</w:t>
      </w:r>
      <w:r w:rsidR="00360872" w:rsidRPr="00623D4D">
        <w:rPr>
          <w:i/>
          <w:lang w:val="en-AU"/>
        </w:rPr>
        <w:t>ontrol</w:t>
      </w:r>
      <w:r w:rsidR="0016491F" w:rsidRPr="00623D4D">
        <w:rPr>
          <w:i/>
          <w:lang w:val="en-AU"/>
        </w:rPr>
        <w:t>’</w:t>
      </w:r>
      <w:r w:rsidRPr="00623D4D">
        <w:rPr>
          <w:lang w:val="en-AU"/>
        </w:rPr>
        <w:t xml:space="preserve"> must generate the signal necessary to illuminate the stop lamps.</w:t>
      </w:r>
    </w:p>
    <w:p w14:paraId="618BE8CD" w14:textId="77777777" w:rsidR="00723845" w:rsidRPr="00623D4D" w:rsidRDefault="00723845" w:rsidP="00061917">
      <w:pPr>
        <w:pStyle w:val="Clause-subx2"/>
        <w:rPr>
          <w:lang w:val="en-AU"/>
        </w:rPr>
      </w:pPr>
      <w:r w:rsidRPr="00623D4D">
        <w:rPr>
          <w:lang w:val="en-AU"/>
        </w:rPr>
        <w:t xml:space="preserve">Activation of the </w:t>
      </w:r>
      <w:r w:rsidR="0016491F" w:rsidRPr="00623D4D">
        <w:rPr>
          <w:i/>
          <w:lang w:val="en-AU"/>
        </w:rPr>
        <w:t>‘Service Brake System’</w:t>
      </w:r>
      <w:r w:rsidR="00FC0739" w:rsidRPr="00623D4D">
        <w:rPr>
          <w:lang w:val="en-AU"/>
        </w:rPr>
        <w:t xml:space="preserve"> by ‘Automatically Commanded B</w:t>
      </w:r>
      <w:r w:rsidRPr="00623D4D">
        <w:rPr>
          <w:lang w:val="en-AU"/>
        </w:rPr>
        <w:t xml:space="preserve">raking’ </w:t>
      </w:r>
      <w:r w:rsidR="00893537" w:rsidRPr="00623D4D">
        <w:rPr>
          <w:lang w:val="en-AU"/>
        </w:rPr>
        <w:t>must</w:t>
      </w:r>
      <w:r w:rsidRPr="00623D4D">
        <w:rPr>
          <w:lang w:val="en-AU"/>
        </w:rPr>
        <w:t xml:space="preserve"> generate the signal </w:t>
      </w:r>
      <w:r w:rsidR="00893537" w:rsidRPr="00623D4D">
        <w:rPr>
          <w:lang w:val="en-AU"/>
        </w:rPr>
        <w:t>necessary to illuminate the stop lamps</w:t>
      </w:r>
      <w:r w:rsidRPr="00623D4D">
        <w:rPr>
          <w:lang w:val="en-AU"/>
        </w:rPr>
        <w:t>. However, th</w:t>
      </w:r>
      <w:r w:rsidR="00893537" w:rsidRPr="00623D4D">
        <w:rPr>
          <w:lang w:val="en-AU"/>
        </w:rPr>
        <w:t>is</w:t>
      </w:r>
      <w:r w:rsidRPr="00623D4D">
        <w:rPr>
          <w:lang w:val="en-AU"/>
        </w:rPr>
        <w:t xml:space="preserve"> signal may be suppressed</w:t>
      </w:r>
      <w:r w:rsidR="00893537" w:rsidRPr="00623D4D">
        <w:rPr>
          <w:lang w:val="en-AU"/>
        </w:rPr>
        <w:t xml:space="preserve"> when the retardation generated is less than 0.7 m/s</w:t>
      </w:r>
      <w:r w:rsidR="00893537" w:rsidRPr="00623D4D">
        <w:rPr>
          <w:vertAlign w:val="superscript"/>
          <w:lang w:val="en-AU"/>
        </w:rPr>
        <w:t>2</w:t>
      </w:r>
      <w:r w:rsidRPr="00623D4D">
        <w:rPr>
          <w:lang w:val="en-AU"/>
        </w:rPr>
        <w:t>.</w:t>
      </w:r>
    </w:p>
    <w:p w14:paraId="4F6EDCD2" w14:textId="5E6AA4EC" w:rsidR="00A60E5B" w:rsidRPr="00623D4D" w:rsidRDefault="00893537" w:rsidP="003F5CDD">
      <w:pPr>
        <w:pStyle w:val="Clause-subx2"/>
      </w:pPr>
      <w:r w:rsidRPr="00623D4D">
        <w:t xml:space="preserve">Activation of </w:t>
      </w:r>
      <w:r w:rsidR="00336205" w:rsidRPr="00623D4D">
        <w:t xml:space="preserve">only </w:t>
      </w:r>
      <w:r w:rsidRPr="00623D4D">
        <w:t xml:space="preserve">part of the </w:t>
      </w:r>
      <w:r w:rsidR="0016491F" w:rsidRPr="00623D4D">
        <w:rPr>
          <w:i/>
        </w:rPr>
        <w:t>‘Service Brake System’</w:t>
      </w:r>
      <w:r w:rsidR="00FC0739" w:rsidRPr="00623D4D">
        <w:t xml:space="preserve"> by </w:t>
      </w:r>
      <w:r w:rsidR="00FC0739" w:rsidRPr="00623D4D">
        <w:rPr>
          <w:i/>
        </w:rPr>
        <w:t>‘Selective B</w:t>
      </w:r>
      <w:r w:rsidRPr="00623D4D">
        <w:rPr>
          <w:i/>
        </w:rPr>
        <w:t>raking’</w:t>
      </w:r>
      <w:r w:rsidRPr="00623D4D">
        <w:t xml:space="preserve"> must not generate the signal which illuminates the stop lamps</w:t>
      </w:r>
      <w:r w:rsidR="003F5CDD">
        <w:t xml:space="preserve"> (</w:t>
      </w:r>
      <w:r w:rsidR="003F5CDD" w:rsidRPr="003F5CDD">
        <w:rPr>
          <w:lang w:val="en-AU"/>
        </w:rPr>
        <w:t>note: during a ‘Selective Braking’ event, the function may change to ‘Automatically Commanded Braking’</w:t>
      </w:r>
      <w:r w:rsidR="003F5CDD">
        <w:rPr>
          <w:lang w:val="en-AU"/>
        </w:rPr>
        <w:t>)</w:t>
      </w:r>
      <w:r w:rsidRPr="00623D4D">
        <w:t>.</w:t>
      </w:r>
    </w:p>
    <w:p w14:paraId="6B1A4C70" w14:textId="77777777" w:rsidR="00893537" w:rsidRPr="00623D4D" w:rsidRDefault="00893537" w:rsidP="00061917">
      <w:pPr>
        <w:pStyle w:val="Clause-subx2"/>
        <w:rPr>
          <w:lang w:val="en-AU"/>
        </w:rPr>
      </w:pPr>
      <w:r w:rsidRPr="00623D4D">
        <w:rPr>
          <w:lang w:val="en-AU"/>
        </w:rPr>
        <w:t xml:space="preserve">In the case of vehicles equipped with an electric </w:t>
      </w:r>
      <w:r w:rsidR="00A540EC" w:rsidRPr="00623D4D">
        <w:rPr>
          <w:i/>
          <w:lang w:val="en-AU"/>
        </w:rPr>
        <w:t>‘Control Line’</w:t>
      </w:r>
      <w:r w:rsidRPr="00623D4D">
        <w:rPr>
          <w:lang w:val="en-AU"/>
        </w:rPr>
        <w:t xml:space="preserve">, the signal necessary to illuminate the stop lamps must be generated by the vehicle when a message "illuminate stop lamps" is received via the electric </w:t>
      </w:r>
      <w:r w:rsidR="00A540EC" w:rsidRPr="00623D4D">
        <w:rPr>
          <w:i/>
          <w:lang w:val="en-AU"/>
        </w:rPr>
        <w:t>‘Control Line’</w:t>
      </w:r>
      <w:r w:rsidRPr="00623D4D">
        <w:rPr>
          <w:lang w:val="en-AU"/>
        </w:rPr>
        <w:t>.</w:t>
      </w:r>
    </w:p>
    <w:p w14:paraId="6AF350F5" w14:textId="77777777" w:rsidR="00723845" w:rsidRPr="00623D4D" w:rsidRDefault="004F6A38" w:rsidP="00B700A6">
      <w:pPr>
        <w:pStyle w:val="Clause-subx2"/>
        <w:keepLines/>
        <w:rPr>
          <w:lang w:val="en-AU"/>
        </w:rPr>
      </w:pPr>
      <w:r w:rsidRPr="00623D4D">
        <w:rPr>
          <w:lang w:val="en-AU"/>
        </w:rPr>
        <w:lastRenderedPageBreak/>
        <w:t>A</w:t>
      </w:r>
      <w:r w:rsidR="00573A31" w:rsidRPr="00623D4D">
        <w:rPr>
          <w:lang w:val="en-AU"/>
        </w:rPr>
        <w:t xml:space="preserve"> vehicle </w:t>
      </w:r>
      <w:r w:rsidR="007157E9" w:rsidRPr="00623D4D">
        <w:rPr>
          <w:lang w:val="en-AU"/>
        </w:rPr>
        <w:t xml:space="preserve">that utilises electronic signalling to control initial application of the </w:t>
      </w:r>
      <w:r w:rsidR="007157E9" w:rsidRPr="00623D4D">
        <w:rPr>
          <w:i/>
          <w:lang w:val="en-AU"/>
        </w:rPr>
        <w:t>‘Service Brake System’</w:t>
      </w:r>
      <w:r w:rsidR="007157E9" w:rsidRPr="00623D4D">
        <w:rPr>
          <w:lang w:val="en-AU"/>
        </w:rPr>
        <w:t xml:space="preserve"> (including for example by </w:t>
      </w:r>
      <w:r w:rsidR="00FC0739" w:rsidRPr="00623D4D">
        <w:rPr>
          <w:lang w:val="en-AU"/>
        </w:rPr>
        <w:t>‘Automatically Commanded B</w:t>
      </w:r>
      <w:r w:rsidR="007157E9" w:rsidRPr="00623D4D">
        <w:rPr>
          <w:lang w:val="en-AU"/>
        </w:rPr>
        <w:t xml:space="preserve">raking’ and/or </w:t>
      </w:r>
      <w:r w:rsidR="00FC0739" w:rsidRPr="00623D4D">
        <w:rPr>
          <w:lang w:val="en-AU"/>
        </w:rPr>
        <w:t>‘Selective B</w:t>
      </w:r>
      <w:r w:rsidR="007157E9" w:rsidRPr="00623D4D">
        <w:rPr>
          <w:lang w:val="en-AU"/>
        </w:rPr>
        <w:t xml:space="preserve">raking’); and </w:t>
      </w:r>
      <w:r w:rsidR="00167EBE" w:rsidRPr="00623D4D">
        <w:rPr>
          <w:lang w:val="en-AU"/>
        </w:rPr>
        <w:t xml:space="preserve">is </w:t>
      </w:r>
      <w:r w:rsidR="007157E9" w:rsidRPr="00623D4D">
        <w:rPr>
          <w:lang w:val="en-AU"/>
        </w:rPr>
        <w:t>e</w:t>
      </w:r>
      <w:r w:rsidR="00573A31" w:rsidRPr="00623D4D">
        <w:rPr>
          <w:lang w:val="en-AU"/>
        </w:rPr>
        <w:t xml:space="preserve">quipped with an </w:t>
      </w:r>
      <w:r w:rsidR="007F2FDB" w:rsidRPr="00623D4D">
        <w:rPr>
          <w:lang w:val="en-AU"/>
        </w:rPr>
        <w:t>‘</w:t>
      </w:r>
      <w:r w:rsidR="00FC0739" w:rsidRPr="00623D4D">
        <w:rPr>
          <w:lang w:val="en-AU"/>
        </w:rPr>
        <w:t>E</w:t>
      </w:r>
      <w:r w:rsidR="00573A31" w:rsidRPr="00623D4D">
        <w:rPr>
          <w:lang w:val="en-AU"/>
        </w:rPr>
        <w:t xml:space="preserve">ndurance </w:t>
      </w:r>
      <w:r w:rsidR="00FC0739" w:rsidRPr="00623D4D">
        <w:rPr>
          <w:lang w:val="en-AU"/>
        </w:rPr>
        <w:t>B</w:t>
      </w:r>
      <w:r w:rsidR="00573A31" w:rsidRPr="00623D4D">
        <w:rPr>
          <w:lang w:val="en-AU"/>
        </w:rPr>
        <w:t xml:space="preserve">raking </w:t>
      </w:r>
      <w:r w:rsidR="00FC0739" w:rsidRPr="00623D4D">
        <w:rPr>
          <w:lang w:val="en-AU"/>
        </w:rPr>
        <w:t>S</w:t>
      </w:r>
      <w:r w:rsidR="007F2FDB" w:rsidRPr="00623D4D">
        <w:rPr>
          <w:lang w:val="en-AU"/>
        </w:rPr>
        <w:t xml:space="preserve">ystem’ </w:t>
      </w:r>
      <w:r w:rsidR="00573A31" w:rsidRPr="00623D4D">
        <w:rPr>
          <w:lang w:val="en-AU"/>
        </w:rPr>
        <w:t xml:space="preserve">and/or </w:t>
      </w:r>
      <w:r w:rsidR="00FC0739" w:rsidRPr="00623D4D">
        <w:rPr>
          <w:lang w:val="en-AU"/>
        </w:rPr>
        <w:t>an ‘E</w:t>
      </w:r>
      <w:r w:rsidR="007F2FDB" w:rsidRPr="00623D4D">
        <w:rPr>
          <w:lang w:val="en-AU"/>
        </w:rPr>
        <w:t xml:space="preserve">lectric </w:t>
      </w:r>
      <w:r w:rsidR="00FC0739" w:rsidRPr="00623D4D">
        <w:rPr>
          <w:lang w:val="en-AU"/>
        </w:rPr>
        <w:t>R</w:t>
      </w:r>
      <w:r w:rsidR="007F2FDB" w:rsidRPr="00623D4D">
        <w:rPr>
          <w:lang w:val="en-AU"/>
        </w:rPr>
        <w:t>egenerat</w:t>
      </w:r>
      <w:r w:rsidR="00FC0739" w:rsidRPr="00623D4D">
        <w:rPr>
          <w:lang w:val="en-AU"/>
        </w:rPr>
        <w:t>ive Braking System of C</w:t>
      </w:r>
      <w:r w:rsidR="007F2FDB" w:rsidRPr="00623D4D">
        <w:rPr>
          <w:lang w:val="en-AU"/>
        </w:rPr>
        <w:t>ategory A’</w:t>
      </w:r>
      <w:r w:rsidR="007157E9" w:rsidRPr="00623D4D">
        <w:rPr>
          <w:lang w:val="en-AU"/>
        </w:rPr>
        <w:t>;</w:t>
      </w:r>
      <w:r w:rsidR="00573A31" w:rsidRPr="00623D4D">
        <w:rPr>
          <w:lang w:val="en-AU"/>
        </w:rPr>
        <w:t xml:space="preserve"> must also me</w:t>
      </w:r>
      <w:r w:rsidRPr="00623D4D">
        <w:rPr>
          <w:lang w:val="en-AU"/>
        </w:rPr>
        <w:t>et the requirements of APPENDIX </w:t>
      </w:r>
      <w:r w:rsidR="00573A31" w:rsidRPr="00623D4D">
        <w:rPr>
          <w:lang w:val="en-AU"/>
        </w:rPr>
        <w:t>5.</w:t>
      </w:r>
    </w:p>
    <w:p w14:paraId="1375B2FB" w14:textId="77777777" w:rsidR="006926CF" w:rsidRPr="00623D4D" w:rsidRDefault="006926CF" w:rsidP="00CD5C56">
      <w:pPr>
        <w:pStyle w:val="Clause-heading"/>
        <w:keepNext w:val="0"/>
      </w:pPr>
      <w:bookmarkStart w:id="89" w:name="_Toc464817968"/>
      <w:bookmarkStart w:id="90" w:name="_Toc456602801"/>
      <w:bookmarkStart w:id="91" w:name="_Toc500003204"/>
      <w:bookmarkStart w:id="92" w:name="_Toc514930298"/>
      <w:bookmarkStart w:id="93" w:name="_Toc90373425"/>
      <w:bookmarkEnd w:id="89"/>
      <w:r w:rsidRPr="00623D4D">
        <w:t>PERFORMANCE REQUIREMENTS</w:t>
      </w:r>
      <w:bookmarkEnd w:id="86"/>
      <w:bookmarkEnd w:id="87"/>
      <w:bookmarkEnd w:id="90"/>
      <w:bookmarkEnd w:id="91"/>
      <w:bookmarkEnd w:id="92"/>
      <w:bookmarkEnd w:id="93"/>
    </w:p>
    <w:bookmarkEnd w:id="88"/>
    <w:p w14:paraId="255FF0EC" w14:textId="24AE6B75" w:rsidR="0052207B" w:rsidRPr="00623D4D" w:rsidRDefault="006926CF" w:rsidP="00CD5C56">
      <w:pPr>
        <w:pStyle w:val="Clause-sub"/>
        <w:rPr>
          <w:lang w:val="en-AU"/>
        </w:rPr>
      </w:pPr>
      <w:r w:rsidRPr="00623D4D">
        <w:rPr>
          <w:lang w:val="en-AU"/>
        </w:rPr>
        <w:t>The vehicle must be capable of meeting the range of performance tests set out in Table 1</w:t>
      </w:r>
      <w:r w:rsidR="007638DC" w:rsidRPr="00623D4D">
        <w:rPr>
          <w:lang w:val="en-AU"/>
        </w:rPr>
        <w:t>,</w:t>
      </w:r>
      <w:r w:rsidR="00BC674A" w:rsidRPr="00623D4D">
        <w:rPr>
          <w:lang w:val="en-AU"/>
        </w:rPr>
        <w:t xml:space="preserve"> or as an alternative Table 5 for certain tests and particular categories of vehicles</w:t>
      </w:r>
      <w:r w:rsidRPr="00623D4D">
        <w:rPr>
          <w:lang w:val="en-AU"/>
        </w:rPr>
        <w:t xml:space="preserve">, subject to the general test conditions of </w:t>
      </w:r>
      <w:r w:rsidR="00F12C35">
        <w:rPr>
          <w:lang w:val="en-AU"/>
        </w:rPr>
        <w:t>clause</w:t>
      </w:r>
      <w:r w:rsidRPr="00623D4D">
        <w:rPr>
          <w:lang w:val="en-AU"/>
        </w:rPr>
        <w:t xml:space="preserve"> </w:t>
      </w:r>
      <w:r w:rsidR="009366F2" w:rsidRPr="00623D4D">
        <w:rPr>
          <w:lang w:val="en-AU"/>
        </w:rPr>
        <w:t xml:space="preserve">7 </w:t>
      </w:r>
      <w:r w:rsidRPr="00623D4D">
        <w:rPr>
          <w:lang w:val="en-AU"/>
        </w:rPr>
        <w:t xml:space="preserve">and the particular test conditions of </w:t>
      </w:r>
      <w:r w:rsidR="00F12C35">
        <w:rPr>
          <w:lang w:val="en-AU"/>
        </w:rPr>
        <w:t>clause</w:t>
      </w:r>
      <w:r w:rsidRPr="00623D4D">
        <w:rPr>
          <w:lang w:val="en-AU"/>
        </w:rPr>
        <w:t xml:space="preserve"> </w:t>
      </w:r>
      <w:r w:rsidR="009366F2" w:rsidRPr="00623D4D">
        <w:rPr>
          <w:lang w:val="en-AU"/>
        </w:rPr>
        <w:t>8</w:t>
      </w:r>
      <w:r w:rsidRPr="00623D4D">
        <w:rPr>
          <w:lang w:val="en-AU"/>
        </w:rPr>
        <w:t>.</w:t>
      </w:r>
    </w:p>
    <w:p w14:paraId="6CAA47E0" w14:textId="77777777" w:rsidR="006926CF" w:rsidRPr="00623D4D" w:rsidRDefault="006926CF" w:rsidP="00061917">
      <w:pPr>
        <w:pStyle w:val="Clause-sub"/>
        <w:rPr>
          <w:lang w:val="en-AU"/>
        </w:rPr>
      </w:pPr>
      <w:r w:rsidRPr="00623D4D">
        <w:rPr>
          <w:lang w:val="en-AU"/>
        </w:rPr>
        <w:t>The sequence of testing may be in the order set out in Table</w:t>
      </w:r>
      <w:r w:rsidR="00F83EA2" w:rsidRPr="00623D4D">
        <w:rPr>
          <w:lang w:val="en-AU"/>
        </w:rPr>
        <w:t xml:space="preserve"> 1</w:t>
      </w:r>
      <w:r w:rsidR="0026374C" w:rsidRPr="00623D4D">
        <w:rPr>
          <w:lang w:val="en-AU"/>
        </w:rPr>
        <w:t xml:space="preserve">.  </w:t>
      </w:r>
      <w:r w:rsidRPr="00623D4D">
        <w:rPr>
          <w:lang w:val="en-AU"/>
        </w:rPr>
        <w:t>Where the sequence of testing is not in the order set out in Table</w:t>
      </w:r>
      <w:r w:rsidR="00F83EA2" w:rsidRPr="00623D4D">
        <w:rPr>
          <w:lang w:val="en-AU"/>
        </w:rPr>
        <w:t xml:space="preserve"> 1</w:t>
      </w:r>
      <w:r w:rsidRPr="00623D4D">
        <w:rPr>
          <w:lang w:val="en-AU"/>
        </w:rPr>
        <w:t>, the tests must</w:t>
      </w:r>
      <w:r w:rsidR="00B959B2" w:rsidRPr="00623D4D">
        <w:rPr>
          <w:lang w:val="en-AU"/>
        </w:rPr>
        <w:t xml:space="preserve">, </w:t>
      </w:r>
      <w:r w:rsidR="00BF02DE" w:rsidRPr="00623D4D">
        <w:rPr>
          <w:lang w:val="en-AU"/>
        </w:rPr>
        <w:t>except as provided for tests</w:t>
      </w:r>
      <w:r w:rsidR="00AD21E2" w:rsidRPr="00623D4D">
        <w:rPr>
          <w:lang w:val="en-AU"/>
        </w:rPr>
        <w:t xml:space="preserve"> conducted </w:t>
      </w:r>
      <w:r w:rsidR="00E93E47" w:rsidRPr="00623D4D">
        <w:rPr>
          <w:lang w:val="en-AU"/>
        </w:rPr>
        <w:t>in accordance with</w:t>
      </w:r>
      <w:r w:rsidR="00B959B2" w:rsidRPr="00623D4D">
        <w:rPr>
          <w:lang w:val="en-AU"/>
        </w:rPr>
        <w:t xml:space="preserve"> clause 6.2.1 below,</w:t>
      </w:r>
      <w:r w:rsidRPr="00623D4D">
        <w:rPr>
          <w:lang w:val="en-AU"/>
        </w:rPr>
        <w:t xml:space="preserve"> be grouped as follows:</w:t>
      </w:r>
    </w:p>
    <w:p w14:paraId="5B945AC7" w14:textId="77777777" w:rsidR="006926CF" w:rsidRPr="00623D4D" w:rsidRDefault="006926CF" w:rsidP="000862CA">
      <w:pPr>
        <w:pStyle w:val="Clause-sub"/>
        <w:numPr>
          <w:ilvl w:val="0"/>
          <w:numId w:val="0"/>
        </w:numPr>
        <w:ind w:left="1418"/>
        <w:rPr>
          <w:lang w:val="en-AU"/>
        </w:rPr>
      </w:pPr>
      <w:r w:rsidRPr="00623D4D">
        <w:rPr>
          <w:lang w:val="en-AU"/>
        </w:rPr>
        <w:t xml:space="preserve">Items 1 </w:t>
      </w:r>
      <w:r w:rsidR="002501FA" w:rsidRPr="00623D4D">
        <w:rPr>
          <w:lang w:val="en-AU"/>
        </w:rPr>
        <w:t xml:space="preserve">and </w:t>
      </w:r>
      <w:r w:rsidRPr="00623D4D">
        <w:rPr>
          <w:lang w:val="en-AU"/>
        </w:rPr>
        <w:t>2;</w:t>
      </w:r>
    </w:p>
    <w:p w14:paraId="656B6E9D" w14:textId="598A7939" w:rsidR="006926CF" w:rsidRPr="00623D4D" w:rsidRDefault="006926CF" w:rsidP="001232A1">
      <w:pPr>
        <w:pStyle w:val="Clause-sub"/>
        <w:numPr>
          <w:ilvl w:val="0"/>
          <w:numId w:val="0"/>
        </w:numPr>
        <w:ind w:left="1418"/>
        <w:rPr>
          <w:lang w:val="en-AU"/>
        </w:rPr>
      </w:pPr>
      <w:r w:rsidRPr="00623D4D">
        <w:rPr>
          <w:lang w:val="en-AU"/>
        </w:rPr>
        <w:t xml:space="preserve">Items 3 </w:t>
      </w:r>
      <w:r w:rsidR="002501FA" w:rsidRPr="00623D4D">
        <w:rPr>
          <w:lang w:val="en-AU"/>
        </w:rPr>
        <w:t>or 3A, 4 or 4A</w:t>
      </w:r>
      <w:r w:rsidR="004E002A" w:rsidRPr="00623D4D">
        <w:rPr>
          <w:lang w:val="en-AU"/>
        </w:rPr>
        <w:t>,</w:t>
      </w:r>
      <w:r w:rsidR="002501FA" w:rsidRPr="00623D4D">
        <w:rPr>
          <w:lang w:val="en-AU"/>
        </w:rPr>
        <w:t xml:space="preserve"> and 5</w:t>
      </w:r>
      <w:r w:rsidRPr="00623D4D">
        <w:rPr>
          <w:lang w:val="en-AU"/>
        </w:rPr>
        <w:t xml:space="preserve"> inclusive</w:t>
      </w:r>
      <w:r w:rsidR="001232A1">
        <w:rPr>
          <w:rStyle w:val="FootnoteReference"/>
          <w:lang w:val="en-AU"/>
        </w:rPr>
        <w:footnoteReference w:id="8"/>
      </w:r>
      <w:r w:rsidRPr="00623D4D">
        <w:rPr>
          <w:lang w:val="en-AU"/>
        </w:rPr>
        <w:t>;</w:t>
      </w:r>
    </w:p>
    <w:p w14:paraId="657F7392" w14:textId="728A5677" w:rsidR="00EE6561" w:rsidRPr="00623D4D" w:rsidRDefault="006926CF" w:rsidP="000862CA">
      <w:pPr>
        <w:pStyle w:val="Clause-sub"/>
        <w:numPr>
          <w:ilvl w:val="0"/>
          <w:numId w:val="0"/>
        </w:numPr>
        <w:ind w:left="1418"/>
        <w:rPr>
          <w:lang w:val="en-AU"/>
        </w:rPr>
      </w:pPr>
      <w:r w:rsidRPr="00623D4D">
        <w:rPr>
          <w:lang w:val="en-AU"/>
        </w:rPr>
        <w:t xml:space="preserve">Items 6 </w:t>
      </w:r>
      <w:r w:rsidR="002501FA" w:rsidRPr="00623D4D">
        <w:rPr>
          <w:lang w:val="en-AU"/>
        </w:rPr>
        <w:t>or 6A, 7 or 7A</w:t>
      </w:r>
      <w:r w:rsidR="004E002A" w:rsidRPr="00623D4D">
        <w:rPr>
          <w:lang w:val="en-AU"/>
        </w:rPr>
        <w:t>,</w:t>
      </w:r>
      <w:r w:rsidR="002501FA" w:rsidRPr="00623D4D">
        <w:rPr>
          <w:lang w:val="en-AU"/>
        </w:rPr>
        <w:t xml:space="preserve"> and</w:t>
      </w:r>
      <w:r w:rsidRPr="00623D4D">
        <w:rPr>
          <w:lang w:val="en-AU"/>
        </w:rPr>
        <w:t xml:space="preserve"> </w:t>
      </w:r>
      <w:r w:rsidR="00EE6561" w:rsidRPr="00623D4D">
        <w:rPr>
          <w:lang w:val="en-AU"/>
        </w:rPr>
        <w:t>8 inclusive</w:t>
      </w:r>
      <w:r w:rsidR="000B6906">
        <w:rPr>
          <w:vertAlign w:val="superscript"/>
          <w:lang w:val="en-AU"/>
        </w:rPr>
        <w:t>5</w:t>
      </w:r>
      <w:r w:rsidR="00EE6561" w:rsidRPr="00623D4D">
        <w:rPr>
          <w:lang w:val="en-AU"/>
        </w:rPr>
        <w:t>;</w:t>
      </w:r>
    </w:p>
    <w:p w14:paraId="65818F83" w14:textId="77777777" w:rsidR="00586DFE" w:rsidRPr="00623D4D" w:rsidRDefault="00EE6561" w:rsidP="000862CA">
      <w:pPr>
        <w:pStyle w:val="Clause-sub"/>
        <w:numPr>
          <w:ilvl w:val="0"/>
          <w:numId w:val="0"/>
        </w:numPr>
        <w:ind w:left="1418"/>
        <w:rPr>
          <w:lang w:val="en-AU"/>
        </w:rPr>
      </w:pPr>
      <w:r w:rsidRPr="00623D4D">
        <w:rPr>
          <w:lang w:val="en-AU"/>
        </w:rPr>
        <w:t xml:space="preserve">Item 9 </w:t>
      </w:r>
      <w:r w:rsidR="00BC7FE2" w:rsidRPr="00623D4D">
        <w:rPr>
          <w:lang w:val="en-AU"/>
        </w:rPr>
        <w:t>immediately followed by item</w:t>
      </w:r>
      <w:r w:rsidRPr="00623D4D">
        <w:rPr>
          <w:lang w:val="en-AU"/>
        </w:rPr>
        <w:t xml:space="preserve"> </w:t>
      </w:r>
      <w:r w:rsidR="006926CF" w:rsidRPr="00623D4D">
        <w:rPr>
          <w:lang w:val="en-AU"/>
        </w:rPr>
        <w:t>10</w:t>
      </w:r>
      <w:r w:rsidR="004F24EE" w:rsidRPr="00623D4D">
        <w:rPr>
          <w:lang w:val="en-AU"/>
        </w:rPr>
        <w:t>;</w:t>
      </w:r>
    </w:p>
    <w:p w14:paraId="366B8EE0" w14:textId="77777777" w:rsidR="00B959B2" w:rsidRPr="00623D4D" w:rsidRDefault="006926CF" w:rsidP="000862CA">
      <w:pPr>
        <w:pStyle w:val="Clause-sub"/>
        <w:numPr>
          <w:ilvl w:val="0"/>
          <w:numId w:val="0"/>
        </w:numPr>
        <w:ind w:left="1418"/>
        <w:rPr>
          <w:lang w:val="en-AU"/>
        </w:rPr>
      </w:pPr>
      <w:r w:rsidRPr="00623D4D">
        <w:rPr>
          <w:lang w:val="en-AU"/>
        </w:rPr>
        <w:t>Items 11, 12 and 13 may be conducted at any time.</w:t>
      </w:r>
    </w:p>
    <w:p w14:paraId="5754EBA2" w14:textId="77777777" w:rsidR="00867693" w:rsidRPr="00623D4D" w:rsidRDefault="00296390" w:rsidP="00CD5C56">
      <w:pPr>
        <w:pStyle w:val="Clause-subx2"/>
        <w:rPr>
          <w:lang w:val="en-AU"/>
        </w:rPr>
      </w:pPr>
      <w:r w:rsidRPr="00623D4D">
        <w:rPr>
          <w:lang w:val="en-AU"/>
        </w:rPr>
        <w:t xml:space="preserve">Items </w:t>
      </w:r>
      <w:r w:rsidR="003E5E7D" w:rsidRPr="00623D4D">
        <w:rPr>
          <w:lang w:val="en-AU"/>
        </w:rPr>
        <w:t>3 to</w:t>
      </w:r>
      <w:r w:rsidRPr="00623D4D">
        <w:rPr>
          <w:lang w:val="en-AU"/>
        </w:rPr>
        <w:t xml:space="preserve"> 8</w:t>
      </w:r>
      <w:r w:rsidR="007638DC" w:rsidRPr="00623D4D">
        <w:rPr>
          <w:lang w:val="en-AU"/>
        </w:rPr>
        <w:t>,</w:t>
      </w:r>
      <w:r w:rsidRPr="00623D4D">
        <w:rPr>
          <w:lang w:val="en-AU"/>
        </w:rPr>
        <w:t xml:space="preserve"> </w:t>
      </w:r>
      <w:r w:rsidR="005543FC" w:rsidRPr="00623D4D">
        <w:rPr>
          <w:lang w:val="en-AU"/>
        </w:rPr>
        <w:t>including the alternatives in Table 5</w:t>
      </w:r>
      <w:r w:rsidR="007638DC" w:rsidRPr="00623D4D">
        <w:rPr>
          <w:lang w:val="en-AU"/>
        </w:rPr>
        <w:t>,</w:t>
      </w:r>
      <w:r w:rsidR="005543FC" w:rsidRPr="00623D4D">
        <w:rPr>
          <w:lang w:val="en-AU"/>
        </w:rPr>
        <w:t xml:space="preserve"> </w:t>
      </w:r>
      <w:r w:rsidRPr="00623D4D">
        <w:rPr>
          <w:lang w:val="en-AU"/>
        </w:rPr>
        <w:t xml:space="preserve">may </w:t>
      </w:r>
      <w:r w:rsidR="00D72697" w:rsidRPr="00623D4D">
        <w:rPr>
          <w:lang w:val="en-AU"/>
        </w:rPr>
        <w:t xml:space="preserve">also </w:t>
      </w:r>
      <w:r w:rsidR="00E93E47" w:rsidRPr="00623D4D">
        <w:rPr>
          <w:lang w:val="en-AU"/>
        </w:rPr>
        <w:t xml:space="preserve">be conducted at any time, </w:t>
      </w:r>
      <w:r w:rsidR="00DF241A" w:rsidRPr="00623D4D">
        <w:rPr>
          <w:lang w:val="en-AU"/>
        </w:rPr>
        <w:t>provided</w:t>
      </w:r>
      <w:r w:rsidR="00E93E47" w:rsidRPr="00623D4D">
        <w:rPr>
          <w:lang w:val="en-AU"/>
        </w:rPr>
        <w:t xml:space="preserve"> the </w:t>
      </w:r>
      <w:r w:rsidR="005F47A2" w:rsidRPr="00623D4D">
        <w:rPr>
          <w:lang w:val="en-AU"/>
        </w:rPr>
        <w:t>temperature at the approximate centre of the facing length and width of the most heavily loaded shoe or disc pad</w:t>
      </w:r>
      <w:r w:rsidR="00E93E47" w:rsidRPr="00623D4D">
        <w:rPr>
          <w:lang w:val="en-AU"/>
        </w:rPr>
        <w:t xml:space="preserve"> </w:t>
      </w:r>
      <w:r w:rsidR="005F47A2" w:rsidRPr="00623D4D">
        <w:rPr>
          <w:lang w:val="en-AU"/>
        </w:rPr>
        <w:t xml:space="preserve">of each brake </w:t>
      </w:r>
      <w:r w:rsidR="00DF241A" w:rsidRPr="00623D4D">
        <w:rPr>
          <w:lang w:val="en-AU"/>
        </w:rPr>
        <w:t xml:space="preserve">is </w:t>
      </w:r>
      <w:r w:rsidR="007E322E" w:rsidRPr="00623D4D">
        <w:rPr>
          <w:lang w:val="en-AU"/>
        </w:rPr>
        <w:t xml:space="preserve">heated through a series of preceding decelerations to </w:t>
      </w:r>
      <w:r w:rsidR="00E93E47" w:rsidRPr="00623D4D">
        <w:rPr>
          <w:lang w:val="en-AU"/>
        </w:rPr>
        <w:t xml:space="preserve">not less than 65°C and not more than 100°C </w:t>
      </w:r>
      <w:r w:rsidR="008A15E5" w:rsidRPr="00623D4D">
        <w:rPr>
          <w:lang w:val="en-AU"/>
        </w:rPr>
        <w:t>at</w:t>
      </w:r>
      <w:r w:rsidR="00E93E47" w:rsidRPr="00623D4D">
        <w:rPr>
          <w:lang w:val="en-AU"/>
        </w:rPr>
        <w:t xml:space="preserve"> the commencement of each </w:t>
      </w:r>
      <w:r w:rsidR="009F7B83" w:rsidRPr="00623D4D">
        <w:rPr>
          <w:lang w:val="en-AU"/>
        </w:rPr>
        <w:t>test</w:t>
      </w:r>
      <w:r w:rsidR="00E93E47" w:rsidRPr="00623D4D">
        <w:rPr>
          <w:lang w:val="en-AU"/>
        </w:rPr>
        <w:t>,</w:t>
      </w:r>
      <w:r w:rsidR="003F2E5D" w:rsidRPr="00623D4D">
        <w:rPr>
          <w:lang w:val="en-AU"/>
        </w:rPr>
        <w:t xml:space="preserve"> </w:t>
      </w:r>
      <w:r w:rsidR="00F104F6" w:rsidRPr="00623D4D">
        <w:rPr>
          <w:lang w:val="en-AU"/>
        </w:rPr>
        <w:t xml:space="preserve">and </w:t>
      </w:r>
      <w:r w:rsidR="00E93E47" w:rsidRPr="00623D4D">
        <w:rPr>
          <w:lang w:val="en-AU"/>
        </w:rPr>
        <w:t>the brakes</w:t>
      </w:r>
      <w:r w:rsidR="00A62E9A" w:rsidRPr="00623D4D">
        <w:rPr>
          <w:lang w:val="en-AU"/>
        </w:rPr>
        <w:t xml:space="preserve"> are not adjusted (except as permitted by clause 8.2)</w:t>
      </w:r>
      <w:r w:rsidR="00E93E47" w:rsidRPr="00623D4D">
        <w:rPr>
          <w:lang w:val="en-AU"/>
        </w:rPr>
        <w:t xml:space="preserve"> between tests (including before/after any intervening </w:t>
      </w:r>
      <w:r w:rsidR="00D771CD" w:rsidRPr="00623D4D">
        <w:rPr>
          <w:lang w:val="en-AU"/>
        </w:rPr>
        <w:t>decelerations/tests</w:t>
      </w:r>
      <w:r w:rsidR="00E93E47" w:rsidRPr="00623D4D">
        <w:rPr>
          <w:lang w:val="en-AU"/>
        </w:rPr>
        <w:t>)</w:t>
      </w:r>
      <w:r w:rsidRPr="00623D4D">
        <w:rPr>
          <w:lang w:val="en-AU"/>
        </w:rPr>
        <w:t>.</w:t>
      </w:r>
      <w:bookmarkStart w:id="94" w:name="_Toc379163149"/>
      <w:bookmarkStart w:id="95" w:name="_Toc145728626"/>
      <w:bookmarkStart w:id="96" w:name="_Ref436398109"/>
      <w:bookmarkStart w:id="97" w:name="_Ref436398171"/>
      <w:bookmarkStart w:id="98" w:name="_Toc456602802"/>
      <w:bookmarkStart w:id="99" w:name="GENERAL"/>
    </w:p>
    <w:p w14:paraId="6FE091E5" w14:textId="77777777" w:rsidR="006926CF" w:rsidRPr="00623D4D" w:rsidRDefault="006926CF" w:rsidP="005A0568">
      <w:pPr>
        <w:pStyle w:val="Clause-heading"/>
        <w:pageBreakBefore/>
      </w:pPr>
      <w:bookmarkStart w:id="100" w:name="_Toc500003205"/>
      <w:bookmarkStart w:id="101" w:name="_Toc514930299"/>
      <w:bookmarkStart w:id="102" w:name="_Toc90373426"/>
      <w:r w:rsidRPr="00623D4D">
        <w:lastRenderedPageBreak/>
        <w:t>GENERAL TEST CONDITIONS</w:t>
      </w:r>
      <w:bookmarkEnd w:id="94"/>
      <w:bookmarkEnd w:id="95"/>
      <w:bookmarkEnd w:id="96"/>
      <w:bookmarkEnd w:id="97"/>
      <w:bookmarkEnd w:id="98"/>
      <w:bookmarkEnd w:id="100"/>
      <w:bookmarkEnd w:id="101"/>
      <w:bookmarkEnd w:id="102"/>
    </w:p>
    <w:bookmarkEnd w:id="99"/>
    <w:p w14:paraId="1549FB8D" w14:textId="77777777" w:rsidR="006926CF" w:rsidRPr="00623D4D" w:rsidRDefault="006926CF" w:rsidP="00061917">
      <w:pPr>
        <w:pStyle w:val="Clause-sub"/>
        <w:rPr>
          <w:lang w:val="en-AU"/>
        </w:rPr>
      </w:pPr>
      <w:r w:rsidRPr="00623D4D">
        <w:rPr>
          <w:lang w:val="en-AU"/>
        </w:rPr>
        <w:t>The ambient temperature at the test site must be within the range of 0°C to 40°C.</w:t>
      </w:r>
    </w:p>
    <w:p w14:paraId="5243FF5A" w14:textId="77777777" w:rsidR="006926CF" w:rsidRPr="00623D4D" w:rsidRDefault="006926CF" w:rsidP="00061917">
      <w:pPr>
        <w:pStyle w:val="Clause-sub"/>
        <w:rPr>
          <w:lang w:val="en-AU"/>
        </w:rPr>
      </w:pPr>
      <w:r w:rsidRPr="00623D4D">
        <w:rPr>
          <w:lang w:val="en-AU"/>
        </w:rPr>
        <w:t xml:space="preserve">The following adjustments must be checked before commencing tests, and set to vehicle </w:t>
      </w:r>
      <w:r w:rsidRPr="00692E81">
        <w:rPr>
          <w:i/>
          <w:lang w:val="en-AU"/>
        </w:rPr>
        <w:t>‘</w:t>
      </w:r>
      <w:r w:rsidRPr="00623D4D">
        <w:rPr>
          <w:i/>
          <w:lang w:val="en-AU"/>
        </w:rPr>
        <w:t xml:space="preserve">Manufacturer’s’ </w:t>
      </w:r>
      <w:r w:rsidRPr="00623D4D">
        <w:rPr>
          <w:lang w:val="en-AU"/>
        </w:rPr>
        <w:t>recommendations:</w:t>
      </w:r>
    </w:p>
    <w:p w14:paraId="15A80334" w14:textId="77777777" w:rsidR="006926CF" w:rsidRPr="00623D4D" w:rsidRDefault="006926CF" w:rsidP="00D075F3">
      <w:pPr>
        <w:pStyle w:val="Clause-alphalist"/>
      </w:pPr>
      <w:r w:rsidRPr="00623D4D">
        <w:t>injection or ignition timing;</w:t>
      </w:r>
    </w:p>
    <w:p w14:paraId="698F9DC2" w14:textId="77777777" w:rsidR="006926CF" w:rsidRPr="00623D4D" w:rsidRDefault="006926CF" w:rsidP="00D075F3">
      <w:pPr>
        <w:pStyle w:val="Clause-alphalist"/>
      </w:pPr>
      <w:r w:rsidRPr="00623D4D">
        <w:t>engine idle speed;</w:t>
      </w:r>
    </w:p>
    <w:p w14:paraId="45A3FA56" w14:textId="77777777" w:rsidR="006926CF" w:rsidRPr="00623D4D" w:rsidRDefault="006926CF" w:rsidP="00D075F3">
      <w:pPr>
        <w:pStyle w:val="Clause-alphalist"/>
      </w:pPr>
      <w:r w:rsidRPr="00623D4D">
        <w:t>engine governed speed if adjustable governor is fitted; and</w:t>
      </w:r>
    </w:p>
    <w:p w14:paraId="3EC78D6F" w14:textId="77777777" w:rsidR="006926CF" w:rsidRPr="00623D4D" w:rsidRDefault="006926CF" w:rsidP="00D075F3">
      <w:pPr>
        <w:pStyle w:val="Clause-alphalist"/>
      </w:pPr>
      <w:r w:rsidRPr="00623D4D">
        <w:t>all brake adjustments.</w:t>
      </w:r>
    </w:p>
    <w:p w14:paraId="0889AD26" w14:textId="4AA79456" w:rsidR="006926CF" w:rsidRPr="00623D4D" w:rsidRDefault="006926CF" w:rsidP="00CD5C56">
      <w:pPr>
        <w:pStyle w:val="Clause-sub"/>
        <w:rPr>
          <w:lang w:val="en-AU"/>
        </w:rPr>
      </w:pPr>
      <w:r w:rsidRPr="00623D4D">
        <w:rPr>
          <w:lang w:val="en-AU"/>
        </w:rPr>
        <w:t xml:space="preserve">The tyres fitted to the vehicle must be of the size and type specified by the vehicle </w:t>
      </w:r>
      <w:r w:rsidR="00692E81" w:rsidRPr="00692E81">
        <w:rPr>
          <w:i/>
          <w:lang w:val="en-AU"/>
        </w:rPr>
        <w:t>‘</w:t>
      </w:r>
      <w:r w:rsidRPr="00623D4D">
        <w:rPr>
          <w:i/>
          <w:lang w:val="en-AU"/>
        </w:rPr>
        <w:t xml:space="preserve">Manufacturer’ </w:t>
      </w:r>
      <w:r w:rsidRPr="00623D4D">
        <w:rPr>
          <w:lang w:val="en-AU"/>
        </w:rPr>
        <w:t xml:space="preserve">as original equipment for the vehicle, and must be inflated to pressures not less than those recommended by the vehicle </w:t>
      </w:r>
      <w:r w:rsidR="00692E81" w:rsidRPr="00692E81">
        <w:rPr>
          <w:i/>
          <w:lang w:val="en-AU"/>
        </w:rPr>
        <w:t>‘</w:t>
      </w:r>
      <w:r w:rsidRPr="00623D4D">
        <w:rPr>
          <w:i/>
          <w:lang w:val="en-AU"/>
        </w:rPr>
        <w:t>Manufacturer’</w:t>
      </w:r>
      <w:r w:rsidRPr="00623D4D">
        <w:rPr>
          <w:lang w:val="en-AU"/>
        </w:rPr>
        <w:t>.</w:t>
      </w:r>
    </w:p>
    <w:p w14:paraId="24C44BC5" w14:textId="56C66132" w:rsidR="00CC4B25" w:rsidRPr="00623D4D" w:rsidRDefault="006926CF" w:rsidP="00CD5C56">
      <w:pPr>
        <w:pStyle w:val="Clause-sub"/>
        <w:rPr>
          <w:lang w:val="en-AU"/>
        </w:rPr>
      </w:pPr>
      <w:r w:rsidRPr="00623D4D">
        <w:rPr>
          <w:lang w:val="en-AU"/>
        </w:rPr>
        <w:t xml:space="preserve">The </w:t>
      </w:r>
      <w:r w:rsidR="00692E81" w:rsidRPr="00692E81">
        <w:rPr>
          <w:i/>
          <w:lang w:val="en-AU"/>
        </w:rPr>
        <w:t>‘</w:t>
      </w:r>
      <w:r w:rsidRPr="00623D4D">
        <w:rPr>
          <w:i/>
          <w:lang w:val="en-AU"/>
        </w:rPr>
        <w:t xml:space="preserve">Friction Elements’ </w:t>
      </w:r>
      <w:r w:rsidRPr="00623D4D">
        <w:rPr>
          <w:lang w:val="en-AU"/>
        </w:rPr>
        <w:t xml:space="preserve">of the vehicle brakes must be of the make and grade specified by the vehicle </w:t>
      </w:r>
      <w:r w:rsidR="00692E81" w:rsidRPr="00692E81">
        <w:rPr>
          <w:i/>
          <w:lang w:val="en-AU"/>
        </w:rPr>
        <w:t>‘</w:t>
      </w:r>
      <w:r w:rsidRPr="00623D4D">
        <w:rPr>
          <w:i/>
          <w:lang w:val="en-AU"/>
        </w:rPr>
        <w:t>Manufacturer’</w:t>
      </w:r>
      <w:r w:rsidRPr="00623D4D">
        <w:rPr>
          <w:lang w:val="en-AU"/>
        </w:rPr>
        <w:t>.</w:t>
      </w:r>
    </w:p>
    <w:p w14:paraId="199B8A8D" w14:textId="7A6A2B5C" w:rsidR="006926CF" w:rsidRPr="00623D4D" w:rsidRDefault="006926CF" w:rsidP="00CD5C56">
      <w:pPr>
        <w:pStyle w:val="Clause-sub"/>
        <w:rPr>
          <w:lang w:val="en-AU"/>
        </w:rPr>
      </w:pPr>
      <w:r w:rsidRPr="00623D4D">
        <w:rPr>
          <w:lang w:val="en-AU"/>
        </w:rPr>
        <w:t>Decelerations must be conducted on sections of a test track or roadway that meets the following requirements:</w:t>
      </w:r>
    </w:p>
    <w:p w14:paraId="7F1F0FB9" w14:textId="4023F563" w:rsidR="006926CF" w:rsidRPr="00623D4D" w:rsidRDefault="003E00F1" w:rsidP="00DB1FA9">
      <w:pPr>
        <w:pStyle w:val="Clause-subx2"/>
        <w:rPr>
          <w:lang w:val="en-AU"/>
        </w:rPr>
      </w:pPr>
      <w:r>
        <w:rPr>
          <w:lang w:val="en-AU"/>
        </w:rPr>
        <w:t>I</w:t>
      </w:r>
      <w:r w:rsidR="006926CF" w:rsidRPr="00623D4D">
        <w:rPr>
          <w:lang w:val="en-AU"/>
        </w:rPr>
        <w:t>n the case of the Service Brake Fade Test, the surface must be substantially level and any effective upward average gradient between the start and end of each deceleration test sectio</w:t>
      </w:r>
      <w:r w:rsidR="00070737" w:rsidRPr="00623D4D">
        <w:rPr>
          <w:lang w:val="en-AU"/>
        </w:rPr>
        <w:t>n must not exceed one per</w:t>
      </w:r>
      <w:r w:rsidR="000878D2" w:rsidRPr="00623D4D">
        <w:rPr>
          <w:lang w:val="en-AU"/>
        </w:rPr>
        <w:t xml:space="preserve"> </w:t>
      </w:r>
      <w:r w:rsidR="00070737" w:rsidRPr="00623D4D">
        <w:rPr>
          <w:lang w:val="en-AU"/>
        </w:rPr>
        <w:t>cent.</w:t>
      </w:r>
    </w:p>
    <w:p w14:paraId="65AB1781" w14:textId="77777777" w:rsidR="006926CF" w:rsidRPr="00623D4D" w:rsidRDefault="006926CF" w:rsidP="00DB1FA9">
      <w:pPr>
        <w:pStyle w:val="Clause-subx2"/>
        <w:rPr>
          <w:lang w:val="en-AU"/>
        </w:rPr>
      </w:pPr>
      <w:r w:rsidRPr="00623D4D">
        <w:rPr>
          <w:lang w:val="en-AU"/>
        </w:rPr>
        <w:t xml:space="preserve">The requirements of this clause are deemed to be met if it is demonstrated that over the total number of brake applications of the Service Brake Fade Test sequence of clause </w:t>
      </w:r>
      <w:r w:rsidR="009366F2" w:rsidRPr="00623D4D">
        <w:rPr>
          <w:lang w:val="en-AU"/>
        </w:rPr>
        <w:t>8</w:t>
      </w:r>
      <w:r w:rsidR="00A97E86" w:rsidRPr="00623D4D">
        <w:rPr>
          <w:lang w:val="en-AU"/>
        </w:rPr>
        <w:t>.9</w:t>
      </w:r>
      <w:r w:rsidRPr="00623D4D">
        <w:rPr>
          <w:lang w:val="en-AU"/>
        </w:rPr>
        <w:t>, the total effective contribution to vehicle retardation of the deceleration test section’s gradients is not greater than the vehicle retardation which would result from an average upward gradient of not more than one per</w:t>
      </w:r>
      <w:r w:rsidR="000878D2" w:rsidRPr="00623D4D">
        <w:rPr>
          <w:lang w:val="en-AU"/>
        </w:rPr>
        <w:t xml:space="preserve"> </w:t>
      </w:r>
      <w:r w:rsidRPr="00623D4D">
        <w:rPr>
          <w:lang w:val="en-AU"/>
        </w:rPr>
        <w:t>cent;</w:t>
      </w:r>
    </w:p>
    <w:p w14:paraId="6FB18DE5" w14:textId="3E89AF02" w:rsidR="006926CF" w:rsidRPr="00623D4D" w:rsidRDefault="003E00F1" w:rsidP="00061917">
      <w:pPr>
        <w:pStyle w:val="Clause-subx2"/>
        <w:rPr>
          <w:lang w:val="en-AU"/>
        </w:rPr>
      </w:pPr>
      <w:r>
        <w:rPr>
          <w:lang w:val="en-AU"/>
        </w:rPr>
        <w:t>I</w:t>
      </w:r>
      <w:r w:rsidR="006926CF" w:rsidRPr="00623D4D">
        <w:rPr>
          <w:lang w:val="en-AU"/>
        </w:rPr>
        <w:t>n the case of other deceleration tests, the upward gradient, if any, must not exceed one per</w:t>
      </w:r>
      <w:r w:rsidR="000878D2" w:rsidRPr="00623D4D">
        <w:rPr>
          <w:lang w:val="en-AU"/>
        </w:rPr>
        <w:t xml:space="preserve"> </w:t>
      </w:r>
      <w:r w:rsidR="006926CF" w:rsidRPr="00623D4D">
        <w:rPr>
          <w:lang w:val="en-AU"/>
        </w:rPr>
        <w:t>cent.</w:t>
      </w:r>
    </w:p>
    <w:p w14:paraId="099D88D3" w14:textId="3C085D26" w:rsidR="00E62440" w:rsidRPr="00623D4D" w:rsidRDefault="006926CF" w:rsidP="00061917">
      <w:pPr>
        <w:pStyle w:val="Clause-sub"/>
        <w:rPr>
          <w:lang w:val="en-AU"/>
        </w:rPr>
      </w:pPr>
      <w:r w:rsidRPr="00623D4D">
        <w:rPr>
          <w:lang w:val="en-AU"/>
        </w:rPr>
        <w:t>Except when conducting burnishing procedures, decelerations must be conducted in a direction such that the component of wind velocity opposite to the direction of travel of the vehicle does not exceed 15 km/h.</w:t>
      </w:r>
      <w:bookmarkStart w:id="103" w:name="_Ref436380861"/>
    </w:p>
    <w:p w14:paraId="7B96B93A" w14:textId="77777777" w:rsidR="00052FC5" w:rsidRPr="00623D4D" w:rsidRDefault="006926CF" w:rsidP="00061917">
      <w:pPr>
        <w:pStyle w:val="Clause-sub"/>
        <w:rPr>
          <w:lang w:val="en-AU"/>
        </w:rPr>
      </w:pPr>
      <w:r w:rsidRPr="00623D4D">
        <w:rPr>
          <w:lang w:val="en-AU"/>
        </w:rPr>
        <w:t xml:space="preserve">Where a test requires that the gear selector be in “drive” the transmission selector control must be in the control position recommended by the </w:t>
      </w:r>
      <w:r w:rsidRPr="00623D4D">
        <w:rPr>
          <w:i/>
          <w:lang w:val="en-AU"/>
        </w:rPr>
        <w:t>‘Manufacturer’</w:t>
      </w:r>
      <w:r w:rsidRPr="00623D4D">
        <w:rPr>
          <w:lang w:val="en-AU"/>
        </w:rPr>
        <w:t xml:space="preserve"> as appropriate to the speed of the vehicle at the commencement of the deceleration mode.</w:t>
      </w:r>
      <w:bookmarkStart w:id="104" w:name="_Ref436383087"/>
      <w:bookmarkEnd w:id="103"/>
    </w:p>
    <w:p w14:paraId="604CD736" w14:textId="6081B3EC" w:rsidR="00B4329B" w:rsidRPr="00623D4D" w:rsidRDefault="006926CF" w:rsidP="005A0568">
      <w:pPr>
        <w:pStyle w:val="Clause-sub"/>
        <w:keepNext/>
        <w:keepLines/>
        <w:rPr>
          <w:lang w:val="en-AU"/>
        </w:rPr>
      </w:pPr>
      <w:r w:rsidRPr="00623D4D">
        <w:rPr>
          <w:lang w:val="en-AU"/>
        </w:rPr>
        <w:lastRenderedPageBreak/>
        <w:t>If the vehicle is not capable of attaining the initial speed requirement specified for a particular deceleration test</w:t>
      </w:r>
      <w:r w:rsidR="00B959B2" w:rsidRPr="00623D4D">
        <w:rPr>
          <w:lang w:val="en-AU"/>
        </w:rPr>
        <w:t xml:space="preserve"> in Table 1</w:t>
      </w:r>
      <w:r w:rsidRPr="00623D4D">
        <w:rPr>
          <w:lang w:val="en-AU"/>
        </w:rPr>
        <w:t xml:space="preserve">, then, unless otherwise specified, the initial speed must be within 10 km/h of the </w:t>
      </w:r>
      <w:r w:rsidR="00692E81" w:rsidRPr="00692E81">
        <w:rPr>
          <w:i/>
          <w:lang w:val="en-AU"/>
        </w:rPr>
        <w:t>‘</w:t>
      </w:r>
      <w:r w:rsidRPr="00623D4D">
        <w:rPr>
          <w:i/>
          <w:lang w:val="en-AU"/>
        </w:rPr>
        <w:t>Maximum Laden Vehicle Speed’</w:t>
      </w:r>
      <w:r w:rsidRPr="00623D4D">
        <w:rPr>
          <w:lang w:val="en-AU"/>
        </w:rPr>
        <w:t>.  The</w:t>
      </w:r>
      <w:r w:rsidR="00032CF8" w:rsidRPr="00623D4D">
        <w:rPr>
          <w:lang w:val="en-AU"/>
        </w:rPr>
        <w:t xml:space="preserve"> Minimum</w:t>
      </w:r>
      <w:r w:rsidRPr="00623D4D">
        <w:rPr>
          <w:lang w:val="en-AU"/>
        </w:rPr>
        <w:t xml:space="preserve"> </w:t>
      </w:r>
      <w:r w:rsidR="00692E81" w:rsidRPr="00692E81">
        <w:rPr>
          <w:i/>
          <w:lang w:val="en-AU"/>
        </w:rPr>
        <w:t>‘</w:t>
      </w:r>
      <w:r w:rsidRPr="00623D4D">
        <w:rPr>
          <w:i/>
          <w:lang w:val="en-AU"/>
        </w:rPr>
        <w:t>Average</w:t>
      </w:r>
      <w:r w:rsidR="00032CF8" w:rsidRPr="00623D4D">
        <w:rPr>
          <w:i/>
          <w:lang w:val="en-AU"/>
        </w:rPr>
        <w:t xml:space="preserve"> </w:t>
      </w:r>
      <w:r w:rsidRPr="00623D4D">
        <w:rPr>
          <w:i/>
          <w:lang w:val="en-AU"/>
        </w:rPr>
        <w:t>Deceleration’</w:t>
      </w:r>
      <w:r w:rsidRPr="00623D4D">
        <w:rPr>
          <w:lang w:val="en-AU"/>
        </w:rPr>
        <w:t xml:space="preserve"> so required must be determined from the expressions:</w:t>
      </w:r>
      <w:bookmarkEnd w:id="104"/>
    </w:p>
    <w:p w14:paraId="7EE9173E" w14:textId="22DDBA9A" w:rsidR="00F76545" w:rsidRPr="00623D4D" w:rsidRDefault="00673B6F" w:rsidP="005A0568">
      <w:pPr>
        <w:keepNext/>
        <w:keepLines/>
        <w:jc w:val="center"/>
      </w:pPr>
      <w:r w:rsidRPr="00623D4D">
        <w:rPr>
          <w:position w:val="-24"/>
        </w:rPr>
        <w:pict w14:anchorId="49D24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verage deceleration equation" style="width:41.1pt;height:32.2pt" fillcolor="window">
            <v:imagedata r:id="rId19" o:title=""/>
          </v:shape>
        </w:pict>
      </w:r>
    </w:p>
    <w:p w14:paraId="4F2DA38D" w14:textId="77777777" w:rsidR="006926CF" w:rsidRPr="00623D4D" w:rsidRDefault="006926CF" w:rsidP="00052FC5">
      <w:pPr>
        <w:pStyle w:val="Clause-subx2"/>
        <w:numPr>
          <w:ilvl w:val="0"/>
          <w:numId w:val="0"/>
        </w:numPr>
        <w:ind w:left="1418"/>
        <w:rPr>
          <w:lang w:val="en-AU"/>
        </w:rPr>
      </w:pPr>
      <w:r w:rsidRPr="00623D4D">
        <w:rPr>
          <w:lang w:val="en-AU"/>
        </w:rPr>
        <w:t>and</w:t>
      </w:r>
    </w:p>
    <w:p w14:paraId="24E84625" w14:textId="5BB9F580" w:rsidR="006926CF" w:rsidRPr="00623D4D" w:rsidRDefault="00673B6F" w:rsidP="008E0211">
      <w:pPr>
        <w:jc w:val="center"/>
      </w:pPr>
      <w:r w:rsidRPr="00623D4D">
        <w:rPr>
          <w:color w:val="000000"/>
          <w:position w:val="-32"/>
          <w:sz w:val="20"/>
          <w:szCs w:val="20"/>
        </w:rPr>
        <w:pict w14:anchorId="63E177B3">
          <v:shape id="_x0000_i1035" type="#_x0000_t75" alt="Maximum stopping distance equation" style="width:110.1pt;height:38.15pt" fillcolor="window">
            <v:imagedata r:id="rId20" o:title=""/>
          </v:shape>
        </w:pict>
      </w:r>
    </w:p>
    <w:p w14:paraId="7DD7BED2" w14:textId="77777777" w:rsidR="00B4329B" w:rsidRPr="00623D4D" w:rsidRDefault="00B4329B" w:rsidP="00E21D14">
      <w:pPr>
        <w:pStyle w:val="StyleSubsubclauseLeft254cmFirstline0cm"/>
        <w:ind w:firstLine="1440"/>
      </w:pPr>
    </w:p>
    <w:p w14:paraId="58C08622" w14:textId="5D2B9C1E" w:rsidR="006926CF" w:rsidRPr="00623D4D" w:rsidRDefault="006926CF" w:rsidP="00052FC5">
      <w:pPr>
        <w:pStyle w:val="Clause-subx2"/>
        <w:numPr>
          <w:ilvl w:val="0"/>
          <w:numId w:val="0"/>
        </w:numPr>
        <w:ind w:left="1418"/>
        <w:rPr>
          <w:lang w:val="en-AU"/>
        </w:rPr>
      </w:pPr>
      <w:r w:rsidRPr="00623D4D">
        <w:rPr>
          <w:lang w:val="en-AU"/>
        </w:rPr>
        <w:t>where:</w:t>
      </w:r>
    </w:p>
    <w:p w14:paraId="6CE6AC54" w14:textId="1FD14B89" w:rsidR="006926CF" w:rsidRPr="00623D4D" w:rsidRDefault="006926CF" w:rsidP="00052FC5">
      <w:pPr>
        <w:pStyle w:val="Clause-subx2"/>
        <w:numPr>
          <w:ilvl w:val="0"/>
          <w:numId w:val="0"/>
        </w:numPr>
        <w:ind w:left="1418"/>
        <w:rPr>
          <w:lang w:val="en-AU"/>
        </w:rPr>
      </w:pPr>
      <w:r w:rsidRPr="00623D4D">
        <w:rPr>
          <w:lang w:val="en-AU"/>
        </w:rPr>
        <w:t>S</w:t>
      </w:r>
      <w:r w:rsidRPr="00623D4D">
        <w:rPr>
          <w:lang w:val="en-AU"/>
        </w:rPr>
        <w:tab/>
        <w:t xml:space="preserve">=  </w:t>
      </w:r>
      <w:r w:rsidR="00581C13" w:rsidRPr="00623D4D">
        <w:rPr>
          <w:lang w:val="en-AU"/>
        </w:rPr>
        <w:t>m</w:t>
      </w:r>
      <w:r w:rsidR="005F18E5" w:rsidRPr="00623D4D">
        <w:rPr>
          <w:lang w:val="en-AU"/>
        </w:rPr>
        <w:t xml:space="preserve">aximum </w:t>
      </w:r>
      <w:r w:rsidR="00692E81" w:rsidRPr="00692E81">
        <w:rPr>
          <w:i/>
          <w:lang w:val="en-AU"/>
        </w:rPr>
        <w:t>‘</w:t>
      </w:r>
      <w:r w:rsidRPr="00623D4D">
        <w:rPr>
          <w:i/>
          <w:lang w:val="en-AU"/>
        </w:rPr>
        <w:t xml:space="preserve">Stopping Distance’, </w:t>
      </w:r>
      <w:r w:rsidRPr="00623D4D">
        <w:rPr>
          <w:lang w:val="en-AU"/>
        </w:rPr>
        <w:t>in metres</w:t>
      </w:r>
    </w:p>
    <w:p w14:paraId="686DF485" w14:textId="77777777" w:rsidR="006926CF" w:rsidRPr="00623D4D" w:rsidRDefault="006926CF" w:rsidP="00052FC5">
      <w:pPr>
        <w:pStyle w:val="Clause-subx2"/>
        <w:numPr>
          <w:ilvl w:val="0"/>
          <w:numId w:val="0"/>
        </w:numPr>
        <w:ind w:left="1418"/>
        <w:rPr>
          <w:lang w:val="en-AU"/>
        </w:rPr>
      </w:pPr>
      <w:r w:rsidRPr="00623D4D">
        <w:rPr>
          <w:lang w:val="en-AU"/>
        </w:rPr>
        <w:t>V</w:t>
      </w:r>
      <w:r w:rsidRPr="00623D4D">
        <w:rPr>
          <w:lang w:val="en-AU"/>
        </w:rPr>
        <w:tab/>
        <w:t>=  initial speed, in km/h</w:t>
      </w:r>
    </w:p>
    <w:p w14:paraId="5D4A82A2" w14:textId="77777777" w:rsidR="006926CF" w:rsidRPr="00623D4D" w:rsidRDefault="00C74626" w:rsidP="00052FC5">
      <w:pPr>
        <w:pStyle w:val="Clause-subx2"/>
        <w:numPr>
          <w:ilvl w:val="0"/>
          <w:numId w:val="0"/>
        </w:numPr>
        <w:ind w:left="1418"/>
        <w:rPr>
          <w:lang w:val="en-AU"/>
        </w:rPr>
      </w:pPr>
      <w:r w:rsidRPr="00623D4D">
        <w:rPr>
          <w:position w:val="-6"/>
          <w:lang w:val="en-AU"/>
        </w:rPr>
        <w:t>K</w:t>
      </w:r>
      <w:r w:rsidRPr="00623D4D">
        <w:rPr>
          <w:position w:val="-6"/>
          <w:vertAlign w:val="subscript"/>
          <w:lang w:val="en-AU"/>
        </w:rPr>
        <w:t>1</w:t>
      </w:r>
      <w:r w:rsidRPr="00623D4D">
        <w:rPr>
          <w:position w:val="-6"/>
          <w:lang w:val="en-AU"/>
        </w:rPr>
        <w:t>, K</w:t>
      </w:r>
      <w:r w:rsidRPr="00623D4D">
        <w:rPr>
          <w:position w:val="-6"/>
          <w:vertAlign w:val="subscript"/>
          <w:lang w:val="en-AU"/>
        </w:rPr>
        <w:t>2</w:t>
      </w:r>
      <w:r w:rsidR="00A4473E" w:rsidRPr="00623D4D">
        <w:rPr>
          <w:position w:val="-6"/>
          <w:lang w:val="en-AU"/>
        </w:rPr>
        <w:tab/>
      </w:r>
      <w:r w:rsidR="006926CF" w:rsidRPr="00623D4D">
        <w:rPr>
          <w:lang w:val="en-AU"/>
        </w:rPr>
        <w:t>=  constants, dependent on test and category,</w:t>
      </w:r>
      <w:r w:rsidR="00A4473E" w:rsidRPr="00623D4D">
        <w:rPr>
          <w:lang w:val="en-AU"/>
        </w:rPr>
        <w:t xml:space="preserve"> </w:t>
      </w:r>
      <w:r w:rsidR="006926CF" w:rsidRPr="00623D4D">
        <w:rPr>
          <w:lang w:val="en-AU"/>
        </w:rPr>
        <w:t>(see Table 3)</w:t>
      </w:r>
    </w:p>
    <w:p w14:paraId="0E826569" w14:textId="77777777" w:rsidR="006926CF" w:rsidRPr="00623D4D" w:rsidRDefault="006926CF" w:rsidP="00397319">
      <w:pPr>
        <w:pStyle w:val="Clause-subx2"/>
        <w:numPr>
          <w:ilvl w:val="0"/>
          <w:numId w:val="0"/>
        </w:numPr>
        <w:ind w:left="1418"/>
        <w:rPr>
          <w:lang w:val="en-AU"/>
        </w:rPr>
      </w:pPr>
      <w:r w:rsidRPr="00623D4D">
        <w:rPr>
          <w:lang w:val="en-AU"/>
        </w:rPr>
        <w:t>u</w:t>
      </w:r>
      <w:r w:rsidRPr="00623D4D">
        <w:rPr>
          <w:lang w:val="en-AU"/>
        </w:rPr>
        <w:tab/>
        <w:t>=  initial speed, in m/s</w:t>
      </w:r>
    </w:p>
    <w:p w14:paraId="3B79177B" w14:textId="2DB20BA9" w:rsidR="006926CF" w:rsidRPr="00623D4D" w:rsidRDefault="006926CF" w:rsidP="00052FC5">
      <w:pPr>
        <w:pStyle w:val="Clause-subx2"/>
        <w:numPr>
          <w:ilvl w:val="0"/>
          <w:numId w:val="0"/>
        </w:numPr>
        <w:ind w:left="1418"/>
        <w:rPr>
          <w:lang w:val="en-AU"/>
        </w:rPr>
      </w:pPr>
      <w:r w:rsidRPr="00623D4D">
        <w:rPr>
          <w:lang w:val="en-AU"/>
        </w:rPr>
        <w:t>a</w:t>
      </w:r>
      <w:r w:rsidRPr="00623D4D">
        <w:rPr>
          <w:lang w:val="en-AU"/>
        </w:rPr>
        <w:tab/>
        <w:t xml:space="preserve">=  </w:t>
      </w:r>
      <w:r w:rsidR="00581C13" w:rsidRPr="00623D4D">
        <w:rPr>
          <w:lang w:val="en-AU"/>
        </w:rPr>
        <w:t>m</w:t>
      </w:r>
      <w:r w:rsidR="00032CF8" w:rsidRPr="00623D4D">
        <w:rPr>
          <w:lang w:val="en-AU"/>
        </w:rPr>
        <w:t xml:space="preserve">inimum </w:t>
      </w:r>
      <w:r w:rsidR="00692E81" w:rsidRPr="00692E81">
        <w:rPr>
          <w:i/>
          <w:lang w:val="en-AU"/>
        </w:rPr>
        <w:t>‘</w:t>
      </w:r>
      <w:r w:rsidRPr="00623D4D">
        <w:rPr>
          <w:i/>
          <w:lang w:val="en-AU"/>
        </w:rPr>
        <w:t>Average Deceleration’</w:t>
      </w:r>
      <w:r w:rsidRPr="00623D4D">
        <w:rPr>
          <w:lang w:val="en-AU"/>
        </w:rPr>
        <w:t>, in m/s</w:t>
      </w:r>
      <w:r w:rsidRPr="00623D4D">
        <w:rPr>
          <w:vertAlign w:val="superscript"/>
          <w:lang w:val="en-AU"/>
        </w:rPr>
        <w:t>2</w:t>
      </w:r>
    </w:p>
    <w:p w14:paraId="2F869536" w14:textId="77777777" w:rsidR="006926CF" w:rsidRPr="00623D4D" w:rsidRDefault="006926CF" w:rsidP="00CD5C56">
      <w:pPr>
        <w:pStyle w:val="Clause-sub"/>
        <w:rPr>
          <w:lang w:val="en-AU"/>
        </w:rPr>
      </w:pPr>
      <w:r w:rsidRPr="00623D4D">
        <w:rPr>
          <w:lang w:val="en-AU"/>
        </w:rPr>
        <w:t>For all effectiveness, secondary brake and partial failure tests, all parts of the vehicle must remain inside a straight lane not exceeding 3.7 metres in width, the vehicle being positioned at the approximate centre of the lane at the commencement of the deceleration.</w:t>
      </w:r>
    </w:p>
    <w:p w14:paraId="5917160D" w14:textId="77777777" w:rsidR="006926CF" w:rsidRPr="00623D4D" w:rsidRDefault="00FD6489" w:rsidP="00061917">
      <w:pPr>
        <w:pStyle w:val="Clause-sub"/>
        <w:rPr>
          <w:lang w:val="en-AU"/>
        </w:rPr>
      </w:pPr>
      <w:r w:rsidRPr="00623D4D">
        <w:rPr>
          <w:lang w:val="en-AU"/>
        </w:rPr>
        <w:t xml:space="preserve">Except in the case of the Parking Brake Test, each test procedure may be preceded by a series of stops or decelerations, provided the temperature measured at the surface of the disc or drum does not exceed 100°C immediately prior to the commencement of the required </w:t>
      </w:r>
      <w:r w:rsidR="00A54A0F" w:rsidRPr="00623D4D">
        <w:rPr>
          <w:lang w:val="en-AU"/>
        </w:rPr>
        <w:t>test</w:t>
      </w:r>
      <w:r w:rsidRPr="00623D4D">
        <w:rPr>
          <w:lang w:val="en-AU"/>
        </w:rPr>
        <w:t>.</w:t>
      </w:r>
    </w:p>
    <w:p w14:paraId="65B5DDF7" w14:textId="77777777" w:rsidR="006926CF" w:rsidRPr="00623D4D" w:rsidRDefault="006926CF" w:rsidP="00061917">
      <w:pPr>
        <w:pStyle w:val="Clause-sub"/>
        <w:rPr>
          <w:lang w:val="en-AU"/>
        </w:rPr>
      </w:pPr>
      <w:r w:rsidRPr="00623D4D">
        <w:rPr>
          <w:lang w:val="en-AU"/>
        </w:rPr>
        <w:t xml:space="preserve">Except as permitted by clause </w:t>
      </w:r>
      <w:r w:rsidR="009366F2" w:rsidRPr="00623D4D">
        <w:rPr>
          <w:lang w:val="en-AU"/>
        </w:rPr>
        <w:t>8</w:t>
      </w:r>
      <w:r w:rsidR="00A97E86" w:rsidRPr="00623D4D">
        <w:rPr>
          <w:lang w:val="en-AU"/>
        </w:rPr>
        <w:t>.2</w:t>
      </w:r>
      <w:r w:rsidRPr="00623D4D">
        <w:rPr>
          <w:lang w:val="en-AU"/>
        </w:rPr>
        <w:t xml:space="preserve"> brakes must not be adjusted during testing.  Automatic brake adjusters, may be rendered inoperative prior to commencement of the optional Service Brake Burnishing Procedure.  In cases where this option is exercised, adjusters must remain inoperative for the duration of the test program.</w:t>
      </w:r>
    </w:p>
    <w:p w14:paraId="0D11467E" w14:textId="77777777" w:rsidR="006926CF" w:rsidRPr="00623D4D" w:rsidRDefault="00270909" w:rsidP="00061917">
      <w:pPr>
        <w:pStyle w:val="Clause-sub"/>
        <w:rPr>
          <w:lang w:val="en-AU"/>
        </w:rPr>
      </w:pPr>
      <w:r w:rsidRPr="00623D4D">
        <w:rPr>
          <w:lang w:val="en-AU"/>
        </w:rPr>
        <w:t>T</w:t>
      </w:r>
      <w:r w:rsidR="00873693" w:rsidRPr="00623D4D">
        <w:rPr>
          <w:lang w:val="en-AU"/>
        </w:rPr>
        <w:t xml:space="preserve">he initial </w:t>
      </w:r>
      <w:r w:rsidR="006926CF" w:rsidRPr="00623D4D">
        <w:rPr>
          <w:lang w:val="en-AU"/>
        </w:rPr>
        <w:t xml:space="preserve">vehicle speed </w:t>
      </w:r>
      <w:r w:rsidR="00873693" w:rsidRPr="00623D4D">
        <w:rPr>
          <w:lang w:val="en-AU"/>
        </w:rPr>
        <w:t xml:space="preserve">for </w:t>
      </w:r>
      <w:r w:rsidR="004F24EE" w:rsidRPr="00623D4D">
        <w:rPr>
          <w:lang w:val="en-AU"/>
        </w:rPr>
        <w:t>each</w:t>
      </w:r>
      <w:r w:rsidR="00873693" w:rsidRPr="00623D4D">
        <w:rPr>
          <w:lang w:val="en-AU"/>
        </w:rPr>
        <w:t xml:space="preserve"> test conducted according to Table 1 </w:t>
      </w:r>
      <w:r w:rsidR="006926CF" w:rsidRPr="00623D4D">
        <w:rPr>
          <w:lang w:val="en-AU"/>
        </w:rPr>
        <w:t>must not be below that specified by more than 1 km/h</w:t>
      </w:r>
      <w:r w:rsidR="006B2792" w:rsidRPr="00623D4D">
        <w:rPr>
          <w:lang w:val="en-AU"/>
        </w:rPr>
        <w:t xml:space="preserve"> </w:t>
      </w:r>
      <w:r w:rsidR="00B81CE1" w:rsidRPr="00623D4D">
        <w:rPr>
          <w:lang w:val="en-AU"/>
        </w:rPr>
        <w:t>or above that specified by more than 5 km/h</w:t>
      </w:r>
      <w:r w:rsidR="006926CF" w:rsidRPr="00623D4D">
        <w:rPr>
          <w:lang w:val="en-AU"/>
        </w:rPr>
        <w:t>.</w:t>
      </w:r>
    </w:p>
    <w:p w14:paraId="6ACA099E" w14:textId="0E4C4ED5" w:rsidR="006926CF" w:rsidRPr="00623D4D" w:rsidRDefault="006926CF" w:rsidP="00061917">
      <w:pPr>
        <w:pStyle w:val="Clause-sub"/>
        <w:rPr>
          <w:lang w:val="en-AU"/>
        </w:rPr>
      </w:pPr>
      <w:r w:rsidRPr="00623D4D">
        <w:rPr>
          <w:lang w:val="en-AU"/>
        </w:rPr>
        <w:t xml:space="preserve">Where an </w:t>
      </w:r>
      <w:r w:rsidR="00692E81" w:rsidRPr="00692E81">
        <w:rPr>
          <w:i/>
          <w:lang w:val="en-AU"/>
        </w:rPr>
        <w:t>‘</w:t>
      </w:r>
      <w:r w:rsidRPr="00623D4D">
        <w:rPr>
          <w:i/>
          <w:lang w:val="en-AU"/>
        </w:rPr>
        <w:t xml:space="preserve">Antilock System’ </w:t>
      </w:r>
      <w:r w:rsidRPr="00623D4D">
        <w:rPr>
          <w:lang w:val="en-AU"/>
        </w:rPr>
        <w:t xml:space="preserve">is fitted, it must be engaged throughout all tests except the partial failure tests where a failure in the </w:t>
      </w:r>
      <w:r w:rsidR="00692E81" w:rsidRPr="00692E81">
        <w:rPr>
          <w:i/>
          <w:lang w:val="en-AU"/>
        </w:rPr>
        <w:t>‘</w:t>
      </w:r>
      <w:r w:rsidRPr="00623D4D">
        <w:rPr>
          <w:i/>
          <w:lang w:val="en-AU"/>
        </w:rPr>
        <w:t xml:space="preserve">Antilock System’ </w:t>
      </w:r>
      <w:r w:rsidRPr="00623D4D">
        <w:rPr>
          <w:lang w:val="en-AU"/>
        </w:rPr>
        <w:t>is simulated.</w:t>
      </w:r>
    </w:p>
    <w:p w14:paraId="63DFD4ED" w14:textId="59A4CD8B" w:rsidR="006926CF" w:rsidRPr="00623D4D" w:rsidRDefault="006926CF" w:rsidP="00061917">
      <w:pPr>
        <w:pStyle w:val="Clause-subx2"/>
        <w:rPr>
          <w:lang w:val="en-AU"/>
        </w:rPr>
      </w:pPr>
      <w:r w:rsidRPr="00623D4D">
        <w:rPr>
          <w:lang w:val="en-AU"/>
        </w:rPr>
        <w:t xml:space="preserve">Additional tests may be optionally conducted with the </w:t>
      </w:r>
      <w:r w:rsidR="00692E81" w:rsidRPr="00692E81">
        <w:rPr>
          <w:i/>
          <w:lang w:val="en-AU"/>
        </w:rPr>
        <w:t>‘</w:t>
      </w:r>
      <w:r w:rsidRPr="00623D4D">
        <w:rPr>
          <w:i/>
          <w:lang w:val="en-AU"/>
        </w:rPr>
        <w:t xml:space="preserve">Antilock System’ </w:t>
      </w:r>
      <w:r w:rsidRPr="00623D4D">
        <w:rPr>
          <w:lang w:val="en-AU"/>
        </w:rPr>
        <w:t xml:space="preserve">disengaged to demonstrate that the vehicle meets the performance requirements of all tests specified in </w:t>
      </w:r>
      <w:r w:rsidR="00F12C35">
        <w:rPr>
          <w:lang w:val="en-AU"/>
        </w:rPr>
        <w:t>clause</w:t>
      </w:r>
      <w:r w:rsidRPr="00623D4D">
        <w:rPr>
          <w:lang w:val="en-AU"/>
        </w:rPr>
        <w:t xml:space="preserve"> </w:t>
      </w:r>
      <w:r w:rsidR="009366F2" w:rsidRPr="00623D4D">
        <w:rPr>
          <w:lang w:val="en-AU"/>
        </w:rPr>
        <w:t xml:space="preserve">8 </w:t>
      </w:r>
      <w:r w:rsidRPr="00623D4D">
        <w:rPr>
          <w:lang w:val="en-AU"/>
        </w:rPr>
        <w:t xml:space="preserve">when a failure in the </w:t>
      </w:r>
      <w:r w:rsidR="00692E81" w:rsidRPr="00692E81">
        <w:rPr>
          <w:i/>
          <w:lang w:val="en-AU"/>
        </w:rPr>
        <w:t>‘</w:t>
      </w:r>
      <w:r w:rsidRPr="00623D4D">
        <w:rPr>
          <w:i/>
          <w:lang w:val="en-AU"/>
        </w:rPr>
        <w:t xml:space="preserve">Antilock System’ </w:t>
      </w:r>
      <w:r w:rsidRPr="00623D4D">
        <w:rPr>
          <w:lang w:val="en-AU"/>
        </w:rPr>
        <w:t>is simulated.</w:t>
      </w:r>
    </w:p>
    <w:p w14:paraId="1CF882E8" w14:textId="40F021F1" w:rsidR="00A605A6" w:rsidRPr="00623D4D" w:rsidRDefault="006926CF" w:rsidP="00061917">
      <w:pPr>
        <w:pStyle w:val="Clause-sub"/>
        <w:rPr>
          <w:lang w:val="en-AU"/>
        </w:rPr>
      </w:pPr>
      <w:bookmarkStart w:id="105" w:name="_Ref436384977"/>
      <w:r w:rsidRPr="00623D4D">
        <w:rPr>
          <w:lang w:val="en-AU"/>
        </w:rPr>
        <w:lastRenderedPageBreak/>
        <w:t>Where a</w:t>
      </w:r>
      <w:r w:rsidRPr="00623D4D">
        <w:rPr>
          <w:i/>
          <w:lang w:val="en-AU"/>
        </w:rPr>
        <w:t xml:space="preserve"> ‘Retractable Axle’</w:t>
      </w:r>
      <w:r w:rsidRPr="00623D4D">
        <w:rPr>
          <w:lang w:val="en-AU"/>
        </w:rPr>
        <w:t xml:space="preserve"> is fitted, a vehicle has a number of</w:t>
      </w:r>
      <w:r w:rsidRPr="00623D4D">
        <w:rPr>
          <w:i/>
          <w:lang w:val="en-AU"/>
        </w:rPr>
        <w:t xml:space="preserve"> ‘Configurations’. </w:t>
      </w:r>
      <w:r w:rsidR="00BB36EB" w:rsidRPr="00623D4D">
        <w:rPr>
          <w:lang w:val="en-AU"/>
        </w:rPr>
        <w:t>Except as per clause 7.14.</w:t>
      </w:r>
      <w:r w:rsidR="009310D4" w:rsidRPr="00623D4D">
        <w:rPr>
          <w:lang w:val="en-AU"/>
        </w:rPr>
        <w:t>1</w:t>
      </w:r>
      <w:r w:rsidR="00BB36EB" w:rsidRPr="00623D4D">
        <w:rPr>
          <w:lang w:val="en-AU"/>
        </w:rPr>
        <w:t xml:space="preserve"> and 7.14.</w:t>
      </w:r>
      <w:r w:rsidR="009310D4" w:rsidRPr="00623D4D">
        <w:rPr>
          <w:lang w:val="en-AU"/>
        </w:rPr>
        <w:t>2</w:t>
      </w:r>
      <w:r w:rsidR="00BB36EB" w:rsidRPr="00623D4D">
        <w:rPr>
          <w:lang w:val="en-AU"/>
        </w:rPr>
        <w:t xml:space="preserve"> below, i</w:t>
      </w:r>
      <w:r w:rsidRPr="00623D4D">
        <w:rPr>
          <w:lang w:val="en-AU"/>
        </w:rPr>
        <w:t xml:space="preserve">t must be demonstrated that in each </w:t>
      </w:r>
      <w:r w:rsidR="00692E81" w:rsidRPr="00692E81">
        <w:rPr>
          <w:i/>
          <w:lang w:val="en-AU"/>
        </w:rPr>
        <w:t>‘</w:t>
      </w:r>
      <w:r w:rsidRPr="00623D4D">
        <w:rPr>
          <w:i/>
          <w:lang w:val="en-AU"/>
        </w:rPr>
        <w:t>Configuration’</w:t>
      </w:r>
      <w:r w:rsidRPr="00623D4D">
        <w:rPr>
          <w:lang w:val="en-AU"/>
        </w:rPr>
        <w:t xml:space="preserve">, the vehicle complies with the </w:t>
      </w:r>
      <w:r w:rsidR="00F42E66" w:rsidRPr="00623D4D">
        <w:rPr>
          <w:lang w:val="en-AU"/>
        </w:rPr>
        <w:t xml:space="preserve">laden </w:t>
      </w:r>
      <w:r w:rsidR="00BB36EB" w:rsidRPr="00623D4D">
        <w:rPr>
          <w:lang w:val="en-AU"/>
        </w:rPr>
        <w:t xml:space="preserve">and the lightly laden </w:t>
      </w:r>
      <w:r w:rsidR="00F42E66" w:rsidRPr="00623D4D">
        <w:rPr>
          <w:lang w:val="en-AU"/>
        </w:rPr>
        <w:t xml:space="preserve">condition </w:t>
      </w:r>
      <w:r w:rsidRPr="00623D4D">
        <w:rPr>
          <w:lang w:val="en-AU"/>
        </w:rPr>
        <w:t xml:space="preserve">requirements of this </w:t>
      </w:r>
      <w:r w:rsidR="00BB36EB" w:rsidRPr="00623D4D">
        <w:rPr>
          <w:lang w:val="en-AU"/>
        </w:rPr>
        <w:t>r</w:t>
      </w:r>
      <w:r w:rsidRPr="00623D4D">
        <w:rPr>
          <w:lang w:val="en-AU"/>
        </w:rPr>
        <w:t xml:space="preserve">ule for that </w:t>
      </w:r>
      <w:r w:rsidR="00A605A6" w:rsidRPr="00623D4D">
        <w:rPr>
          <w:i/>
          <w:lang w:val="en-AU"/>
        </w:rPr>
        <w:t>‘Configuration’.</w:t>
      </w:r>
    </w:p>
    <w:bookmarkEnd w:id="105"/>
    <w:p w14:paraId="403DA234" w14:textId="27345F87" w:rsidR="00710140" w:rsidRPr="00623D4D" w:rsidRDefault="00710140" w:rsidP="00710140">
      <w:pPr>
        <w:pStyle w:val="Clause-subx2"/>
        <w:rPr>
          <w:lang w:val="en-AU"/>
        </w:rPr>
      </w:pPr>
      <w:r w:rsidRPr="00623D4D">
        <w:rPr>
          <w:lang w:val="en-AU"/>
        </w:rPr>
        <w:t xml:space="preserve">For vehicles not fitted with a </w:t>
      </w:r>
      <w:r w:rsidRPr="00623D4D">
        <w:rPr>
          <w:i/>
          <w:lang w:val="en-AU"/>
        </w:rPr>
        <w:t>‘Variable Proportioning Brake System’</w:t>
      </w:r>
      <w:r w:rsidRPr="00623D4D">
        <w:rPr>
          <w:lang w:val="en-AU"/>
        </w:rPr>
        <w:t xml:space="preserve">, the </w:t>
      </w:r>
      <w:r w:rsidRPr="00623D4D">
        <w:rPr>
          <w:i/>
          <w:lang w:val="en-AU"/>
        </w:rPr>
        <w:t>‘Service Brake System’</w:t>
      </w:r>
      <w:r w:rsidRPr="00623D4D">
        <w:rPr>
          <w:lang w:val="en-AU"/>
        </w:rPr>
        <w:t xml:space="preserve"> compatibility requirements need only be demonstrated in the </w:t>
      </w:r>
      <w:r w:rsidRPr="00623D4D">
        <w:rPr>
          <w:i/>
          <w:lang w:val="en-AU"/>
        </w:rPr>
        <w:t>‘Configuration’</w:t>
      </w:r>
      <w:r w:rsidRPr="00623D4D">
        <w:rPr>
          <w:lang w:val="en-AU"/>
        </w:rPr>
        <w:t xml:space="preserve"> with all </w:t>
      </w:r>
      <w:r w:rsidRPr="00623D4D">
        <w:rPr>
          <w:i/>
          <w:lang w:val="en-AU"/>
        </w:rPr>
        <w:t>‘Axles’</w:t>
      </w:r>
      <w:r w:rsidRPr="00623D4D">
        <w:rPr>
          <w:lang w:val="en-AU"/>
        </w:rPr>
        <w:t xml:space="preserve"> in the </w:t>
      </w:r>
      <w:r w:rsidRPr="00623D4D">
        <w:rPr>
          <w:i/>
          <w:lang w:val="en-AU"/>
        </w:rPr>
        <w:t>‘Fully Down’</w:t>
      </w:r>
      <w:r w:rsidRPr="00623D4D">
        <w:rPr>
          <w:lang w:val="en-AU"/>
        </w:rPr>
        <w:t xml:space="preserve"> position and in the maximum laden condition as specified in clause 8.13.</w:t>
      </w:r>
    </w:p>
    <w:p w14:paraId="081DDF08" w14:textId="622C6EBB" w:rsidR="00417F7D" w:rsidRPr="00623D4D" w:rsidRDefault="006926CF" w:rsidP="0089400C">
      <w:pPr>
        <w:pStyle w:val="Clause-subx2"/>
        <w:rPr>
          <w:lang w:val="en-AU"/>
        </w:rPr>
      </w:pPr>
      <w:r w:rsidRPr="00623D4D">
        <w:rPr>
          <w:lang w:val="en-AU"/>
        </w:rPr>
        <w:t xml:space="preserve">The requirements of </w:t>
      </w:r>
      <w:r w:rsidR="00BB5446" w:rsidRPr="00623D4D">
        <w:rPr>
          <w:lang w:val="en-AU"/>
        </w:rPr>
        <w:t xml:space="preserve">this </w:t>
      </w:r>
      <w:r w:rsidRPr="00623D4D">
        <w:rPr>
          <w:lang w:val="en-AU"/>
        </w:rPr>
        <w:t xml:space="preserve">clause </w:t>
      </w:r>
      <w:r w:rsidR="009366F2" w:rsidRPr="00623D4D">
        <w:rPr>
          <w:lang w:val="en-AU"/>
        </w:rPr>
        <w:t>7</w:t>
      </w:r>
      <w:r w:rsidR="00A97E86" w:rsidRPr="00623D4D">
        <w:rPr>
          <w:lang w:val="en-AU"/>
        </w:rPr>
        <w:t>.14</w:t>
      </w:r>
      <w:r w:rsidRPr="00623D4D">
        <w:rPr>
          <w:lang w:val="en-AU"/>
        </w:rPr>
        <w:t xml:space="preserve"> do not apply to</w:t>
      </w:r>
      <w:r w:rsidR="00813362" w:rsidRPr="00623D4D">
        <w:rPr>
          <w:lang w:val="en-AU"/>
        </w:rPr>
        <w:t xml:space="preserve"> </w:t>
      </w:r>
      <w:r w:rsidRPr="00623D4D">
        <w:rPr>
          <w:lang w:val="en-AU"/>
        </w:rPr>
        <w:t>t</w:t>
      </w:r>
      <w:r w:rsidR="00F42E66" w:rsidRPr="00623D4D">
        <w:rPr>
          <w:lang w:val="en-AU"/>
        </w:rPr>
        <w:t xml:space="preserve">he Service Brake Actuation Time </w:t>
      </w:r>
      <w:r w:rsidRPr="00623D4D">
        <w:rPr>
          <w:lang w:val="en-AU"/>
        </w:rPr>
        <w:t>Test</w:t>
      </w:r>
      <w:r w:rsidR="00F42E66" w:rsidRPr="00623D4D">
        <w:rPr>
          <w:lang w:val="en-AU"/>
        </w:rPr>
        <w:t>s</w:t>
      </w:r>
      <w:r w:rsidRPr="00623D4D">
        <w:rPr>
          <w:lang w:val="en-AU"/>
        </w:rPr>
        <w:t xml:space="preserve"> as described in clause</w:t>
      </w:r>
      <w:r w:rsidR="008B5DCE" w:rsidRPr="00623D4D">
        <w:rPr>
          <w:lang w:val="en-AU"/>
        </w:rPr>
        <w:t> </w:t>
      </w:r>
      <w:r w:rsidR="009366F2" w:rsidRPr="00623D4D">
        <w:rPr>
          <w:lang w:val="en-AU"/>
        </w:rPr>
        <w:t>8</w:t>
      </w:r>
      <w:r w:rsidR="00172BF3" w:rsidRPr="00623D4D">
        <w:rPr>
          <w:lang w:val="en-AU"/>
        </w:rPr>
        <w:t>.12</w:t>
      </w:r>
      <w:r w:rsidR="008B5DCE" w:rsidRPr="00623D4D">
        <w:rPr>
          <w:lang w:val="en-AU"/>
        </w:rPr>
        <w:t>.</w:t>
      </w:r>
    </w:p>
    <w:p w14:paraId="7D01DCA4" w14:textId="404455E1" w:rsidR="009310D4" w:rsidRPr="00623D4D" w:rsidRDefault="009310D4" w:rsidP="009310D4">
      <w:pPr>
        <w:pStyle w:val="Clause-subx2"/>
        <w:rPr>
          <w:lang w:val="en-AU"/>
        </w:rPr>
      </w:pPr>
      <w:r w:rsidRPr="00623D4D">
        <w:rPr>
          <w:lang w:val="en-AU"/>
        </w:rPr>
        <w:t>The laden condition for a</w:t>
      </w:r>
      <w:r w:rsidRPr="00623D4D">
        <w:rPr>
          <w:i/>
          <w:lang w:val="en-AU"/>
        </w:rPr>
        <w:t xml:space="preserve"> ‘Configuration’</w:t>
      </w:r>
      <w:r w:rsidRPr="00623D4D">
        <w:rPr>
          <w:lang w:val="en-AU"/>
        </w:rPr>
        <w:t xml:space="preserve"> with the</w:t>
      </w:r>
      <w:r w:rsidRPr="00623D4D">
        <w:rPr>
          <w:i/>
          <w:lang w:val="en-AU"/>
        </w:rPr>
        <w:t xml:space="preserve"> ‘Axle’ </w:t>
      </w:r>
      <w:r w:rsidRPr="00623D4D">
        <w:rPr>
          <w:lang w:val="en-AU"/>
        </w:rPr>
        <w:t>retracted must be considered to be when the</w:t>
      </w:r>
      <w:r w:rsidRPr="00623D4D">
        <w:rPr>
          <w:i/>
          <w:lang w:val="en-AU"/>
        </w:rPr>
        <w:t xml:space="preserve"> ‘Axle Group’</w:t>
      </w:r>
      <w:r w:rsidRPr="00623D4D">
        <w:rPr>
          <w:lang w:val="en-AU"/>
        </w:rPr>
        <w:t xml:space="preserve"> is laden to the</w:t>
      </w:r>
      <w:r w:rsidR="00C008E0">
        <w:rPr>
          <w:lang w:val="en-AU"/>
        </w:rPr>
        <w:t xml:space="preserve"> </w:t>
      </w:r>
      <w:r w:rsidRPr="00623D4D">
        <w:rPr>
          <w:i/>
          <w:lang w:val="en-AU"/>
        </w:rPr>
        <w:t>‘</w:t>
      </w:r>
      <w:r w:rsidR="00BF786C">
        <w:rPr>
          <w:i/>
          <w:lang w:val="en-AU"/>
        </w:rPr>
        <w:t xml:space="preserve">Prescribed </w:t>
      </w:r>
      <w:r w:rsidRPr="00623D4D">
        <w:rPr>
          <w:i/>
          <w:lang w:val="en-AU"/>
        </w:rPr>
        <w:t>Transition Mass’</w:t>
      </w:r>
      <w:r w:rsidRPr="00623D4D">
        <w:rPr>
          <w:lang w:val="en-AU"/>
        </w:rPr>
        <w:t xml:space="preserve"> for the </w:t>
      </w:r>
      <w:r w:rsidR="00692E81" w:rsidRPr="00692E81">
        <w:rPr>
          <w:i/>
          <w:lang w:val="en-AU"/>
        </w:rPr>
        <w:t>‘</w:t>
      </w:r>
      <w:r w:rsidRPr="00623D4D">
        <w:rPr>
          <w:i/>
          <w:lang w:val="en-AU"/>
        </w:rPr>
        <w:t>Configuration’</w:t>
      </w:r>
      <w:r w:rsidRPr="00623D4D">
        <w:rPr>
          <w:lang w:val="en-AU"/>
        </w:rPr>
        <w:t xml:space="preserve"> being considered.</w:t>
      </w:r>
    </w:p>
    <w:p w14:paraId="4B7A7C42" w14:textId="27DB9564" w:rsidR="009310D4" w:rsidRPr="00623D4D" w:rsidRDefault="009310D4" w:rsidP="00CD5C56">
      <w:pPr>
        <w:pStyle w:val="Clause-subx2"/>
        <w:rPr>
          <w:lang w:val="en-AU"/>
        </w:rPr>
      </w:pPr>
      <w:r w:rsidRPr="00623D4D">
        <w:rPr>
          <w:lang w:val="en-AU"/>
        </w:rPr>
        <w:t xml:space="preserve">As the vehicle must automatically change its </w:t>
      </w:r>
      <w:r w:rsidRPr="00623D4D">
        <w:rPr>
          <w:i/>
          <w:lang w:val="en-AU"/>
        </w:rPr>
        <w:t xml:space="preserve">‘Configuration’ </w:t>
      </w:r>
      <w:r w:rsidR="00930286" w:rsidRPr="00623D4D">
        <w:rPr>
          <w:lang w:val="en-AU"/>
        </w:rPr>
        <w:t xml:space="preserve">no later than </w:t>
      </w:r>
      <w:r w:rsidRPr="00623D4D">
        <w:rPr>
          <w:lang w:val="en-AU"/>
        </w:rPr>
        <w:t>at the</w:t>
      </w:r>
      <w:r w:rsidRPr="00623D4D">
        <w:rPr>
          <w:i/>
          <w:lang w:val="en-AU"/>
        </w:rPr>
        <w:t xml:space="preserve"> ‘</w:t>
      </w:r>
      <w:r w:rsidR="00BF786C">
        <w:rPr>
          <w:i/>
          <w:lang w:val="en-AU"/>
        </w:rPr>
        <w:t xml:space="preserve">Prescribed </w:t>
      </w:r>
      <w:r w:rsidRPr="00623D4D">
        <w:rPr>
          <w:i/>
          <w:lang w:val="en-AU"/>
        </w:rPr>
        <w:t>Transition Mass’</w:t>
      </w:r>
      <w:r w:rsidRPr="00623D4D">
        <w:rPr>
          <w:lang w:val="en-AU"/>
        </w:rPr>
        <w:t xml:space="preserve"> by lowering an </w:t>
      </w:r>
      <w:r w:rsidRPr="00623D4D">
        <w:rPr>
          <w:i/>
          <w:lang w:val="en-AU"/>
        </w:rPr>
        <w:t>‘Axle’</w:t>
      </w:r>
      <w:r w:rsidRPr="00623D4D">
        <w:rPr>
          <w:lang w:val="en-AU"/>
        </w:rPr>
        <w:t>, the automatic system for lowering the</w:t>
      </w:r>
      <w:r w:rsidRPr="00623D4D">
        <w:rPr>
          <w:i/>
          <w:lang w:val="en-AU"/>
        </w:rPr>
        <w:t xml:space="preserve"> ‘Axle’</w:t>
      </w:r>
      <w:r w:rsidRPr="00623D4D">
        <w:rPr>
          <w:lang w:val="en-AU"/>
        </w:rPr>
        <w:t xml:space="preserve"> may be defeated, for the purposes of demonstrating compliance with the requirements of this clause 7.14.</w:t>
      </w:r>
    </w:p>
    <w:p w14:paraId="1A3B40FB" w14:textId="1F4E02A7" w:rsidR="006926CF" w:rsidRPr="00623D4D" w:rsidRDefault="006926CF" w:rsidP="00CD5C56">
      <w:pPr>
        <w:pStyle w:val="Clause-sub"/>
        <w:rPr>
          <w:lang w:val="en-AU"/>
        </w:rPr>
      </w:pPr>
      <w:r w:rsidRPr="00623D4D">
        <w:rPr>
          <w:lang w:val="en-AU"/>
        </w:rPr>
        <w:t xml:space="preserve">In the case of a </w:t>
      </w:r>
      <w:r w:rsidRPr="00623D4D">
        <w:rPr>
          <w:i/>
          <w:lang w:val="en-AU"/>
        </w:rPr>
        <w:t>‘Prime Mover’</w:t>
      </w:r>
      <w:r w:rsidRPr="00623D4D">
        <w:rPr>
          <w:lang w:val="en-AU"/>
        </w:rPr>
        <w:t>, any test required to be performed with the vehicle laden, may be performed while towing an un</w:t>
      </w:r>
      <w:r w:rsidR="00891A0C" w:rsidRPr="00623D4D">
        <w:rPr>
          <w:lang w:val="en-AU"/>
        </w:rPr>
        <w:t>-</w:t>
      </w:r>
      <w:r w:rsidRPr="00623D4D">
        <w:rPr>
          <w:lang w:val="en-AU"/>
        </w:rPr>
        <w:t xml:space="preserve">braked </w:t>
      </w:r>
      <w:r w:rsidRPr="00623D4D">
        <w:rPr>
          <w:i/>
          <w:lang w:val="en-AU"/>
        </w:rPr>
        <w:t>‘Semi-trailer’</w:t>
      </w:r>
      <w:r w:rsidRPr="00623D4D">
        <w:rPr>
          <w:lang w:val="en-AU"/>
        </w:rPr>
        <w:t xml:space="preserve"> loaded such that the required mass and mass distribution of the </w:t>
      </w:r>
      <w:r w:rsidRPr="00623D4D">
        <w:rPr>
          <w:i/>
          <w:lang w:val="en-AU"/>
        </w:rPr>
        <w:t>‘Prime Mover’</w:t>
      </w:r>
      <w:r w:rsidRPr="00623D4D">
        <w:rPr>
          <w:lang w:val="en-AU"/>
        </w:rPr>
        <w:t xml:space="preserve"> is achieved.</w:t>
      </w:r>
    </w:p>
    <w:p w14:paraId="6E388EA2" w14:textId="77777777" w:rsidR="007E322E" w:rsidRPr="00623D4D" w:rsidRDefault="000050A5" w:rsidP="00061917">
      <w:pPr>
        <w:pStyle w:val="Clause-subx2"/>
        <w:rPr>
          <w:lang w:val="en-AU"/>
        </w:rPr>
      </w:pPr>
      <w:r w:rsidRPr="00623D4D">
        <w:rPr>
          <w:lang w:val="en-AU"/>
        </w:rPr>
        <w:t>Except as provided in clause 7.15.1.1</w:t>
      </w:r>
      <w:r w:rsidR="00D075F3" w:rsidRPr="00623D4D">
        <w:rPr>
          <w:lang w:val="en-AU"/>
        </w:rPr>
        <w:t xml:space="preserve"> below</w:t>
      </w:r>
      <w:r w:rsidRPr="00623D4D">
        <w:rPr>
          <w:lang w:val="en-AU"/>
        </w:rPr>
        <w:t>, a</w:t>
      </w:r>
      <w:r w:rsidR="007E322E" w:rsidRPr="00623D4D">
        <w:rPr>
          <w:lang w:val="en-AU"/>
        </w:rPr>
        <w:t>llowance must be made for the effect of the increased rolling resistance resulting from the combination of vehicles being used to carry out the tests.</w:t>
      </w:r>
    </w:p>
    <w:p w14:paraId="0AC4D890" w14:textId="7072600B" w:rsidR="0096094A" w:rsidRPr="00623D4D" w:rsidRDefault="00F469D7" w:rsidP="00061917">
      <w:pPr>
        <w:pStyle w:val="Clause-subx3"/>
        <w:rPr>
          <w:lang w:val="en-AU"/>
        </w:rPr>
      </w:pPr>
      <w:r w:rsidRPr="00623D4D">
        <w:rPr>
          <w:lang w:val="en-AU"/>
        </w:rPr>
        <w:t>R</w:t>
      </w:r>
      <w:r w:rsidR="000050A5" w:rsidRPr="00623D4D">
        <w:rPr>
          <w:lang w:val="en-AU"/>
        </w:rPr>
        <w:t>olling resistance may be ignored for service brake</w:t>
      </w:r>
      <w:r w:rsidR="00DE4BF0" w:rsidRPr="00623D4D">
        <w:rPr>
          <w:lang w:val="en-AU"/>
        </w:rPr>
        <w:t xml:space="preserve"> laden </w:t>
      </w:r>
      <w:r w:rsidR="000050A5" w:rsidRPr="00623D4D">
        <w:rPr>
          <w:lang w:val="en-AU"/>
        </w:rPr>
        <w:t>effectiveness tests in accordance with Table 5</w:t>
      </w:r>
      <w:r w:rsidR="00A33BF0" w:rsidRPr="00623D4D">
        <w:rPr>
          <w:lang w:val="en-AU"/>
        </w:rPr>
        <w:t xml:space="preserve"> (Item 6A)</w:t>
      </w:r>
      <w:r w:rsidR="000050A5" w:rsidRPr="00623D4D">
        <w:rPr>
          <w:lang w:val="en-AU"/>
        </w:rPr>
        <w:t xml:space="preserve">, where a single un-braked, flatbed </w:t>
      </w:r>
      <w:r w:rsidR="000050A5" w:rsidRPr="00623D4D">
        <w:rPr>
          <w:i/>
          <w:lang w:val="en-AU"/>
        </w:rPr>
        <w:t>‘Semi-trailer’</w:t>
      </w:r>
      <w:r w:rsidR="000050A5" w:rsidRPr="00623D4D">
        <w:rPr>
          <w:lang w:val="en-AU"/>
        </w:rPr>
        <w:t xml:space="preserve"> with </w:t>
      </w:r>
      <w:r w:rsidR="00A33BF0" w:rsidRPr="00623D4D">
        <w:rPr>
          <w:lang w:val="en-AU"/>
        </w:rPr>
        <w:t>one</w:t>
      </w:r>
      <w:r w:rsidR="00A33BF0" w:rsidRPr="00623D4D">
        <w:rPr>
          <w:i/>
          <w:lang w:val="en-AU"/>
        </w:rPr>
        <w:t xml:space="preserve"> </w:t>
      </w:r>
      <w:r w:rsidR="000050A5" w:rsidRPr="00623D4D">
        <w:rPr>
          <w:i/>
          <w:lang w:val="en-AU"/>
        </w:rPr>
        <w:t>‘Axle’</w:t>
      </w:r>
      <w:r w:rsidR="000050A5" w:rsidRPr="00623D4D">
        <w:rPr>
          <w:lang w:val="en-AU"/>
        </w:rPr>
        <w:t xml:space="preserve"> </w:t>
      </w:r>
      <w:r w:rsidR="00A33BF0" w:rsidRPr="00623D4D">
        <w:rPr>
          <w:lang w:val="en-AU"/>
        </w:rPr>
        <w:t xml:space="preserve">only, </w:t>
      </w:r>
      <w:r w:rsidR="000050A5" w:rsidRPr="00623D4D">
        <w:rPr>
          <w:lang w:val="en-AU"/>
        </w:rPr>
        <w:t xml:space="preserve">a </w:t>
      </w:r>
      <w:r w:rsidR="000050A5" w:rsidRPr="00623D4D">
        <w:rPr>
          <w:i/>
          <w:lang w:val="en-AU"/>
        </w:rPr>
        <w:t>‘GALR’</w:t>
      </w:r>
      <w:r w:rsidR="000050A5" w:rsidRPr="00623D4D">
        <w:rPr>
          <w:lang w:val="en-AU"/>
        </w:rPr>
        <w:t xml:space="preserve"> of at least 8,000 kg </w:t>
      </w:r>
      <w:r w:rsidR="00A33BF0" w:rsidRPr="00623D4D">
        <w:rPr>
          <w:lang w:val="en-AU"/>
        </w:rPr>
        <w:t xml:space="preserve">and </w:t>
      </w:r>
      <w:r w:rsidR="000050A5" w:rsidRPr="00623D4D">
        <w:rPr>
          <w:lang w:val="en-AU"/>
        </w:rPr>
        <w:t xml:space="preserve">a static load on its </w:t>
      </w:r>
      <w:r w:rsidR="000050A5" w:rsidRPr="00623D4D">
        <w:rPr>
          <w:i/>
          <w:lang w:val="en-AU"/>
        </w:rPr>
        <w:t>‘Axle’</w:t>
      </w:r>
      <w:r w:rsidR="000050A5" w:rsidRPr="00623D4D">
        <w:rPr>
          <w:lang w:val="en-AU"/>
        </w:rPr>
        <w:t xml:space="preserve"> of at least 2,000 kg, is used.</w:t>
      </w:r>
    </w:p>
    <w:p w14:paraId="3CB4BB98" w14:textId="77777777" w:rsidR="005C7A31" w:rsidRPr="00623D4D" w:rsidRDefault="00363DF9" w:rsidP="00CD5C56">
      <w:pPr>
        <w:pStyle w:val="Clause-heading"/>
        <w:keepNext w:val="0"/>
      </w:pPr>
      <w:bookmarkStart w:id="106" w:name="_Toc478739801"/>
      <w:bookmarkStart w:id="107" w:name="_Toc481403912"/>
      <w:bookmarkStart w:id="108" w:name="_Toc456602803"/>
      <w:bookmarkStart w:id="109" w:name="_Toc500003206"/>
      <w:bookmarkStart w:id="110" w:name="_Toc514930300"/>
      <w:bookmarkStart w:id="111" w:name="_Toc90373427"/>
      <w:bookmarkEnd w:id="106"/>
      <w:bookmarkEnd w:id="107"/>
      <w:r w:rsidRPr="00623D4D">
        <w:t>PARTICULAR TEST CONDITIONS</w:t>
      </w:r>
      <w:bookmarkStart w:id="112" w:name="_Toc456602604"/>
      <w:bookmarkStart w:id="113" w:name="_Toc456602804"/>
      <w:bookmarkStart w:id="114" w:name="_Toc456603538"/>
      <w:bookmarkStart w:id="115" w:name="_Toc456603701"/>
      <w:bookmarkStart w:id="116" w:name="_Toc456603923"/>
      <w:bookmarkStart w:id="117" w:name="_Toc456604582"/>
      <w:bookmarkStart w:id="118" w:name="_Toc456602605"/>
      <w:bookmarkStart w:id="119" w:name="_Toc456602805"/>
      <w:bookmarkStart w:id="120" w:name="_Toc456603539"/>
      <w:bookmarkStart w:id="121" w:name="_Toc456603702"/>
      <w:bookmarkStart w:id="122" w:name="_Toc456603924"/>
      <w:bookmarkStart w:id="123" w:name="_Toc456604583"/>
      <w:bookmarkEnd w:id="108"/>
      <w:bookmarkEnd w:id="109"/>
      <w:bookmarkEnd w:id="110"/>
      <w:bookmarkEnd w:id="112"/>
      <w:bookmarkEnd w:id="113"/>
      <w:bookmarkEnd w:id="114"/>
      <w:bookmarkEnd w:id="115"/>
      <w:bookmarkEnd w:id="116"/>
      <w:bookmarkEnd w:id="117"/>
      <w:bookmarkEnd w:id="118"/>
      <w:bookmarkEnd w:id="119"/>
      <w:bookmarkEnd w:id="120"/>
      <w:bookmarkEnd w:id="121"/>
      <w:bookmarkEnd w:id="122"/>
      <w:bookmarkEnd w:id="123"/>
      <w:bookmarkEnd w:id="111"/>
    </w:p>
    <w:p w14:paraId="7C8D814B" w14:textId="1E744C66" w:rsidR="006926CF" w:rsidRPr="00623D4D" w:rsidRDefault="0037004A" w:rsidP="00061917">
      <w:pPr>
        <w:pStyle w:val="Clause-sub"/>
        <w:rPr>
          <w:b/>
          <w:lang w:val="en-AU"/>
        </w:rPr>
      </w:pPr>
      <w:r>
        <w:rPr>
          <w:b/>
          <w:lang w:val="en-AU"/>
        </w:rPr>
        <w:t>Pre-test Instrumentation Check</w:t>
      </w:r>
    </w:p>
    <w:p w14:paraId="5BA61A99" w14:textId="1E1BFAC8" w:rsidR="00360872" w:rsidRPr="00623D4D" w:rsidRDefault="006926CF" w:rsidP="00061917">
      <w:pPr>
        <w:pStyle w:val="Clause-subx2"/>
        <w:rPr>
          <w:lang w:val="en-AU"/>
        </w:rPr>
      </w:pPr>
      <w:r w:rsidRPr="00623D4D">
        <w:rPr>
          <w:lang w:val="en-AU"/>
        </w:rPr>
        <w:t>The number of decelerations for the purpose of instrumentation checks must not exceed 20.</w:t>
      </w:r>
    </w:p>
    <w:p w14:paraId="0E573F45" w14:textId="77777777" w:rsidR="006926CF" w:rsidRPr="00623D4D" w:rsidRDefault="006926CF" w:rsidP="00061917">
      <w:pPr>
        <w:pStyle w:val="Clause-subx2"/>
        <w:rPr>
          <w:lang w:val="en-AU"/>
        </w:rPr>
      </w:pPr>
      <w:r w:rsidRPr="00623D4D">
        <w:rPr>
          <w:lang w:val="en-AU"/>
        </w:rPr>
        <w:t>Such decelerations must be conducted from a speed of not more than 40</w:t>
      </w:r>
      <w:r w:rsidR="00447197" w:rsidRPr="00623D4D">
        <w:rPr>
          <w:lang w:val="en-AU"/>
        </w:rPr>
        <w:t> </w:t>
      </w:r>
      <w:r w:rsidRPr="00623D4D">
        <w:rPr>
          <w:lang w:val="en-AU"/>
        </w:rPr>
        <w:t>km/h and any instantaneous deceleration must not exceed 3 m/s</w:t>
      </w:r>
      <w:r w:rsidR="00541DF6" w:rsidRPr="00623D4D">
        <w:rPr>
          <w:vertAlign w:val="superscript"/>
          <w:lang w:val="en-AU"/>
        </w:rPr>
        <w:t>2</w:t>
      </w:r>
      <w:r w:rsidR="00AE7E5D" w:rsidRPr="00623D4D">
        <w:rPr>
          <w:lang w:val="en-AU"/>
        </w:rPr>
        <w:t>.</w:t>
      </w:r>
    </w:p>
    <w:p w14:paraId="4422EBD2" w14:textId="14CCB05D" w:rsidR="006926CF" w:rsidRPr="00623D4D" w:rsidRDefault="006926CF" w:rsidP="00061917">
      <w:pPr>
        <w:pStyle w:val="Clause-sub"/>
        <w:rPr>
          <w:b/>
          <w:lang w:val="en-AU"/>
        </w:rPr>
      </w:pPr>
      <w:bookmarkStart w:id="124" w:name="_Ref436384942"/>
      <w:r w:rsidRPr="00623D4D">
        <w:rPr>
          <w:b/>
          <w:lang w:val="en-AU"/>
        </w:rPr>
        <w:t>Service Brake Burnishing Procedure</w:t>
      </w:r>
      <w:bookmarkEnd w:id="124"/>
    </w:p>
    <w:p w14:paraId="0ABDA225" w14:textId="77777777" w:rsidR="006926CF" w:rsidRPr="00623D4D" w:rsidRDefault="006926CF" w:rsidP="00061917">
      <w:pPr>
        <w:pStyle w:val="Clause-subx2"/>
        <w:rPr>
          <w:lang w:val="en-AU"/>
        </w:rPr>
      </w:pPr>
      <w:r w:rsidRPr="00623D4D">
        <w:rPr>
          <w:lang w:val="en-AU"/>
        </w:rPr>
        <w:t xml:space="preserve">Burnishing, if conducted, consists of any desired number of decelerations to the </w:t>
      </w:r>
      <w:r w:rsidRPr="00623D4D">
        <w:rPr>
          <w:i/>
          <w:lang w:val="en-AU"/>
        </w:rPr>
        <w:t xml:space="preserve">‘Manufacturer’s’ </w:t>
      </w:r>
      <w:r w:rsidRPr="00623D4D">
        <w:rPr>
          <w:lang w:val="en-AU"/>
        </w:rPr>
        <w:t>recommendation.</w:t>
      </w:r>
    </w:p>
    <w:p w14:paraId="28022A87" w14:textId="77777777" w:rsidR="003501C3" w:rsidRPr="00623D4D" w:rsidRDefault="006926CF" w:rsidP="00061917">
      <w:pPr>
        <w:pStyle w:val="Clause-subx2"/>
        <w:rPr>
          <w:lang w:val="en-AU"/>
        </w:rPr>
      </w:pPr>
      <w:r w:rsidRPr="00623D4D">
        <w:rPr>
          <w:lang w:val="en-AU"/>
        </w:rPr>
        <w:t xml:space="preserve">On completion of the burnishing procedure, if conducted, the brake system may be adjusted in accordance with the </w:t>
      </w:r>
      <w:r w:rsidRPr="00623D4D">
        <w:rPr>
          <w:i/>
          <w:lang w:val="en-AU"/>
        </w:rPr>
        <w:t>‘Manufacturer’s’</w:t>
      </w:r>
      <w:r w:rsidRPr="00623D4D">
        <w:rPr>
          <w:lang w:val="en-AU"/>
        </w:rPr>
        <w:t xml:space="preserve"> recommendation.</w:t>
      </w:r>
      <w:bookmarkStart w:id="125" w:name="_Ref436385886"/>
    </w:p>
    <w:p w14:paraId="762642A6" w14:textId="77777777" w:rsidR="006926CF" w:rsidRPr="00623D4D" w:rsidRDefault="006926CF" w:rsidP="0018705C">
      <w:pPr>
        <w:pStyle w:val="Clause-sub"/>
        <w:keepNext/>
        <w:rPr>
          <w:b/>
          <w:lang w:val="en-AU"/>
        </w:rPr>
      </w:pPr>
      <w:r w:rsidRPr="00623D4D">
        <w:rPr>
          <w:b/>
          <w:lang w:val="en-AU"/>
        </w:rPr>
        <w:lastRenderedPageBreak/>
        <w:t>Service Brake Lightly Laden Effectiveness Test</w:t>
      </w:r>
      <w:bookmarkEnd w:id="125"/>
    </w:p>
    <w:p w14:paraId="34D7D0B1" w14:textId="77777777" w:rsidR="006926CF" w:rsidRPr="00623D4D" w:rsidRDefault="006926CF" w:rsidP="00061917">
      <w:pPr>
        <w:pStyle w:val="Clause-subx2"/>
        <w:rPr>
          <w:lang w:val="en-AU"/>
        </w:rPr>
      </w:pPr>
      <w:r w:rsidRPr="00623D4D">
        <w:rPr>
          <w:lang w:val="en-AU"/>
        </w:rPr>
        <w:t>A series of tests must be conducted in the manner described in Table 1 (Item 3)</w:t>
      </w:r>
      <w:r w:rsidR="007C1558" w:rsidRPr="00623D4D">
        <w:rPr>
          <w:lang w:val="en-AU"/>
        </w:rPr>
        <w:t xml:space="preserve"> or </w:t>
      </w:r>
      <w:r w:rsidR="00304EDD" w:rsidRPr="00623D4D">
        <w:rPr>
          <w:lang w:val="en-AU"/>
        </w:rPr>
        <w:t xml:space="preserve">as an alternative in the case of a vehicle incorporating a compressed air </w:t>
      </w:r>
      <w:r w:rsidR="00304EDD" w:rsidRPr="00623D4D">
        <w:rPr>
          <w:i/>
          <w:lang w:val="en-AU"/>
        </w:rPr>
        <w:t>‘Brake System’</w:t>
      </w:r>
      <w:r w:rsidR="000B1D2A" w:rsidRPr="00623D4D">
        <w:rPr>
          <w:lang w:val="en-AU"/>
        </w:rPr>
        <w:t>,</w:t>
      </w:r>
      <w:r w:rsidR="00304EDD" w:rsidRPr="00623D4D">
        <w:rPr>
          <w:lang w:val="en-AU"/>
        </w:rPr>
        <w:t xml:space="preserve"> </w:t>
      </w:r>
      <w:r w:rsidR="007C1558" w:rsidRPr="00623D4D">
        <w:rPr>
          <w:lang w:val="en-AU"/>
        </w:rPr>
        <w:t>Table 5 (Item 3A)</w:t>
      </w:r>
      <w:r w:rsidRPr="00623D4D">
        <w:rPr>
          <w:lang w:val="en-AU"/>
        </w:rPr>
        <w:t xml:space="preserve">.  The vehicle will be deemed to satisfy the requirements of this test, if all the parameters specified </w:t>
      </w:r>
      <w:r w:rsidR="007C1558" w:rsidRPr="00623D4D">
        <w:rPr>
          <w:lang w:val="en-AU"/>
        </w:rPr>
        <w:t xml:space="preserve">in the relevant Table </w:t>
      </w:r>
      <w:r w:rsidRPr="00623D4D">
        <w:rPr>
          <w:lang w:val="en-AU"/>
        </w:rPr>
        <w:t xml:space="preserve">are met </w:t>
      </w:r>
      <w:r w:rsidR="00816CEF" w:rsidRPr="00623D4D">
        <w:rPr>
          <w:lang w:val="en-AU"/>
        </w:rPr>
        <w:t xml:space="preserve">in </w:t>
      </w:r>
      <w:r w:rsidRPr="00623D4D">
        <w:rPr>
          <w:lang w:val="en-AU"/>
        </w:rPr>
        <w:t>at least one test within a number of tests that must not exceed 6.</w:t>
      </w:r>
    </w:p>
    <w:p w14:paraId="566DEFD7" w14:textId="77777777" w:rsidR="006926CF" w:rsidRPr="00623D4D" w:rsidRDefault="006926CF" w:rsidP="00061917">
      <w:pPr>
        <w:pStyle w:val="Clause-sub"/>
        <w:rPr>
          <w:b/>
          <w:lang w:val="en-AU"/>
        </w:rPr>
      </w:pPr>
      <w:bookmarkStart w:id="126" w:name="_Ref436385091"/>
      <w:r w:rsidRPr="00623D4D">
        <w:rPr>
          <w:b/>
          <w:lang w:val="en-AU"/>
        </w:rPr>
        <w:t>Lightly Laden Secondary Brake Test</w:t>
      </w:r>
      <w:bookmarkEnd w:id="126"/>
    </w:p>
    <w:p w14:paraId="5296E744" w14:textId="77777777" w:rsidR="00924A3A" w:rsidRPr="00623D4D" w:rsidRDefault="006926CF" w:rsidP="00061917">
      <w:pPr>
        <w:pStyle w:val="Clause-subx2"/>
        <w:rPr>
          <w:lang w:val="en-AU"/>
        </w:rPr>
      </w:pPr>
      <w:r w:rsidRPr="00623D4D">
        <w:rPr>
          <w:lang w:val="en-AU"/>
        </w:rPr>
        <w:t xml:space="preserve">Where the secondary brake is not applied by the service brake </w:t>
      </w:r>
      <w:r w:rsidRPr="00623D4D">
        <w:rPr>
          <w:i/>
          <w:lang w:val="en-AU"/>
        </w:rPr>
        <w:t>‘Control’</w:t>
      </w:r>
      <w:r w:rsidRPr="00623D4D">
        <w:rPr>
          <w:lang w:val="en-AU"/>
        </w:rPr>
        <w:t xml:space="preserve">, the vehicle must be decelerated using only the </w:t>
      </w:r>
      <w:r w:rsidRPr="00623D4D">
        <w:rPr>
          <w:i/>
          <w:lang w:val="en-AU"/>
        </w:rPr>
        <w:t>‘Secondary Brake System’</w:t>
      </w:r>
      <w:r w:rsidRPr="00623D4D">
        <w:rPr>
          <w:lang w:val="en-AU"/>
        </w:rPr>
        <w:t xml:space="preserve"> and deemed to satisfy the requirements of this test, if all the parameters specified in Table 1 (Item 4) are met in at least one test within a number of tests that must not exceed 6.</w:t>
      </w:r>
    </w:p>
    <w:p w14:paraId="02330595" w14:textId="0BDF2D00" w:rsidR="006926CF" w:rsidRPr="00623D4D" w:rsidRDefault="006926CF" w:rsidP="00CD5C56">
      <w:pPr>
        <w:pStyle w:val="Clause-subx2"/>
        <w:rPr>
          <w:lang w:val="en-AU"/>
        </w:rPr>
      </w:pPr>
      <w:r w:rsidRPr="00623D4D">
        <w:rPr>
          <w:lang w:val="en-AU"/>
        </w:rPr>
        <w:t xml:space="preserve">Where the secondary brake is applied by the service brake </w:t>
      </w:r>
      <w:r w:rsidR="001C2F64" w:rsidRPr="001C2F64">
        <w:rPr>
          <w:i/>
          <w:lang w:val="en-AU"/>
        </w:rPr>
        <w:t>‘</w:t>
      </w:r>
      <w:r w:rsidRPr="00623D4D">
        <w:rPr>
          <w:i/>
          <w:lang w:val="en-AU"/>
        </w:rPr>
        <w:t>Control’</w:t>
      </w:r>
      <w:r w:rsidRPr="00623D4D">
        <w:rPr>
          <w:lang w:val="en-AU"/>
        </w:rPr>
        <w:t xml:space="preserve">, the vehicle </w:t>
      </w:r>
      <w:r w:rsidR="006B2B4B" w:rsidRPr="00623D4D">
        <w:rPr>
          <w:lang w:val="en-AU"/>
        </w:rPr>
        <w:t xml:space="preserve">will </w:t>
      </w:r>
      <w:r w:rsidRPr="00623D4D">
        <w:rPr>
          <w:lang w:val="en-AU"/>
        </w:rPr>
        <w:t xml:space="preserve">be deemed to satisfy the requirements of this test if all the parameters specified in Table 1 (Item 4) </w:t>
      </w:r>
      <w:r w:rsidR="007C1558" w:rsidRPr="00623D4D">
        <w:rPr>
          <w:lang w:val="en-AU"/>
        </w:rPr>
        <w:t xml:space="preserve">or </w:t>
      </w:r>
      <w:r w:rsidR="00304EDD" w:rsidRPr="00623D4D">
        <w:rPr>
          <w:lang w:val="en-AU"/>
        </w:rPr>
        <w:t xml:space="preserve">as an alternative in the case of a vehicle incorporating a compressed air </w:t>
      </w:r>
      <w:r w:rsidR="00304EDD" w:rsidRPr="00623D4D">
        <w:rPr>
          <w:i/>
          <w:lang w:val="en-AU"/>
        </w:rPr>
        <w:t>‘Brake System’</w:t>
      </w:r>
      <w:r w:rsidR="000B1D2A" w:rsidRPr="00623D4D">
        <w:rPr>
          <w:lang w:val="en-AU"/>
        </w:rPr>
        <w:t>,</w:t>
      </w:r>
      <w:r w:rsidR="00304EDD" w:rsidRPr="00623D4D">
        <w:rPr>
          <w:lang w:val="en-AU"/>
        </w:rPr>
        <w:t xml:space="preserve"> </w:t>
      </w:r>
      <w:r w:rsidR="001D5365" w:rsidRPr="00623D4D">
        <w:rPr>
          <w:lang w:val="en-AU"/>
        </w:rPr>
        <w:t>Table 5 (Item </w:t>
      </w:r>
      <w:r w:rsidR="007C1558" w:rsidRPr="00623D4D">
        <w:rPr>
          <w:lang w:val="en-AU"/>
        </w:rPr>
        <w:t>4A)</w:t>
      </w:r>
      <w:r w:rsidR="000B1D2A" w:rsidRPr="00623D4D">
        <w:rPr>
          <w:lang w:val="en-AU"/>
        </w:rPr>
        <w:t>,</w:t>
      </w:r>
      <w:r w:rsidR="007C1558" w:rsidRPr="00623D4D">
        <w:rPr>
          <w:lang w:val="en-AU"/>
        </w:rPr>
        <w:t xml:space="preserve"> </w:t>
      </w:r>
      <w:r w:rsidRPr="00623D4D">
        <w:rPr>
          <w:lang w:val="en-AU"/>
        </w:rPr>
        <w:t>are met in at least one test within a number of tests that must not exceed 6 for each single failure of a fluid system, including where appropriate:</w:t>
      </w:r>
    </w:p>
    <w:p w14:paraId="7A69CB7D" w14:textId="6EBEE2EB" w:rsidR="006926CF" w:rsidRPr="00623D4D" w:rsidRDefault="006926CF" w:rsidP="00D075F3">
      <w:pPr>
        <w:pStyle w:val="Clause-alphalist"/>
      </w:pPr>
      <w:r w:rsidRPr="00623D4D">
        <w:t xml:space="preserve">each sub-system of a </w:t>
      </w:r>
      <w:r w:rsidR="00692E81" w:rsidRPr="00692E81">
        <w:rPr>
          <w:i/>
        </w:rPr>
        <w:t>‘</w:t>
      </w:r>
      <w:r w:rsidRPr="00623D4D">
        <w:rPr>
          <w:i/>
        </w:rPr>
        <w:t>Split Service Brake System’</w:t>
      </w:r>
      <w:r w:rsidRPr="00623D4D">
        <w:t>; and</w:t>
      </w:r>
    </w:p>
    <w:p w14:paraId="47B07A9D" w14:textId="77777777" w:rsidR="00807E3B" w:rsidRPr="00623D4D" w:rsidRDefault="006926CF" w:rsidP="00D075F3">
      <w:pPr>
        <w:pStyle w:val="Clause-alphalist"/>
      </w:pPr>
      <w:r w:rsidRPr="00623D4D">
        <w:t xml:space="preserve">failure of energy assistance in a </w:t>
      </w:r>
      <w:r w:rsidRPr="00623D4D">
        <w:rPr>
          <w:i/>
        </w:rPr>
        <w:t>‘Brake Power Assist Unit’</w:t>
      </w:r>
      <w:r w:rsidR="00547551" w:rsidRPr="00623D4D">
        <w:t>.</w:t>
      </w:r>
      <w:bookmarkStart w:id="127" w:name="_Ref436385106"/>
    </w:p>
    <w:p w14:paraId="585CC1B5" w14:textId="77777777" w:rsidR="006926CF" w:rsidRPr="00623D4D" w:rsidRDefault="006926CF" w:rsidP="00CD5C56">
      <w:pPr>
        <w:pStyle w:val="Clause-sub"/>
        <w:rPr>
          <w:b/>
          <w:lang w:val="en-AU"/>
        </w:rPr>
      </w:pPr>
      <w:r w:rsidRPr="00623D4D">
        <w:rPr>
          <w:b/>
          <w:lang w:val="en-AU"/>
        </w:rPr>
        <w:t>Lightly Laden Partial Failure Test</w:t>
      </w:r>
      <w:bookmarkEnd w:id="127"/>
    </w:p>
    <w:p w14:paraId="79803370" w14:textId="27EBE866" w:rsidR="006926CF" w:rsidRPr="00623D4D" w:rsidRDefault="006926CF" w:rsidP="00CD5C56">
      <w:pPr>
        <w:pStyle w:val="Clause-subx2"/>
        <w:rPr>
          <w:lang w:val="en-AU"/>
        </w:rPr>
      </w:pPr>
      <w:r w:rsidRPr="00623D4D">
        <w:rPr>
          <w:lang w:val="en-AU"/>
        </w:rPr>
        <w:t xml:space="preserve">The requirements of this clause only applies to a vehicle fitted with a brake system where the secondary brake is applied by the service brake </w:t>
      </w:r>
      <w:r w:rsidR="00692E81" w:rsidRPr="00692E81">
        <w:rPr>
          <w:i/>
          <w:lang w:val="en-AU"/>
        </w:rPr>
        <w:t>‘</w:t>
      </w:r>
      <w:r w:rsidRPr="00623D4D">
        <w:rPr>
          <w:i/>
          <w:lang w:val="en-AU"/>
        </w:rPr>
        <w:t>Control’</w:t>
      </w:r>
      <w:r w:rsidR="00CD045C" w:rsidRPr="00623D4D">
        <w:rPr>
          <w:lang w:val="en-AU"/>
        </w:rPr>
        <w:t xml:space="preserve">.  </w:t>
      </w:r>
      <w:r w:rsidRPr="00623D4D">
        <w:rPr>
          <w:lang w:val="en-AU"/>
        </w:rPr>
        <w:t>The vehicle will be deemed to satisfy the requirements of this test if all the parameters specified in Table 1 (Item 5) are met in at least one deceleration mode within a number of deceleration modes which must not exceed 6 for each single type of partial failure, including:</w:t>
      </w:r>
    </w:p>
    <w:p w14:paraId="4642451A" w14:textId="3D95FF20" w:rsidR="006926CF" w:rsidRPr="00623D4D" w:rsidRDefault="006926CF" w:rsidP="00D075F3">
      <w:pPr>
        <w:pStyle w:val="Clause-alphalist"/>
      </w:pPr>
      <w:r w:rsidRPr="00623D4D">
        <w:t xml:space="preserve">inoperative </w:t>
      </w:r>
      <w:r w:rsidR="00692E81" w:rsidRPr="00692E81">
        <w:rPr>
          <w:i/>
        </w:rPr>
        <w:t>‘</w:t>
      </w:r>
      <w:r w:rsidRPr="00623D4D">
        <w:rPr>
          <w:i/>
        </w:rPr>
        <w:t>Antilock System’</w:t>
      </w:r>
      <w:r w:rsidRPr="00623D4D">
        <w:t>; and</w:t>
      </w:r>
    </w:p>
    <w:p w14:paraId="7761C232" w14:textId="77777777" w:rsidR="006926CF" w:rsidRPr="00623D4D" w:rsidRDefault="006926CF" w:rsidP="00D075F3">
      <w:pPr>
        <w:pStyle w:val="Clause-alphalist"/>
      </w:pPr>
      <w:r w:rsidRPr="00623D4D">
        <w:t xml:space="preserve">inoperative </w:t>
      </w:r>
      <w:r w:rsidRPr="00623D4D">
        <w:rPr>
          <w:i/>
        </w:rPr>
        <w:t>‘Variable Proportioning Brake System’</w:t>
      </w:r>
      <w:r w:rsidRPr="00623D4D">
        <w:t>.</w:t>
      </w:r>
    </w:p>
    <w:p w14:paraId="7C63EA80" w14:textId="77777777" w:rsidR="00E63307" w:rsidRPr="00623D4D" w:rsidRDefault="006926CF" w:rsidP="00061917">
      <w:pPr>
        <w:pStyle w:val="Clause-subx2"/>
        <w:rPr>
          <w:lang w:val="en-AU"/>
        </w:rPr>
      </w:pPr>
      <w:r w:rsidRPr="00623D4D">
        <w:rPr>
          <w:lang w:val="en-AU"/>
        </w:rPr>
        <w:t>One single failure must be induced prior to each set of deceleration modes and the vehicle must be restored at the completion of each set.</w:t>
      </w:r>
      <w:bookmarkStart w:id="128" w:name="_Ref436385902"/>
    </w:p>
    <w:p w14:paraId="202837E6" w14:textId="77777777" w:rsidR="006926CF" w:rsidRPr="00623D4D" w:rsidRDefault="006926CF" w:rsidP="00061917">
      <w:pPr>
        <w:pStyle w:val="Clause-sub"/>
        <w:rPr>
          <w:b/>
          <w:lang w:val="en-AU"/>
        </w:rPr>
      </w:pPr>
      <w:r w:rsidRPr="00623D4D">
        <w:rPr>
          <w:b/>
          <w:lang w:val="en-AU"/>
        </w:rPr>
        <w:t>Service Brake Laden Effectiveness Test</w:t>
      </w:r>
      <w:bookmarkEnd w:id="128"/>
    </w:p>
    <w:p w14:paraId="41F52EB9" w14:textId="77777777" w:rsidR="000F2C7E" w:rsidRPr="00623D4D" w:rsidRDefault="006926CF" w:rsidP="00061917">
      <w:pPr>
        <w:pStyle w:val="Clause-subx2"/>
        <w:rPr>
          <w:lang w:val="en-AU"/>
        </w:rPr>
      </w:pPr>
      <w:r w:rsidRPr="00623D4D">
        <w:rPr>
          <w:lang w:val="en-AU"/>
        </w:rPr>
        <w:t>A series of tests must be conducted in the manner described in Table 1 (Item 6)</w:t>
      </w:r>
      <w:r w:rsidR="00547551" w:rsidRPr="00623D4D">
        <w:rPr>
          <w:lang w:val="en-AU"/>
        </w:rPr>
        <w:t xml:space="preserve"> </w:t>
      </w:r>
      <w:r w:rsidR="00304EDD" w:rsidRPr="00623D4D">
        <w:rPr>
          <w:lang w:val="en-AU"/>
        </w:rPr>
        <w:t xml:space="preserve">or as an alternative in the case of a vehicle incorporating a compressed air </w:t>
      </w:r>
      <w:r w:rsidR="00304EDD" w:rsidRPr="00623D4D">
        <w:rPr>
          <w:i/>
          <w:lang w:val="en-AU"/>
        </w:rPr>
        <w:t>‘Brake System’</w:t>
      </w:r>
      <w:r w:rsidR="004A07EB" w:rsidRPr="00623D4D">
        <w:rPr>
          <w:lang w:val="en-AU"/>
        </w:rPr>
        <w:t>,</w:t>
      </w:r>
      <w:r w:rsidR="00304EDD" w:rsidRPr="00623D4D">
        <w:rPr>
          <w:lang w:val="en-AU"/>
        </w:rPr>
        <w:t xml:space="preserve"> Table 5 (Item 6A)</w:t>
      </w:r>
      <w:r w:rsidRPr="00623D4D">
        <w:rPr>
          <w:lang w:val="en-AU"/>
        </w:rPr>
        <w:t>.</w:t>
      </w:r>
      <w:r w:rsidR="00377B27" w:rsidRPr="00623D4D" w:rsidDel="00377B27">
        <w:rPr>
          <w:lang w:val="en-AU"/>
        </w:rPr>
        <w:t xml:space="preserve"> </w:t>
      </w:r>
      <w:r w:rsidR="00D06DDF" w:rsidRPr="00623D4D">
        <w:rPr>
          <w:lang w:val="en-AU"/>
        </w:rPr>
        <w:t xml:space="preserve"> </w:t>
      </w:r>
      <w:r w:rsidRPr="00623D4D">
        <w:rPr>
          <w:lang w:val="en-AU"/>
        </w:rPr>
        <w:t xml:space="preserve">The vehicle will be deemed to satisfy the requirements of this test, if all the parameters specified </w:t>
      </w:r>
      <w:r w:rsidR="00547551" w:rsidRPr="00623D4D">
        <w:rPr>
          <w:lang w:val="en-AU"/>
        </w:rPr>
        <w:t xml:space="preserve">in the relevant Table </w:t>
      </w:r>
      <w:r w:rsidRPr="00623D4D">
        <w:rPr>
          <w:lang w:val="en-AU"/>
        </w:rPr>
        <w:t xml:space="preserve">are met </w:t>
      </w:r>
      <w:r w:rsidR="00F70DE5" w:rsidRPr="00623D4D">
        <w:rPr>
          <w:lang w:val="en-AU"/>
        </w:rPr>
        <w:t xml:space="preserve">in </w:t>
      </w:r>
      <w:r w:rsidRPr="00623D4D">
        <w:rPr>
          <w:lang w:val="en-AU"/>
        </w:rPr>
        <w:t>at least one test within a number of tests that must not exceed 6.</w:t>
      </w:r>
      <w:bookmarkStart w:id="129" w:name="_Ref436384802"/>
    </w:p>
    <w:p w14:paraId="760E4393" w14:textId="77777777" w:rsidR="006926CF" w:rsidRPr="00623D4D" w:rsidRDefault="006926CF" w:rsidP="00EF15EE">
      <w:pPr>
        <w:pStyle w:val="Clause-sub"/>
        <w:keepNext/>
        <w:rPr>
          <w:b/>
          <w:lang w:val="en-AU"/>
        </w:rPr>
      </w:pPr>
      <w:r w:rsidRPr="00623D4D">
        <w:rPr>
          <w:b/>
          <w:lang w:val="en-AU"/>
        </w:rPr>
        <w:lastRenderedPageBreak/>
        <w:t>Laden Secondary Brake Test</w:t>
      </w:r>
      <w:bookmarkEnd w:id="129"/>
    </w:p>
    <w:p w14:paraId="1C434C79" w14:textId="658CC971" w:rsidR="00547551" w:rsidRPr="00623D4D" w:rsidRDefault="00547551" w:rsidP="00EF15EE">
      <w:pPr>
        <w:pStyle w:val="Clause-subx2"/>
        <w:keepLines/>
        <w:rPr>
          <w:lang w:val="en-AU"/>
        </w:rPr>
      </w:pPr>
      <w:r w:rsidRPr="00623D4D">
        <w:rPr>
          <w:lang w:val="en-AU"/>
        </w:rPr>
        <w:t>Where the secondary brake is not applied by the service brake</w:t>
      </w:r>
      <w:r w:rsidRPr="00623D4D">
        <w:rPr>
          <w:i/>
          <w:lang w:val="en-AU"/>
        </w:rPr>
        <w:t xml:space="preserve"> ‘Control’,</w:t>
      </w:r>
      <w:r w:rsidRPr="00623D4D">
        <w:rPr>
          <w:lang w:val="en-AU"/>
        </w:rPr>
        <w:t xml:space="preserve"> the vehicle must be decelerated using only the </w:t>
      </w:r>
      <w:r w:rsidR="00692E81" w:rsidRPr="00692E81">
        <w:rPr>
          <w:i/>
          <w:lang w:val="en-AU"/>
        </w:rPr>
        <w:t>‘</w:t>
      </w:r>
      <w:r w:rsidRPr="00623D4D">
        <w:rPr>
          <w:i/>
          <w:lang w:val="en-AU"/>
        </w:rPr>
        <w:t xml:space="preserve">Secondary Brake System’ </w:t>
      </w:r>
      <w:r w:rsidRPr="00623D4D">
        <w:rPr>
          <w:lang w:val="en-AU"/>
        </w:rPr>
        <w:t>and deemed to satisfy the requirements of this test, if all the parameters specified in Table 1 (Item 7) are met in at least one test within a number of tests that must not exceed 6.</w:t>
      </w:r>
    </w:p>
    <w:p w14:paraId="5CD9915A" w14:textId="4184E3F5" w:rsidR="00547551" w:rsidRPr="00623D4D" w:rsidRDefault="00547551" w:rsidP="00061917">
      <w:pPr>
        <w:pStyle w:val="Clause-subx2"/>
        <w:rPr>
          <w:lang w:val="en-AU"/>
        </w:rPr>
      </w:pPr>
      <w:r w:rsidRPr="00623D4D">
        <w:rPr>
          <w:lang w:val="en-AU"/>
        </w:rPr>
        <w:t xml:space="preserve">Where the secondary brake is applied by the service brake </w:t>
      </w:r>
      <w:r w:rsidR="00692E81" w:rsidRPr="00692E81">
        <w:rPr>
          <w:i/>
          <w:lang w:val="en-AU"/>
        </w:rPr>
        <w:t>‘</w:t>
      </w:r>
      <w:r w:rsidRPr="00623D4D">
        <w:rPr>
          <w:i/>
          <w:lang w:val="en-AU"/>
        </w:rPr>
        <w:t>Control’</w:t>
      </w:r>
      <w:r w:rsidRPr="00623D4D">
        <w:rPr>
          <w:lang w:val="en-AU"/>
        </w:rPr>
        <w:t xml:space="preserve">, the vehicle </w:t>
      </w:r>
      <w:r w:rsidR="006B2B4B" w:rsidRPr="00623D4D">
        <w:rPr>
          <w:lang w:val="en-AU"/>
        </w:rPr>
        <w:t>will</w:t>
      </w:r>
      <w:r w:rsidRPr="00623D4D">
        <w:rPr>
          <w:lang w:val="en-AU"/>
        </w:rPr>
        <w:t xml:space="preserve"> be deemed to satisfy the requirements of this test if all the parameters specified in Table 1 (Item 7) or </w:t>
      </w:r>
      <w:r w:rsidR="00304EDD" w:rsidRPr="00623D4D">
        <w:rPr>
          <w:lang w:val="en-AU"/>
        </w:rPr>
        <w:t xml:space="preserve">as an alternative in the case of a vehicle incorporating a compressed air </w:t>
      </w:r>
      <w:r w:rsidR="00304EDD" w:rsidRPr="00623D4D">
        <w:rPr>
          <w:i/>
          <w:lang w:val="en-AU"/>
        </w:rPr>
        <w:t>‘Brake System’</w:t>
      </w:r>
      <w:r w:rsidR="004A07EB" w:rsidRPr="00623D4D">
        <w:rPr>
          <w:lang w:val="en-AU"/>
        </w:rPr>
        <w:t>,</w:t>
      </w:r>
      <w:r w:rsidR="00304EDD" w:rsidRPr="00623D4D">
        <w:rPr>
          <w:lang w:val="en-AU"/>
        </w:rPr>
        <w:t xml:space="preserve"> </w:t>
      </w:r>
      <w:r w:rsidR="004A07EB" w:rsidRPr="00623D4D">
        <w:rPr>
          <w:lang w:val="en-AU"/>
        </w:rPr>
        <w:t>Table 5 (Item </w:t>
      </w:r>
      <w:r w:rsidRPr="00623D4D">
        <w:rPr>
          <w:lang w:val="en-AU"/>
        </w:rPr>
        <w:t>7A) are met in at least one test within a number of tests that must not exceed 6 for each single failure of a fluid system, including where appropriate:</w:t>
      </w:r>
    </w:p>
    <w:p w14:paraId="21AA09E8" w14:textId="61D0FEED" w:rsidR="00547551" w:rsidRPr="00623D4D" w:rsidRDefault="00547551" w:rsidP="00D075F3">
      <w:pPr>
        <w:pStyle w:val="Clause-alphalist"/>
      </w:pPr>
      <w:r w:rsidRPr="00623D4D">
        <w:t xml:space="preserve">each sub-system of a </w:t>
      </w:r>
      <w:r w:rsidR="00692E81" w:rsidRPr="00692E81">
        <w:rPr>
          <w:i/>
        </w:rPr>
        <w:t>‘</w:t>
      </w:r>
      <w:r w:rsidRPr="00623D4D">
        <w:rPr>
          <w:i/>
        </w:rPr>
        <w:t>Split Service Brake System’</w:t>
      </w:r>
      <w:r w:rsidRPr="00623D4D">
        <w:t>; and</w:t>
      </w:r>
    </w:p>
    <w:p w14:paraId="134AC574" w14:textId="77777777" w:rsidR="00924A3A" w:rsidRPr="00623D4D" w:rsidRDefault="00547551" w:rsidP="00D075F3">
      <w:pPr>
        <w:pStyle w:val="Clause-alphalist"/>
      </w:pPr>
      <w:r w:rsidRPr="00623D4D">
        <w:t xml:space="preserve">failure of energy assistance in a </w:t>
      </w:r>
      <w:r w:rsidRPr="00623D4D">
        <w:rPr>
          <w:i/>
        </w:rPr>
        <w:t>‘Brake Power Assist Unit’</w:t>
      </w:r>
      <w:r w:rsidRPr="00623D4D">
        <w:t>.</w:t>
      </w:r>
    </w:p>
    <w:p w14:paraId="3685A126" w14:textId="77777777" w:rsidR="006926CF" w:rsidRPr="00623D4D" w:rsidRDefault="006926CF" w:rsidP="00CD5C56">
      <w:pPr>
        <w:pStyle w:val="Clause-sub"/>
        <w:rPr>
          <w:b/>
          <w:lang w:val="en-AU"/>
        </w:rPr>
      </w:pPr>
      <w:r w:rsidRPr="00623D4D">
        <w:rPr>
          <w:b/>
          <w:lang w:val="en-AU"/>
        </w:rPr>
        <w:t>Laden Partial Failure Test</w:t>
      </w:r>
    </w:p>
    <w:p w14:paraId="3F83F683" w14:textId="77777777" w:rsidR="00E62440" w:rsidRPr="00623D4D" w:rsidRDefault="006926CF" w:rsidP="00061917">
      <w:pPr>
        <w:pStyle w:val="Clause-subx2"/>
        <w:rPr>
          <w:lang w:val="en-AU"/>
        </w:rPr>
      </w:pPr>
      <w:r w:rsidRPr="00623D4D">
        <w:rPr>
          <w:lang w:val="en-AU"/>
        </w:rPr>
        <w:t xml:space="preserve">The test procedure and determination of compliance must be as specified in clause </w:t>
      </w:r>
      <w:r w:rsidR="0074260C" w:rsidRPr="00623D4D">
        <w:rPr>
          <w:lang w:val="en-AU"/>
        </w:rPr>
        <w:t>8</w:t>
      </w:r>
      <w:r w:rsidR="00A97E86" w:rsidRPr="00623D4D">
        <w:rPr>
          <w:lang w:val="en-AU"/>
        </w:rPr>
        <w:t>.5</w:t>
      </w:r>
      <w:r w:rsidRPr="00623D4D">
        <w:rPr>
          <w:lang w:val="en-AU"/>
        </w:rPr>
        <w:t xml:space="preserve">, except that the vehicle must be at </w:t>
      </w:r>
      <w:r w:rsidRPr="00623D4D">
        <w:rPr>
          <w:i/>
          <w:lang w:val="en-AU"/>
        </w:rPr>
        <w:t>‘Maximum Loaded Test Mass 35/...’</w:t>
      </w:r>
      <w:r w:rsidRPr="00623D4D">
        <w:rPr>
          <w:lang w:val="en-AU"/>
        </w:rPr>
        <w:t xml:space="preserve"> and the test parameters to be achieved are as described in Table 1 (Item 8).</w:t>
      </w:r>
      <w:bookmarkStart w:id="130" w:name="_Ref436384915"/>
    </w:p>
    <w:p w14:paraId="4494D2E9" w14:textId="77777777" w:rsidR="006926CF" w:rsidRPr="00623D4D" w:rsidRDefault="006926CF" w:rsidP="00CD5C56">
      <w:pPr>
        <w:pStyle w:val="Clause-sub"/>
        <w:rPr>
          <w:b/>
          <w:lang w:val="en-AU"/>
        </w:rPr>
      </w:pPr>
      <w:r w:rsidRPr="00623D4D">
        <w:rPr>
          <w:b/>
          <w:lang w:val="en-AU"/>
        </w:rPr>
        <w:t>Service Brake Fade Test</w:t>
      </w:r>
      <w:bookmarkEnd w:id="130"/>
    </w:p>
    <w:p w14:paraId="1C6C0DE3" w14:textId="6EDB81ED" w:rsidR="006926CF" w:rsidRPr="00623D4D" w:rsidRDefault="006926CF" w:rsidP="00CD5C56">
      <w:pPr>
        <w:pStyle w:val="Clause-subx2"/>
        <w:rPr>
          <w:lang w:val="en-AU"/>
        </w:rPr>
      </w:pPr>
      <w:bookmarkStart w:id="131" w:name="_Ref436385129"/>
      <w:r w:rsidRPr="00623D4D">
        <w:rPr>
          <w:lang w:val="en-AU"/>
        </w:rPr>
        <w:t>In the case of vehicles in categories MB, MC, MD and NA, 15 successive deceleration tests must be conducted at intervals no greater than 55 seconds apart, such that for an initial speed V</w:t>
      </w:r>
      <w:r w:rsidRPr="00623D4D">
        <w:rPr>
          <w:rFonts w:ascii="Times" w:hAnsi="Times"/>
          <w:vertAlign w:val="subscript"/>
          <w:lang w:val="en-AU"/>
        </w:rPr>
        <w:t>1</w:t>
      </w:r>
      <w:r w:rsidRPr="00623D4D">
        <w:rPr>
          <w:position w:val="-6"/>
          <w:lang w:val="en-AU"/>
        </w:rPr>
        <w:t xml:space="preserve"> </w:t>
      </w:r>
      <w:r w:rsidRPr="00623D4D">
        <w:rPr>
          <w:lang w:val="en-AU"/>
        </w:rPr>
        <w:t>and a final speed V</w:t>
      </w:r>
      <w:r w:rsidR="00541DF6" w:rsidRPr="00623D4D">
        <w:rPr>
          <w:vertAlign w:val="subscript"/>
          <w:lang w:val="en-AU"/>
        </w:rPr>
        <w:t>2</w:t>
      </w:r>
      <w:r w:rsidRPr="00623D4D">
        <w:rPr>
          <w:lang w:val="en-AU"/>
        </w:rPr>
        <w:t xml:space="preserve"> (km/h)</w:t>
      </w:r>
      <w:bookmarkEnd w:id="131"/>
      <w:r w:rsidR="00015B4F" w:rsidRPr="00623D4D">
        <w:rPr>
          <w:lang w:val="en-AU"/>
        </w:rPr>
        <w:t>:</w:t>
      </w:r>
    </w:p>
    <w:p w14:paraId="785D7DC0" w14:textId="5B4C8442" w:rsidR="006926CF" w:rsidRPr="00623D4D" w:rsidRDefault="006926CF" w:rsidP="006926CF">
      <w:pPr>
        <w:tabs>
          <w:tab w:val="left" w:pos="1134"/>
        </w:tabs>
        <w:ind w:left="1134" w:hanging="1134"/>
        <w:jc w:val="center"/>
      </w:pPr>
      <w:r w:rsidRPr="00623D4D">
        <w:t>(V</w:t>
      </w:r>
      <w:r w:rsidRPr="00623D4D">
        <w:rPr>
          <w:vertAlign w:val="subscript"/>
        </w:rPr>
        <w:t>1</w:t>
      </w:r>
      <w:r w:rsidRPr="00623D4D">
        <w:rPr>
          <w:vertAlign w:val="superscript"/>
        </w:rPr>
        <w:t>2</w:t>
      </w:r>
      <w:r w:rsidR="000D3BAC" w:rsidRPr="00623D4D">
        <w:t xml:space="preserve"> </w:t>
      </w:r>
      <w:r w:rsidR="000D3BAC" w:rsidRPr="00623D4D">
        <w:noBreakHyphen/>
      </w:r>
      <w:r w:rsidRPr="00623D4D">
        <w:t xml:space="preserve"> V</w:t>
      </w:r>
      <w:r w:rsidRPr="00623D4D">
        <w:rPr>
          <w:vertAlign w:val="subscript"/>
        </w:rPr>
        <w:t>2</w:t>
      </w:r>
      <w:r w:rsidRPr="00623D4D">
        <w:rPr>
          <w:vertAlign w:val="superscript"/>
        </w:rPr>
        <w:t>2</w:t>
      </w:r>
      <w:r w:rsidRPr="00623D4D">
        <w:t>)  &gt; 7,500.</w:t>
      </w:r>
    </w:p>
    <w:p w14:paraId="35AE291C" w14:textId="105DC6F6" w:rsidR="006926CF" w:rsidRPr="00623D4D" w:rsidRDefault="006926CF" w:rsidP="00061917">
      <w:pPr>
        <w:pStyle w:val="Clause-subx2"/>
        <w:rPr>
          <w:lang w:val="en-AU"/>
        </w:rPr>
      </w:pPr>
      <w:bookmarkStart w:id="132" w:name="_Ref436385135"/>
      <w:r w:rsidRPr="00623D4D">
        <w:rPr>
          <w:lang w:val="en-AU"/>
        </w:rPr>
        <w:t>In the case of vehicles in categories ME, NB and NC, 20 successive deceleration tests must be conducted each not more than 70 seconds after the preceding one and with the total of 20 applications completed within 20 minutes, such that for an initial speed V</w:t>
      </w:r>
      <w:r w:rsidR="00541DF6" w:rsidRPr="00623D4D">
        <w:rPr>
          <w:vertAlign w:val="subscript"/>
          <w:lang w:val="en-AU"/>
        </w:rPr>
        <w:t>1</w:t>
      </w:r>
      <w:r w:rsidRPr="00623D4D">
        <w:rPr>
          <w:position w:val="-6"/>
          <w:lang w:val="en-AU"/>
        </w:rPr>
        <w:t xml:space="preserve"> </w:t>
      </w:r>
      <w:r w:rsidRPr="00623D4D">
        <w:rPr>
          <w:lang w:val="en-AU"/>
        </w:rPr>
        <w:t>and a final speed V</w:t>
      </w:r>
      <w:r w:rsidR="00541DF6" w:rsidRPr="00623D4D">
        <w:rPr>
          <w:vertAlign w:val="subscript"/>
          <w:lang w:val="en-AU"/>
        </w:rPr>
        <w:t>2</w:t>
      </w:r>
      <w:r w:rsidRPr="00623D4D">
        <w:rPr>
          <w:position w:val="-6"/>
          <w:lang w:val="en-AU"/>
        </w:rPr>
        <w:t xml:space="preserve"> </w:t>
      </w:r>
      <w:r w:rsidRPr="00623D4D">
        <w:rPr>
          <w:lang w:val="en-AU"/>
        </w:rPr>
        <w:t>(km/h)</w:t>
      </w:r>
      <w:bookmarkEnd w:id="132"/>
      <w:r w:rsidR="003844AC" w:rsidRPr="00623D4D">
        <w:rPr>
          <w:lang w:val="en-AU"/>
        </w:rPr>
        <w:t>:</w:t>
      </w:r>
    </w:p>
    <w:p w14:paraId="756BE279" w14:textId="17D466B6" w:rsidR="006926CF" w:rsidRPr="00623D4D" w:rsidRDefault="006926CF" w:rsidP="006926CF">
      <w:pPr>
        <w:tabs>
          <w:tab w:val="left" w:pos="1134"/>
        </w:tabs>
        <w:ind w:left="1134" w:hanging="1134"/>
        <w:jc w:val="center"/>
      </w:pPr>
      <w:r w:rsidRPr="00623D4D">
        <w:t>(V</w:t>
      </w:r>
      <w:r w:rsidRPr="00623D4D">
        <w:rPr>
          <w:vertAlign w:val="subscript"/>
        </w:rPr>
        <w:t>1</w:t>
      </w:r>
      <w:r w:rsidRPr="00623D4D">
        <w:rPr>
          <w:vertAlign w:val="superscript"/>
        </w:rPr>
        <w:t>2</w:t>
      </w:r>
      <w:r w:rsidR="00BF21CD" w:rsidRPr="00623D4D">
        <w:t xml:space="preserve"> </w:t>
      </w:r>
      <w:r w:rsidR="00BF21CD" w:rsidRPr="00623D4D">
        <w:noBreakHyphen/>
      </w:r>
      <w:r w:rsidRPr="00623D4D">
        <w:t xml:space="preserve"> V</w:t>
      </w:r>
      <w:r w:rsidRPr="00623D4D">
        <w:rPr>
          <w:vertAlign w:val="subscript"/>
        </w:rPr>
        <w:t>2</w:t>
      </w:r>
      <w:r w:rsidRPr="00623D4D">
        <w:rPr>
          <w:vertAlign w:val="superscript"/>
        </w:rPr>
        <w:t>2</w:t>
      </w:r>
      <w:r w:rsidRPr="00623D4D">
        <w:t xml:space="preserve">)  </w:t>
      </w:r>
      <w:r w:rsidRPr="00623D4D">
        <w:sym w:font="Symbol" w:char="F0B3"/>
      </w:r>
      <w:r w:rsidRPr="00623D4D">
        <w:t xml:space="preserve"> 2,700.</w:t>
      </w:r>
    </w:p>
    <w:p w14:paraId="46DC2ADA" w14:textId="77777777" w:rsidR="00B94800" w:rsidRPr="00623D4D" w:rsidRDefault="006926CF" w:rsidP="00061917">
      <w:pPr>
        <w:pStyle w:val="Clause-subx2"/>
        <w:rPr>
          <w:lang w:val="en-AU"/>
        </w:rPr>
      </w:pPr>
      <w:r w:rsidRPr="00623D4D">
        <w:rPr>
          <w:lang w:val="en-AU"/>
        </w:rPr>
        <w:t>The initial speed must be maintained for at least 10 seconds prior to each deceleration.</w:t>
      </w:r>
    </w:p>
    <w:p w14:paraId="0764C072" w14:textId="502B044E" w:rsidR="006926CF" w:rsidRPr="00623D4D" w:rsidRDefault="006926CF" w:rsidP="00061917">
      <w:pPr>
        <w:pStyle w:val="Clause-subx2"/>
        <w:rPr>
          <w:lang w:val="en-AU"/>
        </w:rPr>
      </w:pPr>
      <w:r w:rsidRPr="00623D4D">
        <w:rPr>
          <w:lang w:val="en-AU"/>
        </w:rPr>
        <w:t xml:space="preserve">If the vehicle is not capable of attaining the initial speed required by clause </w:t>
      </w:r>
      <w:r w:rsidR="0074260C" w:rsidRPr="00623D4D">
        <w:rPr>
          <w:lang w:val="en-AU"/>
        </w:rPr>
        <w:t>8</w:t>
      </w:r>
      <w:r w:rsidR="00A97E86" w:rsidRPr="00623D4D">
        <w:rPr>
          <w:lang w:val="en-AU"/>
        </w:rPr>
        <w:t>.9.1</w:t>
      </w:r>
      <w:r w:rsidRPr="00623D4D">
        <w:rPr>
          <w:lang w:val="en-AU"/>
        </w:rPr>
        <w:t xml:space="preserve">. or clause </w:t>
      </w:r>
      <w:r w:rsidR="0074260C" w:rsidRPr="00623D4D">
        <w:rPr>
          <w:lang w:val="en-AU"/>
        </w:rPr>
        <w:t>8</w:t>
      </w:r>
      <w:r w:rsidR="00A97E86" w:rsidRPr="00623D4D">
        <w:rPr>
          <w:lang w:val="en-AU"/>
        </w:rPr>
        <w:t>.9.2</w:t>
      </w:r>
      <w:r w:rsidRPr="00623D4D">
        <w:rPr>
          <w:lang w:val="en-AU"/>
        </w:rPr>
        <w:t>, then the speed employed in each mode for the initial speed must be not less than 80 per</w:t>
      </w:r>
      <w:r w:rsidR="000878D2" w:rsidRPr="00623D4D">
        <w:rPr>
          <w:lang w:val="en-AU"/>
        </w:rPr>
        <w:t xml:space="preserve"> </w:t>
      </w:r>
      <w:r w:rsidRPr="00623D4D">
        <w:rPr>
          <w:lang w:val="en-AU"/>
        </w:rPr>
        <w:t xml:space="preserve">cent of the </w:t>
      </w:r>
      <w:r w:rsidR="001C2F64" w:rsidRPr="001C2F64">
        <w:rPr>
          <w:i/>
          <w:lang w:val="en-AU"/>
        </w:rPr>
        <w:t>‘</w:t>
      </w:r>
      <w:r w:rsidRPr="00623D4D">
        <w:rPr>
          <w:i/>
          <w:lang w:val="en-AU"/>
        </w:rPr>
        <w:t xml:space="preserve">Maximum Laden Vehicle Speed’ </w:t>
      </w:r>
      <w:r w:rsidRPr="00623D4D">
        <w:rPr>
          <w:lang w:val="en-AU"/>
        </w:rPr>
        <w:t>and the final speed must not be greater than half the initial speed.</w:t>
      </w:r>
    </w:p>
    <w:p w14:paraId="3F378153" w14:textId="77777777" w:rsidR="009C5AEB" w:rsidRPr="00623D4D" w:rsidRDefault="006926CF" w:rsidP="00061917">
      <w:pPr>
        <w:pStyle w:val="Clause-subx2"/>
        <w:rPr>
          <w:lang w:val="en-AU"/>
        </w:rPr>
      </w:pPr>
      <w:r w:rsidRPr="00623D4D">
        <w:rPr>
          <w:lang w:val="en-AU"/>
        </w:rPr>
        <w:t xml:space="preserve">During all deceleration modes the lowest numerical overall drive ratios as specified in clause </w:t>
      </w:r>
      <w:r w:rsidR="0074260C" w:rsidRPr="00623D4D">
        <w:rPr>
          <w:lang w:val="en-AU"/>
        </w:rPr>
        <w:t>7</w:t>
      </w:r>
      <w:r w:rsidR="00A97E86" w:rsidRPr="00623D4D">
        <w:rPr>
          <w:lang w:val="en-AU"/>
        </w:rPr>
        <w:t>.7</w:t>
      </w:r>
      <w:r w:rsidR="00A36EAE" w:rsidRPr="00623D4D">
        <w:rPr>
          <w:lang w:val="en-AU"/>
        </w:rPr>
        <w:t xml:space="preserve"> must be continuously engaged. </w:t>
      </w:r>
      <w:r w:rsidR="00D06DDF" w:rsidRPr="00623D4D">
        <w:rPr>
          <w:lang w:val="en-AU"/>
        </w:rPr>
        <w:t xml:space="preserve"> </w:t>
      </w:r>
      <w:r w:rsidRPr="00623D4D">
        <w:rPr>
          <w:lang w:val="en-AU"/>
        </w:rPr>
        <w:t>Deceleration modes must be conducted from the initial speed t</w:t>
      </w:r>
      <w:r w:rsidR="0063248C" w:rsidRPr="00623D4D">
        <w:rPr>
          <w:lang w:val="en-AU"/>
        </w:rPr>
        <w:t>o the final speed.</w:t>
      </w:r>
    </w:p>
    <w:p w14:paraId="4F691190" w14:textId="77777777" w:rsidR="006926CF" w:rsidRPr="00623D4D" w:rsidRDefault="006926CF" w:rsidP="00061917">
      <w:pPr>
        <w:pStyle w:val="Clause-subx2"/>
        <w:rPr>
          <w:lang w:val="en-AU"/>
        </w:rPr>
      </w:pPr>
      <w:r w:rsidRPr="00623D4D">
        <w:rPr>
          <w:lang w:val="en-AU"/>
        </w:rPr>
        <w:t>During acceleration periods the drive train must be employed to regain the initial speed in the shortest possible time.</w:t>
      </w:r>
    </w:p>
    <w:p w14:paraId="0CD394F0" w14:textId="77777777" w:rsidR="00360872" w:rsidRPr="00623D4D" w:rsidRDefault="006926CF" w:rsidP="00061917">
      <w:pPr>
        <w:pStyle w:val="Clause-subx2"/>
        <w:rPr>
          <w:lang w:val="en-AU"/>
        </w:rPr>
      </w:pPr>
      <w:r w:rsidRPr="00623D4D">
        <w:rPr>
          <w:lang w:val="en-AU"/>
        </w:rPr>
        <w:lastRenderedPageBreak/>
        <w:t>Notwithstanding the foregoing requirements, changes of vehicle direction essential to testing and negotiation of curved sections of track may be undert</w:t>
      </w:r>
      <w:r w:rsidR="00C17148" w:rsidRPr="00623D4D">
        <w:rPr>
          <w:lang w:val="en-AU"/>
        </w:rPr>
        <w:t>aken at constant vehicle speed.</w:t>
      </w:r>
    </w:p>
    <w:p w14:paraId="2C056393" w14:textId="77777777" w:rsidR="006926CF" w:rsidRPr="00623D4D" w:rsidRDefault="006926CF" w:rsidP="00061917">
      <w:pPr>
        <w:pStyle w:val="Clause-subx2"/>
        <w:rPr>
          <w:lang w:val="en-AU"/>
        </w:rPr>
      </w:pPr>
      <w:r w:rsidRPr="00623D4D">
        <w:rPr>
          <w:lang w:val="en-AU"/>
        </w:rPr>
        <w:t>If the vehicle’s performance characteristics are such as to preclude it from maintaining the specified maximum interval between successive brake applications, the time interval may be increased to the minimum time required by the vehicle to achieve the specified initial speed and to maintain it for 10 seconds before each successive deceleration mode.</w:t>
      </w:r>
    </w:p>
    <w:p w14:paraId="65C9D491" w14:textId="61FB08F0" w:rsidR="00934A09" w:rsidRPr="00623D4D" w:rsidRDefault="006926CF" w:rsidP="00061917">
      <w:pPr>
        <w:pStyle w:val="Clause-subx2"/>
        <w:rPr>
          <w:lang w:val="en-AU"/>
        </w:rPr>
      </w:pPr>
      <w:r w:rsidRPr="00623D4D">
        <w:rPr>
          <w:lang w:val="en-AU"/>
        </w:rPr>
        <w:t>Vehicles must attain a sustained deceleration of not less than 3 m/s</w:t>
      </w:r>
      <w:r w:rsidR="00541DF6" w:rsidRPr="00623D4D">
        <w:rPr>
          <w:vertAlign w:val="superscript"/>
          <w:lang w:val="en-AU"/>
        </w:rPr>
        <w:t xml:space="preserve">2 </w:t>
      </w:r>
      <w:r w:rsidRPr="00623D4D">
        <w:rPr>
          <w:lang w:val="en-AU"/>
        </w:rPr>
        <w:t>durin</w:t>
      </w:r>
      <w:r w:rsidR="00D06DDF" w:rsidRPr="00623D4D">
        <w:rPr>
          <w:lang w:val="en-AU"/>
        </w:rPr>
        <w:t xml:space="preserve">g the first deceleration mode.  </w:t>
      </w:r>
      <w:r w:rsidRPr="00623D4D">
        <w:rPr>
          <w:lang w:val="en-AU"/>
        </w:rPr>
        <w:t xml:space="preserve">Subsequent deceleration must be conducted employing a </w:t>
      </w:r>
      <w:r w:rsidR="001C2F64" w:rsidRPr="001C2F64">
        <w:rPr>
          <w:i/>
          <w:lang w:val="en-AU"/>
        </w:rPr>
        <w:t>‘</w:t>
      </w:r>
      <w:r w:rsidRPr="00623D4D">
        <w:rPr>
          <w:i/>
          <w:lang w:val="en-AU"/>
        </w:rPr>
        <w:t xml:space="preserve">Control’ </w:t>
      </w:r>
      <w:r w:rsidRPr="00623D4D">
        <w:rPr>
          <w:lang w:val="en-AU"/>
        </w:rPr>
        <w:t>force not less than that established during the first deceleration mode without regard to the actual deceleration achieved.</w:t>
      </w:r>
    </w:p>
    <w:p w14:paraId="0AECBA89" w14:textId="77777777" w:rsidR="00E62440" w:rsidRPr="00623D4D" w:rsidRDefault="00934A09" w:rsidP="00061917">
      <w:pPr>
        <w:pStyle w:val="Clause-subx2"/>
        <w:rPr>
          <w:lang w:val="en-AU"/>
        </w:rPr>
      </w:pPr>
      <w:r w:rsidRPr="00623D4D">
        <w:rPr>
          <w:lang w:val="en-AU"/>
        </w:rPr>
        <w:t>The Service Brake Fade Test must be followed immediately by the Service Brake Fade Effectiveness Check.</w:t>
      </w:r>
    </w:p>
    <w:p w14:paraId="36BCD6E9" w14:textId="77777777" w:rsidR="006926CF" w:rsidRPr="00623D4D" w:rsidRDefault="006926CF" w:rsidP="00CD5C56">
      <w:pPr>
        <w:pStyle w:val="Clause-sub"/>
        <w:rPr>
          <w:b/>
          <w:lang w:val="en-AU"/>
        </w:rPr>
      </w:pPr>
      <w:r w:rsidRPr="00623D4D">
        <w:rPr>
          <w:b/>
          <w:lang w:val="en-AU"/>
        </w:rPr>
        <w:t>Service</w:t>
      </w:r>
      <w:r w:rsidR="00851376" w:rsidRPr="00623D4D">
        <w:rPr>
          <w:b/>
          <w:lang w:val="en-AU"/>
        </w:rPr>
        <w:t xml:space="preserve"> Brake Fade Effectiveness Check</w:t>
      </w:r>
    </w:p>
    <w:p w14:paraId="058D8AE1" w14:textId="77777777" w:rsidR="006926CF" w:rsidRPr="00623D4D" w:rsidRDefault="006926CF" w:rsidP="00CD5C56">
      <w:pPr>
        <w:pStyle w:val="Clause-subx2"/>
        <w:rPr>
          <w:lang w:val="en-AU"/>
        </w:rPr>
      </w:pPr>
      <w:r w:rsidRPr="00623D4D">
        <w:rPr>
          <w:lang w:val="en-AU"/>
        </w:rPr>
        <w:t xml:space="preserve">The vehicle must be accelerated over a distance not exceeding 1.6 km from the final speed attained at the conclusion of the deceleration mode of the Service Brake Fade Test to the initial speed specified in Table 1 (Item 10) and the test carried out in accordance with that Item.  The vehicle </w:t>
      </w:r>
      <w:r w:rsidR="00CD5521" w:rsidRPr="00623D4D">
        <w:rPr>
          <w:lang w:val="en-AU"/>
        </w:rPr>
        <w:t>will be</w:t>
      </w:r>
      <w:r w:rsidRPr="00623D4D">
        <w:rPr>
          <w:lang w:val="en-AU"/>
        </w:rPr>
        <w:t xml:space="preserve"> deemed to satisfy the requirements of this test if the deceleration achieved is not less than that specified in Table 1 (Item 10).</w:t>
      </w:r>
    </w:p>
    <w:p w14:paraId="2215923D" w14:textId="77777777" w:rsidR="006926CF" w:rsidRPr="00623D4D" w:rsidRDefault="00851376" w:rsidP="005A0568">
      <w:pPr>
        <w:pStyle w:val="Clause-sub"/>
        <w:rPr>
          <w:b/>
          <w:lang w:val="en-AU"/>
        </w:rPr>
      </w:pPr>
      <w:r w:rsidRPr="00623D4D">
        <w:rPr>
          <w:b/>
          <w:lang w:val="en-AU"/>
        </w:rPr>
        <w:t>Parking Brake Test</w:t>
      </w:r>
    </w:p>
    <w:p w14:paraId="3F19C8F1" w14:textId="41C1C722" w:rsidR="00B96B04" w:rsidRDefault="000D7950" w:rsidP="009F6AB2">
      <w:pPr>
        <w:pStyle w:val="Clause-subx2"/>
      </w:pPr>
      <w:r>
        <w:rPr>
          <w:lang w:val="en-AU"/>
        </w:rPr>
        <w:t>T</w:t>
      </w:r>
      <w:r w:rsidR="009F6AB2">
        <w:rPr>
          <w:lang w:val="en-AU"/>
        </w:rPr>
        <w:t xml:space="preserve">his test must be conducted </w:t>
      </w:r>
      <w:r w:rsidR="00B96B04" w:rsidRPr="00623D4D">
        <w:rPr>
          <w:lang w:val="en-AU"/>
        </w:rPr>
        <w:t xml:space="preserve">on </w:t>
      </w:r>
      <w:r w:rsidR="00B96B04" w:rsidRPr="00A661B6">
        <w:rPr>
          <w:lang w:val="en-AU"/>
        </w:rPr>
        <w:t xml:space="preserve">a gradient </w:t>
      </w:r>
      <w:r w:rsidR="00B96B04">
        <w:rPr>
          <w:lang w:val="en-AU"/>
        </w:rPr>
        <w:t>of at</w:t>
      </w:r>
      <w:r w:rsidR="00B96B04" w:rsidRPr="00A661B6">
        <w:rPr>
          <w:lang w:val="en-AU"/>
        </w:rPr>
        <w:t xml:space="preserve"> least </w:t>
      </w:r>
      <w:r w:rsidR="00B96B04">
        <w:rPr>
          <w:lang w:val="en-AU"/>
        </w:rPr>
        <w:t>18</w:t>
      </w:r>
      <w:r w:rsidR="009E513E">
        <w:rPr>
          <w:lang w:val="en-AU"/>
        </w:rPr>
        <w:t xml:space="preserve"> </w:t>
      </w:r>
      <w:r w:rsidR="00B96B04" w:rsidRPr="00A661B6">
        <w:rPr>
          <w:lang w:val="en-AU"/>
        </w:rPr>
        <w:t xml:space="preserve">per cent, </w:t>
      </w:r>
      <w:r>
        <w:t>or on a gradient between level and 1 per cent</w:t>
      </w:r>
      <w:r>
        <w:rPr>
          <w:lang w:val="en-AU"/>
        </w:rPr>
        <w:t xml:space="preserve">, </w:t>
      </w:r>
      <w:r w:rsidR="00B96B04" w:rsidRPr="00A661B6">
        <w:rPr>
          <w:lang w:val="en-AU"/>
        </w:rPr>
        <w:t>where the vertical rise is expressed as a percentage of the horizontal distance travelled to achieve this rise</w:t>
      </w:r>
      <w:r w:rsidR="009F6AB2">
        <w:t>.</w:t>
      </w:r>
    </w:p>
    <w:p w14:paraId="11001EB6" w14:textId="51100613" w:rsidR="00B96B04" w:rsidRDefault="00767AA2" w:rsidP="005A0568">
      <w:pPr>
        <w:pStyle w:val="Clause-subx2"/>
        <w:rPr>
          <w:lang w:val="en-AU"/>
        </w:rPr>
      </w:pPr>
      <w:r>
        <w:rPr>
          <w:lang w:val="en-AU"/>
        </w:rPr>
        <w:t>Conditions for a t</w:t>
      </w:r>
      <w:r w:rsidR="00B96B04">
        <w:rPr>
          <w:lang w:val="en-AU"/>
        </w:rPr>
        <w:t>est on a gradient of at least 18 per cent</w:t>
      </w:r>
    </w:p>
    <w:p w14:paraId="5B06EA44" w14:textId="147138F3" w:rsidR="00DE3802" w:rsidRDefault="008208DC" w:rsidP="00B742B9">
      <w:pPr>
        <w:pStyle w:val="Clause-subx3"/>
      </w:pPr>
      <w:r>
        <w:t>T</w:t>
      </w:r>
      <w:r w:rsidR="00A661B6">
        <w:t xml:space="preserve">he </w:t>
      </w:r>
      <w:r w:rsidR="006926CF" w:rsidRPr="00DE3802">
        <w:t>vehicle must be positioned such that its longitudinal axis is parallel to the direction of the gradient.</w:t>
      </w:r>
    </w:p>
    <w:p w14:paraId="158B7D88" w14:textId="5FC92E07" w:rsidR="00767AA2" w:rsidRDefault="00767AA2" w:rsidP="00767AA2">
      <w:pPr>
        <w:pStyle w:val="Clause-subx3"/>
      </w:pPr>
      <w:r>
        <w:t>The service brake</w:t>
      </w:r>
      <w:r w:rsidR="00E719BA">
        <w:t xml:space="preserve"> </w:t>
      </w:r>
      <w:r>
        <w:t>shall be used to keep the vehicle stationary on the gradient, prior to the application of the parking brake.</w:t>
      </w:r>
    </w:p>
    <w:p w14:paraId="0E885023" w14:textId="30AD2AA0" w:rsidR="00DE3802" w:rsidRDefault="006926CF" w:rsidP="00B742B9">
      <w:pPr>
        <w:pStyle w:val="Clause-subx3"/>
      </w:pPr>
      <w:r w:rsidRPr="00DE3802">
        <w:t xml:space="preserve">The </w:t>
      </w:r>
      <w:r w:rsidR="001C2F64" w:rsidRPr="00DE3802">
        <w:rPr>
          <w:i/>
        </w:rPr>
        <w:t>‘</w:t>
      </w:r>
      <w:r w:rsidRPr="00DE3802">
        <w:rPr>
          <w:i/>
        </w:rPr>
        <w:t xml:space="preserve">Parking Mechanism 35/...’ </w:t>
      </w:r>
      <w:r w:rsidRPr="00DE3802">
        <w:t xml:space="preserve">(if fitted) </w:t>
      </w:r>
      <w:r w:rsidR="00DE3802">
        <w:t xml:space="preserve">and the transmission </w:t>
      </w:r>
      <w:r w:rsidRPr="00DE3802">
        <w:t>must be disengaged.</w:t>
      </w:r>
    </w:p>
    <w:p w14:paraId="27FC3E47" w14:textId="77777777" w:rsidR="009E18B4" w:rsidRDefault="009E18B4" w:rsidP="00B742B9">
      <w:pPr>
        <w:pStyle w:val="Clause-subx3"/>
      </w:pPr>
      <w:r>
        <w:t xml:space="preserve">The </w:t>
      </w:r>
      <w:r w:rsidRPr="00DE3802">
        <w:t xml:space="preserve">parking brake must be applied by a single application of </w:t>
      </w:r>
      <w:r>
        <w:t>a</w:t>
      </w:r>
      <w:r w:rsidRPr="00DE3802">
        <w:t xml:space="preserve"> force </w:t>
      </w:r>
      <w:r>
        <w:t xml:space="preserve">not exceeding the maximum </w:t>
      </w:r>
      <w:r w:rsidRPr="0046207F">
        <w:rPr>
          <w:i/>
        </w:rPr>
        <w:t>‘Control’</w:t>
      </w:r>
      <w:r>
        <w:t xml:space="preserve"> force </w:t>
      </w:r>
      <w:r w:rsidRPr="00DE3802">
        <w:t>specified</w:t>
      </w:r>
      <w:r>
        <w:t xml:space="preserve"> in Table 1</w:t>
      </w:r>
      <w:r w:rsidRPr="00DE3802">
        <w:t xml:space="preserve">, except that a series of applications </w:t>
      </w:r>
      <w:r>
        <w:t>not exceeding</w:t>
      </w:r>
      <w:r w:rsidRPr="00DE3802">
        <w:t xml:space="preserve"> </w:t>
      </w:r>
      <w:r>
        <w:t>this</w:t>
      </w:r>
      <w:r w:rsidRPr="00DE3802">
        <w:t xml:space="preserve"> </w:t>
      </w:r>
      <w:r>
        <w:t xml:space="preserve">same </w:t>
      </w:r>
      <w:r w:rsidRPr="00DE3802">
        <w:t xml:space="preserve">force may be made in the case of a </w:t>
      </w:r>
      <w:r w:rsidRPr="0046207F">
        <w:rPr>
          <w:i/>
        </w:rPr>
        <w:t>‘Control’</w:t>
      </w:r>
      <w:r w:rsidRPr="00DE3802">
        <w:t xml:space="preserve"> that does not allow </w:t>
      </w:r>
      <w:r>
        <w:t>for full</w:t>
      </w:r>
      <w:r w:rsidRPr="00DE3802">
        <w:t xml:space="preserve"> application of </w:t>
      </w:r>
      <w:r>
        <w:t>the parking brake</w:t>
      </w:r>
      <w:r w:rsidRPr="00DE3802">
        <w:t xml:space="preserve"> in a single application.</w:t>
      </w:r>
    </w:p>
    <w:p w14:paraId="54049113" w14:textId="4F353C90" w:rsidR="005800E0" w:rsidRDefault="006926CF" w:rsidP="00B742B9">
      <w:pPr>
        <w:pStyle w:val="Clause-subx3"/>
      </w:pPr>
      <w:r w:rsidRPr="00DE3802">
        <w:t xml:space="preserve">The service brake must be released </w:t>
      </w:r>
      <w:r w:rsidR="0064630B">
        <w:t xml:space="preserve">for </w:t>
      </w:r>
      <w:r w:rsidR="000D7950">
        <w:t xml:space="preserve">at least 5 </w:t>
      </w:r>
      <w:r w:rsidRPr="00DE3802">
        <w:t>minutes</w:t>
      </w:r>
      <w:r w:rsidR="0064630B">
        <w:t>,</w:t>
      </w:r>
      <w:r w:rsidR="008208DC">
        <w:t xml:space="preserve"> with the vehicle in </w:t>
      </w:r>
      <w:r w:rsidR="00757D34">
        <w:t xml:space="preserve">accordance with </w:t>
      </w:r>
      <w:r w:rsidR="008208DC">
        <w:t>the condition</w:t>
      </w:r>
      <w:r w:rsidR="00757D34">
        <w:t>s</w:t>
      </w:r>
      <w:r w:rsidR="008208DC">
        <w:t xml:space="preserve"> described in clauses 8.11.</w:t>
      </w:r>
      <w:r w:rsidR="00767AA2">
        <w:t xml:space="preserve">2.1, 8.11.2.3 and </w:t>
      </w:r>
      <w:r w:rsidR="008208DC">
        <w:t>8.11.</w:t>
      </w:r>
      <w:r w:rsidR="00767AA2">
        <w:t>2.4</w:t>
      </w:r>
      <w:r w:rsidR="008208DC">
        <w:t xml:space="preserve"> above</w:t>
      </w:r>
      <w:r w:rsidR="005800E0">
        <w:t>.</w:t>
      </w:r>
    </w:p>
    <w:p w14:paraId="3097DFFD" w14:textId="573CA24D" w:rsidR="006926CF" w:rsidRDefault="006926CF" w:rsidP="00757D34">
      <w:pPr>
        <w:pStyle w:val="Clause-subx3"/>
        <w:keepLines/>
      </w:pPr>
      <w:r w:rsidRPr="00DE3802">
        <w:lastRenderedPageBreak/>
        <w:t xml:space="preserve">The vehicle must then be parked in the reverse position on the gradient for </w:t>
      </w:r>
      <w:r w:rsidR="000D7950">
        <w:t>at least</w:t>
      </w:r>
      <w:r w:rsidRPr="00DE3802">
        <w:t xml:space="preserve"> 5 minutes with the </w:t>
      </w:r>
      <w:r w:rsidR="000D7950">
        <w:t>service brake</w:t>
      </w:r>
      <w:r w:rsidR="00233CA3">
        <w:t xml:space="preserve"> released and the </w:t>
      </w:r>
      <w:r w:rsidRPr="00DE3802">
        <w:t xml:space="preserve">vehicle in </w:t>
      </w:r>
      <w:r w:rsidR="00757D34">
        <w:t xml:space="preserve">accordance with </w:t>
      </w:r>
      <w:r w:rsidR="003E2B34">
        <w:t xml:space="preserve">the </w:t>
      </w:r>
      <w:r w:rsidRPr="00DE3802">
        <w:t>condition</w:t>
      </w:r>
      <w:r w:rsidR="00757D34">
        <w:t>s</w:t>
      </w:r>
      <w:r w:rsidRPr="00DE3802">
        <w:t xml:space="preserve"> described </w:t>
      </w:r>
      <w:r w:rsidR="008208DC">
        <w:t xml:space="preserve">in clauses </w:t>
      </w:r>
      <w:r w:rsidR="00767AA2">
        <w:t>8.11.2.1, 8.11.2.3 and 8.11.2.4 above</w:t>
      </w:r>
      <w:r w:rsidRPr="00DE3802">
        <w:t>.</w:t>
      </w:r>
    </w:p>
    <w:p w14:paraId="797FE962" w14:textId="77777777" w:rsidR="000D7950" w:rsidRPr="00623D4D" w:rsidRDefault="000D7950" w:rsidP="000D7950">
      <w:pPr>
        <w:pStyle w:val="Clause-subx3"/>
      </w:pPr>
      <w:r w:rsidRPr="00623D4D">
        <w:t xml:space="preserve">If the vehicle does not remain stationary, re-application of the service brake to hold the vehicle stationary, with re-application of the specified force to the parking brake </w:t>
      </w:r>
      <w:r w:rsidRPr="001C2F64">
        <w:rPr>
          <w:i/>
        </w:rPr>
        <w:t>‘</w:t>
      </w:r>
      <w:r w:rsidRPr="00623D4D">
        <w:rPr>
          <w:i/>
        </w:rPr>
        <w:t xml:space="preserve">Control’ </w:t>
      </w:r>
      <w:r w:rsidRPr="00623D4D">
        <w:t>(without release of the ratcheting or other holding mechanism of the parking brake) may be used twice to attain a stationary position.</w:t>
      </w:r>
    </w:p>
    <w:p w14:paraId="5A61F445" w14:textId="2F2CF3CE" w:rsidR="00B742B9" w:rsidRDefault="00767AA2" w:rsidP="00B742B9">
      <w:pPr>
        <w:pStyle w:val="Clause-subx2"/>
        <w:rPr>
          <w:lang w:val="en-AU"/>
        </w:rPr>
      </w:pPr>
      <w:r>
        <w:rPr>
          <w:lang w:val="en-AU"/>
        </w:rPr>
        <w:t>Conditions for a t</w:t>
      </w:r>
      <w:r w:rsidR="00B742B9">
        <w:rPr>
          <w:lang w:val="en-AU"/>
        </w:rPr>
        <w:t>est on a gradient between level and 1 per cent</w:t>
      </w:r>
    </w:p>
    <w:p w14:paraId="00F5D6AD" w14:textId="77777777" w:rsidR="002135E2" w:rsidRDefault="002135E2" w:rsidP="002135E2">
      <w:pPr>
        <w:pStyle w:val="Clause-subx3"/>
      </w:pPr>
      <w:r w:rsidRPr="00DE3802">
        <w:t xml:space="preserve">The </w:t>
      </w:r>
      <w:r w:rsidRPr="00DE3802">
        <w:rPr>
          <w:i/>
        </w:rPr>
        <w:t xml:space="preserve">‘Parking Mechanism 35/...’ </w:t>
      </w:r>
      <w:r w:rsidRPr="00DE3802">
        <w:t xml:space="preserve">(if fitted) </w:t>
      </w:r>
      <w:r>
        <w:t xml:space="preserve">and the transmission </w:t>
      </w:r>
      <w:r w:rsidRPr="00DE3802">
        <w:t>must be disengaged.</w:t>
      </w:r>
    </w:p>
    <w:p w14:paraId="1EB91E42" w14:textId="352BCC35" w:rsidR="002135E2" w:rsidRDefault="002135E2" w:rsidP="002135E2">
      <w:pPr>
        <w:pStyle w:val="Clause-subx3"/>
      </w:pPr>
      <w:r>
        <w:t xml:space="preserve">The </w:t>
      </w:r>
      <w:r w:rsidRPr="00DE3802">
        <w:t xml:space="preserve">parking brake must be applied by a single application of </w:t>
      </w:r>
      <w:r>
        <w:t>a</w:t>
      </w:r>
      <w:r w:rsidRPr="00DE3802">
        <w:t xml:space="preserve"> force </w:t>
      </w:r>
      <w:r>
        <w:t xml:space="preserve">not exceeding the maximum </w:t>
      </w:r>
      <w:r w:rsidRPr="0046207F">
        <w:rPr>
          <w:i/>
        </w:rPr>
        <w:t>‘Control’</w:t>
      </w:r>
      <w:r>
        <w:t xml:space="preserve"> force </w:t>
      </w:r>
      <w:r w:rsidRPr="00DE3802">
        <w:t>specified</w:t>
      </w:r>
      <w:r>
        <w:t xml:space="preserve"> in Table 1</w:t>
      </w:r>
      <w:r w:rsidRPr="00DE3802">
        <w:t xml:space="preserve">, except that a series of applications </w:t>
      </w:r>
      <w:r>
        <w:t>not exceeding</w:t>
      </w:r>
      <w:r w:rsidRPr="00DE3802">
        <w:t xml:space="preserve"> </w:t>
      </w:r>
      <w:r>
        <w:t>this</w:t>
      </w:r>
      <w:r w:rsidRPr="00DE3802">
        <w:t xml:space="preserve"> </w:t>
      </w:r>
      <w:r>
        <w:t xml:space="preserve">same </w:t>
      </w:r>
      <w:r w:rsidRPr="00DE3802">
        <w:t xml:space="preserve">force may be made in the case of a </w:t>
      </w:r>
      <w:r w:rsidRPr="0046207F">
        <w:rPr>
          <w:i/>
        </w:rPr>
        <w:t>‘Control’</w:t>
      </w:r>
      <w:r w:rsidRPr="00DE3802">
        <w:t xml:space="preserve"> that does not allow </w:t>
      </w:r>
      <w:r>
        <w:t>for full</w:t>
      </w:r>
      <w:r w:rsidRPr="00DE3802">
        <w:t xml:space="preserve"> application of </w:t>
      </w:r>
      <w:r>
        <w:t>the parking brake</w:t>
      </w:r>
      <w:r w:rsidRPr="00DE3802">
        <w:t xml:space="preserve"> in a single application.</w:t>
      </w:r>
    </w:p>
    <w:p w14:paraId="0893D5F2" w14:textId="2D0FB12A" w:rsidR="00A90AB6" w:rsidRDefault="00A90AB6" w:rsidP="004535B7">
      <w:pPr>
        <w:pStyle w:val="Clause-subx3"/>
      </w:pPr>
      <w:r>
        <w:t>The service brake must be released.</w:t>
      </w:r>
    </w:p>
    <w:p w14:paraId="7D2897EB" w14:textId="44136D7A" w:rsidR="001D7A89" w:rsidRDefault="001D7A89" w:rsidP="00F67341">
      <w:pPr>
        <w:pStyle w:val="Clause-subx3"/>
      </w:pPr>
      <w:r>
        <w:t xml:space="preserve">With the </w:t>
      </w:r>
      <w:r w:rsidRPr="00DE3802">
        <w:t xml:space="preserve">vehicle in </w:t>
      </w:r>
      <w:r>
        <w:t xml:space="preserve">accordance with each of the </w:t>
      </w:r>
      <w:r w:rsidRPr="00DE3802">
        <w:t>condition</w:t>
      </w:r>
      <w:r>
        <w:t>s</w:t>
      </w:r>
      <w:r w:rsidRPr="00DE3802">
        <w:t xml:space="preserve"> described </w:t>
      </w:r>
      <w:r>
        <w:t>in clauses 8.11.3.1 to 8.11.3.3 above:</w:t>
      </w:r>
    </w:p>
    <w:p w14:paraId="5DDEE2AD" w14:textId="061E82B5" w:rsidR="00EE4C2F" w:rsidRDefault="00EC13A1" w:rsidP="001D7A89">
      <w:pPr>
        <w:pStyle w:val="Clause-alphalist"/>
      </w:pPr>
      <w:r>
        <w:t>s</w:t>
      </w:r>
      <w:r w:rsidR="004B1540">
        <w:t xml:space="preserve">ufficient </w:t>
      </w:r>
      <w:r w:rsidR="00250BEB">
        <w:t xml:space="preserve">forward </w:t>
      </w:r>
      <w:r w:rsidR="0008063C">
        <w:t>longitudinal</w:t>
      </w:r>
      <w:r w:rsidR="00924DB0">
        <w:t xml:space="preserve"> </w:t>
      </w:r>
      <w:r w:rsidR="004535B7">
        <w:t>force</w:t>
      </w:r>
      <w:r w:rsidR="004F70D2">
        <w:t xml:space="preserve"> </w:t>
      </w:r>
      <w:r w:rsidR="00C34C42">
        <w:t>must</w:t>
      </w:r>
      <w:r w:rsidR="00B742B9">
        <w:t xml:space="preserve"> be applied </w:t>
      </w:r>
      <w:r w:rsidR="00F53F84">
        <w:t>for at least 5 </w:t>
      </w:r>
      <w:r w:rsidR="00A90AB6">
        <w:t xml:space="preserve">minutes </w:t>
      </w:r>
      <w:r w:rsidR="006A2995">
        <w:t>to the</w:t>
      </w:r>
      <w:r w:rsidR="004535B7">
        <w:t xml:space="preserve"> vehicle chassis</w:t>
      </w:r>
      <w:r w:rsidR="006A5D8C">
        <w:t xml:space="preserve">, </w:t>
      </w:r>
      <w:r w:rsidR="00F67341">
        <w:t>so</w:t>
      </w:r>
      <w:r w:rsidR="00AF2E9D">
        <w:t xml:space="preserve"> </w:t>
      </w:r>
      <w:r w:rsidR="006A5D8C">
        <w:t xml:space="preserve">the </w:t>
      </w:r>
      <w:r w:rsidR="006A2995">
        <w:t xml:space="preserve">resultant </w:t>
      </w:r>
      <w:r w:rsidR="006A5D8C">
        <w:t xml:space="preserve">of this force </w:t>
      </w:r>
      <w:r w:rsidR="00AF2E9D">
        <w:t xml:space="preserve">and </w:t>
      </w:r>
      <w:r w:rsidR="006E5B54">
        <w:t>any</w:t>
      </w:r>
      <w:r w:rsidR="00AF2E9D">
        <w:t xml:space="preserve"> force due to the effect of gravity on the </w:t>
      </w:r>
      <w:r w:rsidR="006A2995">
        <w:t xml:space="preserve">vehicle, </w:t>
      </w:r>
      <w:r w:rsidR="00FE70C6">
        <w:t xml:space="preserve">acting </w:t>
      </w:r>
      <w:r w:rsidR="006A2995">
        <w:t xml:space="preserve">in the </w:t>
      </w:r>
      <w:r w:rsidR="00641EDC">
        <w:t xml:space="preserve">forward </w:t>
      </w:r>
      <w:r w:rsidR="006A2995">
        <w:t xml:space="preserve">direction </w:t>
      </w:r>
      <w:r w:rsidR="00A45E8A">
        <w:t>and along the vehicle longitudinal centreline</w:t>
      </w:r>
      <w:r w:rsidR="009D7D2D">
        <w:t>,</w:t>
      </w:r>
      <w:r w:rsidR="006E5B54">
        <w:t xml:space="preserve"> </w:t>
      </w:r>
      <w:r w:rsidR="00AF2E9D">
        <w:t>is</w:t>
      </w:r>
      <w:r w:rsidR="008124DD">
        <w:t xml:space="preserve"> </w:t>
      </w:r>
      <w:r w:rsidR="00AF2E9D">
        <w:t>at least</w:t>
      </w:r>
      <w:r w:rsidR="004B1540">
        <w:t xml:space="preserve"> 0.18 times the vehicle</w:t>
      </w:r>
      <w:r w:rsidR="00A90AB6">
        <w:t xml:space="preserve"> weight</w:t>
      </w:r>
      <w:r w:rsidR="001D7A89">
        <w:t>; and</w:t>
      </w:r>
    </w:p>
    <w:p w14:paraId="7D1F93BB" w14:textId="04305F7C" w:rsidR="00A90AB6" w:rsidRDefault="00EC13A1" w:rsidP="001D7A89">
      <w:pPr>
        <w:pStyle w:val="Clause-alphalist"/>
      </w:pPr>
      <w:r>
        <w:t>s</w:t>
      </w:r>
      <w:r w:rsidR="00A90AB6">
        <w:t xml:space="preserve">ufficient </w:t>
      </w:r>
      <w:r w:rsidR="00250BEB">
        <w:t xml:space="preserve">rearward </w:t>
      </w:r>
      <w:r w:rsidR="00A90AB6">
        <w:t>longitudinal force</w:t>
      </w:r>
      <w:r w:rsidR="0038768D">
        <w:t xml:space="preserve"> must be applied </w:t>
      </w:r>
      <w:r w:rsidR="001D7A89">
        <w:t xml:space="preserve">for at least 5 minutes to the vehicle chassis, so the resultant of this force and any force due to the effect of gravity on the vehicle, </w:t>
      </w:r>
      <w:r w:rsidR="00FE70C6">
        <w:t xml:space="preserve">acting </w:t>
      </w:r>
      <w:r w:rsidR="001D7A89">
        <w:t xml:space="preserve">in the </w:t>
      </w:r>
      <w:r w:rsidR="00641EDC">
        <w:t xml:space="preserve">rearward </w:t>
      </w:r>
      <w:r w:rsidR="001D7A89">
        <w:t xml:space="preserve">direction </w:t>
      </w:r>
      <w:r w:rsidR="00A45E8A">
        <w:t>and along the vehicle longitudinal centreline</w:t>
      </w:r>
      <w:r w:rsidR="001D7A89">
        <w:t>, is at least 0.18 times the vehicle weight.</w:t>
      </w:r>
    </w:p>
    <w:p w14:paraId="4D7B982A" w14:textId="5B5900FA" w:rsidR="00841C86" w:rsidRPr="00623D4D" w:rsidRDefault="00841C86" w:rsidP="00841C86">
      <w:pPr>
        <w:pStyle w:val="Clause-subx2"/>
        <w:rPr>
          <w:lang w:val="en-AU"/>
        </w:rPr>
      </w:pPr>
      <w:r w:rsidRPr="00623D4D">
        <w:rPr>
          <w:lang w:val="en-AU"/>
        </w:rPr>
        <w:t xml:space="preserve">The vehicle is deemed to pass </w:t>
      </w:r>
      <w:r w:rsidR="000D7950">
        <w:rPr>
          <w:lang w:val="en-AU"/>
        </w:rPr>
        <w:t>this</w:t>
      </w:r>
      <w:r w:rsidRPr="00623D4D">
        <w:rPr>
          <w:lang w:val="en-AU"/>
        </w:rPr>
        <w:t xml:space="preserve"> test if:</w:t>
      </w:r>
    </w:p>
    <w:p w14:paraId="198962F2" w14:textId="77777777" w:rsidR="00841C86" w:rsidRPr="00623D4D" w:rsidRDefault="00841C86" w:rsidP="00841C86">
      <w:pPr>
        <w:pStyle w:val="Clause-alphalist"/>
      </w:pPr>
      <w:r w:rsidRPr="00623D4D">
        <w:t>for each of the 5 minute periods it remains stationary; and</w:t>
      </w:r>
    </w:p>
    <w:p w14:paraId="46A58FAB" w14:textId="77777777" w:rsidR="00841C86" w:rsidRPr="00623D4D" w:rsidRDefault="00841C86" w:rsidP="00841C86">
      <w:pPr>
        <w:pStyle w:val="Clause-alphalist"/>
      </w:pPr>
      <w:r w:rsidRPr="00623D4D">
        <w:t>the force required to actuate the parking brake does not exceed 685 N in the case of a foot-operated parking brake, and does not exceed 590 N applied at the centre of the handgrip, or not closer than 35 mm from the free end of the actuation lever, in the case of a hand-operated parking brake.</w:t>
      </w:r>
    </w:p>
    <w:p w14:paraId="0F7304E8" w14:textId="77777777" w:rsidR="00841C86" w:rsidRPr="00623D4D" w:rsidRDefault="00841C86" w:rsidP="008124DD">
      <w:pPr>
        <w:pStyle w:val="Clause-subx2"/>
        <w:rPr>
          <w:lang w:val="en-AU"/>
        </w:rPr>
      </w:pPr>
      <w:r w:rsidRPr="00623D4D">
        <w:rPr>
          <w:lang w:val="en-AU"/>
        </w:rPr>
        <w:t xml:space="preserve">In cases where the </w:t>
      </w:r>
      <w:r w:rsidRPr="00623D4D">
        <w:rPr>
          <w:i/>
          <w:lang w:val="en-AU"/>
        </w:rPr>
        <w:t>‘Parking Brake System 35/...’</w:t>
      </w:r>
      <w:r w:rsidRPr="00623D4D">
        <w:rPr>
          <w:lang w:val="en-AU"/>
        </w:rPr>
        <w:t xml:space="preserve"> does not utilise the service brake </w:t>
      </w:r>
      <w:r w:rsidRPr="00623D4D">
        <w:rPr>
          <w:i/>
          <w:lang w:val="en-AU"/>
        </w:rPr>
        <w:t>‘Friction Elements’</w:t>
      </w:r>
      <w:r w:rsidRPr="00623D4D">
        <w:rPr>
          <w:lang w:val="en-AU"/>
        </w:rPr>
        <w:t xml:space="preserve">, the </w:t>
      </w:r>
      <w:r w:rsidRPr="00623D4D">
        <w:rPr>
          <w:i/>
          <w:lang w:val="en-AU"/>
        </w:rPr>
        <w:t>‘Friction Elements’</w:t>
      </w:r>
      <w:r w:rsidRPr="00623D4D">
        <w:rPr>
          <w:lang w:val="en-AU"/>
        </w:rPr>
        <w:t xml:space="preserve"> of the system may be burnished to the vehicle </w:t>
      </w:r>
      <w:r w:rsidRPr="00623D4D">
        <w:rPr>
          <w:i/>
          <w:lang w:val="en-AU"/>
        </w:rPr>
        <w:t>‘Manufacturer’s’</w:t>
      </w:r>
      <w:r w:rsidRPr="00623D4D">
        <w:rPr>
          <w:lang w:val="en-AU"/>
        </w:rPr>
        <w:t xml:space="preserve"> recommendation prior to the test.</w:t>
      </w:r>
      <w:bookmarkStart w:id="133" w:name="_Ref436384757"/>
    </w:p>
    <w:p w14:paraId="5BE2FDC4" w14:textId="77777777" w:rsidR="00014967" w:rsidRPr="00623D4D" w:rsidRDefault="00014967" w:rsidP="002C4C51">
      <w:pPr>
        <w:pStyle w:val="Clause-sub"/>
        <w:keepNext/>
        <w:rPr>
          <w:b/>
          <w:lang w:val="en-AU"/>
        </w:rPr>
      </w:pPr>
      <w:bookmarkStart w:id="134" w:name="_Ref436385045"/>
      <w:bookmarkEnd w:id="133"/>
      <w:r w:rsidRPr="00623D4D">
        <w:rPr>
          <w:b/>
          <w:lang w:val="en-AU"/>
        </w:rPr>
        <w:t>Service Brake Actuation Time Test</w:t>
      </w:r>
    </w:p>
    <w:p w14:paraId="2E2E2078" w14:textId="7A4D12E7" w:rsidR="00014967" w:rsidRPr="00623D4D" w:rsidRDefault="00954640" w:rsidP="00014967">
      <w:pPr>
        <w:pStyle w:val="Clause-subx2"/>
        <w:rPr>
          <w:lang w:val="en-AU"/>
        </w:rPr>
      </w:pPr>
      <w:r>
        <w:rPr>
          <w:lang w:val="en-AU"/>
        </w:rPr>
        <w:t xml:space="preserve">This test </w:t>
      </w:r>
      <w:r w:rsidR="00DD059F">
        <w:rPr>
          <w:lang w:val="en-AU"/>
        </w:rPr>
        <w:t>is applicable only</w:t>
      </w:r>
      <w:r>
        <w:rPr>
          <w:lang w:val="en-AU"/>
        </w:rPr>
        <w:t xml:space="preserve"> </w:t>
      </w:r>
      <w:r w:rsidR="00624712">
        <w:rPr>
          <w:lang w:val="en-AU"/>
        </w:rPr>
        <w:t>to</w:t>
      </w:r>
      <w:r w:rsidR="00014967" w:rsidRPr="00623D4D">
        <w:rPr>
          <w:lang w:val="en-AU"/>
        </w:rPr>
        <w:t xml:space="preserve"> vehicles using air at positive pressure as the operating fluid and incorporating one or more </w:t>
      </w:r>
      <w:r w:rsidR="001C2F64" w:rsidRPr="001C2F64">
        <w:rPr>
          <w:i/>
          <w:lang w:val="en-AU"/>
        </w:rPr>
        <w:t>‘</w:t>
      </w:r>
      <w:r w:rsidR="00014967" w:rsidRPr="00623D4D">
        <w:rPr>
          <w:i/>
          <w:lang w:val="en-AU"/>
        </w:rPr>
        <w:t>Brake Power Units 35/...’</w:t>
      </w:r>
      <w:r w:rsidR="00014967" w:rsidRPr="00623D4D">
        <w:rPr>
          <w:lang w:val="en-AU"/>
        </w:rPr>
        <w:t>.</w:t>
      </w:r>
    </w:p>
    <w:p w14:paraId="3AA07462" w14:textId="77777777" w:rsidR="00014967" w:rsidRPr="00623D4D" w:rsidRDefault="00014967" w:rsidP="00014967">
      <w:pPr>
        <w:pStyle w:val="Clause-subx2"/>
        <w:rPr>
          <w:lang w:val="en-AU"/>
        </w:rPr>
      </w:pPr>
      <w:bookmarkStart w:id="135" w:name="_Ref436385433"/>
      <w:r w:rsidRPr="00623D4D">
        <w:rPr>
          <w:lang w:val="en-AU"/>
        </w:rPr>
        <w:lastRenderedPageBreak/>
        <w:t>The test must be conducted while the vehicle is stationary.</w:t>
      </w:r>
      <w:bookmarkEnd w:id="135"/>
    </w:p>
    <w:p w14:paraId="389DB6CF" w14:textId="50E2283D" w:rsidR="00014967" w:rsidRPr="00623D4D" w:rsidRDefault="00014967" w:rsidP="00F80A59">
      <w:pPr>
        <w:pStyle w:val="Clause-subx3"/>
        <w:rPr>
          <w:lang w:val="en-AU"/>
        </w:rPr>
      </w:pPr>
      <w:r w:rsidRPr="00623D4D">
        <w:rPr>
          <w:lang w:val="en-AU"/>
        </w:rPr>
        <w:t xml:space="preserve">Where a vehicle is fitted with a </w:t>
      </w:r>
      <w:r w:rsidR="001C2F64" w:rsidRPr="001C2F64">
        <w:rPr>
          <w:i/>
          <w:lang w:val="en-AU"/>
        </w:rPr>
        <w:t>‘</w:t>
      </w:r>
      <w:r w:rsidRPr="00623D4D">
        <w:rPr>
          <w:i/>
          <w:lang w:val="en-AU"/>
        </w:rPr>
        <w:t xml:space="preserve">Variable Proportioning Brake System’ </w:t>
      </w:r>
      <w:r w:rsidRPr="00623D4D">
        <w:rPr>
          <w:lang w:val="en-AU"/>
        </w:rPr>
        <w:t xml:space="preserve">the test must be conducted with the vehicle fully laden and/or the </w:t>
      </w:r>
      <w:r w:rsidR="001C2F64" w:rsidRPr="001C2F64">
        <w:rPr>
          <w:i/>
          <w:lang w:val="en-AU"/>
        </w:rPr>
        <w:t>‘</w:t>
      </w:r>
      <w:r w:rsidRPr="00623D4D">
        <w:rPr>
          <w:i/>
          <w:lang w:val="en-AU"/>
        </w:rPr>
        <w:t xml:space="preserve">Variable Proportioning Brake System’ </w:t>
      </w:r>
      <w:r w:rsidRPr="00623D4D">
        <w:rPr>
          <w:lang w:val="en-AU"/>
        </w:rPr>
        <w:t>set to the fully laden operating condition.</w:t>
      </w:r>
    </w:p>
    <w:p w14:paraId="157AE98F" w14:textId="7CEBF3BB" w:rsidR="00014967" w:rsidRPr="00623D4D" w:rsidRDefault="00014967" w:rsidP="00014967">
      <w:pPr>
        <w:pStyle w:val="Clause-subx2"/>
        <w:rPr>
          <w:lang w:val="en-AU"/>
        </w:rPr>
      </w:pPr>
      <w:r w:rsidRPr="00623D4D">
        <w:rPr>
          <w:lang w:val="en-AU"/>
        </w:rPr>
        <w:t xml:space="preserve">Before commencing the test, the </w:t>
      </w:r>
      <w:r w:rsidR="001C2F64" w:rsidRPr="001C2F64">
        <w:rPr>
          <w:i/>
          <w:lang w:val="en-AU"/>
        </w:rPr>
        <w:t>‘</w:t>
      </w:r>
      <w:r w:rsidRPr="00623D4D">
        <w:rPr>
          <w:i/>
          <w:lang w:val="en-AU"/>
        </w:rPr>
        <w:t>Stored Energy’</w:t>
      </w:r>
      <w:r w:rsidRPr="00623D4D">
        <w:rPr>
          <w:lang w:val="en-AU"/>
        </w:rPr>
        <w:t xml:space="preserve"> device(s) must be charged to not more than the </w:t>
      </w:r>
      <w:r w:rsidR="001C2F64" w:rsidRPr="001C2F64">
        <w:rPr>
          <w:i/>
          <w:lang w:val="en-AU"/>
        </w:rPr>
        <w:t>‘</w:t>
      </w:r>
      <w:r w:rsidRPr="00623D4D">
        <w:rPr>
          <w:i/>
          <w:lang w:val="en-AU"/>
        </w:rPr>
        <w:t>Average Operating Pressure’</w:t>
      </w:r>
      <w:r w:rsidRPr="00623D4D">
        <w:rPr>
          <w:lang w:val="en-AU"/>
        </w:rPr>
        <w:t xml:space="preserve"> and the brakes must be adjusted according to the</w:t>
      </w:r>
      <w:r w:rsidRPr="00623D4D">
        <w:rPr>
          <w:i/>
          <w:lang w:val="en-AU"/>
        </w:rPr>
        <w:t xml:space="preserve"> ‘Manufacturer’s’</w:t>
      </w:r>
      <w:r w:rsidRPr="00623D4D">
        <w:rPr>
          <w:lang w:val="en-AU"/>
        </w:rPr>
        <w:t xml:space="preserve"> specifications for normal use.</w:t>
      </w:r>
    </w:p>
    <w:p w14:paraId="275EDBEE" w14:textId="63BE37A7" w:rsidR="00014967" w:rsidRPr="00623D4D" w:rsidRDefault="00014967" w:rsidP="00014967">
      <w:pPr>
        <w:pStyle w:val="Clause-subx2"/>
        <w:rPr>
          <w:lang w:val="en-AU"/>
        </w:rPr>
      </w:pPr>
      <w:r w:rsidRPr="00623D4D">
        <w:rPr>
          <w:lang w:val="en-AU"/>
        </w:rPr>
        <w:t xml:space="preserve">The service brake </w:t>
      </w:r>
      <w:r w:rsidR="001C2F64" w:rsidRPr="001C2F64">
        <w:rPr>
          <w:i/>
          <w:lang w:val="en-AU"/>
        </w:rPr>
        <w:t>‘</w:t>
      </w:r>
      <w:r w:rsidRPr="00623D4D">
        <w:rPr>
          <w:i/>
          <w:lang w:val="en-AU"/>
        </w:rPr>
        <w:t>Control’</w:t>
      </w:r>
      <w:r w:rsidRPr="00623D4D">
        <w:rPr>
          <w:lang w:val="en-AU"/>
        </w:rPr>
        <w:t xml:space="preserve"> must be operated through a full working stroke by an operator seated in the normal driving position.</w:t>
      </w:r>
    </w:p>
    <w:p w14:paraId="7D281026" w14:textId="77777777" w:rsidR="00014967" w:rsidRPr="00623D4D" w:rsidRDefault="00014967" w:rsidP="00014967">
      <w:pPr>
        <w:pStyle w:val="Clause-subx2"/>
        <w:rPr>
          <w:lang w:val="en-AU"/>
        </w:rPr>
      </w:pPr>
      <w:bookmarkStart w:id="136" w:name="_Ref436385442"/>
      <w:r w:rsidRPr="00623D4D">
        <w:rPr>
          <w:lang w:val="en-AU"/>
        </w:rPr>
        <w:t xml:space="preserve">The pressure at the slowest reacting brake chamber must attain a level not less than 65 percent of the </w:t>
      </w:r>
      <w:r w:rsidRPr="00623D4D">
        <w:rPr>
          <w:i/>
          <w:lang w:val="en-AU"/>
        </w:rPr>
        <w:t>‘Average Operating Pressure’</w:t>
      </w:r>
      <w:r w:rsidRPr="00623D4D">
        <w:rPr>
          <w:lang w:val="en-AU"/>
        </w:rPr>
        <w:t xml:space="preserve"> within a period not exceeding 600 milliseconds measured from the instant the </w:t>
      </w:r>
      <w:r w:rsidRPr="00623D4D">
        <w:rPr>
          <w:i/>
          <w:lang w:val="en-AU"/>
        </w:rPr>
        <w:t>‘Control’</w:t>
      </w:r>
      <w:r w:rsidRPr="00623D4D">
        <w:rPr>
          <w:lang w:val="en-AU"/>
        </w:rPr>
        <w:t xml:space="preserve"> leaves the </w:t>
      </w:r>
      <w:r w:rsidRPr="00623D4D">
        <w:rPr>
          <w:i/>
          <w:lang w:val="en-AU"/>
        </w:rPr>
        <w:t>‘Initial Brake Control Location’</w:t>
      </w:r>
      <w:r w:rsidRPr="00623D4D">
        <w:rPr>
          <w:lang w:val="en-AU"/>
        </w:rPr>
        <w:t>.</w:t>
      </w:r>
      <w:bookmarkEnd w:id="136"/>
    </w:p>
    <w:p w14:paraId="05008815" w14:textId="77777777" w:rsidR="00014967" w:rsidRPr="00623D4D" w:rsidRDefault="00014967" w:rsidP="00F80A59">
      <w:pPr>
        <w:pStyle w:val="Clause-subx2"/>
        <w:rPr>
          <w:lang w:val="en-AU"/>
        </w:rPr>
      </w:pPr>
      <w:r w:rsidRPr="00623D4D">
        <w:rPr>
          <w:lang w:val="en-AU"/>
        </w:rPr>
        <w:t>For a vehicle equipped to tow a trailer which uses air at positive pressure:</w:t>
      </w:r>
    </w:p>
    <w:p w14:paraId="00712DED" w14:textId="571B487A" w:rsidR="00014967" w:rsidRPr="00623D4D" w:rsidRDefault="002F70B8" w:rsidP="00EC13A1">
      <w:pPr>
        <w:pStyle w:val="Clause-alphalist"/>
      </w:pPr>
      <w:r>
        <w:t>w</w:t>
      </w:r>
      <w:r w:rsidR="00014967" w:rsidRPr="00623D4D">
        <w:t xml:space="preserve">hen the service brake </w:t>
      </w:r>
      <w:r w:rsidR="00014967" w:rsidRPr="00623D4D">
        <w:rPr>
          <w:i/>
        </w:rPr>
        <w:t>‘Control’</w:t>
      </w:r>
      <w:r w:rsidR="00014967" w:rsidRPr="00623D4D">
        <w:t xml:space="preserve"> is operated through a full working stroke by an operator seated in the normal driving position, the pressure measured at the extremity of a pipe 2.5 m long with an internal diameter of 13 mm which must be joined to the </w:t>
      </w:r>
      <w:r w:rsidR="00014967" w:rsidRPr="00623D4D">
        <w:rPr>
          <w:i/>
        </w:rPr>
        <w:t>‘Coupling Head’</w:t>
      </w:r>
      <w:r w:rsidR="00014967" w:rsidRPr="00623D4D">
        <w:t xml:space="preserve"> of the </w:t>
      </w:r>
      <w:r w:rsidR="00014967" w:rsidRPr="00623D4D">
        <w:rPr>
          <w:i/>
        </w:rPr>
        <w:t>‘Control Line 35/...’</w:t>
      </w:r>
      <w:r w:rsidR="004A4A6B">
        <w:t xml:space="preserve"> must reach 420 </w:t>
      </w:r>
      <w:r w:rsidR="00014967" w:rsidRPr="00623D4D">
        <w:t xml:space="preserve">kPa within 400 milliseconds of the instant the </w:t>
      </w:r>
      <w:r w:rsidR="00014967" w:rsidRPr="00623D4D">
        <w:rPr>
          <w:i/>
        </w:rPr>
        <w:t>‘Control’</w:t>
      </w:r>
      <w:r w:rsidR="00014967" w:rsidRPr="00623D4D">
        <w:t xml:space="preserve"> leaves the </w:t>
      </w:r>
      <w:r w:rsidR="00014967" w:rsidRPr="00623D4D">
        <w:rPr>
          <w:i/>
        </w:rPr>
        <w:t>‘Initial Brake Control Location’</w:t>
      </w:r>
      <w:r w:rsidR="00014967" w:rsidRPr="00623D4D">
        <w:t>; and</w:t>
      </w:r>
    </w:p>
    <w:p w14:paraId="10FB9B97" w14:textId="67BE5FCA" w:rsidR="00014967" w:rsidRPr="00623D4D" w:rsidRDefault="0082113C" w:rsidP="00EC13A1">
      <w:pPr>
        <w:pStyle w:val="Clause-alphalist"/>
      </w:pPr>
      <w:bookmarkStart w:id="137" w:name="_Ref436385541"/>
      <w:r>
        <w:t xml:space="preserve">in the case of </w:t>
      </w:r>
      <w:r w:rsidR="00014967" w:rsidRPr="00623D4D">
        <w:t xml:space="preserve">hauling vehicles designed to be used in </w:t>
      </w:r>
      <w:r w:rsidR="00014967" w:rsidRPr="00623D4D">
        <w:rPr>
          <w:i/>
        </w:rPr>
        <w:t>‘Road Train’</w:t>
      </w:r>
      <w:r w:rsidR="00014967" w:rsidRPr="00623D4D">
        <w:t xml:space="preserve"> combinations, having fully applied the service brake </w:t>
      </w:r>
      <w:r w:rsidR="00014967" w:rsidRPr="00623D4D">
        <w:rPr>
          <w:i/>
        </w:rPr>
        <w:t>‘Control’</w:t>
      </w:r>
      <w:r w:rsidR="00014967" w:rsidRPr="00623D4D">
        <w:t xml:space="preserve"> and  the pressure measured at the extremity of a pipe 2.5m long with an internal diameter of 13 mm which must be joined to the </w:t>
      </w:r>
      <w:r w:rsidR="00014967" w:rsidRPr="00623D4D">
        <w:rPr>
          <w:i/>
        </w:rPr>
        <w:t>‘Coupling Head’</w:t>
      </w:r>
      <w:r w:rsidR="00014967" w:rsidRPr="00623D4D">
        <w:t xml:space="preserve"> of the </w:t>
      </w:r>
      <w:r w:rsidR="00014967" w:rsidRPr="00623D4D">
        <w:rPr>
          <w:i/>
        </w:rPr>
        <w:t>‘Control Line 35/...’</w:t>
      </w:r>
      <w:r w:rsidR="00014967" w:rsidRPr="00623D4D">
        <w:t xml:space="preserve"> has stabilised, the service brake </w:t>
      </w:r>
      <w:r w:rsidR="00014967" w:rsidRPr="00623D4D">
        <w:rPr>
          <w:i/>
        </w:rPr>
        <w:t>‘Control’</w:t>
      </w:r>
      <w:r w:rsidR="00014967" w:rsidRPr="00623D4D">
        <w:t xml:space="preserve"> is fully released, the pressure measured at the extremity of the 2.5 m long pipe with an internal diameter of 13 mm joined to the </w:t>
      </w:r>
      <w:r w:rsidR="00014967" w:rsidRPr="00623D4D">
        <w:rPr>
          <w:i/>
        </w:rPr>
        <w:t>‘Coupling Head’</w:t>
      </w:r>
      <w:r w:rsidR="00014967" w:rsidRPr="00623D4D">
        <w:t xml:space="preserve"> of the </w:t>
      </w:r>
      <w:r w:rsidR="00014967" w:rsidRPr="00623D4D">
        <w:rPr>
          <w:i/>
        </w:rPr>
        <w:t>‘Control Line 35/...’</w:t>
      </w:r>
      <w:r w:rsidR="00014967" w:rsidRPr="00623D4D">
        <w:t xml:space="preserve"> must fall below 35 kPa within 650 milliseconds of the </w:t>
      </w:r>
      <w:r w:rsidR="00014967" w:rsidRPr="00623D4D">
        <w:rPr>
          <w:i/>
        </w:rPr>
        <w:t>‘Control’</w:t>
      </w:r>
      <w:r w:rsidR="00014967" w:rsidRPr="00623D4D">
        <w:t xml:space="preserve"> being released.</w:t>
      </w:r>
      <w:bookmarkEnd w:id="137"/>
    </w:p>
    <w:p w14:paraId="1F8CB611" w14:textId="77777777" w:rsidR="006926CF" w:rsidRPr="00623D4D" w:rsidRDefault="006926CF" w:rsidP="00BF7195">
      <w:pPr>
        <w:pStyle w:val="Clause-sub"/>
        <w:keepNext/>
        <w:rPr>
          <w:b/>
          <w:lang w:val="en-AU"/>
        </w:rPr>
      </w:pPr>
      <w:r w:rsidRPr="00623D4D">
        <w:rPr>
          <w:b/>
          <w:lang w:val="en-AU"/>
        </w:rPr>
        <w:t>Service Brake Compatibility Test</w:t>
      </w:r>
      <w:bookmarkEnd w:id="134"/>
    </w:p>
    <w:p w14:paraId="743170B8" w14:textId="02A3858C" w:rsidR="006926CF" w:rsidRPr="00623D4D" w:rsidRDefault="006926CF" w:rsidP="00244E83">
      <w:pPr>
        <w:pStyle w:val="Clause-subx2"/>
        <w:keepLines/>
        <w:rPr>
          <w:lang w:val="en-AU"/>
        </w:rPr>
      </w:pPr>
      <w:r w:rsidRPr="00623D4D">
        <w:rPr>
          <w:lang w:val="en-AU"/>
        </w:rPr>
        <w:t xml:space="preserve">Vehicles equipped to tow a trailer which uses air at positive pressure must be braked to a stop from initial speed of 60 km/h. </w:t>
      </w:r>
      <w:r w:rsidR="00953659" w:rsidRPr="00623D4D">
        <w:rPr>
          <w:lang w:val="en-AU"/>
        </w:rPr>
        <w:t xml:space="preserve"> </w:t>
      </w:r>
      <w:r w:rsidRPr="00623D4D">
        <w:rPr>
          <w:lang w:val="en-AU"/>
        </w:rPr>
        <w:t xml:space="preserve">For the first test a </w:t>
      </w:r>
      <w:r w:rsidR="001C2F64" w:rsidRPr="001C2F64">
        <w:rPr>
          <w:i/>
          <w:lang w:val="en-AU"/>
        </w:rPr>
        <w:t>‘</w:t>
      </w:r>
      <w:r w:rsidRPr="00623D4D">
        <w:rPr>
          <w:i/>
          <w:lang w:val="en-AU"/>
        </w:rPr>
        <w:t xml:space="preserve">Control Signal’ </w:t>
      </w:r>
      <w:r w:rsidRPr="00623D4D">
        <w:rPr>
          <w:lang w:val="en-AU"/>
        </w:rPr>
        <w:t>of 0.2</w:t>
      </w:r>
      <w:r w:rsidRPr="00623D4D">
        <w:rPr>
          <w:i/>
          <w:lang w:val="en-AU"/>
        </w:rPr>
        <w:t xml:space="preserve"> ‘E’</w:t>
      </w:r>
      <w:r w:rsidRPr="00623D4D">
        <w:rPr>
          <w:lang w:val="en-AU"/>
        </w:rPr>
        <w:t xml:space="preserve"> (130 kPa) measured at the</w:t>
      </w:r>
      <w:r w:rsidRPr="00623D4D">
        <w:rPr>
          <w:i/>
          <w:lang w:val="en-AU"/>
        </w:rPr>
        <w:t xml:space="preserve"> ‘Coupling Head’</w:t>
      </w:r>
      <w:r w:rsidRPr="00623D4D">
        <w:rPr>
          <w:lang w:val="en-AU"/>
        </w:rPr>
        <w:t xml:space="preserve"> must be used. </w:t>
      </w:r>
      <w:r w:rsidR="00D06DDF" w:rsidRPr="00623D4D">
        <w:rPr>
          <w:lang w:val="en-AU"/>
        </w:rPr>
        <w:t xml:space="preserve"> </w:t>
      </w:r>
      <w:r w:rsidRPr="00623D4D">
        <w:rPr>
          <w:lang w:val="en-AU"/>
        </w:rPr>
        <w:t xml:space="preserve">Subsequent tests must be conducted </w:t>
      </w:r>
      <w:r w:rsidR="00AC7079" w:rsidRPr="00623D4D">
        <w:rPr>
          <w:lang w:val="en-AU"/>
        </w:rPr>
        <w:t xml:space="preserve">by </w:t>
      </w:r>
      <w:r w:rsidRPr="00623D4D">
        <w:rPr>
          <w:lang w:val="en-AU"/>
        </w:rPr>
        <w:t xml:space="preserve">increasing the </w:t>
      </w:r>
      <w:r w:rsidRPr="00623D4D">
        <w:rPr>
          <w:i/>
          <w:lang w:val="en-AU"/>
        </w:rPr>
        <w:t>‘Control Signal’</w:t>
      </w:r>
      <w:r w:rsidRPr="00623D4D">
        <w:rPr>
          <w:lang w:val="en-AU"/>
        </w:rPr>
        <w:t xml:space="preserve"> in increments of not greater than 0.2 </w:t>
      </w:r>
      <w:r w:rsidR="001C2F64" w:rsidRPr="001C2F64">
        <w:rPr>
          <w:i/>
          <w:lang w:val="en-AU"/>
        </w:rPr>
        <w:t>‘</w:t>
      </w:r>
      <w:r w:rsidRPr="00623D4D">
        <w:rPr>
          <w:i/>
          <w:lang w:val="en-AU"/>
        </w:rPr>
        <w:t>E’</w:t>
      </w:r>
      <w:r w:rsidRPr="00623D4D">
        <w:rPr>
          <w:lang w:val="en-AU"/>
        </w:rPr>
        <w:t xml:space="preserve"> (130 kPa)</w:t>
      </w:r>
      <w:r w:rsidR="00AC7079" w:rsidRPr="00623D4D">
        <w:rPr>
          <w:lang w:val="en-AU"/>
        </w:rPr>
        <w:t xml:space="preserve"> until an </w:t>
      </w:r>
      <w:r w:rsidR="00AC7079" w:rsidRPr="00623D4D">
        <w:rPr>
          <w:i/>
          <w:lang w:val="en-AU"/>
        </w:rPr>
        <w:t>‘Established Retardation Co-efficient’</w:t>
      </w:r>
      <w:r w:rsidR="00AC7079" w:rsidRPr="00623D4D">
        <w:rPr>
          <w:lang w:val="en-AU"/>
        </w:rPr>
        <w:t xml:space="preserve"> of not less than 0.45 is reached</w:t>
      </w:r>
      <w:r w:rsidRPr="00623D4D">
        <w:rPr>
          <w:lang w:val="en-AU"/>
        </w:rPr>
        <w:t xml:space="preserve">. </w:t>
      </w:r>
      <w:r w:rsidR="00953659" w:rsidRPr="00623D4D">
        <w:rPr>
          <w:lang w:val="en-AU"/>
        </w:rPr>
        <w:t xml:space="preserve"> </w:t>
      </w:r>
      <w:r w:rsidRPr="00623D4D">
        <w:rPr>
          <w:lang w:val="en-AU"/>
        </w:rPr>
        <w:t>The vehicle must be laden to</w:t>
      </w:r>
      <w:bookmarkStart w:id="138" w:name="_Ref436385472"/>
      <w:r w:rsidRPr="00623D4D">
        <w:rPr>
          <w:i/>
          <w:lang w:val="en-AU"/>
        </w:rPr>
        <w:t xml:space="preserve"> </w:t>
      </w:r>
      <w:r w:rsidRPr="00623D4D">
        <w:rPr>
          <w:lang w:val="en-AU"/>
        </w:rPr>
        <w:t>the manufacturer’s</w:t>
      </w:r>
      <w:r w:rsidRPr="00623D4D">
        <w:rPr>
          <w:i/>
          <w:lang w:val="en-AU"/>
        </w:rPr>
        <w:t xml:space="preserve"> ‘GVM’ </w:t>
      </w:r>
      <w:r w:rsidRPr="00623D4D">
        <w:rPr>
          <w:lang w:val="en-AU"/>
        </w:rPr>
        <w:t xml:space="preserve">and </w:t>
      </w:r>
      <w:r w:rsidR="00FD3B1F" w:rsidRPr="00623D4D">
        <w:rPr>
          <w:lang w:val="en-AU"/>
        </w:rPr>
        <w:t xml:space="preserve">in a separate </w:t>
      </w:r>
      <w:r w:rsidR="00AC7079" w:rsidRPr="00623D4D">
        <w:rPr>
          <w:lang w:val="en-AU"/>
        </w:rPr>
        <w:t xml:space="preserve">series of </w:t>
      </w:r>
      <w:r w:rsidR="00FD3B1F" w:rsidRPr="00623D4D">
        <w:rPr>
          <w:lang w:val="en-AU"/>
        </w:rPr>
        <w:t>test</w:t>
      </w:r>
      <w:r w:rsidR="00AC7079" w:rsidRPr="00623D4D">
        <w:rPr>
          <w:lang w:val="en-AU"/>
        </w:rPr>
        <w:t>s</w:t>
      </w:r>
      <w:r w:rsidR="00FD3B1F" w:rsidRPr="00623D4D">
        <w:rPr>
          <w:lang w:val="en-AU"/>
        </w:rPr>
        <w:t xml:space="preserve"> to the Group</w:t>
      </w:r>
      <w:r w:rsidRPr="00623D4D">
        <w:rPr>
          <w:i/>
          <w:lang w:val="en-AU"/>
        </w:rPr>
        <w:t xml:space="preserve"> ‘Axle Load’ </w:t>
      </w:r>
      <w:r w:rsidRPr="00623D4D">
        <w:rPr>
          <w:lang w:val="en-AU"/>
        </w:rPr>
        <w:t xml:space="preserve">limits as specified in Table 2 if this results in a vehicle mass lower than the manufacturer’s </w:t>
      </w:r>
      <w:r w:rsidRPr="00623D4D">
        <w:rPr>
          <w:i/>
          <w:lang w:val="en-AU"/>
        </w:rPr>
        <w:t>‘GVM’</w:t>
      </w:r>
      <w:r w:rsidRPr="00623D4D">
        <w:rPr>
          <w:lang w:val="en-AU"/>
        </w:rPr>
        <w:t>.</w:t>
      </w:r>
      <w:bookmarkEnd w:id="138"/>
    </w:p>
    <w:p w14:paraId="27BE306E" w14:textId="5B825676" w:rsidR="00B94800" w:rsidRPr="00623D4D" w:rsidRDefault="009F174C" w:rsidP="00244E83">
      <w:pPr>
        <w:pStyle w:val="Clause-subx2"/>
        <w:keepLines/>
        <w:rPr>
          <w:lang w:val="en-AU"/>
        </w:rPr>
      </w:pPr>
      <w:bookmarkStart w:id="139" w:name="_Ref436383701"/>
      <w:r>
        <w:rPr>
          <w:lang w:val="en-AU"/>
        </w:rPr>
        <w:lastRenderedPageBreak/>
        <w:t>W</w:t>
      </w:r>
      <w:r w:rsidR="006926CF" w:rsidRPr="00623D4D">
        <w:rPr>
          <w:lang w:val="en-AU"/>
        </w:rPr>
        <w:t xml:space="preserve">here the vehicle has a </w:t>
      </w:r>
      <w:r w:rsidR="007D72FF" w:rsidRPr="00623D4D">
        <w:rPr>
          <w:i/>
          <w:lang w:val="en-AU"/>
        </w:rPr>
        <w:t>‘</w:t>
      </w:r>
      <w:r w:rsidR="006926CF" w:rsidRPr="00623D4D">
        <w:rPr>
          <w:i/>
          <w:lang w:val="en-AU"/>
        </w:rPr>
        <w:t>Rated Towing Capacity’</w:t>
      </w:r>
      <w:r w:rsidR="006926CF" w:rsidRPr="00623D4D">
        <w:rPr>
          <w:lang w:val="en-AU"/>
        </w:rPr>
        <w:t xml:space="preserve"> of more than 4.5 tonnes </w:t>
      </w:r>
      <w:r w:rsidRPr="00623D4D">
        <w:t xml:space="preserve">and </w:t>
      </w:r>
      <w:r>
        <w:t>is not</w:t>
      </w:r>
      <w:r w:rsidRPr="00623D4D">
        <w:t xml:space="preserve"> certifi</w:t>
      </w:r>
      <w:r>
        <w:t>ed</w:t>
      </w:r>
      <w:r w:rsidRPr="00623D4D">
        <w:t xml:space="preserve"> for the operation of trailer brakes using air at a positive pressure, the response of the </w:t>
      </w:r>
      <w:r w:rsidRPr="00623D4D">
        <w:rPr>
          <w:i/>
        </w:rPr>
        <w:t>‘Service Brake System’</w:t>
      </w:r>
      <w:r>
        <w:t xml:space="preserve"> must be tested</w:t>
      </w:r>
      <w:r w:rsidRPr="00623D4D">
        <w:t xml:space="preserve"> as follows.</w:t>
      </w:r>
      <w:r w:rsidR="006926CF" w:rsidRPr="00623D4D">
        <w:rPr>
          <w:lang w:val="en-AU"/>
        </w:rPr>
        <w:t xml:space="preserve">.  The vehicle must be laden to the Group </w:t>
      </w:r>
      <w:r w:rsidR="007D72FF" w:rsidRPr="00623D4D">
        <w:rPr>
          <w:i/>
          <w:lang w:val="en-AU"/>
        </w:rPr>
        <w:t>‘A</w:t>
      </w:r>
      <w:r w:rsidR="006926CF" w:rsidRPr="00623D4D">
        <w:rPr>
          <w:i/>
          <w:lang w:val="en-AU"/>
        </w:rPr>
        <w:t>xle Load</w:t>
      </w:r>
      <w:r w:rsidR="007D72FF" w:rsidRPr="00623D4D">
        <w:rPr>
          <w:i/>
          <w:lang w:val="en-AU"/>
        </w:rPr>
        <w:t>’</w:t>
      </w:r>
      <w:r w:rsidR="006926CF" w:rsidRPr="00623D4D">
        <w:rPr>
          <w:lang w:val="en-AU"/>
        </w:rPr>
        <w:t xml:space="preserve"> limits as specified in Table 2 or the </w:t>
      </w:r>
      <w:r w:rsidR="00237762" w:rsidRPr="00623D4D">
        <w:rPr>
          <w:lang w:val="en-AU"/>
        </w:rPr>
        <w:t>manufacturer</w:t>
      </w:r>
      <w:r w:rsidR="00B47365" w:rsidRPr="00623D4D">
        <w:rPr>
          <w:lang w:val="en-AU"/>
        </w:rPr>
        <w:t>’</w:t>
      </w:r>
      <w:r w:rsidR="00237762" w:rsidRPr="00623D4D">
        <w:rPr>
          <w:lang w:val="en-AU"/>
        </w:rPr>
        <w:t xml:space="preserve">s </w:t>
      </w:r>
      <w:r w:rsidR="00237762" w:rsidRPr="00623D4D">
        <w:rPr>
          <w:i/>
          <w:lang w:val="en-AU"/>
        </w:rPr>
        <w:t>‘</w:t>
      </w:r>
      <w:r w:rsidR="006926CF" w:rsidRPr="00623D4D">
        <w:rPr>
          <w:i/>
          <w:lang w:val="en-AU"/>
        </w:rPr>
        <w:t>GVM’</w:t>
      </w:r>
      <w:r w:rsidR="006926CF" w:rsidRPr="00623D4D">
        <w:rPr>
          <w:lang w:val="en-AU"/>
        </w:rPr>
        <w:t xml:space="preserve"> whichever is the lesser, and a series of tests conducted </w:t>
      </w:r>
      <w:r w:rsidR="00E26E00">
        <w:rPr>
          <w:lang w:val="en-AU"/>
        </w:rPr>
        <w:t xml:space="preserve">by </w:t>
      </w:r>
      <w:r w:rsidR="006926CF" w:rsidRPr="00623D4D">
        <w:rPr>
          <w:lang w:val="en-AU"/>
        </w:rPr>
        <w:t xml:space="preserve">braking the vehicle to a stop from initial speed of 60 km/h.  The output energy level of the </w:t>
      </w:r>
      <w:r w:rsidR="006926CF" w:rsidRPr="00623D4D">
        <w:rPr>
          <w:i/>
          <w:lang w:val="en-AU"/>
        </w:rPr>
        <w:t>‘Service Brake System’</w:t>
      </w:r>
      <w:r w:rsidR="006926CF" w:rsidRPr="00623D4D">
        <w:rPr>
          <w:lang w:val="en-AU"/>
        </w:rPr>
        <w:t xml:space="preserve">, </w:t>
      </w:r>
      <w:r w:rsidR="006926CF" w:rsidRPr="00623D4D">
        <w:rPr>
          <w:i/>
          <w:lang w:val="en-AU"/>
        </w:rPr>
        <w:t>‘Control’</w:t>
      </w:r>
      <w:r w:rsidR="006926CF" w:rsidRPr="00623D4D">
        <w:rPr>
          <w:lang w:val="en-AU"/>
        </w:rPr>
        <w:t xml:space="preserve"> and the </w:t>
      </w:r>
      <w:r w:rsidR="006926CF" w:rsidRPr="00623D4D">
        <w:rPr>
          <w:i/>
          <w:lang w:val="en-AU"/>
        </w:rPr>
        <w:t>‘ERC’</w:t>
      </w:r>
      <w:r w:rsidR="006926CF" w:rsidRPr="00623D4D">
        <w:rPr>
          <w:lang w:val="en-AU"/>
        </w:rPr>
        <w:t xml:space="preserve"> achieved must be recorded fo</w:t>
      </w:r>
      <w:r w:rsidR="00996FA0" w:rsidRPr="00623D4D">
        <w:rPr>
          <w:lang w:val="en-AU"/>
        </w:rPr>
        <w:t xml:space="preserve">r each test.  </w:t>
      </w:r>
      <w:r w:rsidR="006926CF" w:rsidRPr="00623D4D">
        <w:rPr>
          <w:lang w:val="en-AU"/>
        </w:rPr>
        <w:t xml:space="preserve">For the first test an </w:t>
      </w:r>
      <w:r w:rsidR="006926CF" w:rsidRPr="00623D4D">
        <w:rPr>
          <w:i/>
          <w:lang w:val="en-AU"/>
        </w:rPr>
        <w:t>‘ERC’</w:t>
      </w:r>
      <w:r w:rsidR="006926CF" w:rsidRPr="00623D4D">
        <w:rPr>
          <w:lang w:val="en-AU"/>
        </w:rPr>
        <w:t xml:space="preserve"> in the range 0.05 to 0.1 must be achieved.  Subsequent tests must be conducted increasing the </w:t>
      </w:r>
      <w:r w:rsidR="006926CF" w:rsidRPr="00623D4D">
        <w:rPr>
          <w:i/>
          <w:lang w:val="en-AU"/>
        </w:rPr>
        <w:t>‘ERC’</w:t>
      </w:r>
      <w:r w:rsidR="006926CF" w:rsidRPr="00623D4D">
        <w:rPr>
          <w:lang w:val="en-AU"/>
        </w:rPr>
        <w:t xml:space="preserve"> in not less than 5 evenly spaced steps until an </w:t>
      </w:r>
      <w:r w:rsidR="006926CF" w:rsidRPr="00623D4D">
        <w:rPr>
          <w:i/>
          <w:lang w:val="en-AU"/>
        </w:rPr>
        <w:t>‘ERC’</w:t>
      </w:r>
      <w:r w:rsidR="006926CF" w:rsidRPr="00623D4D">
        <w:rPr>
          <w:lang w:val="en-AU"/>
        </w:rPr>
        <w:t xml:space="preserve"> of not less than 0.45 is reached.</w:t>
      </w:r>
      <w:bookmarkStart w:id="140" w:name="_Ref436385494"/>
      <w:bookmarkEnd w:id="139"/>
    </w:p>
    <w:p w14:paraId="4654A548" w14:textId="4D005910" w:rsidR="006926CF" w:rsidRPr="00623D4D" w:rsidRDefault="006926CF" w:rsidP="005A0568">
      <w:pPr>
        <w:pStyle w:val="Clause-subx2"/>
        <w:keepNext/>
        <w:keepLines/>
        <w:rPr>
          <w:lang w:val="en-AU"/>
        </w:rPr>
      </w:pPr>
      <w:r w:rsidRPr="00623D4D">
        <w:rPr>
          <w:lang w:val="en-AU"/>
        </w:rPr>
        <w:t xml:space="preserve">The </w:t>
      </w:r>
      <w:r w:rsidR="001C2F64" w:rsidRPr="001C2F64">
        <w:rPr>
          <w:i/>
          <w:lang w:val="en-AU"/>
        </w:rPr>
        <w:t>‘</w:t>
      </w:r>
      <w:r w:rsidR="00C93A9A" w:rsidRPr="00623D4D">
        <w:rPr>
          <w:i/>
          <w:lang w:val="en-AU"/>
        </w:rPr>
        <w:t xml:space="preserve">Service Brake System’ </w:t>
      </w:r>
      <w:r w:rsidRPr="00623D4D">
        <w:rPr>
          <w:i/>
          <w:lang w:val="en-AU"/>
        </w:rPr>
        <w:t xml:space="preserve">‘ERC’ </w:t>
      </w:r>
      <w:r w:rsidRPr="00623D4D">
        <w:rPr>
          <w:lang w:val="en-AU"/>
        </w:rPr>
        <w:t xml:space="preserve">must be determined according to </w:t>
      </w:r>
      <w:r w:rsidR="00A8281F" w:rsidRPr="00623D4D">
        <w:rPr>
          <w:lang w:val="en-AU"/>
        </w:rPr>
        <w:t xml:space="preserve">either of </w:t>
      </w:r>
      <w:r w:rsidRPr="00623D4D">
        <w:rPr>
          <w:lang w:val="en-AU"/>
        </w:rPr>
        <w:t>the following:</w:t>
      </w:r>
      <w:bookmarkEnd w:id="140"/>
    </w:p>
    <w:p w14:paraId="38559346" w14:textId="77777777" w:rsidR="006926CF" w:rsidRPr="00623D4D" w:rsidRDefault="005446B1" w:rsidP="005A0568">
      <w:pPr>
        <w:pStyle w:val="Equation"/>
        <w:keepNext/>
        <w:keepLines/>
      </w:pPr>
      <w:r w:rsidRPr="00623D4D">
        <w:rPr>
          <w:noProof/>
          <w:lang w:eastAsia="en-AU"/>
        </w:rPr>
        <w:drawing>
          <wp:inline distT="0" distB="0" distL="0" distR="0" wp14:anchorId="020DD141" wp14:editId="67216402">
            <wp:extent cx="1457325" cy="457200"/>
            <wp:effectExtent l="0" t="0" r="9525" b="0"/>
            <wp:docPr id="5" name="Picture 3" descr="Title: ERC equation - Description: ERC equation in terms of stopping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ERC equation - Description: ERC equation in terms of stopping distance"/>
                    <pic:cNvPicPr>
                      <a:picLocks noChangeAspect="1" noChangeArrowheads="1"/>
                    </pic:cNvPicPr>
                  </pic:nvPicPr>
                  <pic:blipFill>
                    <a:blip r:embed="rId21" cstate="print"/>
                    <a:srcRect l="-1285" t="-7465" r="-443" b="-4510"/>
                    <a:stretch>
                      <a:fillRect/>
                    </a:stretch>
                  </pic:blipFill>
                  <pic:spPr bwMode="auto">
                    <a:xfrm>
                      <a:off x="0" y="0"/>
                      <a:ext cx="1457325" cy="457200"/>
                    </a:xfrm>
                    <a:prstGeom prst="rect">
                      <a:avLst/>
                    </a:prstGeom>
                    <a:noFill/>
                    <a:ln w="9525">
                      <a:noFill/>
                      <a:miter lim="800000"/>
                      <a:headEnd/>
                      <a:tailEnd/>
                    </a:ln>
                  </pic:spPr>
                </pic:pic>
              </a:graphicData>
            </a:graphic>
          </wp:inline>
        </w:drawing>
      </w:r>
    </w:p>
    <w:p w14:paraId="45FFAF48" w14:textId="77777777" w:rsidR="006926CF" w:rsidRPr="00623D4D" w:rsidRDefault="005446B1" w:rsidP="00C816FC">
      <w:pPr>
        <w:pStyle w:val="Equation"/>
      </w:pPr>
      <w:r w:rsidRPr="00623D4D">
        <w:rPr>
          <w:noProof/>
          <w:lang w:eastAsia="en-AU"/>
        </w:rPr>
        <w:drawing>
          <wp:inline distT="0" distB="0" distL="0" distR="0" wp14:anchorId="07067FD1" wp14:editId="1F622C4D">
            <wp:extent cx="1019175" cy="438150"/>
            <wp:effectExtent l="0" t="0" r="0" b="0"/>
            <wp:docPr id="6" name="Picture 4" descr="Title: ERC equation - Description: ERC equation in terms of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ERC equation - Description: ERC equation in terms of time"/>
                    <pic:cNvPicPr>
                      <a:picLocks noChangeAspect="1" noChangeArrowheads="1"/>
                    </pic:cNvPicPr>
                  </pic:nvPicPr>
                  <pic:blipFill>
                    <a:blip r:embed="rId22" cstate="print"/>
                    <a:srcRect l="-1228" t="-7935" r="-2586" b="-6116"/>
                    <a:stretch>
                      <a:fillRect/>
                    </a:stretch>
                  </pic:blipFill>
                  <pic:spPr bwMode="auto">
                    <a:xfrm>
                      <a:off x="0" y="0"/>
                      <a:ext cx="1019175" cy="438150"/>
                    </a:xfrm>
                    <a:prstGeom prst="rect">
                      <a:avLst/>
                    </a:prstGeom>
                    <a:noFill/>
                    <a:ln w="9525">
                      <a:noFill/>
                      <a:miter lim="800000"/>
                      <a:headEnd/>
                      <a:tailEnd/>
                    </a:ln>
                  </pic:spPr>
                </pic:pic>
              </a:graphicData>
            </a:graphic>
          </wp:inline>
        </w:drawing>
      </w:r>
    </w:p>
    <w:p w14:paraId="7CF4489A" w14:textId="77777777" w:rsidR="00F02CAD" w:rsidRPr="00623D4D" w:rsidRDefault="00F02CAD" w:rsidP="00F02CAD">
      <w:pPr>
        <w:tabs>
          <w:tab w:val="left" w:pos="0"/>
          <w:tab w:val="left" w:pos="1418"/>
          <w:tab w:val="left" w:pos="1985"/>
        </w:tabs>
        <w:spacing w:after="0" w:line="240" w:lineRule="auto"/>
        <w:ind w:left="2552" w:hanging="1418"/>
      </w:pPr>
      <w:r w:rsidRPr="00623D4D">
        <w:tab/>
      </w:r>
      <w:r w:rsidR="006926CF" w:rsidRPr="00623D4D">
        <w:t>where:</w:t>
      </w:r>
    </w:p>
    <w:p w14:paraId="429227EB" w14:textId="77777777" w:rsidR="007D4252" w:rsidRPr="00623D4D" w:rsidRDefault="007D4252" w:rsidP="00F02CAD">
      <w:pPr>
        <w:tabs>
          <w:tab w:val="left" w:pos="0"/>
          <w:tab w:val="left" w:pos="1418"/>
          <w:tab w:val="left" w:pos="1985"/>
        </w:tabs>
        <w:spacing w:after="0" w:line="240" w:lineRule="auto"/>
        <w:ind w:left="2552" w:hanging="1418"/>
      </w:pPr>
    </w:p>
    <w:p w14:paraId="7C123277" w14:textId="77777777" w:rsidR="00F02CAD" w:rsidRPr="00623D4D" w:rsidRDefault="00F02CAD" w:rsidP="00F02CAD">
      <w:pPr>
        <w:tabs>
          <w:tab w:val="left" w:pos="0"/>
          <w:tab w:val="left" w:pos="1418"/>
          <w:tab w:val="left" w:pos="1985"/>
        </w:tabs>
        <w:spacing w:after="0" w:line="240" w:lineRule="auto"/>
        <w:ind w:left="2552" w:hanging="1418"/>
      </w:pPr>
      <w:r w:rsidRPr="00623D4D">
        <w:tab/>
      </w:r>
      <w:r w:rsidR="006926CF" w:rsidRPr="00623D4D">
        <w:t>V</w:t>
      </w:r>
      <w:r w:rsidR="00F62C85" w:rsidRPr="00623D4D">
        <w:tab/>
      </w:r>
      <w:r w:rsidR="006926CF" w:rsidRPr="00623D4D">
        <w:t>is the initial speed in km/h</w:t>
      </w:r>
    </w:p>
    <w:p w14:paraId="6127061A" w14:textId="77777777" w:rsidR="00F02CAD" w:rsidRPr="00623D4D" w:rsidRDefault="00F02CAD" w:rsidP="00F02CAD">
      <w:pPr>
        <w:tabs>
          <w:tab w:val="left" w:pos="0"/>
          <w:tab w:val="left" w:pos="1418"/>
          <w:tab w:val="left" w:pos="1985"/>
        </w:tabs>
        <w:spacing w:after="0" w:line="240" w:lineRule="auto"/>
        <w:ind w:left="2552" w:hanging="1418"/>
      </w:pPr>
      <w:r w:rsidRPr="00623D4D">
        <w:tab/>
      </w:r>
      <w:r w:rsidR="006926CF" w:rsidRPr="00623D4D">
        <w:t>S</w:t>
      </w:r>
      <w:r w:rsidR="00F62C85" w:rsidRPr="00623D4D">
        <w:tab/>
      </w:r>
      <w:r w:rsidR="006926CF" w:rsidRPr="00623D4D">
        <w:t xml:space="preserve">is the </w:t>
      </w:r>
      <w:r w:rsidR="006926CF" w:rsidRPr="00623D4D">
        <w:rPr>
          <w:i/>
        </w:rPr>
        <w:t>‘Stopping Distance’</w:t>
      </w:r>
      <w:r w:rsidR="006926CF" w:rsidRPr="00623D4D">
        <w:t xml:space="preserve"> in metres</w:t>
      </w:r>
    </w:p>
    <w:p w14:paraId="3121EB7D" w14:textId="2281E8C6" w:rsidR="00851376" w:rsidRPr="00623D4D" w:rsidRDefault="00F02CAD" w:rsidP="00851376">
      <w:pPr>
        <w:tabs>
          <w:tab w:val="left" w:pos="0"/>
          <w:tab w:val="left" w:pos="1418"/>
          <w:tab w:val="left" w:pos="1985"/>
        </w:tabs>
        <w:spacing w:after="0" w:line="240" w:lineRule="auto"/>
        <w:ind w:left="2552" w:hanging="1418"/>
      </w:pPr>
      <w:r w:rsidRPr="00623D4D">
        <w:tab/>
      </w:r>
      <w:r w:rsidR="006926CF" w:rsidRPr="00623D4D">
        <w:t>T</w:t>
      </w:r>
      <w:r w:rsidR="00F62C85" w:rsidRPr="00623D4D">
        <w:tab/>
      </w:r>
      <w:r w:rsidR="006926CF" w:rsidRPr="00623D4D">
        <w:t xml:space="preserve">is the </w:t>
      </w:r>
      <w:r w:rsidR="001C2F64" w:rsidRPr="001C2F64">
        <w:rPr>
          <w:i/>
        </w:rPr>
        <w:t>‘</w:t>
      </w:r>
      <w:r w:rsidR="006926CF" w:rsidRPr="00623D4D">
        <w:rPr>
          <w:i/>
        </w:rPr>
        <w:t xml:space="preserve">Stopping Time’ </w:t>
      </w:r>
      <w:r w:rsidR="006926CF" w:rsidRPr="00623D4D">
        <w:t>in seconds</w:t>
      </w:r>
    </w:p>
    <w:p w14:paraId="7D53DE4B" w14:textId="77777777" w:rsidR="00851376" w:rsidRPr="00623D4D" w:rsidRDefault="00851376" w:rsidP="00851376">
      <w:pPr>
        <w:tabs>
          <w:tab w:val="left" w:pos="0"/>
          <w:tab w:val="left" w:pos="1418"/>
          <w:tab w:val="left" w:pos="1985"/>
        </w:tabs>
        <w:spacing w:after="0" w:line="240" w:lineRule="auto"/>
        <w:ind w:left="2552" w:hanging="1418"/>
      </w:pPr>
      <w:r w:rsidRPr="00623D4D">
        <w:tab/>
      </w:r>
      <w:r w:rsidR="006926CF" w:rsidRPr="00623D4D">
        <w:t>T</w:t>
      </w:r>
      <w:r w:rsidR="006926CF" w:rsidRPr="00623D4D">
        <w:rPr>
          <w:vertAlign w:val="subscript"/>
        </w:rPr>
        <w:t>R</w:t>
      </w:r>
      <w:r w:rsidR="00F62C85" w:rsidRPr="00623D4D">
        <w:tab/>
      </w:r>
      <w:r w:rsidR="006926CF" w:rsidRPr="00623D4D">
        <w:t xml:space="preserve">is the response time measured from the time the </w:t>
      </w:r>
      <w:r w:rsidR="006926CF" w:rsidRPr="00623D4D">
        <w:rPr>
          <w:i/>
        </w:rPr>
        <w:t>‘Control’</w:t>
      </w:r>
      <w:r w:rsidR="00F62C85" w:rsidRPr="00623D4D">
        <w:t xml:space="preserve"> </w:t>
      </w:r>
      <w:r w:rsidR="00447AD4" w:rsidRPr="00623D4D">
        <w:t>leaves</w:t>
      </w:r>
    </w:p>
    <w:p w14:paraId="1583D2D1" w14:textId="77777777" w:rsidR="00851376" w:rsidRPr="00623D4D" w:rsidRDefault="00851376" w:rsidP="00851376">
      <w:pPr>
        <w:tabs>
          <w:tab w:val="left" w:pos="0"/>
          <w:tab w:val="left" w:pos="1418"/>
          <w:tab w:val="left" w:pos="1985"/>
        </w:tabs>
        <w:spacing w:after="0" w:line="240" w:lineRule="auto"/>
        <w:ind w:left="2552" w:hanging="1418"/>
      </w:pPr>
      <w:r w:rsidRPr="00623D4D">
        <w:tab/>
      </w:r>
      <w:r w:rsidRPr="00623D4D">
        <w:tab/>
      </w:r>
      <w:r w:rsidR="006926CF" w:rsidRPr="00623D4D">
        <w:t>the</w:t>
      </w:r>
      <w:r w:rsidR="00F62C85" w:rsidRPr="00623D4D">
        <w:t xml:space="preserve"> </w:t>
      </w:r>
      <w:r w:rsidR="006926CF" w:rsidRPr="00623D4D">
        <w:rPr>
          <w:i/>
        </w:rPr>
        <w:t>‘Initial Brake Control Location’</w:t>
      </w:r>
      <w:r w:rsidR="006926CF" w:rsidRPr="00623D4D">
        <w:t xml:space="preserve"> until the energy le</w:t>
      </w:r>
      <w:r w:rsidRPr="00623D4D">
        <w:t>vel at the</w:t>
      </w:r>
    </w:p>
    <w:p w14:paraId="7D3B613B" w14:textId="77777777" w:rsidR="00851376" w:rsidRPr="00623D4D" w:rsidRDefault="00851376" w:rsidP="00851376">
      <w:pPr>
        <w:tabs>
          <w:tab w:val="left" w:pos="0"/>
          <w:tab w:val="left" w:pos="1418"/>
          <w:tab w:val="left" w:pos="1985"/>
        </w:tabs>
        <w:spacing w:after="0" w:line="240" w:lineRule="auto"/>
        <w:ind w:left="2552" w:hanging="1418"/>
        <w:rPr>
          <w:i/>
        </w:rPr>
      </w:pPr>
      <w:r w:rsidRPr="00623D4D">
        <w:tab/>
      </w:r>
      <w:r w:rsidRPr="00623D4D">
        <w:tab/>
      </w:r>
      <w:r w:rsidR="006926CF" w:rsidRPr="00623D4D">
        <w:t>lea</w:t>
      </w:r>
      <w:r w:rsidR="00143396" w:rsidRPr="00623D4D">
        <w:t>st favoured actuator reaches 65 per cent</w:t>
      </w:r>
      <w:r w:rsidR="006926CF" w:rsidRPr="00623D4D">
        <w:t xml:space="preserve"> of </w:t>
      </w:r>
      <w:r w:rsidR="006926CF" w:rsidRPr="00623D4D">
        <w:rPr>
          <w:i/>
        </w:rPr>
        <w:t>‘Average Operating</w:t>
      </w:r>
    </w:p>
    <w:p w14:paraId="6A0E154F" w14:textId="77777777" w:rsidR="00851376" w:rsidRPr="00623D4D" w:rsidRDefault="00851376" w:rsidP="00851376">
      <w:pPr>
        <w:tabs>
          <w:tab w:val="left" w:pos="0"/>
          <w:tab w:val="left" w:pos="1418"/>
          <w:tab w:val="left" w:pos="1985"/>
        </w:tabs>
        <w:spacing w:after="0" w:line="240" w:lineRule="auto"/>
        <w:ind w:left="2552" w:hanging="1418"/>
      </w:pPr>
      <w:r w:rsidRPr="00623D4D">
        <w:rPr>
          <w:i/>
        </w:rPr>
        <w:tab/>
      </w:r>
      <w:r w:rsidRPr="00623D4D">
        <w:rPr>
          <w:i/>
        </w:rPr>
        <w:tab/>
      </w:r>
      <w:r w:rsidR="006926CF" w:rsidRPr="00623D4D">
        <w:rPr>
          <w:i/>
        </w:rPr>
        <w:t>Pressure’</w:t>
      </w:r>
      <w:r w:rsidR="006926CF" w:rsidRPr="00623D4D">
        <w:t xml:space="preserve"> and is measured in a s</w:t>
      </w:r>
      <w:r w:rsidRPr="00623D4D">
        <w:t>eparate test in accordance with</w:t>
      </w:r>
    </w:p>
    <w:p w14:paraId="395461B9" w14:textId="77777777" w:rsidR="007D72FF" w:rsidRPr="00623D4D" w:rsidRDefault="00851376" w:rsidP="00851376">
      <w:pPr>
        <w:tabs>
          <w:tab w:val="left" w:pos="0"/>
          <w:tab w:val="left" w:pos="1418"/>
          <w:tab w:val="left" w:pos="1985"/>
        </w:tabs>
        <w:spacing w:after="0" w:line="240" w:lineRule="auto"/>
        <w:ind w:left="2552" w:hanging="1418"/>
      </w:pPr>
      <w:r w:rsidRPr="00623D4D">
        <w:rPr>
          <w:i/>
        </w:rPr>
        <w:tab/>
      </w:r>
      <w:r w:rsidRPr="00623D4D">
        <w:rPr>
          <w:i/>
        </w:rPr>
        <w:tab/>
      </w:r>
      <w:r w:rsidR="006926CF" w:rsidRPr="00623D4D">
        <w:t xml:space="preserve">clause </w:t>
      </w:r>
      <w:r w:rsidR="0074260C" w:rsidRPr="00623D4D">
        <w:t>8</w:t>
      </w:r>
      <w:r w:rsidR="00A97E86" w:rsidRPr="00623D4D">
        <w:t>.12.2</w:t>
      </w:r>
      <w:r w:rsidR="006926CF" w:rsidRPr="00623D4D">
        <w:t xml:space="preserve"> to </w:t>
      </w:r>
      <w:r w:rsidR="0074260C" w:rsidRPr="00623D4D">
        <w:t>8</w:t>
      </w:r>
      <w:r w:rsidR="00A97E86" w:rsidRPr="00623D4D">
        <w:t>.12.5</w:t>
      </w:r>
      <w:r w:rsidR="006926CF" w:rsidRPr="00623D4D">
        <w:t>.</w:t>
      </w:r>
    </w:p>
    <w:p w14:paraId="7535D0DE" w14:textId="77777777" w:rsidR="006926CF" w:rsidRPr="00623D4D" w:rsidRDefault="006926CF" w:rsidP="00BF7195">
      <w:pPr>
        <w:pStyle w:val="Clause-sub"/>
        <w:keepNext/>
        <w:rPr>
          <w:b/>
          <w:lang w:val="en-AU"/>
        </w:rPr>
      </w:pPr>
      <w:r w:rsidRPr="00623D4D">
        <w:rPr>
          <w:b/>
          <w:lang w:val="en-AU"/>
        </w:rPr>
        <w:t xml:space="preserve">Alternative </w:t>
      </w:r>
      <w:r w:rsidR="0023754E" w:rsidRPr="00623D4D">
        <w:rPr>
          <w:b/>
          <w:lang w:val="en-AU"/>
        </w:rPr>
        <w:t>p</w:t>
      </w:r>
      <w:r w:rsidRPr="00623D4D">
        <w:rPr>
          <w:b/>
          <w:lang w:val="en-AU"/>
        </w:rPr>
        <w:t>rocedures</w:t>
      </w:r>
    </w:p>
    <w:p w14:paraId="2C9ACC9C" w14:textId="77777777" w:rsidR="006926CF" w:rsidRPr="00623D4D" w:rsidRDefault="006926CF" w:rsidP="00BF7195">
      <w:pPr>
        <w:pStyle w:val="Clause-subx2"/>
        <w:keepNext/>
        <w:keepLines/>
        <w:rPr>
          <w:lang w:val="en-AU"/>
        </w:rPr>
      </w:pPr>
      <w:bookmarkStart w:id="141" w:name="_Ref436385483"/>
      <w:r w:rsidRPr="00623D4D">
        <w:rPr>
          <w:lang w:val="en-AU"/>
        </w:rPr>
        <w:t xml:space="preserve">Where a vehicle design has a number of configurations such that the </w:t>
      </w:r>
      <w:r w:rsidRPr="00623D4D">
        <w:rPr>
          <w:i/>
          <w:lang w:val="en-AU"/>
        </w:rPr>
        <w:t>‘GVMs’</w:t>
      </w:r>
      <w:r w:rsidRPr="00623D4D">
        <w:rPr>
          <w:lang w:val="en-AU"/>
        </w:rPr>
        <w:t xml:space="preserve"> of these configurations span more than one vehicle category, testing at the higher of these </w:t>
      </w:r>
      <w:r w:rsidRPr="00623D4D">
        <w:rPr>
          <w:i/>
          <w:lang w:val="en-AU"/>
        </w:rPr>
        <w:t>‘GVMs’</w:t>
      </w:r>
      <w:r w:rsidRPr="00623D4D">
        <w:rPr>
          <w:lang w:val="en-AU"/>
        </w:rPr>
        <w:t xml:space="preserve"> will be deemed to demonstrate compliance at the lower of these </w:t>
      </w:r>
      <w:r w:rsidRPr="00623D4D">
        <w:rPr>
          <w:i/>
          <w:lang w:val="en-AU"/>
        </w:rPr>
        <w:t>‘GVMs’</w:t>
      </w:r>
      <w:r w:rsidRPr="00623D4D">
        <w:rPr>
          <w:lang w:val="en-AU"/>
        </w:rPr>
        <w:t xml:space="preserve"> provided that any differences in </w:t>
      </w:r>
      <w:r w:rsidRPr="00623D4D">
        <w:rPr>
          <w:i/>
          <w:lang w:val="en-AU"/>
        </w:rPr>
        <w:t>‘Lightly Loaded Test Mass’</w:t>
      </w:r>
      <w:r w:rsidRPr="00623D4D">
        <w:rPr>
          <w:lang w:val="en-AU"/>
        </w:rPr>
        <w:t xml:space="preserve"> are fully tested and</w:t>
      </w:r>
      <w:r w:rsidR="00890C54" w:rsidRPr="00623D4D">
        <w:rPr>
          <w:lang w:val="en-AU"/>
        </w:rPr>
        <w:t xml:space="preserve"> </w:t>
      </w:r>
      <w:r w:rsidRPr="00623D4D">
        <w:rPr>
          <w:lang w:val="en-AU"/>
        </w:rPr>
        <w:t xml:space="preserve">that the requirements of clause </w:t>
      </w:r>
      <w:r w:rsidR="00890C54" w:rsidRPr="00623D4D">
        <w:rPr>
          <w:lang w:val="en-AU"/>
        </w:rPr>
        <w:t>5.1.</w:t>
      </w:r>
      <w:r w:rsidR="00F30806" w:rsidRPr="00623D4D">
        <w:rPr>
          <w:lang w:val="en-AU"/>
        </w:rPr>
        <w:t xml:space="preserve">14 </w:t>
      </w:r>
      <w:r w:rsidR="00FF694F" w:rsidRPr="00623D4D">
        <w:rPr>
          <w:lang w:val="en-AU"/>
        </w:rPr>
        <w:t xml:space="preserve">(where applicable) </w:t>
      </w:r>
      <w:r w:rsidRPr="00623D4D">
        <w:rPr>
          <w:lang w:val="en-AU"/>
        </w:rPr>
        <w:t xml:space="preserve">are </w:t>
      </w:r>
      <w:r w:rsidR="00890C54" w:rsidRPr="00623D4D">
        <w:rPr>
          <w:lang w:val="en-AU"/>
        </w:rPr>
        <w:t xml:space="preserve">also </w:t>
      </w:r>
      <w:r w:rsidRPr="00623D4D">
        <w:rPr>
          <w:lang w:val="en-AU"/>
        </w:rPr>
        <w:t xml:space="preserve">met at the lower </w:t>
      </w:r>
      <w:r w:rsidRPr="00623D4D">
        <w:rPr>
          <w:i/>
          <w:lang w:val="en-AU"/>
        </w:rPr>
        <w:t>‘GVMs’</w:t>
      </w:r>
      <w:r w:rsidRPr="00623D4D">
        <w:rPr>
          <w:lang w:val="en-AU"/>
        </w:rPr>
        <w:t>.</w:t>
      </w:r>
      <w:bookmarkEnd w:id="141"/>
    </w:p>
    <w:p w14:paraId="2CE40EB6" w14:textId="77777777" w:rsidR="009D7D2D" w:rsidRPr="009D7D2D" w:rsidRDefault="00A8281F" w:rsidP="000648E2">
      <w:pPr>
        <w:pStyle w:val="Clause-subx2"/>
        <w:keepLines/>
      </w:pPr>
      <w:r w:rsidRPr="009D7D2D">
        <w:rPr>
          <w:lang w:val="en-AU"/>
        </w:rPr>
        <w:t>W</w:t>
      </w:r>
      <w:r w:rsidR="006926CF" w:rsidRPr="009D7D2D">
        <w:rPr>
          <w:lang w:val="en-AU"/>
        </w:rPr>
        <w:t xml:space="preserve">here clause </w:t>
      </w:r>
      <w:r w:rsidR="0074260C" w:rsidRPr="009D7D2D">
        <w:rPr>
          <w:lang w:val="en-AU"/>
        </w:rPr>
        <w:t>8</w:t>
      </w:r>
      <w:r w:rsidR="00A97E86" w:rsidRPr="009D7D2D">
        <w:rPr>
          <w:lang w:val="en-AU"/>
        </w:rPr>
        <w:t>.13.1</w:t>
      </w:r>
      <w:r w:rsidR="006926CF" w:rsidRPr="009D7D2D">
        <w:rPr>
          <w:lang w:val="en-AU"/>
        </w:rPr>
        <w:t xml:space="preserve"> requires two tests at different masses, or where the provisions in clause </w:t>
      </w:r>
      <w:r w:rsidR="0074260C" w:rsidRPr="009D7D2D">
        <w:rPr>
          <w:lang w:val="en-AU"/>
        </w:rPr>
        <w:t>8</w:t>
      </w:r>
      <w:r w:rsidR="00A97E86" w:rsidRPr="009D7D2D">
        <w:rPr>
          <w:lang w:val="en-AU"/>
        </w:rPr>
        <w:t>.14.1</w:t>
      </w:r>
      <w:r w:rsidR="006926CF" w:rsidRPr="009D7D2D">
        <w:rPr>
          <w:lang w:val="en-AU"/>
        </w:rPr>
        <w:t xml:space="preserve"> are utilised, the </w:t>
      </w:r>
      <w:r w:rsidR="006926CF" w:rsidRPr="009D7D2D">
        <w:rPr>
          <w:i/>
          <w:lang w:val="en-AU"/>
        </w:rPr>
        <w:t>‘ERC’</w:t>
      </w:r>
      <w:r w:rsidR="005E55C8" w:rsidRPr="009D7D2D">
        <w:rPr>
          <w:lang w:val="en-AU"/>
        </w:rPr>
        <w:t xml:space="preserve"> </w:t>
      </w:r>
      <w:r w:rsidR="006926CF" w:rsidRPr="009D7D2D">
        <w:rPr>
          <w:lang w:val="en-AU"/>
        </w:rPr>
        <w:t xml:space="preserve">obtained by multiplying the </w:t>
      </w:r>
      <w:r w:rsidR="006926CF" w:rsidRPr="009D7D2D">
        <w:rPr>
          <w:i/>
          <w:lang w:val="en-AU"/>
        </w:rPr>
        <w:t>‘ERC’</w:t>
      </w:r>
      <w:r w:rsidR="006926CF" w:rsidRPr="009D7D2D">
        <w:rPr>
          <w:lang w:val="en-AU"/>
        </w:rPr>
        <w:t xml:space="preserve"> determined from </w:t>
      </w:r>
      <w:r w:rsidR="0074260C" w:rsidRPr="009D7D2D">
        <w:rPr>
          <w:lang w:val="en-AU"/>
        </w:rPr>
        <w:t>8</w:t>
      </w:r>
      <w:r w:rsidR="00A97E86" w:rsidRPr="009D7D2D">
        <w:rPr>
          <w:lang w:val="en-AU"/>
        </w:rPr>
        <w:t>.13.3</w:t>
      </w:r>
      <w:r w:rsidR="006926CF" w:rsidRPr="009D7D2D">
        <w:rPr>
          <w:lang w:val="en-AU"/>
        </w:rPr>
        <w:t xml:space="preserve"> at the tested mass, by the tested mass in tonnes, and then dividing that figure by the alternative mass in tonnes, will be deemed to be the </w:t>
      </w:r>
      <w:r w:rsidR="006926CF" w:rsidRPr="009D7D2D">
        <w:rPr>
          <w:i/>
          <w:lang w:val="en-AU"/>
        </w:rPr>
        <w:t>‘ERC’</w:t>
      </w:r>
      <w:r w:rsidR="006926CF" w:rsidRPr="009D7D2D">
        <w:rPr>
          <w:lang w:val="en-AU"/>
        </w:rPr>
        <w:t xml:space="preserve"> for the alternative mass for the purposes of clause </w:t>
      </w:r>
      <w:r w:rsidR="0074260C" w:rsidRPr="009D7D2D">
        <w:rPr>
          <w:lang w:val="en-AU"/>
        </w:rPr>
        <w:t>5</w:t>
      </w:r>
      <w:r w:rsidR="00AF5E29" w:rsidRPr="009D7D2D">
        <w:rPr>
          <w:lang w:val="en-AU"/>
        </w:rPr>
        <w:t>.1.</w:t>
      </w:r>
      <w:r w:rsidR="00F30806" w:rsidRPr="009D7D2D">
        <w:rPr>
          <w:lang w:val="en-AU"/>
        </w:rPr>
        <w:t>14</w:t>
      </w:r>
      <w:r w:rsidR="006926CF" w:rsidRPr="009D7D2D">
        <w:rPr>
          <w:lang w:val="en-AU"/>
        </w:rPr>
        <w:t>.</w:t>
      </w:r>
      <w:bookmarkStart w:id="142" w:name="Alternativestandards"/>
      <w:bookmarkStart w:id="143" w:name="_Toc145728628"/>
      <w:bookmarkStart w:id="144" w:name="_Toc456602806"/>
      <w:bookmarkStart w:id="145" w:name="_Toc500003207"/>
      <w:bookmarkStart w:id="146" w:name="_Toc514930301"/>
      <w:bookmarkStart w:id="147" w:name="ALTERNATIVE"/>
      <w:bookmarkEnd w:id="142"/>
    </w:p>
    <w:p w14:paraId="38650D24" w14:textId="237DD1BD" w:rsidR="006926CF" w:rsidRPr="00623D4D" w:rsidRDefault="006926CF" w:rsidP="00BF7195">
      <w:pPr>
        <w:pStyle w:val="Clause-heading"/>
        <w:pageBreakBefore/>
      </w:pPr>
      <w:bookmarkStart w:id="148" w:name="_Toc90373428"/>
      <w:r w:rsidRPr="00623D4D">
        <w:lastRenderedPageBreak/>
        <w:t>ALTERNATIVE STANDARDS</w:t>
      </w:r>
      <w:bookmarkEnd w:id="143"/>
      <w:bookmarkEnd w:id="144"/>
      <w:bookmarkEnd w:id="145"/>
      <w:bookmarkEnd w:id="146"/>
      <w:bookmarkEnd w:id="148"/>
    </w:p>
    <w:bookmarkEnd w:id="147"/>
    <w:p w14:paraId="56A7A771" w14:textId="12C8ED31" w:rsidR="005347B0" w:rsidRPr="00623D4D" w:rsidRDefault="005347B0" w:rsidP="00061917">
      <w:pPr>
        <w:pStyle w:val="Clause-sub"/>
        <w:rPr>
          <w:lang w:val="en-AU"/>
        </w:rPr>
      </w:pPr>
      <w:r w:rsidRPr="00623D4D">
        <w:rPr>
          <w:lang w:val="en-AU"/>
        </w:rPr>
        <w:t xml:space="preserve">The technical requirements of the United Nations </w:t>
      </w:r>
      <w:r w:rsidR="001A32EA">
        <w:rPr>
          <w:lang w:val="en-AU"/>
        </w:rPr>
        <w:t>Regulation No. </w:t>
      </w:r>
      <w:r w:rsidRPr="00623D4D">
        <w:rPr>
          <w:lang w:val="en-AU"/>
        </w:rPr>
        <w:t xml:space="preserve">13 </w:t>
      </w:r>
      <w:r w:rsidR="00DA596D">
        <w:rPr>
          <w:lang w:val="en-AU"/>
        </w:rPr>
        <w:t>–</w:t>
      </w:r>
      <w:r w:rsidRPr="00623D4D">
        <w:rPr>
          <w:lang w:val="en-AU"/>
        </w:rPr>
        <w:t xml:space="preserve"> UNIFORM PROVISIONS CONCERNING THE APPROVAL OF VEHICLES OF CATEGORIES M, N AND O WITH REGARD TO BRAKING, </w:t>
      </w:r>
      <w:r w:rsidR="001A32EA">
        <w:rPr>
          <w:lang w:val="en-AU"/>
        </w:rPr>
        <w:t>incorporating</w:t>
      </w:r>
      <w:r w:rsidRPr="00623D4D">
        <w:rPr>
          <w:lang w:val="en-AU"/>
        </w:rPr>
        <w:t xml:space="preserve"> the 11 series of amendments, are deemed for </w:t>
      </w:r>
      <w:r w:rsidR="00CA2654" w:rsidRPr="00623D4D">
        <w:rPr>
          <w:lang w:val="en-AU"/>
        </w:rPr>
        <w:t>c</w:t>
      </w:r>
      <w:r w:rsidRPr="00623D4D">
        <w:rPr>
          <w:lang w:val="en-AU"/>
        </w:rPr>
        <w:t xml:space="preserve">ategory NA vehicles, to be equivalent to </w:t>
      </w:r>
      <w:r w:rsidR="00D54966">
        <w:rPr>
          <w:lang w:val="en-AU"/>
        </w:rPr>
        <w:t>the</w:t>
      </w:r>
      <w:r w:rsidRPr="00623D4D">
        <w:rPr>
          <w:lang w:val="en-AU"/>
        </w:rPr>
        <w:t xml:space="preserve"> technical requirements of this standard.</w:t>
      </w:r>
    </w:p>
    <w:p w14:paraId="78CF9049" w14:textId="70DFBB5F" w:rsidR="00EA27B9" w:rsidRPr="00623D4D" w:rsidRDefault="007F61D1" w:rsidP="00061917">
      <w:pPr>
        <w:pStyle w:val="Clause-subx2"/>
        <w:rPr>
          <w:lang w:val="en-AU"/>
        </w:rPr>
      </w:pPr>
      <w:r w:rsidRPr="00623D4D">
        <w:rPr>
          <w:lang w:val="en-AU"/>
        </w:rPr>
        <w:t xml:space="preserve">Vehicles will be deemed, for the purposes of this </w:t>
      </w:r>
      <w:r w:rsidR="00EA27B9" w:rsidRPr="00623D4D">
        <w:rPr>
          <w:lang w:val="en-AU"/>
        </w:rPr>
        <w:t xml:space="preserve">national </w:t>
      </w:r>
      <w:r w:rsidRPr="00623D4D">
        <w:rPr>
          <w:lang w:val="en-AU"/>
        </w:rPr>
        <w:t xml:space="preserve">standard, to meet the </w:t>
      </w:r>
      <w:r w:rsidR="0069319A">
        <w:rPr>
          <w:lang w:val="en-AU"/>
        </w:rPr>
        <w:t xml:space="preserve">technical </w:t>
      </w:r>
      <w:r w:rsidRPr="00623D4D">
        <w:rPr>
          <w:lang w:val="en-AU"/>
        </w:rPr>
        <w:t xml:space="preserve">requirements of </w:t>
      </w:r>
      <w:r w:rsidR="00C053DE" w:rsidRPr="00623D4D">
        <w:rPr>
          <w:lang w:val="en-AU"/>
        </w:rPr>
        <w:t xml:space="preserve">Annex 18 of </w:t>
      </w:r>
      <w:r w:rsidR="008202C5">
        <w:t xml:space="preserve">the United Nations Regulation No. </w:t>
      </w:r>
      <w:r w:rsidR="008202C5" w:rsidRPr="00623D4D">
        <w:rPr>
          <w:lang w:val="en-AU"/>
        </w:rPr>
        <w:t>13</w:t>
      </w:r>
      <w:r w:rsidR="008202C5">
        <w:rPr>
          <w:lang w:val="en-AU"/>
        </w:rPr>
        <w:t>,</w:t>
      </w:r>
      <w:r w:rsidR="001A32EA">
        <w:rPr>
          <w:lang w:val="en-AU"/>
        </w:rPr>
        <w:t xml:space="preserve"> incorporating the 11 series of amendments</w:t>
      </w:r>
      <w:r w:rsidR="009E5908" w:rsidRPr="00623D4D">
        <w:rPr>
          <w:lang w:val="en-AU"/>
        </w:rPr>
        <w:t xml:space="preserve">, </w:t>
      </w:r>
      <w:r w:rsidR="005647E0" w:rsidRPr="00623D4D">
        <w:rPr>
          <w:lang w:val="en-AU"/>
        </w:rPr>
        <w:t xml:space="preserve">if </w:t>
      </w:r>
      <w:r w:rsidR="009E5908" w:rsidRPr="00623D4D">
        <w:rPr>
          <w:lang w:val="en-AU"/>
        </w:rPr>
        <w:t>compliance can be</w:t>
      </w:r>
      <w:r w:rsidRPr="00623D4D">
        <w:rPr>
          <w:lang w:val="en-AU"/>
        </w:rPr>
        <w:t xml:space="preserve"> demonstrated </w:t>
      </w:r>
      <w:r w:rsidR="002B20BD">
        <w:t xml:space="preserve">as part of an application for Type Approval and/or during </w:t>
      </w:r>
      <w:r w:rsidR="002B20BD" w:rsidRPr="009D31A7">
        <w:t>a Conformity of Production assessment</w:t>
      </w:r>
      <w:r w:rsidRPr="00623D4D">
        <w:rPr>
          <w:lang w:val="en-AU"/>
        </w:rPr>
        <w:t>.</w:t>
      </w:r>
    </w:p>
    <w:p w14:paraId="4DDF327C" w14:textId="4A0A29A5" w:rsidR="007F61D1" w:rsidRPr="00623D4D" w:rsidRDefault="002E27E9" w:rsidP="00061917">
      <w:pPr>
        <w:pStyle w:val="Clause-subx2"/>
        <w:rPr>
          <w:lang w:val="en-AU"/>
        </w:rPr>
      </w:pPr>
      <w:r w:rsidRPr="00623D4D">
        <w:rPr>
          <w:lang w:val="en-AU"/>
        </w:rPr>
        <w:t xml:space="preserve">The requirements of </w:t>
      </w:r>
      <w:r w:rsidR="00EA27B9" w:rsidRPr="00623D4D">
        <w:rPr>
          <w:lang w:val="en-AU"/>
        </w:rPr>
        <w:t xml:space="preserve">Annex 21 of </w:t>
      </w:r>
      <w:r w:rsidR="008202C5">
        <w:t xml:space="preserve">the United Nations Regulation No. </w:t>
      </w:r>
      <w:r w:rsidR="00EA27B9" w:rsidRPr="00623D4D">
        <w:rPr>
          <w:lang w:val="en-AU"/>
        </w:rPr>
        <w:t>13</w:t>
      </w:r>
      <w:r w:rsidR="008202C5">
        <w:rPr>
          <w:lang w:val="en-AU"/>
        </w:rPr>
        <w:t>,</w:t>
      </w:r>
      <w:r w:rsidR="001A32EA">
        <w:rPr>
          <w:lang w:val="en-AU"/>
        </w:rPr>
        <w:t xml:space="preserve"> incorporating the 11 series of amendments</w:t>
      </w:r>
      <w:r w:rsidR="00EA27B9" w:rsidRPr="00623D4D">
        <w:rPr>
          <w:lang w:val="en-AU"/>
        </w:rPr>
        <w:t xml:space="preserve"> </w:t>
      </w:r>
      <w:r w:rsidR="00DE1CFB" w:rsidRPr="00623D4D">
        <w:rPr>
          <w:lang w:val="en-AU"/>
        </w:rPr>
        <w:t>are not applicable for the purposes of certification</w:t>
      </w:r>
      <w:r w:rsidR="00AE025A" w:rsidRPr="00623D4D">
        <w:rPr>
          <w:lang w:val="en-AU"/>
        </w:rPr>
        <w:t xml:space="preserve"> of </w:t>
      </w:r>
      <w:r w:rsidR="00CA2654" w:rsidRPr="00623D4D">
        <w:rPr>
          <w:lang w:val="en-AU"/>
        </w:rPr>
        <w:t>c</w:t>
      </w:r>
      <w:r w:rsidR="00AE025A" w:rsidRPr="00623D4D">
        <w:rPr>
          <w:lang w:val="en-AU"/>
        </w:rPr>
        <w:t>ategory NA vehicles</w:t>
      </w:r>
      <w:r w:rsidR="00DE1CFB" w:rsidRPr="00623D4D">
        <w:rPr>
          <w:lang w:val="en-AU"/>
        </w:rPr>
        <w:t xml:space="preserve"> to this national standard</w:t>
      </w:r>
      <w:r w:rsidR="00EA27B9" w:rsidRPr="00623D4D">
        <w:rPr>
          <w:lang w:val="en-AU"/>
        </w:rPr>
        <w:t>.</w:t>
      </w:r>
      <w:r w:rsidR="00DE1CFB" w:rsidRPr="00623D4D">
        <w:rPr>
          <w:lang w:val="en-AU"/>
        </w:rPr>
        <w:t xml:space="preserve"> </w:t>
      </w:r>
      <w:r w:rsidR="00241817" w:rsidRPr="00623D4D">
        <w:rPr>
          <w:lang w:val="en-AU"/>
        </w:rPr>
        <w:t xml:space="preserve"> </w:t>
      </w:r>
      <w:r w:rsidR="00DE1CFB" w:rsidRPr="00623D4D">
        <w:rPr>
          <w:lang w:val="en-AU"/>
        </w:rPr>
        <w:t xml:space="preserve">Vehicle </w:t>
      </w:r>
      <w:r w:rsidR="000D46F2" w:rsidRPr="00623D4D">
        <w:rPr>
          <w:lang w:val="en-AU"/>
        </w:rPr>
        <w:t xml:space="preserve">stability </w:t>
      </w:r>
      <w:r w:rsidR="00DE1CFB" w:rsidRPr="00623D4D">
        <w:rPr>
          <w:lang w:val="en-AU"/>
        </w:rPr>
        <w:t xml:space="preserve">requirements for </w:t>
      </w:r>
      <w:r w:rsidR="00CA2654" w:rsidRPr="00623D4D">
        <w:rPr>
          <w:lang w:val="en-AU"/>
        </w:rPr>
        <w:t>c</w:t>
      </w:r>
      <w:r w:rsidR="00DE1CFB" w:rsidRPr="00623D4D">
        <w:rPr>
          <w:lang w:val="en-AU"/>
        </w:rPr>
        <w:t xml:space="preserve">ategory NA vehicles are instead specified through </w:t>
      </w:r>
      <w:r w:rsidR="001A32EA">
        <w:rPr>
          <w:lang w:val="en-AU"/>
        </w:rPr>
        <w:t>the Australian Design Rule</w:t>
      </w:r>
      <w:r w:rsidR="00DE1CFB" w:rsidRPr="00623D4D">
        <w:rPr>
          <w:lang w:val="en-AU"/>
        </w:rPr>
        <w:t xml:space="preserve"> </w:t>
      </w:r>
      <w:r w:rsidR="0012305C" w:rsidRPr="00623D4D">
        <w:rPr>
          <w:lang w:val="en-AU"/>
        </w:rPr>
        <w:t>88</w:t>
      </w:r>
      <w:r w:rsidR="00DE1CFB" w:rsidRPr="00623D4D">
        <w:rPr>
          <w:lang w:val="en-AU"/>
        </w:rPr>
        <w:t>/…</w:t>
      </w:r>
      <w:r w:rsidR="001A32EA">
        <w:rPr>
          <w:vertAlign w:val="superscript"/>
          <w:lang w:val="en-AU"/>
        </w:rPr>
        <w:t>1</w:t>
      </w:r>
      <w:r w:rsidR="00DE1CFB" w:rsidRPr="00623D4D">
        <w:rPr>
          <w:lang w:val="en-AU"/>
        </w:rPr>
        <w:t xml:space="preserve"> – Electronic Stability Control (ESC) Systems.</w:t>
      </w:r>
    </w:p>
    <w:p w14:paraId="06A0A388" w14:textId="6C436309" w:rsidR="00AF483D" w:rsidRPr="00623D4D" w:rsidRDefault="00AF483D" w:rsidP="00061917">
      <w:pPr>
        <w:pStyle w:val="Clause-sub"/>
        <w:rPr>
          <w:lang w:val="en-AU"/>
        </w:rPr>
      </w:pPr>
      <w:r w:rsidRPr="00623D4D">
        <w:rPr>
          <w:lang w:val="en-AU"/>
        </w:rPr>
        <w:t xml:space="preserve">The technical requirements of the United Nations </w:t>
      </w:r>
      <w:r w:rsidR="004D02DC">
        <w:rPr>
          <w:lang w:val="en-AU"/>
        </w:rPr>
        <w:t>Regulation No. </w:t>
      </w:r>
      <w:r w:rsidRPr="00623D4D">
        <w:rPr>
          <w:lang w:val="en-AU"/>
        </w:rPr>
        <w:t xml:space="preserve">13 – UNIFORM PROVISIONS CONCERNING THE APPROVAL OF VEHICLES OF CATEGORIES M, N AND O WITH REGARD TO BRAKING, </w:t>
      </w:r>
      <w:r w:rsidR="004D02DC">
        <w:rPr>
          <w:lang w:val="en-AU"/>
        </w:rPr>
        <w:t>incorporating</w:t>
      </w:r>
      <w:r w:rsidR="00E136C6" w:rsidRPr="00623D4D">
        <w:rPr>
          <w:lang w:val="en-AU"/>
        </w:rPr>
        <w:t xml:space="preserve"> </w:t>
      </w:r>
      <w:r w:rsidRPr="00623D4D">
        <w:rPr>
          <w:lang w:val="en-AU"/>
        </w:rPr>
        <w:t>the 11 series of amendments,</w:t>
      </w:r>
      <w:r w:rsidR="00FC6E72" w:rsidRPr="00623D4D">
        <w:rPr>
          <w:lang w:val="en-AU"/>
        </w:rPr>
        <w:t xml:space="preserve"> including as varied by clause 9.2.</w:t>
      </w:r>
      <w:r w:rsidR="002B20BD">
        <w:rPr>
          <w:lang w:val="en-AU"/>
        </w:rPr>
        <w:t>3</w:t>
      </w:r>
      <w:r w:rsidR="00E7606E" w:rsidRPr="00623D4D">
        <w:rPr>
          <w:lang w:val="en-AU"/>
        </w:rPr>
        <w:t xml:space="preserve"> </w:t>
      </w:r>
      <w:r w:rsidR="00FC6E72" w:rsidRPr="00623D4D">
        <w:rPr>
          <w:lang w:val="en-AU"/>
        </w:rPr>
        <w:t>below,</w:t>
      </w:r>
      <w:r w:rsidRPr="00623D4D">
        <w:rPr>
          <w:lang w:val="en-AU"/>
        </w:rPr>
        <w:t xml:space="preserve"> are deemed for </w:t>
      </w:r>
      <w:r w:rsidR="00CA2654" w:rsidRPr="00623D4D">
        <w:rPr>
          <w:lang w:val="en-AU"/>
        </w:rPr>
        <w:t>c</w:t>
      </w:r>
      <w:r w:rsidRPr="00623D4D">
        <w:rPr>
          <w:lang w:val="en-AU"/>
        </w:rPr>
        <w:t>ategory MD, ME, NB and NC vehicles, to be equivalent to all technical requirements of this standard, except (where applicable) for the requirements of:</w:t>
      </w:r>
    </w:p>
    <w:p w14:paraId="5BAE3BC5" w14:textId="77777777" w:rsidR="00AF483D" w:rsidRPr="00623D4D" w:rsidRDefault="002E5DEF" w:rsidP="00622FEE">
      <w:pPr>
        <w:pStyle w:val="Clause-alphalist"/>
      </w:pPr>
      <w:r w:rsidRPr="00623D4D">
        <w:t>Clause</w:t>
      </w:r>
      <w:r w:rsidR="00C96CAD" w:rsidRPr="00623D4D">
        <w:t xml:space="preserve"> </w:t>
      </w:r>
      <w:r w:rsidR="00250549" w:rsidRPr="00623D4D">
        <w:t>5.1.</w:t>
      </w:r>
      <w:r w:rsidR="00F062D0" w:rsidRPr="00623D4D">
        <w:t xml:space="preserve">9 </w:t>
      </w:r>
      <w:r w:rsidR="00F64A72" w:rsidRPr="00623D4D">
        <w:t>(see clause 9.2.</w:t>
      </w:r>
      <w:r w:rsidR="00E7606E" w:rsidRPr="00623D4D">
        <w:t xml:space="preserve">3 </w:t>
      </w:r>
      <w:r w:rsidR="008956C2" w:rsidRPr="00623D4D">
        <w:t>below</w:t>
      </w:r>
      <w:r w:rsidR="00F64A72" w:rsidRPr="00623D4D">
        <w:t>)</w:t>
      </w:r>
      <w:r w:rsidR="00F062D0" w:rsidRPr="00623D4D">
        <w:t xml:space="preserve">, in the case of category ME vehicles </w:t>
      </w:r>
      <w:r w:rsidR="007955D3" w:rsidRPr="00623D4D">
        <w:t xml:space="preserve">with a </w:t>
      </w:r>
      <w:r w:rsidR="007955D3" w:rsidRPr="00623D4D">
        <w:rPr>
          <w:i/>
        </w:rPr>
        <w:t>‘GVM’</w:t>
      </w:r>
      <w:r w:rsidR="007955D3" w:rsidRPr="00623D4D">
        <w:t xml:space="preserve"> exceeding 12 tonnes </w:t>
      </w:r>
      <w:r w:rsidR="00F062D0" w:rsidRPr="00623D4D">
        <w:t xml:space="preserve">and category NC </w:t>
      </w:r>
      <w:r w:rsidR="00F062D0" w:rsidRPr="00623D4D">
        <w:rPr>
          <w:i/>
        </w:rPr>
        <w:t>‘Prime Movers’</w:t>
      </w:r>
      <w:r w:rsidR="00AF483D" w:rsidRPr="00623D4D">
        <w:t>;</w:t>
      </w:r>
    </w:p>
    <w:p w14:paraId="4637EA94" w14:textId="77777777" w:rsidR="00762F92" w:rsidRPr="00623D4D" w:rsidRDefault="00AF483D" w:rsidP="00622FEE">
      <w:pPr>
        <w:pStyle w:val="Clause-alphalist"/>
      </w:pPr>
      <w:r w:rsidRPr="00623D4D">
        <w:t>Clauses 5.3.5 to 5.3.7</w:t>
      </w:r>
      <w:r w:rsidR="006B50BA" w:rsidRPr="00623D4D">
        <w:t>, in the case of vehicles equipped to tow a trailer which uses air at positive pressure</w:t>
      </w:r>
      <w:r w:rsidRPr="00623D4D">
        <w:t>;</w:t>
      </w:r>
    </w:p>
    <w:p w14:paraId="6A2F0CD3" w14:textId="77777777" w:rsidR="00707B81" w:rsidRPr="00623D4D" w:rsidRDefault="00707B81" w:rsidP="00622FEE">
      <w:pPr>
        <w:pStyle w:val="Clause-alphalist"/>
      </w:pPr>
      <w:r w:rsidRPr="00623D4D">
        <w:t>Clause 5.8.</w:t>
      </w:r>
      <w:r w:rsidR="0005048F" w:rsidRPr="00623D4D">
        <w:t>1.1</w:t>
      </w:r>
      <w:r w:rsidRPr="00623D4D">
        <w:t>, in the case of vehicles designed to be use</w:t>
      </w:r>
      <w:r w:rsidR="00883561" w:rsidRPr="00623D4D">
        <w:t>d</w:t>
      </w:r>
      <w:r w:rsidRPr="00623D4D">
        <w:t xml:space="preserve"> in </w:t>
      </w:r>
      <w:r w:rsidRPr="00623D4D">
        <w:rPr>
          <w:i/>
        </w:rPr>
        <w:t>‘B</w:t>
      </w:r>
      <w:r w:rsidRPr="00623D4D">
        <w:rPr>
          <w:i/>
        </w:rPr>
        <w:noBreakHyphen/>
        <w:t>Double’</w:t>
      </w:r>
      <w:r w:rsidRPr="00623D4D">
        <w:t xml:space="preserve"> and/or </w:t>
      </w:r>
      <w:r w:rsidRPr="00623D4D">
        <w:rPr>
          <w:i/>
        </w:rPr>
        <w:t>‘Road Train’</w:t>
      </w:r>
      <w:r w:rsidRPr="00623D4D">
        <w:t xml:space="preserve"> combinations; and</w:t>
      </w:r>
    </w:p>
    <w:p w14:paraId="2A0BEB6C" w14:textId="4AFCC811" w:rsidR="00C375BD" w:rsidRPr="00623D4D" w:rsidRDefault="00762F92" w:rsidP="00622FEE">
      <w:pPr>
        <w:pStyle w:val="Clause-alphalist"/>
      </w:pPr>
      <w:r w:rsidRPr="00623D4D">
        <w:t>Clause</w:t>
      </w:r>
      <w:r w:rsidR="00F12EC2" w:rsidRPr="00623D4D">
        <w:t>s</w:t>
      </w:r>
      <w:r w:rsidRPr="00623D4D">
        <w:t xml:space="preserve"> 5.</w:t>
      </w:r>
      <w:r w:rsidR="00025B7F" w:rsidRPr="00623D4D">
        <w:t>8.2</w:t>
      </w:r>
      <w:r w:rsidR="00F12EC2" w:rsidRPr="00623D4D">
        <w:t xml:space="preserve"> and 8.12.6</w:t>
      </w:r>
      <w:r w:rsidR="009C4174">
        <w:t>(b)</w:t>
      </w:r>
      <w:r w:rsidR="00CE6ADD" w:rsidRPr="00623D4D">
        <w:t xml:space="preserve">, in the case of vehicles </w:t>
      </w:r>
      <w:r w:rsidR="006C1A71" w:rsidRPr="00623D4D">
        <w:t xml:space="preserve">designed to be used in </w:t>
      </w:r>
      <w:r w:rsidR="006C1A71" w:rsidRPr="00623D4D">
        <w:rPr>
          <w:i/>
        </w:rPr>
        <w:t>‘Road Train’</w:t>
      </w:r>
      <w:r w:rsidR="006C1A71" w:rsidRPr="00623D4D">
        <w:t xml:space="preserve"> combinations</w:t>
      </w:r>
      <w:r w:rsidR="00AF483D" w:rsidRPr="00623D4D">
        <w:t>.</w:t>
      </w:r>
    </w:p>
    <w:p w14:paraId="26534FE0" w14:textId="0590B9A0" w:rsidR="00C66D0B" w:rsidRPr="00623D4D" w:rsidRDefault="00C66D0B" w:rsidP="00D90FB5">
      <w:pPr>
        <w:pStyle w:val="Clause-subx2"/>
        <w:numPr>
          <w:ilvl w:val="2"/>
          <w:numId w:val="26"/>
        </w:numPr>
        <w:rPr>
          <w:lang w:val="en-AU"/>
        </w:rPr>
      </w:pPr>
      <w:r w:rsidRPr="00623D4D">
        <w:rPr>
          <w:lang w:val="en-AU"/>
        </w:rPr>
        <w:t xml:space="preserve">Vehicles will be deemed, for the purposes of this national standard, to meet the </w:t>
      </w:r>
      <w:r w:rsidR="0069319A">
        <w:rPr>
          <w:lang w:val="en-AU"/>
        </w:rPr>
        <w:t xml:space="preserve">technical </w:t>
      </w:r>
      <w:r w:rsidRPr="00623D4D">
        <w:rPr>
          <w:lang w:val="en-AU"/>
        </w:rPr>
        <w:t xml:space="preserve">requirements of Annex 18 of </w:t>
      </w:r>
      <w:r w:rsidR="00DA596D">
        <w:t>the United Nations Regulation No. 13</w:t>
      </w:r>
      <w:r w:rsidR="008202C5">
        <w:t>,</w:t>
      </w:r>
      <w:r w:rsidR="00937EF8">
        <w:rPr>
          <w:lang w:val="en-AU"/>
        </w:rPr>
        <w:t xml:space="preserve"> incorporating the 11 </w:t>
      </w:r>
      <w:r w:rsidR="004D02DC">
        <w:rPr>
          <w:lang w:val="en-AU"/>
        </w:rPr>
        <w:t>series of amendments</w:t>
      </w:r>
      <w:r w:rsidRPr="00623D4D">
        <w:rPr>
          <w:lang w:val="en-AU"/>
        </w:rPr>
        <w:t xml:space="preserve">, </w:t>
      </w:r>
      <w:r w:rsidR="005647E0" w:rsidRPr="00623D4D">
        <w:rPr>
          <w:lang w:val="en-AU"/>
        </w:rPr>
        <w:t>if</w:t>
      </w:r>
      <w:r w:rsidRPr="00623D4D">
        <w:rPr>
          <w:lang w:val="en-AU"/>
        </w:rPr>
        <w:t xml:space="preserve"> compliance can be demonstrated </w:t>
      </w:r>
      <w:r w:rsidR="0069319A">
        <w:t xml:space="preserve">as part of an application for Type Approval and/or during </w:t>
      </w:r>
      <w:r w:rsidR="0069319A" w:rsidRPr="009D31A7">
        <w:t>a Conformity of Production assessment</w:t>
      </w:r>
      <w:r w:rsidRPr="00623D4D">
        <w:rPr>
          <w:lang w:val="en-AU"/>
        </w:rPr>
        <w:t>.</w:t>
      </w:r>
    </w:p>
    <w:p w14:paraId="637CB01B" w14:textId="0154FF59" w:rsidR="00CC4B25" w:rsidRPr="00623D4D" w:rsidRDefault="00250549" w:rsidP="00E44B00">
      <w:pPr>
        <w:pStyle w:val="Clause-subx2"/>
        <w:keepNext/>
        <w:keepLines/>
        <w:rPr>
          <w:lang w:val="en-AU"/>
        </w:rPr>
      </w:pPr>
      <w:r w:rsidRPr="00623D4D">
        <w:rPr>
          <w:lang w:val="en-AU"/>
        </w:rPr>
        <w:lastRenderedPageBreak/>
        <w:t>The requirements of Annex</w:t>
      </w:r>
      <w:r w:rsidR="00C66D0B" w:rsidRPr="00623D4D">
        <w:rPr>
          <w:lang w:val="en-AU"/>
        </w:rPr>
        <w:t xml:space="preserve"> </w:t>
      </w:r>
      <w:r w:rsidRPr="00623D4D">
        <w:rPr>
          <w:lang w:val="en-AU"/>
        </w:rPr>
        <w:t xml:space="preserve">21 of </w:t>
      </w:r>
      <w:r w:rsidR="00DA596D">
        <w:t>the United Nations Regulation No. 13</w:t>
      </w:r>
      <w:r w:rsidR="008202C5">
        <w:t>,</w:t>
      </w:r>
      <w:r w:rsidR="004D02DC">
        <w:rPr>
          <w:lang w:val="en-AU"/>
        </w:rPr>
        <w:t xml:space="preserve"> incorporating the 11 series of amendments</w:t>
      </w:r>
      <w:r w:rsidRPr="00623D4D">
        <w:rPr>
          <w:lang w:val="en-AU"/>
        </w:rPr>
        <w:t xml:space="preserve"> are not applicable for </w:t>
      </w:r>
      <w:r w:rsidR="00002161" w:rsidRPr="00623D4D">
        <w:rPr>
          <w:lang w:val="en-AU"/>
        </w:rPr>
        <w:t xml:space="preserve">category ME vehicles with a </w:t>
      </w:r>
      <w:r w:rsidR="00002161" w:rsidRPr="00623D4D">
        <w:rPr>
          <w:i/>
          <w:lang w:val="en-AU"/>
        </w:rPr>
        <w:t>‘GVM’</w:t>
      </w:r>
      <w:r w:rsidR="00002161" w:rsidRPr="00623D4D">
        <w:rPr>
          <w:lang w:val="en-AU"/>
        </w:rPr>
        <w:t xml:space="preserve"> exceeding 12 tonnes and category NC </w:t>
      </w:r>
      <w:r w:rsidR="00002161" w:rsidRPr="00623D4D">
        <w:rPr>
          <w:i/>
          <w:lang w:val="en-AU"/>
        </w:rPr>
        <w:t>‘Prime Movers’,</w:t>
      </w:r>
      <w:r w:rsidRPr="00623D4D">
        <w:rPr>
          <w:lang w:val="en-AU"/>
        </w:rPr>
        <w:t xml:space="preserve"> </w:t>
      </w:r>
      <w:r w:rsidR="00EC2FBA" w:rsidRPr="00623D4D">
        <w:rPr>
          <w:lang w:val="en-AU"/>
        </w:rPr>
        <w:t>not otherwise deemed according to clause 3.9 above to comply with this standard</w:t>
      </w:r>
      <w:r w:rsidRPr="00623D4D">
        <w:rPr>
          <w:lang w:val="en-AU"/>
        </w:rPr>
        <w:t xml:space="preserve">. </w:t>
      </w:r>
      <w:r w:rsidR="00002161" w:rsidRPr="00623D4D">
        <w:rPr>
          <w:lang w:val="en-AU"/>
        </w:rPr>
        <w:t xml:space="preserve"> </w:t>
      </w:r>
      <w:r w:rsidRPr="00623D4D">
        <w:rPr>
          <w:lang w:val="en-AU"/>
        </w:rPr>
        <w:t xml:space="preserve">These vehicles must instead meet the </w:t>
      </w:r>
      <w:r w:rsidR="00AE0383" w:rsidRPr="00623D4D">
        <w:rPr>
          <w:lang w:val="en-AU"/>
        </w:rPr>
        <w:t xml:space="preserve">applicable </w:t>
      </w:r>
      <w:r w:rsidRPr="00623D4D">
        <w:rPr>
          <w:lang w:val="en-AU"/>
        </w:rPr>
        <w:t xml:space="preserve">requirements of </w:t>
      </w:r>
      <w:r w:rsidR="00AE0383" w:rsidRPr="00623D4D">
        <w:rPr>
          <w:lang w:val="en-AU"/>
        </w:rPr>
        <w:t xml:space="preserve">clauses 5.1.8 </w:t>
      </w:r>
      <w:r w:rsidR="00624544" w:rsidRPr="00623D4D">
        <w:rPr>
          <w:lang w:val="en-AU"/>
        </w:rPr>
        <w:t xml:space="preserve">and </w:t>
      </w:r>
      <w:r w:rsidR="00AE0383" w:rsidRPr="00623D4D">
        <w:rPr>
          <w:lang w:val="en-AU"/>
        </w:rPr>
        <w:t>5.1.</w:t>
      </w:r>
      <w:r w:rsidR="00A740A9" w:rsidRPr="00623D4D">
        <w:rPr>
          <w:lang w:val="en-AU"/>
        </w:rPr>
        <w:t xml:space="preserve">9 </w:t>
      </w:r>
      <w:r w:rsidR="00AE0383" w:rsidRPr="00623D4D">
        <w:rPr>
          <w:lang w:val="en-AU"/>
        </w:rPr>
        <w:t>of this standard.</w:t>
      </w:r>
    </w:p>
    <w:p w14:paraId="417CEA7A" w14:textId="77777777" w:rsidR="00FC6E72" w:rsidRPr="00623D4D" w:rsidRDefault="00ED0751" w:rsidP="00BA0405">
      <w:pPr>
        <w:pStyle w:val="Clause-subx2"/>
        <w:rPr>
          <w:lang w:val="en-AU"/>
        </w:rPr>
      </w:pPr>
      <w:r w:rsidRPr="00623D4D">
        <w:rPr>
          <w:lang w:val="en-AU"/>
        </w:rPr>
        <w:t xml:space="preserve">An additional </w:t>
      </w:r>
      <w:r w:rsidR="00195AD6" w:rsidRPr="00623D4D">
        <w:rPr>
          <w:lang w:val="en-AU"/>
        </w:rPr>
        <w:t xml:space="preserve">hand </w:t>
      </w:r>
      <w:r w:rsidRPr="00623D4D">
        <w:rPr>
          <w:i/>
          <w:lang w:val="en-AU"/>
        </w:rPr>
        <w:t>‘Control’</w:t>
      </w:r>
      <w:r w:rsidRPr="00623D4D">
        <w:rPr>
          <w:lang w:val="en-AU"/>
        </w:rPr>
        <w:t xml:space="preserve"> may be fitted to </w:t>
      </w:r>
      <w:r w:rsidR="00195AD6" w:rsidRPr="00623D4D">
        <w:rPr>
          <w:lang w:val="en-AU"/>
        </w:rPr>
        <w:t xml:space="preserve">enable </w:t>
      </w:r>
      <w:r w:rsidRPr="00623D4D">
        <w:rPr>
          <w:lang w:val="en-AU"/>
        </w:rPr>
        <w:t xml:space="preserve">the </w:t>
      </w:r>
      <w:r w:rsidR="00195AD6" w:rsidRPr="00623D4D">
        <w:rPr>
          <w:i/>
          <w:lang w:val="en-AU"/>
        </w:rPr>
        <w:t>‘Service Brake System’</w:t>
      </w:r>
      <w:r w:rsidR="00195AD6" w:rsidRPr="00623D4D">
        <w:rPr>
          <w:lang w:val="en-AU"/>
        </w:rPr>
        <w:t xml:space="preserve"> of a towed</w:t>
      </w:r>
      <w:r w:rsidRPr="00623D4D">
        <w:rPr>
          <w:lang w:val="en-AU"/>
        </w:rPr>
        <w:t xml:space="preserve"> trailer</w:t>
      </w:r>
      <w:r w:rsidR="00195AD6" w:rsidRPr="00623D4D">
        <w:rPr>
          <w:lang w:val="en-AU"/>
        </w:rPr>
        <w:t xml:space="preserve">, to be operated independently of the </w:t>
      </w:r>
      <w:r w:rsidR="00195AD6" w:rsidRPr="00623D4D">
        <w:rPr>
          <w:i/>
          <w:lang w:val="en-AU"/>
        </w:rPr>
        <w:t>‘Service Brake System’</w:t>
      </w:r>
      <w:r w:rsidR="00195AD6" w:rsidRPr="00623D4D">
        <w:rPr>
          <w:lang w:val="en-AU"/>
        </w:rPr>
        <w:t xml:space="preserve"> and/or </w:t>
      </w:r>
      <w:r w:rsidR="00195AD6" w:rsidRPr="00623D4D">
        <w:rPr>
          <w:i/>
          <w:lang w:val="en-AU"/>
        </w:rPr>
        <w:t>‘Secondary Brake System’</w:t>
      </w:r>
      <w:r w:rsidR="00195AD6" w:rsidRPr="00623D4D">
        <w:rPr>
          <w:lang w:val="en-AU"/>
        </w:rPr>
        <w:t xml:space="preserve"> of the towing vehicle</w:t>
      </w:r>
      <w:r w:rsidRPr="00623D4D">
        <w:rPr>
          <w:lang w:val="en-AU"/>
        </w:rPr>
        <w:t>.</w:t>
      </w:r>
    </w:p>
    <w:p w14:paraId="703C2F05" w14:textId="77777777" w:rsidR="000A443D" w:rsidRPr="00623D4D" w:rsidRDefault="000A443D" w:rsidP="000A443D">
      <w:pPr>
        <w:rPr>
          <w:lang w:eastAsia="en-AU"/>
        </w:rPr>
      </w:pPr>
    </w:p>
    <w:p w14:paraId="4FE4D7D0" w14:textId="77777777" w:rsidR="00FB6DF9" w:rsidRPr="00623D4D" w:rsidRDefault="00FB6DF9" w:rsidP="00430BFC">
      <w:pPr>
        <w:spacing w:after="0" w:line="240" w:lineRule="auto"/>
        <w:jc w:val="center"/>
        <w:rPr>
          <w:b/>
        </w:rPr>
        <w:sectPr w:rsidR="00FB6DF9" w:rsidRPr="00623D4D" w:rsidSect="00E41FD2">
          <w:type w:val="continuous"/>
          <w:pgSz w:w="11906" w:h="16838"/>
          <w:pgMar w:top="1440" w:right="1701" w:bottom="1440" w:left="1701" w:header="709" w:footer="709" w:gutter="0"/>
          <w:cols w:space="720"/>
          <w:noEndnote/>
          <w:docGrid w:linePitch="326"/>
        </w:sectPr>
      </w:pPr>
    </w:p>
    <w:p w14:paraId="1938304A" w14:textId="77777777" w:rsidR="006926CF" w:rsidRPr="00623D4D" w:rsidRDefault="006926CF" w:rsidP="00430BFC">
      <w:pPr>
        <w:spacing w:after="0" w:line="240" w:lineRule="auto"/>
        <w:jc w:val="center"/>
      </w:pPr>
      <w:bookmarkStart w:id="149" w:name="_GoBack"/>
      <w:bookmarkEnd w:id="149"/>
      <w:r w:rsidRPr="00623D4D">
        <w:rPr>
          <w:b/>
        </w:rPr>
        <w:lastRenderedPageBreak/>
        <w:t>TABLE 1</w:t>
      </w:r>
    </w:p>
    <w:p w14:paraId="1BA145AD" w14:textId="77777777" w:rsidR="006926CF" w:rsidRPr="00623D4D" w:rsidRDefault="00B22745" w:rsidP="006926CF">
      <w:pPr>
        <w:tabs>
          <w:tab w:val="left" w:pos="1134"/>
        </w:tabs>
        <w:ind w:left="1134" w:hanging="1134"/>
        <w:jc w:val="center"/>
        <w:rPr>
          <w:b/>
        </w:rPr>
      </w:pPr>
      <w:r w:rsidRPr="00623D4D">
        <w:rPr>
          <w:b/>
        </w:rPr>
        <w:t xml:space="preserve">STANDARD </w:t>
      </w:r>
      <w:r w:rsidR="006926CF" w:rsidRPr="00623D4D">
        <w:rPr>
          <w:b/>
        </w:rPr>
        <w:t>TESTS AND PROCEDURES</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559"/>
        <w:gridCol w:w="1729"/>
        <w:gridCol w:w="851"/>
        <w:gridCol w:w="1415"/>
        <w:gridCol w:w="992"/>
        <w:gridCol w:w="1392"/>
        <w:gridCol w:w="1162"/>
      </w:tblGrid>
      <w:tr w:rsidR="00F37894" w:rsidRPr="00623D4D" w14:paraId="187E524B" w14:textId="77777777" w:rsidTr="00474C61">
        <w:trPr>
          <w:trHeight w:val="806"/>
          <w:tblHeader/>
          <w:jc w:val="center"/>
        </w:trPr>
        <w:tc>
          <w:tcPr>
            <w:tcW w:w="823" w:type="dxa"/>
          </w:tcPr>
          <w:p w14:paraId="14FAB992" w14:textId="77777777" w:rsidR="00F37894" w:rsidRPr="00623D4D" w:rsidRDefault="00F37894" w:rsidP="0089400C">
            <w:pPr>
              <w:spacing w:after="0"/>
              <w:rPr>
                <w:b/>
                <w:sz w:val="20"/>
                <w:szCs w:val="20"/>
              </w:rPr>
            </w:pPr>
            <w:r w:rsidRPr="00623D4D">
              <w:rPr>
                <w:b/>
                <w:sz w:val="20"/>
                <w:szCs w:val="20"/>
              </w:rPr>
              <w:t>Item No.*</w:t>
            </w:r>
          </w:p>
        </w:tc>
        <w:tc>
          <w:tcPr>
            <w:tcW w:w="1559" w:type="dxa"/>
          </w:tcPr>
          <w:p w14:paraId="71ADC098" w14:textId="77777777" w:rsidR="00F37894" w:rsidRPr="00623D4D" w:rsidRDefault="00F37894" w:rsidP="0089400C">
            <w:pPr>
              <w:spacing w:after="0"/>
              <w:rPr>
                <w:b/>
                <w:sz w:val="20"/>
                <w:szCs w:val="20"/>
              </w:rPr>
            </w:pPr>
            <w:r w:rsidRPr="00623D4D">
              <w:rPr>
                <w:b/>
                <w:sz w:val="20"/>
                <w:szCs w:val="20"/>
              </w:rPr>
              <w:t>Tests and Procedures</w:t>
            </w:r>
          </w:p>
        </w:tc>
        <w:tc>
          <w:tcPr>
            <w:tcW w:w="1729" w:type="dxa"/>
          </w:tcPr>
          <w:p w14:paraId="31C28E04" w14:textId="77777777" w:rsidR="00F37894" w:rsidRPr="00623D4D" w:rsidRDefault="00F37894" w:rsidP="0089400C">
            <w:pPr>
              <w:spacing w:after="0"/>
              <w:rPr>
                <w:b/>
                <w:sz w:val="20"/>
                <w:szCs w:val="20"/>
              </w:rPr>
            </w:pPr>
            <w:r w:rsidRPr="00623D4D">
              <w:rPr>
                <w:b/>
                <w:sz w:val="20"/>
                <w:szCs w:val="20"/>
              </w:rPr>
              <w:t>Vehicle Category</w:t>
            </w:r>
          </w:p>
        </w:tc>
        <w:tc>
          <w:tcPr>
            <w:tcW w:w="851" w:type="dxa"/>
          </w:tcPr>
          <w:p w14:paraId="0FCF009B" w14:textId="77777777" w:rsidR="00F37894" w:rsidRPr="00623D4D" w:rsidRDefault="00F37894" w:rsidP="0089400C">
            <w:pPr>
              <w:spacing w:after="0"/>
              <w:rPr>
                <w:b/>
                <w:sz w:val="20"/>
                <w:szCs w:val="20"/>
              </w:rPr>
            </w:pPr>
            <w:r w:rsidRPr="00623D4D">
              <w:rPr>
                <w:b/>
                <w:sz w:val="20"/>
                <w:szCs w:val="20"/>
              </w:rPr>
              <w:t>Initial Speed (km/h)</w:t>
            </w:r>
          </w:p>
        </w:tc>
        <w:tc>
          <w:tcPr>
            <w:tcW w:w="1415" w:type="dxa"/>
          </w:tcPr>
          <w:p w14:paraId="1356E2EC" w14:textId="77777777" w:rsidR="00F37894" w:rsidRPr="00623D4D" w:rsidRDefault="00F37894" w:rsidP="0089400C">
            <w:pPr>
              <w:spacing w:after="0"/>
              <w:jc w:val="center"/>
              <w:rPr>
                <w:b/>
                <w:sz w:val="20"/>
                <w:szCs w:val="20"/>
              </w:rPr>
            </w:pPr>
            <w:r w:rsidRPr="00623D4D">
              <w:rPr>
                <w:b/>
                <w:sz w:val="20"/>
                <w:szCs w:val="20"/>
              </w:rPr>
              <w:t xml:space="preserve">Minimum </w:t>
            </w:r>
            <w:r w:rsidRPr="00623D4D">
              <w:rPr>
                <w:b/>
                <w:i/>
                <w:sz w:val="20"/>
                <w:szCs w:val="20"/>
              </w:rPr>
              <w:t xml:space="preserve">‘Average Deceleration’ </w:t>
            </w:r>
            <w:r w:rsidRPr="00623D4D">
              <w:rPr>
                <w:b/>
                <w:sz w:val="20"/>
                <w:szCs w:val="20"/>
              </w:rPr>
              <w:t>(m/s</w:t>
            </w:r>
            <w:r w:rsidRPr="00623D4D">
              <w:rPr>
                <w:b/>
                <w:position w:val="6"/>
                <w:sz w:val="20"/>
                <w:szCs w:val="20"/>
              </w:rPr>
              <w:t>2</w:t>
            </w:r>
            <w:r w:rsidRPr="00623D4D">
              <w:rPr>
                <w:b/>
                <w:sz w:val="20"/>
                <w:szCs w:val="20"/>
              </w:rPr>
              <w:t>)</w:t>
            </w:r>
          </w:p>
        </w:tc>
        <w:tc>
          <w:tcPr>
            <w:tcW w:w="992" w:type="dxa"/>
          </w:tcPr>
          <w:p w14:paraId="074C3C73" w14:textId="77777777" w:rsidR="00F37894" w:rsidRPr="00623D4D" w:rsidRDefault="00F37894" w:rsidP="0089400C">
            <w:pPr>
              <w:spacing w:after="0"/>
              <w:jc w:val="center"/>
              <w:rPr>
                <w:b/>
                <w:sz w:val="20"/>
                <w:szCs w:val="20"/>
              </w:rPr>
            </w:pPr>
            <w:r w:rsidRPr="00623D4D">
              <w:rPr>
                <w:b/>
                <w:sz w:val="20"/>
                <w:szCs w:val="20"/>
              </w:rPr>
              <w:t>Vehicle Mass</w:t>
            </w:r>
          </w:p>
        </w:tc>
        <w:tc>
          <w:tcPr>
            <w:tcW w:w="1392" w:type="dxa"/>
          </w:tcPr>
          <w:p w14:paraId="12B7AA8C" w14:textId="77777777" w:rsidR="00F37894" w:rsidRPr="00623D4D" w:rsidRDefault="00F37894" w:rsidP="0089400C">
            <w:pPr>
              <w:spacing w:after="0"/>
              <w:jc w:val="center"/>
              <w:rPr>
                <w:b/>
                <w:sz w:val="20"/>
                <w:szCs w:val="20"/>
              </w:rPr>
            </w:pPr>
            <w:r w:rsidRPr="00623D4D">
              <w:rPr>
                <w:b/>
                <w:sz w:val="20"/>
                <w:szCs w:val="20"/>
              </w:rPr>
              <w:t>Transmission Condition(s)</w:t>
            </w:r>
          </w:p>
        </w:tc>
        <w:tc>
          <w:tcPr>
            <w:tcW w:w="1162" w:type="dxa"/>
          </w:tcPr>
          <w:p w14:paraId="2B167B20" w14:textId="77777777" w:rsidR="00F37894" w:rsidRPr="00623D4D" w:rsidRDefault="00F37894" w:rsidP="0089400C">
            <w:pPr>
              <w:spacing w:after="0"/>
              <w:rPr>
                <w:b/>
                <w:sz w:val="20"/>
                <w:szCs w:val="20"/>
              </w:rPr>
            </w:pPr>
            <w:r w:rsidRPr="00623D4D">
              <w:rPr>
                <w:b/>
                <w:sz w:val="20"/>
                <w:szCs w:val="20"/>
              </w:rPr>
              <w:t xml:space="preserve"> Maximum </w:t>
            </w:r>
            <w:r w:rsidRPr="00623D4D">
              <w:rPr>
                <w:b/>
                <w:i/>
                <w:sz w:val="20"/>
                <w:szCs w:val="20"/>
              </w:rPr>
              <w:t>‘Control’</w:t>
            </w:r>
            <w:r w:rsidRPr="00623D4D">
              <w:rPr>
                <w:b/>
                <w:sz w:val="20"/>
                <w:szCs w:val="20"/>
              </w:rPr>
              <w:t xml:space="preserve"> Force (N)</w:t>
            </w:r>
          </w:p>
        </w:tc>
      </w:tr>
      <w:tr w:rsidR="00F37894" w:rsidRPr="00623D4D" w14:paraId="0F6DF0DE" w14:textId="77777777" w:rsidTr="00474C61">
        <w:trPr>
          <w:jc w:val="center"/>
        </w:trPr>
        <w:tc>
          <w:tcPr>
            <w:tcW w:w="823" w:type="dxa"/>
          </w:tcPr>
          <w:p w14:paraId="4127CEA7" w14:textId="77777777" w:rsidR="00F37894" w:rsidRPr="00623D4D" w:rsidRDefault="00F37894" w:rsidP="0089400C">
            <w:pPr>
              <w:tabs>
                <w:tab w:val="left" w:pos="1134"/>
              </w:tabs>
              <w:spacing w:after="0"/>
              <w:rPr>
                <w:sz w:val="20"/>
                <w:szCs w:val="20"/>
              </w:rPr>
            </w:pPr>
            <w:r w:rsidRPr="00623D4D">
              <w:rPr>
                <w:sz w:val="20"/>
                <w:szCs w:val="20"/>
              </w:rPr>
              <w:t>1.</w:t>
            </w:r>
          </w:p>
        </w:tc>
        <w:tc>
          <w:tcPr>
            <w:tcW w:w="1559" w:type="dxa"/>
          </w:tcPr>
          <w:p w14:paraId="2F2FBA7B" w14:textId="77777777" w:rsidR="00F37894" w:rsidRPr="00623D4D" w:rsidRDefault="00F37894" w:rsidP="0089400C">
            <w:pPr>
              <w:spacing w:after="0"/>
              <w:rPr>
                <w:sz w:val="20"/>
                <w:szCs w:val="20"/>
              </w:rPr>
            </w:pPr>
            <w:r w:rsidRPr="00623D4D">
              <w:rPr>
                <w:sz w:val="20"/>
                <w:szCs w:val="20"/>
              </w:rPr>
              <w:t>Pre-test Instrumentation Check</w:t>
            </w:r>
          </w:p>
        </w:tc>
        <w:tc>
          <w:tcPr>
            <w:tcW w:w="1729" w:type="dxa"/>
          </w:tcPr>
          <w:p w14:paraId="5511C40B" w14:textId="77777777" w:rsidR="00F37894" w:rsidRPr="00623D4D" w:rsidRDefault="00F37894" w:rsidP="0089400C">
            <w:pPr>
              <w:tabs>
                <w:tab w:val="left" w:pos="1134"/>
              </w:tabs>
              <w:spacing w:after="0"/>
              <w:rPr>
                <w:sz w:val="20"/>
                <w:szCs w:val="20"/>
              </w:rPr>
            </w:pPr>
            <w:r w:rsidRPr="00623D4D">
              <w:rPr>
                <w:sz w:val="20"/>
                <w:szCs w:val="20"/>
              </w:rPr>
              <w:t>All</w:t>
            </w:r>
          </w:p>
        </w:tc>
        <w:tc>
          <w:tcPr>
            <w:tcW w:w="851" w:type="dxa"/>
          </w:tcPr>
          <w:p w14:paraId="259ABF27" w14:textId="77777777" w:rsidR="00F37894" w:rsidRPr="00623D4D" w:rsidRDefault="00F37894" w:rsidP="0089400C">
            <w:pPr>
              <w:tabs>
                <w:tab w:val="left" w:pos="1134"/>
              </w:tabs>
              <w:spacing w:after="0"/>
              <w:jc w:val="center"/>
              <w:rPr>
                <w:sz w:val="20"/>
                <w:szCs w:val="20"/>
              </w:rPr>
            </w:pPr>
            <w:r w:rsidRPr="00623D4D">
              <w:rPr>
                <w:sz w:val="20"/>
                <w:szCs w:val="20"/>
              </w:rPr>
              <w:t>40 Max.</w:t>
            </w:r>
          </w:p>
        </w:tc>
        <w:tc>
          <w:tcPr>
            <w:tcW w:w="1415" w:type="dxa"/>
          </w:tcPr>
          <w:p w14:paraId="3CA3F6E3" w14:textId="77777777" w:rsidR="00F37894" w:rsidRPr="00623D4D" w:rsidRDefault="00F37894" w:rsidP="0089400C">
            <w:pPr>
              <w:tabs>
                <w:tab w:val="left" w:pos="1134"/>
              </w:tabs>
              <w:spacing w:after="0"/>
              <w:jc w:val="center"/>
              <w:rPr>
                <w:sz w:val="20"/>
                <w:szCs w:val="20"/>
              </w:rPr>
            </w:pPr>
            <w:r w:rsidRPr="00623D4D">
              <w:rPr>
                <w:sz w:val="20"/>
                <w:szCs w:val="20"/>
              </w:rPr>
              <w:t>See Text</w:t>
            </w:r>
          </w:p>
        </w:tc>
        <w:tc>
          <w:tcPr>
            <w:tcW w:w="992" w:type="dxa"/>
          </w:tcPr>
          <w:p w14:paraId="79433362" w14:textId="77777777" w:rsidR="00F37894" w:rsidRPr="00623D4D" w:rsidRDefault="00F37894" w:rsidP="0089400C">
            <w:pPr>
              <w:tabs>
                <w:tab w:val="left" w:pos="1134"/>
              </w:tabs>
              <w:spacing w:after="0"/>
              <w:jc w:val="center"/>
              <w:rPr>
                <w:sz w:val="20"/>
                <w:szCs w:val="20"/>
              </w:rPr>
            </w:pPr>
            <w:r w:rsidRPr="00623D4D">
              <w:rPr>
                <w:sz w:val="20"/>
                <w:szCs w:val="20"/>
              </w:rPr>
              <w:t>__</w:t>
            </w:r>
          </w:p>
        </w:tc>
        <w:tc>
          <w:tcPr>
            <w:tcW w:w="1392" w:type="dxa"/>
          </w:tcPr>
          <w:p w14:paraId="22173D66" w14:textId="77777777" w:rsidR="00F37894" w:rsidRPr="00623D4D" w:rsidRDefault="00F37894" w:rsidP="0089400C">
            <w:pPr>
              <w:tabs>
                <w:tab w:val="left" w:pos="1134"/>
              </w:tabs>
              <w:spacing w:after="0"/>
              <w:jc w:val="center"/>
              <w:rPr>
                <w:sz w:val="20"/>
                <w:szCs w:val="20"/>
              </w:rPr>
            </w:pPr>
            <w:r w:rsidRPr="00623D4D">
              <w:rPr>
                <w:sz w:val="20"/>
                <w:szCs w:val="20"/>
              </w:rPr>
              <w:t>__</w:t>
            </w:r>
          </w:p>
        </w:tc>
        <w:tc>
          <w:tcPr>
            <w:tcW w:w="1162" w:type="dxa"/>
          </w:tcPr>
          <w:p w14:paraId="709B4333" w14:textId="77777777" w:rsidR="00F37894" w:rsidRPr="00623D4D" w:rsidRDefault="00F37894" w:rsidP="0089400C">
            <w:pPr>
              <w:tabs>
                <w:tab w:val="left" w:pos="1134"/>
              </w:tabs>
              <w:spacing w:after="0"/>
              <w:jc w:val="center"/>
              <w:rPr>
                <w:sz w:val="20"/>
                <w:szCs w:val="20"/>
              </w:rPr>
            </w:pPr>
            <w:r w:rsidRPr="00623D4D">
              <w:rPr>
                <w:sz w:val="20"/>
                <w:szCs w:val="20"/>
              </w:rPr>
              <w:t>__</w:t>
            </w:r>
          </w:p>
        </w:tc>
      </w:tr>
      <w:tr w:rsidR="00F37894" w:rsidRPr="00623D4D" w14:paraId="25CD41A6" w14:textId="77777777" w:rsidTr="00474C61">
        <w:trPr>
          <w:jc w:val="center"/>
        </w:trPr>
        <w:tc>
          <w:tcPr>
            <w:tcW w:w="823" w:type="dxa"/>
          </w:tcPr>
          <w:p w14:paraId="07BE3983" w14:textId="77777777" w:rsidR="00F37894" w:rsidRPr="00623D4D" w:rsidRDefault="00F37894" w:rsidP="0089400C">
            <w:pPr>
              <w:tabs>
                <w:tab w:val="left" w:pos="1134"/>
              </w:tabs>
              <w:spacing w:after="0"/>
              <w:rPr>
                <w:sz w:val="20"/>
                <w:szCs w:val="20"/>
              </w:rPr>
            </w:pPr>
            <w:r w:rsidRPr="00623D4D">
              <w:rPr>
                <w:sz w:val="20"/>
                <w:szCs w:val="20"/>
              </w:rPr>
              <w:t>2.</w:t>
            </w:r>
          </w:p>
        </w:tc>
        <w:tc>
          <w:tcPr>
            <w:tcW w:w="1559" w:type="dxa"/>
          </w:tcPr>
          <w:p w14:paraId="27B1074C" w14:textId="77777777" w:rsidR="00F37894" w:rsidRPr="00623D4D" w:rsidRDefault="00F37894" w:rsidP="0089400C">
            <w:pPr>
              <w:tabs>
                <w:tab w:val="left" w:pos="1134"/>
              </w:tabs>
              <w:spacing w:after="0"/>
              <w:rPr>
                <w:sz w:val="20"/>
                <w:szCs w:val="20"/>
              </w:rPr>
            </w:pPr>
            <w:r w:rsidRPr="00623D4D">
              <w:rPr>
                <w:sz w:val="20"/>
                <w:szCs w:val="20"/>
              </w:rPr>
              <w:t>Service Brake Burnishing Procedure (optional)</w:t>
            </w:r>
          </w:p>
        </w:tc>
        <w:tc>
          <w:tcPr>
            <w:tcW w:w="1729" w:type="dxa"/>
            <w:tcBorders>
              <w:bottom w:val="single" w:sz="6" w:space="0" w:color="auto"/>
            </w:tcBorders>
          </w:tcPr>
          <w:p w14:paraId="4D71A4A2" w14:textId="77777777" w:rsidR="00F37894" w:rsidRPr="00623D4D" w:rsidRDefault="00F37894" w:rsidP="0089400C">
            <w:pPr>
              <w:tabs>
                <w:tab w:val="left" w:pos="1134"/>
              </w:tabs>
              <w:spacing w:after="0"/>
              <w:rPr>
                <w:sz w:val="20"/>
                <w:szCs w:val="20"/>
              </w:rPr>
            </w:pPr>
            <w:r w:rsidRPr="00623D4D">
              <w:rPr>
                <w:sz w:val="20"/>
                <w:szCs w:val="20"/>
              </w:rPr>
              <w:t>All</w:t>
            </w:r>
          </w:p>
        </w:tc>
        <w:tc>
          <w:tcPr>
            <w:tcW w:w="851" w:type="dxa"/>
            <w:tcBorders>
              <w:bottom w:val="single" w:sz="6" w:space="0" w:color="auto"/>
            </w:tcBorders>
          </w:tcPr>
          <w:p w14:paraId="1BC5B345" w14:textId="77777777" w:rsidR="00F37894" w:rsidRPr="00623D4D" w:rsidRDefault="00F37894" w:rsidP="0089400C">
            <w:pPr>
              <w:tabs>
                <w:tab w:val="left" w:pos="1134"/>
              </w:tabs>
              <w:spacing w:after="0"/>
              <w:jc w:val="center"/>
              <w:rPr>
                <w:sz w:val="20"/>
                <w:szCs w:val="20"/>
              </w:rPr>
            </w:pPr>
            <w:r w:rsidRPr="00623D4D">
              <w:rPr>
                <w:sz w:val="20"/>
                <w:szCs w:val="20"/>
              </w:rPr>
              <w:t>See Text</w:t>
            </w:r>
          </w:p>
        </w:tc>
        <w:tc>
          <w:tcPr>
            <w:tcW w:w="1415" w:type="dxa"/>
            <w:tcBorders>
              <w:bottom w:val="single" w:sz="6" w:space="0" w:color="auto"/>
            </w:tcBorders>
          </w:tcPr>
          <w:p w14:paraId="0A7B1E6F" w14:textId="77777777" w:rsidR="00F37894" w:rsidRPr="00623D4D" w:rsidRDefault="00F37894" w:rsidP="0089400C">
            <w:pPr>
              <w:tabs>
                <w:tab w:val="left" w:pos="1134"/>
              </w:tabs>
              <w:spacing w:after="0"/>
              <w:jc w:val="center"/>
              <w:rPr>
                <w:sz w:val="20"/>
                <w:szCs w:val="20"/>
              </w:rPr>
            </w:pPr>
            <w:r w:rsidRPr="00623D4D">
              <w:rPr>
                <w:sz w:val="20"/>
                <w:szCs w:val="20"/>
              </w:rPr>
              <w:t>See Text</w:t>
            </w:r>
          </w:p>
        </w:tc>
        <w:tc>
          <w:tcPr>
            <w:tcW w:w="992" w:type="dxa"/>
          </w:tcPr>
          <w:p w14:paraId="304B3CED" w14:textId="77777777" w:rsidR="00F37894" w:rsidRPr="00623D4D" w:rsidRDefault="00F37894" w:rsidP="0089400C">
            <w:pPr>
              <w:tabs>
                <w:tab w:val="left" w:pos="1134"/>
              </w:tabs>
              <w:spacing w:after="0"/>
              <w:jc w:val="center"/>
              <w:rPr>
                <w:sz w:val="20"/>
                <w:szCs w:val="20"/>
              </w:rPr>
            </w:pPr>
            <w:r w:rsidRPr="00623D4D">
              <w:rPr>
                <w:sz w:val="20"/>
                <w:szCs w:val="20"/>
              </w:rPr>
              <w:t>__</w:t>
            </w:r>
          </w:p>
        </w:tc>
        <w:tc>
          <w:tcPr>
            <w:tcW w:w="1392" w:type="dxa"/>
          </w:tcPr>
          <w:p w14:paraId="516D1734" w14:textId="77777777" w:rsidR="00F37894" w:rsidRPr="00623D4D" w:rsidRDefault="00F37894" w:rsidP="0089400C">
            <w:pPr>
              <w:tabs>
                <w:tab w:val="left" w:pos="1134"/>
              </w:tabs>
              <w:spacing w:after="0"/>
              <w:jc w:val="center"/>
              <w:rPr>
                <w:sz w:val="20"/>
                <w:szCs w:val="20"/>
              </w:rPr>
            </w:pPr>
            <w:r w:rsidRPr="00623D4D">
              <w:rPr>
                <w:sz w:val="20"/>
                <w:szCs w:val="20"/>
              </w:rPr>
              <w:t>__</w:t>
            </w:r>
          </w:p>
        </w:tc>
        <w:tc>
          <w:tcPr>
            <w:tcW w:w="1162" w:type="dxa"/>
          </w:tcPr>
          <w:p w14:paraId="61200E30" w14:textId="77777777" w:rsidR="00F37894" w:rsidRPr="00623D4D" w:rsidRDefault="00F37894" w:rsidP="0089400C">
            <w:pPr>
              <w:tabs>
                <w:tab w:val="left" w:pos="1134"/>
              </w:tabs>
              <w:spacing w:after="0"/>
              <w:jc w:val="center"/>
              <w:rPr>
                <w:sz w:val="20"/>
                <w:szCs w:val="20"/>
              </w:rPr>
            </w:pPr>
            <w:r w:rsidRPr="00623D4D">
              <w:rPr>
                <w:sz w:val="20"/>
                <w:szCs w:val="20"/>
              </w:rPr>
              <w:t>__</w:t>
            </w:r>
          </w:p>
        </w:tc>
      </w:tr>
      <w:tr w:rsidR="00F37894" w:rsidRPr="00623D4D" w14:paraId="243FC9CC" w14:textId="77777777" w:rsidTr="00474C61">
        <w:trPr>
          <w:trHeight w:val="234"/>
          <w:jc w:val="center"/>
        </w:trPr>
        <w:tc>
          <w:tcPr>
            <w:tcW w:w="823" w:type="dxa"/>
            <w:vMerge w:val="restart"/>
          </w:tcPr>
          <w:p w14:paraId="4E5C3A98" w14:textId="77777777" w:rsidR="00F37894" w:rsidRPr="00623D4D" w:rsidRDefault="00F37894" w:rsidP="0089400C">
            <w:pPr>
              <w:tabs>
                <w:tab w:val="left" w:pos="1134"/>
              </w:tabs>
              <w:spacing w:after="0"/>
              <w:rPr>
                <w:sz w:val="20"/>
                <w:szCs w:val="20"/>
              </w:rPr>
            </w:pPr>
            <w:r w:rsidRPr="00623D4D">
              <w:rPr>
                <w:sz w:val="20"/>
                <w:szCs w:val="20"/>
              </w:rPr>
              <w:t>3.</w:t>
            </w:r>
          </w:p>
        </w:tc>
        <w:tc>
          <w:tcPr>
            <w:tcW w:w="1559" w:type="dxa"/>
            <w:vMerge w:val="restart"/>
          </w:tcPr>
          <w:p w14:paraId="4340C963" w14:textId="77777777" w:rsidR="00F37894" w:rsidRPr="00623D4D" w:rsidRDefault="00F37894" w:rsidP="0089400C">
            <w:pPr>
              <w:tabs>
                <w:tab w:val="left" w:pos="1134"/>
              </w:tabs>
              <w:spacing w:after="0"/>
              <w:rPr>
                <w:sz w:val="20"/>
                <w:szCs w:val="20"/>
              </w:rPr>
            </w:pPr>
            <w:r w:rsidRPr="00623D4D">
              <w:rPr>
                <w:sz w:val="20"/>
                <w:szCs w:val="20"/>
              </w:rPr>
              <w:t>Service Brake Lightly Laden Effectiveness Test</w:t>
            </w:r>
          </w:p>
        </w:tc>
        <w:tc>
          <w:tcPr>
            <w:tcW w:w="1729" w:type="dxa"/>
            <w:tcBorders>
              <w:bottom w:val="single" w:sz="4" w:space="0" w:color="auto"/>
            </w:tcBorders>
          </w:tcPr>
          <w:p w14:paraId="277AB195" w14:textId="77777777" w:rsidR="00F37894" w:rsidRPr="00623D4D" w:rsidRDefault="00F37894" w:rsidP="0089400C">
            <w:pPr>
              <w:tabs>
                <w:tab w:val="left" w:pos="1134"/>
              </w:tabs>
              <w:spacing w:after="0"/>
              <w:rPr>
                <w:sz w:val="20"/>
                <w:szCs w:val="20"/>
              </w:rPr>
            </w:pPr>
            <w:r w:rsidRPr="00623D4D">
              <w:rPr>
                <w:sz w:val="20"/>
                <w:szCs w:val="20"/>
              </w:rPr>
              <w:t>MB,MC,MD,ME</w:t>
            </w:r>
          </w:p>
        </w:tc>
        <w:tc>
          <w:tcPr>
            <w:tcW w:w="851" w:type="dxa"/>
            <w:tcBorders>
              <w:bottom w:val="single" w:sz="4" w:space="0" w:color="auto"/>
            </w:tcBorders>
          </w:tcPr>
          <w:p w14:paraId="28FB7A12" w14:textId="77777777" w:rsidR="00F37894" w:rsidRPr="00623D4D" w:rsidRDefault="00F37894" w:rsidP="0089400C">
            <w:pPr>
              <w:tabs>
                <w:tab w:val="left" w:pos="1134"/>
              </w:tabs>
              <w:spacing w:after="0"/>
              <w:jc w:val="center"/>
              <w:rPr>
                <w:sz w:val="20"/>
                <w:szCs w:val="20"/>
              </w:rPr>
            </w:pPr>
            <w:r w:rsidRPr="00623D4D">
              <w:rPr>
                <w:sz w:val="20"/>
                <w:szCs w:val="20"/>
              </w:rPr>
              <w:t>100</w:t>
            </w:r>
          </w:p>
        </w:tc>
        <w:tc>
          <w:tcPr>
            <w:tcW w:w="1415" w:type="dxa"/>
            <w:tcBorders>
              <w:bottom w:val="single" w:sz="4" w:space="0" w:color="auto"/>
            </w:tcBorders>
          </w:tcPr>
          <w:p w14:paraId="5286CF51" w14:textId="77777777" w:rsidR="00F37894" w:rsidRPr="00623D4D" w:rsidRDefault="00F37894" w:rsidP="0089400C">
            <w:pPr>
              <w:tabs>
                <w:tab w:val="left" w:pos="1134"/>
              </w:tabs>
              <w:spacing w:after="0"/>
              <w:jc w:val="center"/>
              <w:rPr>
                <w:sz w:val="20"/>
                <w:szCs w:val="20"/>
              </w:rPr>
            </w:pPr>
            <w:r w:rsidRPr="00623D4D">
              <w:rPr>
                <w:sz w:val="20"/>
                <w:szCs w:val="20"/>
              </w:rPr>
              <w:t>4.19</w:t>
            </w:r>
          </w:p>
        </w:tc>
        <w:tc>
          <w:tcPr>
            <w:tcW w:w="992" w:type="dxa"/>
            <w:vMerge w:val="restart"/>
          </w:tcPr>
          <w:p w14:paraId="18CC3AE8" w14:textId="77777777" w:rsidR="00F37894" w:rsidRPr="00623D4D" w:rsidRDefault="00F37894" w:rsidP="0089400C">
            <w:pPr>
              <w:tabs>
                <w:tab w:val="left" w:pos="1134"/>
              </w:tabs>
              <w:spacing w:after="0"/>
              <w:jc w:val="center"/>
              <w:rPr>
                <w:sz w:val="20"/>
                <w:szCs w:val="20"/>
              </w:rPr>
            </w:pPr>
            <w:r w:rsidRPr="00623D4D">
              <w:rPr>
                <w:sz w:val="20"/>
                <w:szCs w:val="20"/>
              </w:rPr>
              <w:t>L</w:t>
            </w:r>
          </w:p>
        </w:tc>
        <w:tc>
          <w:tcPr>
            <w:tcW w:w="1392" w:type="dxa"/>
            <w:vMerge w:val="restart"/>
          </w:tcPr>
          <w:p w14:paraId="6DFCA002" w14:textId="77777777" w:rsidR="00F37894" w:rsidRPr="00623D4D" w:rsidRDefault="00F37894" w:rsidP="0089400C">
            <w:pPr>
              <w:tabs>
                <w:tab w:val="left" w:pos="1134"/>
              </w:tabs>
              <w:spacing w:after="0"/>
              <w:jc w:val="center"/>
              <w:rPr>
                <w:sz w:val="20"/>
                <w:szCs w:val="20"/>
              </w:rPr>
            </w:pPr>
            <w:r w:rsidRPr="00623D4D">
              <w:rPr>
                <w:sz w:val="20"/>
                <w:szCs w:val="20"/>
              </w:rPr>
              <w:t>N and/or †</w:t>
            </w:r>
          </w:p>
        </w:tc>
        <w:tc>
          <w:tcPr>
            <w:tcW w:w="1162" w:type="dxa"/>
            <w:vMerge w:val="restart"/>
          </w:tcPr>
          <w:p w14:paraId="0F9362BE" w14:textId="77777777" w:rsidR="00F37894" w:rsidRPr="00623D4D" w:rsidRDefault="00F37894" w:rsidP="0089400C">
            <w:pPr>
              <w:tabs>
                <w:tab w:val="left" w:pos="1134"/>
              </w:tabs>
              <w:spacing w:after="0"/>
              <w:jc w:val="center"/>
              <w:rPr>
                <w:sz w:val="20"/>
                <w:szCs w:val="20"/>
              </w:rPr>
            </w:pPr>
            <w:r w:rsidRPr="00623D4D">
              <w:rPr>
                <w:sz w:val="20"/>
                <w:szCs w:val="20"/>
              </w:rPr>
              <w:t>685</w:t>
            </w:r>
          </w:p>
        </w:tc>
      </w:tr>
      <w:tr w:rsidR="00F37894" w:rsidRPr="00623D4D" w14:paraId="50656618" w14:textId="77777777" w:rsidTr="00474C61">
        <w:trPr>
          <w:trHeight w:val="233"/>
          <w:jc w:val="center"/>
        </w:trPr>
        <w:tc>
          <w:tcPr>
            <w:tcW w:w="823" w:type="dxa"/>
            <w:vMerge/>
          </w:tcPr>
          <w:p w14:paraId="3E2D687B" w14:textId="77777777" w:rsidR="00F37894" w:rsidRPr="00623D4D" w:rsidRDefault="00F37894" w:rsidP="0089400C">
            <w:pPr>
              <w:tabs>
                <w:tab w:val="left" w:pos="1134"/>
              </w:tabs>
              <w:spacing w:after="0"/>
              <w:rPr>
                <w:sz w:val="20"/>
                <w:szCs w:val="20"/>
                <w:highlight w:val="yellow"/>
              </w:rPr>
            </w:pPr>
          </w:p>
        </w:tc>
        <w:tc>
          <w:tcPr>
            <w:tcW w:w="1559" w:type="dxa"/>
            <w:vMerge/>
          </w:tcPr>
          <w:p w14:paraId="6F0E1A8F"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6" w:space="0" w:color="auto"/>
            </w:tcBorders>
          </w:tcPr>
          <w:p w14:paraId="0B1DE507" w14:textId="77777777" w:rsidR="00F37894" w:rsidRPr="00623D4D" w:rsidRDefault="00F37894" w:rsidP="0089400C">
            <w:pPr>
              <w:tabs>
                <w:tab w:val="left" w:pos="1134"/>
              </w:tabs>
              <w:spacing w:after="0"/>
              <w:rPr>
                <w:sz w:val="20"/>
                <w:szCs w:val="20"/>
              </w:rPr>
            </w:pPr>
            <w:r w:rsidRPr="00623D4D">
              <w:rPr>
                <w:sz w:val="20"/>
                <w:szCs w:val="20"/>
              </w:rPr>
              <w:t>NA,NB,NC,LEG</w:t>
            </w:r>
          </w:p>
        </w:tc>
        <w:tc>
          <w:tcPr>
            <w:tcW w:w="851" w:type="dxa"/>
            <w:tcBorders>
              <w:top w:val="single" w:sz="4" w:space="0" w:color="auto"/>
              <w:bottom w:val="single" w:sz="6" w:space="0" w:color="auto"/>
            </w:tcBorders>
          </w:tcPr>
          <w:p w14:paraId="14E7E170" w14:textId="77777777" w:rsidR="00F37894" w:rsidRPr="00623D4D" w:rsidRDefault="00F37894" w:rsidP="0089400C">
            <w:pPr>
              <w:tabs>
                <w:tab w:val="left" w:pos="1134"/>
              </w:tabs>
              <w:spacing w:after="0"/>
              <w:jc w:val="center"/>
              <w:rPr>
                <w:sz w:val="20"/>
                <w:szCs w:val="20"/>
              </w:rPr>
            </w:pPr>
            <w:r w:rsidRPr="00623D4D">
              <w:rPr>
                <w:sz w:val="20"/>
                <w:szCs w:val="20"/>
              </w:rPr>
              <w:t>100</w:t>
            </w:r>
          </w:p>
        </w:tc>
        <w:tc>
          <w:tcPr>
            <w:tcW w:w="1415" w:type="dxa"/>
            <w:tcBorders>
              <w:top w:val="single" w:sz="4" w:space="0" w:color="auto"/>
              <w:bottom w:val="single" w:sz="6" w:space="0" w:color="auto"/>
            </w:tcBorders>
          </w:tcPr>
          <w:p w14:paraId="1EC03964" w14:textId="77777777" w:rsidR="00F37894" w:rsidRPr="00623D4D" w:rsidRDefault="00F37894" w:rsidP="0089400C">
            <w:pPr>
              <w:tabs>
                <w:tab w:val="left" w:pos="1134"/>
              </w:tabs>
              <w:spacing w:after="0"/>
              <w:jc w:val="center"/>
              <w:rPr>
                <w:sz w:val="20"/>
                <w:szCs w:val="20"/>
              </w:rPr>
            </w:pPr>
            <w:r w:rsidRPr="00623D4D">
              <w:rPr>
                <w:sz w:val="20"/>
                <w:szCs w:val="20"/>
              </w:rPr>
              <w:t>3.78</w:t>
            </w:r>
          </w:p>
        </w:tc>
        <w:tc>
          <w:tcPr>
            <w:tcW w:w="992" w:type="dxa"/>
            <w:vMerge/>
          </w:tcPr>
          <w:p w14:paraId="4F66718B" w14:textId="77777777" w:rsidR="00F37894" w:rsidRPr="00623D4D" w:rsidRDefault="00F37894" w:rsidP="0089400C">
            <w:pPr>
              <w:tabs>
                <w:tab w:val="left" w:pos="1134"/>
              </w:tabs>
              <w:spacing w:after="0"/>
              <w:jc w:val="center"/>
              <w:rPr>
                <w:sz w:val="20"/>
                <w:szCs w:val="20"/>
                <w:highlight w:val="yellow"/>
              </w:rPr>
            </w:pPr>
          </w:p>
        </w:tc>
        <w:tc>
          <w:tcPr>
            <w:tcW w:w="1392" w:type="dxa"/>
            <w:vMerge/>
          </w:tcPr>
          <w:p w14:paraId="281EAE86"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3C1A1A08" w14:textId="77777777" w:rsidR="00F37894" w:rsidRPr="00623D4D" w:rsidRDefault="00F37894" w:rsidP="0089400C">
            <w:pPr>
              <w:tabs>
                <w:tab w:val="left" w:pos="1134"/>
              </w:tabs>
              <w:spacing w:after="0"/>
              <w:jc w:val="center"/>
              <w:rPr>
                <w:sz w:val="20"/>
                <w:szCs w:val="20"/>
                <w:highlight w:val="yellow"/>
              </w:rPr>
            </w:pPr>
          </w:p>
        </w:tc>
      </w:tr>
      <w:tr w:rsidR="00F37894" w:rsidRPr="00623D4D" w14:paraId="155F4184" w14:textId="77777777" w:rsidTr="00474C61">
        <w:trPr>
          <w:trHeight w:val="119"/>
          <w:jc w:val="center"/>
        </w:trPr>
        <w:tc>
          <w:tcPr>
            <w:tcW w:w="823" w:type="dxa"/>
            <w:vMerge w:val="restart"/>
          </w:tcPr>
          <w:p w14:paraId="5D0A819B" w14:textId="77777777" w:rsidR="00F37894" w:rsidRPr="00623D4D" w:rsidRDefault="00F37894" w:rsidP="0089400C">
            <w:pPr>
              <w:tabs>
                <w:tab w:val="left" w:pos="1134"/>
              </w:tabs>
              <w:spacing w:after="0"/>
              <w:rPr>
                <w:sz w:val="20"/>
                <w:szCs w:val="20"/>
              </w:rPr>
            </w:pPr>
            <w:r w:rsidRPr="00623D4D">
              <w:rPr>
                <w:sz w:val="20"/>
                <w:szCs w:val="20"/>
              </w:rPr>
              <w:t>4.</w:t>
            </w:r>
          </w:p>
        </w:tc>
        <w:tc>
          <w:tcPr>
            <w:tcW w:w="1559" w:type="dxa"/>
            <w:vMerge w:val="restart"/>
          </w:tcPr>
          <w:p w14:paraId="771AFDCF" w14:textId="77777777" w:rsidR="00F37894" w:rsidRPr="00623D4D" w:rsidRDefault="00F37894" w:rsidP="0089400C">
            <w:pPr>
              <w:tabs>
                <w:tab w:val="left" w:pos="1134"/>
              </w:tabs>
              <w:spacing w:after="0"/>
              <w:rPr>
                <w:sz w:val="20"/>
                <w:szCs w:val="20"/>
              </w:rPr>
            </w:pPr>
            <w:r w:rsidRPr="00623D4D">
              <w:rPr>
                <w:sz w:val="20"/>
                <w:szCs w:val="20"/>
              </w:rPr>
              <w:t>Lightly Laden Secondary Brake Test</w:t>
            </w:r>
          </w:p>
        </w:tc>
        <w:tc>
          <w:tcPr>
            <w:tcW w:w="1729" w:type="dxa"/>
            <w:tcBorders>
              <w:bottom w:val="single" w:sz="4" w:space="0" w:color="auto"/>
            </w:tcBorders>
          </w:tcPr>
          <w:p w14:paraId="6187DA9E" w14:textId="77777777" w:rsidR="00F37894" w:rsidRPr="00623D4D" w:rsidRDefault="00F37894" w:rsidP="0089400C">
            <w:pPr>
              <w:tabs>
                <w:tab w:val="left" w:pos="1134"/>
              </w:tabs>
              <w:spacing w:after="0"/>
              <w:rPr>
                <w:sz w:val="20"/>
                <w:szCs w:val="20"/>
              </w:rPr>
            </w:pPr>
            <w:r w:rsidRPr="00623D4D">
              <w:rPr>
                <w:sz w:val="20"/>
                <w:szCs w:val="20"/>
              </w:rPr>
              <w:t>MB,MC,MD,ME</w:t>
            </w:r>
          </w:p>
        </w:tc>
        <w:tc>
          <w:tcPr>
            <w:tcW w:w="851" w:type="dxa"/>
            <w:tcBorders>
              <w:bottom w:val="single" w:sz="4" w:space="0" w:color="auto"/>
            </w:tcBorders>
          </w:tcPr>
          <w:p w14:paraId="33DAD94F" w14:textId="77777777" w:rsidR="00F37894" w:rsidRPr="00623D4D" w:rsidRDefault="00F37894" w:rsidP="0089400C">
            <w:pPr>
              <w:tabs>
                <w:tab w:val="left" w:pos="1134"/>
              </w:tabs>
              <w:spacing w:after="0"/>
              <w:jc w:val="center"/>
              <w:rPr>
                <w:sz w:val="20"/>
                <w:szCs w:val="20"/>
              </w:rPr>
            </w:pPr>
            <w:r w:rsidRPr="00623D4D">
              <w:rPr>
                <w:sz w:val="20"/>
                <w:szCs w:val="20"/>
              </w:rPr>
              <w:t>60</w:t>
            </w:r>
          </w:p>
        </w:tc>
        <w:tc>
          <w:tcPr>
            <w:tcW w:w="1415" w:type="dxa"/>
            <w:tcBorders>
              <w:bottom w:val="single" w:sz="4" w:space="0" w:color="auto"/>
            </w:tcBorders>
          </w:tcPr>
          <w:p w14:paraId="6DCF737A" w14:textId="77777777" w:rsidR="00F37894" w:rsidRPr="00623D4D" w:rsidRDefault="00F37894" w:rsidP="0089400C">
            <w:pPr>
              <w:tabs>
                <w:tab w:val="left" w:pos="1134"/>
              </w:tabs>
              <w:spacing w:after="0"/>
              <w:jc w:val="center"/>
              <w:rPr>
                <w:sz w:val="20"/>
                <w:szCs w:val="20"/>
              </w:rPr>
            </w:pPr>
            <w:r w:rsidRPr="00623D4D">
              <w:rPr>
                <w:sz w:val="20"/>
                <w:szCs w:val="20"/>
              </w:rPr>
              <w:t>2.10</w:t>
            </w:r>
          </w:p>
        </w:tc>
        <w:tc>
          <w:tcPr>
            <w:tcW w:w="992" w:type="dxa"/>
            <w:vMerge w:val="restart"/>
          </w:tcPr>
          <w:p w14:paraId="4A8E0FF9" w14:textId="77777777" w:rsidR="00F37894" w:rsidRPr="00623D4D" w:rsidRDefault="00F37894" w:rsidP="0089400C">
            <w:pPr>
              <w:tabs>
                <w:tab w:val="left" w:pos="1134"/>
              </w:tabs>
              <w:spacing w:after="0"/>
              <w:jc w:val="center"/>
              <w:rPr>
                <w:sz w:val="20"/>
                <w:szCs w:val="20"/>
              </w:rPr>
            </w:pPr>
            <w:r w:rsidRPr="00623D4D">
              <w:rPr>
                <w:sz w:val="20"/>
                <w:szCs w:val="20"/>
              </w:rPr>
              <w:t>L</w:t>
            </w:r>
          </w:p>
        </w:tc>
        <w:tc>
          <w:tcPr>
            <w:tcW w:w="1392" w:type="dxa"/>
            <w:vMerge w:val="restart"/>
          </w:tcPr>
          <w:p w14:paraId="470798A7" w14:textId="77777777" w:rsidR="00F37894" w:rsidRPr="00623D4D" w:rsidRDefault="00F37894" w:rsidP="0089400C">
            <w:pPr>
              <w:tabs>
                <w:tab w:val="left" w:pos="1134"/>
              </w:tabs>
              <w:spacing w:after="0"/>
              <w:jc w:val="center"/>
              <w:rPr>
                <w:sz w:val="20"/>
                <w:szCs w:val="20"/>
              </w:rPr>
            </w:pPr>
            <w:r w:rsidRPr="00623D4D">
              <w:rPr>
                <w:sz w:val="20"/>
                <w:szCs w:val="20"/>
              </w:rPr>
              <w:t>N and/or †</w:t>
            </w:r>
          </w:p>
        </w:tc>
        <w:tc>
          <w:tcPr>
            <w:tcW w:w="1162" w:type="dxa"/>
            <w:vMerge w:val="restart"/>
          </w:tcPr>
          <w:p w14:paraId="0978064E" w14:textId="77777777" w:rsidR="00F37894" w:rsidRPr="00623D4D" w:rsidRDefault="00F37894" w:rsidP="0089400C">
            <w:pPr>
              <w:tabs>
                <w:tab w:val="left" w:pos="1134"/>
              </w:tabs>
              <w:spacing w:after="0"/>
              <w:jc w:val="center"/>
              <w:rPr>
                <w:sz w:val="20"/>
                <w:szCs w:val="20"/>
              </w:rPr>
            </w:pPr>
            <w:r w:rsidRPr="00623D4D">
              <w:rPr>
                <w:sz w:val="20"/>
                <w:szCs w:val="20"/>
              </w:rPr>
              <w:t>590 (hand)</w:t>
            </w:r>
          </w:p>
          <w:p w14:paraId="5C968453" w14:textId="77777777" w:rsidR="00F37894" w:rsidRPr="00623D4D" w:rsidRDefault="00F37894" w:rsidP="0089400C">
            <w:pPr>
              <w:tabs>
                <w:tab w:val="left" w:pos="1134"/>
              </w:tabs>
              <w:spacing w:after="0"/>
              <w:jc w:val="center"/>
              <w:rPr>
                <w:sz w:val="20"/>
                <w:szCs w:val="20"/>
              </w:rPr>
            </w:pPr>
            <w:r w:rsidRPr="00623D4D">
              <w:rPr>
                <w:sz w:val="20"/>
                <w:szCs w:val="20"/>
              </w:rPr>
              <w:t>685 (foot)</w:t>
            </w:r>
          </w:p>
        </w:tc>
      </w:tr>
      <w:tr w:rsidR="00F37894" w:rsidRPr="00623D4D" w14:paraId="48D53052" w14:textId="77777777" w:rsidTr="00474C61">
        <w:trPr>
          <w:trHeight w:val="116"/>
          <w:jc w:val="center"/>
        </w:trPr>
        <w:tc>
          <w:tcPr>
            <w:tcW w:w="823" w:type="dxa"/>
            <w:vMerge/>
          </w:tcPr>
          <w:p w14:paraId="026124DF" w14:textId="77777777" w:rsidR="00F37894" w:rsidRPr="00623D4D" w:rsidRDefault="00F37894" w:rsidP="0089400C">
            <w:pPr>
              <w:tabs>
                <w:tab w:val="left" w:pos="1134"/>
              </w:tabs>
              <w:spacing w:after="0"/>
              <w:rPr>
                <w:sz w:val="20"/>
                <w:szCs w:val="20"/>
                <w:highlight w:val="yellow"/>
              </w:rPr>
            </w:pPr>
          </w:p>
        </w:tc>
        <w:tc>
          <w:tcPr>
            <w:tcW w:w="1559" w:type="dxa"/>
            <w:vMerge/>
          </w:tcPr>
          <w:p w14:paraId="63D0302A"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4" w:space="0" w:color="auto"/>
            </w:tcBorders>
          </w:tcPr>
          <w:p w14:paraId="44D49B18" w14:textId="77777777" w:rsidR="00F37894" w:rsidRPr="00623D4D" w:rsidRDefault="00F37894" w:rsidP="0089400C">
            <w:pPr>
              <w:tabs>
                <w:tab w:val="left" w:pos="1134"/>
              </w:tabs>
              <w:spacing w:after="0"/>
              <w:rPr>
                <w:sz w:val="20"/>
                <w:szCs w:val="20"/>
              </w:rPr>
            </w:pPr>
            <w:r w:rsidRPr="00623D4D">
              <w:rPr>
                <w:sz w:val="20"/>
                <w:szCs w:val="20"/>
              </w:rPr>
              <w:t>NA,LEG</w:t>
            </w:r>
          </w:p>
        </w:tc>
        <w:tc>
          <w:tcPr>
            <w:tcW w:w="851" w:type="dxa"/>
            <w:tcBorders>
              <w:top w:val="single" w:sz="4" w:space="0" w:color="auto"/>
              <w:bottom w:val="single" w:sz="4" w:space="0" w:color="auto"/>
            </w:tcBorders>
          </w:tcPr>
          <w:p w14:paraId="2B4EBE6A" w14:textId="77777777" w:rsidR="00F37894" w:rsidRPr="00623D4D" w:rsidRDefault="00F37894" w:rsidP="0089400C">
            <w:pPr>
              <w:tabs>
                <w:tab w:val="left" w:pos="1134"/>
              </w:tabs>
              <w:spacing w:after="0"/>
              <w:jc w:val="center"/>
              <w:rPr>
                <w:sz w:val="20"/>
                <w:szCs w:val="20"/>
              </w:rPr>
            </w:pPr>
            <w:r w:rsidRPr="00623D4D">
              <w:rPr>
                <w:sz w:val="20"/>
                <w:szCs w:val="20"/>
              </w:rPr>
              <w:t>70</w:t>
            </w:r>
          </w:p>
        </w:tc>
        <w:tc>
          <w:tcPr>
            <w:tcW w:w="1415" w:type="dxa"/>
            <w:tcBorders>
              <w:top w:val="single" w:sz="4" w:space="0" w:color="auto"/>
              <w:bottom w:val="single" w:sz="4" w:space="0" w:color="auto"/>
            </w:tcBorders>
          </w:tcPr>
          <w:p w14:paraId="06EBA20E" w14:textId="77777777" w:rsidR="00F37894" w:rsidRPr="00623D4D" w:rsidRDefault="00F37894" w:rsidP="0089400C">
            <w:pPr>
              <w:tabs>
                <w:tab w:val="left" w:pos="1134"/>
              </w:tabs>
              <w:spacing w:after="0"/>
              <w:jc w:val="center"/>
              <w:rPr>
                <w:sz w:val="20"/>
                <w:szCs w:val="20"/>
              </w:rPr>
            </w:pPr>
            <w:r w:rsidRPr="00623D4D">
              <w:rPr>
                <w:sz w:val="20"/>
                <w:szCs w:val="20"/>
              </w:rPr>
              <w:t>2.00</w:t>
            </w:r>
          </w:p>
        </w:tc>
        <w:tc>
          <w:tcPr>
            <w:tcW w:w="992" w:type="dxa"/>
            <w:vMerge/>
          </w:tcPr>
          <w:p w14:paraId="18B4B9BF"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684692E0"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767D87F1" w14:textId="77777777" w:rsidR="00F37894" w:rsidRPr="00623D4D" w:rsidRDefault="00F37894" w:rsidP="0089400C">
            <w:pPr>
              <w:tabs>
                <w:tab w:val="left" w:pos="1134"/>
              </w:tabs>
              <w:spacing w:after="0"/>
              <w:jc w:val="center"/>
              <w:rPr>
                <w:sz w:val="20"/>
                <w:szCs w:val="20"/>
                <w:highlight w:val="yellow"/>
              </w:rPr>
            </w:pPr>
          </w:p>
        </w:tc>
      </w:tr>
      <w:tr w:rsidR="00F37894" w:rsidRPr="00623D4D" w14:paraId="3E288A6E" w14:textId="77777777" w:rsidTr="00474C61">
        <w:trPr>
          <w:trHeight w:val="116"/>
          <w:jc w:val="center"/>
        </w:trPr>
        <w:tc>
          <w:tcPr>
            <w:tcW w:w="823" w:type="dxa"/>
            <w:vMerge/>
          </w:tcPr>
          <w:p w14:paraId="35AB98B9" w14:textId="77777777" w:rsidR="00F37894" w:rsidRPr="00623D4D" w:rsidRDefault="00F37894" w:rsidP="0089400C">
            <w:pPr>
              <w:tabs>
                <w:tab w:val="left" w:pos="1134"/>
              </w:tabs>
              <w:spacing w:after="0"/>
              <w:rPr>
                <w:sz w:val="20"/>
                <w:szCs w:val="20"/>
                <w:highlight w:val="yellow"/>
              </w:rPr>
            </w:pPr>
          </w:p>
        </w:tc>
        <w:tc>
          <w:tcPr>
            <w:tcW w:w="1559" w:type="dxa"/>
            <w:vMerge/>
          </w:tcPr>
          <w:p w14:paraId="130ED05E"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4" w:space="0" w:color="auto"/>
            </w:tcBorders>
          </w:tcPr>
          <w:p w14:paraId="3A5C73DA" w14:textId="77777777" w:rsidR="00F37894" w:rsidRPr="00623D4D" w:rsidRDefault="00F37894" w:rsidP="0089400C">
            <w:pPr>
              <w:tabs>
                <w:tab w:val="left" w:pos="1134"/>
              </w:tabs>
              <w:spacing w:after="0"/>
              <w:rPr>
                <w:sz w:val="20"/>
                <w:szCs w:val="20"/>
              </w:rPr>
            </w:pPr>
            <w:r w:rsidRPr="00623D4D">
              <w:rPr>
                <w:sz w:val="20"/>
                <w:szCs w:val="20"/>
              </w:rPr>
              <w:t>NB</w:t>
            </w:r>
          </w:p>
        </w:tc>
        <w:tc>
          <w:tcPr>
            <w:tcW w:w="851" w:type="dxa"/>
            <w:tcBorders>
              <w:top w:val="single" w:sz="4" w:space="0" w:color="auto"/>
              <w:bottom w:val="single" w:sz="4" w:space="0" w:color="auto"/>
            </w:tcBorders>
          </w:tcPr>
          <w:p w14:paraId="07D53389" w14:textId="77777777" w:rsidR="00F37894" w:rsidRPr="00623D4D" w:rsidRDefault="00F37894" w:rsidP="0089400C">
            <w:pPr>
              <w:tabs>
                <w:tab w:val="left" w:pos="1134"/>
              </w:tabs>
              <w:spacing w:after="0"/>
              <w:jc w:val="center"/>
              <w:rPr>
                <w:sz w:val="20"/>
                <w:szCs w:val="20"/>
              </w:rPr>
            </w:pPr>
            <w:r w:rsidRPr="00623D4D">
              <w:rPr>
                <w:sz w:val="20"/>
                <w:szCs w:val="20"/>
              </w:rPr>
              <w:t>50</w:t>
            </w:r>
          </w:p>
        </w:tc>
        <w:tc>
          <w:tcPr>
            <w:tcW w:w="1415" w:type="dxa"/>
            <w:tcBorders>
              <w:top w:val="single" w:sz="4" w:space="0" w:color="auto"/>
              <w:bottom w:val="single" w:sz="4" w:space="0" w:color="auto"/>
            </w:tcBorders>
          </w:tcPr>
          <w:p w14:paraId="1926D13C" w14:textId="77777777" w:rsidR="00F37894" w:rsidRPr="00623D4D" w:rsidRDefault="00F37894" w:rsidP="0089400C">
            <w:pPr>
              <w:tabs>
                <w:tab w:val="left" w:pos="1134"/>
              </w:tabs>
              <w:spacing w:after="0"/>
              <w:jc w:val="center"/>
              <w:rPr>
                <w:sz w:val="20"/>
                <w:szCs w:val="20"/>
              </w:rPr>
            </w:pPr>
            <w:r w:rsidRPr="00623D4D">
              <w:rPr>
                <w:sz w:val="20"/>
                <w:szCs w:val="20"/>
              </w:rPr>
              <w:t>1.85</w:t>
            </w:r>
          </w:p>
        </w:tc>
        <w:tc>
          <w:tcPr>
            <w:tcW w:w="992" w:type="dxa"/>
            <w:vMerge/>
          </w:tcPr>
          <w:p w14:paraId="0135A2B3"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01AF4D7A"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3D3BE763" w14:textId="77777777" w:rsidR="00F37894" w:rsidRPr="00623D4D" w:rsidRDefault="00F37894" w:rsidP="0089400C">
            <w:pPr>
              <w:tabs>
                <w:tab w:val="left" w:pos="1134"/>
              </w:tabs>
              <w:spacing w:after="0"/>
              <w:jc w:val="center"/>
              <w:rPr>
                <w:sz w:val="20"/>
                <w:szCs w:val="20"/>
                <w:highlight w:val="yellow"/>
              </w:rPr>
            </w:pPr>
          </w:p>
        </w:tc>
      </w:tr>
      <w:tr w:rsidR="00F37894" w:rsidRPr="00623D4D" w14:paraId="3CF0F361" w14:textId="77777777" w:rsidTr="00474C61">
        <w:trPr>
          <w:trHeight w:val="116"/>
          <w:jc w:val="center"/>
        </w:trPr>
        <w:tc>
          <w:tcPr>
            <w:tcW w:w="823" w:type="dxa"/>
            <w:vMerge/>
          </w:tcPr>
          <w:p w14:paraId="345377CD" w14:textId="77777777" w:rsidR="00F37894" w:rsidRPr="00623D4D" w:rsidRDefault="00F37894" w:rsidP="0089400C">
            <w:pPr>
              <w:tabs>
                <w:tab w:val="left" w:pos="1134"/>
              </w:tabs>
              <w:spacing w:after="0"/>
              <w:rPr>
                <w:sz w:val="20"/>
                <w:szCs w:val="20"/>
                <w:highlight w:val="yellow"/>
              </w:rPr>
            </w:pPr>
          </w:p>
        </w:tc>
        <w:tc>
          <w:tcPr>
            <w:tcW w:w="1559" w:type="dxa"/>
            <w:vMerge/>
          </w:tcPr>
          <w:p w14:paraId="0127C526"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6" w:space="0" w:color="auto"/>
            </w:tcBorders>
          </w:tcPr>
          <w:p w14:paraId="6DC2F5D4" w14:textId="77777777" w:rsidR="00F37894" w:rsidRPr="00623D4D" w:rsidRDefault="00F37894" w:rsidP="0089400C">
            <w:pPr>
              <w:tabs>
                <w:tab w:val="left" w:pos="1134"/>
              </w:tabs>
              <w:spacing w:after="0"/>
              <w:rPr>
                <w:sz w:val="20"/>
                <w:szCs w:val="20"/>
              </w:rPr>
            </w:pPr>
            <w:r w:rsidRPr="00623D4D">
              <w:rPr>
                <w:sz w:val="20"/>
                <w:szCs w:val="20"/>
              </w:rPr>
              <w:t>NC</w:t>
            </w:r>
          </w:p>
        </w:tc>
        <w:tc>
          <w:tcPr>
            <w:tcW w:w="851" w:type="dxa"/>
            <w:tcBorders>
              <w:top w:val="single" w:sz="4" w:space="0" w:color="auto"/>
              <w:bottom w:val="single" w:sz="6" w:space="0" w:color="auto"/>
            </w:tcBorders>
          </w:tcPr>
          <w:p w14:paraId="6B5DBA9A" w14:textId="77777777" w:rsidR="00F37894" w:rsidRPr="00623D4D" w:rsidRDefault="00F37894" w:rsidP="0089400C">
            <w:pPr>
              <w:tabs>
                <w:tab w:val="left" w:pos="1134"/>
              </w:tabs>
              <w:spacing w:after="0"/>
              <w:jc w:val="center"/>
              <w:rPr>
                <w:sz w:val="20"/>
                <w:szCs w:val="20"/>
              </w:rPr>
            </w:pPr>
            <w:r w:rsidRPr="00623D4D">
              <w:rPr>
                <w:sz w:val="20"/>
                <w:szCs w:val="20"/>
              </w:rPr>
              <w:t>40</w:t>
            </w:r>
          </w:p>
        </w:tc>
        <w:tc>
          <w:tcPr>
            <w:tcW w:w="1415" w:type="dxa"/>
            <w:tcBorders>
              <w:top w:val="single" w:sz="4" w:space="0" w:color="auto"/>
              <w:bottom w:val="single" w:sz="6" w:space="0" w:color="auto"/>
            </w:tcBorders>
          </w:tcPr>
          <w:p w14:paraId="05CCA39B" w14:textId="77777777" w:rsidR="00F37894" w:rsidRPr="00623D4D" w:rsidRDefault="00F37894" w:rsidP="0089400C">
            <w:pPr>
              <w:tabs>
                <w:tab w:val="left" w:pos="1134"/>
              </w:tabs>
              <w:spacing w:after="0"/>
              <w:jc w:val="center"/>
              <w:rPr>
                <w:sz w:val="20"/>
                <w:szCs w:val="20"/>
              </w:rPr>
            </w:pPr>
            <w:r w:rsidRPr="00623D4D">
              <w:rPr>
                <w:sz w:val="20"/>
                <w:szCs w:val="20"/>
              </w:rPr>
              <w:t>1.80</w:t>
            </w:r>
          </w:p>
        </w:tc>
        <w:tc>
          <w:tcPr>
            <w:tcW w:w="992" w:type="dxa"/>
            <w:vMerge/>
          </w:tcPr>
          <w:p w14:paraId="16AD15F4"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092FDE4D"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0C6FED58" w14:textId="77777777" w:rsidR="00F37894" w:rsidRPr="00623D4D" w:rsidRDefault="00F37894" w:rsidP="0089400C">
            <w:pPr>
              <w:tabs>
                <w:tab w:val="left" w:pos="1134"/>
              </w:tabs>
              <w:spacing w:after="0"/>
              <w:jc w:val="center"/>
              <w:rPr>
                <w:sz w:val="20"/>
                <w:szCs w:val="20"/>
                <w:highlight w:val="yellow"/>
              </w:rPr>
            </w:pPr>
          </w:p>
        </w:tc>
      </w:tr>
      <w:tr w:rsidR="00F37894" w:rsidRPr="00623D4D" w14:paraId="2D9D8175" w14:textId="77777777" w:rsidTr="00474C61">
        <w:trPr>
          <w:trHeight w:val="198"/>
          <w:jc w:val="center"/>
        </w:trPr>
        <w:tc>
          <w:tcPr>
            <w:tcW w:w="823" w:type="dxa"/>
            <w:vMerge w:val="restart"/>
          </w:tcPr>
          <w:p w14:paraId="02B5A2BD" w14:textId="77777777" w:rsidR="00F37894" w:rsidRPr="00623D4D" w:rsidRDefault="00F37894" w:rsidP="0089400C">
            <w:pPr>
              <w:tabs>
                <w:tab w:val="left" w:pos="1134"/>
              </w:tabs>
              <w:spacing w:after="0"/>
              <w:rPr>
                <w:sz w:val="20"/>
                <w:szCs w:val="20"/>
              </w:rPr>
            </w:pPr>
            <w:r w:rsidRPr="00623D4D">
              <w:rPr>
                <w:sz w:val="20"/>
                <w:szCs w:val="20"/>
              </w:rPr>
              <w:t>5.</w:t>
            </w:r>
          </w:p>
        </w:tc>
        <w:tc>
          <w:tcPr>
            <w:tcW w:w="1559" w:type="dxa"/>
            <w:vMerge w:val="restart"/>
          </w:tcPr>
          <w:p w14:paraId="0D30DF9D" w14:textId="77777777" w:rsidR="00F37894" w:rsidRPr="00623D4D" w:rsidRDefault="00F37894" w:rsidP="0089400C">
            <w:pPr>
              <w:tabs>
                <w:tab w:val="left" w:pos="1134"/>
              </w:tabs>
              <w:spacing w:after="0"/>
              <w:rPr>
                <w:sz w:val="20"/>
                <w:szCs w:val="20"/>
              </w:rPr>
            </w:pPr>
            <w:r w:rsidRPr="00623D4D">
              <w:rPr>
                <w:sz w:val="20"/>
                <w:szCs w:val="20"/>
              </w:rPr>
              <w:t>Lightly Laden Partial Failure Test</w:t>
            </w:r>
          </w:p>
        </w:tc>
        <w:tc>
          <w:tcPr>
            <w:tcW w:w="1729" w:type="dxa"/>
            <w:tcBorders>
              <w:bottom w:val="single" w:sz="4" w:space="0" w:color="auto"/>
            </w:tcBorders>
          </w:tcPr>
          <w:p w14:paraId="26FF514C" w14:textId="77777777" w:rsidR="00F37894" w:rsidRPr="00623D4D" w:rsidRDefault="00F37894" w:rsidP="0089400C">
            <w:pPr>
              <w:tabs>
                <w:tab w:val="left" w:pos="1134"/>
              </w:tabs>
              <w:spacing w:after="0"/>
              <w:rPr>
                <w:sz w:val="20"/>
                <w:szCs w:val="20"/>
              </w:rPr>
            </w:pPr>
            <w:r w:rsidRPr="00623D4D">
              <w:rPr>
                <w:sz w:val="20"/>
                <w:szCs w:val="20"/>
              </w:rPr>
              <w:t>MB,MC,MD,ME</w:t>
            </w:r>
          </w:p>
        </w:tc>
        <w:tc>
          <w:tcPr>
            <w:tcW w:w="851" w:type="dxa"/>
            <w:tcBorders>
              <w:bottom w:val="single" w:sz="4" w:space="0" w:color="auto"/>
            </w:tcBorders>
          </w:tcPr>
          <w:p w14:paraId="2BDE911D" w14:textId="77777777" w:rsidR="00F37894" w:rsidRPr="00623D4D" w:rsidRDefault="00F37894" w:rsidP="0089400C">
            <w:pPr>
              <w:tabs>
                <w:tab w:val="left" w:pos="1134"/>
              </w:tabs>
              <w:spacing w:after="0"/>
              <w:jc w:val="center"/>
              <w:rPr>
                <w:sz w:val="20"/>
                <w:szCs w:val="20"/>
              </w:rPr>
            </w:pPr>
            <w:r w:rsidRPr="00623D4D">
              <w:rPr>
                <w:sz w:val="20"/>
                <w:szCs w:val="20"/>
              </w:rPr>
              <w:t>60</w:t>
            </w:r>
          </w:p>
        </w:tc>
        <w:tc>
          <w:tcPr>
            <w:tcW w:w="1415" w:type="dxa"/>
            <w:tcBorders>
              <w:bottom w:val="single" w:sz="4" w:space="0" w:color="auto"/>
            </w:tcBorders>
          </w:tcPr>
          <w:p w14:paraId="1471DF31" w14:textId="77777777" w:rsidR="00F37894" w:rsidRPr="00623D4D" w:rsidRDefault="00F37894" w:rsidP="0089400C">
            <w:pPr>
              <w:tabs>
                <w:tab w:val="left" w:pos="1134"/>
              </w:tabs>
              <w:spacing w:after="0"/>
              <w:jc w:val="center"/>
              <w:rPr>
                <w:sz w:val="20"/>
                <w:szCs w:val="20"/>
              </w:rPr>
            </w:pPr>
            <w:r w:rsidRPr="00623D4D">
              <w:rPr>
                <w:sz w:val="20"/>
                <w:szCs w:val="20"/>
              </w:rPr>
              <w:t>2.10</w:t>
            </w:r>
          </w:p>
        </w:tc>
        <w:tc>
          <w:tcPr>
            <w:tcW w:w="992" w:type="dxa"/>
            <w:vMerge w:val="restart"/>
          </w:tcPr>
          <w:p w14:paraId="6F8C07DE" w14:textId="77777777" w:rsidR="00F37894" w:rsidRPr="00623D4D" w:rsidRDefault="00F37894" w:rsidP="0089400C">
            <w:pPr>
              <w:tabs>
                <w:tab w:val="left" w:pos="1134"/>
              </w:tabs>
              <w:spacing w:after="0"/>
              <w:jc w:val="center"/>
              <w:rPr>
                <w:sz w:val="20"/>
                <w:szCs w:val="20"/>
              </w:rPr>
            </w:pPr>
            <w:r w:rsidRPr="00623D4D">
              <w:rPr>
                <w:sz w:val="20"/>
                <w:szCs w:val="20"/>
              </w:rPr>
              <w:t>L</w:t>
            </w:r>
          </w:p>
        </w:tc>
        <w:tc>
          <w:tcPr>
            <w:tcW w:w="1392" w:type="dxa"/>
            <w:vMerge w:val="restart"/>
          </w:tcPr>
          <w:p w14:paraId="6A16C685" w14:textId="77777777" w:rsidR="00F37894" w:rsidRPr="00623D4D" w:rsidRDefault="00F37894" w:rsidP="0089400C">
            <w:pPr>
              <w:tabs>
                <w:tab w:val="left" w:pos="1134"/>
              </w:tabs>
              <w:spacing w:after="0"/>
              <w:jc w:val="center"/>
              <w:rPr>
                <w:sz w:val="20"/>
                <w:szCs w:val="20"/>
              </w:rPr>
            </w:pPr>
            <w:r w:rsidRPr="00623D4D">
              <w:rPr>
                <w:sz w:val="20"/>
                <w:szCs w:val="20"/>
              </w:rPr>
              <w:t>N and/or †</w:t>
            </w:r>
          </w:p>
        </w:tc>
        <w:tc>
          <w:tcPr>
            <w:tcW w:w="1162" w:type="dxa"/>
            <w:vMerge w:val="restart"/>
          </w:tcPr>
          <w:p w14:paraId="06CAD016" w14:textId="77777777" w:rsidR="00F37894" w:rsidRPr="00623D4D" w:rsidRDefault="00F37894" w:rsidP="0089400C">
            <w:pPr>
              <w:tabs>
                <w:tab w:val="left" w:pos="1134"/>
              </w:tabs>
              <w:spacing w:after="0"/>
              <w:jc w:val="center"/>
              <w:rPr>
                <w:sz w:val="20"/>
                <w:szCs w:val="20"/>
              </w:rPr>
            </w:pPr>
            <w:r w:rsidRPr="00623D4D">
              <w:rPr>
                <w:sz w:val="20"/>
                <w:szCs w:val="20"/>
              </w:rPr>
              <w:t>685</w:t>
            </w:r>
          </w:p>
        </w:tc>
      </w:tr>
      <w:tr w:rsidR="00F37894" w:rsidRPr="00623D4D" w14:paraId="4BD6455E" w14:textId="77777777" w:rsidTr="00474C61">
        <w:trPr>
          <w:trHeight w:val="116"/>
          <w:jc w:val="center"/>
        </w:trPr>
        <w:tc>
          <w:tcPr>
            <w:tcW w:w="823" w:type="dxa"/>
            <w:vMerge/>
          </w:tcPr>
          <w:p w14:paraId="0E7C3874" w14:textId="77777777" w:rsidR="00F37894" w:rsidRPr="00623D4D" w:rsidRDefault="00F37894" w:rsidP="0089400C">
            <w:pPr>
              <w:tabs>
                <w:tab w:val="left" w:pos="1134"/>
              </w:tabs>
              <w:spacing w:after="0"/>
              <w:rPr>
                <w:sz w:val="20"/>
                <w:szCs w:val="20"/>
                <w:highlight w:val="yellow"/>
              </w:rPr>
            </w:pPr>
          </w:p>
        </w:tc>
        <w:tc>
          <w:tcPr>
            <w:tcW w:w="1559" w:type="dxa"/>
            <w:vMerge/>
          </w:tcPr>
          <w:p w14:paraId="4E8E708A"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4" w:space="0" w:color="auto"/>
            </w:tcBorders>
          </w:tcPr>
          <w:p w14:paraId="49803307" w14:textId="77777777" w:rsidR="00F37894" w:rsidRPr="00623D4D" w:rsidRDefault="00F37894" w:rsidP="0089400C">
            <w:pPr>
              <w:tabs>
                <w:tab w:val="left" w:pos="1134"/>
              </w:tabs>
              <w:spacing w:after="0"/>
              <w:rPr>
                <w:sz w:val="20"/>
                <w:szCs w:val="20"/>
              </w:rPr>
            </w:pPr>
            <w:r w:rsidRPr="00623D4D">
              <w:rPr>
                <w:sz w:val="20"/>
                <w:szCs w:val="20"/>
              </w:rPr>
              <w:t>NA,LEG</w:t>
            </w:r>
          </w:p>
        </w:tc>
        <w:tc>
          <w:tcPr>
            <w:tcW w:w="851" w:type="dxa"/>
            <w:tcBorders>
              <w:top w:val="single" w:sz="4" w:space="0" w:color="auto"/>
              <w:bottom w:val="single" w:sz="4" w:space="0" w:color="auto"/>
            </w:tcBorders>
          </w:tcPr>
          <w:p w14:paraId="563265AA" w14:textId="77777777" w:rsidR="00F37894" w:rsidRPr="00623D4D" w:rsidRDefault="00F37894" w:rsidP="0089400C">
            <w:pPr>
              <w:tabs>
                <w:tab w:val="left" w:pos="1134"/>
              </w:tabs>
              <w:spacing w:after="0"/>
              <w:jc w:val="center"/>
              <w:rPr>
                <w:sz w:val="20"/>
                <w:szCs w:val="20"/>
              </w:rPr>
            </w:pPr>
            <w:r w:rsidRPr="00623D4D">
              <w:rPr>
                <w:sz w:val="20"/>
                <w:szCs w:val="20"/>
              </w:rPr>
              <w:t>70</w:t>
            </w:r>
          </w:p>
        </w:tc>
        <w:tc>
          <w:tcPr>
            <w:tcW w:w="1415" w:type="dxa"/>
            <w:tcBorders>
              <w:top w:val="single" w:sz="4" w:space="0" w:color="auto"/>
              <w:bottom w:val="single" w:sz="4" w:space="0" w:color="auto"/>
            </w:tcBorders>
          </w:tcPr>
          <w:p w14:paraId="66730798" w14:textId="77777777" w:rsidR="00F37894" w:rsidRPr="00623D4D" w:rsidRDefault="00F37894" w:rsidP="0089400C">
            <w:pPr>
              <w:tabs>
                <w:tab w:val="left" w:pos="1134"/>
              </w:tabs>
              <w:spacing w:after="0"/>
              <w:jc w:val="center"/>
              <w:rPr>
                <w:sz w:val="20"/>
                <w:szCs w:val="20"/>
              </w:rPr>
            </w:pPr>
            <w:r w:rsidRPr="00623D4D">
              <w:rPr>
                <w:sz w:val="20"/>
                <w:szCs w:val="20"/>
              </w:rPr>
              <w:t>2.00</w:t>
            </w:r>
          </w:p>
        </w:tc>
        <w:tc>
          <w:tcPr>
            <w:tcW w:w="992" w:type="dxa"/>
            <w:vMerge/>
          </w:tcPr>
          <w:p w14:paraId="65F72E14"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56AFA9A1"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2C0B62B3" w14:textId="77777777" w:rsidR="00F37894" w:rsidRPr="00623D4D" w:rsidDel="00AB62B0" w:rsidRDefault="00F37894" w:rsidP="0089400C">
            <w:pPr>
              <w:tabs>
                <w:tab w:val="left" w:pos="1134"/>
              </w:tabs>
              <w:spacing w:after="0"/>
              <w:jc w:val="center"/>
              <w:rPr>
                <w:sz w:val="20"/>
                <w:szCs w:val="20"/>
                <w:highlight w:val="yellow"/>
              </w:rPr>
            </w:pPr>
          </w:p>
        </w:tc>
      </w:tr>
      <w:tr w:rsidR="00F37894" w:rsidRPr="00623D4D" w14:paraId="3DC585B9" w14:textId="77777777" w:rsidTr="00474C61">
        <w:trPr>
          <w:trHeight w:val="116"/>
          <w:jc w:val="center"/>
        </w:trPr>
        <w:tc>
          <w:tcPr>
            <w:tcW w:w="823" w:type="dxa"/>
            <w:vMerge/>
          </w:tcPr>
          <w:p w14:paraId="763006E7" w14:textId="77777777" w:rsidR="00F37894" w:rsidRPr="00623D4D" w:rsidRDefault="00F37894" w:rsidP="0089400C">
            <w:pPr>
              <w:tabs>
                <w:tab w:val="left" w:pos="1134"/>
              </w:tabs>
              <w:spacing w:after="0"/>
              <w:rPr>
                <w:sz w:val="20"/>
                <w:szCs w:val="20"/>
                <w:highlight w:val="yellow"/>
              </w:rPr>
            </w:pPr>
          </w:p>
        </w:tc>
        <w:tc>
          <w:tcPr>
            <w:tcW w:w="1559" w:type="dxa"/>
            <w:vMerge/>
          </w:tcPr>
          <w:p w14:paraId="2B85D15E"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4" w:space="0" w:color="auto"/>
            </w:tcBorders>
          </w:tcPr>
          <w:p w14:paraId="47BDC9F5" w14:textId="77777777" w:rsidR="00F37894" w:rsidRPr="00623D4D" w:rsidRDefault="00F37894" w:rsidP="0089400C">
            <w:pPr>
              <w:tabs>
                <w:tab w:val="left" w:pos="1134"/>
              </w:tabs>
              <w:spacing w:after="0"/>
              <w:rPr>
                <w:sz w:val="20"/>
                <w:szCs w:val="20"/>
              </w:rPr>
            </w:pPr>
            <w:r w:rsidRPr="00623D4D">
              <w:rPr>
                <w:sz w:val="20"/>
                <w:szCs w:val="20"/>
              </w:rPr>
              <w:t>NB</w:t>
            </w:r>
          </w:p>
        </w:tc>
        <w:tc>
          <w:tcPr>
            <w:tcW w:w="851" w:type="dxa"/>
            <w:tcBorders>
              <w:top w:val="single" w:sz="4" w:space="0" w:color="auto"/>
              <w:bottom w:val="single" w:sz="4" w:space="0" w:color="auto"/>
            </w:tcBorders>
          </w:tcPr>
          <w:p w14:paraId="56F9886E" w14:textId="77777777" w:rsidR="00F37894" w:rsidRPr="00623D4D" w:rsidRDefault="00F37894" w:rsidP="0089400C">
            <w:pPr>
              <w:tabs>
                <w:tab w:val="left" w:pos="1134"/>
              </w:tabs>
              <w:spacing w:after="0"/>
              <w:jc w:val="center"/>
              <w:rPr>
                <w:sz w:val="20"/>
                <w:szCs w:val="20"/>
              </w:rPr>
            </w:pPr>
            <w:r w:rsidRPr="00623D4D">
              <w:rPr>
                <w:sz w:val="20"/>
                <w:szCs w:val="20"/>
              </w:rPr>
              <w:t>50</w:t>
            </w:r>
          </w:p>
        </w:tc>
        <w:tc>
          <w:tcPr>
            <w:tcW w:w="1415" w:type="dxa"/>
            <w:tcBorders>
              <w:top w:val="single" w:sz="4" w:space="0" w:color="auto"/>
              <w:bottom w:val="single" w:sz="4" w:space="0" w:color="auto"/>
            </w:tcBorders>
          </w:tcPr>
          <w:p w14:paraId="3DF3C84A" w14:textId="77777777" w:rsidR="00F37894" w:rsidRPr="00623D4D" w:rsidRDefault="00F37894" w:rsidP="0089400C">
            <w:pPr>
              <w:tabs>
                <w:tab w:val="left" w:pos="1134"/>
              </w:tabs>
              <w:spacing w:after="0"/>
              <w:jc w:val="center"/>
              <w:rPr>
                <w:sz w:val="20"/>
                <w:szCs w:val="20"/>
              </w:rPr>
            </w:pPr>
            <w:r w:rsidRPr="00623D4D">
              <w:rPr>
                <w:sz w:val="20"/>
                <w:szCs w:val="20"/>
              </w:rPr>
              <w:t>1.85</w:t>
            </w:r>
          </w:p>
        </w:tc>
        <w:tc>
          <w:tcPr>
            <w:tcW w:w="992" w:type="dxa"/>
            <w:vMerge/>
          </w:tcPr>
          <w:p w14:paraId="4C57A10A"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58C9D486"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51EAF4FE" w14:textId="77777777" w:rsidR="00F37894" w:rsidRPr="00623D4D" w:rsidDel="00AB62B0" w:rsidRDefault="00F37894" w:rsidP="0089400C">
            <w:pPr>
              <w:tabs>
                <w:tab w:val="left" w:pos="1134"/>
              </w:tabs>
              <w:spacing w:after="0"/>
              <w:jc w:val="center"/>
              <w:rPr>
                <w:sz w:val="20"/>
                <w:szCs w:val="20"/>
                <w:highlight w:val="yellow"/>
              </w:rPr>
            </w:pPr>
          </w:p>
        </w:tc>
      </w:tr>
      <w:tr w:rsidR="00F37894" w:rsidRPr="00623D4D" w14:paraId="206C52F6" w14:textId="77777777" w:rsidTr="00474C61">
        <w:trPr>
          <w:trHeight w:val="116"/>
          <w:jc w:val="center"/>
        </w:trPr>
        <w:tc>
          <w:tcPr>
            <w:tcW w:w="823" w:type="dxa"/>
            <w:vMerge/>
          </w:tcPr>
          <w:p w14:paraId="5DA7CEB1" w14:textId="77777777" w:rsidR="00F37894" w:rsidRPr="00623D4D" w:rsidRDefault="00F37894" w:rsidP="0089400C">
            <w:pPr>
              <w:tabs>
                <w:tab w:val="left" w:pos="1134"/>
              </w:tabs>
              <w:spacing w:after="0"/>
              <w:rPr>
                <w:sz w:val="20"/>
                <w:szCs w:val="20"/>
                <w:highlight w:val="yellow"/>
              </w:rPr>
            </w:pPr>
          </w:p>
        </w:tc>
        <w:tc>
          <w:tcPr>
            <w:tcW w:w="1559" w:type="dxa"/>
            <w:vMerge/>
          </w:tcPr>
          <w:p w14:paraId="09B136E5"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6" w:space="0" w:color="auto"/>
            </w:tcBorders>
          </w:tcPr>
          <w:p w14:paraId="6E939374" w14:textId="77777777" w:rsidR="00F37894" w:rsidRPr="00623D4D" w:rsidRDefault="00F37894" w:rsidP="0089400C">
            <w:pPr>
              <w:tabs>
                <w:tab w:val="left" w:pos="1134"/>
              </w:tabs>
              <w:spacing w:after="0"/>
              <w:rPr>
                <w:sz w:val="20"/>
                <w:szCs w:val="20"/>
              </w:rPr>
            </w:pPr>
            <w:r w:rsidRPr="00623D4D">
              <w:rPr>
                <w:sz w:val="20"/>
                <w:szCs w:val="20"/>
              </w:rPr>
              <w:t>NC</w:t>
            </w:r>
          </w:p>
        </w:tc>
        <w:tc>
          <w:tcPr>
            <w:tcW w:w="851" w:type="dxa"/>
            <w:tcBorders>
              <w:top w:val="single" w:sz="4" w:space="0" w:color="auto"/>
              <w:bottom w:val="single" w:sz="6" w:space="0" w:color="auto"/>
            </w:tcBorders>
          </w:tcPr>
          <w:p w14:paraId="2E8CC60C" w14:textId="77777777" w:rsidR="00F37894" w:rsidRPr="00623D4D" w:rsidRDefault="00F37894" w:rsidP="0089400C">
            <w:pPr>
              <w:tabs>
                <w:tab w:val="left" w:pos="1134"/>
              </w:tabs>
              <w:spacing w:after="0"/>
              <w:jc w:val="center"/>
              <w:rPr>
                <w:sz w:val="20"/>
                <w:szCs w:val="20"/>
              </w:rPr>
            </w:pPr>
            <w:r w:rsidRPr="00623D4D">
              <w:rPr>
                <w:sz w:val="20"/>
                <w:szCs w:val="20"/>
              </w:rPr>
              <w:t>40</w:t>
            </w:r>
          </w:p>
        </w:tc>
        <w:tc>
          <w:tcPr>
            <w:tcW w:w="1415" w:type="dxa"/>
            <w:tcBorders>
              <w:top w:val="single" w:sz="4" w:space="0" w:color="auto"/>
              <w:bottom w:val="single" w:sz="6" w:space="0" w:color="auto"/>
            </w:tcBorders>
          </w:tcPr>
          <w:p w14:paraId="69968C67" w14:textId="77777777" w:rsidR="00F37894" w:rsidRPr="00623D4D" w:rsidRDefault="00F37894" w:rsidP="0089400C">
            <w:pPr>
              <w:tabs>
                <w:tab w:val="left" w:pos="1134"/>
              </w:tabs>
              <w:spacing w:after="0"/>
              <w:jc w:val="center"/>
              <w:rPr>
                <w:sz w:val="20"/>
                <w:szCs w:val="20"/>
              </w:rPr>
            </w:pPr>
            <w:r w:rsidRPr="00623D4D">
              <w:rPr>
                <w:sz w:val="20"/>
                <w:szCs w:val="20"/>
              </w:rPr>
              <w:t>1.80</w:t>
            </w:r>
          </w:p>
        </w:tc>
        <w:tc>
          <w:tcPr>
            <w:tcW w:w="992" w:type="dxa"/>
            <w:vMerge/>
          </w:tcPr>
          <w:p w14:paraId="4F9547A6"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2CEA8B4A"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3CEE6382" w14:textId="77777777" w:rsidR="00F37894" w:rsidRPr="00623D4D" w:rsidDel="00AB62B0" w:rsidRDefault="00F37894" w:rsidP="0089400C">
            <w:pPr>
              <w:tabs>
                <w:tab w:val="left" w:pos="1134"/>
              </w:tabs>
              <w:spacing w:after="0"/>
              <w:jc w:val="center"/>
              <w:rPr>
                <w:sz w:val="20"/>
                <w:szCs w:val="20"/>
                <w:highlight w:val="yellow"/>
              </w:rPr>
            </w:pPr>
          </w:p>
        </w:tc>
      </w:tr>
      <w:tr w:rsidR="00F37894" w:rsidRPr="00623D4D" w14:paraId="111D0FC7" w14:textId="77777777" w:rsidTr="00474C61">
        <w:trPr>
          <w:trHeight w:val="545"/>
          <w:jc w:val="center"/>
        </w:trPr>
        <w:tc>
          <w:tcPr>
            <w:tcW w:w="823" w:type="dxa"/>
            <w:vMerge w:val="restart"/>
          </w:tcPr>
          <w:p w14:paraId="76B76DF2" w14:textId="77777777" w:rsidR="00F37894" w:rsidRPr="00623D4D" w:rsidRDefault="00F37894" w:rsidP="0089400C">
            <w:pPr>
              <w:tabs>
                <w:tab w:val="left" w:pos="1134"/>
              </w:tabs>
              <w:spacing w:after="0"/>
              <w:rPr>
                <w:sz w:val="20"/>
                <w:szCs w:val="20"/>
              </w:rPr>
            </w:pPr>
            <w:r w:rsidRPr="00623D4D">
              <w:rPr>
                <w:sz w:val="20"/>
                <w:szCs w:val="20"/>
              </w:rPr>
              <w:t>6.</w:t>
            </w:r>
          </w:p>
        </w:tc>
        <w:tc>
          <w:tcPr>
            <w:tcW w:w="1559" w:type="dxa"/>
            <w:vMerge w:val="restart"/>
          </w:tcPr>
          <w:p w14:paraId="7601E129" w14:textId="77777777" w:rsidR="00F37894" w:rsidRPr="00623D4D" w:rsidRDefault="00F37894" w:rsidP="0089400C">
            <w:pPr>
              <w:tabs>
                <w:tab w:val="left" w:pos="1134"/>
              </w:tabs>
              <w:spacing w:after="0"/>
              <w:rPr>
                <w:sz w:val="20"/>
                <w:szCs w:val="20"/>
              </w:rPr>
            </w:pPr>
            <w:r w:rsidRPr="00623D4D">
              <w:rPr>
                <w:sz w:val="20"/>
                <w:szCs w:val="20"/>
              </w:rPr>
              <w:t>Service Brake Laden Effectiveness Test</w:t>
            </w:r>
          </w:p>
        </w:tc>
        <w:tc>
          <w:tcPr>
            <w:tcW w:w="1729" w:type="dxa"/>
          </w:tcPr>
          <w:p w14:paraId="4127D2A9" w14:textId="77777777" w:rsidR="00F37894" w:rsidRPr="00623D4D" w:rsidRDefault="00F37894" w:rsidP="0089400C">
            <w:pPr>
              <w:tabs>
                <w:tab w:val="left" w:pos="1134"/>
              </w:tabs>
              <w:spacing w:after="0"/>
              <w:rPr>
                <w:sz w:val="20"/>
                <w:szCs w:val="20"/>
              </w:rPr>
            </w:pPr>
            <w:r w:rsidRPr="00623D4D">
              <w:rPr>
                <w:sz w:val="20"/>
                <w:szCs w:val="20"/>
              </w:rPr>
              <w:t>MB,MC,MD,ME</w:t>
            </w:r>
          </w:p>
        </w:tc>
        <w:tc>
          <w:tcPr>
            <w:tcW w:w="851" w:type="dxa"/>
          </w:tcPr>
          <w:p w14:paraId="2FC98579" w14:textId="77777777" w:rsidR="00F37894" w:rsidRPr="00623D4D" w:rsidRDefault="00F37894" w:rsidP="0089400C">
            <w:pPr>
              <w:tabs>
                <w:tab w:val="left" w:pos="1134"/>
              </w:tabs>
              <w:spacing w:after="0"/>
              <w:jc w:val="center"/>
              <w:rPr>
                <w:sz w:val="20"/>
                <w:szCs w:val="20"/>
              </w:rPr>
            </w:pPr>
            <w:r w:rsidRPr="00623D4D">
              <w:rPr>
                <w:sz w:val="20"/>
                <w:szCs w:val="20"/>
              </w:rPr>
              <w:t>100</w:t>
            </w:r>
          </w:p>
        </w:tc>
        <w:tc>
          <w:tcPr>
            <w:tcW w:w="1415" w:type="dxa"/>
          </w:tcPr>
          <w:p w14:paraId="611231E5" w14:textId="77777777" w:rsidR="00F37894" w:rsidRPr="00623D4D" w:rsidRDefault="00F37894" w:rsidP="0089400C">
            <w:pPr>
              <w:tabs>
                <w:tab w:val="left" w:pos="1134"/>
              </w:tabs>
              <w:spacing w:after="0"/>
              <w:jc w:val="center"/>
              <w:rPr>
                <w:sz w:val="20"/>
                <w:szCs w:val="20"/>
              </w:rPr>
            </w:pPr>
            <w:r w:rsidRPr="00623D4D">
              <w:rPr>
                <w:sz w:val="20"/>
                <w:szCs w:val="20"/>
              </w:rPr>
              <w:t>4.19</w:t>
            </w:r>
          </w:p>
        </w:tc>
        <w:tc>
          <w:tcPr>
            <w:tcW w:w="992" w:type="dxa"/>
            <w:vMerge w:val="restart"/>
          </w:tcPr>
          <w:p w14:paraId="12110E36" w14:textId="77777777" w:rsidR="00F37894" w:rsidRPr="00623D4D" w:rsidRDefault="00F37894" w:rsidP="0089400C">
            <w:pPr>
              <w:tabs>
                <w:tab w:val="left" w:pos="1134"/>
              </w:tabs>
              <w:spacing w:after="0"/>
              <w:jc w:val="center"/>
              <w:rPr>
                <w:sz w:val="20"/>
                <w:szCs w:val="20"/>
              </w:rPr>
            </w:pPr>
            <w:r w:rsidRPr="00623D4D">
              <w:rPr>
                <w:sz w:val="20"/>
                <w:szCs w:val="20"/>
              </w:rPr>
              <w:t>M</w:t>
            </w:r>
          </w:p>
        </w:tc>
        <w:tc>
          <w:tcPr>
            <w:tcW w:w="1392" w:type="dxa"/>
            <w:vMerge w:val="restart"/>
          </w:tcPr>
          <w:p w14:paraId="335AF64C" w14:textId="77777777" w:rsidR="00F37894" w:rsidRPr="00623D4D" w:rsidRDefault="00F37894" w:rsidP="0089400C">
            <w:pPr>
              <w:tabs>
                <w:tab w:val="left" w:pos="1134"/>
              </w:tabs>
              <w:spacing w:after="0"/>
              <w:jc w:val="center"/>
              <w:rPr>
                <w:sz w:val="20"/>
                <w:szCs w:val="20"/>
              </w:rPr>
            </w:pPr>
            <w:r w:rsidRPr="00623D4D">
              <w:rPr>
                <w:sz w:val="20"/>
                <w:szCs w:val="20"/>
              </w:rPr>
              <w:t>N and/or †</w:t>
            </w:r>
          </w:p>
        </w:tc>
        <w:tc>
          <w:tcPr>
            <w:tcW w:w="1162" w:type="dxa"/>
            <w:vMerge w:val="restart"/>
          </w:tcPr>
          <w:p w14:paraId="43A7A2CB" w14:textId="77777777" w:rsidR="00F37894" w:rsidRPr="00623D4D" w:rsidRDefault="00F37894" w:rsidP="0089400C">
            <w:pPr>
              <w:tabs>
                <w:tab w:val="left" w:pos="1134"/>
              </w:tabs>
              <w:spacing w:after="0"/>
              <w:jc w:val="center"/>
              <w:rPr>
                <w:sz w:val="20"/>
                <w:szCs w:val="20"/>
              </w:rPr>
            </w:pPr>
            <w:r w:rsidRPr="00623D4D">
              <w:rPr>
                <w:sz w:val="20"/>
                <w:szCs w:val="20"/>
              </w:rPr>
              <w:t>685</w:t>
            </w:r>
          </w:p>
        </w:tc>
      </w:tr>
      <w:tr w:rsidR="00F37894" w:rsidRPr="00623D4D" w14:paraId="146D2AC7" w14:textId="77777777" w:rsidTr="00474C61">
        <w:trPr>
          <w:trHeight w:val="233"/>
          <w:jc w:val="center"/>
        </w:trPr>
        <w:tc>
          <w:tcPr>
            <w:tcW w:w="823" w:type="dxa"/>
            <w:vMerge/>
          </w:tcPr>
          <w:p w14:paraId="22F30A74" w14:textId="77777777" w:rsidR="00F37894" w:rsidRPr="00623D4D" w:rsidRDefault="00F37894" w:rsidP="0089400C">
            <w:pPr>
              <w:tabs>
                <w:tab w:val="left" w:pos="1134"/>
              </w:tabs>
              <w:spacing w:after="0"/>
              <w:rPr>
                <w:sz w:val="20"/>
                <w:szCs w:val="20"/>
                <w:highlight w:val="yellow"/>
              </w:rPr>
            </w:pPr>
          </w:p>
        </w:tc>
        <w:tc>
          <w:tcPr>
            <w:tcW w:w="1559" w:type="dxa"/>
            <w:vMerge/>
          </w:tcPr>
          <w:p w14:paraId="60E4D0B7"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6" w:space="0" w:color="auto"/>
            </w:tcBorders>
          </w:tcPr>
          <w:p w14:paraId="4527EEBF" w14:textId="77777777" w:rsidR="00F37894" w:rsidRPr="00623D4D" w:rsidRDefault="00F37894" w:rsidP="0089400C">
            <w:pPr>
              <w:tabs>
                <w:tab w:val="left" w:pos="1134"/>
              </w:tabs>
              <w:spacing w:after="0"/>
              <w:rPr>
                <w:sz w:val="20"/>
                <w:szCs w:val="20"/>
              </w:rPr>
            </w:pPr>
            <w:r w:rsidRPr="00623D4D">
              <w:rPr>
                <w:sz w:val="20"/>
                <w:szCs w:val="20"/>
              </w:rPr>
              <w:t>NA,NB,NC,LEG</w:t>
            </w:r>
          </w:p>
        </w:tc>
        <w:tc>
          <w:tcPr>
            <w:tcW w:w="851" w:type="dxa"/>
            <w:tcBorders>
              <w:top w:val="single" w:sz="4" w:space="0" w:color="auto"/>
              <w:bottom w:val="single" w:sz="6" w:space="0" w:color="auto"/>
            </w:tcBorders>
          </w:tcPr>
          <w:p w14:paraId="27FEEF4D" w14:textId="77777777" w:rsidR="00F37894" w:rsidRPr="00623D4D" w:rsidRDefault="00F37894" w:rsidP="0089400C">
            <w:pPr>
              <w:tabs>
                <w:tab w:val="left" w:pos="1134"/>
              </w:tabs>
              <w:spacing w:after="0"/>
              <w:jc w:val="center"/>
              <w:rPr>
                <w:sz w:val="20"/>
                <w:szCs w:val="20"/>
              </w:rPr>
            </w:pPr>
            <w:r w:rsidRPr="00623D4D">
              <w:rPr>
                <w:sz w:val="20"/>
                <w:szCs w:val="20"/>
              </w:rPr>
              <w:t>100</w:t>
            </w:r>
          </w:p>
        </w:tc>
        <w:tc>
          <w:tcPr>
            <w:tcW w:w="1415" w:type="dxa"/>
            <w:tcBorders>
              <w:top w:val="single" w:sz="4" w:space="0" w:color="auto"/>
              <w:bottom w:val="single" w:sz="6" w:space="0" w:color="auto"/>
            </w:tcBorders>
          </w:tcPr>
          <w:p w14:paraId="7A2F359C" w14:textId="77777777" w:rsidR="00F37894" w:rsidRPr="00623D4D" w:rsidRDefault="00F37894" w:rsidP="0089400C">
            <w:pPr>
              <w:tabs>
                <w:tab w:val="left" w:pos="1134"/>
              </w:tabs>
              <w:spacing w:after="0"/>
              <w:jc w:val="center"/>
              <w:rPr>
                <w:sz w:val="20"/>
                <w:szCs w:val="20"/>
              </w:rPr>
            </w:pPr>
            <w:r w:rsidRPr="00623D4D">
              <w:rPr>
                <w:sz w:val="20"/>
                <w:szCs w:val="20"/>
              </w:rPr>
              <w:t>3.78</w:t>
            </w:r>
          </w:p>
        </w:tc>
        <w:tc>
          <w:tcPr>
            <w:tcW w:w="992" w:type="dxa"/>
            <w:vMerge/>
          </w:tcPr>
          <w:p w14:paraId="00289D4F"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31278816"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549C8A29" w14:textId="77777777" w:rsidR="00F37894" w:rsidRPr="00623D4D" w:rsidDel="00AB62B0" w:rsidRDefault="00F37894" w:rsidP="0089400C">
            <w:pPr>
              <w:tabs>
                <w:tab w:val="left" w:pos="1134"/>
              </w:tabs>
              <w:spacing w:after="0"/>
              <w:jc w:val="center"/>
              <w:rPr>
                <w:sz w:val="20"/>
                <w:szCs w:val="20"/>
                <w:highlight w:val="yellow"/>
              </w:rPr>
            </w:pPr>
          </w:p>
        </w:tc>
      </w:tr>
      <w:tr w:rsidR="00F37894" w:rsidRPr="00623D4D" w14:paraId="1EDB0921" w14:textId="77777777" w:rsidTr="00474C61">
        <w:trPr>
          <w:trHeight w:val="119"/>
          <w:jc w:val="center"/>
        </w:trPr>
        <w:tc>
          <w:tcPr>
            <w:tcW w:w="823" w:type="dxa"/>
            <w:vMerge w:val="restart"/>
          </w:tcPr>
          <w:p w14:paraId="3B0ECCA4" w14:textId="77777777" w:rsidR="00F37894" w:rsidRPr="00623D4D" w:rsidRDefault="00F37894" w:rsidP="0089400C">
            <w:pPr>
              <w:tabs>
                <w:tab w:val="left" w:pos="1134"/>
              </w:tabs>
              <w:spacing w:after="0"/>
              <w:rPr>
                <w:sz w:val="20"/>
                <w:szCs w:val="20"/>
              </w:rPr>
            </w:pPr>
            <w:r w:rsidRPr="00623D4D">
              <w:rPr>
                <w:sz w:val="20"/>
                <w:szCs w:val="20"/>
              </w:rPr>
              <w:t>7.</w:t>
            </w:r>
          </w:p>
        </w:tc>
        <w:tc>
          <w:tcPr>
            <w:tcW w:w="1559" w:type="dxa"/>
            <w:vMerge w:val="restart"/>
          </w:tcPr>
          <w:p w14:paraId="41CD79D5" w14:textId="77777777" w:rsidR="00F37894" w:rsidRPr="00623D4D" w:rsidRDefault="00F37894" w:rsidP="0089400C">
            <w:pPr>
              <w:tabs>
                <w:tab w:val="left" w:pos="1134"/>
              </w:tabs>
              <w:spacing w:after="0"/>
              <w:rPr>
                <w:sz w:val="20"/>
                <w:szCs w:val="20"/>
              </w:rPr>
            </w:pPr>
            <w:r w:rsidRPr="00623D4D">
              <w:rPr>
                <w:sz w:val="20"/>
                <w:szCs w:val="20"/>
              </w:rPr>
              <w:t>Laden Secondary Brake Test</w:t>
            </w:r>
          </w:p>
        </w:tc>
        <w:tc>
          <w:tcPr>
            <w:tcW w:w="1729" w:type="dxa"/>
            <w:tcBorders>
              <w:bottom w:val="single" w:sz="4" w:space="0" w:color="auto"/>
            </w:tcBorders>
          </w:tcPr>
          <w:p w14:paraId="02C7BA72" w14:textId="77777777" w:rsidR="00F37894" w:rsidRPr="00623D4D" w:rsidRDefault="00F37894" w:rsidP="0089400C">
            <w:pPr>
              <w:tabs>
                <w:tab w:val="left" w:pos="1134"/>
              </w:tabs>
              <w:spacing w:after="0"/>
              <w:rPr>
                <w:sz w:val="20"/>
                <w:szCs w:val="20"/>
              </w:rPr>
            </w:pPr>
            <w:r w:rsidRPr="00623D4D">
              <w:rPr>
                <w:sz w:val="20"/>
                <w:szCs w:val="20"/>
              </w:rPr>
              <w:t>MB,MC,MD,ME</w:t>
            </w:r>
          </w:p>
        </w:tc>
        <w:tc>
          <w:tcPr>
            <w:tcW w:w="851" w:type="dxa"/>
            <w:tcBorders>
              <w:bottom w:val="single" w:sz="4" w:space="0" w:color="auto"/>
            </w:tcBorders>
          </w:tcPr>
          <w:p w14:paraId="434867A1" w14:textId="77777777" w:rsidR="00F37894" w:rsidRPr="00623D4D" w:rsidRDefault="00F37894" w:rsidP="0089400C">
            <w:pPr>
              <w:tabs>
                <w:tab w:val="left" w:pos="1134"/>
              </w:tabs>
              <w:spacing w:after="0"/>
              <w:jc w:val="center"/>
              <w:rPr>
                <w:sz w:val="20"/>
                <w:szCs w:val="20"/>
              </w:rPr>
            </w:pPr>
            <w:r w:rsidRPr="00623D4D">
              <w:rPr>
                <w:sz w:val="20"/>
                <w:szCs w:val="20"/>
              </w:rPr>
              <w:t>60</w:t>
            </w:r>
          </w:p>
        </w:tc>
        <w:tc>
          <w:tcPr>
            <w:tcW w:w="1415" w:type="dxa"/>
            <w:tcBorders>
              <w:bottom w:val="single" w:sz="4" w:space="0" w:color="auto"/>
            </w:tcBorders>
          </w:tcPr>
          <w:p w14:paraId="4BBC5884" w14:textId="77777777" w:rsidR="00F37894" w:rsidRPr="00623D4D" w:rsidRDefault="00F37894" w:rsidP="0089400C">
            <w:pPr>
              <w:tabs>
                <w:tab w:val="left" w:pos="1134"/>
              </w:tabs>
              <w:spacing w:after="0"/>
              <w:jc w:val="center"/>
              <w:rPr>
                <w:sz w:val="20"/>
                <w:szCs w:val="20"/>
              </w:rPr>
            </w:pPr>
            <w:r w:rsidRPr="00623D4D">
              <w:rPr>
                <w:sz w:val="20"/>
                <w:szCs w:val="20"/>
              </w:rPr>
              <w:t>2.10</w:t>
            </w:r>
          </w:p>
        </w:tc>
        <w:tc>
          <w:tcPr>
            <w:tcW w:w="992" w:type="dxa"/>
            <w:vMerge w:val="restart"/>
          </w:tcPr>
          <w:p w14:paraId="139CA64F" w14:textId="77777777" w:rsidR="00F37894" w:rsidRPr="00623D4D" w:rsidRDefault="00F37894" w:rsidP="0089400C">
            <w:pPr>
              <w:tabs>
                <w:tab w:val="left" w:pos="1134"/>
              </w:tabs>
              <w:spacing w:after="0"/>
              <w:jc w:val="center"/>
              <w:rPr>
                <w:sz w:val="20"/>
                <w:szCs w:val="20"/>
              </w:rPr>
            </w:pPr>
            <w:r w:rsidRPr="00623D4D">
              <w:rPr>
                <w:sz w:val="20"/>
                <w:szCs w:val="20"/>
              </w:rPr>
              <w:t>M</w:t>
            </w:r>
          </w:p>
        </w:tc>
        <w:tc>
          <w:tcPr>
            <w:tcW w:w="1392" w:type="dxa"/>
            <w:vMerge w:val="restart"/>
          </w:tcPr>
          <w:p w14:paraId="7BA4DCD1" w14:textId="77777777" w:rsidR="00F37894" w:rsidRPr="00623D4D" w:rsidRDefault="00F37894" w:rsidP="0089400C">
            <w:pPr>
              <w:tabs>
                <w:tab w:val="left" w:pos="1134"/>
              </w:tabs>
              <w:spacing w:after="0"/>
              <w:jc w:val="center"/>
              <w:rPr>
                <w:sz w:val="20"/>
                <w:szCs w:val="20"/>
              </w:rPr>
            </w:pPr>
            <w:r w:rsidRPr="00623D4D">
              <w:rPr>
                <w:sz w:val="20"/>
                <w:szCs w:val="20"/>
              </w:rPr>
              <w:t>N and/or †</w:t>
            </w:r>
          </w:p>
        </w:tc>
        <w:tc>
          <w:tcPr>
            <w:tcW w:w="1162" w:type="dxa"/>
            <w:vMerge w:val="restart"/>
          </w:tcPr>
          <w:p w14:paraId="7EB83FFF" w14:textId="77777777" w:rsidR="00F37894" w:rsidRPr="00623D4D" w:rsidRDefault="00F37894" w:rsidP="0089400C">
            <w:pPr>
              <w:tabs>
                <w:tab w:val="left" w:pos="1134"/>
              </w:tabs>
              <w:spacing w:after="0"/>
              <w:jc w:val="center"/>
              <w:rPr>
                <w:sz w:val="20"/>
                <w:szCs w:val="20"/>
              </w:rPr>
            </w:pPr>
            <w:r w:rsidRPr="00623D4D">
              <w:rPr>
                <w:sz w:val="20"/>
                <w:szCs w:val="20"/>
              </w:rPr>
              <w:t>590 (hand)</w:t>
            </w:r>
          </w:p>
          <w:p w14:paraId="7D7C266C" w14:textId="77777777" w:rsidR="00F37894" w:rsidRPr="00623D4D" w:rsidRDefault="00F37894" w:rsidP="0089400C">
            <w:pPr>
              <w:tabs>
                <w:tab w:val="left" w:pos="1134"/>
              </w:tabs>
              <w:spacing w:after="0"/>
              <w:jc w:val="center"/>
              <w:rPr>
                <w:sz w:val="20"/>
                <w:szCs w:val="20"/>
              </w:rPr>
            </w:pPr>
            <w:r w:rsidRPr="00623D4D">
              <w:rPr>
                <w:sz w:val="20"/>
                <w:szCs w:val="20"/>
              </w:rPr>
              <w:t>685 (foot)</w:t>
            </w:r>
          </w:p>
        </w:tc>
      </w:tr>
      <w:tr w:rsidR="00F37894" w:rsidRPr="00623D4D" w14:paraId="1FA41454" w14:textId="77777777" w:rsidTr="00474C61">
        <w:trPr>
          <w:trHeight w:val="116"/>
          <w:jc w:val="center"/>
        </w:trPr>
        <w:tc>
          <w:tcPr>
            <w:tcW w:w="823" w:type="dxa"/>
            <w:vMerge/>
          </w:tcPr>
          <w:p w14:paraId="53F9EF42" w14:textId="77777777" w:rsidR="00F37894" w:rsidRPr="00623D4D" w:rsidRDefault="00F37894" w:rsidP="0089400C">
            <w:pPr>
              <w:tabs>
                <w:tab w:val="left" w:pos="1134"/>
              </w:tabs>
              <w:spacing w:after="0"/>
              <w:rPr>
                <w:sz w:val="20"/>
                <w:szCs w:val="20"/>
                <w:highlight w:val="yellow"/>
              </w:rPr>
            </w:pPr>
          </w:p>
        </w:tc>
        <w:tc>
          <w:tcPr>
            <w:tcW w:w="1559" w:type="dxa"/>
            <w:vMerge/>
          </w:tcPr>
          <w:p w14:paraId="365CA0A0"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4" w:space="0" w:color="auto"/>
            </w:tcBorders>
          </w:tcPr>
          <w:p w14:paraId="1A8AF850" w14:textId="77777777" w:rsidR="00F37894" w:rsidRPr="00623D4D" w:rsidRDefault="00F37894" w:rsidP="0089400C">
            <w:pPr>
              <w:tabs>
                <w:tab w:val="left" w:pos="1134"/>
              </w:tabs>
              <w:spacing w:after="0"/>
              <w:rPr>
                <w:sz w:val="20"/>
                <w:szCs w:val="20"/>
              </w:rPr>
            </w:pPr>
            <w:r w:rsidRPr="00623D4D">
              <w:rPr>
                <w:sz w:val="20"/>
                <w:szCs w:val="20"/>
              </w:rPr>
              <w:t>NA,LEG</w:t>
            </w:r>
          </w:p>
        </w:tc>
        <w:tc>
          <w:tcPr>
            <w:tcW w:w="851" w:type="dxa"/>
            <w:tcBorders>
              <w:top w:val="single" w:sz="4" w:space="0" w:color="auto"/>
              <w:bottom w:val="single" w:sz="4" w:space="0" w:color="auto"/>
            </w:tcBorders>
          </w:tcPr>
          <w:p w14:paraId="6064D4E6" w14:textId="77777777" w:rsidR="00F37894" w:rsidRPr="00623D4D" w:rsidRDefault="00F37894" w:rsidP="0089400C">
            <w:pPr>
              <w:tabs>
                <w:tab w:val="left" w:pos="1134"/>
              </w:tabs>
              <w:spacing w:after="0"/>
              <w:jc w:val="center"/>
              <w:rPr>
                <w:sz w:val="20"/>
                <w:szCs w:val="20"/>
              </w:rPr>
            </w:pPr>
            <w:r w:rsidRPr="00623D4D">
              <w:rPr>
                <w:sz w:val="20"/>
                <w:szCs w:val="20"/>
              </w:rPr>
              <w:t>70</w:t>
            </w:r>
          </w:p>
        </w:tc>
        <w:tc>
          <w:tcPr>
            <w:tcW w:w="1415" w:type="dxa"/>
            <w:tcBorders>
              <w:top w:val="single" w:sz="4" w:space="0" w:color="auto"/>
              <w:bottom w:val="single" w:sz="4" w:space="0" w:color="auto"/>
            </w:tcBorders>
          </w:tcPr>
          <w:p w14:paraId="17487278" w14:textId="77777777" w:rsidR="00F37894" w:rsidRPr="00623D4D" w:rsidRDefault="00F37894" w:rsidP="0089400C">
            <w:pPr>
              <w:tabs>
                <w:tab w:val="left" w:pos="1134"/>
              </w:tabs>
              <w:spacing w:after="0"/>
              <w:jc w:val="center"/>
              <w:rPr>
                <w:sz w:val="20"/>
                <w:szCs w:val="20"/>
              </w:rPr>
            </w:pPr>
            <w:r w:rsidRPr="00623D4D">
              <w:rPr>
                <w:sz w:val="20"/>
                <w:szCs w:val="20"/>
              </w:rPr>
              <w:t>2.00</w:t>
            </w:r>
          </w:p>
        </w:tc>
        <w:tc>
          <w:tcPr>
            <w:tcW w:w="992" w:type="dxa"/>
            <w:vMerge/>
          </w:tcPr>
          <w:p w14:paraId="515C232F" w14:textId="77777777" w:rsidR="00F37894" w:rsidRPr="00623D4D" w:rsidRDefault="00F37894" w:rsidP="0089400C">
            <w:pPr>
              <w:tabs>
                <w:tab w:val="left" w:pos="1134"/>
              </w:tabs>
              <w:spacing w:after="0"/>
              <w:jc w:val="center"/>
              <w:rPr>
                <w:sz w:val="20"/>
                <w:szCs w:val="20"/>
                <w:highlight w:val="yellow"/>
              </w:rPr>
            </w:pPr>
          </w:p>
        </w:tc>
        <w:tc>
          <w:tcPr>
            <w:tcW w:w="1392" w:type="dxa"/>
            <w:vMerge/>
          </w:tcPr>
          <w:p w14:paraId="56BEA7C0" w14:textId="77777777" w:rsidR="00F37894" w:rsidRPr="00623D4D" w:rsidDel="00C04199" w:rsidRDefault="00F37894" w:rsidP="0089400C">
            <w:pPr>
              <w:tabs>
                <w:tab w:val="left" w:pos="1134"/>
              </w:tabs>
              <w:spacing w:after="0"/>
              <w:jc w:val="center"/>
              <w:rPr>
                <w:sz w:val="20"/>
                <w:szCs w:val="20"/>
                <w:highlight w:val="yellow"/>
              </w:rPr>
            </w:pPr>
          </w:p>
        </w:tc>
        <w:tc>
          <w:tcPr>
            <w:tcW w:w="1162" w:type="dxa"/>
            <w:vMerge/>
          </w:tcPr>
          <w:p w14:paraId="6B365D3E" w14:textId="77777777" w:rsidR="00F37894" w:rsidRPr="00623D4D" w:rsidRDefault="00F37894" w:rsidP="0089400C">
            <w:pPr>
              <w:tabs>
                <w:tab w:val="left" w:pos="1134"/>
              </w:tabs>
              <w:spacing w:after="0"/>
              <w:jc w:val="center"/>
              <w:rPr>
                <w:sz w:val="20"/>
                <w:szCs w:val="20"/>
                <w:highlight w:val="yellow"/>
              </w:rPr>
            </w:pPr>
          </w:p>
        </w:tc>
      </w:tr>
      <w:tr w:rsidR="00F37894" w:rsidRPr="00623D4D" w14:paraId="3A67EA80" w14:textId="77777777" w:rsidTr="00474C61">
        <w:trPr>
          <w:trHeight w:val="116"/>
          <w:jc w:val="center"/>
        </w:trPr>
        <w:tc>
          <w:tcPr>
            <w:tcW w:w="823" w:type="dxa"/>
            <w:vMerge/>
          </w:tcPr>
          <w:p w14:paraId="74AC9748" w14:textId="77777777" w:rsidR="00F37894" w:rsidRPr="00623D4D" w:rsidRDefault="00F37894" w:rsidP="0089400C">
            <w:pPr>
              <w:tabs>
                <w:tab w:val="left" w:pos="1134"/>
              </w:tabs>
              <w:spacing w:after="0"/>
              <w:rPr>
                <w:sz w:val="20"/>
                <w:szCs w:val="20"/>
                <w:highlight w:val="yellow"/>
              </w:rPr>
            </w:pPr>
          </w:p>
        </w:tc>
        <w:tc>
          <w:tcPr>
            <w:tcW w:w="1559" w:type="dxa"/>
            <w:vMerge/>
          </w:tcPr>
          <w:p w14:paraId="1C348AE9"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4" w:space="0" w:color="auto"/>
            </w:tcBorders>
          </w:tcPr>
          <w:p w14:paraId="26C1D9E6" w14:textId="77777777" w:rsidR="00F37894" w:rsidRPr="00623D4D" w:rsidRDefault="00F37894" w:rsidP="0089400C">
            <w:pPr>
              <w:tabs>
                <w:tab w:val="left" w:pos="1134"/>
              </w:tabs>
              <w:spacing w:after="0"/>
              <w:rPr>
                <w:sz w:val="20"/>
                <w:szCs w:val="20"/>
              </w:rPr>
            </w:pPr>
            <w:r w:rsidRPr="00623D4D">
              <w:rPr>
                <w:sz w:val="20"/>
                <w:szCs w:val="20"/>
              </w:rPr>
              <w:t>NB</w:t>
            </w:r>
          </w:p>
        </w:tc>
        <w:tc>
          <w:tcPr>
            <w:tcW w:w="851" w:type="dxa"/>
            <w:tcBorders>
              <w:top w:val="single" w:sz="4" w:space="0" w:color="auto"/>
              <w:bottom w:val="single" w:sz="4" w:space="0" w:color="auto"/>
            </w:tcBorders>
          </w:tcPr>
          <w:p w14:paraId="75D10A71" w14:textId="77777777" w:rsidR="00F37894" w:rsidRPr="00623D4D" w:rsidRDefault="00F37894" w:rsidP="0089400C">
            <w:pPr>
              <w:tabs>
                <w:tab w:val="left" w:pos="1134"/>
              </w:tabs>
              <w:spacing w:after="0"/>
              <w:jc w:val="center"/>
              <w:rPr>
                <w:sz w:val="20"/>
                <w:szCs w:val="20"/>
              </w:rPr>
            </w:pPr>
            <w:r w:rsidRPr="00623D4D">
              <w:rPr>
                <w:sz w:val="20"/>
                <w:szCs w:val="20"/>
              </w:rPr>
              <w:t>50</w:t>
            </w:r>
          </w:p>
        </w:tc>
        <w:tc>
          <w:tcPr>
            <w:tcW w:w="1415" w:type="dxa"/>
            <w:tcBorders>
              <w:top w:val="single" w:sz="4" w:space="0" w:color="auto"/>
              <w:bottom w:val="single" w:sz="4" w:space="0" w:color="auto"/>
            </w:tcBorders>
          </w:tcPr>
          <w:p w14:paraId="6F8A9299" w14:textId="77777777" w:rsidR="00F37894" w:rsidRPr="00623D4D" w:rsidRDefault="00F37894" w:rsidP="0089400C">
            <w:pPr>
              <w:tabs>
                <w:tab w:val="left" w:pos="1134"/>
              </w:tabs>
              <w:spacing w:after="0"/>
              <w:jc w:val="center"/>
              <w:rPr>
                <w:sz w:val="20"/>
                <w:szCs w:val="20"/>
              </w:rPr>
            </w:pPr>
            <w:r w:rsidRPr="00623D4D">
              <w:rPr>
                <w:sz w:val="20"/>
                <w:szCs w:val="20"/>
              </w:rPr>
              <w:t>1.85</w:t>
            </w:r>
          </w:p>
        </w:tc>
        <w:tc>
          <w:tcPr>
            <w:tcW w:w="992" w:type="dxa"/>
            <w:vMerge/>
          </w:tcPr>
          <w:p w14:paraId="3226FA09" w14:textId="77777777" w:rsidR="00F37894" w:rsidRPr="00623D4D" w:rsidRDefault="00F37894" w:rsidP="0089400C">
            <w:pPr>
              <w:tabs>
                <w:tab w:val="left" w:pos="1134"/>
              </w:tabs>
              <w:spacing w:after="0"/>
              <w:jc w:val="center"/>
              <w:rPr>
                <w:sz w:val="20"/>
                <w:szCs w:val="20"/>
                <w:highlight w:val="yellow"/>
              </w:rPr>
            </w:pPr>
          </w:p>
        </w:tc>
        <w:tc>
          <w:tcPr>
            <w:tcW w:w="1392" w:type="dxa"/>
            <w:vMerge/>
          </w:tcPr>
          <w:p w14:paraId="1C52E7E4" w14:textId="77777777" w:rsidR="00F37894" w:rsidRPr="00623D4D" w:rsidDel="00C04199" w:rsidRDefault="00F37894" w:rsidP="0089400C">
            <w:pPr>
              <w:tabs>
                <w:tab w:val="left" w:pos="1134"/>
              </w:tabs>
              <w:spacing w:after="0"/>
              <w:jc w:val="center"/>
              <w:rPr>
                <w:sz w:val="20"/>
                <w:szCs w:val="20"/>
                <w:highlight w:val="yellow"/>
              </w:rPr>
            </w:pPr>
          </w:p>
        </w:tc>
        <w:tc>
          <w:tcPr>
            <w:tcW w:w="1162" w:type="dxa"/>
            <w:vMerge/>
          </w:tcPr>
          <w:p w14:paraId="3396C748" w14:textId="77777777" w:rsidR="00F37894" w:rsidRPr="00623D4D" w:rsidRDefault="00F37894" w:rsidP="0089400C">
            <w:pPr>
              <w:tabs>
                <w:tab w:val="left" w:pos="1134"/>
              </w:tabs>
              <w:spacing w:after="0"/>
              <w:jc w:val="center"/>
              <w:rPr>
                <w:sz w:val="20"/>
                <w:szCs w:val="20"/>
                <w:highlight w:val="yellow"/>
              </w:rPr>
            </w:pPr>
          </w:p>
        </w:tc>
      </w:tr>
      <w:tr w:rsidR="00F37894" w:rsidRPr="00623D4D" w14:paraId="3ABCEC8E" w14:textId="77777777" w:rsidTr="00474C61">
        <w:trPr>
          <w:trHeight w:val="116"/>
          <w:jc w:val="center"/>
        </w:trPr>
        <w:tc>
          <w:tcPr>
            <w:tcW w:w="823" w:type="dxa"/>
            <w:vMerge/>
          </w:tcPr>
          <w:p w14:paraId="3F9C0612" w14:textId="77777777" w:rsidR="00F37894" w:rsidRPr="00623D4D" w:rsidRDefault="00F37894" w:rsidP="0089400C">
            <w:pPr>
              <w:tabs>
                <w:tab w:val="left" w:pos="1134"/>
              </w:tabs>
              <w:spacing w:after="0"/>
              <w:rPr>
                <w:sz w:val="20"/>
                <w:szCs w:val="20"/>
                <w:highlight w:val="yellow"/>
              </w:rPr>
            </w:pPr>
          </w:p>
        </w:tc>
        <w:tc>
          <w:tcPr>
            <w:tcW w:w="1559" w:type="dxa"/>
            <w:vMerge/>
          </w:tcPr>
          <w:p w14:paraId="5FA1A4A6"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6" w:space="0" w:color="auto"/>
            </w:tcBorders>
          </w:tcPr>
          <w:p w14:paraId="5736526A" w14:textId="77777777" w:rsidR="00F37894" w:rsidRPr="00623D4D" w:rsidRDefault="00F37894" w:rsidP="0089400C">
            <w:pPr>
              <w:tabs>
                <w:tab w:val="left" w:pos="1134"/>
              </w:tabs>
              <w:spacing w:after="0"/>
              <w:rPr>
                <w:sz w:val="20"/>
                <w:szCs w:val="20"/>
              </w:rPr>
            </w:pPr>
            <w:r w:rsidRPr="00623D4D">
              <w:rPr>
                <w:sz w:val="20"/>
                <w:szCs w:val="20"/>
              </w:rPr>
              <w:t>NC</w:t>
            </w:r>
          </w:p>
        </w:tc>
        <w:tc>
          <w:tcPr>
            <w:tcW w:w="851" w:type="dxa"/>
            <w:tcBorders>
              <w:top w:val="single" w:sz="4" w:space="0" w:color="auto"/>
              <w:bottom w:val="single" w:sz="6" w:space="0" w:color="auto"/>
            </w:tcBorders>
          </w:tcPr>
          <w:p w14:paraId="5A048BBE" w14:textId="77777777" w:rsidR="00F37894" w:rsidRPr="00623D4D" w:rsidRDefault="00F37894" w:rsidP="0089400C">
            <w:pPr>
              <w:tabs>
                <w:tab w:val="left" w:pos="1134"/>
              </w:tabs>
              <w:spacing w:after="0"/>
              <w:jc w:val="center"/>
              <w:rPr>
                <w:sz w:val="20"/>
                <w:szCs w:val="20"/>
              </w:rPr>
            </w:pPr>
            <w:r w:rsidRPr="00623D4D">
              <w:rPr>
                <w:sz w:val="20"/>
                <w:szCs w:val="20"/>
              </w:rPr>
              <w:t>40</w:t>
            </w:r>
          </w:p>
        </w:tc>
        <w:tc>
          <w:tcPr>
            <w:tcW w:w="1415" w:type="dxa"/>
            <w:tcBorders>
              <w:top w:val="single" w:sz="4" w:space="0" w:color="auto"/>
              <w:bottom w:val="single" w:sz="6" w:space="0" w:color="auto"/>
            </w:tcBorders>
          </w:tcPr>
          <w:p w14:paraId="7B71CCB0" w14:textId="77777777" w:rsidR="00F37894" w:rsidRPr="00623D4D" w:rsidRDefault="00F37894" w:rsidP="0089400C">
            <w:pPr>
              <w:tabs>
                <w:tab w:val="left" w:pos="1134"/>
              </w:tabs>
              <w:spacing w:after="0"/>
              <w:jc w:val="center"/>
              <w:rPr>
                <w:sz w:val="20"/>
                <w:szCs w:val="20"/>
              </w:rPr>
            </w:pPr>
            <w:r w:rsidRPr="00623D4D">
              <w:rPr>
                <w:sz w:val="20"/>
                <w:szCs w:val="20"/>
              </w:rPr>
              <w:t>1.80</w:t>
            </w:r>
          </w:p>
        </w:tc>
        <w:tc>
          <w:tcPr>
            <w:tcW w:w="992" w:type="dxa"/>
            <w:vMerge/>
          </w:tcPr>
          <w:p w14:paraId="57C685E1" w14:textId="77777777" w:rsidR="00F37894" w:rsidRPr="00623D4D" w:rsidRDefault="00F37894" w:rsidP="0089400C">
            <w:pPr>
              <w:tabs>
                <w:tab w:val="left" w:pos="1134"/>
              </w:tabs>
              <w:spacing w:after="0"/>
              <w:jc w:val="center"/>
              <w:rPr>
                <w:sz w:val="20"/>
                <w:szCs w:val="20"/>
                <w:highlight w:val="yellow"/>
              </w:rPr>
            </w:pPr>
          </w:p>
        </w:tc>
        <w:tc>
          <w:tcPr>
            <w:tcW w:w="1392" w:type="dxa"/>
            <w:vMerge/>
          </w:tcPr>
          <w:p w14:paraId="760AF202" w14:textId="77777777" w:rsidR="00F37894" w:rsidRPr="00623D4D" w:rsidDel="00C04199" w:rsidRDefault="00F37894" w:rsidP="0089400C">
            <w:pPr>
              <w:tabs>
                <w:tab w:val="left" w:pos="1134"/>
              </w:tabs>
              <w:spacing w:after="0"/>
              <w:jc w:val="center"/>
              <w:rPr>
                <w:sz w:val="20"/>
                <w:szCs w:val="20"/>
                <w:highlight w:val="yellow"/>
              </w:rPr>
            </w:pPr>
          </w:p>
        </w:tc>
        <w:tc>
          <w:tcPr>
            <w:tcW w:w="1162" w:type="dxa"/>
            <w:vMerge/>
          </w:tcPr>
          <w:p w14:paraId="1CF33ECC" w14:textId="77777777" w:rsidR="00F37894" w:rsidRPr="00623D4D" w:rsidRDefault="00F37894" w:rsidP="0089400C">
            <w:pPr>
              <w:tabs>
                <w:tab w:val="left" w:pos="1134"/>
              </w:tabs>
              <w:spacing w:after="0"/>
              <w:jc w:val="center"/>
              <w:rPr>
                <w:sz w:val="20"/>
                <w:szCs w:val="20"/>
                <w:highlight w:val="yellow"/>
              </w:rPr>
            </w:pPr>
          </w:p>
        </w:tc>
      </w:tr>
      <w:tr w:rsidR="00F37894" w:rsidRPr="00623D4D" w14:paraId="67FCFE40" w14:textId="77777777" w:rsidTr="00474C61">
        <w:trPr>
          <w:trHeight w:val="119"/>
          <w:jc w:val="center"/>
        </w:trPr>
        <w:tc>
          <w:tcPr>
            <w:tcW w:w="823" w:type="dxa"/>
            <w:vMerge w:val="restart"/>
          </w:tcPr>
          <w:p w14:paraId="7CCBD242" w14:textId="77777777" w:rsidR="00F37894" w:rsidRPr="00623D4D" w:rsidRDefault="00F37894" w:rsidP="0089400C">
            <w:pPr>
              <w:tabs>
                <w:tab w:val="left" w:pos="1134"/>
              </w:tabs>
              <w:spacing w:after="0"/>
              <w:rPr>
                <w:sz w:val="20"/>
                <w:szCs w:val="20"/>
              </w:rPr>
            </w:pPr>
            <w:r w:rsidRPr="00623D4D">
              <w:rPr>
                <w:sz w:val="20"/>
                <w:szCs w:val="20"/>
              </w:rPr>
              <w:t>8.</w:t>
            </w:r>
          </w:p>
        </w:tc>
        <w:tc>
          <w:tcPr>
            <w:tcW w:w="1559" w:type="dxa"/>
            <w:vMerge w:val="restart"/>
          </w:tcPr>
          <w:p w14:paraId="324E238A" w14:textId="77777777" w:rsidR="00F37894" w:rsidRPr="00623D4D" w:rsidRDefault="00F37894" w:rsidP="0089400C">
            <w:pPr>
              <w:tabs>
                <w:tab w:val="left" w:pos="1134"/>
              </w:tabs>
              <w:spacing w:after="0"/>
              <w:rPr>
                <w:sz w:val="20"/>
                <w:szCs w:val="20"/>
              </w:rPr>
            </w:pPr>
            <w:r w:rsidRPr="00623D4D">
              <w:rPr>
                <w:sz w:val="20"/>
                <w:szCs w:val="20"/>
              </w:rPr>
              <w:t>Laden Partial Failure Test</w:t>
            </w:r>
          </w:p>
        </w:tc>
        <w:tc>
          <w:tcPr>
            <w:tcW w:w="1729" w:type="dxa"/>
            <w:tcBorders>
              <w:bottom w:val="single" w:sz="4" w:space="0" w:color="auto"/>
            </w:tcBorders>
          </w:tcPr>
          <w:p w14:paraId="7AB63ED2" w14:textId="77777777" w:rsidR="00F37894" w:rsidRPr="00623D4D" w:rsidRDefault="00F37894" w:rsidP="0089400C">
            <w:pPr>
              <w:tabs>
                <w:tab w:val="left" w:pos="1134"/>
              </w:tabs>
              <w:spacing w:after="0"/>
              <w:rPr>
                <w:sz w:val="20"/>
                <w:szCs w:val="20"/>
              </w:rPr>
            </w:pPr>
            <w:r w:rsidRPr="00623D4D">
              <w:rPr>
                <w:sz w:val="20"/>
                <w:szCs w:val="20"/>
              </w:rPr>
              <w:t>MB,MC,MD,ME</w:t>
            </w:r>
          </w:p>
        </w:tc>
        <w:tc>
          <w:tcPr>
            <w:tcW w:w="851" w:type="dxa"/>
            <w:tcBorders>
              <w:bottom w:val="single" w:sz="4" w:space="0" w:color="auto"/>
            </w:tcBorders>
          </w:tcPr>
          <w:p w14:paraId="3C94E863" w14:textId="77777777" w:rsidR="00F37894" w:rsidRPr="00623D4D" w:rsidRDefault="00F37894" w:rsidP="0089400C">
            <w:pPr>
              <w:tabs>
                <w:tab w:val="left" w:pos="1134"/>
              </w:tabs>
              <w:spacing w:after="0"/>
              <w:jc w:val="center"/>
              <w:rPr>
                <w:sz w:val="20"/>
                <w:szCs w:val="20"/>
              </w:rPr>
            </w:pPr>
            <w:r w:rsidRPr="00623D4D">
              <w:rPr>
                <w:sz w:val="20"/>
                <w:szCs w:val="20"/>
              </w:rPr>
              <w:t>60</w:t>
            </w:r>
          </w:p>
        </w:tc>
        <w:tc>
          <w:tcPr>
            <w:tcW w:w="1415" w:type="dxa"/>
            <w:tcBorders>
              <w:bottom w:val="single" w:sz="4" w:space="0" w:color="auto"/>
            </w:tcBorders>
          </w:tcPr>
          <w:p w14:paraId="37A3FF99" w14:textId="77777777" w:rsidR="00F37894" w:rsidRPr="00623D4D" w:rsidRDefault="00F37894" w:rsidP="0089400C">
            <w:pPr>
              <w:tabs>
                <w:tab w:val="left" w:pos="1134"/>
              </w:tabs>
              <w:spacing w:after="0"/>
              <w:jc w:val="center"/>
              <w:rPr>
                <w:sz w:val="20"/>
                <w:szCs w:val="20"/>
              </w:rPr>
            </w:pPr>
            <w:r w:rsidRPr="00623D4D">
              <w:rPr>
                <w:sz w:val="20"/>
                <w:szCs w:val="20"/>
              </w:rPr>
              <w:t>2.10</w:t>
            </w:r>
          </w:p>
        </w:tc>
        <w:tc>
          <w:tcPr>
            <w:tcW w:w="992" w:type="dxa"/>
            <w:vMerge w:val="restart"/>
          </w:tcPr>
          <w:p w14:paraId="29915E0F" w14:textId="77777777" w:rsidR="00F37894" w:rsidRPr="00623D4D" w:rsidRDefault="00F37894" w:rsidP="0089400C">
            <w:pPr>
              <w:tabs>
                <w:tab w:val="left" w:pos="1134"/>
              </w:tabs>
              <w:spacing w:after="0"/>
              <w:jc w:val="center"/>
              <w:rPr>
                <w:sz w:val="20"/>
                <w:szCs w:val="20"/>
              </w:rPr>
            </w:pPr>
            <w:r w:rsidRPr="00623D4D">
              <w:rPr>
                <w:sz w:val="20"/>
                <w:szCs w:val="20"/>
              </w:rPr>
              <w:t>M</w:t>
            </w:r>
          </w:p>
        </w:tc>
        <w:tc>
          <w:tcPr>
            <w:tcW w:w="1392" w:type="dxa"/>
            <w:vMerge w:val="restart"/>
          </w:tcPr>
          <w:p w14:paraId="48D2383F" w14:textId="77777777" w:rsidR="00F37894" w:rsidRPr="00623D4D" w:rsidRDefault="00F37894" w:rsidP="0089400C">
            <w:pPr>
              <w:tabs>
                <w:tab w:val="left" w:pos="1134"/>
              </w:tabs>
              <w:spacing w:after="0"/>
              <w:jc w:val="center"/>
              <w:rPr>
                <w:sz w:val="20"/>
                <w:szCs w:val="20"/>
              </w:rPr>
            </w:pPr>
            <w:r w:rsidRPr="00623D4D">
              <w:rPr>
                <w:sz w:val="20"/>
                <w:szCs w:val="20"/>
              </w:rPr>
              <w:t>N and/or †</w:t>
            </w:r>
          </w:p>
        </w:tc>
        <w:tc>
          <w:tcPr>
            <w:tcW w:w="1162" w:type="dxa"/>
            <w:vMerge w:val="restart"/>
          </w:tcPr>
          <w:p w14:paraId="43C497B6" w14:textId="77777777" w:rsidR="00F37894" w:rsidRPr="00623D4D" w:rsidRDefault="00F37894" w:rsidP="0089400C">
            <w:pPr>
              <w:tabs>
                <w:tab w:val="left" w:pos="1134"/>
              </w:tabs>
              <w:spacing w:after="0"/>
              <w:jc w:val="center"/>
              <w:rPr>
                <w:sz w:val="20"/>
                <w:szCs w:val="20"/>
              </w:rPr>
            </w:pPr>
            <w:r w:rsidRPr="00623D4D">
              <w:rPr>
                <w:sz w:val="20"/>
                <w:szCs w:val="20"/>
              </w:rPr>
              <w:t>See Text</w:t>
            </w:r>
          </w:p>
        </w:tc>
      </w:tr>
      <w:tr w:rsidR="00F37894" w:rsidRPr="00623D4D" w14:paraId="5BC93B60" w14:textId="77777777" w:rsidTr="00474C61">
        <w:trPr>
          <w:trHeight w:val="116"/>
          <w:jc w:val="center"/>
        </w:trPr>
        <w:tc>
          <w:tcPr>
            <w:tcW w:w="823" w:type="dxa"/>
            <w:vMerge/>
          </w:tcPr>
          <w:p w14:paraId="6FB2D4FC" w14:textId="77777777" w:rsidR="00F37894" w:rsidRPr="00623D4D" w:rsidRDefault="00F37894" w:rsidP="0089400C">
            <w:pPr>
              <w:tabs>
                <w:tab w:val="left" w:pos="1134"/>
              </w:tabs>
              <w:spacing w:after="0"/>
              <w:rPr>
                <w:sz w:val="20"/>
                <w:szCs w:val="20"/>
                <w:highlight w:val="yellow"/>
              </w:rPr>
            </w:pPr>
          </w:p>
        </w:tc>
        <w:tc>
          <w:tcPr>
            <w:tcW w:w="1559" w:type="dxa"/>
            <w:vMerge/>
          </w:tcPr>
          <w:p w14:paraId="3AA1AB6D"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4" w:space="0" w:color="auto"/>
            </w:tcBorders>
          </w:tcPr>
          <w:p w14:paraId="673A5361" w14:textId="77777777" w:rsidR="00F37894" w:rsidRPr="00623D4D" w:rsidRDefault="00F37894" w:rsidP="0089400C">
            <w:pPr>
              <w:tabs>
                <w:tab w:val="left" w:pos="1134"/>
              </w:tabs>
              <w:spacing w:after="0"/>
              <w:rPr>
                <w:sz w:val="20"/>
                <w:szCs w:val="20"/>
              </w:rPr>
            </w:pPr>
            <w:r w:rsidRPr="00623D4D">
              <w:rPr>
                <w:sz w:val="20"/>
                <w:szCs w:val="20"/>
              </w:rPr>
              <w:t>NA,LEG</w:t>
            </w:r>
          </w:p>
        </w:tc>
        <w:tc>
          <w:tcPr>
            <w:tcW w:w="851" w:type="dxa"/>
            <w:tcBorders>
              <w:top w:val="single" w:sz="4" w:space="0" w:color="auto"/>
              <w:bottom w:val="single" w:sz="4" w:space="0" w:color="auto"/>
            </w:tcBorders>
          </w:tcPr>
          <w:p w14:paraId="439DA7D3" w14:textId="77777777" w:rsidR="00F37894" w:rsidRPr="00623D4D" w:rsidRDefault="00F37894" w:rsidP="0089400C">
            <w:pPr>
              <w:tabs>
                <w:tab w:val="left" w:pos="1134"/>
              </w:tabs>
              <w:spacing w:after="0"/>
              <w:jc w:val="center"/>
              <w:rPr>
                <w:sz w:val="20"/>
                <w:szCs w:val="20"/>
              </w:rPr>
            </w:pPr>
            <w:r w:rsidRPr="00623D4D">
              <w:rPr>
                <w:sz w:val="20"/>
                <w:szCs w:val="20"/>
              </w:rPr>
              <w:t>70</w:t>
            </w:r>
          </w:p>
        </w:tc>
        <w:tc>
          <w:tcPr>
            <w:tcW w:w="1415" w:type="dxa"/>
            <w:tcBorders>
              <w:top w:val="single" w:sz="4" w:space="0" w:color="auto"/>
              <w:bottom w:val="single" w:sz="4" w:space="0" w:color="auto"/>
            </w:tcBorders>
          </w:tcPr>
          <w:p w14:paraId="123C1F99" w14:textId="77777777" w:rsidR="00F37894" w:rsidRPr="00623D4D" w:rsidRDefault="00F37894" w:rsidP="0089400C">
            <w:pPr>
              <w:tabs>
                <w:tab w:val="left" w:pos="1134"/>
              </w:tabs>
              <w:spacing w:after="0"/>
              <w:jc w:val="center"/>
              <w:rPr>
                <w:sz w:val="20"/>
                <w:szCs w:val="20"/>
              </w:rPr>
            </w:pPr>
            <w:r w:rsidRPr="00623D4D">
              <w:rPr>
                <w:sz w:val="20"/>
                <w:szCs w:val="20"/>
              </w:rPr>
              <w:t>2.00</w:t>
            </w:r>
          </w:p>
        </w:tc>
        <w:tc>
          <w:tcPr>
            <w:tcW w:w="992" w:type="dxa"/>
            <w:vMerge/>
          </w:tcPr>
          <w:p w14:paraId="2794F12C"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17F4EE7E" w14:textId="77777777" w:rsidR="00F37894" w:rsidRPr="00623D4D" w:rsidDel="00C04199" w:rsidRDefault="00F37894" w:rsidP="0089400C">
            <w:pPr>
              <w:tabs>
                <w:tab w:val="left" w:pos="1134"/>
              </w:tabs>
              <w:spacing w:after="0"/>
              <w:jc w:val="center"/>
              <w:rPr>
                <w:sz w:val="20"/>
                <w:szCs w:val="20"/>
                <w:highlight w:val="yellow"/>
              </w:rPr>
            </w:pPr>
          </w:p>
        </w:tc>
        <w:tc>
          <w:tcPr>
            <w:tcW w:w="1162" w:type="dxa"/>
            <w:vMerge/>
          </w:tcPr>
          <w:p w14:paraId="2A6E1285" w14:textId="77777777" w:rsidR="00F37894" w:rsidRPr="00623D4D" w:rsidDel="00AB62B0" w:rsidRDefault="00F37894" w:rsidP="0089400C">
            <w:pPr>
              <w:tabs>
                <w:tab w:val="left" w:pos="1134"/>
              </w:tabs>
              <w:spacing w:after="0"/>
              <w:jc w:val="center"/>
              <w:rPr>
                <w:sz w:val="20"/>
                <w:szCs w:val="20"/>
                <w:highlight w:val="yellow"/>
              </w:rPr>
            </w:pPr>
          </w:p>
        </w:tc>
      </w:tr>
      <w:tr w:rsidR="00F37894" w:rsidRPr="00623D4D" w14:paraId="00E861B0" w14:textId="77777777" w:rsidTr="00474C61">
        <w:trPr>
          <w:trHeight w:val="116"/>
          <w:jc w:val="center"/>
        </w:trPr>
        <w:tc>
          <w:tcPr>
            <w:tcW w:w="823" w:type="dxa"/>
            <w:vMerge/>
          </w:tcPr>
          <w:p w14:paraId="51F7C184" w14:textId="77777777" w:rsidR="00F37894" w:rsidRPr="00623D4D" w:rsidRDefault="00F37894" w:rsidP="0089400C">
            <w:pPr>
              <w:tabs>
                <w:tab w:val="left" w:pos="1134"/>
              </w:tabs>
              <w:spacing w:after="0"/>
              <w:rPr>
                <w:sz w:val="20"/>
                <w:szCs w:val="20"/>
                <w:highlight w:val="yellow"/>
              </w:rPr>
            </w:pPr>
          </w:p>
        </w:tc>
        <w:tc>
          <w:tcPr>
            <w:tcW w:w="1559" w:type="dxa"/>
            <w:vMerge/>
          </w:tcPr>
          <w:p w14:paraId="28C7D785"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4" w:space="0" w:color="auto"/>
            </w:tcBorders>
          </w:tcPr>
          <w:p w14:paraId="15A3D8BE" w14:textId="77777777" w:rsidR="00F37894" w:rsidRPr="00623D4D" w:rsidRDefault="00F37894" w:rsidP="0089400C">
            <w:pPr>
              <w:tabs>
                <w:tab w:val="left" w:pos="1134"/>
              </w:tabs>
              <w:spacing w:after="0"/>
              <w:rPr>
                <w:sz w:val="20"/>
                <w:szCs w:val="20"/>
              </w:rPr>
            </w:pPr>
            <w:r w:rsidRPr="00623D4D">
              <w:rPr>
                <w:sz w:val="20"/>
                <w:szCs w:val="20"/>
              </w:rPr>
              <w:t>NB</w:t>
            </w:r>
          </w:p>
        </w:tc>
        <w:tc>
          <w:tcPr>
            <w:tcW w:w="851" w:type="dxa"/>
            <w:tcBorders>
              <w:top w:val="single" w:sz="4" w:space="0" w:color="auto"/>
              <w:bottom w:val="single" w:sz="4" w:space="0" w:color="auto"/>
            </w:tcBorders>
          </w:tcPr>
          <w:p w14:paraId="49BEB92E" w14:textId="77777777" w:rsidR="00F37894" w:rsidRPr="00623D4D" w:rsidRDefault="00F37894" w:rsidP="0089400C">
            <w:pPr>
              <w:tabs>
                <w:tab w:val="left" w:pos="1134"/>
              </w:tabs>
              <w:spacing w:after="0"/>
              <w:jc w:val="center"/>
              <w:rPr>
                <w:sz w:val="20"/>
                <w:szCs w:val="20"/>
              </w:rPr>
            </w:pPr>
            <w:r w:rsidRPr="00623D4D">
              <w:rPr>
                <w:sz w:val="20"/>
                <w:szCs w:val="20"/>
              </w:rPr>
              <w:t>50</w:t>
            </w:r>
          </w:p>
        </w:tc>
        <w:tc>
          <w:tcPr>
            <w:tcW w:w="1415" w:type="dxa"/>
            <w:tcBorders>
              <w:top w:val="single" w:sz="4" w:space="0" w:color="auto"/>
              <w:bottom w:val="single" w:sz="4" w:space="0" w:color="auto"/>
            </w:tcBorders>
          </w:tcPr>
          <w:p w14:paraId="34D2F07B" w14:textId="77777777" w:rsidR="00F37894" w:rsidRPr="00623D4D" w:rsidRDefault="00F37894" w:rsidP="0089400C">
            <w:pPr>
              <w:tabs>
                <w:tab w:val="left" w:pos="1134"/>
              </w:tabs>
              <w:spacing w:after="0"/>
              <w:jc w:val="center"/>
              <w:rPr>
                <w:sz w:val="20"/>
                <w:szCs w:val="20"/>
              </w:rPr>
            </w:pPr>
            <w:r w:rsidRPr="00623D4D">
              <w:rPr>
                <w:sz w:val="20"/>
                <w:szCs w:val="20"/>
              </w:rPr>
              <w:t>1.85</w:t>
            </w:r>
          </w:p>
        </w:tc>
        <w:tc>
          <w:tcPr>
            <w:tcW w:w="992" w:type="dxa"/>
            <w:vMerge/>
          </w:tcPr>
          <w:p w14:paraId="1B605F33"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5B30EA10" w14:textId="77777777" w:rsidR="00F37894" w:rsidRPr="00623D4D" w:rsidDel="00C04199" w:rsidRDefault="00F37894" w:rsidP="0089400C">
            <w:pPr>
              <w:tabs>
                <w:tab w:val="left" w:pos="1134"/>
              </w:tabs>
              <w:spacing w:after="0"/>
              <w:jc w:val="center"/>
              <w:rPr>
                <w:sz w:val="20"/>
                <w:szCs w:val="20"/>
                <w:highlight w:val="yellow"/>
              </w:rPr>
            </w:pPr>
          </w:p>
        </w:tc>
        <w:tc>
          <w:tcPr>
            <w:tcW w:w="1162" w:type="dxa"/>
            <w:vMerge/>
          </w:tcPr>
          <w:p w14:paraId="7E904D0A" w14:textId="77777777" w:rsidR="00F37894" w:rsidRPr="00623D4D" w:rsidDel="00AB62B0" w:rsidRDefault="00F37894" w:rsidP="0089400C">
            <w:pPr>
              <w:tabs>
                <w:tab w:val="left" w:pos="1134"/>
              </w:tabs>
              <w:spacing w:after="0"/>
              <w:jc w:val="center"/>
              <w:rPr>
                <w:sz w:val="20"/>
                <w:szCs w:val="20"/>
                <w:highlight w:val="yellow"/>
              </w:rPr>
            </w:pPr>
          </w:p>
        </w:tc>
      </w:tr>
      <w:tr w:rsidR="00F37894" w:rsidRPr="00623D4D" w14:paraId="1F3E8842" w14:textId="77777777" w:rsidTr="00474C61">
        <w:trPr>
          <w:trHeight w:val="116"/>
          <w:jc w:val="center"/>
        </w:trPr>
        <w:tc>
          <w:tcPr>
            <w:tcW w:w="823" w:type="dxa"/>
            <w:vMerge/>
          </w:tcPr>
          <w:p w14:paraId="6DF84386" w14:textId="77777777" w:rsidR="00F37894" w:rsidRPr="00623D4D" w:rsidRDefault="00F37894" w:rsidP="0089400C">
            <w:pPr>
              <w:tabs>
                <w:tab w:val="left" w:pos="1134"/>
              </w:tabs>
              <w:spacing w:after="0"/>
              <w:rPr>
                <w:sz w:val="20"/>
                <w:szCs w:val="20"/>
                <w:highlight w:val="yellow"/>
              </w:rPr>
            </w:pPr>
          </w:p>
        </w:tc>
        <w:tc>
          <w:tcPr>
            <w:tcW w:w="1559" w:type="dxa"/>
            <w:vMerge/>
          </w:tcPr>
          <w:p w14:paraId="68435A6C"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tcBorders>
          </w:tcPr>
          <w:p w14:paraId="7AF0D871" w14:textId="77777777" w:rsidR="00F37894" w:rsidRPr="00623D4D" w:rsidRDefault="00F37894" w:rsidP="0089400C">
            <w:pPr>
              <w:tabs>
                <w:tab w:val="left" w:pos="1134"/>
              </w:tabs>
              <w:spacing w:after="0"/>
              <w:rPr>
                <w:sz w:val="20"/>
                <w:szCs w:val="20"/>
              </w:rPr>
            </w:pPr>
            <w:r w:rsidRPr="00623D4D">
              <w:rPr>
                <w:sz w:val="20"/>
                <w:szCs w:val="20"/>
              </w:rPr>
              <w:t>NC</w:t>
            </w:r>
          </w:p>
        </w:tc>
        <w:tc>
          <w:tcPr>
            <w:tcW w:w="851" w:type="dxa"/>
            <w:tcBorders>
              <w:top w:val="single" w:sz="4" w:space="0" w:color="auto"/>
            </w:tcBorders>
          </w:tcPr>
          <w:p w14:paraId="04AC66E2" w14:textId="77777777" w:rsidR="00F37894" w:rsidRPr="00623D4D" w:rsidRDefault="00F37894" w:rsidP="0089400C">
            <w:pPr>
              <w:tabs>
                <w:tab w:val="left" w:pos="1134"/>
              </w:tabs>
              <w:spacing w:after="0"/>
              <w:jc w:val="center"/>
              <w:rPr>
                <w:sz w:val="20"/>
                <w:szCs w:val="20"/>
              </w:rPr>
            </w:pPr>
            <w:r w:rsidRPr="00623D4D">
              <w:rPr>
                <w:sz w:val="20"/>
                <w:szCs w:val="20"/>
              </w:rPr>
              <w:t>40</w:t>
            </w:r>
          </w:p>
        </w:tc>
        <w:tc>
          <w:tcPr>
            <w:tcW w:w="1415" w:type="dxa"/>
            <w:tcBorders>
              <w:top w:val="single" w:sz="4" w:space="0" w:color="auto"/>
            </w:tcBorders>
          </w:tcPr>
          <w:p w14:paraId="64F39B14" w14:textId="77777777" w:rsidR="00F37894" w:rsidRPr="00623D4D" w:rsidRDefault="00F37894" w:rsidP="0089400C">
            <w:pPr>
              <w:tabs>
                <w:tab w:val="left" w:pos="1134"/>
              </w:tabs>
              <w:spacing w:after="0"/>
              <w:jc w:val="center"/>
              <w:rPr>
                <w:sz w:val="20"/>
                <w:szCs w:val="20"/>
              </w:rPr>
            </w:pPr>
            <w:r w:rsidRPr="00623D4D">
              <w:rPr>
                <w:sz w:val="20"/>
                <w:szCs w:val="20"/>
              </w:rPr>
              <w:t>1.80</w:t>
            </w:r>
          </w:p>
        </w:tc>
        <w:tc>
          <w:tcPr>
            <w:tcW w:w="992" w:type="dxa"/>
            <w:vMerge/>
          </w:tcPr>
          <w:p w14:paraId="70914A32"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10D84AA4" w14:textId="77777777" w:rsidR="00F37894" w:rsidRPr="00623D4D" w:rsidDel="00C04199" w:rsidRDefault="00F37894" w:rsidP="0089400C">
            <w:pPr>
              <w:tabs>
                <w:tab w:val="left" w:pos="1134"/>
              </w:tabs>
              <w:spacing w:after="0"/>
              <w:jc w:val="center"/>
              <w:rPr>
                <w:sz w:val="20"/>
                <w:szCs w:val="20"/>
                <w:highlight w:val="yellow"/>
              </w:rPr>
            </w:pPr>
          </w:p>
        </w:tc>
        <w:tc>
          <w:tcPr>
            <w:tcW w:w="1162" w:type="dxa"/>
            <w:vMerge/>
          </w:tcPr>
          <w:p w14:paraId="54B42D66" w14:textId="77777777" w:rsidR="00F37894" w:rsidRPr="00623D4D" w:rsidDel="00AB62B0" w:rsidRDefault="00F37894" w:rsidP="0089400C">
            <w:pPr>
              <w:tabs>
                <w:tab w:val="left" w:pos="1134"/>
              </w:tabs>
              <w:spacing w:after="0"/>
              <w:jc w:val="center"/>
              <w:rPr>
                <w:sz w:val="20"/>
                <w:szCs w:val="20"/>
                <w:highlight w:val="yellow"/>
              </w:rPr>
            </w:pPr>
          </w:p>
        </w:tc>
      </w:tr>
      <w:tr w:rsidR="00F37894" w:rsidRPr="00623D4D" w14:paraId="29D8D8D8" w14:textId="77777777" w:rsidTr="00474C61">
        <w:trPr>
          <w:jc w:val="center"/>
        </w:trPr>
        <w:tc>
          <w:tcPr>
            <w:tcW w:w="823" w:type="dxa"/>
            <w:tcBorders>
              <w:bottom w:val="single" w:sz="6" w:space="0" w:color="auto"/>
            </w:tcBorders>
          </w:tcPr>
          <w:p w14:paraId="3CFE1C86" w14:textId="77777777" w:rsidR="00F37894" w:rsidRPr="00623D4D" w:rsidRDefault="00F37894" w:rsidP="0089400C">
            <w:pPr>
              <w:tabs>
                <w:tab w:val="left" w:pos="1134"/>
              </w:tabs>
              <w:spacing w:after="0"/>
              <w:rPr>
                <w:sz w:val="20"/>
                <w:szCs w:val="20"/>
                <w:highlight w:val="yellow"/>
              </w:rPr>
            </w:pPr>
            <w:r w:rsidRPr="00623D4D">
              <w:rPr>
                <w:sz w:val="20"/>
                <w:szCs w:val="20"/>
              </w:rPr>
              <w:t>9.</w:t>
            </w:r>
          </w:p>
        </w:tc>
        <w:tc>
          <w:tcPr>
            <w:tcW w:w="1559" w:type="dxa"/>
            <w:tcBorders>
              <w:bottom w:val="single" w:sz="6" w:space="0" w:color="auto"/>
            </w:tcBorders>
          </w:tcPr>
          <w:p w14:paraId="7B9924A1" w14:textId="77777777" w:rsidR="00F37894" w:rsidRPr="00623D4D" w:rsidRDefault="00F37894" w:rsidP="0089400C">
            <w:pPr>
              <w:tabs>
                <w:tab w:val="left" w:pos="1134"/>
              </w:tabs>
              <w:spacing w:after="0"/>
              <w:rPr>
                <w:sz w:val="20"/>
                <w:szCs w:val="20"/>
              </w:rPr>
            </w:pPr>
            <w:r w:rsidRPr="00623D4D">
              <w:rPr>
                <w:sz w:val="20"/>
                <w:szCs w:val="20"/>
              </w:rPr>
              <w:t>Service Brake Fade</w:t>
            </w:r>
          </w:p>
        </w:tc>
        <w:tc>
          <w:tcPr>
            <w:tcW w:w="1729" w:type="dxa"/>
            <w:tcBorders>
              <w:bottom w:val="single" w:sz="6" w:space="0" w:color="auto"/>
            </w:tcBorders>
          </w:tcPr>
          <w:p w14:paraId="3D1F4088" w14:textId="77777777" w:rsidR="00F37894" w:rsidRPr="00623D4D" w:rsidRDefault="00F37894" w:rsidP="0089400C">
            <w:pPr>
              <w:tabs>
                <w:tab w:val="left" w:pos="1134"/>
              </w:tabs>
              <w:spacing w:after="0"/>
              <w:rPr>
                <w:sz w:val="20"/>
                <w:szCs w:val="20"/>
              </w:rPr>
            </w:pPr>
            <w:r w:rsidRPr="00623D4D">
              <w:rPr>
                <w:sz w:val="20"/>
                <w:szCs w:val="20"/>
              </w:rPr>
              <w:t>All</w:t>
            </w:r>
          </w:p>
        </w:tc>
        <w:tc>
          <w:tcPr>
            <w:tcW w:w="851" w:type="dxa"/>
            <w:tcBorders>
              <w:bottom w:val="single" w:sz="6" w:space="0" w:color="auto"/>
            </w:tcBorders>
          </w:tcPr>
          <w:p w14:paraId="72FB679C" w14:textId="77777777" w:rsidR="00F37894" w:rsidRPr="00623D4D" w:rsidRDefault="00F37894" w:rsidP="0089400C">
            <w:pPr>
              <w:tabs>
                <w:tab w:val="left" w:pos="1134"/>
              </w:tabs>
              <w:spacing w:after="0"/>
              <w:jc w:val="center"/>
              <w:rPr>
                <w:sz w:val="20"/>
                <w:szCs w:val="20"/>
              </w:rPr>
            </w:pPr>
            <w:r w:rsidRPr="00623D4D">
              <w:rPr>
                <w:sz w:val="20"/>
                <w:szCs w:val="20"/>
              </w:rPr>
              <w:t>See Text</w:t>
            </w:r>
          </w:p>
        </w:tc>
        <w:tc>
          <w:tcPr>
            <w:tcW w:w="1415" w:type="dxa"/>
            <w:tcBorders>
              <w:bottom w:val="single" w:sz="6" w:space="0" w:color="auto"/>
            </w:tcBorders>
          </w:tcPr>
          <w:p w14:paraId="31C2D371" w14:textId="77777777" w:rsidR="00F37894" w:rsidRPr="00623D4D" w:rsidRDefault="00F37894" w:rsidP="0089400C">
            <w:pPr>
              <w:tabs>
                <w:tab w:val="left" w:pos="1134"/>
              </w:tabs>
              <w:spacing w:after="0"/>
              <w:jc w:val="center"/>
              <w:rPr>
                <w:sz w:val="20"/>
                <w:szCs w:val="20"/>
              </w:rPr>
            </w:pPr>
            <w:r w:rsidRPr="00623D4D">
              <w:rPr>
                <w:sz w:val="20"/>
                <w:szCs w:val="20"/>
              </w:rPr>
              <w:t>See Text</w:t>
            </w:r>
          </w:p>
        </w:tc>
        <w:tc>
          <w:tcPr>
            <w:tcW w:w="992" w:type="dxa"/>
            <w:tcBorders>
              <w:bottom w:val="single" w:sz="6" w:space="0" w:color="auto"/>
            </w:tcBorders>
          </w:tcPr>
          <w:p w14:paraId="1A3674FD" w14:textId="77777777" w:rsidR="00F37894" w:rsidRPr="00623D4D" w:rsidRDefault="00F37894" w:rsidP="0089400C">
            <w:pPr>
              <w:tabs>
                <w:tab w:val="left" w:pos="1134"/>
              </w:tabs>
              <w:spacing w:after="0"/>
              <w:jc w:val="center"/>
              <w:rPr>
                <w:sz w:val="20"/>
                <w:szCs w:val="20"/>
              </w:rPr>
            </w:pPr>
            <w:r w:rsidRPr="00623D4D">
              <w:rPr>
                <w:sz w:val="20"/>
                <w:szCs w:val="20"/>
              </w:rPr>
              <w:t>M</w:t>
            </w:r>
          </w:p>
        </w:tc>
        <w:tc>
          <w:tcPr>
            <w:tcW w:w="1392" w:type="dxa"/>
            <w:tcBorders>
              <w:bottom w:val="single" w:sz="6" w:space="0" w:color="auto"/>
            </w:tcBorders>
          </w:tcPr>
          <w:p w14:paraId="3632C6B5" w14:textId="77777777" w:rsidR="00F37894" w:rsidRPr="00623D4D" w:rsidRDefault="00F37894" w:rsidP="0089400C">
            <w:pPr>
              <w:tabs>
                <w:tab w:val="left" w:pos="1134"/>
              </w:tabs>
              <w:spacing w:after="0"/>
              <w:jc w:val="center"/>
              <w:rPr>
                <w:sz w:val="20"/>
                <w:szCs w:val="20"/>
              </w:rPr>
            </w:pPr>
            <w:r w:rsidRPr="00623D4D">
              <w:rPr>
                <w:sz w:val="20"/>
                <w:szCs w:val="20"/>
              </w:rPr>
              <w:t>D</w:t>
            </w:r>
          </w:p>
        </w:tc>
        <w:tc>
          <w:tcPr>
            <w:tcW w:w="1162" w:type="dxa"/>
            <w:tcBorders>
              <w:bottom w:val="single" w:sz="6" w:space="0" w:color="auto"/>
            </w:tcBorders>
          </w:tcPr>
          <w:p w14:paraId="54FDDB74" w14:textId="77777777" w:rsidR="00F37894" w:rsidRPr="00623D4D" w:rsidRDefault="00F37894" w:rsidP="0089400C">
            <w:pPr>
              <w:tabs>
                <w:tab w:val="left" w:pos="1134"/>
              </w:tabs>
              <w:spacing w:after="0"/>
              <w:jc w:val="center"/>
              <w:rPr>
                <w:sz w:val="20"/>
                <w:szCs w:val="20"/>
              </w:rPr>
            </w:pPr>
            <w:r w:rsidRPr="00623D4D">
              <w:rPr>
                <w:sz w:val="20"/>
                <w:szCs w:val="20"/>
              </w:rPr>
              <w:t>See Text</w:t>
            </w:r>
          </w:p>
        </w:tc>
      </w:tr>
      <w:tr w:rsidR="00F37894" w:rsidRPr="00623D4D" w14:paraId="1AC96C3C" w14:textId="77777777" w:rsidTr="00474C61">
        <w:trPr>
          <w:trHeight w:val="119"/>
          <w:jc w:val="center"/>
        </w:trPr>
        <w:tc>
          <w:tcPr>
            <w:tcW w:w="823" w:type="dxa"/>
            <w:vMerge w:val="restart"/>
          </w:tcPr>
          <w:p w14:paraId="7F0398ED" w14:textId="77777777" w:rsidR="00F37894" w:rsidRPr="00623D4D" w:rsidRDefault="00F37894" w:rsidP="0089400C">
            <w:pPr>
              <w:tabs>
                <w:tab w:val="left" w:pos="1134"/>
              </w:tabs>
              <w:spacing w:after="0"/>
              <w:rPr>
                <w:sz w:val="20"/>
                <w:szCs w:val="20"/>
              </w:rPr>
            </w:pPr>
            <w:r w:rsidRPr="00623D4D">
              <w:rPr>
                <w:sz w:val="20"/>
                <w:szCs w:val="20"/>
              </w:rPr>
              <w:t>10.</w:t>
            </w:r>
          </w:p>
        </w:tc>
        <w:tc>
          <w:tcPr>
            <w:tcW w:w="1559" w:type="dxa"/>
            <w:vMerge w:val="restart"/>
          </w:tcPr>
          <w:p w14:paraId="480EC0B8" w14:textId="77777777" w:rsidR="00F37894" w:rsidRPr="00623D4D" w:rsidRDefault="00F37894" w:rsidP="0089400C">
            <w:pPr>
              <w:tabs>
                <w:tab w:val="left" w:pos="1134"/>
              </w:tabs>
              <w:spacing w:after="0"/>
              <w:rPr>
                <w:sz w:val="20"/>
                <w:szCs w:val="20"/>
              </w:rPr>
            </w:pPr>
            <w:r w:rsidRPr="00623D4D">
              <w:rPr>
                <w:sz w:val="20"/>
                <w:szCs w:val="20"/>
              </w:rPr>
              <w:t>Service Brake Fade Effectiveness Check</w:t>
            </w:r>
          </w:p>
        </w:tc>
        <w:tc>
          <w:tcPr>
            <w:tcW w:w="1729" w:type="dxa"/>
            <w:tcBorders>
              <w:bottom w:val="single" w:sz="4" w:space="0" w:color="auto"/>
            </w:tcBorders>
          </w:tcPr>
          <w:p w14:paraId="79044029" w14:textId="77777777" w:rsidR="00F37894" w:rsidRPr="00623D4D" w:rsidRDefault="00F37894" w:rsidP="0089400C">
            <w:pPr>
              <w:tabs>
                <w:tab w:val="left" w:pos="1134"/>
              </w:tabs>
              <w:spacing w:after="0"/>
              <w:rPr>
                <w:sz w:val="20"/>
                <w:szCs w:val="20"/>
              </w:rPr>
            </w:pPr>
            <w:r w:rsidRPr="00623D4D">
              <w:rPr>
                <w:sz w:val="20"/>
                <w:szCs w:val="20"/>
              </w:rPr>
              <w:t>MB,MC,MD,ME</w:t>
            </w:r>
          </w:p>
        </w:tc>
        <w:tc>
          <w:tcPr>
            <w:tcW w:w="851" w:type="dxa"/>
            <w:tcBorders>
              <w:bottom w:val="single" w:sz="4" w:space="0" w:color="auto"/>
            </w:tcBorders>
          </w:tcPr>
          <w:p w14:paraId="331E659F" w14:textId="77777777" w:rsidR="00F37894" w:rsidRPr="00623D4D" w:rsidRDefault="00F37894" w:rsidP="0089400C">
            <w:pPr>
              <w:tabs>
                <w:tab w:val="left" w:pos="1134"/>
              </w:tabs>
              <w:spacing w:after="0"/>
              <w:jc w:val="center"/>
              <w:rPr>
                <w:sz w:val="20"/>
                <w:szCs w:val="20"/>
              </w:rPr>
            </w:pPr>
            <w:r w:rsidRPr="00623D4D">
              <w:rPr>
                <w:sz w:val="20"/>
                <w:szCs w:val="20"/>
              </w:rPr>
              <w:t>60</w:t>
            </w:r>
          </w:p>
        </w:tc>
        <w:tc>
          <w:tcPr>
            <w:tcW w:w="1415" w:type="dxa"/>
            <w:tcBorders>
              <w:bottom w:val="single" w:sz="4" w:space="0" w:color="auto"/>
            </w:tcBorders>
          </w:tcPr>
          <w:p w14:paraId="302D6100" w14:textId="77777777" w:rsidR="00F37894" w:rsidRPr="00623D4D" w:rsidRDefault="00F37894" w:rsidP="0089400C">
            <w:pPr>
              <w:tabs>
                <w:tab w:val="left" w:pos="1134"/>
              </w:tabs>
              <w:spacing w:after="0"/>
              <w:jc w:val="center"/>
              <w:rPr>
                <w:sz w:val="20"/>
                <w:szCs w:val="20"/>
              </w:rPr>
            </w:pPr>
            <w:r w:rsidRPr="00623D4D">
              <w:rPr>
                <w:sz w:val="20"/>
                <w:szCs w:val="20"/>
              </w:rPr>
              <w:t>3.02</w:t>
            </w:r>
          </w:p>
        </w:tc>
        <w:tc>
          <w:tcPr>
            <w:tcW w:w="992" w:type="dxa"/>
            <w:vMerge w:val="restart"/>
          </w:tcPr>
          <w:p w14:paraId="57EF077A" w14:textId="77777777" w:rsidR="00F37894" w:rsidRPr="00623D4D" w:rsidRDefault="00F37894" w:rsidP="0089400C">
            <w:pPr>
              <w:tabs>
                <w:tab w:val="left" w:pos="1134"/>
              </w:tabs>
              <w:spacing w:after="0"/>
              <w:jc w:val="center"/>
              <w:rPr>
                <w:sz w:val="20"/>
                <w:szCs w:val="20"/>
              </w:rPr>
            </w:pPr>
            <w:r w:rsidRPr="00623D4D">
              <w:rPr>
                <w:sz w:val="20"/>
                <w:szCs w:val="20"/>
              </w:rPr>
              <w:t>M</w:t>
            </w:r>
          </w:p>
        </w:tc>
        <w:tc>
          <w:tcPr>
            <w:tcW w:w="1392" w:type="dxa"/>
            <w:vMerge w:val="restart"/>
          </w:tcPr>
          <w:p w14:paraId="07FEC24B" w14:textId="77777777" w:rsidR="00F37894" w:rsidRPr="00623D4D" w:rsidRDefault="00F37894" w:rsidP="0089400C">
            <w:pPr>
              <w:tabs>
                <w:tab w:val="left" w:pos="1134"/>
              </w:tabs>
              <w:spacing w:after="0"/>
              <w:jc w:val="center"/>
              <w:rPr>
                <w:sz w:val="20"/>
                <w:szCs w:val="20"/>
              </w:rPr>
            </w:pPr>
            <w:r w:rsidRPr="00623D4D">
              <w:rPr>
                <w:sz w:val="20"/>
                <w:szCs w:val="20"/>
              </w:rPr>
              <w:t>N and/or †</w:t>
            </w:r>
          </w:p>
        </w:tc>
        <w:tc>
          <w:tcPr>
            <w:tcW w:w="1162" w:type="dxa"/>
            <w:vMerge w:val="restart"/>
          </w:tcPr>
          <w:p w14:paraId="53706B18" w14:textId="77777777" w:rsidR="00F37894" w:rsidRPr="00623D4D" w:rsidRDefault="00F37894" w:rsidP="0089400C">
            <w:pPr>
              <w:tabs>
                <w:tab w:val="left" w:pos="1134"/>
              </w:tabs>
              <w:spacing w:after="0"/>
              <w:jc w:val="center"/>
              <w:rPr>
                <w:sz w:val="20"/>
                <w:szCs w:val="20"/>
              </w:rPr>
            </w:pPr>
            <w:r w:rsidRPr="00623D4D">
              <w:rPr>
                <w:sz w:val="20"/>
                <w:szCs w:val="20"/>
              </w:rPr>
              <w:t>685</w:t>
            </w:r>
          </w:p>
        </w:tc>
      </w:tr>
      <w:tr w:rsidR="00F37894" w:rsidRPr="00623D4D" w14:paraId="1A2BD2A4" w14:textId="77777777" w:rsidTr="00474C61">
        <w:trPr>
          <w:trHeight w:val="116"/>
          <w:jc w:val="center"/>
        </w:trPr>
        <w:tc>
          <w:tcPr>
            <w:tcW w:w="823" w:type="dxa"/>
            <w:vMerge/>
          </w:tcPr>
          <w:p w14:paraId="3C49FE95" w14:textId="77777777" w:rsidR="00F37894" w:rsidRPr="00623D4D" w:rsidRDefault="00F37894" w:rsidP="0089400C">
            <w:pPr>
              <w:tabs>
                <w:tab w:val="left" w:pos="1134"/>
              </w:tabs>
              <w:spacing w:after="0"/>
              <w:rPr>
                <w:sz w:val="20"/>
                <w:szCs w:val="20"/>
                <w:highlight w:val="yellow"/>
              </w:rPr>
            </w:pPr>
          </w:p>
        </w:tc>
        <w:tc>
          <w:tcPr>
            <w:tcW w:w="1559" w:type="dxa"/>
            <w:vMerge/>
          </w:tcPr>
          <w:p w14:paraId="7DB86A39"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4" w:space="0" w:color="auto"/>
            </w:tcBorders>
          </w:tcPr>
          <w:p w14:paraId="26D01394" w14:textId="77777777" w:rsidR="00F37894" w:rsidRPr="00623D4D" w:rsidRDefault="00F37894" w:rsidP="0089400C">
            <w:pPr>
              <w:tabs>
                <w:tab w:val="left" w:pos="1134"/>
              </w:tabs>
              <w:spacing w:after="0"/>
              <w:rPr>
                <w:sz w:val="20"/>
                <w:szCs w:val="20"/>
              </w:rPr>
            </w:pPr>
            <w:r w:rsidRPr="00623D4D">
              <w:rPr>
                <w:sz w:val="20"/>
                <w:szCs w:val="20"/>
              </w:rPr>
              <w:t>NA,LEG</w:t>
            </w:r>
          </w:p>
        </w:tc>
        <w:tc>
          <w:tcPr>
            <w:tcW w:w="851" w:type="dxa"/>
            <w:tcBorders>
              <w:top w:val="single" w:sz="4" w:space="0" w:color="auto"/>
              <w:bottom w:val="single" w:sz="4" w:space="0" w:color="auto"/>
            </w:tcBorders>
          </w:tcPr>
          <w:p w14:paraId="178BECCF" w14:textId="77777777" w:rsidR="00F37894" w:rsidRPr="00623D4D" w:rsidRDefault="00F37894" w:rsidP="0089400C">
            <w:pPr>
              <w:tabs>
                <w:tab w:val="left" w:pos="1134"/>
              </w:tabs>
              <w:spacing w:after="0"/>
              <w:jc w:val="center"/>
              <w:rPr>
                <w:sz w:val="20"/>
                <w:szCs w:val="20"/>
              </w:rPr>
            </w:pPr>
            <w:r w:rsidRPr="00623D4D">
              <w:rPr>
                <w:sz w:val="20"/>
                <w:szCs w:val="20"/>
              </w:rPr>
              <w:t>70</w:t>
            </w:r>
          </w:p>
        </w:tc>
        <w:tc>
          <w:tcPr>
            <w:tcW w:w="1415" w:type="dxa"/>
            <w:tcBorders>
              <w:top w:val="single" w:sz="4" w:space="0" w:color="auto"/>
              <w:bottom w:val="single" w:sz="4" w:space="0" w:color="auto"/>
            </w:tcBorders>
          </w:tcPr>
          <w:p w14:paraId="6E088515" w14:textId="77777777" w:rsidR="00F37894" w:rsidRPr="00623D4D" w:rsidRDefault="00F37894" w:rsidP="0089400C">
            <w:pPr>
              <w:tabs>
                <w:tab w:val="left" w:pos="1134"/>
              </w:tabs>
              <w:spacing w:after="0"/>
              <w:jc w:val="center"/>
              <w:rPr>
                <w:sz w:val="20"/>
                <w:szCs w:val="20"/>
              </w:rPr>
            </w:pPr>
            <w:r w:rsidRPr="00623D4D">
              <w:rPr>
                <w:sz w:val="20"/>
                <w:szCs w:val="20"/>
              </w:rPr>
              <w:t>2.84</w:t>
            </w:r>
          </w:p>
        </w:tc>
        <w:tc>
          <w:tcPr>
            <w:tcW w:w="992" w:type="dxa"/>
            <w:vMerge/>
          </w:tcPr>
          <w:p w14:paraId="57E66632"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3CEB77D6"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30612742" w14:textId="77777777" w:rsidR="00F37894" w:rsidRPr="00623D4D" w:rsidDel="00AB62B0" w:rsidRDefault="00F37894" w:rsidP="0089400C">
            <w:pPr>
              <w:tabs>
                <w:tab w:val="left" w:pos="1134"/>
              </w:tabs>
              <w:spacing w:after="0"/>
              <w:jc w:val="center"/>
              <w:rPr>
                <w:sz w:val="20"/>
                <w:szCs w:val="20"/>
                <w:highlight w:val="yellow"/>
              </w:rPr>
            </w:pPr>
          </w:p>
        </w:tc>
      </w:tr>
      <w:tr w:rsidR="00F37894" w:rsidRPr="00623D4D" w14:paraId="26A817E6" w14:textId="77777777" w:rsidTr="00474C61">
        <w:trPr>
          <w:trHeight w:val="116"/>
          <w:jc w:val="center"/>
        </w:trPr>
        <w:tc>
          <w:tcPr>
            <w:tcW w:w="823" w:type="dxa"/>
            <w:vMerge/>
          </w:tcPr>
          <w:p w14:paraId="1E3C91E1" w14:textId="77777777" w:rsidR="00F37894" w:rsidRPr="00623D4D" w:rsidRDefault="00F37894" w:rsidP="0089400C">
            <w:pPr>
              <w:tabs>
                <w:tab w:val="left" w:pos="1134"/>
              </w:tabs>
              <w:spacing w:after="0"/>
              <w:rPr>
                <w:sz w:val="20"/>
                <w:szCs w:val="20"/>
                <w:highlight w:val="yellow"/>
              </w:rPr>
            </w:pPr>
          </w:p>
        </w:tc>
        <w:tc>
          <w:tcPr>
            <w:tcW w:w="1559" w:type="dxa"/>
            <w:vMerge/>
          </w:tcPr>
          <w:p w14:paraId="14B53657"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bottom w:val="single" w:sz="4" w:space="0" w:color="auto"/>
            </w:tcBorders>
          </w:tcPr>
          <w:p w14:paraId="06F253AB" w14:textId="77777777" w:rsidR="00F37894" w:rsidRPr="00623D4D" w:rsidRDefault="00F37894" w:rsidP="0089400C">
            <w:pPr>
              <w:tabs>
                <w:tab w:val="left" w:pos="1134"/>
              </w:tabs>
              <w:spacing w:after="0"/>
              <w:rPr>
                <w:sz w:val="20"/>
                <w:szCs w:val="20"/>
              </w:rPr>
            </w:pPr>
            <w:r w:rsidRPr="00623D4D">
              <w:rPr>
                <w:sz w:val="20"/>
                <w:szCs w:val="20"/>
              </w:rPr>
              <w:t>NB</w:t>
            </w:r>
          </w:p>
        </w:tc>
        <w:tc>
          <w:tcPr>
            <w:tcW w:w="851" w:type="dxa"/>
            <w:tcBorders>
              <w:top w:val="single" w:sz="4" w:space="0" w:color="auto"/>
              <w:bottom w:val="single" w:sz="4" w:space="0" w:color="auto"/>
            </w:tcBorders>
          </w:tcPr>
          <w:p w14:paraId="1980731B" w14:textId="77777777" w:rsidR="00F37894" w:rsidRPr="00623D4D" w:rsidRDefault="00F37894" w:rsidP="0089400C">
            <w:pPr>
              <w:tabs>
                <w:tab w:val="left" w:pos="1134"/>
              </w:tabs>
              <w:spacing w:after="0"/>
              <w:jc w:val="center"/>
              <w:rPr>
                <w:sz w:val="20"/>
                <w:szCs w:val="20"/>
              </w:rPr>
            </w:pPr>
            <w:r w:rsidRPr="00623D4D">
              <w:rPr>
                <w:sz w:val="20"/>
                <w:szCs w:val="20"/>
              </w:rPr>
              <w:t>50</w:t>
            </w:r>
          </w:p>
        </w:tc>
        <w:tc>
          <w:tcPr>
            <w:tcW w:w="1415" w:type="dxa"/>
            <w:tcBorders>
              <w:top w:val="single" w:sz="4" w:space="0" w:color="auto"/>
              <w:bottom w:val="single" w:sz="4" w:space="0" w:color="auto"/>
            </w:tcBorders>
          </w:tcPr>
          <w:p w14:paraId="6FCC9E2F" w14:textId="77777777" w:rsidR="00F37894" w:rsidRPr="00623D4D" w:rsidRDefault="00F37894" w:rsidP="0089400C">
            <w:pPr>
              <w:tabs>
                <w:tab w:val="left" w:pos="1134"/>
              </w:tabs>
              <w:spacing w:after="0"/>
              <w:jc w:val="center"/>
              <w:rPr>
                <w:sz w:val="20"/>
                <w:szCs w:val="20"/>
              </w:rPr>
            </w:pPr>
            <w:r w:rsidRPr="00623D4D">
              <w:rPr>
                <w:sz w:val="20"/>
                <w:szCs w:val="20"/>
              </w:rPr>
              <w:t>2.63</w:t>
            </w:r>
          </w:p>
        </w:tc>
        <w:tc>
          <w:tcPr>
            <w:tcW w:w="992" w:type="dxa"/>
            <w:vMerge/>
          </w:tcPr>
          <w:p w14:paraId="17DD66F0"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23C2D464"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045AB395" w14:textId="77777777" w:rsidR="00F37894" w:rsidRPr="00623D4D" w:rsidDel="00AB62B0" w:rsidRDefault="00F37894" w:rsidP="0089400C">
            <w:pPr>
              <w:tabs>
                <w:tab w:val="left" w:pos="1134"/>
              </w:tabs>
              <w:spacing w:after="0"/>
              <w:jc w:val="center"/>
              <w:rPr>
                <w:sz w:val="20"/>
                <w:szCs w:val="20"/>
                <w:highlight w:val="yellow"/>
              </w:rPr>
            </w:pPr>
          </w:p>
        </w:tc>
      </w:tr>
      <w:tr w:rsidR="00F37894" w:rsidRPr="00623D4D" w14:paraId="3B7FF334" w14:textId="77777777" w:rsidTr="00474C61">
        <w:trPr>
          <w:trHeight w:val="116"/>
          <w:jc w:val="center"/>
        </w:trPr>
        <w:tc>
          <w:tcPr>
            <w:tcW w:w="823" w:type="dxa"/>
            <w:vMerge/>
          </w:tcPr>
          <w:p w14:paraId="19A991F2" w14:textId="77777777" w:rsidR="00F37894" w:rsidRPr="00623D4D" w:rsidRDefault="00F37894" w:rsidP="0089400C">
            <w:pPr>
              <w:tabs>
                <w:tab w:val="left" w:pos="1134"/>
              </w:tabs>
              <w:spacing w:after="0"/>
              <w:rPr>
                <w:sz w:val="20"/>
                <w:szCs w:val="20"/>
                <w:highlight w:val="yellow"/>
              </w:rPr>
            </w:pPr>
          </w:p>
        </w:tc>
        <w:tc>
          <w:tcPr>
            <w:tcW w:w="1559" w:type="dxa"/>
            <w:vMerge/>
          </w:tcPr>
          <w:p w14:paraId="1950BE05" w14:textId="77777777" w:rsidR="00F37894" w:rsidRPr="00623D4D" w:rsidRDefault="00F37894" w:rsidP="0089400C">
            <w:pPr>
              <w:tabs>
                <w:tab w:val="left" w:pos="1134"/>
              </w:tabs>
              <w:spacing w:after="0"/>
              <w:rPr>
                <w:sz w:val="20"/>
                <w:szCs w:val="20"/>
                <w:highlight w:val="yellow"/>
              </w:rPr>
            </w:pPr>
          </w:p>
        </w:tc>
        <w:tc>
          <w:tcPr>
            <w:tcW w:w="1729" w:type="dxa"/>
            <w:tcBorders>
              <w:top w:val="single" w:sz="4" w:space="0" w:color="auto"/>
            </w:tcBorders>
          </w:tcPr>
          <w:p w14:paraId="499675C5" w14:textId="77777777" w:rsidR="00F37894" w:rsidRPr="00623D4D" w:rsidRDefault="00F37894" w:rsidP="0089400C">
            <w:pPr>
              <w:tabs>
                <w:tab w:val="left" w:pos="1134"/>
              </w:tabs>
              <w:spacing w:after="0"/>
              <w:rPr>
                <w:sz w:val="20"/>
                <w:szCs w:val="20"/>
              </w:rPr>
            </w:pPr>
            <w:r w:rsidRPr="00623D4D">
              <w:rPr>
                <w:sz w:val="20"/>
                <w:szCs w:val="20"/>
              </w:rPr>
              <w:t>NC</w:t>
            </w:r>
          </w:p>
        </w:tc>
        <w:tc>
          <w:tcPr>
            <w:tcW w:w="851" w:type="dxa"/>
            <w:tcBorders>
              <w:top w:val="single" w:sz="4" w:space="0" w:color="auto"/>
            </w:tcBorders>
          </w:tcPr>
          <w:p w14:paraId="2C30E9FF" w14:textId="77777777" w:rsidR="00F37894" w:rsidRPr="00623D4D" w:rsidRDefault="00F37894" w:rsidP="0089400C">
            <w:pPr>
              <w:tabs>
                <w:tab w:val="left" w:pos="1134"/>
              </w:tabs>
              <w:spacing w:after="0"/>
              <w:jc w:val="center"/>
              <w:rPr>
                <w:sz w:val="20"/>
                <w:szCs w:val="20"/>
              </w:rPr>
            </w:pPr>
            <w:r w:rsidRPr="00623D4D">
              <w:rPr>
                <w:sz w:val="20"/>
                <w:szCs w:val="20"/>
              </w:rPr>
              <w:t>40</w:t>
            </w:r>
          </w:p>
        </w:tc>
        <w:tc>
          <w:tcPr>
            <w:tcW w:w="1415" w:type="dxa"/>
            <w:tcBorders>
              <w:top w:val="single" w:sz="4" w:space="0" w:color="auto"/>
            </w:tcBorders>
          </w:tcPr>
          <w:p w14:paraId="6B8DB6E6" w14:textId="77777777" w:rsidR="00F37894" w:rsidRPr="00623D4D" w:rsidRDefault="00F37894" w:rsidP="0089400C">
            <w:pPr>
              <w:tabs>
                <w:tab w:val="left" w:pos="1134"/>
              </w:tabs>
              <w:spacing w:after="0"/>
              <w:jc w:val="center"/>
              <w:rPr>
                <w:sz w:val="20"/>
                <w:szCs w:val="20"/>
              </w:rPr>
            </w:pPr>
            <w:r w:rsidRPr="00623D4D">
              <w:rPr>
                <w:sz w:val="20"/>
                <w:szCs w:val="20"/>
              </w:rPr>
              <w:t>2.47</w:t>
            </w:r>
          </w:p>
        </w:tc>
        <w:tc>
          <w:tcPr>
            <w:tcW w:w="992" w:type="dxa"/>
            <w:vMerge/>
          </w:tcPr>
          <w:p w14:paraId="36AE7889" w14:textId="77777777" w:rsidR="00F37894" w:rsidRPr="00623D4D" w:rsidDel="00AB62B0" w:rsidRDefault="00F37894" w:rsidP="0089400C">
            <w:pPr>
              <w:tabs>
                <w:tab w:val="left" w:pos="1134"/>
              </w:tabs>
              <w:spacing w:after="0"/>
              <w:jc w:val="center"/>
              <w:rPr>
                <w:sz w:val="20"/>
                <w:szCs w:val="20"/>
                <w:highlight w:val="yellow"/>
              </w:rPr>
            </w:pPr>
          </w:p>
        </w:tc>
        <w:tc>
          <w:tcPr>
            <w:tcW w:w="1392" w:type="dxa"/>
            <w:vMerge/>
          </w:tcPr>
          <w:p w14:paraId="5E52F7A9" w14:textId="77777777" w:rsidR="00F37894" w:rsidRPr="00623D4D" w:rsidRDefault="00F37894" w:rsidP="0089400C">
            <w:pPr>
              <w:tabs>
                <w:tab w:val="left" w:pos="1134"/>
              </w:tabs>
              <w:spacing w:after="0"/>
              <w:jc w:val="center"/>
              <w:rPr>
                <w:sz w:val="20"/>
                <w:szCs w:val="20"/>
                <w:highlight w:val="yellow"/>
              </w:rPr>
            </w:pPr>
          </w:p>
        </w:tc>
        <w:tc>
          <w:tcPr>
            <w:tcW w:w="1162" w:type="dxa"/>
            <w:vMerge/>
          </w:tcPr>
          <w:p w14:paraId="2FF3EAB5" w14:textId="77777777" w:rsidR="00F37894" w:rsidRPr="00623D4D" w:rsidDel="00AB62B0" w:rsidRDefault="00F37894" w:rsidP="0089400C">
            <w:pPr>
              <w:tabs>
                <w:tab w:val="left" w:pos="1134"/>
              </w:tabs>
              <w:spacing w:after="0"/>
              <w:jc w:val="center"/>
              <w:rPr>
                <w:sz w:val="20"/>
                <w:szCs w:val="20"/>
                <w:highlight w:val="yellow"/>
              </w:rPr>
            </w:pPr>
          </w:p>
        </w:tc>
      </w:tr>
    </w:tbl>
    <w:p w14:paraId="36A1D660" w14:textId="77777777" w:rsidR="006926CF" w:rsidRPr="00623D4D" w:rsidRDefault="006926CF" w:rsidP="006926CF">
      <w:r w:rsidRPr="00623D4D">
        <w:br w:type="page"/>
      </w:r>
    </w:p>
    <w:tbl>
      <w:tblPr>
        <w:tblW w:w="9923" w:type="dxa"/>
        <w:tblInd w:w="-431"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559"/>
        <w:gridCol w:w="1729"/>
        <w:gridCol w:w="851"/>
        <w:gridCol w:w="1415"/>
        <w:gridCol w:w="992"/>
        <w:gridCol w:w="1418"/>
        <w:gridCol w:w="1136"/>
      </w:tblGrid>
      <w:tr w:rsidR="006926CF" w:rsidRPr="00623D4D" w14:paraId="23BBD37F" w14:textId="77777777" w:rsidTr="00A232BC">
        <w:trPr>
          <w:trHeight w:val="1040"/>
          <w:tblHeader/>
        </w:trPr>
        <w:tc>
          <w:tcPr>
            <w:tcW w:w="823" w:type="dxa"/>
          </w:tcPr>
          <w:p w14:paraId="79A9FB76" w14:textId="77777777" w:rsidR="006926CF" w:rsidRPr="00623D4D" w:rsidRDefault="006926CF" w:rsidP="00222E58">
            <w:pPr>
              <w:spacing w:after="0"/>
              <w:rPr>
                <w:b/>
                <w:sz w:val="20"/>
                <w:szCs w:val="20"/>
              </w:rPr>
            </w:pPr>
            <w:r w:rsidRPr="00623D4D">
              <w:rPr>
                <w:b/>
                <w:sz w:val="20"/>
                <w:szCs w:val="20"/>
              </w:rPr>
              <w:lastRenderedPageBreak/>
              <w:t>Item No.*</w:t>
            </w:r>
          </w:p>
        </w:tc>
        <w:tc>
          <w:tcPr>
            <w:tcW w:w="1559" w:type="dxa"/>
          </w:tcPr>
          <w:p w14:paraId="0920CEDD" w14:textId="77777777" w:rsidR="006926CF" w:rsidRPr="00623D4D" w:rsidRDefault="006926CF" w:rsidP="00222E58">
            <w:pPr>
              <w:spacing w:after="0"/>
              <w:rPr>
                <w:b/>
                <w:sz w:val="20"/>
                <w:szCs w:val="20"/>
              </w:rPr>
            </w:pPr>
            <w:r w:rsidRPr="00623D4D">
              <w:rPr>
                <w:b/>
                <w:sz w:val="20"/>
                <w:szCs w:val="20"/>
              </w:rPr>
              <w:t>Tests and Procedures</w:t>
            </w:r>
          </w:p>
        </w:tc>
        <w:tc>
          <w:tcPr>
            <w:tcW w:w="1729" w:type="dxa"/>
          </w:tcPr>
          <w:p w14:paraId="4AACA477" w14:textId="77777777" w:rsidR="006926CF" w:rsidRPr="00623D4D" w:rsidRDefault="006926CF" w:rsidP="00222E58">
            <w:pPr>
              <w:spacing w:after="0"/>
              <w:rPr>
                <w:b/>
                <w:sz w:val="20"/>
                <w:szCs w:val="20"/>
              </w:rPr>
            </w:pPr>
            <w:r w:rsidRPr="00623D4D">
              <w:rPr>
                <w:b/>
                <w:sz w:val="20"/>
                <w:szCs w:val="20"/>
              </w:rPr>
              <w:t>Vehicle Category</w:t>
            </w:r>
          </w:p>
        </w:tc>
        <w:tc>
          <w:tcPr>
            <w:tcW w:w="851" w:type="dxa"/>
          </w:tcPr>
          <w:p w14:paraId="5C2E3B33" w14:textId="77777777" w:rsidR="006926CF" w:rsidRPr="00623D4D" w:rsidRDefault="006926CF" w:rsidP="00222E58">
            <w:pPr>
              <w:spacing w:after="0"/>
              <w:rPr>
                <w:b/>
                <w:sz w:val="20"/>
                <w:szCs w:val="20"/>
              </w:rPr>
            </w:pPr>
            <w:r w:rsidRPr="00623D4D">
              <w:rPr>
                <w:b/>
                <w:sz w:val="20"/>
                <w:szCs w:val="20"/>
              </w:rPr>
              <w:t>Initial Speed (km/h)</w:t>
            </w:r>
          </w:p>
        </w:tc>
        <w:tc>
          <w:tcPr>
            <w:tcW w:w="1415" w:type="dxa"/>
          </w:tcPr>
          <w:p w14:paraId="74A208CA" w14:textId="77777777" w:rsidR="006926CF" w:rsidRPr="00623D4D" w:rsidRDefault="006926CF" w:rsidP="00D20743">
            <w:pPr>
              <w:spacing w:after="0"/>
              <w:jc w:val="center"/>
              <w:rPr>
                <w:b/>
                <w:sz w:val="20"/>
                <w:szCs w:val="20"/>
              </w:rPr>
            </w:pPr>
            <w:r w:rsidRPr="00623D4D">
              <w:rPr>
                <w:b/>
                <w:sz w:val="20"/>
                <w:szCs w:val="20"/>
              </w:rPr>
              <w:t xml:space="preserve">Minimum </w:t>
            </w:r>
            <w:r w:rsidRPr="00623D4D">
              <w:rPr>
                <w:b/>
                <w:i/>
                <w:sz w:val="20"/>
                <w:szCs w:val="20"/>
              </w:rPr>
              <w:t xml:space="preserve">‘Average Deceleration’ </w:t>
            </w:r>
            <w:r w:rsidRPr="00623D4D">
              <w:rPr>
                <w:b/>
                <w:sz w:val="20"/>
                <w:szCs w:val="20"/>
              </w:rPr>
              <w:t>(m/s</w:t>
            </w:r>
            <w:r w:rsidRPr="00623D4D">
              <w:rPr>
                <w:b/>
                <w:position w:val="6"/>
                <w:sz w:val="20"/>
                <w:szCs w:val="20"/>
              </w:rPr>
              <w:t>2</w:t>
            </w:r>
            <w:r w:rsidRPr="00623D4D">
              <w:rPr>
                <w:b/>
                <w:sz w:val="20"/>
                <w:szCs w:val="20"/>
              </w:rPr>
              <w:t>)</w:t>
            </w:r>
          </w:p>
        </w:tc>
        <w:tc>
          <w:tcPr>
            <w:tcW w:w="992" w:type="dxa"/>
          </w:tcPr>
          <w:p w14:paraId="0738117E" w14:textId="77777777" w:rsidR="006926CF" w:rsidRPr="00623D4D" w:rsidRDefault="006926CF" w:rsidP="00A557E5">
            <w:pPr>
              <w:spacing w:after="0"/>
              <w:jc w:val="center"/>
              <w:rPr>
                <w:b/>
                <w:sz w:val="20"/>
                <w:szCs w:val="20"/>
              </w:rPr>
            </w:pPr>
            <w:r w:rsidRPr="00623D4D">
              <w:rPr>
                <w:b/>
                <w:sz w:val="20"/>
                <w:szCs w:val="20"/>
              </w:rPr>
              <w:t>Vehicle Mass</w:t>
            </w:r>
          </w:p>
        </w:tc>
        <w:tc>
          <w:tcPr>
            <w:tcW w:w="1418" w:type="dxa"/>
          </w:tcPr>
          <w:p w14:paraId="0D03B5AA" w14:textId="77777777" w:rsidR="006926CF" w:rsidRPr="00623D4D" w:rsidRDefault="004342F2" w:rsidP="00A557E5">
            <w:pPr>
              <w:spacing w:after="0"/>
              <w:jc w:val="center"/>
              <w:rPr>
                <w:b/>
                <w:sz w:val="20"/>
                <w:szCs w:val="20"/>
              </w:rPr>
            </w:pPr>
            <w:r w:rsidRPr="00623D4D">
              <w:rPr>
                <w:b/>
                <w:sz w:val="20"/>
                <w:szCs w:val="20"/>
              </w:rPr>
              <w:t>Transmission</w:t>
            </w:r>
            <w:r w:rsidR="00A557E5" w:rsidRPr="00623D4D">
              <w:rPr>
                <w:b/>
                <w:sz w:val="20"/>
                <w:szCs w:val="20"/>
              </w:rPr>
              <w:t xml:space="preserve"> Condition</w:t>
            </w:r>
            <w:r w:rsidR="003A5F89" w:rsidRPr="00623D4D">
              <w:rPr>
                <w:b/>
                <w:sz w:val="20"/>
                <w:szCs w:val="20"/>
              </w:rPr>
              <w:t>(s)</w:t>
            </w:r>
          </w:p>
        </w:tc>
        <w:tc>
          <w:tcPr>
            <w:tcW w:w="1136" w:type="dxa"/>
          </w:tcPr>
          <w:p w14:paraId="625CF8A6" w14:textId="77777777" w:rsidR="006926CF" w:rsidRPr="00623D4D" w:rsidRDefault="006926CF" w:rsidP="00222E58">
            <w:pPr>
              <w:spacing w:after="0"/>
              <w:rPr>
                <w:b/>
                <w:sz w:val="20"/>
                <w:szCs w:val="20"/>
              </w:rPr>
            </w:pPr>
            <w:r w:rsidRPr="00623D4D">
              <w:rPr>
                <w:b/>
                <w:sz w:val="20"/>
                <w:szCs w:val="20"/>
              </w:rPr>
              <w:t xml:space="preserve">Maximum </w:t>
            </w:r>
            <w:r w:rsidRPr="00623D4D">
              <w:rPr>
                <w:b/>
                <w:i/>
                <w:sz w:val="20"/>
                <w:szCs w:val="20"/>
              </w:rPr>
              <w:t>‘Control’</w:t>
            </w:r>
            <w:r w:rsidRPr="00623D4D">
              <w:rPr>
                <w:b/>
                <w:sz w:val="20"/>
                <w:szCs w:val="20"/>
              </w:rPr>
              <w:t xml:space="preserve"> Force (N)</w:t>
            </w:r>
          </w:p>
        </w:tc>
      </w:tr>
      <w:tr w:rsidR="006926CF" w:rsidRPr="00623D4D" w14:paraId="23960FF0" w14:textId="77777777" w:rsidTr="00A557E5">
        <w:trPr>
          <w:trHeight w:val="1040"/>
        </w:trPr>
        <w:tc>
          <w:tcPr>
            <w:tcW w:w="823" w:type="dxa"/>
          </w:tcPr>
          <w:p w14:paraId="77AD64C8" w14:textId="77777777" w:rsidR="006926CF" w:rsidRPr="00623D4D" w:rsidRDefault="006926CF" w:rsidP="00222E58">
            <w:pPr>
              <w:tabs>
                <w:tab w:val="left" w:pos="1134"/>
              </w:tabs>
              <w:spacing w:after="0"/>
              <w:rPr>
                <w:sz w:val="20"/>
                <w:szCs w:val="20"/>
              </w:rPr>
            </w:pPr>
            <w:r w:rsidRPr="00623D4D">
              <w:rPr>
                <w:sz w:val="20"/>
                <w:szCs w:val="20"/>
              </w:rPr>
              <w:t>11.</w:t>
            </w:r>
          </w:p>
        </w:tc>
        <w:tc>
          <w:tcPr>
            <w:tcW w:w="1559" w:type="dxa"/>
          </w:tcPr>
          <w:p w14:paraId="52004EF5" w14:textId="77777777" w:rsidR="006926CF" w:rsidRPr="00623D4D" w:rsidRDefault="006926CF" w:rsidP="00222E58">
            <w:pPr>
              <w:tabs>
                <w:tab w:val="left" w:pos="1134"/>
              </w:tabs>
              <w:spacing w:after="0"/>
              <w:rPr>
                <w:sz w:val="20"/>
                <w:szCs w:val="20"/>
              </w:rPr>
            </w:pPr>
            <w:r w:rsidRPr="00623D4D">
              <w:rPr>
                <w:sz w:val="20"/>
                <w:szCs w:val="20"/>
              </w:rPr>
              <w:t>Parking Brake Test</w:t>
            </w:r>
          </w:p>
        </w:tc>
        <w:tc>
          <w:tcPr>
            <w:tcW w:w="1729" w:type="dxa"/>
          </w:tcPr>
          <w:p w14:paraId="70E1E20B" w14:textId="77777777" w:rsidR="006926CF" w:rsidRPr="00623D4D" w:rsidRDefault="006926CF" w:rsidP="00222E58">
            <w:pPr>
              <w:tabs>
                <w:tab w:val="left" w:pos="1134"/>
              </w:tabs>
              <w:spacing w:after="0"/>
              <w:ind w:left="1134" w:hanging="1134"/>
              <w:rPr>
                <w:sz w:val="20"/>
                <w:szCs w:val="20"/>
              </w:rPr>
            </w:pPr>
            <w:r w:rsidRPr="00623D4D">
              <w:rPr>
                <w:sz w:val="20"/>
                <w:szCs w:val="20"/>
              </w:rPr>
              <w:t>All</w:t>
            </w:r>
          </w:p>
        </w:tc>
        <w:tc>
          <w:tcPr>
            <w:tcW w:w="851" w:type="dxa"/>
          </w:tcPr>
          <w:p w14:paraId="24A9C66B"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__</w:t>
            </w:r>
          </w:p>
        </w:tc>
        <w:tc>
          <w:tcPr>
            <w:tcW w:w="1415" w:type="dxa"/>
          </w:tcPr>
          <w:p w14:paraId="202DCB9E"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__</w:t>
            </w:r>
          </w:p>
        </w:tc>
        <w:tc>
          <w:tcPr>
            <w:tcW w:w="992" w:type="dxa"/>
          </w:tcPr>
          <w:p w14:paraId="17E93096"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M</w:t>
            </w:r>
          </w:p>
        </w:tc>
        <w:tc>
          <w:tcPr>
            <w:tcW w:w="1418" w:type="dxa"/>
          </w:tcPr>
          <w:p w14:paraId="67F9A934"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N</w:t>
            </w:r>
          </w:p>
        </w:tc>
        <w:tc>
          <w:tcPr>
            <w:tcW w:w="1136" w:type="dxa"/>
          </w:tcPr>
          <w:p w14:paraId="6FDD315D"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590</w:t>
            </w:r>
            <w:r w:rsidR="007D34EE" w:rsidRPr="00623D4D">
              <w:rPr>
                <w:sz w:val="20"/>
                <w:szCs w:val="20"/>
              </w:rPr>
              <w:t xml:space="preserve"> </w:t>
            </w:r>
            <w:r w:rsidRPr="00623D4D">
              <w:rPr>
                <w:sz w:val="20"/>
                <w:szCs w:val="20"/>
              </w:rPr>
              <w:t>(hand)</w:t>
            </w:r>
          </w:p>
          <w:p w14:paraId="13BBB832"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685</w:t>
            </w:r>
            <w:r w:rsidR="007D34EE" w:rsidRPr="00623D4D">
              <w:rPr>
                <w:sz w:val="20"/>
                <w:szCs w:val="20"/>
              </w:rPr>
              <w:t xml:space="preserve"> </w:t>
            </w:r>
            <w:r w:rsidRPr="00623D4D">
              <w:rPr>
                <w:sz w:val="20"/>
                <w:szCs w:val="20"/>
              </w:rPr>
              <w:t>(foot)</w:t>
            </w:r>
          </w:p>
        </w:tc>
      </w:tr>
      <w:tr w:rsidR="006926CF" w:rsidRPr="00623D4D" w14:paraId="74732CD6" w14:textId="77777777" w:rsidTr="00A557E5">
        <w:trPr>
          <w:trHeight w:val="1040"/>
        </w:trPr>
        <w:tc>
          <w:tcPr>
            <w:tcW w:w="823" w:type="dxa"/>
          </w:tcPr>
          <w:p w14:paraId="4EEE1F63" w14:textId="77777777" w:rsidR="006926CF" w:rsidRPr="00623D4D" w:rsidRDefault="006926CF" w:rsidP="00C03ABC">
            <w:pPr>
              <w:tabs>
                <w:tab w:val="left" w:pos="1134"/>
              </w:tabs>
              <w:spacing w:after="0"/>
              <w:rPr>
                <w:sz w:val="20"/>
                <w:szCs w:val="20"/>
              </w:rPr>
            </w:pPr>
            <w:r w:rsidRPr="00623D4D">
              <w:rPr>
                <w:sz w:val="20"/>
                <w:szCs w:val="20"/>
              </w:rPr>
              <w:t>12.</w:t>
            </w:r>
          </w:p>
        </w:tc>
        <w:tc>
          <w:tcPr>
            <w:tcW w:w="1559" w:type="dxa"/>
          </w:tcPr>
          <w:p w14:paraId="2036F175" w14:textId="77777777" w:rsidR="006926CF" w:rsidRPr="00623D4D" w:rsidRDefault="006926CF" w:rsidP="00222E58">
            <w:pPr>
              <w:tabs>
                <w:tab w:val="left" w:pos="1134"/>
              </w:tabs>
              <w:spacing w:after="0"/>
              <w:rPr>
                <w:sz w:val="20"/>
                <w:szCs w:val="20"/>
              </w:rPr>
            </w:pPr>
            <w:r w:rsidRPr="00623D4D">
              <w:rPr>
                <w:sz w:val="20"/>
                <w:szCs w:val="20"/>
              </w:rPr>
              <w:t>Service Brake Actuating Time Test</w:t>
            </w:r>
          </w:p>
        </w:tc>
        <w:tc>
          <w:tcPr>
            <w:tcW w:w="1729" w:type="dxa"/>
          </w:tcPr>
          <w:p w14:paraId="76D9DCD5" w14:textId="77777777" w:rsidR="006926CF" w:rsidRPr="00623D4D" w:rsidRDefault="006926CF" w:rsidP="00222E58">
            <w:pPr>
              <w:tabs>
                <w:tab w:val="left" w:pos="1134"/>
              </w:tabs>
              <w:spacing w:after="0"/>
              <w:ind w:left="1134" w:hanging="1134"/>
              <w:rPr>
                <w:sz w:val="20"/>
                <w:szCs w:val="20"/>
              </w:rPr>
            </w:pPr>
            <w:r w:rsidRPr="00623D4D">
              <w:rPr>
                <w:sz w:val="20"/>
                <w:szCs w:val="20"/>
              </w:rPr>
              <w:t>See Text</w:t>
            </w:r>
          </w:p>
        </w:tc>
        <w:tc>
          <w:tcPr>
            <w:tcW w:w="851" w:type="dxa"/>
          </w:tcPr>
          <w:p w14:paraId="1EF9D496"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N.A.</w:t>
            </w:r>
          </w:p>
        </w:tc>
        <w:tc>
          <w:tcPr>
            <w:tcW w:w="1415" w:type="dxa"/>
          </w:tcPr>
          <w:p w14:paraId="715D460C"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N.A.</w:t>
            </w:r>
          </w:p>
        </w:tc>
        <w:tc>
          <w:tcPr>
            <w:tcW w:w="992" w:type="dxa"/>
          </w:tcPr>
          <w:p w14:paraId="2255261C"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N.A.</w:t>
            </w:r>
          </w:p>
        </w:tc>
        <w:tc>
          <w:tcPr>
            <w:tcW w:w="1418" w:type="dxa"/>
          </w:tcPr>
          <w:p w14:paraId="37A3BB71"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N.A.</w:t>
            </w:r>
          </w:p>
        </w:tc>
        <w:tc>
          <w:tcPr>
            <w:tcW w:w="1136" w:type="dxa"/>
          </w:tcPr>
          <w:p w14:paraId="1F5AAB87"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See Text</w:t>
            </w:r>
          </w:p>
        </w:tc>
      </w:tr>
      <w:tr w:rsidR="006926CF" w:rsidRPr="00623D4D" w14:paraId="7BF401BD" w14:textId="77777777" w:rsidTr="00A557E5">
        <w:trPr>
          <w:trHeight w:val="1040"/>
        </w:trPr>
        <w:tc>
          <w:tcPr>
            <w:tcW w:w="823" w:type="dxa"/>
            <w:tcBorders>
              <w:bottom w:val="single" w:sz="6" w:space="0" w:color="auto"/>
            </w:tcBorders>
          </w:tcPr>
          <w:p w14:paraId="018C02EF" w14:textId="77777777" w:rsidR="006926CF" w:rsidRPr="00623D4D" w:rsidRDefault="006926CF" w:rsidP="00222E58">
            <w:pPr>
              <w:tabs>
                <w:tab w:val="left" w:pos="1134"/>
              </w:tabs>
              <w:spacing w:after="0"/>
              <w:rPr>
                <w:sz w:val="20"/>
                <w:szCs w:val="20"/>
              </w:rPr>
            </w:pPr>
            <w:r w:rsidRPr="00623D4D">
              <w:rPr>
                <w:sz w:val="20"/>
                <w:szCs w:val="20"/>
              </w:rPr>
              <w:t>13.</w:t>
            </w:r>
          </w:p>
        </w:tc>
        <w:tc>
          <w:tcPr>
            <w:tcW w:w="1559" w:type="dxa"/>
            <w:tcBorders>
              <w:bottom w:val="single" w:sz="6" w:space="0" w:color="auto"/>
            </w:tcBorders>
          </w:tcPr>
          <w:p w14:paraId="73594198" w14:textId="77777777" w:rsidR="006926CF" w:rsidRPr="00623D4D" w:rsidRDefault="006926CF" w:rsidP="00222E58">
            <w:pPr>
              <w:spacing w:after="0"/>
              <w:rPr>
                <w:sz w:val="20"/>
                <w:szCs w:val="20"/>
              </w:rPr>
            </w:pPr>
            <w:r w:rsidRPr="00623D4D">
              <w:rPr>
                <w:sz w:val="20"/>
                <w:szCs w:val="20"/>
              </w:rPr>
              <w:t>Service Brake Compatibility Test</w:t>
            </w:r>
          </w:p>
        </w:tc>
        <w:tc>
          <w:tcPr>
            <w:tcW w:w="1729" w:type="dxa"/>
            <w:tcBorders>
              <w:bottom w:val="single" w:sz="6" w:space="0" w:color="auto"/>
            </w:tcBorders>
          </w:tcPr>
          <w:p w14:paraId="42365BF5" w14:textId="77777777" w:rsidR="006926CF" w:rsidRPr="00623D4D" w:rsidRDefault="006926CF" w:rsidP="00222E58">
            <w:pPr>
              <w:tabs>
                <w:tab w:val="left" w:pos="1134"/>
              </w:tabs>
              <w:spacing w:after="0"/>
              <w:ind w:left="1134" w:hanging="1134"/>
              <w:rPr>
                <w:sz w:val="20"/>
                <w:szCs w:val="20"/>
              </w:rPr>
            </w:pPr>
            <w:r w:rsidRPr="00623D4D">
              <w:rPr>
                <w:sz w:val="20"/>
                <w:szCs w:val="20"/>
              </w:rPr>
              <w:t>See Text</w:t>
            </w:r>
          </w:p>
        </w:tc>
        <w:tc>
          <w:tcPr>
            <w:tcW w:w="851" w:type="dxa"/>
            <w:tcBorders>
              <w:bottom w:val="single" w:sz="6" w:space="0" w:color="auto"/>
            </w:tcBorders>
          </w:tcPr>
          <w:p w14:paraId="3A728F0F"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60</w:t>
            </w:r>
          </w:p>
        </w:tc>
        <w:tc>
          <w:tcPr>
            <w:tcW w:w="1415" w:type="dxa"/>
            <w:tcBorders>
              <w:bottom w:val="single" w:sz="6" w:space="0" w:color="auto"/>
            </w:tcBorders>
          </w:tcPr>
          <w:p w14:paraId="57E7101C" w14:textId="77777777" w:rsidR="006926CF" w:rsidRPr="00623D4D" w:rsidRDefault="006926CF" w:rsidP="00525BD9">
            <w:pPr>
              <w:spacing w:after="0"/>
              <w:jc w:val="center"/>
              <w:rPr>
                <w:sz w:val="20"/>
                <w:szCs w:val="20"/>
              </w:rPr>
            </w:pPr>
            <w:r w:rsidRPr="00623D4D">
              <w:rPr>
                <w:sz w:val="20"/>
                <w:szCs w:val="20"/>
              </w:rPr>
              <w:t>See Text</w:t>
            </w:r>
          </w:p>
        </w:tc>
        <w:tc>
          <w:tcPr>
            <w:tcW w:w="992" w:type="dxa"/>
            <w:tcBorders>
              <w:bottom w:val="single" w:sz="6" w:space="0" w:color="auto"/>
            </w:tcBorders>
          </w:tcPr>
          <w:p w14:paraId="5661DDF5"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See</w:t>
            </w:r>
          </w:p>
          <w:p w14:paraId="038CED67"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Text</w:t>
            </w:r>
          </w:p>
        </w:tc>
        <w:tc>
          <w:tcPr>
            <w:tcW w:w="1418" w:type="dxa"/>
            <w:tcBorders>
              <w:bottom w:val="single" w:sz="6" w:space="0" w:color="auto"/>
            </w:tcBorders>
          </w:tcPr>
          <w:p w14:paraId="507C4363"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N</w:t>
            </w:r>
            <w:r w:rsidR="009829C8" w:rsidRPr="00623D4D">
              <w:rPr>
                <w:sz w:val="20"/>
                <w:szCs w:val="20"/>
              </w:rPr>
              <w:t xml:space="preserve"> and/or †</w:t>
            </w:r>
          </w:p>
        </w:tc>
        <w:tc>
          <w:tcPr>
            <w:tcW w:w="1136" w:type="dxa"/>
            <w:tcBorders>
              <w:bottom w:val="single" w:sz="6" w:space="0" w:color="auto"/>
            </w:tcBorders>
          </w:tcPr>
          <w:p w14:paraId="4A3204EE" w14:textId="77777777" w:rsidR="006926CF" w:rsidRPr="00623D4D" w:rsidRDefault="006926CF" w:rsidP="00525BD9">
            <w:pPr>
              <w:tabs>
                <w:tab w:val="left" w:pos="1134"/>
              </w:tabs>
              <w:spacing w:after="0"/>
              <w:ind w:left="1134" w:hanging="1134"/>
              <w:jc w:val="center"/>
              <w:rPr>
                <w:sz w:val="20"/>
                <w:szCs w:val="20"/>
              </w:rPr>
            </w:pPr>
            <w:r w:rsidRPr="00623D4D">
              <w:rPr>
                <w:sz w:val="20"/>
                <w:szCs w:val="20"/>
              </w:rPr>
              <w:t>685</w:t>
            </w:r>
          </w:p>
        </w:tc>
      </w:tr>
    </w:tbl>
    <w:p w14:paraId="5AF3A359" w14:textId="77777777" w:rsidR="00376129" w:rsidRPr="00623D4D" w:rsidRDefault="00376129" w:rsidP="006F28F1">
      <w:pPr>
        <w:pStyle w:val="StyleBlockText8ptRight4cmAfter0pt1"/>
        <w:rPr>
          <w:lang w:val="en-AU"/>
        </w:rPr>
      </w:pPr>
    </w:p>
    <w:p w14:paraId="4FCE788E" w14:textId="77777777" w:rsidR="007C1674" w:rsidRPr="00623D4D" w:rsidRDefault="007C1674" w:rsidP="00987310">
      <w:pPr>
        <w:pStyle w:val="BlockText"/>
        <w:rPr>
          <w:lang w:val="en-AU"/>
        </w:rPr>
      </w:pPr>
      <w:r w:rsidRPr="00623D4D">
        <w:rPr>
          <w:lang w:val="en-AU"/>
        </w:rPr>
        <w:t>*</w:t>
      </w:r>
      <w:r w:rsidRPr="00623D4D">
        <w:rPr>
          <w:lang w:val="en-AU"/>
        </w:rPr>
        <w:tab/>
        <w:t>Item No. also corresponds to sub-clause number of clause 8</w:t>
      </w:r>
    </w:p>
    <w:p w14:paraId="3EF3B6A7" w14:textId="77777777" w:rsidR="007C1674" w:rsidRPr="00623D4D" w:rsidRDefault="007C1674" w:rsidP="00987310">
      <w:pPr>
        <w:pStyle w:val="BlockText"/>
        <w:rPr>
          <w:lang w:val="en-AU"/>
        </w:rPr>
      </w:pPr>
      <w:r w:rsidRPr="00623D4D">
        <w:rPr>
          <w:lang w:val="en-AU"/>
        </w:rPr>
        <w:t>“M”</w:t>
      </w:r>
      <w:r w:rsidRPr="00623D4D">
        <w:rPr>
          <w:lang w:val="en-AU"/>
        </w:rPr>
        <w:tab/>
        <w:t xml:space="preserve">means </w:t>
      </w:r>
      <w:r w:rsidRPr="00623D4D">
        <w:rPr>
          <w:i/>
          <w:iCs/>
          <w:lang w:val="en-AU"/>
        </w:rPr>
        <w:t>‘Ma</w:t>
      </w:r>
      <w:r w:rsidR="00987310" w:rsidRPr="00623D4D">
        <w:rPr>
          <w:i/>
          <w:iCs/>
          <w:lang w:val="en-AU"/>
        </w:rPr>
        <w:t>ximum Loaded Test Mass 35/...’</w:t>
      </w:r>
    </w:p>
    <w:p w14:paraId="26B3010E" w14:textId="30F01C49" w:rsidR="007C1674" w:rsidRPr="00623D4D" w:rsidRDefault="007C1674" w:rsidP="00987310">
      <w:pPr>
        <w:pStyle w:val="BlockText"/>
        <w:rPr>
          <w:lang w:val="en-AU"/>
        </w:rPr>
      </w:pPr>
      <w:r w:rsidRPr="00623D4D">
        <w:rPr>
          <w:lang w:val="en-AU"/>
        </w:rPr>
        <w:t>“L”</w:t>
      </w:r>
      <w:r w:rsidRPr="00623D4D">
        <w:rPr>
          <w:lang w:val="en-AU"/>
        </w:rPr>
        <w:tab/>
        <w:t xml:space="preserve">means </w:t>
      </w:r>
      <w:r w:rsidR="001C2F64" w:rsidRPr="001C2F64">
        <w:rPr>
          <w:i/>
          <w:lang w:val="en-AU"/>
        </w:rPr>
        <w:t>‘</w:t>
      </w:r>
      <w:r w:rsidRPr="00623D4D">
        <w:rPr>
          <w:i/>
          <w:iCs/>
          <w:lang w:val="en-AU"/>
        </w:rPr>
        <w:t>Li</w:t>
      </w:r>
      <w:r w:rsidR="00987310" w:rsidRPr="00623D4D">
        <w:rPr>
          <w:i/>
          <w:iCs/>
          <w:lang w:val="en-AU"/>
        </w:rPr>
        <w:t>ghtly Loaded Test Mass 35/...’</w:t>
      </w:r>
    </w:p>
    <w:p w14:paraId="3C3C4E80" w14:textId="77777777" w:rsidR="007C1674" w:rsidRPr="00623D4D" w:rsidRDefault="007C1674" w:rsidP="00987310">
      <w:pPr>
        <w:pStyle w:val="BlockText"/>
        <w:rPr>
          <w:lang w:val="en-AU"/>
        </w:rPr>
      </w:pPr>
      <w:r w:rsidRPr="00623D4D">
        <w:rPr>
          <w:lang w:val="en-AU"/>
        </w:rPr>
        <w:t>“D”</w:t>
      </w:r>
      <w:r w:rsidRPr="00623D4D">
        <w:rPr>
          <w:lang w:val="en-AU"/>
        </w:rPr>
        <w:tab/>
        <w:t>means transmission control in “drive” position appropriate to test speed and engine/motor connected</w:t>
      </w:r>
    </w:p>
    <w:p w14:paraId="709C6B39" w14:textId="77777777" w:rsidR="007C1674" w:rsidRPr="00623D4D" w:rsidRDefault="007C1674" w:rsidP="00987310">
      <w:pPr>
        <w:pStyle w:val="BlockText"/>
        <w:rPr>
          <w:lang w:val="en-AU"/>
        </w:rPr>
      </w:pPr>
      <w:r w:rsidRPr="00623D4D">
        <w:rPr>
          <w:lang w:val="en-AU"/>
        </w:rPr>
        <w:t>“N”</w:t>
      </w:r>
      <w:r w:rsidRPr="00623D4D">
        <w:rPr>
          <w:lang w:val="en-AU"/>
        </w:rPr>
        <w:tab/>
        <w:t>means transmission control in “neutral” position</w:t>
      </w:r>
    </w:p>
    <w:p w14:paraId="3BCA6B09" w14:textId="77777777" w:rsidR="007C1674" w:rsidRPr="00623D4D" w:rsidRDefault="007C1674" w:rsidP="00987310">
      <w:pPr>
        <w:pStyle w:val="BlockText"/>
        <w:rPr>
          <w:lang w:val="en-AU"/>
        </w:rPr>
      </w:pPr>
      <w:r w:rsidRPr="00623D4D">
        <w:rPr>
          <w:lang w:val="en-AU"/>
        </w:rPr>
        <w:t>“†”</w:t>
      </w:r>
      <w:r w:rsidRPr="00623D4D">
        <w:rPr>
          <w:lang w:val="en-AU"/>
        </w:rPr>
        <w:tab/>
        <w:t>means clutch disengaged (e.g. clutch pedal fully depressed)</w:t>
      </w:r>
    </w:p>
    <w:p w14:paraId="5F78FF86" w14:textId="77777777" w:rsidR="007C1674" w:rsidRPr="00623D4D" w:rsidRDefault="00987310" w:rsidP="00987310">
      <w:pPr>
        <w:pStyle w:val="BlockText"/>
        <w:rPr>
          <w:lang w:val="en-AU"/>
        </w:rPr>
      </w:pPr>
      <w:r w:rsidRPr="00623D4D">
        <w:rPr>
          <w:lang w:val="en-AU"/>
        </w:rPr>
        <w:t>“N.A</w:t>
      </w:r>
      <w:r w:rsidR="00D85184" w:rsidRPr="00623D4D">
        <w:rPr>
          <w:lang w:val="en-AU"/>
        </w:rPr>
        <w:t>.</w:t>
      </w:r>
      <w:r w:rsidRPr="00623D4D">
        <w:rPr>
          <w:lang w:val="en-AU"/>
        </w:rPr>
        <w:t>”</w:t>
      </w:r>
      <w:r w:rsidRPr="00623D4D">
        <w:rPr>
          <w:lang w:val="en-AU"/>
        </w:rPr>
        <w:tab/>
      </w:r>
      <w:r w:rsidR="00DA4F8E" w:rsidRPr="00623D4D">
        <w:rPr>
          <w:lang w:val="en-AU"/>
        </w:rPr>
        <w:t xml:space="preserve"> </w:t>
      </w:r>
      <w:r w:rsidR="007C1674" w:rsidRPr="00623D4D">
        <w:rPr>
          <w:lang w:val="en-AU"/>
        </w:rPr>
        <w:t>means not applicable</w:t>
      </w:r>
    </w:p>
    <w:p w14:paraId="3FEFADEB" w14:textId="77777777" w:rsidR="00E612C8" w:rsidRPr="00623D4D" w:rsidRDefault="006926CF" w:rsidP="000425B5">
      <w:pPr>
        <w:tabs>
          <w:tab w:val="left" w:pos="1134"/>
        </w:tabs>
        <w:ind w:left="1134" w:hanging="1134"/>
        <w:jc w:val="center"/>
        <w:rPr>
          <w:b/>
        </w:rPr>
      </w:pPr>
      <w:r w:rsidRPr="00623D4D">
        <w:rPr>
          <w:b/>
        </w:rPr>
        <w:br w:type="page"/>
      </w:r>
      <w:r w:rsidR="00E612C8" w:rsidRPr="00623D4D">
        <w:rPr>
          <w:b/>
        </w:rPr>
        <w:lastRenderedPageBreak/>
        <w:t>T</w:t>
      </w:r>
      <w:r w:rsidR="0038613D" w:rsidRPr="00623D4D">
        <w:rPr>
          <w:b/>
        </w:rPr>
        <w:t>ABLE 2</w:t>
      </w:r>
    </w:p>
    <w:p w14:paraId="68EFDBF9" w14:textId="77777777" w:rsidR="00E612C8" w:rsidRPr="00623D4D" w:rsidRDefault="00E612C8" w:rsidP="00222E58">
      <w:pPr>
        <w:tabs>
          <w:tab w:val="left" w:pos="1276"/>
        </w:tabs>
        <w:ind w:left="1276" w:hanging="1276"/>
        <w:jc w:val="center"/>
        <w:rPr>
          <w:b/>
        </w:rPr>
      </w:pPr>
      <w:r w:rsidRPr="00623D4D">
        <w:rPr>
          <w:b/>
        </w:rPr>
        <w:t xml:space="preserve">GROUP </w:t>
      </w:r>
      <w:r w:rsidRPr="00623D4D">
        <w:rPr>
          <w:b/>
          <w:i/>
        </w:rPr>
        <w:t>‘AXLE LOAD’</w:t>
      </w:r>
      <w:r w:rsidRPr="00623D4D">
        <w:rPr>
          <w:b/>
        </w:rPr>
        <w:t xml:space="preserve"> LIMITS</w:t>
      </w:r>
    </w:p>
    <w:tbl>
      <w:tblPr>
        <w:tblW w:w="5000" w:type="pct"/>
        <w:tblLook w:val="0000" w:firstRow="0" w:lastRow="0" w:firstColumn="0" w:lastColumn="0" w:noHBand="0" w:noVBand="0"/>
      </w:tblPr>
      <w:tblGrid>
        <w:gridCol w:w="2368"/>
        <w:gridCol w:w="3455"/>
        <w:gridCol w:w="2665"/>
      </w:tblGrid>
      <w:tr w:rsidR="004F563D" w:rsidRPr="00623D4D" w14:paraId="78892055" w14:textId="77777777" w:rsidTr="008B6A7E">
        <w:trPr>
          <w:trHeight w:hRule="exact" w:val="794"/>
          <w:tblHeader/>
        </w:trPr>
        <w:tc>
          <w:tcPr>
            <w:tcW w:w="1395" w:type="pct"/>
            <w:tcBorders>
              <w:top w:val="single" w:sz="6" w:space="0" w:color="auto"/>
              <w:left w:val="single" w:sz="6" w:space="0" w:color="auto"/>
              <w:bottom w:val="single" w:sz="6" w:space="0" w:color="auto"/>
              <w:right w:val="single" w:sz="6" w:space="0" w:color="auto"/>
            </w:tcBorders>
            <w:vAlign w:val="center"/>
          </w:tcPr>
          <w:p w14:paraId="54D6C3DC" w14:textId="1290C394" w:rsidR="004F563D" w:rsidRPr="00623D4D" w:rsidRDefault="004F563D" w:rsidP="008B6A7E">
            <w:pPr>
              <w:pStyle w:val="Table2Text"/>
              <w:rPr>
                <w:b/>
                <w:i/>
              </w:rPr>
            </w:pPr>
            <w:r w:rsidRPr="00623D4D">
              <w:rPr>
                <w:b/>
              </w:rPr>
              <w:t xml:space="preserve">Number of </w:t>
            </w:r>
            <w:r w:rsidR="001C2F64" w:rsidRPr="001C2F64">
              <w:rPr>
                <w:b/>
                <w:i/>
              </w:rPr>
              <w:t>‘</w:t>
            </w:r>
            <w:r w:rsidRPr="00623D4D">
              <w:rPr>
                <w:b/>
                <w:i/>
              </w:rPr>
              <w:t>Axles’</w:t>
            </w:r>
          </w:p>
          <w:p w14:paraId="4E24B80C" w14:textId="66B735A7" w:rsidR="004F563D" w:rsidRPr="00623D4D" w:rsidRDefault="004F563D" w:rsidP="008B6A7E">
            <w:pPr>
              <w:pStyle w:val="Table2Text"/>
              <w:rPr>
                <w:b/>
              </w:rPr>
            </w:pPr>
            <w:r w:rsidRPr="00623D4D">
              <w:rPr>
                <w:b/>
              </w:rPr>
              <w:t xml:space="preserve">in </w:t>
            </w:r>
            <w:r w:rsidR="001C2F64" w:rsidRPr="001C2F64">
              <w:rPr>
                <w:b/>
                <w:i/>
              </w:rPr>
              <w:t>‘</w:t>
            </w:r>
            <w:r w:rsidRPr="00623D4D">
              <w:rPr>
                <w:b/>
                <w:i/>
              </w:rPr>
              <w:t>Axle Group’</w:t>
            </w:r>
          </w:p>
        </w:tc>
        <w:tc>
          <w:tcPr>
            <w:tcW w:w="2035" w:type="pct"/>
            <w:tcBorders>
              <w:top w:val="single" w:sz="6" w:space="0" w:color="auto"/>
              <w:left w:val="single" w:sz="6" w:space="0" w:color="auto"/>
              <w:bottom w:val="single" w:sz="4" w:space="0" w:color="auto"/>
              <w:right w:val="single" w:sz="6" w:space="0" w:color="auto"/>
            </w:tcBorders>
            <w:vAlign w:val="center"/>
          </w:tcPr>
          <w:p w14:paraId="71B57820" w14:textId="1D9247F3" w:rsidR="004F563D" w:rsidRPr="00623D4D" w:rsidRDefault="004F563D" w:rsidP="008B6A7E">
            <w:pPr>
              <w:pStyle w:val="Table2Text"/>
              <w:rPr>
                <w:b/>
              </w:rPr>
            </w:pPr>
            <w:r w:rsidRPr="00623D4D">
              <w:rPr>
                <w:b/>
              </w:rPr>
              <w:t>Tyre Type “a” and</w:t>
            </w:r>
          </w:p>
          <w:p w14:paraId="59CE66AC" w14:textId="77777777" w:rsidR="004F563D" w:rsidRPr="00623D4D" w:rsidRDefault="004F563D" w:rsidP="008B6A7E">
            <w:pPr>
              <w:pStyle w:val="Table2Text"/>
              <w:rPr>
                <w:b/>
              </w:rPr>
            </w:pPr>
            <w:r w:rsidRPr="00623D4D">
              <w:rPr>
                <w:b/>
              </w:rPr>
              <w:t>Configuration</w:t>
            </w:r>
          </w:p>
        </w:tc>
        <w:tc>
          <w:tcPr>
            <w:tcW w:w="1570" w:type="pct"/>
            <w:tcBorders>
              <w:top w:val="single" w:sz="6" w:space="0" w:color="auto"/>
              <w:left w:val="single" w:sz="6" w:space="0" w:color="auto"/>
              <w:bottom w:val="single" w:sz="4" w:space="0" w:color="auto"/>
              <w:right w:val="single" w:sz="6" w:space="0" w:color="auto"/>
            </w:tcBorders>
            <w:vAlign w:val="center"/>
          </w:tcPr>
          <w:p w14:paraId="5E45C8D9" w14:textId="0FDEE78F" w:rsidR="004F563D" w:rsidRPr="00623D4D" w:rsidRDefault="004F563D" w:rsidP="008B6A7E">
            <w:pPr>
              <w:pStyle w:val="Table2Text"/>
              <w:rPr>
                <w:b/>
                <w:i/>
              </w:rPr>
            </w:pPr>
            <w:r w:rsidRPr="00623D4D">
              <w:rPr>
                <w:b/>
              </w:rPr>
              <w:t xml:space="preserve">Group </w:t>
            </w:r>
            <w:r w:rsidRPr="00623D4D">
              <w:rPr>
                <w:b/>
                <w:i/>
              </w:rPr>
              <w:t>‘Axle Load’</w:t>
            </w:r>
          </w:p>
          <w:p w14:paraId="36370A0B" w14:textId="77777777" w:rsidR="004F563D" w:rsidRPr="00623D4D" w:rsidRDefault="004F563D" w:rsidP="008B6A7E">
            <w:pPr>
              <w:pStyle w:val="Table2Text"/>
              <w:rPr>
                <w:b/>
              </w:rPr>
            </w:pPr>
            <w:r w:rsidRPr="00623D4D">
              <w:rPr>
                <w:b/>
              </w:rPr>
              <w:t>Limit (tonnes)</w:t>
            </w:r>
          </w:p>
        </w:tc>
      </w:tr>
      <w:tr w:rsidR="00932ACA" w:rsidRPr="00623D4D" w14:paraId="42A208CF" w14:textId="77777777" w:rsidTr="00EA44B7">
        <w:trPr>
          <w:trHeight w:hRule="exact" w:val="454"/>
        </w:trPr>
        <w:tc>
          <w:tcPr>
            <w:tcW w:w="1395" w:type="pct"/>
            <w:vMerge w:val="restart"/>
            <w:tcBorders>
              <w:left w:val="single" w:sz="6" w:space="0" w:color="auto"/>
              <w:right w:val="single" w:sz="4" w:space="0" w:color="auto"/>
            </w:tcBorders>
          </w:tcPr>
          <w:p w14:paraId="3FAA6300" w14:textId="77777777" w:rsidR="00932ACA" w:rsidRPr="00623D4D" w:rsidRDefault="00932ACA" w:rsidP="00EA44B7">
            <w:pPr>
              <w:tabs>
                <w:tab w:val="left" w:pos="1134"/>
              </w:tabs>
              <w:spacing w:before="60" w:after="60" w:line="240" w:lineRule="auto"/>
              <w:jc w:val="center"/>
            </w:pPr>
            <w:r w:rsidRPr="00623D4D">
              <w:t>1</w:t>
            </w:r>
          </w:p>
        </w:tc>
        <w:tc>
          <w:tcPr>
            <w:tcW w:w="2035" w:type="pct"/>
            <w:tcBorders>
              <w:top w:val="single" w:sz="4" w:space="0" w:color="auto"/>
              <w:left w:val="single" w:sz="4" w:space="0" w:color="auto"/>
              <w:bottom w:val="single" w:sz="4" w:space="0" w:color="auto"/>
              <w:right w:val="single" w:sz="4" w:space="0" w:color="auto"/>
            </w:tcBorders>
            <w:vAlign w:val="center"/>
          </w:tcPr>
          <w:p w14:paraId="06A4D63D" w14:textId="3F3A2CCE" w:rsidR="00932ACA" w:rsidRPr="00623D4D" w:rsidRDefault="00932ACA" w:rsidP="006332BC">
            <w:pPr>
              <w:pStyle w:val="Table2Text"/>
            </w:pPr>
            <w:r w:rsidRPr="00623D4D">
              <w:t>S</w:t>
            </w:r>
          </w:p>
        </w:tc>
        <w:tc>
          <w:tcPr>
            <w:tcW w:w="1570" w:type="pct"/>
            <w:tcBorders>
              <w:top w:val="single" w:sz="4" w:space="0" w:color="auto"/>
              <w:left w:val="single" w:sz="4" w:space="0" w:color="auto"/>
              <w:bottom w:val="single" w:sz="4" w:space="0" w:color="auto"/>
              <w:right w:val="single" w:sz="4" w:space="0" w:color="auto"/>
            </w:tcBorders>
            <w:vAlign w:val="center"/>
          </w:tcPr>
          <w:p w14:paraId="7CBB9076" w14:textId="35D59ECC" w:rsidR="00932ACA" w:rsidRPr="00623D4D" w:rsidRDefault="00932ACA" w:rsidP="006332BC">
            <w:pPr>
              <w:pStyle w:val="Table2Text"/>
            </w:pPr>
            <w:r w:rsidRPr="00623D4D">
              <w:t>6.0</w:t>
            </w:r>
          </w:p>
        </w:tc>
      </w:tr>
      <w:tr w:rsidR="00932ACA" w:rsidRPr="00623D4D" w14:paraId="306F7891" w14:textId="77777777" w:rsidTr="00EA44B7">
        <w:trPr>
          <w:trHeight w:hRule="exact" w:val="454"/>
        </w:trPr>
        <w:tc>
          <w:tcPr>
            <w:tcW w:w="1395" w:type="pct"/>
            <w:vMerge/>
            <w:tcBorders>
              <w:left w:val="single" w:sz="6" w:space="0" w:color="auto"/>
              <w:right w:val="single" w:sz="4" w:space="0" w:color="auto"/>
            </w:tcBorders>
          </w:tcPr>
          <w:p w14:paraId="5D38D679" w14:textId="77777777" w:rsidR="00932ACA" w:rsidRPr="00623D4D" w:rsidRDefault="00932ACA" w:rsidP="00EA44B7">
            <w:pPr>
              <w:tabs>
                <w:tab w:val="left" w:pos="1134"/>
              </w:tabs>
              <w:spacing w:before="60" w:after="60" w:line="240" w:lineRule="auto"/>
              <w:jc w:val="center"/>
            </w:pPr>
          </w:p>
        </w:tc>
        <w:tc>
          <w:tcPr>
            <w:tcW w:w="2035" w:type="pct"/>
            <w:tcBorders>
              <w:top w:val="single" w:sz="4" w:space="0" w:color="auto"/>
              <w:left w:val="single" w:sz="4" w:space="0" w:color="auto"/>
              <w:bottom w:val="single" w:sz="4" w:space="0" w:color="auto"/>
              <w:right w:val="single" w:sz="4" w:space="0" w:color="auto"/>
            </w:tcBorders>
            <w:vAlign w:val="center"/>
          </w:tcPr>
          <w:p w14:paraId="6888C1A9" w14:textId="46C559A2" w:rsidR="00932ACA" w:rsidRPr="00623D4D" w:rsidRDefault="00932ACA" w:rsidP="006332BC">
            <w:pPr>
              <w:pStyle w:val="Table2Text"/>
            </w:pPr>
            <w:r w:rsidRPr="00623D4D">
              <w:t>W</w:t>
            </w:r>
            <w:r w:rsidRPr="00623D4D">
              <w:rPr>
                <w:position w:val="-6"/>
                <w:vertAlign w:val="subscript"/>
              </w:rPr>
              <w:t>1</w:t>
            </w:r>
          </w:p>
        </w:tc>
        <w:tc>
          <w:tcPr>
            <w:tcW w:w="1570" w:type="pct"/>
            <w:tcBorders>
              <w:top w:val="single" w:sz="4" w:space="0" w:color="auto"/>
              <w:left w:val="single" w:sz="4" w:space="0" w:color="auto"/>
              <w:bottom w:val="single" w:sz="4" w:space="0" w:color="auto"/>
              <w:right w:val="single" w:sz="4" w:space="0" w:color="auto"/>
            </w:tcBorders>
            <w:vAlign w:val="center"/>
          </w:tcPr>
          <w:p w14:paraId="617A6B33" w14:textId="2428C331" w:rsidR="00932ACA" w:rsidRPr="00623D4D" w:rsidRDefault="00932ACA" w:rsidP="006332BC">
            <w:pPr>
              <w:pStyle w:val="Table2Text"/>
            </w:pPr>
            <w:r w:rsidRPr="00623D4D">
              <w:t>6.7</w:t>
            </w:r>
          </w:p>
        </w:tc>
      </w:tr>
      <w:tr w:rsidR="00932ACA" w:rsidRPr="00623D4D" w14:paraId="44E75C65" w14:textId="77777777" w:rsidTr="00EA44B7">
        <w:trPr>
          <w:trHeight w:hRule="exact" w:val="454"/>
        </w:trPr>
        <w:tc>
          <w:tcPr>
            <w:tcW w:w="1395" w:type="pct"/>
            <w:vMerge/>
            <w:tcBorders>
              <w:left w:val="single" w:sz="6" w:space="0" w:color="auto"/>
              <w:right w:val="single" w:sz="4" w:space="0" w:color="auto"/>
            </w:tcBorders>
          </w:tcPr>
          <w:p w14:paraId="79EE2BEF" w14:textId="77777777" w:rsidR="00932ACA" w:rsidRPr="00623D4D" w:rsidRDefault="00932ACA" w:rsidP="00EA44B7">
            <w:pPr>
              <w:tabs>
                <w:tab w:val="left" w:pos="1134"/>
              </w:tabs>
              <w:spacing w:before="60" w:after="60" w:line="240" w:lineRule="auto"/>
              <w:jc w:val="center"/>
            </w:pPr>
          </w:p>
        </w:tc>
        <w:tc>
          <w:tcPr>
            <w:tcW w:w="2035" w:type="pct"/>
            <w:tcBorders>
              <w:top w:val="single" w:sz="4" w:space="0" w:color="auto"/>
              <w:left w:val="single" w:sz="4" w:space="0" w:color="auto"/>
              <w:bottom w:val="single" w:sz="4" w:space="0" w:color="auto"/>
              <w:right w:val="single" w:sz="4" w:space="0" w:color="auto"/>
            </w:tcBorders>
            <w:vAlign w:val="center"/>
          </w:tcPr>
          <w:p w14:paraId="41186862" w14:textId="66B41009" w:rsidR="00932ACA" w:rsidRPr="00623D4D" w:rsidRDefault="00932ACA" w:rsidP="006332BC">
            <w:pPr>
              <w:pStyle w:val="Table2Text"/>
            </w:pPr>
            <w:r w:rsidRPr="00623D4D">
              <w:t>W</w:t>
            </w:r>
            <w:r w:rsidRPr="00623D4D">
              <w:rPr>
                <w:position w:val="-6"/>
                <w:vertAlign w:val="subscript"/>
              </w:rPr>
              <w:t>2</w:t>
            </w:r>
          </w:p>
        </w:tc>
        <w:tc>
          <w:tcPr>
            <w:tcW w:w="1570" w:type="pct"/>
            <w:tcBorders>
              <w:top w:val="single" w:sz="4" w:space="0" w:color="auto"/>
              <w:left w:val="single" w:sz="4" w:space="0" w:color="auto"/>
              <w:bottom w:val="single" w:sz="4" w:space="0" w:color="auto"/>
              <w:right w:val="single" w:sz="4" w:space="0" w:color="auto"/>
            </w:tcBorders>
            <w:vAlign w:val="center"/>
          </w:tcPr>
          <w:p w14:paraId="60695B7B" w14:textId="13124043" w:rsidR="00932ACA" w:rsidRPr="00623D4D" w:rsidRDefault="00932ACA" w:rsidP="006332BC">
            <w:pPr>
              <w:pStyle w:val="Table2Text"/>
            </w:pPr>
            <w:r w:rsidRPr="00623D4D">
              <w:t>7.0</w:t>
            </w:r>
          </w:p>
        </w:tc>
      </w:tr>
      <w:tr w:rsidR="00932ACA" w:rsidRPr="00623D4D" w14:paraId="68061BD2" w14:textId="77777777" w:rsidTr="00EA44B7">
        <w:trPr>
          <w:trHeight w:hRule="exact" w:val="454"/>
        </w:trPr>
        <w:tc>
          <w:tcPr>
            <w:tcW w:w="1395" w:type="pct"/>
            <w:vMerge/>
            <w:tcBorders>
              <w:left w:val="single" w:sz="6" w:space="0" w:color="auto"/>
              <w:right w:val="single" w:sz="4" w:space="0" w:color="auto"/>
            </w:tcBorders>
          </w:tcPr>
          <w:p w14:paraId="7AD058F1" w14:textId="77777777" w:rsidR="00932ACA" w:rsidRPr="00623D4D" w:rsidRDefault="00932ACA" w:rsidP="00EA44B7">
            <w:pPr>
              <w:tabs>
                <w:tab w:val="left" w:pos="1134"/>
              </w:tabs>
              <w:spacing w:before="60" w:after="60" w:line="240" w:lineRule="auto"/>
              <w:jc w:val="center"/>
            </w:pPr>
          </w:p>
        </w:tc>
        <w:tc>
          <w:tcPr>
            <w:tcW w:w="2035" w:type="pct"/>
            <w:tcBorders>
              <w:top w:val="single" w:sz="4" w:space="0" w:color="auto"/>
              <w:left w:val="single" w:sz="4" w:space="0" w:color="auto"/>
              <w:bottom w:val="single" w:sz="4" w:space="0" w:color="auto"/>
              <w:right w:val="single" w:sz="4" w:space="0" w:color="auto"/>
            </w:tcBorders>
            <w:vAlign w:val="center"/>
          </w:tcPr>
          <w:p w14:paraId="25F115FB" w14:textId="06F11701" w:rsidR="00932ACA" w:rsidRPr="00623D4D" w:rsidRDefault="00932ACA" w:rsidP="006332BC">
            <w:pPr>
              <w:pStyle w:val="Table2Text"/>
            </w:pPr>
            <w:r w:rsidRPr="00623D4D">
              <w:t>D</w:t>
            </w:r>
          </w:p>
        </w:tc>
        <w:tc>
          <w:tcPr>
            <w:tcW w:w="1570" w:type="pct"/>
            <w:tcBorders>
              <w:top w:val="single" w:sz="4" w:space="0" w:color="auto"/>
              <w:left w:val="single" w:sz="4" w:space="0" w:color="auto"/>
              <w:bottom w:val="single" w:sz="4" w:space="0" w:color="auto"/>
              <w:right w:val="single" w:sz="4" w:space="0" w:color="auto"/>
            </w:tcBorders>
            <w:vAlign w:val="center"/>
          </w:tcPr>
          <w:p w14:paraId="2CE4FE8C" w14:textId="719BCA8B" w:rsidR="00932ACA" w:rsidRPr="00623D4D" w:rsidRDefault="00932ACA" w:rsidP="006332BC">
            <w:pPr>
              <w:pStyle w:val="Table2Text"/>
            </w:pPr>
            <w:r w:rsidRPr="00623D4D">
              <w:t>9.0</w:t>
            </w:r>
          </w:p>
        </w:tc>
      </w:tr>
      <w:tr w:rsidR="00932ACA" w:rsidRPr="00623D4D" w14:paraId="5D5ABE5E" w14:textId="77777777" w:rsidTr="00EA44B7">
        <w:trPr>
          <w:trHeight w:hRule="exact" w:val="454"/>
        </w:trPr>
        <w:tc>
          <w:tcPr>
            <w:tcW w:w="1395" w:type="pct"/>
            <w:vMerge w:val="restart"/>
            <w:tcBorders>
              <w:top w:val="single" w:sz="6" w:space="0" w:color="auto"/>
              <w:left w:val="single" w:sz="6" w:space="0" w:color="auto"/>
              <w:right w:val="single" w:sz="4" w:space="0" w:color="auto"/>
            </w:tcBorders>
          </w:tcPr>
          <w:p w14:paraId="4D6634C2" w14:textId="10D16E4A" w:rsidR="00932ACA" w:rsidRPr="00623D4D" w:rsidRDefault="00932ACA" w:rsidP="00EA44B7">
            <w:pPr>
              <w:tabs>
                <w:tab w:val="left" w:pos="1134"/>
              </w:tabs>
              <w:spacing w:before="60" w:after="60" w:line="240" w:lineRule="auto"/>
              <w:jc w:val="center"/>
            </w:pPr>
            <w:r w:rsidRPr="00623D4D">
              <w:t>2</w:t>
            </w:r>
          </w:p>
        </w:tc>
        <w:tc>
          <w:tcPr>
            <w:tcW w:w="2035" w:type="pct"/>
            <w:tcBorders>
              <w:top w:val="single" w:sz="4" w:space="0" w:color="auto"/>
              <w:left w:val="single" w:sz="4" w:space="0" w:color="auto"/>
              <w:bottom w:val="single" w:sz="4" w:space="0" w:color="auto"/>
              <w:right w:val="single" w:sz="4" w:space="0" w:color="auto"/>
            </w:tcBorders>
            <w:vAlign w:val="center"/>
          </w:tcPr>
          <w:p w14:paraId="6502DEC6" w14:textId="57756FF2" w:rsidR="00932ACA" w:rsidRPr="00623D4D" w:rsidRDefault="00932ACA" w:rsidP="006332BC">
            <w:pPr>
              <w:pStyle w:val="Table2Text"/>
            </w:pPr>
            <w:r w:rsidRPr="00623D4D">
              <w:t>S S</w:t>
            </w:r>
          </w:p>
        </w:tc>
        <w:tc>
          <w:tcPr>
            <w:tcW w:w="1570" w:type="pct"/>
            <w:tcBorders>
              <w:top w:val="single" w:sz="4" w:space="0" w:color="auto"/>
              <w:left w:val="single" w:sz="4" w:space="0" w:color="auto"/>
              <w:bottom w:val="single" w:sz="4" w:space="0" w:color="auto"/>
              <w:right w:val="single" w:sz="4" w:space="0" w:color="auto"/>
            </w:tcBorders>
            <w:vAlign w:val="center"/>
          </w:tcPr>
          <w:p w14:paraId="3A294C23" w14:textId="4F546B95" w:rsidR="00932ACA" w:rsidRPr="00623D4D" w:rsidRDefault="00932ACA" w:rsidP="006332BC">
            <w:pPr>
              <w:pStyle w:val="Table2Text"/>
            </w:pPr>
            <w:r w:rsidRPr="00623D4D">
              <w:t>11.0</w:t>
            </w:r>
          </w:p>
        </w:tc>
      </w:tr>
      <w:tr w:rsidR="00932ACA" w:rsidRPr="00623D4D" w14:paraId="63150DF7" w14:textId="77777777" w:rsidTr="00EA44B7">
        <w:trPr>
          <w:trHeight w:hRule="exact" w:val="454"/>
        </w:trPr>
        <w:tc>
          <w:tcPr>
            <w:tcW w:w="1395" w:type="pct"/>
            <w:vMerge/>
            <w:tcBorders>
              <w:left w:val="single" w:sz="6" w:space="0" w:color="auto"/>
              <w:right w:val="single" w:sz="4" w:space="0" w:color="auto"/>
            </w:tcBorders>
          </w:tcPr>
          <w:p w14:paraId="7D460C50" w14:textId="4D80BE43" w:rsidR="00932ACA" w:rsidRPr="00623D4D" w:rsidRDefault="00932ACA" w:rsidP="00EA44B7">
            <w:pPr>
              <w:tabs>
                <w:tab w:val="left" w:pos="1134"/>
              </w:tabs>
              <w:spacing w:before="60" w:after="60" w:line="240" w:lineRule="auto"/>
              <w:jc w:val="center"/>
            </w:pPr>
          </w:p>
        </w:tc>
        <w:tc>
          <w:tcPr>
            <w:tcW w:w="2035" w:type="pct"/>
            <w:tcBorders>
              <w:top w:val="single" w:sz="4" w:space="0" w:color="auto"/>
              <w:left w:val="single" w:sz="4" w:space="0" w:color="auto"/>
              <w:bottom w:val="single" w:sz="4" w:space="0" w:color="auto"/>
              <w:right w:val="single" w:sz="4" w:space="0" w:color="auto"/>
            </w:tcBorders>
            <w:vAlign w:val="center"/>
          </w:tcPr>
          <w:p w14:paraId="0353560C" w14:textId="56299DD7" w:rsidR="00932ACA" w:rsidRPr="00623D4D" w:rsidRDefault="00932ACA" w:rsidP="006332BC">
            <w:pPr>
              <w:pStyle w:val="Table2Text"/>
            </w:pPr>
            <w:r w:rsidRPr="00623D4D">
              <w:t>S D</w:t>
            </w:r>
            <w:r w:rsidR="005E2451">
              <w:t xml:space="preserve"> or D S</w:t>
            </w:r>
          </w:p>
        </w:tc>
        <w:tc>
          <w:tcPr>
            <w:tcW w:w="1570" w:type="pct"/>
            <w:tcBorders>
              <w:top w:val="single" w:sz="4" w:space="0" w:color="auto"/>
              <w:left w:val="single" w:sz="4" w:space="0" w:color="auto"/>
              <w:bottom w:val="single" w:sz="4" w:space="0" w:color="auto"/>
              <w:right w:val="single" w:sz="4" w:space="0" w:color="auto"/>
            </w:tcBorders>
            <w:vAlign w:val="center"/>
          </w:tcPr>
          <w:p w14:paraId="2F18BCF0" w14:textId="226406F5" w:rsidR="00932ACA" w:rsidRPr="00623D4D" w:rsidRDefault="00932ACA" w:rsidP="006332BC">
            <w:pPr>
              <w:pStyle w:val="Table2Text"/>
            </w:pPr>
            <w:r w:rsidRPr="00623D4D">
              <w:t>13.0</w:t>
            </w:r>
          </w:p>
        </w:tc>
      </w:tr>
      <w:tr w:rsidR="00932ACA" w:rsidRPr="00623D4D" w14:paraId="0FD9E7A6" w14:textId="77777777" w:rsidTr="00EA44B7">
        <w:trPr>
          <w:trHeight w:hRule="exact" w:val="454"/>
        </w:trPr>
        <w:tc>
          <w:tcPr>
            <w:tcW w:w="1395" w:type="pct"/>
            <w:vMerge/>
            <w:tcBorders>
              <w:left w:val="single" w:sz="6" w:space="0" w:color="auto"/>
              <w:right w:val="single" w:sz="4" w:space="0" w:color="auto"/>
            </w:tcBorders>
          </w:tcPr>
          <w:p w14:paraId="39C5B837" w14:textId="77777777" w:rsidR="00932ACA" w:rsidRPr="00623D4D" w:rsidRDefault="00932ACA" w:rsidP="00EA44B7">
            <w:pPr>
              <w:tabs>
                <w:tab w:val="left" w:pos="1134"/>
              </w:tabs>
              <w:spacing w:before="60" w:after="60" w:line="240" w:lineRule="auto"/>
              <w:jc w:val="center"/>
            </w:pPr>
          </w:p>
        </w:tc>
        <w:tc>
          <w:tcPr>
            <w:tcW w:w="2035" w:type="pct"/>
            <w:tcBorders>
              <w:top w:val="single" w:sz="4" w:space="0" w:color="auto"/>
              <w:left w:val="single" w:sz="4" w:space="0" w:color="auto"/>
              <w:bottom w:val="single" w:sz="4" w:space="0" w:color="auto"/>
              <w:right w:val="single" w:sz="4" w:space="0" w:color="auto"/>
            </w:tcBorders>
            <w:vAlign w:val="center"/>
          </w:tcPr>
          <w:p w14:paraId="7138D6A4" w14:textId="726B9960" w:rsidR="00932ACA" w:rsidRPr="00623D4D" w:rsidRDefault="00932ACA" w:rsidP="006332BC">
            <w:pPr>
              <w:pStyle w:val="Table2Text"/>
            </w:pPr>
            <w:r w:rsidRPr="00623D4D">
              <w:t>W</w:t>
            </w:r>
            <w:r w:rsidRPr="00623D4D">
              <w:rPr>
                <w:position w:val="-6"/>
                <w:vertAlign w:val="subscript"/>
              </w:rPr>
              <w:t>1</w:t>
            </w:r>
            <w:r w:rsidRPr="00623D4D">
              <w:t xml:space="preserve"> W</w:t>
            </w:r>
            <w:r w:rsidRPr="00623D4D">
              <w:rPr>
                <w:position w:val="-6"/>
                <w:vertAlign w:val="subscript"/>
              </w:rPr>
              <w:t>1</w:t>
            </w:r>
          </w:p>
        </w:tc>
        <w:tc>
          <w:tcPr>
            <w:tcW w:w="1570" w:type="pct"/>
            <w:tcBorders>
              <w:top w:val="single" w:sz="4" w:space="0" w:color="auto"/>
              <w:left w:val="single" w:sz="4" w:space="0" w:color="auto"/>
              <w:bottom w:val="single" w:sz="4" w:space="0" w:color="auto"/>
              <w:right w:val="single" w:sz="4" w:space="0" w:color="auto"/>
            </w:tcBorders>
            <w:vAlign w:val="center"/>
          </w:tcPr>
          <w:p w14:paraId="2C8F486A" w14:textId="24E7F6CE" w:rsidR="00932ACA" w:rsidRPr="00623D4D" w:rsidRDefault="00932ACA" w:rsidP="006332BC">
            <w:pPr>
              <w:pStyle w:val="Table2Text"/>
            </w:pPr>
            <w:r w:rsidRPr="00623D4D">
              <w:t>13.3</w:t>
            </w:r>
          </w:p>
        </w:tc>
      </w:tr>
      <w:tr w:rsidR="00932ACA" w:rsidRPr="00623D4D" w14:paraId="6F5C8E97" w14:textId="77777777" w:rsidTr="00EA44B7">
        <w:trPr>
          <w:trHeight w:hRule="exact" w:val="454"/>
        </w:trPr>
        <w:tc>
          <w:tcPr>
            <w:tcW w:w="1395" w:type="pct"/>
            <w:vMerge/>
            <w:tcBorders>
              <w:left w:val="single" w:sz="6" w:space="0" w:color="auto"/>
              <w:right w:val="single" w:sz="4" w:space="0" w:color="auto"/>
            </w:tcBorders>
          </w:tcPr>
          <w:p w14:paraId="35987651" w14:textId="77777777" w:rsidR="00932ACA" w:rsidRPr="00623D4D" w:rsidRDefault="00932ACA" w:rsidP="00EA44B7">
            <w:pPr>
              <w:tabs>
                <w:tab w:val="left" w:pos="1134"/>
              </w:tabs>
              <w:spacing w:before="60" w:after="60" w:line="240" w:lineRule="auto"/>
              <w:jc w:val="center"/>
            </w:pPr>
          </w:p>
        </w:tc>
        <w:tc>
          <w:tcPr>
            <w:tcW w:w="2035" w:type="pct"/>
            <w:tcBorders>
              <w:top w:val="single" w:sz="4" w:space="0" w:color="auto"/>
              <w:left w:val="single" w:sz="4" w:space="0" w:color="auto"/>
              <w:bottom w:val="single" w:sz="4" w:space="0" w:color="auto"/>
              <w:right w:val="single" w:sz="4" w:space="0" w:color="auto"/>
            </w:tcBorders>
            <w:vAlign w:val="center"/>
          </w:tcPr>
          <w:p w14:paraId="34FFBEF1" w14:textId="1B854CFB" w:rsidR="00932ACA" w:rsidRPr="00623D4D" w:rsidRDefault="00932ACA" w:rsidP="006332BC">
            <w:pPr>
              <w:pStyle w:val="Table2Text"/>
            </w:pPr>
            <w:r w:rsidRPr="00623D4D">
              <w:t>W</w:t>
            </w:r>
            <w:r w:rsidRPr="00623D4D">
              <w:rPr>
                <w:position w:val="-6"/>
                <w:vertAlign w:val="subscript"/>
              </w:rPr>
              <w:t>2</w:t>
            </w:r>
            <w:r w:rsidRPr="00623D4D">
              <w:t xml:space="preserve"> W</w:t>
            </w:r>
            <w:r w:rsidRPr="00623D4D">
              <w:rPr>
                <w:position w:val="-6"/>
                <w:vertAlign w:val="subscript"/>
              </w:rPr>
              <w:t>2</w:t>
            </w:r>
          </w:p>
        </w:tc>
        <w:tc>
          <w:tcPr>
            <w:tcW w:w="1570" w:type="pct"/>
            <w:tcBorders>
              <w:top w:val="single" w:sz="4" w:space="0" w:color="auto"/>
              <w:left w:val="single" w:sz="4" w:space="0" w:color="auto"/>
              <w:bottom w:val="single" w:sz="4" w:space="0" w:color="auto"/>
              <w:right w:val="single" w:sz="4" w:space="0" w:color="auto"/>
            </w:tcBorders>
            <w:vAlign w:val="center"/>
          </w:tcPr>
          <w:p w14:paraId="524D0242" w14:textId="63E7016A" w:rsidR="00932ACA" w:rsidRPr="00623D4D" w:rsidRDefault="00932ACA" w:rsidP="006332BC">
            <w:pPr>
              <w:pStyle w:val="Table2Text"/>
            </w:pPr>
            <w:r w:rsidRPr="00623D4D">
              <w:t>14.0</w:t>
            </w:r>
          </w:p>
        </w:tc>
      </w:tr>
      <w:tr w:rsidR="00932ACA" w:rsidRPr="00623D4D" w14:paraId="7533CB6E" w14:textId="77777777" w:rsidTr="00EA44B7">
        <w:trPr>
          <w:trHeight w:hRule="exact" w:val="454"/>
        </w:trPr>
        <w:tc>
          <w:tcPr>
            <w:tcW w:w="1395" w:type="pct"/>
            <w:vMerge/>
            <w:tcBorders>
              <w:left w:val="single" w:sz="6" w:space="0" w:color="auto"/>
              <w:right w:val="single" w:sz="4" w:space="0" w:color="auto"/>
            </w:tcBorders>
          </w:tcPr>
          <w:p w14:paraId="4CD73748" w14:textId="77777777" w:rsidR="00932ACA" w:rsidRPr="00623D4D" w:rsidRDefault="00932ACA" w:rsidP="00EA44B7">
            <w:pPr>
              <w:tabs>
                <w:tab w:val="left" w:pos="1134"/>
              </w:tabs>
              <w:spacing w:before="60" w:after="60" w:line="240" w:lineRule="auto"/>
              <w:jc w:val="center"/>
            </w:pPr>
          </w:p>
        </w:tc>
        <w:tc>
          <w:tcPr>
            <w:tcW w:w="2035" w:type="pct"/>
            <w:tcBorders>
              <w:top w:val="single" w:sz="4" w:space="0" w:color="auto"/>
              <w:left w:val="single" w:sz="4" w:space="0" w:color="auto"/>
              <w:bottom w:val="single" w:sz="4" w:space="0" w:color="auto"/>
              <w:right w:val="single" w:sz="4" w:space="0" w:color="auto"/>
            </w:tcBorders>
            <w:vAlign w:val="center"/>
          </w:tcPr>
          <w:p w14:paraId="7770ABE1" w14:textId="3B85D916" w:rsidR="00932ACA" w:rsidRPr="00623D4D" w:rsidRDefault="00932ACA" w:rsidP="006332BC">
            <w:pPr>
              <w:pStyle w:val="Table2Text"/>
            </w:pPr>
            <w:r w:rsidRPr="00623D4D">
              <w:t>D D</w:t>
            </w:r>
          </w:p>
        </w:tc>
        <w:tc>
          <w:tcPr>
            <w:tcW w:w="1570" w:type="pct"/>
            <w:tcBorders>
              <w:top w:val="single" w:sz="4" w:space="0" w:color="auto"/>
              <w:left w:val="single" w:sz="4" w:space="0" w:color="auto"/>
              <w:bottom w:val="single" w:sz="4" w:space="0" w:color="auto"/>
              <w:right w:val="single" w:sz="4" w:space="0" w:color="auto"/>
            </w:tcBorders>
            <w:vAlign w:val="center"/>
          </w:tcPr>
          <w:p w14:paraId="387ED811" w14:textId="4B8C5B43" w:rsidR="00932ACA" w:rsidRPr="00623D4D" w:rsidRDefault="00932ACA" w:rsidP="006332BC">
            <w:pPr>
              <w:pStyle w:val="Table2Text"/>
            </w:pPr>
            <w:r w:rsidRPr="00623D4D">
              <w:t>16.5</w:t>
            </w:r>
          </w:p>
        </w:tc>
      </w:tr>
      <w:tr w:rsidR="00932ACA" w:rsidRPr="00623D4D" w14:paraId="4D98AB33" w14:textId="77777777" w:rsidTr="00EA44B7">
        <w:trPr>
          <w:trHeight w:hRule="exact" w:val="454"/>
        </w:trPr>
        <w:tc>
          <w:tcPr>
            <w:tcW w:w="1395" w:type="pct"/>
            <w:vMerge w:val="restart"/>
            <w:tcBorders>
              <w:top w:val="single" w:sz="6" w:space="0" w:color="auto"/>
              <w:left w:val="single" w:sz="6" w:space="0" w:color="auto"/>
              <w:right w:val="single" w:sz="4" w:space="0" w:color="auto"/>
            </w:tcBorders>
          </w:tcPr>
          <w:p w14:paraId="7EA160A5" w14:textId="5F0FDEB7" w:rsidR="00932ACA" w:rsidRPr="00623D4D" w:rsidRDefault="00932ACA" w:rsidP="00EA44B7">
            <w:pPr>
              <w:tabs>
                <w:tab w:val="left" w:pos="1134"/>
              </w:tabs>
              <w:spacing w:before="60" w:after="60" w:line="240" w:lineRule="auto"/>
              <w:jc w:val="center"/>
            </w:pPr>
            <w:r w:rsidRPr="00623D4D">
              <w:t>3</w:t>
            </w:r>
          </w:p>
        </w:tc>
        <w:tc>
          <w:tcPr>
            <w:tcW w:w="2035" w:type="pct"/>
            <w:tcBorders>
              <w:top w:val="single" w:sz="4" w:space="0" w:color="auto"/>
              <w:left w:val="single" w:sz="4" w:space="0" w:color="auto"/>
              <w:bottom w:val="single" w:sz="4" w:space="0" w:color="auto"/>
              <w:right w:val="single" w:sz="4" w:space="0" w:color="auto"/>
            </w:tcBorders>
            <w:vAlign w:val="center"/>
          </w:tcPr>
          <w:p w14:paraId="10059880" w14:textId="770F69C8" w:rsidR="00932ACA" w:rsidRPr="00623D4D" w:rsidRDefault="00932ACA" w:rsidP="006332BC">
            <w:pPr>
              <w:pStyle w:val="Table2Text"/>
            </w:pPr>
            <w:r w:rsidRPr="00623D4D">
              <w:t>S S S</w:t>
            </w:r>
          </w:p>
        </w:tc>
        <w:tc>
          <w:tcPr>
            <w:tcW w:w="1570" w:type="pct"/>
            <w:tcBorders>
              <w:top w:val="single" w:sz="4" w:space="0" w:color="auto"/>
              <w:left w:val="single" w:sz="4" w:space="0" w:color="auto"/>
              <w:bottom w:val="single" w:sz="4" w:space="0" w:color="auto"/>
              <w:right w:val="single" w:sz="4" w:space="0" w:color="auto"/>
            </w:tcBorders>
            <w:vAlign w:val="center"/>
          </w:tcPr>
          <w:p w14:paraId="41B81209" w14:textId="255A050F" w:rsidR="00932ACA" w:rsidRPr="00623D4D" w:rsidRDefault="00932ACA" w:rsidP="006332BC">
            <w:pPr>
              <w:pStyle w:val="Table2Text"/>
            </w:pPr>
            <w:r w:rsidRPr="00623D4D">
              <w:t>15.0</w:t>
            </w:r>
          </w:p>
        </w:tc>
      </w:tr>
      <w:tr w:rsidR="00932ACA" w:rsidRPr="00623D4D" w14:paraId="0F79A51D" w14:textId="77777777" w:rsidTr="00EA44B7">
        <w:trPr>
          <w:trHeight w:hRule="exact" w:val="454"/>
        </w:trPr>
        <w:tc>
          <w:tcPr>
            <w:tcW w:w="1395" w:type="pct"/>
            <w:vMerge/>
            <w:tcBorders>
              <w:left w:val="single" w:sz="6" w:space="0" w:color="auto"/>
              <w:right w:val="single" w:sz="4" w:space="0" w:color="auto"/>
            </w:tcBorders>
          </w:tcPr>
          <w:p w14:paraId="74ECABC0" w14:textId="7EDFEC2B" w:rsidR="00932ACA" w:rsidRPr="00623D4D" w:rsidRDefault="00932ACA" w:rsidP="00932ACA">
            <w:pPr>
              <w:pStyle w:val="Table2Text"/>
            </w:pPr>
          </w:p>
        </w:tc>
        <w:tc>
          <w:tcPr>
            <w:tcW w:w="2035" w:type="pct"/>
            <w:tcBorders>
              <w:top w:val="single" w:sz="4" w:space="0" w:color="auto"/>
              <w:left w:val="single" w:sz="4" w:space="0" w:color="auto"/>
              <w:bottom w:val="single" w:sz="4" w:space="0" w:color="auto"/>
              <w:right w:val="single" w:sz="4" w:space="0" w:color="auto"/>
            </w:tcBorders>
            <w:vAlign w:val="center"/>
          </w:tcPr>
          <w:p w14:paraId="3685D7FE" w14:textId="71C00692" w:rsidR="00932ACA" w:rsidRPr="00623D4D" w:rsidRDefault="00932ACA" w:rsidP="005E2451">
            <w:pPr>
              <w:pStyle w:val="Table2Text"/>
            </w:pPr>
            <w:r w:rsidRPr="00623D4D">
              <w:t>W</w:t>
            </w:r>
            <w:r w:rsidRPr="00623D4D">
              <w:rPr>
                <w:position w:val="-6"/>
                <w:vertAlign w:val="subscript"/>
              </w:rPr>
              <w:t>1</w:t>
            </w:r>
            <w:r w:rsidRPr="00623D4D">
              <w:t xml:space="preserve"> W</w:t>
            </w:r>
            <w:r w:rsidRPr="00623D4D">
              <w:rPr>
                <w:position w:val="-6"/>
                <w:vertAlign w:val="subscript"/>
              </w:rPr>
              <w:t>1</w:t>
            </w:r>
            <w:r w:rsidRPr="00623D4D">
              <w:t xml:space="preserve"> W</w:t>
            </w:r>
            <w:r w:rsidRPr="00623D4D">
              <w:rPr>
                <w:position w:val="-6"/>
                <w:vertAlign w:val="subscript"/>
              </w:rPr>
              <w:t>1</w:t>
            </w:r>
          </w:p>
        </w:tc>
        <w:tc>
          <w:tcPr>
            <w:tcW w:w="1570" w:type="pct"/>
            <w:tcBorders>
              <w:top w:val="single" w:sz="4" w:space="0" w:color="auto"/>
              <w:left w:val="single" w:sz="4" w:space="0" w:color="auto"/>
              <w:bottom w:val="single" w:sz="4" w:space="0" w:color="auto"/>
              <w:right w:val="single" w:sz="4" w:space="0" w:color="auto"/>
            </w:tcBorders>
            <w:vAlign w:val="center"/>
          </w:tcPr>
          <w:p w14:paraId="47BBECD6" w14:textId="004DCCD6" w:rsidR="00932ACA" w:rsidRPr="00623D4D" w:rsidRDefault="00932ACA" w:rsidP="006332BC">
            <w:pPr>
              <w:pStyle w:val="Table2Text"/>
            </w:pPr>
            <w:r w:rsidRPr="00623D4D">
              <w:t>20.0</w:t>
            </w:r>
          </w:p>
        </w:tc>
      </w:tr>
      <w:tr w:rsidR="005E2451" w:rsidRPr="00623D4D" w14:paraId="02F9C810" w14:textId="77777777" w:rsidTr="00EA44B7">
        <w:trPr>
          <w:trHeight w:hRule="exact" w:val="454"/>
        </w:trPr>
        <w:tc>
          <w:tcPr>
            <w:tcW w:w="1395" w:type="pct"/>
            <w:vMerge/>
            <w:tcBorders>
              <w:left w:val="single" w:sz="6" w:space="0" w:color="auto"/>
              <w:right w:val="single" w:sz="4" w:space="0" w:color="auto"/>
            </w:tcBorders>
          </w:tcPr>
          <w:p w14:paraId="11FEFAF6" w14:textId="77777777" w:rsidR="005E2451" w:rsidRPr="00623D4D" w:rsidRDefault="005E2451" w:rsidP="00932ACA">
            <w:pPr>
              <w:pStyle w:val="Table2Text"/>
            </w:pPr>
          </w:p>
        </w:tc>
        <w:tc>
          <w:tcPr>
            <w:tcW w:w="2035" w:type="pct"/>
            <w:tcBorders>
              <w:top w:val="single" w:sz="4" w:space="0" w:color="auto"/>
              <w:left w:val="single" w:sz="4" w:space="0" w:color="auto"/>
              <w:bottom w:val="single" w:sz="4" w:space="0" w:color="auto"/>
              <w:right w:val="single" w:sz="4" w:space="0" w:color="auto"/>
            </w:tcBorders>
            <w:vAlign w:val="center"/>
          </w:tcPr>
          <w:p w14:paraId="7DEE5AE6" w14:textId="19210527" w:rsidR="005E2451" w:rsidRPr="00623D4D" w:rsidRDefault="005E2451" w:rsidP="006332BC">
            <w:pPr>
              <w:pStyle w:val="Table2Text"/>
            </w:pPr>
            <w:r w:rsidRPr="00623D4D">
              <w:t>W</w:t>
            </w:r>
            <w:r w:rsidRPr="00623D4D">
              <w:rPr>
                <w:position w:val="-6"/>
                <w:vertAlign w:val="subscript"/>
              </w:rPr>
              <w:t>2</w:t>
            </w:r>
            <w:r w:rsidRPr="00623D4D">
              <w:t xml:space="preserve"> W</w:t>
            </w:r>
            <w:r w:rsidRPr="00623D4D">
              <w:rPr>
                <w:position w:val="-6"/>
                <w:vertAlign w:val="subscript"/>
              </w:rPr>
              <w:t>2</w:t>
            </w:r>
            <w:r w:rsidRPr="00623D4D">
              <w:t xml:space="preserve"> W</w:t>
            </w:r>
            <w:r w:rsidRPr="00623D4D">
              <w:rPr>
                <w:position w:val="-6"/>
                <w:vertAlign w:val="subscript"/>
              </w:rPr>
              <w:t>2</w:t>
            </w:r>
          </w:p>
        </w:tc>
        <w:tc>
          <w:tcPr>
            <w:tcW w:w="1570" w:type="pct"/>
            <w:tcBorders>
              <w:top w:val="single" w:sz="4" w:space="0" w:color="auto"/>
              <w:left w:val="single" w:sz="4" w:space="0" w:color="auto"/>
              <w:bottom w:val="single" w:sz="4" w:space="0" w:color="auto"/>
              <w:right w:val="single" w:sz="4" w:space="0" w:color="auto"/>
            </w:tcBorders>
            <w:vAlign w:val="center"/>
          </w:tcPr>
          <w:p w14:paraId="3C2217DA" w14:textId="30E89857" w:rsidR="005E2451" w:rsidRPr="00623D4D" w:rsidRDefault="005E2451" w:rsidP="006332BC">
            <w:pPr>
              <w:pStyle w:val="Table2Text"/>
            </w:pPr>
            <w:r w:rsidRPr="00623D4D">
              <w:t>20.0</w:t>
            </w:r>
          </w:p>
        </w:tc>
      </w:tr>
      <w:tr w:rsidR="00932ACA" w:rsidRPr="00623D4D" w14:paraId="0F774F2B" w14:textId="77777777" w:rsidTr="00EA44B7">
        <w:trPr>
          <w:trHeight w:hRule="exact" w:val="454"/>
        </w:trPr>
        <w:tc>
          <w:tcPr>
            <w:tcW w:w="1395" w:type="pct"/>
            <w:vMerge/>
            <w:tcBorders>
              <w:left w:val="single" w:sz="6" w:space="0" w:color="auto"/>
              <w:right w:val="single" w:sz="4" w:space="0" w:color="auto"/>
            </w:tcBorders>
          </w:tcPr>
          <w:p w14:paraId="48BFF511" w14:textId="77777777" w:rsidR="00932ACA" w:rsidRPr="00623D4D" w:rsidRDefault="00932ACA" w:rsidP="00932ACA">
            <w:pPr>
              <w:pStyle w:val="Table2Text"/>
            </w:pPr>
          </w:p>
        </w:tc>
        <w:tc>
          <w:tcPr>
            <w:tcW w:w="2035" w:type="pct"/>
            <w:tcBorders>
              <w:top w:val="single" w:sz="4" w:space="0" w:color="auto"/>
              <w:left w:val="single" w:sz="4" w:space="0" w:color="auto"/>
              <w:bottom w:val="single" w:sz="4" w:space="0" w:color="auto"/>
              <w:right w:val="single" w:sz="4" w:space="0" w:color="auto"/>
            </w:tcBorders>
            <w:vAlign w:val="center"/>
          </w:tcPr>
          <w:p w14:paraId="07297B79" w14:textId="7571E167" w:rsidR="00932ACA" w:rsidRPr="00623D4D" w:rsidRDefault="00932ACA" w:rsidP="006332BC">
            <w:pPr>
              <w:pStyle w:val="Table2Text"/>
            </w:pPr>
            <w:r w:rsidRPr="00623D4D">
              <w:t>D D D</w:t>
            </w:r>
          </w:p>
        </w:tc>
        <w:tc>
          <w:tcPr>
            <w:tcW w:w="1570" w:type="pct"/>
            <w:tcBorders>
              <w:top w:val="single" w:sz="4" w:space="0" w:color="auto"/>
              <w:left w:val="single" w:sz="4" w:space="0" w:color="auto"/>
              <w:bottom w:val="single" w:sz="4" w:space="0" w:color="auto"/>
              <w:right w:val="single" w:sz="4" w:space="0" w:color="auto"/>
            </w:tcBorders>
            <w:vAlign w:val="center"/>
          </w:tcPr>
          <w:p w14:paraId="5D7292D1" w14:textId="56205A02" w:rsidR="00932ACA" w:rsidRPr="00623D4D" w:rsidRDefault="00932ACA" w:rsidP="006332BC">
            <w:pPr>
              <w:pStyle w:val="Table2Text"/>
            </w:pPr>
            <w:r w:rsidRPr="00623D4D">
              <w:t>20.0</w:t>
            </w:r>
          </w:p>
        </w:tc>
      </w:tr>
      <w:tr w:rsidR="00932ACA" w:rsidRPr="00623D4D" w14:paraId="3D3A5515" w14:textId="77777777" w:rsidTr="00EA44B7">
        <w:trPr>
          <w:trHeight w:hRule="exact" w:val="454"/>
        </w:trPr>
        <w:tc>
          <w:tcPr>
            <w:tcW w:w="1395" w:type="pct"/>
            <w:vMerge w:val="restart"/>
            <w:tcBorders>
              <w:top w:val="single" w:sz="4" w:space="0" w:color="auto"/>
              <w:left w:val="single" w:sz="6" w:space="0" w:color="auto"/>
              <w:right w:val="single" w:sz="4" w:space="0" w:color="auto"/>
            </w:tcBorders>
          </w:tcPr>
          <w:p w14:paraId="14BA9DDC" w14:textId="6F7417B8" w:rsidR="00932ACA" w:rsidRPr="00623D4D" w:rsidRDefault="00932ACA" w:rsidP="00EA44B7">
            <w:pPr>
              <w:tabs>
                <w:tab w:val="left" w:pos="1134"/>
              </w:tabs>
              <w:spacing w:before="60" w:after="60" w:line="240" w:lineRule="auto"/>
              <w:jc w:val="center"/>
            </w:pPr>
            <w:r w:rsidRPr="00623D4D">
              <w:t>4</w:t>
            </w:r>
          </w:p>
        </w:tc>
        <w:tc>
          <w:tcPr>
            <w:tcW w:w="2035" w:type="pct"/>
            <w:tcBorders>
              <w:top w:val="single" w:sz="4" w:space="0" w:color="auto"/>
              <w:left w:val="single" w:sz="4" w:space="0" w:color="auto"/>
              <w:bottom w:val="single" w:sz="4" w:space="0" w:color="auto"/>
              <w:right w:val="single" w:sz="4" w:space="0" w:color="auto"/>
            </w:tcBorders>
            <w:vAlign w:val="center"/>
          </w:tcPr>
          <w:p w14:paraId="5646B033" w14:textId="318068BD" w:rsidR="00932ACA" w:rsidRPr="00623D4D" w:rsidRDefault="00932ACA" w:rsidP="006332BC">
            <w:pPr>
              <w:pStyle w:val="Table2Text"/>
            </w:pPr>
            <w:r w:rsidRPr="00623D4D">
              <w:t>S S S S</w:t>
            </w:r>
          </w:p>
        </w:tc>
        <w:tc>
          <w:tcPr>
            <w:tcW w:w="1570" w:type="pct"/>
            <w:tcBorders>
              <w:top w:val="single" w:sz="4" w:space="0" w:color="auto"/>
              <w:left w:val="single" w:sz="4" w:space="0" w:color="auto"/>
              <w:bottom w:val="single" w:sz="4" w:space="0" w:color="auto"/>
              <w:right w:val="single" w:sz="4" w:space="0" w:color="auto"/>
            </w:tcBorders>
            <w:vAlign w:val="center"/>
          </w:tcPr>
          <w:p w14:paraId="70E285F7" w14:textId="590E3A79" w:rsidR="00932ACA" w:rsidRPr="00623D4D" w:rsidRDefault="00932ACA" w:rsidP="006332BC">
            <w:pPr>
              <w:pStyle w:val="Table2Text"/>
            </w:pPr>
            <w:r w:rsidRPr="00623D4D">
              <w:t>15.0</w:t>
            </w:r>
          </w:p>
        </w:tc>
      </w:tr>
      <w:tr w:rsidR="00932ACA" w:rsidRPr="00623D4D" w14:paraId="230DE4C4" w14:textId="77777777" w:rsidTr="00EA44B7">
        <w:trPr>
          <w:trHeight w:hRule="exact" w:val="454"/>
        </w:trPr>
        <w:tc>
          <w:tcPr>
            <w:tcW w:w="1395" w:type="pct"/>
            <w:vMerge/>
            <w:tcBorders>
              <w:left w:val="single" w:sz="6" w:space="0" w:color="auto"/>
              <w:right w:val="single" w:sz="4" w:space="0" w:color="auto"/>
            </w:tcBorders>
          </w:tcPr>
          <w:p w14:paraId="01DEE651" w14:textId="53BECF79" w:rsidR="00932ACA" w:rsidRPr="00623D4D" w:rsidRDefault="00932ACA" w:rsidP="00932ACA">
            <w:pPr>
              <w:pStyle w:val="Table2Text"/>
            </w:pPr>
          </w:p>
        </w:tc>
        <w:tc>
          <w:tcPr>
            <w:tcW w:w="2035" w:type="pct"/>
            <w:tcBorders>
              <w:top w:val="single" w:sz="4" w:space="0" w:color="auto"/>
              <w:left w:val="single" w:sz="4" w:space="0" w:color="auto"/>
              <w:bottom w:val="single" w:sz="4" w:space="0" w:color="auto"/>
              <w:right w:val="single" w:sz="4" w:space="0" w:color="auto"/>
            </w:tcBorders>
            <w:vAlign w:val="center"/>
          </w:tcPr>
          <w:p w14:paraId="5F36632D" w14:textId="6C22EB80" w:rsidR="00932ACA" w:rsidRPr="00623D4D" w:rsidRDefault="00932ACA" w:rsidP="006332BC">
            <w:pPr>
              <w:pStyle w:val="Table2Text"/>
            </w:pPr>
            <w:r w:rsidRPr="00623D4D">
              <w:t>W</w:t>
            </w:r>
            <w:r w:rsidRPr="00623D4D">
              <w:rPr>
                <w:position w:val="-6"/>
                <w:vertAlign w:val="subscript"/>
              </w:rPr>
              <w:t>1</w:t>
            </w:r>
            <w:r w:rsidRPr="00623D4D">
              <w:t xml:space="preserve"> W</w:t>
            </w:r>
            <w:r w:rsidRPr="00623D4D">
              <w:rPr>
                <w:position w:val="-6"/>
                <w:vertAlign w:val="subscript"/>
              </w:rPr>
              <w:t>1</w:t>
            </w:r>
            <w:r w:rsidRPr="00623D4D">
              <w:t xml:space="preserve"> W</w:t>
            </w:r>
            <w:r w:rsidRPr="00623D4D">
              <w:rPr>
                <w:position w:val="-6"/>
                <w:vertAlign w:val="subscript"/>
              </w:rPr>
              <w:t>1</w:t>
            </w:r>
            <w:r w:rsidRPr="00623D4D">
              <w:t xml:space="preserve"> W</w:t>
            </w:r>
            <w:r w:rsidRPr="00623D4D">
              <w:rPr>
                <w:position w:val="-6"/>
                <w:vertAlign w:val="subscript"/>
              </w:rPr>
              <w:t>1</w:t>
            </w:r>
          </w:p>
        </w:tc>
        <w:tc>
          <w:tcPr>
            <w:tcW w:w="1570" w:type="pct"/>
            <w:tcBorders>
              <w:top w:val="single" w:sz="4" w:space="0" w:color="auto"/>
              <w:left w:val="single" w:sz="4" w:space="0" w:color="auto"/>
              <w:bottom w:val="single" w:sz="4" w:space="0" w:color="auto"/>
              <w:right w:val="single" w:sz="4" w:space="0" w:color="auto"/>
            </w:tcBorders>
            <w:vAlign w:val="center"/>
          </w:tcPr>
          <w:p w14:paraId="4487A691" w14:textId="6627E97C" w:rsidR="00932ACA" w:rsidRPr="00623D4D" w:rsidRDefault="00932ACA" w:rsidP="006332BC">
            <w:pPr>
              <w:pStyle w:val="Table2Text"/>
            </w:pPr>
            <w:r w:rsidRPr="00623D4D">
              <w:t>20.0</w:t>
            </w:r>
          </w:p>
        </w:tc>
      </w:tr>
      <w:tr w:rsidR="00932ACA" w:rsidRPr="00623D4D" w14:paraId="0E269589" w14:textId="77777777" w:rsidTr="00EA44B7">
        <w:trPr>
          <w:trHeight w:hRule="exact" w:val="454"/>
        </w:trPr>
        <w:tc>
          <w:tcPr>
            <w:tcW w:w="1395" w:type="pct"/>
            <w:vMerge/>
            <w:tcBorders>
              <w:left w:val="single" w:sz="6" w:space="0" w:color="auto"/>
              <w:bottom w:val="single" w:sz="6" w:space="0" w:color="auto"/>
              <w:right w:val="single" w:sz="4" w:space="0" w:color="auto"/>
            </w:tcBorders>
          </w:tcPr>
          <w:p w14:paraId="670DEFBE" w14:textId="77777777" w:rsidR="00932ACA" w:rsidRPr="00623D4D" w:rsidRDefault="00932ACA" w:rsidP="00932ACA">
            <w:pPr>
              <w:pStyle w:val="Table2Text"/>
            </w:pPr>
          </w:p>
        </w:tc>
        <w:tc>
          <w:tcPr>
            <w:tcW w:w="2035" w:type="pct"/>
            <w:tcBorders>
              <w:top w:val="single" w:sz="4" w:space="0" w:color="auto"/>
              <w:left w:val="single" w:sz="4" w:space="0" w:color="auto"/>
              <w:bottom w:val="single" w:sz="4" w:space="0" w:color="auto"/>
              <w:right w:val="single" w:sz="4" w:space="0" w:color="auto"/>
            </w:tcBorders>
            <w:vAlign w:val="center"/>
          </w:tcPr>
          <w:p w14:paraId="1CB3433D" w14:textId="28284503" w:rsidR="00932ACA" w:rsidRPr="00623D4D" w:rsidRDefault="00932ACA" w:rsidP="006332BC">
            <w:pPr>
              <w:pStyle w:val="Table2Text"/>
            </w:pPr>
            <w:r w:rsidRPr="00623D4D">
              <w:t>D D D D</w:t>
            </w:r>
          </w:p>
        </w:tc>
        <w:tc>
          <w:tcPr>
            <w:tcW w:w="1570" w:type="pct"/>
            <w:tcBorders>
              <w:top w:val="single" w:sz="4" w:space="0" w:color="auto"/>
              <w:left w:val="single" w:sz="4" w:space="0" w:color="auto"/>
              <w:bottom w:val="single" w:sz="4" w:space="0" w:color="auto"/>
              <w:right w:val="single" w:sz="4" w:space="0" w:color="auto"/>
            </w:tcBorders>
            <w:vAlign w:val="center"/>
          </w:tcPr>
          <w:p w14:paraId="24272E43" w14:textId="16F2ADE3" w:rsidR="00932ACA" w:rsidRPr="00623D4D" w:rsidRDefault="00932ACA" w:rsidP="006332BC">
            <w:pPr>
              <w:pStyle w:val="Table2Text"/>
            </w:pPr>
            <w:r>
              <w:t>20.0</w:t>
            </w:r>
          </w:p>
        </w:tc>
      </w:tr>
    </w:tbl>
    <w:p w14:paraId="2F18AF49" w14:textId="77777777" w:rsidR="00E612C8" w:rsidRPr="00623D4D" w:rsidRDefault="00E612C8" w:rsidP="00E612C8">
      <w:pPr>
        <w:tabs>
          <w:tab w:val="right" w:pos="851"/>
          <w:tab w:val="left" w:pos="1276"/>
          <w:tab w:val="left" w:pos="3085"/>
          <w:tab w:val="left" w:pos="6062"/>
          <w:tab w:val="left" w:pos="9747"/>
        </w:tabs>
        <w:ind w:left="1276" w:hanging="1276"/>
        <w:rPr>
          <w:b/>
        </w:rPr>
      </w:pPr>
    </w:p>
    <w:p w14:paraId="61093D5D" w14:textId="256DCE35" w:rsidR="00E612C8" w:rsidRPr="00623D4D" w:rsidRDefault="00E612C8" w:rsidP="00E612C8">
      <w:pPr>
        <w:tabs>
          <w:tab w:val="right" w:pos="851"/>
          <w:tab w:val="left" w:pos="1276"/>
          <w:tab w:val="left" w:pos="3085"/>
          <w:tab w:val="left" w:pos="6062"/>
          <w:tab w:val="left" w:pos="9747"/>
        </w:tabs>
        <w:spacing w:after="120"/>
        <w:ind w:left="1276" w:hanging="1276"/>
      </w:pPr>
      <w:r w:rsidRPr="00623D4D">
        <w:rPr>
          <w:b/>
        </w:rPr>
        <w:tab/>
      </w:r>
      <w:r w:rsidRPr="00623D4D">
        <w:rPr>
          <w:b/>
          <w:i/>
        </w:rPr>
        <w:t>Tyre Type</w:t>
      </w:r>
      <w:r w:rsidRPr="00623D4D">
        <w:rPr>
          <w:b/>
        </w:rPr>
        <w:t xml:space="preserve"> “a”:</w:t>
      </w:r>
    </w:p>
    <w:p w14:paraId="3A83FB51" w14:textId="77777777" w:rsidR="004F563D" w:rsidRPr="00623D4D" w:rsidRDefault="004F563D" w:rsidP="004F563D">
      <w:pPr>
        <w:pStyle w:val="Table2notes"/>
      </w:pPr>
      <w:r w:rsidRPr="00623D4D">
        <w:rPr>
          <w:b/>
        </w:rPr>
        <w:tab/>
      </w:r>
      <w:r w:rsidRPr="00623D4D">
        <w:t>S</w:t>
      </w:r>
      <w:r w:rsidRPr="00623D4D">
        <w:tab/>
        <w:t>Single tyre per wheel</w:t>
      </w:r>
    </w:p>
    <w:p w14:paraId="4ED627D1" w14:textId="2C3B348A" w:rsidR="004F563D" w:rsidRPr="00623D4D" w:rsidRDefault="004F563D" w:rsidP="004F563D">
      <w:pPr>
        <w:pStyle w:val="Table2notes"/>
      </w:pPr>
      <w:r w:rsidRPr="00623D4D">
        <w:tab/>
      </w:r>
      <w:r w:rsidR="005E0844" w:rsidRPr="00623D4D">
        <w:t>W</w:t>
      </w:r>
      <w:r w:rsidRPr="00623D4D">
        <w:rPr>
          <w:position w:val="-6"/>
          <w:vertAlign w:val="subscript"/>
        </w:rPr>
        <w:t>1</w:t>
      </w:r>
      <w:r w:rsidRPr="00623D4D">
        <w:tab/>
      </w:r>
      <w:r w:rsidR="001C2F64" w:rsidRPr="001C2F64">
        <w:rPr>
          <w:i/>
        </w:rPr>
        <w:t>‘</w:t>
      </w:r>
      <w:r w:rsidRPr="00623D4D">
        <w:rPr>
          <w:i/>
        </w:rPr>
        <w:t xml:space="preserve">Wide Single Tyre’ </w:t>
      </w:r>
      <w:r w:rsidRPr="00623D4D">
        <w:t xml:space="preserve">(375 to 450 mm </w:t>
      </w:r>
      <w:r w:rsidR="00744831" w:rsidRPr="004C5D92">
        <w:rPr>
          <w:i/>
        </w:rPr>
        <w:t>‘Section Width’</w:t>
      </w:r>
      <w:r w:rsidRPr="00623D4D">
        <w:t>)</w:t>
      </w:r>
      <w:r w:rsidR="004A22E1">
        <w:t xml:space="preserve"> per wheel</w:t>
      </w:r>
    </w:p>
    <w:p w14:paraId="08C25053" w14:textId="34C86A0F" w:rsidR="004F563D" w:rsidRDefault="005E0844" w:rsidP="004F563D">
      <w:pPr>
        <w:pStyle w:val="Table2notes"/>
      </w:pPr>
      <w:r w:rsidRPr="00623D4D">
        <w:tab/>
        <w:t>W</w:t>
      </w:r>
      <w:r w:rsidR="004F563D" w:rsidRPr="00623D4D">
        <w:rPr>
          <w:position w:val="-6"/>
          <w:vertAlign w:val="subscript"/>
        </w:rPr>
        <w:t>2</w:t>
      </w:r>
      <w:r w:rsidR="004F563D" w:rsidRPr="00623D4D">
        <w:tab/>
      </w:r>
      <w:r w:rsidR="001C2F64" w:rsidRPr="001C2F64">
        <w:rPr>
          <w:i/>
        </w:rPr>
        <w:t>‘</w:t>
      </w:r>
      <w:r w:rsidR="004F563D" w:rsidRPr="00623D4D">
        <w:rPr>
          <w:i/>
        </w:rPr>
        <w:t xml:space="preserve">Wide Single Tyre’ </w:t>
      </w:r>
      <w:r w:rsidR="004F563D" w:rsidRPr="00623D4D">
        <w:t xml:space="preserve">(over 450 mm </w:t>
      </w:r>
      <w:r w:rsidR="00744831" w:rsidRPr="004C5D92">
        <w:rPr>
          <w:i/>
        </w:rPr>
        <w:t>‘Section Width’</w:t>
      </w:r>
      <w:r w:rsidR="004F563D" w:rsidRPr="00623D4D">
        <w:t>)</w:t>
      </w:r>
      <w:r w:rsidR="004A22E1">
        <w:t xml:space="preserve"> per wheel</w:t>
      </w:r>
    </w:p>
    <w:p w14:paraId="58785C75" w14:textId="5E82D2A4" w:rsidR="004A22E1" w:rsidRPr="00623D4D" w:rsidRDefault="004A22E1" w:rsidP="004A22E1">
      <w:pPr>
        <w:pStyle w:val="Table2notes"/>
      </w:pPr>
      <w:r>
        <w:tab/>
      </w:r>
      <w:r w:rsidRPr="00623D4D">
        <w:t>D</w:t>
      </w:r>
      <w:r w:rsidRPr="00623D4D">
        <w:tab/>
        <w:t>Dual tyres per wheel</w:t>
      </w:r>
    </w:p>
    <w:p w14:paraId="6DAB1BFD" w14:textId="77777777" w:rsidR="006926CF" w:rsidRPr="00623D4D" w:rsidRDefault="00E612C8" w:rsidP="00690BB7">
      <w:pPr>
        <w:tabs>
          <w:tab w:val="left" w:pos="1134"/>
        </w:tabs>
        <w:spacing w:after="120"/>
        <w:ind w:left="1134" w:hanging="1134"/>
        <w:jc w:val="center"/>
        <w:rPr>
          <w:b/>
        </w:rPr>
      </w:pPr>
      <w:r w:rsidRPr="00623D4D">
        <w:rPr>
          <w:b/>
        </w:rPr>
        <w:br w:type="page"/>
      </w:r>
      <w:r w:rsidR="006926CF" w:rsidRPr="00623D4D">
        <w:rPr>
          <w:b/>
        </w:rPr>
        <w:lastRenderedPageBreak/>
        <w:t>TABLE 3</w:t>
      </w:r>
    </w:p>
    <w:p w14:paraId="585DA6FB" w14:textId="77777777" w:rsidR="006926CF" w:rsidRPr="00623D4D" w:rsidRDefault="006926CF" w:rsidP="006926CF">
      <w:pPr>
        <w:tabs>
          <w:tab w:val="left" w:pos="1134"/>
        </w:tabs>
        <w:ind w:left="1134" w:hanging="1134"/>
        <w:jc w:val="center"/>
        <w:rPr>
          <w:b/>
        </w:rPr>
      </w:pPr>
      <w:r w:rsidRPr="00623D4D">
        <w:rPr>
          <w:b/>
        </w:rPr>
        <w:t>CONSTANTS FOR DETERMINING AVERAGE DECELERATION</w:t>
      </w:r>
    </w:p>
    <w:tbl>
      <w:tblPr>
        <w:tblW w:w="8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6"/>
        <w:gridCol w:w="2268"/>
        <w:gridCol w:w="1134"/>
        <w:gridCol w:w="1134"/>
      </w:tblGrid>
      <w:tr w:rsidR="006926CF" w:rsidRPr="00623D4D" w14:paraId="44BD38DD" w14:textId="77777777" w:rsidTr="004C17A3">
        <w:trPr>
          <w:tblHeader/>
          <w:jc w:val="center"/>
        </w:trPr>
        <w:tc>
          <w:tcPr>
            <w:tcW w:w="3536" w:type="dxa"/>
          </w:tcPr>
          <w:p w14:paraId="1BDBBE95" w14:textId="77777777" w:rsidR="006926CF" w:rsidRPr="00623D4D" w:rsidRDefault="004B49CA" w:rsidP="00AF4692">
            <w:pPr>
              <w:tabs>
                <w:tab w:val="left" w:pos="1134"/>
              </w:tabs>
              <w:spacing w:before="60" w:after="60"/>
              <w:rPr>
                <w:b/>
              </w:rPr>
            </w:pPr>
            <w:r w:rsidRPr="00623D4D">
              <w:rPr>
                <w:b/>
              </w:rPr>
              <w:t>TEST</w:t>
            </w:r>
          </w:p>
        </w:tc>
        <w:tc>
          <w:tcPr>
            <w:tcW w:w="2268" w:type="dxa"/>
          </w:tcPr>
          <w:p w14:paraId="582B13F9" w14:textId="77777777" w:rsidR="006926CF" w:rsidRPr="00623D4D" w:rsidRDefault="004B49CA" w:rsidP="00AF4692">
            <w:pPr>
              <w:tabs>
                <w:tab w:val="left" w:pos="1134"/>
              </w:tabs>
              <w:spacing w:before="60" w:after="60"/>
              <w:rPr>
                <w:b/>
              </w:rPr>
            </w:pPr>
            <w:r w:rsidRPr="00623D4D">
              <w:rPr>
                <w:b/>
              </w:rPr>
              <w:t>CATEGORY</w:t>
            </w:r>
          </w:p>
        </w:tc>
        <w:tc>
          <w:tcPr>
            <w:tcW w:w="1134" w:type="dxa"/>
          </w:tcPr>
          <w:p w14:paraId="07AA19FE" w14:textId="77777777" w:rsidR="006926CF" w:rsidRPr="00623D4D" w:rsidRDefault="006926CF" w:rsidP="00E5676F">
            <w:pPr>
              <w:tabs>
                <w:tab w:val="left" w:pos="1134"/>
              </w:tabs>
              <w:spacing w:before="60" w:after="60"/>
              <w:jc w:val="center"/>
              <w:rPr>
                <w:b/>
              </w:rPr>
            </w:pPr>
            <w:r w:rsidRPr="00623D4D">
              <w:rPr>
                <w:b/>
              </w:rPr>
              <w:t xml:space="preserve">K </w:t>
            </w:r>
            <w:r w:rsidRPr="00623D4D">
              <w:rPr>
                <w:b/>
                <w:position w:val="-6"/>
              </w:rPr>
              <w:t>1</w:t>
            </w:r>
          </w:p>
        </w:tc>
        <w:tc>
          <w:tcPr>
            <w:tcW w:w="1134" w:type="dxa"/>
          </w:tcPr>
          <w:p w14:paraId="23B3D348" w14:textId="77777777" w:rsidR="006926CF" w:rsidRPr="00623D4D" w:rsidRDefault="006926CF" w:rsidP="00E5676F">
            <w:pPr>
              <w:tabs>
                <w:tab w:val="left" w:pos="1134"/>
              </w:tabs>
              <w:spacing w:before="60" w:after="60"/>
              <w:jc w:val="center"/>
              <w:rPr>
                <w:b/>
                <w:position w:val="-6"/>
              </w:rPr>
            </w:pPr>
            <w:r w:rsidRPr="00623D4D">
              <w:rPr>
                <w:b/>
              </w:rPr>
              <w:t xml:space="preserve">K </w:t>
            </w:r>
            <w:r w:rsidRPr="00623D4D">
              <w:rPr>
                <w:b/>
                <w:position w:val="-6"/>
              </w:rPr>
              <w:t>2</w:t>
            </w:r>
          </w:p>
        </w:tc>
      </w:tr>
      <w:tr w:rsidR="00937D88" w:rsidRPr="00623D4D" w14:paraId="4B5467B8" w14:textId="77777777" w:rsidTr="0089400C">
        <w:trPr>
          <w:trHeight w:val="57"/>
          <w:jc w:val="center"/>
        </w:trPr>
        <w:tc>
          <w:tcPr>
            <w:tcW w:w="3536" w:type="dxa"/>
            <w:vMerge w:val="restart"/>
          </w:tcPr>
          <w:p w14:paraId="2A3B499B" w14:textId="77777777" w:rsidR="00937D88" w:rsidRPr="00623D4D" w:rsidRDefault="00937D88" w:rsidP="00D5681F">
            <w:pPr>
              <w:tabs>
                <w:tab w:val="left" w:pos="1134"/>
              </w:tabs>
              <w:spacing w:before="60" w:after="60" w:line="240" w:lineRule="auto"/>
            </w:pPr>
            <w:r w:rsidRPr="00623D4D">
              <w:t>Service Brake Effectiveness Tests</w:t>
            </w:r>
          </w:p>
        </w:tc>
        <w:tc>
          <w:tcPr>
            <w:tcW w:w="2268" w:type="dxa"/>
            <w:vAlign w:val="center"/>
          </w:tcPr>
          <w:p w14:paraId="3F83988C" w14:textId="77777777" w:rsidR="00937D88" w:rsidRPr="00623D4D" w:rsidRDefault="00937D88" w:rsidP="00D5681F">
            <w:pPr>
              <w:tabs>
                <w:tab w:val="left" w:pos="1134"/>
              </w:tabs>
              <w:spacing w:before="60" w:after="60" w:line="240" w:lineRule="auto"/>
            </w:pPr>
            <w:r w:rsidRPr="00623D4D">
              <w:t>MB, MC, MD, ME</w:t>
            </w:r>
          </w:p>
        </w:tc>
        <w:tc>
          <w:tcPr>
            <w:tcW w:w="1134" w:type="dxa"/>
            <w:vAlign w:val="center"/>
          </w:tcPr>
          <w:p w14:paraId="36801983" w14:textId="77777777" w:rsidR="00937D88" w:rsidRPr="00623D4D" w:rsidRDefault="00937D88" w:rsidP="00D5681F">
            <w:pPr>
              <w:tabs>
                <w:tab w:val="left" w:pos="1134"/>
              </w:tabs>
              <w:spacing w:before="60" w:after="60" w:line="240" w:lineRule="auto"/>
            </w:pPr>
            <w:r w:rsidRPr="00623D4D">
              <w:t>1.0</w:t>
            </w:r>
          </w:p>
        </w:tc>
        <w:tc>
          <w:tcPr>
            <w:tcW w:w="1134" w:type="dxa"/>
            <w:vAlign w:val="center"/>
          </w:tcPr>
          <w:p w14:paraId="6B5F8A95" w14:textId="77777777" w:rsidR="00937D88" w:rsidRPr="00623D4D" w:rsidRDefault="00937D88" w:rsidP="00D5681F">
            <w:pPr>
              <w:tabs>
                <w:tab w:val="left" w:pos="1134"/>
              </w:tabs>
              <w:spacing w:before="60" w:after="60" w:line="240" w:lineRule="auto"/>
            </w:pPr>
            <w:r w:rsidRPr="00623D4D">
              <w:t>130</w:t>
            </w:r>
          </w:p>
        </w:tc>
      </w:tr>
      <w:tr w:rsidR="00937D88" w:rsidRPr="00623D4D" w14:paraId="007CDE1D" w14:textId="77777777" w:rsidTr="0089400C">
        <w:trPr>
          <w:trHeight w:val="57"/>
          <w:jc w:val="center"/>
        </w:trPr>
        <w:tc>
          <w:tcPr>
            <w:tcW w:w="3536" w:type="dxa"/>
            <w:vMerge/>
          </w:tcPr>
          <w:p w14:paraId="001BE5C6" w14:textId="77777777" w:rsidR="00937D88" w:rsidRPr="00623D4D" w:rsidRDefault="00937D88" w:rsidP="00D5681F">
            <w:pPr>
              <w:tabs>
                <w:tab w:val="left" w:pos="1134"/>
              </w:tabs>
              <w:spacing w:before="60" w:after="60" w:line="240" w:lineRule="auto"/>
            </w:pPr>
          </w:p>
        </w:tc>
        <w:tc>
          <w:tcPr>
            <w:tcW w:w="2268" w:type="dxa"/>
            <w:vAlign w:val="center"/>
          </w:tcPr>
          <w:p w14:paraId="494A8DEF" w14:textId="77777777" w:rsidR="00937D88" w:rsidRPr="00623D4D" w:rsidRDefault="00937D88" w:rsidP="00D5681F">
            <w:pPr>
              <w:tabs>
                <w:tab w:val="left" w:pos="1134"/>
              </w:tabs>
              <w:spacing w:before="60" w:after="60" w:line="240" w:lineRule="auto"/>
            </w:pPr>
            <w:r w:rsidRPr="00623D4D">
              <w:t>LEG, NA, NB, NC</w:t>
            </w:r>
          </w:p>
        </w:tc>
        <w:tc>
          <w:tcPr>
            <w:tcW w:w="1134" w:type="dxa"/>
            <w:vAlign w:val="center"/>
          </w:tcPr>
          <w:p w14:paraId="4C33DBB9" w14:textId="77777777" w:rsidR="00937D88" w:rsidRPr="00623D4D" w:rsidRDefault="00937D88" w:rsidP="00D5681F">
            <w:pPr>
              <w:tabs>
                <w:tab w:val="left" w:pos="1134"/>
              </w:tabs>
              <w:spacing w:before="60" w:after="60" w:line="240" w:lineRule="auto"/>
            </w:pPr>
            <w:r w:rsidRPr="00623D4D">
              <w:t>1.0</w:t>
            </w:r>
          </w:p>
        </w:tc>
        <w:tc>
          <w:tcPr>
            <w:tcW w:w="1134" w:type="dxa"/>
            <w:vAlign w:val="center"/>
          </w:tcPr>
          <w:p w14:paraId="7C811E85" w14:textId="77777777" w:rsidR="00937D88" w:rsidRPr="00623D4D" w:rsidRDefault="00937D88" w:rsidP="00D5681F">
            <w:pPr>
              <w:tabs>
                <w:tab w:val="left" w:pos="1134"/>
              </w:tabs>
              <w:spacing w:before="60" w:after="60" w:line="240" w:lineRule="auto"/>
            </w:pPr>
            <w:r w:rsidRPr="00623D4D">
              <w:t>115</w:t>
            </w:r>
          </w:p>
        </w:tc>
      </w:tr>
      <w:tr w:rsidR="00937D88" w:rsidRPr="00623D4D" w14:paraId="563BF4CC" w14:textId="77777777" w:rsidTr="0089400C">
        <w:trPr>
          <w:trHeight w:val="57"/>
          <w:jc w:val="center"/>
        </w:trPr>
        <w:tc>
          <w:tcPr>
            <w:tcW w:w="3536" w:type="dxa"/>
            <w:vMerge w:val="restart"/>
          </w:tcPr>
          <w:p w14:paraId="5161B382" w14:textId="77777777" w:rsidR="00937D88" w:rsidRPr="00623D4D" w:rsidRDefault="00937D88" w:rsidP="00D5681F">
            <w:pPr>
              <w:tabs>
                <w:tab w:val="left" w:pos="1134"/>
              </w:tabs>
              <w:spacing w:before="60" w:after="60" w:line="240" w:lineRule="auto"/>
            </w:pPr>
            <w:r w:rsidRPr="00623D4D">
              <w:t>Secondary Brake Tests</w:t>
            </w:r>
          </w:p>
        </w:tc>
        <w:tc>
          <w:tcPr>
            <w:tcW w:w="2268" w:type="dxa"/>
            <w:vAlign w:val="center"/>
          </w:tcPr>
          <w:p w14:paraId="2C306C2E" w14:textId="77777777" w:rsidR="00937D88" w:rsidRPr="00623D4D" w:rsidRDefault="00937D88" w:rsidP="00D5681F">
            <w:pPr>
              <w:tabs>
                <w:tab w:val="left" w:pos="1134"/>
              </w:tabs>
              <w:spacing w:before="60" w:after="60" w:line="240" w:lineRule="auto"/>
            </w:pPr>
            <w:r w:rsidRPr="00623D4D">
              <w:t>MB, MC, MD, ME</w:t>
            </w:r>
          </w:p>
        </w:tc>
        <w:tc>
          <w:tcPr>
            <w:tcW w:w="1134" w:type="dxa"/>
            <w:vAlign w:val="center"/>
          </w:tcPr>
          <w:p w14:paraId="58B2D981" w14:textId="77777777" w:rsidR="00937D88" w:rsidRPr="00623D4D" w:rsidRDefault="00937D88" w:rsidP="00D5681F">
            <w:pPr>
              <w:tabs>
                <w:tab w:val="left" w:pos="1134"/>
              </w:tabs>
              <w:spacing w:before="60" w:after="60" w:line="240" w:lineRule="auto"/>
            </w:pPr>
            <w:r w:rsidRPr="00623D4D">
              <w:t>1.0</w:t>
            </w:r>
          </w:p>
        </w:tc>
        <w:tc>
          <w:tcPr>
            <w:tcW w:w="1134" w:type="dxa"/>
            <w:vAlign w:val="center"/>
          </w:tcPr>
          <w:p w14:paraId="604F1DED" w14:textId="77777777" w:rsidR="00937D88" w:rsidRPr="00623D4D" w:rsidRDefault="00937D88" w:rsidP="00D5681F">
            <w:pPr>
              <w:tabs>
                <w:tab w:val="left" w:pos="1134"/>
              </w:tabs>
              <w:spacing w:before="60" w:after="60" w:line="240" w:lineRule="auto"/>
            </w:pPr>
            <w:r w:rsidRPr="00623D4D">
              <w:t>65</w:t>
            </w:r>
          </w:p>
        </w:tc>
      </w:tr>
      <w:tr w:rsidR="00937D88" w:rsidRPr="00623D4D" w14:paraId="69723AC1" w14:textId="77777777" w:rsidTr="0089400C">
        <w:trPr>
          <w:trHeight w:val="57"/>
          <w:jc w:val="center"/>
        </w:trPr>
        <w:tc>
          <w:tcPr>
            <w:tcW w:w="3536" w:type="dxa"/>
            <w:vMerge/>
          </w:tcPr>
          <w:p w14:paraId="552B1EEF" w14:textId="77777777" w:rsidR="00937D88" w:rsidRPr="00623D4D" w:rsidRDefault="00937D88" w:rsidP="00D5681F">
            <w:pPr>
              <w:tabs>
                <w:tab w:val="left" w:pos="1134"/>
              </w:tabs>
              <w:spacing w:before="60" w:after="60" w:line="240" w:lineRule="auto"/>
            </w:pPr>
          </w:p>
        </w:tc>
        <w:tc>
          <w:tcPr>
            <w:tcW w:w="2268" w:type="dxa"/>
            <w:vAlign w:val="center"/>
          </w:tcPr>
          <w:p w14:paraId="724E9515" w14:textId="77777777" w:rsidR="00937D88" w:rsidRPr="00623D4D" w:rsidRDefault="00937D88" w:rsidP="00D5681F">
            <w:pPr>
              <w:tabs>
                <w:tab w:val="left" w:pos="1134"/>
              </w:tabs>
              <w:spacing w:before="60" w:after="60" w:line="240" w:lineRule="auto"/>
            </w:pPr>
            <w:r w:rsidRPr="00623D4D">
              <w:t>LEG, NA, NB, NC</w:t>
            </w:r>
          </w:p>
        </w:tc>
        <w:tc>
          <w:tcPr>
            <w:tcW w:w="1134" w:type="dxa"/>
            <w:vAlign w:val="center"/>
          </w:tcPr>
          <w:p w14:paraId="4BBA33CD" w14:textId="77777777" w:rsidR="00937D88" w:rsidRPr="00623D4D" w:rsidRDefault="00937D88" w:rsidP="00D5681F">
            <w:pPr>
              <w:tabs>
                <w:tab w:val="left" w:pos="1134"/>
              </w:tabs>
              <w:spacing w:before="60" w:after="60" w:line="240" w:lineRule="auto"/>
            </w:pPr>
            <w:r w:rsidRPr="00623D4D">
              <w:t>1.67</w:t>
            </w:r>
          </w:p>
        </w:tc>
        <w:tc>
          <w:tcPr>
            <w:tcW w:w="1134" w:type="dxa"/>
            <w:vAlign w:val="center"/>
          </w:tcPr>
          <w:p w14:paraId="41620BFA" w14:textId="77777777" w:rsidR="00937D88" w:rsidRPr="00623D4D" w:rsidRDefault="00937D88" w:rsidP="00D5681F">
            <w:pPr>
              <w:tabs>
                <w:tab w:val="left" w:pos="1134"/>
              </w:tabs>
              <w:spacing w:before="60" w:after="60" w:line="240" w:lineRule="auto"/>
            </w:pPr>
            <w:r w:rsidRPr="00623D4D">
              <w:t>115</w:t>
            </w:r>
          </w:p>
        </w:tc>
      </w:tr>
      <w:tr w:rsidR="00937D88" w:rsidRPr="00623D4D" w14:paraId="151AE591" w14:textId="77777777" w:rsidTr="0089400C">
        <w:trPr>
          <w:trHeight w:val="57"/>
          <w:jc w:val="center"/>
        </w:trPr>
        <w:tc>
          <w:tcPr>
            <w:tcW w:w="3536" w:type="dxa"/>
            <w:vMerge w:val="restart"/>
          </w:tcPr>
          <w:p w14:paraId="5E44DC26" w14:textId="77777777" w:rsidR="00937D88" w:rsidRPr="00623D4D" w:rsidRDefault="00937D88" w:rsidP="00D5681F">
            <w:pPr>
              <w:tabs>
                <w:tab w:val="left" w:pos="1134"/>
              </w:tabs>
              <w:spacing w:before="60" w:after="60" w:line="240" w:lineRule="auto"/>
            </w:pPr>
            <w:r w:rsidRPr="00623D4D">
              <w:t>Fade Effectiveness Checks</w:t>
            </w:r>
          </w:p>
        </w:tc>
        <w:tc>
          <w:tcPr>
            <w:tcW w:w="2268" w:type="dxa"/>
            <w:vAlign w:val="center"/>
          </w:tcPr>
          <w:p w14:paraId="12BE7613" w14:textId="77777777" w:rsidR="00937D88" w:rsidRPr="00623D4D" w:rsidRDefault="00937D88" w:rsidP="00D5681F">
            <w:pPr>
              <w:tabs>
                <w:tab w:val="left" w:pos="1134"/>
              </w:tabs>
              <w:spacing w:before="60" w:after="60" w:line="240" w:lineRule="auto"/>
            </w:pPr>
            <w:r w:rsidRPr="00623D4D">
              <w:t>MB, MC, MD, ME</w:t>
            </w:r>
          </w:p>
        </w:tc>
        <w:tc>
          <w:tcPr>
            <w:tcW w:w="1134" w:type="dxa"/>
            <w:vAlign w:val="center"/>
          </w:tcPr>
          <w:p w14:paraId="2FC46955" w14:textId="77777777" w:rsidR="00937D88" w:rsidRPr="00623D4D" w:rsidRDefault="00937D88" w:rsidP="00D5681F">
            <w:pPr>
              <w:tabs>
                <w:tab w:val="left" w:pos="1134"/>
              </w:tabs>
              <w:spacing w:before="60" w:after="60" w:line="240" w:lineRule="auto"/>
            </w:pPr>
            <w:r w:rsidRPr="00623D4D">
              <w:t>1.25</w:t>
            </w:r>
          </w:p>
        </w:tc>
        <w:tc>
          <w:tcPr>
            <w:tcW w:w="1134" w:type="dxa"/>
            <w:vAlign w:val="center"/>
          </w:tcPr>
          <w:p w14:paraId="1D099EB9" w14:textId="77777777" w:rsidR="00937D88" w:rsidRPr="00623D4D" w:rsidRDefault="00937D88" w:rsidP="00D5681F">
            <w:pPr>
              <w:tabs>
                <w:tab w:val="left" w:pos="1134"/>
              </w:tabs>
              <w:spacing w:before="60" w:after="60" w:line="240" w:lineRule="auto"/>
            </w:pPr>
            <w:r w:rsidRPr="00623D4D">
              <w:t>130</w:t>
            </w:r>
          </w:p>
        </w:tc>
      </w:tr>
      <w:tr w:rsidR="00937D88" w:rsidRPr="00623D4D" w14:paraId="00856172" w14:textId="77777777" w:rsidTr="0089400C">
        <w:trPr>
          <w:trHeight w:val="57"/>
          <w:jc w:val="center"/>
        </w:trPr>
        <w:tc>
          <w:tcPr>
            <w:tcW w:w="3536" w:type="dxa"/>
            <w:vMerge/>
          </w:tcPr>
          <w:p w14:paraId="43E5B4A8" w14:textId="77777777" w:rsidR="00937D88" w:rsidRPr="00623D4D" w:rsidRDefault="00937D88" w:rsidP="00D5681F">
            <w:pPr>
              <w:tabs>
                <w:tab w:val="left" w:pos="1134"/>
              </w:tabs>
              <w:spacing w:before="60" w:after="60" w:line="240" w:lineRule="auto"/>
            </w:pPr>
          </w:p>
        </w:tc>
        <w:tc>
          <w:tcPr>
            <w:tcW w:w="2268" w:type="dxa"/>
            <w:vAlign w:val="center"/>
          </w:tcPr>
          <w:p w14:paraId="5E5067B9" w14:textId="77777777" w:rsidR="00937D88" w:rsidRPr="00623D4D" w:rsidRDefault="00937D88" w:rsidP="00D5681F">
            <w:pPr>
              <w:tabs>
                <w:tab w:val="left" w:pos="1134"/>
              </w:tabs>
              <w:spacing w:before="60" w:after="60" w:line="240" w:lineRule="auto"/>
            </w:pPr>
            <w:r w:rsidRPr="00623D4D">
              <w:t>LEG, NA, NB, NC</w:t>
            </w:r>
          </w:p>
        </w:tc>
        <w:tc>
          <w:tcPr>
            <w:tcW w:w="1134" w:type="dxa"/>
            <w:vAlign w:val="center"/>
          </w:tcPr>
          <w:p w14:paraId="4DA8041D" w14:textId="77777777" w:rsidR="00937D88" w:rsidRPr="00623D4D" w:rsidRDefault="00937D88" w:rsidP="00D5681F">
            <w:pPr>
              <w:tabs>
                <w:tab w:val="left" w:pos="1134"/>
              </w:tabs>
              <w:spacing w:before="60" w:after="60" w:line="240" w:lineRule="auto"/>
            </w:pPr>
            <w:r w:rsidRPr="00623D4D">
              <w:t>1.25</w:t>
            </w:r>
          </w:p>
        </w:tc>
        <w:tc>
          <w:tcPr>
            <w:tcW w:w="1134" w:type="dxa"/>
            <w:vAlign w:val="center"/>
          </w:tcPr>
          <w:p w14:paraId="41B2B98E" w14:textId="77777777" w:rsidR="00937D88" w:rsidRPr="00623D4D" w:rsidRDefault="00937D88" w:rsidP="00D5681F">
            <w:pPr>
              <w:tabs>
                <w:tab w:val="left" w:pos="1134"/>
              </w:tabs>
              <w:spacing w:before="60" w:after="60" w:line="240" w:lineRule="auto"/>
            </w:pPr>
            <w:r w:rsidRPr="00623D4D">
              <w:t>115</w:t>
            </w:r>
          </w:p>
        </w:tc>
      </w:tr>
    </w:tbl>
    <w:p w14:paraId="17F7F243" w14:textId="77777777" w:rsidR="000C5149" w:rsidRPr="00623D4D" w:rsidRDefault="000C5149" w:rsidP="00A65E15">
      <w:pPr>
        <w:tabs>
          <w:tab w:val="left" w:pos="1134"/>
        </w:tabs>
        <w:spacing w:before="240" w:after="120"/>
        <w:ind w:left="1134" w:hanging="1134"/>
        <w:jc w:val="center"/>
        <w:rPr>
          <w:b/>
        </w:rPr>
      </w:pPr>
      <w:r w:rsidRPr="00623D4D">
        <w:rPr>
          <w:b/>
        </w:rPr>
        <w:t>TABLE 4</w:t>
      </w:r>
    </w:p>
    <w:p w14:paraId="1E15AF63" w14:textId="77777777" w:rsidR="000C5149" w:rsidRPr="00623D4D" w:rsidRDefault="000C5149" w:rsidP="00690BB7">
      <w:pPr>
        <w:tabs>
          <w:tab w:val="left" w:pos="1134"/>
        </w:tabs>
        <w:ind w:left="1134" w:hanging="1134"/>
        <w:jc w:val="center"/>
        <w:rPr>
          <w:b/>
        </w:rPr>
      </w:pPr>
      <w:r w:rsidRPr="00623D4D">
        <w:rPr>
          <w:b/>
        </w:rPr>
        <w:t>BRAKE CHAMBER RATED VOLUMES</w:t>
      </w:r>
    </w:p>
    <w:tbl>
      <w:tblPr>
        <w:tblW w:w="8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6"/>
        <w:gridCol w:w="1346"/>
        <w:gridCol w:w="1347"/>
        <w:gridCol w:w="2127"/>
      </w:tblGrid>
      <w:tr w:rsidR="00B716E2" w:rsidRPr="00623D4D" w14:paraId="38DD06C9" w14:textId="77777777" w:rsidTr="00B716E2">
        <w:trPr>
          <w:tblHeader/>
          <w:jc w:val="center"/>
        </w:trPr>
        <w:tc>
          <w:tcPr>
            <w:tcW w:w="3536" w:type="dxa"/>
            <w:vMerge w:val="restart"/>
          </w:tcPr>
          <w:p w14:paraId="40F62D0A" w14:textId="77777777" w:rsidR="00B716E2" w:rsidRPr="00623D4D" w:rsidRDefault="00B716E2" w:rsidP="00F23032">
            <w:pPr>
              <w:tabs>
                <w:tab w:val="left" w:pos="1134"/>
              </w:tabs>
              <w:spacing w:before="60" w:after="60"/>
              <w:rPr>
                <w:caps/>
              </w:rPr>
            </w:pPr>
            <w:r w:rsidRPr="00623D4D">
              <w:rPr>
                <w:rFonts w:eastAsia="Times New Roman"/>
                <w:b/>
                <w:szCs w:val="24"/>
                <w:lang w:eastAsia="en-AU"/>
              </w:rPr>
              <w:t>Brake chamber type (nominal area of piston in square inches)</w:t>
            </w:r>
          </w:p>
        </w:tc>
        <w:tc>
          <w:tcPr>
            <w:tcW w:w="2693" w:type="dxa"/>
            <w:gridSpan w:val="2"/>
          </w:tcPr>
          <w:p w14:paraId="3F2AA014" w14:textId="25701F23" w:rsidR="00B716E2" w:rsidRPr="00623D4D" w:rsidRDefault="00B716E2" w:rsidP="00927B2F">
            <w:pPr>
              <w:tabs>
                <w:tab w:val="left" w:pos="1134"/>
              </w:tabs>
              <w:spacing w:before="60" w:after="60"/>
              <w:jc w:val="center"/>
              <w:rPr>
                <w:caps/>
              </w:rPr>
            </w:pPr>
            <w:r w:rsidRPr="00623D4D">
              <w:rPr>
                <w:rFonts w:eastAsia="Times New Roman"/>
                <w:b/>
                <w:szCs w:val="24"/>
                <w:lang w:eastAsia="en-AU"/>
              </w:rPr>
              <w:t>Stroke</w:t>
            </w:r>
            <w:r w:rsidRPr="00623D4D">
              <w:rPr>
                <w:rStyle w:val="FootnoteReference"/>
                <w:rFonts w:eastAsia="Times New Roman"/>
                <w:b/>
                <w:szCs w:val="24"/>
                <w:lang w:eastAsia="en-AU"/>
              </w:rPr>
              <w:footnoteReference w:id="9"/>
            </w:r>
          </w:p>
        </w:tc>
        <w:tc>
          <w:tcPr>
            <w:tcW w:w="2127" w:type="dxa"/>
          </w:tcPr>
          <w:p w14:paraId="614BED57" w14:textId="6188D794" w:rsidR="00B716E2" w:rsidRPr="00623D4D" w:rsidRDefault="00B716E2" w:rsidP="00927B2F">
            <w:pPr>
              <w:tabs>
                <w:tab w:val="left" w:pos="1134"/>
              </w:tabs>
              <w:spacing w:before="60" w:after="60"/>
              <w:jc w:val="center"/>
              <w:rPr>
                <w:rFonts w:eastAsia="Times New Roman"/>
                <w:b/>
                <w:szCs w:val="24"/>
                <w:lang w:eastAsia="en-AU"/>
              </w:rPr>
            </w:pPr>
            <w:r w:rsidRPr="00623D4D">
              <w:rPr>
                <w:rFonts w:eastAsia="Times New Roman"/>
                <w:b/>
                <w:szCs w:val="24"/>
                <w:lang w:eastAsia="en-AU"/>
              </w:rPr>
              <w:t>Rated Volume</w:t>
            </w:r>
          </w:p>
        </w:tc>
      </w:tr>
      <w:tr w:rsidR="00B716E2" w:rsidRPr="00623D4D" w14:paraId="59F173A2" w14:textId="77777777" w:rsidTr="00B716E2">
        <w:trPr>
          <w:tblHeader/>
          <w:jc w:val="center"/>
        </w:trPr>
        <w:tc>
          <w:tcPr>
            <w:tcW w:w="3536" w:type="dxa"/>
            <w:vMerge/>
          </w:tcPr>
          <w:p w14:paraId="125A213E" w14:textId="77777777" w:rsidR="00B716E2" w:rsidRPr="00623D4D" w:rsidRDefault="00B716E2" w:rsidP="00B716E2">
            <w:pPr>
              <w:tabs>
                <w:tab w:val="left" w:pos="1134"/>
              </w:tabs>
              <w:spacing w:before="60" w:after="60"/>
              <w:rPr>
                <w:rFonts w:eastAsia="Times New Roman"/>
                <w:b/>
                <w:szCs w:val="24"/>
                <w:lang w:eastAsia="en-AU"/>
              </w:rPr>
            </w:pPr>
          </w:p>
        </w:tc>
        <w:tc>
          <w:tcPr>
            <w:tcW w:w="1346" w:type="dxa"/>
          </w:tcPr>
          <w:p w14:paraId="26BA014C" w14:textId="77777777" w:rsidR="00B716E2" w:rsidRPr="00623D4D" w:rsidRDefault="00B716E2" w:rsidP="00B716E2">
            <w:pPr>
              <w:tabs>
                <w:tab w:val="left" w:pos="1134"/>
              </w:tabs>
              <w:spacing w:before="60" w:after="60"/>
              <w:jc w:val="center"/>
              <w:rPr>
                <w:rFonts w:eastAsia="Times New Roman"/>
                <w:b/>
                <w:szCs w:val="24"/>
                <w:lang w:eastAsia="en-AU"/>
              </w:rPr>
            </w:pPr>
            <w:r w:rsidRPr="00623D4D">
              <w:rPr>
                <w:rFonts w:eastAsia="Times New Roman"/>
                <w:b/>
                <w:szCs w:val="24"/>
                <w:lang w:eastAsia="en-AU"/>
              </w:rPr>
              <w:t>(inches)</w:t>
            </w:r>
          </w:p>
        </w:tc>
        <w:tc>
          <w:tcPr>
            <w:tcW w:w="1347" w:type="dxa"/>
          </w:tcPr>
          <w:p w14:paraId="48D075CF" w14:textId="77777777" w:rsidR="00B716E2" w:rsidRPr="00623D4D" w:rsidRDefault="00B716E2" w:rsidP="00B716E2">
            <w:pPr>
              <w:tabs>
                <w:tab w:val="left" w:pos="1134"/>
              </w:tabs>
              <w:spacing w:before="60" w:after="60"/>
              <w:jc w:val="center"/>
              <w:rPr>
                <w:rFonts w:eastAsia="Times New Roman"/>
                <w:b/>
                <w:szCs w:val="24"/>
                <w:lang w:eastAsia="en-AU"/>
              </w:rPr>
            </w:pPr>
            <w:r w:rsidRPr="00623D4D">
              <w:rPr>
                <w:rFonts w:eastAsia="Times New Roman"/>
                <w:b/>
                <w:szCs w:val="24"/>
                <w:lang w:eastAsia="en-AU"/>
              </w:rPr>
              <w:t>(mm)</w:t>
            </w:r>
          </w:p>
        </w:tc>
        <w:tc>
          <w:tcPr>
            <w:tcW w:w="2127" w:type="dxa"/>
          </w:tcPr>
          <w:p w14:paraId="00445EB2" w14:textId="77777777" w:rsidR="00B716E2" w:rsidRPr="00623D4D" w:rsidRDefault="00B716E2" w:rsidP="00B716E2">
            <w:pPr>
              <w:tabs>
                <w:tab w:val="left" w:pos="1134"/>
              </w:tabs>
              <w:spacing w:before="60" w:after="60"/>
              <w:jc w:val="center"/>
              <w:rPr>
                <w:rFonts w:eastAsia="Times New Roman"/>
                <w:b/>
                <w:szCs w:val="24"/>
                <w:lang w:eastAsia="en-AU"/>
              </w:rPr>
            </w:pPr>
            <w:r w:rsidRPr="00623D4D">
              <w:rPr>
                <w:rFonts w:eastAsia="Times New Roman"/>
                <w:b/>
                <w:szCs w:val="24"/>
                <w:lang w:eastAsia="en-AU"/>
              </w:rPr>
              <w:t>(ml)</w:t>
            </w:r>
          </w:p>
        </w:tc>
      </w:tr>
      <w:tr w:rsidR="00B716E2" w:rsidRPr="00623D4D" w14:paraId="79B7A089" w14:textId="77777777" w:rsidTr="00B716E2">
        <w:trPr>
          <w:jc w:val="center"/>
        </w:trPr>
        <w:tc>
          <w:tcPr>
            <w:tcW w:w="3536" w:type="dxa"/>
            <w:vAlign w:val="center"/>
          </w:tcPr>
          <w:p w14:paraId="1EEDE4B2" w14:textId="16947FD6" w:rsidR="00B716E2" w:rsidRPr="00623D4D" w:rsidRDefault="00B716E2" w:rsidP="00932ACA">
            <w:pPr>
              <w:tabs>
                <w:tab w:val="left" w:pos="1134"/>
              </w:tabs>
              <w:spacing w:after="0"/>
            </w:pPr>
            <w:r w:rsidRPr="00623D4D">
              <w:t>Type 9</w:t>
            </w:r>
          </w:p>
        </w:tc>
        <w:tc>
          <w:tcPr>
            <w:tcW w:w="1346" w:type="dxa"/>
            <w:vAlign w:val="center"/>
          </w:tcPr>
          <w:p w14:paraId="276B5689" w14:textId="77777777" w:rsidR="00B716E2" w:rsidRPr="00623D4D" w:rsidRDefault="00B716E2" w:rsidP="00B716E2">
            <w:pPr>
              <w:tabs>
                <w:tab w:val="left" w:pos="1134"/>
              </w:tabs>
              <w:spacing w:after="0"/>
              <w:jc w:val="center"/>
            </w:pPr>
            <w:r w:rsidRPr="00623D4D">
              <w:t>≥ 1.75</w:t>
            </w:r>
          </w:p>
          <w:p w14:paraId="5BE37F63" w14:textId="77777777" w:rsidR="00B716E2" w:rsidRPr="00623D4D" w:rsidRDefault="00B716E2" w:rsidP="00B716E2">
            <w:pPr>
              <w:tabs>
                <w:tab w:val="left" w:pos="1134"/>
              </w:tabs>
              <w:spacing w:after="0"/>
              <w:jc w:val="center"/>
            </w:pPr>
            <w:r w:rsidRPr="00623D4D">
              <w:t>≤ 2.10</w:t>
            </w:r>
          </w:p>
        </w:tc>
        <w:tc>
          <w:tcPr>
            <w:tcW w:w="1347" w:type="dxa"/>
          </w:tcPr>
          <w:p w14:paraId="419AECF4" w14:textId="77777777" w:rsidR="00B716E2" w:rsidRPr="00623D4D" w:rsidRDefault="00B716E2" w:rsidP="00B716E2">
            <w:pPr>
              <w:tabs>
                <w:tab w:val="left" w:pos="1134"/>
              </w:tabs>
              <w:spacing w:after="0"/>
              <w:jc w:val="center"/>
            </w:pPr>
            <w:r w:rsidRPr="00623D4D">
              <w:t>≥ 44.4</w:t>
            </w:r>
          </w:p>
          <w:p w14:paraId="6F812D5F" w14:textId="77777777" w:rsidR="00B716E2" w:rsidRPr="00623D4D" w:rsidRDefault="00B716E2" w:rsidP="00B716E2">
            <w:pPr>
              <w:tabs>
                <w:tab w:val="left" w:pos="1134"/>
              </w:tabs>
              <w:spacing w:after="0"/>
              <w:jc w:val="center"/>
            </w:pPr>
            <w:r w:rsidRPr="00623D4D">
              <w:t>≤ 53.4</w:t>
            </w:r>
          </w:p>
        </w:tc>
        <w:tc>
          <w:tcPr>
            <w:tcW w:w="2127" w:type="dxa"/>
            <w:vAlign w:val="center"/>
          </w:tcPr>
          <w:p w14:paraId="49B68275" w14:textId="77777777" w:rsidR="00B716E2" w:rsidRPr="00623D4D" w:rsidRDefault="00B716E2" w:rsidP="00B716E2">
            <w:pPr>
              <w:tabs>
                <w:tab w:val="left" w:pos="1134"/>
              </w:tabs>
              <w:spacing w:after="0"/>
              <w:jc w:val="center"/>
            </w:pPr>
            <w:r w:rsidRPr="00623D4D">
              <w:t>409</w:t>
            </w:r>
          </w:p>
        </w:tc>
      </w:tr>
      <w:tr w:rsidR="00B716E2" w:rsidRPr="00623D4D" w14:paraId="46122289" w14:textId="77777777" w:rsidTr="00B716E2">
        <w:trPr>
          <w:jc w:val="center"/>
        </w:trPr>
        <w:tc>
          <w:tcPr>
            <w:tcW w:w="3536" w:type="dxa"/>
            <w:vAlign w:val="center"/>
          </w:tcPr>
          <w:p w14:paraId="1496A667" w14:textId="2049DBB1" w:rsidR="00B716E2" w:rsidRPr="00623D4D" w:rsidRDefault="00B716E2" w:rsidP="00932ACA">
            <w:pPr>
              <w:tabs>
                <w:tab w:val="left" w:pos="1134"/>
              </w:tabs>
              <w:spacing w:after="0"/>
            </w:pPr>
            <w:r w:rsidRPr="00623D4D">
              <w:t>Type 12</w:t>
            </w:r>
          </w:p>
        </w:tc>
        <w:tc>
          <w:tcPr>
            <w:tcW w:w="1346" w:type="dxa"/>
            <w:vAlign w:val="center"/>
          </w:tcPr>
          <w:p w14:paraId="727A6FFE" w14:textId="77777777" w:rsidR="00B716E2" w:rsidRPr="00623D4D" w:rsidRDefault="00B716E2" w:rsidP="00B716E2">
            <w:pPr>
              <w:tabs>
                <w:tab w:val="left" w:pos="1134"/>
              </w:tabs>
              <w:spacing w:after="0"/>
              <w:jc w:val="center"/>
            </w:pPr>
            <w:r w:rsidRPr="00623D4D">
              <w:t>≥ 1.75</w:t>
            </w:r>
          </w:p>
          <w:p w14:paraId="5E27546A" w14:textId="77777777" w:rsidR="00B716E2" w:rsidRPr="00623D4D" w:rsidRDefault="00B716E2" w:rsidP="00B716E2">
            <w:pPr>
              <w:tabs>
                <w:tab w:val="left" w:pos="1134"/>
              </w:tabs>
              <w:spacing w:after="0"/>
              <w:jc w:val="center"/>
            </w:pPr>
            <w:r w:rsidRPr="00623D4D">
              <w:t>≤ 2.10</w:t>
            </w:r>
          </w:p>
        </w:tc>
        <w:tc>
          <w:tcPr>
            <w:tcW w:w="1347" w:type="dxa"/>
          </w:tcPr>
          <w:p w14:paraId="25DE4B23" w14:textId="77777777" w:rsidR="00B716E2" w:rsidRPr="00623D4D" w:rsidRDefault="00B716E2" w:rsidP="00B716E2">
            <w:pPr>
              <w:tabs>
                <w:tab w:val="left" w:pos="1134"/>
              </w:tabs>
              <w:spacing w:after="0"/>
              <w:jc w:val="center"/>
            </w:pPr>
            <w:r w:rsidRPr="00623D4D">
              <w:t>≥ 44.4</w:t>
            </w:r>
          </w:p>
          <w:p w14:paraId="5BF55561" w14:textId="77777777" w:rsidR="00B716E2" w:rsidRPr="00623D4D" w:rsidRDefault="00B716E2" w:rsidP="00B716E2">
            <w:pPr>
              <w:tabs>
                <w:tab w:val="left" w:pos="1134"/>
              </w:tabs>
              <w:spacing w:after="0"/>
              <w:jc w:val="center"/>
            </w:pPr>
            <w:r w:rsidRPr="00623D4D">
              <w:t>≤ 53.4</w:t>
            </w:r>
          </w:p>
        </w:tc>
        <w:tc>
          <w:tcPr>
            <w:tcW w:w="2127" w:type="dxa"/>
            <w:vAlign w:val="center"/>
          </w:tcPr>
          <w:p w14:paraId="6DD95801" w14:textId="77777777" w:rsidR="00B716E2" w:rsidRPr="00623D4D" w:rsidRDefault="00B716E2" w:rsidP="00B716E2">
            <w:pPr>
              <w:tabs>
                <w:tab w:val="left" w:pos="1134"/>
              </w:tabs>
              <w:spacing w:after="0"/>
              <w:jc w:val="center"/>
            </w:pPr>
            <w:r w:rsidRPr="00623D4D">
              <w:t>491</w:t>
            </w:r>
          </w:p>
        </w:tc>
      </w:tr>
      <w:tr w:rsidR="00B716E2" w:rsidRPr="00623D4D" w14:paraId="3C9A3B3A" w14:textId="77777777" w:rsidTr="00B716E2">
        <w:trPr>
          <w:jc w:val="center"/>
        </w:trPr>
        <w:tc>
          <w:tcPr>
            <w:tcW w:w="3536" w:type="dxa"/>
            <w:vAlign w:val="center"/>
          </w:tcPr>
          <w:p w14:paraId="40C3CB7E" w14:textId="33DF9673" w:rsidR="00B716E2" w:rsidRPr="00623D4D" w:rsidRDefault="00B716E2" w:rsidP="00932ACA">
            <w:pPr>
              <w:tabs>
                <w:tab w:val="left" w:pos="1134"/>
              </w:tabs>
              <w:spacing w:after="0"/>
            </w:pPr>
            <w:r w:rsidRPr="00623D4D">
              <w:t>Type 14</w:t>
            </w:r>
          </w:p>
        </w:tc>
        <w:tc>
          <w:tcPr>
            <w:tcW w:w="1346" w:type="dxa"/>
            <w:vAlign w:val="center"/>
          </w:tcPr>
          <w:p w14:paraId="326285EE" w14:textId="77777777" w:rsidR="00B716E2" w:rsidRPr="00623D4D" w:rsidRDefault="00B716E2" w:rsidP="00B716E2">
            <w:pPr>
              <w:tabs>
                <w:tab w:val="left" w:pos="1134"/>
              </w:tabs>
              <w:spacing w:after="0"/>
              <w:jc w:val="center"/>
            </w:pPr>
            <w:r w:rsidRPr="00623D4D">
              <w:t>≥ 2.25</w:t>
            </w:r>
          </w:p>
          <w:p w14:paraId="08B8B72F" w14:textId="77777777" w:rsidR="00B716E2" w:rsidRPr="00623D4D" w:rsidRDefault="00B716E2" w:rsidP="00B716E2">
            <w:pPr>
              <w:tabs>
                <w:tab w:val="left" w:pos="1134"/>
              </w:tabs>
              <w:spacing w:after="0"/>
              <w:jc w:val="center"/>
            </w:pPr>
            <w:r w:rsidRPr="00623D4D">
              <w:t>≤ 2.70</w:t>
            </w:r>
          </w:p>
        </w:tc>
        <w:tc>
          <w:tcPr>
            <w:tcW w:w="1347" w:type="dxa"/>
          </w:tcPr>
          <w:p w14:paraId="315830A2" w14:textId="77777777" w:rsidR="00B716E2" w:rsidRPr="00623D4D" w:rsidRDefault="00B716E2" w:rsidP="00B716E2">
            <w:pPr>
              <w:tabs>
                <w:tab w:val="left" w:pos="1134"/>
              </w:tabs>
              <w:spacing w:after="0"/>
              <w:jc w:val="center"/>
            </w:pPr>
            <w:r w:rsidRPr="00623D4D">
              <w:t>≥ 57.1</w:t>
            </w:r>
          </w:p>
          <w:p w14:paraId="1F4E9749" w14:textId="77777777" w:rsidR="00B716E2" w:rsidRPr="00623D4D" w:rsidRDefault="00B716E2" w:rsidP="00B716E2">
            <w:pPr>
              <w:tabs>
                <w:tab w:val="left" w:pos="1134"/>
              </w:tabs>
              <w:spacing w:after="0"/>
              <w:jc w:val="center"/>
            </w:pPr>
            <w:r w:rsidRPr="00623D4D">
              <w:t>≤ 68.6</w:t>
            </w:r>
          </w:p>
        </w:tc>
        <w:tc>
          <w:tcPr>
            <w:tcW w:w="2127" w:type="dxa"/>
            <w:vAlign w:val="center"/>
          </w:tcPr>
          <w:p w14:paraId="250E9C98" w14:textId="77777777" w:rsidR="00B716E2" w:rsidRPr="00623D4D" w:rsidRDefault="00B716E2" w:rsidP="00B716E2">
            <w:pPr>
              <w:tabs>
                <w:tab w:val="left" w:pos="1134"/>
              </w:tabs>
              <w:spacing w:after="0"/>
              <w:jc w:val="center"/>
            </w:pPr>
            <w:r w:rsidRPr="00623D4D">
              <w:t>655</w:t>
            </w:r>
          </w:p>
        </w:tc>
      </w:tr>
      <w:tr w:rsidR="00B716E2" w:rsidRPr="00623D4D" w14:paraId="164D5CF1" w14:textId="77777777" w:rsidTr="00B716E2">
        <w:trPr>
          <w:jc w:val="center"/>
        </w:trPr>
        <w:tc>
          <w:tcPr>
            <w:tcW w:w="3536" w:type="dxa"/>
            <w:vAlign w:val="center"/>
          </w:tcPr>
          <w:p w14:paraId="03DEE8E8" w14:textId="0A3F1779" w:rsidR="00B716E2" w:rsidRPr="00623D4D" w:rsidRDefault="00B716E2" w:rsidP="00932ACA">
            <w:pPr>
              <w:tabs>
                <w:tab w:val="left" w:pos="1134"/>
              </w:tabs>
              <w:spacing w:after="0"/>
            </w:pPr>
            <w:r w:rsidRPr="00623D4D">
              <w:t>Type 16</w:t>
            </w:r>
          </w:p>
        </w:tc>
        <w:tc>
          <w:tcPr>
            <w:tcW w:w="1346" w:type="dxa"/>
            <w:vAlign w:val="center"/>
          </w:tcPr>
          <w:p w14:paraId="1999AEAD" w14:textId="77777777" w:rsidR="00B716E2" w:rsidRPr="00623D4D" w:rsidRDefault="00B716E2" w:rsidP="00B716E2">
            <w:pPr>
              <w:tabs>
                <w:tab w:val="left" w:pos="1134"/>
              </w:tabs>
              <w:spacing w:after="0"/>
              <w:jc w:val="center"/>
            </w:pPr>
            <w:r w:rsidRPr="00623D4D">
              <w:t>≥ 2.25</w:t>
            </w:r>
          </w:p>
          <w:p w14:paraId="37CEE4A3" w14:textId="77777777" w:rsidR="00B716E2" w:rsidRPr="00623D4D" w:rsidRDefault="00B716E2" w:rsidP="00B716E2">
            <w:pPr>
              <w:tabs>
                <w:tab w:val="left" w:pos="1134"/>
              </w:tabs>
              <w:spacing w:after="0"/>
              <w:jc w:val="center"/>
            </w:pPr>
            <w:r w:rsidRPr="00623D4D">
              <w:t>≤ 2.70</w:t>
            </w:r>
          </w:p>
        </w:tc>
        <w:tc>
          <w:tcPr>
            <w:tcW w:w="1347" w:type="dxa"/>
          </w:tcPr>
          <w:p w14:paraId="17260720" w14:textId="77777777" w:rsidR="00B716E2" w:rsidRPr="00623D4D" w:rsidRDefault="00B716E2" w:rsidP="00B716E2">
            <w:pPr>
              <w:tabs>
                <w:tab w:val="left" w:pos="1134"/>
              </w:tabs>
              <w:spacing w:after="0"/>
              <w:jc w:val="center"/>
            </w:pPr>
            <w:r w:rsidRPr="00623D4D">
              <w:t>≥ 57.1</w:t>
            </w:r>
          </w:p>
          <w:p w14:paraId="28EC1C29" w14:textId="77777777" w:rsidR="00B716E2" w:rsidRPr="00623D4D" w:rsidRDefault="00B716E2" w:rsidP="00B716E2">
            <w:pPr>
              <w:tabs>
                <w:tab w:val="left" w:pos="1134"/>
              </w:tabs>
              <w:spacing w:after="0"/>
              <w:jc w:val="center"/>
            </w:pPr>
            <w:r w:rsidRPr="00623D4D">
              <w:t>≤ 68.6</w:t>
            </w:r>
          </w:p>
        </w:tc>
        <w:tc>
          <w:tcPr>
            <w:tcW w:w="2127" w:type="dxa"/>
            <w:vAlign w:val="center"/>
          </w:tcPr>
          <w:p w14:paraId="050119F4" w14:textId="77777777" w:rsidR="00B716E2" w:rsidRPr="00623D4D" w:rsidRDefault="00B716E2" w:rsidP="00B716E2">
            <w:pPr>
              <w:tabs>
                <w:tab w:val="left" w:pos="1134"/>
              </w:tabs>
              <w:spacing w:after="0"/>
              <w:jc w:val="center"/>
            </w:pPr>
            <w:r w:rsidRPr="00623D4D">
              <w:t>753</w:t>
            </w:r>
          </w:p>
        </w:tc>
      </w:tr>
      <w:tr w:rsidR="00B716E2" w:rsidRPr="00623D4D" w14:paraId="61348239" w14:textId="77777777" w:rsidTr="00B716E2">
        <w:trPr>
          <w:jc w:val="center"/>
        </w:trPr>
        <w:tc>
          <w:tcPr>
            <w:tcW w:w="3536" w:type="dxa"/>
            <w:vAlign w:val="center"/>
          </w:tcPr>
          <w:p w14:paraId="30F33EFA" w14:textId="77777777" w:rsidR="00B716E2" w:rsidRPr="00623D4D" w:rsidRDefault="00B716E2" w:rsidP="00B716E2">
            <w:pPr>
              <w:tabs>
                <w:tab w:val="left" w:pos="1134"/>
              </w:tabs>
              <w:spacing w:after="0"/>
            </w:pPr>
            <w:r w:rsidRPr="00623D4D">
              <w:t>Type 18</w:t>
            </w:r>
          </w:p>
        </w:tc>
        <w:tc>
          <w:tcPr>
            <w:tcW w:w="1346" w:type="dxa"/>
            <w:vAlign w:val="center"/>
          </w:tcPr>
          <w:p w14:paraId="7EC3C3D9" w14:textId="77777777" w:rsidR="00B716E2" w:rsidRPr="00623D4D" w:rsidRDefault="00B716E2" w:rsidP="00B716E2">
            <w:pPr>
              <w:tabs>
                <w:tab w:val="left" w:pos="1134"/>
              </w:tabs>
              <w:spacing w:after="0"/>
              <w:jc w:val="center"/>
            </w:pPr>
            <w:r w:rsidRPr="00623D4D">
              <w:t>≥ 2.25</w:t>
            </w:r>
          </w:p>
          <w:p w14:paraId="373D6387" w14:textId="77777777" w:rsidR="00B716E2" w:rsidRPr="00623D4D" w:rsidRDefault="00B716E2" w:rsidP="00B716E2">
            <w:pPr>
              <w:tabs>
                <w:tab w:val="left" w:pos="1134"/>
              </w:tabs>
              <w:spacing w:after="0"/>
              <w:jc w:val="center"/>
            </w:pPr>
            <w:r w:rsidRPr="00623D4D">
              <w:t>≤ 2.70</w:t>
            </w:r>
          </w:p>
        </w:tc>
        <w:tc>
          <w:tcPr>
            <w:tcW w:w="1347" w:type="dxa"/>
          </w:tcPr>
          <w:p w14:paraId="49200A15" w14:textId="77777777" w:rsidR="00B716E2" w:rsidRPr="00623D4D" w:rsidRDefault="00B716E2" w:rsidP="00B716E2">
            <w:pPr>
              <w:tabs>
                <w:tab w:val="left" w:pos="1134"/>
              </w:tabs>
              <w:spacing w:after="0"/>
              <w:jc w:val="center"/>
            </w:pPr>
            <w:r w:rsidRPr="00623D4D">
              <w:t>≥ 57.1</w:t>
            </w:r>
          </w:p>
          <w:p w14:paraId="6D2FB1E0" w14:textId="77777777" w:rsidR="00B716E2" w:rsidRPr="00623D4D" w:rsidRDefault="00B716E2" w:rsidP="00B716E2">
            <w:pPr>
              <w:tabs>
                <w:tab w:val="left" w:pos="1134"/>
              </w:tabs>
              <w:spacing w:after="0"/>
              <w:jc w:val="center"/>
            </w:pPr>
            <w:r w:rsidRPr="00623D4D">
              <w:t>≤ 68.6</w:t>
            </w:r>
          </w:p>
        </w:tc>
        <w:tc>
          <w:tcPr>
            <w:tcW w:w="2127" w:type="dxa"/>
            <w:vAlign w:val="center"/>
          </w:tcPr>
          <w:p w14:paraId="59C7CDF1" w14:textId="77777777" w:rsidR="00B716E2" w:rsidRPr="00623D4D" w:rsidRDefault="00B716E2" w:rsidP="00B716E2">
            <w:pPr>
              <w:tabs>
                <w:tab w:val="left" w:pos="1134"/>
              </w:tabs>
              <w:spacing w:after="0"/>
              <w:jc w:val="center"/>
            </w:pPr>
            <w:r w:rsidRPr="00623D4D">
              <w:t>819</w:t>
            </w:r>
          </w:p>
        </w:tc>
      </w:tr>
      <w:tr w:rsidR="00B716E2" w:rsidRPr="00623D4D" w14:paraId="007F0563" w14:textId="77777777" w:rsidTr="00B716E2">
        <w:trPr>
          <w:jc w:val="center"/>
        </w:trPr>
        <w:tc>
          <w:tcPr>
            <w:tcW w:w="3536" w:type="dxa"/>
            <w:vAlign w:val="center"/>
          </w:tcPr>
          <w:p w14:paraId="36749F39" w14:textId="77777777" w:rsidR="00B716E2" w:rsidRPr="00623D4D" w:rsidRDefault="00B716E2" w:rsidP="00B716E2">
            <w:pPr>
              <w:tabs>
                <w:tab w:val="left" w:pos="1134"/>
              </w:tabs>
              <w:spacing w:after="0"/>
            </w:pPr>
            <w:r w:rsidRPr="00623D4D">
              <w:t>Type 20</w:t>
            </w:r>
          </w:p>
        </w:tc>
        <w:tc>
          <w:tcPr>
            <w:tcW w:w="1346" w:type="dxa"/>
            <w:vAlign w:val="center"/>
          </w:tcPr>
          <w:p w14:paraId="330D115E" w14:textId="77777777" w:rsidR="00B716E2" w:rsidRPr="00623D4D" w:rsidRDefault="00B716E2" w:rsidP="00B716E2">
            <w:pPr>
              <w:tabs>
                <w:tab w:val="left" w:pos="1134"/>
              </w:tabs>
              <w:spacing w:after="0"/>
              <w:jc w:val="center"/>
            </w:pPr>
            <w:r w:rsidRPr="00623D4D">
              <w:t>≥ 2.25</w:t>
            </w:r>
          </w:p>
          <w:p w14:paraId="17601DD1" w14:textId="77777777" w:rsidR="00B716E2" w:rsidRPr="00623D4D" w:rsidRDefault="00B716E2" w:rsidP="00B716E2">
            <w:pPr>
              <w:tabs>
                <w:tab w:val="left" w:pos="1134"/>
              </w:tabs>
              <w:spacing w:after="0"/>
              <w:jc w:val="center"/>
            </w:pPr>
            <w:r w:rsidRPr="00623D4D">
              <w:t>≤ 2.70</w:t>
            </w:r>
          </w:p>
        </w:tc>
        <w:tc>
          <w:tcPr>
            <w:tcW w:w="1347" w:type="dxa"/>
          </w:tcPr>
          <w:p w14:paraId="5D648628" w14:textId="77777777" w:rsidR="00B716E2" w:rsidRPr="00623D4D" w:rsidRDefault="00B716E2" w:rsidP="00B716E2">
            <w:pPr>
              <w:tabs>
                <w:tab w:val="left" w:pos="1134"/>
              </w:tabs>
              <w:spacing w:after="0"/>
              <w:jc w:val="center"/>
            </w:pPr>
            <w:r w:rsidRPr="00623D4D">
              <w:t>≥ 57.1</w:t>
            </w:r>
          </w:p>
          <w:p w14:paraId="747BA550" w14:textId="77777777" w:rsidR="00B716E2" w:rsidRPr="00623D4D" w:rsidRDefault="00B716E2" w:rsidP="00B716E2">
            <w:pPr>
              <w:tabs>
                <w:tab w:val="left" w:pos="1134"/>
              </w:tabs>
              <w:spacing w:after="0"/>
              <w:jc w:val="center"/>
            </w:pPr>
            <w:r w:rsidRPr="00623D4D">
              <w:t>≤ 68.6</w:t>
            </w:r>
          </w:p>
        </w:tc>
        <w:tc>
          <w:tcPr>
            <w:tcW w:w="2127" w:type="dxa"/>
            <w:vAlign w:val="center"/>
          </w:tcPr>
          <w:p w14:paraId="4681E6C6" w14:textId="77777777" w:rsidR="00B716E2" w:rsidRPr="00623D4D" w:rsidRDefault="00B716E2" w:rsidP="00B716E2">
            <w:pPr>
              <w:tabs>
                <w:tab w:val="left" w:pos="1134"/>
              </w:tabs>
              <w:spacing w:after="0"/>
              <w:jc w:val="center"/>
            </w:pPr>
            <w:r w:rsidRPr="00623D4D">
              <w:t>884</w:t>
            </w:r>
          </w:p>
        </w:tc>
      </w:tr>
      <w:tr w:rsidR="00B716E2" w:rsidRPr="00623D4D" w14:paraId="7A4C31A5" w14:textId="77777777" w:rsidTr="00B716E2">
        <w:trPr>
          <w:jc w:val="center"/>
        </w:trPr>
        <w:tc>
          <w:tcPr>
            <w:tcW w:w="3536" w:type="dxa"/>
            <w:vAlign w:val="center"/>
          </w:tcPr>
          <w:p w14:paraId="23FE5712" w14:textId="5FEF916D" w:rsidR="00B716E2" w:rsidRPr="00623D4D" w:rsidRDefault="00B716E2" w:rsidP="00932ACA">
            <w:pPr>
              <w:tabs>
                <w:tab w:val="left" w:pos="1134"/>
              </w:tabs>
              <w:spacing w:after="0"/>
            </w:pPr>
            <w:r w:rsidRPr="00623D4D">
              <w:t>Type 24</w:t>
            </w:r>
          </w:p>
        </w:tc>
        <w:tc>
          <w:tcPr>
            <w:tcW w:w="1346" w:type="dxa"/>
            <w:vAlign w:val="center"/>
          </w:tcPr>
          <w:p w14:paraId="6F5F188A" w14:textId="77777777" w:rsidR="00B716E2" w:rsidRPr="00623D4D" w:rsidRDefault="00B716E2" w:rsidP="00B716E2">
            <w:pPr>
              <w:tabs>
                <w:tab w:val="left" w:pos="1134"/>
              </w:tabs>
              <w:spacing w:after="0"/>
              <w:jc w:val="center"/>
            </w:pPr>
            <w:r w:rsidRPr="00623D4D">
              <w:t>≥ 2.50</w:t>
            </w:r>
          </w:p>
          <w:p w14:paraId="2E3D6B05" w14:textId="77777777" w:rsidR="00B716E2" w:rsidRPr="00623D4D" w:rsidRDefault="00B716E2" w:rsidP="00B716E2">
            <w:pPr>
              <w:tabs>
                <w:tab w:val="left" w:pos="1134"/>
              </w:tabs>
              <w:spacing w:after="0"/>
              <w:jc w:val="center"/>
            </w:pPr>
            <w:r w:rsidRPr="00623D4D">
              <w:t>≤ 3.20</w:t>
            </w:r>
          </w:p>
        </w:tc>
        <w:tc>
          <w:tcPr>
            <w:tcW w:w="1347" w:type="dxa"/>
          </w:tcPr>
          <w:p w14:paraId="053F6ADF" w14:textId="77777777" w:rsidR="00B716E2" w:rsidRPr="00623D4D" w:rsidRDefault="00B716E2" w:rsidP="00B716E2">
            <w:pPr>
              <w:tabs>
                <w:tab w:val="left" w:pos="1134"/>
              </w:tabs>
              <w:spacing w:after="0"/>
              <w:jc w:val="center"/>
            </w:pPr>
            <w:r w:rsidRPr="00623D4D">
              <w:t>≥ 63.5</w:t>
            </w:r>
          </w:p>
          <w:p w14:paraId="6CF3AE7F" w14:textId="77777777" w:rsidR="00B716E2" w:rsidRPr="00623D4D" w:rsidRDefault="00B716E2" w:rsidP="00B716E2">
            <w:pPr>
              <w:tabs>
                <w:tab w:val="left" w:pos="1134"/>
              </w:tabs>
              <w:spacing w:after="0"/>
              <w:jc w:val="center"/>
            </w:pPr>
            <w:r w:rsidRPr="00623D4D">
              <w:t>≤ 81.3</w:t>
            </w:r>
          </w:p>
        </w:tc>
        <w:tc>
          <w:tcPr>
            <w:tcW w:w="2127" w:type="dxa"/>
            <w:vAlign w:val="center"/>
          </w:tcPr>
          <w:p w14:paraId="5B7A34E6" w14:textId="77777777" w:rsidR="00B716E2" w:rsidRPr="00623D4D" w:rsidRDefault="00B716E2" w:rsidP="00B716E2">
            <w:pPr>
              <w:tabs>
                <w:tab w:val="left" w:pos="1134"/>
              </w:tabs>
              <w:spacing w:after="0"/>
              <w:jc w:val="center"/>
            </w:pPr>
            <w:r w:rsidRPr="00623D4D">
              <w:t>1097</w:t>
            </w:r>
          </w:p>
        </w:tc>
      </w:tr>
      <w:tr w:rsidR="00B716E2" w:rsidRPr="00623D4D" w14:paraId="1D1AF38A" w14:textId="77777777" w:rsidTr="00B716E2">
        <w:trPr>
          <w:jc w:val="center"/>
        </w:trPr>
        <w:tc>
          <w:tcPr>
            <w:tcW w:w="3536" w:type="dxa"/>
            <w:vAlign w:val="center"/>
          </w:tcPr>
          <w:p w14:paraId="58197BD4" w14:textId="77777777" w:rsidR="00B716E2" w:rsidRPr="00623D4D" w:rsidRDefault="00B716E2" w:rsidP="00B716E2">
            <w:pPr>
              <w:tabs>
                <w:tab w:val="left" w:pos="1134"/>
              </w:tabs>
              <w:spacing w:after="0"/>
            </w:pPr>
            <w:r w:rsidRPr="00623D4D">
              <w:t>Type 30</w:t>
            </w:r>
          </w:p>
        </w:tc>
        <w:tc>
          <w:tcPr>
            <w:tcW w:w="1346" w:type="dxa"/>
            <w:vAlign w:val="center"/>
          </w:tcPr>
          <w:p w14:paraId="64B05BA4" w14:textId="77777777" w:rsidR="00B716E2" w:rsidRPr="00623D4D" w:rsidRDefault="00B716E2" w:rsidP="00B716E2">
            <w:pPr>
              <w:tabs>
                <w:tab w:val="left" w:pos="1134"/>
              </w:tabs>
              <w:spacing w:after="0"/>
              <w:jc w:val="center"/>
            </w:pPr>
            <w:r w:rsidRPr="00623D4D">
              <w:t>≥ 2.50</w:t>
            </w:r>
          </w:p>
          <w:p w14:paraId="5CB8846F" w14:textId="77777777" w:rsidR="00B716E2" w:rsidRPr="00623D4D" w:rsidRDefault="00B716E2" w:rsidP="00B716E2">
            <w:pPr>
              <w:tabs>
                <w:tab w:val="left" w:pos="1134"/>
              </w:tabs>
              <w:spacing w:after="0"/>
              <w:jc w:val="center"/>
            </w:pPr>
            <w:r w:rsidRPr="00623D4D">
              <w:t>≤ 3.20</w:t>
            </w:r>
          </w:p>
        </w:tc>
        <w:tc>
          <w:tcPr>
            <w:tcW w:w="1347" w:type="dxa"/>
          </w:tcPr>
          <w:p w14:paraId="2DBD78B5" w14:textId="77777777" w:rsidR="00B716E2" w:rsidRPr="00623D4D" w:rsidRDefault="00B716E2" w:rsidP="00B716E2">
            <w:pPr>
              <w:tabs>
                <w:tab w:val="left" w:pos="1134"/>
              </w:tabs>
              <w:spacing w:after="0"/>
              <w:jc w:val="center"/>
            </w:pPr>
            <w:r w:rsidRPr="00623D4D">
              <w:t>≥ 63.5</w:t>
            </w:r>
          </w:p>
          <w:p w14:paraId="58CC7E2F" w14:textId="77777777" w:rsidR="00B716E2" w:rsidRPr="00623D4D" w:rsidRDefault="00B716E2" w:rsidP="00B716E2">
            <w:pPr>
              <w:tabs>
                <w:tab w:val="left" w:pos="1134"/>
              </w:tabs>
              <w:spacing w:after="0"/>
              <w:jc w:val="center"/>
            </w:pPr>
            <w:r w:rsidRPr="00623D4D">
              <w:t>≤ 81.3</w:t>
            </w:r>
          </w:p>
        </w:tc>
        <w:tc>
          <w:tcPr>
            <w:tcW w:w="2127" w:type="dxa"/>
            <w:vAlign w:val="center"/>
          </w:tcPr>
          <w:p w14:paraId="3811C763" w14:textId="77777777" w:rsidR="00B716E2" w:rsidRPr="00623D4D" w:rsidRDefault="00B716E2" w:rsidP="00B716E2">
            <w:pPr>
              <w:tabs>
                <w:tab w:val="left" w:pos="1134"/>
              </w:tabs>
              <w:spacing w:after="0"/>
              <w:jc w:val="center"/>
            </w:pPr>
            <w:r w:rsidRPr="00623D4D">
              <w:t>1458</w:t>
            </w:r>
          </w:p>
        </w:tc>
      </w:tr>
      <w:tr w:rsidR="00B716E2" w:rsidRPr="00623D4D" w14:paraId="07E81D0B" w14:textId="77777777" w:rsidTr="00B716E2">
        <w:trPr>
          <w:jc w:val="center"/>
        </w:trPr>
        <w:tc>
          <w:tcPr>
            <w:tcW w:w="3536" w:type="dxa"/>
            <w:vAlign w:val="center"/>
          </w:tcPr>
          <w:p w14:paraId="2DFDAF0E" w14:textId="77777777" w:rsidR="00B716E2" w:rsidRPr="00623D4D" w:rsidRDefault="00B716E2" w:rsidP="00B716E2">
            <w:pPr>
              <w:tabs>
                <w:tab w:val="left" w:pos="1134"/>
              </w:tabs>
              <w:spacing w:after="0"/>
            </w:pPr>
            <w:r w:rsidRPr="00623D4D">
              <w:t>Type 36</w:t>
            </w:r>
          </w:p>
        </w:tc>
        <w:tc>
          <w:tcPr>
            <w:tcW w:w="1346" w:type="dxa"/>
            <w:vAlign w:val="center"/>
          </w:tcPr>
          <w:p w14:paraId="78316F38" w14:textId="77777777" w:rsidR="00B716E2" w:rsidRPr="00623D4D" w:rsidRDefault="00B716E2" w:rsidP="00B716E2">
            <w:pPr>
              <w:tabs>
                <w:tab w:val="left" w:pos="1134"/>
              </w:tabs>
              <w:spacing w:after="0"/>
              <w:jc w:val="center"/>
            </w:pPr>
            <w:r w:rsidRPr="00623D4D">
              <w:t>≥ 3.00</w:t>
            </w:r>
          </w:p>
          <w:p w14:paraId="1B84ADF5" w14:textId="77777777" w:rsidR="00B716E2" w:rsidRPr="00623D4D" w:rsidRDefault="00B716E2" w:rsidP="00B716E2">
            <w:pPr>
              <w:tabs>
                <w:tab w:val="left" w:pos="1134"/>
              </w:tabs>
              <w:spacing w:after="0"/>
              <w:jc w:val="center"/>
            </w:pPr>
            <w:r w:rsidRPr="00623D4D">
              <w:t>≤ 3.60</w:t>
            </w:r>
          </w:p>
        </w:tc>
        <w:tc>
          <w:tcPr>
            <w:tcW w:w="1347" w:type="dxa"/>
          </w:tcPr>
          <w:p w14:paraId="4C125829" w14:textId="77777777" w:rsidR="00B716E2" w:rsidRPr="00623D4D" w:rsidRDefault="00B716E2" w:rsidP="00B716E2">
            <w:pPr>
              <w:tabs>
                <w:tab w:val="left" w:pos="1134"/>
              </w:tabs>
              <w:spacing w:after="0"/>
              <w:jc w:val="center"/>
            </w:pPr>
            <w:r w:rsidRPr="00623D4D">
              <w:t>≥ 76.2</w:t>
            </w:r>
          </w:p>
          <w:p w14:paraId="76CCF3A9" w14:textId="77777777" w:rsidR="00B716E2" w:rsidRPr="00623D4D" w:rsidRDefault="00B716E2" w:rsidP="00B716E2">
            <w:pPr>
              <w:tabs>
                <w:tab w:val="left" w:pos="1134"/>
              </w:tabs>
              <w:spacing w:after="0"/>
              <w:jc w:val="center"/>
            </w:pPr>
            <w:r w:rsidRPr="00623D4D">
              <w:t>≤ 91.5</w:t>
            </w:r>
          </w:p>
        </w:tc>
        <w:tc>
          <w:tcPr>
            <w:tcW w:w="2127" w:type="dxa"/>
            <w:vAlign w:val="center"/>
          </w:tcPr>
          <w:p w14:paraId="2FAC8146" w14:textId="77777777" w:rsidR="00B716E2" w:rsidRPr="00623D4D" w:rsidRDefault="00B716E2" w:rsidP="00B716E2">
            <w:pPr>
              <w:tabs>
                <w:tab w:val="left" w:pos="1134"/>
              </w:tabs>
              <w:spacing w:after="0"/>
              <w:jc w:val="center"/>
            </w:pPr>
            <w:r w:rsidRPr="00623D4D">
              <w:t>2212</w:t>
            </w:r>
          </w:p>
        </w:tc>
      </w:tr>
    </w:tbl>
    <w:p w14:paraId="6EAEF4D4" w14:textId="77777777" w:rsidR="00D20743" w:rsidRPr="00623D4D" w:rsidRDefault="00D20743">
      <w:pPr>
        <w:spacing w:after="0" w:line="240" w:lineRule="auto"/>
      </w:pPr>
      <w:r w:rsidRPr="00623D4D">
        <w:br w:type="page"/>
      </w:r>
    </w:p>
    <w:p w14:paraId="48F34DF2" w14:textId="77777777" w:rsidR="00D20743" w:rsidRPr="00623D4D" w:rsidRDefault="00D20743" w:rsidP="00D83895">
      <w:pPr>
        <w:spacing w:after="0" w:line="240" w:lineRule="auto"/>
        <w:jc w:val="center"/>
        <w:rPr>
          <w:b/>
        </w:rPr>
      </w:pPr>
      <w:r w:rsidRPr="00623D4D">
        <w:rPr>
          <w:b/>
        </w:rPr>
        <w:lastRenderedPageBreak/>
        <w:t>TABLE 5</w:t>
      </w:r>
    </w:p>
    <w:p w14:paraId="39020A2A" w14:textId="77777777" w:rsidR="00D20743" w:rsidRPr="00623D4D" w:rsidRDefault="00B22745" w:rsidP="00C302BE">
      <w:pPr>
        <w:spacing w:after="0" w:line="240" w:lineRule="auto"/>
        <w:jc w:val="center"/>
        <w:rPr>
          <w:b/>
        </w:rPr>
      </w:pPr>
      <w:r w:rsidRPr="00623D4D">
        <w:rPr>
          <w:b/>
        </w:rPr>
        <w:t xml:space="preserve">ALTERNATIVE TESTS AND PROCEDURES FOR </w:t>
      </w:r>
      <w:r w:rsidR="000F271A" w:rsidRPr="00623D4D">
        <w:rPr>
          <w:b/>
        </w:rPr>
        <w:t>PARTICULAR</w:t>
      </w:r>
      <w:r w:rsidRPr="00623D4D">
        <w:rPr>
          <w:b/>
        </w:rPr>
        <w:t xml:space="preserve"> VEHICLES</w:t>
      </w:r>
    </w:p>
    <w:p w14:paraId="1E4CD184" w14:textId="77777777" w:rsidR="00B22745" w:rsidRPr="00623D4D" w:rsidRDefault="00B22745" w:rsidP="00C302BE">
      <w:pPr>
        <w:spacing w:after="0" w:line="240" w:lineRule="auto"/>
        <w:jc w:val="center"/>
        <w:rPr>
          <w:b/>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544"/>
        <w:gridCol w:w="1005"/>
        <w:gridCol w:w="1318"/>
        <w:gridCol w:w="794"/>
        <w:gridCol w:w="1798"/>
        <w:gridCol w:w="850"/>
        <w:gridCol w:w="1466"/>
      </w:tblGrid>
      <w:tr w:rsidR="00B40EC5" w:rsidRPr="00623D4D" w14:paraId="1AA388C2" w14:textId="77777777" w:rsidTr="004C17A3">
        <w:trPr>
          <w:trHeight w:val="806"/>
          <w:tblHeader/>
          <w:jc w:val="center"/>
        </w:trPr>
        <w:tc>
          <w:tcPr>
            <w:tcW w:w="0" w:type="auto"/>
            <w:tcBorders>
              <w:top w:val="single" w:sz="6" w:space="0" w:color="auto"/>
              <w:left w:val="single" w:sz="6" w:space="0" w:color="auto"/>
              <w:bottom w:val="single" w:sz="6" w:space="0" w:color="auto"/>
              <w:right w:val="single" w:sz="6" w:space="0" w:color="auto"/>
            </w:tcBorders>
          </w:tcPr>
          <w:p w14:paraId="040E69C8" w14:textId="77777777" w:rsidR="00B22745" w:rsidRPr="00623D4D" w:rsidRDefault="00B22745" w:rsidP="008551BB">
            <w:pPr>
              <w:spacing w:after="0"/>
              <w:rPr>
                <w:b/>
                <w:sz w:val="20"/>
                <w:szCs w:val="20"/>
              </w:rPr>
            </w:pPr>
            <w:r w:rsidRPr="00623D4D">
              <w:rPr>
                <w:b/>
                <w:sz w:val="20"/>
                <w:szCs w:val="20"/>
              </w:rPr>
              <w:t>Item No.*</w:t>
            </w:r>
          </w:p>
        </w:tc>
        <w:tc>
          <w:tcPr>
            <w:tcW w:w="0" w:type="auto"/>
            <w:tcBorders>
              <w:top w:val="single" w:sz="6" w:space="0" w:color="auto"/>
              <w:left w:val="single" w:sz="6" w:space="0" w:color="auto"/>
              <w:bottom w:val="single" w:sz="6" w:space="0" w:color="auto"/>
              <w:right w:val="single" w:sz="6" w:space="0" w:color="auto"/>
            </w:tcBorders>
          </w:tcPr>
          <w:p w14:paraId="37FCD34E" w14:textId="77777777" w:rsidR="00B22745" w:rsidRPr="00623D4D" w:rsidRDefault="00B22745" w:rsidP="008551BB">
            <w:pPr>
              <w:spacing w:after="0"/>
              <w:rPr>
                <w:b/>
                <w:sz w:val="20"/>
                <w:szCs w:val="20"/>
              </w:rPr>
            </w:pPr>
            <w:r w:rsidRPr="00623D4D">
              <w:rPr>
                <w:b/>
                <w:sz w:val="20"/>
                <w:szCs w:val="20"/>
              </w:rPr>
              <w:t>Tests and Procedures</w:t>
            </w:r>
          </w:p>
        </w:tc>
        <w:tc>
          <w:tcPr>
            <w:tcW w:w="1005" w:type="dxa"/>
            <w:tcBorders>
              <w:top w:val="single" w:sz="6" w:space="0" w:color="auto"/>
              <w:left w:val="single" w:sz="6" w:space="0" w:color="auto"/>
              <w:bottom w:val="single" w:sz="6" w:space="0" w:color="auto"/>
              <w:right w:val="single" w:sz="6" w:space="0" w:color="auto"/>
            </w:tcBorders>
          </w:tcPr>
          <w:p w14:paraId="79433345" w14:textId="77777777" w:rsidR="00B22745" w:rsidRPr="00623D4D" w:rsidRDefault="00B22745" w:rsidP="008551BB">
            <w:pPr>
              <w:spacing w:after="0"/>
              <w:rPr>
                <w:b/>
                <w:sz w:val="20"/>
                <w:szCs w:val="20"/>
              </w:rPr>
            </w:pPr>
            <w:r w:rsidRPr="00623D4D">
              <w:rPr>
                <w:b/>
                <w:sz w:val="20"/>
                <w:szCs w:val="20"/>
              </w:rPr>
              <w:t>Vehicle Category</w:t>
            </w:r>
          </w:p>
        </w:tc>
        <w:tc>
          <w:tcPr>
            <w:tcW w:w="1318" w:type="dxa"/>
            <w:tcBorders>
              <w:top w:val="single" w:sz="6" w:space="0" w:color="auto"/>
              <w:left w:val="single" w:sz="6" w:space="0" w:color="auto"/>
              <w:bottom w:val="single" w:sz="6" w:space="0" w:color="auto"/>
              <w:right w:val="single" w:sz="6" w:space="0" w:color="auto"/>
            </w:tcBorders>
          </w:tcPr>
          <w:p w14:paraId="2212D967" w14:textId="77777777" w:rsidR="00B22745" w:rsidRPr="00623D4D" w:rsidRDefault="00DA6A6A" w:rsidP="009613E7">
            <w:pPr>
              <w:spacing w:after="0"/>
              <w:rPr>
                <w:b/>
                <w:sz w:val="20"/>
                <w:szCs w:val="20"/>
              </w:rPr>
            </w:pPr>
            <w:r w:rsidRPr="00623D4D">
              <w:rPr>
                <w:rFonts w:eastAsia="Times New Roman"/>
                <w:b/>
                <w:color w:val="000000"/>
                <w:sz w:val="20"/>
                <w:szCs w:val="20"/>
                <w:lang w:eastAsia="en-AU"/>
              </w:rPr>
              <w:t>Sub-type</w:t>
            </w:r>
          </w:p>
        </w:tc>
        <w:tc>
          <w:tcPr>
            <w:tcW w:w="794" w:type="dxa"/>
            <w:tcBorders>
              <w:top w:val="single" w:sz="6" w:space="0" w:color="auto"/>
              <w:left w:val="single" w:sz="6" w:space="0" w:color="auto"/>
              <w:bottom w:val="single" w:sz="6" w:space="0" w:color="auto"/>
              <w:right w:val="single" w:sz="6" w:space="0" w:color="auto"/>
            </w:tcBorders>
          </w:tcPr>
          <w:p w14:paraId="482AF74B" w14:textId="77777777" w:rsidR="00B22745" w:rsidRPr="00623D4D" w:rsidRDefault="00B22745" w:rsidP="00C0674B">
            <w:pPr>
              <w:spacing w:after="0"/>
              <w:jc w:val="center"/>
              <w:rPr>
                <w:b/>
                <w:sz w:val="20"/>
                <w:szCs w:val="20"/>
              </w:rPr>
            </w:pPr>
            <w:r w:rsidRPr="00623D4D">
              <w:rPr>
                <w:b/>
                <w:sz w:val="20"/>
                <w:szCs w:val="20"/>
              </w:rPr>
              <w:t xml:space="preserve">Initial Speed  </w:t>
            </w:r>
            <w:r w:rsidR="00C0674B" w:rsidRPr="00623D4D">
              <w:rPr>
                <w:b/>
                <w:sz w:val="20"/>
                <w:szCs w:val="20"/>
              </w:rPr>
              <w:t>(km/h)</w:t>
            </w:r>
          </w:p>
        </w:tc>
        <w:tc>
          <w:tcPr>
            <w:tcW w:w="1798" w:type="dxa"/>
            <w:tcBorders>
              <w:top w:val="single" w:sz="6" w:space="0" w:color="auto"/>
              <w:left w:val="single" w:sz="6" w:space="0" w:color="auto"/>
              <w:bottom w:val="single" w:sz="6" w:space="0" w:color="auto"/>
              <w:right w:val="single" w:sz="6" w:space="0" w:color="auto"/>
            </w:tcBorders>
          </w:tcPr>
          <w:p w14:paraId="335DDEE6" w14:textId="77777777" w:rsidR="00B22745" w:rsidRPr="00623D4D" w:rsidRDefault="00B22745" w:rsidP="008551BB">
            <w:pPr>
              <w:spacing w:after="0"/>
              <w:jc w:val="center"/>
              <w:rPr>
                <w:b/>
                <w:sz w:val="20"/>
                <w:szCs w:val="20"/>
              </w:rPr>
            </w:pPr>
            <w:r w:rsidRPr="00623D4D">
              <w:rPr>
                <w:b/>
                <w:sz w:val="20"/>
                <w:szCs w:val="20"/>
              </w:rPr>
              <w:t>Maximum</w:t>
            </w:r>
          </w:p>
          <w:p w14:paraId="333CF18D" w14:textId="77777777" w:rsidR="00B22745" w:rsidRPr="00623D4D" w:rsidRDefault="00B22745" w:rsidP="008551BB">
            <w:pPr>
              <w:spacing w:after="0"/>
              <w:jc w:val="center"/>
              <w:rPr>
                <w:b/>
                <w:sz w:val="20"/>
                <w:szCs w:val="20"/>
              </w:rPr>
            </w:pPr>
            <w:r w:rsidRPr="00623D4D">
              <w:rPr>
                <w:b/>
                <w:i/>
                <w:sz w:val="20"/>
                <w:szCs w:val="20"/>
              </w:rPr>
              <w:t xml:space="preserve">‘Stopping Distance’ </w:t>
            </w:r>
            <w:r w:rsidRPr="00623D4D">
              <w:rPr>
                <w:b/>
                <w:sz w:val="20"/>
                <w:szCs w:val="20"/>
              </w:rPr>
              <w:t>(m)</w:t>
            </w:r>
          </w:p>
        </w:tc>
        <w:tc>
          <w:tcPr>
            <w:tcW w:w="850" w:type="dxa"/>
            <w:tcBorders>
              <w:top w:val="single" w:sz="6" w:space="0" w:color="auto"/>
              <w:left w:val="single" w:sz="6" w:space="0" w:color="auto"/>
              <w:bottom w:val="single" w:sz="6" w:space="0" w:color="auto"/>
              <w:right w:val="single" w:sz="6" w:space="0" w:color="auto"/>
            </w:tcBorders>
          </w:tcPr>
          <w:p w14:paraId="440B7973" w14:textId="77777777" w:rsidR="00B22745" w:rsidRPr="00623D4D" w:rsidRDefault="00B22745" w:rsidP="008551BB">
            <w:pPr>
              <w:spacing w:after="0"/>
              <w:jc w:val="center"/>
              <w:rPr>
                <w:b/>
                <w:sz w:val="20"/>
                <w:szCs w:val="20"/>
              </w:rPr>
            </w:pPr>
            <w:r w:rsidRPr="00623D4D">
              <w:rPr>
                <w:b/>
                <w:sz w:val="20"/>
                <w:szCs w:val="20"/>
              </w:rPr>
              <w:t>Vehicle Mass</w:t>
            </w:r>
          </w:p>
        </w:tc>
        <w:tc>
          <w:tcPr>
            <w:tcW w:w="0" w:type="auto"/>
            <w:tcBorders>
              <w:top w:val="single" w:sz="6" w:space="0" w:color="auto"/>
              <w:left w:val="single" w:sz="6" w:space="0" w:color="auto"/>
              <w:bottom w:val="single" w:sz="6" w:space="0" w:color="auto"/>
              <w:right w:val="single" w:sz="6" w:space="0" w:color="auto"/>
            </w:tcBorders>
          </w:tcPr>
          <w:p w14:paraId="073F18B5" w14:textId="77777777" w:rsidR="00B22745" w:rsidRPr="00623D4D" w:rsidRDefault="00FB67CB" w:rsidP="008551BB">
            <w:pPr>
              <w:spacing w:after="0"/>
              <w:jc w:val="center"/>
              <w:rPr>
                <w:b/>
                <w:sz w:val="20"/>
                <w:szCs w:val="20"/>
              </w:rPr>
            </w:pPr>
            <w:r w:rsidRPr="00623D4D">
              <w:rPr>
                <w:b/>
                <w:sz w:val="20"/>
                <w:szCs w:val="20"/>
              </w:rPr>
              <w:t>Transmission</w:t>
            </w:r>
            <w:r w:rsidR="00B22745" w:rsidRPr="00623D4D">
              <w:rPr>
                <w:b/>
                <w:sz w:val="20"/>
                <w:szCs w:val="20"/>
              </w:rPr>
              <w:t xml:space="preserve"> Condition</w:t>
            </w:r>
            <w:r w:rsidR="003A5F89" w:rsidRPr="00623D4D">
              <w:rPr>
                <w:b/>
                <w:sz w:val="20"/>
                <w:szCs w:val="20"/>
              </w:rPr>
              <w:t>(s)</w:t>
            </w:r>
          </w:p>
        </w:tc>
      </w:tr>
      <w:tr w:rsidR="00F411F5" w:rsidRPr="00623D4D" w14:paraId="3617FCCC" w14:textId="77777777" w:rsidTr="0089400C">
        <w:trPr>
          <w:trHeight w:val="284"/>
          <w:jc w:val="center"/>
        </w:trPr>
        <w:tc>
          <w:tcPr>
            <w:tcW w:w="0" w:type="auto"/>
            <w:vMerge w:val="restart"/>
            <w:tcBorders>
              <w:top w:val="single" w:sz="6" w:space="0" w:color="auto"/>
              <w:left w:val="single" w:sz="6" w:space="0" w:color="auto"/>
              <w:right w:val="single" w:sz="6" w:space="0" w:color="auto"/>
            </w:tcBorders>
          </w:tcPr>
          <w:p w14:paraId="0EC24C60" w14:textId="77777777" w:rsidR="00F411F5" w:rsidRPr="00623D4D" w:rsidRDefault="00F411F5" w:rsidP="00ED55D2">
            <w:pPr>
              <w:tabs>
                <w:tab w:val="left" w:pos="1134"/>
              </w:tabs>
              <w:spacing w:after="0"/>
              <w:rPr>
                <w:sz w:val="20"/>
                <w:szCs w:val="20"/>
              </w:rPr>
            </w:pPr>
            <w:r w:rsidRPr="00623D4D">
              <w:rPr>
                <w:sz w:val="20"/>
                <w:szCs w:val="20"/>
              </w:rPr>
              <w:t>3A.</w:t>
            </w:r>
          </w:p>
        </w:tc>
        <w:tc>
          <w:tcPr>
            <w:tcW w:w="0" w:type="auto"/>
            <w:vMerge w:val="restart"/>
            <w:tcBorders>
              <w:top w:val="single" w:sz="6" w:space="0" w:color="auto"/>
              <w:left w:val="single" w:sz="6" w:space="0" w:color="auto"/>
              <w:right w:val="single" w:sz="6" w:space="0" w:color="auto"/>
            </w:tcBorders>
          </w:tcPr>
          <w:p w14:paraId="4EF8C6CE" w14:textId="77777777" w:rsidR="00F411F5" w:rsidRPr="00623D4D" w:rsidRDefault="00F411F5" w:rsidP="00F411F5">
            <w:pPr>
              <w:tabs>
                <w:tab w:val="left" w:pos="1134"/>
              </w:tabs>
              <w:spacing w:after="0"/>
              <w:rPr>
                <w:sz w:val="20"/>
                <w:szCs w:val="20"/>
              </w:rPr>
            </w:pPr>
            <w:r w:rsidRPr="00623D4D">
              <w:rPr>
                <w:sz w:val="20"/>
                <w:szCs w:val="20"/>
              </w:rPr>
              <w:t>Service Brake Lightly Laden Effectiveness Test**</w:t>
            </w:r>
          </w:p>
        </w:tc>
        <w:tc>
          <w:tcPr>
            <w:tcW w:w="1005" w:type="dxa"/>
            <w:tcBorders>
              <w:top w:val="single" w:sz="6" w:space="0" w:color="auto"/>
              <w:left w:val="single" w:sz="6" w:space="0" w:color="auto"/>
              <w:bottom w:val="single" w:sz="4" w:space="0" w:color="auto"/>
              <w:right w:val="single" w:sz="6" w:space="0" w:color="auto"/>
            </w:tcBorders>
            <w:vAlign w:val="center"/>
          </w:tcPr>
          <w:p w14:paraId="38EFB510" w14:textId="77777777" w:rsidR="00F411F5" w:rsidRPr="00623D4D" w:rsidRDefault="00F411F5" w:rsidP="00B40EC5">
            <w:pPr>
              <w:tabs>
                <w:tab w:val="left" w:pos="1134"/>
              </w:tabs>
              <w:spacing w:after="0"/>
              <w:rPr>
                <w:sz w:val="20"/>
                <w:szCs w:val="20"/>
              </w:rPr>
            </w:pPr>
            <w:r w:rsidRPr="00623D4D">
              <w:rPr>
                <w:rFonts w:eastAsia="Times New Roman"/>
                <w:color w:val="000000"/>
                <w:sz w:val="20"/>
                <w:szCs w:val="20"/>
                <w:lang w:eastAsia="en-AU"/>
              </w:rPr>
              <w:t>ME</w:t>
            </w:r>
          </w:p>
        </w:tc>
        <w:tc>
          <w:tcPr>
            <w:tcW w:w="1318" w:type="dxa"/>
            <w:tcBorders>
              <w:top w:val="single" w:sz="6" w:space="0" w:color="auto"/>
              <w:left w:val="single" w:sz="6" w:space="0" w:color="auto"/>
              <w:bottom w:val="single" w:sz="4" w:space="0" w:color="auto"/>
              <w:right w:val="single" w:sz="6" w:space="0" w:color="auto"/>
            </w:tcBorders>
            <w:vAlign w:val="center"/>
          </w:tcPr>
          <w:p w14:paraId="5F01F3B0" w14:textId="77777777" w:rsidR="00F411F5" w:rsidRPr="00623D4D" w:rsidRDefault="00F411F5" w:rsidP="00ED55D2">
            <w:pPr>
              <w:tabs>
                <w:tab w:val="left" w:pos="1134"/>
              </w:tabs>
              <w:spacing w:after="0"/>
              <w:rPr>
                <w:sz w:val="20"/>
                <w:szCs w:val="20"/>
              </w:rPr>
            </w:pPr>
            <w:r w:rsidRPr="00623D4D">
              <w:rPr>
                <w:rFonts w:eastAsia="Times New Roman"/>
                <w:color w:val="000000"/>
                <w:sz w:val="20"/>
                <w:szCs w:val="20"/>
                <w:lang w:eastAsia="en-AU"/>
              </w:rPr>
              <w:t>All</w:t>
            </w:r>
          </w:p>
        </w:tc>
        <w:tc>
          <w:tcPr>
            <w:tcW w:w="794" w:type="dxa"/>
            <w:vMerge w:val="restart"/>
            <w:tcBorders>
              <w:top w:val="single" w:sz="6" w:space="0" w:color="auto"/>
              <w:left w:val="single" w:sz="6" w:space="0" w:color="auto"/>
              <w:right w:val="single" w:sz="6" w:space="0" w:color="auto"/>
            </w:tcBorders>
            <w:vAlign w:val="center"/>
          </w:tcPr>
          <w:p w14:paraId="68EE8EB6" w14:textId="77777777" w:rsidR="00F411F5" w:rsidRPr="00623D4D" w:rsidRDefault="00F411F5" w:rsidP="0002046C">
            <w:pPr>
              <w:tabs>
                <w:tab w:val="left" w:pos="1134"/>
              </w:tabs>
              <w:spacing w:after="0"/>
              <w:jc w:val="center"/>
              <w:rPr>
                <w:sz w:val="20"/>
                <w:szCs w:val="20"/>
              </w:rPr>
            </w:pPr>
            <w:r w:rsidRPr="00623D4D">
              <w:rPr>
                <w:rFonts w:eastAsia="Times New Roman"/>
                <w:color w:val="000000"/>
                <w:sz w:val="20"/>
                <w:szCs w:val="20"/>
                <w:lang w:eastAsia="en-AU"/>
              </w:rPr>
              <w:t>≥ 96</w:t>
            </w:r>
          </w:p>
        </w:tc>
        <w:tc>
          <w:tcPr>
            <w:tcW w:w="1798" w:type="dxa"/>
            <w:tcBorders>
              <w:top w:val="single" w:sz="6" w:space="0" w:color="auto"/>
              <w:left w:val="single" w:sz="6" w:space="0" w:color="auto"/>
              <w:bottom w:val="single" w:sz="4" w:space="0" w:color="auto"/>
              <w:right w:val="single" w:sz="6" w:space="0" w:color="auto"/>
            </w:tcBorders>
            <w:vAlign w:val="center"/>
          </w:tcPr>
          <w:p w14:paraId="22E5CBEA" w14:textId="77777777" w:rsidR="00F411F5" w:rsidRPr="00623D4D" w:rsidRDefault="00F411F5" w:rsidP="00ED55D2">
            <w:pPr>
              <w:tabs>
                <w:tab w:val="left" w:pos="1134"/>
              </w:tabs>
              <w:spacing w:after="0"/>
              <w:jc w:val="center"/>
              <w:rPr>
                <w:sz w:val="20"/>
                <w:szCs w:val="20"/>
              </w:rPr>
            </w:pPr>
            <w:r w:rsidRPr="00623D4D">
              <w:rPr>
                <w:rFonts w:eastAsia="Times New Roman"/>
                <w:color w:val="000000"/>
                <w:sz w:val="20"/>
                <w:szCs w:val="20"/>
                <w:lang w:eastAsia="en-AU"/>
              </w:rPr>
              <w:t>85.4</w:t>
            </w:r>
          </w:p>
        </w:tc>
        <w:tc>
          <w:tcPr>
            <w:tcW w:w="850" w:type="dxa"/>
            <w:tcBorders>
              <w:top w:val="single" w:sz="6" w:space="0" w:color="auto"/>
              <w:left w:val="single" w:sz="6" w:space="0" w:color="auto"/>
              <w:bottom w:val="single" w:sz="4" w:space="0" w:color="auto"/>
              <w:right w:val="single" w:sz="6" w:space="0" w:color="auto"/>
            </w:tcBorders>
            <w:vAlign w:val="center"/>
          </w:tcPr>
          <w:p w14:paraId="64CC83C8" w14:textId="77777777" w:rsidR="00F411F5" w:rsidRPr="00623D4D" w:rsidRDefault="00F411F5" w:rsidP="00ED55D2">
            <w:pPr>
              <w:tabs>
                <w:tab w:val="left" w:pos="1134"/>
              </w:tabs>
              <w:spacing w:after="0"/>
              <w:jc w:val="center"/>
              <w:rPr>
                <w:sz w:val="20"/>
                <w:szCs w:val="20"/>
              </w:rPr>
            </w:pPr>
            <w:r w:rsidRPr="00623D4D">
              <w:rPr>
                <w:sz w:val="20"/>
                <w:szCs w:val="20"/>
              </w:rPr>
              <w:t>L</w:t>
            </w:r>
          </w:p>
        </w:tc>
        <w:tc>
          <w:tcPr>
            <w:tcW w:w="0" w:type="auto"/>
            <w:vMerge w:val="restart"/>
            <w:tcBorders>
              <w:top w:val="single" w:sz="6" w:space="0" w:color="auto"/>
              <w:left w:val="single" w:sz="6" w:space="0" w:color="auto"/>
              <w:right w:val="single" w:sz="6" w:space="0" w:color="auto"/>
            </w:tcBorders>
            <w:vAlign w:val="center"/>
          </w:tcPr>
          <w:p w14:paraId="14E87D34" w14:textId="77777777" w:rsidR="00F411F5" w:rsidRPr="00623D4D" w:rsidRDefault="00F411F5" w:rsidP="0002046C">
            <w:pPr>
              <w:tabs>
                <w:tab w:val="left" w:pos="1134"/>
              </w:tabs>
              <w:spacing w:after="0"/>
              <w:jc w:val="center"/>
              <w:rPr>
                <w:sz w:val="20"/>
                <w:szCs w:val="20"/>
              </w:rPr>
            </w:pPr>
            <w:r w:rsidRPr="00623D4D">
              <w:rPr>
                <w:sz w:val="20"/>
                <w:szCs w:val="20"/>
              </w:rPr>
              <w:t>N and/or †</w:t>
            </w:r>
          </w:p>
        </w:tc>
      </w:tr>
      <w:tr w:rsidR="00F411F5" w:rsidRPr="00623D4D" w14:paraId="3FFD39A0" w14:textId="77777777" w:rsidTr="0089400C">
        <w:trPr>
          <w:trHeight w:val="284"/>
          <w:jc w:val="center"/>
        </w:trPr>
        <w:tc>
          <w:tcPr>
            <w:tcW w:w="0" w:type="auto"/>
            <w:vMerge/>
            <w:tcBorders>
              <w:left w:val="single" w:sz="6" w:space="0" w:color="auto"/>
              <w:right w:val="single" w:sz="6" w:space="0" w:color="auto"/>
            </w:tcBorders>
          </w:tcPr>
          <w:p w14:paraId="5149EDD5" w14:textId="77777777" w:rsidR="00F411F5" w:rsidRPr="00623D4D" w:rsidRDefault="00F411F5" w:rsidP="00ED55D2">
            <w:pPr>
              <w:tabs>
                <w:tab w:val="left" w:pos="1134"/>
              </w:tabs>
              <w:spacing w:after="0"/>
              <w:rPr>
                <w:sz w:val="20"/>
                <w:szCs w:val="20"/>
              </w:rPr>
            </w:pPr>
          </w:p>
        </w:tc>
        <w:tc>
          <w:tcPr>
            <w:tcW w:w="0" w:type="auto"/>
            <w:vMerge/>
            <w:tcBorders>
              <w:left w:val="single" w:sz="6" w:space="0" w:color="auto"/>
              <w:right w:val="single" w:sz="6" w:space="0" w:color="auto"/>
            </w:tcBorders>
          </w:tcPr>
          <w:p w14:paraId="1C35E869" w14:textId="77777777" w:rsidR="00F411F5" w:rsidRPr="00623D4D" w:rsidRDefault="00F411F5" w:rsidP="0002046C">
            <w:pPr>
              <w:tabs>
                <w:tab w:val="left" w:pos="1134"/>
              </w:tabs>
              <w:spacing w:after="0"/>
              <w:rPr>
                <w:sz w:val="20"/>
                <w:szCs w:val="20"/>
                <w:highlight w:val="yellow"/>
              </w:rPr>
            </w:pPr>
          </w:p>
        </w:tc>
        <w:tc>
          <w:tcPr>
            <w:tcW w:w="1005" w:type="dxa"/>
            <w:tcBorders>
              <w:top w:val="single" w:sz="4" w:space="0" w:color="auto"/>
              <w:left w:val="single" w:sz="6" w:space="0" w:color="auto"/>
              <w:bottom w:val="single" w:sz="4" w:space="0" w:color="auto"/>
              <w:right w:val="single" w:sz="6" w:space="0" w:color="auto"/>
            </w:tcBorders>
            <w:vAlign w:val="center"/>
          </w:tcPr>
          <w:p w14:paraId="5B21CA6D" w14:textId="77777777" w:rsidR="00F411F5" w:rsidRPr="00623D4D" w:rsidRDefault="00F411F5" w:rsidP="00A77361">
            <w:pPr>
              <w:tabs>
                <w:tab w:val="left" w:pos="1134"/>
              </w:tabs>
              <w:spacing w:after="0"/>
              <w:rPr>
                <w:sz w:val="20"/>
                <w:szCs w:val="20"/>
              </w:rPr>
            </w:pPr>
            <w:r w:rsidRPr="00623D4D">
              <w:rPr>
                <w:rFonts w:eastAsia="Times New Roman"/>
                <w:color w:val="000000"/>
                <w:sz w:val="20"/>
                <w:szCs w:val="20"/>
                <w:lang w:eastAsia="en-AU"/>
              </w:rPr>
              <w:t>NB2</w:t>
            </w:r>
          </w:p>
        </w:tc>
        <w:tc>
          <w:tcPr>
            <w:tcW w:w="1318" w:type="dxa"/>
            <w:tcBorders>
              <w:top w:val="single" w:sz="4" w:space="0" w:color="auto"/>
              <w:left w:val="single" w:sz="6" w:space="0" w:color="auto"/>
              <w:bottom w:val="single" w:sz="4" w:space="0" w:color="auto"/>
              <w:right w:val="single" w:sz="6" w:space="0" w:color="auto"/>
            </w:tcBorders>
            <w:vAlign w:val="center"/>
          </w:tcPr>
          <w:p w14:paraId="3A5F9FF9" w14:textId="77777777" w:rsidR="00F411F5" w:rsidRPr="00623D4D" w:rsidRDefault="00F411F5" w:rsidP="00A77361">
            <w:pPr>
              <w:tabs>
                <w:tab w:val="left" w:pos="1134"/>
              </w:tabs>
              <w:spacing w:after="0"/>
              <w:rPr>
                <w:sz w:val="20"/>
                <w:szCs w:val="20"/>
              </w:rPr>
            </w:pPr>
            <w:r w:rsidRPr="00623D4D">
              <w:rPr>
                <w:rFonts w:eastAsia="Times New Roman"/>
                <w:color w:val="000000"/>
                <w:sz w:val="20"/>
                <w:szCs w:val="20"/>
                <w:lang w:eastAsia="en-AU"/>
              </w:rPr>
              <w:t>All</w:t>
            </w:r>
          </w:p>
        </w:tc>
        <w:tc>
          <w:tcPr>
            <w:tcW w:w="794" w:type="dxa"/>
            <w:vMerge/>
            <w:tcBorders>
              <w:left w:val="single" w:sz="6" w:space="0" w:color="auto"/>
              <w:right w:val="single" w:sz="6" w:space="0" w:color="auto"/>
            </w:tcBorders>
          </w:tcPr>
          <w:p w14:paraId="0188EE46" w14:textId="77777777" w:rsidR="00F411F5" w:rsidRPr="00623D4D" w:rsidRDefault="00F411F5" w:rsidP="0002046C">
            <w:pPr>
              <w:tabs>
                <w:tab w:val="left" w:pos="1134"/>
              </w:tabs>
              <w:spacing w:after="0"/>
              <w:jc w:val="center"/>
              <w:rPr>
                <w:rFonts w:eastAsia="Times New Roman"/>
                <w:color w:val="000000"/>
                <w:sz w:val="20"/>
                <w:szCs w:val="20"/>
                <w:lang w:eastAsia="en-AU"/>
              </w:rPr>
            </w:pPr>
          </w:p>
        </w:tc>
        <w:tc>
          <w:tcPr>
            <w:tcW w:w="1798" w:type="dxa"/>
            <w:tcBorders>
              <w:top w:val="single" w:sz="4" w:space="0" w:color="auto"/>
              <w:left w:val="single" w:sz="6" w:space="0" w:color="auto"/>
              <w:bottom w:val="single" w:sz="4" w:space="0" w:color="auto"/>
              <w:right w:val="single" w:sz="6" w:space="0" w:color="auto"/>
            </w:tcBorders>
            <w:vAlign w:val="center"/>
          </w:tcPr>
          <w:p w14:paraId="7D29AC99" w14:textId="77777777" w:rsidR="00F411F5" w:rsidRPr="00623D4D" w:rsidRDefault="00F411F5" w:rsidP="00A77361">
            <w:pPr>
              <w:tabs>
                <w:tab w:val="left" w:pos="1134"/>
              </w:tabs>
              <w:spacing w:after="0"/>
              <w:jc w:val="center"/>
              <w:rPr>
                <w:sz w:val="20"/>
                <w:szCs w:val="20"/>
              </w:rPr>
            </w:pPr>
            <w:r w:rsidRPr="00623D4D">
              <w:rPr>
                <w:rFonts w:eastAsia="Times New Roman"/>
                <w:color w:val="000000"/>
                <w:sz w:val="20"/>
                <w:szCs w:val="20"/>
                <w:lang w:eastAsia="en-AU"/>
              </w:rPr>
              <w:t>94.5</w:t>
            </w:r>
          </w:p>
        </w:tc>
        <w:tc>
          <w:tcPr>
            <w:tcW w:w="850" w:type="dxa"/>
            <w:tcBorders>
              <w:top w:val="single" w:sz="4" w:space="0" w:color="auto"/>
              <w:left w:val="single" w:sz="6" w:space="0" w:color="auto"/>
              <w:bottom w:val="single" w:sz="4" w:space="0" w:color="auto"/>
              <w:right w:val="single" w:sz="6" w:space="0" w:color="auto"/>
            </w:tcBorders>
            <w:vAlign w:val="center"/>
          </w:tcPr>
          <w:p w14:paraId="42CF5A20" w14:textId="77777777" w:rsidR="00F411F5" w:rsidRPr="00623D4D" w:rsidRDefault="00F411F5" w:rsidP="00A77361">
            <w:pPr>
              <w:tabs>
                <w:tab w:val="left" w:pos="1134"/>
              </w:tabs>
              <w:spacing w:after="0"/>
              <w:jc w:val="center"/>
              <w:rPr>
                <w:sz w:val="20"/>
                <w:szCs w:val="20"/>
              </w:rPr>
            </w:pPr>
            <w:r w:rsidRPr="00623D4D">
              <w:rPr>
                <w:sz w:val="20"/>
                <w:szCs w:val="20"/>
              </w:rPr>
              <w:t>L</w:t>
            </w:r>
          </w:p>
        </w:tc>
        <w:tc>
          <w:tcPr>
            <w:tcW w:w="0" w:type="auto"/>
            <w:vMerge/>
            <w:tcBorders>
              <w:left w:val="single" w:sz="6" w:space="0" w:color="auto"/>
              <w:right w:val="single" w:sz="6" w:space="0" w:color="auto"/>
            </w:tcBorders>
            <w:vAlign w:val="center"/>
          </w:tcPr>
          <w:p w14:paraId="27C15C43" w14:textId="77777777" w:rsidR="00F411F5" w:rsidRPr="00623D4D" w:rsidRDefault="00F411F5" w:rsidP="0002046C">
            <w:pPr>
              <w:tabs>
                <w:tab w:val="left" w:pos="1134"/>
              </w:tabs>
              <w:spacing w:after="0"/>
              <w:jc w:val="center"/>
              <w:rPr>
                <w:sz w:val="20"/>
                <w:szCs w:val="20"/>
              </w:rPr>
            </w:pPr>
          </w:p>
        </w:tc>
      </w:tr>
      <w:tr w:rsidR="00F411F5" w:rsidRPr="00623D4D" w14:paraId="00C0B052" w14:textId="77777777" w:rsidTr="0089400C">
        <w:trPr>
          <w:trHeight w:val="284"/>
          <w:jc w:val="center"/>
        </w:trPr>
        <w:tc>
          <w:tcPr>
            <w:tcW w:w="0" w:type="auto"/>
            <w:vMerge/>
            <w:tcBorders>
              <w:left w:val="single" w:sz="6" w:space="0" w:color="auto"/>
              <w:right w:val="single" w:sz="6" w:space="0" w:color="auto"/>
            </w:tcBorders>
          </w:tcPr>
          <w:p w14:paraId="70988D4F" w14:textId="77777777" w:rsidR="00F411F5" w:rsidRPr="00623D4D" w:rsidRDefault="00F411F5" w:rsidP="0002046C">
            <w:pPr>
              <w:tabs>
                <w:tab w:val="left" w:pos="1134"/>
              </w:tabs>
              <w:spacing w:after="0"/>
              <w:rPr>
                <w:sz w:val="20"/>
                <w:szCs w:val="20"/>
              </w:rPr>
            </w:pPr>
          </w:p>
        </w:tc>
        <w:tc>
          <w:tcPr>
            <w:tcW w:w="0" w:type="auto"/>
            <w:vMerge/>
            <w:tcBorders>
              <w:left w:val="single" w:sz="6" w:space="0" w:color="auto"/>
              <w:right w:val="single" w:sz="6" w:space="0" w:color="auto"/>
            </w:tcBorders>
          </w:tcPr>
          <w:p w14:paraId="2771F5E7" w14:textId="77777777" w:rsidR="00F411F5" w:rsidRPr="00623D4D" w:rsidRDefault="00F411F5" w:rsidP="0002046C">
            <w:pPr>
              <w:tabs>
                <w:tab w:val="left" w:pos="1134"/>
              </w:tabs>
              <w:spacing w:after="0"/>
              <w:rPr>
                <w:sz w:val="20"/>
                <w:szCs w:val="20"/>
                <w:highlight w:val="yellow"/>
              </w:rPr>
            </w:pPr>
          </w:p>
        </w:tc>
        <w:tc>
          <w:tcPr>
            <w:tcW w:w="1005" w:type="dxa"/>
            <w:vMerge w:val="restart"/>
            <w:tcBorders>
              <w:top w:val="single" w:sz="4" w:space="0" w:color="auto"/>
              <w:left w:val="single" w:sz="6" w:space="0" w:color="auto"/>
              <w:right w:val="single" w:sz="6" w:space="0" w:color="auto"/>
            </w:tcBorders>
            <w:vAlign w:val="center"/>
          </w:tcPr>
          <w:p w14:paraId="59F36F77"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NC</w:t>
            </w:r>
          </w:p>
        </w:tc>
        <w:tc>
          <w:tcPr>
            <w:tcW w:w="1318" w:type="dxa"/>
            <w:tcBorders>
              <w:top w:val="single" w:sz="4" w:space="0" w:color="auto"/>
              <w:left w:val="single" w:sz="6" w:space="0" w:color="auto"/>
              <w:bottom w:val="single" w:sz="4" w:space="0" w:color="auto"/>
              <w:right w:val="single" w:sz="6" w:space="0" w:color="auto"/>
            </w:tcBorders>
            <w:vAlign w:val="center"/>
          </w:tcPr>
          <w:p w14:paraId="6B080C2F" w14:textId="77777777" w:rsidR="00F411F5" w:rsidRPr="00623D4D" w:rsidRDefault="00F411F5" w:rsidP="0002046C">
            <w:pPr>
              <w:tabs>
                <w:tab w:val="left" w:pos="1134"/>
              </w:tabs>
              <w:spacing w:after="0"/>
              <w:rPr>
                <w:sz w:val="20"/>
                <w:szCs w:val="20"/>
              </w:rPr>
            </w:pPr>
            <w:r w:rsidRPr="00623D4D">
              <w:rPr>
                <w:rFonts w:eastAsia="Times New Roman"/>
                <w:i/>
                <w:color w:val="000000"/>
                <w:sz w:val="20"/>
                <w:szCs w:val="20"/>
                <w:lang w:eastAsia="en-AU"/>
              </w:rPr>
              <w:t>‘Prime Mover’</w:t>
            </w:r>
          </w:p>
        </w:tc>
        <w:tc>
          <w:tcPr>
            <w:tcW w:w="794" w:type="dxa"/>
            <w:vMerge/>
            <w:tcBorders>
              <w:left w:val="single" w:sz="6" w:space="0" w:color="auto"/>
              <w:right w:val="single" w:sz="6" w:space="0" w:color="auto"/>
            </w:tcBorders>
          </w:tcPr>
          <w:p w14:paraId="2EC84CC1" w14:textId="77777777" w:rsidR="00F411F5" w:rsidRPr="00623D4D" w:rsidRDefault="00F411F5" w:rsidP="0002046C">
            <w:pPr>
              <w:tabs>
                <w:tab w:val="left" w:pos="1134"/>
              </w:tabs>
              <w:spacing w:after="0"/>
              <w:jc w:val="center"/>
              <w:rPr>
                <w:sz w:val="20"/>
                <w:szCs w:val="20"/>
              </w:rPr>
            </w:pPr>
          </w:p>
        </w:tc>
        <w:tc>
          <w:tcPr>
            <w:tcW w:w="1798" w:type="dxa"/>
            <w:tcBorders>
              <w:top w:val="single" w:sz="4" w:space="0" w:color="auto"/>
              <w:left w:val="single" w:sz="6" w:space="0" w:color="auto"/>
              <w:bottom w:val="single" w:sz="4" w:space="0" w:color="auto"/>
              <w:right w:val="single" w:sz="6" w:space="0" w:color="auto"/>
            </w:tcBorders>
            <w:vAlign w:val="center"/>
          </w:tcPr>
          <w:p w14:paraId="55354E52" w14:textId="77777777" w:rsidR="00F411F5" w:rsidRPr="00623D4D" w:rsidRDefault="00F411F5" w:rsidP="0002046C">
            <w:pPr>
              <w:tabs>
                <w:tab w:val="left" w:pos="1134"/>
              </w:tabs>
              <w:spacing w:after="0"/>
              <w:jc w:val="center"/>
              <w:rPr>
                <w:sz w:val="20"/>
                <w:szCs w:val="20"/>
              </w:rPr>
            </w:pPr>
            <w:r w:rsidRPr="00623D4D">
              <w:rPr>
                <w:rFonts w:eastAsia="Times New Roman"/>
                <w:color w:val="000000"/>
                <w:sz w:val="20"/>
                <w:szCs w:val="20"/>
                <w:lang w:eastAsia="en-AU"/>
              </w:rPr>
              <w:t>71.7</w:t>
            </w:r>
          </w:p>
        </w:tc>
        <w:tc>
          <w:tcPr>
            <w:tcW w:w="850" w:type="dxa"/>
            <w:vMerge w:val="restart"/>
            <w:tcBorders>
              <w:top w:val="single" w:sz="4" w:space="0" w:color="auto"/>
              <w:left w:val="single" w:sz="6" w:space="0" w:color="auto"/>
              <w:right w:val="single" w:sz="6" w:space="0" w:color="auto"/>
            </w:tcBorders>
            <w:vAlign w:val="center"/>
          </w:tcPr>
          <w:p w14:paraId="790A8131" w14:textId="77777777" w:rsidR="00F411F5" w:rsidRPr="00623D4D" w:rsidRDefault="00F411F5" w:rsidP="00C93FDC">
            <w:pPr>
              <w:tabs>
                <w:tab w:val="left" w:pos="1134"/>
              </w:tabs>
              <w:spacing w:after="0"/>
              <w:jc w:val="center"/>
              <w:rPr>
                <w:sz w:val="20"/>
                <w:szCs w:val="20"/>
              </w:rPr>
            </w:pPr>
            <w:r w:rsidRPr="00623D4D">
              <w:rPr>
                <w:sz w:val="20"/>
                <w:szCs w:val="20"/>
              </w:rPr>
              <w:t>L + (up to 500 kg)</w:t>
            </w:r>
          </w:p>
        </w:tc>
        <w:tc>
          <w:tcPr>
            <w:tcW w:w="0" w:type="auto"/>
            <w:vMerge/>
            <w:tcBorders>
              <w:left w:val="single" w:sz="6" w:space="0" w:color="auto"/>
              <w:right w:val="single" w:sz="6" w:space="0" w:color="auto"/>
            </w:tcBorders>
          </w:tcPr>
          <w:p w14:paraId="230B3A1A" w14:textId="77777777" w:rsidR="00F411F5" w:rsidRPr="00623D4D" w:rsidRDefault="00F411F5" w:rsidP="0002046C">
            <w:pPr>
              <w:tabs>
                <w:tab w:val="left" w:pos="1134"/>
              </w:tabs>
              <w:spacing w:after="0"/>
              <w:jc w:val="center"/>
              <w:rPr>
                <w:sz w:val="20"/>
                <w:szCs w:val="20"/>
              </w:rPr>
            </w:pPr>
          </w:p>
        </w:tc>
      </w:tr>
      <w:tr w:rsidR="00F411F5" w:rsidRPr="00623D4D" w14:paraId="2233C415" w14:textId="77777777" w:rsidTr="0089400C">
        <w:trPr>
          <w:trHeight w:val="284"/>
          <w:jc w:val="center"/>
        </w:trPr>
        <w:tc>
          <w:tcPr>
            <w:tcW w:w="0" w:type="auto"/>
            <w:vMerge/>
            <w:tcBorders>
              <w:left w:val="single" w:sz="6" w:space="0" w:color="auto"/>
              <w:bottom w:val="single" w:sz="6" w:space="0" w:color="auto"/>
              <w:right w:val="single" w:sz="6" w:space="0" w:color="auto"/>
            </w:tcBorders>
          </w:tcPr>
          <w:p w14:paraId="7B38E817" w14:textId="77777777" w:rsidR="00F411F5" w:rsidRPr="00623D4D" w:rsidRDefault="00F411F5" w:rsidP="0002046C">
            <w:pPr>
              <w:tabs>
                <w:tab w:val="left" w:pos="1134"/>
              </w:tabs>
              <w:spacing w:after="0"/>
              <w:rPr>
                <w:sz w:val="20"/>
                <w:szCs w:val="20"/>
              </w:rPr>
            </w:pPr>
          </w:p>
        </w:tc>
        <w:tc>
          <w:tcPr>
            <w:tcW w:w="0" w:type="auto"/>
            <w:vMerge/>
            <w:tcBorders>
              <w:left w:val="single" w:sz="6" w:space="0" w:color="auto"/>
              <w:bottom w:val="single" w:sz="6" w:space="0" w:color="auto"/>
              <w:right w:val="single" w:sz="6" w:space="0" w:color="auto"/>
            </w:tcBorders>
          </w:tcPr>
          <w:p w14:paraId="512CC44D" w14:textId="77777777" w:rsidR="00F411F5" w:rsidRPr="00623D4D" w:rsidRDefault="00F411F5" w:rsidP="0002046C">
            <w:pPr>
              <w:tabs>
                <w:tab w:val="left" w:pos="1134"/>
              </w:tabs>
              <w:spacing w:after="0"/>
              <w:rPr>
                <w:sz w:val="20"/>
                <w:szCs w:val="20"/>
                <w:highlight w:val="yellow"/>
              </w:rPr>
            </w:pPr>
          </w:p>
        </w:tc>
        <w:tc>
          <w:tcPr>
            <w:tcW w:w="1005" w:type="dxa"/>
            <w:vMerge/>
            <w:tcBorders>
              <w:left w:val="single" w:sz="6" w:space="0" w:color="auto"/>
              <w:bottom w:val="single" w:sz="6" w:space="0" w:color="auto"/>
              <w:right w:val="single" w:sz="6" w:space="0" w:color="auto"/>
            </w:tcBorders>
            <w:vAlign w:val="center"/>
          </w:tcPr>
          <w:p w14:paraId="3D738C6C" w14:textId="77777777" w:rsidR="00F411F5" w:rsidRPr="00623D4D" w:rsidRDefault="00F411F5" w:rsidP="0002046C">
            <w:pPr>
              <w:tabs>
                <w:tab w:val="left" w:pos="1134"/>
              </w:tabs>
              <w:spacing w:after="0"/>
              <w:rPr>
                <w:sz w:val="20"/>
                <w:szCs w:val="20"/>
                <w:highlight w:val="yellow"/>
              </w:rPr>
            </w:pPr>
          </w:p>
        </w:tc>
        <w:tc>
          <w:tcPr>
            <w:tcW w:w="1318" w:type="dxa"/>
            <w:tcBorders>
              <w:top w:val="single" w:sz="4" w:space="0" w:color="auto"/>
              <w:left w:val="single" w:sz="6" w:space="0" w:color="auto"/>
              <w:bottom w:val="single" w:sz="6" w:space="0" w:color="auto"/>
              <w:right w:val="single" w:sz="6" w:space="0" w:color="auto"/>
            </w:tcBorders>
            <w:vAlign w:val="center"/>
          </w:tcPr>
          <w:p w14:paraId="14DEEBE5" w14:textId="77777777" w:rsidR="00F411F5" w:rsidRPr="00623D4D" w:rsidRDefault="00F411F5" w:rsidP="0002046C">
            <w:pPr>
              <w:tabs>
                <w:tab w:val="left" w:pos="1134"/>
              </w:tabs>
              <w:spacing w:after="0"/>
              <w:rPr>
                <w:sz w:val="20"/>
                <w:szCs w:val="20"/>
              </w:rPr>
            </w:pPr>
            <w:r w:rsidRPr="00623D4D">
              <w:rPr>
                <w:sz w:val="20"/>
                <w:szCs w:val="20"/>
              </w:rPr>
              <w:t>All Others</w:t>
            </w:r>
          </w:p>
        </w:tc>
        <w:tc>
          <w:tcPr>
            <w:tcW w:w="794" w:type="dxa"/>
            <w:vMerge/>
            <w:tcBorders>
              <w:left w:val="single" w:sz="6" w:space="0" w:color="auto"/>
              <w:bottom w:val="single" w:sz="6" w:space="0" w:color="auto"/>
              <w:right w:val="single" w:sz="6" w:space="0" w:color="auto"/>
            </w:tcBorders>
          </w:tcPr>
          <w:p w14:paraId="470C6FCE" w14:textId="77777777" w:rsidR="00F411F5" w:rsidRPr="00623D4D" w:rsidRDefault="00F411F5" w:rsidP="0002046C">
            <w:pPr>
              <w:tabs>
                <w:tab w:val="left" w:pos="1134"/>
              </w:tabs>
              <w:spacing w:after="0"/>
              <w:rPr>
                <w:rFonts w:eastAsia="Times New Roman"/>
                <w:color w:val="000000"/>
                <w:sz w:val="20"/>
                <w:szCs w:val="20"/>
                <w:highlight w:val="yellow"/>
                <w:lang w:eastAsia="en-AU"/>
              </w:rPr>
            </w:pPr>
          </w:p>
        </w:tc>
        <w:tc>
          <w:tcPr>
            <w:tcW w:w="1798" w:type="dxa"/>
            <w:tcBorders>
              <w:top w:val="single" w:sz="4" w:space="0" w:color="auto"/>
              <w:left w:val="single" w:sz="6" w:space="0" w:color="auto"/>
              <w:bottom w:val="single" w:sz="6" w:space="0" w:color="auto"/>
              <w:right w:val="single" w:sz="6" w:space="0" w:color="auto"/>
            </w:tcBorders>
            <w:vAlign w:val="center"/>
          </w:tcPr>
          <w:p w14:paraId="432A13D8" w14:textId="77777777" w:rsidR="00F411F5" w:rsidRPr="00623D4D" w:rsidRDefault="00F411F5" w:rsidP="0002046C">
            <w:pPr>
              <w:tabs>
                <w:tab w:val="left" w:pos="1134"/>
              </w:tabs>
              <w:spacing w:after="0"/>
              <w:jc w:val="center"/>
              <w:rPr>
                <w:sz w:val="20"/>
                <w:szCs w:val="20"/>
              </w:rPr>
            </w:pPr>
            <w:r w:rsidRPr="00623D4D">
              <w:rPr>
                <w:rFonts w:eastAsia="Times New Roman"/>
                <w:color w:val="000000"/>
                <w:sz w:val="20"/>
                <w:szCs w:val="20"/>
                <w:lang w:eastAsia="en-AU"/>
              </w:rPr>
              <w:t>94.5</w:t>
            </w:r>
          </w:p>
        </w:tc>
        <w:tc>
          <w:tcPr>
            <w:tcW w:w="850" w:type="dxa"/>
            <w:vMerge/>
            <w:tcBorders>
              <w:left w:val="single" w:sz="6" w:space="0" w:color="auto"/>
              <w:bottom w:val="single" w:sz="6" w:space="0" w:color="auto"/>
              <w:right w:val="single" w:sz="6" w:space="0" w:color="auto"/>
            </w:tcBorders>
            <w:vAlign w:val="center"/>
          </w:tcPr>
          <w:p w14:paraId="40480F6C" w14:textId="77777777" w:rsidR="00F411F5" w:rsidRPr="00623D4D" w:rsidRDefault="00F411F5" w:rsidP="0002046C">
            <w:pPr>
              <w:tabs>
                <w:tab w:val="left" w:pos="1134"/>
              </w:tabs>
              <w:spacing w:after="0"/>
              <w:jc w:val="center"/>
              <w:rPr>
                <w:sz w:val="20"/>
                <w:szCs w:val="20"/>
                <w:highlight w:val="yellow"/>
              </w:rPr>
            </w:pPr>
          </w:p>
        </w:tc>
        <w:tc>
          <w:tcPr>
            <w:tcW w:w="0" w:type="auto"/>
            <w:vMerge/>
            <w:tcBorders>
              <w:left w:val="single" w:sz="6" w:space="0" w:color="auto"/>
              <w:bottom w:val="single" w:sz="6" w:space="0" w:color="auto"/>
              <w:right w:val="single" w:sz="6" w:space="0" w:color="auto"/>
            </w:tcBorders>
            <w:vAlign w:val="center"/>
          </w:tcPr>
          <w:p w14:paraId="278486CA" w14:textId="77777777" w:rsidR="00F411F5" w:rsidRPr="00623D4D" w:rsidRDefault="00F411F5" w:rsidP="0002046C">
            <w:pPr>
              <w:tabs>
                <w:tab w:val="left" w:pos="1134"/>
              </w:tabs>
              <w:spacing w:after="0"/>
              <w:jc w:val="center"/>
              <w:rPr>
                <w:sz w:val="20"/>
                <w:szCs w:val="20"/>
                <w:highlight w:val="yellow"/>
              </w:rPr>
            </w:pPr>
          </w:p>
        </w:tc>
      </w:tr>
      <w:tr w:rsidR="00F411F5" w:rsidRPr="00623D4D" w14:paraId="79BCAF3F" w14:textId="77777777" w:rsidTr="0089400C">
        <w:trPr>
          <w:trHeight w:val="284"/>
          <w:jc w:val="center"/>
        </w:trPr>
        <w:tc>
          <w:tcPr>
            <w:tcW w:w="0" w:type="auto"/>
            <w:vMerge w:val="restart"/>
            <w:tcBorders>
              <w:top w:val="single" w:sz="6" w:space="0" w:color="auto"/>
              <w:left w:val="single" w:sz="6" w:space="0" w:color="auto"/>
              <w:right w:val="single" w:sz="6" w:space="0" w:color="auto"/>
            </w:tcBorders>
          </w:tcPr>
          <w:p w14:paraId="36F62528" w14:textId="77777777" w:rsidR="00F411F5" w:rsidRPr="00623D4D" w:rsidRDefault="00F411F5" w:rsidP="0002046C">
            <w:pPr>
              <w:tabs>
                <w:tab w:val="left" w:pos="1134"/>
              </w:tabs>
              <w:spacing w:after="0"/>
              <w:rPr>
                <w:sz w:val="20"/>
                <w:szCs w:val="20"/>
              </w:rPr>
            </w:pPr>
            <w:r w:rsidRPr="00623D4D">
              <w:rPr>
                <w:sz w:val="20"/>
                <w:szCs w:val="20"/>
              </w:rPr>
              <w:t>4A.</w:t>
            </w:r>
          </w:p>
        </w:tc>
        <w:tc>
          <w:tcPr>
            <w:tcW w:w="0" w:type="auto"/>
            <w:vMerge w:val="restart"/>
            <w:tcBorders>
              <w:top w:val="single" w:sz="6" w:space="0" w:color="auto"/>
              <w:left w:val="single" w:sz="6" w:space="0" w:color="auto"/>
              <w:right w:val="single" w:sz="6" w:space="0" w:color="auto"/>
            </w:tcBorders>
          </w:tcPr>
          <w:p w14:paraId="1BFC4CF8" w14:textId="77777777" w:rsidR="00F411F5" w:rsidRPr="00623D4D" w:rsidRDefault="00F411F5" w:rsidP="00F411F5">
            <w:pPr>
              <w:tabs>
                <w:tab w:val="left" w:pos="1134"/>
              </w:tabs>
              <w:spacing w:after="0"/>
              <w:rPr>
                <w:sz w:val="20"/>
                <w:szCs w:val="20"/>
              </w:rPr>
            </w:pPr>
            <w:r w:rsidRPr="00623D4D">
              <w:rPr>
                <w:sz w:val="20"/>
                <w:szCs w:val="20"/>
              </w:rPr>
              <w:t>Lightly Laden Secondary Brake Test***</w:t>
            </w:r>
          </w:p>
        </w:tc>
        <w:tc>
          <w:tcPr>
            <w:tcW w:w="1005" w:type="dxa"/>
            <w:tcBorders>
              <w:top w:val="single" w:sz="6" w:space="0" w:color="auto"/>
              <w:left w:val="single" w:sz="6" w:space="0" w:color="auto"/>
              <w:bottom w:val="single" w:sz="4" w:space="0" w:color="auto"/>
              <w:right w:val="single" w:sz="6" w:space="0" w:color="auto"/>
            </w:tcBorders>
            <w:vAlign w:val="center"/>
          </w:tcPr>
          <w:p w14:paraId="39218CFA"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ME</w:t>
            </w:r>
          </w:p>
        </w:tc>
        <w:tc>
          <w:tcPr>
            <w:tcW w:w="1318" w:type="dxa"/>
            <w:tcBorders>
              <w:top w:val="single" w:sz="6" w:space="0" w:color="auto"/>
              <w:left w:val="single" w:sz="6" w:space="0" w:color="auto"/>
              <w:bottom w:val="single" w:sz="4" w:space="0" w:color="auto"/>
              <w:right w:val="single" w:sz="6" w:space="0" w:color="auto"/>
            </w:tcBorders>
            <w:vAlign w:val="center"/>
          </w:tcPr>
          <w:p w14:paraId="572A2637"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All</w:t>
            </w:r>
          </w:p>
        </w:tc>
        <w:tc>
          <w:tcPr>
            <w:tcW w:w="794" w:type="dxa"/>
            <w:vMerge w:val="restart"/>
            <w:tcBorders>
              <w:top w:val="single" w:sz="6" w:space="0" w:color="auto"/>
              <w:left w:val="single" w:sz="6" w:space="0" w:color="auto"/>
              <w:right w:val="single" w:sz="6" w:space="0" w:color="auto"/>
            </w:tcBorders>
            <w:vAlign w:val="center"/>
          </w:tcPr>
          <w:p w14:paraId="0708EC31" w14:textId="77777777" w:rsidR="00F411F5" w:rsidRPr="00623D4D" w:rsidRDefault="00F411F5" w:rsidP="0002046C">
            <w:pPr>
              <w:tabs>
                <w:tab w:val="left" w:pos="1134"/>
              </w:tabs>
              <w:spacing w:after="0"/>
              <w:jc w:val="center"/>
              <w:rPr>
                <w:sz w:val="20"/>
                <w:szCs w:val="20"/>
              </w:rPr>
            </w:pPr>
            <w:r w:rsidRPr="00623D4D">
              <w:rPr>
                <w:rFonts w:eastAsia="Times New Roman"/>
                <w:color w:val="000000"/>
                <w:sz w:val="20"/>
                <w:szCs w:val="20"/>
                <w:lang w:eastAsia="en-AU"/>
              </w:rPr>
              <w:t>≥ 96</w:t>
            </w:r>
          </w:p>
        </w:tc>
        <w:tc>
          <w:tcPr>
            <w:tcW w:w="1798" w:type="dxa"/>
            <w:tcBorders>
              <w:top w:val="single" w:sz="6" w:space="0" w:color="auto"/>
              <w:left w:val="single" w:sz="6" w:space="0" w:color="auto"/>
              <w:bottom w:val="single" w:sz="4" w:space="0" w:color="auto"/>
              <w:right w:val="single" w:sz="6" w:space="0" w:color="auto"/>
            </w:tcBorders>
            <w:vAlign w:val="center"/>
          </w:tcPr>
          <w:p w14:paraId="7C59CFF7" w14:textId="77777777" w:rsidR="00F411F5" w:rsidRPr="00623D4D" w:rsidRDefault="00F411F5" w:rsidP="0002046C">
            <w:pPr>
              <w:tabs>
                <w:tab w:val="left" w:pos="1134"/>
              </w:tabs>
              <w:spacing w:after="0"/>
              <w:jc w:val="center"/>
              <w:rPr>
                <w:sz w:val="20"/>
                <w:szCs w:val="20"/>
              </w:rPr>
            </w:pPr>
            <w:r w:rsidRPr="00623D4D">
              <w:rPr>
                <w:sz w:val="20"/>
                <w:szCs w:val="20"/>
              </w:rPr>
              <w:t>156.2</w:t>
            </w:r>
          </w:p>
        </w:tc>
        <w:tc>
          <w:tcPr>
            <w:tcW w:w="850" w:type="dxa"/>
            <w:tcBorders>
              <w:top w:val="single" w:sz="6" w:space="0" w:color="auto"/>
              <w:left w:val="single" w:sz="6" w:space="0" w:color="auto"/>
              <w:bottom w:val="single" w:sz="4" w:space="0" w:color="auto"/>
              <w:right w:val="single" w:sz="6" w:space="0" w:color="auto"/>
            </w:tcBorders>
            <w:vAlign w:val="center"/>
          </w:tcPr>
          <w:p w14:paraId="1C8C3177" w14:textId="77777777" w:rsidR="00F411F5" w:rsidRPr="00623D4D" w:rsidRDefault="00F411F5" w:rsidP="0002046C">
            <w:pPr>
              <w:tabs>
                <w:tab w:val="left" w:pos="1134"/>
              </w:tabs>
              <w:spacing w:after="0"/>
              <w:jc w:val="center"/>
              <w:rPr>
                <w:sz w:val="20"/>
                <w:szCs w:val="20"/>
              </w:rPr>
            </w:pPr>
            <w:r w:rsidRPr="00623D4D">
              <w:rPr>
                <w:sz w:val="20"/>
                <w:szCs w:val="20"/>
              </w:rPr>
              <w:t>L</w:t>
            </w:r>
          </w:p>
        </w:tc>
        <w:tc>
          <w:tcPr>
            <w:tcW w:w="0" w:type="auto"/>
            <w:vMerge w:val="restart"/>
            <w:tcBorders>
              <w:top w:val="single" w:sz="6" w:space="0" w:color="auto"/>
              <w:left w:val="single" w:sz="6" w:space="0" w:color="auto"/>
              <w:right w:val="single" w:sz="6" w:space="0" w:color="auto"/>
            </w:tcBorders>
            <w:vAlign w:val="center"/>
          </w:tcPr>
          <w:p w14:paraId="49526A16" w14:textId="77777777" w:rsidR="00F411F5" w:rsidRPr="00623D4D" w:rsidRDefault="00F411F5" w:rsidP="0002046C">
            <w:pPr>
              <w:tabs>
                <w:tab w:val="left" w:pos="1134"/>
              </w:tabs>
              <w:spacing w:after="0"/>
              <w:jc w:val="center"/>
              <w:rPr>
                <w:sz w:val="20"/>
                <w:szCs w:val="20"/>
              </w:rPr>
            </w:pPr>
            <w:r w:rsidRPr="00623D4D">
              <w:rPr>
                <w:sz w:val="20"/>
                <w:szCs w:val="20"/>
              </w:rPr>
              <w:t>N and/or †</w:t>
            </w:r>
          </w:p>
        </w:tc>
      </w:tr>
      <w:tr w:rsidR="00F411F5" w:rsidRPr="00623D4D" w14:paraId="4ED97FAB" w14:textId="77777777" w:rsidTr="0089400C">
        <w:trPr>
          <w:trHeight w:val="284"/>
          <w:jc w:val="center"/>
        </w:trPr>
        <w:tc>
          <w:tcPr>
            <w:tcW w:w="0" w:type="auto"/>
            <w:vMerge/>
            <w:tcBorders>
              <w:left w:val="single" w:sz="6" w:space="0" w:color="auto"/>
              <w:right w:val="single" w:sz="6" w:space="0" w:color="auto"/>
            </w:tcBorders>
          </w:tcPr>
          <w:p w14:paraId="569BFB3F" w14:textId="77777777" w:rsidR="00F411F5" w:rsidRPr="00623D4D" w:rsidRDefault="00F411F5" w:rsidP="0002046C">
            <w:pPr>
              <w:tabs>
                <w:tab w:val="left" w:pos="1134"/>
              </w:tabs>
              <w:spacing w:after="0"/>
              <w:rPr>
                <w:sz w:val="20"/>
                <w:szCs w:val="20"/>
              </w:rPr>
            </w:pPr>
          </w:p>
        </w:tc>
        <w:tc>
          <w:tcPr>
            <w:tcW w:w="0" w:type="auto"/>
            <w:vMerge/>
            <w:tcBorders>
              <w:left w:val="single" w:sz="6" w:space="0" w:color="auto"/>
              <w:right w:val="single" w:sz="6" w:space="0" w:color="auto"/>
            </w:tcBorders>
          </w:tcPr>
          <w:p w14:paraId="3902875D" w14:textId="77777777" w:rsidR="00F411F5" w:rsidRPr="00623D4D" w:rsidRDefault="00F411F5" w:rsidP="0002046C">
            <w:pPr>
              <w:tabs>
                <w:tab w:val="left" w:pos="1134"/>
              </w:tabs>
              <w:spacing w:after="0"/>
              <w:rPr>
                <w:sz w:val="20"/>
                <w:szCs w:val="20"/>
              </w:rPr>
            </w:pPr>
          </w:p>
        </w:tc>
        <w:tc>
          <w:tcPr>
            <w:tcW w:w="1005" w:type="dxa"/>
            <w:tcBorders>
              <w:top w:val="single" w:sz="4" w:space="0" w:color="auto"/>
              <w:left w:val="single" w:sz="6" w:space="0" w:color="auto"/>
              <w:bottom w:val="single" w:sz="4" w:space="0" w:color="auto"/>
              <w:right w:val="single" w:sz="6" w:space="0" w:color="auto"/>
            </w:tcBorders>
            <w:vAlign w:val="center"/>
          </w:tcPr>
          <w:p w14:paraId="310FCEB5"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NB2</w:t>
            </w:r>
          </w:p>
        </w:tc>
        <w:tc>
          <w:tcPr>
            <w:tcW w:w="1318" w:type="dxa"/>
            <w:tcBorders>
              <w:top w:val="single" w:sz="4" w:space="0" w:color="auto"/>
              <w:left w:val="single" w:sz="6" w:space="0" w:color="auto"/>
              <w:bottom w:val="single" w:sz="4" w:space="0" w:color="auto"/>
              <w:right w:val="single" w:sz="6" w:space="0" w:color="auto"/>
            </w:tcBorders>
            <w:vAlign w:val="center"/>
          </w:tcPr>
          <w:p w14:paraId="4679BA03"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All</w:t>
            </w:r>
          </w:p>
        </w:tc>
        <w:tc>
          <w:tcPr>
            <w:tcW w:w="794" w:type="dxa"/>
            <w:vMerge/>
            <w:tcBorders>
              <w:left w:val="single" w:sz="6" w:space="0" w:color="auto"/>
              <w:right w:val="single" w:sz="6" w:space="0" w:color="auto"/>
            </w:tcBorders>
            <w:vAlign w:val="center"/>
          </w:tcPr>
          <w:p w14:paraId="46E1F123" w14:textId="77777777" w:rsidR="00F411F5" w:rsidRPr="00623D4D" w:rsidRDefault="00F411F5" w:rsidP="0002046C">
            <w:pPr>
              <w:tabs>
                <w:tab w:val="left" w:pos="1134"/>
              </w:tabs>
              <w:spacing w:after="0"/>
              <w:jc w:val="center"/>
              <w:rPr>
                <w:sz w:val="20"/>
                <w:szCs w:val="20"/>
              </w:rPr>
            </w:pPr>
          </w:p>
        </w:tc>
        <w:tc>
          <w:tcPr>
            <w:tcW w:w="1798" w:type="dxa"/>
            <w:vMerge w:val="restart"/>
            <w:tcBorders>
              <w:top w:val="single" w:sz="4" w:space="0" w:color="auto"/>
              <w:left w:val="single" w:sz="6" w:space="0" w:color="auto"/>
              <w:right w:val="single" w:sz="6" w:space="0" w:color="auto"/>
            </w:tcBorders>
            <w:vAlign w:val="center"/>
          </w:tcPr>
          <w:p w14:paraId="64ECA2B4" w14:textId="77777777" w:rsidR="00F411F5" w:rsidRPr="00623D4D" w:rsidRDefault="00F411F5" w:rsidP="0002046C">
            <w:pPr>
              <w:tabs>
                <w:tab w:val="left" w:pos="1134"/>
              </w:tabs>
              <w:spacing w:after="0"/>
              <w:jc w:val="center"/>
              <w:rPr>
                <w:sz w:val="20"/>
                <w:szCs w:val="20"/>
              </w:rPr>
            </w:pPr>
            <w:r w:rsidRPr="00623D4D">
              <w:rPr>
                <w:sz w:val="20"/>
                <w:szCs w:val="20"/>
              </w:rPr>
              <w:t>174.7</w:t>
            </w:r>
          </w:p>
        </w:tc>
        <w:tc>
          <w:tcPr>
            <w:tcW w:w="850" w:type="dxa"/>
            <w:tcBorders>
              <w:top w:val="single" w:sz="4" w:space="0" w:color="auto"/>
              <w:left w:val="single" w:sz="6" w:space="0" w:color="auto"/>
              <w:bottom w:val="single" w:sz="4" w:space="0" w:color="auto"/>
              <w:right w:val="single" w:sz="6" w:space="0" w:color="auto"/>
            </w:tcBorders>
            <w:vAlign w:val="center"/>
          </w:tcPr>
          <w:p w14:paraId="652ACF2C" w14:textId="77777777" w:rsidR="00F411F5" w:rsidRPr="00623D4D" w:rsidRDefault="00F411F5" w:rsidP="0002046C">
            <w:pPr>
              <w:tabs>
                <w:tab w:val="left" w:pos="1134"/>
              </w:tabs>
              <w:spacing w:after="0"/>
              <w:jc w:val="center"/>
              <w:rPr>
                <w:sz w:val="20"/>
                <w:szCs w:val="20"/>
              </w:rPr>
            </w:pPr>
            <w:r w:rsidRPr="00623D4D">
              <w:rPr>
                <w:sz w:val="20"/>
                <w:szCs w:val="20"/>
              </w:rPr>
              <w:t>L</w:t>
            </w:r>
          </w:p>
        </w:tc>
        <w:tc>
          <w:tcPr>
            <w:tcW w:w="0" w:type="auto"/>
            <w:vMerge/>
            <w:tcBorders>
              <w:left w:val="single" w:sz="6" w:space="0" w:color="auto"/>
              <w:right w:val="single" w:sz="6" w:space="0" w:color="auto"/>
            </w:tcBorders>
            <w:vAlign w:val="center"/>
          </w:tcPr>
          <w:p w14:paraId="365AA786" w14:textId="77777777" w:rsidR="00F411F5" w:rsidRPr="00623D4D" w:rsidRDefault="00F411F5" w:rsidP="0002046C">
            <w:pPr>
              <w:tabs>
                <w:tab w:val="left" w:pos="1134"/>
              </w:tabs>
              <w:spacing w:after="0"/>
              <w:jc w:val="center"/>
              <w:rPr>
                <w:sz w:val="20"/>
                <w:szCs w:val="20"/>
              </w:rPr>
            </w:pPr>
          </w:p>
        </w:tc>
      </w:tr>
      <w:tr w:rsidR="00F411F5" w:rsidRPr="00623D4D" w14:paraId="302BF582" w14:textId="77777777" w:rsidTr="0089400C">
        <w:trPr>
          <w:trHeight w:val="284"/>
          <w:jc w:val="center"/>
        </w:trPr>
        <w:tc>
          <w:tcPr>
            <w:tcW w:w="0" w:type="auto"/>
            <w:vMerge/>
            <w:tcBorders>
              <w:left w:val="single" w:sz="6" w:space="0" w:color="auto"/>
              <w:bottom w:val="single" w:sz="6" w:space="0" w:color="auto"/>
              <w:right w:val="single" w:sz="6" w:space="0" w:color="auto"/>
            </w:tcBorders>
          </w:tcPr>
          <w:p w14:paraId="0903A19C" w14:textId="77777777" w:rsidR="00F411F5" w:rsidRPr="00623D4D" w:rsidRDefault="00F411F5" w:rsidP="0002046C">
            <w:pPr>
              <w:tabs>
                <w:tab w:val="left" w:pos="1134"/>
              </w:tabs>
              <w:spacing w:after="0"/>
              <w:rPr>
                <w:sz w:val="20"/>
                <w:szCs w:val="20"/>
              </w:rPr>
            </w:pPr>
          </w:p>
        </w:tc>
        <w:tc>
          <w:tcPr>
            <w:tcW w:w="0" w:type="auto"/>
            <w:vMerge/>
            <w:tcBorders>
              <w:left w:val="single" w:sz="6" w:space="0" w:color="auto"/>
              <w:bottom w:val="single" w:sz="6" w:space="0" w:color="auto"/>
              <w:right w:val="single" w:sz="6" w:space="0" w:color="auto"/>
            </w:tcBorders>
          </w:tcPr>
          <w:p w14:paraId="6B5B9305" w14:textId="77777777" w:rsidR="00F411F5" w:rsidRPr="00623D4D" w:rsidRDefault="00F411F5" w:rsidP="0002046C">
            <w:pPr>
              <w:tabs>
                <w:tab w:val="left" w:pos="1134"/>
              </w:tabs>
              <w:spacing w:after="0"/>
              <w:rPr>
                <w:sz w:val="20"/>
                <w:szCs w:val="20"/>
                <w:highlight w:val="yellow"/>
              </w:rPr>
            </w:pPr>
          </w:p>
        </w:tc>
        <w:tc>
          <w:tcPr>
            <w:tcW w:w="1005" w:type="dxa"/>
            <w:tcBorders>
              <w:top w:val="single" w:sz="4" w:space="0" w:color="auto"/>
              <w:left w:val="single" w:sz="6" w:space="0" w:color="auto"/>
              <w:bottom w:val="single" w:sz="6" w:space="0" w:color="auto"/>
              <w:right w:val="single" w:sz="6" w:space="0" w:color="auto"/>
            </w:tcBorders>
            <w:vAlign w:val="center"/>
          </w:tcPr>
          <w:p w14:paraId="33240D3F" w14:textId="77777777" w:rsidR="00F411F5" w:rsidRPr="00623D4D" w:rsidRDefault="00F411F5" w:rsidP="0002046C">
            <w:pPr>
              <w:tabs>
                <w:tab w:val="left" w:pos="1134"/>
              </w:tabs>
              <w:spacing w:after="0"/>
              <w:rPr>
                <w:rFonts w:eastAsia="Times New Roman"/>
                <w:color w:val="000000"/>
                <w:sz w:val="20"/>
                <w:szCs w:val="20"/>
                <w:lang w:eastAsia="en-AU"/>
              </w:rPr>
            </w:pPr>
            <w:r w:rsidRPr="00623D4D">
              <w:rPr>
                <w:rFonts w:eastAsia="Times New Roman"/>
                <w:color w:val="000000"/>
                <w:sz w:val="20"/>
                <w:szCs w:val="20"/>
                <w:lang w:eastAsia="en-AU"/>
              </w:rPr>
              <w:t>NC</w:t>
            </w:r>
          </w:p>
        </w:tc>
        <w:tc>
          <w:tcPr>
            <w:tcW w:w="1318" w:type="dxa"/>
            <w:tcBorders>
              <w:top w:val="single" w:sz="4" w:space="0" w:color="auto"/>
              <w:left w:val="single" w:sz="6" w:space="0" w:color="auto"/>
              <w:bottom w:val="single" w:sz="6" w:space="0" w:color="auto"/>
              <w:right w:val="single" w:sz="6" w:space="0" w:color="auto"/>
            </w:tcBorders>
            <w:vAlign w:val="center"/>
          </w:tcPr>
          <w:p w14:paraId="091CE90E" w14:textId="77777777" w:rsidR="00F411F5" w:rsidRPr="00623D4D" w:rsidRDefault="00F411F5" w:rsidP="0002046C">
            <w:pPr>
              <w:tabs>
                <w:tab w:val="left" w:pos="1134"/>
              </w:tabs>
              <w:spacing w:after="0"/>
              <w:rPr>
                <w:rFonts w:eastAsia="Times New Roman"/>
                <w:color w:val="000000"/>
                <w:sz w:val="20"/>
                <w:szCs w:val="20"/>
                <w:lang w:eastAsia="en-AU"/>
              </w:rPr>
            </w:pPr>
            <w:r w:rsidRPr="00623D4D">
              <w:rPr>
                <w:rFonts w:eastAsia="Times New Roman"/>
                <w:color w:val="000000"/>
                <w:sz w:val="20"/>
                <w:szCs w:val="20"/>
                <w:lang w:eastAsia="en-AU"/>
              </w:rPr>
              <w:t>All</w:t>
            </w:r>
          </w:p>
        </w:tc>
        <w:tc>
          <w:tcPr>
            <w:tcW w:w="794" w:type="dxa"/>
            <w:vMerge/>
            <w:tcBorders>
              <w:left w:val="single" w:sz="6" w:space="0" w:color="auto"/>
              <w:bottom w:val="single" w:sz="6" w:space="0" w:color="auto"/>
              <w:right w:val="single" w:sz="6" w:space="0" w:color="auto"/>
            </w:tcBorders>
          </w:tcPr>
          <w:p w14:paraId="35257648" w14:textId="77777777" w:rsidR="00F411F5" w:rsidRPr="00623D4D" w:rsidRDefault="00F411F5" w:rsidP="0002046C">
            <w:pPr>
              <w:tabs>
                <w:tab w:val="left" w:pos="1134"/>
              </w:tabs>
              <w:spacing w:after="0"/>
              <w:jc w:val="center"/>
              <w:rPr>
                <w:sz w:val="20"/>
                <w:szCs w:val="20"/>
                <w:highlight w:val="yellow"/>
              </w:rPr>
            </w:pPr>
          </w:p>
        </w:tc>
        <w:tc>
          <w:tcPr>
            <w:tcW w:w="1798" w:type="dxa"/>
            <w:vMerge/>
            <w:tcBorders>
              <w:left w:val="single" w:sz="6" w:space="0" w:color="auto"/>
              <w:bottom w:val="single" w:sz="6" w:space="0" w:color="auto"/>
              <w:right w:val="single" w:sz="6" w:space="0" w:color="auto"/>
            </w:tcBorders>
          </w:tcPr>
          <w:p w14:paraId="79378AD5" w14:textId="77777777" w:rsidR="00F411F5" w:rsidRPr="00623D4D" w:rsidRDefault="00F411F5" w:rsidP="0002046C">
            <w:pPr>
              <w:tabs>
                <w:tab w:val="left" w:pos="1134"/>
              </w:tabs>
              <w:spacing w:after="0"/>
              <w:jc w:val="center"/>
              <w:rPr>
                <w:sz w:val="20"/>
                <w:szCs w:val="20"/>
              </w:rPr>
            </w:pPr>
          </w:p>
        </w:tc>
        <w:tc>
          <w:tcPr>
            <w:tcW w:w="850" w:type="dxa"/>
            <w:tcBorders>
              <w:top w:val="single" w:sz="4" w:space="0" w:color="auto"/>
              <w:left w:val="single" w:sz="6" w:space="0" w:color="auto"/>
              <w:bottom w:val="single" w:sz="6" w:space="0" w:color="auto"/>
              <w:right w:val="single" w:sz="6" w:space="0" w:color="auto"/>
            </w:tcBorders>
            <w:vAlign w:val="center"/>
          </w:tcPr>
          <w:p w14:paraId="62D6160C" w14:textId="77777777" w:rsidR="00F411F5" w:rsidRPr="00623D4D" w:rsidRDefault="00F411F5" w:rsidP="00147D80">
            <w:pPr>
              <w:tabs>
                <w:tab w:val="left" w:pos="1134"/>
              </w:tabs>
              <w:spacing w:after="0"/>
              <w:jc w:val="center"/>
              <w:rPr>
                <w:sz w:val="20"/>
                <w:szCs w:val="20"/>
              </w:rPr>
            </w:pPr>
            <w:r w:rsidRPr="00623D4D">
              <w:rPr>
                <w:sz w:val="20"/>
                <w:szCs w:val="20"/>
              </w:rPr>
              <w:t>L + (up to 500 kg)</w:t>
            </w:r>
          </w:p>
        </w:tc>
        <w:tc>
          <w:tcPr>
            <w:tcW w:w="0" w:type="auto"/>
            <w:vMerge/>
            <w:tcBorders>
              <w:left w:val="single" w:sz="6" w:space="0" w:color="auto"/>
              <w:bottom w:val="single" w:sz="6" w:space="0" w:color="auto"/>
              <w:right w:val="single" w:sz="6" w:space="0" w:color="auto"/>
            </w:tcBorders>
          </w:tcPr>
          <w:p w14:paraId="4A18B030" w14:textId="77777777" w:rsidR="00F411F5" w:rsidRPr="00623D4D" w:rsidRDefault="00F411F5" w:rsidP="0002046C">
            <w:pPr>
              <w:tabs>
                <w:tab w:val="left" w:pos="1134"/>
              </w:tabs>
              <w:spacing w:after="0"/>
              <w:jc w:val="center"/>
              <w:rPr>
                <w:sz w:val="20"/>
                <w:szCs w:val="20"/>
                <w:highlight w:val="yellow"/>
              </w:rPr>
            </w:pPr>
          </w:p>
        </w:tc>
      </w:tr>
      <w:tr w:rsidR="00F411F5" w:rsidRPr="00623D4D" w14:paraId="17FAADBD" w14:textId="77777777" w:rsidTr="0089400C">
        <w:trPr>
          <w:trHeight w:val="284"/>
          <w:jc w:val="center"/>
        </w:trPr>
        <w:tc>
          <w:tcPr>
            <w:tcW w:w="0" w:type="auto"/>
            <w:vMerge w:val="restart"/>
            <w:tcBorders>
              <w:top w:val="single" w:sz="6" w:space="0" w:color="auto"/>
              <w:left w:val="single" w:sz="6" w:space="0" w:color="auto"/>
              <w:right w:val="single" w:sz="6" w:space="0" w:color="auto"/>
            </w:tcBorders>
          </w:tcPr>
          <w:p w14:paraId="21764E6D" w14:textId="77777777" w:rsidR="00F411F5" w:rsidRPr="00623D4D" w:rsidRDefault="00F411F5" w:rsidP="0002046C">
            <w:pPr>
              <w:tabs>
                <w:tab w:val="left" w:pos="1134"/>
              </w:tabs>
              <w:spacing w:after="0"/>
              <w:rPr>
                <w:sz w:val="20"/>
                <w:szCs w:val="20"/>
              </w:rPr>
            </w:pPr>
            <w:r w:rsidRPr="00623D4D">
              <w:rPr>
                <w:sz w:val="20"/>
                <w:szCs w:val="20"/>
              </w:rPr>
              <w:t>6A.</w:t>
            </w:r>
          </w:p>
        </w:tc>
        <w:tc>
          <w:tcPr>
            <w:tcW w:w="0" w:type="auto"/>
            <w:vMerge w:val="restart"/>
            <w:tcBorders>
              <w:top w:val="single" w:sz="6" w:space="0" w:color="auto"/>
              <w:left w:val="single" w:sz="6" w:space="0" w:color="auto"/>
              <w:right w:val="single" w:sz="6" w:space="0" w:color="auto"/>
            </w:tcBorders>
          </w:tcPr>
          <w:p w14:paraId="52AB690A" w14:textId="77777777" w:rsidR="00F411F5" w:rsidRPr="00623D4D" w:rsidRDefault="00F411F5" w:rsidP="00F411F5">
            <w:pPr>
              <w:tabs>
                <w:tab w:val="left" w:pos="1134"/>
              </w:tabs>
              <w:spacing w:after="0"/>
              <w:rPr>
                <w:sz w:val="20"/>
                <w:szCs w:val="20"/>
              </w:rPr>
            </w:pPr>
            <w:r w:rsidRPr="00623D4D">
              <w:rPr>
                <w:sz w:val="20"/>
                <w:szCs w:val="20"/>
              </w:rPr>
              <w:t>Service Brake Laden Effectiveness Test**</w:t>
            </w:r>
          </w:p>
        </w:tc>
        <w:tc>
          <w:tcPr>
            <w:tcW w:w="1005" w:type="dxa"/>
            <w:tcBorders>
              <w:top w:val="single" w:sz="6" w:space="0" w:color="auto"/>
              <w:left w:val="single" w:sz="6" w:space="0" w:color="auto"/>
              <w:bottom w:val="single" w:sz="4" w:space="0" w:color="auto"/>
              <w:right w:val="single" w:sz="6" w:space="0" w:color="auto"/>
            </w:tcBorders>
            <w:vAlign w:val="center"/>
          </w:tcPr>
          <w:p w14:paraId="14E97C60"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ME</w:t>
            </w:r>
          </w:p>
        </w:tc>
        <w:tc>
          <w:tcPr>
            <w:tcW w:w="1318" w:type="dxa"/>
            <w:tcBorders>
              <w:top w:val="single" w:sz="6" w:space="0" w:color="auto"/>
              <w:left w:val="single" w:sz="6" w:space="0" w:color="auto"/>
              <w:bottom w:val="single" w:sz="4" w:space="0" w:color="auto"/>
              <w:right w:val="single" w:sz="6" w:space="0" w:color="auto"/>
            </w:tcBorders>
            <w:vAlign w:val="center"/>
          </w:tcPr>
          <w:p w14:paraId="5C553D40"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All</w:t>
            </w:r>
          </w:p>
        </w:tc>
        <w:tc>
          <w:tcPr>
            <w:tcW w:w="794" w:type="dxa"/>
            <w:vMerge w:val="restart"/>
            <w:tcBorders>
              <w:top w:val="single" w:sz="6" w:space="0" w:color="auto"/>
              <w:left w:val="single" w:sz="6" w:space="0" w:color="auto"/>
              <w:right w:val="single" w:sz="6" w:space="0" w:color="auto"/>
            </w:tcBorders>
            <w:vAlign w:val="center"/>
          </w:tcPr>
          <w:p w14:paraId="4D1B99F0" w14:textId="77777777" w:rsidR="00F411F5" w:rsidRPr="00623D4D" w:rsidRDefault="00F411F5" w:rsidP="0002046C">
            <w:pPr>
              <w:tabs>
                <w:tab w:val="left" w:pos="1134"/>
              </w:tabs>
              <w:spacing w:after="0"/>
              <w:jc w:val="center"/>
              <w:rPr>
                <w:sz w:val="20"/>
                <w:szCs w:val="20"/>
              </w:rPr>
            </w:pPr>
            <w:r w:rsidRPr="00623D4D">
              <w:rPr>
                <w:rFonts w:eastAsia="Times New Roman"/>
                <w:color w:val="000000"/>
                <w:sz w:val="20"/>
                <w:szCs w:val="20"/>
                <w:lang w:eastAsia="en-AU"/>
              </w:rPr>
              <w:t>≥ 96</w:t>
            </w:r>
          </w:p>
        </w:tc>
        <w:tc>
          <w:tcPr>
            <w:tcW w:w="1798" w:type="dxa"/>
            <w:tcBorders>
              <w:top w:val="single" w:sz="6" w:space="0" w:color="auto"/>
              <w:left w:val="single" w:sz="6" w:space="0" w:color="auto"/>
              <w:bottom w:val="single" w:sz="4" w:space="0" w:color="auto"/>
              <w:right w:val="single" w:sz="6" w:space="0" w:color="auto"/>
            </w:tcBorders>
            <w:vAlign w:val="center"/>
          </w:tcPr>
          <w:p w14:paraId="36ED7649" w14:textId="77777777" w:rsidR="00F411F5" w:rsidRPr="00623D4D" w:rsidRDefault="00F411F5" w:rsidP="0002046C">
            <w:pPr>
              <w:tabs>
                <w:tab w:val="left" w:pos="1134"/>
              </w:tabs>
              <w:spacing w:after="0"/>
              <w:jc w:val="center"/>
              <w:rPr>
                <w:sz w:val="20"/>
                <w:szCs w:val="20"/>
              </w:rPr>
            </w:pPr>
            <w:r w:rsidRPr="00623D4D">
              <w:rPr>
                <w:rFonts w:eastAsia="Times New Roman"/>
                <w:color w:val="000000"/>
                <w:sz w:val="20"/>
                <w:szCs w:val="20"/>
                <w:lang w:eastAsia="en-AU"/>
              </w:rPr>
              <w:t>85.4</w:t>
            </w:r>
          </w:p>
        </w:tc>
        <w:tc>
          <w:tcPr>
            <w:tcW w:w="850" w:type="dxa"/>
            <w:vMerge w:val="restart"/>
            <w:tcBorders>
              <w:top w:val="single" w:sz="6" w:space="0" w:color="auto"/>
              <w:left w:val="single" w:sz="6" w:space="0" w:color="auto"/>
              <w:right w:val="single" w:sz="6" w:space="0" w:color="auto"/>
            </w:tcBorders>
            <w:vAlign w:val="center"/>
          </w:tcPr>
          <w:p w14:paraId="4EDFB027" w14:textId="77777777" w:rsidR="00F411F5" w:rsidRPr="00623D4D" w:rsidRDefault="00F411F5" w:rsidP="0002046C">
            <w:pPr>
              <w:tabs>
                <w:tab w:val="left" w:pos="1134"/>
              </w:tabs>
              <w:spacing w:after="0"/>
              <w:jc w:val="center"/>
              <w:rPr>
                <w:sz w:val="20"/>
                <w:szCs w:val="20"/>
              </w:rPr>
            </w:pPr>
            <w:r w:rsidRPr="00623D4D">
              <w:rPr>
                <w:sz w:val="20"/>
                <w:szCs w:val="20"/>
              </w:rPr>
              <w:t>M</w:t>
            </w:r>
          </w:p>
        </w:tc>
        <w:tc>
          <w:tcPr>
            <w:tcW w:w="0" w:type="auto"/>
            <w:vMerge w:val="restart"/>
            <w:tcBorders>
              <w:top w:val="single" w:sz="6" w:space="0" w:color="auto"/>
              <w:left w:val="single" w:sz="6" w:space="0" w:color="auto"/>
              <w:right w:val="single" w:sz="6" w:space="0" w:color="auto"/>
            </w:tcBorders>
            <w:vAlign w:val="center"/>
          </w:tcPr>
          <w:p w14:paraId="767595A4" w14:textId="77777777" w:rsidR="00F411F5" w:rsidRPr="00623D4D" w:rsidRDefault="00F411F5" w:rsidP="0002046C">
            <w:pPr>
              <w:tabs>
                <w:tab w:val="left" w:pos="1134"/>
              </w:tabs>
              <w:spacing w:after="0"/>
              <w:jc w:val="center"/>
              <w:rPr>
                <w:sz w:val="20"/>
                <w:szCs w:val="20"/>
              </w:rPr>
            </w:pPr>
            <w:r w:rsidRPr="00623D4D">
              <w:rPr>
                <w:sz w:val="20"/>
                <w:szCs w:val="20"/>
              </w:rPr>
              <w:t>N and/or †</w:t>
            </w:r>
          </w:p>
        </w:tc>
      </w:tr>
      <w:tr w:rsidR="00F411F5" w:rsidRPr="00623D4D" w14:paraId="0F1F2B72" w14:textId="77777777" w:rsidTr="0089400C">
        <w:trPr>
          <w:trHeight w:val="284"/>
          <w:jc w:val="center"/>
        </w:trPr>
        <w:tc>
          <w:tcPr>
            <w:tcW w:w="0" w:type="auto"/>
            <w:vMerge/>
            <w:tcBorders>
              <w:left w:val="single" w:sz="6" w:space="0" w:color="auto"/>
              <w:right w:val="single" w:sz="6" w:space="0" w:color="auto"/>
            </w:tcBorders>
          </w:tcPr>
          <w:p w14:paraId="06E7FA90" w14:textId="77777777" w:rsidR="00F411F5" w:rsidRPr="00623D4D" w:rsidRDefault="00F411F5" w:rsidP="0002046C">
            <w:pPr>
              <w:tabs>
                <w:tab w:val="left" w:pos="1134"/>
              </w:tabs>
              <w:spacing w:after="0"/>
              <w:rPr>
                <w:sz w:val="20"/>
                <w:szCs w:val="20"/>
              </w:rPr>
            </w:pPr>
          </w:p>
        </w:tc>
        <w:tc>
          <w:tcPr>
            <w:tcW w:w="0" w:type="auto"/>
            <w:vMerge/>
            <w:tcBorders>
              <w:left w:val="single" w:sz="6" w:space="0" w:color="auto"/>
              <w:right w:val="single" w:sz="6" w:space="0" w:color="auto"/>
            </w:tcBorders>
          </w:tcPr>
          <w:p w14:paraId="0C84240F" w14:textId="77777777" w:rsidR="00F411F5" w:rsidRPr="00623D4D" w:rsidRDefault="00F411F5" w:rsidP="0002046C">
            <w:pPr>
              <w:tabs>
                <w:tab w:val="left" w:pos="1134"/>
              </w:tabs>
              <w:spacing w:after="0"/>
              <w:rPr>
                <w:sz w:val="20"/>
                <w:szCs w:val="20"/>
              </w:rPr>
            </w:pPr>
          </w:p>
        </w:tc>
        <w:tc>
          <w:tcPr>
            <w:tcW w:w="1005" w:type="dxa"/>
            <w:tcBorders>
              <w:top w:val="single" w:sz="4" w:space="0" w:color="auto"/>
              <w:left w:val="single" w:sz="6" w:space="0" w:color="auto"/>
              <w:bottom w:val="single" w:sz="4" w:space="0" w:color="auto"/>
              <w:right w:val="single" w:sz="6" w:space="0" w:color="auto"/>
            </w:tcBorders>
            <w:vAlign w:val="center"/>
          </w:tcPr>
          <w:p w14:paraId="4467FA56"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NB2</w:t>
            </w:r>
          </w:p>
        </w:tc>
        <w:tc>
          <w:tcPr>
            <w:tcW w:w="1318" w:type="dxa"/>
            <w:tcBorders>
              <w:top w:val="single" w:sz="4" w:space="0" w:color="auto"/>
              <w:left w:val="single" w:sz="6" w:space="0" w:color="auto"/>
              <w:bottom w:val="single" w:sz="4" w:space="0" w:color="auto"/>
              <w:right w:val="single" w:sz="6" w:space="0" w:color="auto"/>
            </w:tcBorders>
            <w:vAlign w:val="center"/>
          </w:tcPr>
          <w:p w14:paraId="63FB997F"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All</w:t>
            </w:r>
          </w:p>
        </w:tc>
        <w:tc>
          <w:tcPr>
            <w:tcW w:w="794" w:type="dxa"/>
            <w:vMerge/>
            <w:tcBorders>
              <w:left w:val="single" w:sz="6" w:space="0" w:color="auto"/>
              <w:right w:val="single" w:sz="6" w:space="0" w:color="auto"/>
            </w:tcBorders>
          </w:tcPr>
          <w:p w14:paraId="463C7853" w14:textId="77777777" w:rsidR="00F411F5" w:rsidRPr="00623D4D" w:rsidRDefault="00F411F5" w:rsidP="0002046C">
            <w:pPr>
              <w:tabs>
                <w:tab w:val="left" w:pos="1134"/>
              </w:tabs>
              <w:spacing w:after="0"/>
              <w:jc w:val="center"/>
              <w:rPr>
                <w:sz w:val="20"/>
                <w:szCs w:val="20"/>
              </w:rPr>
            </w:pPr>
          </w:p>
        </w:tc>
        <w:tc>
          <w:tcPr>
            <w:tcW w:w="1798" w:type="dxa"/>
            <w:tcBorders>
              <w:top w:val="single" w:sz="4" w:space="0" w:color="auto"/>
              <w:left w:val="single" w:sz="6" w:space="0" w:color="auto"/>
              <w:bottom w:val="single" w:sz="4" w:space="0" w:color="auto"/>
              <w:right w:val="single" w:sz="6" w:space="0" w:color="auto"/>
            </w:tcBorders>
            <w:vAlign w:val="center"/>
          </w:tcPr>
          <w:p w14:paraId="18E0E42B" w14:textId="77777777" w:rsidR="00F411F5" w:rsidRPr="00623D4D" w:rsidRDefault="00F411F5" w:rsidP="0002046C">
            <w:pPr>
              <w:tabs>
                <w:tab w:val="left" w:pos="1134"/>
              </w:tabs>
              <w:spacing w:after="0"/>
              <w:jc w:val="center"/>
              <w:rPr>
                <w:sz w:val="20"/>
                <w:szCs w:val="20"/>
              </w:rPr>
            </w:pPr>
            <w:r w:rsidRPr="00623D4D">
              <w:rPr>
                <w:rFonts w:eastAsia="Times New Roman"/>
                <w:color w:val="000000"/>
                <w:sz w:val="20"/>
                <w:szCs w:val="20"/>
                <w:lang w:eastAsia="en-AU"/>
              </w:rPr>
              <w:t>94.5</w:t>
            </w:r>
          </w:p>
        </w:tc>
        <w:tc>
          <w:tcPr>
            <w:tcW w:w="850" w:type="dxa"/>
            <w:vMerge/>
            <w:tcBorders>
              <w:left w:val="single" w:sz="6" w:space="0" w:color="auto"/>
              <w:right w:val="single" w:sz="6" w:space="0" w:color="auto"/>
            </w:tcBorders>
            <w:vAlign w:val="center"/>
          </w:tcPr>
          <w:p w14:paraId="069DFB33" w14:textId="77777777" w:rsidR="00F411F5" w:rsidRPr="00623D4D" w:rsidRDefault="00F411F5" w:rsidP="0002046C">
            <w:pPr>
              <w:tabs>
                <w:tab w:val="left" w:pos="1134"/>
              </w:tabs>
              <w:spacing w:after="0"/>
              <w:jc w:val="center"/>
              <w:rPr>
                <w:sz w:val="20"/>
                <w:szCs w:val="20"/>
              </w:rPr>
            </w:pPr>
          </w:p>
        </w:tc>
        <w:tc>
          <w:tcPr>
            <w:tcW w:w="0" w:type="auto"/>
            <w:vMerge/>
            <w:tcBorders>
              <w:left w:val="single" w:sz="6" w:space="0" w:color="auto"/>
              <w:right w:val="single" w:sz="6" w:space="0" w:color="auto"/>
            </w:tcBorders>
            <w:vAlign w:val="center"/>
          </w:tcPr>
          <w:p w14:paraId="75BA8221" w14:textId="77777777" w:rsidR="00F411F5" w:rsidRPr="00623D4D" w:rsidRDefault="00F411F5" w:rsidP="0002046C">
            <w:pPr>
              <w:tabs>
                <w:tab w:val="left" w:pos="1134"/>
              </w:tabs>
              <w:spacing w:after="0"/>
              <w:jc w:val="center"/>
              <w:rPr>
                <w:sz w:val="20"/>
                <w:szCs w:val="20"/>
              </w:rPr>
            </w:pPr>
          </w:p>
        </w:tc>
      </w:tr>
      <w:tr w:rsidR="00F411F5" w:rsidRPr="00623D4D" w14:paraId="1B0361A9" w14:textId="77777777" w:rsidTr="0089400C">
        <w:trPr>
          <w:trHeight w:val="284"/>
          <w:jc w:val="center"/>
        </w:trPr>
        <w:tc>
          <w:tcPr>
            <w:tcW w:w="0" w:type="auto"/>
            <w:vMerge/>
            <w:tcBorders>
              <w:left w:val="single" w:sz="6" w:space="0" w:color="auto"/>
              <w:right w:val="single" w:sz="6" w:space="0" w:color="auto"/>
            </w:tcBorders>
          </w:tcPr>
          <w:p w14:paraId="39D266D7" w14:textId="77777777" w:rsidR="00F411F5" w:rsidRPr="00623D4D" w:rsidRDefault="00F411F5" w:rsidP="0002046C">
            <w:pPr>
              <w:tabs>
                <w:tab w:val="left" w:pos="1134"/>
              </w:tabs>
              <w:spacing w:after="0"/>
              <w:rPr>
                <w:sz w:val="20"/>
                <w:szCs w:val="20"/>
              </w:rPr>
            </w:pPr>
          </w:p>
        </w:tc>
        <w:tc>
          <w:tcPr>
            <w:tcW w:w="0" w:type="auto"/>
            <w:vMerge/>
            <w:tcBorders>
              <w:left w:val="single" w:sz="6" w:space="0" w:color="auto"/>
              <w:right w:val="single" w:sz="6" w:space="0" w:color="auto"/>
            </w:tcBorders>
          </w:tcPr>
          <w:p w14:paraId="57C0294F" w14:textId="77777777" w:rsidR="00F411F5" w:rsidRPr="00623D4D" w:rsidRDefault="00F411F5" w:rsidP="0002046C">
            <w:pPr>
              <w:tabs>
                <w:tab w:val="left" w:pos="1134"/>
              </w:tabs>
              <w:spacing w:after="0"/>
              <w:rPr>
                <w:sz w:val="20"/>
                <w:szCs w:val="20"/>
              </w:rPr>
            </w:pPr>
          </w:p>
        </w:tc>
        <w:tc>
          <w:tcPr>
            <w:tcW w:w="1005" w:type="dxa"/>
            <w:vMerge w:val="restart"/>
            <w:tcBorders>
              <w:top w:val="single" w:sz="4" w:space="0" w:color="auto"/>
              <w:left w:val="single" w:sz="6" w:space="0" w:color="auto"/>
              <w:right w:val="single" w:sz="6" w:space="0" w:color="auto"/>
            </w:tcBorders>
            <w:vAlign w:val="center"/>
          </w:tcPr>
          <w:p w14:paraId="01FDA86D"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NC</w:t>
            </w:r>
          </w:p>
        </w:tc>
        <w:tc>
          <w:tcPr>
            <w:tcW w:w="1318" w:type="dxa"/>
            <w:tcBorders>
              <w:top w:val="single" w:sz="4" w:space="0" w:color="auto"/>
              <w:left w:val="single" w:sz="6" w:space="0" w:color="auto"/>
              <w:bottom w:val="single" w:sz="4" w:space="0" w:color="auto"/>
              <w:right w:val="single" w:sz="6" w:space="0" w:color="auto"/>
            </w:tcBorders>
            <w:vAlign w:val="center"/>
          </w:tcPr>
          <w:p w14:paraId="7B330036" w14:textId="77777777" w:rsidR="00F411F5" w:rsidRPr="00623D4D" w:rsidRDefault="00F411F5" w:rsidP="0002046C">
            <w:pPr>
              <w:tabs>
                <w:tab w:val="left" w:pos="1134"/>
              </w:tabs>
              <w:spacing w:after="0"/>
              <w:rPr>
                <w:sz w:val="20"/>
                <w:szCs w:val="20"/>
              </w:rPr>
            </w:pPr>
            <w:r w:rsidRPr="00623D4D">
              <w:rPr>
                <w:rFonts w:eastAsia="Times New Roman"/>
                <w:i/>
                <w:color w:val="000000"/>
                <w:sz w:val="20"/>
                <w:szCs w:val="20"/>
                <w:lang w:eastAsia="en-AU"/>
              </w:rPr>
              <w:t>‘Prime Mover’</w:t>
            </w:r>
          </w:p>
        </w:tc>
        <w:tc>
          <w:tcPr>
            <w:tcW w:w="794" w:type="dxa"/>
            <w:vMerge/>
            <w:tcBorders>
              <w:left w:val="single" w:sz="6" w:space="0" w:color="auto"/>
              <w:right w:val="single" w:sz="6" w:space="0" w:color="auto"/>
            </w:tcBorders>
          </w:tcPr>
          <w:p w14:paraId="6E9C14AC" w14:textId="77777777" w:rsidR="00F411F5" w:rsidRPr="00623D4D" w:rsidRDefault="00F411F5" w:rsidP="0002046C">
            <w:pPr>
              <w:tabs>
                <w:tab w:val="left" w:pos="1134"/>
              </w:tabs>
              <w:spacing w:after="0"/>
              <w:jc w:val="center"/>
              <w:rPr>
                <w:rFonts w:eastAsia="Times New Roman"/>
                <w:color w:val="000000"/>
                <w:sz w:val="20"/>
                <w:szCs w:val="20"/>
                <w:lang w:eastAsia="en-AU"/>
              </w:rPr>
            </w:pPr>
          </w:p>
        </w:tc>
        <w:tc>
          <w:tcPr>
            <w:tcW w:w="1798" w:type="dxa"/>
            <w:tcBorders>
              <w:top w:val="single" w:sz="4" w:space="0" w:color="auto"/>
              <w:left w:val="single" w:sz="6" w:space="0" w:color="auto"/>
              <w:bottom w:val="single" w:sz="4" w:space="0" w:color="auto"/>
              <w:right w:val="single" w:sz="6" w:space="0" w:color="auto"/>
            </w:tcBorders>
            <w:vAlign w:val="center"/>
          </w:tcPr>
          <w:p w14:paraId="74D20165" w14:textId="77777777" w:rsidR="00F411F5" w:rsidRPr="00623D4D" w:rsidRDefault="00F411F5" w:rsidP="0002046C">
            <w:pPr>
              <w:tabs>
                <w:tab w:val="left" w:pos="1134"/>
              </w:tabs>
              <w:spacing w:after="0"/>
              <w:jc w:val="center"/>
              <w:rPr>
                <w:sz w:val="20"/>
                <w:szCs w:val="20"/>
              </w:rPr>
            </w:pPr>
            <w:r w:rsidRPr="00623D4D">
              <w:rPr>
                <w:rFonts w:eastAsia="Times New Roman"/>
                <w:color w:val="000000"/>
                <w:sz w:val="20"/>
                <w:szCs w:val="20"/>
                <w:lang w:eastAsia="en-AU"/>
              </w:rPr>
              <w:t>76.2</w:t>
            </w:r>
          </w:p>
        </w:tc>
        <w:tc>
          <w:tcPr>
            <w:tcW w:w="850" w:type="dxa"/>
            <w:vMerge/>
            <w:tcBorders>
              <w:left w:val="single" w:sz="6" w:space="0" w:color="auto"/>
              <w:right w:val="single" w:sz="6" w:space="0" w:color="auto"/>
            </w:tcBorders>
          </w:tcPr>
          <w:p w14:paraId="378C63B9" w14:textId="77777777" w:rsidR="00F411F5" w:rsidRPr="00623D4D" w:rsidRDefault="00F411F5" w:rsidP="0002046C">
            <w:pPr>
              <w:tabs>
                <w:tab w:val="left" w:pos="1134"/>
              </w:tabs>
              <w:spacing w:after="0"/>
              <w:jc w:val="center"/>
              <w:rPr>
                <w:sz w:val="20"/>
                <w:szCs w:val="20"/>
              </w:rPr>
            </w:pPr>
          </w:p>
        </w:tc>
        <w:tc>
          <w:tcPr>
            <w:tcW w:w="0" w:type="auto"/>
            <w:vMerge/>
            <w:tcBorders>
              <w:left w:val="single" w:sz="6" w:space="0" w:color="auto"/>
              <w:right w:val="single" w:sz="6" w:space="0" w:color="auto"/>
            </w:tcBorders>
          </w:tcPr>
          <w:p w14:paraId="1FDA7691" w14:textId="77777777" w:rsidR="00F411F5" w:rsidRPr="00623D4D" w:rsidRDefault="00F411F5" w:rsidP="0002046C">
            <w:pPr>
              <w:tabs>
                <w:tab w:val="left" w:pos="1134"/>
              </w:tabs>
              <w:spacing w:after="0"/>
              <w:jc w:val="center"/>
              <w:rPr>
                <w:sz w:val="20"/>
                <w:szCs w:val="20"/>
              </w:rPr>
            </w:pPr>
          </w:p>
        </w:tc>
      </w:tr>
      <w:tr w:rsidR="00F411F5" w:rsidRPr="00623D4D" w14:paraId="1948E82A" w14:textId="77777777" w:rsidTr="0089400C">
        <w:trPr>
          <w:trHeight w:val="284"/>
          <w:jc w:val="center"/>
        </w:trPr>
        <w:tc>
          <w:tcPr>
            <w:tcW w:w="0" w:type="auto"/>
            <w:vMerge/>
            <w:tcBorders>
              <w:left w:val="single" w:sz="6" w:space="0" w:color="auto"/>
              <w:bottom w:val="single" w:sz="6" w:space="0" w:color="auto"/>
              <w:right w:val="single" w:sz="6" w:space="0" w:color="auto"/>
            </w:tcBorders>
          </w:tcPr>
          <w:p w14:paraId="6BC640B9" w14:textId="77777777" w:rsidR="00F411F5" w:rsidRPr="00623D4D" w:rsidRDefault="00F411F5" w:rsidP="0002046C">
            <w:pPr>
              <w:tabs>
                <w:tab w:val="left" w:pos="1134"/>
              </w:tabs>
              <w:spacing w:after="0"/>
              <w:rPr>
                <w:sz w:val="20"/>
                <w:szCs w:val="20"/>
              </w:rPr>
            </w:pPr>
          </w:p>
        </w:tc>
        <w:tc>
          <w:tcPr>
            <w:tcW w:w="0" w:type="auto"/>
            <w:vMerge/>
            <w:tcBorders>
              <w:left w:val="single" w:sz="6" w:space="0" w:color="auto"/>
              <w:bottom w:val="single" w:sz="6" w:space="0" w:color="auto"/>
              <w:right w:val="single" w:sz="6" w:space="0" w:color="auto"/>
            </w:tcBorders>
          </w:tcPr>
          <w:p w14:paraId="2FADD91E" w14:textId="77777777" w:rsidR="00F411F5" w:rsidRPr="00623D4D" w:rsidRDefault="00F411F5" w:rsidP="0002046C">
            <w:pPr>
              <w:tabs>
                <w:tab w:val="left" w:pos="1134"/>
              </w:tabs>
              <w:spacing w:after="0"/>
              <w:rPr>
                <w:sz w:val="20"/>
                <w:szCs w:val="20"/>
              </w:rPr>
            </w:pPr>
          </w:p>
        </w:tc>
        <w:tc>
          <w:tcPr>
            <w:tcW w:w="1005" w:type="dxa"/>
            <w:vMerge/>
            <w:tcBorders>
              <w:left w:val="single" w:sz="6" w:space="0" w:color="auto"/>
              <w:bottom w:val="single" w:sz="6" w:space="0" w:color="auto"/>
              <w:right w:val="single" w:sz="6" w:space="0" w:color="auto"/>
            </w:tcBorders>
            <w:vAlign w:val="center"/>
          </w:tcPr>
          <w:p w14:paraId="3B6F1A8E" w14:textId="77777777" w:rsidR="00F411F5" w:rsidRPr="00623D4D" w:rsidRDefault="00F411F5" w:rsidP="0002046C">
            <w:pPr>
              <w:tabs>
                <w:tab w:val="left" w:pos="1134"/>
              </w:tabs>
              <w:spacing w:after="0"/>
              <w:rPr>
                <w:sz w:val="20"/>
                <w:szCs w:val="20"/>
              </w:rPr>
            </w:pPr>
          </w:p>
        </w:tc>
        <w:tc>
          <w:tcPr>
            <w:tcW w:w="1318" w:type="dxa"/>
            <w:tcBorders>
              <w:top w:val="single" w:sz="4" w:space="0" w:color="auto"/>
              <w:left w:val="single" w:sz="6" w:space="0" w:color="auto"/>
              <w:bottom w:val="single" w:sz="6" w:space="0" w:color="auto"/>
              <w:right w:val="single" w:sz="6" w:space="0" w:color="auto"/>
            </w:tcBorders>
            <w:vAlign w:val="center"/>
          </w:tcPr>
          <w:p w14:paraId="305A9E71" w14:textId="77777777" w:rsidR="00F411F5" w:rsidRPr="00623D4D" w:rsidRDefault="00F411F5" w:rsidP="0002046C">
            <w:pPr>
              <w:tabs>
                <w:tab w:val="left" w:pos="1134"/>
              </w:tabs>
              <w:spacing w:after="0"/>
              <w:rPr>
                <w:sz w:val="20"/>
                <w:szCs w:val="20"/>
              </w:rPr>
            </w:pPr>
            <w:r w:rsidRPr="00623D4D">
              <w:rPr>
                <w:sz w:val="20"/>
                <w:szCs w:val="20"/>
              </w:rPr>
              <w:t>All Others</w:t>
            </w:r>
          </w:p>
        </w:tc>
        <w:tc>
          <w:tcPr>
            <w:tcW w:w="794" w:type="dxa"/>
            <w:vMerge/>
            <w:tcBorders>
              <w:left w:val="single" w:sz="6" w:space="0" w:color="auto"/>
              <w:bottom w:val="single" w:sz="6" w:space="0" w:color="auto"/>
              <w:right w:val="single" w:sz="6" w:space="0" w:color="auto"/>
            </w:tcBorders>
          </w:tcPr>
          <w:p w14:paraId="1F7D1B43" w14:textId="77777777" w:rsidR="00F411F5" w:rsidRPr="00623D4D" w:rsidRDefault="00F411F5" w:rsidP="0002046C">
            <w:pPr>
              <w:tabs>
                <w:tab w:val="left" w:pos="1134"/>
              </w:tabs>
              <w:spacing w:after="0"/>
              <w:rPr>
                <w:sz w:val="20"/>
                <w:szCs w:val="20"/>
              </w:rPr>
            </w:pPr>
          </w:p>
        </w:tc>
        <w:tc>
          <w:tcPr>
            <w:tcW w:w="1798" w:type="dxa"/>
            <w:tcBorders>
              <w:top w:val="single" w:sz="4" w:space="0" w:color="auto"/>
              <w:left w:val="single" w:sz="6" w:space="0" w:color="auto"/>
              <w:bottom w:val="single" w:sz="6" w:space="0" w:color="auto"/>
              <w:right w:val="single" w:sz="6" w:space="0" w:color="auto"/>
            </w:tcBorders>
            <w:vAlign w:val="center"/>
          </w:tcPr>
          <w:p w14:paraId="1D8B9463" w14:textId="77777777" w:rsidR="00F411F5" w:rsidRPr="00623D4D" w:rsidRDefault="00F411F5" w:rsidP="0002046C">
            <w:pPr>
              <w:tabs>
                <w:tab w:val="left" w:pos="1134"/>
              </w:tabs>
              <w:spacing w:after="0"/>
              <w:jc w:val="center"/>
              <w:rPr>
                <w:sz w:val="20"/>
                <w:szCs w:val="20"/>
              </w:rPr>
            </w:pPr>
            <w:r w:rsidRPr="00623D4D">
              <w:rPr>
                <w:rFonts w:eastAsia="Times New Roman"/>
                <w:color w:val="000000"/>
                <w:sz w:val="20"/>
                <w:szCs w:val="20"/>
                <w:lang w:eastAsia="en-AU"/>
              </w:rPr>
              <w:t>94.5</w:t>
            </w:r>
          </w:p>
        </w:tc>
        <w:tc>
          <w:tcPr>
            <w:tcW w:w="850" w:type="dxa"/>
            <w:vMerge/>
            <w:tcBorders>
              <w:left w:val="single" w:sz="6" w:space="0" w:color="auto"/>
              <w:bottom w:val="single" w:sz="6" w:space="0" w:color="auto"/>
              <w:right w:val="single" w:sz="6" w:space="0" w:color="auto"/>
            </w:tcBorders>
            <w:vAlign w:val="center"/>
          </w:tcPr>
          <w:p w14:paraId="0EC8528A" w14:textId="77777777" w:rsidR="00F411F5" w:rsidRPr="00623D4D" w:rsidRDefault="00F411F5" w:rsidP="0002046C">
            <w:pPr>
              <w:tabs>
                <w:tab w:val="left" w:pos="1134"/>
              </w:tabs>
              <w:spacing w:after="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361330EE" w14:textId="77777777" w:rsidR="00F411F5" w:rsidRPr="00623D4D" w:rsidRDefault="00F411F5" w:rsidP="0002046C">
            <w:pPr>
              <w:tabs>
                <w:tab w:val="left" w:pos="1134"/>
              </w:tabs>
              <w:spacing w:after="0"/>
              <w:jc w:val="center"/>
              <w:rPr>
                <w:sz w:val="20"/>
                <w:szCs w:val="20"/>
              </w:rPr>
            </w:pPr>
          </w:p>
        </w:tc>
      </w:tr>
      <w:tr w:rsidR="00F411F5" w:rsidRPr="00623D4D" w14:paraId="04C2F156" w14:textId="77777777" w:rsidTr="0089400C">
        <w:trPr>
          <w:trHeight w:val="284"/>
          <w:jc w:val="center"/>
        </w:trPr>
        <w:tc>
          <w:tcPr>
            <w:tcW w:w="0" w:type="auto"/>
            <w:vMerge w:val="restart"/>
            <w:tcBorders>
              <w:top w:val="single" w:sz="6" w:space="0" w:color="auto"/>
              <w:left w:val="single" w:sz="6" w:space="0" w:color="auto"/>
              <w:right w:val="single" w:sz="6" w:space="0" w:color="auto"/>
            </w:tcBorders>
          </w:tcPr>
          <w:p w14:paraId="1CFF5499" w14:textId="77777777" w:rsidR="00F411F5" w:rsidRPr="00623D4D" w:rsidRDefault="00F411F5" w:rsidP="0002046C">
            <w:pPr>
              <w:tabs>
                <w:tab w:val="left" w:pos="1134"/>
              </w:tabs>
              <w:spacing w:after="0"/>
              <w:rPr>
                <w:sz w:val="20"/>
                <w:szCs w:val="20"/>
              </w:rPr>
            </w:pPr>
            <w:r w:rsidRPr="00623D4D">
              <w:rPr>
                <w:sz w:val="20"/>
                <w:szCs w:val="20"/>
              </w:rPr>
              <w:t>7A.</w:t>
            </w:r>
          </w:p>
        </w:tc>
        <w:tc>
          <w:tcPr>
            <w:tcW w:w="0" w:type="auto"/>
            <w:vMerge w:val="restart"/>
            <w:tcBorders>
              <w:top w:val="single" w:sz="6" w:space="0" w:color="auto"/>
              <w:left w:val="single" w:sz="6" w:space="0" w:color="auto"/>
              <w:right w:val="single" w:sz="6" w:space="0" w:color="auto"/>
            </w:tcBorders>
          </w:tcPr>
          <w:p w14:paraId="0A5D340C" w14:textId="77777777" w:rsidR="00F411F5" w:rsidRPr="00623D4D" w:rsidRDefault="00F411F5" w:rsidP="00F411F5">
            <w:pPr>
              <w:tabs>
                <w:tab w:val="left" w:pos="1134"/>
              </w:tabs>
              <w:spacing w:after="0"/>
              <w:rPr>
                <w:sz w:val="20"/>
                <w:szCs w:val="20"/>
              </w:rPr>
            </w:pPr>
            <w:r w:rsidRPr="00623D4D">
              <w:rPr>
                <w:sz w:val="20"/>
                <w:szCs w:val="20"/>
              </w:rPr>
              <w:t>Laden Secondary Brake Test***</w:t>
            </w:r>
          </w:p>
        </w:tc>
        <w:tc>
          <w:tcPr>
            <w:tcW w:w="1005" w:type="dxa"/>
            <w:tcBorders>
              <w:top w:val="single" w:sz="6" w:space="0" w:color="auto"/>
              <w:left w:val="single" w:sz="6" w:space="0" w:color="auto"/>
              <w:bottom w:val="single" w:sz="4" w:space="0" w:color="auto"/>
              <w:right w:val="single" w:sz="6" w:space="0" w:color="auto"/>
            </w:tcBorders>
            <w:vAlign w:val="center"/>
          </w:tcPr>
          <w:p w14:paraId="34A26842"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ME</w:t>
            </w:r>
          </w:p>
        </w:tc>
        <w:tc>
          <w:tcPr>
            <w:tcW w:w="1318" w:type="dxa"/>
            <w:tcBorders>
              <w:top w:val="single" w:sz="6" w:space="0" w:color="auto"/>
              <w:left w:val="single" w:sz="6" w:space="0" w:color="auto"/>
              <w:bottom w:val="single" w:sz="4" w:space="0" w:color="auto"/>
              <w:right w:val="single" w:sz="6" w:space="0" w:color="auto"/>
            </w:tcBorders>
            <w:vAlign w:val="center"/>
          </w:tcPr>
          <w:p w14:paraId="558672C8"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All</w:t>
            </w:r>
          </w:p>
        </w:tc>
        <w:tc>
          <w:tcPr>
            <w:tcW w:w="794" w:type="dxa"/>
            <w:vMerge w:val="restart"/>
            <w:tcBorders>
              <w:top w:val="single" w:sz="6" w:space="0" w:color="auto"/>
              <w:left w:val="single" w:sz="6" w:space="0" w:color="auto"/>
              <w:right w:val="single" w:sz="6" w:space="0" w:color="auto"/>
            </w:tcBorders>
            <w:vAlign w:val="center"/>
          </w:tcPr>
          <w:p w14:paraId="21EE5573" w14:textId="77777777" w:rsidR="00F411F5" w:rsidRPr="00623D4D" w:rsidRDefault="00F411F5" w:rsidP="0002046C">
            <w:pPr>
              <w:tabs>
                <w:tab w:val="left" w:pos="1134"/>
              </w:tabs>
              <w:spacing w:after="0"/>
              <w:jc w:val="center"/>
              <w:rPr>
                <w:sz w:val="20"/>
                <w:szCs w:val="20"/>
              </w:rPr>
            </w:pPr>
            <w:r w:rsidRPr="00623D4D">
              <w:rPr>
                <w:rFonts w:eastAsia="Times New Roman"/>
                <w:color w:val="000000"/>
                <w:sz w:val="20"/>
                <w:szCs w:val="20"/>
                <w:lang w:eastAsia="en-AU"/>
              </w:rPr>
              <w:t>≥ 96</w:t>
            </w:r>
          </w:p>
        </w:tc>
        <w:tc>
          <w:tcPr>
            <w:tcW w:w="1798" w:type="dxa"/>
            <w:tcBorders>
              <w:top w:val="single" w:sz="6" w:space="0" w:color="auto"/>
              <w:left w:val="single" w:sz="6" w:space="0" w:color="auto"/>
              <w:bottom w:val="single" w:sz="4" w:space="0" w:color="auto"/>
              <w:right w:val="single" w:sz="6" w:space="0" w:color="auto"/>
            </w:tcBorders>
            <w:vAlign w:val="center"/>
          </w:tcPr>
          <w:p w14:paraId="4F50DABE" w14:textId="77777777" w:rsidR="00F411F5" w:rsidRPr="00623D4D" w:rsidRDefault="00F411F5" w:rsidP="0002046C">
            <w:pPr>
              <w:tabs>
                <w:tab w:val="left" w:pos="1134"/>
              </w:tabs>
              <w:spacing w:after="0"/>
              <w:jc w:val="center"/>
              <w:rPr>
                <w:sz w:val="20"/>
                <w:szCs w:val="20"/>
              </w:rPr>
            </w:pPr>
            <w:r w:rsidRPr="00623D4D">
              <w:rPr>
                <w:sz w:val="20"/>
                <w:szCs w:val="20"/>
              </w:rPr>
              <w:t>156.2</w:t>
            </w:r>
          </w:p>
        </w:tc>
        <w:tc>
          <w:tcPr>
            <w:tcW w:w="850" w:type="dxa"/>
            <w:vMerge w:val="restart"/>
            <w:tcBorders>
              <w:top w:val="single" w:sz="6" w:space="0" w:color="auto"/>
              <w:left w:val="single" w:sz="6" w:space="0" w:color="auto"/>
              <w:right w:val="single" w:sz="6" w:space="0" w:color="auto"/>
            </w:tcBorders>
            <w:vAlign w:val="center"/>
          </w:tcPr>
          <w:p w14:paraId="6BE48D2D" w14:textId="77777777" w:rsidR="00F411F5" w:rsidRPr="00623D4D" w:rsidRDefault="00F411F5" w:rsidP="0002046C">
            <w:pPr>
              <w:tabs>
                <w:tab w:val="left" w:pos="1134"/>
              </w:tabs>
              <w:spacing w:after="0"/>
              <w:jc w:val="center"/>
              <w:rPr>
                <w:sz w:val="20"/>
                <w:szCs w:val="20"/>
              </w:rPr>
            </w:pPr>
            <w:r w:rsidRPr="00623D4D">
              <w:rPr>
                <w:sz w:val="20"/>
                <w:szCs w:val="20"/>
              </w:rPr>
              <w:t>M</w:t>
            </w:r>
          </w:p>
        </w:tc>
        <w:tc>
          <w:tcPr>
            <w:tcW w:w="0" w:type="auto"/>
            <w:vMerge w:val="restart"/>
            <w:tcBorders>
              <w:top w:val="single" w:sz="6" w:space="0" w:color="auto"/>
              <w:left w:val="single" w:sz="6" w:space="0" w:color="auto"/>
              <w:right w:val="single" w:sz="6" w:space="0" w:color="auto"/>
            </w:tcBorders>
            <w:vAlign w:val="center"/>
          </w:tcPr>
          <w:p w14:paraId="3A08F59A" w14:textId="77777777" w:rsidR="00F411F5" w:rsidRPr="00623D4D" w:rsidRDefault="00F411F5" w:rsidP="0002046C">
            <w:pPr>
              <w:tabs>
                <w:tab w:val="left" w:pos="1134"/>
              </w:tabs>
              <w:spacing w:after="0"/>
              <w:jc w:val="center"/>
              <w:rPr>
                <w:sz w:val="20"/>
                <w:szCs w:val="20"/>
              </w:rPr>
            </w:pPr>
            <w:r w:rsidRPr="00623D4D">
              <w:rPr>
                <w:sz w:val="20"/>
                <w:szCs w:val="20"/>
              </w:rPr>
              <w:t>N and/or †</w:t>
            </w:r>
          </w:p>
        </w:tc>
      </w:tr>
      <w:tr w:rsidR="00F411F5" w:rsidRPr="00623D4D" w14:paraId="1CA86D10" w14:textId="77777777" w:rsidTr="0089400C">
        <w:trPr>
          <w:trHeight w:val="284"/>
          <w:jc w:val="center"/>
        </w:trPr>
        <w:tc>
          <w:tcPr>
            <w:tcW w:w="0" w:type="auto"/>
            <w:vMerge/>
            <w:tcBorders>
              <w:left w:val="single" w:sz="6" w:space="0" w:color="auto"/>
              <w:bottom w:val="single" w:sz="6" w:space="0" w:color="auto"/>
              <w:right w:val="single" w:sz="6" w:space="0" w:color="auto"/>
            </w:tcBorders>
          </w:tcPr>
          <w:p w14:paraId="45B1224B" w14:textId="77777777" w:rsidR="00F411F5" w:rsidRPr="00623D4D" w:rsidRDefault="00F411F5" w:rsidP="0002046C">
            <w:pPr>
              <w:tabs>
                <w:tab w:val="left" w:pos="1134"/>
              </w:tabs>
              <w:spacing w:after="0"/>
              <w:rPr>
                <w:sz w:val="20"/>
                <w:szCs w:val="20"/>
                <w:highlight w:val="yellow"/>
              </w:rPr>
            </w:pPr>
          </w:p>
        </w:tc>
        <w:tc>
          <w:tcPr>
            <w:tcW w:w="0" w:type="auto"/>
            <w:vMerge/>
            <w:tcBorders>
              <w:left w:val="single" w:sz="6" w:space="0" w:color="auto"/>
              <w:bottom w:val="single" w:sz="6" w:space="0" w:color="auto"/>
              <w:right w:val="single" w:sz="6" w:space="0" w:color="auto"/>
            </w:tcBorders>
          </w:tcPr>
          <w:p w14:paraId="377D7DF9" w14:textId="77777777" w:rsidR="00F411F5" w:rsidRPr="00623D4D" w:rsidRDefault="00F411F5" w:rsidP="0002046C">
            <w:pPr>
              <w:tabs>
                <w:tab w:val="left" w:pos="1134"/>
              </w:tabs>
              <w:spacing w:after="0"/>
              <w:rPr>
                <w:sz w:val="20"/>
                <w:szCs w:val="20"/>
                <w:highlight w:val="yellow"/>
              </w:rPr>
            </w:pPr>
          </w:p>
        </w:tc>
        <w:tc>
          <w:tcPr>
            <w:tcW w:w="1005" w:type="dxa"/>
            <w:tcBorders>
              <w:top w:val="single" w:sz="4" w:space="0" w:color="auto"/>
              <w:left w:val="single" w:sz="6" w:space="0" w:color="auto"/>
              <w:bottom w:val="single" w:sz="6" w:space="0" w:color="auto"/>
              <w:right w:val="single" w:sz="6" w:space="0" w:color="auto"/>
            </w:tcBorders>
            <w:vAlign w:val="center"/>
          </w:tcPr>
          <w:p w14:paraId="6456946B"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NB2, NC</w:t>
            </w:r>
          </w:p>
        </w:tc>
        <w:tc>
          <w:tcPr>
            <w:tcW w:w="1318" w:type="dxa"/>
            <w:tcBorders>
              <w:top w:val="single" w:sz="4" w:space="0" w:color="auto"/>
              <w:left w:val="single" w:sz="6" w:space="0" w:color="auto"/>
              <w:bottom w:val="single" w:sz="6" w:space="0" w:color="auto"/>
              <w:right w:val="single" w:sz="6" w:space="0" w:color="auto"/>
            </w:tcBorders>
            <w:vAlign w:val="center"/>
          </w:tcPr>
          <w:p w14:paraId="6888BA57" w14:textId="77777777" w:rsidR="00F411F5" w:rsidRPr="00623D4D" w:rsidRDefault="00F411F5" w:rsidP="0002046C">
            <w:pPr>
              <w:tabs>
                <w:tab w:val="left" w:pos="1134"/>
              </w:tabs>
              <w:spacing w:after="0"/>
              <w:rPr>
                <w:sz w:val="20"/>
                <w:szCs w:val="20"/>
              </w:rPr>
            </w:pPr>
            <w:r w:rsidRPr="00623D4D">
              <w:rPr>
                <w:rFonts w:eastAsia="Times New Roman"/>
                <w:color w:val="000000"/>
                <w:sz w:val="20"/>
                <w:szCs w:val="20"/>
                <w:lang w:eastAsia="en-AU"/>
              </w:rPr>
              <w:t>All</w:t>
            </w:r>
          </w:p>
        </w:tc>
        <w:tc>
          <w:tcPr>
            <w:tcW w:w="794" w:type="dxa"/>
            <w:vMerge/>
            <w:tcBorders>
              <w:left w:val="single" w:sz="6" w:space="0" w:color="auto"/>
              <w:bottom w:val="single" w:sz="6" w:space="0" w:color="auto"/>
              <w:right w:val="single" w:sz="6" w:space="0" w:color="auto"/>
            </w:tcBorders>
          </w:tcPr>
          <w:p w14:paraId="606183E7" w14:textId="77777777" w:rsidR="00F411F5" w:rsidRPr="00623D4D" w:rsidRDefault="00F411F5" w:rsidP="0002046C">
            <w:pPr>
              <w:tabs>
                <w:tab w:val="left" w:pos="1134"/>
              </w:tabs>
              <w:spacing w:after="0"/>
              <w:jc w:val="center"/>
              <w:rPr>
                <w:sz w:val="20"/>
                <w:szCs w:val="20"/>
                <w:highlight w:val="yellow"/>
              </w:rPr>
            </w:pPr>
          </w:p>
        </w:tc>
        <w:tc>
          <w:tcPr>
            <w:tcW w:w="1798" w:type="dxa"/>
            <w:tcBorders>
              <w:top w:val="single" w:sz="4" w:space="0" w:color="auto"/>
              <w:left w:val="single" w:sz="6" w:space="0" w:color="auto"/>
              <w:bottom w:val="single" w:sz="6" w:space="0" w:color="auto"/>
              <w:right w:val="single" w:sz="6" w:space="0" w:color="auto"/>
            </w:tcBorders>
            <w:vAlign w:val="center"/>
          </w:tcPr>
          <w:p w14:paraId="180E2F21" w14:textId="77777777" w:rsidR="00F411F5" w:rsidRPr="00623D4D" w:rsidRDefault="00F411F5" w:rsidP="0002046C">
            <w:pPr>
              <w:tabs>
                <w:tab w:val="left" w:pos="1134"/>
              </w:tabs>
              <w:spacing w:after="0"/>
              <w:jc w:val="center"/>
              <w:rPr>
                <w:sz w:val="20"/>
                <w:szCs w:val="20"/>
              </w:rPr>
            </w:pPr>
            <w:r w:rsidRPr="00623D4D">
              <w:rPr>
                <w:sz w:val="20"/>
                <w:szCs w:val="20"/>
              </w:rPr>
              <w:t>174.7</w:t>
            </w:r>
          </w:p>
        </w:tc>
        <w:tc>
          <w:tcPr>
            <w:tcW w:w="850" w:type="dxa"/>
            <w:vMerge/>
            <w:tcBorders>
              <w:left w:val="single" w:sz="6" w:space="0" w:color="auto"/>
              <w:bottom w:val="single" w:sz="6" w:space="0" w:color="auto"/>
              <w:right w:val="single" w:sz="6" w:space="0" w:color="auto"/>
            </w:tcBorders>
          </w:tcPr>
          <w:p w14:paraId="7332C247" w14:textId="77777777" w:rsidR="00F411F5" w:rsidRPr="00623D4D" w:rsidRDefault="00F411F5" w:rsidP="0002046C">
            <w:pPr>
              <w:tabs>
                <w:tab w:val="left" w:pos="1134"/>
              </w:tabs>
              <w:spacing w:after="0"/>
              <w:jc w:val="center"/>
              <w:rPr>
                <w:sz w:val="20"/>
                <w:szCs w:val="20"/>
                <w:highlight w:val="yellow"/>
              </w:rPr>
            </w:pPr>
          </w:p>
        </w:tc>
        <w:tc>
          <w:tcPr>
            <w:tcW w:w="0" w:type="auto"/>
            <w:vMerge/>
            <w:tcBorders>
              <w:left w:val="single" w:sz="6" w:space="0" w:color="auto"/>
              <w:bottom w:val="single" w:sz="6" w:space="0" w:color="auto"/>
              <w:right w:val="single" w:sz="6" w:space="0" w:color="auto"/>
            </w:tcBorders>
          </w:tcPr>
          <w:p w14:paraId="7D540DF5" w14:textId="77777777" w:rsidR="00F411F5" w:rsidRPr="00623D4D" w:rsidRDefault="00F411F5" w:rsidP="0002046C">
            <w:pPr>
              <w:tabs>
                <w:tab w:val="left" w:pos="1134"/>
              </w:tabs>
              <w:spacing w:after="0"/>
              <w:jc w:val="center"/>
              <w:rPr>
                <w:sz w:val="20"/>
                <w:szCs w:val="20"/>
                <w:highlight w:val="yellow"/>
              </w:rPr>
            </w:pPr>
          </w:p>
        </w:tc>
      </w:tr>
    </w:tbl>
    <w:p w14:paraId="046CB870" w14:textId="77777777" w:rsidR="002167FF" w:rsidRPr="00623D4D" w:rsidRDefault="002167FF" w:rsidP="006F28F1">
      <w:pPr>
        <w:pStyle w:val="StyleBlockText8ptRight4cmAfter0pt1"/>
        <w:rPr>
          <w:lang w:val="en-AU"/>
        </w:rPr>
        <w:sectPr w:rsidR="002167FF" w:rsidRPr="00623D4D" w:rsidSect="00C02F29">
          <w:pgSz w:w="11906" w:h="16838"/>
          <w:pgMar w:top="1440" w:right="1701" w:bottom="1440" w:left="1701" w:header="709" w:footer="709" w:gutter="0"/>
          <w:cols w:space="720"/>
          <w:noEndnote/>
          <w:docGrid w:linePitch="326"/>
        </w:sectPr>
      </w:pPr>
    </w:p>
    <w:p w14:paraId="59EC47F3" w14:textId="77777777" w:rsidR="00376129" w:rsidRPr="00623D4D" w:rsidRDefault="00376129" w:rsidP="006F28F1">
      <w:pPr>
        <w:pStyle w:val="StyleBlockText8ptRight4cmAfter0pt1"/>
        <w:rPr>
          <w:lang w:val="en-AU"/>
        </w:rPr>
      </w:pPr>
    </w:p>
    <w:p w14:paraId="58911602" w14:textId="77777777" w:rsidR="0002046C" w:rsidRPr="00623D4D" w:rsidRDefault="001F2D4E" w:rsidP="00F81442">
      <w:pPr>
        <w:pStyle w:val="BlockText"/>
        <w:rPr>
          <w:lang w:val="en-AU"/>
        </w:rPr>
      </w:pPr>
      <w:r w:rsidRPr="00623D4D">
        <w:rPr>
          <w:lang w:val="en-AU"/>
        </w:rPr>
        <w:t>*</w:t>
      </w:r>
      <w:r w:rsidRPr="00623D4D">
        <w:rPr>
          <w:lang w:val="en-AU"/>
        </w:rPr>
        <w:tab/>
      </w:r>
      <w:r w:rsidR="0002046C" w:rsidRPr="00623D4D">
        <w:rPr>
          <w:lang w:val="en-AU"/>
        </w:rPr>
        <w:t>numeric part of Item No. also corresponds to sub-clause number of clause 8</w:t>
      </w:r>
    </w:p>
    <w:p w14:paraId="510637AC" w14:textId="77777777" w:rsidR="0002046C" w:rsidRPr="00623D4D" w:rsidRDefault="0057391B" w:rsidP="00F81442">
      <w:pPr>
        <w:pStyle w:val="BlockText"/>
        <w:rPr>
          <w:lang w:val="en-AU"/>
        </w:rPr>
      </w:pPr>
      <w:r w:rsidRPr="00623D4D">
        <w:rPr>
          <w:lang w:val="en-AU"/>
        </w:rPr>
        <w:t>**</w:t>
      </w:r>
      <w:r w:rsidRPr="00623D4D">
        <w:rPr>
          <w:lang w:val="en-AU"/>
        </w:rPr>
        <w:tab/>
        <w:t>a</w:t>
      </w:r>
      <w:r w:rsidR="0002046C" w:rsidRPr="00623D4D">
        <w:rPr>
          <w:lang w:val="en-AU"/>
        </w:rPr>
        <w:t xml:space="preserve">pplicability is limited to vehicles incorporating a compressed air </w:t>
      </w:r>
      <w:r w:rsidR="0002046C" w:rsidRPr="00623D4D">
        <w:rPr>
          <w:i/>
          <w:lang w:val="en-AU"/>
        </w:rPr>
        <w:t>‘Brake System’</w:t>
      </w:r>
      <w:r w:rsidR="0002046C" w:rsidRPr="00623D4D">
        <w:rPr>
          <w:lang w:val="en-AU"/>
        </w:rPr>
        <w:t xml:space="preserve"> and for which the service brake </w:t>
      </w:r>
      <w:r w:rsidR="0002046C" w:rsidRPr="00623D4D">
        <w:rPr>
          <w:i/>
          <w:lang w:val="en-AU"/>
        </w:rPr>
        <w:t>‘Control’</w:t>
      </w:r>
      <w:r w:rsidR="0002046C" w:rsidRPr="00623D4D">
        <w:rPr>
          <w:lang w:val="en-AU"/>
        </w:rPr>
        <w:t xml:space="preserve"> solely modulates stored energy</w:t>
      </w:r>
    </w:p>
    <w:p w14:paraId="76929F5E" w14:textId="77777777" w:rsidR="0002046C" w:rsidRPr="00623D4D" w:rsidRDefault="0057391B" w:rsidP="00F81442">
      <w:pPr>
        <w:pStyle w:val="BlockText"/>
        <w:rPr>
          <w:lang w:val="en-AU"/>
        </w:rPr>
      </w:pPr>
      <w:r w:rsidRPr="00623D4D">
        <w:rPr>
          <w:lang w:val="en-AU"/>
        </w:rPr>
        <w:t>***</w:t>
      </w:r>
      <w:r w:rsidRPr="00623D4D">
        <w:rPr>
          <w:lang w:val="en-AU"/>
        </w:rPr>
        <w:tab/>
        <w:t>a</w:t>
      </w:r>
      <w:r w:rsidR="0002046C" w:rsidRPr="00623D4D">
        <w:rPr>
          <w:lang w:val="en-AU"/>
        </w:rPr>
        <w:t xml:space="preserve">pplicability is limited to vehicles incorporating a compressed air </w:t>
      </w:r>
      <w:r w:rsidR="0002046C" w:rsidRPr="00623D4D">
        <w:rPr>
          <w:i/>
          <w:lang w:val="en-AU"/>
        </w:rPr>
        <w:t>‘Brake System’</w:t>
      </w:r>
      <w:r w:rsidR="0002046C" w:rsidRPr="00623D4D">
        <w:rPr>
          <w:lang w:val="en-AU"/>
        </w:rPr>
        <w:t xml:space="preserve"> and for which the </w:t>
      </w:r>
      <w:r w:rsidR="0002046C" w:rsidRPr="00623D4D">
        <w:rPr>
          <w:i/>
          <w:lang w:val="en-AU"/>
        </w:rPr>
        <w:t>‘Secondary Brake System’</w:t>
      </w:r>
      <w:r w:rsidR="0002046C" w:rsidRPr="00623D4D">
        <w:rPr>
          <w:lang w:val="en-AU"/>
        </w:rPr>
        <w:t xml:space="preserve"> is applied, released and modulated by means of a service brake </w:t>
      </w:r>
      <w:r w:rsidR="0002046C" w:rsidRPr="00623D4D">
        <w:rPr>
          <w:i/>
          <w:lang w:val="en-AU"/>
        </w:rPr>
        <w:t>‘Control’</w:t>
      </w:r>
      <w:r w:rsidR="0002046C" w:rsidRPr="00623D4D">
        <w:rPr>
          <w:lang w:val="en-AU"/>
        </w:rPr>
        <w:t xml:space="preserve"> which solely modulates stored energy</w:t>
      </w:r>
    </w:p>
    <w:p w14:paraId="71F8C9D6" w14:textId="77777777" w:rsidR="0002046C" w:rsidRPr="00623D4D" w:rsidRDefault="0002046C" w:rsidP="00F81442">
      <w:pPr>
        <w:pStyle w:val="BlockText"/>
        <w:rPr>
          <w:i/>
          <w:lang w:val="en-AU"/>
        </w:rPr>
      </w:pPr>
      <w:r w:rsidRPr="00623D4D">
        <w:rPr>
          <w:lang w:val="en-AU"/>
        </w:rPr>
        <w:t>“M”</w:t>
      </w:r>
      <w:r w:rsidRPr="00623D4D">
        <w:rPr>
          <w:lang w:val="en-AU"/>
        </w:rPr>
        <w:tab/>
        <w:t xml:space="preserve">means </w:t>
      </w:r>
      <w:r w:rsidRPr="00623D4D">
        <w:rPr>
          <w:i/>
          <w:lang w:val="en-AU"/>
        </w:rPr>
        <w:t>‘Maximum Loaded Test Mass 35/...’</w:t>
      </w:r>
    </w:p>
    <w:p w14:paraId="70641E23" w14:textId="77777777" w:rsidR="0002046C" w:rsidRPr="00623D4D" w:rsidRDefault="0002046C" w:rsidP="00F81442">
      <w:pPr>
        <w:pStyle w:val="BlockText"/>
        <w:rPr>
          <w:lang w:val="en-AU"/>
        </w:rPr>
      </w:pPr>
      <w:r w:rsidRPr="00623D4D">
        <w:rPr>
          <w:lang w:val="en-AU"/>
        </w:rPr>
        <w:t>“L”</w:t>
      </w:r>
      <w:r w:rsidRPr="00623D4D">
        <w:rPr>
          <w:lang w:val="en-AU"/>
        </w:rPr>
        <w:tab/>
        <w:t xml:space="preserve">means </w:t>
      </w:r>
      <w:r w:rsidRPr="00623D4D">
        <w:rPr>
          <w:i/>
          <w:lang w:val="en-AU"/>
        </w:rPr>
        <w:t>‘Lightly Loaded Test Mass 35/...’</w:t>
      </w:r>
    </w:p>
    <w:p w14:paraId="4BE5073F" w14:textId="77777777" w:rsidR="0002046C" w:rsidRPr="00623D4D" w:rsidRDefault="0002046C" w:rsidP="00F81442">
      <w:pPr>
        <w:pStyle w:val="BlockText"/>
        <w:rPr>
          <w:lang w:val="en-AU"/>
        </w:rPr>
      </w:pPr>
      <w:r w:rsidRPr="00623D4D">
        <w:rPr>
          <w:lang w:val="en-AU"/>
        </w:rPr>
        <w:t>“N”</w:t>
      </w:r>
      <w:r w:rsidRPr="00623D4D">
        <w:rPr>
          <w:lang w:val="en-AU"/>
        </w:rPr>
        <w:tab/>
        <w:t>means transmission control in “neutral” position</w:t>
      </w:r>
    </w:p>
    <w:p w14:paraId="2C53D055" w14:textId="77777777" w:rsidR="00B22745" w:rsidRPr="00623D4D" w:rsidRDefault="0002046C" w:rsidP="00F81442">
      <w:pPr>
        <w:pStyle w:val="BlockText"/>
        <w:rPr>
          <w:lang w:val="en-AU"/>
        </w:rPr>
      </w:pPr>
      <w:r w:rsidRPr="00623D4D">
        <w:rPr>
          <w:lang w:val="en-AU"/>
        </w:rPr>
        <w:t>“†”</w:t>
      </w:r>
      <w:r w:rsidRPr="00623D4D">
        <w:rPr>
          <w:lang w:val="en-AU"/>
        </w:rPr>
        <w:tab/>
        <w:t>means clutch disengaged (e.g. clutch pedal fully depressed)</w:t>
      </w:r>
    </w:p>
    <w:p w14:paraId="266C1B8E" w14:textId="77777777" w:rsidR="0002046C" w:rsidRPr="00623D4D" w:rsidRDefault="0002046C" w:rsidP="0002046C">
      <w:pPr>
        <w:pStyle w:val="BodyText"/>
      </w:pPr>
    </w:p>
    <w:p w14:paraId="1C69E5CA" w14:textId="77777777" w:rsidR="000C5149" w:rsidRPr="00623D4D" w:rsidRDefault="000C5149" w:rsidP="00843E96">
      <w:pPr>
        <w:tabs>
          <w:tab w:val="left" w:pos="690"/>
        </w:tabs>
        <w:sectPr w:rsidR="000C5149" w:rsidRPr="00623D4D" w:rsidSect="002167FF">
          <w:type w:val="continuous"/>
          <w:pgSz w:w="11906" w:h="16838"/>
          <w:pgMar w:top="1440" w:right="1701" w:bottom="1440" w:left="1701" w:header="566" w:footer="609" w:gutter="0"/>
          <w:cols w:space="720"/>
          <w:noEndnote/>
        </w:sectPr>
      </w:pPr>
    </w:p>
    <w:p w14:paraId="25A129A3" w14:textId="77777777" w:rsidR="006926CF" w:rsidRPr="00623D4D" w:rsidRDefault="005446B1" w:rsidP="006926CF">
      <w:pPr>
        <w:tabs>
          <w:tab w:val="left" w:pos="1134"/>
        </w:tabs>
        <w:ind w:left="1134" w:hanging="1134"/>
        <w:jc w:val="center"/>
        <w:rPr>
          <w:noProof/>
          <w:lang w:eastAsia="en-AU"/>
        </w:rPr>
      </w:pPr>
      <w:r w:rsidRPr="00623D4D">
        <w:rPr>
          <w:noProof/>
          <w:lang w:eastAsia="en-AU"/>
        </w:rPr>
        <w:lastRenderedPageBreak/>
        <w:drawing>
          <wp:inline distT="0" distB="0" distL="0" distR="0" wp14:anchorId="144A425E" wp14:editId="544E1763">
            <wp:extent cx="5391150" cy="5476875"/>
            <wp:effectExtent l="0" t="0" r="0" b="9525"/>
            <wp:docPr id="7" name="Picture 193" descr="Figure 1 - Description: Laden service brake effectivenes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Title: Figure 1 - Description: Laden service brake effectiveness"/>
                    <pic:cNvPicPr>
                      <a:picLocks noChangeAspect="1" noChangeArrowheads="1"/>
                    </pic:cNvPicPr>
                  </pic:nvPicPr>
                  <pic:blipFill>
                    <a:blip r:embed="rId23" cstate="print"/>
                    <a:srcRect r="-47"/>
                    <a:stretch>
                      <a:fillRect/>
                    </a:stretch>
                  </pic:blipFill>
                  <pic:spPr bwMode="auto">
                    <a:xfrm>
                      <a:off x="0" y="0"/>
                      <a:ext cx="5391150" cy="5476875"/>
                    </a:xfrm>
                    <a:prstGeom prst="rect">
                      <a:avLst/>
                    </a:prstGeom>
                    <a:noFill/>
                    <a:ln w="9525">
                      <a:noFill/>
                      <a:miter lim="800000"/>
                      <a:headEnd/>
                      <a:tailEnd/>
                    </a:ln>
                  </pic:spPr>
                </pic:pic>
              </a:graphicData>
            </a:graphic>
          </wp:inline>
        </w:drawing>
      </w:r>
    </w:p>
    <w:p w14:paraId="32C70EFC" w14:textId="77777777" w:rsidR="006926CF" w:rsidRPr="00623D4D" w:rsidRDefault="006926CF" w:rsidP="00EB7F45">
      <w:pPr>
        <w:tabs>
          <w:tab w:val="left" w:pos="1134"/>
        </w:tabs>
        <w:rPr>
          <w:b/>
        </w:rPr>
      </w:pPr>
    </w:p>
    <w:p w14:paraId="199698F0" w14:textId="77777777" w:rsidR="001D75BA" w:rsidRPr="00623D4D" w:rsidRDefault="001D75BA" w:rsidP="00EB7F45">
      <w:pPr>
        <w:tabs>
          <w:tab w:val="left" w:pos="1134"/>
        </w:tabs>
        <w:rPr>
          <w:b/>
        </w:rPr>
        <w:sectPr w:rsidR="001D75BA" w:rsidRPr="00623D4D" w:rsidSect="00C02F29">
          <w:pgSz w:w="11906" w:h="16838"/>
          <w:pgMar w:top="1440" w:right="1701" w:bottom="1440" w:left="1701" w:header="709" w:footer="709" w:gutter="0"/>
          <w:cols w:space="720"/>
          <w:noEndnote/>
          <w:docGrid w:linePitch="326"/>
        </w:sectPr>
      </w:pPr>
    </w:p>
    <w:p w14:paraId="4175FC4A" w14:textId="77777777" w:rsidR="002746CD" w:rsidRPr="00623D4D" w:rsidRDefault="006926CF" w:rsidP="00806868">
      <w:pPr>
        <w:pStyle w:val="AppendixHeading"/>
      </w:pPr>
      <w:bookmarkStart w:id="150" w:name="_Toc145728629"/>
      <w:bookmarkStart w:id="151" w:name="_Toc456602807"/>
      <w:bookmarkStart w:id="152" w:name="_Toc500003208"/>
      <w:bookmarkStart w:id="153" w:name="_Toc514930302"/>
      <w:bookmarkStart w:id="154" w:name="_Toc90373429"/>
      <w:bookmarkStart w:id="155" w:name="APPENDIX_1"/>
      <w:r w:rsidRPr="00623D4D">
        <w:lastRenderedPageBreak/>
        <w:t>APPENDIX 1</w:t>
      </w:r>
      <w:bookmarkStart w:id="156" w:name="_Toc456602808"/>
      <w:bookmarkEnd w:id="150"/>
      <w:bookmarkEnd w:id="151"/>
      <w:bookmarkEnd w:id="152"/>
      <w:bookmarkEnd w:id="153"/>
      <w:bookmarkEnd w:id="154"/>
    </w:p>
    <w:p w14:paraId="665C7933" w14:textId="554E6263" w:rsidR="00806868" w:rsidRPr="00623D4D" w:rsidRDefault="00533061" w:rsidP="002746CD">
      <w:pPr>
        <w:pStyle w:val="Appendixsubheading"/>
        <w:ind w:left="975" w:right="975" w:firstLine="0"/>
      </w:pPr>
      <w:r w:rsidRPr="00623D4D">
        <w:t>Definition</w:t>
      </w:r>
      <w:r w:rsidR="00CA1ABD" w:rsidRPr="00623D4D">
        <w:t>s</w:t>
      </w:r>
      <w:r w:rsidRPr="00623D4D">
        <w:t xml:space="preserve"> </w:t>
      </w:r>
      <w:r w:rsidR="00193663" w:rsidRPr="00623D4D">
        <w:t xml:space="preserve">used in this standard </w:t>
      </w:r>
      <w:r w:rsidR="00CA1ABD" w:rsidRPr="00623D4D">
        <w:t xml:space="preserve">for </w:t>
      </w:r>
      <w:r w:rsidR="00BB0A16">
        <w:t>omnibuses</w:t>
      </w:r>
      <w:r w:rsidR="00ED6A96">
        <w:t>,</w:t>
      </w:r>
      <w:r w:rsidR="00BB0A16">
        <w:t xml:space="preserve"> and medium and heavy goods vehicles</w:t>
      </w:r>
      <w:r w:rsidRPr="00623D4D">
        <w:t xml:space="preserve"> ‘designed for off-road use’</w:t>
      </w:r>
      <w:bookmarkEnd w:id="156"/>
    </w:p>
    <w:p w14:paraId="04A27CF6" w14:textId="1243744B" w:rsidR="00533061" w:rsidRPr="00623D4D" w:rsidRDefault="00BB0A16" w:rsidP="00D90FB5">
      <w:pPr>
        <w:pStyle w:val="Appendix-ClauseHeading"/>
        <w:numPr>
          <w:ilvl w:val="0"/>
          <w:numId w:val="32"/>
        </w:numPr>
      </w:pPr>
      <w:r>
        <w:t>O</w:t>
      </w:r>
      <w:r w:rsidR="007314D4" w:rsidRPr="00623D4D">
        <w:t xml:space="preserve">mnibuses with a </w:t>
      </w:r>
      <w:r w:rsidR="007314D4" w:rsidRPr="00623D4D">
        <w:rPr>
          <w:i/>
        </w:rPr>
        <w:t>‘Gross Vehicle Mass’</w:t>
      </w:r>
      <w:r w:rsidR="007314D4" w:rsidRPr="00623D4D">
        <w:t xml:space="preserve"> not exceeding 12 tonnes and m</w:t>
      </w:r>
      <w:r w:rsidR="00D533A8" w:rsidRPr="00623D4D">
        <w:t xml:space="preserve">edium </w:t>
      </w:r>
      <w:r w:rsidR="00E52F09" w:rsidRPr="00623D4D">
        <w:t>g</w:t>
      </w:r>
      <w:r w:rsidR="00D533A8" w:rsidRPr="00623D4D">
        <w:t xml:space="preserve">oods </w:t>
      </w:r>
      <w:r w:rsidR="00E52F09" w:rsidRPr="00623D4D">
        <w:t>v</w:t>
      </w:r>
      <w:r w:rsidR="00D533A8" w:rsidRPr="00623D4D">
        <w:t>ehicles</w:t>
      </w:r>
    </w:p>
    <w:p w14:paraId="68A09E44" w14:textId="7A281A8D" w:rsidR="00533061" w:rsidRPr="00623D4D" w:rsidRDefault="009A0941" w:rsidP="007314D4">
      <w:pPr>
        <w:pStyle w:val="Appendix-Subclause"/>
      </w:pPr>
      <w:r w:rsidRPr="00623D4D">
        <w:t xml:space="preserve">Category </w:t>
      </w:r>
      <w:r w:rsidR="00BB0A16">
        <w:t xml:space="preserve">MD vehicles, category </w:t>
      </w:r>
      <w:r w:rsidR="007314D4" w:rsidRPr="00623D4D">
        <w:t xml:space="preserve">ME vehicles with a </w:t>
      </w:r>
      <w:r w:rsidR="007314D4" w:rsidRPr="00623D4D">
        <w:rPr>
          <w:i/>
        </w:rPr>
        <w:t>‘Gross Vehicle Mass’</w:t>
      </w:r>
      <w:r w:rsidR="007314D4" w:rsidRPr="00623D4D">
        <w:t xml:space="preserve"> not exceeding 12 tonnes</w:t>
      </w:r>
      <w:r w:rsidR="00BB0A16">
        <w:t>,</w:t>
      </w:r>
      <w:r w:rsidR="007314D4" w:rsidRPr="00623D4D">
        <w:t xml:space="preserve"> and category </w:t>
      </w:r>
      <w:r w:rsidRPr="00623D4D">
        <w:t xml:space="preserve">NB vehicles are considered to be </w:t>
      </w:r>
      <w:r w:rsidR="004D0478" w:rsidRPr="00623D4D">
        <w:t>‘</w:t>
      </w:r>
      <w:r w:rsidR="00533061" w:rsidRPr="00623D4D">
        <w:t>designed for off-road use</w:t>
      </w:r>
      <w:r w:rsidR="000643F5" w:rsidRPr="00623D4D">
        <w:t>’</w:t>
      </w:r>
      <w:r w:rsidRPr="00623D4D">
        <w:t xml:space="preserve"> if all their wheels are designed to be driven simultaneously, including vehicles where the drive to one axle can be disengaged, or if the following three </w:t>
      </w:r>
      <w:r w:rsidR="00F80EF4" w:rsidRPr="00623D4D">
        <w:t>criteria</w:t>
      </w:r>
      <w:r w:rsidRPr="00623D4D">
        <w:t xml:space="preserve"> are satisfied:</w:t>
      </w:r>
    </w:p>
    <w:p w14:paraId="74E479AE" w14:textId="43AC678F" w:rsidR="00533061" w:rsidRPr="00623D4D" w:rsidRDefault="009A0941" w:rsidP="00670C81">
      <w:pPr>
        <w:pStyle w:val="Appendix-Alphalist"/>
      </w:pPr>
      <w:r w:rsidRPr="00623D4D">
        <w:t>At least one front axle and at least one rear axle are designed to be driven simultaneously, including vehicles where the drive to one axle can be disengaged;</w:t>
      </w:r>
      <w:r w:rsidR="001421AE">
        <w:t xml:space="preserve"> and</w:t>
      </w:r>
    </w:p>
    <w:p w14:paraId="7C1D0663" w14:textId="77777777" w:rsidR="00533061" w:rsidRPr="00623D4D" w:rsidRDefault="009A0941" w:rsidP="00670C81">
      <w:pPr>
        <w:pStyle w:val="Appendix-Alphalist"/>
      </w:pPr>
      <w:r w:rsidRPr="00623D4D">
        <w:t>There is at least one differential locking mechanism or at least one mechanism having a similar effect;</w:t>
      </w:r>
      <w:r w:rsidR="00C87F4C" w:rsidRPr="00623D4D">
        <w:t xml:space="preserve"> and</w:t>
      </w:r>
    </w:p>
    <w:p w14:paraId="008AFFAD" w14:textId="77777777" w:rsidR="009A0941" w:rsidRPr="00623D4D" w:rsidRDefault="009A0941" w:rsidP="00670C81">
      <w:pPr>
        <w:pStyle w:val="Appendix-Alphalist"/>
      </w:pPr>
      <w:r w:rsidRPr="00623D4D">
        <w:t>They can climb a 25 per cent gradient calculated for a solo vehicle.</w:t>
      </w:r>
    </w:p>
    <w:p w14:paraId="6F7F3F20" w14:textId="5B7B35A1" w:rsidR="00925999" w:rsidRPr="00623D4D" w:rsidRDefault="00BB0A16" w:rsidP="002C1A9E">
      <w:pPr>
        <w:pStyle w:val="Appendix-ClauseHeading"/>
      </w:pPr>
      <w:r>
        <w:t>O</w:t>
      </w:r>
      <w:r w:rsidR="00FB511F" w:rsidRPr="00623D4D">
        <w:t>mnib</w:t>
      </w:r>
      <w:r w:rsidR="00D533A8" w:rsidRPr="00623D4D">
        <w:t xml:space="preserve">uses </w:t>
      </w:r>
      <w:r w:rsidR="00925999" w:rsidRPr="00623D4D">
        <w:t xml:space="preserve">with a </w:t>
      </w:r>
      <w:r w:rsidR="00925999" w:rsidRPr="00623D4D">
        <w:rPr>
          <w:i/>
        </w:rPr>
        <w:t>‘Gross Vehicle Mass’</w:t>
      </w:r>
      <w:r w:rsidR="00925999" w:rsidRPr="00623D4D">
        <w:t xml:space="preserve"> exceeding 12 tonnes</w:t>
      </w:r>
      <w:r w:rsidR="00056AF5" w:rsidRPr="00623D4D">
        <w:t xml:space="preserve"> and </w:t>
      </w:r>
      <w:r w:rsidR="00E52F09" w:rsidRPr="00623D4D">
        <w:t>h</w:t>
      </w:r>
      <w:r w:rsidR="00056AF5" w:rsidRPr="00623D4D">
        <w:t xml:space="preserve">eavy </w:t>
      </w:r>
      <w:r w:rsidR="00E52F09" w:rsidRPr="00623D4D">
        <w:t>g</w:t>
      </w:r>
      <w:r w:rsidR="00056AF5" w:rsidRPr="00623D4D">
        <w:t xml:space="preserve">oods </w:t>
      </w:r>
      <w:r w:rsidR="00E52F09" w:rsidRPr="00623D4D">
        <w:t>v</w:t>
      </w:r>
      <w:r w:rsidR="00056AF5" w:rsidRPr="00623D4D">
        <w:t>ehicles</w:t>
      </w:r>
    </w:p>
    <w:p w14:paraId="7FA5A010" w14:textId="0508761A" w:rsidR="00925999" w:rsidRPr="00623D4D" w:rsidRDefault="009A0941" w:rsidP="002C1A9E">
      <w:pPr>
        <w:pStyle w:val="Appendix-Subclause"/>
      </w:pPr>
      <w:r w:rsidRPr="00623D4D">
        <w:t xml:space="preserve">Category ME vehicles with a </w:t>
      </w:r>
      <w:r w:rsidR="00925999" w:rsidRPr="00623D4D">
        <w:rPr>
          <w:i/>
        </w:rPr>
        <w:t>‘Gross Vehicle Mass’</w:t>
      </w:r>
      <w:r w:rsidRPr="00623D4D">
        <w:t xml:space="preserve"> exceeding 12 tonnes </w:t>
      </w:r>
      <w:r w:rsidR="00596149" w:rsidRPr="00623D4D">
        <w:t xml:space="preserve">and </w:t>
      </w:r>
      <w:r w:rsidR="00CA2654" w:rsidRPr="00623D4D">
        <w:t>c</w:t>
      </w:r>
      <w:r w:rsidRPr="00623D4D">
        <w:t xml:space="preserve">ategory NC vehicles are considered to be </w:t>
      </w:r>
      <w:r w:rsidR="004D0478" w:rsidRPr="00623D4D">
        <w:t>‘</w:t>
      </w:r>
      <w:r w:rsidRPr="00623D4D">
        <w:t xml:space="preserve">designed </w:t>
      </w:r>
      <w:r w:rsidR="00925999" w:rsidRPr="00623D4D">
        <w:t>for off-road use</w:t>
      </w:r>
      <w:r w:rsidR="004D0478" w:rsidRPr="00623D4D">
        <w:t>’</w:t>
      </w:r>
      <w:r w:rsidR="00925999" w:rsidRPr="00623D4D">
        <w:t xml:space="preserve"> </w:t>
      </w:r>
      <w:r w:rsidRPr="00623D4D">
        <w:t xml:space="preserve">if all of the following </w:t>
      </w:r>
      <w:r w:rsidR="00B10BD4" w:rsidRPr="00623D4D">
        <w:t>criteria</w:t>
      </w:r>
      <w:r w:rsidRPr="00623D4D">
        <w:t xml:space="preserve"> are satisfied:</w:t>
      </w:r>
    </w:p>
    <w:p w14:paraId="0FFA91B5" w14:textId="24DCB9DB" w:rsidR="00925999" w:rsidRPr="00623D4D" w:rsidRDefault="009A0941" w:rsidP="00670C81">
      <w:pPr>
        <w:pStyle w:val="Appendix-Alphalist"/>
      </w:pPr>
      <w:r w:rsidRPr="00623D4D">
        <w:t>All wheels are driven;</w:t>
      </w:r>
      <w:r w:rsidR="001421AE">
        <w:t xml:space="preserve"> and</w:t>
      </w:r>
    </w:p>
    <w:p w14:paraId="1AB48507" w14:textId="600DC9D1" w:rsidR="00925999" w:rsidRPr="00623D4D" w:rsidRDefault="009A0941" w:rsidP="00670C81">
      <w:pPr>
        <w:pStyle w:val="Appendix-Alphalist"/>
      </w:pPr>
      <w:r w:rsidRPr="00623D4D">
        <w:t>There is at least one differential locking mechanism or at least one mechanism having a similar effect;</w:t>
      </w:r>
      <w:r w:rsidR="001421AE">
        <w:t xml:space="preserve"> and</w:t>
      </w:r>
    </w:p>
    <w:p w14:paraId="1A6020D5" w14:textId="77777777" w:rsidR="00925999" w:rsidRPr="00623D4D" w:rsidRDefault="009A0941" w:rsidP="00670C81">
      <w:pPr>
        <w:pStyle w:val="Appendix-Alphalist"/>
      </w:pPr>
      <w:r w:rsidRPr="00623D4D">
        <w:t>They can climb a 25 per cent gradient calculated for a solo vehicle;</w:t>
      </w:r>
      <w:r w:rsidR="00925999" w:rsidRPr="00623D4D">
        <w:t xml:space="preserve"> and</w:t>
      </w:r>
    </w:p>
    <w:p w14:paraId="74D84333" w14:textId="77777777" w:rsidR="00925999" w:rsidRPr="00623D4D" w:rsidRDefault="009A0941" w:rsidP="00670C81">
      <w:pPr>
        <w:pStyle w:val="Appendix-Alphalist"/>
      </w:pPr>
      <w:r w:rsidRPr="00623D4D">
        <w:t xml:space="preserve">At least four of the following six </w:t>
      </w:r>
      <w:r w:rsidR="00925999" w:rsidRPr="00623D4D">
        <w:t>criteria</w:t>
      </w:r>
      <w:r w:rsidRPr="00623D4D">
        <w:t xml:space="preserve"> are satisfied:</w:t>
      </w:r>
    </w:p>
    <w:p w14:paraId="2796E1BB" w14:textId="77777777" w:rsidR="00925999" w:rsidRPr="00623D4D" w:rsidRDefault="009A0941" w:rsidP="00670C81">
      <w:pPr>
        <w:pStyle w:val="Appendix-Smallromannumeralslist"/>
      </w:pPr>
      <w:r w:rsidRPr="00623D4D">
        <w:t xml:space="preserve">The </w:t>
      </w:r>
      <w:r w:rsidR="00925999" w:rsidRPr="00623D4D">
        <w:rPr>
          <w:i/>
        </w:rPr>
        <w:t>‘Approach A</w:t>
      </w:r>
      <w:r w:rsidRPr="00623D4D">
        <w:rPr>
          <w:i/>
        </w:rPr>
        <w:t>ngle</w:t>
      </w:r>
      <w:r w:rsidR="00925999" w:rsidRPr="00623D4D">
        <w:rPr>
          <w:i/>
        </w:rPr>
        <w:t>’</w:t>
      </w:r>
      <w:r w:rsidRPr="00623D4D">
        <w:t xml:space="preserve"> </w:t>
      </w:r>
      <w:r w:rsidR="00925999" w:rsidRPr="00623D4D">
        <w:t>is</w:t>
      </w:r>
      <w:r w:rsidRPr="00623D4D">
        <w:t xml:space="preserve"> at least 25°;</w:t>
      </w:r>
    </w:p>
    <w:p w14:paraId="625E937B" w14:textId="77777777" w:rsidR="00925999" w:rsidRPr="00623D4D" w:rsidRDefault="009A0941" w:rsidP="00670C81">
      <w:pPr>
        <w:pStyle w:val="Appendix-Smallromannumeralslist"/>
      </w:pPr>
      <w:r w:rsidRPr="00623D4D">
        <w:t xml:space="preserve">The </w:t>
      </w:r>
      <w:r w:rsidR="00925999" w:rsidRPr="00623D4D">
        <w:rPr>
          <w:i/>
        </w:rPr>
        <w:t>‘Departure A</w:t>
      </w:r>
      <w:r w:rsidRPr="00623D4D">
        <w:rPr>
          <w:i/>
        </w:rPr>
        <w:t>ngle</w:t>
      </w:r>
      <w:r w:rsidR="00925999" w:rsidRPr="00623D4D">
        <w:rPr>
          <w:i/>
        </w:rPr>
        <w:t>’</w:t>
      </w:r>
      <w:r w:rsidRPr="00623D4D">
        <w:t xml:space="preserve"> </w:t>
      </w:r>
      <w:r w:rsidR="00925999" w:rsidRPr="00623D4D">
        <w:t>is</w:t>
      </w:r>
      <w:r w:rsidRPr="00623D4D">
        <w:t xml:space="preserve"> at least 25°;</w:t>
      </w:r>
    </w:p>
    <w:p w14:paraId="614CB9A3" w14:textId="77777777" w:rsidR="00925999" w:rsidRPr="00623D4D" w:rsidRDefault="009A0941" w:rsidP="00670C81">
      <w:pPr>
        <w:pStyle w:val="Appendix-Smallromannumeralslist"/>
      </w:pPr>
      <w:r w:rsidRPr="00623D4D">
        <w:t xml:space="preserve">The </w:t>
      </w:r>
      <w:r w:rsidR="00925999" w:rsidRPr="00623D4D">
        <w:rPr>
          <w:i/>
        </w:rPr>
        <w:t>‘Breakover A</w:t>
      </w:r>
      <w:r w:rsidRPr="00623D4D">
        <w:rPr>
          <w:i/>
        </w:rPr>
        <w:t>ngle</w:t>
      </w:r>
      <w:r w:rsidR="00925999" w:rsidRPr="00623D4D">
        <w:rPr>
          <w:i/>
        </w:rPr>
        <w:t>’</w:t>
      </w:r>
      <w:r w:rsidRPr="00623D4D">
        <w:t xml:space="preserve"> </w:t>
      </w:r>
      <w:r w:rsidR="00925999" w:rsidRPr="00623D4D">
        <w:t>is</w:t>
      </w:r>
      <w:r w:rsidRPr="00623D4D">
        <w:t xml:space="preserve"> at least 25°;</w:t>
      </w:r>
    </w:p>
    <w:p w14:paraId="577A87E4" w14:textId="77777777" w:rsidR="00925999" w:rsidRPr="00623D4D" w:rsidRDefault="009A0941" w:rsidP="00670C81">
      <w:pPr>
        <w:pStyle w:val="Appendix-Smallromannumeralslist"/>
      </w:pPr>
      <w:r w:rsidRPr="00623D4D">
        <w:t xml:space="preserve">The </w:t>
      </w:r>
      <w:r w:rsidR="00925999" w:rsidRPr="00623D4D">
        <w:rPr>
          <w:i/>
        </w:rPr>
        <w:t>‘Ground C</w:t>
      </w:r>
      <w:r w:rsidRPr="00623D4D">
        <w:rPr>
          <w:i/>
        </w:rPr>
        <w:t>learance</w:t>
      </w:r>
      <w:r w:rsidR="00D533A8" w:rsidRPr="00623D4D">
        <w:rPr>
          <w:i/>
        </w:rPr>
        <w:t>’</w:t>
      </w:r>
      <w:r w:rsidRPr="00623D4D">
        <w:t xml:space="preserve"> under the front axle </w:t>
      </w:r>
      <w:r w:rsidR="00925999" w:rsidRPr="00623D4D">
        <w:t>is</w:t>
      </w:r>
      <w:r w:rsidRPr="00623D4D">
        <w:t xml:space="preserve"> at least 250 mm;</w:t>
      </w:r>
    </w:p>
    <w:p w14:paraId="12BC2254" w14:textId="77777777" w:rsidR="00925999" w:rsidRPr="00623D4D" w:rsidRDefault="009A0941" w:rsidP="00670C81">
      <w:pPr>
        <w:pStyle w:val="Appendix-Smallromannumeralslist"/>
      </w:pPr>
      <w:r w:rsidRPr="00623D4D">
        <w:t xml:space="preserve">The </w:t>
      </w:r>
      <w:r w:rsidR="00D533A8" w:rsidRPr="00623D4D">
        <w:rPr>
          <w:i/>
        </w:rPr>
        <w:t>‘Ground C</w:t>
      </w:r>
      <w:r w:rsidRPr="00623D4D">
        <w:rPr>
          <w:i/>
        </w:rPr>
        <w:t>learance</w:t>
      </w:r>
      <w:r w:rsidR="00D533A8" w:rsidRPr="00623D4D">
        <w:rPr>
          <w:i/>
        </w:rPr>
        <w:t>’</w:t>
      </w:r>
      <w:r w:rsidRPr="00623D4D">
        <w:t xml:space="preserve"> between the axles </w:t>
      </w:r>
      <w:r w:rsidR="00925999" w:rsidRPr="00623D4D">
        <w:t>is</w:t>
      </w:r>
      <w:r w:rsidRPr="00623D4D">
        <w:t xml:space="preserve"> at least 300 mm;</w:t>
      </w:r>
    </w:p>
    <w:p w14:paraId="567DA497" w14:textId="77777777" w:rsidR="009A0941" w:rsidRPr="00623D4D" w:rsidRDefault="009A0941" w:rsidP="00670C81">
      <w:pPr>
        <w:pStyle w:val="Appendix-Smallromannumeralslist"/>
      </w:pPr>
      <w:r w:rsidRPr="00623D4D">
        <w:t xml:space="preserve">The </w:t>
      </w:r>
      <w:r w:rsidR="00D533A8" w:rsidRPr="00623D4D">
        <w:rPr>
          <w:i/>
        </w:rPr>
        <w:t>‘Ground C</w:t>
      </w:r>
      <w:r w:rsidRPr="00623D4D">
        <w:rPr>
          <w:i/>
        </w:rPr>
        <w:t>learance</w:t>
      </w:r>
      <w:r w:rsidR="00D533A8" w:rsidRPr="00623D4D">
        <w:rPr>
          <w:i/>
        </w:rPr>
        <w:t>’</w:t>
      </w:r>
      <w:r w:rsidRPr="00623D4D">
        <w:t xml:space="preserve"> under the rear axle </w:t>
      </w:r>
      <w:r w:rsidR="00925999" w:rsidRPr="00623D4D">
        <w:t>is</w:t>
      </w:r>
      <w:r w:rsidRPr="00623D4D">
        <w:t xml:space="preserve"> at least 250 mm.</w:t>
      </w:r>
    </w:p>
    <w:p w14:paraId="2D2017EA" w14:textId="77777777" w:rsidR="009A0941" w:rsidRPr="00623D4D" w:rsidRDefault="00D533A8" w:rsidP="002C1A9E">
      <w:pPr>
        <w:pStyle w:val="Appendix-ClauseHeading"/>
      </w:pPr>
      <w:r w:rsidRPr="00623D4D">
        <w:t>Load and checking conditions</w:t>
      </w:r>
    </w:p>
    <w:p w14:paraId="4342246E" w14:textId="30A77B7E" w:rsidR="00D533A8" w:rsidRPr="00623D4D" w:rsidRDefault="00D533A8" w:rsidP="002C1A9E">
      <w:pPr>
        <w:pStyle w:val="Appendix-Subclause"/>
      </w:pPr>
      <w:r w:rsidRPr="00623D4D">
        <w:t xml:space="preserve">The measurements referred to clause 2.1 </w:t>
      </w:r>
      <w:r w:rsidR="00BA0226">
        <w:t xml:space="preserve">of this appendix </w:t>
      </w:r>
      <w:r w:rsidRPr="00623D4D">
        <w:t xml:space="preserve">are determined with the vehicle loaded to its </w:t>
      </w:r>
      <w:r w:rsidRPr="00623D4D">
        <w:rPr>
          <w:i/>
        </w:rPr>
        <w:t>‘Gross Vehicle Mass’</w:t>
      </w:r>
      <w:r w:rsidRPr="00623D4D">
        <w:t>.</w:t>
      </w:r>
    </w:p>
    <w:p w14:paraId="5B7C612F" w14:textId="77777777" w:rsidR="00D533A8" w:rsidRPr="00623D4D" w:rsidRDefault="00D533A8" w:rsidP="002C1A9E">
      <w:pPr>
        <w:pStyle w:val="Appendix-Subclause"/>
      </w:pPr>
      <w:r w:rsidRPr="00623D4D">
        <w:t xml:space="preserve">When measuring </w:t>
      </w:r>
      <w:r w:rsidR="00134006" w:rsidRPr="00623D4D">
        <w:t xml:space="preserve">the </w:t>
      </w:r>
      <w:r w:rsidR="00134006" w:rsidRPr="00623D4D">
        <w:rPr>
          <w:i/>
        </w:rPr>
        <w:t xml:space="preserve">‘Approach Angle’ </w:t>
      </w:r>
      <w:r w:rsidR="00134006" w:rsidRPr="00623D4D">
        <w:t xml:space="preserve">and the </w:t>
      </w:r>
      <w:r w:rsidR="00134006" w:rsidRPr="00623D4D">
        <w:rPr>
          <w:i/>
        </w:rPr>
        <w:t>‘Departure Angle’,</w:t>
      </w:r>
      <w:r w:rsidR="00134006" w:rsidRPr="00623D4D">
        <w:t xml:space="preserve"> </w:t>
      </w:r>
      <w:r w:rsidRPr="00623D4D">
        <w:t>no account</w:t>
      </w:r>
      <w:r w:rsidR="00134006" w:rsidRPr="00623D4D">
        <w:t xml:space="preserve"> </w:t>
      </w:r>
      <w:r w:rsidRPr="00623D4D">
        <w:t>is taken of underrun protective devices.</w:t>
      </w:r>
    </w:p>
    <w:p w14:paraId="4DA91E04" w14:textId="77777777" w:rsidR="002C1A9E" w:rsidRPr="00623D4D" w:rsidRDefault="002C1A9E">
      <w:pPr>
        <w:spacing w:after="0" w:line="240" w:lineRule="auto"/>
        <w:rPr>
          <w:rFonts w:eastAsia="Times New Roman" w:cs="Arial"/>
          <w:b/>
          <w:bCs/>
          <w:kern w:val="32"/>
          <w:szCs w:val="32"/>
          <w:lang w:eastAsia="en-AU"/>
        </w:rPr>
      </w:pPr>
    </w:p>
    <w:p w14:paraId="6BF16667" w14:textId="77777777" w:rsidR="00F81442" w:rsidRPr="00623D4D" w:rsidRDefault="00F81442">
      <w:pPr>
        <w:spacing w:after="0" w:line="240" w:lineRule="auto"/>
        <w:rPr>
          <w:rFonts w:eastAsia="Times New Roman" w:cs="Arial"/>
          <w:b/>
          <w:bCs/>
          <w:kern w:val="32"/>
          <w:szCs w:val="32"/>
          <w:lang w:eastAsia="en-AU"/>
        </w:rPr>
        <w:sectPr w:rsidR="00F81442" w:rsidRPr="00623D4D" w:rsidSect="001421AE">
          <w:headerReference w:type="even" r:id="rId24"/>
          <w:headerReference w:type="default" r:id="rId25"/>
          <w:footerReference w:type="even" r:id="rId26"/>
          <w:footerReference w:type="default" r:id="rId27"/>
          <w:headerReference w:type="first" r:id="rId28"/>
          <w:pgSz w:w="11906" w:h="16838"/>
          <w:pgMar w:top="1440" w:right="1701" w:bottom="1440" w:left="1701" w:header="709" w:footer="709" w:gutter="0"/>
          <w:cols w:space="720"/>
          <w:noEndnote/>
          <w:docGrid w:linePitch="326"/>
        </w:sectPr>
      </w:pPr>
    </w:p>
    <w:p w14:paraId="26F26D4A" w14:textId="77777777" w:rsidR="002746CD" w:rsidRPr="00623D4D" w:rsidRDefault="00BA4C45" w:rsidP="00E26ED6">
      <w:pPr>
        <w:pStyle w:val="AppendixHeading"/>
      </w:pPr>
      <w:bookmarkStart w:id="157" w:name="_Toc456602809"/>
      <w:bookmarkStart w:id="158" w:name="_Toc500003209"/>
      <w:bookmarkStart w:id="159" w:name="_Toc514930303"/>
      <w:bookmarkStart w:id="160" w:name="_Toc90373430"/>
      <w:r w:rsidRPr="00623D4D">
        <w:lastRenderedPageBreak/>
        <w:t xml:space="preserve">APPENDIX </w:t>
      </w:r>
      <w:r w:rsidR="009A0941" w:rsidRPr="00623D4D">
        <w:t>2</w:t>
      </w:r>
      <w:bookmarkStart w:id="161" w:name="_Toc456602810"/>
      <w:bookmarkEnd w:id="157"/>
      <w:bookmarkEnd w:id="158"/>
      <w:bookmarkEnd w:id="159"/>
      <w:bookmarkEnd w:id="160"/>
    </w:p>
    <w:p w14:paraId="3D576AB4" w14:textId="77777777" w:rsidR="00794285" w:rsidRPr="00623D4D" w:rsidRDefault="00356C20" w:rsidP="002746CD">
      <w:pPr>
        <w:pStyle w:val="Appendixsubheading"/>
        <w:ind w:left="975" w:right="975" w:firstLine="0"/>
      </w:pPr>
      <w:r w:rsidRPr="00623D4D">
        <w:rPr>
          <w:i/>
        </w:rPr>
        <w:t>‘Antilock System</w:t>
      </w:r>
      <w:r w:rsidR="00794285" w:rsidRPr="00623D4D">
        <w:rPr>
          <w:i/>
        </w:rPr>
        <w:t>’</w:t>
      </w:r>
      <w:bookmarkEnd w:id="161"/>
      <w:r w:rsidRPr="00623D4D">
        <w:t xml:space="preserve"> </w:t>
      </w:r>
      <w:r w:rsidR="00523E7A" w:rsidRPr="00623D4D">
        <w:t>requirements</w:t>
      </w:r>
    </w:p>
    <w:bookmarkEnd w:id="155"/>
    <w:p w14:paraId="5DA5456B" w14:textId="587AAEDC" w:rsidR="00BC69D5" w:rsidRPr="00623D4D" w:rsidRDefault="006C5E81" w:rsidP="00D90FB5">
      <w:pPr>
        <w:pStyle w:val="Appendix-ClauseHeading"/>
        <w:numPr>
          <w:ilvl w:val="0"/>
          <w:numId w:val="19"/>
        </w:numPr>
      </w:pPr>
      <w:r w:rsidRPr="00623D4D">
        <w:t xml:space="preserve">General </w:t>
      </w:r>
      <w:r w:rsidR="000801DB" w:rsidRPr="00623D4D">
        <w:t>requirements</w:t>
      </w:r>
      <w:r w:rsidR="00794285" w:rsidRPr="00623D4D">
        <w:t xml:space="preserve"> for all vehicles incorporating an </w:t>
      </w:r>
      <w:r w:rsidR="001C2F64" w:rsidRPr="001C2F64">
        <w:rPr>
          <w:i/>
        </w:rPr>
        <w:t>‘</w:t>
      </w:r>
      <w:r w:rsidR="00794285" w:rsidRPr="00623D4D">
        <w:rPr>
          <w:i/>
        </w:rPr>
        <w:t>Antilock System</w:t>
      </w:r>
      <w:r w:rsidR="00692E81" w:rsidRPr="00692E81">
        <w:rPr>
          <w:i/>
        </w:rPr>
        <w:t>’</w:t>
      </w:r>
    </w:p>
    <w:p w14:paraId="28650565" w14:textId="77777777" w:rsidR="006926CF" w:rsidRPr="00623D4D" w:rsidRDefault="006926CF" w:rsidP="00217DD8">
      <w:pPr>
        <w:pStyle w:val="Appendix-Subclause"/>
      </w:pPr>
      <w:r w:rsidRPr="00623D4D">
        <w:t xml:space="preserve">At speeds exceeding 15 km/h, the wheels on at least one axle in each axle group must remain unlocked when a </w:t>
      </w:r>
      <w:r w:rsidRPr="00623D4D">
        <w:rPr>
          <w:i/>
        </w:rPr>
        <w:t>‘Control’</w:t>
      </w:r>
      <w:r w:rsidRPr="00623D4D">
        <w:t xml:space="preserve"> force of 685 N is suddenly applied on the</w:t>
      </w:r>
      <w:r w:rsidRPr="00623D4D">
        <w:rPr>
          <w:i/>
        </w:rPr>
        <w:t xml:space="preserve"> ‘Control’</w:t>
      </w:r>
      <w:r w:rsidRPr="00623D4D">
        <w:t xml:space="preserve"> or in the case of a </w:t>
      </w:r>
      <w:r w:rsidRPr="00623D4D">
        <w:rPr>
          <w:i/>
        </w:rPr>
        <w:t>‘Control’</w:t>
      </w:r>
      <w:r w:rsidRPr="00623D4D">
        <w:t xml:space="preserve"> which solely modulates</w:t>
      </w:r>
      <w:r w:rsidRPr="00623D4D">
        <w:rPr>
          <w:i/>
        </w:rPr>
        <w:t xml:space="preserve"> ‘Stored Energy’</w:t>
      </w:r>
      <w:r w:rsidRPr="00623D4D">
        <w:t>, full stroke of the</w:t>
      </w:r>
      <w:r w:rsidRPr="00623D4D">
        <w:rPr>
          <w:i/>
        </w:rPr>
        <w:t xml:space="preserve"> ‘Control’</w:t>
      </w:r>
      <w:r w:rsidRPr="00623D4D">
        <w:t xml:space="preserve"> is suddenly applied</w:t>
      </w:r>
      <w:r w:rsidRPr="00623D4D">
        <w:rPr>
          <w:i/>
        </w:rPr>
        <w:t>,</w:t>
      </w:r>
      <w:r w:rsidRPr="00623D4D">
        <w:t xml:space="preserve"> when braking from an initial speed of 40 km/h </w:t>
      </w:r>
      <w:r w:rsidR="000E08B9" w:rsidRPr="00623D4D">
        <w:t xml:space="preserve">(+5 to -1 km/h) </w:t>
      </w:r>
      <w:r w:rsidRPr="00623D4D">
        <w:t>and also from an initial speed of 80 km/h (or greater) on a road surface having approximately uniform surface friction on both sides of the vehicle.</w:t>
      </w:r>
    </w:p>
    <w:p w14:paraId="468CC045" w14:textId="12F55640" w:rsidR="006926CF" w:rsidRPr="00623D4D" w:rsidRDefault="006B01F6" w:rsidP="002C1A9E">
      <w:pPr>
        <w:pStyle w:val="Appendix-Subsubclause"/>
      </w:pPr>
      <w:r w:rsidRPr="00623D4D">
        <w:t xml:space="preserve">These </w:t>
      </w:r>
      <w:r w:rsidR="006926CF" w:rsidRPr="00623D4D">
        <w:t>test</w:t>
      </w:r>
      <w:r w:rsidRPr="00623D4D">
        <w:t>s</w:t>
      </w:r>
      <w:r w:rsidR="006926CF" w:rsidRPr="00623D4D">
        <w:t xml:space="preserve"> </w:t>
      </w:r>
      <w:r w:rsidRPr="00623D4D">
        <w:t xml:space="preserve">are </w:t>
      </w:r>
      <w:r w:rsidR="006926CF" w:rsidRPr="00623D4D">
        <w:t xml:space="preserve">to be performed </w:t>
      </w:r>
      <w:r w:rsidR="00207DD6" w:rsidRPr="00623D4D">
        <w:t>according to</w:t>
      </w:r>
      <w:r w:rsidR="003A5F89" w:rsidRPr="00623D4D">
        <w:t xml:space="preserve"> the general test conditions of </w:t>
      </w:r>
      <w:r w:rsidR="00F12C35">
        <w:t>clause</w:t>
      </w:r>
      <w:r w:rsidR="00207DD6" w:rsidRPr="00623D4D">
        <w:t> </w:t>
      </w:r>
      <w:r w:rsidR="003A5F89" w:rsidRPr="00623D4D">
        <w:t xml:space="preserve">7, </w:t>
      </w:r>
      <w:r w:rsidR="006926CF" w:rsidRPr="00623D4D">
        <w:t xml:space="preserve">with the vehicle laden to </w:t>
      </w:r>
      <w:r w:rsidR="006926CF" w:rsidRPr="007874C6">
        <w:rPr>
          <w:i/>
        </w:rPr>
        <w:t>‘</w:t>
      </w:r>
      <w:r w:rsidR="006926CF" w:rsidRPr="00623D4D">
        <w:rPr>
          <w:i/>
        </w:rPr>
        <w:t xml:space="preserve">Lightly Loaded Test Mass 35/...’ </w:t>
      </w:r>
      <w:r w:rsidR="006926CF" w:rsidRPr="00623D4D">
        <w:t xml:space="preserve">and again with the vehicle laden to </w:t>
      </w:r>
      <w:r w:rsidR="006926CF" w:rsidRPr="007874C6">
        <w:rPr>
          <w:i/>
        </w:rPr>
        <w:t>‘</w:t>
      </w:r>
      <w:r w:rsidR="006926CF" w:rsidRPr="00623D4D">
        <w:rPr>
          <w:i/>
        </w:rPr>
        <w:t>Maximum Loaded Test Mass 35/...’</w:t>
      </w:r>
      <w:r w:rsidR="006926CF" w:rsidRPr="00623D4D">
        <w:t>.</w:t>
      </w:r>
    </w:p>
    <w:p w14:paraId="20B8E2F9" w14:textId="77777777" w:rsidR="006926CF" w:rsidRPr="00623D4D" w:rsidDel="00E6720C" w:rsidRDefault="006926CF" w:rsidP="002C1A9E">
      <w:pPr>
        <w:pStyle w:val="Appendix-Subsubclause"/>
      </w:pPr>
      <w:r w:rsidRPr="00623D4D" w:rsidDel="00E6720C">
        <w:t>Brief periods of locking of the wheels will, however, be allowed but stability must not be affected.</w:t>
      </w:r>
    </w:p>
    <w:p w14:paraId="6FE81E01" w14:textId="77777777" w:rsidR="006926CF" w:rsidRPr="00623D4D" w:rsidRDefault="006926CF" w:rsidP="008A0302">
      <w:pPr>
        <w:pStyle w:val="Appendix-Subsubclause"/>
        <w:spacing w:before="240"/>
      </w:pPr>
      <w:r w:rsidRPr="00623D4D">
        <w:t xml:space="preserve">The </w:t>
      </w:r>
      <w:r w:rsidR="00E73B07" w:rsidRPr="00623D4D">
        <w:t>transmission condition and the</w:t>
      </w:r>
      <w:r w:rsidR="000D13E4" w:rsidRPr="00623D4D">
        <w:t xml:space="preserve"> minimum</w:t>
      </w:r>
      <w:r w:rsidR="00E73B07" w:rsidRPr="00623D4D">
        <w:t xml:space="preserve"> </w:t>
      </w:r>
      <w:r w:rsidR="00DC0572" w:rsidRPr="00623D4D">
        <w:rPr>
          <w:i/>
        </w:rPr>
        <w:t>‘Average Deceleration’</w:t>
      </w:r>
      <w:r w:rsidR="00B67ECC" w:rsidRPr="00623D4D">
        <w:t xml:space="preserve"> achieved</w:t>
      </w:r>
      <w:r w:rsidR="00DC0572" w:rsidRPr="00623D4D">
        <w:t>,</w:t>
      </w:r>
      <w:r w:rsidRPr="00623D4D">
        <w:t xml:space="preserve"> </w:t>
      </w:r>
      <w:r w:rsidR="00DC0572" w:rsidRPr="00623D4D">
        <w:t xml:space="preserve">for each combination of initial speed and </w:t>
      </w:r>
      <w:r w:rsidR="001239C5" w:rsidRPr="00623D4D">
        <w:t>vehicle</w:t>
      </w:r>
      <w:r w:rsidR="00DC0572" w:rsidRPr="00623D4D">
        <w:t xml:space="preserve"> mass</w:t>
      </w:r>
      <w:r w:rsidR="00B67ECC" w:rsidRPr="00623D4D">
        <w:t>, must be as set out in Table 6</w:t>
      </w:r>
      <w:r w:rsidRPr="00623D4D">
        <w:t>.</w:t>
      </w:r>
    </w:p>
    <w:p w14:paraId="36D40B5E" w14:textId="77777777" w:rsidR="00BC69D5" w:rsidRPr="00623D4D" w:rsidRDefault="006926CF" w:rsidP="008A0302">
      <w:pPr>
        <w:pStyle w:val="Appendix-Subsubclause"/>
        <w:spacing w:before="240"/>
      </w:pPr>
      <w:r w:rsidRPr="00623D4D">
        <w:t xml:space="preserve">These tests can be combined with those required in clauses </w:t>
      </w:r>
      <w:r w:rsidR="005941AA" w:rsidRPr="00623D4D">
        <w:t>8</w:t>
      </w:r>
      <w:r w:rsidR="00A97E86" w:rsidRPr="00623D4D">
        <w:t>.3</w:t>
      </w:r>
      <w:r w:rsidRPr="00623D4D">
        <w:t xml:space="preserve"> and </w:t>
      </w:r>
      <w:r w:rsidR="005941AA" w:rsidRPr="00623D4D">
        <w:t>8</w:t>
      </w:r>
      <w:r w:rsidR="00A97E86" w:rsidRPr="00623D4D">
        <w:t>.6</w:t>
      </w:r>
      <w:r w:rsidR="000360B7" w:rsidRPr="00623D4D">
        <w:t>,</w:t>
      </w:r>
      <w:r w:rsidRPr="00623D4D">
        <w:t xml:space="preserve"> and can be conducted at any point in the brake test sequence.</w:t>
      </w:r>
    </w:p>
    <w:p w14:paraId="7FC4EA7D" w14:textId="77777777" w:rsidR="00732CC3" w:rsidRPr="00623D4D" w:rsidRDefault="006926CF" w:rsidP="00732CC3">
      <w:pPr>
        <w:pStyle w:val="Appendix-Subclause"/>
      </w:pPr>
      <w:r w:rsidRPr="00623D4D">
        <w:t xml:space="preserve">Any break in the supply of electricity to the </w:t>
      </w:r>
      <w:r w:rsidRPr="007874C6">
        <w:rPr>
          <w:i/>
        </w:rPr>
        <w:t>‘</w:t>
      </w:r>
      <w:r w:rsidRPr="00623D4D">
        <w:rPr>
          <w:i/>
        </w:rPr>
        <w:t xml:space="preserve">Antilock System’ </w:t>
      </w:r>
      <w:r w:rsidRPr="00623D4D">
        <w:t xml:space="preserve">and any electrical failure of the </w:t>
      </w:r>
      <w:r w:rsidRPr="007874C6">
        <w:rPr>
          <w:i/>
        </w:rPr>
        <w:t>‘</w:t>
      </w:r>
      <w:r w:rsidRPr="00623D4D">
        <w:rPr>
          <w:i/>
        </w:rPr>
        <w:t xml:space="preserve">Antilock System’ </w:t>
      </w:r>
      <w:r w:rsidRPr="00623D4D">
        <w:t xml:space="preserve">must be signalled to the driver by an optical warning signal appropriately labelled and located in accordance with clause </w:t>
      </w:r>
      <w:r w:rsidR="00650FDF" w:rsidRPr="00623D4D">
        <w:t>5.</w:t>
      </w:r>
      <w:r w:rsidR="00AB5360" w:rsidRPr="00623D4D">
        <w:t>2</w:t>
      </w:r>
      <w:r w:rsidR="00A97E86" w:rsidRPr="00623D4D">
        <w:t>.12</w:t>
      </w:r>
      <w:r w:rsidR="0034235B" w:rsidRPr="00623D4D">
        <w:t xml:space="preserve"> of this standard</w:t>
      </w:r>
      <w:r w:rsidR="00EC7139" w:rsidRPr="00623D4D">
        <w:t xml:space="preserve">.  </w:t>
      </w:r>
      <w:r w:rsidRPr="00623D4D">
        <w:t>The lamp may be common with or distinct and separate from any</w:t>
      </w:r>
      <w:r w:rsidRPr="00623D4D">
        <w:rPr>
          <w:i/>
        </w:rPr>
        <w:t xml:space="preserve"> ‘Service Brake System’ </w:t>
      </w:r>
      <w:r w:rsidRPr="00623D4D">
        <w:t xml:space="preserve">failure </w:t>
      </w:r>
      <w:r w:rsidRPr="00623D4D">
        <w:rPr>
          <w:i/>
        </w:rPr>
        <w:t xml:space="preserve">‘Visible Indicator’ </w:t>
      </w:r>
      <w:r w:rsidRPr="00623D4D">
        <w:t>lamp.</w:t>
      </w:r>
      <w:bookmarkStart w:id="162" w:name="_Ref436386056"/>
    </w:p>
    <w:p w14:paraId="4064B958" w14:textId="68FA9024" w:rsidR="006926CF" w:rsidRPr="00623D4D" w:rsidRDefault="006926CF" w:rsidP="00732CC3">
      <w:pPr>
        <w:pStyle w:val="Appendix-Subsubclause"/>
      </w:pPr>
      <w:r w:rsidRPr="00623D4D">
        <w:t xml:space="preserve">In case of </w:t>
      </w:r>
      <w:r w:rsidR="005C6375" w:rsidRPr="00623D4D">
        <w:t>c</w:t>
      </w:r>
      <w:r w:rsidRPr="00623D4D">
        <w:t xml:space="preserve">ategory </w:t>
      </w:r>
      <w:r w:rsidR="00717622" w:rsidRPr="00623D4D">
        <w:t xml:space="preserve">NC </w:t>
      </w:r>
      <w:r w:rsidRPr="00623D4D">
        <w:t>vehicles, the warning signal must be</w:t>
      </w:r>
      <w:bookmarkEnd w:id="162"/>
      <w:r w:rsidR="00DB3220" w:rsidRPr="00623D4D">
        <w:t>:</w:t>
      </w:r>
    </w:p>
    <w:p w14:paraId="7327293A" w14:textId="21517169" w:rsidR="006926CF" w:rsidRPr="00623D4D" w:rsidRDefault="006926CF" w:rsidP="001D27CD">
      <w:pPr>
        <w:pStyle w:val="Appendix-Subsubsubclause"/>
      </w:pPr>
      <w:r w:rsidRPr="00623D4D">
        <w:t xml:space="preserve">red or yellow if after the failure of </w:t>
      </w:r>
      <w:r w:rsidR="001C2F64" w:rsidRPr="001C2F64">
        <w:rPr>
          <w:i/>
        </w:rPr>
        <w:t>‘</w:t>
      </w:r>
      <w:r w:rsidRPr="00623D4D">
        <w:rPr>
          <w:i/>
        </w:rPr>
        <w:t>Antilock System’</w:t>
      </w:r>
      <w:r w:rsidRPr="00623D4D">
        <w:t xml:space="preserve">, the vehicle meets the performance requirements of all tests specified in </w:t>
      </w:r>
      <w:r w:rsidR="00F12C35">
        <w:t>clause</w:t>
      </w:r>
      <w:r w:rsidRPr="00623D4D">
        <w:t xml:space="preserve"> </w:t>
      </w:r>
      <w:r w:rsidR="005941AA" w:rsidRPr="00623D4D">
        <w:t>8</w:t>
      </w:r>
      <w:r w:rsidRPr="00623D4D">
        <w:t>.</w:t>
      </w:r>
    </w:p>
    <w:p w14:paraId="4065821E" w14:textId="61CC2551" w:rsidR="006926CF" w:rsidRPr="00623D4D" w:rsidRDefault="006926CF" w:rsidP="002C1A9E">
      <w:pPr>
        <w:pStyle w:val="Appendix-Subsubsubclause"/>
      </w:pPr>
      <w:r w:rsidRPr="00623D4D">
        <w:t xml:space="preserve">red, if after the failure of </w:t>
      </w:r>
      <w:r w:rsidR="001C2F64" w:rsidRPr="001C2F64">
        <w:rPr>
          <w:i/>
        </w:rPr>
        <w:t>‘</w:t>
      </w:r>
      <w:r w:rsidRPr="00623D4D">
        <w:rPr>
          <w:i/>
        </w:rPr>
        <w:t>Antilock System’</w:t>
      </w:r>
      <w:r w:rsidRPr="00623D4D">
        <w:t xml:space="preserve">, the vehicle does not meet the performance requirements of all tests specified in </w:t>
      </w:r>
      <w:r w:rsidR="00F12C35">
        <w:t>clause</w:t>
      </w:r>
      <w:r w:rsidRPr="00623D4D">
        <w:t xml:space="preserve"> </w:t>
      </w:r>
      <w:r w:rsidR="005941AA" w:rsidRPr="00623D4D">
        <w:t>8</w:t>
      </w:r>
      <w:r w:rsidRPr="00623D4D">
        <w:t>.</w:t>
      </w:r>
    </w:p>
    <w:p w14:paraId="113D900B" w14:textId="77777777" w:rsidR="006926CF" w:rsidRPr="00623D4D" w:rsidRDefault="006926CF" w:rsidP="002C1A9E">
      <w:pPr>
        <w:pStyle w:val="Appendix-Subsubclause"/>
      </w:pPr>
      <w:r w:rsidRPr="00623D4D">
        <w:t xml:space="preserve">In case of vehicles other than category </w:t>
      </w:r>
      <w:r w:rsidR="003148F9" w:rsidRPr="00623D4D">
        <w:t xml:space="preserve">NC </w:t>
      </w:r>
      <w:r w:rsidRPr="00623D4D">
        <w:t>vehicles, the warning light must be red or yellow.</w:t>
      </w:r>
    </w:p>
    <w:p w14:paraId="01CBB2FE" w14:textId="47ED764B" w:rsidR="009F5D8D" w:rsidRPr="00623D4D" w:rsidRDefault="006926CF" w:rsidP="00AD7437">
      <w:pPr>
        <w:pStyle w:val="Appendix-Subsubclause"/>
        <w:spacing w:after="0"/>
        <w:rPr>
          <w:rFonts w:ascii="Times New Roman Bold" w:hAnsi="Times New Roman Bold" w:cs="Arial"/>
          <w:b/>
          <w:bCs/>
          <w:iCs/>
          <w:kern w:val="32"/>
        </w:rPr>
      </w:pPr>
      <w:r w:rsidRPr="00623D4D">
        <w:t xml:space="preserve">The warning signal must light up when the </w:t>
      </w:r>
      <w:r w:rsidR="001C2F64" w:rsidRPr="001C2F64">
        <w:rPr>
          <w:i/>
        </w:rPr>
        <w:t>‘</w:t>
      </w:r>
      <w:r w:rsidRPr="00623D4D">
        <w:rPr>
          <w:i/>
        </w:rPr>
        <w:t>Antilock System’</w:t>
      </w:r>
      <w:r w:rsidRPr="00623D4D">
        <w:t xml:space="preserve"> is energised and must go off after not less than 2 seconds or at the latest when the vehicle reaches a speed of 15 km/h and no defect is present.</w:t>
      </w:r>
    </w:p>
    <w:p w14:paraId="7E9E6833" w14:textId="77777777" w:rsidR="00DF34F8" w:rsidRPr="00623D4D" w:rsidRDefault="00690527" w:rsidP="008640D3">
      <w:pPr>
        <w:pStyle w:val="Appendix-ClauseHeading"/>
      </w:pPr>
      <w:r w:rsidRPr="00623D4D">
        <w:br w:type="page"/>
      </w:r>
      <w:r w:rsidR="006C5E81" w:rsidRPr="00623D4D">
        <w:lastRenderedPageBreak/>
        <w:t>Specific p</w:t>
      </w:r>
      <w:r w:rsidR="00DF34F8" w:rsidRPr="00623D4D">
        <w:t xml:space="preserve">rovisions for </w:t>
      </w:r>
      <w:r w:rsidR="004D0065" w:rsidRPr="00623D4D">
        <w:t>c</w:t>
      </w:r>
      <w:r w:rsidR="00DF34F8" w:rsidRPr="00623D4D">
        <w:t xml:space="preserve">ategory </w:t>
      </w:r>
      <w:r w:rsidR="00607B6E" w:rsidRPr="00623D4D">
        <w:t>NB and NC vehicles</w:t>
      </w:r>
      <w:r w:rsidR="00B946E1" w:rsidRPr="00623D4D">
        <w:t xml:space="preserve"> incorporating an </w:t>
      </w:r>
      <w:r w:rsidR="00B946E1" w:rsidRPr="00692E81">
        <w:rPr>
          <w:i/>
        </w:rPr>
        <w:t xml:space="preserve">‘Antilock </w:t>
      </w:r>
      <w:r w:rsidR="000B44D2" w:rsidRPr="00692E81">
        <w:rPr>
          <w:i/>
        </w:rPr>
        <w:t>System’</w:t>
      </w:r>
    </w:p>
    <w:p w14:paraId="1E1079FF" w14:textId="77777777" w:rsidR="00607B6E" w:rsidRPr="00623D4D" w:rsidRDefault="00DF34F8" w:rsidP="002C1A9E">
      <w:pPr>
        <w:pStyle w:val="Appendix-Subclause"/>
      </w:pPr>
      <w:r w:rsidRPr="00623D4D">
        <w:t xml:space="preserve">Where a </w:t>
      </w:r>
      <w:r w:rsidR="000B44D2" w:rsidRPr="00623D4D">
        <w:t xml:space="preserve">manual </w:t>
      </w:r>
      <w:r w:rsidRPr="00623D4D">
        <w:t>device</w:t>
      </w:r>
      <w:r w:rsidR="000B44D2" w:rsidRPr="00623D4D">
        <w:t xml:space="preserve"> to disconnect or change the control mode of the </w:t>
      </w:r>
      <w:r w:rsidR="000B44D2" w:rsidRPr="00623D4D">
        <w:rPr>
          <w:i/>
        </w:rPr>
        <w:t>‘Antilock System’,</w:t>
      </w:r>
      <w:r w:rsidRPr="00623D4D">
        <w:t xml:space="preserve"> is fitted to </w:t>
      </w:r>
      <w:r w:rsidR="00BF09E4" w:rsidRPr="00623D4D">
        <w:t xml:space="preserve">a </w:t>
      </w:r>
      <w:r w:rsidR="005C6375" w:rsidRPr="00623D4D">
        <w:t>c</w:t>
      </w:r>
      <w:r w:rsidR="00BF09E4" w:rsidRPr="00623D4D">
        <w:t>ategory NB or NC</w:t>
      </w:r>
      <w:r w:rsidRPr="00623D4D">
        <w:t xml:space="preserve"> vehicle</w:t>
      </w:r>
      <w:r w:rsidR="00BF09E4" w:rsidRPr="00623D4D">
        <w:t xml:space="preserve"> desi</w:t>
      </w:r>
      <w:r w:rsidR="000B44D2" w:rsidRPr="00623D4D">
        <w:t>gned for off</w:t>
      </w:r>
      <w:r w:rsidR="000B44D2" w:rsidRPr="00623D4D">
        <w:noBreakHyphen/>
      </w:r>
      <w:r w:rsidR="00BF09E4" w:rsidRPr="00623D4D">
        <w:t>road use</w:t>
      </w:r>
      <w:r w:rsidR="00B70787" w:rsidRPr="00623D4D">
        <w:t xml:space="preserve"> (refer APPENDIX 1 for definition)</w:t>
      </w:r>
      <w:r w:rsidRPr="00623D4D">
        <w:t xml:space="preserve">, the following conditions </w:t>
      </w:r>
      <w:r w:rsidR="007D3216" w:rsidRPr="00623D4D">
        <w:t>must</w:t>
      </w:r>
      <w:r w:rsidRPr="00623D4D">
        <w:t xml:space="preserve"> be met:</w:t>
      </w:r>
    </w:p>
    <w:p w14:paraId="7924F3CA" w14:textId="77777777" w:rsidR="00040D63" w:rsidRPr="00623D4D" w:rsidRDefault="00DF34F8" w:rsidP="002C1A9E">
      <w:pPr>
        <w:pStyle w:val="Appendix-Subsubclause"/>
      </w:pPr>
      <w:r w:rsidRPr="00623D4D">
        <w:t xml:space="preserve">The vehicle with the </w:t>
      </w:r>
      <w:r w:rsidRPr="00623D4D">
        <w:rPr>
          <w:i/>
        </w:rPr>
        <w:t xml:space="preserve">‘Antilock System’ </w:t>
      </w:r>
      <w:r w:rsidRPr="00623D4D">
        <w:t xml:space="preserve">disconnected or the control mode changed by the device referred to in clause </w:t>
      </w:r>
      <w:r w:rsidR="00040D63" w:rsidRPr="00623D4D">
        <w:t>2.1</w:t>
      </w:r>
      <w:r w:rsidRPr="00623D4D">
        <w:t xml:space="preserve"> above </w:t>
      </w:r>
      <w:r w:rsidR="007D3216" w:rsidRPr="00623D4D">
        <w:t>must</w:t>
      </w:r>
      <w:r w:rsidRPr="00623D4D">
        <w:t xml:space="preserve"> satisfy all the relevant requirements in clause 8 of this standard;</w:t>
      </w:r>
    </w:p>
    <w:p w14:paraId="19A98984" w14:textId="77777777" w:rsidR="00040D63" w:rsidRPr="00623D4D" w:rsidRDefault="00DF34F8" w:rsidP="002C1A9E">
      <w:pPr>
        <w:pStyle w:val="Appendix-Subsubclause"/>
      </w:pPr>
      <w:r w:rsidRPr="00623D4D">
        <w:t xml:space="preserve">An optical warning signal </w:t>
      </w:r>
      <w:r w:rsidR="009309B9" w:rsidRPr="00623D4D">
        <w:t>must</w:t>
      </w:r>
      <w:r w:rsidRPr="00623D4D">
        <w:t xml:space="preserve"> inform the driver that the </w:t>
      </w:r>
      <w:r w:rsidRPr="00623D4D">
        <w:rPr>
          <w:i/>
        </w:rPr>
        <w:t>‘Antilock System’</w:t>
      </w:r>
      <w:r w:rsidRPr="00623D4D">
        <w:t xml:space="preserve"> has been disconnected or the control mode changed; the red or yellow </w:t>
      </w:r>
      <w:r w:rsidRPr="00623D4D">
        <w:rPr>
          <w:i/>
        </w:rPr>
        <w:t xml:space="preserve">‘Antilock System’ </w:t>
      </w:r>
      <w:r w:rsidRPr="00623D4D">
        <w:t xml:space="preserve">failure warning signal </w:t>
      </w:r>
      <w:r w:rsidR="00717622" w:rsidRPr="00623D4D">
        <w:t>required by</w:t>
      </w:r>
      <w:r w:rsidRPr="00623D4D">
        <w:t xml:space="preserve"> </w:t>
      </w:r>
      <w:r w:rsidR="00717622" w:rsidRPr="00623D4D">
        <w:t xml:space="preserve">clause 1.2 of this </w:t>
      </w:r>
      <w:r w:rsidR="00980BD0" w:rsidRPr="00623D4D">
        <w:t>a</w:t>
      </w:r>
      <w:r w:rsidR="00717622" w:rsidRPr="00623D4D">
        <w:t>ppendix</w:t>
      </w:r>
      <w:r w:rsidRPr="00623D4D">
        <w:t xml:space="preserve"> may be used for this purpose. </w:t>
      </w:r>
      <w:r w:rsidR="00530651" w:rsidRPr="00623D4D">
        <w:t xml:space="preserve"> </w:t>
      </w:r>
      <w:r w:rsidRPr="00623D4D">
        <w:t>The warning signal may be constant or flashing;</w:t>
      </w:r>
    </w:p>
    <w:p w14:paraId="180D4D9E" w14:textId="77777777" w:rsidR="00040D63" w:rsidRPr="00623D4D" w:rsidRDefault="00DF34F8" w:rsidP="002C1A9E">
      <w:pPr>
        <w:pStyle w:val="Appendix-Subsubclause"/>
      </w:pPr>
      <w:r w:rsidRPr="00623D4D">
        <w:t xml:space="preserve">The </w:t>
      </w:r>
      <w:r w:rsidRPr="00623D4D">
        <w:rPr>
          <w:i/>
        </w:rPr>
        <w:t xml:space="preserve">‘Antilock System’ </w:t>
      </w:r>
      <w:r w:rsidR="009309B9" w:rsidRPr="00623D4D">
        <w:t>must</w:t>
      </w:r>
      <w:r w:rsidRPr="00623D4D">
        <w:t xml:space="preserve"> automaticall</w:t>
      </w:r>
      <w:r w:rsidR="00BD5874" w:rsidRPr="00623D4D">
        <w:t>y be reconnected/returned to on</w:t>
      </w:r>
      <w:r w:rsidR="00BD5874" w:rsidRPr="00623D4D">
        <w:noBreakHyphen/>
      </w:r>
      <w:r w:rsidRPr="00623D4D">
        <w:t>road mode when the ignition (start) device is again set to the "ON" (run) position; or for vehicles fitted with a switch to positively select all-wheel drive, when all-wheel drive is deselected; or for vehicles fitted with permanent all-wheel drive; when any centre differential is unlocked; or for all-wheel drive vehicles fitted with a two speed transfer case, upon engagement of the higher of the two ranges;</w:t>
      </w:r>
      <w:r w:rsidR="00913B41" w:rsidRPr="00623D4D">
        <w:t xml:space="preserve"> and</w:t>
      </w:r>
    </w:p>
    <w:p w14:paraId="516776DF" w14:textId="77777777" w:rsidR="00040D63" w:rsidRPr="00623D4D" w:rsidRDefault="00DF34F8" w:rsidP="002C1A9E">
      <w:pPr>
        <w:pStyle w:val="Appendix-Subsubclause"/>
      </w:pPr>
      <w:r w:rsidRPr="00623D4D">
        <w:t xml:space="preserve">The vehicle user's handbook provided by the manufacturer should warn the driver of the consequences of manual disconnection or mode change of the </w:t>
      </w:r>
      <w:r w:rsidRPr="00623D4D">
        <w:rPr>
          <w:i/>
        </w:rPr>
        <w:t>‘Antilock System’</w:t>
      </w:r>
      <w:r w:rsidR="00913B41" w:rsidRPr="00623D4D">
        <w:t>.</w:t>
      </w:r>
    </w:p>
    <w:p w14:paraId="09482600" w14:textId="77777777" w:rsidR="00DF34F8" w:rsidRPr="00623D4D" w:rsidRDefault="00DF34F8" w:rsidP="002C1A9E">
      <w:pPr>
        <w:pStyle w:val="Appendix-Subclause"/>
      </w:pPr>
      <w:r w:rsidRPr="00623D4D">
        <w:t xml:space="preserve">The device referred to in clause </w:t>
      </w:r>
      <w:r w:rsidR="00040D63" w:rsidRPr="00623D4D">
        <w:t>2.1</w:t>
      </w:r>
      <w:r w:rsidR="00CD598C" w:rsidRPr="00623D4D">
        <w:t xml:space="preserve"> </w:t>
      </w:r>
      <w:r w:rsidRPr="00623D4D">
        <w:t xml:space="preserve">above may, in conjunction with the vehicle, disconnect/change the control mode of the </w:t>
      </w:r>
      <w:r w:rsidRPr="00623D4D">
        <w:rPr>
          <w:i/>
        </w:rPr>
        <w:t xml:space="preserve">‘Antilock System’ </w:t>
      </w:r>
      <w:r w:rsidRPr="00623D4D">
        <w:t xml:space="preserve">of a trailer. </w:t>
      </w:r>
      <w:r w:rsidR="00530651" w:rsidRPr="00623D4D">
        <w:t xml:space="preserve"> </w:t>
      </w:r>
      <w:r w:rsidRPr="00623D4D">
        <w:t>A separate device for the vehicle or the trailer alone is not permitted.</w:t>
      </w:r>
    </w:p>
    <w:p w14:paraId="2FE69170" w14:textId="77777777" w:rsidR="00960D95" w:rsidRPr="00623D4D" w:rsidRDefault="00960D95" w:rsidP="002C1A9E">
      <w:pPr>
        <w:pStyle w:val="Appendix-ClauseHeading"/>
      </w:pPr>
      <w:r w:rsidRPr="00623D4D">
        <w:t xml:space="preserve">Alternative </w:t>
      </w:r>
      <w:r w:rsidR="00600109" w:rsidRPr="00623D4D">
        <w:t>requirements</w:t>
      </w:r>
    </w:p>
    <w:p w14:paraId="3B663B72" w14:textId="77777777" w:rsidR="009C18E7" w:rsidRPr="00623D4D" w:rsidRDefault="003C4D1B" w:rsidP="00E73B07">
      <w:pPr>
        <w:pStyle w:val="Appendix-Subclause"/>
        <w:tabs>
          <w:tab w:val="left" w:pos="1134"/>
        </w:tabs>
        <w:jc w:val="both"/>
      </w:pPr>
      <w:r w:rsidRPr="00623D4D">
        <w:t xml:space="preserve">The technical requirements of Annex </w:t>
      </w:r>
      <w:r w:rsidR="000B1EDE" w:rsidRPr="00623D4D">
        <w:t>6</w:t>
      </w:r>
      <w:r w:rsidRPr="00623D4D">
        <w:t xml:space="preserve"> of </w:t>
      </w:r>
      <w:r w:rsidR="000B1EDE" w:rsidRPr="00623D4D">
        <w:t xml:space="preserve">the </w:t>
      </w:r>
      <w:r w:rsidR="000B1EDE" w:rsidRPr="00623D4D">
        <w:rPr>
          <w:snapToGrid w:val="0"/>
        </w:rPr>
        <w:t xml:space="preserve">United Nations </w:t>
      </w:r>
      <w:r w:rsidR="000B1EDE" w:rsidRPr="00623D4D">
        <w:t>Regulation No. 13-H – UNIFORM PROVISIONS CONCERNING THE APPROVAL OF PASSENGER CARS WITH REGARD TO BRAKING</w:t>
      </w:r>
      <w:r w:rsidR="000B1EDE" w:rsidRPr="00623D4D">
        <w:rPr>
          <w:snapToGrid w:val="0"/>
        </w:rPr>
        <w:t xml:space="preserve"> SYSTEMS, incorporating the 01 series of amendments</w:t>
      </w:r>
      <w:r w:rsidRPr="00623D4D">
        <w:t>, are deemed to be equivalent to the technical requirements of this appendix for category M</w:t>
      </w:r>
      <w:r w:rsidR="000B1EDE" w:rsidRPr="00623D4D">
        <w:t>B</w:t>
      </w:r>
      <w:r w:rsidRPr="00623D4D">
        <w:t xml:space="preserve">, </w:t>
      </w:r>
      <w:r w:rsidR="000B1EDE" w:rsidRPr="00623D4D">
        <w:t xml:space="preserve">MC and NA </w:t>
      </w:r>
      <w:r w:rsidRPr="00623D4D">
        <w:t>vehicles.</w:t>
      </w:r>
    </w:p>
    <w:p w14:paraId="5C03625F" w14:textId="77777777" w:rsidR="001647EC" w:rsidRPr="00623D4D" w:rsidRDefault="00960D95" w:rsidP="00E73B07">
      <w:pPr>
        <w:pStyle w:val="Appendix-Subclause"/>
        <w:tabs>
          <w:tab w:val="left" w:pos="1134"/>
        </w:tabs>
        <w:jc w:val="both"/>
      </w:pPr>
      <w:r w:rsidRPr="00623D4D">
        <w:t xml:space="preserve">The technical requirements of Annex 13 of the United Nations Regulation No. 13 – UNIFORM PROVISIONS CONCERNING THE APPROVAL OF VEHICLES OF CATEGORIES M, N AND O WITH REGARD TO BRAKING, incorporating the 11 series of amendments, are deemed to be equivalent to the technical requirements of this </w:t>
      </w:r>
      <w:r w:rsidR="007C47D3" w:rsidRPr="00623D4D">
        <w:t>appendix</w:t>
      </w:r>
      <w:r w:rsidR="009C18E7" w:rsidRPr="00623D4D">
        <w:t xml:space="preserve"> for category MD, ME, NA, NB and NC vehicles</w:t>
      </w:r>
      <w:r w:rsidRPr="00623D4D">
        <w:t>.</w:t>
      </w:r>
    </w:p>
    <w:p w14:paraId="08E1CE2D" w14:textId="77777777" w:rsidR="00843E96" w:rsidRPr="00623D4D" w:rsidRDefault="009B2422" w:rsidP="00843E96">
      <w:pPr>
        <w:spacing w:after="0" w:line="240" w:lineRule="auto"/>
        <w:jc w:val="center"/>
        <w:rPr>
          <w:b/>
        </w:rPr>
      </w:pPr>
      <w:r w:rsidRPr="00623D4D">
        <w:rPr>
          <w:b/>
        </w:rPr>
        <w:br w:type="page"/>
      </w:r>
      <w:r w:rsidR="00843E96" w:rsidRPr="00623D4D">
        <w:rPr>
          <w:b/>
        </w:rPr>
        <w:lastRenderedPageBreak/>
        <w:t>TABLE 6</w:t>
      </w:r>
    </w:p>
    <w:p w14:paraId="59AF4AE5" w14:textId="77777777" w:rsidR="00843E96" w:rsidRPr="00623D4D" w:rsidRDefault="00843E96" w:rsidP="00843E96">
      <w:pPr>
        <w:tabs>
          <w:tab w:val="left" w:pos="1134"/>
        </w:tabs>
        <w:jc w:val="center"/>
        <w:rPr>
          <w:b/>
        </w:rPr>
      </w:pPr>
      <w:r w:rsidRPr="00623D4D">
        <w:rPr>
          <w:b/>
          <w:i/>
        </w:rPr>
        <w:t>‘ANTILOCK SYSTEM’</w:t>
      </w:r>
      <w:r w:rsidRPr="00623D4D">
        <w:rPr>
          <w:b/>
        </w:rPr>
        <w:t xml:space="preserve"> TESTS</w:t>
      </w:r>
      <w:r w:rsidR="00793A56" w:rsidRPr="00623D4D">
        <w:rPr>
          <w:b/>
        </w:rPr>
        <w:t xml:space="preserve"> AND PROCEDURES</w:t>
      </w:r>
    </w:p>
    <w:tbl>
      <w:tblPr>
        <w:tblW w:w="9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1"/>
        <w:gridCol w:w="2460"/>
        <w:gridCol w:w="1134"/>
        <w:gridCol w:w="1361"/>
        <w:gridCol w:w="851"/>
        <w:gridCol w:w="1417"/>
        <w:gridCol w:w="992"/>
      </w:tblGrid>
      <w:tr w:rsidR="0052294A" w:rsidRPr="00623D4D" w14:paraId="261CC5D7" w14:textId="77777777" w:rsidTr="00221423">
        <w:trPr>
          <w:trHeight w:val="806"/>
          <w:tblHeader/>
          <w:jc w:val="center"/>
        </w:trPr>
        <w:tc>
          <w:tcPr>
            <w:tcW w:w="1501" w:type="dxa"/>
          </w:tcPr>
          <w:p w14:paraId="34D91606" w14:textId="77777777" w:rsidR="0052294A" w:rsidRPr="00623D4D" w:rsidRDefault="0052294A" w:rsidP="00E73B07">
            <w:pPr>
              <w:spacing w:after="0"/>
              <w:rPr>
                <w:b/>
                <w:sz w:val="20"/>
                <w:szCs w:val="20"/>
              </w:rPr>
            </w:pPr>
            <w:r w:rsidRPr="00623D4D">
              <w:rPr>
                <w:b/>
                <w:sz w:val="20"/>
                <w:szCs w:val="20"/>
              </w:rPr>
              <w:t>Tests and Procedures</w:t>
            </w:r>
          </w:p>
        </w:tc>
        <w:tc>
          <w:tcPr>
            <w:tcW w:w="2460" w:type="dxa"/>
          </w:tcPr>
          <w:p w14:paraId="072EAE10" w14:textId="77777777" w:rsidR="0052294A" w:rsidRPr="00623D4D" w:rsidRDefault="0052294A" w:rsidP="00E73B07">
            <w:pPr>
              <w:spacing w:after="0"/>
              <w:rPr>
                <w:b/>
                <w:sz w:val="20"/>
                <w:szCs w:val="20"/>
              </w:rPr>
            </w:pPr>
            <w:r w:rsidRPr="00623D4D">
              <w:rPr>
                <w:b/>
                <w:sz w:val="20"/>
                <w:szCs w:val="20"/>
              </w:rPr>
              <w:t>Vehicle Category</w:t>
            </w:r>
          </w:p>
        </w:tc>
        <w:tc>
          <w:tcPr>
            <w:tcW w:w="1134" w:type="dxa"/>
          </w:tcPr>
          <w:p w14:paraId="24D85309" w14:textId="77777777" w:rsidR="0052294A" w:rsidRPr="00623D4D" w:rsidRDefault="0052294A" w:rsidP="0052294A">
            <w:pPr>
              <w:spacing w:after="0"/>
              <w:jc w:val="center"/>
              <w:rPr>
                <w:b/>
                <w:sz w:val="20"/>
                <w:szCs w:val="20"/>
              </w:rPr>
            </w:pPr>
            <w:r w:rsidRPr="00623D4D">
              <w:rPr>
                <w:b/>
                <w:sz w:val="20"/>
                <w:szCs w:val="20"/>
              </w:rPr>
              <w:t>Initial Speed (km/h)</w:t>
            </w:r>
          </w:p>
        </w:tc>
        <w:tc>
          <w:tcPr>
            <w:tcW w:w="1361" w:type="dxa"/>
          </w:tcPr>
          <w:p w14:paraId="19F65517" w14:textId="77777777" w:rsidR="0052294A" w:rsidRPr="00623D4D" w:rsidRDefault="0052294A" w:rsidP="00E73B07">
            <w:pPr>
              <w:spacing w:after="0"/>
              <w:jc w:val="center"/>
              <w:rPr>
                <w:b/>
                <w:sz w:val="20"/>
                <w:szCs w:val="20"/>
              </w:rPr>
            </w:pPr>
            <w:r w:rsidRPr="00623D4D">
              <w:rPr>
                <w:b/>
                <w:sz w:val="20"/>
                <w:szCs w:val="20"/>
              </w:rPr>
              <w:t xml:space="preserve">Minimum </w:t>
            </w:r>
            <w:r w:rsidRPr="00623D4D">
              <w:rPr>
                <w:b/>
                <w:i/>
                <w:sz w:val="20"/>
                <w:szCs w:val="20"/>
              </w:rPr>
              <w:t xml:space="preserve">‘Average Deceleration’ </w:t>
            </w:r>
            <w:r w:rsidRPr="00623D4D">
              <w:rPr>
                <w:b/>
                <w:sz w:val="20"/>
                <w:szCs w:val="20"/>
              </w:rPr>
              <w:t>(m/s</w:t>
            </w:r>
            <w:r w:rsidRPr="00623D4D">
              <w:rPr>
                <w:b/>
                <w:position w:val="6"/>
                <w:sz w:val="20"/>
                <w:szCs w:val="20"/>
              </w:rPr>
              <w:t>2</w:t>
            </w:r>
            <w:r w:rsidRPr="00623D4D">
              <w:rPr>
                <w:b/>
                <w:sz w:val="20"/>
                <w:szCs w:val="20"/>
              </w:rPr>
              <w:t>)</w:t>
            </w:r>
          </w:p>
        </w:tc>
        <w:tc>
          <w:tcPr>
            <w:tcW w:w="851" w:type="dxa"/>
          </w:tcPr>
          <w:p w14:paraId="1A2B1E83" w14:textId="77777777" w:rsidR="0052294A" w:rsidRPr="00623D4D" w:rsidRDefault="0052294A" w:rsidP="00E73B07">
            <w:pPr>
              <w:spacing w:after="0"/>
              <w:jc w:val="center"/>
              <w:rPr>
                <w:b/>
                <w:sz w:val="20"/>
                <w:szCs w:val="20"/>
              </w:rPr>
            </w:pPr>
            <w:r w:rsidRPr="00623D4D">
              <w:rPr>
                <w:b/>
                <w:sz w:val="20"/>
                <w:szCs w:val="20"/>
              </w:rPr>
              <w:t>Vehicle Mass</w:t>
            </w:r>
          </w:p>
        </w:tc>
        <w:tc>
          <w:tcPr>
            <w:tcW w:w="1417" w:type="dxa"/>
          </w:tcPr>
          <w:p w14:paraId="033E4230" w14:textId="77777777" w:rsidR="0052294A" w:rsidRPr="00623D4D" w:rsidRDefault="0052294A" w:rsidP="00E73B07">
            <w:pPr>
              <w:spacing w:after="0"/>
              <w:jc w:val="center"/>
              <w:rPr>
                <w:b/>
                <w:sz w:val="20"/>
                <w:szCs w:val="20"/>
              </w:rPr>
            </w:pPr>
            <w:r w:rsidRPr="00623D4D">
              <w:rPr>
                <w:b/>
                <w:sz w:val="20"/>
                <w:szCs w:val="20"/>
              </w:rPr>
              <w:t>Transmission Condition(s)</w:t>
            </w:r>
          </w:p>
        </w:tc>
        <w:tc>
          <w:tcPr>
            <w:tcW w:w="992" w:type="dxa"/>
          </w:tcPr>
          <w:p w14:paraId="067DE091" w14:textId="77777777" w:rsidR="0052294A" w:rsidRPr="00623D4D" w:rsidRDefault="0052294A" w:rsidP="00E73B07">
            <w:pPr>
              <w:spacing w:after="0"/>
              <w:jc w:val="center"/>
              <w:rPr>
                <w:b/>
                <w:sz w:val="20"/>
                <w:szCs w:val="20"/>
              </w:rPr>
            </w:pPr>
            <w:r w:rsidRPr="00623D4D">
              <w:rPr>
                <w:b/>
                <w:i/>
                <w:sz w:val="20"/>
                <w:szCs w:val="20"/>
              </w:rPr>
              <w:t>‘Control’</w:t>
            </w:r>
            <w:r w:rsidRPr="00623D4D">
              <w:rPr>
                <w:b/>
                <w:sz w:val="20"/>
                <w:szCs w:val="20"/>
              </w:rPr>
              <w:t xml:space="preserve"> Force (N)</w:t>
            </w:r>
          </w:p>
        </w:tc>
      </w:tr>
      <w:tr w:rsidR="009B0312" w:rsidRPr="00623D4D" w14:paraId="68A5C8CE" w14:textId="77777777" w:rsidTr="009B0312">
        <w:trPr>
          <w:jc w:val="center"/>
        </w:trPr>
        <w:tc>
          <w:tcPr>
            <w:tcW w:w="1501" w:type="dxa"/>
            <w:tcMar>
              <w:top w:w="85" w:type="dxa"/>
              <w:bottom w:w="85" w:type="dxa"/>
            </w:tcMar>
            <w:vAlign w:val="center"/>
          </w:tcPr>
          <w:p w14:paraId="38DE8530" w14:textId="437B4387" w:rsidR="009B0312" w:rsidRPr="00623D4D" w:rsidRDefault="009B0312" w:rsidP="00E73B07">
            <w:pPr>
              <w:tabs>
                <w:tab w:val="left" w:pos="1134"/>
              </w:tabs>
              <w:spacing w:after="0"/>
              <w:rPr>
                <w:sz w:val="20"/>
                <w:szCs w:val="20"/>
              </w:rPr>
            </w:pPr>
            <w:r w:rsidRPr="00623D4D">
              <w:rPr>
                <w:i/>
                <w:sz w:val="20"/>
                <w:szCs w:val="20"/>
              </w:rPr>
              <w:t>‘Antilock System’</w:t>
            </w:r>
            <w:r w:rsidRPr="00623D4D">
              <w:rPr>
                <w:sz w:val="20"/>
                <w:szCs w:val="20"/>
              </w:rPr>
              <w:t xml:space="preserve"> Lightly Laden Effectiveness (low speed)</w:t>
            </w:r>
            <w:r w:rsidR="00F43225">
              <w:rPr>
                <w:sz w:val="20"/>
                <w:szCs w:val="20"/>
              </w:rPr>
              <w:t>*</w:t>
            </w:r>
          </w:p>
        </w:tc>
        <w:tc>
          <w:tcPr>
            <w:tcW w:w="2460" w:type="dxa"/>
            <w:tcMar>
              <w:top w:w="85" w:type="dxa"/>
              <w:bottom w:w="85" w:type="dxa"/>
            </w:tcMar>
          </w:tcPr>
          <w:p w14:paraId="274EED1B" w14:textId="28EBD365" w:rsidR="009B0312" w:rsidRPr="00623D4D" w:rsidRDefault="00707C67" w:rsidP="009F3814">
            <w:pPr>
              <w:tabs>
                <w:tab w:val="left" w:pos="1134"/>
              </w:tabs>
              <w:spacing w:after="0"/>
              <w:rPr>
                <w:sz w:val="20"/>
                <w:szCs w:val="20"/>
              </w:rPr>
            </w:pPr>
            <w:r w:rsidRPr="00623D4D">
              <w:rPr>
                <w:sz w:val="20"/>
                <w:szCs w:val="20"/>
              </w:rPr>
              <w:t>MB,</w:t>
            </w:r>
            <w:r>
              <w:rPr>
                <w:sz w:val="20"/>
                <w:szCs w:val="20"/>
              </w:rPr>
              <w:t xml:space="preserve"> </w:t>
            </w:r>
            <w:r w:rsidRPr="00623D4D">
              <w:rPr>
                <w:sz w:val="20"/>
                <w:szCs w:val="20"/>
              </w:rPr>
              <w:t>MC,</w:t>
            </w:r>
            <w:r>
              <w:rPr>
                <w:sz w:val="20"/>
                <w:szCs w:val="20"/>
              </w:rPr>
              <w:t xml:space="preserve"> </w:t>
            </w:r>
            <w:r w:rsidRPr="00623D4D">
              <w:rPr>
                <w:sz w:val="20"/>
                <w:szCs w:val="20"/>
              </w:rPr>
              <w:t>MD,</w:t>
            </w:r>
            <w:r>
              <w:rPr>
                <w:sz w:val="20"/>
                <w:szCs w:val="20"/>
              </w:rPr>
              <w:t xml:space="preserve"> </w:t>
            </w:r>
            <w:r w:rsidRPr="00623D4D">
              <w:rPr>
                <w:sz w:val="20"/>
                <w:szCs w:val="20"/>
              </w:rPr>
              <w:t>ME,</w:t>
            </w:r>
            <w:r>
              <w:rPr>
                <w:sz w:val="20"/>
                <w:szCs w:val="20"/>
              </w:rPr>
              <w:t xml:space="preserve"> </w:t>
            </w:r>
            <w:r>
              <w:rPr>
                <w:sz w:val="20"/>
                <w:szCs w:val="20"/>
              </w:rPr>
              <w:br/>
              <w:t xml:space="preserve">NA, </w:t>
            </w:r>
            <w:r w:rsidRPr="00623D4D">
              <w:rPr>
                <w:sz w:val="20"/>
                <w:szCs w:val="20"/>
              </w:rPr>
              <w:t>NB,</w:t>
            </w:r>
            <w:r>
              <w:rPr>
                <w:sz w:val="20"/>
                <w:szCs w:val="20"/>
              </w:rPr>
              <w:t xml:space="preserve"> </w:t>
            </w:r>
            <w:r w:rsidRPr="00623D4D">
              <w:rPr>
                <w:sz w:val="20"/>
                <w:szCs w:val="20"/>
              </w:rPr>
              <w:t>NC</w:t>
            </w:r>
          </w:p>
        </w:tc>
        <w:tc>
          <w:tcPr>
            <w:tcW w:w="1134" w:type="dxa"/>
            <w:tcMar>
              <w:top w:w="85" w:type="dxa"/>
              <w:bottom w:w="85" w:type="dxa"/>
            </w:tcMar>
            <w:vAlign w:val="center"/>
          </w:tcPr>
          <w:p w14:paraId="19EAF0F0" w14:textId="77777777" w:rsidR="009B0312" w:rsidRPr="00623D4D" w:rsidRDefault="009B0312" w:rsidP="009B0312">
            <w:pPr>
              <w:tabs>
                <w:tab w:val="left" w:pos="1134"/>
              </w:tabs>
              <w:spacing w:after="0"/>
              <w:jc w:val="center"/>
              <w:rPr>
                <w:sz w:val="20"/>
                <w:szCs w:val="20"/>
              </w:rPr>
            </w:pPr>
            <w:r w:rsidRPr="00623D4D">
              <w:rPr>
                <w:sz w:val="20"/>
                <w:szCs w:val="20"/>
              </w:rPr>
              <w:t>40 (-1/+5)</w:t>
            </w:r>
          </w:p>
        </w:tc>
        <w:tc>
          <w:tcPr>
            <w:tcW w:w="1361" w:type="dxa"/>
            <w:vMerge w:val="restart"/>
            <w:tcMar>
              <w:top w:w="85" w:type="dxa"/>
              <w:bottom w:w="85" w:type="dxa"/>
            </w:tcMar>
            <w:vAlign w:val="center"/>
          </w:tcPr>
          <w:p w14:paraId="6529EFA4" w14:textId="68A738F2" w:rsidR="009B0312" w:rsidRPr="00623D4D" w:rsidRDefault="00673B6F" w:rsidP="009B0312">
            <w:pPr>
              <w:pStyle w:val="Equation"/>
            </w:pPr>
            <w:r w:rsidRPr="00623D4D">
              <w:rPr>
                <w:position w:val="-24"/>
              </w:rPr>
              <w:pict w14:anchorId="2AF73489">
                <v:shape id="_x0000_i1034" type="#_x0000_t75" alt="Equation for average deceleration" style="width:27.6pt;height:31.55pt" fillcolor="window">
                  <v:imagedata r:id="rId29" o:title=""/>
                </v:shape>
              </w:pict>
            </w:r>
          </w:p>
        </w:tc>
        <w:tc>
          <w:tcPr>
            <w:tcW w:w="851" w:type="dxa"/>
            <w:vMerge w:val="restart"/>
            <w:tcMar>
              <w:top w:w="85" w:type="dxa"/>
              <w:bottom w:w="85" w:type="dxa"/>
            </w:tcMar>
            <w:vAlign w:val="center"/>
          </w:tcPr>
          <w:p w14:paraId="14DB5939" w14:textId="77777777" w:rsidR="009B0312" w:rsidRPr="00623D4D" w:rsidRDefault="009B0312" w:rsidP="009B0312">
            <w:pPr>
              <w:tabs>
                <w:tab w:val="left" w:pos="1134"/>
              </w:tabs>
              <w:spacing w:after="0"/>
              <w:jc w:val="center"/>
              <w:rPr>
                <w:sz w:val="20"/>
                <w:szCs w:val="20"/>
              </w:rPr>
            </w:pPr>
            <w:r w:rsidRPr="00623D4D">
              <w:rPr>
                <w:sz w:val="20"/>
                <w:szCs w:val="20"/>
              </w:rPr>
              <w:t>L</w:t>
            </w:r>
          </w:p>
        </w:tc>
        <w:tc>
          <w:tcPr>
            <w:tcW w:w="1417" w:type="dxa"/>
            <w:vMerge w:val="restart"/>
            <w:tcMar>
              <w:top w:w="85" w:type="dxa"/>
              <w:bottom w:w="85" w:type="dxa"/>
            </w:tcMar>
            <w:vAlign w:val="center"/>
          </w:tcPr>
          <w:p w14:paraId="3DFA8FBD" w14:textId="77777777" w:rsidR="009B0312" w:rsidRPr="00623D4D" w:rsidRDefault="009B0312" w:rsidP="009B0312">
            <w:pPr>
              <w:tabs>
                <w:tab w:val="left" w:pos="1134"/>
              </w:tabs>
              <w:spacing w:after="0"/>
              <w:jc w:val="center"/>
              <w:rPr>
                <w:sz w:val="20"/>
                <w:szCs w:val="20"/>
              </w:rPr>
            </w:pPr>
            <w:r w:rsidRPr="00623D4D">
              <w:rPr>
                <w:sz w:val="20"/>
                <w:szCs w:val="20"/>
              </w:rPr>
              <w:t>N and/or †</w:t>
            </w:r>
          </w:p>
        </w:tc>
        <w:tc>
          <w:tcPr>
            <w:tcW w:w="992" w:type="dxa"/>
            <w:vMerge w:val="restart"/>
            <w:tcMar>
              <w:top w:w="85" w:type="dxa"/>
              <w:bottom w:w="85" w:type="dxa"/>
            </w:tcMar>
            <w:vAlign w:val="center"/>
          </w:tcPr>
          <w:p w14:paraId="506909B2" w14:textId="77777777" w:rsidR="009B0312" w:rsidRPr="00623D4D" w:rsidRDefault="009B0312" w:rsidP="009B0312">
            <w:pPr>
              <w:tabs>
                <w:tab w:val="left" w:pos="1134"/>
              </w:tabs>
              <w:spacing w:after="0"/>
              <w:jc w:val="center"/>
              <w:rPr>
                <w:sz w:val="20"/>
                <w:szCs w:val="20"/>
              </w:rPr>
            </w:pPr>
            <w:r w:rsidRPr="00623D4D">
              <w:rPr>
                <w:sz w:val="20"/>
                <w:szCs w:val="20"/>
              </w:rPr>
              <w:t>685 or full stroke (see text)</w:t>
            </w:r>
          </w:p>
        </w:tc>
      </w:tr>
      <w:tr w:rsidR="009B0312" w:rsidRPr="00623D4D" w14:paraId="31319166" w14:textId="77777777" w:rsidTr="0089400C">
        <w:trPr>
          <w:jc w:val="center"/>
        </w:trPr>
        <w:tc>
          <w:tcPr>
            <w:tcW w:w="1501" w:type="dxa"/>
            <w:tcMar>
              <w:top w:w="85" w:type="dxa"/>
              <w:bottom w:w="85" w:type="dxa"/>
            </w:tcMar>
            <w:vAlign w:val="center"/>
          </w:tcPr>
          <w:p w14:paraId="3B156A31" w14:textId="6D15C94F" w:rsidR="009B0312" w:rsidRPr="00623D4D" w:rsidRDefault="009B0312" w:rsidP="00E73B07">
            <w:pPr>
              <w:tabs>
                <w:tab w:val="left" w:pos="1134"/>
              </w:tabs>
              <w:spacing w:after="0"/>
              <w:rPr>
                <w:i/>
                <w:sz w:val="20"/>
                <w:szCs w:val="20"/>
              </w:rPr>
            </w:pPr>
            <w:r w:rsidRPr="00623D4D">
              <w:rPr>
                <w:i/>
                <w:sz w:val="20"/>
                <w:szCs w:val="20"/>
              </w:rPr>
              <w:t>‘Antilock System’</w:t>
            </w:r>
            <w:r w:rsidRPr="00623D4D">
              <w:rPr>
                <w:sz w:val="20"/>
                <w:szCs w:val="20"/>
              </w:rPr>
              <w:t xml:space="preserve"> Lightly Laden Effectiveness (high speed)</w:t>
            </w:r>
            <w:r w:rsidR="00F43225">
              <w:rPr>
                <w:sz w:val="20"/>
                <w:szCs w:val="20"/>
              </w:rPr>
              <w:t>*</w:t>
            </w:r>
          </w:p>
        </w:tc>
        <w:tc>
          <w:tcPr>
            <w:tcW w:w="2460" w:type="dxa"/>
            <w:tcMar>
              <w:top w:w="85" w:type="dxa"/>
              <w:bottom w:w="85" w:type="dxa"/>
            </w:tcMar>
          </w:tcPr>
          <w:p w14:paraId="1E9210BC" w14:textId="1D72969C" w:rsidR="009B0312" w:rsidRPr="00623D4D" w:rsidRDefault="00707C67" w:rsidP="009F3814">
            <w:pPr>
              <w:tabs>
                <w:tab w:val="left" w:pos="1134"/>
              </w:tabs>
              <w:spacing w:after="0"/>
              <w:rPr>
                <w:sz w:val="20"/>
                <w:szCs w:val="20"/>
              </w:rPr>
            </w:pPr>
            <w:r w:rsidRPr="00623D4D">
              <w:rPr>
                <w:sz w:val="20"/>
                <w:szCs w:val="20"/>
              </w:rPr>
              <w:t>MB,</w:t>
            </w:r>
            <w:r>
              <w:rPr>
                <w:sz w:val="20"/>
                <w:szCs w:val="20"/>
              </w:rPr>
              <w:t xml:space="preserve"> </w:t>
            </w:r>
            <w:r w:rsidRPr="00623D4D">
              <w:rPr>
                <w:sz w:val="20"/>
                <w:szCs w:val="20"/>
              </w:rPr>
              <w:t>MC,</w:t>
            </w:r>
            <w:r>
              <w:rPr>
                <w:sz w:val="20"/>
                <w:szCs w:val="20"/>
              </w:rPr>
              <w:t xml:space="preserve"> </w:t>
            </w:r>
            <w:r w:rsidRPr="00623D4D">
              <w:rPr>
                <w:sz w:val="20"/>
                <w:szCs w:val="20"/>
              </w:rPr>
              <w:t>MD,</w:t>
            </w:r>
            <w:r>
              <w:rPr>
                <w:sz w:val="20"/>
                <w:szCs w:val="20"/>
              </w:rPr>
              <w:t xml:space="preserve"> </w:t>
            </w:r>
            <w:r w:rsidRPr="00623D4D">
              <w:rPr>
                <w:sz w:val="20"/>
                <w:szCs w:val="20"/>
              </w:rPr>
              <w:t>ME,</w:t>
            </w:r>
            <w:r>
              <w:rPr>
                <w:sz w:val="20"/>
                <w:szCs w:val="20"/>
              </w:rPr>
              <w:t xml:space="preserve"> </w:t>
            </w:r>
            <w:r>
              <w:rPr>
                <w:sz w:val="20"/>
                <w:szCs w:val="20"/>
              </w:rPr>
              <w:br/>
              <w:t xml:space="preserve">NA, </w:t>
            </w:r>
            <w:r w:rsidRPr="00623D4D">
              <w:rPr>
                <w:sz w:val="20"/>
                <w:szCs w:val="20"/>
              </w:rPr>
              <w:t>NB,</w:t>
            </w:r>
            <w:r>
              <w:rPr>
                <w:sz w:val="20"/>
                <w:szCs w:val="20"/>
              </w:rPr>
              <w:t xml:space="preserve"> </w:t>
            </w:r>
            <w:r w:rsidRPr="00623D4D">
              <w:rPr>
                <w:sz w:val="20"/>
                <w:szCs w:val="20"/>
              </w:rPr>
              <w:t>NC</w:t>
            </w:r>
          </w:p>
        </w:tc>
        <w:tc>
          <w:tcPr>
            <w:tcW w:w="1134" w:type="dxa"/>
            <w:tcMar>
              <w:top w:w="85" w:type="dxa"/>
              <w:bottom w:w="85" w:type="dxa"/>
            </w:tcMar>
            <w:vAlign w:val="center"/>
          </w:tcPr>
          <w:p w14:paraId="6498AECC" w14:textId="77777777" w:rsidR="009B0312" w:rsidRPr="00623D4D" w:rsidRDefault="009B0312" w:rsidP="009B0312">
            <w:pPr>
              <w:tabs>
                <w:tab w:val="left" w:pos="1134"/>
              </w:tabs>
              <w:spacing w:after="0"/>
              <w:jc w:val="center"/>
              <w:rPr>
                <w:sz w:val="20"/>
                <w:szCs w:val="20"/>
              </w:rPr>
            </w:pPr>
            <w:r w:rsidRPr="00623D4D">
              <w:rPr>
                <w:sz w:val="20"/>
                <w:szCs w:val="20"/>
              </w:rPr>
              <w:t>≥ 80</w:t>
            </w:r>
          </w:p>
        </w:tc>
        <w:tc>
          <w:tcPr>
            <w:tcW w:w="1361" w:type="dxa"/>
            <w:vMerge/>
            <w:tcMar>
              <w:top w:w="85" w:type="dxa"/>
              <w:bottom w:w="85" w:type="dxa"/>
            </w:tcMar>
          </w:tcPr>
          <w:p w14:paraId="5076B248" w14:textId="77777777" w:rsidR="009B0312" w:rsidRPr="00623D4D" w:rsidRDefault="009B0312" w:rsidP="009E20D3">
            <w:pPr>
              <w:pStyle w:val="Equation"/>
              <w:rPr>
                <w:highlight w:val="yellow"/>
              </w:rPr>
            </w:pPr>
          </w:p>
        </w:tc>
        <w:tc>
          <w:tcPr>
            <w:tcW w:w="851" w:type="dxa"/>
            <w:vMerge/>
            <w:tcMar>
              <w:top w:w="85" w:type="dxa"/>
              <w:bottom w:w="85" w:type="dxa"/>
            </w:tcMar>
          </w:tcPr>
          <w:p w14:paraId="74A25CC1" w14:textId="77777777" w:rsidR="009B0312" w:rsidRPr="00623D4D" w:rsidRDefault="009B0312" w:rsidP="00D574CD">
            <w:pPr>
              <w:tabs>
                <w:tab w:val="left" w:pos="1134"/>
              </w:tabs>
              <w:spacing w:after="0"/>
              <w:jc w:val="center"/>
              <w:rPr>
                <w:sz w:val="20"/>
                <w:szCs w:val="20"/>
                <w:highlight w:val="yellow"/>
              </w:rPr>
            </w:pPr>
          </w:p>
        </w:tc>
        <w:tc>
          <w:tcPr>
            <w:tcW w:w="1417" w:type="dxa"/>
            <w:vMerge/>
            <w:tcMar>
              <w:top w:w="85" w:type="dxa"/>
              <w:bottom w:w="85" w:type="dxa"/>
            </w:tcMar>
          </w:tcPr>
          <w:p w14:paraId="13CD47D6" w14:textId="77777777" w:rsidR="009B0312" w:rsidRPr="00623D4D" w:rsidRDefault="009B0312" w:rsidP="009E20D3">
            <w:pPr>
              <w:tabs>
                <w:tab w:val="left" w:pos="1134"/>
              </w:tabs>
              <w:spacing w:after="0"/>
              <w:jc w:val="center"/>
              <w:rPr>
                <w:sz w:val="20"/>
                <w:szCs w:val="20"/>
                <w:highlight w:val="yellow"/>
              </w:rPr>
            </w:pPr>
          </w:p>
        </w:tc>
        <w:tc>
          <w:tcPr>
            <w:tcW w:w="992" w:type="dxa"/>
            <w:vMerge/>
            <w:tcMar>
              <w:top w:w="85" w:type="dxa"/>
              <w:bottom w:w="85" w:type="dxa"/>
            </w:tcMar>
          </w:tcPr>
          <w:p w14:paraId="454989A0" w14:textId="77777777" w:rsidR="009B0312" w:rsidRPr="00623D4D" w:rsidRDefault="009B0312" w:rsidP="009E20D3">
            <w:pPr>
              <w:tabs>
                <w:tab w:val="left" w:pos="1134"/>
              </w:tabs>
              <w:spacing w:after="0"/>
              <w:jc w:val="center"/>
              <w:rPr>
                <w:sz w:val="20"/>
                <w:szCs w:val="20"/>
                <w:highlight w:val="yellow"/>
              </w:rPr>
            </w:pPr>
          </w:p>
        </w:tc>
      </w:tr>
      <w:tr w:rsidR="00C93FDC" w:rsidRPr="00623D4D" w14:paraId="0E05D7D3" w14:textId="77777777" w:rsidTr="009B0312">
        <w:trPr>
          <w:jc w:val="center"/>
        </w:trPr>
        <w:tc>
          <w:tcPr>
            <w:tcW w:w="1501" w:type="dxa"/>
            <w:tcBorders>
              <w:bottom w:val="single" w:sz="6" w:space="0" w:color="auto"/>
            </w:tcBorders>
            <w:tcMar>
              <w:top w:w="85" w:type="dxa"/>
              <w:bottom w:w="85" w:type="dxa"/>
            </w:tcMar>
            <w:vAlign w:val="center"/>
          </w:tcPr>
          <w:p w14:paraId="55A3BA77" w14:textId="0A713F44" w:rsidR="00C93FDC" w:rsidRPr="00623D4D" w:rsidRDefault="00C93FDC" w:rsidP="00E73B07">
            <w:pPr>
              <w:tabs>
                <w:tab w:val="left" w:pos="1134"/>
              </w:tabs>
              <w:spacing w:after="0"/>
              <w:rPr>
                <w:i/>
                <w:sz w:val="20"/>
                <w:szCs w:val="20"/>
              </w:rPr>
            </w:pPr>
            <w:r w:rsidRPr="00623D4D">
              <w:rPr>
                <w:i/>
                <w:sz w:val="20"/>
                <w:szCs w:val="20"/>
              </w:rPr>
              <w:t>‘Antilock System’</w:t>
            </w:r>
            <w:r w:rsidRPr="00623D4D">
              <w:rPr>
                <w:sz w:val="20"/>
                <w:szCs w:val="20"/>
              </w:rPr>
              <w:t xml:space="preserve"> Laden Effectiveness (low speed)</w:t>
            </w:r>
            <w:r w:rsidR="00F43225">
              <w:rPr>
                <w:sz w:val="20"/>
                <w:szCs w:val="20"/>
              </w:rPr>
              <w:t>*</w:t>
            </w:r>
          </w:p>
        </w:tc>
        <w:tc>
          <w:tcPr>
            <w:tcW w:w="2460" w:type="dxa"/>
            <w:tcBorders>
              <w:bottom w:val="single" w:sz="6" w:space="0" w:color="auto"/>
            </w:tcBorders>
            <w:tcMar>
              <w:top w:w="85" w:type="dxa"/>
              <w:bottom w:w="85" w:type="dxa"/>
            </w:tcMar>
          </w:tcPr>
          <w:p w14:paraId="63489914" w14:textId="37DEBAEE" w:rsidR="00C93FDC" w:rsidRPr="00623D4D" w:rsidRDefault="00707C67" w:rsidP="009F3814">
            <w:pPr>
              <w:tabs>
                <w:tab w:val="left" w:pos="1134"/>
              </w:tabs>
              <w:spacing w:after="0"/>
              <w:rPr>
                <w:sz w:val="20"/>
                <w:szCs w:val="20"/>
              </w:rPr>
            </w:pPr>
            <w:r w:rsidRPr="00623D4D">
              <w:rPr>
                <w:sz w:val="20"/>
                <w:szCs w:val="20"/>
              </w:rPr>
              <w:t>MB,</w:t>
            </w:r>
            <w:r>
              <w:rPr>
                <w:sz w:val="20"/>
                <w:szCs w:val="20"/>
              </w:rPr>
              <w:t xml:space="preserve"> </w:t>
            </w:r>
            <w:r w:rsidRPr="00623D4D">
              <w:rPr>
                <w:sz w:val="20"/>
                <w:szCs w:val="20"/>
              </w:rPr>
              <w:t>MC,</w:t>
            </w:r>
            <w:r>
              <w:rPr>
                <w:sz w:val="20"/>
                <w:szCs w:val="20"/>
              </w:rPr>
              <w:t xml:space="preserve"> </w:t>
            </w:r>
            <w:r w:rsidRPr="00623D4D">
              <w:rPr>
                <w:sz w:val="20"/>
                <w:szCs w:val="20"/>
              </w:rPr>
              <w:t>MD,</w:t>
            </w:r>
            <w:r>
              <w:rPr>
                <w:sz w:val="20"/>
                <w:szCs w:val="20"/>
              </w:rPr>
              <w:t xml:space="preserve"> </w:t>
            </w:r>
            <w:r w:rsidRPr="00623D4D">
              <w:rPr>
                <w:sz w:val="20"/>
                <w:szCs w:val="20"/>
              </w:rPr>
              <w:t>ME,</w:t>
            </w:r>
            <w:r>
              <w:rPr>
                <w:sz w:val="20"/>
                <w:szCs w:val="20"/>
              </w:rPr>
              <w:t xml:space="preserve"> </w:t>
            </w:r>
            <w:r>
              <w:rPr>
                <w:sz w:val="20"/>
                <w:szCs w:val="20"/>
              </w:rPr>
              <w:br/>
              <w:t xml:space="preserve">NA, </w:t>
            </w:r>
            <w:r w:rsidRPr="00623D4D">
              <w:rPr>
                <w:sz w:val="20"/>
                <w:szCs w:val="20"/>
              </w:rPr>
              <w:t>NB,</w:t>
            </w:r>
            <w:r>
              <w:rPr>
                <w:sz w:val="20"/>
                <w:szCs w:val="20"/>
              </w:rPr>
              <w:t xml:space="preserve"> </w:t>
            </w:r>
            <w:r w:rsidRPr="00623D4D">
              <w:rPr>
                <w:sz w:val="20"/>
                <w:szCs w:val="20"/>
              </w:rPr>
              <w:t>NC</w:t>
            </w:r>
          </w:p>
        </w:tc>
        <w:tc>
          <w:tcPr>
            <w:tcW w:w="1134" w:type="dxa"/>
            <w:tcBorders>
              <w:bottom w:val="single" w:sz="6" w:space="0" w:color="auto"/>
            </w:tcBorders>
            <w:tcMar>
              <w:top w:w="85" w:type="dxa"/>
              <w:bottom w:w="85" w:type="dxa"/>
            </w:tcMar>
            <w:vAlign w:val="center"/>
          </w:tcPr>
          <w:p w14:paraId="7325901F" w14:textId="77777777" w:rsidR="00C93FDC" w:rsidRPr="00623D4D" w:rsidRDefault="00C93FDC" w:rsidP="009B0312">
            <w:pPr>
              <w:tabs>
                <w:tab w:val="left" w:pos="1134"/>
              </w:tabs>
              <w:spacing w:after="0"/>
              <w:jc w:val="center"/>
              <w:rPr>
                <w:sz w:val="20"/>
                <w:szCs w:val="20"/>
              </w:rPr>
            </w:pPr>
            <w:r w:rsidRPr="00623D4D">
              <w:rPr>
                <w:sz w:val="20"/>
                <w:szCs w:val="20"/>
              </w:rPr>
              <w:t>40 (-1/+5)</w:t>
            </w:r>
          </w:p>
        </w:tc>
        <w:tc>
          <w:tcPr>
            <w:tcW w:w="1361" w:type="dxa"/>
            <w:vMerge w:val="restart"/>
            <w:tcMar>
              <w:top w:w="85" w:type="dxa"/>
              <w:bottom w:w="85" w:type="dxa"/>
            </w:tcMar>
            <w:vAlign w:val="center"/>
          </w:tcPr>
          <w:p w14:paraId="0316D8C5" w14:textId="2EEE0C79" w:rsidR="00C93FDC" w:rsidRPr="00623D4D" w:rsidRDefault="00673B6F" w:rsidP="00C93FDC">
            <w:pPr>
              <w:pStyle w:val="Equation"/>
            </w:pPr>
            <w:r w:rsidRPr="00623D4D">
              <w:rPr>
                <w:position w:val="-24"/>
              </w:rPr>
              <w:pict w14:anchorId="27276F85">
                <v:shape id="_x0000_i1033" type="#_x0000_t75" alt="Equation for average deceleration" style="width:27.6pt;height:31.55pt" fillcolor="window">
                  <v:imagedata r:id="rId29" o:title=""/>
                </v:shape>
              </w:pict>
            </w:r>
          </w:p>
        </w:tc>
        <w:tc>
          <w:tcPr>
            <w:tcW w:w="851" w:type="dxa"/>
            <w:vMerge w:val="restart"/>
            <w:tcMar>
              <w:top w:w="85" w:type="dxa"/>
              <w:bottom w:w="85" w:type="dxa"/>
            </w:tcMar>
            <w:vAlign w:val="center"/>
          </w:tcPr>
          <w:p w14:paraId="1E86B970" w14:textId="77777777" w:rsidR="00C93FDC" w:rsidRPr="00623D4D" w:rsidRDefault="00C93FDC" w:rsidP="00C93FDC">
            <w:pPr>
              <w:tabs>
                <w:tab w:val="left" w:pos="1134"/>
              </w:tabs>
              <w:spacing w:after="0"/>
              <w:jc w:val="center"/>
              <w:rPr>
                <w:sz w:val="20"/>
                <w:szCs w:val="20"/>
              </w:rPr>
            </w:pPr>
            <w:r w:rsidRPr="00623D4D">
              <w:rPr>
                <w:sz w:val="20"/>
                <w:szCs w:val="20"/>
              </w:rPr>
              <w:t>M</w:t>
            </w:r>
          </w:p>
        </w:tc>
        <w:tc>
          <w:tcPr>
            <w:tcW w:w="1417" w:type="dxa"/>
            <w:vMerge w:val="restart"/>
            <w:tcMar>
              <w:top w:w="85" w:type="dxa"/>
              <w:bottom w:w="85" w:type="dxa"/>
            </w:tcMar>
            <w:vAlign w:val="center"/>
          </w:tcPr>
          <w:p w14:paraId="3184B630" w14:textId="77777777" w:rsidR="00C93FDC" w:rsidRPr="00623D4D" w:rsidRDefault="00C93FDC" w:rsidP="00C93FDC">
            <w:pPr>
              <w:tabs>
                <w:tab w:val="left" w:pos="1134"/>
              </w:tabs>
              <w:spacing w:after="0"/>
              <w:jc w:val="center"/>
              <w:rPr>
                <w:sz w:val="20"/>
                <w:szCs w:val="20"/>
              </w:rPr>
            </w:pPr>
            <w:r w:rsidRPr="00623D4D">
              <w:rPr>
                <w:sz w:val="20"/>
                <w:szCs w:val="20"/>
              </w:rPr>
              <w:t>N and/or †</w:t>
            </w:r>
          </w:p>
        </w:tc>
        <w:tc>
          <w:tcPr>
            <w:tcW w:w="992" w:type="dxa"/>
            <w:vMerge w:val="restart"/>
            <w:tcMar>
              <w:top w:w="85" w:type="dxa"/>
              <w:bottom w:w="85" w:type="dxa"/>
            </w:tcMar>
            <w:vAlign w:val="center"/>
          </w:tcPr>
          <w:p w14:paraId="4B4E1844" w14:textId="77777777" w:rsidR="00C93FDC" w:rsidRPr="00623D4D" w:rsidRDefault="00C93FDC" w:rsidP="00C93FDC">
            <w:pPr>
              <w:tabs>
                <w:tab w:val="left" w:pos="1134"/>
              </w:tabs>
              <w:spacing w:after="0"/>
              <w:jc w:val="center"/>
              <w:rPr>
                <w:sz w:val="20"/>
                <w:szCs w:val="20"/>
              </w:rPr>
            </w:pPr>
            <w:r w:rsidRPr="00623D4D">
              <w:rPr>
                <w:sz w:val="20"/>
                <w:szCs w:val="20"/>
              </w:rPr>
              <w:t>685 or full stroke (see text)</w:t>
            </w:r>
          </w:p>
        </w:tc>
      </w:tr>
      <w:tr w:rsidR="00C93FDC" w:rsidRPr="00623D4D" w14:paraId="7128C497" w14:textId="77777777" w:rsidTr="009B0312">
        <w:trPr>
          <w:jc w:val="center"/>
        </w:trPr>
        <w:tc>
          <w:tcPr>
            <w:tcW w:w="1501" w:type="dxa"/>
            <w:tcMar>
              <w:top w:w="85" w:type="dxa"/>
              <w:bottom w:w="85" w:type="dxa"/>
            </w:tcMar>
            <w:vAlign w:val="center"/>
          </w:tcPr>
          <w:p w14:paraId="11357B71" w14:textId="046FFC15" w:rsidR="00C93FDC" w:rsidRPr="00623D4D" w:rsidRDefault="00C93FDC" w:rsidP="00E73B07">
            <w:pPr>
              <w:tabs>
                <w:tab w:val="left" w:pos="1134"/>
              </w:tabs>
              <w:spacing w:after="0"/>
              <w:rPr>
                <w:i/>
                <w:sz w:val="20"/>
                <w:szCs w:val="20"/>
              </w:rPr>
            </w:pPr>
            <w:r w:rsidRPr="00623D4D">
              <w:rPr>
                <w:i/>
                <w:sz w:val="20"/>
                <w:szCs w:val="20"/>
              </w:rPr>
              <w:t>‘Antilock System’</w:t>
            </w:r>
            <w:r w:rsidRPr="00623D4D">
              <w:rPr>
                <w:sz w:val="20"/>
                <w:szCs w:val="20"/>
              </w:rPr>
              <w:t xml:space="preserve"> Laden Effectiveness (high speed)</w:t>
            </w:r>
            <w:r w:rsidR="00F43225">
              <w:rPr>
                <w:sz w:val="20"/>
                <w:szCs w:val="20"/>
              </w:rPr>
              <w:t>*</w:t>
            </w:r>
          </w:p>
        </w:tc>
        <w:tc>
          <w:tcPr>
            <w:tcW w:w="2460" w:type="dxa"/>
            <w:tcMar>
              <w:top w:w="85" w:type="dxa"/>
              <w:bottom w:w="85" w:type="dxa"/>
            </w:tcMar>
          </w:tcPr>
          <w:p w14:paraId="5D9CFBF9" w14:textId="45130CE7" w:rsidR="00C93FDC" w:rsidRPr="00623D4D" w:rsidRDefault="00C93FDC" w:rsidP="00707C67">
            <w:pPr>
              <w:tabs>
                <w:tab w:val="left" w:pos="1134"/>
              </w:tabs>
              <w:spacing w:after="0"/>
              <w:rPr>
                <w:sz w:val="20"/>
                <w:szCs w:val="20"/>
              </w:rPr>
            </w:pPr>
            <w:r w:rsidRPr="00623D4D">
              <w:rPr>
                <w:sz w:val="20"/>
                <w:szCs w:val="20"/>
              </w:rPr>
              <w:t>MB,</w:t>
            </w:r>
            <w:r w:rsidR="003F406D">
              <w:rPr>
                <w:sz w:val="20"/>
                <w:szCs w:val="20"/>
              </w:rPr>
              <w:t xml:space="preserve"> </w:t>
            </w:r>
            <w:r w:rsidRPr="00623D4D">
              <w:rPr>
                <w:sz w:val="20"/>
                <w:szCs w:val="20"/>
              </w:rPr>
              <w:t>MC,</w:t>
            </w:r>
            <w:r w:rsidR="003F406D">
              <w:rPr>
                <w:sz w:val="20"/>
                <w:szCs w:val="20"/>
              </w:rPr>
              <w:t xml:space="preserve"> </w:t>
            </w:r>
            <w:r w:rsidRPr="00623D4D">
              <w:rPr>
                <w:sz w:val="20"/>
                <w:szCs w:val="20"/>
              </w:rPr>
              <w:t>MD,</w:t>
            </w:r>
            <w:r w:rsidR="003F406D">
              <w:rPr>
                <w:sz w:val="20"/>
                <w:szCs w:val="20"/>
              </w:rPr>
              <w:t xml:space="preserve"> </w:t>
            </w:r>
            <w:r w:rsidRPr="00623D4D">
              <w:rPr>
                <w:sz w:val="20"/>
                <w:szCs w:val="20"/>
              </w:rPr>
              <w:t>ME,</w:t>
            </w:r>
            <w:r w:rsidR="003F406D">
              <w:rPr>
                <w:sz w:val="20"/>
                <w:szCs w:val="20"/>
              </w:rPr>
              <w:t xml:space="preserve"> </w:t>
            </w:r>
            <w:r w:rsidR="00707C67">
              <w:rPr>
                <w:sz w:val="20"/>
                <w:szCs w:val="20"/>
              </w:rPr>
              <w:br/>
              <w:t xml:space="preserve">NA, </w:t>
            </w:r>
            <w:r w:rsidRPr="00623D4D">
              <w:rPr>
                <w:sz w:val="20"/>
                <w:szCs w:val="20"/>
              </w:rPr>
              <w:t>NB,</w:t>
            </w:r>
            <w:r w:rsidR="003F406D">
              <w:rPr>
                <w:sz w:val="20"/>
                <w:szCs w:val="20"/>
              </w:rPr>
              <w:t xml:space="preserve"> </w:t>
            </w:r>
            <w:r w:rsidRPr="00623D4D">
              <w:rPr>
                <w:sz w:val="20"/>
                <w:szCs w:val="20"/>
              </w:rPr>
              <w:t>NC</w:t>
            </w:r>
          </w:p>
        </w:tc>
        <w:tc>
          <w:tcPr>
            <w:tcW w:w="1134" w:type="dxa"/>
            <w:tcMar>
              <w:top w:w="85" w:type="dxa"/>
              <w:bottom w:w="85" w:type="dxa"/>
            </w:tcMar>
            <w:vAlign w:val="center"/>
          </w:tcPr>
          <w:p w14:paraId="6A7B5D1D" w14:textId="77777777" w:rsidR="00C93FDC" w:rsidRPr="00623D4D" w:rsidRDefault="00C93FDC" w:rsidP="009B0312">
            <w:pPr>
              <w:tabs>
                <w:tab w:val="left" w:pos="1134"/>
              </w:tabs>
              <w:spacing w:after="0"/>
              <w:jc w:val="center"/>
              <w:rPr>
                <w:sz w:val="20"/>
                <w:szCs w:val="20"/>
              </w:rPr>
            </w:pPr>
            <w:r w:rsidRPr="00623D4D">
              <w:rPr>
                <w:sz w:val="20"/>
                <w:szCs w:val="20"/>
              </w:rPr>
              <w:t>≥ 80</w:t>
            </w:r>
          </w:p>
        </w:tc>
        <w:tc>
          <w:tcPr>
            <w:tcW w:w="1361" w:type="dxa"/>
            <w:vMerge/>
            <w:tcMar>
              <w:top w:w="85" w:type="dxa"/>
              <w:bottom w:w="85" w:type="dxa"/>
            </w:tcMar>
          </w:tcPr>
          <w:p w14:paraId="19B023B0" w14:textId="77777777" w:rsidR="00C93FDC" w:rsidRPr="00623D4D" w:rsidRDefault="00C93FDC" w:rsidP="009E20D3">
            <w:pPr>
              <w:pStyle w:val="Equation"/>
              <w:rPr>
                <w:highlight w:val="yellow"/>
              </w:rPr>
            </w:pPr>
          </w:p>
        </w:tc>
        <w:tc>
          <w:tcPr>
            <w:tcW w:w="851" w:type="dxa"/>
            <w:vMerge/>
            <w:tcMar>
              <w:top w:w="85" w:type="dxa"/>
              <w:bottom w:w="85" w:type="dxa"/>
            </w:tcMar>
          </w:tcPr>
          <w:p w14:paraId="1555DDF9" w14:textId="77777777" w:rsidR="00C93FDC" w:rsidRPr="00623D4D" w:rsidRDefault="00C93FDC" w:rsidP="00D574CD">
            <w:pPr>
              <w:tabs>
                <w:tab w:val="left" w:pos="1134"/>
              </w:tabs>
              <w:spacing w:after="0"/>
              <w:jc w:val="center"/>
              <w:rPr>
                <w:sz w:val="20"/>
                <w:szCs w:val="20"/>
                <w:highlight w:val="yellow"/>
              </w:rPr>
            </w:pPr>
          </w:p>
        </w:tc>
        <w:tc>
          <w:tcPr>
            <w:tcW w:w="1417" w:type="dxa"/>
            <w:vMerge/>
            <w:tcMar>
              <w:top w:w="85" w:type="dxa"/>
              <w:bottom w:w="85" w:type="dxa"/>
            </w:tcMar>
          </w:tcPr>
          <w:p w14:paraId="1A31546E" w14:textId="77777777" w:rsidR="00C93FDC" w:rsidRPr="00623D4D" w:rsidRDefault="00C93FDC" w:rsidP="009E20D3">
            <w:pPr>
              <w:tabs>
                <w:tab w:val="left" w:pos="1134"/>
              </w:tabs>
              <w:spacing w:after="0"/>
              <w:jc w:val="center"/>
              <w:rPr>
                <w:sz w:val="20"/>
                <w:szCs w:val="20"/>
                <w:highlight w:val="yellow"/>
              </w:rPr>
            </w:pPr>
          </w:p>
        </w:tc>
        <w:tc>
          <w:tcPr>
            <w:tcW w:w="992" w:type="dxa"/>
            <w:vMerge/>
            <w:tcMar>
              <w:top w:w="85" w:type="dxa"/>
              <w:bottom w:w="85" w:type="dxa"/>
            </w:tcMar>
          </w:tcPr>
          <w:p w14:paraId="7180B190" w14:textId="77777777" w:rsidR="00C93FDC" w:rsidRPr="00623D4D" w:rsidRDefault="00C93FDC" w:rsidP="009E20D3">
            <w:pPr>
              <w:tabs>
                <w:tab w:val="left" w:pos="1134"/>
              </w:tabs>
              <w:spacing w:after="0"/>
              <w:jc w:val="center"/>
              <w:rPr>
                <w:sz w:val="20"/>
                <w:szCs w:val="20"/>
                <w:highlight w:val="yellow"/>
              </w:rPr>
            </w:pPr>
          </w:p>
        </w:tc>
      </w:tr>
    </w:tbl>
    <w:p w14:paraId="440AC89F" w14:textId="77777777" w:rsidR="00DD2715" w:rsidRPr="00623D4D" w:rsidRDefault="00DD2715" w:rsidP="003546E6">
      <w:pPr>
        <w:pStyle w:val="BlockTextTable6"/>
        <w:rPr>
          <w:lang w:val="en-AU"/>
        </w:rPr>
      </w:pPr>
    </w:p>
    <w:p w14:paraId="6CBF47A9" w14:textId="07B2A65C" w:rsidR="00202652" w:rsidRPr="00623D4D" w:rsidRDefault="00202652" w:rsidP="00497EF5">
      <w:pPr>
        <w:pStyle w:val="BlockTextTable6"/>
        <w:rPr>
          <w:lang w:val="en-AU"/>
        </w:rPr>
      </w:pPr>
      <w:r w:rsidRPr="00623D4D">
        <w:rPr>
          <w:lang w:val="en-AU"/>
        </w:rPr>
        <w:t>“M”</w:t>
      </w:r>
      <w:r w:rsidRPr="00623D4D">
        <w:rPr>
          <w:lang w:val="en-AU"/>
        </w:rPr>
        <w:tab/>
        <w:t xml:space="preserve">means </w:t>
      </w:r>
      <w:r w:rsidRPr="00623D4D">
        <w:rPr>
          <w:i/>
          <w:lang w:val="en-AU"/>
        </w:rPr>
        <w:t>‘Maximum Loaded Test Mass 35/...’</w:t>
      </w:r>
    </w:p>
    <w:p w14:paraId="012D1EAD" w14:textId="77777777" w:rsidR="00202652" w:rsidRPr="00623D4D" w:rsidRDefault="00202652" w:rsidP="00497EF5">
      <w:pPr>
        <w:pStyle w:val="BlockTextTable6"/>
        <w:rPr>
          <w:lang w:val="en-AU"/>
        </w:rPr>
      </w:pPr>
      <w:r w:rsidRPr="00623D4D">
        <w:rPr>
          <w:lang w:val="en-AU"/>
        </w:rPr>
        <w:t>“L”</w:t>
      </w:r>
      <w:r w:rsidRPr="00623D4D">
        <w:rPr>
          <w:lang w:val="en-AU"/>
        </w:rPr>
        <w:tab/>
        <w:t xml:space="preserve">means </w:t>
      </w:r>
      <w:r w:rsidRPr="00623D4D">
        <w:rPr>
          <w:i/>
          <w:iCs/>
          <w:lang w:val="en-AU"/>
        </w:rPr>
        <w:t>‘Li</w:t>
      </w:r>
      <w:r w:rsidR="009B2422" w:rsidRPr="00623D4D">
        <w:rPr>
          <w:i/>
          <w:iCs/>
          <w:lang w:val="en-AU"/>
        </w:rPr>
        <w:t>ghtly Loaded Test Mass 35/...’</w:t>
      </w:r>
    </w:p>
    <w:p w14:paraId="3AFE8520" w14:textId="77777777" w:rsidR="00202652" w:rsidRPr="00623D4D" w:rsidRDefault="00202652" w:rsidP="00497EF5">
      <w:pPr>
        <w:pStyle w:val="BlockTextTable6"/>
        <w:rPr>
          <w:lang w:val="en-AU"/>
        </w:rPr>
      </w:pPr>
      <w:r w:rsidRPr="00623D4D">
        <w:rPr>
          <w:lang w:val="en-AU"/>
        </w:rPr>
        <w:t>“N”</w:t>
      </w:r>
      <w:r w:rsidRPr="00623D4D">
        <w:rPr>
          <w:lang w:val="en-AU"/>
        </w:rPr>
        <w:tab/>
        <w:t>means transmission control in “neutral” position</w:t>
      </w:r>
    </w:p>
    <w:p w14:paraId="5145F1E5" w14:textId="77777777" w:rsidR="00843E96" w:rsidRPr="00623D4D" w:rsidRDefault="00202652" w:rsidP="00497EF5">
      <w:pPr>
        <w:pStyle w:val="BlockTextTable6"/>
        <w:rPr>
          <w:lang w:val="en-AU"/>
        </w:rPr>
      </w:pPr>
      <w:r w:rsidRPr="00623D4D">
        <w:rPr>
          <w:lang w:val="en-AU"/>
        </w:rPr>
        <w:t>“†”</w:t>
      </w:r>
      <w:r w:rsidRPr="00623D4D">
        <w:rPr>
          <w:lang w:val="en-AU"/>
        </w:rPr>
        <w:tab/>
        <w:t>means clutch disengaged (i.e. clutch pedal fully depressed)</w:t>
      </w:r>
    </w:p>
    <w:p w14:paraId="035DB842" w14:textId="77777777" w:rsidR="004D1428" w:rsidRPr="00623D4D" w:rsidRDefault="004D1428" w:rsidP="00497EF5">
      <w:pPr>
        <w:pStyle w:val="BlockTextTable6"/>
        <w:rPr>
          <w:lang w:val="en-AU"/>
        </w:rPr>
      </w:pPr>
    </w:p>
    <w:p w14:paraId="3D727C31" w14:textId="77777777" w:rsidR="00202652" w:rsidRPr="00623D4D" w:rsidRDefault="00202652" w:rsidP="00497EF5">
      <w:pPr>
        <w:pStyle w:val="BlockTextTable6"/>
        <w:rPr>
          <w:lang w:val="en-AU"/>
        </w:rPr>
      </w:pPr>
      <w:r w:rsidRPr="00623D4D">
        <w:rPr>
          <w:lang w:val="en-AU"/>
        </w:rPr>
        <w:t>u</w:t>
      </w:r>
      <w:r w:rsidRPr="00623D4D">
        <w:rPr>
          <w:lang w:val="en-AU"/>
        </w:rPr>
        <w:tab/>
      </w:r>
      <w:r w:rsidR="00F541CC" w:rsidRPr="00623D4D">
        <w:rPr>
          <w:lang w:val="en-AU"/>
        </w:rPr>
        <w:t xml:space="preserve">= </w:t>
      </w:r>
      <w:r w:rsidRPr="00623D4D">
        <w:rPr>
          <w:lang w:val="en-AU"/>
        </w:rPr>
        <w:t>initial speed, in m/s</w:t>
      </w:r>
    </w:p>
    <w:p w14:paraId="6C1330D3" w14:textId="77777777" w:rsidR="00202652" w:rsidRPr="00623D4D" w:rsidRDefault="004D1428" w:rsidP="004D1428">
      <w:pPr>
        <w:pStyle w:val="BlockTextTable6"/>
        <w:rPr>
          <w:lang w:val="en-AU"/>
        </w:rPr>
      </w:pPr>
      <w:r w:rsidRPr="00623D4D">
        <w:rPr>
          <w:lang w:val="en-AU"/>
        </w:rPr>
        <w:t>S</w:t>
      </w:r>
      <w:r w:rsidRPr="00623D4D">
        <w:rPr>
          <w:lang w:val="en-AU"/>
        </w:rPr>
        <w:tab/>
      </w:r>
      <w:r w:rsidR="00F541CC" w:rsidRPr="00623D4D">
        <w:rPr>
          <w:lang w:val="en-AU"/>
        </w:rPr>
        <w:t xml:space="preserve">= </w:t>
      </w:r>
      <w:r w:rsidRPr="00623D4D">
        <w:rPr>
          <w:lang w:val="en-AU"/>
        </w:rPr>
        <w:t xml:space="preserve">maximum </w:t>
      </w:r>
      <w:r w:rsidRPr="00623D4D">
        <w:rPr>
          <w:i/>
          <w:iCs/>
          <w:lang w:val="en-AU"/>
        </w:rPr>
        <w:t>‘Stopping Distance’</w:t>
      </w:r>
      <w:r w:rsidRPr="00623D4D">
        <w:rPr>
          <w:lang w:val="en-AU"/>
        </w:rPr>
        <w:t xml:space="preserve">, in metres = </w:t>
      </w:r>
      <m:oMath>
        <m:r>
          <m:rPr>
            <m:sty m:val="p"/>
          </m:rPr>
          <w:rPr>
            <w:rFonts w:ascii="Cambria Math"/>
            <w:lang w:val="en-AU"/>
          </w:rPr>
          <m:t>0.15</m:t>
        </m:r>
        <m:r>
          <w:rPr>
            <w:rFonts w:ascii="Cambria Math" w:hAnsi="Cambria Math"/>
            <w:lang w:val="en-AU"/>
          </w:rPr>
          <m:t>V</m:t>
        </m:r>
        <m:r>
          <m:rPr>
            <m:sty m:val="p"/>
          </m:rPr>
          <w:rPr>
            <w:rFonts w:ascii="Cambria Math"/>
            <w:lang w:val="en-AU"/>
          </w:rPr>
          <m:t>+</m:t>
        </m:r>
        <m:f>
          <m:fPr>
            <m:ctrlPr>
              <w:rPr>
                <w:rFonts w:ascii="Cambria Math" w:hAnsi="Cambria Math"/>
                <w:lang w:val="en-AU"/>
              </w:rPr>
            </m:ctrlPr>
          </m:fPr>
          <m:num>
            <m:sSup>
              <m:sSupPr>
                <m:ctrlPr>
                  <w:rPr>
                    <w:rFonts w:ascii="Cambria Math" w:hAnsi="Cambria Math"/>
                    <w:lang w:val="en-AU"/>
                  </w:rPr>
                </m:ctrlPr>
              </m:sSupPr>
              <m:e>
                <m:r>
                  <w:rPr>
                    <w:rFonts w:ascii="Cambria Math" w:hAnsi="Cambria Math"/>
                    <w:lang w:val="en-AU"/>
                  </w:rPr>
                  <m:t>V</m:t>
                </m:r>
              </m:e>
              <m:sup>
                <m:r>
                  <m:rPr>
                    <m:sty m:val="p"/>
                  </m:rPr>
                  <w:rPr>
                    <w:rFonts w:ascii="Cambria Math"/>
                    <w:lang w:val="en-AU"/>
                  </w:rPr>
                  <m:t>2</m:t>
                </m:r>
              </m:sup>
            </m:sSup>
          </m:num>
          <m:den>
            <m:r>
              <w:rPr>
                <w:rFonts w:ascii="Cambria Math" w:hAnsi="Cambria Math"/>
                <w:lang w:val="en-AU"/>
              </w:rPr>
              <m:t>K</m:t>
            </m:r>
          </m:den>
        </m:f>
      </m:oMath>
    </w:p>
    <w:p w14:paraId="3745045E" w14:textId="77777777" w:rsidR="00202652" w:rsidRPr="00623D4D" w:rsidRDefault="00202652" w:rsidP="00497EF5">
      <w:pPr>
        <w:pStyle w:val="BlockTextTable6"/>
        <w:rPr>
          <w:lang w:val="en-AU"/>
        </w:rPr>
      </w:pPr>
      <w:r w:rsidRPr="00623D4D">
        <w:rPr>
          <w:lang w:val="en-AU"/>
        </w:rPr>
        <w:t>V</w:t>
      </w:r>
      <w:r w:rsidRPr="00623D4D">
        <w:rPr>
          <w:lang w:val="en-AU"/>
        </w:rPr>
        <w:tab/>
      </w:r>
      <w:r w:rsidR="00F541CC" w:rsidRPr="00623D4D">
        <w:rPr>
          <w:lang w:val="en-AU"/>
        </w:rPr>
        <w:t xml:space="preserve">= </w:t>
      </w:r>
      <w:r w:rsidRPr="00623D4D">
        <w:rPr>
          <w:lang w:val="en-AU"/>
        </w:rPr>
        <w:t>initial speed, in km/h</w:t>
      </w:r>
    </w:p>
    <w:p w14:paraId="6DC54B69" w14:textId="77777777" w:rsidR="003546E6" w:rsidRPr="00623D4D" w:rsidRDefault="003546E6" w:rsidP="003546E6">
      <w:pPr>
        <w:pStyle w:val="BlockTextTable6"/>
        <w:rPr>
          <w:lang w:val="en-AU"/>
        </w:rPr>
      </w:pPr>
    </w:p>
    <w:p w14:paraId="44EADD00" w14:textId="77777777" w:rsidR="00202652" w:rsidRPr="00623D4D" w:rsidRDefault="00202652" w:rsidP="003546E6">
      <w:pPr>
        <w:pStyle w:val="BlockTextTable6"/>
        <w:rPr>
          <w:lang w:val="en-AU"/>
        </w:rPr>
      </w:pPr>
      <w:r w:rsidRPr="00623D4D">
        <w:rPr>
          <w:lang w:val="en-AU"/>
        </w:rPr>
        <w:t>K</w:t>
      </w:r>
      <w:r w:rsidRPr="00623D4D">
        <w:rPr>
          <w:lang w:val="en-AU"/>
        </w:rPr>
        <w:tab/>
      </w:r>
      <w:r w:rsidR="007D48D4" w:rsidRPr="00623D4D">
        <w:rPr>
          <w:lang w:val="en-AU"/>
        </w:rPr>
        <w:t xml:space="preserve">= </w:t>
      </w:r>
      <w:r w:rsidRPr="00623D4D">
        <w:rPr>
          <w:lang w:val="en-AU"/>
        </w:rPr>
        <w:t>130 for category MB, MC, MD and ME vehicles</w:t>
      </w:r>
    </w:p>
    <w:p w14:paraId="012D2B89" w14:textId="77777777" w:rsidR="00202652" w:rsidRPr="00623D4D" w:rsidRDefault="00202652" w:rsidP="003546E6">
      <w:pPr>
        <w:pStyle w:val="BlockTextTable6"/>
        <w:rPr>
          <w:lang w:val="en-AU"/>
        </w:rPr>
      </w:pPr>
      <w:r w:rsidRPr="00623D4D">
        <w:rPr>
          <w:lang w:val="en-AU"/>
        </w:rPr>
        <w:tab/>
      </w:r>
      <w:r w:rsidR="007D48D4" w:rsidRPr="00623D4D">
        <w:rPr>
          <w:lang w:val="en-AU"/>
        </w:rPr>
        <w:t xml:space="preserve">= </w:t>
      </w:r>
      <w:r w:rsidRPr="00623D4D">
        <w:rPr>
          <w:lang w:val="en-AU"/>
        </w:rPr>
        <w:t>115 for category NA vehicles</w:t>
      </w:r>
    </w:p>
    <w:p w14:paraId="3CEBD4C7" w14:textId="77777777" w:rsidR="00202652" w:rsidRPr="00623D4D" w:rsidRDefault="00202652" w:rsidP="003546E6">
      <w:pPr>
        <w:pStyle w:val="BlockTextTable6"/>
        <w:rPr>
          <w:lang w:val="en-AU"/>
        </w:rPr>
      </w:pPr>
      <w:r w:rsidRPr="00623D4D">
        <w:rPr>
          <w:lang w:val="en-AU"/>
        </w:rPr>
        <w:tab/>
      </w:r>
      <w:r w:rsidR="007D48D4" w:rsidRPr="00623D4D">
        <w:rPr>
          <w:lang w:val="en-AU"/>
        </w:rPr>
        <w:t xml:space="preserve">= </w:t>
      </w:r>
      <w:r w:rsidRPr="00623D4D">
        <w:rPr>
          <w:lang w:val="en-AU"/>
        </w:rPr>
        <w:t>130 for category NB and NC vehicles, equipped to tow a trailer which uses air at a positive pressure</w:t>
      </w:r>
    </w:p>
    <w:p w14:paraId="3E4E9E00" w14:textId="77777777" w:rsidR="00202652" w:rsidRPr="00623D4D" w:rsidRDefault="00202652" w:rsidP="003546E6">
      <w:pPr>
        <w:pStyle w:val="BlockTextTable6"/>
        <w:rPr>
          <w:lang w:val="en-AU"/>
        </w:rPr>
      </w:pPr>
      <w:r w:rsidRPr="00623D4D">
        <w:rPr>
          <w:lang w:val="en-AU"/>
        </w:rPr>
        <w:tab/>
      </w:r>
      <w:r w:rsidR="007D48D4" w:rsidRPr="00623D4D">
        <w:rPr>
          <w:lang w:val="en-AU"/>
        </w:rPr>
        <w:t xml:space="preserve">= </w:t>
      </w:r>
      <w:r w:rsidRPr="00623D4D">
        <w:rPr>
          <w:lang w:val="en-AU"/>
        </w:rPr>
        <w:t>115 for category NB and NC vehicles, not equipped to tow a trailer which uses air at a positive pressure</w:t>
      </w:r>
    </w:p>
    <w:p w14:paraId="691044C8" w14:textId="77777777" w:rsidR="00202652" w:rsidRPr="00623D4D" w:rsidRDefault="00202652" w:rsidP="006926CF">
      <w:pPr>
        <w:tabs>
          <w:tab w:val="left" w:pos="1134"/>
        </w:tabs>
        <w:ind w:left="1134" w:hanging="1134"/>
        <w:jc w:val="both"/>
      </w:pPr>
    </w:p>
    <w:p w14:paraId="302BA43E" w14:textId="77777777" w:rsidR="00DD2715" w:rsidRPr="00623D4D" w:rsidRDefault="00DD2715" w:rsidP="006926CF">
      <w:pPr>
        <w:tabs>
          <w:tab w:val="left" w:pos="1134"/>
        </w:tabs>
        <w:ind w:left="1134" w:hanging="1134"/>
        <w:jc w:val="both"/>
        <w:sectPr w:rsidR="00DD2715" w:rsidRPr="00623D4D" w:rsidSect="00C02F29">
          <w:pgSz w:w="11906" w:h="16838"/>
          <w:pgMar w:top="1440" w:right="1701" w:bottom="1440" w:left="1701" w:header="709" w:footer="709" w:gutter="0"/>
          <w:cols w:space="720"/>
          <w:noEndnote/>
          <w:docGrid w:linePitch="326"/>
        </w:sectPr>
      </w:pPr>
    </w:p>
    <w:p w14:paraId="1548B478" w14:textId="77777777" w:rsidR="002746CD" w:rsidRPr="00623D4D" w:rsidRDefault="005115FD" w:rsidP="00CB45DD">
      <w:pPr>
        <w:pStyle w:val="AppendixHeading"/>
      </w:pPr>
      <w:bookmarkStart w:id="163" w:name="_Toc456602811"/>
      <w:bookmarkStart w:id="164" w:name="APPENDIX_3"/>
      <w:bookmarkStart w:id="165" w:name="_Toc500003210"/>
      <w:bookmarkStart w:id="166" w:name="_Toc514930304"/>
      <w:bookmarkStart w:id="167" w:name="_Toc90373431"/>
      <w:bookmarkStart w:id="168" w:name="APPENDIX_2"/>
      <w:r w:rsidRPr="00623D4D">
        <w:lastRenderedPageBreak/>
        <w:t xml:space="preserve">APPENDIX </w:t>
      </w:r>
      <w:r w:rsidR="009A0941" w:rsidRPr="00623D4D">
        <w:t>3</w:t>
      </w:r>
      <w:bookmarkEnd w:id="163"/>
      <w:bookmarkEnd w:id="164"/>
      <w:bookmarkEnd w:id="165"/>
      <w:bookmarkEnd w:id="166"/>
      <w:bookmarkEnd w:id="167"/>
    </w:p>
    <w:p w14:paraId="2140202F" w14:textId="2F7FAA58" w:rsidR="005115FD" w:rsidRPr="00623D4D" w:rsidRDefault="006926C5" w:rsidP="00204E70">
      <w:pPr>
        <w:pStyle w:val="Appendixsubheading"/>
        <w:ind w:left="794" w:right="794" w:firstLine="0"/>
      </w:pPr>
      <w:r w:rsidRPr="00623D4D">
        <w:t>‘Vehicle Stability Function’ r</w:t>
      </w:r>
      <w:r w:rsidR="007B5C76" w:rsidRPr="00623D4D">
        <w:t>equirements</w:t>
      </w:r>
      <w:r w:rsidR="005115FD" w:rsidRPr="00623D4D">
        <w:t xml:space="preserve"> for </w:t>
      </w:r>
      <w:r w:rsidR="00D62033">
        <w:t xml:space="preserve">omnibuses, and goods vehicles over 3.5 tonnes </w:t>
      </w:r>
      <w:r w:rsidR="00D62033" w:rsidRPr="00D62033">
        <w:rPr>
          <w:i/>
        </w:rPr>
        <w:t>‘GVM’</w:t>
      </w:r>
      <w:r w:rsidR="00810C1C">
        <w:t xml:space="preserve"> (as required by clause 5.1.8)</w:t>
      </w:r>
    </w:p>
    <w:p w14:paraId="341F7494" w14:textId="77777777" w:rsidR="005115FD" w:rsidRPr="00623D4D" w:rsidRDefault="005115FD" w:rsidP="00D90FB5">
      <w:pPr>
        <w:pStyle w:val="Appendix-ClauseHeading"/>
        <w:numPr>
          <w:ilvl w:val="0"/>
          <w:numId w:val="20"/>
        </w:numPr>
      </w:pPr>
      <w:r w:rsidRPr="00623D4D">
        <w:t>Definitions</w:t>
      </w:r>
    </w:p>
    <w:p w14:paraId="35C832E0" w14:textId="16540E15" w:rsidR="0027043B" w:rsidRPr="00623D4D" w:rsidRDefault="0027043B" w:rsidP="0027043B">
      <w:pPr>
        <w:pStyle w:val="Appendix-Subclause"/>
      </w:pPr>
      <w:r w:rsidRPr="00623D4D">
        <w:t xml:space="preserve">‘Ackerman Steer Angle’ means </w:t>
      </w:r>
      <w:r w:rsidR="00EF2A0F" w:rsidRPr="00623D4D">
        <w:t xml:space="preserve">the angle whose tangent is the </w:t>
      </w:r>
      <w:r w:rsidR="00EF2A0F" w:rsidRPr="00623D4D">
        <w:rPr>
          <w:i/>
        </w:rPr>
        <w:t>‘W</w:t>
      </w:r>
      <w:r w:rsidRPr="00623D4D">
        <w:rPr>
          <w:i/>
        </w:rPr>
        <w:t>heelbase</w:t>
      </w:r>
      <w:r w:rsidR="00EF2A0F" w:rsidRPr="00623D4D">
        <w:rPr>
          <w:i/>
        </w:rPr>
        <w:t>’</w:t>
      </w:r>
      <w:r w:rsidRPr="00623D4D">
        <w:t xml:space="preserve"> divided by the radius of the turn at a very low speed.</w:t>
      </w:r>
    </w:p>
    <w:p w14:paraId="308357F8" w14:textId="7A9483B9" w:rsidR="00345C49" w:rsidRPr="00623D4D" w:rsidRDefault="00345C49" w:rsidP="001B3196">
      <w:pPr>
        <w:pStyle w:val="Appendix-Subclause"/>
      </w:pPr>
      <w:r w:rsidRPr="00623D4D">
        <w:t>‘Aut</w:t>
      </w:r>
      <w:r w:rsidR="001B3196" w:rsidRPr="00623D4D">
        <w:t xml:space="preserve">omatically Commanded Braking’ </w:t>
      </w:r>
      <w:r w:rsidRPr="00623D4D">
        <w:t>means a function within a complex electronic control system where actuation of the braking system(s) or brakes of certain axles is made for the purpose of generating vehicle retardation with or without a direct action of the driver, resulting from the automatic evaluation of on board initiated information.</w:t>
      </w:r>
    </w:p>
    <w:p w14:paraId="14CB816E" w14:textId="447481A7" w:rsidR="0027043B" w:rsidRPr="00623D4D" w:rsidRDefault="0027043B" w:rsidP="0027043B">
      <w:pPr>
        <w:pStyle w:val="Appendix-Subclause"/>
      </w:pPr>
      <w:r w:rsidRPr="00623D4D">
        <w:t xml:space="preserve">‘Control Trailer’ means a </w:t>
      </w:r>
      <w:r w:rsidRPr="00623D4D">
        <w:rPr>
          <w:i/>
        </w:rPr>
        <w:t>‘Semi-trailer’</w:t>
      </w:r>
      <w:r w:rsidRPr="00623D4D">
        <w:t xml:space="preserve"> in accordance with </w:t>
      </w:r>
      <w:r w:rsidR="00F12C35">
        <w:t>clause</w:t>
      </w:r>
      <w:r w:rsidRPr="00623D4D">
        <w:t xml:space="preserve"> </w:t>
      </w:r>
      <w:r w:rsidR="00171A20" w:rsidRPr="00623D4D">
        <w:t>3</w:t>
      </w:r>
      <w:r w:rsidRPr="00623D4D">
        <w:t xml:space="preserve"> of Annex </w:t>
      </w:r>
      <w:r w:rsidR="00354F37" w:rsidRPr="00623D4D">
        <w:t>1</w:t>
      </w:r>
      <w:r w:rsidRPr="00623D4D">
        <w:t xml:space="preserve"> to this appendix.</w:t>
      </w:r>
    </w:p>
    <w:p w14:paraId="5E31095D" w14:textId="77777777" w:rsidR="001B3196" w:rsidRPr="00623D4D" w:rsidRDefault="001B3196" w:rsidP="001B3196">
      <w:pPr>
        <w:pStyle w:val="Appendix-Subclause"/>
      </w:pPr>
      <w:r w:rsidRPr="00623D4D">
        <w:t>‘Directional Control’ means a function within a ‘Vehicle Stability Function’ that assists the driver, in the event of ‘Understeer’ and ‘Oversteer’ conditions, within the physical limits of the vehicle in maintaining the direction intended by the driver in the case of a power-driven vehicle, and assists in maintaining the direction of the trailer with that of the towing vehicle in the case of a trailer.</w:t>
      </w:r>
    </w:p>
    <w:p w14:paraId="1A411BAA" w14:textId="77777777" w:rsidR="0027043B" w:rsidRPr="00623D4D" w:rsidRDefault="0027043B" w:rsidP="0027043B">
      <w:pPr>
        <w:pStyle w:val="Appendix-Subclause"/>
      </w:pPr>
      <w:r w:rsidRPr="00623D4D">
        <w:t>‘Entrance Speed’ (of a J-Turn test) means the 0.5 second average of the test vehicle raw speed data, prior to any ‘Vehicle Stability Function Service Brake Application’, and rounded to the nearest 1.0 km/h.</w:t>
      </w:r>
    </w:p>
    <w:p w14:paraId="4ECF0B4B" w14:textId="77777777" w:rsidR="0027043B" w:rsidRPr="00623D4D" w:rsidRDefault="0027043B" w:rsidP="0027043B">
      <w:pPr>
        <w:pStyle w:val="Appendix-Subclause"/>
      </w:pPr>
      <w:r w:rsidRPr="00623D4D">
        <w:t xml:space="preserve">‘Initial Brake Temperature’ means the average temperature of the service brakes on the hottest </w:t>
      </w:r>
      <w:r w:rsidRPr="00623D4D">
        <w:rPr>
          <w:i/>
        </w:rPr>
        <w:t>‘Axle’</w:t>
      </w:r>
      <w:r w:rsidRPr="00623D4D">
        <w:t xml:space="preserve"> of the vehicle immediately before any J-Turn test procedure is executed.</w:t>
      </w:r>
    </w:p>
    <w:p w14:paraId="77F12179" w14:textId="1208CB17" w:rsidR="0027043B" w:rsidRPr="00623D4D" w:rsidRDefault="0027043B" w:rsidP="0027043B">
      <w:pPr>
        <w:pStyle w:val="Appendix-Subclause"/>
      </w:pPr>
      <w:r w:rsidRPr="00623D4D">
        <w:t xml:space="preserve">‘J-Turn Test Course’ means a course in accordance with </w:t>
      </w:r>
      <w:r w:rsidR="00F12C35">
        <w:t>clause</w:t>
      </w:r>
      <w:r w:rsidRPr="00623D4D">
        <w:t xml:space="preserve"> </w:t>
      </w:r>
      <w:r w:rsidR="00171A20" w:rsidRPr="00623D4D">
        <w:t>2</w:t>
      </w:r>
      <w:r w:rsidR="0010602D">
        <w:t xml:space="preserve"> of Annex </w:t>
      </w:r>
      <w:r w:rsidRPr="00623D4D">
        <w:t>2 to this appendix.</w:t>
      </w:r>
    </w:p>
    <w:p w14:paraId="789E0801" w14:textId="77777777" w:rsidR="0027043B" w:rsidRPr="00623D4D" w:rsidRDefault="0027043B" w:rsidP="0027043B">
      <w:pPr>
        <w:pStyle w:val="Appendix-Subclause"/>
      </w:pPr>
      <w:r w:rsidRPr="00623D4D">
        <w:t>‘Lateral Acceleration’ means the component of the acceleration vector of a point in the vehicle perpendicular to the vehicle x-axis (longitudinal) and parallel to the road plane.</w:t>
      </w:r>
    </w:p>
    <w:p w14:paraId="61A601AD" w14:textId="77777777" w:rsidR="0027043B" w:rsidRPr="00623D4D" w:rsidRDefault="0027043B" w:rsidP="0027043B">
      <w:pPr>
        <w:pStyle w:val="Appendix-Subclause"/>
      </w:pPr>
      <w:r w:rsidRPr="00623D4D">
        <w:t>‘Oversteer’ means a condition in which the vehicle’s ‘Yaw Rate’ is greater than the ‘Yaw Rate’ that would occur at the vehicle’s speed as result of the ‘Ackerman Steer Angle’.</w:t>
      </w:r>
    </w:p>
    <w:p w14:paraId="389B38AB" w14:textId="77777777" w:rsidR="0027043B" w:rsidRPr="00623D4D" w:rsidRDefault="0027043B" w:rsidP="0027043B">
      <w:pPr>
        <w:pStyle w:val="Appendix-Subclause"/>
      </w:pPr>
      <w:r w:rsidRPr="00623D4D">
        <w:t>‘Peak Friction Coefficient’ or ‘PFC’ means the ratio of the maximum value of braking test wheel longitudinal force to the simultaneous vertical force occurring prior to wheel lockup, as the braking torque is progressively increased.</w:t>
      </w:r>
    </w:p>
    <w:p w14:paraId="35D9C466" w14:textId="77777777" w:rsidR="001B3196" w:rsidRPr="00623D4D" w:rsidRDefault="001B3196" w:rsidP="001B3196">
      <w:pPr>
        <w:pStyle w:val="Appendix-Subclause"/>
      </w:pPr>
      <w:r w:rsidRPr="00623D4D">
        <w:t>‘Roll-over Control’ means a function within a ‘Vehicle Stability Function’ that reacts to an impending roll-over in order to stabilise the power-driven vehicle or towing vehicle and trailer combination or the trailer during dynamic manoeuvres within the physical limits of the vehicle.</w:t>
      </w:r>
    </w:p>
    <w:p w14:paraId="7E505372" w14:textId="77777777" w:rsidR="001B3196" w:rsidRPr="00623D4D" w:rsidRDefault="001B3196" w:rsidP="001B3196">
      <w:pPr>
        <w:pStyle w:val="Appendix-Subclause"/>
      </w:pPr>
      <w:r w:rsidRPr="00623D4D">
        <w:t>‘Selective Braking’ means a function within a complex electronic control system where actuation of individual brakes is made by automatic means in which vehicle retardation is secondary to vehicle behaviour modification.</w:t>
      </w:r>
    </w:p>
    <w:p w14:paraId="6A9E26CF" w14:textId="347BB74A" w:rsidR="0027043B" w:rsidRPr="00623D4D" w:rsidRDefault="0027043B" w:rsidP="0027043B">
      <w:pPr>
        <w:pStyle w:val="Appendix-Subclause"/>
      </w:pPr>
      <w:r w:rsidRPr="00623D4D">
        <w:lastRenderedPageBreak/>
        <w:t xml:space="preserve">‘Time Zero’ means the instant the transverse centreline of the front </w:t>
      </w:r>
      <w:r w:rsidRPr="00623D4D">
        <w:rPr>
          <w:i/>
        </w:rPr>
        <w:t>‘Axle’</w:t>
      </w:r>
      <w:r w:rsidRPr="00623D4D">
        <w:t xml:space="preserve"> of the vehicle reaches the start gate (the line within the lane at zero degrees of radius arc angle – see Figure </w:t>
      </w:r>
      <w:r w:rsidR="0030576C" w:rsidRPr="00623D4D">
        <w:t xml:space="preserve">2 in </w:t>
      </w:r>
      <w:r w:rsidRPr="00623D4D">
        <w:t xml:space="preserve">Annex </w:t>
      </w:r>
      <w:r w:rsidR="009604BC" w:rsidRPr="00623D4D">
        <w:t>1</w:t>
      </w:r>
      <w:r w:rsidRPr="00623D4D">
        <w:t xml:space="preserve"> to this appendix).</w:t>
      </w:r>
    </w:p>
    <w:p w14:paraId="5043D0B4" w14:textId="77777777" w:rsidR="0027043B" w:rsidRPr="00623D4D" w:rsidRDefault="0027043B" w:rsidP="0027043B">
      <w:pPr>
        <w:pStyle w:val="Appendix-Subclause"/>
      </w:pPr>
      <w:r w:rsidRPr="00623D4D">
        <w:t>‘Understeer’ means a condition in which the vehicle's ‘Yaw Rate’ is less than the ‘Yaw Rate’ that would occur at the vehicle's speed as result of the ‘Ackerman Steer Angle’.</w:t>
      </w:r>
    </w:p>
    <w:p w14:paraId="54AA6CBF" w14:textId="77777777" w:rsidR="0027043B" w:rsidRPr="00623D4D" w:rsidRDefault="0027043B" w:rsidP="00673512">
      <w:pPr>
        <w:pStyle w:val="Appendix-Subclause"/>
      </w:pPr>
      <w:r w:rsidRPr="00623D4D">
        <w:rPr>
          <w:iCs/>
        </w:rPr>
        <w:t>‘Vehicle Stability Function</w:t>
      </w:r>
      <w:r w:rsidRPr="00623D4D">
        <w:rPr>
          <w:i/>
          <w:iCs/>
        </w:rPr>
        <w:t>’</w:t>
      </w:r>
      <w:r w:rsidRPr="00623D4D">
        <w:t xml:space="preserve"> means an electronic control function for a vehicle which improves the dynamic stability of the vehicle.</w:t>
      </w:r>
      <w:r w:rsidR="00673512" w:rsidRPr="00623D4D">
        <w:t xml:space="preserve">  </w:t>
      </w:r>
      <w:r w:rsidRPr="00623D4D">
        <w:t>A ‘Vehicle Stability Function’ include</w:t>
      </w:r>
      <w:r w:rsidR="00673512" w:rsidRPr="00623D4D">
        <w:t>s</w:t>
      </w:r>
      <w:r w:rsidRPr="00623D4D">
        <w:t xml:space="preserve"> one or both of the following:</w:t>
      </w:r>
    </w:p>
    <w:p w14:paraId="291AAFAF" w14:textId="77777777" w:rsidR="0027043B" w:rsidRPr="00623D4D" w:rsidRDefault="0027043B" w:rsidP="0027043B">
      <w:pPr>
        <w:pStyle w:val="Appendix-Alphalist"/>
      </w:pPr>
      <w:r w:rsidRPr="00623D4D">
        <w:t>‘Directional Control’;</w:t>
      </w:r>
    </w:p>
    <w:p w14:paraId="7FD28D4F" w14:textId="77777777" w:rsidR="0027043B" w:rsidRPr="00623D4D" w:rsidRDefault="0027043B" w:rsidP="0027043B">
      <w:pPr>
        <w:pStyle w:val="Appendix-Alphalist"/>
      </w:pPr>
      <w:r w:rsidRPr="00623D4D">
        <w:t>‘Roll-over Control’.</w:t>
      </w:r>
    </w:p>
    <w:p w14:paraId="704F6683" w14:textId="77777777" w:rsidR="0027043B" w:rsidRPr="00623D4D" w:rsidRDefault="0027043B" w:rsidP="0027043B">
      <w:pPr>
        <w:pStyle w:val="Appendix-Subclause"/>
      </w:pPr>
      <w:r w:rsidRPr="00623D4D">
        <w:t>‘Vehicle Stability Function Service Brake Application’ means the time when the ‘Vehicle Stability Function’ applies a service brake pressure at any wheel for a continuous duration of at least 0.5 second of at least 34 kPa for pneumatic brake systems and at least 172 kPa for hydraulic brake systems.</w:t>
      </w:r>
    </w:p>
    <w:p w14:paraId="311C9FAF" w14:textId="77777777" w:rsidR="0027043B" w:rsidRPr="00623D4D" w:rsidRDefault="0027043B" w:rsidP="0027043B">
      <w:pPr>
        <w:pStyle w:val="Appendix-Subclause"/>
      </w:pPr>
      <w:r w:rsidRPr="00623D4D">
        <w:t>‘Yaw Rate’ means the rate of change of the vehicle’s heading angle measured in degrees per second of rotation about a ve</w:t>
      </w:r>
      <w:r w:rsidR="00B33CFB" w:rsidRPr="00623D4D">
        <w:t>rtical axis through the vehicle’</w:t>
      </w:r>
      <w:r w:rsidRPr="00623D4D">
        <w:t>s centre of gravity.</w:t>
      </w:r>
    </w:p>
    <w:p w14:paraId="3226CC39" w14:textId="77777777" w:rsidR="0027043B" w:rsidRPr="00623D4D" w:rsidRDefault="0027043B" w:rsidP="0027043B">
      <w:pPr>
        <w:pStyle w:val="Appendix-Subclause"/>
      </w:pPr>
      <w:r w:rsidRPr="00623D4D">
        <w:t>‘Zeroing Range’ means the 0.5 second time period immediately prior to ‘Time Zero’.</w:t>
      </w:r>
    </w:p>
    <w:p w14:paraId="157583C5" w14:textId="77777777" w:rsidR="005115FD" w:rsidRPr="00623D4D" w:rsidRDefault="005115FD" w:rsidP="002C1A9E">
      <w:pPr>
        <w:pStyle w:val="Appendix-ClauseHeading"/>
      </w:pPr>
      <w:r w:rsidRPr="00623D4D">
        <w:t>Function</w:t>
      </w:r>
      <w:r w:rsidR="00356C20" w:rsidRPr="00623D4D">
        <w:t xml:space="preserve">al </w:t>
      </w:r>
      <w:r w:rsidR="00D964C7" w:rsidRPr="00623D4D">
        <w:t>requirements</w:t>
      </w:r>
    </w:p>
    <w:p w14:paraId="584CE6F8" w14:textId="4F40BB7B" w:rsidR="005115FD" w:rsidRPr="00623D4D" w:rsidRDefault="009C0954" w:rsidP="002C1A9E">
      <w:pPr>
        <w:pStyle w:val="Appendix-Subclause"/>
      </w:pPr>
      <w:r w:rsidRPr="00623D4D">
        <w:t xml:space="preserve">For each </w:t>
      </w:r>
      <w:r w:rsidR="00587A14" w:rsidRPr="00623D4D">
        <w:t>vehicle</w:t>
      </w:r>
      <w:r w:rsidR="005115FD" w:rsidRPr="00623D4D">
        <w:t xml:space="preserve"> </w:t>
      </w:r>
      <w:r w:rsidR="00013BF9" w:rsidRPr="00623D4D">
        <w:t xml:space="preserve">required to be </w:t>
      </w:r>
      <w:r w:rsidR="005115FD" w:rsidRPr="00623D4D">
        <w:t xml:space="preserve">equipped with a </w:t>
      </w:r>
      <w:r w:rsidR="00454573" w:rsidRPr="00623D4D">
        <w:t>‘V</w:t>
      </w:r>
      <w:r w:rsidR="005115FD" w:rsidRPr="00623D4D">
        <w:t xml:space="preserve">ehicle </w:t>
      </w:r>
      <w:r w:rsidR="00454573" w:rsidRPr="00623D4D">
        <w:t>S</w:t>
      </w:r>
      <w:r w:rsidR="005115FD" w:rsidRPr="00623D4D">
        <w:t xml:space="preserve">tability </w:t>
      </w:r>
      <w:r w:rsidR="00454573" w:rsidRPr="00623D4D">
        <w:t>F</w:t>
      </w:r>
      <w:r w:rsidR="005115FD" w:rsidRPr="00623D4D">
        <w:t>unction</w:t>
      </w:r>
      <w:r w:rsidR="00454573" w:rsidRPr="00623D4D">
        <w:t>’</w:t>
      </w:r>
      <w:r w:rsidR="005115FD" w:rsidRPr="00623D4D">
        <w:t xml:space="preserve"> as defined above, the following </w:t>
      </w:r>
      <w:r w:rsidR="007D3216" w:rsidRPr="00623D4D">
        <w:t>shall</w:t>
      </w:r>
      <w:r w:rsidR="005115FD" w:rsidRPr="00623D4D">
        <w:t xml:space="preserve"> apply:</w:t>
      </w:r>
    </w:p>
    <w:p w14:paraId="1945A019" w14:textId="77777777" w:rsidR="005115FD" w:rsidRPr="00623D4D" w:rsidRDefault="005115FD" w:rsidP="002C1A9E">
      <w:pPr>
        <w:pStyle w:val="Appendix-Subsubclause"/>
        <w:rPr>
          <w:i/>
        </w:rPr>
      </w:pPr>
      <w:r w:rsidRPr="00623D4D">
        <w:t xml:space="preserve">In the case of </w:t>
      </w:r>
      <w:r w:rsidR="00EE0E89" w:rsidRPr="00623D4D">
        <w:t>‘D</w:t>
      </w:r>
      <w:r w:rsidRPr="00623D4D">
        <w:t xml:space="preserve">irectional </w:t>
      </w:r>
      <w:r w:rsidR="00EE0E89" w:rsidRPr="00623D4D">
        <w:t>C</w:t>
      </w:r>
      <w:r w:rsidRPr="00623D4D">
        <w:t>ontrol</w:t>
      </w:r>
      <w:r w:rsidR="00EE0E89" w:rsidRPr="00623D4D">
        <w:t>’</w:t>
      </w:r>
      <w:r w:rsidR="001447DE" w:rsidRPr="00623D4D">
        <w:t>,</w:t>
      </w:r>
      <w:r w:rsidRPr="00623D4D">
        <w:t xml:space="preserve"> the function </w:t>
      </w:r>
      <w:r w:rsidR="007D3216" w:rsidRPr="00623D4D">
        <w:t>must</w:t>
      </w:r>
      <w:r w:rsidRPr="00623D4D">
        <w:t xml:space="preserve"> have the ability to automatically control individually the speed of the</w:t>
      </w:r>
      <w:r w:rsidR="008014C0" w:rsidRPr="00623D4D">
        <w:t xml:space="preserve"> left and right wheels on each </w:t>
      </w:r>
      <w:r w:rsidR="008014C0" w:rsidRPr="00623D4D">
        <w:rPr>
          <w:i/>
        </w:rPr>
        <w:t>‘A</w:t>
      </w:r>
      <w:r w:rsidRPr="00623D4D">
        <w:rPr>
          <w:i/>
        </w:rPr>
        <w:t>xle</w:t>
      </w:r>
      <w:r w:rsidR="008014C0" w:rsidRPr="00623D4D">
        <w:rPr>
          <w:i/>
        </w:rPr>
        <w:t>’</w:t>
      </w:r>
      <w:r w:rsidR="008014C0" w:rsidRPr="00623D4D">
        <w:t xml:space="preserve"> or an </w:t>
      </w:r>
      <w:r w:rsidR="008014C0" w:rsidRPr="00623D4D">
        <w:rPr>
          <w:i/>
        </w:rPr>
        <w:t>‘A</w:t>
      </w:r>
      <w:r w:rsidRPr="00623D4D">
        <w:rPr>
          <w:i/>
        </w:rPr>
        <w:t>xle</w:t>
      </w:r>
      <w:r w:rsidR="008014C0" w:rsidRPr="00623D4D">
        <w:rPr>
          <w:i/>
        </w:rPr>
        <w:t>’</w:t>
      </w:r>
      <w:r w:rsidR="008014C0" w:rsidRPr="00623D4D">
        <w:t xml:space="preserve"> of each </w:t>
      </w:r>
      <w:r w:rsidR="008014C0" w:rsidRPr="00623D4D">
        <w:rPr>
          <w:i/>
        </w:rPr>
        <w:t>‘Axle G</w:t>
      </w:r>
      <w:r w:rsidRPr="00623D4D">
        <w:rPr>
          <w:i/>
        </w:rPr>
        <w:t>roup</w:t>
      </w:r>
      <w:r w:rsidR="008014C0" w:rsidRPr="00623D4D">
        <w:rPr>
          <w:i/>
        </w:rPr>
        <w:t>’</w:t>
      </w:r>
      <w:r w:rsidRPr="00623D4D">
        <w:t xml:space="preserve"> by </w:t>
      </w:r>
      <w:r w:rsidR="005F4EF9" w:rsidRPr="00623D4D">
        <w:t>‘S</w:t>
      </w:r>
      <w:r w:rsidRPr="00623D4D">
        <w:t xml:space="preserve">elective </w:t>
      </w:r>
      <w:r w:rsidR="005F4EF9" w:rsidRPr="00623D4D">
        <w:t>B</w:t>
      </w:r>
      <w:r w:rsidRPr="00623D4D">
        <w:t>raking</w:t>
      </w:r>
      <w:r w:rsidR="005F4EF9" w:rsidRPr="00623D4D">
        <w:t>’</w:t>
      </w:r>
      <w:r w:rsidRPr="00623D4D">
        <w:t xml:space="preserve"> based on the evaluation of actual </w:t>
      </w:r>
      <w:r w:rsidR="001447DE" w:rsidRPr="00623D4D">
        <w:t>vehicle</w:t>
      </w:r>
      <w:r w:rsidRPr="00623D4D">
        <w:t xml:space="preserve"> behaviour in comparison with a determination of the </w:t>
      </w:r>
      <w:r w:rsidR="001447DE" w:rsidRPr="00623D4D">
        <w:t>vehicle</w:t>
      </w:r>
      <w:r w:rsidRPr="00623D4D">
        <w:t xml:space="preserve"> behaviour </w:t>
      </w:r>
      <w:r w:rsidR="001447DE" w:rsidRPr="00623D4D">
        <w:t>demanded by the driver</w:t>
      </w:r>
      <w:r w:rsidRPr="00623D4D">
        <w:t>.</w:t>
      </w:r>
    </w:p>
    <w:p w14:paraId="1F1B970E" w14:textId="77777777" w:rsidR="005115FD" w:rsidRPr="00623D4D" w:rsidRDefault="005115FD" w:rsidP="002C1A9E">
      <w:pPr>
        <w:pStyle w:val="Appendix-Subsubclause"/>
      </w:pPr>
      <w:r w:rsidRPr="00623D4D">
        <w:t xml:space="preserve">In the case of </w:t>
      </w:r>
      <w:r w:rsidR="00EE0E89" w:rsidRPr="00623D4D">
        <w:t>‘R</w:t>
      </w:r>
      <w:r w:rsidRPr="00623D4D">
        <w:t xml:space="preserve">oll-over </w:t>
      </w:r>
      <w:r w:rsidR="00EE0E89" w:rsidRPr="00623D4D">
        <w:t>C</w:t>
      </w:r>
      <w:r w:rsidRPr="00623D4D">
        <w:t>ontrol</w:t>
      </w:r>
      <w:r w:rsidR="00EE0E89" w:rsidRPr="00623D4D">
        <w:t>’</w:t>
      </w:r>
      <w:r w:rsidR="001447DE" w:rsidRPr="00623D4D">
        <w:t>,</w:t>
      </w:r>
      <w:r w:rsidRPr="00623D4D">
        <w:t xml:space="preserve"> the function </w:t>
      </w:r>
      <w:r w:rsidR="007D3216" w:rsidRPr="00623D4D">
        <w:t>must</w:t>
      </w:r>
      <w:r w:rsidRPr="00623D4D">
        <w:t xml:space="preserve"> have the ability to automatically control the wheel speeds </w:t>
      </w:r>
      <w:r w:rsidR="008014C0" w:rsidRPr="00623D4D">
        <w:t xml:space="preserve">on at least two wheels of each </w:t>
      </w:r>
      <w:r w:rsidR="008014C0" w:rsidRPr="00623D4D">
        <w:rPr>
          <w:i/>
        </w:rPr>
        <w:t>‘A</w:t>
      </w:r>
      <w:r w:rsidRPr="00623D4D">
        <w:rPr>
          <w:i/>
        </w:rPr>
        <w:t>xle</w:t>
      </w:r>
      <w:r w:rsidR="008014C0" w:rsidRPr="00623D4D">
        <w:rPr>
          <w:i/>
        </w:rPr>
        <w:t>’</w:t>
      </w:r>
      <w:r w:rsidRPr="00623D4D">
        <w:t xml:space="preserve"> or </w:t>
      </w:r>
      <w:r w:rsidR="008014C0" w:rsidRPr="00623D4D">
        <w:rPr>
          <w:i/>
        </w:rPr>
        <w:t>‘Axle G</w:t>
      </w:r>
      <w:r w:rsidRPr="00623D4D">
        <w:rPr>
          <w:i/>
        </w:rPr>
        <w:t>roup</w:t>
      </w:r>
      <w:r w:rsidR="008014C0" w:rsidRPr="00623D4D">
        <w:rPr>
          <w:i/>
        </w:rPr>
        <w:t>’</w:t>
      </w:r>
      <w:r w:rsidRPr="00623D4D">
        <w:t xml:space="preserve"> by </w:t>
      </w:r>
      <w:r w:rsidR="005F4EF9" w:rsidRPr="00623D4D">
        <w:t>‘S</w:t>
      </w:r>
      <w:r w:rsidRPr="00623D4D">
        <w:t xml:space="preserve">elective </w:t>
      </w:r>
      <w:r w:rsidR="005F4EF9" w:rsidRPr="00623D4D">
        <w:t>B</w:t>
      </w:r>
      <w:r w:rsidRPr="00623D4D">
        <w:t>raking</w:t>
      </w:r>
      <w:r w:rsidR="005F4EF9" w:rsidRPr="00623D4D">
        <w:t>’</w:t>
      </w:r>
      <w:r w:rsidRPr="00623D4D">
        <w:t xml:space="preserve"> or </w:t>
      </w:r>
      <w:r w:rsidR="005F4EF9" w:rsidRPr="00623D4D">
        <w:t>‘A</w:t>
      </w:r>
      <w:r w:rsidRPr="00623D4D">
        <w:t xml:space="preserve">utomatically </w:t>
      </w:r>
      <w:r w:rsidR="005F4EF9" w:rsidRPr="00623D4D">
        <w:t>C</w:t>
      </w:r>
      <w:r w:rsidRPr="00623D4D">
        <w:t xml:space="preserve">ommanded </w:t>
      </w:r>
      <w:r w:rsidR="005F4EF9" w:rsidRPr="00623D4D">
        <w:t>B</w:t>
      </w:r>
      <w:r w:rsidRPr="00623D4D">
        <w:t>raking</w:t>
      </w:r>
      <w:r w:rsidR="005F4EF9" w:rsidRPr="00623D4D">
        <w:t>’</w:t>
      </w:r>
      <w:r w:rsidRPr="00623D4D">
        <w:t xml:space="preserve"> based on the evaluation of actual vehicle behaviour that may lead to vehicle roll-over.</w:t>
      </w:r>
    </w:p>
    <w:p w14:paraId="007EC1DE" w14:textId="77777777" w:rsidR="001447DE" w:rsidRPr="00623D4D" w:rsidRDefault="001447DE" w:rsidP="002C1A9E">
      <w:pPr>
        <w:pStyle w:val="Appendix-Subclause"/>
      </w:pPr>
      <w:r w:rsidRPr="00623D4D">
        <w:t>To realise the</w:t>
      </w:r>
      <w:r w:rsidR="005F4EF9" w:rsidRPr="00623D4D">
        <w:t xml:space="preserve"> functionality defined above a ‘Vehicle Stability F</w:t>
      </w:r>
      <w:r w:rsidRPr="00623D4D">
        <w:t>unction</w:t>
      </w:r>
      <w:r w:rsidR="005F4EF9" w:rsidRPr="00623D4D">
        <w:t>’</w:t>
      </w:r>
      <w:r w:rsidRPr="00623D4D">
        <w:t xml:space="preserve"> </w:t>
      </w:r>
      <w:r w:rsidR="007D3216" w:rsidRPr="00623D4D">
        <w:t>must</w:t>
      </w:r>
      <w:r w:rsidRPr="00623D4D">
        <w:t xml:space="preserve"> </w:t>
      </w:r>
      <w:r w:rsidR="005F4EF9" w:rsidRPr="00623D4D">
        <w:t>include, in addition to ‘Selective B</w:t>
      </w:r>
      <w:r w:rsidRPr="00623D4D">
        <w:t>raking</w:t>
      </w:r>
      <w:r w:rsidR="005F4EF9" w:rsidRPr="00623D4D">
        <w:t>’ and/or ‘A</w:t>
      </w:r>
      <w:r w:rsidRPr="00623D4D">
        <w:t xml:space="preserve">utomatically </w:t>
      </w:r>
      <w:r w:rsidR="005F4EF9" w:rsidRPr="00623D4D">
        <w:t>C</w:t>
      </w:r>
      <w:r w:rsidRPr="00623D4D">
        <w:t xml:space="preserve">ommanded </w:t>
      </w:r>
      <w:r w:rsidR="005F4EF9" w:rsidRPr="00623D4D">
        <w:t>B</w:t>
      </w:r>
      <w:r w:rsidRPr="00623D4D">
        <w:t>raking</w:t>
      </w:r>
      <w:r w:rsidR="005F4EF9" w:rsidRPr="00623D4D">
        <w:t>’</w:t>
      </w:r>
      <w:r w:rsidRPr="00623D4D">
        <w:t>, at least the following:</w:t>
      </w:r>
    </w:p>
    <w:p w14:paraId="19E00398" w14:textId="77777777" w:rsidR="001447DE" w:rsidRPr="00623D4D" w:rsidRDefault="001447DE" w:rsidP="002C1A9E">
      <w:pPr>
        <w:pStyle w:val="Appendix-Subsubclause"/>
      </w:pPr>
      <w:r w:rsidRPr="00623D4D">
        <w:t xml:space="preserve">The ability to </w:t>
      </w:r>
      <w:r w:rsidR="000C2E8A" w:rsidRPr="00623D4D">
        <w:t>modify</w:t>
      </w:r>
      <w:r w:rsidRPr="00623D4D">
        <w:t xml:space="preserve"> engine </w:t>
      </w:r>
      <w:r w:rsidR="000C2E8A" w:rsidRPr="00623D4D">
        <w:t>torque</w:t>
      </w:r>
      <w:r w:rsidRPr="00623D4D">
        <w:t xml:space="preserve"> output</w:t>
      </w:r>
      <w:r w:rsidR="000C2E8A" w:rsidRPr="00623D4D">
        <w:t xml:space="preserve">, as necessary, to assist the driver in maintaining control of the vehicle or </w:t>
      </w:r>
      <w:r w:rsidR="000C2E8A" w:rsidRPr="00623D4D">
        <w:rPr>
          <w:i/>
        </w:rPr>
        <w:t>‘Combination Vehicle’</w:t>
      </w:r>
      <w:r w:rsidR="00605E8B" w:rsidRPr="00623D4D">
        <w:t>.</w:t>
      </w:r>
    </w:p>
    <w:p w14:paraId="41F69C8F" w14:textId="6925D0EE" w:rsidR="001447DE" w:rsidRPr="00623D4D" w:rsidRDefault="00EE0E89" w:rsidP="00905751">
      <w:pPr>
        <w:pStyle w:val="Appendix-Subsubclause"/>
        <w:keepLines/>
      </w:pPr>
      <w:r w:rsidRPr="00623D4D">
        <w:lastRenderedPageBreak/>
        <w:t>In the case of ‘Directional C</w:t>
      </w:r>
      <w:r w:rsidR="001447DE" w:rsidRPr="00623D4D">
        <w:t>ontrol</w:t>
      </w:r>
      <w:r w:rsidRPr="00623D4D">
        <w:t>’</w:t>
      </w:r>
      <w:r w:rsidR="001447DE" w:rsidRPr="00623D4D">
        <w:t>: The determination of actual vehicle behaviour from values of yaw rate, lateral acceleration, wh</w:t>
      </w:r>
      <w:r w:rsidR="004947B5" w:rsidRPr="00623D4D">
        <w:t>eel speeds, and from the driver’</w:t>
      </w:r>
      <w:r w:rsidR="001447DE" w:rsidRPr="00623D4D">
        <w:t xml:space="preserve">s control inputs to the braking and steering systems and to the engine. </w:t>
      </w:r>
      <w:r w:rsidR="009604BC" w:rsidRPr="00623D4D">
        <w:t xml:space="preserve"> </w:t>
      </w:r>
      <w:r w:rsidR="001447DE" w:rsidRPr="00623D4D">
        <w:t xml:space="preserve">Only on-board generated information </w:t>
      </w:r>
      <w:r w:rsidR="003C4FF5">
        <w:t>shall</w:t>
      </w:r>
      <w:r w:rsidR="003C65FE" w:rsidRPr="00623D4D">
        <w:t xml:space="preserve"> </w:t>
      </w:r>
      <w:r w:rsidR="001447DE" w:rsidRPr="00623D4D">
        <w:t>be used.</w:t>
      </w:r>
      <w:r w:rsidR="009604BC" w:rsidRPr="00623D4D">
        <w:t xml:space="preserve"> </w:t>
      </w:r>
      <w:r w:rsidR="001A5D37" w:rsidRPr="00623D4D">
        <w:t xml:space="preserve"> </w:t>
      </w:r>
      <w:r w:rsidR="00CC06BF" w:rsidRPr="00623D4D">
        <w:t>If these values are not directly measured, the</w:t>
      </w:r>
      <w:r w:rsidR="00CC06BF" w:rsidRPr="00623D4D">
        <w:rPr>
          <w:i/>
        </w:rPr>
        <w:t xml:space="preserve"> ‘</w:t>
      </w:r>
      <w:r w:rsidR="00CC06BF">
        <w:rPr>
          <w:i/>
        </w:rPr>
        <w:t>Secretary</w:t>
      </w:r>
      <w:r w:rsidR="00CC06BF" w:rsidRPr="00623D4D">
        <w:rPr>
          <w:i/>
        </w:rPr>
        <w:t>’</w:t>
      </w:r>
      <w:r w:rsidR="00CC06BF" w:rsidRPr="00623D4D">
        <w:t xml:space="preserve"> </w:t>
      </w:r>
      <w:r w:rsidR="00CC06BF">
        <w:t xml:space="preserve">may request </w:t>
      </w:r>
      <w:r w:rsidR="00CC06BF" w:rsidRPr="00623D4D">
        <w:t xml:space="preserve">the </w:t>
      </w:r>
      <w:r w:rsidR="00CC06BF" w:rsidRPr="00623D4D">
        <w:rPr>
          <w:i/>
        </w:rPr>
        <w:t>‘Manufacturer’</w:t>
      </w:r>
      <w:r w:rsidR="00CC06BF" w:rsidRPr="00623D4D">
        <w:t xml:space="preserve"> </w:t>
      </w:r>
      <w:r w:rsidR="00CC06BF">
        <w:t xml:space="preserve">to provide </w:t>
      </w:r>
      <w:r w:rsidR="00CC06BF" w:rsidRPr="00623D4D">
        <w:t>sufficient evidence of the appropriate correlation with directly measured values under all driving conditions (e.g. including driving in a tunnel)</w:t>
      </w:r>
      <w:r w:rsidR="001A5D37" w:rsidRPr="00623D4D">
        <w:t>.</w:t>
      </w:r>
    </w:p>
    <w:p w14:paraId="2CE10416" w14:textId="0BAEB394" w:rsidR="001447DE" w:rsidRPr="00623D4D" w:rsidRDefault="00EE0E89" w:rsidP="002C1A9E">
      <w:pPr>
        <w:pStyle w:val="Appendix-Subsubclause"/>
      </w:pPr>
      <w:r w:rsidRPr="00623D4D">
        <w:t>In the case of ‘Roll-over C</w:t>
      </w:r>
      <w:r w:rsidR="001447DE" w:rsidRPr="00623D4D">
        <w:t>ontrol</w:t>
      </w:r>
      <w:r w:rsidRPr="00623D4D">
        <w:t>’</w:t>
      </w:r>
      <w:r w:rsidR="001447DE" w:rsidRPr="00623D4D">
        <w:t xml:space="preserve">: The determination of actual vehicle behaviour from values of the vertical force on the tyre(s) (or at least lateral acceleration and wheel speeds) and from the driver's control inputs to the braking system and to the engine. </w:t>
      </w:r>
      <w:r w:rsidR="009604BC" w:rsidRPr="00623D4D">
        <w:t xml:space="preserve"> </w:t>
      </w:r>
      <w:r w:rsidR="001447DE" w:rsidRPr="00623D4D">
        <w:t xml:space="preserve">Only on-board generated information </w:t>
      </w:r>
      <w:r w:rsidR="003C4FF5">
        <w:t>shall</w:t>
      </w:r>
      <w:r w:rsidR="003C65FE" w:rsidRPr="00623D4D">
        <w:t xml:space="preserve"> </w:t>
      </w:r>
      <w:r w:rsidR="001447DE" w:rsidRPr="00623D4D">
        <w:t>be used.</w:t>
      </w:r>
      <w:r w:rsidR="001A5D37" w:rsidRPr="00623D4D">
        <w:t xml:space="preserve"> </w:t>
      </w:r>
      <w:r w:rsidR="009604BC" w:rsidRPr="00623D4D">
        <w:t xml:space="preserve"> </w:t>
      </w:r>
      <w:r w:rsidR="001A5D37" w:rsidRPr="00623D4D">
        <w:t xml:space="preserve">If these values are not directly measured, </w:t>
      </w:r>
      <w:r w:rsidR="00CC06BF" w:rsidRPr="00623D4D">
        <w:t>the</w:t>
      </w:r>
      <w:r w:rsidR="00CC06BF" w:rsidRPr="00623D4D">
        <w:rPr>
          <w:i/>
        </w:rPr>
        <w:t xml:space="preserve"> ‘</w:t>
      </w:r>
      <w:r w:rsidR="00CC06BF">
        <w:rPr>
          <w:i/>
        </w:rPr>
        <w:t>Secretary</w:t>
      </w:r>
      <w:r w:rsidR="00CC06BF" w:rsidRPr="00623D4D">
        <w:rPr>
          <w:i/>
        </w:rPr>
        <w:t>’</w:t>
      </w:r>
      <w:r w:rsidR="00CC06BF" w:rsidRPr="00623D4D">
        <w:t xml:space="preserve"> </w:t>
      </w:r>
      <w:r w:rsidR="00CC06BF">
        <w:t xml:space="preserve">may request </w:t>
      </w:r>
      <w:r w:rsidR="001A5D37" w:rsidRPr="00623D4D">
        <w:t xml:space="preserve">the </w:t>
      </w:r>
      <w:r w:rsidR="001A5D37" w:rsidRPr="00623D4D">
        <w:rPr>
          <w:i/>
        </w:rPr>
        <w:t>‘Manufacturer’</w:t>
      </w:r>
      <w:r w:rsidR="001A5D37" w:rsidRPr="00623D4D">
        <w:t xml:space="preserve"> </w:t>
      </w:r>
      <w:r w:rsidR="00CC06BF">
        <w:t xml:space="preserve">to provide </w:t>
      </w:r>
      <w:r w:rsidR="001A5D37" w:rsidRPr="00623D4D">
        <w:t xml:space="preserve">sufficient evidence of the appropriate correlation with directly measured values under all driving conditions </w:t>
      </w:r>
      <w:r w:rsidR="00CC06BF">
        <w:br/>
      </w:r>
      <w:r w:rsidR="001A5D37" w:rsidRPr="00623D4D">
        <w:t>(e.g. including driving in a tunnel).</w:t>
      </w:r>
    </w:p>
    <w:p w14:paraId="4F6691F7" w14:textId="77777777" w:rsidR="000F0519" w:rsidRPr="00623D4D" w:rsidRDefault="003464C1" w:rsidP="002C1A9E">
      <w:pPr>
        <w:pStyle w:val="Appendix-Subsubclause"/>
      </w:pPr>
      <w:r w:rsidRPr="00623D4D">
        <w:t xml:space="preserve">In the case of a vehicle equipped </w:t>
      </w:r>
      <w:r w:rsidRPr="00623D4D">
        <w:rPr>
          <w:rFonts w:ascii="Times" w:hAnsi="Times"/>
        </w:rPr>
        <w:t xml:space="preserve">to </w:t>
      </w:r>
      <w:r w:rsidR="00BB318B" w:rsidRPr="00623D4D">
        <w:rPr>
          <w:rFonts w:ascii="Times" w:hAnsi="Times"/>
        </w:rPr>
        <w:t xml:space="preserve">tow a trailer which uses air at </w:t>
      </w:r>
      <w:r w:rsidRPr="00623D4D">
        <w:rPr>
          <w:rFonts w:ascii="Times" w:hAnsi="Times"/>
        </w:rPr>
        <w:t>positive pressure</w:t>
      </w:r>
      <w:r w:rsidR="000B1940" w:rsidRPr="00623D4D">
        <w:rPr>
          <w:rFonts w:ascii="Times" w:hAnsi="Times"/>
        </w:rPr>
        <w:t>:</w:t>
      </w:r>
      <w:r w:rsidR="007068C3" w:rsidRPr="00623D4D">
        <w:t xml:space="preserve"> t</w:t>
      </w:r>
      <w:r w:rsidRPr="00623D4D">
        <w:t>he ability to apply the service brakes of the trailer via the respective control line(s) independently of the driver.</w:t>
      </w:r>
    </w:p>
    <w:p w14:paraId="2CFA7FA2" w14:textId="53C61260" w:rsidR="005B2154" w:rsidRPr="00623D4D" w:rsidRDefault="00587A14" w:rsidP="005B2154">
      <w:pPr>
        <w:pStyle w:val="Appendix-Subclause"/>
      </w:pPr>
      <w:r w:rsidRPr="00623D4D">
        <w:t xml:space="preserve">When a </w:t>
      </w:r>
      <w:r w:rsidR="002624BC" w:rsidRPr="00623D4D">
        <w:t>vehicle</w:t>
      </w:r>
      <w:r w:rsidRPr="00623D4D">
        <w:t xml:space="preserve"> </w:t>
      </w:r>
      <w:r w:rsidR="005B2154" w:rsidRPr="00623D4D">
        <w:t xml:space="preserve">is equipped with a means for an operator to manually disable a </w:t>
      </w:r>
      <w:r w:rsidR="004B1420" w:rsidRPr="00623D4D">
        <w:t xml:space="preserve">mandatory </w:t>
      </w:r>
      <w:r w:rsidR="005B2154" w:rsidRPr="00623D4D">
        <w:t>‘Vehicle Stability Function’, the ‘Vehicle Stability Function’ must be automatically reinstated no later than when th</w:t>
      </w:r>
      <w:r w:rsidR="000203EA" w:rsidRPr="00623D4D">
        <w:t>e vehicle reaches a speed of 40 </w:t>
      </w:r>
      <w:r w:rsidR="005B2154" w:rsidRPr="00623D4D">
        <w:t>km/h and at the initiation of each new ignition cycle.</w:t>
      </w:r>
    </w:p>
    <w:p w14:paraId="20FF2798" w14:textId="3D8ACB98" w:rsidR="005B2154" w:rsidRPr="00623D4D" w:rsidRDefault="005B2154" w:rsidP="005B2154">
      <w:pPr>
        <w:pStyle w:val="Appendix-Subclause"/>
      </w:pPr>
      <w:r w:rsidRPr="00623D4D">
        <w:t xml:space="preserve">When a </w:t>
      </w:r>
      <w:r w:rsidR="002624BC" w:rsidRPr="00623D4D">
        <w:t>vehicle</w:t>
      </w:r>
      <w:r w:rsidRPr="00623D4D">
        <w:t xml:space="preserve"> is equipped with a means to automatically disable a </w:t>
      </w:r>
      <w:r w:rsidR="002624BC" w:rsidRPr="00623D4D">
        <w:t xml:space="preserve">mandatory </w:t>
      </w:r>
      <w:r w:rsidRPr="00623D4D">
        <w:t>‘Vehicle Stability Function’, to provide increased traction by</w:t>
      </w:r>
      <w:r w:rsidR="002178CE" w:rsidRPr="00623D4D">
        <w:t xml:space="preserve"> modifying the </w:t>
      </w:r>
      <w:r w:rsidRPr="00623D4D">
        <w:t>functionality of the drive train, the disablement and its re-instatement must be automatically linked to the operation which changes the functionality of the drive train.</w:t>
      </w:r>
    </w:p>
    <w:p w14:paraId="779EBF77" w14:textId="77777777" w:rsidR="005C0FEE" w:rsidRPr="00623D4D" w:rsidRDefault="005B2154" w:rsidP="005C0FEE">
      <w:pPr>
        <w:pStyle w:val="Appendix-Subclause"/>
      </w:pPr>
      <w:r w:rsidRPr="00623D4D">
        <w:t xml:space="preserve">In the cases permitted by clauses 2.3 and 2.4 </w:t>
      </w:r>
      <w:r w:rsidR="005F319F" w:rsidRPr="00623D4D">
        <w:t xml:space="preserve">of this appendix </w:t>
      </w:r>
      <w:r w:rsidRPr="00623D4D">
        <w:t>above, a constant yellow optical warning signal must inform the driver that the ‘Vehicle Stability Function’ has been disabled.</w:t>
      </w:r>
      <w:r w:rsidR="009604BC" w:rsidRPr="00623D4D">
        <w:t xml:space="preserve"> </w:t>
      </w:r>
      <w:r w:rsidRPr="00623D4D">
        <w:t xml:space="preserve"> The yellow warning signal specified in paragraph 3 of this a</w:t>
      </w:r>
      <w:r w:rsidR="005F319F" w:rsidRPr="00623D4D">
        <w:t>ppendix</w:t>
      </w:r>
      <w:r w:rsidRPr="00623D4D">
        <w:t xml:space="preserve"> below may be used for this purpose. </w:t>
      </w:r>
      <w:r w:rsidR="009604BC" w:rsidRPr="00623D4D">
        <w:t xml:space="preserve"> </w:t>
      </w:r>
      <w:r w:rsidRPr="00623D4D">
        <w:t xml:space="preserve">The warning signal must be distinct and separate from any </w:t>
      </w:r>
      <w:r w:rsidRPr="00623D4D">
        <w:rPr>
          <w:i/>
        </w:rPr>
        <w:t>‘Service Brake System’</w:t>
      </w:r>
      <w:r w:rsidRPr="00623D4D">
        <w:t xml:space="preserve"> failure </w:t>
      </w:r>
      <w:r w:rsidRPr="00623D4D">
        <w:rPr>
          <w:i/>
        </w:rPr>
        <w:t>‘Visible Indicator’</w:t>
      </w:r>
      <w:r w:rsidRPr="00623D4D">
        <w:t xml:space="preserve"> lamp provided pursuant to clause 5.2 of this standard.</w:t>
      </w:r>
    </w:p>
    <w:p w14:paraId="202442DA" w14:textId="77777777" w:rsidR="00125C6F" w:rsidRPr="00623D4D" w:rsidRDefault="005C0FEE" w:rsidP="005C0FEE">
      <w:pPr>
        <w:pStyle w:val="Appendix-ClauseHeading"/>
      </w:pPr>
      <w:r w:rsidRPr="00623D4D">
        <w:br w:type="page"/>
      </w:r>
      <w:r w:rsidR="00125C6F" w:rsidRPr="00623D4D">
        <w:lastRenderedPageBreak/>
        <w:t xml:space="preserve">Intervention and </w:t>
      </w:r>
      <w:r w:rsidR="00D964C7" w:rsidRPr="00623D4D">
        <w:t>failure warning signals</w:t>
      </w:r>
    </w:p>
    <w:p w14:paraId="2A255A2C" w14:textId="77777777" w:rsidR="00A93BAE" w:rsidRPr="00623D4D" w:rsidRDefault="00A93BAE" w:rsidP="002C1A9E">
      <w:pPr>
        <w:pStyle w:val="Appendix-Subclause"/>
      </w:pPr>
      <w:r w:rsidRPr="00623D4D">
        <w:t xml:space="preserve">The </w:t>
      </w:r>
      <w:r w:rsidR="00401177" w:rsidRPr="00623D4D">
        <w:t>tell-tale</w:t>
      </w:r>
      <w:r w:rsidRPr="00623D4D">
        <w:t xml:space="preserve"> for the following intervention and failure signals </w:t>
      </w:r>
      <w:r w:rsidR="007D3216" w:rsidRPr="00623D4D">
        <w:t>must</w:t>
      </w:r>
      <w:r w:rsidRPr="00623D4D">
        <w:t xml:space="preserve"> be identified by the text “ESC” or the symbol shown in Diagram 1 for “</w:t>
      </w:r>
      <w:r w:rsidR="00F75E6E" w:rsidRPr="00623D4D">
        <w:t xml:space="preserve">Vehicle Stability Function </w:t>
      </w:r>
      <w:r w:rsidR="00A07AA3" w:rsidRPr="00623D4D">
        <w:t>Intervention/</w:t>
      </w:r>
      <w:r w:rsidR="00F75E6E" w:rsidRPr="00623D4D">
        <w:t>Failure</w:t>
      </w:r>
      <w:r w:rsidRPr="00623D4D">
        <w:t xml:space="preserve"> Tell-tale”.</w:t>
      </w:r>
      <w:r w:rsidR="00CD2CF4" w:rsidRPr="00623D4D">
        <w:t xml:space="preserve"> </w:t>
      </w:r>
      <w:r w:rsidR="009604BC" w:rsidRPr="00623D4D">
        <w:t xml:space="preserve"> </w:t>
      </w:r>
      <w:r w:rsidR="00CD2CF4" w:rsidRPr="00623D4D">
        <w:t xml:space="preserve">This tell-tale </w:t>
      </w:r>
      <w:r w:rsidR="007D3216" w:rsidRPr="00623D4D">
        <w:t>must</w:t>
      </w:r>
      <w:r w:rsidR="00CD2CF4" w:rsidRPr="00623D4D">
        <w:t xml:space="preserve"> be indicated as active either when constantly illuminated</w:t>
      </w:r>
      <w:r w:rsidR="001D2BAE" w:rsidRPr="00623D4D">
        <w:t xml:space="preserve"> or flashing as indicated below</w:t>
      </w:r>
      <w:r w:rsidR="00CD2CF4" w:rsidRPr="00623D4D">
        <w:t xml:space="preserve">. </w:t>
      </w:r>
      <w:r w:rsidR="009604BC" w:rsidRPr="00623D4D">
        <w:t xml:space="preserve"> </w:t>
      </w:r>
      <w:r w:rsidR="00CD2CF4" w:rsidRPr="00623D4D">
        <w:t xml:space="preserve">The illumination </w:t>
      </w:r>
      <w:r w:rsidR="007D3216" w:rsidRPr="00623D4D">
        <w:t>must</w:t>
      </w:r>
      <w:r w:rsidR="00CD2CF4" w:rsidRPr="00623D4D">
        <w:t xml:space="preserve"> be yellow.</w:t>
      </w:r>
    </w:p>
    <w:p w14:paraId="76010D91" w14:textId="77777777" w:rsidR="00664050" w:rsidRPr="00623D4D" w:rsidRDefault="00664050" w:rsidP="002C1A9E">
      <w:pPr>
        <w:pStyle w:val="Appendix-Subsubclause"/>
      </w:pPr>
      <w:r w:rsidRPr="00623D4D">
        <w:t xml:space="preserve">The signal </w:t>
      </w:r>
      <w:r w:rsidR="007D3216" w:rsidRPr="00623D4D">
        <w:t>must</w:t>
      </w:r>
      <w:r w:rsidRPr="00623D4D">
        <w:t xml:space="preserve"> be visible to the driver, even in daylight, such that the driver can easily verify the satisfactory condition of the si</w:t>
      </w:r>
      <w:r w:rsidR="0003758D" w:rsidRPr="00623D4D">
        <w:t>gnal without leaving the driver’</w:t>
      </w:r>
      <w:r w:rsidRPr="00623D4D">
        <w:t>s seat.</w:t>
      </w:r>
      <w:r w:rsidR="009A5AAF" w:rsidRPr="00623D4D">
        <w:t xml:space="preserve"> </w:t>
      </w:r>
      <w:r w:rsidR="009604BC" w:rsidRPr="00623D4D">
        <w:t xml:space="preserve"> </w:t>
      </w:r>
      <w:r w:rsidR="00AE6714" w:rsidRPr="00623D4D">
        <w:t xml:space="preserve">It </w:t>
      </w:r>
      <w:r w:rsidR="007D3216" w:rsidRPr="00623D4D">
        <w:t>must</w:t>
      </w:r>
      <w:r w:rsidR="00AE6714" w:rsidRPr="00623D4D">
        <w:t xml:space="preserve"> be located in the same region set out in </w:t>
      </w:r>
      <w:r w:rsidR="006749CC" w:rsidRPr="00623D4D">
        <w:t xml:space="preserve">clause </w:t>
      </w:r>
      <w:r w:rsidR="00C84682" w:rsidRPr="00623D4D">
        <w:t>5.</w:t>
      </w:r>
      <w:r w:rsidR="000C68C7" w:rsidRPr="00623D4D">
        <w:t>2</w:t>
      </w:r>
      <w:r w:rsidR="009A5AAF" w:rsidRPr="00623D4D">
        <w:t>.12</w:t>
      </w:r>
      <w:r w:rsidR="00AE6714" w:rsidRPr="00623D4D">
        <w:t xml:space="preserve"> of this standard</w:t>
      </w:r>
      <w:r w:rsidR="009A5AAF" w:rsidRPr="00623D4D">
        <w:t>.</w:t>
      </w:r>
    </w:p>
    <w:p w14:paraId="21726DBC" w14:textId="77777777" w:rsidR="00125C6F" w:rsidRPr="00623D4D" w:rsidRDefault="00125C6F" w:rsidP="002C1A9E">
      <w:pPr>
        <w:pStyle w:val="Appendix-Subclause"/>
      </w:pPr>
      <w:r w:rsidRPr="00623D4D">
        <w:t xml:space="preserve">Interventions of the </w:t>
      </w:r>
      <w:r w:rsidR="00EE0E89" w:rsidRPr="00623D4D">
        <w:t>‘V</w:t>
      </w:r>
      <w:r w:rsidRPr="00623D4D">
        <w:t xml:space="preserve">ehicle </w:t>
      </w:r>
      <w:r w:rsidR="00EE0E89" w:rsidRPr="00623D4D">
        <w:t>S</w:t>
      </w:r>
      <w:r w:rsidRPr="00623D4D">
        <w:t xml:space="preserve">tability </w:t>
      </w:r>
      <w:r w:rsidR="00EE0E89" w:rsidRPr="00623D4D">
        <w:t>F</w:t>
      </w:r>
      <w:r w:rsidRPr="00623D4D">
        <w:t>unction</w:t>
      </w:r>
      <w:r w:rsidR="00EE0E89" w:rsidRPr="00623D4D">
        <w:t>’</w:t>
      </w:r>
      <w:r w:rsidRPr="00623D4D">
        <w:t xml:space="preserve"> </w:t>
      </w:r>
      <w:r w:rsidR="007D3216" w:rsidRPr="00623D4D">
        <w:t>must</w:t>
      </w:r>
      <w:r w:rsidRPr="00623D4D">
        <w:t xml:space="preserve"> be indicated to the driver by a flashing optical warning signal fulfilling the </w:t>
      </w:r>
      <w:r w:rsidR="00A93BAE" w:rsidRPr="00623D4D">
        <w:t>r</w:t>
      </w:r>
      <w:r w:rsidRPr="00623D4D">
        <w:t xml:space="preserve">equirements of </w:t>
      </w:r>
      <w:r w:rsidR="00A93BAE" w:rsidRPr="00623D4D">
        <w:t xml:space="preserve">clause </w:t>
      </w:r>
      <w:r w:rsidR="00C35969" w:rsidRPr="00623D4D">
        <w:t>3</w:t>
      </w:r>
      <w:r w:rsidR="00A93BAE" w:rsidRPr="00623D4D">
        <w:t>.1</w:t>
      </w:r>
      <w:r w:rsidR="00C35969" w:rsidRPr="00623D4D">
        <w:t xml:space="preserve"> of this </w:t>
      </w:r>
      <w:r w:rsidR="00CE7C19" w:rsidRPr="00623D4D">
        <w:t>a</w:t>
      </w:r>
      <w:r w:rsidR="00C35969" w:rsidRPr="00623D4D">
        <w:t>ppendix</w:t>
      </w:r>
      <w:r w:rsidRPr="00623D4D">
        <w:t xml:space="preserve">. </w:t>
      </w:r>
      <w:r w:rsidR="009604BC" w:rsidRPr="00623D4D">
        <w:t xml:space="preserve"> </w:t>
      </w:r>
      <w:r w:rsidRPr="00623D4D">
        <w:t xml:space="preserve">The indication </w:t>
      </w:r>
      <w:r w:rsidR="007D3216" w:rsidRPr="00623D4D">
        <w:t>must</w:t>
      </w:r>
      <w:r w:rsidRPr="00623D4D">
        <w:t xml:space="preserve"> be present as long as the </w:t>
      </w:r>
      <w:r w:rsidR="00EE0E89" w:rsidRPr="00623D4D">
        <w:t>‘V</w:t>
      </w:r>
      <w:r w:rsidRPr="00623D4D">
        <w:t xml:space="preserve">ehicle </w:t>
      </w:r>
      <w:r w:rsidR="00EE0E89" w:rsidRPr="00623D4D">
        <w:t>S</w:t>
      </w:r>
      <w:r w:rsidRPr="00623D4D">
        <w:t xml:space="preserve">tability </w:t>
      </w:r>
      <w:r w:rsidR="00EE0E89" w:rsidRPr="00623D4D">
        <w:t>F</w:t>
      </w:r>
      <w:r w:rsidRPr="00623D4D">
        <w:t>unct</w:t>
      </w:r>
      <w:r w:rsidR="00CD2CF4" w:rsidRPr="00623D4D">
        <w:t>ion</w:t>
      </w:r>
      <w:r w:rsidR="00EE0E89" w:rsidRPr="00623D4D">
        <w:t>’</w:t>
      </w:r>
      <w:r w:rsidR="00CD2CF4" w:rsidRPr="00623D4D">
        <w:t xml:space="preserve"> is in an intervention mode.</w:t>
      </w:r>
    </w:p>
    <w:p w14:paraId="3DE89B17" w14:textId="77777777" w:rsidR="00125C6F" w:rsidRPr="00623D4D" w:rsidRDefault="00125C6F" w:rsidP="002C1A9E">
      <w:pPr>
        <w:pStyle w:val="Appendix-Subsubclause"/>
      </w:pPr>
      <w:r w:rsidRPr="00623D4D">
        <w:t xml:space="preserve">Additionally, interventions by systems related to the </w:t>
      </w:r>
      <w:r w:rsidR="00EE0E89" w:rsidRPr="00623D4D">
        <w:t>‘V</w:t>
      </w:r>
      <w:r w:rsidRPr="00623D4D">
        <w:t xml:space="preserve">ehicle </w:t>
      </w:r>
      <w:r w:rsidR="00EE0E89" w:rsidRPr="00623D4D">
        <w:t>S</w:t>
      </w:r>
      <w:r w:rsidRPr="00623D4D">
        <w:t xml:space="preserve">tability </w:t>
      </w:r>
      <w:r w:rsidR="00EE0E89" w:rsidRPr="00623D4D">
        <w:t>F</w:t>
      </w:r>
      <w:r w:rsidRPr="00623D4D">
        <w:t>unction</w:t>
      </w:r>
      <w:r w:rsidR="00EE0E89" w:rsidRPr="00623D4D">
        <w:t>’</w:t>
      </w:r>
      <w:r w:rsidRPr="00623D4D">
        <w:t xml:space="preserve"> (including traction control, trailer stability assist, corner brake control, and other similar functions that use throttle and/or individual torque control to operate and share common components with vehicle stability function) may also be indicated to the driver by this flashing optical warning signal.</w:t>
      </w:r>
    </w:p>
    <w:p w14:paraId="1F929A5F" w14:textId="77777777" w:rsidR="00125C6F" w:rsidRPr="00623D4D" w:rsidRDefault="00125C6F" w:rsidP="002C1A9E">
      <w:pPr>
        <w:pStyle w:val="Appendix-Subsubclause"/>
      </w:pPr>
      <w:r w:rsidRPr="00623D4D">
        <w:t xml:space="preserve">Interventions of the </w:t>
      </w:r>
      <w:r w:rsidR="00EE0E89" w:rsidRPr="00623D4D">
        <w:t>‘V</w:t>
      </w:r>
      <w:r w:rsidRPr="00623D4D">
        <w:t xml:space="preserve">ehicle </w:t>
      </w:r>
      <w:r w:rsidR="00EE0E89" w:rsidRPr="00623D4D">
        <w:t>S</w:t>
      </w:r>
      <w:r w:rsidRPr="00623D4D">
        <w:t xml:space="preserve">tability </w:t>
      </w:r>
      <w:r w:rsidR="00EE0E89" w:rsidRPr="00623D4D">
        <w:t>F</w:t>
      </w:r>
      <w:r w:rsidRPr="00623D4D">
        <w:t>unction</w:t>
      </w:r>
      <w:r w:rsidR="00EE0E89" w:rsidRPr="00623D4D">
        <w:t>’</w:t>
      </w:r>
      <w:r w:rsidRPr="00623D4D">
        <w:t xml:space="preserve"> used in any learning process to determine the vehicle operational characteristics </w:t>
      </w:r>
      <w:r w:rsidR="007D3216" w:rsidRPr="00623D4D">
        <w:t>must</w:t>
      </w:r>
      <w:r w:rsidRPr="00623D4D">
        <w:t xml:space="preserve"> not generate the above signal.</w:t>
      </w:r>
    </w:p>
    <w:p w14:paraId="56390042" w14:textId="77777777" w:rsidR="00125C6F" w:rsidRPr="00623D4D" w:rsidRDefault="00125C6F" w:rsidP="002C1A9E">
      <w:pPr>
        <w:pStyle w:val="Appendix-Subclause"/>
      </w:pPr>
      <w:bookmarkStart w:id="169" w:name="_Ref465335426"/>
      <w:r w:rsidRPr="00623D4D">
        <w:t xml:space="preserve">A </w:t>
      </w:r>
      <w:r w:rsidR="00EE0E89" w:rsidRPr="00623D4D">
        <w:t>‘V</w:t>
      </w:r>
      <w:r w:rsidRPr="00623D4D">
        <w:t xml:space="preserve">ehicle </w:t>
      </w:r>
      <w:r w:rsidR="00EE0E89" w:rsidRPr="00623D4D">
        <w:t>S</w:t>
      </w:r>
      <w:r w:rsidRPr="00623D4D">
        <w:t xml:space="preserve">tability </w:t>
      </w:r>
      <w:r w:rsidR="00EE0E89" w:rsidRPr="00623D4D">
        <w:t>F</w:t>
      </w:r>
      <w:r w:rsidRPr="00623D4D">
        <w:t>unction</w:t>
      </w:r>
      <w:r w:rsidR="00EE0E89" w:rsidRPr="00623D4D">
        <w:t>’</w:t>
      </w:r>
      <w:r w:rsidRPr="00623D4D">
        <w:t xml:space="preserve"> failure or defect </w:t>
      </w:r>
      <w:r w:rsidR="007D3216" w:rsidRPr="00623D4D">
        <w:t>must</w:t>
      </w:r>
      <w:r w:rsidRPr="00623D4D">
        <w:t xml:space="preserve"> be detected and indicated to the driver by an optical warning signal </w:t>
      </w:r>
      <w:r w:rsidR="00A93BAE" w:rsidRPr="00623D4D">
        <w:t xml:space="preserve">fulfilling the requirements of clause </w:t>
      </w:r>
      <w:r w:rsidR="00C35969" w:rsidRPr="00623D4D">
        <w:t>3</w:t>
      </w:r>
      <w:r w:rsidR="00A93BAE" w:rsidRPr="00623D4D">
        <w:t>.1</w:t>
      </w:r>
      <w:r w:rsidR="00C35969" w:rsidRPr="00623D4D">
        <w:t xml:space="preserve"> of this </w:t>
      </w:r>
      <w:r w:rsidR="00CE7C19" w:rsidRPr="00623D4D">
        <w:t>appendix</w:t>
      </w:r>
      <w:r w:rsidRPr="00623D4D">
        <w:t>.</w:t>
      </w:r>
      <w:bookmarkEnd w:id="169"/>
    </w:p>
    <w:p w14:paraId="63CBC455" w14:textId="77777777" w:rsidR="00125C6F" w:rsidRPr="00623D4D" w:rsidRDefault="00125C6F" w:rsidP="00430EF3">
      <w:pPr>
        <w:pStyle w:val="Appendix-Subsubclause"/>
      </w:pPr>
      <w:r w:rsidRPr="00623D4D">
        <w:t xml:space="preserve">The warning signal </w:t>
      </w:r>
      <w:r w:rsidR="007D3216" w:rsidRPr="00623D4D">
        <w:t>must</w:t>
      </w:r>
      <w:r w:rsidRPr="00623D4D">
        <w:t xml:space="preserve"> be constant and remain displayed as long as the failure or defect persists and the ign</w:t>
      </w:r>
      <w:r w:rsidR="00952283" w:rsidRPr="00623D4D">
        <w:t>ition (start) switch is in the ‘</w:t>
      </w:r>
      <w:r w:rsidRPr="00623D4D">
        <w:t>on</w:t>
      </w:r>
      <w:r w:rsidR="00952283" w:rsidRPr="00623D4D">
        <w:t>’</w:t>
      </w:r>
      <w:r w:rsidRPr="00623D4D">
        <w:t xml:space="preserve"> (run) position.</w:t>
      </w:r>
    </w:p>
    <w:p w14:paraId="1B37E159" w14:textId="10B1581E" w:rsidR="00F039C9" w:rsidRPr="00623D4D" w:rsidRDefault="00F039C9" w:rsidP="002C1A9E">
      <w:pPr>
        <w:pStyle w:val="Appendix-Subsubclause"/>
      </w:pPr>
      <w:r w:rsidRPr="00623D4D">
        <w:t xml:space="preserve">A procedure for </w:t>
      </w:r>
      <w:r w:rsidR="001B0EB9" w:rsidRPr="00623D4D">
        <w:t>checking</w:t>
      </w:r>
      <w:r w:rsidRPr="00623D4D">
        <w:t xml:space="preserve"> </w:t>
      </w:r>
      <w:r w:rsidR="001B0EB9" w:rsidRPr="00623D4D">
        <w:t>if</w:t>
      </w:r>
      <w:r w:rsidRPr="00623D4D">
        <w:t xml:space="preserve"> a vehicle meets the requirements of this clause</w:t>
      </w:r>
      <w:r w:rsidR="001B0EB9" w:rsidRPr="00623D4D">
        <w:t>,</w:t>
      </w:r>
      <w:r w:rsidRPr="00623D4D">
        <w:t xml:space="preserve"> is set out in </w:t>
      </w:r>
      <w:r w:rsidR="00F12C35">
        <w:t>clause</w:t>
      </w:r>
      <w:r w:rsidR="00F12C35" w:rsidRPr="00623D4D">
        <w:t xml:space="preserve"> </w:t>
      </w:r>
      <w:r w:rsidRPr="00623D4D">
        <w:t xml:space="preserve">7 of Annex </w:t>
      </w:r>
      <w:r w:rsidR="00033065" w:rsidRPr="00623D4D">
        <w:t xml:space="preserve">1 </w:t>
      </w:r>
      <w:r w:rsidRPr="00623D4D">
        <w:t>to this appendix.</w:t>
      </w:r>
    </w:p>
    <w:p w14:paraId="49CCDF75" w14:textId="7E8E3ED3" w:rsidR="00EA0C33" w:rsidRPr="00623D4D" w:rsidRDefault="00EA0C33" w:rsidP="002C1A9E">
      <w:pPr>
        <w:pStyle w:val="Appendix-Subclause"/>
      </w:pPr>
      <w:r w:rsidRPr="00623D4D">
        <w:t xml:space="preserve">In the case of a power-driven vehicle equipped with an electric </w:t>
      </w:r>
      <w:r w:rsidRPr="00623D4D">
        <w:rPr>
          <w:i/>
        </w:rPr>
        <w:t>‘Control Line’</w:t>
      </w:r>
      <w:r w:rsidRPr="00623D4D">
        <w:t xml:space="preserve"> and electrically connected to a trailer with an electric </w:t>
      </w:r>
      <w:r w:rsidRPr="00623D4D">
        <w:rPr>
          <w:i/>
        </w:rPr>
        <w:t>‘Control Line’</w:t>
      </w:r>
      <w:r w:rsidRPr="00623D4D">
        <w:t xml:space="preserve"> the driver </w:t>
      </w:r>
      <w:r w:rsidR="007D3216" w:rsidRPr="00623D4D">
        <w:t>must</w:t>
      </w:r>
      <w:r w:rsidRPr="00623D4D">
        <w:t xml:space="preserve"> be warned by a specific optical warning signal with the same provisions as the signal defined in clause </w:t>
      </w:r>
      <w:r w:rsidR="00C35969" w:rsidRPr="00623D4D">
        <w:t>3</w:t>
      </w:r>
      <w:r w:rsidRPr="00623D4D">
        <w:t xml:space="preserve">.1 </w:t>
      </w:r>
      <w:r w:rsidR="00C35969" w:rsidRPr="00623D4D">
        <w:t xml:space="preserve">of this </w:t>
      </w:r>
      <w:r w:rsidR="00980BD0" w:rsidRPr="00623D4D">
        <w:t>a</w:t>
      </w:r>
      <w:r w:rsidR="00C35969" w:rsidRPr="00623D4D">
        <w:t xml:space="preserve">ppendix, </w:t>
      </w:r>
      <w:r w:rsidRPr="00623D4D">
        <w:t>whenever the tr</w:t>
      </w:r>
      <w:r w:rsidR="00670A98" w:rsidRPr="00623D4D">
        <w:t>ailer provides the information “</w:t>
      </w:r>
      <w:r w:rsidRPr="00623D4D">
        <w:t>VDC Active</w:t>
      </w:r>
      <w:r w:rsidR="00670A98" w:rsidRPr="00623D4D">
        <w:t>”</w:t>
      </w:r>
      <w:r w:rsidRPr="00623D4D">
        <w:t xml:space="preserve"> via the data communications part of the electric </w:t>
      </w:r>
      <w:r w:rsidR="00E83FE2" w:rsidRPr="00623D4D">
        <w:rPr>
          <w:i/>
        </w:rPr>
        <w:t>‘Control Line’</w:t>
      </w:r>
      <w:r w:rsidRPr="00623D4D">
        <w:t xml:space="preserve">. </w:t>
      </w:r>
      <w:r w:rsidR="009604BC" w:rsidRPr="00623D4D">
        <w:t xml:space="preserve"> </w:t>
      </w:r>
      <w:r w:rsidRPr="00623D4D">
        <w:t xml:space="preserve">The optical signal defined in clause </w:t>
      </w:r>
      <w:r w:rsidR="00C35969" w:rsidRPr="00623D4D">
        <w:t xml:space="preserve">3.1 of this </w:t>
      </w:r>
      <w:r w:rsidR="00980BD0" w:rsidRPr="00623D4D">
        <w:t>appendix</w:t>
      </w:r>
      <w:r w:rsidRPr="00623D4D">
        <w:t xml:space="preserve"> may be used for this purpose and operate as defined in </w:t>
      </w:r>
      <w:r w:rsidR="00C35969" w:rsidRPr="00623D4D">
        <w:t xml:space="preserve">clause 3.2 of this </w:t>
      </w:r>
      <w:r w:rsidR="00980BD0" w:rsidRPr="00623D4D">
        <w:t>appendix</w:t>
      </w:r>
      <w:r w:rsidR="005420FB" w:rsidRPr="00623D4D">
        <w:t xml:space="preserve"> (note: VDC or Vehicle Dynamic Contr</w:t>
      </w:r>
      <w:r w:rsidR="00BB0E22" w:rsidRPr="00623D4D">
        <w:t>ol, as defined within ISO 11992</w:t>
      </w:r>
      <w:r w:rsidR="00BB0E22" w:rsidRPr="00623D4D">
        <w:noBreakHyphen/>
      </w:r>
      <w:r w:rsidR="005420FB" w:rsidRPr="00623D4D">
        <w:t>2:2003 including Amd.1:2007, is defined within this national standard as a ‘Vehicle Stability Function’)</w:t>
      </w:r>
      <w:r w:rsidRPr="00623D4D">
        <w:t>.</w:t>
      </w:r>
    </w:p>
    <w:p w14:paraId="53A57A52" w14:textId="77777777" w:rsidR="0089207F" w:rsidRPr="00623D4D" w:rsidRDefault="00534EC5" w:rsidP="00295B25">
      <w:pPr>
        <w:spacing w:after="0" w:line="240" w:lineRule="auto"/>
        <w:ind w:left="1134"/>
        <w:rPr>
          <w:b/>
          <w:bCs/>
        </w:rPr>
      </w:pPr>
      <w:r w:rsidRPr="00623D4D">
        <w:rPr>
          <w:b/>
          <w:bCs/>
        </w:rPr>
        <w:br w:type="page"/>
      </w:r>
    </w:p>
    <w:p w14:paraId="0E528E6F" w14:textId="77777777" w:rsidR="00D22DBA" w:rsidRPr="00623D4D" w:rsidRDefault="001752F9" w:rsidP="00295581">
      <w:pPr>
        <w:spacing w:after="0" w:line="240" w:lineRule="auto"/>
        <w:ind w:left="1134"/>
        <w:rPr>
          <w:b/>
          <w:bCs/>
        </w:rPr>
      </w:pPr>
      <w:r w:rsidRPr="00623D4D">
        <w:rPr>
          <w:b/>
          <w:bCs/>
        </w:rPr>
        <w:lastRenderedPageBreak/>
        <w:t>Diagram 1</w:t>
      </w:r>
      <w:r w:rsidR="00CA2F17" w:rsidRPr="00623D4D">
        <w:rPr>
          <w:b/>
          <w:bCs/>
        </w:rPr>
        <w:t xml:space="preserve"> </w:t>
      </w:r>
      <w:r w:rsidR="00DE6DDC" w:rsidRPr="00623D4D">
        <w:rPr>
          <w:b/>
          <w:bCs/>
        </w:rPr>
        <w:t>–</w:t>
      </w:r>
      <w:r w:rsidR="00CA2F17" w:rsidRPr="00623D4D">
        <w:rPr>
          <w:b/>
          <w:bCs/>
        </w:rPr>
        <w:t xml:space="preserve"> </w:t>
      </w:r>
      <w:r w:rsidR="00DE6DDC" w:rsidRPr="00623D4D">
        <w:rPr>
          <w:b/>
          <w:bCs/>
        </w:rPr>
        <w:t>Vehicle Stability Function</w:t>
      </w:r>
      <w:r w:rsidR="00CA2F17" w:rsidRPr="00623D4D">
        <w:rPr>
          <w:b/>
          <w:bCs/>
        </w:rPr>
        <w:t xml:space="preserve"> </w:t>
      </w:r>
      <w:r w:rsidR="00A07AA3" w:rsidRPr="00623D4D">
        <w:rPr>
          <w:b/>
          <w:bCs/>
        </w:rPr>
        <w:t>Intervention/Failure</w:t>
      </w:r>
      <w:r w:rsidR="00F75E6E" w:rsidRPr="00623D4D">
        <w:rPr>
          <w:b/>
          <w:bCs/>
        </w:rPr>
        <w:t xml:space="preserve"> </w:t>
      </w:r>
      <w:r w:rsidR="00CA2F17" w:rsidRPr="00623D4D">
        <w:rPr>
          <w:b/>
          <w:bCs/>
        </w:rPr>
        <w:t>Tell-tale</w:t>
      </w:r>
    </w:p>
    <w:p w14:paraId="102EE85B" w14:textId="77777777" w:rsidR="0089207F" w:rsidRPr="00623D4D" w:rsidRDefault="0089207F" w:rsidP="0089207F">
      <w:pPr>
        <w:pStyle w:val="FigureCentred"/>
        <w:rPr>
          <w:sz w:val="20"/>
        </w:rPr>
      </w:pPr>
      <w:r w:rsidRPr="00623D4D">
        <w:drawing>
          <wp:inline distT="0" distB="0" distL="0" distR="0" wp14:anchorId="52AE9792" wp14:editId="0EF99249">
            <wp:extent cx="1540800" cy="1080000"/>
            <wp:effectExtent l="0" t="0" r="2540" b="6350"/>
            <wp:docPr id="8" name="Picture 150" descr="Title: Diagram 1 - Description: Vehicle Stability Function Intervention/Failure Tell-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Vehicle Stability Function Intervention/Failure Tell-tale"/>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3333" b="3333"/>
                    <a:stretch/>
                  </pic:blipFill>
                  <pic:spPr bwMode="auto">
                    <a:xfrm>
                      <a:off x="0" y="0"/>
                      <a:ext cx="1540800" cy="1080000"/>
                    </a:xfrm>
                    <a:prstGeom prst="rect">
                      <a:avLst/>
                    </a:prstGeom>
                    <a:noFill/>
                    <a:ln>
                      <a:noFill/>
                    </a:ln>
                  </pic:spPr>
                </pic:pic>
              </a:graphicData>
            </a:graphic>
          </wp:inline>
        </w:drawing>
      </w:r>
    </w:p>
    <w:p w14:paraId="7294AF17" w14:textId="77777777" w:rsidR="002367B4" w:rsidRPr="00623D4D" w:rsidRDefault="00CA2F17" w:rsidP="00CB66F7">
      <w:pPr>
        <w:pStyle w:val="Note"/>
        <w:spacing w:after="0"/>
      </w:pPr>
      <w:r w:rsidRPr="00623D4D">
        <w:t xml:space="preserve">Note: </w:t>
      </w:r>
      <w:r w:rsidR="001F13DD" w:rsidRPr="00623D4D">
        <w:t xml:space="preserve">The vehicle outline shown is not intended to be restrictive, but is the recommended outline. </w:t>
      </w:r>
      <w:r w:rsidR="009604BC" w:rsidRPr="00623D4D">
        <w:t xml:space="preserve"> </w:t>
      </w:r>
      <w:r w:rsidR="001F13DD" w:rsidRPr="00623D4D">
        <w:t xml:space="preserve">Alternative vehicle outlines may be used in order to better represent the actual outline of a given vehicle, so long as the distinctive ‘S’ skid mark to indicate </w:t>
      </w:r>
      <w:r w:rsidR="00CE2041" w:rsidRPr="00623D4D">
        <w:t xml:space="preserve">a </w:t>
      </w:r>
      <w:r w:rsidR="00596FF0" w:rsidRPr="00623D4D">
        <w:t>‘</w:t>
      </w:r>
      <w:r w:rsidR="00CE2041" w:rsidRPr="00623D4D">
        <w:t>Vehicle Stability Function</w:t>
      </w:r>
      <w:r w:rsidR="00596FF0" w:rsidRPr="00623D4D">
        <w:t>’</w:t>
      </w:r>
      <w:r w:rsidR="001F13DD" w:rsidRPr="00623D4D">
        <w:t xml:space="preserve"> is present.</w:t>
      </w:r>
    </w:p>
    <w:p w14:paraId="4D0E02DC" w14:textId="77777777" w:rsidR="00560596" w:rsidRPr="00623D4D" w:rsidRDefault="00560596" w:rsidP="002C1A9E">
      <w:pPr>
        <w:pStyle w:val="Appendix-ClauseHeading"/>
      </w:pPr>
      <w:r w:rsidRPr="00623D4D">
        <w:t xml:space="preserve">Performance </w:t>
      </w:r>
      <w:r w:rsidR="00D964C7" w:rsidRPr="00623D4D">
        <w:t xml:space="preserve">requirements </w:t>
      </w:r>
      <w:r w:rsidR="000F66FE" w:rsidRPr="00623D4D">
        <w:t xml:space="preserve">for </w:t>
      </w:r>
      <w:r w:rsidR="007A4020" w:rsidRPr="00623D4D">
        <w:t xml:space="preserve">category </w:t>
      </w:r>
      <w:r w:rsidR="000F66FE" w:rsidRPr="00623D4D">
        <w:t xml:space="preserve">ME vehicles </w:t>
      </w:r>
      <w:r w:rsidR="00644017" w:rsidRPr="00623D4D">
        <w:t xml:space="preserve">with a </w:t>
      </w:r>
      <w:r w:rsidR="00644017" w:rsidRPr="00623D4D">
        <w:rPr>
          <w:i/>
        </w:rPr>
        <w:t xml:space="preserve">‘GVM’ </w:t>
      </w:r>
      <w:r w:rsidR="00644017" w:rsidRPr="00623D4D">
        <w:t xml:space="preserve">exceeding 12 tonnes </w:t>
      </w:r>
      <w:r w:rsidR="000F66FE" w:rsidRPr="00623D4D">
        <w:t xml:space="preserve">and </w:t>
      </w:r>
      <w:r w:rsidR="00A05290" w:rsidRPr="00623D4D">
        <w:t xml:space="preserve">category </w:t>
      </w:r>
      <w:r w:rsidR="000F66FE" w:rsidRPr="00623D4D">
        <w:t xml:space="preserve">NC </w:t>
      </w:r>
      <w:r w:rsidR="000F66FE" w:rsidRPr="00623D4D">
        <w:rPr>
          <w:i/>
        </w:rPr>
        <w:t>‘Prime Movers’</w:t>
      </w:r>
    </w:p>
    <w:p w14:paraId="2D90955A" w14:textId="77777777" w:rsidR="000F66FE" w:rsidRPr="00623D4D" w:rsidRDefault="000F66FE" w:rsidP="000F66FE">
      <w:pPr>
        <w:pStyle w:val="Appendix-Subclause"/>
      </w:pPr>
      <w:r w:rsidRPr="00623D4D">
        <w:t>Reference Speed</w:t>
      </w:r>
      <w:r w:rsidR="004E252A" w:rsidRPr="00623D4D">
        <w:rPr>
          <w:rStyle w:val="FootnoteReference"/>
        </w:rPr>
        <w:footnoteReference w:id="10"/>
      </w:r>
    </w:p>
    <w:p w14:paraId="1EBE78F6" w14:textId="77777777" w:rsidR="007173B4" w:rsidRPr="00623D4D" w:rsidRDefault="003B5743" w:rsidP="00A90E9F">
      <w:pPr>
        <w:pStyle w:val="Appendix-Subsubclause"/>
      </w:pPr>
      <w:r w:rsidRPr="00623D4D">
        <w:t xml:space="preserve">Category ME vehicles </w:t>
      </w:r>
      <w:r w:rsidR="00884770" w:rsidRPr="00623D4D">
        <w:t xml:space="preserve">with a </w:t>
      </w:r>
      <w:r w:rsidR="00884770" w:rsidRPr="00623D4D">
        <w:rPr>
          <w:i/>
        </w:rPr>
        <w:t>‘GVM’</w:t>
      </w:r>
      <w:r w:rsidR="00884770" w:rsidRPr="00623D4D">
        <w:t xml:space="preserve"> exceeding 12 tonnes </w:t>
      </w:r>
      <w:r w:rsidR="005C6375" w:rsidRPr="00623D4D">
        <w:t>and c</w:t>
      </w:r>
      <w:r w:rsidRPr="00623D4D">
        <w:t xml:space="preserve">ategory NC </w:t>
      </w:r>
      <w:r w:rsidRPr="00623D4D">
        <w:rPr>
          <w:i/>
        </w:rPr>
        <w:t xml:space="preserve">‘Prime Movers’ </w:t>
      </w:r>
      <w:r w:rsidRPr="00623D4D">
        <w:t xml:space="preserve">must </w:t>
      </w:r>
      <w:r w:rsidR="007173B4" w:rsidRPr="00623D4D">
        <w:t xml:space="preserve">satisfy the criteria of clauses </w:t>
      </w:r>
      <w:r w:rsidR="00092648" w:rsidRPr="00623D4D">
        <w:t>4</w:t>
      </w:r>
      <w:r w:rsidR="007173B4" w:rsidRPr="00623D4D">
        <w:t xml:space="preserve">.1.1.1 and </w:t>
      </w:r>
      <w:r w:rsidR="00092648" w:rsidRPr="00623D4D">
        <w:t>4</w:t>
      </w:r>
      <w:r w:rsidR="007173B4" w:rsidRPr="00623D4D">
        <w:t>.1.1.2 below.</w:t>
      </w:r>
    </w:p>
    <w:p w14:paraId="0C3331FD" w14:textId="3F739E7A" w:rsidR="00A90E9F" w:rsidRPr="00623D4D" w:rsidRDefault="007173B4" w:rsidP="007173B4">
      <w:pPr>
        <w:pStyle w:val="Appendix-Subsubsubclause"/>
      </w:pPr>
      <w:r w:rsidRPr="00623D4D">
        <w:t xml:space="preserve">The wheels of the </w:t>
      </w:r>
      <w:r w:rsidRPr="00623D4D">
        <w:rPr>
          <w:i/>
        </w:rPr>
        <w:t xml:space="preserve">‘Prime Mover’ </w:t>
      </w:r>
      <w:r w:rsidRPr="00623D4D">
        <w:t>or</w:t>
      </w:r>
      <w:r w:rsidRPr="00623D4D">
        <w:rPr>
          <w:i/>
        </w:rPr>
        <w:t xml:space="preserve"> </w:t>
      </w:r>
      <w:r w:rsidRPr="00623D4D">
        <w:t>Omnibus</w:t>
      </w:r>
      <w:r w:rsidR="005364CC" w:rsidRPr="00623D4D">
        <w:t xml:space="preserve"> must</w:t>
      </w:r>
      <w:r w:rsidRPr="00623D4D">
        <w:rPr>
          <w:i/>
        </w:rPr>
        <w:t xml:space="preserve"> </w:t>
      </w:r>
      <w:r w:rsidR="003B5743" w:rsidRPr="00623D4D">
        <w:t>remain within the lane between the start gate and the end gate</w:t>
      </w:r>
      <w:r w:rsidR="00A90E9F" w:rsidRPr="00623D4D">
        <w:t xml:space="preserve">, during at least two of each series of </w:t>
      </w:r>
      <w:r w:rsidR="00F30EA1" w:rsidRPr="00623D4D">
        <w:t xml:space="preserve">not more than </w:t>
      </w:r>
      <w:r w:rsidR="00A90E9F" w:rsidRPr="00623D4D">
        <w:t xml:space="preserve">four consecutive tests, conducted in accordance with clause 6.1.2 of Annex </w:t>
      </w:r>
      <w:r w:rsidR="00092648" w:rsidRPr="00623D4D">
        <w:t xml:space="preserve">1 </w:t>
      </w:r>
      <w:r w:rsidR="00A90E9F" w:rsidRPr="00623D4D">
        <w:t>to this appendix.</w:t>
      </w:r>
    </w:p>
    <w:p w14:paraId="2311685D" w14:textId="519376B3" w:rsidR="008D3874" w:rsidRPr="00623D4D" w:rsidRDefault="00A90E9F" w:rsidP="008D3874">
      <w:pPr>
        <w:pStyle w:val="Appendix-Subsubsubclause"/>
      </w:pPr>
      <w:r w:rsidRPr="00623D4D">
        <w:t>The Reference Speed</w:t>
      </w:r>
      <w:r w:rsidR="00601401" w:rsidRPr="00623D4D">
        <w:t>s</w:t>
      </w:r>
      <w:r w:rsidRPr="00623D4D">
        <w:t xml:space="preserve"> </w:t>
      </w:r>
      <w:r w:rsidR="00601401" w:rsidRPr="00623D4D">
        <w:t>determined for clockwise and anti-clockwise steering, from the tests conducted in accordance with clause 6.1.2 of Annex </w:t>
      </w:r>
      <w:r w:rsidR="00092648" w:rsidRPr="00623D4D">
        <w:t xml:space="preserve">1 </w:t>
      </w:r>
      <w:r w:rsidR="00601401" w:rsidRPr="00623D4D">
        <w:t xml:space="preserve">to this appendix, </w:t>
      </w:r>
      <w:r w:rsidRPr="00623D4D">
        <w:t xml:space="preserve">must not exceed </w:t>
      </w:r>
      <w:r w:rsidR="008D3874" w:rsidRPr="00623D4D">
        <w:t>V</w:t>
      </w:r>
      <w:r w:rsidR="008D3874" w:rsidRPr="00623D4D">
        <w:rPr>
          <w:vertAlign w:val="subscript"/>
        </w:rPr>
        <w:t>Rmax</w:t>
      </w:r>
      <w:r w:rsidR="008D3874" w:rsidRPr="00623D4D">
        <w:t>.</w:t>
      </w:r>
    </w:p>
    <w:p w14:paraId="6DDD8D20" w14:textId="77777777" w:rsidR="008D3874" w:rsidRPr="00623D4D" w:rsidRDefault="008D3874" w:rsidP="008D3874">
      <w:pPr>
        <w:pStyle w:val="StyleSubsubclauseLeft254cmFirstline0cm"/>
        <w:ind w:firstLine="1134"/>
      </w:pPr>
      <w:r w:rsidRPr="00623D4D">
        <w:t>where:</w:t>
      </w:r>
    </w:p>
    <w:p w14:paraId="677C008E" w14:textId="77777777" w:rsidR="008D3874" w:rsidRPr="00623D4D" w:rsidRDefault="008D3874" w:rsidP="008D3874">
      <w:pPr>
        <w:pStyle w:val="Clause-subx2"/>
        <w:numPr>
          <w:ilvl w:val="0"/>
          <w:numId w:val="0"/>
        </w:numPr>
        <w:ind w:left="1418" w:hanging="284"/>
        <w:rPr>
          <w:lang w:val="en-AU"/>
        </w:rPr>
      </w:pPr>
      <w:r w:rsidRPr="00623D4D">
        <w:rPr>
          <w:lang w:val="en-AU"/>
        </w:rPr>
        <w:t>V</w:t>
      </w:r>
      <w:r w:rsidRPr="00623D4D">
        <w:rPr>
          <w:vertAlign w:val="subscript"/>
          <w:lang w:val="en-AU"/>
        </w:rPr>
        <w:t>Rmax</w:t>
      </w:r>
      <w:r w:rsidRPr="00623D4D">
        <w:rPr>
          <w:lang w:val="en-AU"/>
        </w:rPr>
        <w:t xml:space="preserve"> (in km/h) = </w:t>
      </w:r>
      <m:oMath>
        <m:r>
          <w:rPr>
            <w:rFonts w:ascii="Cambria Math" w:hAnsi="Cambria Math"/>
            <w:color w:val="000000"/>
            <w:lang w:val="en-AU"/>
          </w:rPr>
          <m:t>3.6×</m:t>
        </m:r>
        <m:rad>
          <m:radPr>
            <m:degHide m:val="1"/>
            <m:ctrlPr>
              <w:rPr>
                <w:rFonts w:ascii="Cambria Math" w:hAnsi="Cambria Math"/>
                <w:i/>
                <w:lang w:val="en-AU"/>
              </w:rPr>
            </m:ctrlPr>
          </m:radPr>
          <m:deg/>
          <m:e>
            <m:r>
              <w:rPr>
                <w:rFonts w:ascii="Cambria Math" w:hAnsi="Cambria Math"/>
                <w:lang w:val="en-AU"/>
              </w:rPr>
              <m:t>3.8901×R</m:t>
            </m:r>
          </m:e>
        </m:rad>
      </m:oMath>
      <w:r w:rsidR="00575A2A" w:rsidRPr="00623D4D">
        <w:rPr>
          <w:color w:val="000000"/>
          <w:lang w:val="en-AU"/>
        </w:rPr>
        <w:t>; and</w:t>
      </w:r>
    </w:p>
    <w:p w14:paraId="1B2E3236" w14:textId="77777777" w:rsidR="008D3874" w:rsidRPr="00623D4D" w:rsidRDefault="008D3874" w:rsidP="003E63DD">
      <w:pPr>
        <w:pStyle w:val="Clause-subx2"/>
        <w:numPr>
          <w:ilvl w:val="0"/>
          <w:numId w:val="0"/>
        </w:numPr>
        <w:ind w:left="1134"/>
        <w:rPr>
          <w:lang w:val="en-AU"/>
        </w:rPr>
      </w:pPr>
      <w:r w:rsidRPr="00623D4D">
        <w:rPr>
          <w:lang w:val="en-AU"/>
        </w:rPr>
        <w:t xml:space="preserve">R = the fixed radius </w:t>
      </w:r>
      <w:r w:rsidR="003E63DD" w:rsidRPr="00623D4D">
        <w:rPr>
          <w:lang w:val="en-AU"/>
        </w:rPr>
        <w:t xml:space="preserve">(in metres) </w:t>
      </w:r>
      <w:r w:rsidRPr="00623D4D">
        <w:rPr>
          <w:lang w:val="en-AU"/>
        </w:rPr>
        <w:t>of the ‘J-Turn Test Course’</w:t>
      </w:r>
      <w:r w:rsidR="00300751" w:rsidRPr="00623D4D">
        <w:rPr>
          <w:lang w:val="en-AU"/>
        </w:rPr>
        <w:t xml:space="preserve"> (measured from the centre of the lane)</w:t>
      </w:r>
      <w:r w:rsidRPr="00623D4D">
        <w:rPr>
          <w:lang w:val="en-AU"/>
        </w:rPr>
        <w:t xml:space="preserve"> </w:t>
      </w:r>
      <w:r w:rsidR="003E63DD" w:rsidRPr="00623D4D">
        <w:rPr>
          <w:lang w:val="en-AU"/>
        </w:rPr>
        <w:t xml:space="preserve">selected by the </w:t>
      </w:r>
      <w:r w:rsidR="003E63DD" w:rsidRPr="00623D4D">
        <w:rPr>
          <w:i/>
          <w:lang w:val="en-AU"/>
        </w:rPr>
        <w:t>‘Manufacturer’</w:t>
      </w:r>
      <w:r w:rsidR="003E63DD" w:rsidRPr="00623D4D">
        <w:rPr>
          <w:lang w:val="en-AU"/>
        </w:rPr>
        <w:t>.</w:t>
      </w:r>
    </w:p>
    <w:p w14:paraId="5649074D" w14:textId="77777777" w:rsidR="00D056E9" w:rsidRPr="00623D4D" w:rsidRDefault="00D056E9" w:rsidP="000F66FE">
      <w:pPr>
        <w:pStyle w:val="Appendix-Subclause"/>
      </w:pPr>
      <w:r w:rsidRPr="00623D4D">
        <w:t xml:space="preserve">Engine </w:t>
      </w:r>
      <w:r w:rsidR="00685D0C" w:rsidRPr="00623D4D">
        <w:t>t</w:t>
      </w:r>
      <w:r w:rsidRPr="00623D4D">
        <w:t xml:space="preserve">orque </w:t>
      </w:r>
      <w:r w:rsidR="00685D0C" w:rsidRPr="00623D4D">
        <w:t>r</w:t>
      </w:r>
      <w:r w:rsidRPr="00623D4D">
        <w:t>eduction</w:t>
      </w:r>
    </w:p>
    <w:p w14:paraId="4AA9EBF7" w14:textId="77777777" w:rsidR="000F66FE" w:rsidRPr="00623D4D" w:rsidRDefault="00D056E9" w:rsidP="000F66FE">
      <w:pPr>
        <w:pStyle w:val="Appendix-Subsubclause"/>
      </w:pPr>
      <w:r w:rsidRPr="00623D4D">
        <w:t>Category ME vehicle</w:t>
      </w:r>
      <w:r w:rsidR="001D3E02" w:rsidRPr="00623D4D">
        <w:t>s</w:t>
      </w:r>
      <w:r w:rsidRPr="00623D4D">
        <w:t xml:space="preserve"> </w:t>
      </w:r>
      <w:r w:rsidR="00AE223A" w:rsidRPr="00623D4D">
        <w:t xml:space="preserve">with a </w:t>
      </w:r>
      <w:r w:rsidR="00AE223A" w:rsidRPr="00623D4D">
        <w:rPr>
          <w:i/>
        </w:rPr>
        <w:t>‘GVM’</w:t>
      </w:r>
      <w:r w:rsidR="00AE223A" w:rsidRPr="00623D4D">
        <w:t xml:space="preserve"> exceeding 12 tonnes </w:t>
      </w:r>
      <w:r w:rsidR="001D3E02" w:rsidRPr="00623D4D">
        <w:t xml:space="preserve">and </w:t>
      </w:r>
      <w:r w:rsidR="005C6375" w:rsidRPr="00623D4D">
        <w:t>c</w:t>
      </w:r>
      <w:r w:rsidR="001D3E02" w:rsidRPr="00623D4D">
        <w:t xml:space="preserve">ategory NC </w:t>
      </w:r>
      <w:r w:rsidR="001D3E02" w:rsidRPr="00623D4D">
        <w:rPr>
          <w:i/>
        </w:rPr>
        <w:t xml:space="preserve">‘Prime Movers’ </w:t>
      </w:r>
      <w:r w:rsidRPr="00623D4D">
        <w:t xml:space="preserve">must satisfy </w:t>
      </w:r>
      <w:r w:rsidR="001D3E02" w:rsidRPr="00623D4D">
        <w:t xml:space="preserve">the </w:t>
      </w:r>
      <w:r w:rsidR="00485359" w:rsidRPr="00623D4D">
        <w:t>c</w:t>
      </w:r>
      <w:r w:rsidR="001D3E02" w:rsidRPr="00623D4D">
        <w:t>riteria</w:t>
      </w:r>
      <w:r w:rsidR="000F66FE" w:rsidRPr="00623D4D">
        <w:t xml:space="preserve"> of clauses </w:t>
      </w:r>
      <w:r w:rsidR="00092648" w:rsidRPr="00623D4D">
        <w:t>4</w:t>
      </w:r>
      <w:r w:rsidR="000F66FE" w:rsidRPr="00623D4D">
        <w:t xml:space="preserve">.2.1.1 and </w:t>
      </w:r>
      <w:r w:rsidR="00092648" w:rsidRPr="00623D4D">
        <w:t>4</w:t>
      </w:r>
      <w:r w:rsidR="000F66FE" w:rsidRPr="00623D4D">
        <w:t>.2.1.2 below</w:t>
      </w:r>
      <w:r w:rsidR="001D3E02" w:rsidRPr="00623D4D">
        <w:t>,</w:t>
      </w:r>
      <w:r w:rsidRPr="00623D4D">
        <w:t xml:space="preserve"> during at least two of </w:t>
      </w:r>
      <w:r w:rsidR="001D3E02" w:rsidRPr="00623D4D">
        <w:t>each series (clockwise and anti</w:t>
      </w:r>
      <w:r w:rsidR="001D3E02" w:rsidRPr="00623D4D">
        <w:noBreakHyphen/>
      </w:r>
      <w:r w:rsidRPr="00623D4D">
        <w:t xml:space="preserve">clockwise) of </w:t>
      </w:r>
      <w:r w:rsidR="00AA6E7C" w:rsidRPr="00623D4D">
        <w:t xml:space="preserve">not more than </w:t>
      </w:r>
      <w:r w:rsidRPr="00623D4D">
        <w:t xml:space="preserve">four consecutive </w:t>
      </w:r>
      <w:r w:rsidR="009044C2" w:rsidRPr="00623D4D">
        <w:t>tests</w:t>
      </w:r>
      <w:r w:rsidRPr="00623D4D">
        <w:t xml:space="preserve">, conducted in accordance with clause 6.2 of Annex </w:t>
      </w:r>
      <w:r w:rsidR="00092648" w:rsidRPr="00623D4D">
        <w:t xml:space="preserve">1 </w:t>
      </w:r>
      <w:r w:rsidRPr="00623D4D">
        <w:t>to this appendix</w:t>
      </w:r>
      <w:r w:rsidR="001D3E02" w:rsidRPr="00623D4D">
        <w:t>.</w:t>
      </w:r>
    </w:p>
    <w:p w14:paraId="73CE3825" w14:textId="664D7C8E" w:rsidR="000F66FE" w:rsidRPr="00623D4D" w:rsidRDefault="00D056E9" w:rsidP="005651E6">
      <w:pPr>
        <w:pStyle w:val="Appendix-Subsubsubclause"/>
      </w:pPr>
      <w:bookmarkStart w:id="170" w:name="_Ref436380593"/>
      <w:r w:rsidRPr="00623D4D">
        <w:t>The ‘Vehicle Stability Function’ must reduce the driver-requested engine torque by at least 10 per cent for a minimum continuous duration of 0.5 second during the time period from 1.5 seconds after the vehicle crosses the start gate to when it crosses the end gate.</w:t>
      </w:r>
      <w:bookmarkStart w:id="171" w:name="_Ref436383401"/>
      <w:bookmarkEnd w:id="170"/>
    </w:p>
    <w:p w14:paraId="494CE657" w14:textId="596E591A" w:rsidR="00D056E9" w:rsidRPr="00623D4D" w:rsidRDefault="00D056E9" w:rsidP="00CA2654">
      <w:pPr>
        <w:pStyle w:val="Appendix-Subsubsubclause"/>
      </w:pPr>
      <w:r w:rsidRPr="00623D4D">
        <w:lastRenderedPageBreak/>
        <w:t xml:space="preserve">The wheels of the </w:t>
      </w:r>
      <w:r w:rsidR="001D3E02" w:rsidRPr="00623D4D">
        <w:rPr>
          <w:i/>
        </w:rPr>
        <w:t>‘Prime Mover’</w:t>
      </w:r>
      <w:r w:rsidR="001D3E02" w:rsidRPr="00623D4D">
        <w:t xml:space="preserve"> </w:t>
      </w:r>
      <w:r w:rsidR="00AA6E7C" w:rsidRPr="00623D4D">
        <w:t xml:space="preserve">or </w:t>
      </w:r>
      <w:r w:rsidR="001D3E02" w:rsidRPr="00623D4D">
        <w:t xml:space="preserve">Omnibus </w:t>
      </w:r>
      <w:r w:rsidRPr="00623D4D">
        <w:t>must remain within the lane between the start gate and the end gate.</w:t>
      </w:r>
      <w:bookmarkEnd w:id="171"/>
    </w:p>
    <w:p w14:paraId="262D7E09" w14:textId="77777777" w:rsidR="00D056E9" w:rsidRPr="00623D4D" w:rsidRDefault="00D056E9" w:rsidP="005651E6">
      <w:pPr>
        <w:pStyle w:val="Appendix-Subclause"/>
      </w:pPr>
      <w:r w:rsidRPr="00623D4D">
        <w:t xml:space="preserve">Directional Control and Roll-over Control </w:t>
      </w:r>
      <w:r w:rsidR="00685D0C" w:rsidRPr="00623D4D">
        <w:t>r</w:t>
      </w:r>
      <w:r w:rsidRPr="00623D4D">
        <w:t>equirements</w:t>
      </w:r>
      <w:r w:rsidR="004A6AFB" w:rsidRPr="00623D4D">
        <w:rPr>
          <w:rStyle w:val="FootnoteReference"/>
        </w:rPr>
        <w:footnoteReference w:id="11"/>
      </w:r>
    </w:p>
    <w:p w14:paraId="3A48DE5C" w14:textId="77777777" w:rsidR="00D056E9" w:rsidRPr="00623D4D" w:rsidRDefault="001D3E02" w:rsidP="000F66FE">
      <w:pPr>
        <w:pStyle w:val="Appendix-Subsubclause"/>
      </w:pPr>
      <w:bookmarkStart w:id="172" w:name="_Ref459282567"/>
      <w:r w:rsidRPr="00623D4D">
        <w:t xml:space="preserve">Category ME vehicles </w:t>
      </w:r>
      <w:r w:rsidR="00A8666E" w:rsidRPr="00623D4D">
        <w:t xml:space="preserve">with a </w:t>
      </w:r>
      <w:r w:rsidR="00A8666E" w:rsidRPr="00623D4D">
        <w:rPr>
          <w:i/>
        </w:rPr>
        <w:t>‘GVM</w:t>
      </w:r>
      <w:r w:rsidR="00AE223A" w:rsidRPr="00623D4D">
        <w:rPr>
          <w:i/>
        </w:rPr>
        <w:t>’</w:t>
      </w:r>
      <w:r w:rsidR="00A8666E" w:rsidRPr="00623D4D">
        <w:t xml:space="preserve"> exceeding 12 tonnes </w:t>
      </w:r>
      <w:r w:rsidRPr="00623D4D">
        <w:t xml:space="preserve">and </w:t>
      </w:r>
      <w:r w:rsidR="005C6375" w:rsidRPr="00623D4D">
        <w:t>c</w:t>
      </w:r>
      <w:r w:rsidRPr="00623D4D">
        <w:t xml:space="preserve">ategory NC </w:t>
      </w:r>
      <w:r w:rsidRPr="00623D4D">
        <w:rPr>
          <w:i/>
        </w:rPr>
        <w:t>‘Prime Movers’</w:t>
      </w:r>
      <w:r w:rsidR="00D056E9" w:rsidRPr="00623D4D">
        <w:t xml:space="preserve"> must satisfy the criteria of </w:t>
      </w:r>
      <w:r w:rsidR="00E52549" w:rsidRPr="00623D4D">
        <w:t>clause</w:t>
      </w:r>
      <w:r w:rsidR="003B5743" w:rsidRPr="00623D4D">
        <w:t>s</w:t>
      </w:r>
      <w:r w:rsidR="00E52549" w:rsidRPr="00623D4D">
        <w:t xml:space="preserve"> </w:t>
      </w:r>
      <w:r w:rsidR="00033065" w:rsidRPr="00623D4D">
        <w:t>4</w:t>
      </w:r>
      <w:r w:rsidR="003B5743" w:rsidRPr="00623D4D">
        <w:t xml:space="preserve">.3.1.1 to </w:t>
      </w:r>
      <w:r w:rsidR="00033065" w:rsidRPr="00623D4D">
        <w:t>4</w:t>
      </w:r>
      <w:r w:rsidR="003B5743" w:rsidRPr="00623D4D">
        <w:t>.3.1.4</w:t>
      </w:r>
      <w:r w:rsidR="00E52549" w:rsidRPr="00623D4D">
        <w:t xml:space="preserve"> below, </w:t>
      </w:r>
      <w:r w:rsidR="00D056E9" w:rsidRPr="00623D4D">
        <w:t xml:space="preserve">during at least six of each series (clockwise and anti-clockwise) of </w:t>
      </w:r>
      <w:r w:rsidR="00AA6E7C" w:rsidRPr="00623D4D">
        <w:t xml:space="preserve">not more than </w:t>
      </w:r>
      <w:r w:rsidR="00D056E9" w:rsidRPr="00623D4D">
        <w:t xml:space="preserve">eight consecutive </w:t>
      </w:r>
      <w:r w:rsidR="009044C2" w:rsidRPr="00623D4D">
        <w:t>tests</w:t>
      </w:r>
      <w:r w:rsidR="00D056E9" w:rsidRPr="00623D4D">
        <w:t>, conducted in accordance with clause 6.3 of Annex </w:t>
      </w:r>
      <w:r w:rsidR="00A8666E" w:rsidRPr="00623D4D">
        <w:t xml:space="preserve">1 </w:t>
      </w:r>
      <w:r w:rsidR="00D056E9" w:rsidRPr="00623D4D">
        <w:t>to this appendix.</w:t>
      </w:r>
      <w:bookmarkEnd w:id="172"/>
    </w:p>
    <w:p w14:paraId="18874704" w14:textId="01F730AC" w:rsidR="003B5743" w:rsidRPr="00623D4D" w:rsidRDefault="00D056E9" w:rsidP="003B5743">
      <w:pPr>
        <w:pStyle w:val="Appendix-Subsubsubclause"/>
      </w:pPr>
      <w:bookmarkStart w:id="173" w:name="_Ref436383345"/>
      <w:r w:rsidRPr="00623D4D">
        <w:t>The vehicle speed measured at 3.0 seconds after the vehicle crosses the start gate must not exceed</w:t>
      </w:r>
      <w:r w:rsidR="008D4133" w:rsidRPr="00623D4D">
        <w:t xml:space="preserve"> V</w:t>
      </w:r>
      <w:r w:rsidR="008D4133" w:rsidRPr="00623D4D">
        <w:rPr>
          <w:vertAlign w:val="subscript"/>
        </w:rPr>
        <w:t>3max</w:t>
      </w:r>
      <w:r w:rsidRPr="00623D4D">
        <w:t>.</w:t>
      </w:r>
      <w:bookmarkEnd w:id="173"/>
    </w:p>
    <w:p w14:paraId="18BC24E5" w14:textId="77777777" w:rsidR="008D4133" w:rsidRPr="00623D4D" w:rsidRDefault="008D4133" w:rsidP="00831C8B">
      <w:pPr>
        <w:pStyle w:val="Appendix-Alphalist"/>
        <w:numPr>
          <w:ilvl w:val="0"/>
          <w:numId w:val="0"/>
        </w:numPr>
        <w:ind w:left="1531" w:hanging="397"/>
      </w:pPr>
      <w:r w:rsidRPr="00623D4D">
        <w:t>where:</w:t>
      </w:r>
    </w:p>
    <w:p w14:paraId="04E020C3" w14:textId="77777777" w:rsidR="00640FD5" w:rsidRPr="00623D4D" w:rsidRDefault="008D4133" w:rsidP="00640FD5">
      <w:pPr>
        <w:pStyle w:val="Clause-subx2"/>
        <w:numPr>
          <w:ilvl w:val="0"/>
          <w:numId w:val="0"/>
        </w:numPr>
        <w:ind w:left="1418" w:hanging="284"/>
        <w:rPr>
          <w:color w:val="000000"/>
          <w:lang w:val="en-AU"/>
        </w:rPr>
      </w:pPr>
      <w:r w:rsidRPr="00623D4D">
        <w:rPr>
          <w:lang w:val="en-AU"/>
        </w:rPr>
        <w:t>V</w:t>
      </w:r>
      <w:r w:rsidRPr="00623D4D">
        <w:rPr>
          <w:vertAlign w:val="subscript"/>
          <w:lang w:val="en-AU"/>
        </w:rPr>
        <w:t>3max</w:t>
      </w:r>
      <w:r w:rsidRPr="00623D4D">
        <w:rPr>
          <w:lang w:val="en-AU"/>
        </w:rPr>
        <w:t xml:space="preserve"> (in km/h) = </w:t>
      </w:r>
      <m:oMath>
        <m:r>
          <w:rPr>
            <w:rFonts w:ascii="Cambria Math" w:hAnsi="Cambria Math"/>
            <w:color w:val="000000"/>
            <w:lang w:val="en-AU"/>
          </w:rPr>
          <m:t>3.6×</m:t>
        </m:r>
        <m:rad>
          <m:radPr>
            <m:degHide m:val="1"/>
            <m:ctrlPr>
              <w:rPr>
                <w:rFonts w:ascii="Cambria Math" w:hAnsi="Cambria Math"/>
                <w:i/>
                <w:color w:val="000000"/>
                <w:lang w:val="en-AU"/>
              </w:rPr>
            </m:ctrlPr>
          </m:radPr>
          <m:deg/>
          <m:e>
            <m:r>
              <w:rPr>
                <w:rFonts w:ascii="Cambria Math" w:hAnsi="Cambria Math"/>
                <w:color w:val="000000"/>
                <w:lang w:val="en-AU"/>
              </w:rPr>
              <m:t>3.7297×R</m:t>
            </m:r>
          </m:e>
        </m:rad>
      </m:oMath>
      <w:r w:rsidR="00640FD5" w:rsidRPr="00623D4D">
        <w:rPr>
          <w:color w:val="000000"/>
          <w:lang w:val="en-AU"/>
        </w:rPr>
        <w:t>; and</w:t>
      </w:r>
    </w:p>
    <w:p w14:paraId="25559BD4" w14:textId="77777777" w:rsidR="008D4133" w:rsidRPr="00623D4D" w:rsidRDefault="008D4133" w:rsidP="003E7FB1">
      <w:pPr>
        <w:pStyle w:val="Clause-subx2"/>
        <w:numPr>
          <w:ilvl w:val="0"/>
          <w:numId w:val="0"/>
        </w:numPr>
        <w:ind w:left="1134"/>
        <w:rPr>
          <w:lang w:val="en-AU"/>
        </w:rPr>
      </w:pPr>
      <w:r w:rsidRPr="00623D4D">
        <w:rPr>
          <w:lang w:val="en-AU"/>
        </w:rPr>
        <w:t xml:space="preserve">R = the fixed radius </w:t>
      </w:r>
      <w:r w:rsidR="00446EFF" w:rsidRPr="00623D4D">
        <w:rPr>
          <w:lang w:val="en-AU"/>
        </w:rPr>
        <w:t xml:space="preserve">(in metres) </w:t>
      </w:r>
      <w:r w:rsidRPr="00623D4D">
        <w:rPr>
          <w:lang w:val="en-AU"/>
        </w:rPr>
        <w:t xml:space="preserve">of the ‘J-Turn Test Course’ </w:t>
      </w:r>
      <w:r w:rsidR="00300751" w:rsidRPr="00623D4D">
        <w:rPr>
          <w:lang w:val="en-AU"/>
        </w:rPr>
        <w:t xml:space="preserve">(measured from the centre of the lane) </w:t>
      </w:r>
      <w:r w:rsidR="00446EFF" w:rsidRPr="00623D4D">
        <w:rPr>
          <w:lang w:val="en-AU"/>
        </w:rPr>
        <w:t xml:space="preserve">selected by the </w:t>
      </w:r>
      <w:r w:rsidR="00446EFF" w:rsidRPr="00623D4D">
        <w:rPr>
          <w:i/>
          <w:lang w:val="en-AU"/>
        </w:rPr>
        <w:t>‘Manufacturer’</w:t>
      </w:r>
      <w:r w:rsidR="00C62F69" w:rsidRPr="00623D4D">
        <w:rPr>
          <w:lang w:val="en-AU"/>
        </w:rPr>
        <w:t>.</w:t>
      </w:r>
    </w:p>
    <w:p w14:paraId="6047D653" w14:textId="05E0287B" w:rsidR="003B5743" w:rsidRPr="00623D4D" w:rsidRDefault="00D056E9" w:rsidP="003B5743">
      <w:pPr>
        <w:pStyle w:val="Appendix-Subsubsubclause"/>
      </w:pPr>
      <w:bookmarkStart w:id="174" w:name="_Ref436383336"/>
      <w:r w:rsidRPr="00623D4D">
        <w:t xml:space="preserve">The vehicle speed measured at 4.0 seconds after </w:t>
      </w:r>
      <w:r w:rsidR="00E52549" w:rsidRPr="00623D4D">
        <w:t xml:space="preserve">the </w:t>
      </w:r>
      <w:r w:rsidRPr="00623D4D">
        <w:t xml:space="preserve">vehicle crosses the start gate must not exceed </w:t>
      </w:r>
      <w:r w:rsidR="008D4133" w:rsidRPr="00623D4D">
        <w:t>V</w:t>
      </w:r>
      <w:r w:rsidR="008D4133" w:rsidRPr="00623D4D">
        <w:rPr>
          <w:vertAlign w:val="subscript"/>
        </w:rPr>
        <w:t>4max</w:t>
      </w:r>
      <w:r w:rsidRPr="00623D4D">
        <w:t>.</w:t>
      </w:r>
      <w:bookmarkStart w:id="175" w:name="_Ref436383329"/>
      <w:bookmarkEnd w:id="174"/>
    </w:p>
    <w:p w14:paraId="3EF624D7" w14:textId="77777777" w:rsidR="008D4133" w:rsidRPr="00623D4D" w:rsidRDefault="008D4133" w:rsidP="008D4133">
      <w:pPr>
        <w:pStyle w:val="Appendix-Subsubsubclause"/>
        <w:numPr>
          <w:ilvl w:val="0"/>
          <w:numId w:val="0"/>
        </w:numPr>
        <w:ind w:left="1134"/>
      </w:pPr>
      <w:r w:rsidRPr="00623D4D">
        <w:t>where:</w:t>
      </w:r>
    </w:p>
    <w:p w14:paraId="03F01B29" w14:textId="77777777" w:rsidR="008D4133" w:rsidRPr="00623D4D" w:rsidRDefault="008D4133" w:rsidP="008D4133">
      <w:pPr>
        <w:pStyle w:val="Appendix-Subsubsubclause"/>
        <w:numPr>
          <w:ilvl w:val="0"/>
          <w:numId w:val="0"/>
        </w:numPr>
        <w:ind w:left="1134"/>
      </w:pPr>
      <w:r w:rsidRPr="00623D4D">
        <w:t>V</w:t>
      </w:r>
      <w:r w:rsidR="00477DDF" w:rsidRPr="00623D4D">
        <w:rPr>
          <w:vertAlign w:val="subscript"/>
        </w:rPr>
        <w:t>4</w:t>
      </w:r>
      <w:r w:rsidRPr="00623D4D">
        <w:rPr>
          <w:vertAlign w:val="subscript"/>
        </w:rPr>
        <w:t>max</w:t>
      </w:r>
      <w:r w:rsidRPr="00623D4D">
        <w:t xml:space="preserve"> (in km/h) = </w:t>
      </w:r>
      <m:oMath>
        <m:r>
          <w:rPr>
            <w:rFonts w:ascii="Cambria Math" w:hAnsi="Cambria Math"/>
            <w:color w:val="000000"/>
          </w:rPr>
          <m:t>3.6×</m:t>
        </m:r>
        <m:rad>
          <m:radPr>
            <m:degHide m:val="1"/>
            <m:ctrlPr>
              <w:rPr>
                <w:rFonts w:ascii="Cambria Math" w:hAnsi="Cambria Math"/>
                <w:i/>
                <w:color w:val="000000"/>
              </w:rPr>
            </m:ctrlPr>
          </m:radPr>
          <m:deg/>
          <m:e>
            <m:r>
              <w:rPr>
                <w:rFonts w:ascii="Cambria Math" w:hAnsi="Cambria Math"/>
                <w:color w:val="000000"/>
              </w:rPr>
              <m:t>3.4190×R</m:t>
            </m:r>
          </m:e>
        </m:rad>
      </m:oMath>
      <w:r w:rsidR="00C62F69" w:rsidRPr="00623D4D">
        <w:rPr>
          <w:color w:val="000000"/>
        </w:rPr>
        <w:t>; and</w:t>
      </w:r>
    </w:p>
    <w:p w14:paraId="2D4E9936" w14:textId="77777777" w:rsidR="008D4133" w:rsidRPr="00623D4D" w:rsidRDefault="008D4133" w:rsidP="008D4133">
      <w:pPr>
        <w:pStyle w:val="Appendix-Subsubsubclause"/>
        <w:numPr>
          <w:ilvl w:val="0"/>
          <w:numId w:val="0"/>
        </w:numPr>
        <w:ind w:left="1134"/>
      </w:pPr>
      <w:r w:rsidRPr="00623D4D">
        <w:t xml:space="preserve">R = the fixed radius </w:t>
      </w:r>
      <w:r w:rsidR="00446EFF" w:rsidRPr="00623D4D">
        <w:t xml:space="preserve">(in metres) </w:t>
      </w:r>
      <w:r w:rsidRPr="00623D4D">
        <w:t xml:space="preserve">of the ‘J-Turn Test Course’ </w:t>
      </w:r>
      <w:r w:rsidR="00300751" w:rsidRPr="00623D4D">
        <w:t xml:space="preserve">(measured from the centre of the lane) </w:t>
      </w:r>
      <w:r w:rsidR="00446EFF" w:rsidRPr="00623D4D">
        <w:t xml:space="preserve">selected by the </w:t>
      </w:r>
      <w:r w:rsidR="00446EFF" w:rsidRPr="00623D4D">
        <w:rPr>
          <w:i/>
        </w:rPr>
        <w:t>‘Manufacturer’</w:t>
      </w:r>
      <w:r w:rsidR="00C62F69" w:rsidRPr="00623D4D">
        <w:t>.</w:t>
      </w:r>
    </w:p>
    <w:p w14:paraId="3B5871A0" w14:textId="721553C3" w:rsidR="003B5743" w:rsidRPr="00623D4D" w:rsidRDefault="00D056E9" w:rsidP="00CA2654">
      <w:pPr>
        <w:pStyle w:val="Appendix-Subsubsubclause"/>
      </w:pPr>
      <w:r w:rsidRPr="00623D4D">
        <w:t xml:space="preserve">The wheels of the </w:t>
      </w:r>
      <w:r w:rsidRPr="00623D4D">
        <w:rPr>
          <w:i/>
        </w:rPr>
        <w:t xml:space="preserve">‘Prime Mover’ </w:t>
      </w:r>
      <w:r w:rsidR="005D7EBC" w:rsidRPr="00623D4D">
        <w:t>or</w:t>
      </w:r>
      <w:r w:rsidRPr="00623D4D">
        <w:rPr>
          <w:i/>
        </w:rPr>
        <w:t xml:space="preserve"> </w:t>
      </w:r>
      <w:r w:rsidRPr="00623D4D">
        <w:t>Omnibus</w:t>
      </w:r>
      <w:r w:rsidRPr="00623D4D">
        <w:rPr>
          <w:i/>
        </w:rPr>
        <w:t xml:space="preserve"> </w:t>
      </w:r>
      <w:r w:rsidRPr="00623D4D">
        <w:t xml:space="preserve">must remain within the lane between the start gate </w:t>
      </w:r>
      <w:r w:rsidR="00CD15B2" w:rsidRPr="00623D4D">
        <w:t>and the end gate</w:t>
      </w:r>
      <w:r w:rsidRPr="00623D4D">
        <w:t>.</w:t>
      </w:r>
      <w:bookmarkStart w:id="176" w:name="_Ref436383322"/>
      <w:bookmarkStart w:id="177" w:name="_Ref459282329"/>
      <w:bookmarkEnd w:id="175"/>
    </w:p>
    <w:p w14:paraId="4B0BEC21" w14:textId="77777777" w:rsidR="00D056E9" w:rsidRPr="00623D4D" w:rsidRDefault="00D056E9" w:rsidP="00CA2654">
      <w:pPr>
        <w:pStyle w:val="Appendix-Subsubsubclause"/>
      </w:pPr>
      <w:r w:rsidRPr="00623D4D">
        <w:t>There must be ‘Vehicle Stability Function Service Brake Application’.</w:t>
      </w:r>
      <w:bookmarkEnd w:id="176"/>
      <w:bookmarkEnd w:id="177"/>
    </w:p>
    <w:p w14:paraId="236E8223" w14:textId="77777777" w:rsidR="00DA54AC" w:rsidRPr="00623D4D" w:rsidRDefault="00DA54AC" w:rsidP="005651E6">
      <w:pPr>
        <w:pStyle w:val="Appendix-ClauseHeading"/>
      </w:pPr>
      <w:r w:rsidRPr="00623D4D">
        <w:t>Use of a dynamic stability simulation</w:t>
      </w:r>
    </w:p>
    <w:p w14:paraId="61832B84" w14:textId="77777777" w:rsidR="00DA54AC" w:rsidRPr="00623D4D" w:rsidRDefault="005F2B7A" w:rsidP="005651E6">
      <w:pPr>
        <w:pStyle w:val="Appendix-Subclause"/>
      </w:pPr>
      <w:r w:rsidRPr="00623D4D">
        <w:t>Once</w:t>
      </w:r>
      <w:r w:rsidR="004B573A" w:rsidRPr="00623D4D">
        <w:t xml:space="preserve"> a </w:t>
      </w:r>
      <w:r w:rsidRPr="00623D4D">
        <w:t xml:space="preserve">particular </w:t>
      </w:r>
      <w:r w:rsidR="004B573A" w:rsidRPr="00623D4D">
        <w:t xml:space="preserve">variant </w:t>
      </w:r>
      <w:r w:rsidR="00792586" w:rsidRPr="00623D4D">
        <w:t xml:space="preserve">(a ‘reference variant’) </w:t>
      </w:r>
      <w:r w:rsidR="004B573A" w:rsidRPr="00623D4D">
        <w:t xml:space="preserve">of a vehicle type </w:t>
      </w:r>
      <w:r w:rsidRPr="00623D4D">
        <w:t>has been</w:t>
      </w:r>
      <w:r w:rsidR="004B573A" w:rsidRPr="00623D4D">
        <w:t xml:space="preserve"> </w:t>
      </w:r>
      <w:r w:rsidRPr="00623D4D">
        <w:t xml:space="preserve">demonstrated </w:t>
      </w:r>
      <w:r w:rsidR="004B573A" w:rsidRPr="00623D4D">
        <w:t>to comply with the performance requirements of clause 4 above, the compliance of other variants of the</w:t>
      </w:r>
      <w:r w:rsidR="00BD5C34" w:rsidRPr="00623D4D">
        <w:t xml:space="preserve"> </w:t>
      </w:r>
      <w:r w:rsidR="004B573A" w:rsidRPr="00623D4D">
        <w:t>same type</w:t>
      </w:r>
      <w:r w:rsidR="00277DB3" w:rsidRPr="00623D4D">
        <w:t>,</w:t>
      </w:r>
      <w:r w:rsidR="004B573A" w:rsidRPr="00623D4D">
        <w:t xml:space="preserve"> may be de</w:t>
      </w:r>
      <w:r w:rsidRPr="00623D4D">
        <w:t>termined</w:t>
      </w:r>
      <w:r w:rsidR="004B573A" w:rsidRPr="00623D4D">
        <w:t xml:space="preserve"> </w:t>
      </w:r>
      <w:r w:rsidRPr="00623D4D">
        <w:t>using</w:t>
      </w:r>
      <w:r w:rsidR="004B573A" w:rsidRPr="00623D4D">
        <w:t xml:space="preserve"> a computer simulation in accordance with Annex 2 to this appendix.</w:t>
      </w:r>
    </w:p>
    <w:p w14:paraId="002946A4" w14:textId="77777777" w:rsidR="00DF47EA" w:rsidRPr="00623D4D" w:rsidRDefault="005612C2" w:rsidP="005651E6">
      <w:pPr>
        <w:pStyle w:val="Appendix-Subsubclause"/>
      </w:pPr>
      <w:r w:rsidRPr="00623D4D">
        <w:t>For the purposes of this clause 5.1, e</w:t>
      </w:r>
      <w:r w:rsidR="00DF47EA" w:rsidRPr="00623D4D">
        <w:t xml:space="preserve">ach variant must be equipped with the same ‘Vehicle Stability Function’ </w:t>
      </w:r>
      <w:r w:rsidR="00477F8A" w:rsidRPr="00623D4D">
        <w:t xml:space="preserve">and the same number of axles </w:t>
      </w:r>
      <w:r w:rsidR="00DF47EA" w:rsidRPr="00623D4D">
        <w:t xml:space="preserve">as the </w:t>
      </w:r>
      <w:r w:rsidR="00792586" w:rsidRPr="00623D4D">
        <w:t>‘</w:t>
      </w:r>
      <w:r w:rsidR="00DF47EA" w:rsidRPr="00623D4D">
        <w:t>reference variant</w:t>
      </w:r>
      <w:r w:rsidR="00792586" w:rsidRPr="00623D4D">
        <w:t>’</w:t>
      </w:r>
      <w:r w:rsidR="00DF47EA" w:rsidRPr="00623D4D">
        <w:t>.</w:t>
      </w:r>
    </w:p>
    <w:p w14:paraId="4A87B355" w14:textId="77777777" w:rsidR="00EE2557" w:rsidRPr="00623D4D" w:rsidRDefault="005E4325" w:rsidP="005E4325">
      <w:pPr>
        <w:pStyle w:val="Appendix-Subclause"/>
      </w:pPr>
      <w:r w:rsidRPr="00623D4D">
        <w:t>Where a dynamic stability simulation is used to demonstrate compliance, a</w:t>
      </w:r>
      <w:r w:rsidR="00EE2557" w:rsidRPr="00623D4D">
        <w:t xml:space="preserve"> simulator test report must be produced, a model of which is provided in Annex 3 to this appendix, and a copy held by the </w:t>
      </w:r>
      <w:r w:rsidR="00EE2557" w:rsidRPr="00623D4D">
        <w:rPr>
          <w:i/>
        </w:rPr>
        <w:t>‘Manufacturer’</w:t>
      </w:r>
      <w:r w:rsidR="00EE2557" w:rsidRPr="00623D4D">
        <w:t>.</w:t>
      </w:r>
    </w:p>
    <w:p w14:paraId="52F78EBC" w14:textId="77777777" w:rsidR="002746CD" w:rsidRPr="00623D4D" w:rsidRDefault="00534EC5" w:rsidP="00CB45DD">
      <w:pPr>
        <w:pStyle w:val="AppendixHeading"/>
      </w:pPr>
      <w:bookmarkStart w:id="178" w:name="_Toc456602812"/>
      <w:r w:rsidRPr="00623D4D">
        <w:br w:type="page"/>
      </w:r>
      <w:bookmarkStart w:id="179" w:name="_Toc500003211"/>
      <w:bookmarkStart w:id="180" w:name="_Toc514930305"/>
      <w:bookmarkStart w:id="181" w:name="_Toc90373432"/>
      <w:r w:rsidR="005115FD" w:rsidRPr="00623D4D">
        <w:lastRenderedPageBreak/>
        <w:t xml:space="preserve">APPENDIX </w:t>
      </w:r>
      <w:r w:rsidR="009A0941" w:rsidRPr="00623D4D">
        <w:t>3</w:t>
      </w:r>
      <w:r w:rsidR="00560596" w:rsidRPr="00623D4D">
        <w:t xml:space="preserve"> – Annex </w:t>
      </w:r>
      <w:bookmarkEnd w:id="178"/>
      <w:r w:rsidR="00A079AA" w:rsidRPr="00623D4D">
        <w:t>1</w:t>
      </w:r>
      <w:bookmarkEnd w:id="179"/>
      <w:bookmarkEnd w:id="180"/>
      <w:bookmarkEnd w:id="181"/>
    </w:p>
    <w:p w14:paraId="7E2B95C3" w14:textId="77777777" w:rsidR="005115FD" w:rsidRPr="00623D4D" w:rsidRDefault="00FA1535" w:rsidP="00FA1535">
      <w:pPr>
        <w:pStyle w:val="Appendixsubheading"/>
        <w:ind w:left="567" w:right="567" w:firstLine="0"/>
      </w:pPr>
      <w:r w:rsidRPr="00623D4D">
        <w:t xml:space="preserve">‘Vehicle Stability Function’ </w:t>
      </w:r>
      <w:r w:rsidR="006D0959" w:rsidRPr="00623D4D">
        <w:t xml:space="preserve">test </w:t>
      </w:r>
      <w:r w:rsidR="002D6C97" w:rsidRPr="00623D4D">
        <w:t>procedure</w:t>
      </w:r>
      <w:r w:rsidR="00E95FF3" w:rsidRPr="00623D4D">
        <w:t>s</w:t>
      </w:r>
      <w:r w:rsidR="00C35969" w:rsidRPr="00623D4D">
        <w:t xml:space="preserve"> </w:t>
      </w:r>
      <w:r w:rsidR="001E5723" w:rsidRPr="00623D4D">
        <w:t xml:space="preserve">for </w:t>
      </w:r>
      <w:r w:rsidR="00185B4C" w:rsidRPr="00623D4D">
        <w:t xml:space="preserve">category </w:t>
      </w:r>
      <w:r w:rsidR="001E5723" w:rsidRPr="00623D4D">
        <w:t>ME</w:t>
      </w:r>
      <w:r w:rsidR="002B49CF" w:rsidRPr="00623D4D">
        <w:t xml:space="preserve"> </w:t>
      </w:r>
      <w:r w:rsidR="00C35969" w:rsidRPr="00623D4D">
        <w:t xml:space="preserve">vehicles </w:t>
      </w:r>
      <w:r w:rsidR="0082653D" w:rsidRPr="00623D4D">
        <w:t xml:space="preserve">with a </w:t>
      </w:r>
      <w:r w:rsidR="0082653D" w:rsidRPr="00623D4D">
        <w:rPr>
          <w:i/>
        </w:rPr>
        <w:t>‘GVM’</w:t>
      </w:r>
      <w:r w:rsidR="0082653D" w:rsidRPr="00623D4D">
        <w:t xml:space="preserve"> exceeding 12 tonnes </w:t>
      </w:r>
      <w:r w:rsidR="00C277AF" w:rsidRPr="00623D4D">
        <w:t xml:space="preserve">and </w:t>
      </w:r>
      <w:r w:rsidR="008C0E98" w:rsidRPr="00623D4D">
        <w:t xml:space="preserve">category </w:t>
      </w:r>
      <w:r w:rsidR="002B49CF" w:rsidRPr="00623D4D">
        <w:t xml:space="preserve">NC </w:t>
      </w:r>
      <w:r w:rsidR="002B49CF" w:rsidRPr="00623D4D">
        <w:rPr>
          <w:i/>
        </w:rPr>
        <w:t>‘Prime Movers’</w:t>
      </w:r>
    </w:p>
    <w:p w14:paraId="691D6761" w14:textId="77777777" w:rsidR="006D0959" w:rsidRPr="00623D4D" w:rsidRDefault="006D0959" w:rsidP="00D90FB5">
      <w:pPr>
        <w:pStyle w:val="Appendix-ClauseHeading"/>
        <w:numPr>
          <w:ilvl w:val="0"/>
          <w:numId w:val="23"/>
        </w:numPr>
      </w:pPr>
      <w:r w:rsidRPr="00623D4D">
        <w:t xml:space="preserve">General </w:t>
      </w:r>
      <w:r w:rsidR="00D964C7" w:rsidRPr="00623D4D">
        <w:t>test conditions</w:t>
      </w:r>
    </w:p>
    <w:p w14:paraId="2813D2BA" w14:textId="77777777" w:rsidR="006D0959" w:rsidRPr="00623D4D" w:rsidRDefault="006D0959" w:rsidP="006D0959">
      <w:pPr>
        <w:pStyle w:val="Appendix-Subclause"/>
      </w:pPr>
      <w:r w:rsidRPr="00623D4D">
        <w:t xml:space="preserve">Ambient </w:t>
      </w:r>
      <w:r w:rsidR="00D964C7" w:rsidRPr="00623D4D">
        <w:t>conditions</w:t>
      </w:r>
    </w:p>
    <w:p w14:paraId="1B87DEEC" w14:textId="77777777" w:rsidR="006D0959" w:rsidRPr="00623D4D" w:rsidRDefault="006D0959" w:rsidP="006D0959">
      <w:pPr>
        <w:pStyle w:val="Appendix-Subsubclause"/>
      </w:pPr>
      <w:r w:rsidRPr="00623D4D">
        <w:t>The ambient temperature at the test site for all J-Turn tests prescribed in this annex must be between 0 °C and 40 °C.</w:t>
      </w:r>
    </w:p>
    <w:p w14:paraId="467FC3CC" w14:textId="77777777" w:rsidR="006D0959" w:rsidRPr="00623D4D" w:rsidRDefault="006D0959" w:rsidP="00D056E9">
      <w:pPr>
        <w:pStyle w:val="Appendix-Subsubclause"/>
        <w:spacing w:after="0"/>
      </w:pPr>
      <w:r w:rsidRPr="00623D4D">
        <w:t>The maximum wind speed at the test site for all J-Turn tests prescribed in this annex must be no greater than 5 m/s.</w:t>
      </w:r>
    </w:p>
    <w:p w14:paraId="2E874E90" w14:textId="77777777" w:rsidR="006D0959" w:rsidRPr="00623D4D" w:rsidRDefault="006D0959" w:rsidP="006D0959">
      <w:pPr>
        <w:pStyle w:val="Appendix-Subclause"/>
      </w:pPr>
      <w:r w:rsidRPr="00623D4D">
        <w:t xml:space="preserve">Road </w:t>
      </w:r>
      <w:r w:rsidR="00D964C7" w:rsidRPr="00623D4D">
        <w:t>test surface</w:t>
      </w:r>
    </w:p>
    <w:p w14:paraId="17DDC1E8" w14:textId="77777777" w:rsidR="006D0959" w:rsidRPr="00623D4D" w:rsidRDefault="006D0959" w:rsidP="006D0959">
      <w:pPr>
        <w:pStyle w:val="Appendix-Subsubclause"/>
      </w:pPr>
      <w:r w:rsidRPr="00623D4D">
        <w:t>All J-Turn tests prescribed in this annex must be conducted on a dry, uniform, solid-paved surface. Surfaces with irregularities and undulations, such as dips and large cracks, are unsuitable.</w:t>
      </w:r>
    </w:p>
    <w:p w14:paraId="3164A1B9" w14:textId="634DE44F" w:rsidR="006D0959" w:rsidRPr="00623D4D" w:rsidRDefault="00237599" w:rsidP="00285B1D">
      <w:pPr>
        <w:pStyle w:val="Appendix-Subsubclause"/>
      </w:pPr>
      <w:r>
        <w:t>The</w:t>
      </w:r>
      <w:r w:rsidR="006D0959" w:rsidRPr="00623D4D">
        <w:t xml:space="preserve"> nominal</w:t>
      </w:r>
      <w:r w:rsidR="006D0959" w:rsidRPr="00623D4D">
        <w:rPr>
          <w:rStyle w:val="FootnoteReference"/>
        </w:rPr>
        <w:footnoteReference w:id="12"/>
      </w:r>
      <w:r w:rsidR="006D0959" w:rsidRPr="00623D4D">
        <w:t xml:space="preserve"> peak friction coefficient (PFC) of </w:t>
      </w:r>
      <w:r w:rsidRPr="00623D4D">
        <w:t>the curved lane section of the ‘J-Turn Test Course’</w:t>
      </w:r>
      <w:r>
        <w:t xml:space="preserve"> must not exceed</w:t>
      </w:r>
      <w:r w:rsidR="008B6134" w:rsidRPr="00623D4D">
        <w:t xml:space="preserve"> </w:t>
      </w:r>
      <w:r w:rsidR="006D0959" w:rsidRPr="00623D4D">
        <w:t>0.9, when measured using either:</w:t>
      </w:r>
    </w:p>
    <w:p w14:paraId="7C9CF1C6" w14:textId="77777777" w:rsidR="006D0959" w:rsidRPr="00623D4D" w:rsidRDefault="006D0959" w:rsidP="004025C5">
      <w:pPr>
        <w:pStyle w:val="Appendix-Alphalist"/>
      </w:pPr>
      <w:r w:rsidRPr="00623D4D">
        <w:t>The American Society for Testing and Materials (ASTM) E1136–93 (Reapproved 2003) standard reference test tyre, in accordance with ASTM Method E 1337–90 (Reapproved 2008), at a speed of 64.4</w:t>
      </w:r>
      <w:r w:rsidR="00452953" w:rsidRPr="00623D4D">
        <w:t> </w:t>
      </w:r>
      <w:r w:rsidRPr="00623D4D">
        <w:t>km/h, without water delivery; or</w:t>
      </w:r>
    </w:p>
    <w:p w14:paraId="2BF42248" w14:textId="77777777" w:rsidR="006D0959" w:rsidRPr="00623D4D" w:rsidRDefault="006D0959" w:rsidP="004025C5">
      <w:pPr>
        <w:pStyle w:val="Appendix-Alphalist"/>
      </w:pPr>
      <w:r w:rsidRPr="00623D4D">
        <w:t xml:space="preserve">The k-test method specified in </w:t>
      </w:r>
      <w:r w:rsidR="00043237" w:rsidRPr="00623D4D">
        <w:t xml:space="preserve">paragraph 1.1 of </w:t>
      </w:r>
      <w:r w:rsidRPr="00623D4D">
        <w:t xml:space="preserve">Appendix 2 </w:t>
      </w:r>
      <w:r w:rsidR="00907918" w:rsidRPr="00623D4D">
        <w:t>t</w:t>
      </w:r>
      <w:r w:rsidR="00496FD2" w:rsidRPr="00623D4D">
        <w:t>o Annex </w:t>
      </w:r>
      <w:r w:rsidR="00907918" w:rsidRPr="00623D4D">
        <w:t>13</w:t>
      </w:r>
      <w:r w:rsidRPr="00623D4D">
        <w:t xml:space="preserve"> of </w:t>
      </w:r>
      <w:r w:rsidR="00AA570B" w:rsidRPr="00623D4D">
        <w:t>Revision 8</w:t>
      </w:r>
      <w:r w:rsidR="00043237" w:rsidRPr="00623D4D">
        <w:t xml:space="preserve"> of </w:t>
      </w:r>
      <w:r w:rsidR="00907918" w:rsidRPr="00623D4D">
        <w:t>the United Nations Regulation No. 13</w:t>
      </w:r>
      <w:r w:rsidR="00AA570B" w:rsidRPr="00623D4D">
        <w:t xml:space="preserve"> (E/ECE/324/Rev.1/Add.12/Rev.8)</w:t>
      </w:r>
      <w:r w:rsidRPr="00623D4D">
        <w:t>.</w:t>
      </w:r>
    </w:p>
    <w:p w14:paraId="4FD3E69E" w14:textId="62724930" w:rsidR="006D0959" w:rsidRDefault="00837087" w:rsidP="006D0959">
      <w:pPr>
        <w:pStyle w:val="Appendix-Subsubclause"/>
      </w:pPr>
      <w:r>
        <w:t xml:space="preserve">Unless otherwise </w:t>
      </w:r>
      <w:r w:rsidRPr="00837087">
        <w:rPr>
          <w:i/>
        </w:rPr>
        <w:t>‘Approved’</w:t>
      </w:r>
      <w:r w:rsidR="00945A2C" w:rsidRPr="00623D4D">
        <w:t>, t</w:t>
      </w:r>
      <w:r w:rsidR="006D0959" w:rsidRPr="00623D4D">
        <w:t xml:space="preserve">he </w:t>
      </w:r>
      <w:r w:rsidR="00DD64E0" w:rsidRPr="00623D4D">
        <w:t>curved lane section of the ‘J-Turn Test Course’</w:t>
      </w:r>
      <w:r w:rsidR="006D0959" w:rsidRPr="00623D4D">
        <w:t xml:space="preserve"> must have a consistent </w:t>
      </w:r>
      <w:r w:rsidR="003531FA">
        <w:t xml:space="preserve">gradient </w:t>
      </w:r>
      <w:r w:rsidR="006D0959" w:rsidRPr="00623D4D">
        <w:t xml:space="preserve">between level and </w:t>
      </w:r>
      <w:r w:rsidR="001E42AC">
        <w:t>1</w:t>
      </w:r>
      <w:r w:rsidR="006A2FA8" w:rsidRPr="00623D4D">
        <w:t xml:space="preserve"> </w:t>
      </w:r>
      <w:r w:rsidR="006D0959" w:rsidRPr="00623D4D">
        <w:t>per cent.</w:t>
      </w:r>
    </w:p>
    <w:p w14:paraId="0F4319A9" w14:textId="77777777" w:rsidR="006D0959" w:rsidRPr="00623D4D" w:rsidRDefault="006D0959" w:rsidP="006D0959">
      <w:pPr>
        <w:pStyle w:val="Appendix-Subclause"/>
      </w:pPr>
      <w:r w:rsidRPr="00623D4D">
        <w:t xml:space="preserve">Vehicle </w:t>
      </w:r>
      <w:r w:rsidR="00D964C7" w:rsidRPr="00623D4D">
        <w:t>conditions</w:t>
      </w:r>
    </w:p>
    <w:p w14:paraId="1C3C2F34" w14:textId="3145022B" w:rsidR="006D0959" w:rsidRPr="00623D4D" w:rsidRDefault="006D0959" w:rsidP="006D0959">
      <w:pPr>
        <w:pStyle w:val="Appendix-Subsubclause"/>
      </w:pPr>
      <w:r w:rsidRPr="00623D4D">
        <w:t xml:space="preserve">The ‘Vehicle Stability Function’ must be enabled for all tests, except the ‘Vehicle Stability Function’ failure/defect tests (see </w:t>
      </w:r>
      <w:r w:rsidR="00F12C35">
        <w:t>clause</w:t>
      </w:r>
      <w:r w:rsidR="00F12C35" w:rsidRPr="00623D4D">
        <w:t xml:space="preserve"> </w:t>
      </w:r>
      <w:r w:rsidR="006A2D36" w:rsidRPr="00623D4D">
        <w:t>7</w:t>
      </w:r>
      <w:r w:rsidRPr="00623D4D">
        <w:t xml:space="preserve"> of this annex).</w:t>
      </w:r>
    </w:p>
    <w:p w14:paraId="4BEBAA51" w14:textId="77777777" w:rsidR="006D0959" w:rsidRPr="00623D4D" w:rsidRDefault="006D0959" w:rsidP="006D0959">
      <w:pPr>
        <w:pStyle w:val="Appendix-Subsubclause"/>
      </w:pPr>
      <w:r w:rsidRPr="00623D4D">
        <w:t xml:space="preserve">All vehicle openings (doors, windows, bonnet, </w:t>
      </w:r>
      <w:r w:rsidR="0042011B" w:rsidRPr="00623D4D">
        <w:t>boot</w:t>
      </w:r>
      <w:r w:rsidRPr="00623D4D">
        <w:t>, cargo doors, etc.) shall be in a closed position except as required for instrumentation purposes.</w:t>
      </w:r>
    </w:p>
    <w:p w14:paraId="2AF1C9C2" w14:textId="2F5D21D7" w:rsidR="006D0959" w:rsidRPr="00623D4D" w:rsidRDefault="006D0959" w:rsidP="006D0959">
      <w:pPr>
        <w:pStyle w:val="Appendix-Subsubclause"/>
      </w:pPr>
      <w:r w:rsidRPr="00623D4D">
        <w:t xml:space="preserve">The tyres fitted to the vehicle must be of the size and type specified by the vehicle </w:t>
      </w:r>
      <w:r w:rsidR="001C2F64" w:rsidRPr="001C2F64">
        <w:rPr>
          <w:i/>
        </w:rPr>
        <w:t>‘</w:t>
      </w:r>
      <w:r w:rsidRPr="00623D4D">
        <w:rPr>
          <w:i/>
        </w:rPr>
        <w:t xml:space="preserve">Manufacturer’ </w:t>
      </w:r>
      <w:r w:rsidRPr="00623D4D">
        <w:t xml:space="preserve">as original equipment for the vehicle, and must be inflated to the vehicle </w:t>
      </w:r>
      <w:r w:rsidR="001C2F64" w:rsidRPr="001C2F64">
        <w:rPr>
          <w:i/>
        </w:rPr>
        <w:t>‘</w:t>
      </w:r>
      <w:r w:rsidRPr="00623D4D">
        <w:rPr>
          <w:i/>
        </w:rPr>
        <w:t>Manufacturer’s’</w:t>
      </w:r>
      <w:r w:rsidRPr="00623D4D">
        <w:t xml:space="preserve"> recommended pressure for the </w:t>
      </w:r>
      <w:r w:rsidRPr="00623D4D">
        <w:rPr>
          <w:i/>
        </w:rPr>
        <w:t>‘GVM’</w:t>
      </w:r>
      <w:r w:rsidRPr="00623D4D">
        <w:t xml:space="preserve"> of the vehicle.</w:t>
      </w:r>
    </w:p>
    <w:p w14:paraId="18D5D346" w14:textId="77777777" w:rsidR="008953A9" w:rsidRPr="00623D4D" w:rsidRDefault="006D0959" w:rsidP="00C74626">
      <w:pPr>
        <w:pStyle w:val="Appendix-Subsubclause"/>
        <w:spacing w:after="0"/>
      </w:pPr>
      <w:r w:rsidRPr="00623D4D">
        <w:t xml:space="preserve">The </w:t>
      </w:r>
      <w:r w:rsidRPr="00623D4D">
        <w:rPr>
          <w:i/>
        </w:rPr>
        <w:t>‘Friction Elements’</w:t>
      </w:r>
      <w:r w:rsidRPr="00623D4D">
        <w:t xml:space="preserve"> of the vehicle brakes must be of the make and grade specified by the vehicle </w:t>
      </w:r>
      <w:r w:rsidRPr="00623D4D">
        <w:rPr>
          <w:i/>
        </w:rPr>
        <w:t>‘Manufacturer’</w:t>
      </w:r>
      <w:r w:rsidRPr="00623D4D">
        <w:t xml:space="preserve"> as original equipment for the vehicle and must not be replaced during the sequenc</w:t>
      </w:r>
      <w:r w:rsidR="007E4734" w:rsidRPr="00623D4D">
        <w:t>e of J-T</w:t>
      </w:r>
      <w:r w:rsidRPr="00623D4D">
        <w:t>urn tests prescribed in this annex.</w:t>
      </w:r>
    </w:p>
    <w:p w14:paraId="5E16D5F5" w14:textId="77777777" w:rsidR="006D0959" w:rsidRPr="00623D4D" w:rsidRDefault="006D0959" w:rsidP="00837087">
      <w:pPr>
        <w:pStyle w:val="Appendix-Subsubclause"/>
        <w:keepLines/>
      </w:pPr>
      <w:r w:rsidRPr="00623D4D">
        <w:lastRenderedPageBreak/>
        <w:t xml:space="preserve">In the case of a </w:t>
      </w:r>
      <w:r w:rsidR="005C6375" w:rsidRPr="00623D4D">
        <w:t>c</w:t>
      </w:r>
      <w:r w:rsidRPr="00623D4D">
        <w:t xml:space="preserve">ategory NC </w:t>
      </w:r>
      <w:r w:rsidRPr="00623D4D">
        <w:rPr>
          <w:i/>
        </w:rPr>
        <w:t>‘Prime Mover’,</w:t>
      </w:r>
      <w:r w:rsidRPr="00623D4D">
        <w:t xml:space="preserve"> each J-Turn test prescribed in this annex must be conducted while towing a ‘Control Trailer’ loaded such that the required mass and mass distribution of the </w:t>
      </w:r>
      <w:r w:rsidRPr="00623D4D">
        <w:rPr>
          <w:i/>
        </w:rPr>
        <w:t>‘Prime Mover’</w:t>
      </w:r>
      <w:r w:rsidR="003759F0" w:rsidRPr="00623D4D">
        <w:t xml:space="preserve"> is achieved.</w:t>
      </w:r>
    </w:p>
    <w:p w14:paraId="2D1AF451" w14:textId="3F70F700" w:rsidR="006D0959" w:rsidRPr="00623D4D" w:rsidRDefault="006D0959" w:rsidP="006D0959">
      <w:pPr>
        <w:pStyle w:val="Appendix-Subsubclause"/>
      </w:pPr>
      <w:r w:rsidRPr="00623D4D">
        <w:t xml:space="preserve">In the case of a </w:t>
      </w:r>
      <w:r w:rsidR="005C6375" w:rsidRPr="00623D4D">
        <w:t>c</w:t>
      </w:r>
      <w:r w:rsidRPr="00623D4D">
        <w:t xml:space="preserve">ategory NC </w:t>
      </w:r>
      <w:r w:rsidRPr="00623D4D">
        <w:rPr>
          <w:i/>
        </w:rPr>
        <w:t>‘Prime Mover’,</w:t>
      </w:r>
      <w:r w:rsidRPr="00623D4D">
        <w:t xml:space="preserve"> an anti-jackknife system that allows a minimum articulation angle of 30 degrees between the </w:t>
      </w:r>
      <w:r w:rsidR="00F80BB8" w:rsidRPr="00623D4D">
        <w:rPr>
          <w:i/>
        </w:rPr>
        <w:t>‘Prime </w:t>
      </w:r>
      <w:r w:rsidRPr="00623D4D">
        <w:rPr>
          <w:i/>
        </w:rPr>
        <w:t>Mover’</w:t>
      </w:r>
      <w:r w:rsidRPr="00623D4D">
        <w:t xml:space="preserve"> and a </w:t>
      </w:r>
      <w:r w:rsidRPr="00623D4D">
        <w:rPr>
          <w:i/>
        </w:rPr>
        <w:t>‘Semi-trailer’</w:t>
      </w:r>
      <w:r w:rsidR="001162F5" w:rsidRPr="00623D4D">
        <w:t>,</w:t>
      </w:r>
      <w:r w:rsidRPr="00623D4D">
        <w:t xml:space="preserve"> should </w:t>
      </w:r>
      <w:r w:rsidR="001162F5" w:rsidRPr="00623D4D">
        <w:t xml:space="preserve">(at the option of the </w:t>
      </w:r>
      <w:r w:rsidR="001162F5" w:rsidRPr="00623D4D">
        <w:rPr>
          <w:i/>
        </w:rPr>
        <w:t>‘Manufacturer’</w:t>
      </w:r>
      <w:r w:rsidR="001162F5" w:rsidRPr="00623D4D">
        <w:t xml:space="preserve">) </w:t>
      </w:r>
      <w:r w:rsidRPr="00623D4D">
        <w:t>be fitted for each test.</w:t>
      </w:r>
    </w:p>
    <w:p w14:paraId="7E1B98DF" w14:textId="77777777" w:rsidR="006D0959" w:rsidRPr="00623D4D" w:rsidRDefault="006D0959" w:rsidP="006D0959">
      <w:pPr>
        <w:pStyle w:val="Appendix-Subsubclause"/>
      </w:pPr>
      <w:bookmarkStart w:id="182" w:name="_Ref459279373"/>
      <w:r w:rsidRPr="00623D4D">
        <w:t>Outriggers with a maximum mass not exceeding 1,134 kg (excluding mounting fixtures) should be attached to each vehicle.</w:t>
      </w:r>
      <w:bookmarkEnd w:id="182"/>
    </w:p>
    <w:p w14:paraId="03C48DDD" w14:textId="77777777" w:rsidR="006D0959" w:rsidRPr="00623D4D" w:rsidRDefault="006D0959" w:rsidP="006D0959">
      <w:pPr>
        <w:pStyle w:val="Appendix-Subsubclause"/>
      </w:pPr>
      <w:r w:rsidRPr="00623D4D">
        <w:t>A vehicle equipped with a differential locking mechanism, and/or a front wheel drive system that is engaged and disengaged by the driver, must be tested with these systems disengaged.</w:t>
      </w:r>
    </w:p>
    <w:p w14:paraId="26830BA9" w14:textId="301C3A74" w:rsidR="006D0959" w:rsidRPr="00623D4D" w:rsidRDefault="00A74BE6" w:rsidP="006D0959">
      <w:pPr>
        <w:pStyle w:val="Appendix-Subsubclause"/>
      </w:pPr>
      <w:r w:rsidRPr="00623D4D">
        <w:t>A</w:t>
      </w:r>
      <w:r w:rsidR="00C16BC8" w:rsidRPr="00623D4D">
        <w:t>ny</w:t>
      </w:r>
      <w:r w:rsidR="006D0959" w:rsidRPr="00623D4D">
        <w:t xml:space="preserve"> </w:t>
      </w:r>
      <w:r w:rsidR="006D0959" w:rsidRPr="00623D4D">
        <w:rPr>
          <w:i/>
        </w:rPr>
        <w:t>‘Retractable</w:t>
      </w:r>
      <w:r w:rsidR="006D0959" w:rsidRPr="00623D4D">
        <w:t xml:space="preserve"> </w:t>
      </w:r>
      <w:r w:rsidR="006D0959" w:rsidRPr="00623D4D">
        <w:rPr>
          <w:i/>
        </w:rPr>
        <w:t>Axle</w:t>
      </w:r>
      <w:r w:rsidR="005B452F" w:rsidRPr="00623D4D">
        <w:rPr>
          <w:i/>
        </w:rPr>
        <w:t>’</w:t>
      </w:r>
      <w:r w:rsidR="006D0959" w:rsidRPr="00623D4D">
        <w:t xml:space="preserve"> must automatically assume </w:t>
      </w:r>
      <w:r w:rsidR="00C16BC8" w:rsidRPr="00623D4D">
        <w:t xml:space="preserve">or be set to </w:t>
      </w:r>
      <w:r w:rsidR="006D0959" w:rsidRPr="00623D4D">
        <w:t xml:space="preserve">the </w:t>
      </w:r>
      <w:r w:rsidR="00C16BC8" w:rsidRPr="00623D4D">
        <w:rPr>
          <w:i/>
        </w:rPr>
        <w:t>‘Fully</w:t>
      </w:r>
      <w:r w:rsidR="00C16BC8" w:rsidRPr="00623D4D">
        <w:rPr>
          <w:i/>
        </w:rPr>
        <w:noBreakHyphen/>
      </w:r>
      <w:r w:rsidR="006D0959" w:rsidRPr="00623D4D">
        <w:rPr>
          <w:i/>
        </w:rPr>
        <w:t>down’</w:t>
      </w:r>
      <w:r w:rsidR="006D0959" w:rsidRPr="00623D4D">
        <w:t xml:space="preserve"> position for each J-Turn test.</w:t>
      </w:r>
    </w:p>
    <w:p w14:paraId="0C632AF7" w14:textId="77777777" w:rsidR="006D0959" w:rsidRPr="00623D4D" w:rsidRDefault="006D0959" w:rsidP="006D0959">
      <w:pPr>
        <w:pStyle w:val="Appendix-Subsubclause"/>
      </w:pPr>
      <w:r w:rsidRPr="00623D4D">
        <w:t xml:space="preserve">The transmission selector control must be in a forward gear </w:t>
      </w:r>
      <w:r w:rsidR="002C1B8A" w:rsidRPr="00623D4D">
        <w:t xml:space="preserve">appropriate for the speed </w:t>
      </w:r>
      <w:r w:rsidRPr="00623D4D">
        <w:t>during each J</w:t>
      </w:r>
      <w:r w:rsidRPr="00623D4D">
        <w:noBreakHyphen/>
        <w:t>Turn test.</w:t>
      </w:r>
    </w:p>
    <w:p w14:paraId="5373EDAB" w14:textId="77777777" w:rsidR="006D0959" w:rsidRPr="00623D4D" w:rsidRDefault="006D0959" w:rsidP="006D0959">
      <w:pPr>
        <w:pStyle w:val="Appendix-Subsubclause"/>
      </w:pPr>
      <w:r w:rsidRPr="00623D4D">
        <w:t>A vehicle equipped with an engine braking system that is engaged and disengaged by the driver must be tested with the system disengaged.</w:t>
      </w:r>
    </w:p>
    <w:p w14:paraId="21718BD8" w14:textId="77777777" w:rsidR="006D0959" w:rsidRPr="00623D4D" w:rsidRDefault="006D0959" w:rsidP="006D0959">
      <w:pPr>
        <w:pStyle w:val="Appendix-ClauseHeading"/>
      </w:pPr>
      <w:r w:rsidRPr="00623D4D">
        <w:t xml:space="preserve">J-Turn Test Course </w:t>
      </w:r>
      <w:r w:rsidR="00D964C7" w:rsidRPr="00623D4D">
        <w:t>specifications</w:t>
      </w:r>
    </w:p>
    <w:p w14:paraId="1C0EA554" w14:textId="55A07FB5" w:rsidR="006D0959" w:rsidRPr="00623D4D" w:rsidRDefault="006D0959" w:rsidP="006D0959">
      <w:pPr>
        <w:pStyle w:val="Appendix-Subclause"/>
      </w:pPr>
      <w:r w:rsidRPr="00623D4D">
        <w:t xml:space="preserve">The ‘J-Turn Test Course’ </w:t>
      </w:r>
      <w:r w:rsidR="00862025" w:rsidRPr="00623D4D">
        <w:t>shall</w:t>
      </w:r>
      <w:r w:rsidR="00F545B1" w:rsidRPr="00623D4D">
        <w:t xml:space="preserve"> </w:t>
      </w:r>
      <w:r w:rsidRPr="00623D4D">
        <w:t>consist of a straight entrance lane</w:t>
      </w:r>
      <w:r w:rsidR="002B1388" w:rsidRPr="00623D4D">
        <w:t xml:space="preserve"> with a length of 22.9 metres</w:t>
      </w:r>
      <w:r w:rsidR="005A425A" w:rsidRPr="00623D4D">
        <w:t>,</w:t>
      </w:r>
      <w:r w:rsidRPr="00623D4D">
        <w:t xml:space="preserve"> tangentially connected to a curved lane section with a </w:t>
      </w:r>
      <w:r w:rsidR="005A425A" w:rsidRPr="00623D4D">
        <w:t xml:space="preserve">fixed </w:t>
      </w:r>
      <w:r w:rsidRPr="00623D4D">
        <w:t xml:space="preserve">radius of </w:t>
      </w:r>
      <w:r w:rsidR="005A425A" w:rsidRPr="00623D4D">
        <w:t>between 35.0</w:t>
      </w:r>
      <w:r w:rsidR="00F545B1" w:rsidRPr="00623D4D">
        <w:t xml:space="preserve"> </w:t>
      </w:r>
      <w:r w:rsidRPr="00623D4D">
        <w:t xml:space="preserve">metres </w:t>
      </w:r>
      <w:r w:rsidR="005A425A" w:rsidRPr="00623D4D">
        <w:t xml:space="preserve">and 50.0 metres inclusive, when </w:t>
      </w:r>
      <w:r w:rsidRPr="00623D4D">
        <w:t>measured from the centre of the lane.</w:t>
      </w:r>
      <w:r w:rsidR="00F545B1" w:rsidRPr="00623D4D">
        <w:t xml:space="preserve">  The same fixed </w:t>
      </w:r>
      <w:r w:rsidR="00B344DF" w:rsidRPr="00623D4D">
        <w:t xml:space="preserve">radius must be used for each </w:t>
      </w:r>
      <w:r w:rsidR="00862025" w:rsidRPr="00623D4D">
        <w:t>series of J</w:t>
      </w:r>
      <w:r w:rsidR="00862025" w:rsidRPr="00623D4D">
        <w:noBreakHyphen/>
      </w:r>
      <w:r w:rsidR="00B344DF" w:rsidRPr="00623D4D">
        <w:t>T</w:t>
      </w:r>
      <w:r w:rsidR="00F545B1" w:rsidRPr="00623D4D">
        <w:t>urn test</w:t>
      </w:r>
      <w:r w:rsidR="00862025" w:rsidRPr="00623D4D">
        <w:t>s</w:t>
      </w:r>
      <w:r w:rsidR="00F545B1" w:rsidRPr="00623D4D">
        <w:t>.</w:t>
      </w:r>
    </w:p>
    <w:p w14:paraId="78E94268" w14:textId="77777777" w:rsidR="006D0959" w:rsidRPr="00623D4D" w:rsidRDefault="006D0959" w:rsidP="006D0959">
      <w:pPr>
        <w:pStyle w:val="Appendix-Subclause"/>
      </w:pPr>
      <w:r w:rsidRPr="00623D4D">
        <w:t xml:space="preserve">For a </w:t>
      </w:r>
      <w:r w:rsidR="005C6375" w:rsidRPr="00623D4D">
        <w:t>c</w:t>
      </w:r>
      <w:r w:rsidRPr="00623D4D">
        <w:t xml:space="preserve">ategory NC </w:t>
      </w:r>
      <w:r w:rsidRPr="00623D4D">
        <w:rPr>
          <w:i/>
        </w:rPr>
        <w:t>‘Prime Mover’</w:t>
      </w:r>
      <w:r w:rsidRPr="00623D4D">
        <w:t xml:space="preserve">, the lane width of the ‘J-Turn Test Course’ is 3.7 metres. </w:t>
      </w:r>
      <w:r w:rsidR="00452E49" w:rsidRPr="00623D4D">
        <w:t xml:space="preserve"> </w:t>
      </w:r>
      <w:r w:rsidRPr="00623D4D">
        <w:t xml:space="preserve">For a </w:t>
      </w:r>
      <w:r w:rsidR="005C6375" w:rsidRPr="00623D4D">
        <w:t>c</w:t>
      </w:r>
      <w:r w:rsidRPr="00623D4D">
        <w:t xml:space="preserve">ategory ME </w:t>
      </w:r>
      <w:r w:rsidR="00CC0F7F" w:rsidRPr="00623D4D">
        <w:t>o</w:t>
      </w:r>
      <w:r w:rsidRPr="00623D4D">
        <w:t>mnibus</w:t>
      </w:r>
      <w:r w:rsidR="00CC0F7F" w:rsidRPr="00623D4D">
        <w:t xml:space="preserve"> with a </w:t>
      </w:r>
      <w:r w:rsidR="00CC0F7F" w:rsidRPr="00623D4D">
        <w:rPr>
          <w:i/>
        </w:rPr>
        <w:t>‘GVM’</w:t>
      </w:r>
      <w:r w:rsidR="00CC0F7F" w:rsidRPr="00623D4D">
        <w:t xml:space="preserve"> exceeding 12 tonnes</w:t>
      </w:r>
      <w:r w:rsidRPr="00623D4D">
        <w:t xml:space="preserve">, the lane width of the </w:t>
      </w:r>
      <w:r w:rsidR="00C211BE" w:rsidRPr="00623D4D">
        <w:t>‘J</w:t>
      </w:r>
      <w:r w:rsidR="00C211BE" w:rsidRPr="00623D4D">
        <w:noBreakHyphen/>
      </w:r>
      <w:r w:rsidRPr="00623D4D">
        <w:t>Turn Test Course’ is 3.7 metres for the straight section and is 4.3 metres for the curved section.</w:t>
      </w:r>
    </w:p>
    <w:p w14:paraId="27A58725" w14:textId="62AA9646" w:rsidR="00FD4570" w:rsidRDefault="006D0959" w:rsidP="006D0959">
      <w:pPr>
        <w:pStyle w:val="Appendix-Subclause"/>
      </w:pPr>
      <w:r w:rsidRPr="00623D4D">
        <w:t>The start gate is the tangent point on the radius (the intersection of the straight lane and the curved lane sections) and is designated as zero degrees of radius of arc angle.</w:t>
      </w:r>
    </w:p>
    <w:p w14:paraId="143E578F" w14:textId="77777777" w:rsidR="006D0959" w:rsidRDefault="006D0959" w:rsidP="006D0959">
      <w:pPr>
        <w:pStyle w:val="Appendix-Subclause"/>
      </w:pPr>
      <w:r w:rsidRPr="00623D4D">
        <w:t>The end gate is the point on the radius that is 120 degrees of radius arc angle measured from the tangent point.</w:t>
      </w:r>
    </w:p>
    <w:p w14:paraId="36B1B682" w14:textId="7ED8E777" w:rsidR="00FD4570" w:rsidRPr="001F47AE" w:rsidRDefault="00FD4570" w:rsidP="00FD4570">
      <w:pPr>
        <w:pStyle w:val="Appendix-Subsubclause"/>
      </w:pPr>
      <w:r w:rsidRPr="001F47AE">
        <w:t>A</w:t>
      </w:r>
      <w:r w:rsidR="001F47AE">
        <w:t>s an a</w:t>
      </w:r>
      <w:r w:rsidRPr="001F47AE">
        <w:t xml:space="preserve">lternative, the </w:t>
      </w:r>
      <w:r w:rsidR="00BF6EDD" w:rsidRPr="00BF6EDD">
        <w:rPr>
          <w:i/>
        </w:rPr>
        <w:t>‘Manufacturer’</w:t>
      </w:r>
      <w:r w:rsidR="00BF6EDD">
        <w:t xml:space="preserve"> may elect to move the end gate</w:t>
      </w:r>
      <w:r w:rsidR="001F47AE">
        <w:t xml:space="preserve"> to</w:t>
      </w:r>
      <w:r w:rsidR="00757421" w:rsidRPr="001F47AE">
        <w:t xml:space="preserve"> </w:t>
      </w:r>
      <w:r w:rsidR="001F47AE">
        <w:t xml:space="preserve">any point </w:t>
      </w:r>
      <w:r w:rsidR="00757421" w:rsidRPr="001F47AE">
        <w:t>between 95 degrees and 120 degrees</w:t>
      </w:r>
      <w:r w:rsidR="001F47AE">
        <w:t xml:space="preserve"> </w:t>
      </w:r>
      <w:r w:rsidR="001F47AE" w:rsidRPr="00623D4D">
        <w:t>of radius arc angle</w:t>
      </w:r>
      <w:r w:rsidR="001F47AE">
        <w:t>, provided</w:t>
      </w:r>
      <w:r w:rsidR="003E727A">
        <w:t xml:space="preserve"> </w:t>
      </w:r>
      <w:r w:rsidR="001F47AE">
        <w:t>all</w:t>
      </w:r>
      <w:r w:rsidR="00757421" w:rsidRPr="001F47AE">
        <w:t xml:space="preserve"> performance requirements in clause 4 of </w:t>
      </w:r>
      <w:r w:rsidR="00F12C35" w:rsidRPr="001F47AE">
        <w:t xml:space="preserve">APPENDIX </w:t>
      </w:r>
      <w:r w:rsidR="00757421" w:rsidRPr="001F47AE">
        <w:t>3</w:t>
      </w:r>
      <w:r w:rsidR="001F47AE">
        <w:t xml:space="preserve"> are met before the test vehicle crosses the end gate</w:t>
      </w:r>
      <w:r w:rsidR="00757421" w:rsidRPr="001F47AE">
        <w:t>.</w:t>
      </w:r>
    </w:p>
    <w:p w14:paraId="5AB35D7C" w14:textId="6234C90C" w:rsidR="006D0959" w:rsidRDefault="006D0959" w:rsidP="00342A4A">
      <w:pPr>
        <w:pStyle w:val="Appendix-Subclause"/>
        <w:keepLines/>
      </w:pPr>
      <w:r w:rsidRPr="00623D4D">
        <w:t xml:space="preserve">Figure </w:t>
      </w:r>
      <w:r w:rsidR="00E33F1A" w:rsidRPr="00623D4D">
        <w:t>2</w:t>
      </w:r>
      <w:r w:rsidRPr="00623D4D">
        <w:t xml:space="preserve"> shows </w:t>
      </w:r>
      <w:r w:rsidR="004616E4" w:rsidRPr="00623D4D">
        <w:t>a</w:t>
      </w:r>
      <w:r w:rsidR="00581817" w:rsidRPr="00623D4D">
        <w:t>n example of a</w:t>
      </w:r>
      <w:r w:rsidR="004616E4" w:rsidRPr="00623D4D">
        <w:t xml:space="preserve"> suitable</w:t>
      </w:r>
      <w:r w:rsidRPr="00623D4D">
        <w:t xml:space="preserve"> ‘J-Turn Test Course’ </w:t>
      </w:r>
      <w:r w:rsidR="00AE15F6" w:rsidRPr="00623D4D">
        <w:t xml:space="preserve">for a </w:t>
      </w:r>
      <w:r w:rsidR="00AE15F6" w:rsidRPr="00623D4D">
        <w:rPr>
          <w:i/>
        </w:rPr>
        <w:t>‘Prime Mover’</w:t>
      </w:r>
      <w:r w:rsidR="00AE15F6" w:rsidRPr="00623D4D">
        <w:t xml:space="preserve">, </w:t>
      </w:r>
      <w:r w:rsidRPr="00623D4D">
        <w:t xml:space="preserve">with the curved lane section configured in the anti-clockwise steering direction relative to the entrance lane. </w:t>
      </w:r>
      <w:r w:rsidR="00D6062B" w:rsidRPr="00623D4D">
        <w:t xml:space="preserve"> </w:t>
      </w:r>
      <w:r w:rsidRPr="00623D4D">
        <w:t xml:space="preserve">The course is also arranged with the curved lane section configured in the clockwise steering direction relative to the entrance lane. </w:t>
      </w:r>
      <w:r w:rsidR="00D6062B" w:rsidRPr="00623D4D">
        <w:t xml:space="preserve"> </w:t>
      </w:r>
      <w:r w:rsidRPr="00623D4D">
        <w:t>The cones depicted in Figure </w:t>
      </w:r>
      <w:r w:rsidR="0030576C" w:rsidRPr="00623D4D">
        <w:t xml:space="preserve">2 </w:t>
      </w:r>
      <w:r w:rsidRPr="00623D4D">
        <w:t>defining the lane width are positioned solely for illustrative purposes.</w:t>
      </w:r>
    </w:p>
    <w:p w14:paraId="2E164A18" w14:textId="1E11C547" w:rsidR="006D0959" w:rsidRPr="00623D4D" w:rsidRDefault="006D0959" w:rsidP="002849D2">
      <w:pPr>
        <w:pStyle w:val="FigureHeading"/>
        <w:ind w:left="1134" w:firstLine="0"/>
      </w:pPr>
      <w:r w:rsidRPr="00623D4D">
        <w:lastRenderedPageBreak/>
        <w:t xml:space="preserve">FIGURE </w:t>
      </w:r>
      <w:r w:rsidR="00E33F1A" w:rsidRPr="00623D4D">
        <w:t>2</w:t>
      </w:r>
    </w:p>
    <w:p w14:paraId="282551B6" w14:textId="77777777" w:rsidR="006D0959" w:rsidRPr="00623D4D" w:rsidRDefault="00C55F0E" w:rsidP="002849D2">
      <w:pPr>
        <w:pStyle w:val="FigureHeading"/>
        <w:ind w:left="2268" w:hanging="1134"/>
      </w:pPr>
      <w:r w:rsidRPr="00623D4D">
        <w:t>Example of a s</w:t>
      </w:r>
      <w:r w:rsidR="00F545B1" w:rsidRPr="00623D4D">
        <w:t xml:space="preserve">uitable </w:t>
      </w:r>
      <w:r w:rsidR="006D0959" w:rsidRPr="00623D4D">
        <w:t>‘J-Turn Test Course’</w:t>
      </w:r>
      <w:r w:rsidR="00AF0368" w:rsidRPr="00623D4D">
        <w:t xml:space="preserve"> for </w:t>
      </w:r>
      <w:r w:rsidR="0044625B" w:rsidRPr="00623D4D">
        <w:t xml:space="preserve">a </w:t>
      </w:r>
      <w:r w:rsidR="00AF0368" w:rsidRPr="00623D4D">
        <w:rPr>
          <w:i/>
        </w:rPr>
        <w:t>‘Prime Mover’</w:t>
      </w:r>
    </w:p>
    <w:p w14:paraId="3180B2B0" w14:textId="245F7532" w:rsidR="006D0959" w:rsidRPr="00623D4D" w:rsidRDefault="006D0959" w:rsidP="002849D2">
      <w:pPr>
        <w:pStyle w:val="Note"/>
        <w:jc w:val="center"/>
      </w:pPr>
      <w:r w:rsidRPr="00623D4D">
        <w:t>(</w:t>
      </w:r>
      <w:r w:rsidR="0093784A" w:rsidRPr="00623D4D">
        <w:t>note: the ‘J-T</w:t>
      </w:r>
      <w:r w:rsidR="004616E4" w:rsidRPr="00623D4D">
        <w:t xml:space="preserve">urn Test Course’ shown </w:t>
      </w:r>
      <w:r w:rsidR="00782200" w:rsidRPr="00623D4D">
        <w:t xml:space="preserve">below, </w:t>
      </w:r>
      <w:r w:rsidR="004616E4" w:rsidRPr="00623D4D">
        <w:t xml:space="preserve">corresponds to that </w:t>
      </w:r>
      <w:r w:rsidR="0093784A" w:rsidRPr="00623D4D">
        <w:t>used</w:t>
      </w:r>
      <w:r w:rsidR="004616E4" w:rsidRPr="00623D4D">
        <w:t xml:space="preserve"> in </w:t>
      </w:r>
      <w:r w:rsidR="001E3D7E" w:rsidRPr="00623D4D">
        <w:t>the United States Federal Motor </w:t>
      </w:r>
      <w:r w:rsidR="004616E4" w:rsidRPr="00623D4D">
        <w:t>Vehicle Safety Standard No. 136 (49 CFR 571.136) – 10-1-1</w:t>
      </w:r>
      <w:r w:rsidR="002376E5">
        <w:t>9</w:t>
      </w:r>
      <w:r w:rsidR="004616E4" w:rsidRPr="00623D4D">
        <w:t xml:space="preserve"> edition</w:t>
      </w:r>
      <w:r w:rsidRPr="00623D4D">
        <w:t>)</w:t>
      </w:r>
    </w:p>
    <w:p w14:paraId="3153E893" w14:textId="77777777" w:rsidR="006D0959" w:rsidRPr="00623D4D" w:rsidRDefault="005446B1" w:rsidP="009340FC">
      <w:pPr>
        <w:pStyle w:val="FigureCentred"/>
        <w:ind w:left="1134"/>
      </w:pPr>
      <w:r w:rsidRPr="00623D4D">
        <w:drawing>
          <wp:inline distT="0" distB="0" distL="0" distR="0" wp14:anchorId="176DB09F" wp14:editId="42EFEDEB">
            <wp:extent cx="4680000" cy="3409950"/>
            <wp:effectExtent l="0" t="0" r="6350" b="0"/>
            <wp:docPr id="11" name="Picture 196" descr="Title: Figure 2 - Description: J-turn test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Title: Figure 2 - Description: J-turn test course"/>
                    <pic:cNvPicPr>
                      <a:picLocks noChangeAspect="1" noChangeArrowheads="1"/>
                    </pic:cNvPicPr>
                  </pic:nvPicPr>
                  <pic:blipFill rotWithShape="1">
                    <a:blip r:embed="rId31" cstate="print"/>
                    <a:srcRect l="6666" r="6666"/>
                    <a:stretch/>
                  </pic:blipFill>
                  <pic:spPr bwMode="auto">
                    <a:xfrm>
                      <a:off x="0" y="0"/>
                      <a:ext cx="4680000" cy="3409950"/>
                    </a:xfrm>
                    <a:prstGeom prst="rect">
                      <a:avLst/>
                    </a:prstGeom>
                    <a:noFill/>
                    <a:ln>
                      <a:noFill/>
                    </a:ln>
                    <a:extLst>
                      <a:ext uri="{53640926-AAD7-44D8-BBD7-CCE9431645EC}">
                        <a14:shadowObscured xmlns:a14="http://schemas.microsoft.com/office/drawing/2010/main"/>
                      </a:ext>
                    </a:extLst>
                  </pic:spPr>
                </pic:pic>
              </a:graphicData>
            </a:graphic>
          </wp:inline>
        </w:drawing>
      </w:r>
    </w:p>
    <w:p w14:paraId="7B0E12AF" w14:textId="77777777" w:rsidR="006D0959" w:rsidRPr="00623D4D" w:rsidRDefault="006D0959" w:rsidP="006D0959">
      <w:pPr>
        <w:pStyle w:val="Appendix-ClauseHeading"/>
      </w:pPr>
      <w:r w:rsidRPr="00623D4D">
        <w:t xml:space="preserve">Control </w:t>
      </w:r>
      <w:r w:rsidR="00D964C7" w:rsidRPr="00623D4D">
        <w:t>t</w:t>
      </w:r>
      <w:r w:rsidRPr="00623D4D">
        <w:t xml:space="preserve">railer </w:t>
      </w:r>
      <w:r w:rsidR="00D964C7" w:rsidRPr="00623D4D">
        <w:t>s</w:t>
      </w:r>
      <w:r w:rsidRPr="00623D4D">
        <w:t>pecifications</w:t>
      </w:r>
    </w:p>
    <w:p w14:paraId="65EFC81F" w14:textId="77777777" w:rsidR="006D0959" w:rsidRPr="00623D4D" w:rsidRDefault="006D0959" w:rsidP="006D0959">
      <w:pPr>
        <w:pStyle w:val="Appendix-Subclause"/>
      </w:pPr>
      <w:r w:rsidRPr="00623D4D">
        <w:t xml:space="preserve">The ‘Control Trailer’ is an un-braked, flatbed </w:t>
      </w:r>
      <w:r w:rsidRPr="00623D4D">
        <w:rPr>
          <w:i/>
        </w:rPr>
        <w:t>‘Semi-trailer’</w:t>
      </w:r>
      <w:r w:rsidRPr="00623D4D">
        <w:t xml:space="preserve"> with one </w:t>
      </w:r>
      <w:r w:rsidRPr="00623D4D">
        <w:rPr>
          <w:i/>
        </w:rPr>
        <w:t>‘Axle’</w:t>
      </w:r>
      <w:r w:rsidRPr="00623D4D">
        <w:t xml:space="preserve"> with a </w:t>
      </w:r>
      <w:r w:rsidRPr="00623D4D">
        <w:rPr>
          <w:i/>
        </w:rPr>
        <w:t>‘GALR’</w:t>
      </w:r>
      <w:r w:rsidRPr="00623D4D">
        <w:t xml:space="preserve"> of </w:t>
      </w:r>
      <w:r w:rsidR="00753A08" w:rsidRPr="00623D4D">
        <w:t>at least 8</w:t>
      </w:r>
      <w:r w:rsidRPr="00623D4D">
        <w:t>,000 kg.</w:t>
      </w:r>
    </w:p>
    <w:p w14:paraId="3ADD338A" w14:textId="66EF4EB3" w:rsidR="006D0959" w:rsidRPr="00623D4D" w:rsidRDefault="00892D01" w:rsidP="006D0959">
      <w:pPr>
        <w:pStyle w:val="Appendix-Subclause"/>
      </w:pPr>
      <w:r w:rsidRPr="00623D4D">
        <w:t>T</w:t>
      </w:r>
      <w:r w:rsidR="006D0959" w:rsidRPr="00623D4D">
        <w:t xml:space="preserve">he distance from the </w:t>
      </w:r>
      <w:r w:rsidR="006D0959" w:rsidRPr="00623D4D">
        <w:rPr>
          <w:i/>
        </w:rPr>
        <w:t>‘Point of Articulation’</w:t>
      </w:r>
      <w:r w:rsidR="006D0959" w:rsidRPr="00623D4D">
        <w:t xml:space="preserve"> to the transverse centreline of the </w:t>
      </w:r>
      <w:r w:rsidR="006D0959" w:rsidRPr="00623D4D">
        <w:rPr>
          <w:i/>
        </w:rPr>
        <w:t xml:space="preserve">‘Axle’ </w:t>
      </w:r>
      <w:r w:rsidR="006D0959" w:rsidRPr="00623D4D">
        <w:t>of the ‘Control Trail</w:t>
      </w:r>
      <w:r w:rsidR="009D6B75" w:rsidRPr="00623D4D">
        <w:t xml:space="preserve">er’, must be at least 6,400 </w:t>
      </w:r>
      <w:r w:rsidR="006D0959" w:rsidRPr="00623D4D">
        <w:t>mm</w:t>
      </w:r>
      <w:r w:rsidR="00B45E90">
        <w:t xml:space="preserve">, but no more than </w:t>
      </w:r>
      <w:r w:rsidR="0048742E">
        <w:t>7</w:t>
      </w:r>
      <w:r w:rsidR="00B45E90">
        <w:t>,</w:t>
      </w:r>
      <w:r w:rsidR="0048742E">
        <w:t>010</w:t>
      </w:r>
      <w:r w:rsidR="00B45E90">
        <w:t xml:space="preserve"> mm</w:t>
      </w:r>
      <w:r w:rsidR="006D0959" w:rsidRPr="00623D4D">
        <w:t>.</w:t>
      </w:r>
    </w:p>
    <w:p w14:paraId="530F0CA6" w14:textId="77777777" w:rsidR="006D0959" w:rsidRPr="00623D4D" w:rsidRDefault="006D0959" w:rsidP="00EF4E8F">
      <w:pPr>
        <w:pStyle w:val="Appendix-Subclause"/>
      </w:pPr>
      <w:r w:rsidRPr="00623D4D">
        <w:t>The ‘Control Trailer’ is equipped with outriggers with a maximum mass not exceeding 1,134 kg (excluding mounting fixtures).</w:t>
      </w:r>
    </w:p>
    <w:p w14:paraId="03651C24" w14:textId="77777777" w:rsidR="006D0959" w:rsidRPr="00623D4D" w:rsidRDefault="006D0959" w:rsidP="006D0959">
      <w:pPr>
        <w:pStyle w:val="Appendix-ClauseHeading"/>
      </w:pPr>
      <w:r w:rsidRPr="00623D4D">
        <w:t xml:space="preserve">Pre-test </w:t>
      </w:r>
      <w:r w:rsidR="00D964C7" w:rsidRPr="00623D4D">
        <w:t>p</w:t>
      </w:r>
      <w:r w:rsidRPr="00623D4D">
        <w:t>rocedures</w:t>
      </w:r>
    </w:p>
    <w:p w14:paraId="58F550C4" w14:textId="77777777" w:rsidR="006D0959" w:rsidRPr="00623D4D" w:rsidRDefault="006D0959" w:rsidP="006D0959">
      <w:pPr>
        <w:pStyle w:val="Appendix-Subclause"/>
      </w:pPr>
      <w:r w:rsidRPr="00623D4D">
        <w:t xml:space="preserve">Establishing the </w:t>
      </w:r>
      <w:r w:rsidR="00D964C7" w:rsidRPr="00623D4D">
        <w:t>v</w:t>
      </w:r>
      <w:r w:rsidRPr="00623D4D">
        <w:t xml:space="preserve">ehicle </w:t>
      </w:r>
      <w:r w:rsidR="00D964C7" w:rsidRPr="00623D4D">
        <w:t>t</w:t>
      </w:r>
      <w:r w:rsidRPr="00623D4D">
        <w:t xml:space="preserve">est </w:t>
      </w:r>
      <w:r w:rsidR="00D964C7" w:rsidRPr="00623D4D">
        <w:t>m</w:t>
      </w:r>
      <w:r w:rsidRPr="00623D4D">
        <w:t>ass</w:t>
      </w:r>
    </w:p>
    <w:p w14:paraId="5628582D" w14:textId="77777777" w:rsidR="006D0959" w:rsidRPr="00623D4D" w:rsidRDefault="006D0959" w:rsidP="006D0959">
      <w:pPr>
        <w:pStyle w:val="Appendix-Subsubclause"/>
      </w:pPr>
      <w:r w:rsidRPr="00623D4D">
        <w:t xml:space="preserve">A </w:t>
      </w:r>
      <w:r w:rsidR="005C6375" w:rsidRPr="00623D4D">
        <w:t>c</w:t>
      </w:r>
      <w:r w:rsidRPr="00623D4D">
        <w:t xml:space="preserve">ategory NC </w:t>
      </w:r>
      <w:r w:rsidRPr="00623D4D">
        <w:rPr>
          <w:i/>
        </w:rPr>
        <w:t>‘Prime Mover’</w:t>
      </w:r>
      <w:r w:rsidRPr="00623D4D">
        <w:t xml:space="preserve"> must be loaded to </w:t>
      </w:r>
      <w:r w:rsidR="00171A20" w:rsidRPr="00623D4D">
        <w:rPr>
          <w:i/>
        </w:rPr>
        <w:t>‘</w:t>
      </w:r>
      <w:r w:rsidRPr="00623D4D">
        <w:rPr>
          <w:i/>
        </w:rPr>
        <w:t>GVM</w:t>
      </w:r>
      <w:r w:rsidR="00171A20" w:rsidRPr="00623D4D">
        <w:rPr>
          <w:i/>
        </w:rPr>
        <w:t>’</w:t>
      </w:r>
      <w:r w:rsidRPr="00623D4D">
        <w:t xml:space="preserve"> by coupling it to a ‘Control Trailer’ loaded with ballast.</w:t>
      </w:r>
    </w:p>
    <w:p w14:paraId="64CBA28B" w14:textId="4EF664D4" w:rsidR="00A6063B" w:rsidRPr="00623D4D" w:rsidRDefault="006D0959" w:rsidP="005651E6">
      <w:pPr>
        <w:pStyle w:val="Appendix-Subsubsubclause"/>
        <w:keepLines/>
        <w:spacing w:after="0"/>
      </w:pPr>
      <w:r w:rsidRPr="00623D4D">
        <w:t>The centre of gravity of this ballast must be directly above the kingpin of the ‘Control Trailer’.</w:t>
      </w:r>
      <w:r w:rsidR="00D6062B" w:rsidRPr="00623D4D">
        <w:t xml:space="preserve"> </w:t>
      </w:r>
      <w:r w:rsidR="00B85BDE">
        <w:t>It is recommended that t</w:t>
      </w:r>
      <w:r w:rsidR="00340343" w:rsidRPr="00623D4D">
        <w:t>he height of the centre of gravity of the b</w:t>
      </w:r>
      <w:r w:rsidR="00B85BDE">
        <w:t>allast on the ‘Control Trailer’</w:t>
      </w:r>
      <w:r w:rsidR="00277F65" w:rsidRPr="00623D4D">
        <w:t xml:space="preserve"> </w:t>
      </w:r>
      <w:r w:rsidR="00D74AC6">
        <w:t>be</w:t>
      </w:r>
      <w:r w:rsidR="00B85BDE">
        <w:t xml:space="preserve"> </w:t>
      </w:r>
      <w:r w:rsidR="00D74AC6">
        <w:t>limited</w:t>
      </w:r>
      <w:r w:rsidR="00B85BDE">
        <w:t xml:space="preserve">, where possible, </w:t>
      </w:r>
      <w:r w:rsidR="00D74AC6">
        <w:t>to no more than</w:t>
      </w:r>
      <w:r w:rsidR="00340343" w:rsidRPr="00623D4D">
        <w:t xml:space="preserve"> 610 mm above the top of the </w:t>
      </w:r>
      <w:r w:rsidR="00226720" w:rsidRPr="00623D4D">
        <w:rPr>
          <w:i/>
          <w:iCs/>
        </w:rPr>
        <w:t>‘Prime </w:t>
      </w:r>
      <w:r w:rsidR="00340343" w:rsidRPr="00623D4D">
        <w:rPr>
          <w:i/>
          <w:iCs/>
        </w:rPr>
        <w:t>Mover’s’ ‘</w:t>
      </w:r>
      <w:r w:rsidR="00D74AC6">
        <w:rPr>
          <w:i/>
          <w:iCs/>
          <w:sz w:val="23"/>
          <w:szCs w:val="23"/>
        </w:rPr>
        <w:t>Fifth Wheel </w:t>
      </w:r>
      <w:r w:rsidR="00340343" w:rsidRPr="00623D4D">
        <w:rPr>
          <w:i/>
          <w:iCs/>
          <w:sz w:val="23"/>
          <w:szCs w:val="23"/>
        </w:rPr>
        <w:t>Assembly</w:t>
      </w:r>
      <w:r w:rsidR="00692E81" w:rsidRPr="00692E81">
        <w:rPr>
          <w:i/>
          <w:sz w:val="23"/>
          <w:szCs w:val="23"/>
        </w:rPr>
        <w:t>’</w:t>
      </w:r>
      <w:r w:rsidR="00340343" w:rsidRPr="00623D4D">
        <w:rPr>
          <w:sz w:val="23"/>
          <w:szCs w:val="23"/>
        </w:rPr>
        <w:t>.</w:t>
      </w:r>
    </w:p>
    <w:p w14:paraId="7327936C" w14:textId="080AA763" w:rsidR="006D0959" w:rsidRPr="00623D4D" w:rsidRDefault="006D0959" w:rsidP="005651E6">
      <w:pPr>
        <w:pStyle w:val="Appendix-Subsubsubclause"/>
      </w:pPr>
      <w:r w:rsidRPr="00623D4D">
        <w:t xml:space="preserve">In the case of a </w:t>
      </w:r>
      <w:r w:rsidRPr="00623D4D">
        <w:rPr>
          <w:i/>
        </w:rPr>
        <w:t>‘Prime Mover’</w:t>
      </w:r>
      <w:r w:rsidRPr="00623D4D">
        <w:t xml:space="preserve"> with an adjustable </w:t>
      </w:r>
      <w:r w:rsidRPr="00623D4D">
        <w:rPr>
          <w:i/>
        </w:rPr>
        <w:t>‘Fifth Wheel Assembly’</w:t>
      </w:r>
      <w:r w:rsidRPr="00623D4D">
        <w:t xml:space="preserve">, the </w:t>
      </w:r>
      <w:r w:rsidRPr="00623D4D">
        <w:rPr>
          <w:i/>
        </w:rPr>
        <w:t>‘Fifth Wheel Assembly’</w:t>
      </w:r>
      <w:r w:rsidRPr="00623D4D">
        <w:t xml:space="preserve"> must be adjusted to proportionally distribute the load on each of the </w:t>
      </w:r>
      <w:r w:rsidRPr="00623D4D">
        <w:rPr>
          <w:i/>
        </w:rPr>
        <w:t>‘Prime Mover’s’</w:t>
      </w:r>
      <w:r w:rsidRPr="00623D4D">
        <w:t xml:space="preserve"> </w:t>
      </w:r>
      <w:r w:rsidRPr="00623D4D">
        <w:rPr>
          <w:i/>
        </w:rPr>
        <w:t>‘Axle(s)’</w:t>
      </w:r>
      <w:r w:rsidRPr="00623D4D">
        <w:t xml:space="preserve">, according to the </w:t>
      </w:r>
      <w:r w:rsidRPr="00623D4D">
        <w:rPr>
          <w:i/>
        </w:rPr>
        <w:t>‘GALR’</w:t>
      </w:r>
      <w:r w:rsidRPr="00623D4D">
        <w:t xml:space="preserve"> of each </w:t>
      </w:r>
      <w:r w:rsidRPr="00623D4D">
        <w:rPr>
          <w:i/>
        </w:rPr>
        <w:t>‘Axle’</w:t>
      </w:r>
      <w:r w:rsidRPr="00623D4D">
        <w:t xml:space="preserve">, without exceeding the </w:t>
      </w:r>
      <w:r w:rsidRPr="00623D4D">
        <w:rPr>
          <w:i/>
        </w:rPr>
        <w:t>‘GALR</w:t>
      </w:r>
      <w:r w:rsidR="00692E81" w:rsidRPr="00692E81">
        <w:rPr>
          <w:i/>
        </w:rPr>
        <w:t>’</w:t>
      </w:r>
      <w:r w:rsidRPr="00623D4D">
        <w:t xml:space="preserve"> of any </w:t>
      </w:r>
      <w:r w:rsidRPr="00623D4D">
        <w:rPr>
          <w:i/>
        </w:rPr>
        <w:t>‘Axle’</w:t>
      </w:r>
      <w:r w:rsidRPr="00623D4D">
        <w:t>.</w:t>
      </w:r>
    </w:p>
    <w:p w14:paraId="504F89C6" w14:textId="758C94DC" w:rsidR="006D0959" w:rsidRPr="00623D4D" w:rsidRDefault="006D0959" w:rsidP="005651E6">
      <w:pPr>
        <w:pStyle w:val="Appendix-Subsubsubclause"/>
      </w:pPr>
      <w:r w:rsidRPr="00623D4D">
        <w:lastRenderedPageBreak/>
        <w:t xml:space="preserve">If the </w:t>
      </w:r>
      <w:r w:rsidRPr="00623D4D">
        <w:rPr>
          <w:i/>
        </w:rPr>
        <w:t>‘Fifth Wheel Assembly’</w:t>
      </w:r>
      <w:r w:rsidRPr="00623D4D">
        <w:t xml:space="preserve"> cannot be adjusted to enable the </w:t>
      </w:r>
      <w:r w:rsidRPr="00623D4D">
        <w:rPr>
          <w:i/>
        </w:rPr>
        <w:t>‘Prime Mover’</w:t>
      </w:r>
      <w:r w:rsidRPr="00623D4D">
        <w:t xml:space="preserve"> (with test driver and instrumentation on board) to be loaded to its </w:t>
      </w:r>
      <w:r w:rsidRPr="00623D4D">
        <w:rPr>
          <w:i/>
        </w:rPr>
        <w:t>‘GVM’</w:t>
      </w:r>
      <w:r w:rsidRPr="00623D4D">
        <w:t xml:space="preserve">, without exceeding the </w:t>
      </w:r>
      <w:r w:rsidRPr="00623D4D">
        <w:rPr>
          <w:i/>
        </w:rPr>
        <w:t>‘GALR</w:t>
      </w:r>
      <w:r w:rsidR="00692E81" w:rsidRPr="00692E81">
        <w:rPr>
          <w:i/>
        </w:rPr>
        <w:t>’</w:t>
      </w:r>
      <w:r w:rsidRPr="00623D4D">
        <w:t xml:space="preserve"> of any </w:t>
      </w:r>
      <w:r w:rsidRPr="00623D4D">
        <w:rPr>
          <w:i/>
        </w:rPr>
        <w:t>‘Axle’</w:t>
      </w:r>
      <w:r w:rsidRPr="00623D4D">
        <w:t xml:space="preserve">, the ballast on the ‘Control Trailer’ shall be reduced until each </w:t>
      </w:r>
      <w:r w:rsidRPr="00623D4D">
        <w:rPr>
          <w:i/>
        </w:rPr>
        <w:t xml:space="preserve">‘GALR’ </w:t>
      </w:r>
      <w:r w:rsidRPr="00623D4D">
        <w:t xml:space="preserve">is no longer exceeded, while maintaining the distribution of load between the </w:t>
      </w:r>
      <w:r w:rsidRPr="00623D4D">
        <w:rPr>
          <w:i/>
        </w:rPr>
        <w:t>‘Axle(s)’</w:t>
      </w:r>
      <w:r w:rsidRPr="00623D4D">
        <w:t xml:space="preserve"> of the </w:t>
      </w:r>
      <w:r w:rsidRPr="00623D4D">
        <w:rPr>
          <w:i/>
        </w:rPr>
        <w:t>‘Prime Mover’</w:t>
      </w:r>
      <w:r w:rsidRPr="00623D4D">
        <w:t xml:space="preserve"> as close as possible to the optimum.</w:t>
      </w:r>
    </w:p>
    <w:p w14:paraId="16654E5E" w14:textId="77777777" w:rsidR="006D0959" w:rsidRPr="00623D4D" w:rsidRDefault="006D0959" w:rsidP="006D0959">
      <w:pPr>
        <w:pStyle w:val="Appendix-Subsubclause"/>
      </w:pPr>
      <w:r w:rsidRPr="00623D4D">
        <w:t xml:space="preserve">A </w:t>
      </w:r>
      <w:r w:rsidR="005C6375" w:rsidRPr="00623D4D">
        <w:t>c</w:t>
      </w:r>
      <w:r w:rsidRPr="00623D4D">
        <w:t xml:space="preserve">ategory ME </w:t>
      </w:r>
      <w:r w:rsidR="00CC0F7F" w:rsidRPr="00623D4D">
        <w:t>o</w:t>
      </w:r>
      <w:r w:rsidRPr="00623D4D">
        <w:t xml:space="preserve">mnibus </w:t>
      </w:r>
      <w:r w:rsidR="000D7057" w:rsidRPr="00623D4D">
        <w:t xml:space="preserve">with a </w:t>
      </w:r>
      <w:r w:rsidR="000D7057" w:rsidRPr="00623D4D">
        <w:rPr>
          <w:i/>
        </w:rPr>
        <w:t>‘GVM’</w:t>
      </w:r>
      <w:r w:rsidR="000D7057" w:rsidRPr="00623D4D">
        <w:t xml:space="preserve"> exceeding 12 tonnes </w:t>
      </w:r>
      <w:r w:rsidRPr="00623D4D">
        <w:t xml:space="preserve">must be loaded with a test driver, test instrumentation, outriggers (see clause </w:t>
      </w:r>
      <w:r w:rsidR="00D03D75" w:rsidRPr="00623D4D">
        <w:t>1.3.7</w:t>
      </w:r>
      <w:r w:rsidRPr="00623D4D">
        <w:t xml:space="preserve"> of this annex), ballast, and a simulated </w:t>
      </w:r>
      <w:r w:rsidR="0089772C" w:rsidRPr="00623D4D">
        <w:t>occupant in each of the vehicle’</w:t>
      </w:r>
      <w:r w:rsidRPr="00623D4D">
        <w:t xml:space="preserve">s designated seating positions. </w:t>
      </w:r>
      <w:r w:rsidR="00D6062B" w:rsidRPr="00623D4D">
        <w:t xml:space="preserve"> </w:t>
      </w:r>
      <w:r w:rsidRPr="00623D4D">
        <w:t xml:space="preserve">Occupant loads shall be simulated by securing 68 kg of ballast in each occupant seating position. </w:t>
      </w:r>
      <w:r w:rsidR="004A55FC" w:rsidRPr="00623D4D">
        <w:t xml:space="preserve"> </w:t>
      </w:r>
      <w:r w:rsidRPr="00623D4D">
        <w:t>This shall be achieved in one of two ways:</w:t>
      </w:r>
    </w:p>
    <w:p w14:paraId="477C3308" w14:textId="77777777" w:rsidR="006D0959" w:rsidRPr="00623D4D" w:rsidRDefault="006D0959" w:rsidP="006D0959">
      <w:pPr>
        <w:pStyle w:val="Appendix-Alphalist"/>
      </w:pPr>
      <w:r w:rsidRPr="00623D4D">
        <w:t xml:space="preserve">A 68 kg ballast mass shall be placed to have its centre of gravity 100 mm above and 100 mm forward of the </w:t>
      </w:r>
      <w:r w:rsidRPr="00623D4D">
        <w:rPr>
          <w:i/>
        </w:rPr>
        <w:t>‘Seating Reference Point’</w:t>
      </w:r>
      <w:r w:rsidRPr="00623D4D">
        <w:t xml:space="preserve"> (otherwise known as R Point) for each occupant seating position. It shall be fixed rigidly and securely so that it does not break away during J</w:t>
      </w:r>
      <w:r w:rsidRPr="00623D4D">
        <w:noBreakHyphen/>
        <w:t>Turn testing.</w:t>
      </w:r>
    </w:p>
    <w:p w14:paraId="02BE8D4E" w14:textId="77777777" w:rsidR="006D0959" w:rsidRPr="00623D4D" w:rsidRDefault="006D0959" w:rsidP="006D0959">
      <w:pPr>
        <w:pStyle w:val="Appendix-Alphalist"/>
      </w:pPr>
      <w:r w:rsidRPr="00623D4D">
        <w:t>An anthropomorphic ballast with dimensions in accordance with Figure </w:t>
      </w:r>
      <w:r w:rsidR="00E33F1A" w:rsidRPr="00623D4D">
        <w:t>3</w:t>
      </w:r>
      <w:r w:rsidRPr="00623D4D">
        <w:t xml:space="preserve"> and a mass of 68 kg, shall be placed in each occupant seating position. This ballast shall be restrained using the </w:t>
      </w:r>
      <w:r w:rsidRPr="00623D4D">
        <w:rPr>
          <w:i/>
        </w:rPr>
        <w:t>‘Seatbelt Assembly’</w:t>
      </w:r>
      <w:r w:rsidRPr="00623D4D">
        <w:t xml:space="preserve"> provided for each occupant seating position.</w:t>
      </w:r>
    </w:p>
    <w:p w14:paraId="633FA32E" w14:textId="77777777" w:rsidR="006D0959" w:rsidRPr="00623D4D" w:rsidRDefault="006D0959" w:rsidP="001C1F50">
      <w:pPr>
        <w:pStyle w:val="FigureHeading"/>
        <w:ind w:left="2410"/>
      </w:pPr>
      <w:r w:rsidRPr="00623D4D">
        <w:t xml:space="preserve">FIGURE </w:t>
      </w:r>
      <w:r w:rsidR="00E33F1A" w:rsidRPr="00623D4D">
        <w:t>3</w:t>
      </w:r>
    </w:p>
    <w:p w14:paraId="1B63FE3F" w14:textId="77777777" w:rsidR="006D0959" w:rsidRPr="00623D4D" w:rsidRDefault="006D0959" w:rsidP="001C1F50">
      <w:pPr>
        <w:pStyle w:val="FigureHeading"/>
        <w:ind w:left="2410"/>
      </w:pPr>
      <w:r w:rsidRPr="00623D4D">
        <w:t>Dimensions for the anthropomorphic ballast</w:t>
      </w:r>
    </w:p>
    <w:p w14:paraId="661D7BE5" w14:textId="77777777" w:rsidR="006D0959" w:rsidRPr="00623D4D" w:rsidRDefault="005446B1" w:rsidP="006D0959">
      <w:pPr>
        <w:pStyle w:val="FigureCentred"/>
      </w:pPr>
      <w:r w:rsidRPr="00623D4D">
        <w:drawing>
          <wp:inline distT="0" distB="0" distL="0" distR="0" wp14:anchorId="1448E744" wp14:editId="4BDCD0AD">
            <wp:extent cx="5400675" cy="2381250"/>
            <wp:effectExtent l="19050" t="0" r="9525" b="0"/>
            <wp:docPr id="12" name="Picture 52" descr="Title: Figure 3 - Description: Dimensions for the anthropomorphic balla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itle: Figure 3 - Description: Dimensions for the anthropomorphic ballast&#10;"/>
                    <pic:cNvPicPr>
                      <a:picLocks noChangeAspect="1" noChangeArrowheads="1"/>
                    </pic:cNvPicPr>
                  </pic:nvPicPr>
                  <pic:blipFill>
                    <a:blip r:embed="rId32" cstate="print"/>
                    <a:srcRect/>
                    <a:stretch>
                      <a:fillRect/>
                    </a:stretch>
                  </pic:blipFill>
                  <pic:spPr bwMode="auto">
                    <a:xfrm>
                      <a:off x="0" y="0"/>
                      <a:ext cx="5400675" cy="2381250"/>
                    </a:xfrm>
                    <a:prstGeom prst="rect">
                      <a:avLst/>
                    </a:prstGeom>
                    <a:noFill/>
                    <a:ln w="9525">
                      <a:noFill/>
                      <a:miter lim="800000"/>
                      <a:headEnd/>
                      <a:tailEnd/>
                    </a:ln>
                  </pic:spPr>
                </pic:pic>
              </a:graphicData>
            </a:graphic>
          </wp:inline>
        </w:drawing>
      </w:r>
    </w:p>
    <w:p w14:paraId="1426E533" w14:textId="77777777" w:rsidR="006D0959" w:rsidRPr="00623D4D" w:rsidRDefault="006D0959" w:rsidP="005651E6">
      <w:pPr>
        <w:pStyle w:val="Appendix-Subsubsubclause"/>
        <w:keepLines/>
        <w:numPr>
          <w:ilvl w:val="3"/>
          <w:numId w:val="24"/>
        </w:numPr>
      </w:pPr>
      <w:r w:rsidRPr="00623D4D">
        <w:t xml:space="preserve">If the simulated occupant loads result in the </w:t>
      </w:r>
      <w:r w:rsidR="00CC0F7F" w:rsidRPr="00623D4D">
        <w:t>o</w:t>
      </w:r>
      <w:r w:rsidRPr="00623D4D">
        <w:t xml:space="preserve">mnibus being loaded to less than its </w:t>
      </w:r>
      <w:r w:rsidRPr="00623D4D">
        <w:rPr>
          <w:i/>
        </w:rPr>
        <w:t>‘GVM’</w:t>
      </w:r>
      <w:r w:rsidRPr="00623D4D">
        <w:t xml:space="preserve">, additional ballast is added to the </w:t>
      </w:r>
      <w:r w:rsidR="00CC0F7F" w:rsidRPr="00623D4D">
        <w:t>o</w:t>
      </w:r>
      <w:r w:rsidRPr="00623D4D">
        <w:t xml:space="preserve">mnibus in the following manner until the </w:t>
      </w:r>
      <w:r w:rsidR="00CC0F7F" w:rsidRPr="00623D4D">
        <w:t>omni</w:t>
      </w:r>
      <w:r w:rsidRPr="00623D4D">
        <w:t xml:space="preserve">bus is loaded to its </w:t>
      </w:r>
      <w:r w:rsidRPr="00623D4D">
        <w:rPr>
          <w:i/>
        </w:rPr>
        <w:t>‘GVM’</w:t>
      </w:r>
      <w:r w:rsidRPr="00623D4D">
        <w:t xml:space="preserve"> without exceeding any </w:t>
      </w:r>
      <w:r w:rsidRPr="00623D4D">
        <w:rPr>
          <w:i/>
        </w:rPr>
        <w:t>‘GALR’</w:t>
      </w:r>
      <w:r w:rsidRPr="00623D4D">
        <w:t>: First, 7kg of ballast for each passenger is secured above each passenger where there is a luggage compartment else under the seat of each passenger; second, ballast is added to the lowest baggage compartment under the vehicle.</w:t>
      </w:r>
    </w:p>
    <w:p w14:paraId="3333834F" w14:textId="77777777" w:rsidR="006D0959" w:rsidRPr="00623D4D" w:rsidRDefault="006D0959" w:rsidP="00FE4819">
      <w:pPr>
        <w:pStyle w:val="Appendix-Subsubsubclause"/>
        <w:keepLines/>
      </w:pPr>
      <w:r w:rsidRPr="00623D4D">
        <w:lastRenderedPageBreak/>
        <w:t xml:space="preserve">If the simulated occupant loads result in the </w:t>
      </w:r>
      <w:r w:rsidRPr="00623D4D">
        <w:rPr>
          <w:i/>
        </w:rPr>
        <w:t>‘GALR’</w:t>
      </w:r>
      <w:r w:rsidRPr="00623D4D">
        <w:t xml:space="preserve"> of any </w:t>
      </w:r>
      <w:r w:rsidRPr="00623D4D">
        <w:rPr>
          <w:i/>
        </w:rPr>
        <w:t>‘Axle’</w:t>
      </w:r>
      <w:r w:rsidRPr="00623D4D">
        <w:t xml:space="preserve"> being exceeded or the </w:t>
      </w:r>
      <w:r w:rsidRPr="00623D4D">
        <w:rPr>
          <w:i/>
        </w:rPr>
        <w:t>‘GVM’</w:t>
      </w:r>
      <w:r w:rsidRPr="00623D4D">
        <w:t xml:space="preserve"> of the </w:t>
      </w:r>
      <w:r w:rsidR="00CC0F7F" w:rsidRPr="00623D4D">
        <w:t>o</w:t>
      </w:r>
      <w:r w:rsidRPr="00623D4D">
        <w:t xml:space="preserve">mnibus being exceeded, simulated occupant loads shall be removed until the </w:t>
      </w:r>
      <w:r w:rsidRPr="00623D4D">
        <w:rPr>
          <w:i/>
        </w:rPr>
        <w:t>‘GVM’</w:t>
      </w:r>
      <w:r w:rsidRPr="00623D4D">
        <w:t xml:space="preserve"> and each </w:t>
      </w:r>
      <w:r w:rsidRPr="00623D4D">
        <w:rPr>
          <w:i/>
        </w:rPr>
        <w:t>‘GALR’</w:t>
      </w:r>
      <w:r w:rsidRPr="00623D4D">
        <w:t xml:space="preserve"> are no longer exceeded.</w:t>
      </w:r>
    </w:p>
    <w:p w14:paraId="5A4146DD" w14:textId="77777777" w:rsidR="006D0959" w:rsidRPr="00623D4D" w:rsidRDefault="006D0959" w:rsidP="006D0959">
      <w:pPr>
        <w:pStyle w:val="Appendix-Subclause"/>
      </w:pPr>
      <w:r w:rsidRPr="00623D4D">
        <w:t xml:space="preserve">Mass </w:t>
      </w:r>
      <w:r w:rsidR="00D964C7" w:rsidRPr="00623D4D">
        <w:t>e</w:t>
      </w:r>
      <w:r w:rsidRPr="00623D4D">
        <w:t xml:space="preserve">stimation </w:t>
      </w:r>
      <w:r w:rsidR="00D964C7" w:rsidRPr="00623D4D">
        <w:t>c</w:t>
      </w:r>
      <w:r w:rsidRPr="00623D4D">
        <w:t>ycle</w:t>
      </w:r>
    </w:p>
    <w:p w14:paraId="15486BF9" w14:textId="350B7229" w:rsidR="006D0959" w:rsidRPr="00623D4D" w:rsidRDefault="006D0959" w:rsidP="006D0959">
      <w:pPr>
        <w:pStyle w:val="Appendix-Subsubclause"/>
      </w:pPr>
      <w:r w:rsidRPr="00623D4D">
        <w:t xml:space="preserve">A mass estimation procedure for the ‘Vehicle Stability Function’ may be performed in accordance with the vehicle </w:t>
      </w:r>
      <w:r w:rsidRPr="00623D4D">
        <w:rPr>
          <w:i/>
        </w:rPr>
        <w:t>‘Manufacturer’s’</w:t>
      </w:r>
      <w:r w:rsidRPr="00623D4D">
        <w:t xml:space="preserve"> instructions. </w:t>
      </w:r>
      <w:r w:rsidR="00D6062B" w:rsidRPr="00623D4D">
        <w:t xml:space="preserve"> </w:t>
      </w:r>
      <w:r w:rsidRPr="00623D4D">
        <w:t xml:space="preserve">This procedure may be repeated if an ignition cycle occurs or is needed at any time between the initiation and completion of </w:t>
      </w:r>
      <w:r w:rsidR="007E4734" w:rsidRPr="00623D4D">
        <w:t>the J-T</w:t>
      </w:r>
      <w:r w:rsidRPr="00623D4D">
        <w:t xml:space="preserve">urn test procedures prescribed in </w:t>
      </w:r>
      <w:r w:rsidR="00F12C35">
        <w:t>clause</w:t>
      </w:r>
      <w:r w:rsidR="00F12C35" w:rsidRPr="00623D4D">
        <w:t xml:space="preserve"> </w:t>
      </w:r>
      <w:r w:rsidR="00A94884" w:rsidRPr="00623D4D">
        <w:t>6</w:t>
      </w:r>
      <w:r w:rsidRPr="00623D4D">
        <w:t xml:space="preserve"> of this annex.</w:t>
      </w:r>
    </w:p>
    <w:p w14:paraId="1662E136" w14:textId="77777777" w:rsidR="006D0959" w:rsidRPr="00623D4D" w:rsidRDefault="006D0959" w:rsidP="006D0959">
      <w:pPr>
        <w:pStyle w:val="Appendix-Subclause"/>
      </w:pPr>
      <w:r w:rsidRPr="00623D4D">
        <w:t xml:space="preserve">Tyre </w:t>
      </w:r>
      <w:r w:rsidR="00D964C7" w:rsidRPr="00623D4D">
        <w:t>c</w:t>
      </w:r>
      <w:r w:rsidRPr="00623D4D">
        <w:t>onditioning</w:t>
      </w:r>
    </w:p>
    <w:p w14:paraId="6A669F78" w14:textId="681DDAA9" w:rsidR="006D0959" w:rsidRPr="00623D4D" w:rsidRDefault="006D0959" w:rsidP="006D0959">
      <w:pPr>
        <w:pStyle w:val="Appendix-Subsubclause"/>
        <w:spacing w:after="0"/>
      </w:pPr>
      <w:r w:rsidRPr="00623D4D">
        <w:t xml:space="preserve">The tyres must be conditioned to wear away mould sheen and achieve operating temperature immediately before beginning the J-Turn tests. </w:t>
      </w:r>
      <w:r w:rsidR="00D6062B" w:rsidRPr="00623D4D">
        <w:t xml:space="preserve"> </w:t>
      </w:r>
      <w:r w:rsidRPr="00623D4D">
        <w:t xml:space="preserve">The test vehicle </w:t>
      </w:r>
      <w:r w:rsidR="001B686C" w:rsidRPr="00623D4D">
        <w:t>shall be</w:t>
      </w:r>
      <w:r w:rsidRPr="00623D4D">
        <w:t xml:space="preserve"> driven around a circle 45 ± </w:t>
      </w:r>
      <w:r w:rsidR="00F545B1" w:rsidRPr="00623D4D">
        <w:t>10</w:t>
      </w:r>
      <w:r w:rsidRPr="00623D4D">
        <w:t xml:space="preserve"> metres in radius at a speed that produces a ‘Lateral Acceleration’ of approximately 0.1g for two clockwise laps followed by two anti-clockwise laps.</w:t>
      </w:r>
    </w:p>
    <w:p w14:paraId="7E00AA0A" w14:textId="77777777" w:rsidR="006D0959" w:rsidRPr="00623D4D" w:rsidRDefault="006D0959" w:rsidP="006D0959">
      <w:pPr>
        <w:pStyle w:val="Appendix-Subclause"/>
      </w:pPr>
      <w:r w:rsidRPr="00623D4D">
        <w:t xml:space="preserve">Brake </w:t>
      </w:r>
      <w:r w:rsidR="00D964C7" w:rsidRPr="00623D4D">
        <w:t>b</w:t>
      </w:r>
      <w:r w:rsidRPr="00623D4D">
        <w:t>urnishing</w:t>
      </w:r>
    </w:p>
    <w:p w14:paraId="7A882D9A" w14:textId="77777777" w:rsidR="006D0959" w:rsidRPr="00623D4D" w:rsidRDefault="006D0959" w:rsidP="006D0959">
      <w:pPr>
        <w:pStyle w:val="Appendix-Subsubclause"/>
        <w:spacing w:after="0"/>
        <w:rPr>
          <w:rFonts w:ascii="Times New Roman Bold" w:hAnsi="Times New Roman Bold" w:cs="Arial"/>
          <w:b/>
          <w:bCs/>
          <w:iCs/>
          <w:kern w:val="32"/>
        </w:rPr>
      </w:pPr>
      <w:r w:rsidRPr="00623D4D">
        <w:t xml:space="preserve">The brakes may be burnished using any number of brake applications recommended by the vehicle </w:t>
      </w:r>
      <w:r w:rsidRPr="00623D4D">
        <w:rPr>
          <w:i/>
        </w:rPr>
        <w:t>‘Manufacturer’</w:t>
      </w:r>
      <w:r w:rsidRPr="00623D4D">
        <w:t xml:space="preserve">. </w:t>
      </w:r>
      <w:r w:rsidR="00D6062B" w:rsidRPr="00623D4D">
        <w:t xml:space="preserve"> </w:t>
      </w:r>
      <w:r w:rsidRPr="00623D4D">
        <w:t xml:space="preserve">The brakes may be adjusted up to three times during the burnishing procedure, at intervals specified by the vehicle </w:t>
      </w:r>
      <w:r w:rsidRPr="00623D4D">
        <w:rPr>
          <w:i/>
        </w:rPr>
        <w:t>‘Manufacturer’</w:t>
      </w:r>
      <w:r w:rsidRPr="00623D4D">
        <w:t xml:space="preserve">, and may be adjusted at the conclusion of the burnishing, in accordance with the vehicle </w:t>
      </w:r>
      <w:r w:rsidRPr="00623D4D">
        <w:rPr>
          <w:i/>
        </w:rPr>
        <w:t>‘Manufacturer’s’</w:t>
      </w:r>
      <w:r w:rsidRPr="00623D4D">
        <w:t xml:space="preserve"> recommendation.</w:t>
      </w:r>
    </w:p>
    <w:p w14:paraId="554A6368" w14:textId="77777777" w:rsidR="006D0959" w:rsidRPr="00623D4D" w:rsidRDefault="006D0959" w:rsidP="006D0959">
      <w:pPr>
        <w:pStyle w:val="Appendix-ClauseHeading"/>
      </w:pPr>
      <w:r w:rsidRPr="00623D4D">
        <w:t xml:space="preserve">Brake </w:t>
      </w:r>
      <w:r w:rsidR="00D964C7" w:rsidRPr="00623D4D">
        <w:t>t</w:t>
      </w:r>
      <w:r w:rsidRPr="00623D4D">
        <w:t xml:space="preserve">emperature </w:t>
      </w:r>
      <w:r w:rsidR="00D964C7" w:rsidRPr="00623D4D">
        <w:t>c</w:t>
      </w:r>
      <w:r w:rsidRPr="00623D4D">
        <w:t xml:space="preserve">onditioning and </w:t>
      </w:r>
      <w:r w:rsidR="00D964C7" w:rsidRPr="00623D4D">
        <w:t>m</w:t>
      </w:r>
      <w:r w:rsidRPr="00623D4D">
        <w:t>onitoring</w:t>
      </w:r>
    </w:p>
    <w:p w14:paraId="21D46D5E" w14:textId="5C5A65FA" w:rsidR="006D0959" w:rsidRPr="00623D4D" w:rsidRDefault="006D0959" w:rsidP="006D0959">
      <w:pPr>
        <w:pStyle w:val="Appendix-Subclause"/>
      </w:pPr>
      <w:r w:rsidRPr="00623D4D">
        <w:t>The individual brake temperatures must be between 66 °C</w:t>
      </w:r>
      <w:r w:rsidR="00397319" w:rsidRPr="00623D4D">
        <w:t xml:space="preserve"> and 204 °C for each J-T</w:t>
      </w:r>
      <w:r w:rsidRPr="00623D4D">
        <w:t xml:space="preserve">urn test prescribed in </w:t>
      </w:r>
      <w:r w:rsidR="00F12C35">
        <w:t>clause</w:t>
      </w:r>
      <w:r w:rsidR="00F12C35" w:rsidRPr="00623D4D">
        <w:t xml:space="preserve"> </w:t>
      </w:r>
      <w:r w:rsidR="006A2D36" w:rsidRPr="00623D4D">
        <w:t>6</w:t>
      </w:r>
      <w:r w:rsidRPr="00623D4D">
        <w:t xml:space="preserve"> of this annex.</w:t>
      </w:r>
    </w:p>
    <w:p w14:paraId="6D7467CB" w14:textId="77777777" w:rsidR="006D0959" w:rsidRPr="00623D4D" w:rsidRDefault="006D0959" w:rsidP="006D0959">
      <w:pPr>
        <w:pStyle w:val="Appendix-Subclause"/>
      </w:pPr>
      <w:r w:rsidRPr="00623D4D">
        <w:t>The brakes shall be warmed up to temperatures within the required 66 °C to 204 °C range by subjecting the vehicle to a number of sequential brake applications.</w:t>
      </w:r>
    </w:p>
    <w:p w14:paraId="25BEBCE0" w14:textId="77777777" w:rsidR="006D0959" w:rsidRPr="00623D4D" w:rsidRDefault="006D0959" w:rsidP="006D0959">
      <w:pPr>
        <w:pStyle w:val="Appendix-Subclause"/>
      </w:pPr>
      <w:r w:rsidRPr="00623D4D">
        <w:t>If the temperature of any brake exceeds 204 °C</w:t>
      </w:r>
      <w:r w:rsidR="00397319" w:rsidRPr="00623D4D">
        <w:t xml:space="preserve"> during J-T</w:t>
      </w:r>
      <w:r w:rsidRPr="00623D4D">
        <w:t>urn testing, a cool down period shall be observed until the temperature of each individual brake is within the required 66 °C to 204 °C range.</w:t>
      </w:r>
    </w:p>
    <w:p w14:paraId="2160A708" w14:textId="77777777" w:rsidR="00A94884" w:rsidRPr="00623D4D" w:rsidRDefault="006D0959" w:rsidP="00A94884">
      <w:pPr>
        <w:pStyle w:val="Appendix-Subclause"/>
      </w:pPr>
      <w:r w:rsidRPr="00623D4D">
        <w:t>If the temperature of any individual brake falls below 66 °C</w:t>
      </w:r>
      <w:r w:rsidR="00397319" w:rsidRPr="00623D4D">
        <w:t xml:space="preserve"> during J-T</w:t>
      </w:r>
      <w:r w:rsidRPr="00623D4D">
        <w:t>urn testing, a series of sequential brake applications shall be conducted until the temperature of each individual brake is within the required 66 °C to 204 °C range.</w:t>
      </w:r>
    </w:p>
    <w:p w14:paraId="13F4A697" w14:textId="77777777" w:rsidR="006D0959" w:rsidRPr="00623D4D" w:rsidRDefault="006D0959" w:rsidP="00A94884">
      <w:pPr>
        <w:pStyle w:val="Appendix-Subclause"/>
      </w:pPr>
      <w:r w:rsidRPr="00623D4D">
        <w:t xml:space="preserve">Except as provided in clause </w:t>
      </w:r>
      <w:r w:rsidR="00D03D75" w:rsidRPr="00623D4D">
        <w:t>5.5.1</w:t>
      </w:r>
      <w:r w:rsidRPr="00623D4D">
        <w:t xml:space="preserve"> below, individual brake temperatures must be measured by a plug-type thermocouple installed at approximately 1.0 mm depth in the approximate centre of the facing length and width of the most heavily loaded shoe or disc pad of each brake. </w:t>
      </w:r>
      <w:r w:rsidR="00D6062B" w:rsidRPr="00623D4D">
        <w:t xml:space="preserve"> </w:t>
      </w:r>
      <w:r w:rsidRPr="00623D4D">
        <w:t xml:space="preserve">A second thermocouple may be installed at the beginning of the test sequence if the lining wear is expected to reach a point causing the first thermocouple to contact the rubbing surface of a drum or rotor. </w:t>
      </w:r>
      <w:r w:rsidR="00D6062B" w:rsidRPr="00623D4D">
        <w:t xml:space="preserve"> </w:t>
      </w:r>
      <w:r w:rsidRPr="00623D4D">
        <w:t xml:space="preserve">This second thermocouple should be installed at a depth of approximately 2.0 mm and located within </w:t>
      </w:r>
      <w:r w:rsidRPr="00623D4D">
        <w:lastRenderedPageBreak/>
        <w:t>25.4 mm circumferentially of the thermocouple installed at 1.0 mm depth. For centre</w:t>
      </w:r>
      <w:r w:rsidRPr="00623D4D">
        <w:noBreakHyphen/>
        <w:t>grooved shoes or pads, the thermocouples should be installed within 3.2 mm to 6.4 mm of the groove and as close to the centre of the facing length as possible.</w:t>
      </w:r>
    </w:p>
    <w:p w14:paraId="2BA7A9AD" w14:textId="77777777" w:rsidR="006D0959" w:rsidRPr="00623D4D" w:rsidRDefault="006D0959" w:rsidP="006D0959">
      <w:pPr>
        <w:pStyle w:val="Appendix-Subsubclause"/>
        <w:rPr>
          <w:rFonts w:ascii="Times New Roman Bold" w:hAnsi="Times New Roman Bold" w:cs="Arial"/>
          <w:b/>
          <w:bCs/>
          <w:iCs/>
          <w:kern w:val="32"/>
        </w:rPr>
      </w:pPr>
      <w:bookmarkStart w:id="183" w:name="_Ref465335305"/>
      <w:r w:rsidRPr="00623D4D">
        <w:t>A different method may be used to measure the individual brake temperatures, if it can be shown to be sufficiently accurate, for the purposes of this annex, in determining the temperature at the approximate centre of the facing length and width of the most heavily loaded shoe or disc pad of each brake.</w:t>
      </w:r>
      <w:bookmarkEnd w:id="183"/>
    </w:p>
    <w:p w14:paraId="5A251BE0" w14:textId="77777777" w:rsidR="006D0959" w:rsidRPr="00623D4D" w:rsidRDefault="006D0959" w:rsidP="006D0959">
      <w:pPr>
        <w:pStyle w:val="Appendix-ClauseHeading"/>
      </w:pPr>
      <w:r w:rsidRPr="00623D4D">
        <w:t xml:space="preserve">J-Turn </w:t>
      </w:r>
      <w:r w:rsidR="00D964C7" w:rsidRPr="00623D4D">
        <w:t>t</w:t>
      </w:r>
      <w:r w:rsidRPr="00623D4D">
        <w:t xml:space="preserve">est </w:t>
      </w:r>
      <w:r w:rsidR="00D964C7" w:rsidRPr="00623D4D">
        <w:t>p</w:t>
      </w:r>
      <w:r w:rsidRPr="00623D4D">
        <w:t>rocedures</w:t>
      </w:r>
    </w:p>
    <w:p w14:paraId="5CAB4BE5" w14:textId="77777777" w:rsidR="006D0959" w:rsidRPr="00623D4D" w:rsidRDefault="006D0959" w:rsidP="006D0959">
      <w:pPr>
        <w:pStyle w:val="Appendix-Subclause"/>
        <w:numPr>
          <w:ilvl w:val="0"/>
          <w:numId w:val="0"/>
        </w:numPr>
        <w:ind w:left="1134"/>
      </w:pPr>
      <w:r w:rsidRPr="00623D4D">
        <w:t>The vehicle must be subjected to multiple series of tests using the ‘J</w:t>
      </w:r>
      <w:r w:rsidRPr="00623D4D">
        <w:noBreakHyphen/>
        <w:t xml:space="preserve">Turn Test Course’. </w:t>
      </w:r>
      <w:r w:rsidR="00D6062B" w:rsidRPr="00623D4D">
        <w:t xml:space="preserve"> </w:t>
      </w:r>
      <w:r w:rsidRPr="00623D4D">
        <w:t>The vehicle travels through the course by driving down the entrance lane, crossing the start gate at the designated entrance speed, turning through the curved lane section, and crossing the end gate, while the driver attempts to keep all of the wheels of the vehicle within the lane.</w:t>
      </w:r>
    </w:p>
    <w:p w14:paraId="328B8322" w14:textId="77777777" w:rsidR="006D0959" w:rsidRPr="00623D4D" w:rsidRDefault="006D0959" w:rsidP="006D0959">
      <w:pPr>
        <w:pStyle w:val="Appendix-Subclause"/>
      </w:pPr>
      <w:r w:rsidRPr="00623D4D">
        <w:t xml:space="preserve">Reference Speed </w:t>
      </w:r>
      <w:r w:rsidR="00D964C7" w:rsidRPr="00623D4D">
        <w:t>t</w:t>
      </w:r>
      <w:r w:rsidRPr="00623D4D">
        <w:t>ests</w:t>
      </w:r>
    </w:p>
    <w:p w14:paraId="2D327B41" w14:textId="77777777" w:rsidR="006D0959" w:rsidRPr="00623D4D" w:rsidRDefault="006D0959" w:rsidP="006D0959">
      <w:pPr>
        <w:pStyle w:val="Appendix-Subsubclause"/>
        <w:numPr>
          <w:ilvl w:val="0"/>
          <w:numId w:val="0"/>
        </w:numPr>
        <w:ind w:left="1134"/>
      </w:pPr>
      <w:r w:rsidRPr="00623D4D">
        <w:t xml:space="preserve">The vehicle must be subjected to a series of J-Turn tests to determine the Reference Speed for each steering direction. </w:t>
      </w:r>
      <w:r w:rsidR="00D6062B" w:rsidRPr="00623D4D">
        <w:t xml:space="preserve"> </w:t>
      </w:r>
      <w:r w:rsidRPr="00623D4D">
        <w:t>The Reference Speed is used in the Engine Torque Reduction Tests, and the Directional Control and Roll</w:t>
      </w:r>
      <w:r w:rsidRPr="00623D4D">
        <w:noBreakHyphen/>
        <w:t>over Control Tests.</w:t>
      </w:r>
      <w:bookmarkStart w:id="184" w:name="_Ref459205243"/>
    </w:p>
    <w:p w14:paraId="04AF4688" w14:textId="77777777" w:rsidR="006D0959" w:rsidRPr="00623D4D" w:rsidRDefault="006D0959" w:rsidP="006D0959">
      <w:pPr>
        <w:pStyle w:val="Appendix-Subsubclause"/>
      </w:pPr>
      <w:bookmarkStart w:id="185" w:name="_Ref459276284"/>
      <w:r w:rsidRPr="00623D4D">
        <w:t xml:space="preserve">Preliminary Reference Speed </w:t>
      </w:r>
      <w:r w:rsidR="00D964C7" w:rsidRPr="00623D4D">
        <w:t>d</w:t>
      </w:r>
      <w:r w:rsidRPr="00623D4D">
        <w:t>etermination</w:t>
      </w:r>
      <w:bookmarkEnd w:id="184"/>
      <w:bookmarkEnd w:id="185"/>
    </w:p>
    <w:p w14:paraId="533181AF" w14:textId="77777777" w:rsidR="006D0959" w:rsidRPr="00623D4D" w:rsidRDefault="006D0959" w:rsidP="006D0959">
      <w:pPr>
        <w:pStyle w:val="Appendix-Subsubsubclause"/>
      </w:pPr>
      <w:r w:rsidRPr="00623D4D">
        <w:t xml:space="preserve">The vehicle must be subjected to two series of tests using the ‘J-Turn Test Course’ at increasing ‘Entrance Speeds’. </w:t>
      </w:r>
      <w:r w:rsidR="00D6062B" w:rsidRPr="00623D4D">
        <w:t xml:space="preserve"> </w:t>
      </w:r>
      <w:r w:rsidRPr="00623D4D">
        <w:t>One series must be conducted using clockwise steering, and the other series anti</w:t>
      </w:r>
      <w:r w:rsidRPr="00623D4D">
        <w:noBreakHyphen/>
        <w:t>clockwise steering.</w:t>
      </w:r>
    </w:p>
    <w:p w14:paraId="2D48EBD8" w14:textId="77777777" w:rsidR="006D0959" w:rsidRPr="00623D4D" w:rsidRDefault="006D0959" w:rsidP="006D0959">
      <w:pPr>
        <w:pStyle w:val="Appendix-Subsubsubclause"/>
      </w:pPr>
      <w:r w:rsidRPr="00623D4D">
        <w:t>During each test, the driver attempts to maintain the selected ‘Entrance Speed’ throughout the ‘J-Turn Test Course’.</w:t>
      </w:r>
    </w:p>
    <w:p w14:paraId="618C8C11" w14:textId="77777777" w:rsidR="000F5E33" w:rsidRPr="00623D4D" w:rsidRDefault="004119F4" w:rsidP="00F052DA">
      <w:pPr>
        <w:pStyle w:val="Appendix-Subsubsubclause"/>
        <w:keepNext/>
        <w:keepLines/>
      </w:pPr>
      <w:r w:rsidRPr="00623D4D">
        <w:t>T</w:t>
      </w:r>
      <w:r w:rsidR="006D0959" w:rsidRPr="00623D4D">
        <w:t>he</w:t>
      </w:r>
      <w:r w:rsidR="00B11F73" w:rsidRPr="00623D4D">
        <w:t xml:space="preserve"> required</w:t>
      </w:r>
      <w:r w:rsidR="00646395" w:rsidRPr="00623D4D">
        <w:t xml:space="preserve"> </w:t>
      </w:r>
      <w:r w:rsidR="006D0959" w:rsidRPr="00623D4D">
        <w:t xml:space="preserve">‘Entrance Speed’ </w:t>
      </w:r>
      <w:r w:rsidR="00376C7E" w:rsidRPr="00623D4D">
        <w:t xml:space="preserve">(± 2 km/h) </w:t>
      </w:r>
      <w:r w:rsidRPr="00623D4D">
        <w:t xml:space="preserve">for the first test of each series </w:t>
      </w:r>
      <w:r w:rsidR="00C77D2D" w:rsidRPr="00623D4D">
        <w:t xml:space="preserve">may be </w:t>
      </w:r>
      <w:r w:rsidR="00646395" w:rsidRPr="00623D4D">
        <w:t>determined</w:t>
      </w:r>
      <w:r w:rsidR="00C77D2D" w:rsidRPr="00623D4D">
        <w:t xml:space="preserve"> by the </w:t>
      </w:r>
      <w:r w:rsidR="00C77D2D" w:rsidRPr="00623D4D">
        <w:rPr>
          <w:i/>
        </w:rPr>
        <w:t>‘Manufacturer’</w:t>
      </w:r>
      <w:r w:rsidR="00C77D2D" w:rsidRPr="00623D4D">
        <w:t xml:space="preserve">, </w:t>
      </w:r>
      <w:r w:rsidR="000F5E33" w:rsidRPr="00623D4D">
        <w:t>using the expression:</w:t>
      </w:r>
    </w:p>
    <w:p w14:paraId="0A9BA14E" w14:textId="77777777" w:rsidR="000F5E33" w:rsidRPr="00623D4D" w:rsidRDefault="00474C61" w:rsidP="00F052DA">
      <w:pPr>
        <w:pStyle w:val="Appendix-Subsubsubclause"/>
        <w:keepNext/>
        <w:keepLines/>
        <w:numPr>
          <w:ilvl w:val="0"/>
          <w:numId w:val="0"/>
        </w:numPr>
        <w:jc w:val="center"/>
      </w:pPr>
      <m:oMathPara>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1</m:t>
              </m:r>
            </m:sub>
          </m:sSub>
          <m:r>
            <w:rPr>
              <w:rFonts w:ascii="Cambria Math" w:hAnsi="Cambria Math"/>
              <w:color w:val="000000"/>
            </w:rPr>
            <m:t>≤3.6×</m:t>
          </m:r>
          <m:rad>
            <m:radPr>
              <m:degHide m:val="1"/>
              <m:ctrlPr>
                <w:rPr>
                  <w:rFonts w:ascii="Cambria Math" w:hAnsi="Cambria Math"/>
                  <w:i/>
                  <w:color w:val="000000"/>
                </w:rPr>
              </m:ctrlPr>
            </m:radPr>
            <m:deg/>
            <m:e>
              <m:r>
                <w:rPr>
                  <w:rFonts w:ascii="Cambria Math" w:hAnsi="Cambria Math"/>
                  <w:color w:val="000000"/>
                </w:rPr>
                <m:t>a×R</m:t>
              </m:r>
            </m:e>
          </m:rad>
        </m:oMath>
      </m:oMathPara>
    </w:p>
    <w:p w14:paraId="0F87E9BB" w14:textId="77777777" w:rsidR="00037D74" w:rsidRPr="00623D4D" w:rsidRDefault="00037D74" w:rsidP="00F052DA">
      <w:pPr>
        <w:pStyle w:val="StyleSubsubclauseLeft254cmFirstline0cm"/>
        <w:keepNext/>
        <w:keepLines/>
        <w:ind w:firstLine="1134"/>
      </w:pPr>
      <w:r w:rsidRPr="00623D4D">
        <w:t>where:</w:t>
      </w:r>
    </w:p>
    <w:p w14:paraId="6C1E6DD8" w14:textId="2D7EA302" w:rsidR="00037D74" w:rsidRPr="00623D4D" w:rsidRDefault="00451D7F" w:rsidP="00F052DA">
      <w:pPr>
        <w:pStyle w:val="Clause-subx2"/>
        <w:keepNext/>
        <w:keepLines/>
        <w:numPr>
          <w:ilvl w:val="0"/>
          <w:numId w:val="0"/>
        </w:numPr>
        <w:ind w:left="1418" w:hanging="284"/>
        <w:rPr>
          <w:lang w:val="en-AU"/>
        </w:rPr>
      </w:pPr>
      <w:r w:rsidRPr="00623D4D">
        <w:rPr>
          <w:lang w:val="en-AU"/>
        </w:rPr>
        <w:t>V</w:t>
      </w:r>
      <w:r w:rsidR="003048C1" w:rsidRPr="00623D4D">
        <w:rPr>
          <w:vertAlign w:val="subscript"/>
          <w:lang w:val="en-AU"/>
        </w:rPr>
        <w:t>1</w:t>
      </w:r>
      <w:r w:rsidR="00453407" w:rsidRPr="00623D4D">
        <w:rPr>
          <w:lang w:val="en-AU"/>
        </w:rPr>
        <w:t xml:space="preserve"> </w:t>
      </w:r>
      <w:r w:rsidR="0008590E" w:rsidRPr="00623D4D">
        <w:rPr>
          <w:lang w:val="en-AU"/>
        </w:rPr>
        <w:t xml:space="preserve">= </w:t>
      </w:r>
      <w:r w:rsidR="00E5475C" w:rsidRPr="00623D4D">
        <w:rPr>
          <w:lang w:val="en-AU"/>
        </w:rPr>
        <w:t xml:space="preserve">the </w:t>
      </w:r>
      <w:r w:rsidR="00037D74" w:rsidRPr="00623D4D">
        <w:rPr>
          <w:lang w:val="en-AU"/>
        </w:rPr>
        <w:t xml:space="preserve">‘Entrance Speed’ </w:t>
      </w:r>
      <w:r w:rsidR="005F7A9A" w:rsidRPr="00623D4D">
        <w:rPr>
          <w:lang w:val="en-AU"/>
        </w:rPr>
        <w:t xml:space="preserve">(in km/h) </w:t>
      </w:r>
      <w:r w:rsidR="00037D74" w:rsidRPr="00623D4D">
        <w:rPr>
          <w:lang w:val="en-AU"/>
        </w:rPr>
        <w:t xml:space="preserve">for </w:t>
      </w:r>
      <w:r w:rsidR="004119F4" w:rsidRPr="00623D4D">
        <w:rPr>
          <w:lang w:val="en-AU"/>
        </w:rPr>
        <w:t xml:space="preserve">the </w:t>
      </w:r>
      <w:r w:rsidR="00037D74" w:rsidRPr="00623D4D">
        <w:rPr>
          <w:lang w:val="en-AU"/>
        </w:rPr>
        <w:t xml:space="preserve">first test in </w:t>
      </w:r>
      <w:r w:rsidR="00EB5C2A" w:rsidRPr="00623D4D">
        <w:rPr>
          <w:lang w:val="en-AU"/>
        </w:rPr>
        <w:t xml:space="preserve">a </w:t>
      </w:r>
      <w:r w:rsidR="00037D74" w:rsidRPr="00623D4D">
        <w:rPr>
          <w:lang w:val="en-AU"/>
        </w:rPr>
        <w:t>series</w:t>
      </w:r>
      <w:r w:rsidR="005F09D3" w:rsidRPr="00623D4D">
        <w:rPr>
          <w:lang w:val="en-AU"/>
        </w:rPr>
        <w:t>;</w:t>
      </w:r>
    </w:p>
    <w:p w14:paraId="6668D92C" w14:textId="6AA457D5" w:rsidR="00037D74" w:rsidRPr="00623D4D" w:rsidRDefault="00453407" w:rsidP="00F052DA">
      <w:pPr>
        <w:pStyle w:val="Clause-subx2"/>
        <w:keepNext/>
        <w:keepLines/>
        <w:numPr>
          <w:ilvl w:val="0"/>
          <w:numId w:val="0"/>
        </w:numPr>
        <w:ind w:left="1134"/>
        <w:rPr>
          <w:lang w:val="en-AU"/>
        </w:rPr>
      </w:pPr>
      <w:r w:rsidRPr="00623D4D">
        <w:rPr>
          <w:lang w:val="en-AU"/>
        </w:rPr>
        <w:t xml:space="preserve">a </w:t>
      </w:r>
      <w:r w:rsidR="0008590E" w:rsidRPr="00623D4D">
        <w:rPr>
          <w:lang w:val="en-AU"/>
        </w:rPr>
        <w:t xml:space="preserve">= </w:t>
      </w:r>
      <w:r w:rsidR="004119F4" w:rsidRPr="00623D4D">
        <w:rPr>
          <w:lang w:val="en-AU"/>
        </w:rPr>
        <w:t>t</w:t>
      </w:r>
      <w:r w:rsidR="00037D74" w:rsidRPr="00623D4D">
        <w:rPr>
          <w:lang w:val="en-AU"/>
        </w:rPr>
        <w:t xml:space="preserve">he minimum </w:t>
      </w:r>
      <w:r w:rsidR="00AF408B" w:rsidRPr="00623D4D">
        <w:rPr>
          <w:lang w:val="en-AU"/>
        </w:rPr>
        <w:t>‘Lateral A</w:t>
      </w:r>
      <w:r w:rsidR="00037D74" w:rsidRPr="00623D4D">
        <w:rPr>
          <w:lang w:val="en-AU"/>
        </w:rPr>
        <w:t>cceleration</w:t>
      </w:r>
      <w:r w:rsidR="00AF408B" w:rsidRPr="00623D4D">
        <w:rPr>
          <w:lang w:val="en-AU"/>
        </w:rPr>
        <w:t>’</w:t>
      </w:r>
      <w:r w:rsidR="00037D74" w:rsidRPr="00623D4D">
        <w:rPr>
          <w:lang w:val="en-AU"/>
        </w:rPr>
        <w:t xml:space="preserve"> </w:t>
      </w:r>
      <w:r w:rsidR="005F7A9A" w:rsidRPr="00623D4D">
        <w:rPr>
          <w:lang w:val="en-AU"/>
        </w:rPr>
        <w:t>(in m/s</w:t>
      </w:r>
      <w:r w:rsidR="005F7A9A" w:rsidRPr="00623D4D">
        <w:rPr>
          <w:vertAlign w:val="superscript"/>
          <w:lang w:val="en-AU"/>
        </w:rPr>
        <w:t>2</w:t>
      </w:r>
      <w:r w:rsidR="005F7A9A" w:rsidRPr="00623D4D">
        <w:rPr>
          <w:lang w:val="en-AU"/>
        </w:rPr>
        <w:t xml:space="preserve">) </w:t>
      </w:r>
      <w:r w:rsidR="00EB5C2A" w:rsidRPr="00623D4D">
        <w:rPr>
          <w:lang w:val="en-AU"/>
        </w:rPr>
        <w:t>at</w:t>
      </w:r>
      <w:r w:rsidR="00037D74" w:rsidRPr="00623D4D">
        <w:rPr>
          <w:lang w:val="en-AU"/>
        </w:rPr>
        <w:t xml:space="preserve"> which the </w:t>
      </w:r>
      <w:r w:rsidR="00AF408B" w:rsidRPr="00623D4D">
        <w:rPr>
          <w:i/>
          <w:lang w:val="en-AU"/>
        </w:rPr>
        <w:t>‘M</w:t>
      </w:r>
      <w:r w:rsidR="00037D74" w:rsidRPr="00623D4D">
        <w:rPr>
          <w:i/>
          <w:lang w:val="en-AU"/>
        </w:rPr>
        <w:t>anufacturer</w:t>
      </w:r>
      <w:r w:rsidR="00AF408B" w:rsidRPr="00623D4D">
        <w:rPr>
          <w:i/>
          <w:lang w:val="en-AU"/>
        </w:rPr>
        <w:t>’</w:t>
      </w:r>
      <w:r w:rsidR="00037D74" w:rsidRPr="00623D4D">
        <w:rPr>
          <w:lang w:val="en-AU"/>
        </w:rPr>
        <w:t xml:space="preserve"> </w:t>
      </w:r>
      <w:r w:rsidR="004119F4" w:rsidRPr="00623D4D">
        <w:rPr>
          <w:lang w:val="en-AU"/>
        </w:rPr>
        <w:t>anticipates</w:t>
      </w:r>
      <w:r w:rsidR="00037D74" w:rsidRPr="00623D4D">
        <w:rPr>
          <w:lang w:val="en-AU"/>
        </w:rPr>
        <w:t xml:space="preserve">, ‘Vehicle Stability Function Service Brake Application’ </w:t>
      </w:r>
      <w:r w:rsidR="004119F4" w:rsidRPr="00623D4D">
        <w:rPr>
          <w:lang w:val="en-AU"/>
        </w:rPr>
        <w:t>may</w:t>
      </w:r>
      <w:r w:rsidR="00037D74" w:rsidRPr="00623D4D">
        <w:rPr>
          <w:lang w:val="en-AU"/>
        </w:rPr>
        <w:t xml:space="preserve"> occur</w:t>
      </w:r>
      <w:r w:rsidR="005F7A9A" w:rsidRPr="00623D4D">
        <w:rPr>
          <w:lang w:val="en-AU"/>
        </w:rPr>
        <w:t xml:space="preserve"> (not to exceed 3.89 m/s</w:t>
      </w:r>
      <w:r w:rsidR="005F7A9A" w:rsidRPr="00623D4D">
        <w:rPr>
          <w:vertAlign w:val="superscript"/>
          <w:lang w:val="en-AU"/>
        </w:rPr>
        <w:t>2</w:t>
      </w:r>
      <w:r w:rsidR="005F7A9A" w:rsidRPr="00623D4D">
        <w:rPr>
          <w:lang w:val="en-AU"/>
        </w:rPr>
        <w:t>)</w:t>
      </w:r>
      <w:r w:rsidR="005F09D3" w:rsidRPr="00623D4D">
        <w:rPr>
          <w:lang w:val="en-AU"/>
        </w:rPr>
        <w:t>; and</w:t>
      </w:r>
    </w:p>
    <w:p w14:paraId="5F6067CA" w14:textId="77777777" w:rsidR="009F55D4" w:rsidRPr="00623D4D" w:rsidRDefault="00453407" w:rsidP="001C7E72">
      <w:pPr>
        <w:pStyle w:val="Clause-subx2"/>
        <w:numPr>
          <w:ilvl w:val="0"/>
          <w:numId w:val="0"/>
        </w:numPr>
        <w:ind w:left="1134"/>
        <w:rPr>
          <w:lang w:val="en-AU"/>
        </w:rPr>
      </w:pPr>
      <w:r w:rsidRPr="00623D4D">
        <w:rPr>
          <w:lang w:val="en-AU"/>
        </w:rPr>
        <w:t xml:space="preserve">R </w:t>
      </w:r>
      <w:r w:rsidR="009F55D4" w:rsidRPr="00623D4D">
        <w:rPr>
          <w:lang w:val="en-AU"/>
        </w:rPr>
        <w:t xml:space="preserve">= the fixed radius </w:t>
      </w:r>
      <w:r w:rsidRPr="00623D4D">
        <w:rPr>
          <w:lang w:val="en-AU"/>
        </w:rPr>
        <w:t xml:space="preserve">(in metres) </w:t>
      </w:r>
      <w:r w:rsidR="009F55D4" w:rsidRPr="00623D4D">
        <w:rPr>
          <w:lang w:val="en-AU"/>
        </w:rPr>
        <w:t xml:space="preserve">of the </w:t>
      </w:r>
      <w:r w:rsidR="00B344DF" w:rsidRPr="00623D4D">
        <w:rPr>
          <w:lang w:val="en-AU"/>
        </w:rPr>
        <w:t>‘</w:t>
      </w:r>
      <w:r w:rsidR="007E4734" w:rsidRPr="00623D4D">
        <w:rPr>
          <w:lang w:val="en-AU"/>
        </w:rPr>
        <w:t>J-T</w:t>
      </w:r>
      <w:r w:rsidR="009F55D4" w:rsidRPr="00623D4D">
        <w:rPr>
          <w:lang w:val="en-AU"/>
        </w:rPr>
        <w:t xml:space="preserve">urn Test Course’ </w:t>
      </w:r>
      <w:r w:rsidR="009B07FE" w:rsidRPr="00623D4D">
        <w:rPr>
          <w:lang w:val="en-AU"/>
        </w:rPr>
        <w:t xml:space="preserve">(measured from the centre of the lane) </w:t>
      </w:r>
      <w:r w:rsidRPr="00623D4D">
        <w:rPr>
          <w:lang w:val="en-AU"/>
        </w:rPr>
        <w:t xml:space="preserve">selected by the </w:t>
      </w:r>
      <w:r w:rsidRPr="00623D4D">
        <w:rPr>
          <w:i/>
          <w:lang w:val="en-AU"/>
        </w:rPr>
        <w:t>‘Manufacturer’</w:t>
      </w:r>
      <w:r w:rsidR="005F09D3" w:rsidRPr="00623D4D">
        <w:rPr>
          <w:lang w:val="en-AU"/>
        </w:rPr>
        <w:t>.</w:t>
      </w:r>
    </w:p>
    <w:p w14:paraId="107AA56D" w14:textId="77777777" w:rsidR="00A96B6B" w:rsidRPr="00623D4D" w:rsidRDefault="00615714" w:rsidP="0084027C">
      <w:pPr>
        <w:pStyle w:val="Appendix-Subsubsubclause"/>
        <w:numPr>
          <w:ilvl w:val="0"/>
          <w:numId w:val="0"/>
        </w:numPr>
        <w:ind w:left="1134"/>
      </w:pPr>
      <w:r w:rsidRPr="00623D4D">
        <w:t xml:space="preserve">Otherwise (i.e. where not determined </w:t>
      </w:r>
      <w:r w:rsidR="00E05821" w:rsidRPr="00623D4D">
        <w:t xml:space="preserve">as per the above </w:t>
      </w:r>
      <w:r w:rsidR="003737A8" w:rsidRPr="00623D4D">
        <w:t xml:space="preserve">expression </w:t>
      </w:r>
      <w:r w:rsidRPr="00623D4D">
        <w:t xml:space="preserve">by the </w:t>
      </w:r>
      <w:r w:rsidRPr="00623D4D">
        <w:rPr>
          <w:i/>
        </w:rPr>
        <w:t>‘Manufacturer’</w:t>
      </w:r>
      <w:r w:rsidRPr="00623D4D">
        <w:t>)</w:t>
      </w:r>
      <w:r w:rsidR="00037D74" w:rsidRPr="00623D4D">
        <w:rPr>
          <w:i/>
        </w:rPr>
        <w:t>,</w:t>
      </w:r>
      <w:r w:rsidR="000F5E33" w:rsidRPr="00623D4D">
        <w:t xml:space="preserve"> the </w:t>
      </w:r>
      <w:r w:rsidR="00C77D2D" w:rsidRPr="00623D4D">
        <w:t xml:space="preserve">‘Entrance Speed’ for the first test in each series </w:t>
      </w:r>
      <w:r w:rsidR="006D0959" w:rsidRPr="00623D4D">
        <w:t>must be 32 km/h ± 2 km/h.</w:t>
      </w:r>
    </w:p>
    <w:p w14:paraId="4C28EF6F" w14:textId="77777777" w:rsidR="006D0959" w:rsidRPr="00623D4D" w:rsidRDefault="006D0959" w:rsidP="00CD144C">
      <w:pPr>
        <w:pStyle w:val="Appendix-Subsubsubclause"/>
        <w:keepLines/>
      </w:pPr>
      <w:r w:rsidRPr="00623D4D">
        <w:lastRenderedPageBreak/>
        <w:t xml:space="preserve">The ‘Entrance Speed’ shall be incrementally increased by up to 2 km/h for each subsequent test until ‘Vehicle Stability Function Service Brake Application’ occurs or any of the wheels of the power driven vehicle depart the lane. </w:t>
      </w:r>
      <w:r w:rsidR="00D6062B" w:rsidRPr="00623D4D">
        <w:t xml:space="preserve"> </w:t>
      </w:r>
      <w:r w:rsidRPr="00623D4D">
        <w:t>The ‘Entrance Speed’ at which ‘Vehicle Stability Function Service Brake Application’ occurs is the Preliminary Reference Speed.</w:t>
      </w:r>
    </w:p>
    <w:p w14:paraId="59764EF0" w14:textId="77777777" w:rsidR="00A6063B" w:rsidRPr="00623D4D" w:rsidRDefault="006D0959" w:rsidP="00C77D2D">
      <w:pPr>
        <w:pStyle w:val="Appendix-Subsubsubclause"/>
        <w:spacing w:after="0"/>
      </w:pPr>
      <w:r w:rsidRPr="00623D4D">
        <w:t xml:space="preserve">The Preliminary Reference Speed must be determined for each direction: Clockwise steering and anti-clockwise steering. </w:t>
      </w:r>
      <w:r w:rsidR="00D6062B" w:rsidRPr="00623D4D">
        <w:t xml:space="preserve"> </w:t>
      </w:r>
      <w:r w:rsidRPr="00623D4D">
        <w:t xml:space="preserve">During any test, if any of the wheels of the power driven vehicle depart the lane at any point within the first 120 degrees of radius arc angle, the test shall be repeated at the same ‘Entrance Speed’. </w:t>
      </w:r>
      <w:r w:rsidR="00D6062B" w:rsidRPr="00623D4D">
        <w:t xml:space="preserve"> </w:t>
      </w:r>
      <w:r w:rsidRPr="00623D4D">
        <w:t>If any of the wheels of the power driven vehicle depart the lane again, then four consecutive tests shall be repeated at the same ‘Entrance Speed’ less 1 km/h.</w:t>
      </w:r>
      <w:bookmarkStart w:id="186" w:name="_Ref459203251"/>
    </w:p>
    <w:p w14:paraId="2ABF3052" w14:textId="77777777" w:rsidR="006D0959" w:rsidRPr="00623D4D" w:rsidRDefault="006D0959" w:rsidP="006D0959">
      <w:pPr>
        <w:pStyle w:val="Appendix-Subsubclause"/>
      </w:pPr>
      <w:bookmarkStart w:id="187" w:name="_Ref465335350"/>
      <w:r w:rsidRPr="00623D4D">
        <w:t xml:space="preserve">Reference Speed </w:t>
      </w:r>
      <w:r w:rsidR="00D964C7" w:rsidRPr="00623D4D">
        <w:t>d</w:t>
      </w:r>
      <w:r w:rsidRPr="00623D4D">
        <w:t>etermination</w:t>
      </w:r>
      <w:bookmarkEnd w:id="186"/>
      <w:bookmarkEnd w:id="187"/>
    </w:p>
    <w:p w14:paraId="03AD792F" w14:textId="77777777" w:rsidR="006D0959" w:rsidRPr="00623D4D" w:rsidRDefault="006D0959" w:rsidP="006D0959">
      <w:pPr>
        <w:pStyle w:val="Appendix-Subsubsubclause"/>
      </w:pPr>
      <w:r w:rsidRPr="00623D4D">
        <w:t xml:space="preserve">Two series of tests must be performed using the ‘J-Turn Test Course’, at the Preliminary Reference Speed (±2 km/h) determined in clause </w:t>
      </w:r>
      <w:r w:rsidR="00D03D75" w:rsidRPr="00623D4D">
        <w:t>6.1.1</w:t>
      </w:r>
      <w:r w:rsidR="00A94884" w:rsidRPr="00623D4D">
        <w:t xml:space="preserve"> </w:t>
      </w:r>
      <w:r w:rsidRPr="00623D4D">
        <w:t>above, to determine the Reference Speed.</w:t>
      </w:r>
      <w:r w:rsidR="00D6062B" w:rsidRPr="00623D4D">
        <w:t xml:space="preserve"> </w:t>
      </w:r>
      <w:r w:rsidRPr="00623D4D">
        <w:t xml:space="preserve"> </w:t>
      </w:r>
      <w:r w:rsidR="00E308FC" w:rsidRPr="00623D4D">
        <w:t>One</w:t>
      </w:r>
      <w:r w:rsidRPr="00623D4D">
        <w:t xml:space="preserve"> series shall consist of </w:t>
      </w:r>
      <w:r w:rsidR="00F16F1E" w:rsidRPr="00623D4D">
        <w:t xml:space="preserve">up to </w:t>
      </w:r>
      <w:r w:rsidRPr="00623D4D">
        <w:t xml:space="preserve">four consecutive tests performed using anti-clockwise steering. </w:t>
      </w:r>
      <w:r w:rsidR="00D6062B" w:rsidRPr="00623D4D">
        <w:t xml:space="preserve"> </w:t>
      </w:r>
      <w:r w:rsidRPr="00623D4D">
        <w:t xml:space="preserve">The </w:t>
      </w:r>
      <w:r w:rsidR="00E308FC" w:rsidRPr="00623D4D">
        <w:t xml:space="preserve">other </w:t>
      </w:r>
      <w:r w:rsidRPr="00623D4D">
        <w:t xml:space="preserve">series shall consist of </w:t>
      </w:r>
      <w:r w:rsidR="00F16F1E" w:rsidRPr="00623D4D">
        <w:t xml:space="preserve">up to </w:t>
      </w:r>
      <w:r w:rsidRPr="00623D4D">
        <w:t>four consecutive tests performed using clockwise steering.</w:t>
      </w:r>
    </w:p>
    <w:p w14:paraId="310EA6D0" w14:textId="77777777" w:rsidR="006D0959" w:rsidRPr="00623D4D" w:rsidRDefault="006D0959" w:rsidP="006D0959">
      <w:pPr>
        <w:pStyle w:val="Appendix-Subsubsubclause"/>
      </w:pPr>
      <w:r w:rsidRPr="00623D4D">
        <w:t xml:space="preserve">During each test, the driver attempts to maintain a speed equal to the Preliminary Reference Speed throughout the ‘J-Turn Test Course’. </w:t>
      </w:r>
      <w:r w:rsidR="00D6062B" w:rsidRPr="00623D4D">
        <w:t xml:space="preserve"> </w:t>
      </w:r>
      <w:r w:rsidRPr="00623D4D">
        <w:t xml:space="preserve">The Reference Speed is the minimum ‘Entrance Speed’ at which ‘Vehicle Stability Function Service Brake Application’ occurs for at least two of </w:t>
      </w:r>
      <w:r w:rsidR="00F16F1E" w:rsidRPr="00623D4D">
        <w:t xml:space="preserve">not more than </w:t>
      </w:r>
      <w:r w:rsidRPr="00623D4D">
        <w:t>four consecutive tests within each series conducted at the same ‘Entrance Speed’ (within ±2 km/h).</w:t>
      </w:r>
    </w:p>
    <w:p w14:paraId="1A224FE2" w14:textId="77777777" w:rsidR="006D0959" w:rsidRPr="00623D4D" w:rsidRDefault="006D0959" w:rsidP="006D0959">
      <w:pPr>
        <w:pStyle w:val="Appendix-Subsubsubclause"/>
      </w:pPr>
      <w:r w:rsidRPr="00623D4D">
        <w:t xml:space="preserve">The Reference Speed must be determined for each direction: clockwise steering and anti-clockwise steering. </w:t>
      </w:r>
      <w:r w:rsidR="00D6062B" w:rsidRPr="00623D4D">
        <w:t xml:space="preserve"> </w:t>
      </w:r>
      <w:r w:rsidRPr="00623D4D">
        <w:t>If ‘Vehicle Stability Function Service Brake Application’ does not occur during at least two tests within either series, the Preliminary Reference Speed shall be increased by up to 2 km/h, and the procedure in this section repeated.</w:t>
      </w:r>
    </w:p>
    <w:p w14:paraId="315F4E2B" w14:textId="77777777" w:rsidR="006D0959" w:rsidRPr="00623D4D" w:rsidRDefault="006D0959" w:rsidP="00F052DA">
      <w:pPr>
        <w:pStyle w:val="Appendix-Subclause"/>
        <w:keepNext/>
      </w:pPr>
      <w:bookmarkStart w:id="188" w:name="_Ref459210891"/>
      <w:r w:rsidRPr="00623D4D">
        <w:t xml:space="preserve">Engine </w:t>
      </w:r>
      <w:r w:rsidR="00D964C7" w:rsidRPr="00623D4D">
        <w:t>t</w:t>
      </w:r>
      <w:r w:rsidRPr="00623D4D">
        <w:t xml:space="preserve">orque </w:t>
      </w:r>
      <w:r w:rsidR="00D964C7" w:rsidRPr="00623D4D">
        <w:t>r</w:t>
      </w:r>
      <w:r w:rsidRPr="00623D4D">
        <w:t xml:space="preserve">eduction </w:t>
      </w:r>
      <w:r w:rsidR="00D964C7" w:rsidRPr="00623D4D">
        <w:t>t</w:t>
      </w:r>
      <w:r w:rsidRPr="00623D4D">
        <w:t>est</w:t>
      </w:r>
      <w:bookmarkEnd w:id="188"/>
      <w:r w:rsidRPr="00623D4D">
        <w:t>s</w:t>
      </w:r>
    </w:p>
    <w:p w14:paraId="3046A2E3" w14:textId="77777777" w:rsidR="006D0959" w:rsidRPr="00623D4D" w:rsidRDefault="006D0959" w:rsidP="006D0959">
      <w:pPr>
        <w:pStyle w:val="Appendix-Subsubclause"/>
      </w:pPr>
      <w:r w:rsidRPr="00623D4D">
        <w:t xml:space="preserve">Two series of tests must be performed using the ‘J-Turn Test Course’, at the Reference Speed (±2 km/h) determined in clause </w:t>
      </w:r>
      <w:r w:rsidR="00D03D75" w:rsidRPr="00623D4D">
        <w:t>6.1.2</w:t>
      </w:r>
      <w:r w:rsidRPr="00623D4D">
        <w:t xml:space="preserve"> above. </w:t>
      </w:r>
      <w:r w:rsidR="00DD0A86" w:rsidRPr="00623D4D">
        <w:t xml:space="preserve"> </w:t>
      </w:r>
      <w:r w:rsidR="00771E16" w:rsidRPr="00623D4D">
        <w:t>One</w:t>
      </w:r>
      <w:r w:rsidRPr="00623D4D">
        <w:t xml:space="preserve"> series shall consist of </w:t>
      </w:r>
      <w:r w:rsidR="00231F22" w:rsidRPr="00623D4D">
        <w:t xml:space="preserve">up to </w:t>
      </w:r>
      <w:r w:rsidRPr="00623D4D">
        <w:t>four consecutive tests performed using anti</w:t>
      </w:r>
      <w:r w:rsidRPr="00623D4D">
        <w:noBreakHyphen/>
        <w:t xml:space="preserve">clockwise steering. </w:t>
      </w:r>
      <w:r w:rsidR="00D6062B" w:rsidRPr="00623D4D">
        <w:t xml:space="preserve"> </w:t>
      </w:r>
      <w:r w:rsidRPr="00623D4D">
        <w:t xml:space="preserve">The </w:t>
      </w:r>
      <w:r w:rsidR="00771E16" w:rsidRPr="00623D4D">
        <w:t xml:space="preserve">other </w:t>
      </w:r>
      <w:r w:rsidRPr="00623D4D">
        <w:t xml:space="preserve">series shall consist of </w:t>
      </w:r>
      <w:r w:rsidR="00231F22" w:rsidRPr="00623D4D">
        <w:t xml:space="preserve">up to </w:t>
      </w:r>
      <w:r w:rsidRPr="00623D4D">
        <w:t>four consecutive tests performed using clockwise steering.</w:t>
      </w:r>
    </w:p>
    <w:p w14:paraId="20E39B16" w14:textId="77777777" w:rsidR="00A96B6B" w:rsidRPr="00623D4D" w:rsidRDefault="006D0959" w:rsidP="00534EC5">
      <w:pPr>
        <w:pStyle w:val="Appendix-Subsubclause"/>
      </w:pPr>
      <w:r w:rsidRPr="00623D4D">
        <w:t>During each test, the driver must fully depress the accelerator pedal from the time when the vehicle crosses the start gate until the vehicle reaches the end gate.</w:t>
      </w:r>
      <w:bookmarkStart w:id="189" w:name="_Ref459211553"/>
    </w:p>
    <w:p w14:paraId="56C14C72" w14:textId="77777777" w:rsidR="006D0959" w:rsidRPr="00623D4D" w:rsidRDefault="006D0959" w:rsidP="00FE4819">
      <w:pPr>
        <w:pStyle w:val="Appendix-Subclause"/>
        <w:pageBreakBefore/>
      </w:pPr>
      <w:r w:rsidRPr="00623D4D">
        <w:lastRenderedPageBreak/>
        <w:t xml:space="preserve">Directional Control and Roll-over Control </w:t>
      </w:r>
      <w:r w:rsidR="00D964C7" w:rsidRPr="00623D4D">
        <w:t>t</w:t>
      </w:r>
      <w:r w:rsidRPr="00623D4D">
        <w:t>ests</w:t>
      </w:r>
      <w:bookmarkEnd w:id="189"/>
      <w:r w:rsidR="00717486" w:rsidRPr="00623D4D">
        <w:rPr>
          <w:rStyle w:val="FootnoteReference"/>
        </w:rPr>
        <w:footnoteReference w:id="13"/>
      </w:r>
    </w:p>
    <w:p w14:paraId="509E86C2" w14:textId="77777777" w:rsidR="006D0959" w:rsidRPr="00623D4D" w:rsidRDefault="006D0959" w:rsidP="005651E6">
      <w:pPr>
        <w:pStyle w:val="Appendix-Subsubclause"/>
      </w:pPr>
      <w:r w:rsidRPr="00623D4D">
        <w:t xml:space="preserve">Two series of tests </w:t>
      </w:r>
      <w:r w:rsidR="006E6845" w:rsidRPr="00623D4D">
        <w:t xml:space="preserve">must </w:t>
      </w:r>
      <w:r w:rsidRPr="00623D4D">
        <w:t xml:space="preserve">be performed </w:t>
      </w:r>
      <w:r w:rsidR="006E6845" w:rsidRPr="00623D4D">
        <w:t xml:space="preserve">as follows </w:t>
      </w:r>
      <w:r w:rsidRPr="00623D4D">
        <w:t xml:space="preserve">using the ‘J-Turn Test Course’. </w:t>
      </w:r>
      <w:r w:rsidR="00D6062B" w:rsidRPr="00623D4D">
        <w:t xml:space="preserve"> </w:t>
      </w:r>
      <w:r w:rsidRPr="00623D4D">
        <w:t xml:space="preserve">One series shall consist of </w:t>
      </w:r>
      <w:r w:rsidR="00231F22" w:rsidRPr="00623D4D">
        <w:t xml:space="preserve">up to </w:t>
      </w:r>
      <w:r w:rsidRPr="00623D4D">
        <w:t>eight consecutive tests performed using anti</w:t>
      </w:r>
      <w:r w:rsidRPr="00623D4D">
        <w:noBreakHyphen/>
        <w:t xml:space="preserve">clockwise steering. </w:t>
      </w:r>
      <w:r w:rsidR="00D6062B" w:rsidRPr="00623D4D">
        <w:t xml:space="preserve"> </w:t>
      </w:r>
      <w:r w:rsidRPr="00623D4D">
        <w:t xml:space="preserve">The other series shall consist of </w:t>
      </w:r>
      <w:r w:rsidR="00231F22" w:rsidRPr="00623D4D">
        <w:t xml:space="preserve">up to </w:t>
      </w:r>
      <w:r w:rsidRPr="00623D4D">
        <w:t>eight consecutive tests performed using clockwise steering.</w:t>
      </w:r>
      <w:bookmarkStart w:id="190" w:name="_Ref459213911"/>
      <w:r w:rsidR="00A31215" w:rsidRPr="00623D4D">
        <w:t xml:space="preserve"> </w:t>
      </w:r>
      <w:r w:rsidR="00D6062B" w:rsidRPr="00623D4D">
        <w:t xml:space="preserve"> </w:t>
      </w:r>
      <w:r w:rsidR="00673CD9" w:rsidRPr="00623D4D">
        <w:t>T</w:t>
      </w:r>
      <w:r w:rsidR="001622A0" w:rsidRPr="00623D4D">
        <w:t xml:space="preserve">he ‘Entrance Speed’ for </w:t>
      </w:r>
      <w:r w:rsidR="00B04794" w:rsidRPr="00623D4D">
        <w:t xml:space="preserve">each test in each </w:t>
      </w:r>
      <w:r w:rsidR="00A31215" w:rsidRPr="00623D4D">
        <w:t xml:space="preserve">of these </w:t>
      </w:r>
      <w:r w:rsidR="00B04794" w:rsidRPr="00623D4D">
        <w:t xml:space="preserve">test series </w:t>
      </w:r>
      <w:r w:rsidR="006515DA" w:rsidRPr="00623D4D">
        <w:t xml:space="preserve">(clockwise steering and anticlockwise steering) </w:t>
      </w:r>
      <w:r w:rsidR="00673CD9" w:rsidRPr="00623D4D">
        <w:t xml:space="preserve">must be </w:t>
      </w:r>
      <w:r w:rsidR="007C3EFD" w:rsidRPr="00623D4D">
        <w:t>at least</w:t>
      </w:r>
      <w:r w:rsidR="002C053F" w:rsidRPr="00623D4D">
        <w:t>,</w:t>
      </w:r>
      <w:r w:rsidR="007C3EFD" w:rsidRPr="00623D4D">
        <w:t xml:space="preserve"> </w:t>
      </w:r>
      <w:r w:rsidRPr="00623D4D">
        <w:t>the greater of:</w:t>
      </w:r>
    </w:p>
    <w:p w14:paraId="6CA4960B" w14:textId="3DCA78DF" w:rsidR="007C3EFD" w:rsidRPr="00623D4D" w:rsidRDefault="006D0959" w:rsidP="005651E6">
      <w:pPr>
        <w:pStyle w:val="Appendix-Alphalist"/>
      </w:pPr>
      <w:r w:rsidRPr="00623D4D">
        <w:t>1.</w:t>
      </w:r>
      <w:r w:rsidR="00B72EDB" w:rsidRPr="00623D4D">
        <w:t xml:space="preserve">25 </w:t>
      </w:r>
      <w:r w:rsidRPr="00623D4D">
        <w:t xml:space="preserve">× </w:t>
      </w:r>
      <w:r w:rsidR="007C3EFD" w:rsidRPr="00623D4D">
        <w:t xml:space="preserve">the </w:t>
      </w:r>
      <w:r w:rsidRPr="00623D4D">
        <w:t xml:space="preserve">Reference Speed (see clause </w:t>
      </w:r>
      <w:r w:rsidR="00D03D75" w:rsidRPr="00623D4D">
        <w:t>6.1.2</w:t>
      </w:r>
      <w:r w:rsidRPr="00623D4D">
        <w:t xml:space="preserve"> above);</w:t>
      </w:r>
      <w:r w:rsidR="007C3EFD" w:rsidRPr="00623D4D">
        <w:t xml:space="preserve"> </w:t>
      </w:r>
      <w:r w:rsidR="000852DE" w:rsidRPr="00623D4D">
        <w:t>and</w:t>
      </w:r>
    </w:p>
    <w:p w14:paraId="011D0E79" w14:textId="1B8BCB78" w:rsidR="001D59F9" w:rsidRPr="00623D4D" w:rsidRDefault="001D59F9" w:rsidP="005651E6">
      <w:pPr>
        <w:pStyle w:val="Appendix-Alphalist"/>
      </w:pPr>
      <w:r w:rsidRPr="00623D4D">
        <w:t>V</w:t>
      </w:r>
      <w:r w:rsidRPr="00623D4D">
        <w:rPr>
          <w:vertAlign w:val="subscript"/>
        </w:rPr>
        <w:t>Rmax</w:t>
      </w:r>
      <w:r w:rsidR="000A6C95" w:rsidRPr="00623D4D">
        <w:t>.</w:t>
      </w:r>
    </w:p>
    <w:p w14:paraId="52C0EFC7" w14:textId="77777777" w:rsidR="001D59F9" w:rsidRPr="00623D4D" w:rsidRDefault="00F02A55" w:rsidP="005651E6">
      <w:pPr>
        <w:pStyle w:val="StyleSubsubclauseLeft254cmFirstline0cm"/>
        <w:ind w:firstLine="1134"/>
      </w:pPr>
      <w:r w:rsidRPr="00623D4D">
        <w:t>where:</w:t>
      </w:r>
    </w:p>
    <w:p w14:paraId="4EBB8B7F" w14:textId="77777777" w:rsidR="00EF28A3" w:rsidRPr="00623D4D" w:rsidRDefault="00EF28A3" w:rsidP="001D59F9">
      <w:pPr>
        <w:pStyle w:val="Clause-subx2"/>
        <w:numPr>
          <w:ilvl w:val="0"/>
          <w:numId w:val="0"/>
        </w:numPr>
        <w:ind w:left="1418" w:hanging="284"/>
        <w:rPr>
          <w:lang w:val="en-AU"/>
        </w:rPr>
      </w:pPr>
      <w:r w:rsidRPr="00623D4D">
        <w:rPr>
          <w:lang w:val="en-AU"/>
        </w:rPr>
        <w:t>V</w:t>
      </w:r>
      <w:r w:rsidRPr="00623D4D">
        <w:rPr>
          <w:vertAlign w:val="subscript"/>
          <w:lang w:val="en-AU"/>
        </w:rPr>
        <w:t>Rmax</w:t>
      </w:r>
      <w:r w:rsidRPr="00623D4D">
        <w:rPr>
          <w:lang w:val="en-AU"/>
        </w:rPr>
        <w:t xml:space="preserve"> (in km/h) = </w:t>
      </w:r>
      <m:oMath>
        <m:r>
          <w:rPr>
            <w:rFonts w:ascii="Cambria Math" w:hAnsi="Cambria Math"/>
            <w:color w:val="000000"/>
            <w:lang w:val="en-AU"/>
          </w:rPr>
          <m:t>3.6×</m:t>
        </m:r>
        <m:rad>
          <m:radPr>
            <m:degHide m:val="1"/>
            <m:ctrlPr>
              <w:rPr>
                <w:rFonts w:ascii="Cambria Math" w:hAnsi="Cambria Math"/>
                <w:i/>
                <w:color w:val="000000"/>
                <w:lang w:val="en-AU"/>
              </w:rPr>
            </m:ctrlPr>
          </m:radPr>
          <m:deg/>
          <m:e>
            <m:r>
              <w:rPr>
                <w:rFonts w:ascii="Cambria Math" w:hAnsi="Cambria Math"/>
                <w:color w:val="000000"/>
                <w:lang w:val="en-AU"/>
              </w:rPr>
              <m:t>3.8901×R</m:t>
            </m:r>
          </m:e>
        </m:rad>
      </m:oMath>
    </w:p>
    <w:p w14:paraId="0BE36327" w14:textId="77777777" w:rsidR="00F02A55" w:rsidRPr="00623D4D" w:rsidRDefault="00F02A55" w:rsidP="00743443">
      <w:pPr>
        <w:pStyle w:val="Clause-subx2"/>
        <w:numPr>
          <w:ilvl w:val="0"/>
          <w:numId w:val="0"/>
        </w:numPr>
        <w:ind w:left="1134"/>
        <w:rPr>
          <w:lang w:val="en-AU"/>
        </w:rPr>
      </w:pPr>
      <w:r w:rsidRPr="00623D4D">
        <w:rPr>
          <w:lang w:val="en-AU"/>
        </w:rPr>
        <w:t>R</w:t>
      </w:r>
      <w:r w:rsidR="001D59F9" w:rsidRPr="00623D4D">
        <w:rPr>
          <w:lang w:val="en-AU"/>
        </w:rPr>
        <w:t xml:space="preserve"> </w:t>
      </w:r>
      <w:r w:rsidRPr="00623D4D">
        <w:rPr>
          <w:lang w:val="en-AU"/>
        </w:rPr>
        <w:t xml:space="preserve">= the fixed radius </w:t>
      </w:r>
      <w:r w:rsidR="00453407" w:rsidRPr="00623D4D">
        <w:rPr>
          <w:lang w:val="en-AU"/>
        </w:rPr>
        <w:t xml:space="preserve">(in metres) </w:t>
      </w:r>
      <w:r w:rsidRPr="00623D4D">
        <w:rPr>
          <w:lang w:val="en-AU"/>
        </w:rPr>
        <w:t xml:space="preserve">of the </w:t>
      </w:r>
      <w:r w:rsidR="00262A55" w:rsidRPr="00623D4D">
        <w:rPr>
          <w:lang w:val="en-AU"/>
        </w:rPr>
        <w:t>‘J-T</w:t>
      </w:r>
      <w:r w:rsidRPr="00623D4D">
        <w:rPr>
          <w:lang w:val="en-AU"/>
        </w:rPr>
        <w:t xml:space="preserve">urn Test Course’ </w:t>
      </w:r>
      <w:r w:rsidR="006E0BEA" w:rsidRPr="00623D4D">
        <w:rPr>
          <w:lang w:val="en-AU"/>
        </w:rPr>
        <w:t xml:space="preserve">(measured from the centre of the lane) </w:t>
      </w:r>
      <w:r w:rsidR="00453407" w:rsidRPr="00623D4D">
        <w:rPr>
          <w:lang w:val="en-AU"/>
        </w:rPr>
        <w:t xml:space="preserve">selected by the </w:t>
      </w:r>
      <w:r w:rsidR="00453407" w:rsidRPr="00623D4D">
        <w:rPr>
          <w:i/>
          <w:lang w:val="en-AU"/>
        </w:rPr>
        <w:t>‘Manufacturer’</w:t>
      </w:r>
      <w:r w:rsidR="00453407" w:rsidRPr="00623D4D">
        <w:rPr>
          <w:lang w:val="en-AU"/>
        </w:rPr>
        <w:t>.</w:t>
      </w:r>
    </w:p>
    <w:bookmarkEnd w:id="190"/>
    <w:p w14:paraId="2D5F84BE" w14:textId="5D0986DF" w:rsidR="006D0959" w:rsidRPr="00623D4D" w:rsidRDefault="006D0959" w:rsidP="006D0959">
      <w:pPr>
        <w:pStyle w:val="Appendix-Subsubclause"/>
      </w:pPr>
      <w:r w:rsidRPr="00623D4D">
        <w:t xml:space="preserve">The brake temperatures shall be monitored and the ‘Initial Brake Temperature’ confirmed to be between 66 °C and 204 °C. </w:t>
      </w:r>
      <w:r w:rsidR="00D6062B" w:rsidRPr="00623D4D">
        <w:t xml:space="preserve"> </w:t>
      </w:r>
      <w:r w:rsidRPr="00623D4D">
        <w:t xml:space="preserve">If the ‘Initial Brake Temperature’ is not between 66 °C and 204 °C, the brake temperatures shall be adjusted in accordance with </w:t>
      </w:r>
      <w:r w:rsidR="00F12C35">
        <w:t>clause</w:t>
      </w:r>
      <w:r w:rsidR="00F12C35" w:rsidRPr="00623D4D">
        <w:t xml:space="preserve"> </w:t>
      </w:r>
      <w:r w:rsidR="006A2D36" w:rsidRPr="00623D4D">
        <w:t>5</w:t>
      </w:r>
      <w:r w:rsidRPr="00623D4D">
        <w:t xml:space="preserve"> of this annex.</w:t>
      </w:r>
    </w:p>
    <w:p w14:paraId="447441FE" w14:textId="77777777" w:rsidR="003308F5" w:rsidRPr="00623D4D" w:rsidRDefault="006D0959" w:rsidP="007770C6">
      <w:pPr>
        <w:pStyle w:val="Appendix-Subsubclause"/>
        <w:spacing w:after="0"/>
        <w:rPr>
          <w:rFonts w:ascii="Times New Roman Bold" w:hAnsi="Times New Roman Bold" w:cs="Arial"/>
          <w:b/>
          <w:bCs/>
          <w:iCs/>
          <w:kern w:val="32"/>
        </w:rPr>
      </w:pPr>
      <w:r w:rsidRPr="00623D4D">
        <w:t xml:space="preserve">During each test, the driver must not release the accelerator pedal until after the ‘Vehicle Stability Function Service Brake Application’ has slowed the vehicle by more than 4.8 km/h below the </w:t>
      </w:r>
      <w:r w:rsidR="00CF7D61" w:rsidRPr="00623D4D">
        <w:t>‘Entrance S</w:t>
      </w:r>
      <w:r w:rsidRPr="00623D4D">
        <w:t>peed</w:t>
      </w:r>
      <w:r w:rsidR="00CF7D61" w:rsidRPr="00623D4D">
        <w:t>’</w:t>
      </w:r>
      <w:r w:rsidRPr="00623D4D">
        <w:t>.</w:t>
      </w:r>
    </w:p>
    <w:p w14:paraId="3B14865D" w14:textId="77777777" w:rsidR="006D0959" w:rsidRPr="00623D4D" w:rsidRDefault="006D0959" w:rsidP="006D0959">
      <w:pPr>
        <w:pStyle w:val="Appendix-ClauseHeading"/>
      </w:pPr>
      <w:r w:rsidRPr="00623D4D">
        <w:t xml:space="preserve">‘Vehicle Stability Function’ </w:t>
      </w:r>
      <w:r w:rsidR="00D964C7" w:rsidRPr="00623D4D">
        <w:t>f</w:t>
      </w:r>
      <w:r w:rsidRPr="00623D4D">
        <w:t>ailure/</w:t>
      </w:r>
      <w:r w:rsidR="00D964C7" w:rsidRPr="00623D4D">
        <w:t>d</w:t>
      </w:r>
      <w:r w:rsidRPr="00623D4D">
        <w:t xml:space="preserve">efect </w:t>
      </w:r>
      <w:r w:rsidR="00D964C7" w:rsidRPr="00623D4D">
        <w:t>t</w:t>
      </w:r>
      <w:r w:rsidRPr="00623D4D">
        <w:t xml:space="preserve">est </w:t>
      </w:r>
      <w:r w:rsidR="00D964C7" w:rsidRPr="00623D4D">
        <w:t>p</w:t>
      </w:r>
      <w:r w:rsidRPr="00623D4D">
        <w:t>rocedures</w:t>
      </w:r>
    </w:p>
    <w:p w14:paraId="1D737681" w14:textId="77777777" w:rsidR="006D0959" w:rsidRPr="00623D4D" w:rsidRDefault="006D0959" w:rsidP="006D0959">
      <w:pPr>
        <w:pStyle w:val="Appendix-Subclause"/>
      </w:pPr>
      <w:r w:rsidRPr="00623D4D">
        <w:t xml:space="preserve">Simulate one or more ‘Vehicle Stability Function’ failure(s) or defect(s) by disconnecting the power source to any ‘Vehicle Stability Function’ component, or disconnecting any electrical connection between ‘Vehicle Stability Function’ components (with the vehicle power off). </w:t>
      </w:r>
      <w:r w:rsidR="00D6062B" w:rsidRPr="00623D4D">
        <w:t xml:space="preserve"> </w:t>
      </w:r>
      <w:r w:rsidRPr="00623D4D">
        <w:t>When simulating a ‘Vehicle Stability Function’ failure or defect, the electrical connections for the tell-tale lamp(s) are not disconnected.</w:t>
      </w:r>
    </w:p>
    <w:p w14:paraId="7195E8BC" w14:textId="0584DC67" w:rsidR="006D0959" w:rsidRPr="00623D4D" w:rsidRDefault="006D0959" w:rsidP="005651E6">
      <w:pPr>
        <w:pStyle w:val="Appendix-Subclause"/>
        <w:keepLines/>
      </w:pPr>
      <w:r w:rsidRPr="00623D4D">
        <w:t xml:space="preserve">With the vehicle initially stationary and the ignition locking system in the “Lock” or “Off” position, activate the ignition locking system to the “Start” position and start the engine. </w:t>
      </w:r>
      <w:r w:rsidR="00BB6422" w:rsidRPr="00623D4D">
        <w:t xml:space="preserve"> </w:t>
      </w:r>
      <w:r w:rsidRPr="00623D4D">
        <w:t xml:space="preserve">Place the vehicle in a forward gear and accelerate to 48 ± 8 km/h. </w:t>
      </w:r>
      <w:r w:rsidR="00D6062B" w:rsidRPr="00623D4D">
        <w:t xml:space="preserve"> </w:t>
      </w:r>
      <w:r w:rsidRPr="00623D4D">
        <w:t xml:space="preserve">Drive the vehicle for at least two minutes including at least one left and one right turning manoeuvre and at least one service brake application. </w:t>
      </w:r>
      <w:r w:rsidR="00BB6422" w:rsidRPr="00623D4D">
        <w:t xml:space="preserve"> </w:t>
      </w:r>
      <w:r w:rsidRPr="00623D4D">
        <w:t xml:space="preserve">Verify that, within two minutes of attaining this speed, the ‘Vehicle Stability Function’ failure/defect indicator illuminates in accordance with clause </w:t>
      </w:r>
      <w:r w:rsidR="00D03D75" w:rsidRPr="00623D4D">
        <w:t>3.3</w:t>
      </w:r>
      <w:r w:rsidR="00A94884" w:rsidRPr="00623D4D">
        <w:t xml:space="preserve"> </w:t>
      </w:r>
      <w:r w:rsidRPr="00623D4D">
        <w:t xml:space="preserve">of </w:t>
      </w:r>
      <w:r w:rsidR="00F12C35" w:rsidRPr="00623D4D">
        <w:t xml:space="preserve">APPENDIX </w:t>
      </w:r>
      <w:r w:rsidRPr="00623D4D">
        <w:t>3 of this standard.</w:t>
      </w:r>
    </w:p>
    <w:p w14:paraId="1F0E6524" w14:textId="77777777" w:rsidR="006D0959" w:rsidRPr="00623D4D" w:rsidRDefault="006D0959" w:rsidP="00FE4819">
      <w:pPr>
        <w:pStyle w:val="Appendix-Subclause"/>
        <w:keepLines/>
      </w:pPr>
      <w:r w:rsidRPr="00623D4D">
        <w:lastRenderedPageBreak/>
        <w:t xml:space="preserve">Stop the vehicle, deactivate the ignition locking system to the “Off” or “Lock” position. </w:t>
      </w:r>
      <w:r w:rsidR="00F113CC" w:rsidRPr="00623D4D">
        <w:t xml:space="preserve"> </w:t>
      </w:r>
      <w:r w:rsidRPr="00623D4D">
        <w:t xml:space="preserve">After a five-minute period, activate the vehicle’s ignition locking system to the “Start” position and start the engine. </w:t>
      </w:r>
      <w:r w:rsidR="00D6062B" w:rsidRPr="00623D4D">
        <w:t xml:space="preserve"> </w:t>
      </w:r>
      <w:r w:rsidRPr="00623D4D">
        <w:t>Verify that the ‘Vehicle Stability Function’ failure/defect indicator again illuminates to signal a failure/defect and remains illuminated as long as the engine is running until the fault is corrected.</w:t>
      </w:r>
    </w:p>
    <w:p w14:paraId="064ADED6" w14:textId="77777777" w:rsidR="006D0959" w:rsidRPr="00623D4D" w:rsidRDefault="006D0959" w:rsidP="00716142">
      <w:pPr>
        <w:pStyle w:val="Appendix-Subclause"/>
      </w:pPr>
      <w:r w:rsidRPr="00623D4D">
        <w:t xml:space="preserve">Deactivate the ignition locking system to the “Off” or “Lock” position. Restore the ‘Vehicle Stability Function’ to normal operation, activate the ignition system to the “Start” position and start the engine. </w:t>
      </w:r>
      <w:r w:rsidR="00BB6422" w:rsidRPr="00623D4D">
        <w:t xml:space="preserve"> </w:t>
      </w:r>
      <w:r w:rsidRPr="00623D4D">
        <w:t>Verify that the tell-tale has extinguished.</w:t>
      </w:r>
    </w:p>
    <w:p w14:paraId="01537989" w14:textId="77777777" w:rsidR="006D0959" w:rsidRPr="00623D4D" w:rsidRDefault="006D0959" w:rsidP="00FE4819">
      <w:pPr>
        <w:pStyle w:val="Appendix-ClauseHeading"/>
      </w:pPr>
      <w:r w:rsidRPr="00623D4D">
        <w:t xml:space="preserve">Data </w:t>
      </w:r>
      <w:r w:rsidR="00D964C7" w:rsidRPr="00623D4D">
        <w:t>p</w:t>
      </w:r>
      <w:r w:rsidRPr="00623D4D">
        <w:t>rocessing</w:t>
      </w:r>
    </w:p>
    <w:p w14:paraId="7A6A1C50" w14:textId="77777777" w:rsidR="006D0959" w:rsidRPr="00623D4D" w:rsidRDefault="006D0959" w:rsidP="006D0959">
      <w:pPr>
        <w:pStyle w:val="Appendix-Subclause"/>
      </w:pPr>
      <w:r w:rsidRPr="00623D4D">
        <w:t>Raw vehicle speed data must be filtered with a 0.1 second running average filter.</w:t>
      </w:r>
    </w:p>
    <w:p w14:paraId="53CD14F6" w14:textId="77777777" w:rsidR="006D0959" w:rsidRPr="00623D4D" w:rsidRDefault="006D0959" w:rsidP="006D0959">
      <w:pPr>
        <w:pStyle w:val="Appendix-Subclause"/>
      </w:pPr>
      <w:r w:rsidRPr="00623D4D">
        <w:t>The torque data collected from the vehicle communication network or CAN bus as a digital signal must not be filtered.</w:t>
      </w:r>
    </w:p>
    <w:p w14:paraId="7DA9F5F5" w14:textId="77777777" w:rsidR="006D0959" w:rsidRPr="00623D4D" w:rsidRDefault="006D0959" w:rsidP="006D0959">
      <w:pPr>
        <w:pStyle w:val="Appendix-Subclause"/>
      </w:pPr>
      <w:r w:rsidRPr="00623D4D">
        <w:t>The torque data collected from the vehicle communication network or CAN bus as an analogue signal must be filtered with a 0.1-second running average.</w:t>
      </w:r>
    </w:p>
    <w:p w14:paraId="7C4DBAFA" w14:textId="77777777" w:rsidR="00EB5C2A" w:rsidRPr="00623D4D" w:rsidRDefault="006D0959" w:rsidP="007770C6">
      <w:pPr>
        <w:pStyle w:val="Appendix-Subclause"/>
        <w:spacing w:after="0"/>
      </w:pPr>
      <w:r w:rsidRPr="00623D4D">
        <w:t>The time measurement for the J-Turn test procedure must be referenced to ‘Time Zero’.</w:t>
      </w:r>
    </w:p>
    <w:p w14:paraId="4D0AF624" w14:textId="77777777" w:rsidR="006D0959" w:rsidRPr="00623D4D" w:rsidRDefault="006D0959" w:rsidP="006D0959">
      <w:pPr>
        <w:pStyle w:val="Appendix-Subclause"/>
      </w:pPr>
      <w:r w:rsidRPr="00623D4D">
        <w:t xml:space="preserve">Raw service brake pressure measurements must be zeroed (calibrated). Zeroed brake pressure data must be filtered with 0.1 second running average filters. </w:t>
      </w:r>
      <w:r w:rsidR="00BB6422" w:rsidRPr="00623D4D">
        <w:t xml:space="preserve"> </w:t>
      </w:r>
      <w:r w:rsidRPr="00623D4D">
        <w:t>Zeroed and filtered brake pressure data must be dynamically offset corrected using a ‘Zeroing Range’.</w:t>
      </w:r>
    </w:p>
    <w:p w14:paraId="38919D84" w14:textId="77777777" w:rsidR="00843E96" w:rsidRPr="00623D4D" w:rsidRDefault="00287955" w:rsidP="00843E96">
      <w:pPr>
        <w:spacing w:after="0" w:line="240" w:lineRule="auto"/>
        <w:jc w:val="center"/>
        <w:rPr>
          <w:b/>
        </w:rPr>
      </w:pPr>
      <w:r w:rsidRPr="00623D4D">
        <w:rPr>
          <w:b/>
        </w:rPr>
        <w:br w:type="page"/>
      </w:r>
      <w:r w:rsidR="00843E96" w:rsidRPr="00623D4D">
        <w:rPr>
          <w:b/>
        </w:rPr>
        <w:lastRenderedPageBreak/>
        <w:t>TABLE 7</w:t>
      </w:r>
    </w:p>
    <w:p w14:paraId="4554B402" w14:textId="77777777" w:rsidR="00843E96" w:rsidRPr="00623D4D" w:rsidRDefault="00843E96" w:rsidP="00843E96">
      <w:pPr>
        <w:tabs>
          <w:tab w:val="left" w:pos="1134"/>
        </w:tabs>
        <w:jc w:val="center"/>
        <w:rPr>
          <w:b/>
        </w:rPr>
      </w:pPr>
      <w:r w:rsidRPr="00623D4D">
        <w:rPr>
          <w:b/>
        </w:rPr>
        <w:t>SUMMARY OF VEHICLE STABILITY FUNCTION TESTS</w:t>
      </w:r>
    </w:p>
    <w:tbl>
      <w:tblPr>
        <w:tblW w:w="8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2835"/>
        <w:gridCol w:w="1201"/>
        <w:gridCol w:w="851"/>
        <w:gridCol w:w="1476"/>
      </w:tblGrid>
      <w:tr w:rsidR="00843E96" w:rsidRPr="00623D4D" w14:paraId="5E4BF911" w14:textId="77777777" w:rsidTr="004C17A3">
        <w:trPr>
          <w:trHeight w:val="806"/>
          <w:tblHeader/>
          <w:jc w:val="center"/>
        </w:trPr>
        <w:tc>
          <w:tcPr>
            <w:tcW w:w="2260" w:type="dxa"/>
          </w:tcPr>
          <w:p w14:paraId="5D8A8F82" w14:textId="77777777" w:rsidR="00843E96" w:rsidRPr="00623D4D" w:rsidRDefault="00843E96" w:rsidP="00E73B07">
            <w:pPr>
              <w:spacing w:after="0"/>
              <w:rPr>
                <w:b/>
                <w:sz w:val="20"/>
                <w:szCs w:val="20"/>
              </w:rPr>
            </w:pPr>
            <w:r w:rsidRPr="00623D4D">
              <w:rPr>
                <w:b/>
                <w:sz w:val="20"/>
                <w:szCs w:val="20"/>
              </w:rPr>
              <w:t>Tests and Procedures</w:t>
            </w:r>
          </w:p>
        </w:tc>
        <w:tc>
          <w:tcPr>
            <w:tcW w:w="2835" w:type="dxa"/>
          </w:tcPr>
          <w:p w14:paraId="27B065D0" w14:textId="77777777" w:rsidR="00843E96" w:rsidRPr="00623D4D" w:rsidRDefault="00843E96" w:rsidP="00743D22">
            <w:pPr>
              <w:spacing w:after="0"/>
              <w:rPr>
                <w:b/>
                <w:sz w:val="20"/>
                <w:szCs w:val="20"/>
              </w:rPr>
            </w:pPr>
            <w:r w:rsidRPr="00623D4D">
              <w:rPr>
                <w:b/>
                <w:sz w:val="20"/>
                <w:szCs w:val="20"/>
              </w:rPr>
              <w:t>Vehicle Category</w:t>
            </w:r>
          </w:p>
        </w:tc>
        <w:tc>
          <w:tcPr>
            <w:tcW w:w="1201" w:type="dxa"/>
          </w:tcPr>
          <w:p w14:paraId="353EB282" w14:textId="77777777" w:rsidR="00843E96" w:rsidRPr="00623D4D" w:rsidRDefault="00843E96" w:rsidP="00E73B07">
            <w:pPr>
              <w:spacing w:after="0"/>
              <w:rPr>
                <w:b/>
                <w:sz w:val="20"/>
                <w:szCs w:val="20"/>
              </w:rPr>
            </w:pPr>
            <w:r w:rsidRPr="00623D4D">
              <w:rPr>
                <w:b/>
                <w:sz w:val="20"/>
                <w:szCs w:val="20"/>
              </w:rPr>
              <w:t>Initial Speed (km/h)</w:t>
            </w:r>
          </w:p>
        </w:tc>
        <w:tc>
          <w:tcPr>
            <w:tcW w:w="851" w:type="dxa"/>
          </w:tcPr>
          <w:p w14:paraId="4152E5D1" w14:textId="77777777" w:rsidR="00843E96" w:rsidRPr="00623D4D" w:rsidRDefault="00843E96" w:rsidP="00E73B07">
            <w:pPr>
              <w:spacing w:after="0"/>
              <w:jc w:val="center"/>
              <w:rPr>
                <w:b/>
                <w:sz w:val="20"/>
                <w:szCs w:val="20"/>
              </w:rPr>
            </w:pPr>
            <w:r w:rsidRPr="00623D4D">
              <w:rPr>
                <w:b/>
                <w:sz w:val="20"/>
                <w:szCs w:val="20"/>
              </w:rPr>
              <w:t>Vehicle Mass</w:t>
            </w:r>
          </w:p>
        </w:tc>
        <w:tc>
          <w:tcPr>
            <w:tcW w:w="1476" w:type="dxa"/>
          </w:tcPr>
          <w:p w14:paraId="24474C6F" w14:textId="77777777" w:rsidR="00843E96" w:rsidRPr="00623D4D" w:rsidRDefault="00843E96" w:rsidP="00E73B07">
            <w:pPr>
              <w:spacing w:after="0"/>
              <w:jc w:val="center"/>
              <w:rPr>
                <w:b/>
                <w:sz w:val="20"/>
                <w:szCs w:val="20"/>
              </w:rPr>
            </w:pPr>
            <w:r w:rsidRPr="00623D4D">
              <w:rPr>
                <w:b/>
                <w:sz w:val="20"/>
                <w:szCs w:val="20"/>
              </w:rPr>
              <w:t>Transmission Condition(s)</w:t>
            </w:r>
          </w:p>
        </w:tc>
      </w:tr>
      <w:tr w:rsidR="00AC64EF" w:rsidRPr="00623D4D" w14:paraId="3239CBC4" w14:textId="77777777" w:rsidTr="0089400C">
        <w:trPr>
          <w:jc w:val="center"/>
        </w:trPr>
        <w:tc>
          <w:tcPr>
            <w:tcW w:w="2260" w:type="dxa"/>
            <w:tcMar>
              <w:top w:w="85" w:type="dxa"/>
              <w:bottom w:w="85" w:type="dxa"/>
            </w:tcMar>
          </w:tcPr>
          <w:p w14:paraId="239EEA9A" w14:textId="77777777" w:rsidR="00AC64EF" w:rsidRPr="00623D4D" w:rsidRDefault="00AC64EF" w:rsidP="00E73B07">
            <w:pPr>
              <w:tabs>
                <w:tab w:val="left" w:pos="1134"/>
              </w:tabs>
              <w:spacing w:after="0"/>
              <w:rPr>
                <w:sz w:val="20"/>
                <w:szCs w:val="20"/>
              </w:rPr>
            </w:pPr>
            <w:r w:rsidRPr="00623D4D">
              <w:rPr>
                <w:sz w:val="20"/>
                <w:szCs w:val="20"/>
              </w:rPr>
              <w:t>Preliminary Reference Speed Determination</w:t>
            </w:r>
          </w:p>
        </w:tc>
        <w:tc>
          <w:tcPr>
            <w:tcW w:w="2835" w:type="dxa"/>
            <w:tcMar>
              <w:top w:w="85" w:type="dxa"/>
              <w:bottom w:w="85" w:type="dxa"/>
            </w:tcMar>
          </w:tcPr>
          <w:p w14:paraId="229ADF3A" w14:textId="77777777" w:rsidR="00AC64EF" w:rsidRPr="00623D4D" w:rsidRDefault="00AC64EF" w:rsidP="00E73B07">
            <w:pPr>
              <w:tabs>
                <w:tab w:val="left" w:pos="1134"/>
              </w:tabs>
              <w:spacing w:after="0"/>
              <w:rPr>
                <w:sz w:val="20"/>
                <w:szCs w:val="20"/>
              </w:rPr>
            </w:pPr>
            <w:r w:rsidRPr="00623D4D">
              <w:rPr>
                <w:sz w:val="20"/>
                <w:szCs w:val="20"/>
              </w:rPr>
              <w:t xml:space="preserve">ME (&gt; 12 tonnes </w:t>
            </w:r>
            <w:r w:rsidRPr="00623D4D">
              <w:rPr>
                <w:i/>
                <w:sz w:val="20"/>
                <w:szCs w:val="20"/>
              </w:rPr>
              <w:t>‘GVM’</w:t>
            </w:r>
            <w:r w:rsidRPr="00623D4D">
              <w:rPr>
                <w:sz w:val="20"/>
                <w:szCs w:val="20"/>
              </w:rPr>
              <w:t xml:space="preserve"> only)*</w:t>
            </w:r>
          </w:p>
          <w:p w14:paraId="2A728046" w14:textId="77777777" w:rsidR="00AC64EF" w:rsidRPr="00623D4D" w:rsidRDefault="00AC64EF" w:rsidP="00E73B07">
            <w:pPr>
              <w:tabs>
                <w:tab w:val="left" w:pos="1134"/>
              </w:tabs>
              <w:spacing w:after="0"/>
              <w:rPr>
                <w:sz w:val="20"/>
                <w:szCs w:val="20"/>
              </w:rPr>
            </w:pPr>
            <w:r w:rsidRPr="00623D4D">
              <w:rPr>
                <w:sz w:val="20"/>
                <w:szCs w:val="20"/>
              </w:rPr>
              <w:t>NC (</w:t>
            </w:r>
            <w:r w:rsidRPr="00623D4D">
              <w:rPr>
                <w:i/>
                <w:sz w:val="20"/>
                <w:szCs w:val="20"/>
              </w:rPr>
              <w:t xml:space="preserve">‘Prime Movers’ </w:t>
            </w:r>
            <w:r w:rsidRPr="00623D4D">
              <w:rPr>
                <w:sz w:val="20"/>
                <w:szCs w:val="20"/>
              </w:rPr>
              <w:t>only)**</w:t>
            </w:r>
          </w:p>
        </w:tc>
        <w:tc>
          <w:tcPr>
            <w:tcW w:w="1201" w:type="dxa"/>
            <w:tcMar>
              <w:top w:w="85" w:type="dxa"/>
              <w:bottom w:w="85" w:type="dxa"/>
            </w:tcMar>
          </w:tcPr>
          <w:p w14:paraId="05AFCCDC" w14:textId="77777777" w:rsidR="00AC64EF" w:rsidRPr="00623D4D" w:rsidRDefault="00AC64EF" w:rsidP="00E73B07">
            <w:pPr>
              <w:tabs>
                <w:tab w:val="left" w:pos="1134"/>
              </w:tabs>
              <w:spacing w:after="0"/>
              <w:rPr>
                <w:sz w:val="20"/>
                <w:szCs w:val="20"/>
              </w:rPr>
            </w:pPr>
            <w:r w:rsidRPr="00623D4D">
              <w:rPr>
                <w:sz w:val="20"/>
                <w:szCs w:val="20"/>
              </w:rPr>
              <w:t>See text (clause 6.1.1)</w:t>
            </w:r>
          </w:p>
        </w:tc>
        <w:tc>
          <w:tcPr>
            <w:tcW w:w="851" w:type="dxa"/>
            <w:vMerge w:val="restart"/>
            <w:tcMar>
              <w:top w:w="85" w:type="dxa"/>
              <w:bottom w:w="85" w:type="dxa"/>
            </w:tcMar>
          </w:tcPr>
          <w:p w14:paraId="4452B5B7" w14:textId="77777777" w:rsidR="00AC64EF" w:rsidRPr="00623D4D" w:rsidRDefault="00AC64EF" w:rsidP="000C4F45">
            <w:pPr>
              <w:tabs>
                <w:tab w:val="left" w:pos="1134"/>
              </w:tabs>
              <w:spacing w:after="0"/>
              <w:jc w:val="center"/>
              <w:rPr>
                <w:sz w:val="20"/>
                <w:szCs w:val="20"/>
              </w:rPr>
            </w:pPr>
            <w:r w:rsidRPr="00623D4D">
              <w:rPr>
                <w:sz w:val="20"/>
                <w:szCs w:val="20"/>
              </w:rPr>
              <w:t>M</w:t>
            </w:r>
          </w:p>
        </w:tc>
        <w:tc>
          <w:tcPr>
            <w:tcW w:w="1476" w:type="dxa"/>
            <w:vMerge w:val="restart"/>
            <w:tcMar>
              <w:top w:w="85" w:type="dxa"/>
              <w:bottom w:w="85" w:type="dxa"/>
            </w:tcMar>
          </w:tcPr>
          <w:p w14:paraId="34120440" w14:textId="77777777" w:rsidR="00AC64EF" w:rsidRPr="00623D4D" w:rsidRDefault="00AC64EF" w:rsidP="000C4F45">
            <w:pPr>
              <w:tabs>
                <w:tab w:val="left" w:pos="1134"/>
              </w:tabs>
              <w:spacing w:after="0"/>
              <w:jc w:val="center"/>
              <w:rPr>
                <w:sz w:val="20"/>
                <w:szCs w:val="20"/>
              </w:rPr>
            </w:pPr>
            <w:r w:rsidRPr="00623D4D">
              <w:rPr>
                <w:sz w:val="20"/>
                <w:szCs w:val="20"/>
              </w:rPr>
              <w:t>D</w:t>
            </w:r>
          </w:p>
        </w:tc>
      </w:tr>
      <w:tr w:rsidR="00AC64EF" w:rsidRPr="00623D4D" w14:paraId="7CD0AFA7" w14:textId="77777777" w:rsidTr="0089400C">
        <w:trPr>
          <w:jc w:val="center"/>
        </w:trPr>
        <w:tc>
          <w:tcPr>
            <w:tcW w:w="2260" w:type="dxa"/>
            <w:tcMar>
              <w:top w:w="85" w:type="dxa"/>
              <w:bottom w:w="85" w:type="dxa"/>
            </w:tcMar>
          </w:tcPr>
          <w:p w14:paraId="6E4AE0BD" w14:textId="77777777" w:rsidR="00AC64EF" w:rsidRPr="00623D4D" w:rsidRDefault="00AC64EF" w:rsidP="00E73B07">
            <w:pPr>
              <w:tabs>
                <w:tab w:val="left" w:pos="1134"/>
              </w:tabs>
              <w:spacing w:after="0"/>
              <w:rPr>
                <w:sz w:val="20"/>
                <w:szCs w:val="20"/>
              </w:rPr>
            </w:pPr>
            <w:r w:rsidRPr="00623D4D">
              <w:rPr>
                <w:sz w:val="20"/>
                <w:szCs w:val="20"/>
              </w:rPr>
              <w:t>Reference Speed Determination</w:t>
            </w:r>
          </w:p>
        </w:tc>
        <w:tc>
          <w:tcPr>
            <w:tcW w:w="2835" w:type="dxa"/>
            <w:tcMar>
              <w:top w:w="85" w:type="dxa"/>
              <w:bottom w:w="85" w:type="dxa"/>
            </w:tcMar>
          </w:tcPr>
          <w:p w14:paraId="499C97E3" w14:textId="77777777" w:rsidR="00AC64EF" w:rsidRPr="00623D4D" w:rsidRDefault="00AC64EF" w:rsidP="00E73B07">
            <w:pPr>
              <w:tabs>
                <w:tab w:val="left" w:pos="1134"/>
              </w:tabs>
              <w:spacing w:after="0"/>
              <w:rPr>
                <w:sz w:val="20"/>
                <w:szCs w:val="20"/>
              </w:rPr>
            </w:pPr>
            <w:r w:rsidRPr="00623D4D">
              <w:rPr>
                <w:sz w:val="20"/>
                <w:szCs w:val="20"/>
              </w:rPr>
              <w:t xml:space="preserve">ME (&gt; 12 tonnes </w:t>
            </w:r>
            <w:r w:rsidRPr="00623D4D">
              <w:rPr>
                <w:i/>
                <w:sz w:val="20"/>
                <w:szCs w:val="20"/>
              </w:rPr>
              <w:t>‘GVM’</w:t>
            </w:r>
            <w:r w:rsidRPr="00623D4D">
              <w:rPr>
                <w:sz w:val="20"/>
                <w:szCs w:val="20"/>
              </w:rPr>
              <w:t xml:space="preserve"> only)*</w:t>
            </w:r>
          </w:p>
          <w:p w14:paraId="177BC898" w14:textId="77777777" w:rsidR="00AC64EF" w:rsidRPr="00623D4D" w:rsidRDefault="00AC64EF" w:rsidP="00E73B07">
            <w:pPr>
              <w:tabs>
                <w:tab w:val="left" w:pos="1134"/>
              </w:tabs>
              <w:spacing w:after="0"/>
              <w:rPr>
                <w:sz w:val="20"/>
                <w:szCs w:val="20"/>
              </w:rPr>
            </w:pPr>
            <w:r w:rsidRPr="00623D4D">
              <w:rPr>
                <w:sz w:val="20"/>
                <w:szCs w:val="20"/>
              </w:rPr>
              <w:t>NC (</w:t>
            </w:r>
            <w:r w:rsidRPr="00623D4D">
              <w:rPr>
                <w:i/>
                <w:sz w:val="20"/>
                <w:szCs w:val="20"/>
              </w:rPr>
              <w:t xml:space="preserve">‘Prime Movers’ </w:t>
            </w:r>
            <w:r w:rsidRPr="00623D4D">
              <w:rPr>
                <w:sz w:val="20"/>
                <w:szCs w:val="20"/>
              </w:rPr>
              <w:t>only)**</w:t>
            </w:r>
          </w:p>
        </w:tc>
        <w:tc>
          <w:tcPr>
            <w:tcW w:w="1201" w:type="dxa"/>
            <w:tcMar>
              <w:top w:w="85" w:type="dxa"/>
              <w:bottom w:w="85" w:type="dxa"/>
            </w:tcMar>
          </w:tcPr>
          <w:p w14:paraId="02CB1CA1" w14:textId="77777777" w:rsidR="00AC64EF" w:rsidRPr="00623D4D" w:rsidRDefault="00AC64EF" w:rsidP="00E73B07">
            <w:pPr>
              <w:tabs>
                <w:tab w:val="left" w:pos="1134"/>
              </w:tabs>
              <w:spacing w:after="0"/>
              <w:rPr>
                <w:sz w:val="20"/>
                <w:szCs w:val="20"/>
              </w:rPr>
            </w:pPr>
            <w:r w:rsidRPr="00623D4D">
              <w:rPr>
                <w:sz w:val="20"/>
                <w:szCs w:val="20"/>
              </w:rPr>
              <w:t>See text (clause 6.1.2)</w:t>
            </w:r>
          </w:p>
        </w:tc>
        <w:tc>
          <w:tcPr>
            <w:tcW w:w="851" w:type="dxa"/>
            <w:vMerge/>
            <w:tcMar>
              <w:top w:w="85" w:type="dxa"/>
              <w:bottom w:w="85" w:type="dxa"/>
            </w:tcMar>
          </w:tcPr>
          <w:p w14:paraId="451602D0" w14:textId="77777777" w:rsidR="00AC64EF" w:rsidRPr="00623D4D" w:rsidRDefault="00AC64EF" w:rsidP="000C4F45">
            <w:pPr>
              <w:tabs>
                <w:tab w:val="left" w:pos="1134"/>
              </w:tabs>
              <w:spacing w:after="0"/>
              <w:jc w:val="center"/>
              <w:rPr>
                <w:sz w:val="20"/>
                <w:szCs w:val="20"/>
                <w:highlight w:val="yellow"/>
              </w:rPr>
            </w:pPr>
          </w:p>
        </w:tc>
        <w:tc>
          <w:tcPr>
            <w:tcW w:w="1476" w:type="dxa"/>
            <w:vMerge/>
            <w:tcMar>
              <w:top w:w="85" w:type="dxa"/>
              <w:bottom w:w="85" w:type="dxa"/>
            </w:tcMar>
          </w:tcPr>
          <w:p w14:paraId="7876B37D" w14:textId="77777777" w:rsidR="00AC64EF" w:rsidRPr="00623D4D" w:rsidRDefault="00AC64EF" w:rsidP="000C4F45">
            <w:pPr>
              <w:tabs>
                <w:tab w:val="left" w:pos="1134"/>
              </w:tabs>
              <w:spacing w:after="0"/>
              <w:jc w:val="center"/>
              <w:rPr>
                <w:sz w:val="20"/>
                <w:szCs w:val="20"/>
                <w:highlight w:val="yellow"/>
              </w:rPr>
            </w:pPr>
          </w:p>
        </w:tc>
      </w:tr>
      <w:tr w:rsidR="00AC64EF" w:rsidRPr="00623D4D" w14:paraId="0D514C54" w14:textId="77777777" w:rsidTr="0089400C">
        <w:trPr>
          <w:jc w:val="center"/>
        </w:trPr>
        <w:tc>
          <w:tcPr>
            <w:tcW w:w="2260" w:type="dxa"/>
            <w:tcBorders>
              <w:bottom w:val="single" w:sz="6" w:space="0" w:color="auto"/>
            </w:tcBorders>
            <w:tcMar>
              <w:top w:w="85" w:type="dxa"/>
              <w:bottom w:w="85" w:type="dxa"/>
            </w:tcMar>
          </w:tcPr>
          <w:p w14:paraId="6CEF9393" w14:textId="77777777" w:rsidR="00AC64EF" w:rsidRPr="00623D4D" w:rsidRDefault="00AC64EF" w:rsidP="00E73B07">
            <w:pPr>
              <w:tabs>
                <w:tab w:val="left" w:pos="1134"/>
              </w:tabs>
              <w:spacing w:after="0"/>
              <w:rPr>
                <w:sz w:val="20"/>
                <w:szCs w:val="20"/>
              </w:rPr>
            </w:pPr>
            <w:r w:rsidRPr="00623D4D">
              <w:rPr>
                <w:sz w:val="20"/>
                <w:szCs w:val="20"/>
              </w:rPr>
              <w:t>Engine Torque Reduction Tests</w:t>
            </w:r>
          </w:p>
        </w:tc>
        <w:tc>
          <w:tcPr>
            <w:tcW w:w="2835" w:type="dxa"/>
            <w:tcBorders>
              <w:bottom w:val="single" w:sz="6" w:space="0" w:color="auto"/>
            </w:tcBorders>
            <w:tcMar>
              <w:top w:w="85" w:type="dxa"/>
              <w:bottom w:w="85" w:type="dxa"/>
            </w:tcMar>
          </w:tcPr>
          <w:p w14:paraId="3DFD5C9F" w14:textId="77777777" w:rsidR="00AC64EF" w:rsidRPr="00623D4D" w:rsidRDefault="00AC64EF" w:rsidP="00E73B07">
            <w:pPr>
              <w:tabs>
                <w:tab w:val="left" w:pos="1134"/>
              </w:tabs>
              <w:spacing w:after="0"/>
              <w:rPr>
                <w:sz w:val="20"/>
                <w:szCs w:val="20"/>
              </w:rPr>
            </w:pPr>
            <w:r w:rsidRPr="00623D4D">
              <w:rPr>
                <w:sz w:val="20"/>
                <w:szCs w:val="20"/>
              </w:rPr>
              <w:t xml:space="preserve">ME (&gt; 12 tonnes </w:t>
            </w:r>
            <w:r w:rsidRPr="00623D4D">
              <w:rPr>
                <w:i/>
                <w:sz w:val="20"/>
                <w:szCs w:val="20"/>
              </w:rPr>
              <w:t>‘GVM’</w:t>
            </w:r>
            <w:r w:rsidRPr="00623D4D">
              <w:rPr>
                <w:sz w:val="20"/>
                <w:szCs w:val="20"/>
              </w:rPr>
              <w:t xml:space="preserve"> only)*</w:t>
            </w:r>
          </w:p>
          <w:p w14:paraId="3BD72118" w14:textId="77777777" w:rsidR="00AC64EF" w:rsidRPr="00623D4D" w:rsidRDefault="00AC64EF" w:rsidP="00E73B07">
            <w:pPr>
              <w:tabs>
                <w:tab w:val="left" w:pos="1134"/>
              </w:tabs>
              <w:spacing w:after="0"/>
              <w:rPr>
                <w:sz w:val="20"/>
                <w:szCs w:val="20"/>
              </w:rPr>
            </w:pPr>
            <w:r w:rsidRPr="00623D4D">
              <w:rPr>
                <w:sz w:val="20"/>
                <w:szCs w:val="20"/>
              </w:rPr>
              <w:t>NC (</w:t>
            </w:r>
            <w:r w:rsidRPr="00623D4D">
              <w:rPr>
                <w:i/>
                <w:sz w:val="20"/>
                <w:szCs w:val="20"/>
              </w:rPr>
              <w:t xml:space="preserve">‘Prime Movers’ </w:t>
            </w:r>
            <w:r w:rsidRPr="00623D4D">
              <w:rPr>
                <w:sz w:val="20"/>
                <w:szCs w:val="20"/>
              </w:rPr>
              <w:t>only)**</w:t>
            </w:r>
          </w:p>
        </w:tc>
        <w:tc>
          <w:tcPr>
            <w:tcW w:w="1201" w:type="dxa"/>
            <w:tcBorders>
              <w:bottom w:val="single" w:sz="6" w:space="0" w:color="auto"/>
            </w:tcBorders>
            <w:tcMar>
              <w:top w:w="85" w:type="dxa"/>
              <w:bottom w:w="85" w:type="dxa"/>
            </w:tcMar>
          </w:tcPr>
          <w:p w14:paraId="471D6DAF" w14:textId="77777777" w:rsidR="00AC64EF" w:rsidRPr="00623D4D" w:rsidRDefault="00AC64EF" w:rsidP="00E73B07">
            <w:pPr>
              <w:tabs>
                <w:tab w:val="left" w:pos="1134"/>
              </w:tabs>
              <w:spacing w:after="0"/>
              <w:rPr>
                <w:sz w:val="20"/>
                <w:szCs w:val="20"/>
              </w:rPr>
            </w:pPr>
            <w:r w:rsidRPr="00623D4D">
              <w:rPr>
                <w:sz w:val="20"/>
                <w:szCs w:val="20"/>
              </w:rPr>
              <w:t>Reference Speed ± 2</w:t>
            </w:r>
          </w:p>
        </w:tc>
        <w:tc>
          <w:tcPr>
            <w:tcW w:w="851" w:type="dxa"/>
            <w:vMerge/>
            <w:tcMar>
              <w:top w:w="85" w:type="dxa"/>
              <w:bottom w:w="85" w:type="dxa"/>
            </w:tcMar>
          </w:tcPr>
          <w:p w14:paraId="4F05B5DB" w14:textId="77777777" w:rsidR="00AC64EF" w:rsidRPr="00623D4D" w:rsidRDefault="00AC64EF" w:rsidP="00E73B07">
            <w:pPr>
              <w:tabs>
                <w:tab w:val="left" w:pos="1134"/>
              </w:tabs>
              <w:spacing w:after="0"/>
              <w:jc w:val="center"/>
              <w:rPr>
                <w:sz w:val="20"/>
                <w:szCs w:val="20"/>
                <w:highlight w:val="yellow"/>
              </w:rPr>
            </w:pPr>
          </w:p>
        </w:tc>
        <w:tc>
          <w:tcPr>
            <w:tcW w:w="1476" w:type="dxa"/>
            <w:vMerge/>
            <w:tcMar>
              <w:top w:w="85" w:type="dxa"/>
              <w:bottom w:w="85" w:type="dxa"/>
            </w:tcMar>
          </w:tcPr>
          <w:p w14:paraId="291E5FE3" w14:textId="77777777" w:rsidR="00AC64EF" w:rsidRPr="00623D4D" w:rsidRDefault="00AC64EF" w:rsidP="00E73B07">
            <w:pPr>
              <w:tabs>
                <w:tab w:val="left" w:pos="1134"/>
              </w:tabs>
              <w:spacing w:after="0"/>
              <w:jc w:val="center"/>
              <w:rPr>
                <w:sz w:val="20"/>
                <w:szCs w:val="20"/>
                <w:highlight w:val="yellow"/>
              </w:rPr>
            </w:pPr>
          </w:p>
        </w:tc>
      </w:tr>
      <w:tr w:rsidR="00AC64EF" w:rsidRPr="00623D4D" w14:paraId="6B901A5D" w14:textId="77777777" w:rsidTr="0089400C">
        <w:trPr>
          <w:jc w:val="center"/>
        </w:trPr>
        <w:tc>
          <w:tcPr>
            <w:tcW w:w="2260" w:type="dxa"/>
            <w:tcBorders>
              <w:bottom w:val="single" w:sz="4" w:space="0" w:color="auto"/>
            </w:tcBorders>
            <w:tcMar>
              <w:top w:w="85" w:type="dxa"/>
              <w:bottom w:w="85" w:type="dxa"/>
            </w:tcMar>
          </w:tcPr>
          <w:p w14:paraId="02E9E339" w14:textId="77777777" w:rsidR="00AC64EF" w:rsidRPr="00623D4D" w:rsidRDefault="00AC64EF" w:rsidP="00E73B07">
            <w:pPr>
              <w:tabs>
                <w:tab w:val="left" w:pos="1134"/>
              </w:tabs>
              <w:spacing w:after="0"/>
              <w:rPr>
                <w:sz w:val="20"/>
                <w:szCs w:val="20"/>
              </w:rPr>
            </w:pPr>
            <w:r w:rsidRPr="00623D4D">
              <w:rPr>
                <w:sz w:val="20"/>
                <w:szCs w:val="20"/>
              </w:rPr>
              <w:t>Directional and Roll</w:t>
            </w:r>
            <w:r w:rsidRPr="00623D4D">
              <w:rPr>
                <w:sz w:val="20"/>
                <w:szCs w:val="20"/>
              </w:rPr>
              <w:noBreakHyphen/>
              <w:t>over Control Laden Effectiveness Tests</w:t>
            </w:r>
          </w:p>
        </w:tc>
        <w:tc>
          <w:tcPr>
            <w:tcW w:w="2835" w:type="dxa"/>
            <w:tcBorders>
              <w:bottom w:val="single" w:sz="4" w:space="0" w:color="auto"/>
            </w:tcBorders>
            <w:tcMar>
              <w:top w:w="85" w:type="dxa"/>
              <w:bottom w:w="85" w:type="dxa"/>
            </w:tcMar>
          </w:tcPr>
          <w:p w14:paraId="61BEB7BB" w14:textId="77777777" w:rsidR="00AC64EF" w:rsidRPr="00623D4D" w:rsidRDefault="00AC64EF" w:rsidP="00E73B07">
            <w:pPr>
              <w:tabs>
                <w:tab w:val="left" w:pos="1134"/>
              </w:tabs>
              <w:spacing w:after="0"/>
              <w:rPr>
                <w:sz w:val="20"/>
                <w:szCs w:val="20"/>
              </w:rPr>
            </w:pPr>
            <w:r w:rsidRPr="00623D4D">
              <w:rPr>
                <w:sz w:val="20"/>
                <w:szCs w:val="20"/>
              </w:rPr>
              <w:t xml:space="preserve">ME (&gt; 12 tonnes </w:t>
            </w:r>
            <w:r w:rsidRPr="00623D4D">
              <w:rPr>
                <w:i/>
                <w:sz w:val="20"/>
                <w:szCs w:val="20"/>
              </w:rPr>
              <w:t>‘GVM’</w:t>
            </w:r>
            <w:r w:rsidRPr="00623D4D">
              <w:rPr>
                <w:sz w:val="20"/>
                <w:szCs w:val="20"/>
              </w:rPr>
              <w:t xml:space="preserve"> only)*</w:t>
            </w:r>
          </w:p>
          <w:p w14:paraId="6C9B5959" w14:textId="77777777" w:rsidR="00AC64EF" w:rsidRPr="00623D4D" w:rsidRDefault="00AC64EF" w:rsidP="00E73B07">
            <w:pPr>
              <w:tabs>
                <w:tab w:val="left" w:pos="1134"/>
              </w:tabs>
              <w:spacing w:after="0"/>
              <w:rPr>
                <w:sz w:val="20"/>
                <w:szCs w:val="20"/>
              </w:rPr>
            </w:pPr>
            <w:r w:rsidRPr="00623D4D">
              <w:rPr>
                <w:sz w:val="20"/>
                <w:szCs w:val="20"/>
              </w:rPr>
              <w:t>NC (</w:t>
            </w:r>
            <w:r w:rsidRPr="00623D4D">
              <w:rPr>
                <w:i/>
                <w:sz w:val="20"/>
                <w:szCs w:val="20"/>
              </w:rPr>
              <w:t xml:space="preserve">‘Prime Movers’ </w:t>
            </w:r>
            <w:r w:rsidRPr="00623D4D">
              <w:rPr>
                <w:sz w:val="20"/>
                <w:szCs w:val="20"/>
              </w:rPr>
              <w:t>only)**</w:t>
            </w:r>
          </w:p>
        </w:tc>
        <w:tc>
          <w:tcPr>
            <w:tcW w:w="1201" w:type="dxa"/>
            <w:tcBorders>
              <w:bottom w:val="single" w:sz="4" w:space="0" w:color="auto"/>
            </w:tcBorders>
            <w:tcMar>
              <w:top w:w="85" w:type="dxa"/>
              <w:bottom w:w="85" w:type="dxa"/>
            </w:tcMar>
          </w:tcPr>
          <w:p w14:paraId="1EBFA910" w14:textId="77777777" w:rsidR="00AC64EF" w:rsidRPr="00623D4D" w:rsidRDefault="00AC64EF" w:rsidP="00E73B07">
            <w:pPr>
              <w:tabs>
                <w:tab w:val="left" w:pos="1134"/>
              </w:tabs>
              <w:spacing w:after="0"/>
              <w:rPr>
                <w:sz w:val="20"/>
                <w:szCs w:val="20"/>
              </w:rPr>
            </w:pPr>
            <w:r w:rsidRPr="00623D4D">
              <w:rPr>
                <w:sz w:val="20"/>
                <w:szCs w:val="20"/>
              </w:rPr>
              <w:t>≥ 1.25 × Reference Speed</w:t>
            </w:r>
          </w:p>
        </w:tc>
        <w:tc>
          <w:tcPr>
            <w:tcW w:w="851" w:type="dxa"/>
            <w:vMerge/>
            <w:tcBorders>
              <w:bottom w:val="single" w:sz="4" w:space="0" w:color="auto"/>
            </w:tcBorders>
            <w:tcMar>
              <w:top w:w="85" w:type="dxa"/>
              <w:bottom w:w="85" w:type="dxa"/>
            </w:tcMar>
          </w:tcPr>
          <w:p w14:paraId="39C59CDC" w14:textId="77777777" w:rsidR="00AC64EF" w:rsidRPr="00623D4D" w:rsidRDefault="00AC64EF" w:rsidP="00E73B07">
            <w:pPr>
              <w:tabs>
                <w:tab w:val="left" w:pos="1134"/>
              </w:tabs>
              <w:spacing w:after="0"/>
              <w:jc w:val="center"/>
              <w:rPr>
                <w:sz w:val="20"/>
                <w:szCs w:val="20"/>
                <w:highlight w:val="yellow"/>
              </w:rPr>
            </w:pPr>
          </w:p>
        </w:tc>
        <w:tc>
          <w:tcPr>
            <w:tcW w:w="1476" w:type="dxa"/>
            <w:vMerge/>
            <w:tcBorders>
              <w:bottom w:val="single" w:sz="4" w:space="0" w:color="auto"/>
            </w:tcBorders>
            <w:tcMar>
              <w:top w:w="85" w:type="dxa"/>
              <w:bottom w:w="85" w:type="dxa"/>
            </w:tcMar>
          </w:tcPr>
          <w:p w14:paraId="6D1F79CA" w14:textId="77777777" w:rsidR="00AC64EF" w:rsidRPr="00623D4D" w:rsidRDefault="00AC64EF" w:rsidP="00E73B07">
            <w:pPr>
              <w:tabs>
                <w:tab w:val="left" w:pos="1134"/>
              </w:tabs>
              <w:spacing w:after="0"/>
              <w:jc w:val="center"/>
              <w:rPr>
                <w:sz w:val="20"/>
                <w:szCs w:val="20"/>
                <w:highlight w:val="yellow"/>
              </w:rPr>
            </w:pPr>
          </w:p>
        </w:tc>
      </w:tr>
    </w:tbl>
    <w:p w14:paraId="125055DA" w14:textId="77777777" w:rsidR="008D2AD8" w:rsidRPr="00623D4D" w:rsidRDefault="008D2AD8" w:rsidP="00287955">
      <w:pPr>
        <w:pStyle w:val="BlockTextTable7"/>
        <w:rPr>
          <w:lang w:val="en-AU"/>
        </w:rPr>
      </w:pPr>
    </w:p>
    <w:p w14:paraId="2EFA4D9C" w14:textId="02C85FB0" w:rsidR="008D2AD8" w:rsidRPr="00623D4D" w:rsidRDefault="003961F6" w:rsidP="00287955">
      <w:pPr>
        <w:pStyle w:val="BlockTextTable7"/>
        <w:rPr>
          <w:lang w:val="en-AU"/>
        </w:rPr>
      </w:pPr>
      <w:r w:rsidRPr="00623D4D">
        <w:rPr>
          <w:lang w:val="en-AU"/>
        </w:rPr>
        <w:t>*</w:t>
      </w:r>
      <w:r w:rsidRPr="00623D4D">
        <w:rPr>
          <w:lang w:val="en-AU"/>
        </w:rPr>
        <w:tab/>
        <w:t>e</w:t>
      </w:r>
      <w:r w:rsidR="008D2AD8" w:rsidRPr="00623D4D">
        <w:rPr>
          <w:lang w:val="en-AU"/>
        </w:rPr>
        <w:t xml:space="preserve">xcluding any </w:t>
      </w:r>
      <w:r w:rsidR="008D2AD8" w:rsidRPr="00623D4D">
        <w:rPr>
          <w:i/>
          <w:lang w:val="en-AU"/>
        </w:rPr>
        <w:t>‘Articulated Omnibus’</w:t>
      </w:r>
      <w:r w:rsidR="008D2AD8" w:rsidRPr="00623D4D">
        <w:rPr>
          <w:lang w:val="en-AU"/>
        </w:rPr>
        <w:t>, any</w:t>
      </w:r>
      <w:r w:rsidR="00BE4FE9">
        <w:rPr>
          <w:iCs/>
          <w:lang w:val="en-AU"/>
        </w:rPr>
        <w:t xml:space="preserve"> omnibus specially designed with spaces for standing passengers</w:t>
      </w:r>
      <w:r w:rsidR="008D2AD8" w:rsidRPr="00623D4D">
        <w:rPr>
          <w:lang w:val="en-AU"/>
        </w:rPr>
        <w:t xml:space="preserve">, and any vehicle designed for off-road use (refer </w:t>
      </w:r>
      <w:r w:rsidR="00F12C35" w:rsidRPr="00623D4D">
        <w:rPr>
          <w:lang w:val="en-AU"/>
        </w:rPr>
        <w:t xml:space="preserve">APPENDIX </w:t>
      </w:r>
      <w:r w:rsidR="008D2AD8" w:rsidRPr="00623D4D">
        <w:rPr>
          <w:lang w:val="en-AU"/>
        </w:rPr>
        <w:t>1 for definition)</w:t>
      </w:r>
    </w:p>
    <w:p w14:paraId="5380231A" w14:textId="08C0FAEC" w:rsidR="008D2AD8" w:rsidRPr="00623D4D" w:rsidRDefault="003961F6" w:rsidP="00287955">
      <w:pPr>
        <w:pStyle w:val="BlockTextTable7"/>
        <w:rPr>
          <w:lang w:val="en-AU"/>
        </w:rPr>
      </w:pPr>
      <w:r w:rsidRPr="00623D4D">
        <w:rPr>
          <w:lang w:val="en-AU"/>
        </w:rPr>
        <w:t>**</w:t>
      </w:r>
      <w:r w:rsidRPr="00623D4D">
        <w:rPr>
          <w:lang w:val="en-AU"/>
        </w:rPr>
        <w:tab/>
        <w:t>e</w:t>
      </w:r>
      <w:r w:rsidR="008D2AD8" w:rsidRPr="00623D4D">
        <w:rPr>
          <w:lang w:val="en-AU"/>
        </w:rPr>
        <w:t xml:space="preserve">xcluding any </w:t>
      </w:r>
      <w:r w:rsidR="008D2AD8" w:rsidRPr="00623D4D">
        <w:rPr>
          <w:i/>
          <w:iCs/>
          <w:lang w:val="en-AU"/>
        </w:rPr>
        <w:t>‘Prime Mover’</w:t>
      </w:r>
      <w:r w:rsidR="008D2AD8" w:rsidRPr="00623D4D">
        <w:rPr>
          <w:lang w:val="en-AU"/>
        </w:rPr>
        <w:t xml:space="preserve"> with four or more axles, and any vehicle designed for off-road use (refer </w:t>
      </w:r>
      <w:r w:rsidR="00F12C35" w:rsidRPr="00623D4D">
        <w:rPr>
          <w:lang w:val="en-AU"/>
        </w:rPr>
        <w:t xml:space="preserve">APPENDIX </w:t>
      </w:r>
      <w:r w:rsidR="008D2AD8" w:rsidRPr="00623D4D">
        <w:rPr>
          <w:lang w:val="en-AU"/>
        </w:rPr>
        <w:t>1 for definition)</w:t>
      </w:r>
    </w:p>
    <w:p w14:paraId="75CF7695" w14:textId="77777777" w:rsidR="008D2AD8" w:rsidRPr="00623D4D" w:rsidRDefault="008D2AD8" w:rsidP="00287955">
      <w:pPr>
        <w:pStyle w:val="BlockTextTable7"/>
        <w:rPr>
          <w:lang w:val="en-AU"/>
        </w:rPr>
      </w:pPr>
      <w:r w:rsidRPr="00623D4D">
        <w:rPr>
          <w:lang w:val="en-AU"/>
        </w:rPr>
        <w:t>“M”</w:t>
      </w:r>
      <w:r w:rsidRPr="00623D4D">
        <w:rPr>
          <w:lang w:val="en-AU"/>
        </w:rPr>
        <w:tab/>
        <w:t xml:space="preserve">means </w:t>
      </w:r>
      <w:r w:rsidRPr="00623D4D">
        <w:rPr>
          <w:i/>
          <w:iCs/>
          <w:lang w:val="en-AU"/>
        </w:rPr>
        <w:t>‘Maximum Loaded Test Mass 35/...’</w:t>
      </w:r>
    </w:p>
    <w:p w14:paraId="33051FAD" w14:textId="77777777" w:rsidR="00843E96" w:rsidRPr="00623D4D" w:rsidRDefault="008D2AD8" w:rsidP="00287955">
      <w:pPr>
        <w:pStyle w:val="BlockTextTable7"/>
        <w:rPr>
          <w:lang w:val="en-AU"/>
        </w:rPr>
      </w:pPr>
      <w:r w:rsidRPr="00623D4D">
        <w:rPr>
          <w:lang w:val="en-AU"/>
        </w:rPr>
        <w:t>“D”</w:t>
      </w:r>
      <w:r w:rsidRPr="00623D4D">
        <w:rPr>
          <w:lang w:val="en-AU"/>
        </w:rPr>
        <w:tab/>
        <w:t>means transmission control in “drive” position appropriate to test speed and engine/motor connected</w:t>
      </w:r>
    </w:p>
    <w:p w14:paraId="669CF8E7" w14:textId="77777777" w:rsidR="002246A5" w:rsidRPr="00623D4D" w:rsidRDefault="002246A5">
      <w:pPr>
        <w:spacing w:after="0" w:line="240" w:lineRule="auto"/>
        <w:rPr>
          <w:snapToGrid w:val="0"/>
          <w:sz w:val="20"/>
          <w:szCs w:val="16"/>
        </w:rPr>
      </w:pPr>
      <w:r w:rsidRPr="00623D4D">
        <w:br w:type="page"/>
      </w:r>
    </w:p>
    <w:p w14:paraId="2F059394" w14:textId="77777777" w:rsidR="00AD5978" w:rsidRPr="00623D4D" w:rsidRDefault="00AD5978" w:rsidP="00AD5978">
      <w:pPr>
        <w:pStyle w:val="AppendixHeading"/>
      </w:pPr>
      <w:bookmarkStart w:id="191" w:name="_Toc514930306"/>
      <w:bookmarkStart w:id="192" w:name="_Toc90373433"/>
      <w:r w:rsidRPr="00623D4D">
        <w:lastRenderedPageBreak/>
        <w:t>APPENDIX 3 – Annex 2</w:t>
      </w:r>
      <w:bookmarkEnd w:id="191"/>
      <w:bookmarkEnd w:id="192"/>
    </w:p>
    <w:p w14:paraId="03FB708F" w14:textId="77777777" w:rsidR="00AD5978" w:rsidRPr="00623D4D" w:rsidRDefault="00AD5978" w:rsidP="00AD5978">
      <w:pPr>
        <w:pStyle w:val="Appendixsubheading"/>
        <w:ind w:left="567" w:right="567" w:firstLine="0"/>
        <w:rPr>
          <w:i/>
        </w:rPr>
      </w:pPr>
      <w:r w:rsidRPr="00623D4D">
        <w:t xml:space="preserve">‘Vehicle Stability Function’ </w:t>
      </w:r>
      <w:r w:rsidR="00AF4774" w:rsidRPr="00623D4D">
        <w:t>simulation</w:t>
      </w:r>
      <w:r w:rsidRPr="00623D4D">
        <w:t xml:space="preserve"> for category ME vehicles with a </w:t>
      </w:r>
      <w:r w:rsidRPr="00623D4D">
        <w:rPr>
          <w:i/>
        </w:rPr>
        <w:t>‘GVM’</w:t>
      </w:r>
      <w:r w:rsidRPr="00623D4D">
        <w:t xml:space="preserve"> exceeding 12 tonnes and category NC </w:t>
      </w:r>
      <w:r w:rsidRPr="00623D4D">
        <w:rPr>
          <w:i/>
        </w:rPr>
        <w:t>‘Prime Movers’</w:t>
      </w:r>
    </w:p>
    <w:p w14:paraId="6019BE9E" w14:textId="77777777" w:rsidR="00171FB3" w:rsidRPr="00623D4D" w:rsidRDefault="00171FB3" w:rsidP="00D90FB5">
      <w:pPr>
        <w:pStyle w:val="Appendix-ClauseHeading"/>
        <w:numPr>
          <w:ilvl w:val="0"/>
          <w:numId w:val="35"/>
        </w:numPr>
      </w:pPr>
      <w:r w:rsidRPr="00623D4D">
        <w:t>Use of the dynamic stability simulation</w:t>
      </w:r>
    </w:p>
    <w:p w14:paraId="56B294BB" w14:textId="5187EF67" w:rsidR="00171FB3" w:rsidRPr="00623D4D" w:rsidRDefault="00171FB3" w:rsidP="00171FB3">
      <w:pPr>
        <w:pStyle w:val="Appendix-Subclause"/>
      </w:pPr>
      <w:r w:rsidRPr="00623D4D">
        <w:t>A dynamic stability simulation may only be used when each relevant parameter of the vehicle to be type approved</w:t>
      </w:r>
      <w:r w:rsidR="002C2739" w:rsidRPr="00623D4D">
        <w:t xml:space="preserve"> (certified)</w:t>
      </w:r>
      <w:r w:rsidRPr="00623D4D">
        <w:t xml:space="preserve">, as listed in </w:t>
      </w:r>
      <w:r w:rsidR="00454F86" w:rsidRPr="00623D4D">
        <w:t>clause</w:t>
      </w:r>
      <w:r w:rsidRPr="00623D4D">
        <w:t xml:space="preserve"> 2.</w:t>
      </w:r>
      <w:r w:rsidR="00434CF6" w:rsidRPr="00623D4D">
        <w:t>1</w:t>
      </w:r>
      <w:r w:rsidRPr="00623D4D">
        <w:t xml:space="preserve"> of this annex</w:t>
      </w:r>
      <w:r w:rsidR="00434CF6" w:rsidRPr="00623D4D">
        <w:t xml:space="preserve"> below</w:t>
      </w:r>
      <w:r w:rsidRPr="00623D4D">
        <w:t xml:space="preserve">, is included in the simulation tool and when the value of each parameter falls within its respective validated range.  The verification </w:t>
      </w:r>
      <w:r w:rsidR="00454F86" w:rsidRPr="00623D4D">
        <w:t>must</w:t>
      </w:r>
      <w:r w:rsidRPr="00623D4D">
        <w:t xml:space="preserve"> be carried out using </w:t>
      </w:r>
      <w:r w:rsidR="00454F86" w:rsidRPr="00623D4D">
        <w:t>each of the</w:t>
      </w:r>
      <w:r w:rsidRPr="00623D4D">
        <w:t xml:space="preserve"> manoeuvre(s) </w:t>
      </w:r>
      <w:r w:rsidR="00454F86" w:rsidRPr="00623D4D">
        <w:t xml:space="preserve">specified in </w:t>
      </w:r>
      <w:r w:rsidR="00F12C35">
        <w:t>clause</w:t>
      </w:r>
      <w:r w:rsidR="00454F86" w:rsidRPr="00623D4D">
        <w:t xml:space="preserve"> 6 of Annex </w:t>
      </w:r>
      <w:r w:rsidR="005D7D9B" w:rsidRPr="00623D4D">
        <w:t>1</w:t>
      </w:r>
      <w:r w:rsidR="00454F86" w:rsidRPr="00623D4D">
        <w:t xml:space="preserve"> to this appendix</w:t>
      </w:r>
      <w:r w:rsidRPr="00623D4D">
        <w:t>.</w:t>
      </w:r>
    </w:p>
    <w:p w14:paraId="1C00A1E7" w14:textId="77777777" w:rsidR="00603D3D" w:rsidRPr="00623D4D" w:rsidRDefault="00603D3D" w:rsidP="00D90FB5">
      <w:pPr>
        <w:pStyle w:val="Appendix-ClauseHeading"/>
        <w:numPr>
          <w:ilvl w:val="0"/>
          <w:numId w:val="35"/>
        </w:numPr>
      </w:pPr>
      <w:r w:rsidRPr="00623D4D">
        <w:t xml:space="preserve">Specification of the dynamic </w:t>
      </w:r>
      <w:r w:rsidR="00171FB3" w:rsidRPr="00623D4D">
        <w:t xml:space="preserve">stability </w:t>
      </w:r>
      <w:r w:rsidR="004B34D9" w:rsidRPr="00623D4D">
        <w:t>simulation</w:t>
      </w:r>
    </w:p>
    <w:p w14:paraId="5F4FD7D5" w14:textId="77777777" w:rsidR="00EA5D2E" w:rsidRPr="00623D4D" w:rsidRDefault="00603D3D" w:rsidP="00D90FB5">
      <w:pPr>
        <w:pStyle w:val="Appendix-Subclause"/>
        <w:numPr>
          <w:ilvl w:val="1"/>
          <w:numId w:val="34"/>
        </w:numPr>
      </w:pPr>
      <w:r w:rsidRPr="00623D4D">
        <w:t xml:space="preserve">The simulation </w:t>
      </w:r>
      <w:r w:rsidR="0029619D" w:rsidRPr="00623D4D">
        <w:t>must</w:t>
      </w:r>
      <w:r w:rsidRPr="00623D4D">
        <w:t xml:space="preserve"> take into account the main factors </w:t>
      </w:r>
      <w:r w:rsidR="00816E2A" w:rsidRPr="00623D4D">
        <w:t>that</w:t>
      </w:r>
      <w:r w:rsidRPr="00623D4D">
        <w:t xml:space="preserve"> influence the directional a</w:t>
      </w:r>
      <w:r w:rsidR="00EA5D2E" w:rsidRPr="00623D4D">
        <w:t>nd roll motion of the vehicle.</w:t>
      </w:r>
    </w:p>
    <w:p w14:paraId="1517FA12" w14:textId="77777777" w:rsidR="00603D3D" w:rsidRPr="00623D4D" w:rsidRDefault="00EA5D2E" w:rsidP="00D90FB5">
      <w:pPr>
        <w:pStyle w:val="Appendix-Subsubclause"/>
        <w:numPr>
          <w:ilvl w:val="2"/>
          <w:numId w:val="34"/>
        </w:numPr>
      </w:pPr>
      <w:r w:rsidRPr="00623D4D">
        <w:t>The simulation tool (i.e. simulator</w:t>
      </w:r>
      <w:r w:rsidR="0067145D" w:rsidRPr="00623D4D">
        <w:t xml:space="preserve">) </w:t>
      </w:r>
      <w:r w:rsidR="00ED1B86" w:rsidRPr="00623D4D">
        <w:t xml:space="preserve">and/or the simulation model used for a particular vehicle type </w:t>
      </w:r>
      <w:r w:rsidR="0067145D" w:rsidRPr="00623D4D">
        <w:t>must</w:t>
      </w:r>
      <w:r w:rsidRPr="00623D4D">
        <w:t xml:space="preserve"> take into account the following vehicle parameters</w:t>
      </w:r>
      <w:r w:rsidR="005202B0" w:rsidRPr="00623D4D">
        <w:rPr>
          <w:rStyle w:val="FootnoteReference"/>
        </w:rPr>
        <w:footnoteReference w:id="14"/>
      </w:r>
      <w:r w:rsidRPr="00623D4D">
        <w:t xml:space="preserve"> as applicable</w:t>
      </w:r>
      <w:r w:rsidR="00603D3D" w:rsidRPr="00623D4D">
        <w:t>:</w:t>
      </w:r>
    </w:p>
    <w:p w14:paraId="53E14966" w14:textId="77777777" w:rsidR="00EA5D2E" w:rsidRPr="00623D4D" w:rsidRDefault="00EA5D2E" w:rsidP="00293F8A">
      <w:pPr>
        <w:pStyle w:val="Appendix-Alphalist"/>
      </w:pPr>
      <w:r w:rsidRPr="00623D4D">
        <w:t>Vehicle category;</w:t>
      </w:r>
    </w:p>
    <w:p w14:paraId="04C9A520" w14:textId="77777777" w:rsidR="00EA5D2E" w:rsidRPr="00623D4D" w:rsidRDefault="00EA5D2E" w:rsidP="00293F8A">
      <w:pPr>
        <w:pStyle w:val="Appendix-Alphalist"/>
      </w:pPr>
      <w:r w:rsidRPr="00623D4D">
        <w:t>Gearbox type (e.g. manual, automated manual, semi-automatic, automatic);</w:t>
      </w:r>
    </w:p>
    <w:p w14:paraId="46D072A6" w14:textId="77777777" w:rsidR="00EA5D2E" w:rsidRPr="00623D4D" w:rsidRDefault="00EA5D2E" w:rsidP="00293F8A">
      <w:pPr>
        <w:pStyle w:val="Appendix-Alphalist"/>
      </w:pPr>
      <w:r w:rsidRPr="00623D4D">
        <w:t>Differential type (e.g. standard or self-locking);</w:t>
      </w:r>
    </w:p>
    <w:p w14:paraId="45CB22B8" w14:textId="77777777" w:rsidR="00EA5D2E" w:rsidRPr="00623D4D" w:rsidRDefault="00EA5D2E" w:rsidP="00293F8A">
      <w:pPr>
        <w:pStyle w:val="Appendix-Alphalist"/>
      </w:pPr>
      <w:r w:rsidRPr="00623D4D">
        <w:t>Differential lock(s) (driver selected);</w:t>
      </w:r>
    </w:p>
    <w:p w14:paraId="1CFFD393" w14:textId="77777777" w:rsidR="00EA5D2E" w:rsidRPr="00623D4D" w:rsidRDefault="009379E3" w:rsidP="00293F8A">
      <w:pPr>
        <w:pStyle w:val="Appendix-Alphalist"/>
      </w:pPr>
      <w:r w:rsidRPr="00623D4D">
        <w:rPr>
          <w:i/>
        </w:rPr>
        <w:t>‘Brake S</w:t>
      </w:r>
      <w:r w:rsidR="00EA5D2E" w:rsidRPr="00623D4D">
        <w:rPr>
          <w:i/>
        </w:rPr>
        <w:t>ystem</w:t>
      </w:r>
      <w:r w:rsidRPr="00623D4D">
        <w:rPr>
          <w:i/>
        </w:rPr>
        <w:t>’</w:t>
      </w:r>
      <w:r w:rsidR="00EA5D2E" w:rsidRPr="00623D4D">
        <w:t xml:space="preserve"> type (e.g. air over hydraulic, full air);</w:t>
      </w:r>
    </w:p>
    <w:p w14:paraId="1D646301" w14:textId="77777777" w:rsidR="00EA5D2E" w:rsidRPr="00623D4D" w:rsidRDefault="00EA5D2E" w:rsidP="00293F8A">
      <w:pPr>
        <w:pStyle w:val="Appendix-Alphalist"/>
      </w:pPr>
      <w:r w:rsidRPr="00623D4D">
        <w:t>Brake type (e.g. disc, drum (single wedge, twin wedge, S-cam)</w:t>
      </w:r>
      <w:r w:rsidR="00BB3BFA" w:rsidRPr="00623D4D">
        <w:t>)</w:t>
      </w:r>
      <w:r w:rsidRPr="00623D4D">
        <w:t>;</w:t>
      </w:r>
    </w:p>
    <w:p w14:paraId="2F36E479" w14:textId="47DC7F31" w:rsidR="00EA5D2E" w:rsidRPr="00623D4D" w:rsidRDefault="00EA5D2E" w:rsidP="00293F8A">
      <w:pPr>
        <w:pStyle w:val="Appendix-Alphalist"/>
      </w:pPr>
      <w:r w:rsidRPr="00623D4D">
        <w:t>Tyre type (e.g. structure, category of use, size);</w:t>
      </w:r>
    </w:p>
    <w:p w14:paraId="67E7B7E4" w14:textId="47506709" w:rsidR="00EA5D2E" w:rsidRPr="00623D4D" w:rsidRDefault="00EA5D2E" w:rsidP="00293F8A">
      <w:pPr>
        <w:pStyle w:val="Appendix-Alphalist"/>
      </w:pPr>
      <w:r w:rsidRPr="00623D4D">
        <w:t>Suspension type (e.g. air, mechanical, rubber</w:t>
      </w:r>
      <w:r w:rsidR="00CB0329" w:rsidRPr="00623D4D">
        <w:t>, hydraulic</w:t>
      </w:r>
      <w:r w:rsidR="002C63ED">
        <w:t>);</w:t>
      </w:r>
    </w:p>
    <w:p w14:paraId="3F86A009" w14:textId="77777777" w:rsidR="0067145D" w:rsidRPr="00623D4D" w:rsidRDefault="0067145D" w:rsidP="0067145D">
      <w:pPr>
        <w:pStyle w:val="Appendix-Alphalist"/>
      </w:pPr>
      <w:r w:rsidRPr="00623D4D">
        <w:t>Vehicle configuration(s) (e.g. 4x2, 6x2, 6x4 etc., identifying axle functionality (e.g. free running, driven, lifted, steered) and position);</w:t>
      </w:r>
    </w:p>
    <w:p w14:paraId="2AB65CED" w14:textId="77777777" w:rsidR="0067145D" w:rsidRPr="00623D4D" w:rsidRDefault="0067145D" w:rsidP="0067145D">
      <w:pPr>
        <w:pStyle w:val="Appendix-Alphalist"/>
      </w:pPr>
      <w:r w:rsidRPr="00623D4D">
        <w:t xml:space="preserve">Steering </w:t>
      </w:r>
      <w:r w:rsidR="007063C8" w:rsidRPr="00623D4D">
        <w:rPr>
          <w:i/>
        </w:rPr>
        <w:t>‘Axle(s)’</w:t>
      </w:r>
      <w:r w:rsidRPr="00623D4D">
        <w:t xml:space="preserve"> (working principle);</w:t>
      </w:r>
    </w:p>
    <w:p w14:paraId="3117B9E7" w14:textId="77777777" w:rsidR="0067145D" w:rsidRPr="00623D4D" w:rsidRDefault="0067145D" w:rsidP="0067145D">
      <w:pPr>
        <w:pStyle w:val="Appendix-Alphalist"/>
      </w:pPr>
      <w:r w:rsidRPr="00623D4D">
        <w:t>Steering ratio;</w:t>
      </w:r>
    </w:p>
    <w:p w14:paraId="7643A988" w14:textId="77777777" w:rsidR="0067145D" w:rsidRPr="00623D4D" w:rsidRDefault="0001063E" w:rsidP="0067145D">
      <w:pPr>
        <w:pStyle w:val="Appendix-Alphalist"/>
      </w:pPr>
      <w:r w:rsidRPr="00623D4D">
        <w:t xml:space="preserve">Drive </w:t>
      </w:r>
      <w:r w:rsidRPr="00623D4D">
        <w:rPr>
          <w:i/>
        </w:rPr>
        <w:t>‘A</w:t>
      </w:r>
      <w:r w:rsidR="0067145D" w:rsidRPr="00623D4D">
        <w:rPr>
          <w:i/>
        </w:rPr>
        <w:t>xle(s)</w:t>
      </w:r>
      <w:r w:rsidRPr="00623D4D">
        <w:rPr>
          <w:i/>
        </w:rPr>
        <w:t>’</w:t>
      </w:r>
      <w:r w:rsidR="0067145D" w:rsidRPr="00623D4D">
        <w:t xml:space="preserve"> (effect on wheel speed sensing and vehicle speed);</w:t>
      </w:r>
    </w:p>
    <w:p w14:paraId="1CCBC5B6" w14:textId="77777777" w:rsidR="0067145D" w:rsidRPr="00623D4D" w:rsidRDefault="0001063E" w:rsidP="0067145D">
      <w:pPr>
        <w:pStyle w:val="Appendix-Alphalist"/>
      </w:pPr>
      <w:r w:rsidRPr="00623D4D">
        <w:t xml:space="preserve">Lift </w:t>
      </w:r>
      <w:r w:rsidRPr="00623D4D">
        <w:rPr>
          <w:i/>
        </w:rPr>
        <w:t>‘A</w:t>
      </w:r>
      <w:r w:rsidR="0067145D" w:rsidRPr="00623D4D">
        <w:rPr>
          <w:i/>
        </w:rPr>
        <w:t>xle(s)</w:t>
      </w:r>
      <w:r w:rsidRPr="00623D4D">
        <w:rPr>
          <w:i/>
        </w:rPr>
        <w:t>’</w:t>
      </w:r>
      <w:r w:rsidR="0067145D" w:rsidRPr="00623D4D">
        <w:t xml:space="preserve"> (detection/control and wheelbase change effect when lifted);</w:t>
      </w:r>
    </w:p>
    <w:p w14:paraId="506CA1F8" w14:textId="77777777" w:rsidR="0067145D" w:rsidRPr="00623D4D" w:rsidRDefault="0067145D" w:rsidP="0067145D">
      <w:pPr>
        <w:pStyle w:val="Appendix-Alphalist"/>
      </w:pPr>
      <w:r w:rsidRPr="00623D4D">
        <w:t>Engine management (communication, control and response);</w:t>
      </w:r>
    </w:p>
    <w:p w14:paraId="728E928A" w14:textId="77777777" w:rsidR="0067145D" w:rsidRPr="00623D4D" w:rsidRDefault="0067145D" w:rsidP="0067145D">
      <w:pPr>
        <w:pStyle w:val="Appendix-Alphalist"/>
      </w:pPr>
      <w:r w:rsidRPr="00623D4D">
        <w:t>Gearbox characteristic(s);</w:t>
      </w:r>
    </w:p>
    <w:p w14:paraId="6298A41A" w14:textId="77777777" w:rsidR="0067145D" w:rsidRPr="00623D4D" w:rsidRDefault="0067145D" w:rsidP="0067145D">
      <w:pPr>
        <w:pStyle w:val="Appendix-Alphalist"/>
      </w:pPr>
      <w:r w:rsidRPr="00623D4D">
        <w:t>Drive train option(s) (e.g. retarder, regenerative braking, auxiliary propulsion system);</w:t>
      </w:r>
    </w:p>
    <w:p w14:paraId="14DC6FE9" w14:textId="77777777" w:rsidR="0067145D" w:rsidRPr="00623D4D" w:rsidRDefault="0067145D" w:rsidP="0067145D">
      <w:pPr>
        <w:pStyle w:val="Appendix-Alphalist"/>
      </w:pPr>
      <w:r w:rsidRPr="00623D4D">
        <w:lastRenderedPageBreak/>
        <w:t>Brake characteristic(s);</w:t>
      </w:r>
    </w:p>
    <w:p w14:paraId="67BDF7C9" w14:textId="77777777" w:rsidR="0067145D" w:rsidRPr="00623D4D" w:rsidRDefault="007063C8" w:rsidP="0067145D">
      <w:pPr>
        <w:pStyle w:val="Appendix-Alphalist"/>
      </w:pPr>
      <w:r w:rsidRPr="00623D4D">
        <w:rPr>
          <w:i/>
        </w:rPr>
        <w:t>‘Anti</w:t>
      </w:r>
      <w:r w:rsidR="0067145D" w:rsidRPr="00623D4D">
        <w:rPr>
          <w:i/>
        </w:rPr>
        <w:t xml:space="preserve">lock </w:t>
      </w:r>
      <w:r w:rsidRPr="00623D4D">
        <w:rPr>
          <w:i/>
        </w:rPr>
        <w:t>System’</w:t>
      </w:r>
      <w:r w:rsidRPr="00623D4D">
        <w:t xml:space="preserve"> </w:t>
      </w:r>
      <w:r w:rsidR="0067145D" w:rsidRPr="00623D4D">
        <w:t>configuration;</w:t>
      </w:r>
    </w:p>
    <w:p w14:paraId="7DD7D86C" w14:textId="77777777" w:rsidR="0067145D" w:rsidRPr="00623D4D" w:rsidRDefault="007063C8" w:rsidP="0067145D">
      <w:pPr>
        <w:pStyle w:val="Appendix-Alphalist"/>
      </w:pPr>
      <w:r w:rsidRPr="00623D4D">
        <w:rPr>
          <w:i/>
        </w:rPr>
        <w:t>‘</w:t>
      </w:r>
      <w:r w:rsidR="0067145D" w:rsidRPr="00623D4D">
        <w:rPr>
          <w:i/>
        </w:rPr>
        <w:t>Wheelbase</w:t>
      </w:r>
      <w:r w:rsidRPr="00623D4D">
        <w:rPr>
          <w:i/>
        </w:rPr>
        <w:t>’</w:t>
      </w:r>
      <w:r w:rsidR="0067145D" w:rsidRPr="00623D4D">
        <w:t>;</w:t>
      </w:r>
    </w:p>
    <w:p w14:paraId="5C96917B" w14:textId="77777777" w:rsidR="00911B21" w:rsidRPr="00623D4D" w:rsidRDefault="0067145D" w:rsidP="00911B21">
      <w:pPr>
        <w:pStyle w:val="Appendix-Alphalist"/>
      </w:pPr>
      <w:r w:rsidRPr="00623D4D">
        <w:t>Track width;</w:t>
      </w:r>
    </w:p>
    <w:p w14:paraId="17580B68" w14:textId="77777777" w:rsidR="0067145D" w:rsidRPr="00623D4D" w:rsidRDefault="0067145D" w:rsidP="004F29E1">
      <w:pPr>
        <w:pStyle w:val="Appendix-Alphalist"/>
      </w:pPr>
      <w:r w:rsidRPr="00623D4D">
        <w:t>Centre of gravity height;</w:t>
      </w:r>
    </w:p>
    <w:p w14:paraId="27BA4197" w14:textId="77777777" w:rsidR="0067145D" w:rsidRPr="00623D4D" w:rsidRDefault="0067145D" w:rsidP="0067145D">
      <w:pPr>
        <w:pStyle w:val="Appendix-Alphalist"/>
      </w:pPr>
      <w:r w:rsidRPr="00623D4D">
        <w:t>Lateral acceleration sensor position;</w:t>
      </w:r>
    </w:p>
    <w:p w14:paraId="2F730929" w14:textId="77777777" w:rsidR="0067145D" w:rsidRPr="00623D4D" w:rsidRDefault="0067145D" w:rsidP="000B2DD4">
      <w:pPr>
        <w:pStyle w:val="Appendix-Alphalist"/>
      </w:pPr>
      <w:r w:rsidRPr="00623D4D">
        <w:t>Yaw rate sensor position; and</w:t>
      </w:r>
    </w:p>
    <w:p w14:paraId="6B33326C" w14:textId="77777777" w:rsidR="0067145D" w:rsidRPr="00623D4D" w:rsidRDefault="0067145D" w:rsidP="003B541F">
      <w:pPr>
        <w:pStyle w:val="Appendix-Alphalist"/>
      </w:pPr>
      <w:r w:rsidRPr="00623D4D">
        <w:t>Loading.</w:t>
      </w:r>
    </w:p>
    <w:p w14:paraId="262252D8" w14:textId="77777777" w:rsidR="00603D3D" w:rsidRPr="00623D4D" w:rsidRDefault="00603D3D" w:rsidP="002246A5">
      <w:pPr>
        <w:pStyle w:val="Appendix-Subclause"/>
      </w:pPr>
      <w:r w:rsidRPr="00623D4D">
        <w:t xml:space="preserve">The </w:t>
      </w:r>
      <w:r w:rsidR="0079580B" w:rsidRPr="00623D4D">
        <w:t>‘</w:t>
      </w:r>
      <w:r w:rsidRPr="00623D4D">
        <w:t>Vehicle Stability Function</w:t>
      </w:r>
      <w:r w:rsidR="0079580B" w:rsidRPr="00623D4D">
        <w:t>’</w:t>
      </w:r>
      <w:r w:rsidRPr="00623D4D">
        <w:t xml:space="preserve"> </w:t>
      </w:r>
      <w:r w:rsidR="00097161" w:rsidRPr="00623D4D">
        <w:t>must</w:t>
      </w:r>
      <w:r w:rsidRPr="00623D4D">
        <w:t xml:space="preserve"> be added to the simulation model by means of:</w:t>
      </w:r>
    </w:p>
    <w:p w14:paraId="0DD0FAD1" w14:textId="77777777" w:rsidR="00603D3D" w:rsidRPr="00623D4D" w:rsidRDefault="00603D3D" w:rsidP="003B541F">
      <w:pPr>
        <w:pStyle w:val="Appendix-Alphalist"/>
        <w:numPr>
          <w:ilvl w:val="4"/>
          <w:numId w:val="33"/>
        </w:numPr>
        <w:ind w:left="1588" w:hanging="454"/>
      </w:pPr>
      <w:r w:rsidRPr="00623D4D">
        <w:t>A subsystem (software model) of the simulation</w:t>
      </w:r>
      <w:r w:rsidR="00A14805" w:rsidRPr="00623D4D">
        <w:t xml:space="preserve"> model</w:t>
      </w:r>
      <w:r w:rsidRPr="00623D4D">
        <w:t>; or</w:t>
      </w:r>
    </w:p>
    <w:p w14:paraId="2532EF4E" w14:textId="77777777" w:rsidR="00603D3D" w:rsidRPr="00623D4D" w:rsidRDefault="00603D3D" w:rsidP="00603D3D">
      <w:pPr>
        <w:pStyle w:val="Appendix-Alphalist"/>
      </w:pPr>
      <w:r w:rsidRPr="00623D4D">
        <w:t>The electronic control box in a hardware-in-the-loop configuration.</w:t>
      </w:r>
    </w:p>
    <w:p w14:paraId="2E1352D6" w14:textId="77777777" w:rsidR="00603D3D" w:rsidRPr="00623D4D" w:rsidRDefault="00603D3D" w:rsidP="0079580B">
      <w:pPr>
        <w:pStyle w:val="Appendix-ClauseHeading"/>
      </w:pPr>
      <w:r w:rsidRPr="00623D4D">
        <w:t xml:space="preserve">Validation of the </w:t>
      </w:r>
      <w:r w:rsidR="004B34D9" w:rsidRPr="00623D4D">
        <w:t xml:space="preserve">dynamic </w:t>
      </w:r>
      <w:r w:rsidR="00171FB3" w:rsidRPr="00623D4D">
        <w:t xml:space="preserve">stability </w:t>
      </w:r>
      <w:r w:rsidR="004B34D9" w:rsidRPr="00623D4D">
        <w:t>simulation</w:t>
      </w:r>
    </w:p>
    <w:p w14:paraId="365DAADE" w14:textId="66F82CD0" w:rsidR="007463C7" w:rsidRPr="00623D4D" w:rsidRDefault="00603D3D" w:rsidP="007463C7">
      <w:pPr>
        <w:pStyle w:val="Appendix-Subclause"/>
      </w:pPr>
      <w:r w:rsidRPr="00623D4D">
        <w:t xml:space="preserve">The validity of the applied simulation </w:t>
      </w:r>
      <w:r w:rsidR="00A14805" w:rsidRPr="00623D4D">
        <w:t xml:space="preserve">and modelling </w:t>
      </w:r>
      <w:r w:rsidR="00243418" w:rsidRPr="00623D4D">
        <w:t>must</w:t>
      </w:r>
      <w:r w:rsidRPr="00623D4D">
        <w:t xml:space="preserve"> be verified by means of comparisons with practical vehicle tests.  The tests utilised for the validation </w:t>
      </w:r>
      <w:r w:rsidR="00243418" w:rsidRPr="00623D4D">
        <w:t>must</w:t>
      </w:r>
      <w:r w:rsidRPr="00623D4D">
        <w:t xml:space="preserve"> be the </w:t>
      </w:r>
      <w:r w:rsidR="00243418" w:rsidRPr="00623D4D">
        <w:t>J-Turn test procedures</w:t>
      </w:r>
      <w:r w:rsidRPr="00623D4D">
        <w:rPr>
          <w:bCs/>
        </w:rPr>
        <w:t xml:space="preserve"> </w:t>
      </w:r>
      <w:r w:rsidRPr="00623D4D">
        <w:t xml:space="preserve">of </w:t>
      </w:r>
      <w:r w:rsidR="00F12C35">
        <w:t>clause</w:t>
      </w:r>
      <w:r w:rsidRPr="00623D4D">
        <w:t xml:space="preserve"> </w:t>
      </w:r>
      <w:r w:rsidR="00243418" w:rsidRPr="00623D4D">
        <w:t>6</w:t>
      </w:r>
      <w:r w:rsidRPr="00623D4D">
        <w:t xml:space="preserve"> of </w:t>
      </w:r>
      <w:r w:rsidR="00243418" w:rsidRPr="00623D4D">
        <w:t>Annex</w:t>
      </w:r>
      <w:r w:rsidRPr="00623D4D">
        <w:t> </w:t>
      </w:r>
      <w:r w:rsidR="00094038" w:rsidRPr="00623D4D">
        <w:t>1</w:t>
      </w:r>
      <w:r w:rsidR="00243418" w:rsidRPr="00623D4D">
        <w:t xml:space="preserve"> to this appendix</w:t>
      </w:r>
      <w:r w:rsidRPr="00623D4D">
        <w:t>.</w:t>
      </w:r>
      <w:r w:rsidR="007463C7" w:rsidRPr="00623D4D">
        <w:t xml:space="preserve">  The objective is to show that the simulated vehicle behaviour and operation of the ‘Vehicle Stability Function’ is comparable with that seen in practical vehicle tests.</w:t>
      </w:r>
    </w:p>
    <w:p w14:paraId="4270D94B" w14:textId="77777777" w:rsidR="00603D3D" w:rsidRPr="00623D4D" w:rsidRDefault="00603D3D" w:rsidP="00D90FB5">
      <w:pPr>
        <w:pStyle w:val="Appendix-Subclause"/>
        <w:rPr>
          <w:strike/>
        </w:rPr>
      </w:pPr>
      <w:r w:rsidRPr="00623D4D">
        <w:t xml:space="preserve">During the </w:t>
      </w:r>
      <w:r w:rsidR="007463C7" w:rsidRPr="00623D4D">
        <w:t xml:space="preserve">vehicle </w:t>
      </w:r>
      <w:r w:rsidRPr="00623D4D">
        <w:t>tests</w:t>
      </w:r>
      <w:r w:rsidR="007463C7" w:rsidRPr="00623D4D">
        <w:t xml:space="preserve"> utilised for validation</w:t>
      </w:r>
      <w:r w:rsidRPr="00623D4D">
        <w:t>, the following motion variables, as appropriate, shall be recorded or calculated in accordance with ISO 15037 Part 2:2002</w:t>
      </w:r>
      <w:r w:rsidR="002D33B0" w:rsidRPr="00623D4D">
        <w:t xml:space="preserve"> –</w:t>
      </w:r>
      <w:r w:rsidR="002D33B0" w:rsidRPr="00623D4D">
        <w:rPr>
          <w:strike/>
        </w:rPr>
        <w:t xml:space="preserve"> </w:t>
      </w:r>
      <w:r w:rsidRPr="00623D4D">
        <w:t>General conditions for heavy vehicles and buses:</w:t>
      </w:r>
    </w:p>
    <w:p w14:paraId="7E4CF97E" w14:textId="77777777" w:rsidR="00603D3D" w:rsidRPr="00623D4D" w:rsidRDefault="00603D3D" w:rsidP="005651E6">
      <w:pPr>
        <w:pStyle w:val="Appendix-Alphalist"/>
      </w:pPr>
      <w:r w:rsidRPr="00623D4D">
        <w:t>Steering-wheel angle (</w:t>
      </w:r>
      <w:r w:rsidRPr="00623D4D">
        <w:rPr>
          <w:i/>
          <w:spacing w:val="20"/>
        </w:rPr>
        <w:sym w:font="Symbol" w:char="F064"/>
      </w:r>
      <w:r w:rsidRPr="00623D4D">
        <w:rPr>
          <w:position w:val="-6"/>
        </w:rPr>
        <w:t>H</w:t>
      </w:r>
      <w:r w:rsidRPr="00623D4D">
        <w:t>)</w:t>
      </w:r>
      <w:r w:rsidR="0079580B" w:rsidRPr="00623D4D">
        <w:t>;</w:t>
      </w:r>
    </w:p>
    <w:p w14:paraId="6A0C6283" w14:textId="77777777" w:rsidR="00603D3D" w:rsidRPr="00623D4D" w:rsidRDefault="00603D3D" w:rsidP="005651E6">
      <w:pPr>
        <w:pStyle w:val="Appendix-Alphalist"/>
      </w:pPr>
      <w:r w:rsidRPr="00623D4D">
        <w:t>Longitudinal velocity (</w:t>
      </w:r>
      <w:r w:rsidRPr="00623D4D">
        <w:rPr>
          <w:i/>
        </w:rPr>
        <w:t>v</w:t>
      </w:r>
      <w:r w:rsidRPr="00623D4D">
        <w:rPr>
          <w:i/>
          <w:iCs/>
          <w:position w:val="-4"/>
        </w:rPr>
        <w:t>X</w:t>
      </w:r>
      <w:r w:rsidRPr="00623D4D">
        <w:t>)</w:t>
      </w:r>
      <w:r w:rsidR="0079580B" w:rsidRPr="00623D4D">
        <w:t>;</w:t>
      </w:r>
    </w:p>
    <w:p w14:paraId="782C32A6" w14:textId="77777777" w:rsidR="00603D3D" w:rsidRPr="00623D4D" w:rsidRDefault="00603D3D" w:rsidP="005651E6">
      <w:pPr>
        <w:pStyle w:val="Appendix-Alphalist"/>
      </w:pPr>
      <w:r w:rsidRPr="00623D4D">
        <w:t>Lateral acceleration (</w:t>
      </w:r>
      <w:r w:rsidRPr="00623D4D">
        <w:rPr>
          <w:i/>
        </w:rPr>
        <w:t>a</w:t>
      </w:r>
      <w:r w:rsidRPr="00623D4D">
        <w:rPr>
          <w:i/>
          <w:iCs/>
          <w:position w:val="-4"/>
        </w:rPr>
        <w:t>Y</w:t>
      </w:r>
      <w:r w:rsidRPr="00623D4D">
        <w:t>)</w:t>
      </w:r>
      <w:r w:rsidR="0079580B" w:rsidRPr="00623D4D">
        <w:t>;</w:t>
      </w:r>
    </w:p>
    <w:p w14:paraId="529FFC32" w14:textId="77777777" w:rsidR="00603D3D" w:rsidRPr="00623D4D" w:rsidRDefault="00603D3D" w:rsidP="005651E6">
      <w:pPr>
        <w:pStyle w:val="Appendix-Alphalist"/>
      </w:pPr>
      <w:r w:rsidRPr="00623D4D">
        <w:t>Yaw velocity (d</w:t>
      </w:r>
      <w:r w:rsidRPr="00623D4D">
        <w:rPr>
          <w:i/>
          <w:spacing w:val="20"/>
        </w:rPr>
        <w:sym w:font="Symbol" w:char="F079"/>
      </w:r>
      <w:r w:rsidRPr="00623D4D">
        <w:t>/d</w:t>
      </w:r>
      <w:r w:rsidRPr="00623D4D">
        <w:rPr>
          <w:i/>
        </w:rPr>
        <w:t>t</w:t>
      </w:r>
      <w:r w:rsidRPr="00623D4D">
        <w:t>)</w:t>
      </w:r>
      <w:r w:rsidR="0079580B" w:rsidRPr="00623D4D">
        <w:t>;</w:t>
      </w:r>
    </w:p>
    <w:p w14:paraId="5E9AE799" w14:textId="77777777" w:rsidR="00603D3D" w:rsidRPr="00623D4D" w:rsidRDefault="00603D3D" w:rsidP="005651E6">
      <w:pPr>
        <w:pStyle w:val="Appendix-Alphalist"/>
      </w:pPr>
      <w:r w:rsidRPr="00623D4D">
        <w:t>Roll velocity (d</w:t>
      </w:r>
      <w:r w:rsidRPr="00623D4D">
        <w:rPr>
          <w:i/>
        </w:rPr>
        <w:sym w:font="Symbol" w:char="F06A"/>
      </w:r>
      <w:r w:rsidRPr="00623D4D">
        <w:t>/d</w:t>
      </w:r>
      <w:r w:rsidRPr="00623D4D">
        <w:rPr>
          <w:i/>
        </w:rPr>
        <w:t>t</w:t>
      </w:r>
      <w:r w:rsidRPr="00623D4D">
        <w:t>)</w:t>
      </w:r>
      <w:r w:rsidR="0079580B" w:rsidRPr="00623D4D">
        <w:t>;</w:t>
      </w:r>
    </w:p>
    <w:p w14:paraId="77B3C5D3" w14:textId="77777777" w:rsidR="00603D3D" w:rsidRPr="00623D4D" w:rsidRDefault="00603D3D" w:rsidP="005651E6">
      <w:pPr>
        <w:pStyle w:val="Appendix-Alphalist"/>
      </w:pPr>
      <w:r w:rsidRPr="00623D4D">
        <w:t>Pitch velocity (d</w:t>
      </w:r>
      <w:r w:rsidRPr="00623D4D">
        <w:rPr>
          <w:i/>
          <w:spacing w:val="20"/>
        </w:rPr>
        <w:sym w:font="Symbol" w:char="F071"/>
      </w:r>
      <w:r w:rsidRPr="00623D4D">
        <w:t>/d</w:t>
      </w:r>
      <w:r w:rsidRPr="00623D4D">
        <w:rPr>
          <w:i/>
        </w:rPr>
        <w:t>t</w:t>
      </w:r>
      <w:r w:rsidRPr="00623D4D">
        <w:t>)</w:t>
      </w:r>
      <w:r w:rsidR="0079580B" w:rsidRPr="00623D4D">
        <w:t>;</w:t>
      </w:r>
    </w:p>
    <w:p w14:paraId="46B92969" w14:textId="77777777" w:rsidR="00603D3D" w:rsidRPr="00623D4D" w:rsidRDefault="00603D3D" w:rsidP="005651E6">
      <w:pPr>
        <w:pStyle w:val="Appendix-Alphalist"/>
      </w:pPr>
      <w:r w:rsidRPr="00623D4D">
        <w:t>Roll angle (</w:t>
      </w:r>
      <w:r w:rsidRPr="00623D4D">
        <w:rPr>
          <w:i/>
        </w:rPr>
        <w:sym w:font="Symbol" w:char="F06A"/>
      </w:r>
      <w:r w:rsidRPr="00623D4D">
        <w:t>)</w:t>
      </w:r>
      <w:r w:rsidR="0079580B" w:rsidRPr="00623D4D">
        <w:t>; and</w:t>
      </w:r>
    </w:p>
    <w:p w14:paraId="4876816D" w14:textId="77777777" w:rsidR="00603D3D" w:rsidRPr="00623D4D" w:rsidRDefault="00603D3D" w:rsidP="005651E6">
      <w:pPr>
        <w:pStyle w:val="Appendix-Alphalist"/>
      </w:pPr>
      <w:r w:rsidRPr="00623D4D">
        <w:t>Pitch angle (</w:t>
      </w:r>
      <w:r w:rsidRPr="00623D4D">
        <w:rPr>
          <w:i/>
          <w:spacing w:val="20"/>
        </w:rPr>
        <w:sym w:font="Symbol" w:char="F071"/>
      </w:r>
      <w:r w:rsidRPr="00623D4D">
        <w:rPr>
          <w:smallCaps/>
        </w:rPr>
        <w:t>)</w:t>
      </w:r>
      <w:r w:rsidR="0079580B" w:rsidRPr="00623D4D">
        <w:rPr>
          <w:smallCaps/>
        </w:rPr>
        <w:t>.</w:t>
      </w:r>
    </w:p>
    <w:p w14:paraId="05501C1A" w14:textId="59DC2511" w:rsidR="00A83C01" w:rsidRPr="00623D4D" w:rsidRDefault="00D5256F" w:rsidP="00A83C01">
      <w:pPr>
        <w:pStyle w:val="Appendix-Subclause"/>
      </w:pPr>
      <w:r w:rsidRPr="00623D4D">
        <w:t>A</w:t>
      </w:r>
      <w:r w:rsidR="00DA7A01" w:rsidRPr="00623D4D">
        <w:t xml:space="preserve"> </w:t>
      </w:r>
      <w:r w:rsidR="00603D3D" w:rsidRPr="00623D4D">
        <w:t xml:space="preserve">simulator </w:t>
      </w:r>
      <w:r w:rsidRPr="00623D4D">
        <w:t xml:space="preserve">will be deemed </w:t>
      </w:r>
      <w:r w:rsidR="00603D3D" w:rsidRPr="00623D4D">
        <w:t xml:space="preserve">to </w:t>
      </w:r>
      <w:r w:rsidR="00D430C2" w:rsidRPr="00623D4D">
        <w:t>be</w:t>
      </w:r>
      <w:r w:rsidR="00DA7A01" w:rsidRPr="00623D4D">
        <w:t xml:space="preserve"> validated, if </w:t>
      </w:r>
      <w:r w:rsidR="00603D3D" w:rsidRPr="00623D4D">
        <w:t xml:space="preserve">its output is comparable to the practical test results produced by a given vehicle type during </w:t>
      </w:r>
      <w:r w:rsidR="00DA7A01" w:rsidRPr="00623D4D">
        <w:t>each of the</w:t>
      </w:r>
      <w:r w:rsidR="00603D3D" w:rsidRPr="00623D4D">
        <w:t xml:space="preserve"> dynamic </w:t>
      </w:r>
      <w:r w:rsidR="00603D3D" w:rsidRPr="00623D4D">
        <w:rPr>
          <w:bCs/>
        </w:rPr>
        <w:t xml:space="preserve">manoeuvres </w:t>
      </w:r>
      <w:r w:rsidR="00A14805" w:rsidRPr="00623D4D">
        <w:t>specified in</w:t>
      </w:r>
      <w:r w:rsidR="00603D3D" w:rsidRPr="00623D4D">
        <w:t xml:space="preserve"> </w:t>
      </w:r>
      <w:r w:rsidR="00F12C35">
        <w:t>clause</w:t>
      </w:r>
      <w:r w:rsidR="00DA7A01" w:rsidRPr="00623D4D">
        <w:t xml:space="preserve"> 6</w:t>
      </w:r>
      <w:r w:rsidR="00603D3D" w:rsidRPr="00623D4D">
        <w:t xml:space="preserve"> of </w:t>
      </w:r>
      <w:r w:rsidR="00DA7A01" w:rsidRPr="00623D4D">
        <w:t xml:space="preserve">Annex </w:t>
      </w:r>
      <w:r w:rsidR="00F519D3" w:rsidRPr="00623D4D">
        <w:t>1</w:t>
      </w:r>
      <w:r w:rsidR="00DA7A01" w:rsidRPr="00623D4D">
        <w:t xml:space="preserve"> to this appendix</w:t>
      </w:r>
      <w:r w:rsidR="00A83C01" w:rsidRPr="00623D4D">
        <w:t>.</w:t>
      </w:r>
    </w:p>
    <w:p w14:paraId="6D52BB54" w14:textId="77777777" w:rsidR="00911B21" w:rsidRPr="00623D4D" w:rsidRDefault="00E21B81" w:rsidP="00E21B81">
      <w:pPr>
        <w:pStyle w:val="Appendix-Subsubclause"/>
      </w:pPr>
      <w:r w:rsidRPr="00623D4D">
        <w:t>The simulation tool may only be used with regard to features for which a comparison has been made between real vehicle tes</w:t>
      </w:r>
      <w:r w:rsidR="00911B21" w:rsidRPr="00623D4D">
        <w:t>ts and simulation tool results.</w:t>
      </w:r>
    </w:p>
    <w:p w14:paraId="19E973F6" w14:textId="77777777" w:rsidR="00E21B81" w:rsidRPr="00623D4D" w:rsidRDefault="00911B21" w:rsidP="00016502">
      <w:pPr>
        <w:pStyle w:val="Appendix-Subsubclause"/>
        <w:keepNext/>
      </w:pPr>
      <w:r w:rsidRPr="00623D4D">
        <w:lastRenderedPageBreak/>
        <w:t>C</w:t>
      </w:r>
      <w:r w:rsidR="00E21B81" w:rsidRPr="00623D4D">
        <w:t xml:space="preserve">omparisons </w:t>
      </w:r>
      <w:r w:rsidRPr="00623D4D">
        <w:t>must</w:t>
      </w:r>
      <w:r w:rsidR="00E21B81" w:rsidRPr="00623D4D">
        <w:t xml:space="preserve"> be carried-out in the </w:t>
      </w:r>
      <w:r w:rsidR="00D430C2" w:rsidRPr="00623D4D">
        <w:t xml:space="preserve">fully </w:t>
      </w:r>
      <w:r w:rsidR="00E21B81" w:rsidRPr="00623D4D">
        <w:t xml:space="preserve">laden condition </w:t>
      </w:r>
      <w:r w:rsidRPr="00623D4D">
        <w:t xml:space="preserve">for at least one variant of the vehicle </w:t>
      </w:r>
      <w:r w:rsidR="00CC3ED1" w:rsidRPr="00623D4D">
        <w:t>type certified/approved</w:t>
      </w:r>
      <w:r w:rsidRPr="00623D4D">
        <w:t xml:space="preserve"> with</w:t>
      </w:r>
      <w:r w:rsidR="00C23F5A" w:rsidRPr="00623D4D">
        <w:t xml:space="preserve"> each of the following</w:t>
      </w:r>
      <w:r w:rsidR="00E21B81" w:rsidRPr="00623D4D">
        <w:t>:</w:t>
      </w:r>
    </w:p>
    <w:p w14:paraId="2C127451" w14:textId="77777777" w:rsidR="00E21B81" w:rsidRPr="00623D4D" w:rsidRDefault="00911B21" w:rsidP="00016502">
      <w:pPr>
        <w:pStyle w:val="Appendix-Alphalist"/>
        <w:keepLines/>
      </w:pPr>
      <w:r w:rsidRPr="00623D4D">
        <w:t xml:space="preserve">the shortest </w:t>
      </w:r>
      <w:r w:rsidRPr="00623D4D">
        <w:rPr>
          <w:i/>
        </w:rPr>
        <w:t>‘W</w:t>
      </w:r>
      <w:r w:rsidR="00E21B81" w:rsidRPr="00623D4D">
        <w:rPr>
          <w:i/>
        </w:rPr>
        <w:t>heelbase</w:t>
      </w:r>
      <w:r w:rsidRPr="00623D4D">
        <w:rPr>
          <w:i/>
        </w:rPr>
        <w:t>’</w:t>
      </w:r>
      <w:r w:rsidR="00E21B81" w:rsidRPr="00623D4D">
        <w:t>;</w:t>
      </w:r>
    </w:p>
    <w:p w14:paraId="5B0519FF" w14:textId="77777777" w:rsidR="00E21B81" w:rsidRPr="00623D4D" w:rsidRDefault="00911B21" w:rsidP="00016502">
      <w:pPr>
        <w:pStyle w:val="Appendix-Alphalist"/>
        <w:keepLines/>
      </w:pPr>
      <w:r w:rsidRPr="00623D4D">
        <w:t xml:space="preserve">the longest </w:t>
      </w:r>
      <w:r w:rsidRPr="00623D4D">
        <w:rPr>
          <w:i/>
        </w:rPr>
        <w:t>‘W</w:t>
      </w:r>
      <w:r w:rsidR="00E21B81" w:rsidRPr="00623D4D">
        <w:rPr>
          <w:i/>
        </w:rPr>
        <w:t>heelbase</w:t>
      </w:r>
      <w:r w:rsidRPr="00623D4D">
        <w:rPr>
          <w:i/>
        </w:rPr>
        <w:t>’</w:t>
      </w:r>
      <w:r w:rsidRPr="00623D4D">
        <w:t>; and</w:t>
      </w:r>
    </w:p>
    <w:p w14:paraId="6DC32BEB" w14:textId="77777777" w:rsidR="00911B21" w:rsidRPr="00623D4D" w:rsidRDefault="00911B21" w:rsidP="00016502">
      <w:pPr>
        <w:pStyle w:val="Appendix-Alphalist"/>
        <w:keepLines/>
      </w:pPr>
      <w:r w:rsidRPr="00623D4D">
        <w:t>the highest centre of gravity.</w:t>
      </w:r>
    </w:p>
    <w:p w14:paraId="7378BFDE" w14:textId="77777777" w:rsidR="00603D3D" w:rsidRPr="00623D4D" w:rsidRDefault="00F5300E" w:rsidP="00F5300E">
      <w:pPr>
        <w:pStyle w:val="Appendix-Subsubclause"/>
      </w:pPr>
      <w:r w:rsidRPr="00623D4D">
        <w:t xml:space="preserve">In the case of a dynamic </w:t>
      </w:r>
      <w:r w:rsidR="00311B4A" w:rsidRPr="00623D4D">
        <w:t xml:space="preserve">J-Turn </w:t>
      </w:r>
      <w:r w:rsidRPr="00623D4D">
        <w:t>manoeuvre, t</w:t>
      </w:r>
      <w:r w:rsidR="00603D3D" w:rsidRPr="00623D4D">
        <w:t>he relationship of activation and s</w:t>
      </w:r>
      <w:r w:rsidR="00A14805" w:rsidRPr="00623D4D">
        <w:t>equence of the ‘Vehicle Stability F</w:t>
      </w:r>
      <w:r w:rsidR="00603D3D" w:rsidRPr="00623D4D">
        <w:t>unction</w:t>
      </w:r>
      <w:r w:rsidR="00A14805" w:rsidRPr="00623D4D">
        <w:t>’</w:t>
      </w:r>
      <w:r w:rsidR="00603D3D" w:rsidRPr="00623D4D">
        <w:t xml:space="preserve"> in the simulation and in the practical vehicle test shall be the means of making the comparison.</w:t>
      </w:r>
    </w:p>
    <w:p w14:paraId="7A659E42" w14:textId="77777777" w:rsidR="00603D3D" w:rsidRPr="00623D4D" w:rsidRDefault="00603D3D" w:rsidP="00F5300E">
      <w:pPr>
        <w:pStyle w:val="Appendix-Subsubclause"/>
      </w:pPr>
      <w:r w:rsidRPr="00623D4D">
        <w:t xml:space="preserve">The physical parameters that are different between the reference vehicle and simulated vehicle configurations </w:t>
      </w:r>
      <w:r w:rsidR="007A4323" w:rsidRPr="00623D4D">
        <w:t>must</w:t>
      </w:r>
      <w:r w:rsidRPr="00623D4D">
        <w:t xml:space="preserve"> be modified accordingly in the simulation.</w:t>
      </w:r>
    </w:p>
    <w:p w14:paraId="2775387F" w14:textId="77777777" w:rsidR="000E6CFA" w:rsidRPr="00623D4D" w:rsidRDefault="000E6CFA" w:rsidP="000E6CFA">
      <w:pPr>
        <w:pStyle w:val="Appendix-Subsubclause"/>
      </w:pPr>
      <w:r w:rsidRPr="00623D4D">
        <w:t>The suitability of the simulation tool for use with any other parameters not validated by a practical vehicle test may be demonstrated by conducting simulations with varied parameter values.  The results of these simulations shall be checked to be logical and similar in comparison to the results of known practical vehicle tests.</w:t>
      </w:r>
    </w:p>
    <w:p w14:paraId="570536FA" w14:textId="77777777" w:rsidR="00164656" w:rsidRPr="00623D4D" w:rsidRDefault="00164656">
      <w:pPr>
        <w:spacing w:after="0" w:line="240" w:lineRule="auto"/>
      </w:pPr>
      <w:r w:rsidRPr="00623D4D">
        <w:br w:type="page"/>
      </w:r>
    </w:p>
    <w:p w14:paraId="7E1B02A9" w14:textId="77777777" w:rsidR="00D90FB5" w:rsidRPr="00623D4D" w:rsidRDefault="00D90FB5" w:rsidP="00D90FB5">
      <w:pPr>
        <w:pStyle w:val="AppendixHeading"/>
      </w:pPr>
      <w:bookmarkStart w:id="193" w:name="_Toc514930307"/>
      <w:bookmarkStart w:id="194" w:name="_Toc90373434"/>
      <w:r w:rsidRPr="00623D4D">
        <w:lastRenderedPageBreak/>
        <w:t>APPENDIX 3 – Annex 3</w:t>
      </w:r>
      <w:bookmarkEnd w:id="193"/>
      <w:bookmarkEnd w:id="194"/>
    </w:p>
    <w:p w14:paraId="6D421889" w14:textId="77777777" w:rsidR="00D90FB5" w:rsidRPr="00623D4D" w:rsidRDefault="00D90FB5" w:rsidP="00D90FB5">
      <w:pPr>
        <w:pStyle w:val="Appendixsubheading"/>
        <w:ind w:left="567" w:right="567" w:firstLine="0"/>
        <w:rPr>
          <w:i/>
        </w:rPr>
      </w:pPr>
      <w:r w:rsidRPr="00623D4D">
        <w:t>‘Vehicle Stability Function’ simulation test report</w:t>
      </w:r>
    </w:p>
    <w:p w14:paraId="1BB42573" w14:textId="77777777" w:rsidR="00A84553" w:rsidRPr="00623D4D" w:rsidRDefault="00A84553" w:rsidP="00A84553">
      <w:pPr>
        <w:pStyle w:val="Appendix-ClauseHeading"/>
        <w:numPr>
          <w:ilvl w:val="0"/>
          <w:numId w:val="37"/>
        </w:numPr>
      </w:pPr>
      <w:r w:rsidRPr="00623D4D">
        <w:t>Test Facility No:</w:t>
      </w:r>
    </w:p>
    <w:p w14:paraId="690D72FC" w14:textId="77777777" w:rsidR="00275998" w:rsidRPr="00623D4D" w:rsidRDefault="00275998" w:rsidP="00FB5240">
      <w:pPr>
        <w:pStyle w:val="Appendix-ClauseHeading"/>
        <w:numPr>
          <w:ilvl w:val="0"/>
          <w:numId w:val="37"/>
        </w:numPr>
      </w:pPr>
      <w:r w:rsidRPr="00623D4D">
        <w:t>Test Report Number:</w:t>
      </w:r>
    </w:p>
    <w:p w14:paraId="44010EF4" w14:textId="77777777" w:rsidR="00275998" w:rsidRPr="00623D4D" w:rsidRDefault="00275998" w:rsidP="00FB5240">
      <w:pPr>
        <w:pStyle w:val="Appendix-ClauseHeading"/>
      </w:pPr>
      <w:r w:rsidRPr="00623D4D">
        <w:t>Identification</w:t>
      </w:r>
    </w:p>
    <w:p w14:paraId="77A78592" w14:textId="77777777" w:rsidR="00275998" w:rsidRPr="00623D4D" w:rsidRDefault="00275998" w:rsidP="00275998">
      <w:pPr>
        <w:pStyle w:val="Appendix-Subclause"/>
      </w:pPr>
      <w:r w:rsidRPr="00623D4D">
        <w:t>Name and address of the simulation tool manufacturer:</w:t>
      </w:r>
    </w:p>
    <w:p w14:paraId="70BC378F" w14:textId="77777777" w:rsidR="00275998" w:rsidRPr="00623D4D" w:rsidRDefault="00275998" w:rsidP="00275998">
      <w:pPr>
        <w:pStyle w:val="Appendix-Subclause"/>
      </w:pPr>
      <w:r w:rsidRPr="00623D4D">
        <w:t>Simulation tool identification: name/model/number (hardware and software)</w:t>
      </w:r>
    </w:p>
    <w:p w14:paraId="7FAC5D29" w14:textId="77777777" w:rsidR="00C634CD" w:rsidRPr="00623D4D" w:rsidRDefault="00C634CD" w:rsidP="00275998">
      <w:pPr>
        <w:pStyle w:val="Appendix-ClauseHeading"/>
      </w:pPr>
      <w:r w:rsidRPr="00623D4D">
        <w:t>Simulation tool</w:t>
      </w:r>
    </w:p>
    <w:p w14:paraId="127EE39C" w14:textId="77777777" w:rsidR="005B48DB" w:rsidRPr="00623D4D" w:rsidRDefault="005B48DB" w:rsidP="005B48DB">
      <w:pPr>
        <w:pStyle w:val="Appendix-Subclause"/>
      </w:pPr>
      <w:r w:rsidRPr="00623D4D">
        <w:t xml:space="preserve">Simulation method (general description, taking into account the requirements of </w:t>
      </w:r>
      <w:r w:rsidR="00806DE5" w:rsidRPr="00623D4D">
        <w:t>clause</w:t>
      </w:r>
      <w:r w:rsidR="002C2739" w:rsidRPr="00623D4D">
        <w:t xml:space="preserve"> 2</w:t>
      </w:r>
      <w:r w:rsidRPr="00623D4D">
        <w:t xml:space="preserve">.1 of </w:t>
      </w:r>
      <w:r w:rsidR="00B1742A" w:rsidRPr="00623D4D">
        <w:t>Annex 2 to this appendix</w:t>
      </w:r>
      <w:r w:rsidRPr="00623D4D">
        <w:t>)</w:t>
      </w:r>
      <w:r w:rsidR="009600DF" w:rsidRPr="00623D4D">
        <w:t>:</w:t>
      </w:r>
    </w:p>
    <w:p w14:paraId="28EE98F0" w14:textId="77777777" w:rsidR="005B48DB" w:rsidRPr="00623D4D" w:rsidRDefault="005B48DB" w:rsidP="005B48DB">
      <w:pPr>
        <w:pStyle w:val="Appendix-Subclause"/>
      </w:pPr>
      <w:r w:rsidRPr="00623D4D">
        <w:t xml:space="preserve">Hardware/software in the loop (see </w:t>
      </w:r>
      <w:r w:rsidR="00B1742A" w:rsidRPr="00623D4D">
        <w:t>clause</w:t>
      </w:r>
      <w:r w:rsidR="002C2739" w:rsidRPr="00623D4D">
        <w:t xml:space="preserve"> 2</w:t>
      </w:r>
      <w:r w:rsidRPr="00623D4D">
        <w:t xml:space="preserve">.2 of </w:t>
      </w:r>
      <w:r w:rsidR="00B1742A" w:rsidRPr="00623D4D">
        <w:t>Annex 2 to this appendix</w:t>
      </w:r>
      <w:r w:rsidRPr="00623D4D">
        <w:t>)</w:t>
      </w:r>
      <w:r w:rsidR="009600DF" w:rsidRPr="00623D4D">
        <w:t>:</w:t>
      </w:r>
    </w:p>
    <w:p w14:paraId="646DEAAE" w14:textId="77777777" w:rsidR="005B48DB" w:rsidRPr="00623D4D" w:rsidRDefault="005B48DB" w:rsidP="005B48DB">
      <w:pPr>
        <w:pStyle w:val="Appendix-Subclause"/>
      </w:pPr>
      <w:r w:rsidRPr="00623D4D">
        <w:t xml:space="preserve">Validation (see </w:t>
      </w:r>
      <w:r w:rsidR="00B1742A" w:rsidRPr="00623D4D">
        <w:t>clause</w:t>
      </w:r>
      <w:r w:rsidR="002C2739" w:rsidRPr="00623D4D">
        <w:t xml:space="preserve"> 3</w:t>
      </w:r>
      <w:r w:rsidRPr="00623D4D">
        <w:t xml:space="preserve"> of </w:t>
      </w:r>
      <w:r w:rsidR="00B1742A" w:rsidRPr="00623D4D">
        <w:t>Annex 2 to this appendix</w:t>
      </w:r>
      <w:r w:rsidRPr="00623D4D">
        <w:t>)</w:t>
      </w:r>
      <w:r w:rsidR="009600DF" w:rsidRPr="00623D4D">
        <w:t>:</w:t>
      </w:r>
    </w:p>
    <w:p w14:paraId="67D0F797" w14:textId="77777777" w:rsidR="00FB5240" w:rsidRPr="00623D4D" w:rsidRDefault="005B48DB" w:rsidP="005B48DB">
      <w:pPr>
        <w:pStyle w:val="Appendix-Subclause"/>
      </w:pPr>
      <w:r w:rsidRPr="00623D4D">
        <w:t xml:space="preserve">Motion variables (see </w:t>
      </w:r>
      <w:r w:rsidR="00B1742A" w:rsidRPr="00623D4D">
        <w:t>clause</w:t>
      </w:r>
      <w:r w:rsidRPr="00623D4D">
        <w:t xml:space="preserve"> </w:t>
      </w:r>
      <w:r w:rsidR="002C2739" w:rsidRPr="00623D4D">
        <w:t>3</w:t>
      </w:r>
      <w:r w:rsidRPr="00623D4D">
        <w:t>.</w:t>
      </w:r>
      <w:r w:rsidR="004A1E43" w:rsidRPr="00623D4D">
        <w:t>2</w:t>
      </w:r>
      <w:r w:rsidRPr="00623D4D">
        <w:t xml:space="preserve"> of </w:t>
      </w:r>
      <w:r w:rsidR="00B1742A" w:rsidRPr="00623D4D">
        <w:t>Annex</w:t>
      </w:r>
      <w:r w:rsidRPr="00623D4D">
        <w:t xml:space="preserve"> 2 to this </w:t>
      </w:r>
      <w:r w:rsidR="00B1742A" w:rsidRPr="00623D4D">
        <w:t>appendix</w:t>
      </w:r>
      <w:r w:rsidRPr="00623D4D">
        <w:t>)</w:t>
      </w:r>
      <w:r w:rsidR="009600DF" w:rsidRPr="00623D4D">
        <w:t>:</w:t>
      </w:r>
    </w:p>
    <w:p w14:paraId="56B748A6" w14:textId="77777777" w:rsidR="00275998" w:rsidRPr="00623D4D" w:rsidRDefault="00275998" w:rsidP="00275998">
      <w:pPr>
        <w:pStyle w:val="Appendix-ClauseHeading"/>
      </w:pPr>
      <w:r w:rsidRPr="00623D4D">
        <w:t>Scope of application</w:t>
      </w:r>
    </w:p>
    <w:p w14:paraId="506AFE9E" w14:textId="77777777" w:rsidR="00275998" w:rsidRPr="00623D4D" w:rsidRDefault="00275998" w:rsidP="00275998">
      <w:pPr>
        <w:pStyle w:val="Appendix-Subclause"/>
      </w:pPr>
      <w:r w:rsidRPr="00623D4D">
        <w:t xml:space="preserve">Vehicle </w:t>
      </w:r>
      <w:r w:rsidR="00C634CD" w:rsidRPr="00623D4D">
        <w:t>category</w:t>
      </w:r>
      <w:r w:rsidRPr="00623D4D">
        <w:t>:</w:t>
      </w:r>
    </w:p>
    <w:p w14:paraId="33B6C5F8" w14:textId="77777777" w:rsidR="00275998" w:rsidRPr="00623D4D" w:rsidRDefault="00275998" w:rsidP="00275998">
      <w:pPr>
        <w:pStyle w:val="Appendix-Subclause"/>
      </w:pPr>
      <w:r w:rsidRPr="00623D4D">
        <w:t>Vehicle configuration</w:t>
      </w:r>
      <w:r w:rsidR="00C634CD" w:rsidRPr="00623D4D">
        <w:t>(</w:t>
      </w:r>
      <w:r w:rsidRPr="00623D4D">
        <w:t>s</w:t>
      </w:r>
      <w:r w:rsidR="00C634CD" w:rsidRPr="00623D4D">
        <w:t>)</w:t>
      </w:r>
      <w:r w:rsidRPr="00623D4D">
        <w:t>:</w:t>
      </w:r>
    </w:p>
    <w:p w14:paraId="05D59B61" w14:textId="77777777" w:rsidR="00C634CD" w:rsidRPr="00623D4D" w:rsidRDefault="00C634CD" w:rsidP="00C634CD">
      <w:pPr>
        <w:pStyle w:val="Appendix-Subclause"/>
      </w:pPr>
      <w:r w:rsidRPr="00623D4D">
        <w:t xml:space="preserve">Steering </w:t>
      </w:r>
      <w:r w:rsidR="00E879FC" w:rsidRPr="00623D4D">
        <w:rPr>
          <w:i/>
        </w:rPr>
        <w:t>‘Axle(s)’</w:t>
      </w:r>
      <w:r w:rsidRPr="00623D4D">
        <w:t>:</w:t>
      </w:r>
    </w:p>
    <w:p w14:paraId="6EB69B5F" w14:textId="77777777" w:rsidR="00C634CD" w:rsidRPr="00623D4D" w:rsidRDefault="00C634CD" w:rsidP="00C634CD">
      <w:pPr>
        <w:pStyle w:val="Appendix-Subclause"/>
      </w:pPr>
      <w:r w:rsidRPr="00623D4D">
        <w:t>Steering ratio:</w:t>
      </w:r>
    </w:p>
    <w:p w14:paraId="6E73821F" w14:textId="77777777" w:rsidR="00C634CD" w:rsidRPr="00623D4D" w:rsidRDefault="00C634CD" w:rsidP="00C634CD">
      <w:pPr>
        <w:pStyle w:val="Appendix-Subclause"/>
      </w:pPr>
      <w:r w:rsidRPr="00623D4D">
        <w:t xml:space="preserve">Drive </w:t>
      </w:r>
      <w:r w:rsidR="00E879FC" w:rsidRPr="00623D4D">
        <w:rPr>
          <w:i/>
        </w:rPr>
        <w:t>‘Axle(s)’</w:t>
      </w:r>
      <w:r w:rsidRPr="00623D4D">
        <w:t>:</w:t>
      </w:r>
    </w:p>
    <w:p w14:paraId="6053CDC8" w14:textId="77777777" w:rsidR="00C634CD" w:rsidRPr="00623D4D" w:rsidRDefault="00C634CD" w:rsidP="00C634CD">
      <w:pPr>
        <w:pStyle w:val="Appendix-Subclause"/>
      </w:pPr>
      <w:r w:rsidRPr="00623D4D">
        <w:t xml:space="preserve">Lift </w:t>
      </w:r>
      <w:r w:rsidR="00E879FC" w:rsidRPr="00623D4D">
        <w:rPr>
          <w:i/>
        </w:rPr>
        <w:t>‘Axle(s)’</w:t>
      </w:r>
      <w:r w:rsidRPr="00623D4D">
        <w:t>:</w:t>
      </w:r>
    </w:p>
    <w:p w14:paraId="0A0A4880" w14:textId="77777777" w:rsidR="00C634CD" w:rsidRPr="00623D4D" w:rsidRDefault="00C634CD" w:rsidP="00C634CD">
      <w:pPr>
        <w:pStyle w:val="Appendix-Subclause"/>
      </w:pPr>
      <w:r w:rsidRPr="00623D4D">
        <w:t>Engine management:</w:t>
      </w:r>
    </w:p>
    <w:p w14:paraId="478C1DFB" w14:textId="77777777" w:rsidR="00C634CD" w:rsidRPr="00623D4D" w:rsidRDefault="00C634CD" w:rsidP="00C634CD">
      <w:pPr>
        <w:pStyle w:val="Appendix-Subclause"/>
      </w:pPr>
      <w:r w:rsidRPr="00623D4D">
        <w:t>Gearbox type:</w:t>
      </w:r>
    </w:p>
    <w:p w14:paraId="65670AF6" w14:textId="77777777" w:rsidR="00C634CD" w:rsidRPr="00623D4D" w:rsidRDefault="00C634CD" w:rsidP="00C634CD">
      <w:pPr>
        <w:pStyle w:val="Appendix-Subclause"/>
      </w:pPr>
      <w:r w:rsidRPr="00623D4D">
        <w:t>Drive train options:</w:t>
      </w:r>
    </w:p>
    <w:p w14:paraId="3D1C64F8" w14:textId="77777777" w:rsidR="00C634CD" w:rsidRPr="00623D4D" w:rsidRDefault="00C634CD" w:rsidP="00C634CD">
      <w:pPr>
        <w:pStyle w:val="Appendix-Subclause"/>
      </w:pPr>
      <w:r w:rsidRPr="00623D4D">
        <w:t>Differential type:</w:t>
      </w:r>
    </w:p>
    <w:p w14:paraId="055A63A0" w14:textId="77777777" w:rsidR="00C634CD" w:rsidRPr="00623D4D" w:rsidRDefault="00C634CD" w:rsidP="00C634CD">
      <w:pPr>
        <w:pStyle w:val="Appendix-Subclause"/>
      </w:pPr>
      <w:r w:rsidRPr="00623D4D">
        <w:t>Differential lock(s):</w:t>
      </w:r>
    </w:p>
    <w:p w14:paraId="77ACA951" w14:textId="77777777" w:rsidR="00C634CD" w:rsidRPr="00623D4D" w:rsidRDefault="00E879FC" w:rsidP="00C634CD">
      <w:pPr>
        <w:pStyle w:val="Appendix-Subclause"/>
      </w:pPr>
      <w:r w:rsidRPr="00623D4D">
        <w:rPr>
          <w:i/>
        </w:rPr>
        <w:t>‘Brake S</w:t>
      </w:r>
      <w:r w:rsidR="00C634CD" w:rsidRPr="00623D4D">
        <w:rPr>
          <w:i/>
        </w:rPr>
        <w:t>ystem</w:t>
      </w:r>
      <w:r w:rsidRPr="00623D4D">
        <w:rPr>
          <w:i/>
        </w:rPr>
        <w:t>’</w:t>
      </w:r>
      <w:r w:rsidR="00C634CD" w:rsidRPr="00623D4D">
        <w:t xml:space="preserve"> type:</w:t>
      </w:r>
    </w:p>
    <w:p w14:paraId="35E89178" w14:textId="77777777" w:rsidR="00C634CD" w:rsidRPr="00623D4D" w:rsidRDefault="00C634CD" w:rsidP="00C634CD">
      <w:pPr>
        <w:pStyle w:val="Appendix-Subclause"/>
      </w:pPr>
      <w:r w:rsidRPr="00623D4D">
        <w:t>Brake type:</w:t>
      </w:r>
    </w:p>
    <w:p w14:paraId="36218AFA" w14:textId="77777777" w:rsidR="00C634CD" w:rsidRPr="00623D4D" w:rsidRDefault="00C634CD" w:rsidP="00C634CD">
      <w:pPr>
        <w:pStyle w:val="Appendix-Subclause"/>
      </w:pPr>
      <w:r w:rsidRPr="00623D4D">
        <w:t>Brake characteristics:</w:t>
      </w:r>
    </w:p>
    <w:p w14:paraId="3FDD5F41" w14:textId="77777777" w:rsidR="00C634CD" w:rsidRPr="00623D4D" w:rsidRDefault="00E879FC" w:rsidP="00C634CD">
      <w:pPr>
        <w:pStyle w:val="Appendix-Subclause"/>
      </w:pPr>
      <w:r w:rsidRPr="00623D4D">
        <w:rPr>
          <w:i/>
        </w:rPr>
        <w:t>‘Antil</w:t>
      </w:r>
      <w:r w:rsidR="00C634CD" w:rsidRPr="00623D4D">
        <w:rPr>
          <w:i/>
        </w:rPr>
        <w:t xml:space="preserve">ock </w:t>
      </w:r>
      <w:r w:rsidRPr="00623D4D">
        <w:rPr>
          <w:i/>
        </w:rPr>
        <w:t>System’</w:t>
      </w:r>
      <w:r w:rsidR="00C634CD" w:rsidRPr="00623D4D">
        <w:t xml:space="preserve"> configuration:</w:t>
      </w:r>
    </w:p>
    <w:p w14:paraId="2A9C1090" w14:textId="77777777" w:rsidR="00C634CD" w:rsidRPr="00623D4D" w:rsidRDefault="00E879FC" w:rsidP="00C634CD">
      <w:pPr>
        <w:pStyle w:val="Appendix-Subclause"/>
      </w:pPr>
      <w:r w:rsidRPr="00623D4D">
        <w:rPr>
          <w:i/>
        </w:rPr>
        <w:t>‘</w:t>
      </w:r>
      <w:r w:rsidR="00C634CD" w:rsidRPr="00623D4D">
        <w:rPr>
          <w:i/>
        </w:rPr>
        <w:t>Wheelbase</w:t>
      </w:r>
      <w:r w:rsidRPr="00623D4D">
        <w:rPr>
          <w:i/>
        </w:rPr>
        <w:t>’</w:t>
      </w:r>
      <w:r w:rsidR="00C634CD" w:rsidRPr="00623D4D">
        <w:t>:</w:t>
      </w:r>
    </w:p>
    <w:p w14:paraId="403436E2" w14:textId="77777777" w:rsidR="00C634CD" w:rsidRPr="00623D4D" w:rsidRDefault="00C634CD" w:rsidP="00C634CD">
      <w:pPr>
        <w:pStyle w:val="Appendix-Subclause"/>
      </w:pPr>
      <w:r w:rsidRPr="00623D4D">
        <w:t>Tyre type:</w:t>
      </w:r>
    </w:p>
    <w:p w14:paraId="2E2A5C63" w14:textId="77777777" w:rsidR="00C634CD" w:rsidRPr="00623D4D" w:rsidRDefault="00C634CD" w:rsidP="00C634CD">
      <w:pPr>
        <w:pStyle w:val="Appendix-Subclause"/>
      </w:pPr>
      <w:r w:rsidRPr="00623D4D">
        <w:t>Track width:</w:t>
      </w:r>
    </w:p>
    <w:p w14:paraId="2A27051A" w14:textId="77777777" w:rsidR="00C634CD" w:rsidRPr="00623D4D" w:rsidRDefault="00C634CD" w:rsidP="00C634CD">
      <w:pPr>
        <w:pStyle w:val="Appendix-Subclause"/>
      </w:pPr>
      <w:r w:rsidRPr="00623D4D">
        <w:t>Suspension type:</w:t>
      </w:r>
    </w:p>
    <w:p w14:paraId="35FB86B2" w14:textId="77777777" w:rsidR="00C634CD" w:rsidRPr="00623D4D" w:rsidRDefault="00C634CD" w:rsidP="00C634CD">
      <w:pPr>
        <w:pStyle w:val="Appendix-Subclause"/>
      </w:pPr>
      <w:r w:rsidRPr="00623D4D">
        <w:t>Centre of gravity height:</w:t>
      </w:r>
    </w:p>
    <w:p w14:paraId="0D6B22C0" w14:textId="77777777" w:rsidR="00C634CD" w:rsidRPr="00623D4D" w:rsidRDefault="00C634CD" w:rsidP="00C634CD">
      <w:pPr>
        <w:pStyle w:val="Appendix-Subclause"/>
      </w:pPr>
      <w:r w:rsidRPr="00623D4D">
        <w:lastRenderedPageBreak/>
        <w:t>Lateral acceleration sensor position:</w:t>
      </w:r>
    </w:p>
    <w:p w14:paraId="6220C92F" w14:textId="77777777" w:rsidR="00C634CD" w:rsidRPr="00623D4D" w:rsidRDefault="00C634CD" w:rsidP="00C634CD">
      <w:pPr>
        <w:pStyle w:val="Appendix-Subclause"/>
      </w:pPr>
      <w:r w:rsidRPr="00623D4D">
        <w:t>Yaw rate sensor position:</w:t>
      </w:r>
    </w:p>
    <w:p w14:paraId="1ED2FB13" w14:textId="77777777" w:rsidR="00C634CD" w:rsidRPr="00623D4D" w:rsidRDefault="00C634CD" w:rsidP="00C634CD">
      <w:pPr>
        <w:pStyle w:val="Appendix-Subclause"/>
      </w:pPr>
      <w:r w:rsidRPr="00623D4D">
        <w:t>Loading:</w:t>
      </w:r>
    </w:p>
    <w:p w14:paraId="1EF6CA11" w14:textId="77777777" w:rsidR="00C634CD" w:rsidRPr="00623D4D" w:rsidRDefault="00C634CD" w:rsidP="00C634CD">
      <w:pPr>
        <w:pStyle w:val="Appendix-Subclause"/>
      </w:pPr>
      <w:r w:rsidRPr="00623D4D">
        <w:t>J-Turn manoeuvre(s) for which the simulation tool has been validated:</w:t>
      </w:r>
    </w:p>
    <w:p w14:paraId="7CB2B08F" w14:textId="77777777" w:rsidR="0040781F" w:rsidRPr="00623D4D" w:rsidRDefault="0040781F" w:rsidP="00C634CD">
      <w:pPr>
        <w:pStyle w:val="Appendix-Subclause"/>
      </w:pPr>
      <w:r w:rsidRPr="00623D4D">
        <w:t>Any limiting factors:</w:t>
      </w:r>
    </w:p>
    <w:p w14:paraId="6E2C5B9A" w14:textId="77777777" w:rsidR="00275998" w:rsidRPr="00623D4D" w:rsidRDefault="00275998" w:rsidP="00275998">
      <w:pPr>
        <w:pStyle w:val="Appendix-ClauseHeading"/>
      </w:pPr>
      <w:r w:rsidRPr="00623D4D">
        <w:t>Verifying vehicle test</w:t>
      </w:r>
    </w:p>
    <w:p w14:paraId="36C31450" w14:textId="77777777" w:rsidR="00275998" w:rsidRPr="00623D4D" w:rsidRDefault="00275998" w:rsidP="00275998">
      <w:pPr>
        <w:pStyle w:val="Appendix-Subclause"/>
      </w:pPr>
      <w:r w:rsidRPr="00623D4D">
        <w:t>Description of vehicle(s):</w:t>
      </w:r>
    </w:p>
    <w:p w14:paraId="74EF1428" w14:textId="77777777" w:rsidR="00275998" w:rsidRPr="00623D4D" w:rsidRDefault="00275998" w:rsidP="00275998">
      <w:pPr>
        <w:pStyle w:val="Appendix-Subclause"/>
      </w:pPr>
      <w:r w:rsidRPr="00623D4D">
        <w:t>Vehicle(s)</w:t>
      </w:r>
      <w:r w:rsidR="008503E2" w:rsidRPr="00623D4D">
        <w:t xml:space="preserve"> identification: make/model/VIN</w:t>
      </w:r>
    </w:p>
    <w:p w14:paraId="12E52D3B" w14:textId="77777777" w:rsidR="00275998" w:rsidRPr="00623D4D" w:rsidRDefault="00275998" w:rsidP="00275998">
      <w:pPr>
        <w:pStyle w:val="Appendix-Subclause"/>
      </w:pPr>
      <w:r w:rsidRPr="00623D4D">
        <w:t>Vehicle description, including suspension/wheels, engine and drive line, braking system(s), steering system, with name/model/number identification:</w:t>
      </w:r>
    </w:p>
    <w:p w14:paraId="7D04FD15" w14:textId="77777777" w:rsidR="00275998" w:rsidRPr="00623D4D" w:rsidRDefault="00275998" w:rsidP="00275998">
      <w:pPr>
        <w:pStyle w:val="Appendix-Subclause"/>
      </w:pPr>
      <w:r w:rsidRPr="00623D4D">
        <w:t>Vehicle data used in the simulation (explicit):</w:t>
      </w:r>
    </w:p>
    <w:p w14:paraId="436E07DD" w14:textId="77777777" w:rsidR="00275998" w:rsidRPr="00623D4D" w:rsidRDefault="00275998" w:rsidP="00275998">
      <w:pPr>
        <w:pStyle w:val="Appendix-Subclause"/>
      </w:pPr>
      <w:r w:rsidRPr="00623D4D">
        <w:t>Description of location(s), road/test area surface conditions, temperature and date(s):</w:t>
      </w:r>
    </w:p>
    <w:p w14:paraId="6F307F3A" w14:textId="77777777" w:rsidR="00275998" w:rsidRPr="00623D4D" w:rsidRDefault="00520ACD" w:rsidP="00275998">
      <w:pPr>
        <w:pStyle w:val="Appendix-Subclause"/>
      </w:pPr>
      <w:r w:rsidRPr="00623D4D">
        <w:t xml:space="preserve">Laden </w:t>
      </w:r>
      <w:r w:rsidR="006B5E1A" w:rsidRPr="00623D4D">
        <w:t xml:space="preserve">test </w:t>
      </w:r>
      <w:r w:rsidRPr="00623D4D">
        <w:t>r</w:t>
      </w:r>
      <w:r w:rsidR="00275998" w:rsidRPr="00623D4D">
        <w:t xml:space="preserve">esults with the </w:t>
      </w:r>
      <w:r w:rsidRPr="00623D4D">
        <w:t>‘Vehicle Stability F</w:t>
      </w:r>
      <w:r w:rsidR="00275998" w:rsidRPr="00623D4D">
        <w:t>unction</w:t>
      </w:r>
      <w:r w:rsidRPr="00623D4D">
        <w:t xml:space="preserve">’ on, </w:t>
      </w:r>
      <w:r w:rsidR="00275998" w:rsidRPr="00623D4D">
        <w:t xml:space="preserve">including the motion variables referred to in </w:t>
      </w:r>
      <w:r w:rsidR="00990C79" w:rsidRPr="00623D4D">
        <w:t xml:space="preserve">clause </w:t>
      </w:r>
      <w:r w:rsidR="002C2739" w:rsidRPr="00623D4D">
        <w:t>3</w:t>
      </w:r>
      <w:r w:rsidR="00990C79" w:rsidRPr="00623D4D">
        <w:t>.2 of Annex 2 to this appendix,</w:t>
      </w:r>
      <w:r w:rsidR="00275998" w:rsidRPr="00623D4D">
        <w:t xml:space="preserve"> as appropriate:</w:t>
      </w:r>
    </w:p>
    <w:p w14:paraId="328DBB06" w14:textId="77777777" w:rsidR="00275998" w:rsidRPr="00623D4D" w:rsidRDefault="00275998" w:rsidP="00FB7B32">
      <w:pPr>
        <w:pStyle w:val="Appendix-ClauseHeading"/>
      </w:pPr>
      <w:r w:rsidRPr="00623D4D">
        <w:t>Simulation results</w:t>
      </w:r>
    </w:p>
    <w:p w14:paraId="024C9ED7" w14:textId="77777777" w:rsidR="00275998" w:rsidRPr="00623D4D" w:rsidRDefault="00275998" w:rsidP="00FB7B32">
      <w:pPr>
        <w:pStyle w:val="Appendix-Subclause"/>
      </w:pPr>
      <w:r w:rsidRPr="00623D4D">
        <w:t xml:space="preserve">Vehicle parameters and the values used in the simulation that are not taken from the </w:t>
      </w:r>
      <w:r w:rsidR="00FB7B32" w:rsidRPr="00623D4D">
        <w:t>actual test vehicle (implicit):</w:t>
      </w:r>
    </w:p>
    <w:p w14:paraId="5076406C" w14:textId="77777777" w:rsidR="00450A1F" w:rsidRPr="00623D4D" w:rsidRDefault="008503E2" w:rsidP="00450A1F">
      <w:pPr>
        <w:pStyle w:val="Appendix-Subclause"/>
      </w:pPr>
      <w:r w:rsidRPr="00623D4D">
        <w:t xml:space="preserve">Laden </w:t>
      </w:r>
      <w:r w:rsidR="006B5E1A" w:rsidRPr="00623D4D">
        <w:t xml:space="preserve">simulation </w:t>
      </w:r>
      <w:r w:rsidRPr="00623D4D">
        <w:t>r</w:t>
      </w:r>
      <w:r w:rsidR="00450A1F" w:rsidRPr="00623D4D">
        <w:t>esults</w:t>
      </w:r>
      <w:r w:rsidR="00520ACD" w:rsidRPr="00623D4D">
        <w:t xml:space="preserve"> with the ‘Vehicle Stability Function’ on</w:t>
      </w:r>
      <w:r w:rsidR="00450A1F" w:rsidRPr="00623D4D">
        <w:t xml:space="preserve">, including the motion variables referred to in </w:t>
      </w:r>
      <w:r w:rsidRPr="00623D4D">
        <w:t>clause</w:t>
      </w:r>
      <w:r w:rsidR="00450A1F" w:rsidRPr="00623D4D">
        <w:t xml:space="preserve"> </w:t>
      </w:r>
      <w:r w:rsidR="002C2739" w:rsidRPr="00623D4D">
        <w:t>3</w:t>
      </w:r>
      <w:r w:rsidR="00450A1F" w:rsidRPr="00623D4D">
        <w:t>.</w:t>
      </w:r>
      <w:r w:rsidRPr="00623D4D">
        <w:t>2</w:t>
      </w:r>
      <w:r w:rsidR="00450A1F" w:rsidRPr="00623D4D">
        <w:t xml:space="preserve"> of </w:t>
      </w:r>
      <w:r w:rsidRPr="00623D4D">
        <w:t xml:space="preserve">Annex 2 to </w:t>
      </w:r>
      <w:r w:rsidR="00806DE5" w:rsidRPr="00623D4D">
        <w:t>this appendix</w:t>
      </w:r>
      <w:r w:rsidR="00450A1F" w:rsidRPr="00623D4D">
        <w:t>, as appropriate</w:t>
      </w:r>
      <w:r w:rsidRPr="00623D4D">
        <w:t>:</w:t>
      </w:r>
    </w:p>
    <w:p w14:paraId="6392506B" w14:textId="77777777" w:rsidR="00E622A1" w:rsidRPr="00623D4D" w:rsidRDefault="00E622A1" w:rsidP="00E622A1">
      <w:pPr>
        <w:pStyle w:val="Appendix-ClauseHeading"/>
      </w:pPr>
      <w:r w:rsidRPr="00623D4D">
        <w:t>Concluding statements</w:t>
      </w:r>
    </w:p>
    <w:p w14:paraId="7F23F9E6" w14:textId="77777777" w:rsidR="00E622A1" w:rsidRPr="00623D4D" w:rsidRDefault="00E622A1" w:rsidP="00E622A1">
      <w:pPr>
        <w:pStyle w:val="Appendix-Subclause"/>
      </w:pPr>
      <w:r w:rsidRPr="00623D4D">
        <w:t xml:space="preserve">The simulated vehicle </w:t>
      </w:r>
      <w:r w:rsidR="00E879FC" w:rsidRPr="00623D4D">
        <w:t>behaviour and operation of the ‘Vehicle Stability F</w:t>
      </w:r>
      <w:r w:rsidRPr="00623D4D">
        <w:t>unction</w:t>
      </w:r>
      <w:r w:rsidR="00E879FC" w:rsidRPr="00623D4D">
        <w:t>’</w:t>
      </w:r>
      <w:r w:rsidRPr="00623D4D">
        <w:t xml:space="preserve"> is comparable with that of practical vehicle tests: Yes/No</w:t>
      </w:r>
    </w:p>
    <w:p w14:paraId="2236F560" w14:textId="1883DECA" w:rsidR="00275998" w:rsidRPr="00623D4D" w:rsidRDefault="00275998" w:rsidP="00E622A1">
      <w:pPr>
        <w:pStyle w:val="Appendix-Subclause"/>
      </w:pPr>
      <w:r w:rsidRPr="00623D4D">
        <w:t xml:space="preserve">This </w:t>
      </w:r>
      <w:r w:rsidR="00E879FC" w:rsidRPr="00623D4D">
        <w:t xml:space="preserve">simulation tool </w:t>
      </w:r>
      <w:r w:rsidRPr="00623D4D">
        <w:t xml:space="preserve">test has been carried out and the results reported in accordance with </w:t>
      </w:r>
      <w:r w:rsidR="00F12C35" w:rsidRPr="00623D4D">
        <w:t xml:space="preserve">APPENDIX </w:t>
      </w:r>
      <w:r w:rsidR="00FB7B32" w:rsidRPr="00623D4D">
        <w:t>3</w:t>
      </w:r>
      <w:r w:rsidRPr="00623D4D">
        <w:t xml:space="preserve"> </w:t>
      </w:r>
      <w:r w:rsidR="00FB7B32" w:rsidRPr="00623D4D">
        <w:t>–</w:t>
      </w:r>
      <w:r w:rsidRPr="00623D4D">
        <w:t xml:space="preserve"> </w:t>
      </w:r>
      <w:r w:rsidR="00FB7B32" w:rsidRPr="00623D4D">
        <w:t xml:space="preserve">Annex 2 to </w:t>
      </w:r>
      <w:r w:rsidR="00E622A1" w:rsidRPr="00623D4D">
        <w:t xml:space="preserve">the </w:t>
      </w:r>
      <w:r w:rsidR="00FB7B32" w:rsidRPr="00623D4D">
        <w:t>Australian Design Rule 35/0</w:t>
      </w:r>
      <w:r w:rsidR="00095A14">
        <w:t>7</w:t>
      </w:r>
      <w:r w:rsidR="00E622A1" w:rsidRPr="00623D4D">
        <w:t>: Yes/No</w:t>
      </w:r>
      <w:r w:rsidRPr="00623D4D">
        <w:t>.</w:t>
      </w:r>
    </w:p>
    <w:p w14:paraId="3170316D" w14:textId="77777777" w:rsidR="008277D1" w:rsidRPr="00623D4D" w:rsidRDefault="00275998" w:rsidP="00E622A1">
      <w:pPr>
        <w:pStyle w:val="Appendix-Subclause"/>
      </w:pPr>
      <w:r w:rsidRPr="00623D4D">
        <w:t>Signed:</w:t>
      </w:r>
    </w:p>
    <w:p w14:paraId="3824FC5D" w14:textId="77777777" w:rsidR="00275998" w:rsidRPr="00623D4D" w:rsidRDefault="00275998" w:rsidP="00E622A1">
      <w:pPr>
        <w:pStyle w:val="Appendix-Subclause"/>
      </w:pPr>
      <w:r w:rsidRPr="00623D4D">
        <w:t>Date</w:t>
      </w:r>
      <w:r w:rsidR="008277D1" w:rsidRPr="00623D4D">
        <w:t>d</w:t>
      </w:r>
      <w:r w:rsidRPr="00623D4D">
        <w:t>:</w:t>
      </w:r>
    </w:p>
    <w:p w14:paraId="7DF2467C" w14:textId="77777777" w:rsidR="00D90FB5" w:rsidRPr="00623D4D" w:rsidRDefault="00D90FB5">
      <w:pPr>
        <w:spacing w:after="0" w:line="240" w:lineRule="auto"/>
      </w:pPr>
    </w:p>
    <w:p w14:paraId="528706EB" w14:textId="77777777" w:rsidR="003961F6" w:rsidRPr="00623D4D" w:rsidRDefault="003961F6">
      <w:pPr>
        <w:spacing w:after="0" w:line="240" w:lineRule="auto"/>
        <w:sectPr w:rsidR="003961F6" w:rsidRPr="00623D4D" w:rsidSect="00C02F29">
          <w:headerReference w:type="even" r:id="rId33"/>
          <w:headerReference w:type="default" r:id="rId34"/>
          <w:footerReference w:type="default" r:id="rId35"/>
          <w:headerReference w:type="first" r:id="rId36"/>
          <w:footnotePr>
            <w:numRestart w:val="eachSect"/>
          </w:footnotePr>
          <w:endnotePr>
            <w:numFmt w:val="decimal"/>
          </w:endnotePr>
          <w:pgSz w:w="11907" w:h="16840" w:code="9"/>
          <w:pgMar w:top="1440" w:right="1701" w:bottom="1440" w:left="1701" w:header="709" w:footer="709" w:gutter="0"/>
          <w:cols w:space="720"/>
          <w:docGrid w:linePitch="326"/>
        </w:sectPr>
      </w:pPr>
    </w:p>
    <w:p w14:paraId="21215996" w14:textId="77777777" w:rsidR="002746CD" w:rsidRPr="00623D4D" w:rsidRDefault="009A0941" w:rsidP="002746CD">
      <w:pPr>
        <w:pStyle w:val="AppendixHeading"/>
      </w:pPr>
      <w:bookmarkStart w:id="195" w:name="_Toc500003212"/>
      <w:bookmarkStart w:id="196" w:name="_Toc514930308"/>
      <w:bookmarkStart w:id="197" w:name="_Toc90373435"/>
      <w:r w:rsidRPr="00623D4D">
        <w:lastRenderedPageBreak/>
        <w:t>APPENDIX 4</w:t>
      </w:r>
      <w:bookmarkEnd w:id="195"/>
      <w:bookmarkEnd w:id="196"/>
      <w:bookmarkEnd w:id="197"/>
    </w:p>
    <w:p w14:paraId="17769EC5" w14:textId="77777777" w:rsidR="009A0941" w:rsidRPr="00623D4D" w:rsidRDefault="009A0941" w:rsidP="002746CD">
      <w:pPr>
        <w:pStyle w:val="Appendixsubheading"/>
        <w:ind w:left="975" w:right="975" w:firstLine="0"/>
      </w:pPr>
      <w:r w:rsidRPr="00623D4D">
        <w:t xml:space="preserve">Electrical requirements for all vehicles equipped to tow a trailer with an </w:t>
      </w:r>
      <w:r w:rsidRPr="00623D4D">
        <w:rPr>
          <w:i/>
        </w:rPr>
        <w:t>‘ATM’</w:t>
      </w:r>
      <w:r w:rsidRPr="00623D4D">
        <w:t xml:space="preserve"> greater than 4.5 tonnes</w:t>
      </w:r>
    </w:p>
    <w:p w14:paraId="3CB5A5C9" w14:textId="77777777" w:rsidR="009A0941" w:rsidRPr="00623D4D" w:rsidRDefault="009A0941" w:rsidP="00D90FB5">
      <w:pPr>
        <w:pStyle w:val="Appendix-ClauseHeading"/>
        <w:numPr>
          <w:ilvl w:val="0"/>
          <w:numId w:val="21"/>
        </w:numPr>
      </w:pPr>
      <w:r w:rsidRPr="00623D4D">
        <w:t xml:space="preserve">Electrical supply system </w:t>
      </w:r>
      <w:r w:rsidR="00382218" w:rsidRPr="00623D4D">
        <w:t>requirements</w:t>
      </w:r>
    </w:p>
    <w:p w14:paraId="1FA5EF08" w14:textId="6A6095B3" w:rsidR="009A0941" w:rsidRPr="00623D4D" w:rsidRDefault="004D593A" w:rsidP="002C1A9E">
      <w:pPr>
        <w:pStyle w:val="Appendix-Subclause"/>
      </w:pPr>
      <w:r w:rsidRPr="00623D4D">
        <w:t>The vehicle</w:t>
      </w:r>
      <w:r w:rsidR="009A0941" w:rsidRPr="00623D4D">
        <w:t xml:space="preserve"> must have a permanent electrical supply system for connection to trailers using a special connector conforming to </w:t>
      </w:r>
      <w:r w:rsidR="00C3516D" w:rsidRPr="00623D4D">
        <w:t>ISO 7638</w:t>
      </w:r>
      <w:r w:rsidR="00C3516D" w:rsidRPr="00623D4D">
        <w:noBreakHyphen/>
      </w:r>
      <w:r w:rsidR="0061163A" w:rsidRPr="00623D4D">
        <w:t>1:2003</w:t>
      </w:r>
      <w:r w:rsidR="00C83407" w:rsidRPr="00623D4D">
        <w:t xml:space="preserve"> </w:t>
      </w:r>
      <w:r w:rsidR="009A0941" w:rsidRPr="00623D4D">
        <w:t>configured for 24 volt operation</w:t>
      </w:r>
      <w:r w:rsidR="00C3516D" w:rsidRPr="00623D4D">
        <w:t xml:space="preserve"> or ISO 7638</w:t>
      </w:r>
      <w:r w:rsidR="00C3516D" w:rsidRPr="00623D4D">
        <w:noBreakHyphen/>
      </w:r>
      <w:r w:rsidR="003E7408" w:rsidRPr="00623D4D">
        <w:t>2:2003 configured for 12 volt operation</w:t>
      </w:r>
      <w:r w:rsidR="009A0941" w:rsidRPr="00623D4D">
        <w:t xml:space="preserve">. </w:t>
      </w:r>
      <w:r w:rsidR="00F956A4" w:rsidRPr="00623D4D">
        <w:t xml:space="preserve"> </w:t>
      </w:r>
      <w:r w:rsidR="009A0941" w:rsidRPr="00623D4D">
        <w:t xml:space="preserve">The power supply must provide DC current having a nominal voltage level of </w:t>
      </w:r>
      <w:r w:rsidR="005A2F54" w:rsidRPr="00623D4D">
        <w:t>12 </w:t>
      </w:r>
      <w:r w:rsidR="003E7408" w:rsidRPr="00623D4D">
        <w:t xml:space="preserve">volts or </w:t>
      </w:r>
      <w:r w:rsidR="009A0941" w:rsidRPr="00623D4D">
        <w:t>24 volts.</w:t>
      </w:r>
    </w:p>
    <w:p w14:paraId="3BCFC5AC" w14:textId="77777777" w:rsidR="009A0941" w:rsidRPr="00623D4D" w:rsidRDefault="00F174CB" w:rsidP="002C1A9E">
      <w:pPr>
        <w:pStyle w:val="Appendix-Subclause"/>
      </w:pPr>
      <w:r w:rsidRPr="00623D4D">
        <w:t>Each</w:t>
      </w:r>
      <w:r w:rsidR="009A0941" w:rsidRPr="00623D4D">
        <w:t xml:space="preserve"> </w:t>
      </w:r>
      <w:r w:rsidR="0061163A" w:rsidRPr="00623D4D">
        <w:t>ISO 7638</w:t>
      </w:r>
      <w:r w:rsidR="009A0941" w:rsidRPr="00623D4D">
        <w:t xml:space="preserve"> connector must be wired to have the following functions:</w:t>
      </w:r>
    </w:p>
    <w:p w14:paraId="2CDF2111" w14:textId="77777777" w:rsidR="009A0941" w:rsidRPr="00623D4D" w:rsidRDefault="00906361" w:rsidP="009364C4">
      <w:pPr>
        <w:pStyle w:val="Appendix-Subsubclause"/>
        <w:numPr>
          <w:ilvl w:val="0"/>
          <w:numId w:val="0"/>
        </w:numPr>
        <w:ind w:left="1134"/>
      </w:pPr>
      <w:r w:rsidRPr="00623D4D">
        <w:t xml:space="preserve">Contact </w:t>
      </w:r>
      <w:r w:rsidR="009A0941" w:rsidRPr="00623D4D">
        <w:t>1  +ve high current trailer solenoid valve supply</w:t>
      </w:r>
      <w:r w:rsidR="003C6A15" w:rsidRPr="00623D4D">
        <w:t>;</w:t>
      </w:r>
    </w:p>
    <w:p w14:paraId="07044AE4" w14:textId="77777777" w:rsidR="009A0941" w:rsidRPr="00623D4D" w:rsidRDefault="00906361" w:rsidP="009364C4">
      <w:pPr>
        <w:pStyle w:val="Appendix-Subsubclause"/>
        <w:numPr>
          <w:ilvl w:val="0"/>
          <w:numId w:val="0"/>
        </w:numPr>
        <w:ind w:left="1134"/>
      </w:pPr>
      <w:r w:rsidRPr="00623D4D">
        <w:t xml:space="preserve">Contact </w:t>
      </w:r>
      <w:r w:rsidR="009A0941" w:rsidRPr="00623D4D">
        <w:t>2  +ve low current trailer electronic unit supply</w:t>
      </w:r>
      <w:r w:rsidR="003C6A15" w:rsidRPr="00623D4D">
        <w:t>;</w:t>
      </w:r>
    </w:p>
    <w:p w14:paraId="4AB9CBC4" w14:textId="77777777" w:rsidR="009A0941" w:rsidRPr="00623D4D" w:rsidRDefault="00906361" w:rsidP="009364C4">
      <w:pPr>
        <w:pStyle w:val="Appendix-Subsubclause"/>
        <w:numPr>
          <w:ilvl w:val="0"/>
          <w:numId w:val="0"/>
        </w:numPr>
        <w:ind w:left="1134"/>
      </w:pPr>
      <w:r w:rsidRPr="00623D4D">
        <w:t xml:space="preserve">Contact </w:t>
      </w:r>
      <w:r w:rsidR="009A0941" w:rsidRPr="00623D4D">
        <w:t>3  -ve low current trailer electronic unit supply</w:t>
      </w:r>
      <w:r w:rsidR="003C6A15" w:rsidRPr="00623D4D">
        <w:t>;</w:t>
      </w:r>
    </w:p>
    <w:p w14:paraId="54CB0E38" w14:textId="77777777" w:rsidR="009A0941" w:rsidRPr="00623D4D" w:rsidRDefault="00906361" w:rsidP="009364C4">
      <w:pPr>
        <w:pStyle w:val="Appendix-Subsubclause"/>
        <w:numPr>
          <w:ilvl w:val="0"/>
          <w:numId w:val="0"/>
        </w:numPr>
        <w:ind w:left="1134"/>
      </w:pPr>
      <w:r w:rsidRPr="00623D4D">
        <w:t xml:space="preserve">Contact </w:t>
      </w:r>
      <w:r w:rsidR="009A0941" w:rsidRPr="00623D4D">
        <w:t xml:space="preserve">4 </w:t>
      </w:r>
      <w:r w:rsidR="00C03016" w:rsidRPr="00623D4D">
        <w:t> </w:t>
      </w:r>
      <w:r w:rsidR="009A0941" w:rsidRPr="00623D4D">
        <w:t>-ve high current trailer solenoid valve supply</w:t>
      </w:r>
      <w:r w:rsidR="003C6A15" w:rsidRPr="00623D4D">
        <w:t>; and</w:t>
      </w:r>
    </w:p>
    <w:p w14:paraId="0CED6964" w14:textId="165BDB35" w:rsidR="003C6A15" w:rsidRPr="00623D4D" w:rsidRDefault="00906361" w:rsidP="00703996">
      <w:pPr>
        <w:pStyle w:val="Appendix-Subsubclause"/>
        <w:numPr>
          <w:ilvl w:val="0"/>
          <w:numId w:val="0"/>
        </w:numPr>
        <w:ind w:left="1134"/>
      </w:pPr>
      <w:r w:rsidRPr="00623D4D">
        <w:t xml:space="preserve">Contact </w:t>
      </w:r>
      <w:r w:rsidR="009A0941" w:rsidRPr="00623D4D">
        <w:t xml:space="preserve">5 </w:t>
      </w:r>
      <w:r w:rsidR="00C03016" w:rsidRPr="00623D4D">
        <w:t> </w:t>
      </w:r>
      <w:r w:rsidR="009A0941" w:rsidRPr="00623D4D">
        <w:t xml:space="preserve">trailer </w:t>
      </w:r>
      <w:r w:rsidR="001B38BD" w:rsidRPr="00623D4D">
        <w:t>warning signal</w:t>
      </w:r>
      <w:r w:rsidR="009A0941" w:rsidRPr="00623D4D">
        <w:t xml:space="preserve">, switched to -ve (e.g. </w:t>
      </w:r>
      <w:r w:rsidRPr="00623D4D">
        <w:t xml:space="preserve">contact </w:t>
      </w:r>
      <w:r w:rsidR="009A0941" w:rsidRPr="00623D4D">
        <w:t xml:space="preserve">3 or </w:t>
      </w:r>
      <w:r w:rsidRPr="00623D4D">
        <w:t>contact</w:t>
      </w:r>
      <w:r w:rsidR="00F32998">
        <w:t> </w:t>
      </w:r>
      <w:r w:rsidR="009A0941" w:rsidRPr="00623D4D">
        <w:t>4) upon fault detection.</w:t>
      </w:r>
    </w:p>
    <w:p w14:paraId="0AF0DC27" w14:textId="77777777" w:rsidR="008A3548" w:rsidRPr="00623D4D" w:rsidRDefault="008A3548" w:rsidP="008A3548">
      <w:pPr>
        <w:pStyle w:val="Appendix-Subclause"/>
      </w:pPr>
      <w:r w:rsidRPr="00623D4D">
        <w:t xml:space="preserve">Either the optical warning lamp specified in clause 1.2 of APPENDIX 2 or an additional yellow optical warning signal (appropriately labelled) must light up whenever </w:t>
      </w:r>
      <w:r w:rsidR="002A6F72" w:rsidRPr="00623D4D">
        <w:t xml:space="preserve">contact </w:t>
      </w:r>
      <w:r w:rsidRPr="00623D4D">
        <w:t xml:space="preserve">5 of </w:t>
      </w:r>
      <w:r w:rsidR="008877C9" w:rsidRPr="00623D4D">
        <w:t xml:space="preserve">an ISO 7638 connector </w:t>
      </w:r>
      <w:r w:rsidRPr="00623D4D">
        <w:t>is connected to ground or a -ve connector.</w:t>
      </w:r>
    </w:p>
    <w:p w14:paraId="553A67D5" w14:textId="303C6EE7" w:rsidR="008F466F" w:rsidRPr="00623D4D" w:rsidRDefault="008F466F" w:rsidP="008F466F">
      <w:pPr>
        <w:pStyle w:val="Appendix-Subclause"/>
      </w:pPr>
      <w:r w:rsidRPr="00623D4D">
        <w:t xml:space="preserve">The power supply provided by an ISO 7638 connector must be used exclusively for braking and running gear functions and that required for the transfer of trailer related information not transmitted via an electric </w:t>
      </w:r>
      <w:r w:rsidR="001C2F64" w:rsidRPr="001C2F64">
        <w:rPr>
          <w:i/>
        </w:rPr>
        <w:t>‘</w:t>
      </w:r>
      <w:r w:rsidRPr="00623D4D">
        <w:rPr>
          <w:i/>
        </w:rPr>
        <w:t>Control Line</w:t>
      </w:r>
      <w:r w:rsidR="00692E81" w:rsidRPr="00692E81">
        <w:rPr>
          <w:i/>
        </w:rPr>
        <w:t>’</w:t>
      </w:r>
      <w:r w:rsidRPr="00623D4D">
        <w:t>.</w:t>
      </w:r>
    </w:p>
    <w:p w14:paraId="3CAE41E7" w14:textId="77777777" w:rsidR="008A3548" w:rsidRPr="00623D4D" w:rsidRDefault="008F466F" w:rsidP="00CD5440">
      <w:pPr>
        <w:pStyle w:val="Appendix-Subsubclause"/>
        <w:spacing w:after="0"/>
        <w:rPr>
          <w:rFonts w:ascii="Times New Roman Bold" w:hAnsi="Times New Roman Bold" w:cs="Arial"/>
          <w:b/>
          <w:bCs/>
          <w:iCs/>
          <w:kern w:val="32"/>
        </w:rPr>
      </w:pPr>
      <w:r w:rsidRPr="00623D4D">
        <w:t xml:space="preserve">However, in all cases, whenever power supplied by an ISO 7638 connector is used for the functions defined in this clause above, the braking system must have priority and be protected from an overload external to the braking system. </w:t>
      </w:r>
      <w:r w:rsidR="00F956A4" w:rsidRPr="00623D4D">
        <w:t xml:space="preserve"> </w:t>
      </w:r>
      <w:r w:rsidRPr="00623D4D">
        <w:t xml:space="preserve">This protection must be a function of the braking system. </w:t>
      </w:r>
      <w:r w:rsidR="00F956A4" w:rsidRPr="00623D4D">
        <w:t xml:space="preserve"> </w:t>
      </w:r>
      <w:r w:rsidRPr="00623D4D">
        <w:t>The power supply for all other functions must use other measures.</w:t>
      </w:r>
    </w:p>
    <w:p w14:paraId="04230780" w14:textId="77777777" w:rsidR="009A0941" w:rsidRPr="00623D4D" w:rsidRDefault="009A0941" w:rsidP="002C1A9E">
      <w:pPr>
        <w:pStyle w:val="Appendix-ClauseHeading"/>
      </w:pPr>
      <w:r w:rsidRPr="00623D4D">
        <w:t xml:space="preserve">Electric </w:t>
      </w:r>
      <w:r w:rsidRPr="00623D4D">
        <w:rPr>
          <w:i/>
        </w:rPr>
        <w:t>‘Control Line’</w:t>
      </w:r>
      <w:r w:rsidRPr="00623D4D">
        <w:t xml:space="preserve"> </w:t>
      </w:r>
      <w:r w:rsidR="00382218" w:rsidRPr="00623D4D">
        <w:t>requirements</w:t>
      </w:r>
    </w:p>
    <w:p w14:paraId="4EE35F0A" w14:textId="77777777" w:rsidR="00214228" w:rsidRPr="00623D4D" w:rsidRDefault="009A0941" w:rsidP="002C1A9E">
      <w:pPr>
        <w:pStyle w:val="Appendix-Subclause"/>
      </w:pPr>
      <w:r w:rsidRPr="00623D4D">
        <w:t xml:space="preserve">Where the vehicle also provides an electric </w:t>
      </w:r>
      <w:r w:rsidRPr="00623D4D">
        <w:rPr>
          <w:i/>
        </w:rPr>
        <w:t>‘Control Signal’</w:t>
      </w:r>
      <w:r w:rsidRPr="00623D4D">
        <w:t xml:space="preserve"> via an electric </w:t>
      </w:r>
      <w:r w:rsidRPr="00623D4D">
        <w:rPr>
          <w:i/>
        </w:rPr>
        <w:t>‘Control Line’</w:t>
      </w:r>
      <w:r w:rsidR="00214228" w:rsidRPr="00623D4D">
        <w:t>:</w:t>
      </w:r>
    </w:p>
    <w:p w14:paraId="03C1DC8D" w14:textId="502E9523" w:rsidR="009B3E54" w:rsidRPr="00623D4D" w:rsidRDefault="00214228" w:rsidP="00214228">
      <w:pPr>
        <w:pStyle w:val="Appendix-Subsubclause"/>
      </w:pPr>
      <w:r w:rsidRPr="00623D4D">
        <w:t>T</w:t>
      </w:r>
      <w:r w:rsidR="009B3E54" w:rsidRPr="00623D4D">
        <w:t>he</w:t>
      </w:r>
      <w:r w:rsidR="009A0941" w:rsidRPr="00623D4D">
        <w:t xml:space="preserve"> communication</w:t>
      </w:r>
      <w:r w:rsidR="00E56EDC" w:rsidRPr="00623D4D">
        <w:t xml:space="preserve">s via the electric </w:t>
      </w:r>
      <w:r w:rsidR="00E56EDC" w:rsidRPr="00623D4D">
        <w:rPr>
          <w:i/>
        </w:rPr>
        <w:t>‘Control Line</w:t>
      </w:r>
      <w:r w:rsidR="00692E81" w:rsidRPr="00692E81">
        <w:rPr>
          <w:i/>
        </w:rPr>
        <w:t>’</w:t>
      </w:r>
      <w:r w:rsidR="009A0941" w:rsidRPr="00623D4D">
        <w:t xml:space="preserve"> </w:t>
      </w:r>
      <w:r w:rsidR="007D3216" w:rsidRPr="00623D4D">
        <w:t>must</w:t>
      </w:r>
      <w:r w:rsidR="009A0941" w:rsidRPr="00623D4D">
        <w:t xml:space="preserve"> conform to ISO</w:t>
      </w:r>
      <w:r w:rsidRPr="00623D4D">
        <w:t> </w:t>
      </w:r>
      <w:r w:rsidR="009A0941" w:rsidRPr="00623D4D">
        <w:t>11992</w:t>
      </w:r>
      <w:r w:rsidR="00C3516D" w:rsidRPr="00623D4D">
        <w:noBreakHyphen/>
      </w:r>
      <w:r w:rsidR="009A0941" w:rsidRPr="00623D4D">
        <w:t>1</w:t>
      </w:r>
      <w:r w:rsidR="00231336" w:rsidRPr="00623D4D">
        <w:t>:2003</w:t>
      </w:r>
      <w:r w:rsidR="009A0941" w:rsidRPr="00623D4D">
        <w:t xml:space="preserve"> and </w:t>
      </w:r>
      <w:r w:rsidR="00386A0E" w:rsidRPr="00623D4D">
        <w:t xml:space="preserve">ISO </w:t>
      </w:r>
      <w:r w:rsidR="00C3516D" w:rsidRPr="00623D4D">
        <w:t>11992</w:t>
      </w:r>
      <w:r w:rsidR="00C3516D" w:rsidRPr="00623D4D">
        <w:noBreakHyphen/>
      </w:r>
      <w:r w:rsidR="009A0941" w:rsidRPr="00623D4D">
        <w:t>2:2003</w:t>
      </w:r>
      <w:r w:rsidR="001B6231" w:rsidRPr="00623D4D">
        <w:t xml:space="preserve"> including its amendment 1:2007</w:t>
      </w:r>
      <w:r w:rsidR="009B3E54" w:rsidRPr="00623D4D">
        <w:t>.</w:t>
      </w:r>
    </w:p>
    <w:p w14:paraId="3F36BF80" w14:textId="5FD77507" w:rsidR="00E41166" w:rsidRPr="00623D4D" w:rsidRDefault="00214228" w:rsidP="00214228">
      <w:pPr>
        <w:pStyle w:val="Appendix-Subsubclause"/>
      </w:pPr>
      <w:r w:rsidRPr="00623D4D">
        <w:t>The</w:t>
      </w:r>
      <w:r w:rsidR="001B6231" w:rsidRPr="00623D4D">
        <w:t xml:space="preserve"> </w:t>
      </w:r>
      <w:r w:rsidR="009B3E54" w:rsidRPr="00623D4D">
        <w:t>electric</w:t>
      </w:r>
      <w:r w:rsidR="00167D4F" w:rsidRPr="00623D4D">
        <w:t xml:space="preserve"> </w:t>
      </w:r>
      <w:r w:rsidR="00167D4F" w:rsidRPr="00623D4D">
        <w:rPr>
          <w:i/>
        </w:rPr>
        <w:t>‘Control Line’</w:t>
      </w:r>
      <w:r w:rsidRPr="00623D4D">
        <w:t xml:space="preserve"> </w:t>
      </w:r>
      <w:r w:rsidR="007D3216" w:rsidRPr="00623D4D">
        <w:t>must</w:t>
      </w:r>
      <w:r w:rsidR="009A0941" w:rsidRPr="00623D4D">
        <w:t xml:space="preserve"> be a point-to-point type using </w:t>
      </w:r>
      <w:r w:rsidR="00A97155" w:rsidRPr="00623D4D">
        <w:t xml:space="preserve">a </w:t>
      </w:r>
      <w:r w:rsidR="009A0941" w:rsidRPr="00623D4D">
        <w:t xml:space="preserve">seven </w:t>
      </w:r>
      <w:r w:rsidR="000B7CA4" w:rsidRPr="00623D4D">
        <w:t>contact</w:t>
      </w:r>
      <w:r w:rsidR="00687A29" w:rsidRPr="00623D4D">
        <w:t xml:space="preserve"> </w:t>
      </w:r>
      <w:r w:rsidR="007D7533" w:rsidRPr="00623D4D">
        <w:t xml:space="preserve">connector </w:t>
      </w:r>
      <w:r w:rsidR="009A0941" w:rsidRPr="00623D4D">
        <w:t xml:space="preserve">in </w:t>
      </w:r>
      <w:r w:rsidR="001B6231" w:rsidRPr="00623D4D">
        <w:t xml:space="preserve">accordance with </w:t>
      </w:r>
      <w:r w:rsidR="00C3516D" w:rsidRPr="00623D4D">
        <w:t>ISO 7638</w:t>
      </w:r>
      <w:r w:rsidR="00C3516D" w:rsidRPr="00623D4D">
        <w:noBreakHyphen/>
      </w:r>
      <w:r w:rsidR="0056554F" w:rsidRPr="00623D4D">
        <w:t>1:20</w:t>
      </w:r>
      <w:r w:rsidR="00253D13" w:rsidRPr="00623D4D">
        <w:t>0</w:t>
      </w:r>
      <w:r w:rsidR="00C3516D" w:rsidRPr="00623D4D">
        <w:t>3 or ISO 7638</w:t>
      </w:r>
      <w:r w:rsidR="00C3516D" w:rsidRPr="00623D4D">
        <w:noBreakHyphen/>
      </w:r>
      <w:r w:rsidR="0056554F" w:rsidRPr="00623D4D">
        <w:t>2:20</w:t>
      </w:r>
      <w:r w:rsidR="00253D13" w:rsidRPr="00623D4D">
        <w:t>0</w:t>
      </w:r>
      <w:r w:rsidR="0056554F" w:rsidRPr="00623D4D">
        <w:t>3</w:t>
      </w:r>
      <w:r w:rsidR="00B32F32" w:rsidRPr="00623D4D">
        <w:t>;</w:t>
      </w:r>
      <w:r w:rsidR="001B6231" w:rsidRPr="00623D4D">
        <w:t xml:space="preserve"> </w:t>
      </w:r>
      <w:r w:rsidR="004F02A0" w:rsidRPr="00623D4D">
        <w:t>as per</w:t>
      </w:r>
      <w:r w:rsidR="005B66F1" w:rsidRPr="00623D4D">
        <w:t xml:space="preserve"> which</w:t>
      </w:r>
      <w:r w:rsidR="004F02A0" w:rsidRPr="00623D4D">
        <w:t>,</w:t>
      </w:r>
      <w:r w:rsidR="003E07B6" w:rsidRPr="00623D4D">
        <w:t xml:space="preserve"> </w:t>
      </w:r>
      <w:r w:rsidR="002A6F72" w:rsidRPr="00623D4D">
        <w:t xml:space="preserve">contact </w:t>
      </w:r>
      <w:r w:rsidR="009A0941" w:rsidRPr="00623D4D">
        <w:t xml:space="preserve">6 </w:t>
      </w:r>
      <w:r w:rsidR="00A26E07" w:rsidRPr="00623D4D">
        <w:t>must</w:t>
      </w:r>
      <w:r w:rsidR="005B66F1" w:rsidRPr="00623D4D">
        <w:t xml:space="preserve"> be </w:t>
      </w:r>
      <w:r w:rsidRPr="00623D4D">
        <w:t>wired</w:t>
      </w:r>
      <w:r w:rsidR="009A0941" w:rsidRPr="00623D4D">
        <w:t xml:space="preserve"> for the CAN_H signal</w:t>
      </w:r>
      <w:r w:rsidR="00A97155" w:rsidRPr="00623D4D">
        <w:t xml:space="preserve"> and</w:t>
      </w:r>
      <w:r w:rsidR="001B6231" w:rsidRPr="00623D4D">
        <w:t xml:space="preserve"> </w:t>
      </w:r>
      <w:r w:rsidR="002A6F72" w:rsidRPr="00623D4D">
        <w:t xml:space="preserve">contact </w:t>
      </w:r>
      <w:r w:rsidR="009A0941" w:rsidRPr="00623D4D">
        <w:t xml:space="preserve">7 </w:t>
      </w:r>
      <w:r w:rsidR="00A26E07" w:rsidRPr="00623D4D">
        <w:t>must</w:t>
      </w:r>
      <w:r w:rsidR="005B66F1" w:rsidRPr="00623D4D">
        <w:t xml:space="preserve"> be </w:t>
      </w:r>
      <w:r w:rsidRPr="00623D4D">
        <w:t>wired</w:t>
      </w:r>
      <w:r w:rsidR="009A0941" w:rsidRPr="00623D4D">
        <w:t xml:space="preserve"> for the CAN_L signal.</w:t>
      </w:r>
    </w:p>
    <w:p w14:paraId="325D66C5" w14:textId="77777777" w:rsidR="002B3A7C" w:rsidRPr="00623D4D" w:rsidRDefault="002B3A7C" w:rsidP="00F052DA">
      <w:pPr>
        <w:pStyle w:val="Appendix-Subsubclause"/>
        <w:keepNext/>
        <w:keepLines/>
      </w:pPr>
      <w:r w:rsidRPr="00623D4D">
        <w:lastRenderedPageBreak/>
        <w:t xml:space="preserve">The electric </w:t>
      </w:r>
      <w:r w:rsidRPr="00623D4D">
        <w:rPr>
          <w:i/>
        </w:rPr>
        <w:t>‘Control Line’</w:t>
      </w:r>
      <w:r w:rsidRPr="00623D4D">
        <w:t xml:space="preserve"> must meet the requirements of </w:t>
      </w:r>
      <w:r w:rsidR="00C3516D" w:rsidRPr="00623D4D">
        <w:t>ISO 11992</w:t>
      </w:r>
      <w:r w:rsidR="00C3516D" w:rsidRPr="00623D4D">
        <w:noBreakHyphen/>
      </w:r>
      <w:r w:rsidRPr="00623D4D">
        <w:t>1:2003</w:t>
      </w:r>
      <w:r w:rsidR="00E41166" w:rsidRPr="00623D4D">
        <w:t>,</w:t>
      </w:r>
      <w:r w:rsidRPr="00623D4D">
        <w:t xml:space="preserve"> including:</w:t>
      </w:r>
    </w:p>
    <w:p w14:paraId="443C622B" w14:textId="77777777" w:rsidR="002B3A7C" w:rsidRPr="00623D4D" w:rsidRDefault="002B3A7C" w:rsidP="00F052DA">
      <w:pPr>
        <w:pStyle w:val="Appendix-Alphalist"/>
        <w:keepNext/>
        <w:keepLines/>
      </w:pPr>
      <w:r w:rsidRPr="00623D4D">
        <w:t>The wiring must be an unshielded twisted pair</w:t>
      </w:r>
      <w:r w:rsidR="00214228" w:rsidRPr="00623D4D">
        <w:t>; and</w:t>
      </w:r>
    </w:p>
    <w:p w14:paraId="5B8ED3DA" w14:textId="77777777" w:rsidR="009A0941" w:rsidRPr="00623D4D" w:rsidRDefault="002B3A7C" w:rsidP="00214228">
      <w:pPr>
        <w:pStyle w:val="Appendix-Alphalist"/>
      </w:pPr>
      <w:r w:rsidRPr="00623D4D">
        <w:t xml:space="preserve">The maximum cable length of the electric </w:t>
      </w:r>
      <w:r w:rsidRPr="00623D4D">
        <w:rPr>
          <w:i/>
        </w:rPr>
        <w:t>‘Control Line’</w:t>
      </w:r>
      <w:r w:rsidRPr="00623D4D">
        <w:t xml:space="preserve"> within the vehicle must not exceed 15 m and the bus capacitance of the cable must not exceed 750 pF.</w:t>
      </w:r>
    </w:p>
    <w:p w14:paraId="11622FEF" w14:textId="67B1729E" w:rsidR="009A0941" w:rsidRPr="00623D4D" w:rsidRDefault="009A0941" w:rsidP="00167D4F">
      <w:pPr>
        <w:pStyle w:val="Appendix-Subclause"/>
      </w:pPr>
      <w:r w:rsidRPr="00623D4D">
        <w:t xml:space="preserve">The data contacts of </w:t>
      </w:r>
      <w:r w:rsidR="000528C4" w:rsidRPr="00623D4D">
        <w:t>an</w:t>
      </w:r>
      <w:r w:rsidR="00A97155" w:rsidRPr="00623D4D">
        <w:t xml:space="preserve"> </w:t>
      </w:r>
      <w:r w:rsidRPr="00623D4D">
        <w:t xml:space="preserve">ISO </w:t>
      </w:r>
      <w:r w:rsidR="00B84976" w:rsidRPr="00623D4D">
        <w:t>7638</w:t>
      </w:r>
      <w:r w:rsidRPr="00623D4D">
        <w:t xml:space="preserve"> connector</w:t>
      </w:r>
      <w:r w:rsidR="000528C4" w:rsidRPr="00623D4D">
        <w:t xml:space="preserve"> incorporating an electric </w:t>
      </w:r>
      <w:r w:rsidR="000528C4" w:rsidRPr="00623D4D">
        <w:rPr>
          <w:i/>
        </w:rPr>
        <w:t>‘Control Line’</w:t>
      </w:r>
      <w:r w:rsidRPr="00623D4D">
        <w:t xml:space="preserve"> </w:t>
      </w:r>
      <w:r w:rsidR="007D3216" w:rsidRPr="00623D4D">
        <w:t>must</w:t>
      </w:r>
      <w:r w:rsidRPr="00623D4D">
        <w:t xml:space="preserve"> be used to transfer information exclusively for braking (including the ‘Vehicle Stability Function’ and </w:t>
      </w:r>
      <w:r w:rsidRPr="00623D4D">
        <w:rPr>
          <w:i/>
        </w:rPr>
        <w:t>‘Antilock System’</w:t>
      </w:r>
      <w:r w:rsidRPr="00623D4D">
        <w:t>) and running gear (steering, tyres and suspension) functions as specified in ISO</w:t>
      </w:r>
      <w:r w:rsidR="000528C4" w:rsidRPr="00623D4D">
        <w:t> </w:t>
      </w:r>
      <w:r w:rsidR="00C3516D" w:rsidRPr="00623D4D">
        <w:t>11992</w:t>
      </w:r>
      <w:r w:rsidR="00C3516D" w:rsidRPr="00623D4D">
        <w:noBreakHyphen/>
      </w:r>
      <w:r w:rsidRPr="00623D4D">
        <w:t>2:2003</w:t>
      </w:r>
      <w:r w:rsidR="003E07B6" w:rsidRPr="00623D4D">
        <w:t>.</w:t>
      </w:r>
    </w:p>
    <w:p w14:paraId="7ED5A037" w14:textId="77777777" w:rsidR="00950805" w:rsidRPr="00623D4D" w:rsidRDefault="00950805" w:rsidP="00950805">
      <w:pPr>
        <w:pStyle w:val="Appendix-Subsubclause"/>
      </w:pPr>
      <w:r w:rsidRPr="00623D4D">
        <w:t xml:space="preserve">The braking functions have priority and must be maintained in the normal and failed modes. </w:t>
      </w:r>
      <w:r w:rsidR="00F956A4" w:rsidRPr="00623D4D">
        <w:t xml:space="preserve"> </w:t>
      </w:r>
      <w:r w:rsidRPr="00623D4D">
        <w:t>The transmission of running gear information must not delay braking functions.</w:t>
      </w:r>
    </w:p>
    <w:p w14:paraId="64704741" w14:textId="5C227C14" w:rsidR="00AB5360" w:rsidRPr="00623D4D" w:rsidRDefault="009A0941" w:rsidP="002C1A9E">
      <w:pPr>
        <w:pStyle w:val="Appendix-Subclause"/>
      </w:pPr>
      <w:r w:rsidRPr="00623D4D">
        <w:t xml:space="preserve">When a power-driven vehicle is equipped with an electric </w:t>
      </w:r>
      <w:r w:rsidRPr="00623D4D">
        <w:rPr>
          <w:i/>
        </w:rPr>
        <w:t>‘Control Line’</w:t>
      </w:r>
      <w:r w:rsidRPr="00623D4D">
        <w:t xml:space="preserve"> and electrically connected to a trailer equipped with an electric </w:t>
      </w:r>
      <w:r w:rsidR="001C2F64" w:rsidRPr="001C2F64">
        <w:rPr>
          <w:i/>
        </w:rPr>
        <w:t>‘</w:t>
      </w:r>
      <w:r w:rsidRPr="00623D4D">
        <w:rPr>
          <w:i/>
        </w:rPr>
        <w:t>Control Line’</w:t>
      </w:r>
      <w:r w:rsidRPr="00623D4D">
        <w:t xml:space="preserve">, a continuous failure (&gt; 40 ms) within the electric </w:t>
      </w:r>
      <w:r w:rsidRPr="00623D4D">
        <w:rPr>
          <w:i/>
        </w:rPr>
        <w:t>‘Control Line’</w:t>
      </w:r>
      <w:r w:rsidRPr="00623D4D">
        <w:t xml:space="preserve"> </w:t>
      </w:r>
      <w:r w:rsidR="007D3216" w:rsidRPr="00623D4D">
        <w:t>must</w:t>
      </w:r>
      <w:r w:rsidRPr="00623D4D">
        <w:t xml:space="preserve"> be detected in the power-driven vehicle and </w:t>
      </w:r>
      <w:r w:rsidR="007D3216" w:rsidRPr="00623D4D">
        <w:t>must</w:t>
      </w:r>
      <w:r w:rsidRPr="00623D4D">
        <w:t xml:space="preserve"> be signalled to the driver by </w:t>
      </w:r>
      <w:r w:rsidR="00AB5360" w:rsidRPr="00623D4D">
        <w:t>a</w:t>
      </w:r>
      <w:r w:rsidR="00A231F8" w:rsidRPr="00623D4D">
        <w:t xml:space="preserve"> yellow</w:t>
      </w:r>
      <w:r w:rsidR="00AB5360" w:rsidRPr="00623D4D">
        <w:t xml:space="preserve"> optical warning signal appropriately labelled and located in accordance with clause 5.2.12 of this standard</w:t>
      </w:r>
      <w:r w:rsidRPr="00623D4D">
        <w:t xml:space="preserve">, when such vehicles are connected via the electric </w:t>
      </w:r>
      <w:r w:rsidRPr="00692E81">
        <w:rPr>
          <w:i/>
        </w:rPr>
        <w:t>‘Control Line’</w:t>
      </w:r>
      <w:r w:rsidRPr="00623D4D">
        <w:t>.</w:t>
      </w:r>
    </w:p>
    <w:p w14:paraId="426A6A65" w14:textId="77777777" w:rsidR="00534EC5" w:rsidRPr="00623D4D" w:rsidRDefault="00534EC5" w:rsidP="00534EC5">
      <w:pPr>
        <w:pStyle w:val="Appendix-Subclause"/>
        <w:numPr>
          <w:ilvl w:val="0"/>
          <w:numId w:val="0"/>
        </w:numPr>
      </w:pPr>
    </w:p>
    <w:p w14:paraId="0780801C" w14:textId="77777777" w:rsidR="00C72CE7" w:rsidRPr="00623D4D" w:rsidRDefault="00C72CE7" w:rsidP="00AB5360">
      <w:pPr>
        <w:pStyle w:val="Appendix-Subsubclause"/>
        <w:sectPr w:rsidR="00C72CE7" w:rsidRPr="00623D4D" w:rsidSect="00C02F29">
          <w:endnotePr>
            <w:numFmt w:val="decimal"/>
          </w:endnotePr>
          <w:pgSz w:w="11907" w:h="16840" w:code="9"/>
          <w:pgMar w:top="1440" w:right="1701" w:bottom="1440" w:left="1701" w:header="709" w:footer="709" w:gutter="0"/>
          <w:cols w:space="720"/>
          <w:docGrid w:linePitch="326"/>
        </w:sectPr>
      </w:pPr>
    </w:p>
    <w:p w14:paraId="67BF565C" w14:textId="77777777" w:rsidR="00C72CE7" w:rsidRPr="00623D4D" w:rsidRDefault="00C72CE7" w:rsidP="00C72CE7">
      <w:pPr>
        <w:pStyle w:val="AppendixHeading"/>
      </w:pPr>
      <w:bookmarkStart w:id="198" w:name="_Toc500003213"/>
      <w:bookmarkStart w:id="199" w:name="_Toc514930309"/>
      <w:bookmarkStart w:id="200" w:name="_Toc90373436"/>
      <w:bookmarkEnd w:id="168"/>
      <w:r w:rsidRPr="00623D4D">
        <w:lastRenderedPageBreak/>
        <w:t>APPENDIX 5</w:t>
      </w:r>
      <w:bookmarkEnd w:id="198"/>
      <w:bookmarkEnd w:id="199"/>
      <w:bookmarkEnd w:id="200"/>
    </w:p>
    <w:p w14:paraId="3260FD5C" w14:textId="77777777" w:rsidR="00C72CE7" w:rsidRPr="00623D4D" w:rsidRDefault="00C72CE7" w:rsidP="00C72CE7">
      <w:pPr>
        <w:pStyle w:val="Appendixsubheading"/>
        <w:ind w:left="975" w:right="975" w:firstLine="0"/>
      </w:pPr>
      <w:r w:rsidRPr="00623D4D">
        <w:t xml:space="preserve">Additional requirements for </w:t>
      </w:r>
      <w:r w:rsidR="000C2741" w:rsidRPr="00623D4D">
        <w:t xml:space="preserve">certain </w:t>
      </w:r>
      <w:r w:rsidRPr="00623D4D">
        <w:t>vehicles equipped with an ‘</w:t>
      </w:r>
      <w:r w:rsidR="000C2741" w:rsidRPr="00623D4D">
        <w:t>Endurance Braking System’ and/or an ‘E</w:t>
      </w:r>
      <w:r w:rsidRPr="00623D4D">
        <w:t xml:space="preserve">lectric </w:t>
      </w:r>
      <w:r w:rsidR="000C2741" w:rsidRPr="00623D4D">
        <w:t>R</w:t>
      </w:r>
      <w:r w:rsidRPr="00623D4D">
        <w:t xml:space="preserve">egenerative </w:t>
      </w:r>
      <w:r w:rsidR="000C2741" w:rsidRPr="00623D4D">
        <w:t>Braking System of C</w:t>
      </w:r>
      <w:r w:rsidRPr="00623D4D">
        <w:t>ategory A’</w:t>
      </w:r>
    </w:p>
    <w:p w14:paraId="4DE48884" w14:textId="77777777" w:rsidR="00C72CE7" w:rsidRPr="00623D4D" w:rsidRDefault="00C72CE7" w:rsidP="00D90FB5">
      <w:pPr>
        <w:pStyle w:val="Appendix-ClauseHeading"/>
        <w:numPr>
          <w:ilvl w:val="0"/>
          <w:numId w:val="22"/>
        </w:numPr>
      </w:pPr>
      <w:r w:rsidRPr="00623D4D">
        <w:t>Definitions</w:t>
      </w:r>
    </w:p>
    <w:p w14:paraId="5355FE7A" w14:textId="7D59F35F" w:rsidR="00C72CE7" w:rsidRPr="00623D4D" w:rsidRDefault="00C72CE7" w:rsidP="00C72CE7">
      <w:pPr>
        <w:pStyle w:val="Appendix-Subclause"/>
      </w:pPr>
      <w:r w:rsidRPr="00623D4D">
        <w:t>‘</w:t>
      </w:r>
      <w:r w:rsidR="005170F5" w:rsidRPr="00623D4D">
        <w:t>Electric R</w:t>
      </w:r>
      <w:r w:rsidRPr="00623D4D">
        <w:t>egen</w:t>
      </w:r>
      <w:r w:rsidR="005170F5" w:rsidRPr="00623D4D">
        <w:t>erative B</w:t>
      </w:r>
      <w:r w:rsidRPr="00623D4D">
        <w:t>raking</w:t>
      </w:r>
      <w:r w:rsidR="005170F5" w:rsidRPr="00623D4D">
        <w:t xml:space="preserve"> S</w:t>
      </w:r>
      <w:r w:rsidR="00A075FE" w:rsidRPr="00623D4D">
        <w:t>ystem</w:t>
      </w:r>
      <w:r w:rsidRPr="00623D4D">
        <w:t xml:space="preserve">’ means a </w:t>
      </w:r>
      <w:r w:rsidR="00A77817" w:rsidRPr="00623D4D">
        <w:rPr>
          <w:i/>
        </w:rPr>
        <w:t>‘Brake System</w:t>
      </w:r>
      <w:r w:rsidR="00692E81" w:rsidRPr="00692E81">
        <w:rPr>
          <w:i/>
        </w:rPr>
        <w:t>’</w:t>
      </w:r>
      <w:r w:rsidRPr="00623D4D">
        <w:t xml:space="preserve"> which, during deceleration, provides for the conversion of vehicle kinetic energy into electrical energy.</w:t>
      </w:r>
    </w:p>
    <w:p w14:paraId="251075F3" w14:textId="77777777" w:rsidR="00C72CE7" w:rsidRPr="00623D4D" w:rsidRDefault="00C72CE7" w:rsidP="00C72CE7">
      <w:pPr>
        <w:pStyle w:val="Appendix-Subclause"/>
      </w:pPr>
      <w:r w:rsidRPr="00623D4D">
        <w:t>‘</w:t>
      </w:r>
      <w:r w:rsidR="005170F5" w:rsidRPr="00623D4D">
        <w:t>Electric R</w:t>
      </w:r>
      <w:r w:rsidRPr="00623D4D">
        <w:t xml:space="preserve">egenerative </w:t>
      </w:r>
      <w:r w:rsidR="005170F5" w:rsidRPr="00623D4D">
        <w:t>Braking System of C</w:t>
      </w:r>
      <w:r w:rsidRPr="00623D4D">
        <w:t>ategory A’ means an ‘</w:t>
      </w:r>
      <w:r w:rsidR="005170F5" w:rsidRPr="00623D4D">
        <w:t>Electric Regenerative Braking S</w:t>
      </w:r>
      <w:r w:rsidRPr="00623D4D">
        <w:t xml:space="preserve">ystem’ which is not part of the </w:t>
      </w:r>
      <w:r w:rsidRPr="00623D4D">
        <w:rPr>
          <w:i/>
        </w:rPr>
        <w:t>‘Service Brake System’</w:t>
      </w:r>
      <w:r w:rsidRPr="00623D4D">
        <w:t>.</w:t>
      </w:r>
    </w:p>
    <w:p w14:paraId="0389A6C6" w14:textId="175F52BA" w:rsidR="00F956A4" w:rsidRPr="00623D4D" w:rsidRDefault="005170F5" w:rsidP="00C72CE7">
      <w:pPr>
        <w:pStyle w:val="Appendix-Subclause"/>
      </w:pPr>
      <w:r w:rsidRPr="00623D4D">
        <w:t>‘Endurance Braking S</w:t>
      </w:r>
      <w:r w:rsidR="00C72CE7" w:rsidRPr="00623D4D">
        <w:t xml:space="preserve">ystem’ means an additional </w:t>
      </w:r>
      <w:r w:rsidR="00A77817" w:rsidRPr="00623D4D">
        <w:rPr>
          <w:i/>
        </w:rPr>
        <w:t>‘Brake System</w:t>
      </w:r>
      <w:r w:rsidR="00692E81" w:rsidRPr="00692E81">
        <w:rPr>
          <w:i/>
        </w:rPr>
        <w:t>’</w:t>
      </w:r>
      <w:r w:rsidR="00C72CE7" w:rsidRPr="00623D4D">
        <w:t xml:space="preserve"> having the capability to provide and to maintain a braking effect over a long period of time without a signif</w:t>
      </w:r>
      <w:r w:rsidR="00F956A4" w:rsidRPr="00623D4D">
        <w:t>icant reduction in performance.</w:t>
      </w:r>
    </w:p>
    <w:p w14:paraId="52CFB5F2" w14:textId="77777777" w:rsidR="00C72CE7" w:rsidRPr="00623D4D" w:rsidRDefault="00C72CE7" w:rsidP="00F956A4">
      <w:pPr>
        <w:pStyle w:val="Appendix-Subsubclause"/>
      </w:pPr>
      <w:r w:rsidRPr="00623D4D">
        <w:t xml:space="preserve">The term </w:t>
      </w:r>
      <w:r w:rsidR="005170F5" w:rsidRPr="00623D4D">
        <w:t>‘Endurance Braking S</w:t>
      </w:r>
      <w:r w:rsidRPr="00623D4D">
        <w:t xml:space="preserve">ystem’ covers the complete system including the </w:t>
      </w:r>
      <w:r w:rsidR="00C94807" w:rsidRPr="00623D4D">
        <w:rPr>
          <w:i/>
        </w:rPr>
        <w:t>‘Control’</w:t>
      </w:r>
      <w:r w:rsidRPr="00623D4D">
        <w:t xml:space="preserve"> device.</w:t>
      </w:r>
    </w:p>
    <w:p w14:paraId="0583F1B7" w14:textId="77777777" w:rsidR="00C72CE7" w:rsidRPr="00623D4D" w:rsidRDefault="00C72CE7" w:rsidP="00C72CE7">
      <w:pPr>
        <w:pStyle w:val="Appendix-Subsubclause"/>
      </w:pPr>
      <w:r w:rsidRPr="00623D4D">
        <w:t>The ‘</w:t>
      </w:r>
      <w:r w:rsidR="005170F5" w:rsidRPr="00623D4D">
        <w:t>Endurance Braking S</w:t>
      </w:r>
      <w:r w:rsidRPr="00623D4D">
        <w:t xml:space="preserve">ystem’ may comprise a single device or a combination of several devices. </w:t>
      </w:r>
      <w:r w:rsidR="00DA774D" w:rsidRPr="00623D4D">
        <w:t xml:space="preserve"> </w:t>
      </w:r>
      <w:r w:rsidRPr="00623D4D">
        <w:t xml:space="preserve">Each device may have its own </w:t>
      </w:r>
      <w:r w:rsidR="00A77817" w:rsidRPr="00623D4D">
        <w:rPr>
          <w:i/>
        </w:rPr>
        <w:t>‘Control’</w:t>
      </w:r>
      <w:r w:rsidRPr="00623D4D">
        <w:t>.</w:t>
      </w:r>
    </w:p>
    <w:p w14:paraId="31DCA311" w14:textId="77777777" w:rsidR="004A6F6C" w:rsidRPr="00623D4D" w:rsidRDefault="004A6F6C" w:rsidP="004A6F6C">
      <w:pPr>
        <w:pStyle w:val="Appendix-ClauseHeading"/>
      </w:pPr>
      <w:r w:rsidRPr="00623D4D">
        <w:t>Requirements</w:t>
      </w:r>
    </w:p>
    <w:p w14:paraId="786895BE" w14:textId="77777777" w:rsidR="00BA0405" w:rsidRPr="00623D4D" w:rsidRDefault="00565F1F" w:rsidP="00732CC3">
      <w:pPr>
        <w:pStyle w:val="Appendix-Subclause"/>
      </w:pPr>
      <w:r w:rsidRPr="00623D4D">
        <w:t>Each vehicle equipped with an ‘</w:t>
      </w:r>
      <w:r w:rsidR="005170F5" w:rsidRPr="00623D4D">
        <w:t>Endurance Braking System’ and/or an ‘Electric R</w:t>
      </w:r>
      <w:r w:rsidRPr="00623D4D">
        <w:t>egene</w:t>
      </w:r>
      <w:r w:rsidR="005170F5" w:rsidRPr="00623D4D">
        <w:t>rative Braking S</w:t>
      </w:r>
      <w:r w:rsidRPr="00623D4D">
        <w:t>ystem of</w:t>
      </w:r>
      <w:r w:rsidR="005170F5" w:rsidRPr="00623D4D">
        <w:t xml:space="preserve"> C</w:t>
      </w:r>
      <w:r w:rsidRPr="00623D4D">
        <w:t xml:space="preserve">ategory A’ must generate the signal necessary to illuminate the stop lamps, when the retardation generated </w:t>
      </w:r>
      <w:r w:rsidR="00A075FE" w:rsidRPr="00623D4D">
        <w:t>by the ‘</w:t>
      </w:r>
      <w:r w:rsidR="005170F5" w:rsidRPr="00623D4D">
        <w:t>Endurance Braking S</w:t>
      </w:r>
      <w:r w:rsidR="00A075FE" w:rsidRPr="00623D4D">
        <w:t xml:space="preserve">ystem’ and/or </w:t>
      </w:r>
      <w:r w:rsidR="005170F5" w:rsidRPr="00623D4D">
        <w:t>‘Electric Regenerative B</w:t>
      </w:r>
      <w:r w:rsidR="001653F5" w:rsidRPr="00623D4D">
        <w:t>raking S</w:t>
      </w:r>
      <w:r w:rsidR="00A075FE" w:rsidRPr="00623D4D">
        <w:t xml:space="preserve">ystem’ </w:t>
      </w:r>
      <w:r w:rsidRPr="00623D4D">
        <w:t>exceeds 1.3 m/s</w:t>
      </w:r>
      <w:r w:rsidRPr="00623D4D">
        <w:rPr>
          <w:vertAlign w:val="superscript"/>
        </w:rPr>
        <w:t>2</w:t>
      </w:r>
      <w:r w:rsidRPr="00623D4D">
        <w:t>.</w:t>
      </w:r>
    </w:p>
    <w:sectPr w:rsidR="00BA0405" w:rsidRPr="00623D4D" w:rsidSect="00A22DC6">
      <w:endnotePr>
        <w:numFmt w:val="decimal"/>
      </w:endnotePr>
      <w:pgSz w:w="11907" w:h="16840" w:code="9"/>
      <w:pgMar w:top="1440" w:right="1701" w:bottom="1440" w:left="1701" w:header="567" w:footer="6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4C7F8" w14:textId="77777777" w:rsidR="000648E2" w:rsidRDefault="000648E2">
      <w:r>
        <w:separator/>
      </w:r>
    </w:p>
  </w:endnote>
  <w:endnote w:type="continuationSeparator" w:id="0">
    <w:p w14:paraId="7D77835B" w14:textId="77777777" w:rsidR="000648E2" w:rsidRDefault="000648E2">
      <w:r>
        <w:continuationSeparator/>
      </w:r>
    </w:p>
  </w:endnote>
  <w:endnote w:type="continuationNotice" w:id="1">
    <w:p w14:paraId="63942D4F" w14:textId="77777777" w:rsidR="000648E2" w:rsidRDefault="00064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FF4F" w14:textId="78A172DD" w:rsidR="000648E2" w:rsidRDefault="000648E2">
    <w:pPr>
      <w:pStyle w:val="Footer"/>
      <w:pBdr>
        <w:top w:val="single" w:sz="6" w:space="1" w:color="auto"/>
      </w:pBdr>
      <w:tabs>
        <w:tab w:val="right" w:pos="8931"/>
      </w:tabs>
      <w:rPr>
        <w:color w:val="000000"/>
      </w:rPr>
    </w:pPr>
    <w:r>
      <w:rPr>
        <w:color w:val="000000"/>
      </w:rPr>
      <w:t>ADR 35/XX</w:t>
    </w:r>
    <w:r>
      <w:rPr>
        <w:color w:val="000000"/>
      </w:rPr>
      <w:tab/>
    </w:r>
    <w:r>
      <w:rPr>
        <w:snapToGrid w:val="0"/>
        <w:color w:val="000000"/>
      </w:rPr>
      <w:t xml:space="preserve">Page </w:t>
    </w:r>
    <w:r>
      <w:rPr>
        <w:snapToGrid w:val="0"/>
        <w:color w:val="000000"/>
      </w:rPr>
      <w:fldChar w:fldCharType="begin"/>
    </w:r>
    <w:r>
      <w:rPr>
        <w:snapToGrid w:val="0"/>
        <w:color w:val="000000"/>
      </w:rPr>
      <w:instrText xml:space="preserve"> PAGE </w:instrText>
    </w:r>
    <w:r>
      <w:rPr>
        <w:snapToGrid w:val="0"/>
        <w:color w:val="000000"/>
      </w:rPr>
      <w:fldChar w:fldCharType="separate"/>
    </w:r>
    <w:r w:rsidR="008343CD">
      <w:rPr>
        <w:noProof/>
        <w:snapToGrid w:val="0"/>
        <w:color w:val="000000"/>
      </w:rPr>
      <w:t>65</w:t>
    </w:r>
    <w:r>
      <w:rPr>
        <w:snapToGrid w:val="0"/>
        <w:color w:val="000000"/>
      </w:rPr>
      <w:fldChar w:fldCharType="end"/>
    </w:r>
    <w:r>
      <w:rPr>
        <w:snapToGrid w:val="0"/>
        <w:color w:val="000000"/>
      </w:rPr>
      <w:t xml:space="preserve"> of </w:t>
    </w:r>
    <w:r>
      <w:rPr>
        <w:rStyle w:val="PageNumber"/>
      </w:rPr>
      <w:fldChar w:fldCharType="begin"/>
    </w:r>
    <w:r>
      <w:rPr>
        <w:rStyle w:val="PageNumber"/>
      </w:rPr>
      <w:instrText xml:space="preserve"> NUMPAGES </w:instrText>
    </w:r>
    <w:r>
      <w:rPr>
        <w:rStyle w:val="PageNumber"/>
      </w:rPr>
      <w:fldChar w:fldCharType="separate"/>
    </w:r>
    <w:r w:rsidR="008343CD">
      <w:rPr>
        <w:rStyle w:val="PageNumber"/>
        <w:noProof/>
      </w:rPr>
      <w:t>65</w:t>
    </w:r>
    <w:r>
      <w:rPr>
        <w:rStyle w:val="PageNumber"/>
      </w:rPr>
      <w:fldChar w:fldCharType="end"/>
    </w:r>
    <w:r>
      <w:rPr>
        <w:rStyle w:val="PageNumber"/>
        <w:color w:val="000000"/>
      </w:rPr>
      <w:tab/>
    </w:r>
    <w:r>
      <w:t>Revised: 16/12/05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834"/>
      <w:gridCol w:w="2835"/>
      <w:gridCol w:w="2835"/>
    </w:tblGrid>
    <w:tr w:rsidR="000648E2" w:rsidRPr="00C02F29" w14:paraId="034D083A" w14:textId="77777777" w:rsidTr="008C2A90">
      <w:tc>
        <w:tcPr>
          <w:tcW w:w="2906" w:type="dxa"/>
        </w:tcPr>
        <w:p w14:paraId="01861BDF" w14:textId="77777777" w:rsidR="000648E2" w:rsidRPr="00C02F29" w:rsidRDefault="000648E2" w:rsidP="00C02F29">
          <w:pPr>
            <w:pStyle w:val="Footer"/>
            <w:spacing w:after="0" w:line="240" w:lineRule="auto"/>
            <w:rPr>
              <w:rFonts w:eastAsia="Times New Roman"/>
              <w:szCs w:val="24"/>
              <w:lang w:eastAsia="en-AU"/>
            </w:rPr>
          </w:pPr>
        </w:p>
      </w:tc>
      <w:tc>
        <w:tcPr>
          <w:tcW w:w="2907" w:type="dxa"/>
        </w:tcPr>
        <w:p w14:paraId="10E7EF10" w14:textId="77777777" w:rsidR="000648E2" w:rsidRPr="00C02F29" w:rsidRDefault="000648E2" w:rsidP="00C02F29">
          <w:pPr>
            <w:pStyle w:val="Footer"/>
            <w:spacing w:after="0" w:line="240" w:lineRule="auto"/>
            <w:rPr>
              <w:rFonts w:eastAsia="Times New Roman"/>
              <w:szCs w:val="24"/>
              <w:lang w:eastAsia="en-AU"/>
            </w:rPr>
          </w:pPr>
        </w:p>
      </w:tc>
      <w:tc>
        <w:tcPr>
          <w:tcW w:w="2907" w:type="dxa"/>
        </w:tcPr>
        <w:p w14:paraId="2CCB035E" w14:textId="77777777" w:rsidR="000648E2" w:rsidRPr="00C02F29" w:rsidRDefault="000648E2" w:rsidP="00C02F29">
          <w:pPr>
            <w:pStyle w:val="Footer"/>
            <w:spacing w:after="0" w:line="240" w:lineRule="auto"/>
            <w:rPr>
              <w:rFonts w:eastAsia="Times New Roman"/>
              <w:szCs w:val="24"/>
              <w:lang w:eastAsia="en-AU"/>
            </w:rPr>
          </w:pPr>
        </w:p>
      </w:tc>
    </w:tr>
  </w:tbl>
  <w:p w14:paraId="412B5277" w14:textId="7539156A" w:rsidR="000648E2" w:rsidRPr="00C02F29" w:rsidRDefault="000648E2" w:rsidP="00C02F29">
    <w:pPr>
      <w:pStyle w:val="Footer"/>
      <w:spacing w:after="0" w:line="240" w:lineRule="auto"/>
      <w:rPr>
        <w:rFonts w:eastAsia="Times New Roman"/>
        <w:szCs w:val="24"/>
        <w:lang w:eastAsia="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0D0D" w14:textId="66F7F4CB" w:rsidR="000648E2" w:rsidRDefault="000648E2">
    <w:pPr>
      <w:pStyle w:val="Footer"/>
      <w:pBdr>
        <w:top w:val="single" w:sz="6" w:space="1" w:color="auto"/>
      </w:pBdr>
      <w:tabs>
        <w:tab w:val="right" w:pos="8931"/>
      </w:tabs>
      <w:rPr>
        <w:color w:val="000000"/>
      </w:rPr>
    </w:pPr>
    <w:r>
      <w:rPr>
        <w:color w:val="000000"/>
      </w:rPr>
      <w:t>ADR 35/XX</w:t>
    </w:r>
    <w:r>
      <w:rPr>
        <w:color w:val="000000"/>
      </w:rPr>
      <w:tab/>
    </w:r>
    <w:r>
      <w:rPr>
        <w:snapToGrid w:val="0"/>
        <w:color w:val="000000"/>
      </w:rPr>
      <w:t xml:space="preserve">Page </w:t>
    </w:r>
    <w:r>
      <w:rPr>
        <w:snapToGrid w:val="0"/>
        <w:color w:val="000000"/>
      </w:rPr>
      <w:fldChar w:fldCharType="begin"/>
    </w:r>
    <w:r>
      <w:rPr>
        <w:snapToGrid w:val="0"/>
        <w:color w:val="000000"/>
      </w:rPr>
      <w:instrText xml:space="preserve"> PAGE </w:instrText>
    </w:r>
    <w:r>
      <w:rPr>
        <w:snapToGrid w:val="0"/>
        <w:color w:val="000000"/>
      </w:rPr>
      <w:fldChar w:fldCharType="separate"/>
    </w:r>
    <w:r w:rsidR="008343CD">
      <w:rPr>
        <w:noProof/>
        <w:snapToGrid w:val="0"/>
        <w:color w:val="000000"/>
      </w:rPr>
      <w:t>65</w:t>
    </w:r>
    <w:r>
      <w:rPr>
        <w:snapToGrid w:val="0"/>
        <w:color w:val="000000"/>
      </w:rPr>
      <w:fldChar w:fldCharType="end"/>
    </w:r>
    <w:r>
      <w:rPr>
        <w:snapToGrid w:val="0"/>
        <w:color w:val="000000"/>
      </w:rPr>
      <w:t xml:space="preserve"> of </w:t>
    </w:r>
    <w:r>
      <w:rPr>
        <w:rStyle w:val="PageNumber"/>
      </w:rPr>
      <w:fldChar w:fldCharType="begin"/>
    </w:r>
    <w:r>
      <w:rPr>
        <w:rStyle w:val="PageNumber"/>
      </w:rPr>
      <w:instrText xml:space="preserve"> NUMPAGES </w:instrText>
    </w:r>
    <w:r>
      <w:rPr>
        <w:rStyle w:val="PageNumber"/>
      </w:rPr>
      <w:fldChar w:fldCharType="separate"/>
    </w:r>
    <w:r w:rsidR="008343CD">
      <w:rPr>
        <w:rStyle w:val="PageNumber"/>
        <w:noProof/>
      </w:rPr>
      <w:t>65</w:t>
    </w:r>
    <w:r>
      <w:rPr>
        <w:rStyle w:val="PageNumber"/>
      </w:rPr>
      <w:fldChar w:fldCharType="end"/>
    </w:r>
    <w:r>
      <w:rPr>
        <w:rStyle w:val="PageNumber"/>
        <w:color w:val="000000"/>
      </w:rPr>
      <w:tab/>
    </w:r>
    <w:r>
      <w:t>Revised: 16/12/05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834"/>
      <w:gridCol w:w="2835"/>
      <w:gridCol w:w="2835"/>
    </w:tblGrid>
    <w:tr w:rsidR="000648E2" w:rsidRPr="00C02F29" w14:paraId="3D317304" w14:textId="77777777" w:rsidTr="008C2A90">
      <w:tc>
        <w:tcPr>
          <w:tcW w:w="2906" w:type="dxa"/>
        </w:tcPr>
        <w:p w14:paraId="672F4F48" w14:textId="77777777" w:rsidR="000648E2" w:rsidRPr="00C02F29" w:rsidRDefault="000648E2" w:rsidP="00C02F29">
          <w:pPr>
            <w:pStyle w:val="Footer"/>
            <w:spacing w:after="0" w:line="240" w:lineRule="auto"/>
            <w:rPr>
              <w:rFonts w:eastAsia="Times New Roman"/>
              <w:szCs w:val="24"/>
              <w:lang w:eastAsia="en-AU"/>
            </w:rPr>
          </w:pPr>
        </w:p>
      </w:tc>
      <w:tc>
        <w:tcPr>
          <w:tcW w:w="2907" w:type="dxa"/>
        </w:tcPr>
        <w:p w14:paraId="1D015D37" w14:textId="77777777" w:rsidR="000648E2" w:rsidRPr="00C02F29" w:rsidRDefault="000648E2" w:rsidP="00C02F29">
          <w:pPr>
            <w:pStyle w:val="Footer"/>
            <w:spacing w:after="0" w:line="240" w:lineRule="auto"/>
            <w:rPr>
              <w:rFonts w:eastAsia="Times New Roman"/>
              <w:szCs w:val="24"/>
              <w:lang w:eastAsia="en-AU"/>
            </w:rPr>
          </w:pPr>
        </w:p>
      </w:tc>
      <w:tc>
        <w:tcPr>
          <w:tcW w:w="2907" w:type="dxa"/>
        </w:tcPr>
        <w:p w14:paraId="5861DB93" w14:textId="77777777" w:rsidR="000648E2" w:rsidRPr="00C02F29" w:rsidRDefault="000648E2" w:rsidP="00C02F29">
          <w:pPr>
            <w:pStyle w:val="Footer"/>
            <w:spacing w:after="0" w:line="240" w:lineRule="auto"/>
            <w:rPr>
              <w:rFonts w:eastAsia="Times New Roman"/>
              <w:szCs w:val="24"/>
              <w:lang w:eastAsia="en-AU"/>
            </w:rPr>
          </w:pPr>
        </w:p>
      </w:tc>
    </w:tr>
  </w:tbl>
  <w:p w14:paraId="2D162769" w14:textId="77777777" w:rsidR="000648E2" w:rsidRPr="00C02F29" w:rsidRDefault="000648E2" w:rsidP="00C02F29">
    <w:pPr>
      <w:pStyle w:val="Footer"/>
      <w:spacing w:after="0" w:line="240" w:lineRule="auto"/>
      <w:rPr>
        <w:rFonts w:eastAsia="Times New Roman"/>
        <w:szCs w:val="24"/>
        <w:lang w:eastAsia="en-AU"/>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835"/>
      <w:gridCol w:w="2835"/>
      <w:gridCol w:w="2835"/>
    </w:tblGrid>
    <w:tr w:rsidR="000648E2" w:rsidRPr="00C02F29" w14:paraId="57B83B70" w14:textId="77777777" w:rsidTr="008C2A90">
      <w:tc>
        <w:tcPr>
          <w:tcW w:w="2906" w:type="dxa"/>
        </w:tcPr>
        <w:p w14:paraId="44B29F72" w14:textId="77777777" w:rsidR="000648E2" w:rsidRPr="00C02F29" w:rsidRDefault="000648E2" w:rsidP="00C02F29">
          <w:pPr>
            <w:pStyle w:val="Footer"/>
            <w:spacing w:after="0" w:line="240" w:lineRule="auto"/>
            <w:rPr>
              <w:rFonts w:eastAsia="Times New Roman"/>
              <w:szCs w:val="24"/>
              <w:lang w:eastAsia="en-AU"/>
            </w:rPr>
          </w:pPr>
        </w:p>
      </w:tc>
      <w:tc>
        <w:tcPr>
          <w:tcW w:w="2907" w:type="dxa"/>
        </w:tcPr>
        <w:p w14:paraId="139BAC69" w14:textId="77777777" w:rsidR="000648E2" w:rsidRPr="00C02F29" w:rsidRDefault="000648E2" w:rsidP="00C02F29">
          <w:pPr>
            <w:pStyle w:val="Footer"/>
            <w:spacing w:after="0" w:line="240" w:lineRule="auto"/>
            <w:rPr>
              <w:rFonts w:eastAsia="Times New Roman"/>
              <w:szCs w:val="24"/>
              <w:lang w:eastAsia="en-AU"/>
            </w:rPr>
          </w:pPr>
        </w:p>
      </w:tc>
      <w:tc>
        <w:tcPr>
          <w:tcW w:w="2907" w:type="dxa"/>
        </w:tcPr>
        <w:p w14:paraId="5632035F" w14:textId="77777777" w:rsidR="000648E2" w:rsidRPr="00C02F29" w:rsidRDefault="000648E2" w:rsidP="00C02F29">
          <w:pPr>
            <w:pStyle w:val="Footer"/>
            <w:spacing w:after="0" w:line="240" w:lineRule="auto"/>
            <w:rPr>
              <w:rFonts w:eastAsia="Times New Roman"/>
              <w:szCs w:val="24"/>
              <w:lang w:eastAsia="en-AU"/>
            </w:rPr>
          </w:pPr>
        </w:p>
      </w:tc>
    </w:tr>
  </w:tbl>
  <w:p w14:paraId="5B1A5D32" w14:textId="77777777" w:rsidR="000648E2" w:rsidRPr="00C02F29" w:rsidRDefault="000648E2" w:rsidP="00C02F29">
    <w:pPr>
      <w:pStyle w:val="Footer"/>
      <w:spacing w:after="0" w:line="240" w:lineRule="auto"/>
      <w:rPr>
        <w:rFonts w:eastAsia="Times New Roman"/>
        <w:szCs w:val="24"/>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5459B" w14:textId="77777777" w:rsidR="000648E2" w:rsidRDefault="000648E2">
      <w:r>
        <w:separator/>
      </w:r>
    </w:p>
  </w:footnote>
  <w:footnote w:type="continuationSeparator" w:id="0">
    <w:p w14:paraId="461832B9" w14:textId="77777777" w:rsidR="000648E2" w:rsidRDefault="000648E2">
      <w:r>
        <w:continuationSeparator/>
      </w:r>
    </w:p>
  </w:footnote>
  <w:footnote w:type="continuationNotice" w:id="1">
    <w:p w14:paraId="32424A23" w14:textId="77777777" w:rsidR="000648E2" w:rsidRDefault="000648E2">
      <w:pPr>
        <w:spacing w:after="0" w:line="240" w:lineRule="auto"/>
      </w:pPr>
    </w:p>
  </w:footnote>
  <w:footnote w:id="2">
    <w:p w14:paraId="133B69C1" w14:textId="77777777" w:rsidR="000648E2" w:rsidRPr="00B76081" w:rsidRDefault="000648E2" w:rsidP="00C046F6">
      <w:pPr>
        <w:pStyle w:val="FootnoteText"/>
        <w:rPr>
          <w:lang w:val="en-US"/>
        </w:rPr>
      </w:pPr>
      <w:r>
        <w:rPr>
          <w:rStyle w:val="FootnoteReference"/>
        </w:rPr>
        <w:footnoteRef/>
      </w:r>
      <w:r>
        <w:rPr>
          <w:lang w:val="en-US"/>
        </w:rPr>
        <w:tab/>
      </w:r>
      <w:r>
        <w:t xml:space="preserve">The </w:t>
      </w:r>
      <w:r w:rsidRPr="00C375F4">
        <w:t xml:space="preserve">ellipsis </w:t>
      </w:r>
      <w:r>
        <w:t>(</w:t>
      </w:r>
      <w:r w:rsidRPr="00C375F4">
        <w:t>…</w:t>
      </w:r>
      <w:r>
        <w:t>)</w:t>
      </w:r>
      <w:r w:rsidRPr="00C375F4">
        <w:t xml:space="preserve"> </w:t>
      </w:r>
      <w:r>
        <w:t xml:space="preserve">indicates the version(s) of the ADR in force at the </w:t>
      </w:r>
      <w:r w:rsidRPr="00C375F4">
        <w:rPr>
          <w:i/>
        </w:rPr>
        <w:t>‘</w:t>
      </w:r>
      <w:r>
        <w:rPr>
          <w:i/>
        </w:rPr>
        <w:t xml:space="preserve">Date of </w:t>
      </w:r>
      <w:r w:rsidRPr="00C375F4">
        <w:rPr>
          <w:i/>
        </w:rPr>
        <w:t>Manufacture’</w:t>
      </w:r>
      <w:r>
        <w:t>.</w:t>
      </w:r>
    </w:p>
  </w:footnote>
  <w:footnote w:id="3">
    <w:p w14:paraId="06AF876E" w14:textId="5A990EB8" w:rsidR="000648E2" w:rsidRPr="00C15C50" w:rsidRDefault="000648E2" w:rsidP="00E90CB8">
      <w:pPr>
        <w:pStyle w:val="FootnoteText"/>
        <w:tabs>
          <w:tab w:val="left" w:pos="170"/>
        </w:tabs>
        <w:spacing w:before="0" w:after="0" w:line="220" w:lineRule="exact"/>
        <w:ind w:left="1134" w:right="1134" w:hanging="1134"/>
        <w:rPr>
          <w:lang w:val="en-US"/>
        </w:rPr>
      </w:pPr>
      <w:r>
        <w:rPr>
          <w:rStyle w:val="FootnoteReference"/>
        </w:rPr>
        <w:t>*</w:t>
      </w:r>
      <w:r>
        <w:t xml:space="preserve"> </w:t>
      </w:r>
      <w:r>
        <w:tab/>
      </w:r>
      <w:r w:rsidRPr="00E90CB8">
        <w:rPr>
          <w:sz w:val="18"/>
          <w:szCs w:val="18"/>
        </w:rPr>
        <w:t>The category code may also be in the format L</w:t>
      </w:r>
      <w:r w:rsidRPr="00E90CB8">
        <w:rPr>
          <w:sz w:val="18"/>
          <w:szCs w:val="18"/>
          <w:vertAlign w:val="subscript"/>
        </w:rPr>
        <w:t>1</w:t>
      </w:r>
      <w:r w:rsidRPr="00E90CB8">
        <w:rPr>
          <w:sz w:val="18"/>
          <w:szCs w:val="18"/>
        </w:rPr>
        <w:t>, L</w:t>
      </w:r>
      <w:r w:rsidRPr="00E90CB8">
        <w:rPr>
          <w:sz w:val="18"/>
          <w:szCs w:val="18"/>
          <w:vertAlign w:val="subscript"/>
        </w:rPr>
        <w:t>2</w:t>
      </w:r>
      <w:r w:rsidRPr="00E90CB8">
        <w:rPr>
          <w:sz w:val="18"/>
          <w:szCs w:val="18"/>
        </w:rPr>
        <w:t>, L</w:t>
      </w:r>
      <w:r w:rsidRPr="00E90CB8">
        <w:rPr>
          <w:sz w:val="18"/>
          <w:szCs w:val="18"/>
          <w:vertAlign w:val="subscript"/>
        </w:rPr>
        <w:t>3</w:t>
      </w:r>
      <w:r w:rsidRPr="00E90CB8">
        <w:rPr>
          <w:sz w:val="18"/>
          <w:szCs w:val="18"/>
        </w:rPr>
        <w:t xml:space="preserve"> etc.</w:t>
      </w:r>
    </w:p>
  </w:footnote>
  <w:footnote w:id="4">
    <w:p w14:paraId="7A132C0D" w14:textId="2D1554CB" w:rsidR="000648E2" w:rsidRPr="00C15C50" w:rsidRDefault="000648E2" w:rsidP="00E90CB8">
      <w:pPr>
        <w:pStyle w:val="FootnoteText"/>
        <w:tabs>
          <w:tab w:val="left" w:pos="170"/>
        </w:tabs>
        <w:spacing w:before="0" w:after="0" w:line="220" w:lineRule="exact"/>
        <w:ind w:left="1134" w:right="1134" w:hanging="1134"/>
        <w:rPr>
          <w:lang w:val="en-US"/>
        </w:rPr>
      </w:pPr>
      <w:r>
        <w:rPr>
          <w:rStyle w:val="FootnoteReference"/>
        </w:rPr>
        <w:t>**</w:t>
      </w:r>
      <w:r>
        <w:tab/>
      </w:r>
      <w:r w:rsidRPr="00E90CB8">
        <w:rPr>
          <w:sz w:val="18"/>
          <w:szCs w:val="18"/>
        </w:rPr>
        <w:t>See clause 3.1.</w:t>
      </w:r>
    </w:p>
  </w:footnote>
  <w:footnote w:id="5">
    <w:p w14:paraId="1D15FCC2" w14:textId="31D91623" w:rsidR="000648E2" w:rsidRPr="005D1DD4" w:rsidRDefault="000648E2">
      <w:pPr>
        <w:pStyle w:val="FootnoteText"/>
        <w:rPr>
          <w:lang w:val="en-US"/>
        </w:rPr>
      </w:pPr>
      <w:r>
        <w:rPr>
          <w:rStyle w:val="FootnoteReference"/>
        </w:rPr>
        <w:footnoteRef/>
      </w:r>
      <w:r>
        <w:tab/>
      </w:r>
      <w:r w:rsidRPr="005D1DD4">
        <w:t>ISO 7638 connector means an ISO 7638-1 (24 volt) connector or an ISO 7638-2 (12 volt) connector.</w:t>
      </w:r>
    </w:p>
  </w:footnote>
  <w:footnote w:id="6">
    <w:p w14:paraId="1E388BC8" w14:textId="3F709214" w:rsidR="000648E2" w:rsidRPr="005D1DD4" w:rsidRDefault="000648E2">
      <w:pPr>
        <w:pStyle w:val="FootnoteText"/>
        <w:rPr>
          <w:lang w:val="en-US"/>
        </w:rPr>
      </w:pPr>
      <w:r>
        <w:rPr>
          <w:rStyle w:val="FootnoteReference"/>
        </w:rPr>
        <w:footnoteRef/>
      </w:r>
      <w:r>
        <w:rPr>
          <w:lang w:val="en-US"/>
        </w:rPr>
        <w:tab/>
      </w:r>
      <w:r w:rsidRPr="005D1DD4">
        <w:rPr>
          <w:lang w:val="en-US"/>
        </w:rPr>
        <w:t>Any vehicle may be equipped with more than one ISO 7638 connector.  Provided all applicable</w:t>
      </w:r>
      <w:r w:rsidRPr="005D1DD4">
        <w:rPr>
          <w:lang w:val="en-US"/>
        </w:rPr>
        <w:cr/>
        <w:t>requirements of this standard are met, this may include a connector for a 12-volt nominal supply voltage</w:t>
      </w:r>
      <w:r w:rsidRPr="005D1DD4">
        <w:rPr>
          <w:lang w:val="en-US"/>
        </w:rPr>
        <w:cr/>
        <w:t>together with a connector for a 24-volt nominal supply voltage.</w:t>
      </w:r>
    </w:p>
  </w:footnote>
  <w:footnote w:id="7">
    <w:p w14:paraId="582ECBCD" w14:textId="73BE125C" w:rsidR="000648E2" w:rsidRDefault="000648E2" w:rsidP="009B0A65">
      <w:pPr>
        <w:pStyle w:val="FootnoteText"/>
      </w:pPr>
      <w:r>
        <w:rPr>
          <w:rStyle w:val="FootnoteReference"/>
        </w:rPr>
        <w:footnoteRef/>
      </w:r>
      <w:r>
        <w:tab/>
        <w:t>This does not prevent fitment of an additional ISO 7638</w:t>
      </w:r>
      <w:r>
        <w:noBreakHyphen/>
        <w:t>2 connector for a 12-volt nominal supply voltage.</w:t>
      </w:r>
    </w:p>
  </w:footnote>
  <w:footnote w:id="8">
    <w:p w14:paraId="61F70373" w14:textId="6E8A7F43" w:rsidR="000648E2" w:rsidRPr="00CA4C6F" w:rsidRDefault="000648E2" w:rsidP="001232A1">
      <w:pPr>
        <w:pStyle w:val="FootnoteText"/>
        <w:rPr>
          <w:lang w:val="en-US"/>
        </w:rPr>
      </w:pPr>
      <w:r>
        <w:rPr>
          <w:rStyle w:val="FootnoteReference"/>
        </w:rPr>
        <w:footnoteRef/>
      </w:r>
      <w:r>
        <w:tab/>
      </w:r>
      <w:r>
        <w:rPr>
          <w:lang w:val="en-US"/>
        </w:rPr>
        <w:t>For items where an ‘A’ follows the item number, refer to the alternative tests in Table 5.</w:t>
      </w:r>
    </w:p>
  </w:footnote>
  <w:footnote w:id="9">
    <w:p w14:paraId="164D5B35" w14:textId="77777777" w:rsidR="000648E2" w:rsidRPr="00A65E15" w:rsidRDefault="000648E2">
      <w:pPr>
        <w:pStyle w:val="FootnoteText"/>
        <w:rPr>
          <w:lang w:val="en-US"/>
        </w:rPr>
      </w:pPr>
      <w:r>
        <w:rPr>
          <w:rStyle w:val="FootnoteReference"/>
        </w:rPr>
        <w:footnoteRef/>
      </w:r>
      <w:r>
        <w:rPr>
          <w:lang w:val="en-US"/>
        </w:rPr>
        <w:tab/>
        <w:t>The values in mm shall be taken as the definitive (i.e. normative) values for the purposes of this standard.  The values in inches are provided for information/reference only.</w:t>
      </w:r>
    </w:p>
  </w:footnote>
  <w:footnote w:id="10">
    <w:p w14:paraId="04900E42" w14:textId="4B629765" w:rsidR="000648E2" w:rsidRPr="004E252A" w:rsidRDefault="000648E2">
      <w:pPr>
        <w:pStyle w:val="FootnoteText"/>
        <w:rPr>
          <w:lang w:val="en-US"/>
        </w:rPr>
      </w:pPr>
      <w:r>
        <w:rPr>
          <w:rStyle w:val="FootnoteReference"/>
        </w:rPr>
        <w:footnoteRef/>
      </w:r>
      <w:r>
        <w:tab/>
      </w:r>
      <w:r>
        <w:rPr>
          <w:lang w:val="en-US"/>
        </w:rPr>
        <w:t xml:space="preserve">Where the 45.7 metre ‘J-Turn Test Course’ specified in </w:t>
      </w:r>
      <w:r w:rsidRPr="00F6666C">
        <w:rPr>
          <w:lang w:val="en-US"/>
        </w:rPr>
        <w:t>the United States Federal Motor Vehicle Safety Standard No. 136 (49 CFR 571.136) – 10-1-1</w:t>
      </w:r>
      <w:r>
        <w:rPr>
          <w:lang w:val="en-US"/>
        </w:rPr>
        <w:t>9</w:t>
      </w:r>
      <w:r w:rsidRPr="00F6666C">
        <w:rPr>
          <w:lang w:val="en-US"/>
        </w:rPr>
        <w:t xml:space="preserve"> edition</w:t>
      </w:r>
      <w:r>
        <w:rPr>
          <w:lang w:val="en-US"/>
        </w:rPr>
        <w:t xml:space="preserve"> is used, V</w:t>
      </w:r>
      <w:r w:rsidRPr="004E252A">
        <w:rPr>
          <w:vertAlign w:val="subscript"/>
          <w:lang w:val="en-US"/>
        </w:rPr>
        <w:t>Rmax</w:t>
      </w:r>
      <w:r>
        <w:rPr>
          <w:lang w:val="en-US"/>
        </w:rPr>
        <w:t xml:space="preserve"> equals 48 km/h.</w:t>
      </w:r>
    </w:p>
  </w:footnote>
  <w:footnote w:id="11">
    <w:p w14:paraId="257FACEE" w14:textId="58739E5F" w:rsidR="000648E2" w:rsidRPr="004A6AFB" w:rsidRDefault="000648E2">
      <w:pPr>
        <w:pStyle w:val="FootnoteText"/>
        <w:rPr>
          <w:lang w:val="en-US"/>
        </w:rPr>
      </w:pPr>
      <w:r>
        <w:rPr>
          <w:rStyle w:val="FootnoteReference"/>
        </w:rPr>
        <w:footnoteRef/>
      </w:r>
      <w:r>
        <w:tab/>
      </w:r>
      <w:r>
        <w:rPr>
          <w:lang w:val="en-US"/>
        </w:rPr>
        <w:t xml:space="preserve">Where the 45.7 metre ‘J-Turn Test Course’ specified in </w:t>
      </w:r>
      <w:r w:rsidRPr="00F6666C">
        <w:rPr>
          <w:lang w:val="en-US"/>
        </w:rPr>
        <w:t>the United States Federal Motor Vehicle Safety Standard No. 136 (49 CFR 571.136) – 10-1-1</w:t>
      </w:r>
      <w:r>
        <w:rPr>
          <w:lang w:val="en-US"/>
        </w:rPr>
        <w:t>9</w:t>
      </w:r>
      <w:r w:rsidRPr="00F6666C">
        <w:rPr>
          <w:lang w:val="en-US"/>
        </w:rPr>
        <w:t xml:space="preserve"> edition</w:t>
      </w:r>
      <w:r>
        <w:rPr>
          <w:lang w:val="en-US"/>
        </w:rPr>
        <w:t xml:space="preserve"> is used, V</w:t>
      </w:r>
      <w:r>
        <w:rPr>
          <w:vertAlign w:val="subscript"/>
          <w:lang w:val="en-US"/>
        </w:rPr>
        <w:t>3</w:t>
      </w:r>
      <w:r w:rsidRPr="004E252A">
        <w:rPr>
          <w:vertAlign w:val="subscript"/>
          <w:lang w:val="en-US"/>
        </w:rPr>
        <w:t>max</w:t>
      </w:r>
      <w:r>
        <w:rPr>
          <w:lang w:val="en-US"/>
        </w:rPr>
        <w:t xml:space="preserve"> equals 47 km/h and V</w:t>
      </w:r>
      <w:r>
        <w:rPr>
          <w:vertAlign w:val="subscript"/>
          <w:lang w:val="en-US"/>
        </w:rPr>
        <w:t>4</w:t>
      </w:r>
      <w:r w:rsidRPr="004E252A">
        <w:rPr>
          <w:vertAlign w:val="subscript"/>
          <w:lang w:val="en-US"/>
        </w:rPr>
        <w:t>max</w:t>
      </w:r>
      <w:r>
        <w:rPr>
          <w:lang w:val="en-US"/>
        </w:rPr>
        <w:t xml:space="preserve"> equals 45 km/h.</w:t>
      </w:r>
    </w:p>
  </w:footnote>
  <w:footnote w:id="12">
    <w:p w14:paraId="2E19EDB8" w14:textId="638552E4" w:rsidR="000648E2" w:rsidRDefault="000648E2" w:rsidP="009B0A65">
      <w:pPr>
        <w:pStyle w:val="FootnoteText"/>
      </w:pPr>
      <w:r>
        <w:rPr>
          <w:rStyle w:val="FootnoteReference"/>
        </w:rPr>
        <w:footnoteRef/>
      </w:r>
      <w:r>
        <w:tab/>
        <w:t>The “</w:t>
      </w:r>
      <w:r w:rsidRPr="0042264F">
        <w:t>nominal</w:t>
      </w:r>
      <w:r>
        <w:t>”</w:t>
      </w:r>
      <w:r w:rsidRPr="0042264F">
        <w:t xml:space="preserve"> value is understood as being the theoretical target value.</w:t>
      </w:r>
    </w:p>
  </w:footnote>
  <w:footnote w:id="13">
    <w:p w14:paraId="33C17BB8" w14:textId="537F68E9" w:rsidR="000648E2" w:rsidRPr="00717486" w:rsidRDefault="000648E2">
      <w:pPr>
        <w:pStyle w:val="FootnoteText"/>
        <w:rPr>
          <w:lang w:val="en-US"/>
        </w:rPr>
      </w:pPr>
      <w:r>
        <w:rPr>
          <w:rStyle w:val="FootnoteReference"/>
        </w:rPr>
        <w:footnoteRef/>
      </w:r>
      <w:r>
        <w:rPr>
          <w:lang w:val="en-US"/>
        </w:rPr>
        <w:tab/>
        <w:t xml:space="preserve">Where the 45.7 metre ‘J-Turn Test Course’ specified in </w:t>
      </w:r>
      <w:r w:rsidRPr="00F6666C">
        <w:rPr>
          <w:lang w:val="en-US"/>
        </w:rPr>
        <w:t>the United States Federal Motor Vehicle Safety Standard No. 136 (49 CFR 571.136) – 10-1-1</w:t>
      </w:r>
      <w:r>
        <w:rPr>
          <w:lang w:val="en-US"/>
        </w:rPr>
        <w:t>9</w:t>
      </w:r>
      <w:r w:rsidRPr="00F6666C">
        <w:rPr>
          <w:lang w:val="en-US"/>
        </w:rPr>
        <w:t xml:space="preserve"> edition</w:t>
      </w:r>
      <w:r>
        <w:rPr>
          <w:lang w:val="en-US"/>
        </w:rPr>
        <w:t xml:space="preserve"> is used, V</w:t>
      </w:r>
      <w:r w:rsidRPr="004E252A">
        <w:rPr>
          <w:vertAlign w:val="subscript"/>
          <w:lang w:val="en-US"/>
        </w:rPr>
        <w:t>Rmax</w:t>
      </w:r>
      <w:r>
        <w:rPr>
          <w:lang w:val="en-US"/>
        </w:rPr>
        <w:t xml:space="preserve"> equals 48 km/h.</w:t>
      </w:r>
    </w:p>
  </w:footnote>
  <w:footnote w:id="14">
    <w:p w14:paraId="20B40D73" w14:textId="77777777" w:rsidR="000648E2" w:rsidRPr="000E33F1" w:rsidRDefault="000648E2" w:rsidP="005202B0">
      <w:pPr>
        <w:pStyle w:val="FootnoteText"/>
        <w:rPr>
          <w:lang w:val="en-US"/>
        </w:rPr>
      </w:pPr>
      <w:r>
        <w:rPr>
          <w:rStyle w:val="FootnoteReference"/>
        </w:rPr>
        <w:footnoteRef/>
      </w:r>
      <w:r>
        <w:tab/>
        <w:t>Any p</w:t>
      </w:r>
      <w:r w:rsidRPr="000E33F1">
        <w:t xml:space="preserve">arameters not included </w:t>
      </w:r>
      <w:r>
        <w:t>will</w:t>
      </w:r>
      <w:r w:rsidRPr="000E33F1">
        <w:t xml:space="preserve"> limit the use of the simulation tool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E1E3" w14:textId="081F3E83" w:rsidR="000648E2" w:rsidRPr="00F55F84" w:rsidRDefault="000648E2" w:rsidP="00B13BF1">
    <w:pPr>
      <w:pStyle w:val="Header"/>
      <w:pBdr>
        <w:bottom w:val="single" w:sz="4" w:space="1" w:color="auto"/>
      </w:pBdr>
      <w:tabs>
        <w:tab w:val="center" w:pos="3544"/>
        <w:tab w:val="left" w:pos="8222"/>
        <w:tab w:val="right" w:pos="9072"/>
      </w:tabs>
      <w:spacing w:line="240" w:lineRule="atLeast"/>
      <w:ind w:left="3544" w:hanging="3544"/>
    </w:pPr>
    <w:r w:rsidRPr="00F55F84">
      <w:t>COMMERCIAL</w:t>
    </w:r>
    <w:r>
      <w:t xml:space="preserve"> VEHICLE BRAKE SYSTEMS</w:t>
    </w:r>
    <w:r>
      <w:tab/>
    </w:r>
    <w:r>
      <w:tab/>
      <w:t>ADR 35/X</w:t>
    </w:r>
    <w:r w:rsidRPr="00F55F84">
      <w:t>X</w:t>
    </w:r>
  </w:p>
  <w:p w14:paraId="59D39AB4" w14:textId="77777777" w:rsidR="000648E2" w:rsidRDefault="000648E2">
    <w:pPr>
      <w:pStyle w:val="Header"/>
    </w:pPr>
    <w:r>
      <w:rPr>
        <w:noProof/>
        <w:lang w:eastAsia="en-AU"/>
      </w:rPr>
      <mc:AlternateContent>
        <mc:Choice Requires="wps">
          <w:drawing>
            <wp:anchor distT="0" distB="0" distL="114300" distR="114300" simplePos="0" relativeHeight="251653120" behindDoc="1" locked="0" layoutInCell="0" allowOverlap="1" wp14:anchorId="5DDB9665" wp14:editId="4C257A75">
              <wp:simplePos x="0" y="0"/>
              <wp:positionH relativeFrom="margin">
                <wp:align>center</wp:align>
              </wp:positionH>
              <wp:positionV relativeFrom="margin">
                <wp:align>center</wp:align>
              </wp:positionV>
              <wp:extent cx="5057775" cy="857250"/>
              <wp:effectExtent l="0" t="0" r="0" b="0"/>
              <wp:wrapNone/>
              <wp:docPr id="16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77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FCE50D" w14:textId="77777777" w:rsidR="000648E2" w:rsidRDefault="000648E2" w:rsidP="00A55FD2">
                          <w:pPr>
                            <w:pStyle w:val="NormalWeb"/>
                            <w:spacing w:before="0" w:beforeAutospacing="0" w:after="0" w:afterAutospacing="0"/>
                            <w:jc w:val="center"/>
                          </w:pPr>
                          <w:r>
                            <w:rPr>
                              <w:color w:val="C0C0C0"/>
                              <w:sz w:val="120"/>
                              <w:szCs w:val="120"/>
                            </w:rPr>
                            <w:t>DRAFT   RULE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DB9665" id="_x0000_t202" coordsize="21600,21600" o:spt="202" path="m,l,21600r21600,l21600,xe">
              <v:stroke joinstyle="miter"/>
              <v:path gradientshapeok="t" o:connecttype="rect"/>
            </v:shapetype>
            <v:shape id="WordArt 1" o:spid="_x0000_s1026" type="#_x0000_t202" style="position:absolute;margin-left:0;margin-top:0;width:398.25pt;height:67.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" o:allowincell="f" filled="f" stroked="f">
              <v:stroke joinstyle="round"/>
              <o:lock v:ext="edit" shapetype="t"/>
              <v:textbox style="mso-fit-shape-to-text:t">
                <w:txbxContent>
                  <w:p w14:paraId="35FCE50D" w14:textId="77777777" w:rsidR="000648E2" w:rsidRDefault="000648E2" w:rsidP="00A55FD2">
                    <w:pPr>
                      <w:pStyle w:val="NormalWeb"/>
                      <w:spacing w:before="0" w:beforeAutospacing="0" w:after="0" w:afterAutospacing="0"/>
                      <w:jc w:val="center"/>
                    </w:pPr>
                    <w:r>
                      <w:rPr>
                        <w:color w:val="C0C0C0"/>
                        <w:sz w:val="120"/>
                        <w:szCs w:val="120"/>
                      </w:rPr>
                      <w:t>DRAFT   RULE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3" w:type="dxa"/>
      <w:tblBorders>
        <w:bottom w:val="single" w:sz="4" w:space="0" w:color="auto"/>
      </w:tblBorders>
      <w:tblLook w:val="01E0" w:firstRow="1" w:lastRow="1" w:firstColumn="1" w:lastColumn="1" w:noHBand="0" w:noVBand="0"/>
    </w:tblPr>
    <w:tblGrid>
      <w:gridCol w:w="8046"/>
      <w:gridCol w:w="567"/>
    </w:tblGrid>
    <w:tr w:rsidR="000648E2" w:rsidRPr="00A03992" w14:paraId="454BC06D" w14:textId="77777777" w:rsidTr="00644ADE">
      <w:tc>
        <w:tcPr>
          <w:tcW w:w="8046" w:type="dxa"/>
        </w:tcPr>
        <w:p w14:paraId="09A0C3FF" w14:textId="1D6B6588" w:rsidR="000648E2" w:rsidRPr="00A03992" w:rsidRDefault="000648E2" w:rsidP="00C02F29">
          <w:pPr>
            <w:pStyle w:val="Default"/>
            <w:rPr>
              <w:szCs w:val="20"/>
            </w:rPr>
          </w:pPr>
          <w:r w:rsidRPr="00C02F29">
            <w:rPr>
              <w:rFonts w:ascii="Times New Roman" w:hAnsi="Times New Roman"/>
              <w:color w:val="auto"/>
              <w:sz w:val="20"/>
              <w:szCs w:val="20"/>
            </w:rPr>
            <w:t>A</w:t>
          </w:r>
          <w:r>
            <w:rPr>
              <w:rFonts w:ascii="Times New Roman" w:hAnsi="Times New Roman"/>
              <w:color w:val="auto"/>
              <w:sz w:val="20"/>
              <w:szCs w:val="20"/>
            </w:rPr>
            <w:t>ustralian Design Rule 35/07</w:t>
          </w:r>
          <w:r w:rsidRPr="00C02F29">
            <w:rPr>
              <w:rFonts w:ascii="Times New Roman" w:hAnsi="Times New Roman"/>
              <w:color w:val="auto"/>
              <w:sz w:val="20"/>
              <w:szCs w:val="20"/>
            </w:rPr>
            <w:t xml:space="preserve"> – Commercial Vehicle Brake Systems</w:t>
          </w:r>
        </w:p>
      </w:tc>
      <w:tc>
        <w:tcPr>
          <w:tcW w:w="567" w:type="dxa"/>
        </w:tcPr>
        <w:p w14:paraId="778BB280" w14:textId="1582534D" w:rsidR="000648E2" w:rsidRPr="00C02F29" w:rsidRDefault="000648E2" w:rsidP="00C02F29">
          <w:pPr>
            <w:pStyle w:val="Header"/>
            <w:spacing w:after="0" w:line="240" w:lineRule="auto"/>
            <w:jc w:val="right"/>
            <w:rPr>
              <w:rStyle w:val="PageNumber"/>
              <w:rFonts w:eastAsia="Times New Roman"/>
              <w:noProof/>
              <w:szCs w:val="24"/>
              <w:lang w:eastAsia="en-AU"/>
            </w:rPr>
          </w:pPr>
          <w:r w:rsidRPr="00C02F29">
            <w:rPr>
              <w:rStyle w:val="PageNumber"/>
              <w:rFonts w:eastAsia="Times New Roman"/>
              <w:noProof/>
              <w:szCs w:val="24"/>
              <w:lang w:eastAsia="en-AU"/>
            </w:rPr>
            <w:fldChar w:fldCharType="begin"/>
          </w:r>
          <w:r w:rsidRPr="00C02F29">
            <w:rPr>
              <w:rStyle w:val="PageNumber"/>
              <w:rFonts w:eastAsia="Times New Roman"/>
              <w:noProof/>
              <w:szCs w:val="24"/>
              <w:lang w:eastAsia="en-AU"/>
            </w:rPr>
            <w:instrText xml:space="preserve"> PAGE </w:instrText>
          </w:r>
          <w:r w:rsidRPr="00C02F29">
            <w:rPr>
              <w:rStyle w:val="PageNumber"/>
              <w:rFonts w:eastAsia="Times New Roman"/>
              <w:noProof/>
              <w:szCs w:val="24"/>
              <w:lang w:eastAsia="en-AU"/>
            </w:rPr>
            <w:fldChar w:fldCharType="separate"/>
          </w:r>
          <w:r w:rsidR="00474C61">
            <w:rPr>
              <w:rStyle w:val="PageNumber"/>
              <w:rFonts w:eastAsia="Times New Roman"/>
              <w:noProof/>
              <w:szCs w:val="24"/>
              <w:lang w:eastAsia="en-AU"/>
            </w:rPr>
            <w:t>37</w:t>
          </w:r>
          <w:r w:rsidRPr="00C02F29">
            <w:rPr>
              <w:rStyle w:val="PageNumber"/>
              <w:rFonts w:eastAsia="Times New Roman"/>
              <w:noProof/>
              <w:szCs w:val="24"/>
              <w:lang w:eastAsia="en-AU"/>
            </w:rPr>
            <w:fldChar w:fldCharType="end"/>
          </w:r>
        </w:p>
      </w:tc>
    </w:tr>
  </w:tbl>
  <w:p w14:paraId="0621ED0B" w14:textId="31ADE46F" w:rsidR="000648E2" w:rsidRDefault="000648E2" w:rsidP="00521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2055" w14:textId="5121CE8E" w:rsidR="000648E2" w:rsidRPr="00F55F84" w:rsidRDefault="000648E2" w:rsidP="00F61D20">
    <w:pPr>
      <w:pStyle w:val="Header"/>
      <w:pBdr>
        <w:bottom w:val="single" w:sz="4" w:space="1" w:color="auto"/>
      </w:pBdr>
      <w:tabs>
        <w:tab w:val="center" w:pos="3544"/>
        <w:tab w:val="left" w:pos="8222"/>
        <w:tab w:val="right" w:pos="9072"/>
      </w:tabs>
      <w:spacing w:line="240" w:lineRule="atLeast"/>
      <w:ind w:left="3544" w:hanging="3544"/>
    </w:pPr>
    <w:r w:rsidRPr="00F55F84">
      <w:t>COMMERCIAL</w:t>
    </w:r>
    <w:r>
      <w:t xml:space="preserve"> VEHICLE BRAKE SYSTEMS</w:t>
    </w:r>
    <w:r>
      <w:tab/>
    </w:r>
    <w:r>
      <w:tab/>
      <w:t>ADR 35/X</w:t>
    </w:r>
    <w:r w:rsidRPr="00F55F84">
      <w:t>X</w:t>
    </w:r>
  </w:p>
  <w:p w14:paraId="25312F27" w14:textId="77777777" w:rsidR="000648E2" w:rsidRDefault="00064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3" w:type="dxa"/>
      <w:tblBorders>
        <w:bottom w:val="single" w:sz="4" w:space="0" w:color="auto"/>
      </w:tblBorders>
      <w:tblLook w:val="01E0" w:firstRow="1" w:lastRow="1" w:firstColumn="1" w:lastColumn="1" w:noHBand="0" w:noVBand="0"/>
    </w:tblPr>
    <w:tblGrid>
      <w:gridCol w:w="8046"/>
      <w:gridCol w:w="567"/>
    </w:tblGrid>
    <w:tr w:rsidR="000648E2" w:rsidRPr="00A03992" w14:paraId="20110AA6" w14:textId="77777777" w:rsidTr="00790E34">
      <w:tc>
        <w:tcPr>
          <w:tcW w:w="8046" w:type="dxa"/>
        </w:tcPr>
        <w:p w14:paraId="485E9463" w14:textId="149A228D" w:rsidR="000648E2" w:rsidRPr="00A03992" w:rsidRDefault="000648E2" w:rsidP="00C02F29">
          <w:pPr>
            <w:pStyle w:val="Default"/>
            <w:rPr>
              <w:szCs w:val="20"/>
            </w:rPr>
          </w:pPr>
          <w:r>
            <w:rPr>
              <w:rFonts w:ascii="Times New Roman" w:hAnsi="Times New Roman"/>
              <w:color w:val="auto"/>
              <w:sz w:val="20"/>
              <w:szCs w:val="20"/>
            </w:rPr>
            <w:t>Australian Design Rule 35/07</w:t>
          </w:r>
          <w:r w:rsidRPr="00C02F29">
            <w:rPr>
              <w:rFonts w:ascii="Times New Roman" w:hAnsi="Times New Roman"/>
              <w:color w:val="auto"/>
              <w:sz w:val="20"/>
              <w:szCs w:val="20"/>
            </w:rPr>
            <w:t xml:space="preserve"> – Commercial Vehicle Brake Systems</w:t>
          </w:r>
          <w:r w:rsidRPr="00A03992">
            <w:rPr>
              <w:szCs w:val="20"/>
            </w:rPr>
            <w:t xml:space="preserve"> </w:t>
          </w:r>
        </w:p>
      </w:tc>
      <w:tc>
        <w:tcPr>
          <w:tcW w:w="567" w:type="dxa"/>
        </w:tcPr>
        <w:p w14:paraId="6F6F68B6" w14:textId="057E8F80" w:rsidR="000648E2" w:rsidRPr="00A03992" w:rsidRDefault="000648E2" w:rsidP="00C02F29">
          <w:pPr>
            <w:pStyle w:val="Header"/>
            <w:spacing w:after="0" w:line="240" w:lineRule="auto"/>
            <w:jc w:val="right"/>
            <w:rPr>
              <w:szCs w:val="20"/>
            </w:rPr>
          </w:pPr>
          <w:r w:rsidRPr="00C02F29">
            <w:rPr>
              <w:rStyle w:val="PageNumber"/>
              <w:rFonts w:eastAsia="Times New Roman"/>
              <w:noProof/>
              <w:szCs w:val="24"/>
              <w:lang w:eastAsia="en-AU"/>
            </w:rPr>
            <w:fldChar w:fldCharType="begin"/>
          </w:r>
          <w:r w:rsidRPr="00C02F29">
            <w:rPr>
              <w:rStyle w:val="PageNumber"/>
              <w:rFonts w:eastAsia="Times New Roman"/>
              <w:noProof/>
              <w:szCs w:val="24"/>
              <w:lang w:eastAsia="en-AU"/>
            </w:rPr>
            <w:instrText xml:space="preserve"> PAGE </w:instrText>
          </w:r>
          <w:r w:rsidRPr="00C02F29">
            <w:rPr>
              <w:rStyle w:val="PageNumber"/>
              <w:rFonts w:eastAsia="Times New Roman"/>
              <w:noProof/>
              <w:szCs w:val="24"/>
              <w:lang w:eastAsia="en-AU"/>
            </w:rPr>
            <w:fldChar w:fldCharType="separate"/>
          </w:r>
          <w:r w:rsidR="00474C61">
            <w:rPr>
              <w:rStyle w:val="PageNumber"/>
              <w:rFonts w:eastAsia="Times New Roman"/>
              <w:noProof/>
              <w:szCs w:val="24"/>
              <w:lang w:eastAsia="en-AU"/>
            </w:rPr>
            <w:t>41</w:t>
          </w:r>
          <w:r w:rsidRPr="00C02F29">
            <w:rPr>
              <w:rStyle w:val="PageNumber"/>
              <w:rFonts w:eastAsia="Times New Roman"/>
              <w:noProof/>
              <w:szCs w:val="24"/>
              <w:lang w:eastAsia="en-AU"/>
            </w:rPr>
            <w:fldChar w:fldCharType="end"/>
          </w:r>
        </w:p>
      </w:tc>
    </w:tr>
  </w:tbl>
  <w:p w14:paraId="48D257F3" w14:textId="18FDF46E" w:rsidR="000648E2" w:rsidRPr="005115FD" w:rsidRDefault="000648E2" w:rsidP="005115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0F36" w14:textId="77213CAE" w:rsidR="000648E2" w:rsidRDefault="000648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38AE2" w14:textId="7539BED4" w:rsidR="000648E2" w:rsidRDefault="000648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3" w:type="dxa"/>
      <w:tblBorders>
        <w:bottom w:val="single" w:sz="4" w:space="0" w:color="auto"/>
      </w:tblBorders>
      <w:tblLook w:val="01E0" w:firstRow="1" w:lastRow="1" w:firstColumn="1" w:lastColumn="1" w:noHBand="0" w:noVBand="0"/>
    </w:tblPr>
    <w:tblGrid>
      <w:gridCol w:w="8046"/>
      <w:gridCol w:w="567"/>
    </w:tblGrid>
    <w:tr w:rsidR="000648E2" w:rsidRPr="00A03992" w14:paraId="720DDC17" w14:textId="77777777" w:rsidTr="00F9494C">
      <w:tc>
        <w:tcPr>
          <w:tcW w:w="8046" w:type="dxa"/>
        </w:tcPr>
        <w:p w14:paraId="016B0CE0" w14:textId="4CA04BCB" w:rsidR="000648E2" w:rsidRPr="00C02F29" w:rsidRDefault="000648E2" w:rsidP="00C02F29">
          <w:pPr>
            <w:pStyle w:val="Default"/>
            <w:rPr>
              <w:rFonts w:ascii="Times New Roman" w:hAnsi="Times New Roman"/>
              <w:color w:val="auto"/>
              <w:sz w:val="20"/>
              <w:szCs w:val="20"/>
            </w:rPr>
          </w:pPr>
          <w:r>
            <w:rPr>
              <w:rFonts w:ascii="Times New Roman" w:hAnsi="Times New Roman"/>
              <w:color w:val="auto"/>
              <w:sz w:val="20"/>
              <w:szCs w:val="20"/>
            </w:rPr>
            <w:t>Australian Design Rule 35/07</w:t>
          </w:r>
          <w:r w:rsidRPr="00C02F29">
            <w:rPr>
              <w:rFonts w:ascii="Times New Roman" w:hAnsi="Times New Roman"/>
              <w:color w:val="auto"/>
              <w:sz w:val="20"/>
              <w:szCs w:val="20"/>
            </w:rPr>
            <w:t xml:space="preserve"> – Commercial Vehicle Brake Systems</w:t>
          </w:r>
        </w:p>
      </w:tc>
      <w:tc>
        <w:tcPr>
          <w:tcW w:w="567" w:type="dxa"/>
        </w:tcPr>
        <w:p w14:paraId="02D9A14E" w14:textId="4BC1083F" w:rsidR="000648E2" w:rsidRPr="00A03992" w:rsidRDefault="000648E2" w:rsidP="00C02F29">
          <w:pPr>
            <w:pStyle w:val="Header"/>
            <w:spacing w:after="0" w:line="240" w:lineRule="auto"/>
            <w:jc w:val="right"/>
            <w:rPr>
              <w:szCs w:val="20"/>
            </w:rPr>
          </w:pPr>
          <w:r w:rsidRPr="00C02F29">
            <w:rPr>
              <w:rStyle w:val="PageNumber"/>
              <w:rFonts w:eastAsia="Times New Roman"/>
              <w:noProof/>
              <w:szCs w:val="24"/>
              <w:lang w:eastAsia="en-AU"/>
            </w:rPr>
            <w:fldChar w:fldCharType="begin"/>
          </w:r>
          <w:r w:rsidRPr="00C02F29">
            <w:rPr>
              <w:rStyle w:val="PageNumber"/>
              <w:rFonts w:eastAsia="Times New Roman"/>
              <w:noProof/>
              <w:szCs w:val="24"/>
              <w:lang w:eastAsia="en-AU"/>
            </w:rPr>
            <w:instrText xml:space="preserve"> PAGE </w:instrText>
          </w:r>
          <w:r w:rsidRPr="00C02F29">
            <w:rPr>
              <w:rStyle w:val="PageNumber"/>
              <w:rFonts w:eastAsia="Times New Roman"/>
              <w:noProof/>
              <w:szCs w:val="24"/>
              <w:lang w:eastAsia="en-AU"/>
            </w:rPr>
            <w:fldChar w:fldCharType="separate"/>
          </w:r>
          <w:r w:rsidR="00474C61">
            <w:rPr>
              <w:rStyle w:val="PageNumber"/>
              <w:rFonts w:eastAsia="Times New Roman"/>
              <w:noProof/>
              <w:szCs w:val="24"/>
              <w:lang w:eastAsia="en-AU"/>
            </w:rPr>
            <w:t>65</w:t>
          </w:r>
          <w:r w:rsidRPr="00C02F29">
            <w:rPr>
              <w:rStyle w:val="PageNumber"/>
              <w:rFonts w:eastAsia="Times New Roman"/>
              <w:noProof/>
              <w:szCs w:val="24"/>
              <w:lang w:eastAsia="en-AU"/>
            </w:rPr>
            <w:fldChar w:fldCharType="end"/>
          </w:r>
        </w:p>
      </w:tc>
    </w:tr>
  </w:tbl>
  <w:p w14:paraId="18C150E2" w14:textId="435AB09E" w:rsidR="000648E2" w:rsidRPr="00072399" w:rsidRDefault="000648E2" w:rsidP="000723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8952" w14:textId="6196E771" w:rsidR="000648E2" w:rsidRDefault="00064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201A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F47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CF0A6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85E0A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0004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C4D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EF1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3E6A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7E91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366A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rPr>
        <w:b/>
        <w:i w:val="0"/>
      </w:rPr>
    </w:lvl>
    <w:lvl w:ilvl="1">
      <w:start w:val="1"/>
      <w:numFmt w:val="decimal"/>
      <w:lvlText w:val="%1.%2"/>
      <w:legacy w:legacy="1" w:legacySpace="144" w:legacyIndent="0"/>
      <w:lvlJc w:val="left"/>
      <w:rPr>
        <w:b/>
        <w:i w:val="0"/>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00000001"/>
    <w:multiLevelType w:val="multilevel"/>
    <w:tmpl w:val="00000000"/>
    <w:lvl w:ilvl="0">
      <w:start w:val="1"/>
      <w:numFmt w:val="lowerLetter"/>
      <w:pStyle w:val="Level1"/>
      <w:lvlText w:val="(%1)"/>
      <w:lvlJc w:val="left"/>
      <w:pPr>
        <w:tabs>
          <w:tab w:val="num" w:pos="2246"/>
        </w:tabs>
        <w:ind w:left="2246" w:hanging="998"/>
      </w:pPr>
      <w:rPr>
        <w:rFonts w:ascii="Courier" w:hAnsi="Courier"/>
        <w:sz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22CC34CB"/>
    <w:multiLevelType w:val="multilevel"/>
    <w:tmpl w:val="698204AA"/>
    <w:lvl w:ilvl="0">
      <w:start w:val="1"/>
      <w:numFmt w:val="decimal"/>
      <w:pStyle w:val="Appendix-ClauseHeading"/>
      <w:lvlText w:val="%1."/>
      <w:lvlJc w:val="left"/>
      <w:pPr>
        <w:tabs>
          <w:tab w:val="num" w:pos="1134"/>
        </w:tabs>
        <w:ind w:left="1134" w:hanging="1134"/>
      </w:pPr>
      <w:rPr>
        <w:rFonts w:hint="default"/>
        <w:b/>
      </w:rPr>
    </w:lvl>
    <w:lvl w:ilvl="1">
      <w:start w:val="1"/>
      <w:numFmt w:val="decimal"/>
      <w:pStyle w:val="Appendix-Subclause"/>
      <w:lvlText w:val="%1.%2."/>
      <w:lvlJc w:val="left"/>
      <w:pPr>
        <w:tabs>
          <w:tab w:val="num" w:pos="1134"/>
        </w:tabs>
        <w:ind w:left="1134" w:hanging="1134"/>
      </w:pPr>
      <w:rPr>
        <w:rFonts w:hint="default"/>
        <w:b w:val="0"/>
        <w:i w:val="0"/>
        <w:strike w:val="0"/>
      </w:rPr>
    </w:lvl>
    <w:lvl w:ilvl="2">
      <w:start w:val="1"/>
      <w:numFmt w:val="decimal"/>
      <w:pStyle w:val="Appendix-Subsubclause"/>
      <w:lvlText w:val="%1.%2.%3."/>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Appendix-Subsubsubclause"/>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pStyle w:val="Appendix-Alphalist"/>
      <w:lvlText w:val="(%5)"/>
      <w:lvlJc w:val="left"/>
      <w:pPr>
        <w:tabs>
          <w:tab w:val="num" w:pos="2523"/>
        </w:tabs>
        <w:ind w:left="2523" w:hanging="397"/>
      </w:pPr>
      <w:rPr>
        <w:rFonts w:hint="default"/>
        <w:strike w:val="0"/>
        <w:dstrike w:val="0"/>
      </w:rPr>
    </w:lvl>
    <w:lvl w:ilvl="5">
      <w:start w:val="1"/>
      <w:numFmt w:val="lowerRoman"/>
      <w:pStyle w:val="Appendix-Smallromannumeralslist"/>
      <w:lvlText w:val="(%6)"/>
      <w:lvlJc w:val="left"/>
      <w:pPr>
        <w:tabs>
          <w:tab w:val="num" w:pos="1531"/>
        </w:tabs>
        <w:ind w:left="1985" w:hanging="454"/>
      </w:pPr>
      <w:rPr>
        <w:rFonts w:hint="default"/>
      </w:rPr>
    </w:lvl>
    <w:lvl w:ilvl="6">
      <w:start w:val="1"/>
      <w:numFmt w:val="decimal"/>
      <w:lvlText w:val="%7."/>
      <w:lvlJc w:val="left"/>
      <w:pPr>
        <w:tabs>
          <w:tab w:val="num" w:pos="1418"/>
        </w:tabs>
        <w:ind w:left="1134" w:hanging="1134"/>
      </w:pPr>
      <w:rPr>
        <w:rFonts w:hint="default"/>
      </w:rPr>
    </w:lvl>
    <w:lvl w:ilvl="7">
      <w:start w:val="1"/>
      <w:numFmt w:val="lowerLetter"/>
      <w:lvlText w:val="%8."/>
      <w:lvlJc w:val="left"/>
      <w:pPr>
        <w:tabs>
          <w:tab w:val="num" w:pos="1418"/>
        </w:tabs>
        <w:ind w:left="1134" w:hanging="1134"/>
      </w:pPr>
      <w:rPr>
        <w:rFonts w:hint="default"/>
      </w:rPr>
    </w:lvl>
    <w:lvl w:ilvl="8">
      <w:start w:val="1"/>
      <w:numFmt w:val="lowerRoman"/>
      <w:lvlText w:val="%9."/>
      <w:lvlJc w:val="left"/>
      <w:pPr>
        <w:tabs>
          <w:tab w:val="num" w:pos="1418"/>
        </w:tabs>
        <w:ind w:left="1134" w:hanging="1134"/>
      </w:pPr>
      <w:rPr>
        <w:rFonts w:hint="default"/>
      </w:rPr>
    </w:lvl>
  </w:abstractNum>
  <w:abstractNum w:abstractNumId="13"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4"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5" w15:restartNumberingAfterBreak="0">
    <w:nsid w:val="58F7506F"/>
    <w:multiLevelType w:val="multilevel"/>
    <w:tmpl w:val="744A9684"/>
    <w:lvl w:ilvl="0">
      <w:start w:val="1"/>
      <w:numFmt w:val="decimal"/>
      <w:pStyle w:val="Clause-heading"/>
      <w:lvlText w:val="%1."/>
      <w:lvlJc w:val="left"/>
      <w:pPr>
        <w:tabs>
          <w:tab w:val="num" w:pos="1418"/>
        </w:tabs>
        <w:ind w:left="1418" w:hanging="1418"/>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sub"/>
      <w:lvlText w:val="%1.%2."/>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ause-subx2"/>
      <w:lvlText w:val="%1.%2.%3."/>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lause-subx3"/>
      <w:lvlText w:val="%1.%2.%3.%4."/>
      <w:lvlJc w:val="left"/>
      <w:pPr>
        <w:tabs>
          <w:tab w:val="num" w:pos="1418"/>
        </w:tabs>
        <w:ind w:left="1418" w:hanging="1418"/>
      </w:pPr>
      <w:rPr>
        <w:rFonts w:ascii="Times New Roman" w:hAnsi="Times New Roman" w:cs="Time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Clause-subx4"/>
      <w:lvlText w:val="%1.%2.%3.%4.%5."/>
      <w:lvlJc w:val="left"/>
      <w:pPr>
        <w:tabs>
          <w:tab w:val="num" w:pos="1418"/>
        </w:tabs>
        <w:ind w:left="1418" w:hanging="1418"/>
      </w:pPr>
      <w:rPr>
        <w:rFonts w:ascii="Times New Roman" w:hAnsi="Times New Roman" w:hint="default"/>
        <w:b w:val="0"/>
        <w:i w:val="0"/>
        <w:caps w:val="0"/>
        <w:strike w:val="0"/>
        <w:dstrike w:val="0"/>
        <w:vanish w:val="0"/>
        <w:kern w:val="0"/>
        <w:sz w:val="24"/>
        <w:vertAlign w:val="baseline"/>
      </w:rPr>
    </w:lvl>
    <w:lvl w:ilvl="5">
      <w:start w:val="1"/>
      <w:numFmt w:val="decimal"/>
      <w:pStyle w:val="Subx6clause"/>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lowerLetter"/>
      <w:pStyle w:val="Clause-alphalist"/>
      <w:lvlText w:val="(%8)"/>
      <w:lvlJc w:val="right"/>
      <w:pPr>
        <w:tabs>
          <w:tab w:val="num" w:pos="8931"/>
        </w:tabs>
        <w:ind w:left="8931" w:hanging="850"/>
      </w:pPr>
      <w:rPr>
        <w:rFonts w:ascii="Times New Roman" w:eastAsia="Times New Roman" w:hAnsi="Times New Roman" w:cs="Times New Roman"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abstractNum w:abstractNumId="17" w15:restartNumberingAfterBreak="0">
    <w:nsid w:val="7F663943"/>
    <w:multiLevelType w:val="multilevel"/>
    <w:tmpl w:val="82187BC0"/>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pStyle w:val="BalloonText"/>
      <w:lvlText w:val="%1.%2.%3.%4."/>
      <w:lvlJc w:val="left"/>
      <w:pPr>
        <w:ind w:left="1418" w:hanging="1418"/>
      </w:pPr>
      <w:rPr>
        <w:rFonts w:hint="default"/>
      </w:rPr>
    </w:lvl>
    <w:lvl w:ilvl="4">
      <w:start w:val="1"/>
      <w:numFmt w:val="decimal"/>
      <w:lvlText w:val="(%5)"/>
      <w:lvlJc w:val="left"/>
      <w:pPr>
        <w:ind w:left="0" w:firstLine="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num w:numId="1">
    <w:abstractNumId w:val="10"/>
  </w:num>
  <w:num w:numId="2">
    <w:abstractNumId w:val="14"/>
  </w:num>
  <w:num w:numId="3">
    <w:abstractNumId w:val="0"/>
  </w:num>
  <w:num w:numId="4">
    <w:abstractNumId w:val="16"/>
  </w:num>
  <w:num w:numId="5">
    <w:abstractNumId w:val="13"/>
  </w:num>
  <w:num w:numId="6">
    <w:abstractNumId w:val="8"/>
  </w:num>
  <w:num w:numId="7">
    <w:abstractNumId w:val="3"/>
  </w:num>
  <w:num w:numId="8">
    <w:abstractNumId w:val="2"/>
  </w:num>
  <w:num w:numId="9">
    <w:abstractNumId w:val="1"/>
  </w:num>
  <w:num w:numId="10">
    <w:abstractNumId w:val="9"/>
  </w:num>
  <w:num w:numId="11">
    <w:abstractNumId w:val="7"/>
  </w:num>
  <w:num w:numId="12">
    <w:abstractNumId w:val="6"/>
  </w:num>
  <w:num w:numId="13">
    <w:abstractNumId w:val="5"/>
  </w:num>
  <w:num w:numId="14">
    <w:abstractNumId w:val="4"/>
  </w:num>
  <w:num w:numId="15">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7"/>
  </w:num>
  <w:num w:numId="17">
    <w:abstractNumId w:val="12"/>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5"/>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5"/>
  </w:num>
  <w:num w:numId="44">
    <w:abstractNumId w:val="15"/>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418"/>
  <w:characterSpacingControl w:val="doNotCompress"/>
  <w:hdrShapeDefaults>
    <o:shapedefaults v:ext="edit" spidmax="491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65"/>
    <w:rsid w:val="0000161C"/>
    <w:rsid w:val="00001C25"/>
    <w:rsid w:val="00002161"/>
    <w:rsid w:val="000033C5"/>
    <w:rsid w:val="000049C3"/>
    <w:rsid w:val="000050A5"/>
    <w:rsid w:val="00005551"/>
    <w:rsid w:val="00005918"/>
    <w:rsid w:val="00005E65"/>
    <w:rsid w:val="00005F4D"/>
    <w:rsid w:val="00006893"/>
    <w:rsid w:val="00006E50"/>
    <w:rsid w:val="00007A6E"/>
    <w:rsid w:val="0001063E"/>
    <w:rsid w:val="00010AC2"/>
    <w:rsid w:val="00010CB5"/>
    <w:rsid w:val="000112F5"/>
    <w:rsid w:val="000113BA"/>
    <w:rsid w:val="00011B57"/>
    <w:rsid w:val="00011CA2"/>
    <w:rsid w:val="00012752"/>
    <w:rsid w:val="000128FE"/>
    <w:rsid w:val="000134CE"/>
    <w:rsid w:val="00013908"/>
    <w:rsid w:val="00013BF9"/>
    <w:rsid w:val="00013D5C"/>
    <w:rsid w:val="000143C7"/>
    <w:rsid w:val="00014967"/>
    <w:rsid w:val="00014B5C"/>
    <w:rsid w:val="00014E98"/>
    <w:rsid w:val="00014F90"/>
    <w:rsid w:val="00015765"/>
    <w:rsid w:val="00015B4F"/>
    <w:rsid w:val="00015E79"/>
    <w:rsid w:val="00015F25"/>
    <w:rsid w:val="0001639D"/>
    <w:rsid w:val="00016502"/>
    <w:rsid w:val="00016565"/>
    <w:rsid w:val="0001657B"/>
    <w:rsid w:val="00016B9C"/>
    <w:rsid w:val="0001760C"/>
    <w:rsid w:val="00017BB1"/>
    <w:rsid w:val="00017FC1"/>
    <w:rsid w:val="000201D5"/>
    <w:rsid w:val="000203EA"/>
    <w:rsid w:val="0002046C"/>
    <w:rsid w:val="00021656"/>
    <w:rsid w:val="000217D0"/>
    <w:rsid w:val="000219AC"/>
    <w:rsid w:val="00023A39"/>
    <w:rsid w:val="00023DD3"/>
    <w:rsid w:val="000241A0"/>
    <w:rsid w:val="000248B1"/>
    <w:rsid w:val="0002581B"/>
    <w:rsid w:val="00025931"/>
    <w:rsid w:val="00025B7F"/>
    <w:rsid w:val="000261B5"/>
    <w:rsid w:val="00026F03"/>
    <w:rsid w:val="000271EC"/>
    <w:rsid w:val="00027FE7"/>
    <w:rsid w:val="00030666"/>
    <w:rsid w:val="00031015"/>
    <w:rsid w:val="00031F36"/>
    <w:rsid w:val="00032650"/>
    <w:rsid w:val="00032B07"/>
    <w:rsid w:val="00032CF8"/>
    <w:rsid w:val="00032E57"/>
    <w:rsid w:val="00033065"/>
    <w:rsid w:val="000330F8"/>
    <w:rsid w:val="00033183"/>
    <w:rsid w:val="00033B42"/>
    <w:rsid w:val="000346A3"/>
    <w:rsid w:val="0003504D"/>
    <w:rsid w:val="00035FC9"/>
    <w:rsid w:val="000360B7"/>
    <w:rsid w:val="000361B7"/>
    <w:rsid w:val="00036484"/>
    <w:rsid w:val="0003758D"/>
    <w:rsid w:val="00037A21"/>
    <w:rsid w:val="00037D74"/>
    <w:rsid w:val="000404B8"/>
    <w:rsid w:val="0004080E"/>
    <w:rsid w:val="00040BA4"/>
    <w:rsid w:val="00040D63"/>
    <w:rsid w:val="00040F14"/>
    <w:rsid w:val="0004156D"/>
    <w:rsid w:val="000416CB"/>
    <w:rsid w:val="00041BF8"/>
    <w:rsid w:val="000422C8"/>
    <w:rsid w:val="000425B5"/>
    <w:rsid w:val="000426BF"/>
    <w:rsid w:val="00042882"/>
    <w:rsid w:val="00042B26"/>
    <w:rsid w:val="00042FF6"/>
    <w:rsid w:val="00043237"/>
    <w:rsid w:val="000439A4"/>
    <w:rsid w:val="00043C03"/>
    <w:rsid w:val="000447F8"/>
    <w:rsid w:val="000448E3"/>
    <w:rsid w:val="000454DA"/>
    <w:rsid w:val="000465E4"/>
    <w:rsid w:val="00046A6D"/>
    <w:rsid w:val="00046B7F"/>
    <w:rsid w:val="00046CCF"/>
    <w:rsid w:val="00046DF2"/>
    <w:rsid w:val="000473E8"/>
    <w:rsid w:val="00047E1A"/>
    <w:rsid w:val="0005048F"/>
    <w:rsid w:val="00050AB2"/>
    <w:rsid w:val="00051D0A"/>
    <w:rsid w:val="0005273E"/>
    <w:rsid w:val="000528C4"/>
    <w:rsid w:val="00052B3D"/>
    <w:rsid w:val="00052FC5"/>
    <w:rsid w:val="000538B6"/>
    <w:rsid w:val="00053BB4"/>
    <w:rsid w:val="00053F2F"/>
    <w:rsid w:val="00054021"/>
    <w:rsid w:val="00054204"/>
    <w:rsid w:val="000543E6"/>
    <w:rsid w:val="00055C95"/>
    <w:rsid w:val="00055DB4"/>
    <w:rsid w:val="00056AF5"/>
    <w:rsid w:val="000602B5"/>
    <w:rsid w:val="000614FC"/>
    <w:rsid w:val="00061917"/>
    <w:rsid w:val="000622D8"/>
    <w:rsid w:val="00062301"/>
    <w:rsid w:val="000628A5"/>
    <w:rsid w:val="00063771"/>
    <w:rsid w:val="000643F5"/>
    <w:rsid w:val="000648E2"/>
    <w:rsid w:val="00064958"/>
    <w:rsid w:val="0006496E"/>
    <w:rsid w:val="00064AB3"/>
    <w:rsid w:val="00064FB4"/>
    <w:rsid w:val="00065392"/>
    <w:rsid w:val="0006592D"/>
    <w:rsid w:val="00066479"/>
    <w:rsid w:val="000664B7"/>
    <w:rsid w:val="00066F4A"/>
    <w:rsid w:val="00067725"/>
    <w:rsid w:val="00067C3F"/>
    <w:rsid w:val="000702D1"/>
    <w:rsid w:val="00070571"/>
    <w:rsid w:val="00070737"/>
    <w:rsid w:val="00070D4E"/>
    <w:rsid w:val="0007113A"/>
    <w:rsid w:val="00072399"/>
    <w:rsid w:val="000725F1"/>
    <w:rsid w:val="00072E4B"/>
    <w:rsid w:val="00072E9A"/>
    <w:rsid w:val="000738AF"/>
    <w:rsid w:val="000738FE"/>
    <w:rsid w:val="00074281"/>
    <w:rsid w:val="0007468D"/>
    <w:rsid w:val="00074725"/>
    <w:rsid w:val="000749B9"/>
    <w:rsid w:val="00074D16"/>
    <w:rsid w:val="000750CD"/>
    <w:rsid w:val="000757BA"/>
    <w:rsid w:val="000757FD"/>
    <w:rsid w:val="000763CD"/>
    <w:rsid w:val="00076CC1"/>
    <w:rsid w:val="00077254"/>
    <w:rsid w:val="00077894"/>
    <w:rsid w:val="000800AA"/>
    <w:rsid w:val="000801DB"/>
    <w:rsid w:val="0008063C"/>
    <w:rsid w:val="00080661"/>
    <w:rsid w:val="00080D7A"/>
    <w:rsid w:val="0008135F"/>
    <w:rsid w:val="00082A32"/>
    <w:rsid w:val="00082C88"/>
    <w:rsid w:val="00083254"/>
    <w:rsid w:val="000834B7"/>
    <w:rsid w:val="000846AC"/>
    <w:rsid w:val="00084A76"/>
    <w:rsid w:val="00084B1B"/>
    <w:rsid w:val="000852DE"/>
    <w:rsid w:val="00085594"/>
    <w:rsid w:val="0008590E"/>
    <w:rsid w:val="000862CA"/>
    <w:rsid w:val="000869F1"/>
    <w:rsid w:val="00086A3B"/>
    <w:rsid w:val="00087095"/>
    <w:rsid w:val="00087638"/>
    <w:rsid w:val="000878D2"/>
    <w:rsid w:val="00087FCB"/>
    <w:rsid w:val="00090DE9"/>
    <w:rsid w:val="00090F69"/>
    <w:rsid w:val="0009100C"/>
    <w:rsid w:val="0009158E"/>
    <w:rsid w:val="000918C7"/>
    <w:rsid w:val="00092648"/>
    <w:rsid w:val="000928B9"/>
    <w:rsid w:val="000938DA"/>
    <w:rsid w:val="00093CB8"/>
    <w:rsid w:val="00093E14"/>
    <w:rsid w:val="00094038"/>
    <w:rsid w:val="000949D1"/>
    <w:rsid w:val="00095A14"/>
    <w:rsid w:val="00096922"/>
    <w:rsid w:val="00096EA3"/>
    <w:rsid w:val="00097161"/>
    <w:rsid w:val="000974EF"/>
    <w:rsid w:val="000A0B09"/>
    <w:rsid w:val="000A2E7F"/>
    <w:rsid w:val="000A2EE4"/>
    <w:rsid w:val="000A35B2"/>
    <w:rsid w:val="000A3B8C"/>
    <w:rsid w:val="000A443D"/>
    <w:rsid w:val="000A4D7F"/>
    <w:rsid w:val="000A5DF7"/>
    <w:rsid w:val="000A621A"/>
    <w:rsid w:val="000A65B8"/>
    <w:rsid w:val="000A6C95"/>
    <w:rsid w:val="000A6D32"/>
    <w:rsid w:val="000A7AD1"/>
    <w:rsid w:val="000A7BD3"/>
    <w:rsid w:val="000B0745"/>
    <w:rsid w:val="000B0ABB"/>
    <w:rsid w:val="000B1940"/>
    <w:rsid w:val="000B1D2A"/>
    <w:rsid w:val="000B1EDE"/>
    <w:rsid w:val="000B22EE"/>
    <w:rsid w:val="000B2AC6"/>
    <w:rsid w:val="000B2DD4"/>
    <w:rsid w:val="000B2EF0"/>
    <w:rsid w:val="000B322B"/>
    <w:rsid w:val="000B3247"/>
    <w:rsid w:val="000B350C"/>
    <w:rsid w:val="000B3597"/>
    <w:rsid w:val="000B44D2"/>
    <w:rsid w:val="000B46F7"/>
    <w:rsid w:val="000B4E92"/>
    <w:rsid w:val="000B4FEE"/>
    <w:rsid w:val="000B50DD"/>
    <w:rsid w:val="000B542B"/>
    <w:rsid w:val="000B6906"/>
    <w:rsid w:val="000B7726"/>
    <w:rsid w:val="000B79BA"/>
    <w:rsid w:val="000B7AAC"/>
    <w:rsid w:val="000B7B5C"/>
    <w:rsid w:val="000B7CA4"/>
    <w:rsid w:val="000B7E0E"/>
    <w:rsid w:val="000B7F2C"/>
    <w:rsid w:val="000C065D"/>
    <w:rsid w:val="000C1139"/>
    <w:rsid w:val="000C1624"/>
    <w:rsid w:val="000C1992"/>
    <w:rsid w:val="000C1BB7"/>
    <w:rsid w:val="000C2741"/>
    <w:rsid w:val="000C2CB8"/>
    <w:rsid w:val="000C2E8A"/>
    <w:rsid w:val="000C2E9B"/>
    <w:rsid w:val="000C3C3E"/>
    <w:rsid w:val="000C4638"/>
    <w:rsid w:val="000C4F45"/>
    <w:rsid w:val="000C5149"/>
    <w:rsid w:val="000C51B5"/>
    <w:rsid w:val="000C5ABD"/>
    <w:rsid w:val="000C61B0"/>
    <w:rsid w:val="000C68C7"/>
    <w:rsid w:val="000C7521"/>
    <w:rsid w:val="000C7524"/>
    <w:rsid w:val="000D0846"/>
    <w:rsid w:val="000D085C"/>
    <w:rsid w:val="000D08E9"/>
    <w:rsid w:val="000D0924"/>
    <w:rsid w:val="000D0E44"/>
    <w:rsid w:val="000D13E4"/>
    <w:rsid w:val="000D2AD7"/>
    <w:rsid w:val="000D3BAC"/>
    <w:rsid w:val="000D4170"/>
    <w:rsid w:val="000D4514"/>
    <w:rsid w:val="000D46F2"/>
    <w:rsid w:val="000D499D"/>
    <w:rsid w:val="000D64E5"/>
    <w:rsid w:val="000D698B"/>
    <w:rsid w:val="000D7057"/>
    <w:rsid w:val="000D71BC"/>
    <w:rsid w:val="000D72C0"/>
    <w:rsid w:val="000D7950"/>
    <w:rsid w:val="000E08B9"/>
    <w:rsid w:val="000E090A"/>
    <w:rsid w:val="000E0DFC"/>
    <w:rsid w:val="000E107B"/>
    <w:rsid w:val="000E16DC"/>
    <w:rsid w:val="000E1862"/>
    <w:rsid w:val="000E18E9"/>
    <w:rsid w:val="000E1BC2"/>
    <w:rsid w:val="000E33F1"/>
    <w:rsid w:val="000E34E5"/>
    <w:rsid w:val="000E4031"/>
    <w:rsid w:val="000E40F4"/>
    <w:rsid w:val="000E48A9"/>
    <w:rsid w:val="000E4F19"/>
    <w:rsid w:val="000E59B3"/>
    <w:rsid w:val="000E6CFA"/>
    <w:rsid w:val="000E72E3"/>
    <w:rsid w:val="000E7CFE"/>
    <w:rsid w:val="000F0519"/>
    <w:rsid w:val="000F0551"/>
    <w:rsid w:val="000F1302"/>
    <w:rsid w:val="000F19C0"/>
    <w:rsid w:val="000F222A"/>
    <w:rsid w:val="000F2293"/>
    <w:rsid w:val="000F271A"/>
    <w:rsid w:val="000F2C7E"/>
    <w:rsid w:val="000F4231"/>
    <w:rsid w:val="000F4730"/>
    <w:rsid w:val="000F5360"/>
    <w:rsid w:val="000F578A"/>
    <w:rsid w:val="000F5E33"/>
    <w:rsid w:val="000F66FE"/>
    <w:rsid w:val="000F6F36"/>
    <w:rsid w:val="000F7B78"/>
    <w:rsid w:val="000F7C3B"/>
    <w:rsid w:val="00100C71"/>
    <w:rsid w:val="00101063"/>
    <w:rsid w:val="001012C4"/>
    <w:rsid w:val="00101333"/>
    <w:rsid w:val="00101AED"/>
    <w:rsid w:val="00101F30"/>
    <w:rsid w:val="001028EA"/>
    <w:rsid w:val="00102A5D"/>
    <w:rsid w:val="00102CDA"/>
    <w:rsid w:val="001039B4"/>
    <w:rsid w:val="00103D01"/>
    <w:rsid w:val="001043A8"/>
    <w:rsid w:val="001049C0"/>
    <w:rsid w:val="00105370"/>
    <w:rsid w:val="00105F63"/>
    <w:rsid w:val="0010602D"/>
    <w:rsid w:val="001078BB"/>
    <w:rsid w:val="00107C3A"/>
    <w:rsid w:val="001101D7"/>
    <w:rsid w:val="00110BFD"/>
    <w:rsid w:val="00110E7A"/>
    <w:rsid w:val="001113D1"/>
    <w:rsid w:val="0011168A"/>
    <w:rsid w:val="00111E2F"/>
    <w:rsid w:val="00111EFB"/>
    <w:rsid w:val="00112021"/>
    <w:rsid w:val="00112769"/>
    <w:rsid w:val="00112B96"/>
    <w:rsid w:val="00112C4B"/>
    <w:rsid w:val="001131F8"/>
    <w:rsid w:val="0011434F"/>
    <w:rsid w:val="0011468D"/>
    <w:rsid w:val="0011541E"/>
    <w:rsid w:val="00115BAC"/>
    <w:rsid w:val="00115C12"/>
    <w:rsid w:val="001162F5"/>
    <w:rsid w:val="00116CDF"/>
    <w:rsid w:val="001170CE"/>
    <w:rsid w:val="0012079A"/>
    <w:rsid w:val="00121B13"/>
    <w:rsid w:val="00121EAF"/>
    <w:rsid w:val="00122D31"/>
    <w:rsid w:val="0012305C"/>
    <w:rsid w:val="001232A1"/>
    <w:rsid w:val="001239C5"/>
    <w:rsid w:val="001240F4"/>
    <w:rsid w:val="001251B5"/>
    <w:rsid w:val="00125417"/>
    <w:rsid w:val="0012576F"/>
    <w:rsid w:val="00125C6F"/>
    <w:rsid w:val="00125CF3"/>
    <w:rsid w:val="001267C5"/>
    <w:rsid w:val="0012713C"/>
    <w:rsid w:val="001273EE"/>
    <w:rsid w:val="00127804"/>
    <w:rsid w:val="00127C3C"/>
    <w:rsid w:val="001305C6"/>
    <w:rsid w:val="00130942"/>
    <w:rsid w:val="00131B9F"/>
    <w:rsid w:val="00131F2E"/>
    <w:rsid w:val="00132810"/>
    <w:rsid w:val="00132FCB"/>
    <w:rsid w:val="00134006"/>
    <w:rsid w:val="001348C9"/>
    <w:rsid w:val="00134C1B"/>
    <w:rsid w:val="00135D1D"/>
    <w:rsid w:val="00135D41"/>
    <w:rsid w:val="00135E3D"/>
    <w:rsid w:val="00136076"/>
    <w:rsid w:val="0013664C"/>
    <w:rsid w:val="0013710A"/>
    <w:rsid w:val="00137DA7"/>
    <w:rsid w:val="00140B26"/>
    <w:rsid w:val="00140D2C"/>
    <w:rsid w:val="0014217D"/>
    <w:rsid w:val="001421AE"/>
    <w:rsid w:val="00142570"/>
    <w:rsid w:val="00142D0A"/>
    <w:rsid w:val="00142E24"/>
    <w:rsid w:val="00143396"/>
    <w:rsid w:val="00143969"/>
    <w:rsid w:val="001440BB"/>
    <w:rsid w:val="001447DE"/>
    <w:rsid w:val="00144BD1"/>
    <w:rsid w:val="00144C88"/>
    <w:rsid w:val="00144F82"/>
    <w:rsid w:val="00145535"/>
    <w:rsid w:val="0014593B"/>
    <w:rsid w:val="00145E90"/>
    <w:rsid w:val="001463AA"/>
    <w:rsid w:val="001471BF"/>
    <w:rsid w:val="001473CE"/>
    <w:rsid w:val="00147597"/>
    <w:rsid w:val="0014782B"/>
    <w:rsid w:val="00147D80"/>
    <w:rsid w:val="00150884"/>
    <w:rsid w:val="00150DE0"/>
    <w:rsid w:val="00151F2E"/>
    <w:rsid w:val="001521AD"/>
    <w:rsid w:val="00153D86"/>
    <w:rsid w:val="001542C9"/>
    <w:rsid w:val="0015467A"/>
    <w:rsid w:val="001552EF"/>
    <w:rsid w:val="001553B9"/>
    <w:rsid w:val="001561FE"/>
    <w:rsid w:val="00156238"/>
    <w:rsid w:val="00156E94"/>
    <w:rsid w:val="00157DD3"/>
    <w:rsid w:val="00157ED3"/>
    <w:rsid w:val="00160494"/>
    <w:rsid w:val="0016106B"/>
    <w:rsid w:val="001615B1"/>
    <w:rsid w:val="001616CD"/>
    <w:rsid w:val="001619A5"/>
    <w:rsid w:val="001622A0"/>
    <w:rsid w:val="00162677"/>
    <w:rsid w:val="00162CED"/>
    <w:rsid w:val="001632FC"/>
    <w:rsid w:val="00163512"/>
    <w:rsid w:val="00163DB7"/>
    <w:rsid w:val="00163E7E"/>
    <w:rsid w:val="00164656"/>
    <w:rsid w:val="001647EC"/>
    <w:rsid w:val="0016491F"/>
    <w:rsid w:val="001653F5"/>
    <w:rsid w:val="001657DB"/>
    <w:rsid w:val="00167389"/>
    <w:rsid w:val="00167651"/>
    <w:rsid w:val="00167D4F"/>
    <w:rsid w:val="00167EBE"/>
    <w:rsid w:val="0017053A"/>
    <w:rsid w:val="00170906"/>
    <w:rsid w:val="0017169F"/>
    <w:rsid w:val="00171A20"/>
    <w:rsid w:val="00171A25"/>
    <w:rsid w:val="00171FB3"/>
    <w:rsid w:val="00172308"/>
    <w:rsid w:val="0017248B"/>
    <w:rsid w:val="00172BF3"/>
    <w:rsid w:val="00173012"/>
    <w:rsid w:val="00173677"/>
    <w:rsid w:val="00173880"/>
    <w:rsid w:val="00174408"/>
    <w:rsid w:val="0017442C"/>
    <w:rsid w:val="001752F9"/>
    <w:rsid w:val="0017544A"/>
    <w:rsid w:val="00175E6A"/>
    <w:rsid w:val="001761D8"/>
    <w:rsid w:val="0017713D"/>
    <w:rsid w:val="00177403"/>
    <w:rsid w:val="001808A2"/>
    <w:rsid w:val="0018098B"/>
    <w:rsid w:val="001814CC"/>
    <w:rsid w:val="00181C33"/>
    <w:rsid w:val="0018202D"/>
    <w:rsid w:val="00183368"/>
    <w:rsid w:val="00183ECE"/>
    <w:rsid w:val="00184CD0"/>
    <w:rsid w:val="00184FFA"/>
    <w:rsid w:val="00185A73"/>
    <w:rsid w:val="00185B4C"/>
    <w:rsid w:val="00186463"/>
    <w:rsid w:val="00186B10"/>
    <w:rsid w:val="00186F66"/>
    <w:rsid w:val="00186FB1"/>
    <w:rsid w:val="0018705C"/>
    <w:rsid w:val="00190031"/>
    <w:rsid w:val="001903E6"/>
    <w:rsid w:val="00190562"/>
    <w:rsid w:val="001918F4"/>
    <w:rsid w:val="00192420"/>
    <w:rsid w:val="001924B5"/>
    <w:rsid w:val="00193663"/>
    <w:rsid w:val="0019379B"/>
    <w:rsid w:val="001938E8"/>
    <w:rsid w:val="00193C29"/>
    <w:rsid w:val="001959E4"/>
    <w:rsid w:val="00195AD6"/>
    <w:rsid w:val="0019668A"/>
    <w:rsid w:val="00197361"/>
    <w:rsid w:val="001973CB"/>
    <w:rsid w:val="001A0063"/>
    <w:rsid w:val="001A0292"/>
    <w:rsid w:val="001A0690"/>
    <w:rsid w:val="001A0B38"/>
    <w:rsid w:val="001A10BD"/>
    <w:rsid w:val="001A1240"/>
    <w:rsid w:val="001A1B12"/>
    <w:rsid w:val="001A282F"/>
    <w:rsid w:val="001A2B70"/>
    <w:rsid w:val="001A32CC"/>
    <w:rsid w:val="001A32EA"/>
    <w:rsid w:val="001A33C0"/>
    <w:rsid w:val="001A370F"/>
    <w:rsid w:val="001A5137"/>
    <w:rsid w:val="001A5D37"/>
    <w:rsid w:val="001A6B65"/>
    <w:rsid w:val="001A729E"/>
    <w:rsid w:val="001A77F3"/>
    <w:rsid w:val="001A7965"/>
    <w:rsid w:val="001A7A32"/>
    <w:rsid w:val="001A7A3E"/>
    <w:rsid w:val="001A7F84"/>
    <w:rsid w:val="001B05FA"/>
    <w:rsid w:val="001B0EB9"/>
    <w:rsid w:val="001B1420"/>
    <w:rsid w:val="001B1658"/>
    <w:rsid w:val="001B219C"/>
    <w:rsid w:val="001B292A"/>
    <w:rsid w:val="001B3196"/>
    <w:rsid w:val="001B38AA"/>
    <w:rsid w:val="001B38BD"/>
    <w:rsid w:val="001B3A62"/>
    <w:rsid w:val="001B3B3B"/>
    <w:rsid w:val="001B3F23"/>
    <w:rsid w:val="001B3FBF"/>
    <w:rsid w:val="001B461D"/>
    <w:rsid w:val="001B57BD"/>
    <w:rsid w:val="001B5E03"/>
    <w:rsid w:val="001B5E2E"/>
    <w:rsid w:val="001B5E78"/>
    <w:rsid w:val="001B6231"/>
    <w:rsid w:val="001B686C"/>
    <w:rsid w:val="001B7058"/>
    <w:rsid w:val="001B71DC"/>
    <w:rsid w:val="001B7ADA"/>
    <w:rsid w:val="001C1F50"/>
    <w:rsid w:val="001C2F64"/>
    <w:rsid w:val="001C3B80"/>
    <w:rsid w:val="001C4664"/>
    <w:rsid w:val="001C496F"/>
    <w:rsid w:val="001C5060"/>
    <w:rsid w:val="001C52A6"/>
    <w:rsid w:val="001C53DF"/>
    <w:rsid w:val="001C5454"/>
    <w:rsid w:val="001C57CB"/>
    <w:rsid w:val="001C60E4"/>
    <w:rsid w:val="001C6704"/>
    <w:rsid w:val="001C7E72"/>
    <w:rsid w:val="001D02F3"/>
    <w:rsid w:val="001D2117"/>
    <w:rsid w:val="001D24C9"/>
    <w:rsid w:val="001D2599"/>
    <w:rsid w:val="001D27CD"/>
    <w:rsid w:val="001D2BAE"/>
    <w:rsid w:val="001D3DD1"/>
    <w:rsid w:val="001D3E02"/>
    <w:rsid w:val="001D419F"/>
    <w:rsid w:val="001D46C4"/>
    <w:rsid w:val="001D4ED4"/>
    <w:rsid w:val="001D514E"/>
    <w:rsid w:val="001D5365"/>
    <w:rsid w:val="001D5651"/>
    <w:rsid w:val="001D59F9"/>
    <w:rsid w:val="001D5FE8"/>
    <w:rsid w:val="001D6016"/>
    <w:rsid w:val="001D740F"/>
    <w:rsid w:val="001D7432"/>
    <w:rsid w:val="001D75BA"/>
    <w:rsid w:val="001D7A2D"/>
    <w:rsid w:val="001D7A89"/>
    <w:rsid w:val="001D7BA5"/>
    <w:rsid w:val="001E06BB"/>
    <w:rsid w:val="001E08BA"/>
    <w:rsid w:val="001E0CA5"/>
    <w:rsid w:val="001E0F9A"/>
    <w:rsid w:val="001E135D"/>
    <w:rsid w:val="001E14D2"/>
    <w:rsid w:val="001E154D"/>
    <w:rsid w:val="001E19C0"/>
    <w:rsid w:val="001E1B14"/>
    <w:rsid w:val="001E2094"/>
    <w:rsid w:val="001E2882"/>
    <w:rsid w:val="001E2FFF"/>
    <w:rsid w:val="001E3A40"/>
    <w:rsid w:val="001E3D7E"/>
    <w:rsid w:val="001E42AC"/>
    <w:rsid w:val="001E47E6"/>
    <w:rsid w:val="001E4C12"/>
    <w:rsid w:val="001E5433"/>
    <w:rsid w:val="001E5723"/>
    <w:rsid w:val="001E6655"/>
    <w:rsid w:val="001E69C2"/>
    <w:rsid w:val="001E753A"/>
    <w:rsid w:val="001E79D2"/>
    <w:rsid w:val="001F00DC"/>
    <w:rsid w:val="001F0166"/>
    <w:rsid w:val="001F0E22"/>
    <w:rsid w:val="001F13DD"/>
    <w:rsid w:val="001F168A"/>
    <w:rsid w:val="001F1B6E"/>
    <w:rsid w:val="001F1B8A"/>
    <w:rsid w:val="001F212A"/>
    <w:rsid w:val="001F229E"/>
    <w:rsid w:val="001F2838"/>
    <w:rsid w:val="001F29AB"/>
    <w:rsid w:val="001F2D33"/>
    <w:rsid w:val="001F2D4E"/>
    <w:rsid w:val="001F2D78"/>
    <w:rsid w:val="001F2F6B"/>
    <w:rsid w:val="001F31D0"/>
    <w:rsid w:val="001F47AE"/>
    <w:rsid w:val="001F49B0"/>
    <w:rsid w:val="001F4DCB"/>
    <w:rsid w:val="001F655F"/>
    <w:rsid w:val="001F69B3"/>
    <w:rsid w:val="001F71DD"/>
    <w:rsid w:val="001F72D2"/>
    <w:rsid w:val="001F7492"/>
    <w:rsid w:val="002009BD"/>
    <w:rsid w:val="00201268"/>
    <w:rsid w:val="00201F4C"/>
    <w:rsid w:val="002021A1"/>
    <w:rsid w:val="00202652"/>
    <w:rsid w:val="0020286B"/>
    <w:rsid w:val="00202F98"/>
    <w:rsid w:val="00202FA1"/>
    <w:rsid w:val="00203BDD"/>
    <w:rsid w:val="0020494E"/>
    <w:rsid w:val="002049CA"/>
    <w:rsid w:val="00204E70"/>
    <w:rsid w:val="002050C9"/>
    <w:rsid w:val="002054A8"/>
    <w:rsid w:val="00206364"/>
    <w:rsid w:val="00206BF9"/>
    <w:rsid w:val="002075B4"/>
    <w:rsid w:val="00207DD6"/>
    <w:rsid w:val="00210E99"/>
    <w:rsid w:val="00211685"/>
    <w:rsid w:val="00211B18"/>
    <w:rsid w:val="00211DD4"/>
    <w:rsid w:val="002120FC"/>
    <w:rsid w:val="0021257D"/>
    <w:rsid w:val="002125BA"/>
    <w:rsid w:val="002128AF"/>
    <w:rsid w:val="00212A70"/>
    <w:rsid w:val="002135E2"/>
    <w:rsid w:val="002137A2"/>
    <w:rsid w:val="00213D42"/>
    <w:rsid w:val="00214228"/>
    <w:rsid w:val="0021467F"/>
    <w:rsid w:val="00214CAE"/>
    <w:rsid w:val="002167FF"/>
    <w:rsid w:val="00216C6E"/>
    <w:rsid w:val="00217043"/>
    <w:rsid w:val="0021768A"/>
    <w:rsid w:val="002178CE"/>
    <w:rsid w:val="00217A32"/>
    <w:rsid w:val="00217DD8"/>
    <w:rsid w:val="002202A4"/>
    <w:rsid w:val="00220486"/>
    <w:rsid w:val="002208E6"/>
    <w:rsid w:val="0022140F"/>
    <w:rsid w:val="00221423"/>
    <w:rsid w:val="00221446"/>
    <w:rsid w:val="00221A6C"/>
    <w:rsid w:val="00222310"/>
    <w:rsid w:val="00222E58"/>
    <w:rsid w:val="00222EA0"/>
    <w:rsid w:val="00224300"/>
    <w:rsid w:val="002246A5"/>
    <w:rsid w:val="0022475D"/>
    <w:rsid w:val="002255B5"/>
    <w:rsid w:val="00225A95"/>
    <w:rsid w:val="00226140"/>
    <w:rsid w:val="00226720"/>
    <w:rsid w:val="00226739"/>
    <w:rsid w:val="00226986"/>
    <w:rsid w:val="002271BD"/>
    <w:rsid w:val="002302FE"/>
    <w:rsid w:val="00230C83"/>
    <w:rsid w:val="00230DB9"/>
    <w:rsid w:val="00231153"/>
    <w:rsid w:val="00231336"/>
    <w:rsid w:val="002313B0"/>
    <w:rsid w:val="00231F22"/>
    <w:rsid w:val="002324D8"/>
    <w:rsid w:val="00232B98"/>
    <w:rsid w:val="00233CA3"/>
    <w:rsid w:val="00234917"/>
    <w:rsid w:val="00235167"/>
    <w:rsid w:val="002353E6"/>
    <w:rsid w:val="002357CC"/>
    <w:rsid w:val="002359D7"/>
    <w:rsid w:val="00235D12"/>
    <w:rsid w:val="00236583"/>
    <w:rsid w:val="002367B4"/>
    <w:rsid w:val="002373C4"/>
    <w:rsid w:val="0023740E"/>
    <w:rsid w:val="0023754E"/>
    <w:rsid w:val="00237599"/>
    <w:rsid w:val="002376E5"/>
    <w:rsid w:val="00237762"/>
    <w:rsid w:val="00237F40"/>
    <w:rsid w:val="00240370"/>
    <w:rsid w:val="002405E7"/>
    <w:rsid w:val="00240727"/>
    <w:rsid w:val="0024155D"/>
    <w:rsid w:val="002417F1"/>
    <w:rsid w:val="00241817"/>
    <w:rsid w:val="00241A25"/>
    <w:rsid w:val="00242A55"/>
    <w:rsid w:val="00242FF3"/>
    <w:rsid w:val="0024329A"/>
    <w:rsid w:val="00243418"/>
    <w:rsid w:val="002449B3"/>
    <w:rsid w:val="00244E83"/>
    <w:rsid w:val="0024585A"/>
    <w:rsid w:val="00245CF3"/>
    <w:rsid w:val="00246160"/>
    <w:rsid w:val="00247933"/>
    <w:rsid w:val="00247F42"/>
    <w:rsid w:val="00250089"/>
    <w:rsid w:val="002501FA"/>
    <w:rsid w:val="002502C6"/>
    <w:rsid w:val="00250549"/>
    <w:rsid w:val="00250BEB"/>
    <w:rsid w:val="00250CF0"/>
    <w:rsid w:val="00250DB9"/>
    <w:rsid w:val="0025101F"/>
    <w:rsid w:val="00251148"/>
    <w:rsid w:val="00251EA6"/>
    <w:rsid w:val="00252BD3"/>
    <w:rsid w:val="002537E1"/>
    <w:rsid w:val="00253D13"/>
    <w:rsid w:val="00254706"/>
    <w:rsid w:val="002547D7"/>
    <w:rsid w:val="0025489F"/>
    <w:rsid w:val="00254904"/>
    <w:rsid w:val="00254B60"/>
    <w:rsid w:val="00256123"/>
    <w:rsid w:val="0025627A"/>
    <w:rsid w:val="0025628A"/>
    <w:rsid w:val="002572EF"/>
    <w:rsid w:val="0025747F"/>
    <w:rsid w:val="00257856"/>
    <w:rsid w:val="00257DAA"/>
    <w:rsid w:val="00257FF2"/>
    <w:rsid w:val="0026104D"/>
    <w:rsid w:val="00261C56"/>
    <w:rsid w:val="00261E0A"/>
    <w:rsid w:val="002624BC"/>
    <w:rsid w:val="00262938"/>
    <w:rsid w:val="00262A55"/>
    <w:rsid w:val="00262DFC"/>
    <w:rsid w:val="00263283"/>
    <w:rsid w:val="00263742"/>
    <w:rsid w:val="0026374C"/>
    <w:rsid w:val="00263D03"/>
    <w:rsid w:val="00264A68"/>
    <w:rsid w:val="00265445"/>
    <w:rsid w:val="002659B3"/>
    <w:rsid w:val="00266A7D"/>
    <w:rsid w:val="00266A91"/>
    <w:rsid w:val="0027043B"/>
    <w:rsid w:val="0027055A"/>
    <w:rsid w:val="00270909"/>
    <w:rsid w:val="00270C35"/>
    <w:rsid w:val="00271658"/>
    <w:rsid w:val="00271C69"/>
    <w:rsid w:val="00272278"/>
    <w:rsid w:val="0027253F"/>
    <w:rsid w:val="00273791"/>
    <w:rsid w:val="002742D3"/>
    <w:rsid w:val="00274483"/>
    <w:rsid w:val="002745D3"/>
    <w:rsid w:val="002746CD"/>
    <w:rsid w:val="002755C0"/>
    <w:rsid w:val="00275998"/>
    <w:rsid w:val="002761BA"/>
    <w:rsid w:val="002769C7"/>
    <w:rsid w:val="00277007"/>
    <w:rsid w:val="00277469"/>
    <w:rsid w:val="002778C3"/>
    <w:rsid w:val="00277DB3"/>
    <w:rsid w:val="00277F65"/>
    <w:rsid w:val="0028002C"/>
    <w:rsid w:val="00280F28"/>
    <w:rsid w:val="002810BF"/>
    <w:rsid w:val="00281341"/>
    <w:rsid w:val="00281656"/>
    <w:rsid w:val="00282245"/>
    <w:rsid w:val="00282C67"/>
    <w:rsid w:val="00283350"/>
    <w:rsid w:val="00283F51"/>
    <w:rsid w:val="002849D2"/>
    <w:rsid w:val="002852EC"/>
    <w:rsid w:val="00285653"/>
    <w:rsid w:val="00285B1D"/>
    <w:rsid w:val="00286358"/>
    <w:rsid w:val="00286AB8"/>
    <w:rsid w:val="00286F02"/>
    <w:rsid w:val="00286F51"/>
    <w:rsid w:val="0028749D"/>
    <w:rsid w:val="00287955"/>
    <w:rsid w:val="00291A77"/>
    <w:rsid w:val="00291F16"/>
    <w:rsid w:val="002920E6"/>
    <w:rsid w:val="00292D3D"/>
    <w:rsid w:val="00293F8A"/>
    <w:rsid w:val="00295581"/>
    <w:rsid w:val="002955DA"/>
    <w:rsid w:val="00295836"/>
    <w:rsid w:val="00295B25"/>
    <w:rsid w:val="00296150"/>
    <w:rsid w:val="0029619D"/>
    <w:rsid w:val="00296322"/>
    <w:rsid w:val="00296390"/>
    <w:rsid w:val="00296430"/>
    <w:rsid w:val="00297A4C"/>
    <w:rsid w:val="00297B4C"/>
    <w:rsid w:val="002A0011"/>
    <w:rsid w:val="002A0DFB"/>
    <w:rsid w:val="002A1292"/>
    <w:rsid w:val="002A24BB"/>
    <w:rsid w:val="002A2EA1"/>
    <w:rsid w:val="002A4BC1"/>
    <w:rsid w:val="002A6F72"/>
    <w:rsid w:val="002A7351"/>
    <w:rsid w:val="002A7BB7"/>
    <w:rsid w:val="002B0F9F"/>
    <w:rsid w:val="002B1152"/>
    <w:rsid w:val="002B1388"/>
    <w:rsid w:val="002B1566"/>
    <w:rsid w:val="002B1EAC"/>
    <w:rsid w:val="002B20BD"/>
    <w:rsid w:val="002B3568"/>
    <w:rsid w:val="002B3A7C"/>
    <w:rsid w:val="002B3E1E"/>
    <w:rsid w:val="002B41A3"/>
    <w:rsid w:val="002B43A2"/>
    <w:rsid w:val="002B49CF"/>
    <w:rsid w:val="002B52A5"/>
    <w:rsid w:val="002B5AD2"/>
    <w:rsid w:val="002B5C56"/>
    <w:rsid w:val="002B6243"/>
    <w:rsid w:val="002B640A"/>
    <w:rsid w:val="002B6799"/>
    <w:rsid w:val="002C014B"/>
    <w:rsid w:val="002C052B"/>
    <w:rsid w:val="002C053F"/>
    <w:rsid w:val="002C0A74"/>
    <w:rsid w:val="002C129F"/>
    <w:rsid w:val="002C156F"/>
    <w:rsid w:val="002C1A9E"/>
    <w:rsid w:val="002C1B7A"/>
    <w:rsid w:val="002C1B8A"/>
    <w:rsid w:val="002C211D"/>
    <w:rsid w:val="002C254E"/>
    <w:rsid w:val="002C2739"/>
    <w:rsid w:val="002C2AC1"/>
    <w:rsid w:val="002C2E2D"/>
    <w:rsid w:val="002C377C"/>
    <w:rsid w:val="002C37A4"/>
    <w:rsid w:val="002C3823"/>
    <w:rsid w:val="002C4295"/>
    <w:rsid w:val="002C4C51"/>
    <w:rsid w:val="002C515B"/>
    <w:rsid w:val="002C58D9"/>
    <w:rsid w:val="002C62D9"/>
    <w:rsid w:val="002C638B"/>
    <w:rsid w:val="002C63ED"/>
    <w:rsid w:val="002C6B8B"/>
    <w:rsid w:val="002C72B9"/>
    <w:rsid w:val="002D0017"/>
    <w:rsid w:val="002D0D42"/>
    <w:rsid w:val="002D1A0B"/>
    <w:rsid w:val="002D1C09"/>
    <w:rsid w:val="002D1ECF"/>
    <w:rsid w:val="002D21C2"/>
    <w:rsid w:val="002D2865"/>
    <w:rsid w:val="002D33B0"/>
    <w:rsid w:val="002D4512"/>
    <w:rsid w:val="002D45B4"/>
    <w:rsid w:val="002D49EF"/>
    <w:rsid w:val="002D5402"/>
    <w:rsid w:val="002D5464"/>
    <w:rsid w:val="002D5D75"/>
    <w:rsid w:val="002D6929"/>
    <w:rsid w:val="002D6A21"/>
    <w:rsid w:val="002D6C97"/>
    <w:rsid w:val="002D6E46"/>
    <w:rsid w:val="002D7337"/>
    <w:rsid w:val="002E06A4"/>
    <w:rsid w:val="002E06EC"/>
    <w:rsid w:val="002E0F2F"/>
    <w:rsid w:val="002E18E9"/>
    <w:rsid w:val="002E23A0"/>
    <w:rsid w:val="002E23CF"/>
    <w:rsid w:val="002E24D1"/>
    <w:rsid w:val="002E263E"/>
    <w:rsid w:val="002E27E9"/>
    <w:rsid w:val="002E29C7"/>
    <w:rsid w:val="002E2AA9"/>
    <w:rsid w:val="002E2E7C"/>
    <w:rsid w:val="002E3736"/>
    <w:rsid w:val="002E3796"/>
    <w:rsid w:val="002E3ABC"/>
    <w:rsid w:val="002E5582"/>
    <w:rsid w:val="002E58C1"/>
    <w:rsid w:val="002E5D01"/>
    <w:rsid w:val="002E5DEF"/>
    <w:rsid w:val="002E5F53"/>
    <w:rsid w:val="002E704B"/>
    <w:rsid w:val="002E7B86"/>
    <w:rsid w:val="002F02F9"/>
    <w:rsid w:val="002F0A4A"/>
    <w:rsid w:val="002F0B6B"/>
    <w:rsid w:val="002F0E8B"/>
    <w:rsid w:val="002F13A3"/>
    <w:rsid w:val="002F1637"/>
    <w:rsid w:val="002F1A19"/>
    <w:rsid w:val="002F4165"/>
    <w:rsid w:val="002F41B5"/>
    <w:rsid w:val="002F46EA"/>
    <w:rsid w:val="002F4DEC"/>
    <w:rsid w:val="002F5D3D"/>
    <w:rsid w:val="002F6772"/>
    <w:rsid w:val="002F6B6F"/>
    <w:rsid w:val="002F70B8"/>
    <w:rsid w:val="002F7F98"/>
    <w:rsid w:val="0030062C"/>
    <w:rsid w:val="00300751"/>
    <w:rsid w:val="00301007"/>
    <w:rsid w:val="003017AB"/>
    <w:rsid w:val="00301AAA"/>
    <w:rsid w:val="00302B5B"/>
    <w:rsid w:val="00302CD0"/>
    <w:rsid w:val="00303433"/>
    <w:rsid w:val="0030351E"/>
    <w:rsid w:val="00303BC5"/>
    <w:rsid w:val="00304202"/>
    <w:rsid w:val="0030424F"/>
    <w:rsid w:val="003048C1"/>
    <w:rsid w:val="00304AC0"/>
    <w:rsid w:val="00304EDD"/>
    <w:rsid w:val="0030576C"/>
    <w:rsid w:val="00306A74"/>
    <w:rsid w:val="00306E04"/>
    <w:rsid w:val="00307085"/>
    <w:rsid w:val="00307AAF"/>
    <w:rsid w:val="0031034C"/>
    <w:rsid w:val="00311393"/>
    <w:rsid w:val="00311400"/>
    <w:rsid w:val="00311B4A"/>
    <w:rsid w:val="00313330"/>
    <w:rsid w:val="00313BC9"/>
    <w:rsid w:val="00313DB2"/>
    <w:rsid w:val="00314516"/>
    <w:rsid w:val="00314740"/>
    <w:rsid w:val="003148F9"/>
    <w:rsid w:val="0031491B"/>
    <w:rsid w:val="00314BB0"/>
    <w:rsid w:val="00314ED6"/>
    <w:rsid w:val="0031567B"/>
    <w:rsid w:val="00316129"/>
    <w:rsid w:val="003165F0"/>
    <w:rsid w:val="00316F37"/>
    <w:rsid w:val="003176A9"/>
    <w:rsid w:val="0031786B"/>
    <w:rsid w:val="00317917"/>
    <w:rsid w:val="0031791F"/>
    <w:rsid w:val="003179D0"/>
    <w:rsid w:val="00320223"/>
    <w:rsid w:val="0032058F"/>
    <w:rsid w:val="00320CCA"/>
    <w:rsid w:val="00320D5D"/>
    <w:rsid w:val="00321A87"/>
    <w:rsid w:val="00321F5A"/>
    <w:rsid w:val="0032256F"/>
    <w:rsid w:val="00322FBB"/>
    <w:rsid w:val="00323D88"/>
    <w:rsid w:val="003244DA"/>
    <w:rsid w:val="003245AF"/>
    <w:rsid w:val="00324F37"/>
    <w:rsid w:val="003253DC"/>
    <w:rsid w:val="00325F98"/>
    <w:rsid w:val="00326005"/>
    <w:rsid w:val="00326478"/>
    <w:rsid w:val="00327435"/>
    <w:rsid w:val="003308F5"/>
    <w:rsid w:val="00330D48"/>
    <w:rsid w:val="003314A9"/>
    <w:rsid w:val="003315C7"/>
    <w:rsid w:val="00332407"/>
    <w:rsid w:val="003324A6"/>
    <w:rsid w:val="003337D1"/>
    <w:rsid w:val="003340D9"/>
    <w:rsid w:val="00334DEE"/>
    <w:rsid w:val="00335D6E"/>
    <w:rsid w:val="00335FF4"/>
    <w:rsid w:val="00336205"/>
    <w:rsid w:val="0033636A"/>
    <w:rsid w:val="00336A53"/>
    <w:rsid w:val="00336DB7"/>
    <w:rsid w:val="00336F58"/>
    <w:rsid w:val="003375A5"/>
    <w:rsid w:val="003377B2"/>
    <w:rsid w:val="00340343"/>
    <w:rsid w:val="00340614"/>
    <w:rsid w:val="00340715"/>
    <w:rsid w:val="00340939"/>
    <w:rsid w:val="003409F1"/>
    <w:rsid w:val="00340A7D"/>
    <w:rsid w:val="00340CFD"/>
    <w:rsid w:val="0034166C"/>
    <w:rsid w:val="00341788"/>
    <w:rsid w:val="00342065"/>
    <w:rsid w:val="0034213F"/>
    <w:rsid w:val="0034235B"/>
    <w:rsid w:val="00342868"/>
    <w:rsid w:val="00342A4A"/>
    <w:rsid w:val="00342CA2"/>
    <w:rsid w:val="00343E6E"/>
    <w:rsid w:val="00343E91"/>
    <w:rsid w:val="003447E5"/>
    <w:rsid w:val="00344CD8"/>
    <w:rsid w:val="00345476"/>
    <w:rsid w:val="00345C49"/>
    <w:rsid w:val="003464C1"/>
    <w:rsid w:val="00347236"/>
    <w:rsid w:val="003472FF"/>
    <w:rsid w:val="0035003A"/>
    <w:rsid w:val="003501C3"/>
    <w:rsid w:val="0035020F"/>
    <w:rsid w:val="00350A66"/>
    <w:rsid w:val="00351080"/>
    <w:rsid w:val="003518CB"/>
    <w:rsid w:val="003531FA"/>
    <w:rsid w:val="00353340"/>
    <w:rsid w:val="00353F1B"/>
    <w:rsid w:val="003546E6"/>
    <w:rsid w:val="00354B50"/>
    <w:rsid w:val="00354F37"/>
    <w:rsid w:val="003561B5"/>
    <w:rsid w:val="0035679D"/>
    <w:rsid w:val="00356C08"/>
    <w:rsid w:val="00356C20"/>
    <w:rsid w:val="0035723E"/>
    <w:rsid w:val="00357459"/>
    <w:rsid w:val="00357801"/>
    <w:rsid w:val="0036048D"/>
    <w:rsid w:val="003606BC"/>
    <w:rsid w:val="00360872"/>
    <w:rsid w:val="00361823"/>
    <w:rsid w:val="00361B5A"/>
    <w:rsid w:val="00361E53"/>
    <w:rsid w:val="00362169"/>
    <w:rsid w:val="00362476"/>
    <w:rsid w:val="00363DF9"/>
    <w:rsid w:val="00363F7C"/>
    <w:rsid w:val="0036412B"/>
    <w:rsid w:val="00364138"/>
    <w:rsid w:val="003642F3"/>
    <w:rsid w:val="0036635C"/>
    <w:rsid w:val="003663F6"/>
    <w:rsid w:val="00366DC7"/>
    <w:rsid w:val="003675D5"/>
    <w:rsid w:val="0037004A"/>
    <w:rsid w:val="00370217"/>
    <w:rsid w:val="0037258F"/>
    <w:rsid w:val="003737A8"/>
    <w:rsid w:val="00373A49"/>
    <w:rsid w:val="00374C6D"/>
    <w:rsid w:val="003754D1"/>
    <w:rsid w:val="003754DD"/>
    <w:rsid w:val="0037573D"/>
    <w:rsid w:val="003759F0"/>
    <w:rsid w:val="00376129"/>
    <w:rsid w:val="00376C7E"/>
    <w:rsid w:val="0037701E"/>
    <w:rsid w:val="00377339"/>
    <w:rsid w:val="00377B27"/>
    <w:rsid w:val="00377EB1"/>
    <w:rsid w:val="00377ED0"/>
    <w:rsid w:val="00380D6E"/>
    <w:rsid w:val="00380D85"/>
    <w:rsid w:val="00381A2F"/>
    <w:rsid w:val="00381DC8"/>
    <w:rsid w:val="00382210"/>
    <w:rsid w:val="00382218"/>
    <w:rsid w:val="0038238E"/>
    <w:rsid w:val="00382A8E"/>
    <w:rsid w:val="003831CE"/>
    <w:rsid w:val="0038443F"/>
    <w:rsid w:val="0038446F"/>
    <w:rsid w:val="003844AC"/>
    <w:rsid w:val="0038562F"/>
    <w:rsid w:val="0038613D"/>
    <w:rsid w:val="0038660F"/>
    <w:rsid w:val="00386657"/>
    <w:rsid w:val="003866F0"/>
    <w:rsid w:val="00386A0E"/>
    <w:rsid w:val="003875CE"/>
    <w:rsid w:val="0038768D"/>
    <w:rsid w:val="00390F29"/>
    <w:rsid w:val="003929EF"/>
    <w:rsid w:val="00392A98"/>
    <w:rsid w:val="003935CC"/>
    <w:rsid w:val="0039394D"/>
    <w:rsid w:val="00393D1D"/>
    <w:rsid w:val="00394A1B"/>
    <w:rsid w:val="00394BCC"/>
    <w:rsid w:val="00394F7E"/>
    <w:rsid w:val="003960E3"/>
    <w:rsid w:val="003961F6"/>
    <w:rsid w:val="003962B5"/>
    <w:rsid w:val="00397319"/>
    <w:rsid w:val="00397378"/>
    <w:rsid w:val="003974C9"/>
    <w:rsid w:val="00397829"/>
    <w:rsid w:val="003A0C34"/>
    <w:rsid w:val="003A1989"/>
    <w:rsid w:val="003A1A5B"/>
    <w:rsid w:val="003A1CBB"/>
    <w:rsid w:val="003A2657"/>
    <w:rsid w:val="003A3CFC"/>
    <w:rsid w:val="003A4263"/>
    <w:rsid w:val="003A4CB9"/>
    <w:rsid w:val="003A553D"/>
    <w:rsid w:val="003A5F89"/>
    <w:rsid w:val="003A63BC"/>
    <w:rsid w:val="003A6E14"/>
    <w:rsid w:val="003A714C"/>
    <w:rsid w:val="003A798B"/>
    <w:rsid w:val="003A7B24"/>
    <w:rsid w:val="003B002B"/>
    <w:rsid w:val="003B0B8C"/>
    <w:rsid w:val="003B0D13"/>
    <w:rsid w:val="003B15BF"/>
    <w:rsid w:val="003B1CDC"/>
    <w:rsid w:val="003B23FF"/>
    <w:rsid w:val="003B27EB"/>
    <w:rsid w:val="003B4880"/>
    <w:rsid w:val="003B4A7E"/>
    <w:rsid w:val="003B541F"/>
    <w:rsid w:val="003B5743"/>
    <w:rsid w:val="003B581C"/>
    <w:rsid w:val="003B5AAC"/>
    <w:rsid w:val="003B6278"/>
    <w:rsid w:val="003B66EB"/>
    <w:rsid w:val="003B7F8C"/>
    <w:rsid w:val="003C0068"/>
    <w:rsid w:val="003C0799"/>
    <w:rsid w:val="003C080D"/>
    <w:rsid w:val="003C08A3"/>
    <w:rsid w:val="003C1016"/>
    <w:rsid w:val="003C1204"/>
    <w:rsid w:val="003C1E89"/>
    <w:rsid w:val="003C2B86"/>
    <w:rsid w:val="003C3083"/>
    <w:rsid w:val="003C3500"/>
    <w:rsid w:val="003C44E5"/>
    <w:rsid w:val="003C49DA"/>
    <w:rsid w:val="003C4C6E"/>
    <w:rsid w:val="003C4C94"/>
    <w:rsid w:val="003C4D1B"/>
    <w:rsid w:val="003C4FF5"/>
    <w:rsid w:val="003C504F"/>
    <w:rsid w:val="003C5452"/>
    <w:rsid w:val="003C558A"/>
    <w:rsid w:val="003C65FE"/>
    <w:rsid w:val="003C6A15"/>
    <w:rsid w:val="003C77BE"/>
    <w:rsid w:val="003C7CF7"/>
    <w:rsid w:val="003D14BA"/>
    <w:rsid w:val="003D1821"/>
    <w:rsid w:val="003D218C"/>
    <w:rsid w:val="003D2C8D"/>
    <w:rsid w:val="003D2DA4"/>
    <w:rsid w:val="003D2DC5"/>
    <w:rsid w:val="003D3DDF"/>
    <w:rsid w:val="003D4086"/>
    <w:rsid w:val="003D5C6E"/>
    <w:rsid w:val="003D793F"/>
    <w:rsid w:val="003E00F1"/>
    <w:rsid w:val="003E010F"/>
    <w:rsid w:val="003E07B6"/>
    <w:rsid w:val="003E0C28"/>
    <w:rsid w:val="003E2147"/>
    <w:rsid w:val="003E2913"/>
    <w:rsid w:val="003E2A3D"/>
    <w:rsid w:val="003E2B34"/>
    <w:rsid w:val="003E2C54"/>
    <w:rsid w:val="003E3D85"/>
    <w:rsid w:val="003E53B9"/>
    <w:rsid w:val="003E5D88"/>
    <w:rsid w:val="003E5E7D"/>
    <w:rsid w:val="003E5E9B"/>
    <w:rsid w:val="003E63DD"/>
    <w:rsid w:val="003E650F"/>
    <w:rsid w:val="003E6511"/>
    <w:rsid w:val="003E6CF9"/>
    <w:rsid w:val="003E727A"/>
    <w:rsid w:val="003E7408"/>
    <w:rsid w:val="003E751A"/>
    <w:rsid w:val="003E7FB1"/>
    <w:rsid w:val="003F0167"/>
    <w:rsid w:val="003F0212"/>
    <w:rsid w:val="003F0823"/>
    <w:rsid w:val="003F0C30"/>
    <w:rsid w:val="003F0DEE"/>
    <w:rsid w:val="003F2E5D"/>
    <w:rsid w:val="003F30E6"/>
    <w:rsid w:val="003F345D"/>
    <w:rsid w:val="003F3526"/>
    <w:rsid w:val="003F371E"/>
    <w:rsid w:val="003F3F29"/>
    <w:rsid w:val="003F406D"/>
    <w:rsid w:val="003F428C"/>
    <w:rsid w:val="003F42E5"/>
    <w:rsid w:val="003F485D"/>
    <w:rsid w:val="003F55DB"/>
    <w:rsid w:val="003F572E"/>
    <w:rsid w:val="003F5798"/>
    <w:rsid w:val="003F580C"/>
    <w:rsid w:val="003F5AEE"/>
    <w:rsid w:val="003F5CDD"/>
    <w:rsid w:val="003F6892"/>
    <w:rsid w:val="003F6B7C"/>
    <w:rsid w:val="003F75EC"/>
    <w:rsid w:val="003F76B5"/>
    <w:rsid w:val="003F7A12"/>
    <w:rsid w:val="00400F03"/>
    <w:rsid w:val="00401177"/>
    <w:rsid w:val="0040122E"/>
    <w:rsid w:val="00401294"/>
    <w:rsid w:val="00401A89"/>
    <w:rsid w:val="0040224D"/>
    <w:rsid w:val="004025C5"/>
    <w:rsid w:val="00402FCF"/>
    <w:rsid w:val="0040311E"/>
    <w:rsid w:val="004037BC"/>
    <w:rsid w:val="00403B24"/>
    <w:rsid w:val="004040E4"/>
    <w:rsid w:val="0040508F"/>
    <w:rsid w:val="0040743B"/>
    <w:rsid w:val="0040781F"/>
    <w:rsid w:val="00410C78"/>
    <w:rsid w:val="00410DEC"/>
    <w:rsid w:val="00411075"/>
    <w:rsid w:val="0041117E"/>
    <w:rsid w:val="004114E7"/>
    <w:rsid w:val="004115F1"/>
    <w:rsid w:val="004116DE"/>
    <w:rsid w:val="004119F4"/>
    <w:rsid w:val="00412925"/>
    <w:rsid w:val="00412F39"/>
    <w:rsid w:val="004139F0"/>
    <w:rsid w:val="00413C70"/>
    <w:rsid w:val="00413C9C"/>
    <w:rsid w:val="00413F46"/>
    <w:rsid w:val="00413FC8"/>
    <w:rsid w:val="00414B95"/>
    <w:rsid w:val="00414C7C"/>
    <w:rsid w:val="00415AA4"/>
    <w:rsid w:val="004167A2"/>
    <w:rsid w:val="00416CB5"/>
    <w:rsid w:val="00417EBA"/>
    <w:rsid w:val="00417F7D"/>
    <w:rsid w:val="0042011B"/>
    <w:rsid w:val="0042045C"/>
    <w:rsid w:val="004211FC"/>
    <w:rsid w:val="0042152D"/>
    <w:rsid w:val="004216CF"/>
    <w:rsid w:val="00422037"/>
    <w:rsid w:val="0042264F"/>
    <w:rsid w:val="00422A3D"/>
    <w:rsid w:val="004230E0"/>
    <w:rsid w:val="00423378"/>
    <w:rsid w:val="00423558"/>
    <w:rsid w:val="00423873"/>
    <w:rsid w:val="004243AE"/>
    <w:rsid w:val="0042482B"/>
    <w:rsid w:val="00424F7B"/>
    <w:rsid w:val="00426AB4"/>
    <w:rsid w:val="00430BFC"/>
    <w:rsid w:val="00430EF3"/>
    <w:rsid w:val="004316A8"/>
    <w:rsid w:val="004320EB"/>
    <w:rsid w:val="004322D3"/>
    <w:rsid w:val="00432646"/>
    <w:rsid w:val="00432742"/>
    <w:rsid w:val="00432880"/>
    <w:rsid w:val="00432DF5"/>
    <w:rsid w:val="004338EB"/>
    <w:rsid w:val="004342F2"/>
    <w:rsid w:val="00434A87"/>
    <w:rsid w:val="00434CF6"/>
    <w:rsid w:val="00434EB1"/>
    <w:rsid w:val="00434EE3"/>
    <w:rsid w:val="00437487"/>
    <w:rsid w:val="00440451"/>
    <w:rsid w:val="00440573"/>
    <w:rsid w:val="00440F29"/>
    <w:rsid w:val="00442517"/>
    <w:rsid w:val="00442F45"/>
    <w:rsid w:val="0044376C"/>
    <w:rsid w:val="00443783"/>
    <w:rsid w:val="00444CD1"/>
    <w:rsid w:val="004452F7"/>
    <w:rsid w:val="00445408"/>
    <w:rsid w:val="00445D65"/>
    <w:rsid w:val="004461D8"/>
    <w:rsid w:val="0044625B"/>
    <w:rsid w:val="004462C0"/>
    <w:rsid w:val="00446EFF"/>
    <w:rsid w:val="00447197"/>
    <w:rsid w:val="00447AD4"/>
    <w:rsid w:val="00447D33"/>
    <w:rsid w:val="00447E05"/>
    <w:rsid w:val="00450135"/>
    <w:rsid w:val="004509B0"/>
    <w:rsid w:val="00450A1F"/>
    <w:rsid w:val="00450FE8"/>
    <w:rsid w:val="00451189"/>
    <w:rsid w:val="0045143E"/>
    <w:rsid w:val="00451D7F"/>
    <w:rsid w:val="00452953"/>
    <w:rsid w:val="00452A8F"/>
    <w:rsid w:val="00452E49"/>
    <w:rsid w:val="00453407"/>
    <w:rsid w:val="004535B7"/>
    <w:rsid w:val="00453E95"/>
    <w:rsid w:val="004541AA"/>
    <w:rsid w:val="00454573"/>
    <w:rsid w:val="00454C18"/>
    <w:rsid w:val="00454F86"/>
    <w:rsid w:val="004559CF"/>
    <w:rsid w:val="00455A78"/>
    <w:rsid w:val="00455AE4"/>
    <w:rsid w:val="004563B2"/>
    <w:rsid w:val="0045679C"/>
    <w:rsid w:val="004567DF"/>
    <w:rsid w:val="00456880"/>
    <w:rsid w:val="004568D9"/>
    <w:rsid w:val="00457B03"/>
    <w:rsid w:val="00457B04"/>
    <w:rsid w:val="0046033D"/>
    <w:rsid w:val="00460AC4"/>
    <w:rsid w:val="00461196"/>
    <w:rsid w:val="004616E4"/>
    <w:rsid w:val="0046207F"/>
    <w:rsid w:val="00462A6C"/>
    <w:rsid w:val="00462C70"/>
    <w:rsid w:val="00462ED6"/>
    <w:rsid w:val="0046364F"/>
    <w:rsid w:val="00463C65"/>
    <w:rsid w:val="00464442"/>
    <w:rsid w:val="004645FC"/>
    <w:rsid w:val="004646BE"/>
    <w:rsid w:val="00465374"/>
    <w:rsid w:val="00465494"/>
    <w:rsid w:val="00465595"/>
    <w:rsid w:val="004660A4"/>
    <w:rsid w:val="004664AA"/>
    <w:rsid w:val="00466685"/>
    <w:rsid w:val="004667A7"/>
    <w:rsid w:val="004667D4"/>
    <w:rsid w:val="004705CE"/>
    <w:rsid w:val="00472650"/>
    <w:rsid w:val="0047310E"/>
    <w:rsid w:val="00473500"/>
    <w:rsid w:val="0047373E"/>
    <w:rsid w:val="00473948"/>
    <w:rsid w:val="00473E02"/>
    <w:rsid w:val="00474C61"/>
    <w:rsid w:val="00474C78"/>
    <w:rsid w:val="00474E5D"/>
    <w:rsid w:val="0047549C"/>
    <w:rsid w:val="004757C1"/>
    <w:rsid w:val="00475CEC"/>
    <w:rsid w:val="00476002"/>
    <w:rsid w:val="004767EA"/>
    <w:rsid w:val="00477713"/>
    <w:rsid w:val="00477DDF"/>
    <w:rsid w:val="00477F8A"/>
    <w:rsid w:val="00480421"/>
    <w:rsid w:val="00480982"/>
    <w:rsid w:val="00480B12"/>
    <w:rsid w:val="00480D12"/>
    <w:rsid w:val="00480F27"/>
    <w:rsid w:val="004813E1"/>
    <w:rsid w:val="004819AB"/>
    <w:rsid w:val="00481BDF"/>
    <w:rsid w:val="00482426"/>
    <w:rsid w:val="00482433"/>
    <w:rsid w:val="0048247E"/>
    <w:rsid w:val="0048320F"/>
    <w:rsid w:val="00484587"/>
    <w:rsid w:val="0048471D"/>
    <w:rsid w:val="00485359"/>
    <w:rsid w:val="00485AB3"/>
    <w:rsid w:val="00487022"/>
    <w:rsid w:val="004873A4"/>
    <w:rsid w:val="0048742E"/>
    <w:rsid w:val="00487F83"/>
    <w:rsid w:val="0049016A"/>
    <w:rsid w:val="004905F6"/>
    <w:rsid w:val="00490A05"/>
    <w:rsid w:val="00491711"/>
    <w:rsid w:val="00491840"/>
    <w:rsid w:val="00492762"/>
    <w:rsid w:val="00493847"/>
    <w:rsid w:val="004947B5"/>
    <w:rsid w:val="00494C0F"/>
    <w:rsid w:val="00494F78"/>
    <w:rsid w:val="00495291"/>
    <w:rsid w:val="00495578"/>
    <w:rsid w:val="0049560D"/>
    <w:rsid w:val="0049601D"/>
    <w:rsid w:val="00496347"/>
    <w:rsid w:val="00496444"/>
    <w:rsid w:val="00496A41"/>
    <w:rsid w:val="00496A77"/>
    <w:rsid w:val="00496AE7"/>
    <w:rsid w:val="00496FD2"/>
    <w:rsid w:val="00497350"/>
    <w:rsid w:val="0049757A"/>
    <w:rsid w:val="00497832"/>
    <w:rsid w:val="0049785C"/>
    <w:rsid w:val="00497A9A"/>
    <w:rsid w:val="00497EF5"/>
    <w:rsid w:val="004A010B"/>
    <w:rsid w:val="004A0365"/>
    <w:rsid w:val="004A0405"/>
    <w:rsid w:val="004A0440"/>
    <w:rsid w:val="004A0635"/>
    <w:rsid w:val="004A07EB"/>
    <w:rsid w:val="004A1E43"/>
    <w:rsid w:val="004A22E1"/>
    <w:rsid w:val="004A2D37"/>
    <w:rsid w:val="004A34E9"/>
    <w:rsid w:val="004A3F51"/>
    <w:rsid w:val="004A44ED"/>
    <w:rsid w:val="004A48FC"/>
    <w:rsid w:val="004A4A6B"/>
    <w:rsid w:val="004A55FC"/>
    <w:rsid w:val="004A5826"/>
    <w:rsid w:val="004A5E6A"/>
    <w:rsid w:val="004A613D"/>
    <w:rsid w:val="004A6AFB"/>
    <w:rsid w:val="004A6BEC"/>
    <w:rsid w:val="004A6DB5"/>
    <w:rsid w:val="004A6F6C"/>
    <w:rsid w:val="004A737E"/>
    <w:rsid w:val="004A775B"/>
    <w:rsid w:val="004A7944"/>
    <w:rsid w:val="004B01F2"/>
    <w:rsid w:val="004B096D"/>
    <w:rsid w:val="004B1149"/>
    <w:rsid w:val="004B1420"/>
    <w:rsid w:val="004B1540"/>
    <w:rsid w:val="004B1887"/>
    <w:rsid w:val="004B1A62"/>
    <w:rsid w:val="004B2F95"/>
    <w:rsid w:val="004B34D9"/>
    <w:rsid w:val="004B38AE"/>
    <w:rsid w:val="004B3CCD"/>
    <w:rsid w:val="004B4368"/>
    <w:rsid w:val="004B49CA"/>
    <w:rsid w:val="004B573A"/>
    <w:rsid w:val="004B5898"/>
    <w:rsid w:val="004B6299"/>
    <w:rsid w:val="004B6526"/>
    <w:rsid w:val="004B6D56"/>
    <w:rsid w:val="004B750B"/>
    <w:rsid w:val="004B7586"/>
    <w:rsid w:val="004C17A3"/>
    <w:rsid w:val="004C2942"/>
    <w:rsid w:val="004C2DC5"/>
    <w:rsid w:val="004C3006"/>
    <w:rsid w:val="004C3518"/>
    <w:rsid w:val="004C42BC"/>
    <w:rsid w:val="004C51B4"/>
    <w:rsid w:val="004C54B1"/>
    <w:rsid w:val="004C66C0"/>
    <w:rsid w:val="004C6989"/>
    <w:rsid w:val="004C72B7"/>
    <w:rsid w:val="004C752E"/>
    <w:rsid w:val="004C7836"/>
    <w:rsid w:val="004C7AC8"/>
    <w:rsid w:val="004C7CFF"/>
    <w:rsid w:val="004D0065"/>
    <w:rsid w:val="004D02DC"/>
    <w:rsid w:val="004D0478"/>
    <w:rsid w:val="004D0781"/>
    <w:rsid w:val="004D0940"/>
    <w:rsid w:val="004D1428"/>
    <w:rsid w:val="004D15E9"/>
    <w:rsid w:val="004D263F"/>
    <w:rsid w:val="004D3D9F"/>
    <w:rsid w:val="004D429C"/>
    <w:rsid w:val="004D438C"/>
    <w:rsid w:val="004D4E64"/>
    <w:rsid w:val="004D5417"/>
    <w:rsid w:val="004D5580"/>
    <w:rsid w:val="004D593A"/>
    <w:rsid w:val="004D6BE6"/>
    <w:rsid w:val="004D7889"/>
    <w:rsid w:val="004D7ECA"/>
    <w:rsid w:val="004E002A"/>
    <w:rsid w:val="004E0C46"/>
    <w:rsid w:val="004E11B8"/>
    <w:rsid w:val="004E1805"/>
    <w:rsid w:val="004E1B21"/>
    <w:rsid w:val="004E1D5F"/>
    <w:rsid w:val="004E252A"/>
    <w:rsid w:val="004E271B"/>
    <w:rsid w:val="004E2D6B"/>
    <w:rsid w:val="004E2E36"/>
    <w:rsid w:val="004E312C"/>
    <w:rsid w:val="004E3D99"/>
    <w:rsid w:val="004E47D1"/>
    <w:rsid w:val="004E4AAC"/>
    <w:rsid w:val="004E4E5A"/>
    <w:rsid w:val="004E61FE"/>
    <w:rsid w:val="004E62D3"/>
    <w:rsid w:val="004E65E1"/>
    <w:rsid w:val="004E7316"/>
    <w:rsid w:val="004E7419"/>
    <w:rsid w:val="004E75D8"/>
    <w:rsid w:val="004E7B5B"/>
    <w:rsid w:val="004F02A0"/>
    <w:rsid w:val="004F0AC2"/>
    <w:rsid w:val="004F0D6A"/>
    <w:rsid w:val="004F0FA4"/>
    <w:rsid w:val="004F1A48"/>
    <w:rsid w:val="004F1EF4"/>
    <w:rsid w:val="004F24EE"/>
    <w:rsid w:val="004F27DF"/>
    <w:rsid w:val="004F29E1"/>
    <w:rsid w:val="004F338C"/>
    <w:rsid w:val="004F3739"/>
    <w:rsid w:val="004F412F"/>
    <w:rsid w:val="004F4831"/>
    <w:rsid w:val="004F4E55"/>
    <w:rsid w:val="004F515D"/>
    <w:rsid w:val="004F563D"/>
    <w:rsid w:val="004F5A5A"/>
    <w:rsid w:val="004F5D7D"/>
    <w:rsid w:val="004F616B"/>
    <w:rsid w:val="004F654D"/>
    <w:rsid w:val="004F6A0A"/>
    <w:rsid w:val="004F6A38"/>
    <w:rsid w:val="004F6A5A"/>
    <w:rsid w:val="004F6B53"/>
    <w:rsid w:val="004F70D2"/>
    <w:rsid w:val="004F7560"/>
    <w:rsid w:val="004F758A"/>
    <w:rsid w:val="004F769B"/>
    <w:rsid w:val="00500424"/>
    <w:rsid w:val="005005EE"/>
    <w:rsid w:val="00500780"/>
    <w:rsid w:val="005021B3"/>
    <w:rsid w:val="005023F7"/>
    <w:rsid w:val="00503B46"/>
    <w:rsid w:val="00503E5C"/>
    <w:rsid w:val="00504ADC"/>
    <w:rsid w:val="00505A2A"/>
    <w:rsid w:val="00506CC9"/>
    <w:rsid w:val="00507423"/>
    <w:rsid w:val="005074AD"/>
    <w:rsid w:val="00507D75"/>
    <w:rsid w:val="0051014C"/>
    <w:rsid w:val="00510563"/>
    <w:rsid w:val="0051065A"/>
    <w:rsid w:val="00510701"/>
    <w:rsid w:val="005110C2"/>
    <w:rsid w:val="005115FD"/>
    <w:rsid w:val="00512B6A"/>
    <w:rsid w:val="00512D67"/>
    <w:rsid w:val="005131D7"/>
    <w:rsid w:val="0051348C"/>
    <w:rsid w:val="00513EE5"/>
    <w:rsid w:val="00514054"/>
    <w:rsid w:val="00514B36"/>
    <w:rsid w:val="0051588E"/>
    <w:rsid w:val="005161C3"/>
    <w:rsid w:val="00516B1E"/>
    <w:rsid w:val="005170F5"/>
    <w:rsid w:val="005178BF"/>
    <w:rsid w:val="00517CDD"/>
    <w:rsid w:val="005202B0"/>
    <w:rsid w:val="00520354"/>
    <w:rsid w:val="005207BC"/>
    <w:rsid w:val="00520ACD"/>
    <w:rsid w:val="00520E1F"/>
    <w:rsid w:val="005214B9"/>
    <w:rsid w:val="00521A50"/>
    <w:rsid w:val="00521CA3"/>
    <w:rsid w:val="0052207B"/>
    <w:rsid w:val="0052294A"/>
    <w:rsid w:val="00522AE2"/>
    <w:rsid w:val="00523064"/>
    <w:rsid w:val="005232C6"/>
    <w:rsid w:val="005235E7"/>
    <w:rsid w:val="00523AA1"/>
    <w:rsid w:val="00523E7A"/>
    <w:rsid w:val="00524103"/>
    <w:rsid w:val="00524110"/>
    <w:rsid w:val="005247DE"/>
    <w:rsid w:val="00524971"/>
    <w:rsid w:val="00524BEB"/>
    <w:rsid w:val="00524E41"/>
    <w:rsid w:val="005256A1"/>
    <w:rsid w:val="005258BA"/>
    <w:rsid w:val="00525BD9"/>
    <w:rsid w:val="00525D8A"/>
    <w:rsid w:val="005267E5"/>
    <w:rsid w:val="00527A51"/>
    <w:rsid w:val="00527B88"/>
    <w:rsid w:val="0053040A"/>
    <w:rsid w:val="00530651"/>
    <w:rsid w:val="00533061"/>
    <w:rsid w:val="0053316D"/>
    <w:rsid w:val="00533B1E"/>
    <w:rsid w:val="005347B0"/>
    <w:rsid w:val="00534EC5"/>
    <w:rsid w:val="005355F4"/>
    <w:rsid w:val="00535FB5"/>
    <w:rsid w:val="00535FFB"/>
    <w:rsid w:val="005364CC"/>
    <w:rsid w:val="00536AFF"/>
    <w:rsid w:val="005371FC"/>
    <w:rsid w:val="005419B2"/>
    <w:rsid w:val="00541DF6"/>
    <w:rsid w:val="005420FB"/>
    <w:rsid w:val="0054240B"/>
    <w:rsid w:val="00543375"/>
    <w:rsid w:val="005433BF"/>
    <w:rsid w:val="0054345D"/>
    <w:rsid w:val="0054381A"/>
    <w:rsid w:val="00543EAE"/>
    <w:rsid w:val="005445AE"/>
    <w:rsid w:val="005446B1"/>
    <w:rsid w:val="00544D24"/>
    <w:rsid w:val="005464AF"/>
    <w:rsid w:val="005465C2"/>
    <w:rsid w:val="00547551"/>
    <w:rsid w:val="005476E4"/>
    <w:rsid w:val="00550132"/>
    <w:rsid w:val="005503C8"/>
    <w:rsid w:val="005508B8"/>
    <w:rsid w:val="00551439"/>
    <w:rsid w:val="005518BD"/>
    <w:rsid w:val="005524FC"/>
    <w:rsid w:val="0055265A"/>
    <w:rsid w:val="00553160"/>
    <w:rsid w:val="00553300"/>
    <w:rsid w:val="00553B18"/>
    <w:rsid w:val="005543FC"/>
    <w:rsid w:val="00554BF7"/>
    <w:rsid w:val="00555691"/>
    <w:rsid w:val="005556FD"/>
    <w:rsid w:val="005558B3"/>
    <w:rsid w:val="00556067"/>
    <w:rsid w:val="00556864"/>
    <w:rsid w:val="005573DA"/>
    <w:rsid w:val="005578B4"/>
    <w:rsid w:val="00560410"/>
    <w:rsid w:val="00560596"/>
    <w:rsid w:val="005610CA"/>
    <w:rsid w:val="005612C2"/>
    <w:rsid w:val="005619F1"/>
    <w:rsid w:val="00562B76"/>
    <w:rsid w:val="00562E18"/>
    <w:rsid w:val="00563924"/>
    <w:rsid w:val="00563E35"/>
    <w:rsid w:val="0056415B"/>
    <w:rsid w:val="005647E0"/>
    <w:rsid w:val="00564F60"/>
    <w:rsid w:val="005651E6"/>
    <w:rsid w:val="0056554F"/>
    <w:rsid w:val="00565E69"/>
    <w:rsid w:val="00565F1F"/>
    <w:rsid w:val="00566DFB"/>
    <w:rsid w:val="00567E13"/>
    <w:rsid w:val="005708F5"/>
    <w:rsid w:val="00570A38"/>
    <w:rsid w:val="00570C9A"/>
    <w:rsid w:val="0057195A"/>
    <w:rsid w:val="00571D41"/>
    <w:rsid w:val="00572276"/>
    <w:rsid w:val="0057276B"/>
    <w:rsid w:val="00572867"/>
    <w:rsid w:val="00572BA0"/>
    <w:rsid w:val="00573731"/>
    <w:rsid w:val="0057391B"/>
    <w:rsid w:val="00573A31"/>
    <w:rsid w:val="00573C97"/>
    <w:rsid w:val="00573F8C"/>
    <w:rsid w:val="00574168"/>
    <w:rsid w:val="00574C4B"/>
    <w:rsid w:val="00574F70"/>
    <w:rsid w:val="00575A2A"/>
    <w:rsid w:val="00575A9F"/>
    <w:rsid w:val="00575ECA"/>
    <w:rsid w:val="00577604"/>
    <w:rsid w:val="00577D46"/>
    <w:rsid w:val="0058000C"/>
    <w:rsid w:val="005800E0"/>
    <w:rsid w:val="0058125B"/>
    <w:rsid w:val="0058137C"/>
    <w:rsid w:val="005817DB"/>
    <w:rsid w:val="00581817"/>
    <w:rsid w:val="00581C13"/>
    <w:rsid w:val="00581E6C"/>
    <w:rsid w:val="005828EB"/>
    <w:rsid w:val="005831A6"/>
    <w:rsid w:val="00583362"/>
    <w:rsid w:val="00583A44"/>
    <w:rsid w:val="005846A3"/>
    <w:rsid w:val="005846C6"/>
    <w:rsid w:val="00584BCD"/>
    <w:rsid w:val="00584CCD"/>
    <w:rsid w:val="00584E88"/>
    <w:rsid w:val="00585A2E"/>
    <w:rsid w:val="00586DFE"/>
    <w:rsid w:val="00586E20"/>
    <w:rsid w:val="005877B0"/>
    <w:rsid w:val="00587A14"/>
    <w:rsid w:val="00587ABE"/>
    <w:rsid w:val="00587EEB"/>
    <w:rsid w:val="005902F6"/>
    <w:rsid w:val="00590BC1"/>
    <w:rsid w:val="00592206"/>
    <w:rsid w:val="005929AC"/>
    <w:rsid w:val="00593900"/>
    <w:rsid w:val="0059402C"/>
    <w:rsid w:val="005941AA"/>
    <w:rsid w:val="005946FA"/>
    <w:rsid w:val="00594DE7"/>
    <w:rsid w:val="00595169"/>
    <w:rsid w:val="0059609E"/>
    <w:rsid w:val="005960ED"/>
    <w:rsid w:val="00596149"/>
    <w:rsid w:val="005966BB"/>
    <w:rsid w:val="00596A4D"/>
    <w:rsid w:val="00596FF0"/>
    <w:rsid w:val="00597007"/>
    <w:rsid w:val="005A0184"/>
    <w:rsid w:val="005A0568"/>
    <w:rsid w:val="005A0706"/>
    <w:rsid w:val="005A0FAD"/>
    <w:rsid w:val="005A1C52"/>
    <w:rsid w:val="005A1EE7"/>
    <w:rsid w:val="005A1F7C"/>
    <w:rsid w:val="005A267D"/>
    <w:rsid w:val="005A279C"/>
    <w:rsid w:val="005A296F"/>
    <w:rsid w:val="005A2F54"/>
    <w:rsid w:val="005A30EE"/>
    <w:rsid w:val="005A3BA1"/>
    <w:rsid w:val="005A3DED"/>
    <w:rsid w:val="005A41CF"/>
    <w:rsid w:val="005A425A"/>
    <w:rsid w:val="005A4633"/>
    <w:rsid w:val="005A4700"/>
    <w:rsid w:val="005A4E7E"/>
    <w:rsid w:val="005A5D4B"/>
    <w:rsid w:val="005A5E3C"/>
    <w:rsid w:val="005A61DA"/>
    <w:rsid w:val="005A79C3"/>
    <w:rsid w:val="005A7F36"/>
    <w:rsid w:val="005B015E"/>
    <w:rsid w:val="005B2154"/>
    <w:rsid w:val="005B2220"/>
    <w:rsid w:val="005B26F3"/>
    <w:rsid w:val="005B2872"/>
    <w:rsid w:val="005B30A3"/>
    <w:rsid w:val="005B452F"/>
    <w:rsid w:val="005B467F"/>
    <w:rsid w:val="005B48DB"/>
    <w:rsid w:val="005B4FC1"/>
    <w:rsid w:val="005B5021"/>
    <w:rsid w:val="005B565B"/>
    <w:rsid w:val="005B58ED"/>
    <w:rsid w:val="005B6004"/>
    <w:rsid w:val="005B66F1"/>
    <w:rsid w:val="005B676F"/>
    <w:rsid w:val="005B7000"/>
    <w:rsid w:val="005B7297"/>
    <w:rsid w:val="005C0FEE"/>
    <w:rsid w:val="005C1D6B"/>
    <w:rsid w:val="005C2882"/>
    <w:rsid w:val="005C2ACD"/>
    <w:rsid w:val="005C2FCF"/>
    <w:rsid w:val="005C355D"/>
    <w:rsid w:val="005C3A30"/>
    <w:rsid w:val="005C5146"/>
    <w:rsid w:val="005C5450"/>
    <w:rsid w:val="005C563B"/>
    <w:rsid w:val="005C5A0B"/>
    <w:rsid w:val="005C6375"/>
    <w:rsid w:val="005C6AEE"/>
    <w:rsid w:val="005C6DB7"/>
    <w:rsid w:val="005C7A31"/>
    <w:rsid w:val="005D0093"/>
    <w:rsid w:val="005D08FC"/>
    <w:rsid w:val="005D091E"/>
    <w:rsid w:val="005D0B8A"/>
    <w:rsid w:val="005D1502"/>
    <w:rsid w:val="005D1DD4"/>
    <w:rsid w:val="005D221D"/>
    <w:rsid w:val="005D3377"/>
    <w:rsid w:val="005D36D5"/>
    <w:rsid w:val="005D53A1"/>
    <w:rsid w:val="005D57CD"/>
    <w:rsid w:val="005D65D1"/>
    <w:rsid w:val="005D71D0"/>
    <w:rsid w:val="005D7441"/>
    <w:rsid w:val="005D7D9B"/>
    <w:rsid w:val="005D7EBC"/>
    <w:rsid w:val="005E0346"/>
    <w:rsid w:val="005E0844"/>
    <w:rsid w:val="005E2451"/>
    <w:rsid w:val="005E24B4"/>
    <w:rsid w:val="005E250A"/>
    <w:rsid w:val="005E2A02"/>
    <w:rsid w:val="005E2D9C"/>
    <w:rsid w:val="005E35A8"/>
    <w:rsid w:val="005E4325"/>
    <w:rsid w:val="005E55C8"/>
    <w:rsid w:val="005E5BA9"/>
    <w:rsid w:val="005E6E1D"/>
    <w:rsid w:val="005E702F"/>
    <w:rsid w:val="005E79D2"/>
    <w:rsid w:val="005E7DF1"/>
    <w:rsid w:val="005E7F34"/>
    <w:rsid w:val="005F0237"/>
    <w:rsid w:val="005F09D3"/>
    <w:rsid w:val="005F0F9A"/>
    <w:rsid w:val="005F18E5"/>
    <w:rsid w:val="005F1E97"/>
    <w:rsid w:val="005F2211"/>
    <w:rsid w:val="005F2B7A"/>
    <w:rsid w:val="005F319F"/>
    <w:rsid w:val="005F4164"/>
    <w:rsid w:val="005F4589"/>
    <w:rsid w:val="005F45DD"/>
    <w:rsid w:val="005F47A2"/>
    <w:rsid w:val="005F4C4F"/>
    <w:rsid w:val="005F4EF9"/>
    <w:rsid w:val="005F4F49"/>
    <w:rsid w:val="005F51EA"/>
    <w:rsid w:val="005F5659"/>
    <w:rsid w:val="005F729C"/>
    <w:rsid w:val="005F773E"/>
    <w:rsid w:val="005F79EF"/>
    <w:rsid w:val="005F7A9A"/>
    <w:rsid w:val="00600109"/>
    <w:rsid w:val="006003B7"/>
    <w:rsid w:val="00601401"/>
    <w:rsid w:val="006015BC"/>
    <w:rsid w:val="00601DDF"/>
    <w:rsid w:val="00602192"/>
    <w:rsid w:val="006023EA"/>
    <w:rsid w:val="006023F2"/>
    <w:rsid w:val="0060301C"/>
    <w:rsid w:val="00603100"/>
    <w:rsid w:val="0060324E"/>
    <w:rsid w:val="0060399D"/>
    <w:rsid w:val="00603B4E"/>
    <w:rsid w:val="00603B6C"/>
    <w:rsid w:val="00603D3D"/>
    <w:rsid w:val="00603D9E"/>
    <w:rsid w:val="00605570"/>
    <w:rsid w:val="00605887"/>
    <w:rsid w:val="00605B2A"/>
    <w:rsid w:val="00605D93"/>
    <w:rsid w:val="00605E8B"/>
    <w:rsid w:val="00605FFD"/>
    <w:rsid w:val="00606291"/>
    <w:rsid w:val="006065A9"/>
    <w:rsid w:val="006066C6"/>
    <w:rsid w:val="0060771C"/>
    <w:rsid w:val="00607B6E"/>
    <w:rsid w:val="0061080F"/>
    <w:rsid w:val="006112DB"/>
    <w:rsid w:val="0061163A"/>
    <w:rsid w:val="006116AE"/>
    <w:rsid w:val="0061177C"/>
    <w:rsid w:val="00611E4C"/>
    <w:rsid w:val="00612CB5"/>
    <w:rsid w:val="006139BF"/>
    <w:rsid w:val="00615714"/>
    <w:rsid w:val="00615837"/>
    <w:rsid w:val="006159A9"/>
    <w:rsid w:val="00615E7E"/>
    <w:rsid w:val="00617351"/>
    <w:rsid w:val="0061742F"/>
    <w:rsid w:val="00617677"/>
    <w:rsid w:val="00617859"/>
    <w:rsid w:val="006205D4"/>
    <w:rsid w:val="006213BC"/>
    <w:rsid w:val="006218FB"/>
    <w:rsid w:val="00621B9E"/>
    <w:rsid w:val="00621CD5"/>
    <w:rsid w:val="006220B1"/>
    <w:rsid w:val="006224E5"/>
    <w:rsid w:val="00622FEE"/>
    <w:rsid w:val="006234A1"/>
    <w:rsid w:val="00623534"/>
    <w:rsid w:val="00623D4D"/>
    <w:rsid w:val="00623F68"/>
    <w:rsid w:val="0062412A"/>
    <w:rsid w:val="00624181"/>
    <w:rsid w:val="006241B0"/>
    <w:rsid w:val="006243CC"/>
    <w:rsid w:val="00624544"/>
    <w:rsid w:val="00624712"/>
    <w:rsid w:val="00624998"/>
    <w:rsid w:val="00625673"/>
    <w:rsid w:val="00625E54"/>
    <w:rsid w:val="00625E55"/>
    <w:rsid w:val="00625E9E"/>
    <w:rsid w:val="00627796"/>
    <w:rsid w:val="006277A0"/>
    <w:rsid w:val="0063248C"/>
    <w:rsid w:val="006329C5"/>
    <w:rsid w:val="0063302E"/>
    <w:rsid w:val="006331A1"/>
    <w:rsid w:val="006332BC"/>
    <w:rsid w:val="0063427C"/>
    <w:rsid w:val="00634935"/>
    <w:rsid w:val="00636F6A"/>
    <w:rsid w:val="006373C1"/>
    <w:rsid w:val="0063766A"/>
    <w:rsid w:val="00637758"/>
    <w:rsid w:val="00637AD1"/>
    <w:rsid w:val="00640073"/>
    <w:rsid w:val="00640416"/>
    <w:rsid w:val="00640FD5"/>
    <w:rsid w:val="00641EDC"/>
    <w:rsid w:val="00641F33"/>
    <w:rsid w:val="0064211D"/>
    <w:rsid w:val="0064242F"/>
    <w:rsid w:val="0064301E"/>
    <w:rsid w:val="00643110"/>
    <w:rsid w:val="006434EE"/>
    <w:rsid w:val="00644017"/>
    <w:rsid w:val="00644637"/>
    <w:rsid w:val="00644887"/>
    <w:rsid w:val="00644ADE"/>
    <w:rsid w:val="00644DB7"/>
    <w:rsid w:val="0064583C"/>
    <w:rsid w:val="00645B90"/>
    <w:rsid w:val="00645F74"/>
    <w:rsid w:val="0064630B"/>
    <w:rsid w:val="00646395"/>
    <w:rsid w:val="0064700E"/>
    <w:rsid w:val="006471B1"/>
    <w:rsid w:val="00650FDF"/>
    <w:rsid w:val="006515DA"/>
    <w:rsid w:val="00651A93"/>
    <w:rsid w:val="00651C8E"/>
    <w:rsid w:val="006522D8"/>
    <w:rsid w:val="00652C73"/>
    <w:rsid w:val="00652E4D"/>
    <w:rsid w:val="00653482"/>
    <w:rsid w:val="006534F9"/>
    <w:rsid w:val="006535EB"/>
    <w:rsid w:val="00654AB6"/>
    <w:rsid w:val="00654F4E"/>
    <w:rsid w:val="006560D0"/>
    <w:rsid w:val="00657502"/>
    <w:rsid w:val="00657850"/>
    <w:rsid w:val="00657B8F"/>
    <w:rsid w:val="00660B88"/>
    <w:rsid w:val="0066107E"/>
    <w:rsid w:val="00661A18"/>
    <w:rsid w:val="00663488"/>
    <w:rsid w:val="00663CEC"/>
    <w:rsid w:val="00664050"/>
    <w:rsid w:val="00664F5B"/>
    <w:rsid w:val="00665901"/>
    <w:rsid w:val="00665F4A"/>
    <w:rsid w:val="00666223"/>
    <w:rsid w:val="006669F9"/>
    <w:rsid w:val="00666A21"/>
    <w:rsid w:val="00666B11"/>
    <w:rsid w:val="00666BC3"/>
    <w:rsid w:val="00666CD3"/>
    <w:rsid w:val="00670A49"/>
    <w:rsid w:val="00670A98"/>
    <w:rsid w:val="00670C81"/>
    <w:rsid w:val="006710EC"/>
    <w:rsid w:val="0067145D"/>
    <w:rsid w:val="006715D1"/>
    <w:rsid w:val="0067176A"/>
    <w:rsid w:val="0067199F"/>
    <w:rsid w:val="00671BB2"/>
    <w:rsid w:val="006731E8"/>
    <w:rsid w:val="0067333C"/>
    <w:rsid w:val="00673512"/>
    <w:rsid w:val="00673B6F"/>
    <w:rsid w:val="00673CD9"/>
    <w:rsid w:val="006749CC"/>
    <w:rsid w:val="00674A31"/>
    <w:rsid w:val="00674CFC"/>
    <w:rsid w:val="00675457"/>
    <w:rsid w:val="0067707B"/>
    <w:rsid w:val="00677578"/>
    <w:rsid w:val="00677A19"/>
    <w:rsid w:val="00677B69"/>
    <w:rsid w:val="00680302"/>
    <w:rsid w:val="00680475"/>
    <w:rsid w:val="00680855"/>
    <w:rsid w:val="00682339"/>
    <w:rsid w:val="00683307"/>
    <w:rsid w:val="00683C43"/>
    <w:rsid w:val="0068402C"/>
    <w:rsid w:val="00684412"/>
    <w:rsid w:val="00684A12"/>
    <w:rsid w:val="00684AB5"/>
    <w:rsid w:val="00684FFF"/>
    <w:rsid w:val="00685224"/>
    <w:rsid w:val="00685D0C"/>
    <w:rsid w:val="0068632C"/>
    <w:rsid w:val="0068711F"/>
    <w:rsid w:val="00687175"/>
    <w:rsid w:val="00687A29"/>
    <w:rsid w:val="00690527"/>
    <w:rsid w:val="00690A71"/>
    <w:rsid w:val="00690BB7"/>
    <w:rsid w:val="00690FBF"/>
    <w:rsid w:val="00691046"/>
    <w:rsid w:val="006918AF"/>
    <w:rsid w:val="00691CCF"/>
    <w:rsid w:val="00691F01"/>
    <w:rsid w:val="00692664"/>
    <w:rsid w:val="006926C5"/>
    <w:rsid w:val="006926CF"/>
    <w:rsid w:val="00692AA4"/>
    <w:rsid w:val="00692C17"/>
    <w:rsid w:val="00692C18"/>
    <w:rsid w:val="00692E81"/>
    <w:rsid w:val="006930E9"/>
    <w:rsid w:val="0069319A"/>
    <w:rsid w:val="00693356"/>
    <w:rsid w:val="006934B2"/>
    <w:rsid w:val="0069407F"/>
    <w:rsid w:val="006940B4"/>
    <w:rsid w:val="006945C1"/>
    <w:rsid w:val="0069512B"/>
    <w:rsid w:val="006952E4"/>
    <w:rsid w:val="006960FF"/>
    <w:rsid w:val="006962B8"/>
    <w:rsid w:val="00697986"/>
    <w:rsid w:val="00697B82"/>
    <w:rsid w:val="006A1058"/>
    <w:rsid w:val="006A1DE7"/>
    <w:rsid w:val="006A2011"/>
    <w:rsid w:val="006A2208"/>
    <w:rsid w:val="006A246F"/>
    <w:rsid w:val="006A28EE"/>
    <w:rsid w:val="006A2995"/>
    <w:rsid w:val="006A2D36"/>
    <w:rsid w:val="006A2FA8"/>
    <w:rsid w:val="006A38EE"/>
    <w:rsid w:val="006A3996"/>
    <w:rsid w:val="006A3BC3"/>
    <w:rsid w:val="006A3F72"/>
    <w:rsid w:val="006A47A0"/>
    <w:rsid w:val="006A5755"/>
    <w:rsid w:val="006A5D8C"/>
    <w:rsid w:val="006A62F9"/>
    <w:rsid w:val="006A654D"/>
    <w:rsid w:val="006A65DC"/>
    <w:rsid w:val="006A6B8C"/>
    <w:rsid w:val="006A6EA9"/>
    <w:rsid w:val="006A76DC"/>
    <w:rsid w:val="006B0079"/>
    <w:rsid w:val="006B01F6"/>
    <w:rsid w:val="006B024A"/>
    <w:rsid w:val="006B0D4C"/>
    <w:rsid w:val="006B139B"/>
    <w:rsid w:val="006B173B"/>
    <w:rsid w:val="006B2100"/>
    <w:rsid w:val="006B2792"/>
    <w:rsid w:val="006B2924"/>
    <w:rsid w:val="006B2B4B"/>
    <w:rsid w:val="006B36AD"/>
    <w:rsid w:val="006B3933"/>
    <w:rsid w:val="006B3B3F"/>
    <w:rsid w:val="006B3DA5"/>
    <w:rsid w:val="006B3E1A"/>
    <w:rsid w:val="006B410E"/>
    <w:rsid w:val="006B4298"/>
    <w:rsid w:val="006B459F"/>
    <w:rsid w:val="006B465A"/>
    <w:rsid w:val="006B48C5"/>
    <w:rsid w:val="006B4C2F"/>
    <w:rsid w:val="006B50BA"/>
    <w:rsid w:val="006B56CA"/>
    <w:rsid w:val="006B5E1A"/>
    <w:rsid w:val="006B71D9"/>
    <w:rsid w:val="006B729A"/>
    <w:rsid w:val="006B78E7"/>
    <w:rsid w:val="006B7948"/>
    <w:rsid w:val="006B7B55"/>
    <w:rsid w:val="006B7D51"/>
    <w:rsid w:val="006C00E9"/>
    <w:rsid w:val="006C0D88"/>
    <w:rsid w:val="006C192E"/>
    <w:rsid w:val="006C1A08"/>
    <w:rsid w:val="006C1A71"/>
    <w:rsid w:val="006C2124"/>
    <w:rsid w:val="006C2215"/>
    <w:rsid w:val="006C2457"/>
    <w:rsid w:val="006C3BEA"/>
    <w:rsid w:val="006C4264"/>
    <w:rsid w:val="006C50E6"/>
    <w:rsid w:val="006C565E"/>
    <w:rsid w:val="006C5E81"/>
    <w:rsid w:val="006C5F27"/>
    <w:rsid w:val="006C6584"/>
    <w:rsid w:val="006C66CB"/>
    <w:rsid w:val="006C6742"/>
    <w:rsid w:val="006C68CD"/>
    <w:rsid w:val="006C6A66"/>
    <w:rsid w:val="006D058A"/>
    <w:rsid w:val="006D087D"/>
    <w:rsid w:val="006D0959"/>
    <w:rsid w:val="006D0A43"/>
    <w:rsid w:val="006D12D3"/>
    <w:rsid w:val="006D15E8"/>
    <w:rsid w:val="006D1B28"/>
    <w:rsid w:val="006D22AD"/>
    <w:rsid w:val="006D371E"/>
    <w:rsid w:val="006D3DFF"/>
    <w:rsid w:val="006D433A"/>
    <w:rsid w:val="006D4FAC"/>
    <w:rsid w:val="006D721E"/>
    <w:rsid w:val="006D7FA6"/>
    <w:rsid w:val="006E0285"/>
    <w:rsid w:val="006E051E"/>
    <w:rsid w:val="006E0622"/>
    <w:rsid w:val="006E0BEA"/>
    <w:rsid w:val="006E0C65"/>
    <w:rsid w:val="006E21CD"/>
    <w:rsid w:val="006E3341"/>
    <w:rsid w:val="006E4207"/>
    <w:rsid w:val="006E594A"/>
    <w:rsid w:val="006E5B54"/>
    <w:rsid w:val="006E5D37"/>
    <w:rsid w:val="006E60F9"/>
    <w:rsid w:val="006E6845"/>
    <w:rsid w:val="006E7313"/>
    <w:rsid w:val="006E771C"/>
    <w:rsid w:val="006E7E0C"/>
    <w:rsid w:val="006E7F81"/>
    <w:rsid w:val="006E7FA2"/>
    <w:rsid w:val="006F0DB2"/>
    <w:rsid w:val="006F0FE5"/>
    <w:rsid w:val="006F15B9"/>
    <w:rsid w:val="006F21C1"/>
    <w:rsid w:val="006F28F1"/>
    <w:rsid w:val="006F2B7C"/>
    <w:rsid w:val="006F348C"/>
    <w:rsid w:val="006F34EB"/>
    <w:rsid w:val="006F3DE1"/>
    <w:rsid w:val="006F42BE"/>
    <w:rsid w:val="006F5468"/>
    <w:rsid w:val="006F561A"/>
    <w:rsid w:val="006F5816"/>
    <w:rsid w:val="006F7ABC"/>
    <w:rsid w:val="007004D4"/>
    <w:rsid w:val="007010F4"/>
    <w:rsid w:val="007017F7"/>
    <w:rsid w:val="007020AB"/>
    <w:rsid w:val="0070214E"/>
    <w:rsid w:val="00702E7B"/>
    <w:rsid w:val="007038B5"/>
    <w:rsid w:val="00703996"/>
    <w:rsid w:val="00704BBD"/>
    <w:rsid w:val="00705697"/>
    <w:rsid w:val="00705B36"/>
    <w:rsid w:val="007061CE"/>
    <w:rsid w:val="007063C8"/>
    <w:rsid w:val="007068C3"/>
    <w:rsid w:val="00707250"/>
    <w:rsid w:val="00707B81"/>
    <w:rsid w:val="00707C67"/>
    <w:rsid w:val="00707F08"/>
    <w:rsid w:val="0071008B"/>
    <w:rsid w:val="00710140"/>
    <w:rsid w:val="00710293"/>
    <w:rsid w:val="00710B9E"/>
    <w:rsid w:val="00711C28"/>
    <w:rsid w:val="00711D31"/>
    <w:rsid w:val="00712B90"/>
    <w:rsid w:val="007136C2"/>
    <w:rsid w:val="007138E7"/>
    <w:rsid w:val="00714117"/>
    <w:rsid w:val="007156A9"/>
    <w:rsid w:val="007157E9"/>
    <w:rsid w:val="007158BE"/>
    <w:rsid w:val="00716142"/>
    <w:rsid w:val="00717395"/>
    <w:rsid w:val="007173B4"/>
    <w:rsid w:val="00717486"/>
    <w:rsid w:val="00717622"/>
    <w:rsid w:val="007200E8"/>
    <w:rsid w:val="007212AA"/>
    <w:rsid w:val="00721917"/>
    <w:rsid w:val="00721F15"/>
    <w:rsid w:val="007228BA"/>
    <w:rsid w:val="007230D2"/>
    <w:rsid w:val="00723845"/>
    <w:rsid w:val="00723CD8"/>
    <w:rsid w:val="00723FE4"/>
    <w:rsid w:val="007245CC"/>
    <w:rsid w:val="00724662"/>
    <w:rsid w:val="00724747"/>
    <w:rsid w:val="00725957"/>
    <w:rsid w:val="00727604"/>
    <w:rsid w:val="0073006B"/>
    <w:rsid w:val="00730887"/>
    <w:rsid w:val="00730DBC"/>
    <w:rsid w:val="00730EBE"/>
    <w:rsid w:val="007314A0"/>
    <w:rsid w:val="007314D4"/>
    <w:rsid w:val="0073294C"/>
    <w:rsid w:val="007329E9"/>
    <w:rsid w:val="00732CC3"/>
    <w:rsid w:val="00732EFD"/>
    <w:rsid w:val="0073365F"/>
    <w:rsid w:val="00733A22"/>
    <w:rsid w:val="00733B99"/>
    <w:rsid w:val="00734152"/>
    <w:rsid w:val="00734174"/>
    <w:rsid w:val="00734630"/>
    <w:rsid w:val="00735971"/>
    <w:rsid w:val="00735CB2"/>
    <w:rsid w:val="00735EB8"/>
    <w:rsid w:val="00735ED0"/>
    <w:rsid w:val="00736E4A"/>
    <w:rsid w:val="00737442"/>
    <w:rsid w:val="00737D1B"/>
    <w:rsid w:val="00737E7A"/>
    <w:rsid w:val="007405D0"/>
    <w:rsid w:val="00740B8C"/>
    <w:rsid w:val="00740CD6"/>
    <w:rsid w:val="0074141B"/>
    <w:rsid w:val="0074260C"/>
    <w:rsid w:val="0074285C"/>
    <w:rsid w:val="0074325E"/>
    <w:rsid w:val="00743443"/>
    <w:rsid w:val="00743D22"/>
    <w:rsid w:val="007440EC"/>
    <w:rsid w:val="00744831"/>
    <w:rsid w:val="007460FD"/>
    <w:rsid w:val="007463C7"/>
    <w:rsid w:val="00746529"/>
    <w:rsid w:val="00746714"/>
    <w:rsid w:val="00746893"/>
    <w:rsid w:val="007473D0"/>
    <w:rsid w:val="00750E73"/>
    <w:rsid w:val="0075144A"/>
    <w:rsid w:val="007524F4"/>
    <w:rsid w:val="00753A08"/>
    <w:rsid w:val="00753EEE"/>
    <w:rsid w:val="0075409B"/>
    <w:rsid w:val="007547A9"/>
    <w:rsid w:val="00754D6D"/>
    <w:rsid w:val="007555D9"/>
    <w:rsid w:val="00755AEF"/>
    <w:rsid w:val="00755CE0"/>
    <w:rsid w:val="00756596"/>
    <w:rsid w:val="0075659B"/>
    <w:rsid w:val="0075664F"/>
    <w:rsid w:val="007566FA"/>
    <w:rsid w:val="007568F6"/>
    <w:rsid w:val="007570D0"/>
    <w:rsid w:val="00757421"/>
    <w:rsid w:val="007578B5"/>
    <w:rsid w:val="00757D34"/>
    <w:rsid w:val="00757E24"/>
    <w:rsid w:val="00760643"/>
    <w:rsid w:val="00760CA0"/>
    <w:rsid w:val="00760DFC"/>
    <w:rsid w:val="00762516"/>
    <w:rsid w:val="00762540"/>
    <w:rsid w:val="00762A1A"/>
    <w:rsid w:val="00762F92"/>
    <w:rsid w:val="00763122"/>
    <w:rsid w:val="007634CA"/>
    <w:rsid w:val="007638CE"/>
    <w:rsid w:val="007638DC"/>
    <w:rsid w:val="007644B2"/>
    <w:rsid w:val="00765BE0"/>
    <w:rsid w:val="00765DB8"/>
    <w:rsid w:val="007667EF"/>
    <w:rsid w:val="00766928"/>
    <w:rsid w:val="00766D17"/>
    <w:rsid w:val="00766E61"/>
    <w:rsid w:val="00767A9E"/>
    <w:rsid w:val="00767AA2"/>
    <w:rsid w:val="00767B2A"/>
    <w:rsid w:val="00767C51"/>
    <w:rsid w:val="007700F0"/>
    <w:rsid w:val="00770E8C"/>
    <w:rsid w:val="00770F2B"/>
    <w:rsid w:val="007710F3"/>
    <w:rsid w:val="00771B5B"/>
    <w:rsid w:val="00771E16"/>
    <w:rsid w:val="00771EEB"/>
    <w:rsid w:val="007721E6"/>
    <w:rsid w:val="007725AA"/>
    <w:rsid w:val="007737F2"/>
    <w:rsid w:val="00773FEE"/>
    <w:rsid w:val="007760A6"/>
    <w:rsid w:val="007762D9"/>
    <w:rsid w:val="00776315"/>
    <w:rsid w:val="007765EB"/>
    <w:rsid w:val="007767EF"/>
    <w:rsid w:val="00776EB6"/>
    <w:rsid w:val="007770C6"/>
    <w:rsid w:val="007772F3"/>
    <w:rsid w:val="00781270"/>
    <w:rsid w:val="00782200"/>
    <w:rsid w:val="00782588"/>
    <w:rsid w:val="00782A46"/>
    <w:rsid w:val="007832D4"/>
    <w:rsid w:val="00783412"/>
    <w:rsid w:val="00783C8D"/>
    <w:rsid w:val="00783E57"/>
    <w:rsid w:val="00784167"/>
    <w:rsid w:val="007842E7"/>
    <w:rsid w:val="00784951"/>
    <w:rsid w:val="00784A2D"/>
    <w:rsid w:val="00784B8A"/>
    <w:rsid w:val="00784D78"/>
    <w:rsid w:val="007854E1"/>
    <w:rsid w:val="00786D7A"/>
    <w:rsid w:val="007870EF"/>
    <w:rsid w:val="007874C6"/>
    <w:rsid w:val="00790877"/>
    <w:rsid w:val="00790E34"/>
    <w:rsid w:val="00791D27"/>
    <w:rsid w:val="007923EE"/>
    <w:rsid w:val="00792586"/>
    <w:rsid w:val="00793A56"/>
    <w:rsid w:val="00794285"/>
    <w:rsid w:val="00794431"/>
    <w:rsid w:val="007950CF"/>
    <w:rsid w:val="0079520F"/>
    <w:rsid w:val="007955D3"/>
    <w:rsid w:val="0079580B"/>
    <w:rsid w:val="00795964"/>
    <w:rsid w:val="0079635C"/>
    <w:rsid w:val="00796B32"/>
    <w:rsid w:val="00797944"/>
    <w:rsid w:val="00797AFD"/>
    <w:rsid w:val="00797D65"/>
    <w:rsid w:val="007A0027"/>
    <w:rsid w:val="007A0290"/>
    <w:rsid w:val="007A0DC8"/>
    <w:rsid w:val="007A1D43"/>
    <w:rsid w:val="007A1DC4"/>
    <w:rsid w:val="007A247A"/>
    <w:rsid w:val="007A2738"/>
    <w:rsid w:val="007A2AE5"/>
    <w:rsid w:val="007A3F0F"/>
    <w:rsid w:val="007A4020"/>
    <w:rsid w:val="007A40A3"/>
    <w:rsid w:val="007A4323"/>
    <w:rsid w:val="007A5339"/>
    <w:rsid w:val="007A5387"/>
    <w:rsid w:val="007A5F60"/>
    <w:rsid w:val="007A5FB0"/>
    <w:rsid w:val="007A731E"/>
    <w:rsid w:val="007A7937"/>
    <w:rsid w:val="007B1C9A"/>
    <w:rsid w:val="007B2654"/>
    <w:rsid w:val="007B2752"/>
    <w:rsid w:val="007B2864"/>
    <w:rsid w:val="007B3F16"/>
    <w:rsid w:val="007B4776"/>
    <w:rsid w:val="007B50B8"/>
    <w:rsid w:val="007B5807"/>
    <w:rsid w:val="007B5B34"/>
    <w:rsid w:val="007B5C76"/>
    <w:rsid w:val="007B683E"/>
    <w:rsid w:val="007B7E56"/>
    <w:rsid w:val="007C0772"/>
    <w:rsid w:val="007C0F7B"/>
    <w:rsid w:val="007C1558"/>
    <w:rsid w:val="007C1674"/>
    <w:rsid w:val="007C3BA7"/>
    <w:rsid w:val="007C3EFD"/>
    <w:rsid w:val="007C3F26"/>
    <w:rsid w:val="007C47D3"/>
    <w:rsid w:val="007C483C"/>
    <w:rsid w:val="007C4BF4"/>
    <w:rsid w:val="007C5833"/>
    <w:rsid w:val="007C5B77"/>
    <w:rsid w:val="007C5C18"/>
    <w:rsid w:val="007C722C"/>
    <w:rsid w:val="007C7868"/>
    <w:rsid w:val="007C7EB9"/>
    <w:rsid w:val="007D09E5"/>
    <w:rsid w:val="007D0A3E"/>
    <w:rsid w:val="007D1108"/>
    <w:rsid w:val="007D1447"/>
    <w:rsid w:val="007D160C"/>
    <w:rsid w:val="007D18E2"/>
    <w:rsid w:val="007D1DDB"/>
    <w:rsid w:val="007D2BD8"/>
    <w:rsid w:val="007D2C27"/>
    <w:rsid w:val="007D3122"/>
    <w:rsid w:val="007D3216"/>
    <w:rsid w:val="007D34EE"/>
    <w:rsid w:val="007D35A9"/>
    <w:rsid w:val="007D3C71"/>
    <w:rsid w:val="007D41CC"/>
    <w:rsid w:val="007D4252"/>
    <w:rsid w:val="007D48D4"/>
    <w:rsid w:val="007D4940"/>
    <w:rsid w:val="007D4B66"/>
    <w:rsid w:val="007D564C"/>
    <w:rsid w:val="007D5B89"/>
    <w:rsid w:val="007D6424"/>
    <w:rsid w:val="007D64D8"/>
    <w:rsid w:val="007D6B59"/>
    <w:rsid w:val="007D72FF"/>
    <w:rsid w:val="007D7533"/>
    <w:rsid w:val="007D762E"/>
    <w:rsid w:val="007D79C2"/>
    <w:rsid w:val="007D7C74"/>
    <w:rsid w:val="007D7DA8"/>
    <w:rsid w:val="007E0417"/>
    <w:rsid w:val="007E0775"/>
    <w:rsid w:val="007E0CDA"/>
    <w:rsid w:val="007E116A"/>
    <w:rsid w:val="007E2F18"/>
    <w:rsid w:val="007E322E"/>
    <w:rsid w:val="007E346C"/>
    <w:rsid w:val="007E3988"/>
    <w:rsid w:val="007E4398"/>
    <w:rsid w:val="007E4734"/>
    <w:rsid w:val="007E4CE7"/>
    <w:rsid w:val="007E4D9D"/>
    <w:rsid w:val="007E518B"/>
    <w:rsid w:val="007E5E2D"/>
    <w:rsid w:val="007E5E47"/>
    <w:rsid w:val="007E65E3"/>
    <w:rsid w:val="007F0564"/>
    <w:rsid w:val="007F07F4"/>
    <w:rsid w:val="007F0F3B"/>
    <w:rsid w:val="007F1681"/>
    <w:rsid w:val="007F1C5B"/>
    <w:rsid w:val="007F1CE6"/>
    <w:rsid w:val="007F1D9B"/>
    <w:rsid w:val="007F2DB1"/>
    <w:rsid w:val="007F2FDB"/>
    <w:rsid w:val="007F3232"/>
    <w:rsid w:val="007F3FF5"/>
    <w:rsid w:val="007F3FFA"/>
    <w:rsid w:val="007F407A"/>
    <w:rsid w:val="007F4131"/>
    <w:rsid w:val="007F4446"/>
    <w:rsid w:val="007F4733"/>
    <w:rsid w:val="007F4D99"/>
    <w:rsid w:val="007F5E6D"/>
    <w:rsid w:val="007F61D1"/>
    <w:rsid w:val="007F67A6"/>
    <w:rsid w:val="007F67EC"/>
    <w:rsid w:val="007F6B84"/>
    <w:rsid w:val="007F722D"/>
    <w:rsid w:val="007F7820"/>
    <w:rsid w:val="00800784"/>
    <w:rsid w:val="00800E83"/>
    <w:rsid w:val="008014C0"/>
    <w:rsid w:val="008017D0"/>
    <w:rsid w:val="00802FE2"/>
    <w:rsid w:val="00803C1A"/>
    <w:rsid w:val="008042F2"/>
    <w:rsid w:val="00805A38"/>
    <w:rsid w:val="00805DA4"/>
    <w:rsid w:val="0080610E"/>
    <w:rsid w:val="0080682D"/>
    <w:rsid w:val="00806868"/>
    <w:rsid w:val="008068D5"/>
    <w:rsid w:val="00806AAA"/>
    <w:rsid w:val="00806D64"/>
    <w:rsid w:val="00806DE5"/>
    <w:rsid w:val="00807238"/>
    <w:rsid w:val="00807E3B"/>
    <w:rsid w:val="00807EA0"/>
    <w:rsid w:val="00810625"/>
    <w:rsid w:val="00810C1C"/>
    <w:rsid w:val="00810CB3"/>
    <w:rsid w:val="00811443"/>
    <w:rsid w:val="008122B8"/>
    <w:rsid w:val="0081246C"/>
    <w:rsid w:val="008124DD"/>
    <w:rsid w:val="00813362"/>
    <w:rsid w:val="00814794"/>
    <w:rsid w:val="008156ED"/>
    <w:rsid w:val="008160F5"/>
    <w:rsid w:val="00816CEF"/>
    <w:rsid w:val="00816E2A"/>
    <w:rsid w:val="00816E9D"/>
    <w:rsid w:val="00817E29"/>
    <w:rsid w:val="008202C5"/>
    <w:rsid w:val="008204C1"/>
    <w:rsid w:val="0082074D"/>
    <w:rsid w:val="00820772"/>
    <w:rsid w:val="008208DC"/>
    <w:rsid w:val="0082094B"/>
    <w:rsid w:val="00820EFD"/>
    <w:rsid w:val="00820F0E"/>
    <w:rsid w:val="0082113C"/>
    <w:rsid w:val="00821865"/>
    <w:rsid w:val="00821FE9"/>
    <w:rsid w:val="00823044"/>
    <w:rsid w:val="008230B1"/>
    <w:rsid w:val="00823544"/>
    <w:rsid w:val="008237FE"/>
    <w:rsid w:val="00824136"/>
    <w:rsid w:val="00824289"/>
    <w:rsid w:val="00824893"/>
    <w:rsid w:val="008260C9"/>
    <w:rsid w:val="00826333"/>
    <w:rsid w:val="0082653D"/>
    <w:rsid w:val="0082676B"/>
    <w:rsid w:val="00826A29"/>
    <w:rsid w:val="00826E7E"/>
    <w:rsid w:val="008277D1"/>
    <w:rsid w:val="00830D7A"/>
    <w:rsid w:val="00831006"/>
    <w:rsid w:val="008312B1"/>
    <w:rsid w:val="00831C8B"/>
    <w:rsid w:val="00831FCD"/>
    <w:rsid w:val="00832546"/>
    <w:rsid w:val="00833BC1"/>
    <w:rsid w:val="008343CD"/>
    <w:rsid w:val="0083591C"/>
    <w:rsid w:val="00835E0F"/>
    <w:rsid w:val="00835EFB"/>
    <w:rsid w:val="008369AD"/>
    <w:rsid w:val="00837087"/>
    <w:rsid w:val="0083793C"/>
    <w:rsid w:val="0084027C"/>
    <w:rsid w:val="0084049D"/>
    <w:rsid w:val="00840D7A"/>
    <w:rsid w:val="00841770"/>
    <w:rsid w:val="008419CF"/>
    <w:rsid w:val="00841C86"/>
    <w:rsid w:val="00841DE1"/>
    <w:rsid w:val="008422F1"/>
    <w:rsid w:val="0084242A"/>
    <w:rsid w:val="008429EB"/>
    <w:rsid w:val="00843E4A"/>
    <w:rsid w:val="00843E96"/>
    <w:rsid w:val="00844317"/>
    <w:rsid w:val="0084493D"/>
    <w:rsid w:val="00845A46"/>
    <w:rsid w:val="00845BD8"/>
    <w:rsid w:val="00846C01"/>
    <w:rsid w:val="00846D00"/>
    <w:rsid w:val="00850323"/>
    <w:rsid w:val="008503E2"/>
    <w:rsid w:val="00851376"/>
    <w:rsid w:val="00851701"/>
    <w:rsid w:val="008518B8"/>
    <w:rsid w:val="00852085"/>
    <w:rsid w:val="00852441"/>
    <w:rsid w:val="008534A1"/>
    <w:rsid w:val="00853B35"/>
    <w:rsid w:val="00853C31"/>
    <w:rsid w:val="00854526"/>
    <w:rsid w:val="00854735"/>
    <w:rsid w:val="00854F07"/>
    <w:rsid w:val="008551BB"/>
    <w:rsid w:val="008553C3"/>
    <w:rsid w:val="00856D2D"/>
    <w:rsid w:val="008572F0"/>
    <w:rsid w:val="00857512"/>
    <w:rsid w:val="00857532"/>
    <w:rsid w:val="00857A3E"/>
    <w:rsid w:val="00857C1E"/>
    <w:rsid w:val="00857D2A"/>
    <w:rsid w:val="00861598"/>
    <w:rsid w:val="00862025"/>
    <w:rsid w:val="00862211"/>
    <w:rsid w:val="008640D3"/>
    <w:rsid w:val="0086424B"/>
    <w:rsid w:val="008647F3"/>
    <w:rsid w:val="0086488B"/>
    <w:rsid w:val="00865766"/>
    <w:rsid w:val="00865DA7"/>
    <w:rsid w:val="00865F37"/>
    <w:rsid w:val="00866658"/>
    <w:rsid w:val="00866856"/>
    <w:rsid w:val="00866D95"/>
    <w:rsid w:val="0086720F"/>
    <w:rsid w:val="00867693"/>
    <w:rsid w:val="008701A1"/>
    <w:rsid w:val="008701C4"/>
    <w:rsid w:val="008709BE"/>
    <w:rsid w:val="008728BA"/>
    <w:rsid w:val="00872F12"/>
    <w:rsid w:val="008735CC"/>
    <w:rsid w:val="00873693"/>
    <w:rsid w:val="00873D55"/>
    <w:rsid w:val="00874DAA"/>
    <w:rsid w:val="008752B1"/>
    <w:rsid w:val="0087548B"/>
    <w:rsid w:val="00876065"/>
    <w:rsid w:val="00876565"/>
    <w:rsid w:val="00876DFF"/>
    <w:rsid w:val="0087701E"/>
    <w:rsid w:val="008771B9"/>
    <w:rsid w:val="0088099A"/>
    <w:rsid w:val="00880D59"/>
    <w:rsid w:val="0088109C"/>
    <w:rsid w:val="00881747"/>
    <w:rsid w:val="00881CFA"/>
    <w:rsid w:val="00882132"/>
    <w:rsid w:val="00883195"/>
    <w:rsid w:val="00883561"/>
    <w:rsid w:val="00884020"/>
    <w:rsid w:val="00884770"/>
    <w:rsid w:val="00884783"/>
    <w:rsid w:val="00884B43"/>
    <w:rsid w:val="00884E9D"/>
    <w:rsid w:val="00885246"/>
    <w:rsid w:val="008856B0"/>
    <w:rsid w:val="00885763"/>
    <w:rsid w:val="008858CA"/>
    <w:rsid w:val="00885A16"/>
    <w:rsid w:val="00885F12"/>
    <w:rsid w:val="008877C9"/>
    <w:rsid w:val="00887DFE"/>
    <w:rsid w:val="00890927"/>
    <w:rsid w:val="00890944"/>
    <w:rsid w:val="00890C54"/>
    <w:rsid w:val="00890E09"/>
    <w:rsid w:val="00891A0C"/>
    <w:rsid w:val="00891D4F"/>
    <w:rsid w:val="0089207F"/>
    <w:rsid w:val="00892892"/>
    <w:rsid w:val="00892BB3"/>
    <w:rsid w:val="00892BE1"/>
    <w:rsid w:val="00892D01"/>
    <w:rsid w:val="00893537"/>
    <w:rsid w:val="00893F5E"/>
    <w:rsid w:val="00893FBC"/>
    <w:rsid w:val="0089400C"/>
    <w:rsid w:val="00894150"/>
    <w:rsid w:val="0089433C"/>
    <w:rsid w:val="00894AFE"/>
    <w:rsid w:val="00894BAA"/>
    <w:rsid w:val="00894C54"/>
    <w:rsid w:val="008953A9"/>
    <w:rsid w:val="008953CD"/>
    <w:rsid w:val="008956C2"/>
    <w:rsid w:val="00896CEB"/>
    <w:rsid w:val="00896FC9"/>
    <w:rsid w:val="00897677"/>
    <w:rsid w:val="0089772C"/>
    <w:rsid w:val="00897742"/>
    <w:rsid w:val="00897B5A"/>
    <w:rsid w:val="00897D2C"/>
    <w:rsid w:val="008A0302"/>
    <w:rsid w:val="008A0516"/>
    <w:rsid w:val="008A0EEA"/>
    <w:rsid w:val="008A133C"/>
    <w:rsid w:val="008A15E5"/>
    <w:rsid w:val="008A1690"/>
    <w:rsid w:val="008A16DC"/>
    <w:rsid w:val="008A19A6"/>
    <w:rsid w:val="008A1EEF"/>
    <w:rsid w:val="008A21BF"/>
    <w:rsid w:val="008A21CF"/>
    <w:rsid w:val="008A2C1D"/>
    <w:rsid w:val="008A3231"/>
    <w:rsid w:val="008A3398"/>
    <w:rsid w:val="008A33C8"/>
    <w:rsid w:val="008A3548"/>
    <w:rsid w:val="008A39B9"/>
    <w:rsid w:val="008A3E67"/>
    <w:rsid w:val="008A4161"/>
    <w:rsid w:val="008A4F8C"/>
    <w:rsid w:val="008A5672"/>
    <w:rsid w:val="008A56A6"/>
    <w:rsid w:val="008A5C43"/>
    <w:rsid w:val="008A6D8F"/>
    <w:rsid w:val="008A7365"/>
    <w:rsid w:val="008B063C"/>
    <w:rsid w:val="008B0DBF"/>
    <w:rsid w:val="008B1001"/>
    <w:rsid w:val="008B16A6"/>
    <w:rsid w:val="008B1D76"/>
    <w:rsid w:val="008B235E"/>
    <w:rsid w:val="008B2622"/>
    <w:rsid w:val="008B2AC1"/>
    <w:rsid w:val="008B2ED5"/>
    <w:rsid w:val="008B2F44"/>
    <w:rsid w:val="008B3D56"/>
    <w:rsid w:val="008B3D7A"/>
    <w:rsid w:val="008B540E"/>
    <w:rsid w:val="008B549A"/>
    <w:rsid w:val="008B5DCE"/>
    <w:rsid w:val="008B6134"/>
    <w:rsid w:val="008B6A7E"/>
    <w:rsid w:val="008B7A96"/>
    <w:rsid w:val="008C0C48"/>
    <w:rsid w:val="008C0E98"/>
    <w:rsid w:val="008C16F0"/>
    <w:rsid w:val="008C18DC"/>
    <w:rsid w:val="008C1968"/>
    <w:rsid w:val="008C1D78"/>
    <w:rsid w:val="008C2A90"/>
    <w:rsid w:val="008C4267"/>
    <w:rsid w:val="008C435E"/>
    <w:rsid w:val="008C4795"/>
    <w:rsid w:val="008C4C7B"/>
    <w:rsid w:val="008C5559"/>
    <w:rsid w:val="008C5FEC"/>
    <w:rsid w:val="008C631C"/>
    <w:rsid w:val="008C6D7D"/>
    <w:rsid w:val="008C70C5"/>
    <w:rsid w:val="008C7C40"/>
    <w:rsid w:val="008D0463"/>
    <w:rsid w:val="008D0D7C"/>
    <w:rsid w:val="008D201D"/>
    <w:rsid w:val="008D2312"/>
    <w:rsid w:val="008D240C"/>
    <w:rsid w:val="008D2AD8"/>
    <w:rsid w:val="008D3260"/>
    <w:rsid w:val="008D33A6"/>
    <w:rsid w:val="008D34CE"/>
    <w:rsid w:val="008D3648"/>
    <w:rsid w:val="008D3874"/>
    <w:rsid w:val="008D3FEB"/>
    <w:rsid w:val="008D411B"/>
    <w:rsid w:val="008D4133"/>
    <w:rsid w:val="008D4F1E"/>
    <w:rsid w:val="008D4FCD"/>
    <w:rsid w:val="008D6001"/>
    <w:rsid w:val="008D6077"/>
    <w:rsid w:val="008D62D9"/>
    <w:rsid w:val="008D6C01"/>
    <w:rsid w:val="008D7856"/>
    <w:rsid w:val="008D78BD"/>
    <w:rsid w:val="008E0211"/>
    <w:rsid w:val="008E056F"/>
    <w:rsid w:val="008E0B3B"/>
    <w:rsid w:val="008E0D3D"/>
    <w:rsid w:val="008E1790"/>
    <w:rsid w:val="008E1A05"/>
    <w:rsid w:val="008E2912"/>
    <w:rsid w:val="008E46EA"/>
    <w:rsid w:val="008E6191"/>
    <w:rsid w:val="008E6653"/>
    <w:rsid w:val="008E69A2"/>
    <w:rsid w:val="008E6AEF"/>
    <w:rsid w:val="008E7293"/>
    <w:rsid w:val="008E76BC"/>
    <w:rsid w:val="008E7AAC"/>
    <w:rsid w:val="008E7F35"/>
    <w:rsid w:val="008F0A4F"/>
    <w:rsid w:val="008F1349"/>
    <w:rsid w:val="008F15B2"/>
    <w:rsid w:val="008F1A38"/>
    <w:rsid w:val="008F1F04"/>
    <w:rsid w:val="008F39D6"/>
    <w:rsid w:val="008F3F52"/>
    <w:rsid w:val="008F466B"/>
    <w:rsid w:val="008F466F"/>
    <w:rsid w:val="008F4FA0"/>
    <w:rsid w:val="008F5315"/>
    <w:rsid w:val="008F609A"/>
    <w:rsid w:val="008F65F9"/>
    <w:rsid w:val="008F677D"/>
    <w:rsid w:val="008F7336"/>
    <w:rsid w:val="008F77CA"/>
    <w:rsid w:val="008F7B5C"/>
    <w:rsid w:val="008F7D2C"/>
    <w:rsid w:val="008F7EBF"/>
    <w:rsid w:val="0090059A"/>
    <w:rsid w:val="00901048"/>
    <w:rsid w:val="0090135C"/>
    <w:rsid w:val="00901704"/>
    <w:rsid w:val="0090184B"/>
    <w:rsid w:val="009018A5"/>
    <w:rsid w:val="00901C30"/>
    <w:rsid w:val="00902A71"/>
    <w:rsid w:val="00903426"/>
    <w:rsid w:val="009044C2"/>
    <w:rsid w:val="00904617"/>
    <w:rsid w:val="00904CA6"/>
    <w:rsid w:val="00905751"/>
    <w:rsid w:val="009057DC"/>
    <w:rsid w:val="00906361"/>
    <w:rsid w:val="0090710E"/>
    <w:rsid w:val="009074B9"/>
    <w:rsid w:val="00907918"/>
    <w:rsid w:val="00910E82"/>
    <w:rsid w:val="009113E3"/>
    <w:rsid w:val="0091192B"/>
    <w:rsid w:val="00911B21"/>
    <w:rsid w:val="00911B7F"/>
    <w:rsid w:val="00911D55"/>
    <w:rsid w:val="009125EC"/>
    <w:rsid w:val="00912D8F"/>
    <w:rsid w:val="00913B41"/>
    <w:rsid w:val="009143C7"/>
    <w:rsid w:val="009145E6"/>
    <w:rsid w:val="00914FFC"/>
    <w:rsid w:val="00915461"/>
    <w:rsid w:val="0091601D"/>
    <w:rsid w:val="00917397"/>
    <w:rsid w:val="00917578"/>
    <w:rsid w:val="00920391"/>
    <w:rsid w:val="0092110A"/>
    <w:rsid w:val="00921372"/>
    <w:rsid w:val="009227F6"/>
    <w:rsid w:val="00923627"/>
    <w:rsid w:val="00923AFD"/>
    <w:rsid w:val="00923F5F"/>
    <w:rsid w:val="00923FE5"/>
    <w:rsid w:val="00924348"/>
    <w:rsid w:val="00924653"/>
    <w:rsid w:val="00924A3A"/>
    <w:rsid w:val="00924BAA"/>
    <w:rsid w:val="00924DB0"/>
    <w:rsid w:val="00925044"/>
    <w:rsid w:val="0092577E"/>
    <w:rsid w:val="00925999"/>
    <w:rsid w:val="00926701"/>
    <w:rsid w:val="009268FD"/>
    <w:rsid w:val="00926FA7"/>
    <w:rsid w:val="0092724E"/>
    <w:rsid w:val="0092743F"/>
    <w:rsid w:val="00927586"/>
    <w:rsid w:val="00927B2F"/>
    <w:rsid w:val="00927B62"/>
    <w:rsid w:val="00930286"/>
    <w:rsid w:val="009309B9"/>
    <w:rsid w:val="00930B94"/>
    <w:rsid w:val="009310D4"/>
    <w:rsid w:val="00931235"/>
    <w:rsid w:val="00931300"/>
    <w:rsid w:val="0093132B"/>
    <w:rsid w:val="009313FE"/>
    <w:rsid w:val="00931CC8"/>
    <w:rsid w:val="00931F8B"/>
    <w:rsid w:val="00932031"/>
    <w:rsid w:val="00932ACA"/>
    <w:rsid w:val="00932B57"/>
    <w:rsid w:val="00933C3A"/>
    <w:rsid w:val="00933CA2"/>
    <w:rsid w:val="009340FC"/>
    <w:rsid w:val="00934A09"/>
    <w:rsid w:val="0093562E"/>
    <w:rsid w:val="00935C17"/>
    <w:rsid w:val="009363E4"/>
    <w:rsid w:val="009364C4"/>
    <w:rsid w:val="009366F2"/>
    <w:rsid w:val="00936AE3"/>
    <w:rsid w:val="00937767"/>
    <w:rsid w:val="0093784A"/>
    <w:rsid w:val="00937899"/>
    <w:rsid w:val="009379E3"/>
    <w:rsid w:val="00937D88"/>
    <w:rsid w:val="00937EF8"/>
    <w:rsid w:val="009406FD"/>
    <w:rsid w:val="00940E98"/>
    <w:rsid w:val="00940ECE"/>
    <w:rsid w:val="00941694"/>
    <w:rsid w:val="00941BB2"/>
    <w:rsid w:val="009427A6"/>
    <w:rsid w:val="009429B6"/>
    <w:rsid w:val="0094372E"/>
    <w:rsid w:val="00943F1C"/>
    <w:rsid w:val="0094418F"/>
    <w:rsid w:val="00944768"/>
    <w:rsid w:val="00944ACE"/>
    <w:rsid w:val="00944B7A"/>
    <w:rsid w:val="00945973"/>
    <w:rsid w:val="00945A2C"/>
    <w:rsid w:val="009461BE"/>
    <w:rsid w:val="009462C1"/>
    <w:rsid w:val="00947C22"/>
    <w:rsid w:val="0095062D"/>
    <w:rsid w:val="00950805"/>
    <w:rsid w:val="009509C0"/>
    <w:rsid w:val="00951A6A"/>
    <w:rsid w:val="00951A8C"/>
    <w:rsid w:val="00951C45"/>
    <w:rsid w:val="00952283"/>
    <w:rsid w:val="00952F8D"/>
    <w:rsid w:val="00953659"/>
    <w:rsid w:val="0095402D"/>
    <w:rsid w:val="00954640"/>
    <w:rsid w:val="00954EB1"/>
    <w:rsid w:val="009550D8"/>
    <w:rsid w:val="00955629"/>
    <w:rsid w:val="009556F0"/>
    <w:rsid w:val="00955AAD"/>
    <w:rsid w:val="00955FC1"/>
    <w:rsid w:val="00956814"/>
    <w:rsid w:val="00956984"/>
    <w:rsid w:val="00956CF0"/>
    <w:rsid w:val="009571B7"/>
    <w:rsid w:val="0095746D"/>
    <w:rsid w:val="009577C4"/>
    <w:rsid w:val="009600DF"/>
    <w:rsid w:val="009604BC"/>
    <w:rsid w:val="0096094A"/>
    <w:rsid w:val="00960BD7"/>
    <w:rsid w:val="00960CC7"/>
    <w:rsid w:val="00960D95"/>
    <w:rsid w:val="009613DE"/>
    <w:rsid w:val="009613E7"/>
    <w:rsid w:val="00961CA9"/>
    <w:rsid w:val="00961CC3"/>
    <w:rsid w:val="00961E53"/>
    <w:rsid w:val="0096307A"/>
    <w:rsid w:val="00963E60"/>
    <w:rsid w:val="00964123"/>
    <w:rsid w:val="009649DC"/>
    <w:rsid w:val="00964B5D"/>
    <w:rsid w:val="0096527E"/>
    <w:rsid w:val="0096533F"/>
    <w:rsid w:val="00965D45"/>
    <w:rsid w:val="00966551"/>
    <w:rsid w:val="00966F86"/>
    <w:rsid w:val="009672C7"/>
    <w:rsid w:val="009673BC"/>
    <w:rsid w:val="00967C07"/>
    <w:rsid w:val="009700EC"/>
    <w:rsid w:val="00970EFE"/>
    <w:rsid w:val="009710C9"/>
    <w:rsid w:val="009713E0"/>
    <w:rsid w:val="009713E3"/>
    <w:rsid w:val="00971662"/>
    <w:rsid w:val="00972089"/>
    <w:rsid w:val="0097219E"/>
    <w:rsid w:val="009722C7"/>
    <w:rsid w:val="00972C2A"/>
    <w:rsid w:val="00973872"/>
    <w:rsid w:val="00974847"/>
    <w:rsid w:val="00974984"/>
    <w:rsid w:val="00975FD6"/>
    <w:rsid w:val="00976430"/>
    <w:rsid w:val="009773B1"/>
    <w:rsid w:val="00977DC4"/>
    <w:rsid w:val="00977F4B"/>
    <w:rsid w:val="00977FCA"/>
    <w:rsid w:val="0098042B"/>
    <w:rsid w:val="00980B67"/>
    <w:rsid w:val="00980BD0"/>
    <w:rsid w:val="00982158"/>
    <w:rsid w:val="0098218E"/>
    <w:rsid w:val="00982584"/>
    <w:rsid w:val="009829C8"/>
    <w:rsid w:val="00982C77"/>
    <w:rsid w:val="00982EC9"/>
    <w:rsid w:val="00983664"/>
    <w:rsid w:val="009838FD"/>
    <w:rsid w:val="00984140"/>
    <w:rsid w:val="0098429C"/>
    <w:rsid w:val="0098449B"/>
    <w:rsid w:val="009846FB"/>
    <w:rsid w:val="009847AF"/>
    <w:rsid w:val="00984C28"/>
    <w:rsid w:val="0098501C"/>
    <w:rsid w:val="009850D2"/>
    <w:rsid w:val="0098511E"/>
    <w:rsid w:val="00985863"/>
    <w:rsid w:val="009860B8"/>
    <w:rsid w:val="009871D3"/>
    <w:rsid w:val="00987310"/>
    <w:rsid w:val="00987363"/>
    <w:rsid w:val="00987382"/>
    <w:rsid w:val="009879F2"/>
    <w:rsid w:val="00987BE0"/>
    <w:rsid w:val="0099032E"/>
    <w:rsid w:val="00990821"/>
    <w:rsid w:val="00990A3D"/>
    <w:rsid w:val="00990C79"/>
    <w:rsid w:val="00990D90"/>
    <w:rsid w:val="0099161F"/>
    <w:rsid w:val="009922E5"/>
    <w:rsid w:val="00992418"/>
    <w:rsid w:val="009924FF"/>
    <w:rsid w:val="00992B1E"/>
    <w:rsid w:val="00992DA4"/>
    <w:rsid w:val="00993A79"/>
    <w:rsid w:val="00994163"/>
    <w:rsid w:val="009953E6"/>
    <w:rsid w:val="00995833"/>
    <w:rsid w:val="009959CC"/>
    <w:rsid w:val="00995A39"/>
    <w:rsid w:val="00996FA0"/>
    <w:rsid w:val="009A02A1"/>
    <w:rsid w:val="009A0941"/>
    <w:rsid w:val="009A0ADE"/>
    <w:rsid w:val="009A0B53"/>
    <w:rsid w:val="009A0BD2"/>
    <w:rsid w:val="009A1B7B"/>
    <w:rsid w:val="009A1E94"/>
    <w:rsid w:val="009A2235"/>
    <w:rsid w:val="009A2A97"/>
    <w:rsid w:val="009A49AE"/>
    <w:rsid w:val="009A4A65"/>
    <w:rsid w:val="009A5AAF"/>
    <w:rsid w:val="009A69A0"/>
    <w:rsid w:val="009B0312"/>
    <w:rsid w:val="009B047F"/>
    <w:rsid w:val="009B05FE"/>
    <w:rsid w:val="009B0717"/>
    <w:rsid w:val="009B07BA"/>
    <w:rsid w:val="009B07FE"/>
    <w:rsid w:val="009B0969"/>
    <w:rsid w:val="009B0A0C"/>
    <w:rsid w:val="009B0A65"/>
    <w:rsid w:val="009B1320"/>
    <w:rsid w:val="009B1F95"/>
    <w:rsid w:val="009B2422"/>
    <w:rsid w:val="009B3120"/>
    <w:rsid w:val="009B3789"/>
    <w:rsid w:val="009B38DA"/>
    <w:rsid w:val="009B3904"/>
    <w:rsid w:val="009B3B78"/>
    <w:rsid w:val="009B3E54"/>
    <w:rsid w:val="009B48A8"/>
    <w:rsid w:val="009B4E89"/>
    <w:rsid w:val="009B5F95"/>
    <w:rsid w:val="009B6732"/>
    <w:rsid w:val="009B70AA"/>
    <w:rsid w:val="009B712D"/>
    <w:rsid w:val="009B7367"/>
    <w:rsid w:val="009B78E0"/>
    <w:rsid w:val="009B7E01"/>
    <w:rsid w:val="009B7EFD"/>
    <w:rsid w:val="009C0425"/>
    <w:rsid w:val="009C0954"/>
    <w:rsid w:val="009C18E7"/>
    <w:rsid w:val="009C2DF3"/>
    <w:rsid w:val="009C4174"/>
    <w:rsid w:val="009C4276"/>
    <w:rsid w:val="009C4310"/>
    <w:rsid w:val="009C44B7"/>
    <w:rsid w:val="009C47DB"/>
    <w:rsid w:val="009C57FB"/>
    <w:rsid w:val="009C596B"/>
    <w:rsid w:val="009C5AEB"/>
    <w:rsid w:val="009C5B17"/>
    <w:rsid w:val="009C5D95"/>
    <w:rsid w:val="009C6B65"/>
    <w:rsid w:val="009C70BD"/>
    <w:rsid w:val="009C71B9"/>
    <w:rsid w:val="009C7605"/>
    <w:rsid w:val="009C7721"/>
    <w:rsid w:val="009D03FC"/>
    <w:rsid w:val="009D0561"/>
    <w:rsid w:val="009D0B84"/>
    <w:rsid w:val="009D12E8"/>
    <w:rsid w:val="009D1703"/>
    <w:rsid w:val="009D1A16"/>
    <w:rsid w:val="009D26D9"/>
    <w:rsid w:val="009D322D"/>
    <w:rsid w:val="009D38D2"/>
    <w:rsid w:val="009D3972"/>
    <w:rsid w:val="009D475F"/>
    <w:rsid w:val="009D4C17"/>
    <w:rsid w:val="009D5209"/>
    <w:rsid w:val="009D603B"/>
    <w:rsid w:val="009D6AAB"/>
    <w:rsid w:val="009D6B75"/>
    <w:rsid w:val="009D7897"/>
    <w:rsid w:val="009D7D2D"/>
    <w:rsid w:val="009E00E3"/>
    <w:rsid w:val="009E16A8"/>
    <w:rsid w:val="009E18B4"/>
    <w:rsid w:val="009E1E29"/>
    <w:rsid w:val="009E20D3"/>
    <w:rsid w:val="009E37DF"/>
    <w:rsid w:val="009E3AF8"/>
    <w:rsid w:val="009E3C73"/>
    <w:rsid w:val="009E40D0"/>
    <w:rsid w:val="009E4789"/>
    <w:rsid w:val="009E4C06"/>
    <w:rsid w:val="009E4E6B"/>
    <w:rsid w:val="009E509A"/>
    <w:rsid w:val="009E50BA"/>
    <w:rsid w:val="009E513E"/>
    <w:rsid w:val="009E5908"/>
    <w:rsid w:val="009E6230"/>
    <w:rsid w:val="009E65FD"/>
    <w:rsid w:val="009E6F03"/>
    <w:rsid w:val="009E70DE"/>
    <w:rsid w:val="009E71B8"/>
    <w:rsid w:val="009E73C6"/>
    <w:rsid w:val="009E756E"/>
    <w:rsid w:val="009E758B"/>
    <w:rsid w:val="009F032F"/>
    <w:rsid w:val="009F0C13"/>
    <w:rsid w:val="009F11DF"/>
    <w:rsid w:val="009F174C"/>
    <w:rsid w:val="009F1BDA"/>
    <w:rsid w:val="009F1BE8"/>
    <w:rsid w:val="009F1E3B"/>
    <w:rsid w:val="009F23A7"/>
    <w:rsid w:val="009F2410"/>
    <w:rsid w:val="009F2741"/>
    <w:rsid w:val="009F2DF1"/>
    <w:rsid w:val="009F3814"/>
    <w:rsid w:val="009F3CE1"/>
    <w:rsid w:val="009F41B5"/>
    <w:rsid w:val="009F555C"/>
    <w:rsid w:val="009F55D4"/>
    <w:rsid w:val="009F58E6"/>
    <w:rsid w:val="009F5D8D"/>
    <w:rsid w:val="009F5EC9"/>
    <w:rsid w:val="009F6AB2"/>
    <w:rsid w:val="009F6D6E"/>
    <w:rsid w:val="009F7B83"/>
    <w:rsid w:val="009F7EE6"/>
    <w:rsid w:val="00A00839"/>
    <w:rsid w:val="00A00B21"/>
    <w:rsid w:val="00A01126"/>
    <w:rsid w:val="00A01482"/>
    <w:rsid w:val="00A01636"/>
    <w:rsid w:val="00A01946"/>
    <w:rsid w:val="00A0325E"/>
    <w:rsid w:val="00A03992"/>
    <w:rsid w:val="00A03CB6"/>
    <w:rsid w:val="00A040EF"/>
    <w:rsid w:val="00A051C2"/>
    <w:rsid w:val="00A05290"/>
    <w:rsid w:val="00A05670"/>
    <w:rsid w:val="00A0582B"/>
    <w:rsid w:val="00A05938"/>
    <w:rsid w:val="00A05B52"/>
    <w:rsid w:val="00A05EE6"/>
    <w:rsid w:val="00A066E6"/>
    <w:rsid w:val="00A06B54"/>
    <w:rsid w:val="00A06FA8"/>
    <w:rsid w:val="00A070B5"/>
    <w:rsid w:val="00A0713A"/>
    <w:rsid w:val="00A075FE"/>
    <w:rsid w:val="00A079AA"/>
    <w:rsid w:val="00A07AA0"/>
    <w:rsid w:val="00A07AA3"/>
    <w:rsid w:val="00A07E1B"/>
    <w:rsid w:val="00A07F30"/>
    <w:rsid w:val="00A10DEC"/>
    <w:rsid w:val="00A1156B"/>
    <w:rsid w:val="00A11744"/>
    <w:rsid w:val="00A11D95"/>
    <w:rsid w:val="00A12ADB"/>
    <w:rsid w:val="00A13FD9"/>
    <w:rsid w:val="00A14042"/>
    <w:rsid w:val="00A14268"/>
    <w:rsid w:val="00A146D3"/>
    <w:rsid w:val="00A14805"/>
    <w:rsid w:val="00A14C3D"/>
    <w:rsid w:val="00A14F7E"/>
    <w:rsid w:val="00A1508D"/>
    <w:rsid w:val="00A15172"/>
    <w:rsid w:val="00A15276"/>
    <w:rsid w:val="00A15C0C"/>
    <w:rsid w:val="00A15F7D"/>
    <w:rsid w:val="00A16796"/>
    <w:rsid w:val="00A16E04"/>
    <w:rsid w:val="00A1767E"/>
    <w:rsid w:val="00A177BB"/>
    <w:rsid w:val="00A17B5C"/>
    <w:rsid w:val="00A17B6F"/>
    <w:rsid w:val="00A2029B"/>
    <w:rsid w:val="00A211BC"/>
    <w:rsid w:val="00A21473"/>
    <w:rsid w:val="00A21A48"/>
    <w:rsid w:val="00A21C2E"/>
    <w:rsid w:val="00A229EC"/>
    <w:rsid w:val="00A22DC6"/>
    <w:rsid w:val="00A22FBE"/>
    <w:rsid w:val="00A22FEF"/>
    <w:rsid w:val="00A231F8"/>
    <w:rsid w:val="00A232BC"/>
    <w:rsid w:val="00A23BC8"/>
    <w:rsid w:val="00A24E3C"/>
    <w:rsid w:val="00A256A7"/>
    <w:rsid w:val="00A256AC"/>
    <w:rsid w:val="00A26284"/>
    <w:rsid w:val="00A26844"/>
    <w:rsid w:val="00A26DAC"/>
    <w:rsid w:val="00A26E07"/>
    <w:rsid w:val="00A3033B"/>
    <w:rsid w:val="00A30456"/>
    <w:rsid w:val="00A305D2"/>
    <w:rsid w:val="00A30861"/>
    <w:rsid w:val="00A309F4"/>
    <w:rsid w:val="00A3103D"/>
    <w:rsid w:val="00A31215"/>
    <w:rsid w:val="00A31A08"/>
    <w:rsid w:val="00A321F0"/>
    <w:rsid w:val="00A33597"/>
    <w:rsid w:val="00A338A1"/>
    <w:rsid w:val="00A33BE5"/>
    <w:rsid w:val="00A33BF0"/>
    <w:rsid w:val="00A33E20"/>
    <w:rsid w:val="00A33E34"/>
    <w:rsid w:val="00A3446B"/>
    <w:rsid w:val="00A34D60"/>
    <w:rsid w:val="00A350C8"/>
    <w:rsid w:val="00A36EAE"/>
    <w:rsid w:val="00A374C4"/>
    <w:rsid w:val="00A37504"/>
    <w:rsid w:val="00A408A4"/>
    <w:rsid w:val="00A4122B"/>
    <w:rsid w:val="00A4160C"/>
    <w:rsid w:val="00A42222"/>
    <w:rsid w:val="00A42540"/>
    <w:rsid w:val="00A4268C"/>
    <w:rsid w:val="00A428E5"/>
    <w:rsid w:val="00A431F6"/>
    <w:rsid w:val="00A432E8"/>
    <w:rsid w:val="00A434D5"/>
    <w:rsid w:val="00A439ED"/>
    <w:rsid w:val="00A43E38"/>
    <w:rsid w:val="00A4473E"/>
    <w:rsid w:val="00A45327"/>
    <w:rsid w:val="00A4544F"/>
    <w:rsid w:val="00A45466"/>
    <w:rsid w:val="00A45E8A"/>
    <w:rsid w:val="00A46195"/>
    <w:rsid w:val="00A46955"/>
    <w:rsid w:val="00A46B12"/>
    <w:rsid w:val="00A50DEF"/>
    <w:rsid w:val="00A50EB3"/>
    <w:rsid w:val="00A50F94"/>
    <w:rsid w:val="00A51AE9"/>
    <w:rsid w:val="00A52391"/>
    <w:rsid w:val="00A5253B"/>
    <w:rsid w:val="00A52D02"/>
    <w:rsid w:val="00A52E5D"/>
    <w:rsid w:val="00A53679"/>
    <w:rsid w:val="00A54046"/>
    <w:rsid w:val="00A540EC"/>
    <w:rsid w:val="00A54617"/>
    <w:rsid w:val="00A54904"/>
    <w:rsid w:val="00A54A0F"/>
    <w:rsid w:val="00A5551A"/>
    <w:rsid w:val="00A557E5"/>
    <w:rsid w:val="00A559BD"/>
    <w:rsid w:val="00A55FD2"/>
    <w:rsid w:val="00A561D1"/>
    <w:rsid w:val="00A57004"/>
    <w:rsid w:val="00A57E03"/>
    <w:rsid w:val="00A57EF8"/>
    <w:rsid w:val="00A60012"/>
    <w:rsid w:val="00A60319"/>
    <w:rsid w:val="00A605A6"/>
    <w:rsid w:val="00A6063B"/>
    <w:rsid w:val="00A60E40"/>
    <w:rsid w:val="00A60E5B"/>
    <w:rsid w:val="00A616B0"/>
    <w:rsid w:val="00A6288C"/>
    <w:rsid w:val="00A62E65"/>
    <w:rsid w:val="00A62E9A"/>
    <w:rsid w:val="00A62EC3"/>
    <w:rsid w:val="00A63741"/>
    <w:rsid w:val="00A63B3C"/>
    <w:rsid w:val="00A64030"/>
    <w:rsid w:val="00A64054"/>
    <w:rsid w:val="00A6445D"/>
    <w:rsid w:val="00A654D5"/>
    <w:rsid w:val="00A65ACD"/>
    <w:rsid w:val="00A65E15"/>
    <w:rsid w:val="00A66153"/>
    <w:rsid w:val="00A661B6"/>
    <w:rsid w:val="00A66A2D"/>
    <w:rsid w:val="00A67023"/>
    <w:rsid w:val="00A67747"/>
    <w:rsid w:val="00A67D4F"/>
    <w:rsid w:val="00A700E0"/>
    <w:rsid w:val="00A70D2F"/>
    <w:rsid w:val="00A71409"/>
    <w:rsid w:val="00A71432"/>
    <w:rsid w:val="00A71A79"/>
    <w:rsid w:val="00A71C85"/>
    <w:rsid w:val="00A71D94"/>
    <w:rsid w:val="00A72867"/>
    <w:rsid w:val="00A729EF"/>
    <w:rsid w:val="00A72C87"/>
    <w:rsid w:val="00A736A4"/>
    <w:rsid w:val="00A740A9"/>
    <w:rsid w:val="00A74238"/>
    <w:rsid w:val="00A74BE6"/>
    <w:rsid w:val="00A755AC"/>
    <w:rsid w:val="00A757E9"/>
    <w:rsid w:val="00A75DC3"/>
    <w:rsid w:val="00A76A41"/>
    <w:rsid w:val="00A77361"/>
    <w:rsid w:val="00A77532"/>
    <w:rsid w:val="00A77817"/>
    <w:rsid w:val="00A77D1E"/>
    <w:rsid w:val="00A77DE1"/>
    <w:rsid w:val="00A77ED0"/>
    <w:rsid w:val="00A80DC0"/>
    <w:rsid w:val="00A81743"/>
    <w:rsid w:val="00A81AFE"/>
    <w:rsid w:val="00A81C34"/>
    <w:rsid w:val="00A8281F"/>
    <w:rsid w:val="00A83111"/>
    <w:rsid w:val="00A83412"/>
    <w:rsid w:val="00A83C01"/>
    <w:rsid w:val="00A83C92"/>
    <w:rsid w:val="00A84553"/>
    <w:rsid w:val="00A85B7A"/>
    <w:rsid w:val="00A85BC5"/>
    <w:rsid w:val="00A85C1F"/>
    <w:rsid w:val="00A8666E"/>
    <w:rsid w:val="00A86A56"/>
    <w:rsid w:val="00A8700B"/>
    <w:rsid w:val="00A90AB6"/>
    <w:rsid w:val="00A90E9F"/>
    <w:rsid w:val="00A90F4F"/>
    <w:rsid w:val="00A914D3"/>
    <w:rsid w:val="00A91851"/>
    <w:rsid w:val="00A92084"/>
    <w:rsid w:val="00A92A34"/>
    <w:rsid w:val="00A93BAE"/>
    <w:rsid w:val="00A947F7"/>
    <w:rsid w:val="00A94884"/>
    <w:rsid w:val="00A94B51"/>
    <w:rsid w:val="00A94DE3"/>
    <w:rsid w:val="00A960D6"/>
    <w:rsid w:val="00A96505"/>
    <w:rsid w:val="00A96B6B"/>
    <w:rsid w:val="00A96BEE"/>
    <w:rsid w:val="00A97155"/>
    <w:rsid w:val="00A974DB"/>
    <w:rsid w:val="00A97D92"/>
    <w:rsid w:val="00A97E86"/>
    <w:rsid w:val="00AA0D1A"/>
    <w:rsid w:val="00AA198F"/>
    <w:rsid w:val="00AA4937"/>
    <w:rsid w:val="00AA4F67"/>
    <w:rsid w:val="00AA512A"/>
    <w:rsid w:val="00AA561D"/>
    <w:rsid w:val="00AA570B"/>
    <w:rsid w:val="00AA6B64"/>
    <w:rsid w:val="00AA6E7C"/>
    <w:rsid w:val="00AA6EED"/>
    <w:rsid w:val="00AB0197"/>
    <w:rsid w:val="00AB174C"/>
    <w:rsid w:val="00AB17A0"/>
    <w:rsid w:val="00AB1926"/>
    <w:rsid w:val="00AB27F4"/>
    <w:rsid w:val="00AB2D90"/>
    <w:rsid w:val="00AB3586"/>
    <w:rsid w:val="00AB440A"/>
    <w:rsid w:val="00AB50E6"/>
    <w:rsid w:val="00AB5360"/>
    <w:rsid w:val="00AB5780"/>
    <w:rsid w:val="00AB5DFA"/>
    <w:rsid w:val="00AB5E03"/>
    <w:rsid w:val="00AB62B0"/>
    <w:rsid w:val="00AB695A"/>
    <w:rsid w:val="00AB6B75"/>
    <w:rsid w:val="00AB6F1B"/>
    <w:rsid w:val="00AB734A"/>
    <w:rsid w:val="00AB7979"/>
    <w:rsid w:val="00AB7C6D"/>
    <w:rsid w:val="00AB7E2E"/>
    <w:rsid w:val="00AC0012"/>
    <w:rsid w:val="00AC03A8"/>
    <w:rsid w:val="00AC19B3"/>
    <w:rsid w:val="00AC1AFA"/>
    <w:rsid w:val="00AC1E92"/>
    <w:rsid w:val="00AC238B"/>
    <w:rsid w:val="00AC2844"/>
    <w:rsid w:val="00AC387A"/>
    <w:rsid w:val="00AC42F3"/>
    <w:rsid w:val="00AC4441"/>
    <w:rsid w:val="00AC447C"/>
    <w:rsid w:val="00AC567C"/>
    <w:rsid w:val="00AC5FC2"/>
    <w:rsid w:val="00AC632A"/>
    <w:rsid w:val="00AC63E0"/>
    <w:rsid w:val="00AC64EF"/>
    <w:rsid w:val="00AC689A"/>
    <w:rsid w:val="00AC7079"/>
    <w:rsid w:val="00AC72A8"/>
    <w:rsid w:val="00AD0C03"/>
    <w:rsid w:val="00AD0D19"/>
    <w:rsid w:val="00AD1137"/>
    <w:rsid w:val="00AD1632"/>
    <w:rsid w:val="00AD21E2"/>
    <w:rsid w:val="00AD2270"/>
    <w:rsid w:val="00AD26FF"/>
    <w:rsid w:val="00AD2AF0"/>
    <w:rsid w:val="00AD2E35"/>
    <w:rsid w:val="00AD3099"/>
    <w:rsid w:val="00AD4377"/>
    <w:rsid w:val="00AD4ACD"/>
    <w:rsid w:val="00AD4BD7"/>
    <w:rsid w:val="00AD540B"/>
    <w:rsid w:val="00AD5978"/>
    <w:rsid w:val="00AD6D46"/>
    <w:rsid w:val="00AD6EFB"/>
    <w:rsid w:val="00AD7437"/>
    <w:rsid w:val="00AD7810"/>
    <w:rsid w:val="00AD785C"/>
    <w:rsid w:val="00AD787F"/>
    <w:rsid w:val="00AD798F"/>
    <w:rsid w:val="00AD7AE6"/>
    <w:rsid w:val="00AE018F"/>
    <w:rsid w:val="00AE01D7"/>
    <w:rsid w:val="00AE025A"/>
    <w:rsid w:val="00AE0383"/>
    <w:rsid w:val="00AE07DF"/>
    <w:rsid w:val="00AE119A"/>
    <w:rsid w:val="00AE15F6"/>
    <w:rsid w:val="00AE2069"/>
    <w:rsid w:val="00AE20D4"/>
    <w:rsid w:val="00AE223A"/>
    <w:rsid w:val="00AE2A66"/>
    <w:rsid w:val="00AE2B71"/>
    <w:rsid w:val="00AE2F47"/>
    <w:rsid w:val="00AE31DE"/>
    <w:rsid w:val="00AE3F62"/>
    <w:rsid w:val="00AE4506"/>
    <w:rsid w:val="00AE4B18"/>
    <w:rsid w:val="00AE4D90"/>
    <w:rsid w:val="00AE52E3"/>
    <w:rsid w:val="00AE5D14"/>
    <w:rsid w:val="00AE5FEC"/>
    <w:rsid w:val="00AE65BC"/>
    <w:rsid w:val="00AE6714"/>
    <w:rsid w:val="00AE7886"/>
    <w:rsid w:val="00AE7E5D"/>
    <w:rsid w:val="00AE7FB6"/>
    <w:rsid w:val="00AF0160"/>
    <w:rsid w:val="00AF0368"/>
    <w:rsid w:val="00AF04DA"/>
    <w:rsid w:val="00AF2427"/>
    <w:rsid w:val="00AF2E9D"/>
    <w:rsid w:val="00AF32E0"/>
    <w:rsid w:val="00AF332E"/>
    <w:rsid w:val="00AF3BB6"/>
    <w:rsid w:val="00AF3EE6"/>
    <w:rsid w:val="00AF408B"/>
    <w:rsid w:val="00AF4692"/>
    <w:rsid w:val="00AF4774"/>
    <w:rsid w:val="00AF483D"/>
    <w:rsid w:val="00AF4884"/>
    <w:rsid w:val="00AF5D7D"/>
    <w:rsid w:val="00AF5DAE"/>
    <w:rsid w:val="00AF5E29"/>
    <w:rsid w:val="00AF60DF"/>
    <w:rsid w:val="00AF6385"/>
    <w:rsid w:val="00AF66C4"/>
    <w:rsid w:val="00AF68A1"/>
    <w:rsid w:val="00AF6992"/>
    <w:rsid w:val="00AF6ACC"/>
    <w:rsid w:val="00AF6B89"/>
    <w:rsid w:val="00AF6C9E"/>
    <w:rsid w:val="00AF734C"/>
    <w:rsid w:val="00AF7687"/>
    <w:rsid w:val="00B0004F"/>
    <w:rsid w:val="00B001A2"/>
    <w:rsid w:val="00B00252"/>
    <w:rsid w:val="00B00F85"/>
    <w:rsid w:val="00B0258B"/>
    <w:rsid w:val="00B02EDB"/>
    <w:rsid w:val="00B032C7"/>
    <w:rsid w:val="00B0355C"/>
    <w:rsid w:val="00B03688"/>
    <w:rsid w:val="00B03A12"/>
    <w:rsid w:val="00B03AA3"/>
    <w:rsid w:val="00B03BAF"/>
    <w:rsid w:val="00B03E89"/>
    <w:rsid w:val="00B04154"/>
    <w:rsid w:val="00B04794"/>
    <w:rsid w:val="00B04836"/>
    <w:rsid w:val="00B04BAC"/>
    <w:rsid w:val="00B05028"/>
    <w:rsid w:val="00B05541"/>
    <w:rsid w:val="00B0591B"/>
    <w:rsid w:val="00B06FC8"/>
    <w:rsid w:val="00B07227"/>
    <w:rsid w:val="00B07459"/>
    <w:rsid w:val="00B10354"/>
    <w:rsid w:val="00B109D0"/>
    <w:rsid w:val="00B10BD4"/>
    <w:rsid w:val="00B10DE7"/>
    <w:rsid w:val="00B110D7"/>
    <w:rsid w:val="00B11265"/>
    <w:rsid w:val="00B11275"/>
    <w:rsid w:val="00B11E8B"/>
    <w:rsid w:val="00B11F73"/>
    <w:rsid w:val="00B11FDC"/>
    <w:rsid w:val="00B122FF"/>
    <w:rsid w:val="00B12575"/>
    <w:rsid w:val="00B12B3B"/>
    <w:rsid w:val="00B13442"/>
    <w:rsid w:val="00B13AC7"/>
    <w:rsid w:val="00B13AD4"/>
    <w:rsid w:val="00B13BF1"/>
    <w:rsid w:val="00B142A0"/>
    <w:rsid w:val="00B153B7"/>
    <w:rsid w:val="00B1549C"/>
    <w:rsid w:val="00B1556D"/>
    <w:rsid w:val="00B16AB5"/>
    <w:rsid w:val="00B16E9E"/>
    <w:rsid w:val="00B1742A"/>
    <w:rsid w:val="00B20853"/>
    <w:rsid w:val="00B2103D"/>
    <w:rsid w:val="00B21907"/>
    <w:rsid w:val="00B22745"/>
    <w:rsid w:val="00B22759"/>
    <w:rsid w:val="00B2282E"/>
    <w:rsid w:val="00B22DC2"/>
    <w:rsid w:val="00B234CA"/>
    <w:rsid w:val="00B234E8"/>
    <w:rsid w:val="00B23703"/>
    <w:rsid w:val="00B23854"/>
    <w:rsid w:val="00B2402E"/>
    <w:rsid w:val="00B24D58"/>
    <w:rsid w:val="00B253F2"/>
    <w:rsid w:val="00B25B75"/>
    <w:rsid w:val="00B26754"/>
    <w:rsid w:val="00B26F46"/>
    <w:rsid w:val="00B27B47"/>
    <w:rsid w:val="00B27F17"/>
    <w:rsid w:val="00B27F71"/>
    <w:rsid w:val="00B305A4"/>
    <w:rsid w:val="00B30BDC"/>
    <w:rsid w:val="00B30FF9"/>
    <w:rsid w:val="00B31D48"/>
    <w:rsid w:val="00B32F32"/>
    <w:rsid w:val="00B33784"/>
    <w:rsid w:val="00B33A43"/>
    <w:rsid w:val="00B33CFB"/>
    <w:rsid w:val="00B3436E"/>
    <w:rsid w:val="00B344DF"/>
    <w:rsid w:val="00B345AB"/>
    <w:rsid w:val="00B35069"/>
    <w:rsid w:val="00B35424"/>
    <w:rsid w:val="00B3560C"/>
    <w:rsid w:val="00B37077"/>
    <w:rsid w:val="00B37826"/>
    <w:rsid w:val="00B37A03"/>
    <w:rsid w:val="00B37B09"/>
    <w:rsid w:val="00B40245"/>
    <w:rsid w:val="00B40EC5"/>
    <w:rsid w:val="00B41435"/>
    <w:rsid w:val="00B41DC7"/>
    <w:rsid w:val="00B42542"/>
    <w:rsid w:val="00B42D4D"/>
    <w:rsid w:val="00B4329B"/>
    <w:rsid w:val="00B43A83"/>
    <w:rsid w:val="00B43AB4"/>
    <w:rsid w:val="00B44388"/>
    <w:rsid w:val="00B45B4A"/>
    <w:rsid w:val="00B45E90"/>
    <w:rsid w:val="00B46914"/>
    <w:rsid w:val="00B469B7"/>
    <w:rsid w:val="00B47275"/>
    <w:rsid w:val="00B47365"/>
    <w:rsid w:val="00B47B27"/>
    <w:rsid w:val="00B47E5F"/>
    <w:rsid w:val="00B50166"/>
    <w:rsid w:val="00B5166B"/>
    <w:rsid w:val="00B51BCC"/>
    <w:rsid w:val="00B520D6"/>
    <w:rsid w:val="00B52518"/>
    <w:rsid w:val="00B530F2"/>
    <w:rsid w:val="00B53464"/>
    <w:rsid w:val="00B5347D"/>
    <w:rsid w:val="00B54808"/>
    <w:rsid w:val="00B55F4B"/>
    <w:rsid w:val="00B561C0"/>
    <w:rsid w:val="00B56541"/>
    <w:rsid w:val="00B56F2C"/>
    <w:rsid w:val="00B56F37"/>
    <w:rsid w:val="00B57C31"/>
    <w:rsid w:val="00B62777"/>
    <w:rsid w:val="00B62A44"/>
    <w:rsid w:val="00B633ED"/>
    <w:rsid w:val="00B63A6A"/>
    <w:rsid w:val="00B64E6E"/>
    <w:rsid w:val="00B654BA"/>
    <w:rsid w:val="00B6560E"/>
    <w:rsid w:val="00B65DAE"/>
    <w:rsid w:val="00B65DBA"/>
    <w:rsid w:val="00B662A3"/>
    <w:rsid w:val="00B66344"/>
    <w:rsid w:val="00B66523"/>
    <w:rsid w:val="00B6702C"/>
    <w:rsid w:val="00B67ECC"/>
    <w:rsid w:val="00B700A6"/>
    <w:rsid w:val="00B701E5"/>
    <w:rsid w:val="00B70787"/>
    <w:rsid w:val="00B70DC8"/>
    <w:rsid w:val="00B716E2"/>
    <w:rsid w:val="00B71D69"/>
    <w:rsid w:val="00B72BFB"/>
    <w:rsid w:val="00B72EDB"/>
    <w:rsid w:val="00B74128"/>
    <w:rsid w:val="00B742B9"/>
    <w:rsid w:val="00B751A3"/>
    <w:rsid w:val="00B754FF"/>
    <w:rsid w:val="00B75DBD"/>
    <w:rsid w:val="00B76081"/>
    <w:rsid w:val="00B76D17"/>
    <w:rsid w:val="00B76E86"/>
    <w:rsid w:val="00B77E85"/>
    <w:rsid w:val="00B80256"/>
    <w:rsid w:val="00B80A2F"/>
    <w:rsid w:val="00B80E17"/>
    <w:rsid w:val="00B81CE1"/>
    <w:rsid w:val="00B822D2"/>
    <w:rsid w:val="00B82BD1"/>
    <w:rsid w:val="00B8305D"/>
    <w:rsid w:val="00B842A7"/>
    <w:rsid w:val="00B8447C"/>
    <w:rsid w:val="00B84836"/>
    <w:rsid w:val="00B84976"/>
    <w:rsid w:val="00B84B7D"/>
    <w:rsid w:val="00B84C19"/>
    <w:rsid w:val="00B85BDE"/>
    <w:rsid w:val="00B91653"/>
    <w:rsid w:val="00B923AC"/>
    <w:rsid w:val="00B92649"/>
    <w:rsid w:val="00B92D69"/>
    <w:rsid w:val="00B93136"/>
    <w:rsid w:val="00B9355B"/>
    <w:rsid w:val="00B9387D"/>
    <w:rsid w:val="00B9438F"/>
    <w:rsid w:val="00B946E1"/>
    <w:rsid w:val="00B94800"/>
    <w:rsid w:val="00B94870"/>
    <w:rsid w:val="00B9490E"/>
    <w:rsid w:val="00B94C26"/>
    <w:rsid w:val="00B94C51"/>
    <w:rsid w:val="00B95731"/>
    <w:rsid w:val="00B959B2"/>
    <w:rsid w:val="00B95B10"/>
    <w:rsid w:val="00B96002"/>
    <w:rsid w:val="00B960EC"/>
    <w:rsid w:val="00B96285"/>
    <w:rsid w:val="00B96B04"/>
    <w:rsid w:val="00BA01E0"/>
    <w:rsid w:val="00BA0226"/>
    <w:rsid w:val="00BA03BF"/>
    <w:rsid w:val="00BA0405"/>
    <w:rsid w:val="00BA0F4F"/>
    <w:rsid w:val="00BA12A6"/>
    <w:rsid w:val="00BA1EC6"/>
    <w:rsid w:val="00BA2469"/>
    <w:rsid w:val="00BA3420"/>
    <w:rsid w:val="00BA35C6"/>
    <w:rsid w:val="00BA437E"/>
    <w:rsid w:val="00BA4C45"/>
    <w:rsid w:val="00BA4F39"/>
    <w:rsid w:val="00BA5388"/>
    <w:rsid w:val="00BA560A"/>
    <w:rsid w:val="00BA62F4"/>
    <w:rsid w:val="00BA6435"/>
    <w:rsid w:val="00BA6576"/>
    <w:rsid w:val="00BA7253"/>
    <w:rsid w:val="00BA7913"/>
    <w:rsid w:val="00BB01FA"/>
    <w:rsid w:val="00BB0364"/>
    <w:rsid w:val="00BB08DA"/>
    <w:rsid w:val="00BB0A16"/>
    <w:rsid w:val="00BB0E22"/>
    <w:rsid w:val="00BB2210"/>
    <w:rsid w:val="00BB22DA"/>
    <w:rsid w:val="00BB27C2"/>
    <w:rsid w:val="00BB2E32"/>
    <w:rsid w:val="00BB2E9E"/>
    <w:rsid w:val="00BB318B"/>
    <w:rsid w:val="00BB3690"/>
    <w:rsid w:val="00BB36EB"/>
    <w:rsid w:val="00BB3900"/>
    <w:rsid w:val="00BB3BFA"/>
    <w:rsid w:val="00BB4566"/>
    <w:rsid w:val="00BB528C"/>
    <w:rsid w:val="00BB5446"/>
    <w:rsid w:val="00BB6422"/>
    <w:rsid w:val="00BB7BEC"/>
    <w:rsid w:val="00BC0650"/>
    <w:rsid w:val="00BC07B3"/>
    <w:rsid w:val="00BC1A81"/>
    <w:rsid w:val="00BC1E85"/>
    <w:rsid w:val="00BC21DC"/>
    <w:rsid w:val="00BC290A"/>
    <w:rsid w:val="00BC336B"/>
    <w:rsid w:val="00BC40E9"/>
    <w:rsid w:val="00BC4349"/>
    <w:rsid w:val="00BC5C61"/>
    <w:rsid w:val="00BC674A"/>
    <w:rsid w:val="00BC69D5"/>
    <w:rsid w:val="00BC6D87"/>
    <w:rsid w:val="00BC739D"/>
    <w:rsid w:val="00BC7FE2"/>
    <w:rsid w:val="00BD0F4D"/>
    <w:rsid w:val="00BD1547"/>
    <w:rsid w:val="00BD1A9B"/>
    <w:rsid w:val="00BD24DA"/>
    <w:rsid w:val="00BD3232"/>
    <w:rsid w:val="00BD35D9"/>
    <w:rsid w:val="00BD40E3"/>
    <w:rsid w:val="00BD5874"/>
    <w:rsid w:val="00BD5BD6"/>
    <w:rsid w:val="00BD5C34"/>
    <w:rsid w:val="00BD5D32"/>
    <w:rsid w:val="00BD6B5A"/>
    <w:rsid w:val="00BD7A30"/>
    <w:rsid w:val="00BE06E2"/>
    <w:rsid w:val="00BE1187"/>
    <w:rsid w:val="00BE1620"/>
    <w:rsid w:val="00BE1D32"/>
    <w:rsid w:val="00BE2094"/>
    <w:rsid w:val="00BE28CD"/>
    <w:rsid w:val="00BE2A45"/>
    <w:rsid w:val="00BE3B22"/>
    <w:rsid w:val="00BE3C13"/>
    <w:rsid w:val="00BE3CF7"/>
    <w:rsid w:val="00BE3DDC"/>
    <w:rsid w:val="00BE4940"/>
    <w:rsid w:val="00BE4A8B"/>
    <w:rsid w:val="00BE4DE3"/>
    <w:rsid w:val="00BE4FE9"/>
    <w:rsid w:val="00BE538A"/>
    <w:rsid w:val="00BE6164"/>
    <w:rsid w:val="00BE6230"/>
    <w:rsid w:val="00BE683C"/>
    <w:rsid w:val="00BE7035"/>
    <w:rsid w:val="00BE7356"/>
    <w:rsid w:val="00BE7FD0"/>
    <w:rsid w:val="00BF02BA"/>
    <w:rsid w:val="00BF02DE"/>
    <w:rsid w:val="00BF08D8"/>
    <w:rsid w:val="00BF09E4"/>
    <w:rsid w:val="00BF0AA8"/>
    <w:rsid w:val="00BF0CFE"/>
    <w:rsid w:val="00BF11DF"/>
    <w:rsid w:val="00BF1268"/>
    <w:rsid w:val="00BF1652"/>
    <w:rsid w:val="00BF21CD"/>
    <w:rsid w:val="00BF2D56"/>
    <w:rsid w:val="00BF49A4"/>
    <w:rsid w:val="00BF4D57"/>
    <w:rsid w:val="00BF4F8C"/>
    <w:rsid w:val="00BF508B"/>
    <w:rsid w:val="00BF51DE"/>
    <w:rsid w:val="00BF597C"/>
    <w:rsid w:val="00BF5E07"/>
    <w:rsid w:val="00BF6BAA"/>
    <w:rsid w:val="00BF6EDD"/>
    <w:rsid w:val="00BF7195"/>
    <w:rsid w:val="00BF73B2"/>
    <w:rsid w:val="00BF77A5"/>
    <w:rsid w:val="00BF786C"/>
    <w:rsid w:val="00C008E0"/>
    <w:rsid w:val="00C0123B"/>
    <w:rsid w:val="00C01799"/>
    <w:rsid w:val="00C018C5"/>
    <w:rsid w:val="00C01F18"/>
    <w:rsid w:val="00C02B74"/>
    <w:rsid w:val="00C02C09"/>
    <w:rsid w:val="00C02D6D"/>
    <w:rsid w:val="00C02F29"/>
    <w:rsid w:val="00C03016"/>
    <w:rsid w:val="00C03ABC"/>
    <w:rsid w:val="00C03DC9"/>
    <w:rsid w:val="00C04199"/>
    <w:rsid w:val="00C046F6"/>
    <w:rsid w:val="00C04921"/>
    <w:rsid w:val="00C053DE"/>
    <w:rsid w:val="00C05591"/>
    <w:rsid w:val="00C05706"/>
    <w:rsid w:val="00C05B1C"/>
    <w:rsid w:val="00C05C61"/>
    <w:rsid w:val="00C05F84"/>
    <w:rsid w:val="00C06363"/>
    <w:rsid w:val="00C0674B"/>
    <w:rsid w:val="00C06A95"/>
    <w:rsid w:val="00C06DA1"/>
    <w:rsid w:val="00C07624"/>
    <w:rsid w:val="00C07FF2"/>
    <w:rsid w:val="00C107DD"/>
    <w:rsid w:val="00C10CAE"/>
    <w:rsid w:val="00C10F1D"/>
    <w:rsid w:val="00C11588"/>
    <w:rsid w:val="00C130D6"/>
    <w:rsid w:val="00C13574"/>
    <w:rsid w:val="00C135E6"/>
    <w:rsid w:val="00C1389E"/>
    <w:rsid w:val="00C14D3D"/>
    <w:rsid w:val="00C15806"/>
    <w:rsid w:val="00C15961"/>
    <w:rsid w:val="00C15C50"/>
    <w:rsid w:val="00C15D1B"/>
    <w:rsid w:val="00C1608A"/>
    <w:rsid w:val="00C161CB"/>
    <w:rsid w:val="00C16BC8"/>
    <w:rsid w:val="00C17148"/>
    <w:rsid w:val="00C17CDC"/>
    <w:rsid w:val="00C17D98"/>
    <w:rsid w:val="00C17F90"/>
    <w:rsid w:val="00C2024E"/>
    <w:rsid w:val="00C202FB"/>
    <w:rsid w:val="00C2035A"/>
    <w:rsid w:val="00C2038A"/>
    <w:rsid w:val="00C207BC"/>
    <w:rsid w:val="00C208C3"/>
    <w:rsid w:val="00C20C3C"/>
    <w:rsid w:val="00C211BE"/>
    <w:rsid w:val="00C21E9A"/>
    <w:rsid w:val="00C23F5A"/>
    <w:rsid w:val="00C24761"/>
    <w:rsid w:val="00C24BEC"/>
    <w:rsid w:val="00C24C1D"/>
    <w:rsid w:val="00C25AB6"/>
    <w:rsid w:val="00C260C6"/>
    <w:rsid w:val="00C26278"/>
    <w:rsid w:val="00C26485"/>
    <w:rsid w:val="00C26CA6"/>
    <w:rsid w:val="00C26F31"/>
    <w:rsid w:val="00C277AF"/>
    <w:rsid w:val="00C301B8"/>
    <w:rsid w:val="00C302BE"/>
    <w:rsid w:val="00C30B43"/>
    <w:rsid w:val="00C3195F"/>
    <w:rsid w:val="00C31FF4"/>
    <w:rsid w:val="00C32808"/>
    <w:rsid w:val="00C3324C"/>
    <w:rsid w:val="00C33C1C"/>
    <w:rsid w:val="00C34C42"/>
    <w:rsid w:val="00C3516D"/>
    <w:rsid w:val="00C35969"/>
    <w:rsid w:val="00C35C89"/>
    <w:rsid w:val="00C35DBD"/>
    <w:rsid w:val="00C373D2"/>
    <w:rsid w:val="00C375BD"/>
    <w:rsid w:val="00C37A53"/>
    <w:rsid w:val="00C40692"/>
    <w:rsid w:val="00C41384"/>
    <w:rsid w:val="00C416FA"/>
    <w:rsid w:val="00C41883"/>
    <w:rsid w:val="00C41EA2"/>
    <w:rsid w:val="00C4212A"/>
    <w:rsid w:val="00C421F4"/>
    <w:rsid w:val="00C4374F"/>
    <w:rsid w:val="00C43990"/>
    <w:rsid w:val="00C447E0"/>
    <w:rsid w:val="00C44C53"/>
    <w:rsid w:val="00C4550D"/>
    <w:rsid w:val="00C45E8A"/>
    <w:rsid w:val="00C469D4"/>
    <w:rsid w:val="00C46AE3"/>
    <w:rsid w:val="00C46BE6"/>
    <w:rsid w:val="00C46F71"/>
    <w:rsid w:val="00C4723A"/>
    <w:rsid w:val="00C47DA0"/>
    <w:rsid w:val="00C503CE"/>
    <w:rsid w:val="00C506E3"/>
    <w:rsid w:val="00C5077B"/>
    <w:rsid w:val="00C50FD2"/>
    <w:rsid w:val="00C510F0"/>
    <w:rsid w:val="00C51A37"/>
    <w:rsid w:val="00C51F67"/>
    <w:rsid w:val="00C51FF9"/>
    <w:rsid w:val="00C5286D"/>
    <w:rsid w:val="00C538C9"/>
    <w:rsid w:val="00C53C48"/>
    <w:rsid w:val="00C54701"/>
    <w:rsid w:val="00C54DEA"/>
    <w:rsid w:val="00C54EFD"/>
    <w:rsid w:val="00C5504E"/>
    <w:rsid w:val="00C551ED"/>
    <w:rsid w:val="00C553DF"/>
    <w:rsid w:val="00C55F0E"/>
    <w:rsid w:val="00C5670B"/>
    <w:rsid w:val="00C576E3"/>
    <w:rsid w:val="00C5772C"/>
    <w:rsid w:val="00C57883"/>
    <w:rsid w:val="00C57A4D"/>
    <w:rsid w:val="00C57E8E"/>
    <w:rsid w:val="00C600CB"/>
    <w:rsid w:val="00C603C2"/>
    <w:rsid w:val="00C60589"/>
    <w:rsid w:val="00C60A69"/>
    <w:rsid w:val="00C623FC"/>
    <w:rsid w:val="00C62F69"/>
    <w:rsid w:val="00C630D8"/>
    <w:rsid w:val="00C634CD"/>
    <w:rsid w:val="00C63806"/>
    <w:rsid w:val="00C63859"/>
    <w:rsid w:val="00C63DFC"/>
    <w:rsid w:val="00C63FA2"/>
    <w:rsid w:val="00C64027"/>
    <w:rsid w:val="00C64078"/>
    <w:rsid w:val="00C65837"/>
    <w:rsid w:val="00C66A8B"/>
    <w:rsid w:val="00C66D0B"/>
    <w:rsid w:val="00C66F4C"/>
    <w:rsid w:val="00C6702A"/>
    <w:rsid w:val="00C67681"/>
    <w:rsid w:val="00C67AF3"/>
    <w:rsid w:val="00C70195"/>
    <w:rsid w:val="00C70D0B"/>
    <w:rsid w:val="00C71974"/>
    <w:rsid w:val="00C71B58"/>
    <w:rsid w:val="00C724FC"/>
    <w:rsid w:val="00C728AE"/>
    <w:rsid w:val="00C72971"/>
    <w:rsid w:val="00C72CE7"/>
    <w:rsid w:val="00C733B0"/>
    <w:rsid w:val="00C736A2"/>
    <w:rsid w:val="00C744AE"/>
    <w:rsid w:val="00C74626"/>
    <w:rsid w:val="00C74837"/>
    <w:rsid w:val="00C74950"/>
    <w:rsid w:val="00C7583F"/>
    <w:rsid w:val="00C75E79"/>
    <w:rsid w:val="00C774D7"/>
    <w:rsid w:val="00C779BF"/>
    <w:rsid w:val="00C77ABA"/>
    <w:rsid w:val="00C77D2D"/>
    <w:rsid w:val="00C77E23"/>
    <w:rsid w:val="00C80115"/>
    <w:rsid w:val="00C80BB2"/>
    <w:rsid w:val="00C81619"/>
    <w:rsid w:val="00C816FC"/>
    <w:rsid w:val="00C81D38"/>
    <w:rsid w:val="00C81DB6"/>
    <w:rsid w:val="00C828C3"/>
    <w:rsid w:val="00C82908"/>
    <w:rsid w:val="00C830BF"/>
    <w:rsid w:val="00C83407"/>
    <w:rsid w:val="00C834E2"/>
    <w:rsid w:val="00C834E6"/>
    <w:rsid w:val="00C83563"/>
    <w:rsid w:val="00C838D1"/>
    <w:rsid w:val="00C83983"/>
    <w:rsid w:val="00C8415F"/>
    <w:rsid w:val="00C845BF"/>
    <w:rsid w:val="00C84682"/>
    <w:rsid w:val="00C84AFB"/>
    <w:rsid w:val="00C85E25"/>
    <w:rsid w:val="00C8660A"/>
    <w:rsid w:val="00C868EC"/>
    <w:rsid w:val="00C86F45"/>
    <w:rsid w:val="00C871D9"/>
    <w:rsid w:val="00C87F4C"/>
    <w:rsid w:val="00C9124A"/>
    <w:rsid w:val="00C91CDB"/>
    <w:rsid w:val="00C92C43"/>
    <w:rsid w:val="00C92FC5"/>
    <w:rsid w:val="00C93A9A"/>
    <w:rsid w:val="00C93FDC"/>
    <w:rsid w:val="00C943C3"/>
    <w:rsid w:val="00C94666"/>
    <w:rsid w:val="00C94807"/>
    <w:rsid w:val="00C94F8C"/>
    <w:rsid w:val="00C95121"/>
    <w:rsid w:val="00C95364"/>
    <w:rsid w:val="00C96CAD"/>
    <w:rsid w:val="00C96FAD"/>
    <w:rsid w:val="00C97301"/>
    <w:rsid w:val="00C97F82"/>
    <w:rsid w:val="00CA0299"/>
    <w:rsid w:val="00CA0525"/>
    <w:rsid w:val="00CA0560"/>
    <w:rsid w:val="00CA0C6E"/>
    <w:rsid w:val="00CA16BF"/>
    <w:rsid w:val="00CA19E5"/>
    <w:rsid w:val="00CA1AB9"/>
    <w:rsid w:val="00CA1ABD"/>
    <w:rsid w:val="00CA2654"/>
    <w:rsid w:val="00CA2F17"/>
    <w:rsid w:val="00CA4C6F"/>
    <w:rsid w:val="00CA5EBF"/>
    <w:rsid w:val="00CA7ACD"/>
    <w:rsid w:val="00CA7F62"/>
    <w:rsid w:val="00CA7FD1"/>
    <w:rsid w:val="00CB00DB"/>
    <w:rsid w:val="00CB0329"/>
    <w:rsid w:val="00CB0991"/>
    <w:rsid w:val="00CB0B4E"/>
    <w:rsid w:val="00CB11EB"/>
    <w:rsid w:val="00CB1821"/>
    <w:rsid w:val="00CB192A"/>
    <w:rsid w:val="00CB252D"/>
    <w:rsid w:val="00CB256C"/>
    <w:rsid w:val="00CB311E"/>
    <w:rsid w:val="00CB3320"/>
    <w:rsid w:val="00CB3809"/>
    <w:rsid w:val="00CB3F7F"/>
    <w:rsid w:val="00CB45DD"/>
    <w:rsid w:val="00CB4AF8"/>
    <w:rsid w:val="00CB4D5C"/>
    <w:rsid w:val="00CB66F7"/>
    <w:rsid w:val="00CB6BDE"/>
    <w:rsid w:val="00CC0479"/>
    <w:rsid w:val="00CC04D3"/>
    <w:rsid w:val="00CC06BF"/>
    <w:rsid w:val="00CC0A9D"/>
    <w:rsid w:val="00CC0BC7"/>
    <w:rsid w:val="00CC0C72"/>
    <w:rsid w:val="00CC0F7F"/>
    <w:rsid w:val="00CC1417"/>
    <w:rsid w:val="00CC19F8"/>
    <w:rsid w:val="00CC1C68"/>
    <w:rsid w:val="00CC2264"/>
    <w:rsid w:val="00CC249E"/>
    <w:rsid w:val="00CC3136"/>
    <w:rsid w:val="00CC32A0"/>
    <w:rsid w:val="00CC33F7"/>
    <w:rsid w:val="00CC3AC7"/>
    <w:rsid w:val="00CC3ED1"/>
    <w:rsid w:val="00CC3EEE"/>
    <w:rsid w:val="00CC4B25"/>
    <w:rsid w:val="00CC4C19"/>
    <w:rsid w:val="00CC547E"/>
    <w:rsid w:val="00CC57E1"/>
    <w:rsid w:val="00CC589C"/>
    <w:rsid w:val="00CC686F"/>
    <w:rsid w:val="00CC701C"/>
    <w:rsid w:val="00CC72A8"/>
    <w:rsid w:val="00CC73FB"/>
    <w:rsid w:val="00CC7752"/>
    <w:rsid w:val="00CC780B"/>
    <w:rsid w:val="00CC7CF5"/>
    <w:rsid w:val="00CD045C"/>
    <w:rsid w:val="00CD045F"/>
    <w:rsid w:val="00CD0D5E"/>
    <w:rsid w:val="00CD144C"/>
    <w:rsid w:val="00CD15B2"/>
    <w:rsid w:val="00CD24AD"/>
    <w:rsid w:val="00CD260F"/>
    <w:rsid w:val="00CD26C8"/>
    <w:rsid w:val="00CD2CF4"/>
    <w:rsid w:val="00CD2FD8"/>
    <w:rsid w:val="00CD43FA"/>
    <w:rsid w:val="00CD499B"/>
    <w:rsid w:val="00CD5440"/>
    <w:rsid w:val="00CD5521"/>
    <w:rsid w:val="00CD55A8"/>
    <w:rsid w:val="00CD598C"/>
    <w:rsid w:val="00CD5C56"/>
    <w:rsid w:val="00CD6383"/>
    <w:rsid w:val="00CD676D"/>
    <w:rsid w:val="00CD6E73"/>
    <w:rsid w:val="00CD7121"/>
    <w:rsid w:val="00CE074E"/>
    <w:rsid w:val="00CE07D4"/>
    <w:rsid w:val="00CE1120"/>
    <w:rsid w:val="00CE1157"/>
    <w:rsid w:val="00CE12BE"/>
    <w:rsid w:val="00CE14D5"/>
    <w:rsid w:val="00CE1B4D"/>
    <w:rsid w:val="00CE1C73"/>
    <w:rsid w:val="00CE2041"/>
    <w:rsid w:val="00CE2235"/>
    <w:rsid w:val="00CE246B"/>
    <w:rsid w:val="00CE29D5"/>
    <w:rsid w:val="00CE3387"/>
    <w:rsid w:val="00CE401E"/>
    <w:rsid w:val="00CE6ADD"/>
    <w:rsid w:val="00CE7C19"/>
    <w:rsid w:val="00CE7E35"/>
    <w:rsid w:val="00CE7FB8"/>
    <w:rsid w:val="00CF0A55"/>
    <w:rsid w:val="00CF1651"/>
    <w:rsid w:val="00CF2586"/>
    <w:rsid w:val="00CF25C2"/>
    <w:rsid w:val="00CF2BD1"/>
    <w:rsid w:val="00CF312A"/>
    <w:rsid w:val="00CF414A"/>
    <w:rsid w:val="00CF501B"/>
    <w:rsid w:val="00CF5977"/>
    <w:rsid w:val="00CF6746"/>
    <w:rsid w:val="00CF6890"/>
    <w:rsid w:val="00CF6D83"/>
    <w:rsid w:val="00CF72B4"/>
    <w:rsid w:val="00CF7499"/>
    <w:rsid w:val="00CF7D61"/>
    <w:rsid w:val="00D001B4"/>
    <w:rsid w:val="00D00227"/>
    <w:rsid w:val="00D0101F"/>
    <w:rsid w:val="00D01896"/>
    <w:rsid w:val="00D01E46"/>
    <w:rsid w:val="00D020BC"/>
    <w:rsid w:val="00D033B2"/>
    <w:rsid w:val="00D03C54"/>
    <w:rsid w:val="00D03D75"/>
    <w:rsid w:val="00D03E85"/>
    <w:rsid w:val="00D04139"/>
    <w:rsid w:val="00D041E8"/>
    <w:rsid w:val="00D056E9"/>
    <w:rsid w:val="00D06128"/>
    <w:rsid w:val="00D06479"/>
    <w:rsid w:val="00D065BE"/>
    <w:rsid w:val="00D06DDF"/>
    <w:rsid w:val="00D06ECE"/>
    <w:rsid w:val="00D075F3"/>
    <w:rsid w:val="00D100FA"/>
    <w:rsid w:val="00D10392"/>
    <w:rsid w:val="00D109ED"/>
    <w:rsid w:val="00D11723"/>
    <w:rsid w:val="00D118EE"/>
    <w:rsid w:val="00D11E04"/>
    <w:rsid w:val="00D11EB9"/>
    <w:rsid w:val="00D12A56"/>
    <w:rsid w:val="00D13839"/>
    <w:rsid w:val="00D1391D"/>
    <w:rsid w:val="00D14677"/>
    <w:rsid w:val="00D14AFE"/>
    <w:rsid w:val="00D160FA"/>
    <w:rsid w:val="00D17188"/>
    <w:rsid w:val="00D17D50"/>
    <w:rsid w:val="00D17EF0"/>
    <w:rsid w:val="00D17F60"/>
    <w:rsid w:val="00D2062A"/>
    <w:rsid w:val="00D20743"/>
    <w:rsid w:val="00D216EA"/>
    <w:rsid w:val="00D224EB"/>
    <w:rsid w:val="00D224ED"/>
    <w:rsid w:val="00D22DBA"/>
    <w:rsid w:val="00D22E7C"/>
    <w:rsid w:val="00D23328"/>
    <w:rsid w:val="00D2382C"/>
    <w:rsid w:val="00D238A9"/>
    <w:rsid w:val="00D23A7B"/>
    <w:rsid w:val="00D24539"/>
    <w:rsid w:val="00D2516B"/>
    <w:rsid w:val="00D25240"/>
    <w:rsid w:val="00D25490"/>
    <w:rsid w:val="00D26453"/>
    <w:rsid w:val="00D27DFD"/>
    <w:rsid w:val="00D30A99"/>
    <w:rsid w:val="00D30E19"/>
    <w:rsid w:val="00D3143A"/>
    <w:rsid w:val="00D3197B"/>
    <w:rsid w:val="00D32279"/>
    <w:rsid w:val="00D323F1"/>
    <w:rsid w:val="00D32B44"/>
    <w:rsid w:val="00D3313C"/>
    <w:rsid w:val="00D331DF"/>
    <w:rsid w:val="00D33C48"/>
    <w:rsid w:val="00D33CD7"/>
    <w:rsid w:val="00D33F49"/>
    <w:rsid w:val="00D340A4"/>
    <w:rsid w:val="00D344EE"/>
    <w:rsid w:val="00D361BA"/>
    <w:rsid w:val="00D36CEF"/>
    <w:rsid w:val="00D36FDC"/>
    <w:rsid w:val="00D37046"/>
    <w:rsid w:val="00D37327"/>
    <w:rsid w:val="00D3787F"/>
    <w:rsid w:val="00D37B63"/>
    <w:rsid w:val="00D37BF4"/>
    <w:rsid w:val="00D37E48"/>
    <w:rsid w:val="00D40149"/>
    <w:rsid w:val="00D403DE"/>
    <w:rsid w:val="00D409D0"/>
    <w:rsid w:val="00D409FF"/>
    <w:rsid w:val="00D40A5B"/>
    <w:rsid w:val="00D41556"/>
    <w:rsid w:val="00D4169F"/>
    <w:rsid w:val="00D416FD"/>
    <w:rsid w:val="00D41731"/>
    <w:rsid w:val="00D41A5D"/>
    <w:rsid w:val="00D41E80"/>
    <w:rsid w:val="00D41EBA"/>
    <w:rsid w:val="00D430C2"/>
    <w:rsid w:val="00D432FD"/>
    <w:rsid w:val="00D43A6C"/>
    <w:rsid w:val="00D43C0E"/>
    <w:rsid w:val="00D450D8"/>
    <w:rsid w:val="00D45F5D"/>
    <w:rsid w:val="00D46131"/>
    <w:rsid w:val="00D4722C"/>
    <w:rsid w:val="00D51BD4"/>
    <w:rsid w:val="00D521B0"/>
    <w:rsid w:val="00D5256F"/>
    <w:rsid w:val="00D52E69"/>
    <w:rsid w:val="00D533A8"/>
    <w:rsid w:val="00D54966"/>
    <w:rsid w:val="00D54BB2"/>
    <w:rsid w:val="00D5551A"/>
    <w:rsid w:val="00D561E9"/>
    <w:rsid w:val="00D562A6"/>
    <w:rsid w:val="00D5681F"/>
    <w:rsid w:val="00D569F8"/>
    <w:rsid w:val="00D57068"/>
    <w:rsid w:val="00D574CD"/>
    <w:rsid w:val="00D57658"/>
    <w:rsid w:val="00D57D0D"/>
    <w:rsid w:val="00D57F4C"/>
    <w:rsid w:val="00D6062B"/>
    <w:rsid w:val="00D60FB2"/>
    <w:rsid w:val="00D617E3"/>
    <w:rsid w:val="00D62033"/>
    <w:rsid w:val="00D6302D"/>
    <w:rsid w:val="00D63358"/>
    <w:rsid w:val="00D63E8F"/>
    <w:rsid w:val="00D6495D"/>
    <w:rsid w:val="00D67D91"/>
    <w:rsid w:val="00D70010"/>
    <w:rsid w:val="00D70071"/>
    <w:rsid w:val="00D7034D"/>
    <w:rsid w:val="00D7119F"/>
    <w:rsid w:val="00D7121E"/>
    <w:rsid w:val="00D71364"/>
    <w:rsid w:val="00D7165F"/>
    <w:rsid w:val="00D71739"/>
    <w:rsid w:val="00D71859"/>
    <w:rsid w:val="00D719AC"/>
    <w:rsid w:val="00D721AD"/>
    <w:rsid w:val="00D7232D"/>
    <w:rsid w:val="00D72697"/>
    <w:rsid w:val="00D728E7"/>
    <w:rsid w:val="00D72E4E"/>
    <w:rsid w:val="00D73289"/>
    <w:rsid w:val="00D734C2"/>
    <w:rsid w:val="00D74886"/>
    <w:rsid w:val="00D74AC6"/>
    <w:rsid w:val="00D74E87"/>
    <w:rsid w:val="00D75441"/>
    <w:rsid w:val="00D766F6"/>
    <w:rsid w:val="00D77029"/>
    <w:rsid w:val="00D771CD"/>
    <w:rsid w:val="00D7735C"/>
    <w:rsid w:val="00D7752E"/>
    <w:rsid w:val="00D80F81"/>
    <w:rsid w:val="00D81771"/>
    <w:rsid w:val="00D82D23"/>
    <w:rsid w:val="00D82E76"/>
    <w:rsid w:val="00D82F4C"/>
    <w:rsid w:val="00D832B0"/>
    <w:rsid w:val="00D83895"/>
    <w:rsid w:val="00D85184"/>
    <w:rsid w:val="00D862E2"/>
    <w:rsid w:val="00D86C93"/>
    <w:rsid w:val="00D86ED6"/>
    <w:rsid w:val="00D87445"/>
    <w:rsid w:val="00D9068B"/>
    <w:rsid w:val="00D90A19"/>
    <w:rsid w:val="00D90CD7"/>
    <w:rsid w:val="00D90FB5"/>
    <w:rsid w:val="00D9181B"/>
    <w:rsid w:val="00D91EEF"/>
    <w:rsid w:val="00D91F40"/>
    <w:rsid w:val="00D92224"/>
    <w:rsid w:val="00D924E1"/>
    <w:rsid w:val="00D92CAE"/>
    <w:rsid w:val="00D9321E"/>
    <w:rsid w:val="00D93FBF"/>
    <w:rsid w:val="00D94BE7"/>
    <w:rsid w:val="00D94CEA"/>
    <w:rsid w:val="00D95B7A"/>
    <w:rsid w:val="00D964C7"/>
    <w:rsid w:val="00D96C33"/>
    <w:rsid w:val="00D970CD"/>
    <w:rsid w:val="00D97D7E"/>
    <w:rsid w:val="00DA1BC6"/>
    <w:rsid w:val="00DA205F"/>
    <w:rsid w:val="00DA20E0"/>
    <w:rsid w:val="00DA248B"/>
    <w:rsid w:val="00DA2669"/>
    <w:rsid w:val="00DA395C"/>
    <w:rsid w:val="00DA4026"/>
    <w:rsid w:val="00DA4694"/>
    <w:rsid w:val="00DA4F8E"/>
    <w:rsid w:val="00DA4FE0"/>
    <w:rsid w:val="00DA54AC"/>
    <w:rsid w:val="00DA596D"/>
    <w:rsid w:val="00DA5B79"/>
    <w:rsid w:val="00DA5F03"/>
    <w:rsid w:val="00DA5FE0"/>
    <w:rsid w:val="00DA67E6"/>
    <w:rsid w:val="00DA6A6A"/>
    <w:rsid w:val="00DA774D"/>
    <w:rsid w:val="00DA7A01"/>
    <w:rsid w:val="00DA7E61"/>
    <w:rsid w:val="00DB04D5"/>
    <w:rsid w:val="00DB0897"/>
    <w:rsid w:val="00DB0A44"/>
    <w:rsid w:val="00DB0CCE"/>
    <w:rsid w:val="00DB11EC"/>
    <w:rsid w:val="00DB1FA9"/>
    <w:rsid w:val="00DB27A9"/>
    <w:rsid w:val="00DB28A2"/>
    <w:rsid w:val="00DB2927"/>
    <w:rsid w:val="00DB2F26"/>
    <w:rsid w:val="00DB2FC6"/>
    <w:rsid w:val="00DB30DC"/>
    <w:rsid w:val="00DB3220"/>
    <w:rsid w:val="00DB37F9"/>
    <w:rsid w:val="00DB5C03"/>
    <w:rsid w:val="00DB5E83"/>
    <w:rsid w:val="00DB605D"/>
    <w:rsid w:val="00DB60FC"/>
    <w:rsid w:val="00DB78E2"/>
    <w:rsid w:val="00DB7DE3"/>
    <w:rsid w:val="00DC014A"/>
    <w:rsid w:val="00DC0572"/>
    <w:rsid w:val="00DC1139"/>
    <w:rsid w:val="00DC12A2"/>
    <w:rsid w:val="00DC12E8"/>
    <w:rsid w:val="00DC2622"/>
    <w:rsid w:val="00DC2A8D"/>
    <w:rsid w:val="00DC30A2"/>
    <w:rsid w:val="00DC3342"/>
    <w:rsid w:val="00DC36A6"/>
    <w:rsid w:val="00DC3CF3"/>
    <w:rsid w:val="00DC3FFD"/>
    <w:rsid w:val="00DC453D"/>
    <w:rsid w:val="00DC45C4"/>
    <w:rsid w:val="00DC45DF"/>
    <w:rsid w:val="00DC4689"/>
    <w:rsid w:val="00DC49E9"/>
    <w:rsid w:val="00DC4EB5"/>
    <w:rsid w:val="00DC6A58"/>
    <w:rsid w:val="00DC6D13"/>
    <w:rsid w:val="00DC77A9"/>
    <w:rsid w:val="00DC7E67"/>
    <w:rsid w:val="00DC7EB5"/>
    <w:rsid w:val="00DC7F90"/>
    <w:rsid w:val="00DC7FC2"/>
    <w:rsid w:val="00DD0021"/>
    <w:rsid w:val="00DD059F"/>
    <w:rsid w:val="00DD0A86"/>
    <w:rsid w:val="00DD14A4"/>
    <w:rsid w:val="00DD20B9"/>
    <w:rsid w:val="00DD2715"/>
    <w:rsid w:val="00DD2871"/>
    <w:rsid w:val="00DD2BED"/>
    <w:rsid w:val="00DD2E9B"/>
    <w:rsid w:val="00DD43C6"/>
    <w:rsid w:val="00DD4709"/>
    <w:rsid w:val="00DD52A5"/>
    <w:rsid w:val="00DD534F"/>
    <w:rsid w:val="00DD5886"/>
    <w:rsid w:val="00DD5D52"/>
    <w:rsid w:val="00DD64E0"/>
    <w:rsid w:val="00DD656C"/>
    <w:rsid w:val="00DD779B"/>
    <w:rsid w:val="00DD798A"/>
    <w:rsid w:val="00DD7C13"/>
    <w:rsid w:val="00DD7F83"/>
    <w:rsid w:val="00DE0400"/>
    <w:rsid w:val="00DE1057"/>
    <w:rsid w:val="00DE1092"/>
    <w:rsid w:val="00DE11E8"/>
    <w:rsid w:val="00DE1CDE"/>
    <w:rsid w:val="00DE1CFB"/>
    <w:rsid w:val="00DE1E07"/>
    <w:rsid w:val="00DE2665"/>
    <w:rsid w:val="00DE272E"/>
    <w:rsid w:val="00DE2D05"/>
    <w:rsid w:val="00DE32F5"/>
    <w:rsid w:val="00DE3802"/>
    <w:rsid w:val="00DE3B27"/>
    <w:rsid w:val="00DE47D9"/>
    <w:rsid w:val="00DE4BF0"/>
    <w:rsid w:val="00DE55EB"/>
    <w:rsid w:val="00DE58E7"/>
    <w:rsid w:val="00DE59ED"/>
    <w:rsid w:val="00DE5A51"/>
    <w:rsid w:val="00DE623C"/>
    <w:rsid w:val="00DE6DDC"/>
    <w:rsid w:val="00DE7242"/>
    <w:rsid w:val="00DE79AF"/>
    <w:rsid w:val="00DE7C8F"/>
    <w:rsid w:val="00DF05B4"/>
    <w:rsid w:val="00DF1387"/>
    <w:rsid w:val="00DF18C9"/>
    <w:rsid w:val="00DF1E20"/>
    <w:rsid w:val="00DF241A"/>
    <w:rsid w:val="00DF261A"/>
    <w:rsid w:val="00DF26C3"/>
    <w:rsid w:val="00DF2DB0"/>
    <w:rsid w:val="00DF2EB4"/>
    <w:rsid w:val="00DF34F8"/>
    <w:rsid w:val="00DF47EA"/>
    <w:rsid w:val="00DF4C33"/>
    <w:rsid w:val="00DF4FF4"/>
    <w:rsid w:val="00DF5142"/>
    <w:rsid w:val="00DF5BBE"/>
    <w:rsid w:val="00DF68BF"/>
    <w:rsid w:val="00DF6E9D"/>
    <w:rsid w:val="00DF7114"/>
    <w:rsid w:val="00DF77C9"/>
    <w:rsid w:val="00DF7AD5"/>
    <w:rsid w:val="00E00182"/>
    <w:rsid w:val="00E01395"/>
    <w:rsid w:val="00E016CF"/>
    <w:rsid w:val="00E01C30"/>
    <w:rsid w:val="00E01FB4"/>
    <w:rsid w:val="00E02495"/>
    <w:rsid w:val="00E02739"/>
    <w:rsid w:val="00E02A4C"/>
    <w:rsid w:val="00E02B4D"/>
    <w:rsid w:val="00E02E52"/>
    <w:rsid w:val="00E02F8A"/>
    <w:rsid w:val="00E038CA"/>
    <w:rsid w:val="00E03ADE"/>
    <w:rsid w:val="00E043E4"/>
    <w:rsid w:val="00E0441A"/>
    <w:rsid w:val="00E0570D"/>
    <w:rsid w:val="00E05821"/>
    <w:rsid w:val="00E059F6"/>
    <w:rsid w:val="00E06E63"/>
    <w:rsid w:val="00E07055"/>
    <w:rsid w:val="00E071C7"/>
    <w:rsid w:val="00E07552"/>
    <w:rsid w:val="00E101FA"/>
    <w:rsid w:val="00E105E9"/>
    <w:rsid w:val="00E117A3"/>
    <w:rsid w:val="00E11EDE"/>
    <w:rsid w:val="00E1292C"/>
    <w:rsid w:val="00E12CDF"/>
    <w:rsid w:val="00E12D5D"/>
    <w:rsid w:val="00E131E1"/>
    <w:rsid w:val="00E136C6"/>
    <w:rsid w:val="00E13A1E"/>
    <w:rsid w:val="00E13C80"/>
    <w:rsid w:val="00E143CC"/>
    <w:rsid w:val="00E14D66"/>
    <w:rsid w:val="00E1609C"/>
    <w:rsid w:val="00E162FF"/>
    <w:rsid w:val="00E16CBE"/>
    <w:rsid w:val="00E1769C"/>
    <w:rsid w:val="00E17E49"/>
    <w:rsid w:val="00E17F0A"/>
    <w:rsid w:val="00E2002C"/>
    <w:rsid w:val="00E208E1"/>
    <w:rsid w:val="00E20C1C"/>
    <w:rsid w:val="00E20FD5"/>
    <w:rsid w:val="00E20FF1"/>
    <w:rsid w:val="00E2170E"/>
    <w:rsid w:val="00E21B81"/>
    <w:rsid w:val="00E21D14"/>
    <w:rsid w:val="00E21D3F"/>
    <w:rsid w:val="00E21D73"/>
    <w:rsid w:val="00E2252E"/>
    <w:rsid w:val="00E22A65"/>
    <w:rsid w:val="00E22F13"/>
    <w:rsid w:val="00E2374C"/>
    <w:rsid w:val="00E23B86"/>
    <w:rsid w:val="00E24361"/>
    <w:rsid w:val="00E2459B"/>
    <w:rsid w:val="00E26605"/>
    <w:rsid w:val="00E26BD5"/>
    <w:rsid w:val="00E26E00"/>
    <w:rsid w:val="00E26ED6"/>
    <w:rsid w:val="00E27A67"/>
    <w:rsid w:val="00E303AC"/>
    <w:rsid w:val="00E308E1"/>
    <w:rsid w:val="00E308FC"/>
    <w:rsid w:val="00E3164D"/>
    <w:rsid w:val="00E31FE9"/>
    <w:rsid w:val="00E327E6"/>
    <w:rsid w:val="00E327E7"/>
    <w:rsid w:val="00E32DE5"/>
    <w:rsid w:val="00E333AA"/>
    <w:rsid w:val="00E33C31"/>
    <w:rsid w:val="00E33F1A"/>
    <w:rsid w:val="00E34C32"/>
    <w:rsid w:val="00E34CDB"/>
    <w:rsid w:val="00E35012"/>
    <w:rsid w:val="00E35394"/>
    <w:rsid w:val="00E35483"/>
    <w:rsid w:val="00E35C33"/>
    <w:rsid w:val="00E36FDE"/>
    <w:rsid w:val="00E40C20"/>
    <w:rsid w:val="00E40C40"/>
    <w:rsid w:val="00E41166"/>
    <w:rsid w:val="00E41C17"/>
    <w:rsid w:val="00E41FD2"/>
    <w:rsid w:val="00E4294E"/>
    <w:rsid w:val="00E42E2D"/>
    <w:rsid w:val="00E4311C"/>
    <w:rsid w:val="00E433FF"/>
    <w:rsid w:val="00E43596"/>
    <w:rsid w:val="00E43C5D"/>
    <w:rsid w:val="00E4426F"/>
    <w:rsid w:val="00E44B00"/>
    <w:rsid w:val="00E45111"/>
    <w:rsid w:val="00E45427"/>
    <w:rsid w:val="00E45B7B"/>
    <w:rsid w:val="00E45E25"/>
    <w:rsid w:val="00E45E7B"/>
    <w:rsid w:val="00E46326"/>
    <w:rsid w:val="00E47E87"/>
    <w:rsid w:val="00E503BB"/>
    <w:rsid w:val="00E50451"/>
    <w:rsid w:val="00E50D95"/>
    <w:rsid w:val="00E50F7C"/>
    <w:rsid w:val="00E51865"/>
    <w:rsid w:val="00E51BBE"/>
    <w:rsid w:val="00E5219B"/>
    <w:rsid w:val="00E52549"/>
    <w:rsid w:val="00E52857"/>
    <w:rsid w:val="00E52D20"/>
    <w:rsid w:val="00E52F09"/>
    <w:rsid w:val="00E53375"/>
    <w:rsid w:val="00E545ED"/>
    <w:rsid w:val="00E546F3"/>
    <w:rsid w:val="00E5475C"/>
    <w:rsid w:val="00E55200"/>
    <w:rsid w:val="00E553E0"/>
    <w:rsid w:val="00E553E5"/>
    <w:rsid w:val="00E5676F"/>
    <w:rsid w:val="00E5688C"/>
    <w:rsid w:val="00E56EDC"/>
    <w:rsid w:val="00E57100"/>
    <w:rsid w:val="00E57456"/>
    <w:rsid w:val="00E57489"/>
    <w:rsid w:val="00E57A1B"/>
    <w:rsid w:val="00E57CC5"/>
    <w:rsid w:val="00E6014C"/>
    <w:rsid w:val="00E60730"/>
    <w:rsid w:val="00E612C8"/>
    <w:rsid w:val="00E61309"/>
    <w:rsid w:val="00E61D9A"/>
    <w:rsid w:val="00E622A1"/>
    <w:rsid w:val="00E62440"/>
    <w:rsid w:val="00E63307"/>
    <w:rsid w:val="00E63B46"/>
    <w:rsid w:val="00E63B55"/>
    <w:rsid w:val="00E63BF8"/>
    <w:rsid w:val="00E646DB"/>
    <w:rsid w:val="00E64760"/>
    <w:rsid w:val="00E64EA4"/>
    <w:rsid w:val="00E650BC"/>
    <w:rsid w:val="00E6532E"/>
    <w:rsid w:val="00E663C3"/>
    <w:rsid w:val="00E66C14"/>
    <w:rsid w:val="00E66C45"/>
    <w:rsid w:val="00E6720C"/>
    <w:rsid w:val="00E67EE1"/>
    <w:rsid w:val="00E70E09"/>
    <w:rsid w:val="00E719BA"/>
    <w:rsid w:val="00E71FB2"/>
    <w:rsid w:val="00E72C69"/>
    <w:rsid w:val="00E73B07"/>
    <w:rsid w:val="00E73B77"/>
    <w:rsid w:val="00E74106"/>
    <w:rsid w:val="00E75A7A"/>
    <w:rsid w:val="00E75E14"/>
    <w:rsid w:val="00E7606E"/>
    <w:rsid w:val="00E76AED"/>
    <w:rsid w:val="00E76F49"/>
    <w:rsid w:val="00E76FAA"/>
    <w:rsid w:val="00E77073"/>
    <w:rsid w:val="00E7721B"/>
    <w:rsid w:val="00E77839"/>
    <w:rsid w:val="00E80268"/>
    <w:rsid w:val="00E807DB"/>
    <w:rsid w:val="00E80A72"/>
    <w:rsid w:val="00E80C7E"/>
    <w:rsid w:val="00E80DE6"/>
    <w:rsid w:val="00E810DF"/>
    <w:rsid w:val="00E828DF"/>
    <w:rsid w:val="00E82DEF"/>
    <w:rsid w:val="00E82EA0"/>
    <w:rsid w:val="00E83184"/>
    <w:rsid w:val="00E83308"/>
    <w:rsid w:val="00E83FE2"/>
    <w:rsid w:val="00E84798"/>
    <w:rsid w:val="00E847D7"/>
    <w:rsid w:val="00E84C58"/>
    <w:rsid w:val="00E85587"/>
    <w:rsid w:val="00E85944"/>
    <w:rsid w:val="00E85A38"/>
    <w:rsid w:val="00E86481"/>
    <w:rsid w:val="00E86C52"/>
    <w:rsid w:val="00E87079"/>
    <w:rsid w:val="00E879FC"/>
    <w:rsid w:val="00E87B5A"/>
    <w:rsid w:val="00E87E9A"/>
    <w:rsid w:val="00E902C2"/>
    <w:rsid w:val="00E904AD"/>
    <w:rsid w:val="00E90B12"/>
    <w:rsid w:val="00E90CB8"/>
    <w:rsid w:val="00E9113D"/>
    <w:rsid w:val="00E9156E"/>
    <w:rsid w:val="00E91E4C"/>
    <w:rsid w:val="00E92A86"/>
    <w:rsid w:val="00E92D4B"/>
    <w:rsid w:val="00E93B91"/>
    <w:rsid w:val="00E93E47"/>
    <w:rsid w:val="00E9461A"/>
    <w:rsid w:val="00E9492F"/>
    <w:rsid w:val="00E94990"/>
    <w:rsid w:val="00E94D38"/>
    <w:rsid w:val="00E95604"/>
    <w:rsid w:val="00E9566F"/>
    <w:rsid w:val="00E95FF3"/>
    <w:rsid w:val="00E966A1"/>
    <w:rsid w:val="00E96818"/>
    <w:rsid w:val="00E969E1"/>
    <w:rsid w:val="00E96C33"/>
    <w:rsid w:val="00E97112"/>
    <w:rsid w:val="00E97D72"/>
    <w:rsid w:val="00EA00BC"/>
    <w:rsid w:val="00EA0830"/>
    <w:rsid w:val="00EA0C33"/>
    <w:rsid w:val="00EA0CB4"/>
    <w:rsid w:val="00EA0D23"/>
    <w:rsid w:val="00EA27B9"/>
    <w:rsid w:val="00EA3A0F"/>
    <w:rsid w:val="00EA3CA9"/>
    <w:rsid w:val="00EA4452"/>
    <w:rsid w:val="00EA44AD"/>
    <w:rsid w:val="00EA44B7"/>
    <w:rsid w:val="00EA4813"/>
    <w:rsid w:val="00EA4828"/>
    <w:rsid w:val="00EA4B0F"/>
    <w:rsid w:val="00EA532F"/>
    <w:rsid w:val="00EA5A24"/>
    <w:rsid w:val="00EA5D2E"/>
    <w:rsid w:val="00EA5F08"/>
    <w:rsid w:val="00EA60D0"/>
    <w:rsid w:val="00EA62F0"/>
    <w:rsid w:val="00EA6656"/>
    <w:rsid w:val="00EA6A16"/>
    <w:rsid w:val="00EA6B00"/>
    <w:rsid w:val="00EA7125"/>
    <w:rsid w:val="00EA729D"/>
    <w:rsid w:val="00EA78BF"/>
    <w:rsid w:val="00EB13C6"/>
    <w:rsid w:val="00EB1654"/>
    <w:rsid w:val="00EB1863"/>
    <w:rsid w:val="00EB1C9E"/>
    <w:rsid w:val="00EB1FB6"/>
    <w:rsid w:val="00EB213A"/>
    <w:rsid w:val="00EB2574"/>
    <w:rsid w:val="00EB3582"/>
    <w:rsid w:val="00EB44EB"/>
    <w:rsid w:val="00EB4D76"/>
    <w:rsid w:val="00EB5000"/>
    <w:rsid w:val="00EB55DB"/>
    <w:rsid w:val="00EB5C2A"/>
    <w:rsid w:val="00EB63A4"/>
    <w:rsid w:val="00EB6550"/>
    <w:rsid w:val="00EB684A"/>
    <w:rsid w:val="00EB6861"/>
    <w:rsid w:val="00EB6A6C"/>
    <w:rsid w:val="00EB71EB"/>
    <w:rsid w:val="00EB72FB"/>
    <w:rsid w:val="00EB79CB"/>
    <w:rsid w:val="00EB7F45"/>
    <w:rsid w:val="00EC030B"/>
    <w:rsid w:val="00EC0376"/>
    <w:rsid w:val="00EC0EE4"/>
    <w:rsid w:val="00EC11CB"/>
    <w:rsid w:val="00EC13A1"/>
    <w:rsid w:val="00EC16C8"/>
    <w:rsid w:val="00EC1EFC"/>
    <w:rsid w:val="00EC25D5"/>
    <w:rsid w:val="00EC2EB2"/>
    <w:rsid w:val="00EC2FBA"/>
    <w:rsid w:val="00EC3081"/>
    <w:rsid w:val="00EC31B9"/>
    <w:rsid w:val="00EC387E"/>
    <w:rsid w:val="00EC4C92"/>
    <w:rsid w:val="00EC5908"/>
    <w:rsid w:val="00EC63D3"/>
    <w:rsid w:val="00EC6B3D"/>
    <w:rsid w:val="00EC7139"/>
    <w:rsid w:val="00EC74BA"/>
    <w:rsid w:val="00EC783F"/>
    <w:rsid w:val="00ED0751"/>
    <w:rsid w:val="00ED0F04"/>
    <w:rsid w:val="00ED145D"/>
    <w:rsid w:val="00ED1612"/>
    <w:rsid w:val="00ED1722"/>
    <w:rsid w:val="00ED1A6F"/>
    <w:rsid w:val="00ED1ACB"/>
    <w:rsid w:val="00ED1B16"/>
    <w:rsid w:val="00ED1B86"/>
    <w:rsid w:val="00ED1C4F"/>
    <w:rsid w:val="00ED1CF4"/>
    <w:rsid w:val="00ED1E26"/>
    <w:rsid w:val="00ED23C3"/>
    <w:rsid w:val="00ED329D"/>
    <w:rsid w:val="00ED453D"/>
    <w:rsid w:val="00ED4A32"/>
    <w:rsid w:val="00ED4ABA"/>
    <w:rsid w:val="00ED4F73"/>
    <w:rsid w:val="00ED5455"/>
    <w:rsid w:val="00ED55D2"/>
    <w:rsid w:val="00ED6453"/>
    <w:rsid w:val="00ED6A96"/>
    <w:rsid w:val="00ED6FF8"/>
    <w:rsid w:val="00ED7313"/>
    <w:rsid w:val="00ED7A10"/>
    <w:rsid w:val="00ED7E7F"/>
    <w:rsid w:val="00EE0897"/>
    <w:rsid w:val="00EE09B6"/>
    <w:rsid w:val="00EE0D9F"/>
    <w:rsid w:val="00EE0E89"/>
    <w:rsid w:val="00EE0EAC"/>
    <w:rsid w:val="00EE0EC0"/>
    <w:rsid w:val="00EE10EC"/>
    <w:rsid w:val="00EE189E"/>
    <w:rsid w:val="00EE1F01"/>
    <w:rsid w:val="00EE22B9"/>
    <w:rsid w:val="00EE2557"/>
    <w:rsid w:val="00EE25F9"/>
    <w:rsid w:val="00EE3815"/>
    <w:rsid w:val="00EE3B2A"/>
    <w:rsid w:val="00EE3FC1"/>
    <w:rsid w:val="00EE40C1"/>
    <w:rsid w:val="00EE4775"/>
    <w:rsid w:val="00EE4C2F"/>
    <w:rsid w:val="00EE4CFD"/>
    <w:rsid w:val="00EE5396"/>
    <w:rsid w:val="00EE6561"/>
    <w:rsid w:val="00EE6EFC"/>
    <w:rsid w:val="00EE7479"/>
    <w:rsid w:val="00EE761F"/>
    <w:rsid w:val="00EF0224"/>
    <w:rsid w:val="00EF0357"/>
    <w:rsid w:val="00EF15EE"/>
    <w:rsid w:val="00EF16DD"/>
    <w:rsid w:val="00EF1D2A"/>
    <w:rsid w:val="00EF28A3"/>
    <w:rsid w:val="00EF291A"/>
    <w:rsid w:val="00EF2A0F"/>
    <w:rsid w:val="00EF4B12"/>
    <w:rsid w:val="00EF4B3A"/>
    <w:rsid w:val="00EF4E8F"/>
    <w:rsid w:val="00EF5526"/>
    <w:rsid w:val="00EF5B17"/>
    <w:rsid w:val="00EF5C1D"/>
    <w:rsid w:val="00EF71B8"/>
    <w:rsid w:val="00EF78D8"/>
    <w:rsid w:val="00F009B3"/>
    <w:rsid w:val="00F028BB"/>
    <w:rsid w:val="00F02A55"/>
    <w:rsid w:val="00F02AB7"/>
    <w:rsid w:val="00F02CAD"/>
    <w:rsid w:val="00F02D2F"/>
    <w:rsid w:val="00F02F13"/>
    <w:rsid w:val="00F02F21"/>
    <w:rsid w:val="00F0358B"/>
    <w:rsid w:val="00F0375F"/>
    <w:rsid w:val="00F039C9"/>
    <w:rsid w:val="00F03CCD"/>
    <w:rsid w:val="00F03F54"/>
    <w:rsid w:val="00F052DA"/>
    <w:rsid w:val="00F054B8"/>
    <w:rsid w:val="00F057D9"/>
    <w:rsid w:val="00F05A9D"/>
    <w:rsid w:val="00F05D07"/>
    <w:rsid w:val="00F062D0"/>
    <w:rsid w:val="00F073CB"/>
    <w:rsid w:val="00F07C94"/>
    <w:rsid w:val="00F07F49"/>
    <w:rsid w:val="00F10482"/>
    <w:rsid w:val="00F104F6"/>
    <w:rsid w:val="00F106BF"/>
    <w:rsid w:val="00F10A17"/>
    <w:rsid w:val="00F113CC"/>
    <w:rsid w:val="00F11D81"/>
    <w:rsid w:val="00F12A5B"/>
    <w:rsid w:val="00F12C35"/>
    <w:rsid w:val="00F12C45"/>
    <w:rsid w:val="00F12E49"/>
    <w:rsid w:val="00F12EC2"/>
    <w:rsid w:val="00F13E6C"/>
    <w:rsid w:val="00F140DC"/>
    <w:rsid w:val="00F1471C"/>
    <w:rsid w:val="00F14C28"/>
    <w:rsid w:val="00F155A3"/>
    <w:rsid w:val="00F16232"/>
    <w:rsid w:val="00F167E6"/>
    <w:rsid w:val="00F167ED"/>
    <w:rsid w:val="00F16D22"/>
    <w:rsid w:val="00F16F1E"/>
    <w:rsid w:val="00F174CB"/>
    <w:rsid w:val="00F17698"/>
    <w:rsid w:val="00F1769E"/>
    <w:rsid w:val="00F17DAE"/>
    <w:rsid w:val="00F21419"/>
    <w:rsid w:val="00F21478"/>
    <w:rsid w:val="00F21ABA"/>
    <w:rsid w:val="00F220B4"/>
    <w:rsid w:val="00F22599"/>
    <w:rsid w:val="00F22651"/>
    <w:rsid w:val="00F22CBC"/>
    <w:rsid w:val="00F23032"/>
    <w:rsid w:val="00F23224"/>
    <w:rsid w:val="00F2444B"/>
    <w:rsid w:val="00F24B13"/>
    <w:rsid w:val="00F25C21"/>
    <w:rsid w:val="00F25DF5"/>
    <w:rsid w:val="00F261CD"/>
    <w:rsid w:val="00F26290"/>
    <w:rsid w:val="00F26B96"/>
    <w:rsid w:val="00F26BC8"/>
    <w:rsid w:val="00F271A6"/>
    <w:rsid w:val="00F2757F"/>
    <w:rsid w:val="00F27CAE"/>
    <w:rsid w:val="00F27DD8"/>
    <w:rsid w:val="00F30806"/>
    <w:rsid w:val="00F30C0C"/>
    <w:rsid w:val="00F30C7D"/>
    <w:rsid w:val="00F30DA1"/>
    <w:rsid w:val="00F30EA1"/>
    <w:rsid w:val="00F311D6"/>
    <w:rsid w:val="00F31B31"/>
    <w:rsid w:val="00F32715"/>
    <w:rsid w:val="00F32860"/>
    <w:rsid w:val="00F32998"/>
    <w:rsid w:val="00F32AB9"/>
    <w:rsid w:val="00F32BFE"/>
    <w:rsid w:val="00F32CFF"/>
    <w:rsid w:val="00F3300A"/>
    <w:rsid w:val="00F33790"/>
    <w:rsid w:val="00F33D9A"/>
    <w:rsid w:val="00F34130"/>
    <w:rsid w:val="00F34810"/>
    <w:rsid w:val="00F34858"/>
    <w:rsid w:val="00F350F4"/>
    <w:rsid w:val="00F36142"/>
    <w:rsid w:val="00F362B4"/>
    <w:rsid w:val="00F36461"/>
    <w:rsid w:val="00F3695E"/>
    <w:rsid w:val="00F37355"/>
    <w:rsid w:val="00F375B2"/>
    <w:rsid w:val="00F37894"/>
    <w:rsid w:val="00F3794C"/>
    <w:rsid w:val="00F37E95"/>
    <w:rsid w:val="00F40509"/>
    <w:rsid w:val="00F409E8"/>
    <w:rsid w:val="00F40AB1"/>
    <w:rsid w:val="00F40DBC"/>
    <w:rsid w:val="00F411F5"/>
    <w:rsid w:val="00F42AAF"/>
    <w:rsid w:val="00F42E66"/>
    <w:rsid w:val="00F43007"/>
    <w:rsid w:val="00F43129"/>
    <w:rsid w:val="00F43225"/>
    <w:rsid w:val="00F4336D"/>
    <w:rsid w:val="00F43CB6"/>
    <w:rsid w:val="00F449DA"/>
    <w:rsid w:val="00F44A8B"/>
    <w:rsid w:val="00F44FD7"/>
    <w:rsid w:val="00F45D35"/>
    <w:rsid w:val="00F45E6B"/>
    <w:rsid w:val="00F46073"/>
    <w:rsid w:val="00F469D7"/>
    <w:rsid w:val="00F47038"/>
    <w:rsid w:val="00F47147"/>
    <w:rsid w:val="00F476FA"/>
    <w:rsid w:val="00F47EA9"/>
    <w:rsid w:val="00F50611"/>
    <w:rsid w:val="00F50A23"/>
    <w:rsid w:val="00F514A4"/>
    <w:rsid w:val="00F516D4"/>
    <w:rsid w:val="00F519D3"/>
    <w:rsid w:val="00F52017"/>
    <w:rsid w:val="00F526BB"/>
    <w:rsid w:val="00F5300E"/>
    <w:rsid w:val="00F53B55"/>
    <w:rsid w:val="00F53BBC"/>
    <w:rsid w:val="00F53F84"/>
    <w:rsid w:val="00F541CC"/>
    <w:rsid w:val="00F545B1"/>
    <w:rsid w:val="00F54835"/>
    <w:rsid w:val="00F55B95"/>
    <w:rsid w:val="00F55C49"/>
    <w:rsid w:val="00F55D13"/>
    <w:rsid w:val="00F57512"/>
    <w:rsid w:val="00F5798B"/>
    <w:rsid w:val="00F614A4"/>
    <w:rsid w:val="00F618D8"/>
    <w:rsid w:val="00F61D20"/>
    <w:rsid w:val="00F62C85"/>
    <w:rsid w:val="00F635E4"/>
    <w:rsid w:val="00F64A72"/>
    <w:rsid w:val="00F64ED6"/>
    <w:rsid w:val="00F64FC8"/>
    <w:rsid w:val="00F6530C"/>
    <w:rsid w:val="00F65BF9"/>
    <w:rsid w:val="00F65C2F"/>
    <w:rsid w:val="00F65FF2"/>
    <w:rsid w:val="00F6666C"/>
    <w:rsid w:val="00F67341"/>
    <w:rsid w:val="00F67437"/>
    <w:rsid w:val="00F6785C"/>
    <w:rsid w:val="00F679BA"/>
    <w:rsid w:val="00F67D31"/>
    <w:rsid w:val="00F7094B"/>
    <w:rsid w:val="00F70DE5"/>
    <w:rsid w:val="00F710D5"/>
    <w:rsid w:val="00F71694"/>
    <w:rsid w:val="00F7176A"/>
    <w:rsid w:val="00F72317"/>
    <w:rsid w:val="00F72F62"/>
    <w:rsid w:val="00F730A3"/>
    <w:rsid w:val="00F732AE"/>
    <w:rsid w:val="00F749FD"/>
    <w:rsid w:val="00F7575B"/>
    <w:rsid w:val="00F75873"/>
    <w:rsid w:val="00F75E6E"/>
    <w:rsid w:val="00F76194"/>
    <w:rsid w:val="00F76545"/>
    <w:rsid w:val="00F765A9"/>
    <w:rsid w:val="00F77859"/>
    <w:rsid w:val="00F80294"/>
    <w:rsid w:val="00F8065E"/>
    <w:rsid w:val="00F80A59"/>
    <w:rsid w:val="00F80BB8"/>
    <w:rsid w:val="00F80EF4"/>
    <w:rsid w:val="00F81442"/>
    <w:rsid w:val="00F81503"/>
    <w:rsid w:val="00F816D4"/>
    <w:rsid w:val="00F82253"/>
    <w:rsid w:val="00F83C8D"/>
    <w:rsid w:val="00F83EA2"/>
    <w:rsid w:val="00F84180"/>
    <w:rsid w:val="00F842C2"/>
    <w:rsid w:val="00F8481E"/>
    <w:rsid w:val="00F851F6"/>
    <w:rsid w:val="00F853CA"/>
    <w:rsid w:val="00F85899"/>
    <w:rsid w:val="00F85D07"/>
    <w:rsid w:val="00F867A3"/>
    <w:rsid w:val="00F869A0"/>
    <w:rsid w:val="00F87A8B"/>
    <w:rsid w:val="00F87FB2"/>
    <w:rsid w:val="00F901C7"/>
    <w:rsid w:val="00F90262"/>
    <w:rsid w:val="00F90455"/>
    <w:rsid w:val="00F9066E"/>
    <w:rsid w:val="00F906C3"/>
    <w:rsid w:val="00F909E9"/>
    <w:rsid w:val="00F90EBD"/>
    <w:rsid w:val="00F91277"/>
    <w:rsid w:val="00F9131C"/>
    <w:rsid w:val="00F91374"/>
    <w:rsid w:val="00F91743"/>
    <w:rsid w:val="00F918E9"/>
    <w:rsid w:val="00F92827"/>
    <w:rsid w:val="00F928FE"/>
    <w:rsid w:val="00F92AA0"/>
    <w:rsid w:val="00F9344A"/>
    <w:rsid w:val="00F9363C"/>
    <w:rsid w:val="00F939F9"/>
    <w:rsid w:val="00F943FC"/>
    <w:rsid w:val="00F94445"/>
    <w:rsid w:val="00F945C8"/>
    <w:rsid w:val="00F9494C"/>
    <w:rsid w:val="00F94A84"/>
    <w:rsid w:val="00F956A4"/>
    <w:rsid w:val="00F9578E"/>
    <w:rsid w:val="00F95DD5"/>
    <w:rsid w:val="00F95F90"/>
    <w:rsid w:val="00F96210"/>
    <w:rsid w:val="00F96423"/>
    <w:rsid w:val="00F966AE"/>
    <w:rsid w:val="00F96E87"/>
    <w:rsid w:val="00F9789D"/>
    <w:rsid w:val="00F97AEE"/>
    <w:rsid w:val="00F97BB1"/>
    <w:rsid w:val="00FA0DE7"/>
    <w:rsid w:val="00FA1227"/>
    <w:rsid w:val="00FA1274"/>
    <w:rsid w:val="00FA1535"/>
    <w:rsid w:val="00FA1833"/>
    <w:rsid w:val="00FA2290"/>
    <w:rsid w:val="00FA236B"/>
    <w:rsid w:val="00FA2C51"/>
    <w:rsid w:val="00FA3035"/>
    <w:rsid w:val="00FA4CA7"/>
    <w:rsid w:val="00FA6C8E"/>
    <w:rsid w:val="00FA6D4F"/>
    <w:rsid w:val="00FA7FB1"/>
    <w:rsid w:val="00FB04AA"/>
    <w:rsid w:val="00FB0F69"/>
    <w:rsid w:val="00FB18EE"/>
    <w:rsid w:val="00FB21B7"/>
    <w:rsid w:val="00FB2247"/>
    <w:rsid w:val="00FB22F0"/>
    <w:rsid w:val="00FB2502"/>
    <w:rsid w:val="00FB2A2C"/>
    <w:rsid w:val="00FB2A97"/>
    <w:rsid w:val="00FB2C43"/>
    <w:rsid w:val="00FB2E56"/>
    <w:rsid w:val="00FB350F"/>
    <w:rsid w:val="00FB3540"/>
    <w:rsid w:val="00FB36D7"/>
    <w:rsid w:val="00FB3FB3"/>
    <w:rsid w:val="00FB4057"/>
    <w:rsid w:val="00FB4708"/>
    <w:rsid w:val="00FB4742"/>
    <w:rsid w:val="00FB4745"/>
    <w:rsid w:val="00FB4908"/>
    <w:rsid w:val="00FB4A77"/>
    <w:rsid w:val="00FB511F"/>
    <w:rsid w:val="00FB5240"/>
    <w:rsid w:val="00FB5700"/>
    <w:rsid w:val="00FB5710"/>
    <w:rsid w:val="00FB5E13"/>
    <w:rsid w:val="00FB5F6B"/>
    <w:rsid w:val="00FB67CB"/>
    <w:rsid w:val="00FB6864"/>
    <w:rsid w:val="00FB6DF9"/>
    <w:rsid w:val="00FB7B32"/>
    <w:rsid w:val="00FC0739"/>
    <w:rsid w:val="00FC0AC8"/>
    <w:rsid w:val="00FC0B59"/>
    <w:rsid w:val="00FC0C65"/>
    <w:rsid w:val="00FC112A"/>
    <w:rsid w:val="00FC11ED"/>
    <w:rsid w:val="00FC15CF"/>
    <w:rsid w:val="00FC186F"/>
    <w:rsid w:val="00FC189D"/>
    <w:rsid w:val="00FC18E8"/>
    <w:rsid w:val="00FC1B46"/>
    <w:rsid w:val="00FC1DDE"/>
    <w:rsid w:val="00FC1EB3"/>
    <w:rsid w:val="00FC2217"/>
    <w:rsid w:val="00FC2381"/>
    <w:rsid w:val="00FC325B"/>
    <w:rsid w:val="00FC3BF6"/>
    <w:rsid w:val="00FC3D3F"/>
    <w:rsid w:val="00FC4003"/>
    <w:rsid w:val="00FC5097"/>
    <w:rsid w:val="00FC57FD"/>
    <w:rsid w:val="00FC5C8F"/>
    <w:rsid w:val="00FC6E72"/>
    <w:rsid w:val="00FC7705"/>
    <w:rsid w:val="00FD1864"/>
    <w:rsid w:val="00FD23E8"/>
    <w:rsid w:val="00FD2666"/>
    <w:rsid w:val="00FD32A2"/>
    <w:rsid w:val="00FD3B1F"/>
    <w:rsid w:val="00FD4570"/>
    <w:rsid w:val="00FD497A"/>
    <w:rsid w:val="00FD52C9"/>
    <w:rsid w:val="00FD56A8"/>
    <w:rsid w:val="00FD613E"/>
    <w:rsid w:val="00FD6489"/>
    <w:rsid w:val="00FD6508"/>
    <w:rsid w:val="00FD7F98"/>
    <w:rsid w:val="00FE0503"/>
    <w:rsid w:val="00FE0785"/>
    <w:rsid w:val="00FE0EC3"/>
    <w:rsid w:val="00FE17E8"/>
    <w:rsid w:val="00FE1AE4"/>
    <w:rsid w:val="00FE1CE4"/>
    <w:rsid w:val="00FE1FA1"/>
    <w:rsid w:val="00FE2BB6"/>
    <w:rsid w:val="00FE322B"/>
    <w:rsid w:val="00FE36FF"/>
    <w:rsid w:val="00FE4819"/>
    <w:rsid w:val="00FE4C9D"/>
    <w:rsid w:val="00FE4FCF"/>
    <w:rsid w:val="00FE5107"/>
    <w:rsid w:val="00FE540B"/>
    <w:rsid w:val="00FE599E"/>
    <w:rsid w:val="00FE6B76"/>
    <w:rsid w:val="00FE6C88"/>
    <w:rsid w:val="00FE7089"/>
    <w:rsid w:val="00FE70C6"/>
    <w:rsid w:val="00FE73A0"/>
    <w:rsid w:val="00FE7D93"/>
    <w:rsid w:val="00FF0199"/>
    <w:rsid w:val="00FF04AC"/>
    <w:rsid w:val="00FF3D13"/>
    <w:rsid w:val="00FF3E22"/>
    <w:rsid w:val="00FF4E34"/>
    <w:rsid w:val="00FF5A82"/>
    <w:rsid w:val="00FF5E3F"/>
    <w:rsid w:val="00FF5E82"/>
    <w:rsid w:val="00FF67EF"/>
    <w:rsid w:val="00FF694F"/>
    <w:rsid w:val="00FF7206"/>
    <w:rsid w:val="00FF77EF"/>
    <w:rsid w:val="00FF7F24"/>
    <w:rsid w:val="00FF7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3D6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17"/>
    <w:pPr>
      <w:spacing w:after="200" w:line="276" w:lineRule="auto"/>
    </w:pPr>
    <w:rPr>
      <w:rFonts w:eastAsia="Calibri"/>
      <w:sz w:val="24"/>
      <w:szCs w:val="22"/>
      <w:lang w:eastAsia="en-US"/>
    </w:rPr>
  </w:style>
  <w:style w:type="paragraph" w:styleId="Heading1">
    <w:name w:val="heading 1"/>
    <w:basedOn w:val="Normal"/>
    <w:next w:val="Normal"/>
    <w:link w:val="Heading1Char"/>
    <w:qFormat/>
    <w:rsid w:val="00E26ED6"/>
    <w:pPr>
      <w:keepNext/>
      <w:spacing w:before="240" w:after="60" w:line="240" w:lineRule="auto"/>
      <w:outlineLvl w:val="0"/>
    </w:pPr>
    <w:rPr>
      <w:rFonts w:eastAsia="Times New Roman"/>
      <w:b/>
      <w:bCs/>
      <w:kern w:val="32"/>
      <w:sz w:val="32"/>
      <w:szCs w:val="32"/>
    </w:rPr>
  </w:style>
  <w:style w:type="paragraph" w:styleId="Heading2">
    <w:name w:val="heading 2"/>
    <w:aliases w:val="h2"/>
    <w:basedOn w:val="Normal"/>
    <w:next w:val="Normal"/>
    <w:qFormat/>
    <w:rsid w:val="00550132"/>
    <w:pPr>
      <w:keepNext/>
      <w:spacing w:before="240" w:after="60"/>
      <w:outlineLvl w:val="1"/>
    </w:pPr>
    <w:rPr>
      <w:rFonts w:cs="Arial"/>
      <w:b/>
      <w:bCs/>
      <w:i/>
      <w:iCs/>
      <w:sz w:val="28"/>
      <w:szCs w:val="28"/>
    </w:rPr>
  </w:style>
  <w:style w:type="paragraph" w:styleId="Heading3">
    <w:name w:val="heading 3"/>
    <w:aliases w:val="h3"/>
    <w:basedOn w:val="Normal"/>
    <w:next w:val="Normal"/>
    <w:qFormat/>
    <w:rsid w:val="00550132"/>
    <w:pPr>
      <w:keepNext/>
      <w:spacing w:before="240" w:after="60"/>
      <w:outlineLvl w:val="2"/>
    </w:pPr>
    <w:rPr>
      <w:rFonts w:cs="Arial"/>
      <w:b/>
      <w:bCs/>
      <w:sz w:val="26"/>
      <w:szCs w:val="26"/>
    </w:rPr>
  </w:style>
  <w:style w:type="paragraph" w:styleId="Heading4">
    <w:name w:val="heading 4"/>
    <w:aliases w:val="h4"/>
    <w:basedOn w:val="Normal"/>
    <w:next w:val="Normal"/>
    <w:qFormat/>
    <w:rsid w:val="006C50E6"/>
    <w:pPr>
      <w:keepNext/>
      <w:tabs>
        <w:tab w:val="left" w:pos="7371"/>
      </w:tabs>
      <w:spacing w:before="80"/>
      <w:jc w:val="center"/>
      <w:outlineLvl w:val="3"/>
    </w:pPr>
    <w:rPr>
      <w:b/>
      <w:sz w:val="20"/>
      <w:szCs w:val="20"/>
    </w:rPr>
  </w:style>
  <w:style w:type="paragraph" w:styleId="Heading5">
    <w:name w:val="heading 5"/>
    <w:aliases w:val="h5"/>
    <w:basedOn w:val="Normal"/>
    <w:next w:val="Normal"/>
    <w:qFormat/>
    <w:rsid w:val="004D263F"/>
    <w:pPr>
      <w:numPr>
        <w:ilvl w:val="4"/>
        <w:numId w:val="1"/>
      </w:numPr>
      <w:spacing w:before="240"/>
      <w:outlineLvl w:val="4"/>
    </w:pPr>
    <w:rPr>
      <w:sz w:val="22"/>
      <w:szCs w:val="20"/>
    </w:rPr>
  </w:style>
  <w:style w:type="paragraph" w:styleId="Heading6">
    <w:name w:val="heading 6"/>
    <w:aliases w:val="h6"/>
    <w:basedOn w:val="Normal"/>
    <w:next w:val="Normal"/>
    <w:qFormat/>
    <w:rsid w:val="004D263F"/>
    <w:pPr>
      <w:numPr>
        <w:ilvl w:val="5"/>
        <w:numId w:val="1"/>
      </w:numPr>
      <w:spacing w:before="240"/>
      <w:outlineLvl w:val="5"/>
    </w:pPr>
    <w:rPr>
      <w:i/>
      <w:sz w:val="22"/>
      <w:szCs w:val="20"/>
    </w:rPr>
  </w:style>
  <w:style w:type="paragraph" w:styleId="Heading7">
    <w:name w:val="heading 7"/>
    <w:basedOn w:val="Normal"/>
    <w:next w:val="Normal"/>
    <w:qFormat/>
    <w:rsid w:val="004D263F"/>
    <w:pPr>
      <w:numPr>
        <w:ilvl w:val="6"/>
        <w:numId w:val="1"/>
      </w:numPr>
      <w:spacing w:before="240"/>
      <w:outlineLvl w:val="6"/>
    </w:pPr>
    <w:rPr>
      <w:sz w:val="20"/>
      <w:szCs w:val="20"/>
    </w:rPr>
  </w:style>
  <w:style w:type="paragraph" w:styleId="Heading8">
    <w:name w:val="heading 8"/>
    <w:basedOn w:val="Normal"/>
    <w:next w:val="Normal"/>
    <w:qFormat/>
    <w:rsid w:val="004D263F"/>
    <w:pPr>
      <w:numPr>
        <w:ilvl w:val="7"/>
        <w:numId w:val="1"/>
      </w:numPr>
      <w:spacing w:before="240"/>
      <w:outlineLvl w:val="7"/>
    </w:pPr>
    <w:rPr>
      <w:i/>
      <w:sz w:val="20"/>
      <w:szCs w:val="20"/>
    </w:rPr>
  </w:style>
  <w:style w:type="paragraph" w:styleId="Heading9">
    <w:name w:val="heading 9"/>
    <w:basedOn w:val="Normal"/>
    <w:next w:val="Normal"/>
    <w:qFormat/>
    <w:rsid w:val="004D263F"/>
    <w:pPr>
      <w:numPr>
        <w:ilvl w:val="8"/>
        <w:numId w:val="1"/>
      </w:numPr>
      <w:spacing w:before="24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E26ED6"/>
    <w:pPr>
      <w:spacing w:after="480" w:line="240" w:lineRule="auto"/>
    </w:pPr>
    <w:rPr>
      <w:rFonts w:eastAsia="Times New Roman"/>
      <w:b/>
      <w:sz w:val="40"/>
      <w:szCs w:val="24"/>
      <w:lang w:eastAsia="en-AU"/>
    </w:rPr>
  </w:style>
  <w:style w:type="paragraph" w:customStyle="1" w:styleId="Clause-heading">
    <w:name w:val="Clause - heading"/>
    <w:basedOn w:val="Heading1"/>
    <w:next w:val="Normal"/>
    <w:link w:val="Clause-headingChar"/>
    <w:rsid w:val="00363DF9"/>
    <w:pPr>
      <w:numPr>
        <w:numId w:val="18"/>
      </w:numPr>
      <w:spacing w:after="120"/>
    </w:pPr>
    <w:rPr>
      <w:caps/>
      <w:sz w:val="24"/>
    </w:rPr>
  </w:style>
  <w:style w:type="character" w:customStyle="1" w:styleId="Clause-headingChar">
    <w:name w:val="Clause - heading Char"/>
    <w:link w:val="Clause-heading"/>
    <w:rsid w:val="00363DF9"/>
    <w:rPr>
      <w:b/>
      <w:bCs/>
      <w:caps/>
      <w:kern w:val="32"/>
      <w:sz w:val="24"/>
      <w:szCs w:val="32"/>
      <w:lang w:eastAsia="en-US"/>
    </w:rPr>
  </w:style>
  <w:style w:type="paragraph" w:customStyle="1" w:styleId="Subclause">
    <w:name w:val="Sub clause"/>
    <w:next w:val="Normal"/>
    <w:link w:val="SubclauseChar"/>
    <w:rsid w:val="00422A3D"/>
    <w:pPr>
      <w:spacing w:before="120" w:after="120"/>
    </w:pPr>
    <w:rPr>
      <w:sz w:val="24"/>
      <w:szCs w:val="24"/>
    </w:rPr>
  </w:style>
  <w:style w:type="character" w:customStyle="1" w:styleId="SubclauseChar">
    <w:name w:val="Sub clause Char"/>
    <w:link w:val="Subclause"/>
    <w:rsid w:val="00422A3D"/>
    <w:rPr>
      <w:sz w:val="24"/>
      <w:szCs w:val="24"/>
      <w:lang w:bidi="ar-SA"/>
    </w:rPr>
  </w:style>
  <w:style w:type="paragraph" w:customStyle="1" w:styleId="Subsubclause">
    <w:name w:val="Subsub clause"/>
    <w:next w:val="Normal"/>
    <w:link w:val="SubsubclauseChar"/>
    <w:rsid w:val="00422A3D"/>
    <w:pPr>
      <w:spacing w:before="120" w:after="120"/>
    </w:pPr>
    <w:rPr>
      <w:sz w:val="24"/>
      <w:szCs w:val="24"/>
    </w:rPr>
  </w:style>
  <w:style w:type="character" w:customStyle="1" w:styleId="SubsubclauseChar">
    <w:name w:val="Subsub clause Char"/>
    <w:link w:val="Subsubclause"/>
    <w:rsid w:val="00422A3D"/>
    <w:rPr>
      <w:sz w:val="24"/>
      <w:szCs w:val="24"/>
      <w:lang w:bidi="ar-SA"/>
    </w:rPr>
  </w:style>
  <w:style w:type="paragraph" w:customStyle="1" w:styleId="Subsubsubclause">
    <w:name w:val="Subsubsub clause"/>
    <w:basedOn w:val="Normal"/>
    <w:next w:val="Normal"/>
    <w:link w:val="SubsubsubclauseChar"/>
    <w:rsid w:val="00277007"/>
    <w:pPr>
      <w:spacing w:before="120" w:after="120" w:line="240" w:lineRule="auto"/>
    </w:pPr>
    <w:rPr>
      <w:rFonts w:ascii="Times" w:eastAsia="Times New Roman" w:hAnsi="Times"/>
      <w:szCs w:val="24"/>
    </w:rPr>
  </w:style>
  <w:style w:type="paragraph" w:styleId="TOC1">
    <w:name w:val="toc 1"/>
    <w:basedOn w:val="Normal"/>
    <w:next w:val="Normal"/>
    <w:autoRedefine/>
    <w:uiPriority w:val="39"/>
    <w:rsid w:val="00E26ED6"/>
    <w:pPr>
      <w:tabs>
        <w:tab w:val="left" w:pos="851"/>
        <w:tab w:val="right" w:leader="dot" w:pos="8494"/>
      </w:tabs>
      <w:spacing w:before="120" w:after="120" w:line="240" w:lineRule="auto"/>
      <w:ind w:left="851" w:hanging="851"/>
    </w:pPr>
    <w:rPr>
      <w:rFonts w:eastAsia="Times New Roman"/>
      <w:caps/>
      <w:szCs w:val="24"/>
      <w:lang w:eastAsia="en-AU"/>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link w:val="HeaderChar"/>
    <w:rsid w:val="002A24BB"/>
    <w:pPr>
      <w:tabs>
        <w:tab w:val="center" w:pos="4153"/>
        <w:tab w:val="right" w:pos="8306"/>
      </w:tabs>
    </w:pPr>
    <w:rPr>
      <w:sz w:val="20"/>
    </w:rPr>
  </w:style>
  <w:style w:type="paragraph" w:styleId="Footer">
    <w:name w:val="footer"/>
    <w:basedOn w:val="Normal"/>
    <w:link w:val="FooterChar"/>
    <w:rsid w:val="002A24BB"/>
    <w:pPr>
      <w:tabs>
        <w:tab w:val="center" w:pos="4153"/>
        <w:tab w:val="right" w:pos="8306"/>
      </w:tabs>
    </w:pPr>
    <w:rPr>
      <w:sz w:val="20"/>
    </w:rPr>
  </w:style>
  <w:style w:type="character" w:styleId="PageNumber">
    <w:name w:val="page number"/>
    <w:aliases w:val="7_G"/>
    <w:basedOn w:val="DefaultParagraphFont"/>
    <w:rsid w:val="009D6AAB"/>
  </w:style>
  <w:style w:type="table" w:styleId="TableGrid">
    <w:name w:val="Table Grid"/>
    <w:basedOn w:val="TableNormal"/>
    <w:rsid w:val="00791D27"/>
    <w:pPr>
      <w:numPr>
        <w:ilvl w:val="2"/>
        <w:numId w:val="25"/>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4990"/>
    <w:pPr>
      <w:numPr>
        <w:ilvl w:val="3"/>
        <w:numId w:val="16"/>
      </w:numPr>
    </w:pPr>
    <w:rPr>
      <w:rFonts w:cs="Tahoma"/>
      <w:szCs w:val="16"/>
    </w:rPr>
  </w:style>
  <w:style w:type="paragraph" w:styleId="FootnoteText">
    <w:name w:val="footnote text"/>
    <w:basedOn w:val="Normal"/>
    <w:link w:val="FootnoteTextChar"/>
    <w:semiHidden/>
    <w:rsid w:val="00F6666C"/>
    <w:pPr>
      <w:tabs>
        <w:tab w:val="left" w:pos="567"/>
      </w:tabs>
      <w:spacing w:before="120" w:after="120" w:line="240" w:lineRule="auto"/>
      <w:ind w:left="113" w:hanging="113"/>
    </w:pPr>
    <w:rPr>
      <w:sz w:val="20"/>
      <w:szCs w:val="20"/>
    </w:rPr>
  </w:style>
  <w:style w:type="character" w:styleId="FootnoteReference">
    <w:name w:val="footnote reference"/>
    <w:semiHidden/>
    <w:rsid w:val="002D4512"/>
    <w:rPr>
      <w:vertAlign w:val="superscript"/>
    </w:rPr>
  </w:style>
  <w:style w:type="paragraph" w:styleId="BodyTextIndent">
    <w:name w:val="Body Text Indent"/>
    <w:basedOn w:val="Normal"/>
    <w:link w:val="BodyTextIndentChar"/>
    <w:rsid w:val="004905F6"/>
    <w:pPr>
      <w:tabs>
        <w:tab w:val="left" w:pos="709"/>
        <w:tab w:val="left" w:pos="4608"/>
        <w:tab w:val="left" w:pos="5042"/>
      </w:tabs>
      <w:spacing w:before="80"/>
      <w:ind w:left="709" w:hanging="709"/>
    </w:pPr>
    <w:rPr>
      <w:rFonts w:eastAsia="Times New Roman"/>
      <w:sz w:val="20"/>
      <w:szCs w:val="20"/>
    </w:rPr>
  </w:style>
  <w:style w:type="paragraph" w:customStyle="1" w:styleId="WIDETEXT">
    <w:name w:val="WIDE TEXT"/>
    <w:basedOn w:val="Normal"/>
    <w:rsid w:val="004905F6"/>
    <w:pPr>
      <w:jc w:val="both"/>
    </w:pPr>
    <w:rPr>
      <w:sz w:val="20"/>
      <w:szCs w:val="20"/>
    </w:rPr>
  </w:style>
  <w:style w:type="paragraph" w:styleId="ListContinue3">
    <w:name w:val="List Continue 3"/>
    <w:basedOn w:val="Normal"/>
    <w:rsid w:val="004D263F"/>
    <w:pPr>
      <w:spacing w:after="120"/>
      <w:ind w:left="849"/>
    </w:pPr>
    <w:rPr>
      <w:rFonts w:ascii="Arial" w:hAnsi="Arial"/>
      <w:sz w:val="20"/>
      <w:szCs w:val="20"/>
    </w:rPr>
  </w:style>
  <w:style w:type="paragraph" w:customStyle="1" w:styleId="LINEBELOW">
    <w:name w:val="LINE BELOW"/>
    <w:basedOn w:val="Normal"/>
    <w:rsid w:val="004D263F"/>
    <w:pPr>
      <w:pBdr>
        <w:bottom w:val="single" w:sz="6" w:space="1" w:color="auto"/>
      </w:pBdr>
      <w:jc w:val="both"/>
    </w:pPr>
    <w:rPr>
      <w:rFonts w:ascii="Times" w:hAnsi="Times"/>
      <w:szCs w:val="20"/>
    </w:rPr>
  </w:style>
  <w:style w:type="paragraph" w:customStyle="1" w:styleId="Style1">
    <w:name w:val="Style1"/>
    <w:basedOn w:val="Normal"/>
    <w:rsid w:val="006C50E6"/>
    <w:pPr>
      <w:spacing w:before="80"/>
    </w:pPr>
    <w:rPr>
      <w:sz w:val="20"/>
      <w:szCs w:val="20"/>
    </w:rPr>
  </w:style>
  <w:style w:type="paragraph" w:customStyle="1" w:styleId="Style2">
    <w:name w:val="Style2"/>
    <w:basedOn w:val="Heading1"/>
    <w:rsid w:val="006C50E6"/>
    <w:pPr>
      <w:spacing w:before="0"/>
      <w:outlineLvl w:val="9"/>
    </w:pPr>
    <w:rPr>
      <w:bCs w:val="0"/>
      <w:kern w:val="28"/>
      <w:sz w:val="20"/>
      <w:szCs w:val="20"/>
    </w:rPr>
  </w:style>
  <w:style w:type="paragraph" w:styleId="BodyText">
    <w:name w:val="Body Text"/>
    <w:basedOn w:val="Normal"/>
    <w:link w:val="BodyTextChar"/>
    <w:rsid w:val="006C50E6"/>
    <w:pPr>
      <w:spacing w:before="80" w:after="120"/>
    </w:pPr>
    <w:rPr>
      <w:rFonts w:eastAsia="Times New Roman"/>
      <w:sz w:val="20"/>
      <w:szCs w:val="20"/>
    </w:rPr>
  </w:style>
  <w:style w:type="paragraph" w:styleId="BodyTextIndent2">
    <w:name w:val="Body Text Indent 2"/>
    <w:basedOn w:val="Normal"/>
    <w:rsid w:val="006C50E6"/>
    <w:pPr>
      <w:spacing w:before="80" w:after="60"/>
      <w:ind w:left="720" w:hanging="720"/>
    </w:pPr>
    <w:rPr>
      <w:sz w:val="20"/>
      <w:szCs w:val="20"/>
    </w:rPr>
  </w:style>
  <w:style w:type="paragraph" w:styleId="BodyTextIndent3">
    <w:name w:val="Body Text Indent 3"/>
    <w:basedOn w:val="Normal"/>
    <w:rsid w:val="006C50E6"/>
    <w:pPr>
      <w:spacing w:before="80"/>
      <w:ind w:left="567" w:hanging="567"/>
    </w:pPr>
    <w:rPr>
      <w:sz w:val="20"/>
      <w:szCs w:val="20"/>
    </w:rPr>
  </w:style>
  <w:style w:type="paragraph" w:customStyle="1" w:styleId="applicabilitytableheading">
    <w:name w:val="applicability table heading"/>
    <w:basedOn w:val="Normal"/>
    <w:rsid w:val="00E26ED6"/>
    <w:pPr>
      <w:spacing w:after="0" w:line="240" w:lineRule="auto"/>
    </w:pPr>
    <w:rPr>
      <w:rFonts w:eastAsia="Times New Roman"/>
      <w:b/>
      <w:sz w:val="20"/>
      <w:szCs w:val="20"/>
    </w:rPr>
  </w:style>
  <w:style w:type="paragraph" w:customStyle="1" w:styleId="applicabilitytable">
    <w:name w:val="applicability table"/>
    <w:basedOn w:val="applicabilitytableheading"/>
    <w:rsid w:val="00E26ED6"/>
    <w:rPr>
      <w:b w:val="0"/>
    </w:rPr>
  </w:style>
  <w:style w:type="paragraph" w:styleId="BodyText3">
    <w:name w:val="Body Text 3"/>
    <w:basedOn w:val="Normal"/>
    <w:rsid w:val="006C50E6"/>
    <w:pPr>
      <w:spacing w:before="80"/>
      <w:jc w:val="center"/>
    </w:pPr>
    <w:rPr>
      <w:sz w:val="20"/>
      <w:szCs w:val="20"/>
    </w:rPr>
  </w:style>
  <w:style w:type="paragraph" w:customStyle="1" w:styleId="CLAUSE3">
    <w:name w:val="CLAUSE3"/>
    <w:basedOn w:val="Normal"/>
    <w:rsid w:val="006C50E6"/>
    <w:pPr>
      <w:jc w:val="both"/>
    </w:pPr>
    <w:rPr>
      <w:sz w:val="20"/>
      <w:szCs w:val="20"/>
    </w:rPr>
  </w:style>
  <w:style w:type="paragraph" w:customStyle="1" w:styleId="CATEGORY">
    <w:name w:val="CATEGORY"/>
    <w:basedOn w:val="Normal"/>
    <w:rsid w:val="006C50E6"/>
    <w:pPr>
      <w:jc w:val="both"/>
    </w:pPr>
    <w:rPr>
      <w:sz w:val="20"/>
      <w:szCs w:val="20"/>
    </w:rPr>
  </w:style>
  <w:style w:type="paragraph" w:styleId="List3">
    <w:name w:val="List 3"/>
    <w:basedOn w:val="Normal"/>
    <w:rsid w:val="006C50E6"/>
    <w:pPr>
      <w:ind w:left="849" w:hanging="283"/>
    </w:pPr>
    <w:rPr>
      <w:rFonts w:ascii="Arial" w:hAnsi="Arial"/>
      <w:sz w:val="20"/>
      <w:szCs w:val="20"/>
    </w:rPr>
  </w:style>
  <w:style w:type="paragraph" w:styleId="BodyText2">
    <w:name w:val="Body Text 2"/>
    <w:basedOn w:val="Normal"/>
    <w:rsid w:val="006C50E6"/>
    <w:rPr>
      <w:rFonts w:ascii="Arial" w:hAnsi="Arial"/>
      <w:b/>
      <w:sz w:val="20"/>
      <w:szCs w:val="20"/>
    </w:rPr>
  </w:style>
  <w:style w:type="paragraph" w:styleId="List4">
    <w:name w:val="List 4"/>
    <w:basedOn w:val="Normal"/>
    <w:rsid w:val="006C50E6"/>
    <w:pPr>
      <w:ind w:left="1132" w:hanging="283"/>
    </w:pPr>
    <w:rPr>
      <w:rFonts w:ascii="Arial" w:hAnsi="Arial"/>
      <w:sz w:val="20"/>
      <w:szCs w:val="20"/>
    </w:rPr>
  </w:style>
  <w:style w:type="paragraph" w:styleId="List5">
    <w:name w:val="List 5"/>
    <w:basedOn w:val="Normal"/>
    <w:rsid w:val="006C50E6"/>
    <w:pPr>
      <w:ind w:left="1415" w:hanging="283"/>
    </w:pPr>
    <w:rPr>
      <w:rFonts w:ascii="Arial" w:hAnsi="Arial"/>
      <w:sz w:val="20"/>
      <w:szCs w:val="20"/>
    </w:rPr>
  </w:style>
  <w:style w:type="paragraph" w:styleId="List">
    <w:name w:val="List"/>
    <w:basedOn w:val="Normal"/>
    <w:rsid w:val="006C50E6"/>
    <w:pPr>
      <w:ind w:left="283" w:hanging="283"/>
    </w:pPr>
    <w:rPr>
      <w:rFonts w:ascii="Arial" w:hAnsi="Arial"/>
      <w:sz w:val="20"/>
      <w:szCs w:val="20"/>
    </w:rPr>
  </w:style>
  <w:style w:type="paragraph" w:styleId="ListContinue">
    <w:name w:val="List Continue"/>
    <w:basedOn w:val="Normal"/>
    <w:rsid w:val="006C50E6"/>
    <w:pPr>
      <w:spacing w:after="120"/>
      <w:ind w:left="283"/>
    </w:pPr>
    <w:rPr>
      <w:rFonts w:ascii="Arial" w:hAnsi="Arial"/>
      <w:sz w:val="20"/>
      <w:szCs w:val="20"/>
    </w:rPr>
  </w:style>
  <w:style w:type="paragraph" w:styleId="ListContinue2">
    <w:name w:val="List Continue 2"/>
    <w:basedOn w:val="Normal"/>
    <w:rsid w:val="006C50E6"/>
    <w:pPr>
      <w:spacing w:after="120"/>
      <w:ind w:left="566"/>
    </w:pPr>
    <w:rPr>
      <w:rFonts w:ascii="Arial" w:hAnsi="Arial"/>
      <w:sz w:val="20"/>
      <w:szCs w:val="20"/>
    </w:rPr>
  </w:style>
  <w:style w:type="paragraph" w:styleId="List2">
    <w:name w:val="List 2"/>
    <w:basedOn w:val="Normal"/>
    <w:rsid w:val="006C50E6"/>
    <w:pPr>
      <w:ind w:left="566" w:hanging="283"/>
    </w:pPr>
    <w:rPr>
      <w:rFonts w:ascii="Arial" w:hAnsi="Arial"/>
      <w:sz w:val="20"/>
      <w:szCs w:val="20"/>
    </w:rPr>
  </w:style>
  <w:style w:type="paragraph" w:customStyle="1" w:styleId="StyleSubsubclauseBold">
    <w:name w:val="Style Subsub clause + Bold"/>
    <w:basedOn w:val="Subsubclause"/>
    <w:link w:val="StyleSubsubclauseBoldChar"/>
    <w:rsid w:val="00361E53"/>
    <w:rPr>
      <w:bCs/>
    </w:rPr>
  </w:style>
  <w:style w:type="character" w:customStyle="1" w:styleId="StyleSubsubclauseBoldChar">
    <w:name w:val="Style Subsub clause + Bold Char"/>
    <w:link w:val="StyleSubsubclauseBold"/>
    <w:rsid w:val="00361E53"/>
    <w:rPr>
      <w:bCs/>
      <w:sz w:val="24"/>
      <w:szCs w:val="24"/>
    </w:rPr>
  </w:style>
  <w:style w:type="paragraph" w:customStyle="1" w:styleId="StyleSubsubclauseFirstline004cm">
    <w:name w:val="Style Subsub clause + First line:  0.04 cm"/>
    <w:basedOn w:val="Subsubclause"/>
    <w:rsid w:val="00A14F7E"/>
    <w:pPr>
      <w:ind w:firstLine="23"/>
    </w:pPr>
    <w:rPr>
      <w:szCs w:val="20"/>
    </w:rPr>
  </w:style>
  <w:style w:type="paragraph" w:customStyle="1" w:styleId="StyleSubsubclauseLeft254cmFirstline0cm">
    <w:name w:val="Style Subsub clause + Left:  2.54 cm First line:  0 cm"/>
    <w:basedOn w:val="Subsubclause"/>
    <w:rsid w:val="00A14F7E"/>
    <w:rPr>
      <w:szCs w:val="20"/>
    </w:rPr>
  </w:style>
  <w:style w:type="paragraph" w:customStyle="1" w:styleId="Subx4clause">
    <w:name w:val="Sub x4 clause"/>
    <w:next w:val="Normal"/>
    <w:link w:val="Subx4clauseChar"/>
    <w:rsid w:val="00422A3D"/>
    <w:pPr>
      <w:spacing w:before="120" w:after="120"/>
    </w:pPr>
    <w:rPr>
      <w:sz w:val="24"/>
      <w:szCs w:val="24"/>
    </w:rPr>
  </w:style>
  <w:style w:type="paragraph" w:customStyle="1" w:styleId="Subx5clause">
    <w:name w:val="Sub x5 clause"/>
    <w:basedOn w:val="Normal"/>
    <w:next w:val="Normal"/>
    <w:rsid w:val="00E26ED6"/>
    <w:pPr>
      <w:spacing w:before="120" w:after="120" w:line="240" w:lineRule="auto"/>
    </w:pPr>
    <w:rPr>
      <w:rFonts w:eastAsia="Times New Roman"/>
      <w:szCs w:val="24"/>
      <w:lang w:eastAsia="en-AU"/>
    </w:rPr>
  </w:style>
  <w:style w:type="paragraph" w:customStyle="1" w:styleId="Subx6clause">
    <w:name w:val="Sub x6 clause"/>
    <w:basedOn w:val="Normal"/>
    <w:next w:val="Normal"/>
    <w:rsid w:val="00E26ED6"/>
    <w:pPr>
      <w:numPr>
        <w:ilvl w:val="5"/>
        <w:numId w:val="18"/>
      </w:numPr>
      <w:spacing w:before="120" w:after="120" w:line="240" w:lineRule="auto"/>
    </w:pPr>
    <w:rPr>
      <w:rFonts w:eastAsia="Times New Roman"/>
      <w:szCs w:val="24"/>
      <w:lang w:eastAsia="en-AU"/>
    </w:rPr>
  </w:style>
  <w:style w:type="numbering" w:customStyle="1" w:styleId="NoList1">
    <w:name w:val="No List1"/>
    <w:next w:val="NoList"/>
    <w:semiHidden/>
    <w:rsid w:val="0038660F"/>
  </w:style>
  <w:style w:type="paragraph" w:customStyle="1" w:styleId="Rom1">
    <w:name w:val="Rom1"/>
    <w:basedOn w:val="Normal"/>
    <w:rsid w:val="0038660F"/>
    <w:pPr>
      <w:numPr>
        <w:numId w:val="4"/>
      </w:numPr>
      <w:spacing w:after="240"/>
      <w:ind w:left="1441" w:hanging="590"/>
    </w:pPr>
    <w:rPr>
      <w:szCs w:val="20"/>
      <w:lang w:val="en-GB"/>
    </w:rPr>
  </w:style>
  <w:style w:type="paragraph" w:customStyle="1" w:styleId="Rom2">
    <w:name w:val="Rom2"/>
    <w:basedOn w:val="Normal"/>
    <w:rsid w:val="0038660F"/>
    <w:pPr>
      <w:numPr>
        <w:numId w:val="5"/>
      </w:numPr>
      <w:spacing w:after="240"/>
    </w:pPr>
    <w:rPr>
      <w:szCs w:val="20"/>
      <w:lang w:val="en-GB"/>
    </w:rPr>
  </w:style>
  <w:style w:type="paragraph" w:customStyle="1" w:styleId="ParaNo">
    <w:name w:val="ParaNo."/>
    <w:basedOn w:val="Normal"/>
    <w:rsid w:val="0038660F"/>
    <w:pPr>
      <w:numPr>
        <w:numId w:val="2"/>
      </w:numPr>
      <w:tabs>
        <w:tab w:val="clear" w:pos="360"/>
        <w:tab w:val="left" w:pos="737"/>
      </w:tabs>
      <w:spacing w:after="240"/>
    </w:pPr>
    <w:rPr>
      <w:szCs w:val="20"/>
      <w:lang w:val="fr-CH"/>
    </w:rPr>
  </w:style>
  <w:style w:type="paragraph" w:styleId="EndnoteText">
    <w:name w:val="endnote text"/>
    <w:basedOn w:val="Normal"/>
    <w:link w:val="EndnoteTextChar"/>
    <w:rsid w:val="0038660F"/>
    <w:pPr>
      <w:spacing w:after="240"/>
    </w:pPr>
    <w:rPr>
      <w:rFonts w:eastAsia="Times New Roman"/>
      <w:szCs w:val="20"/>
      <w:lang w:val="en-GB"/>
    </w:rPr>
  </w:style>
  <w:style w:type="character" w:customStyle="1" w:styleId="EndnoteTextChar">
    <w:name w:val="Endnote Text Char"/>
    <w:link w:val="EndnoteText"/>
    <w:rsid w:val="0038660F"/>
    <w:rPr>
      <w:sz w:val="24"/>
      <w:lang w:val="en-GB" w:eastAsia="en-US"/>
    </w:rPr>
  </w:style>
  <w:style w:type="character" w:styleId="EndnoteReference">
    <w:name w:val="endnote reference"/>
    <w:rsid w:val="0038660F"/>
    <w:rPr>
      <w:b/>
      <w:sz w:val="24"/>
      <w:vertAlign w:val="superscript"/>
    </w:rPr>
  </w:style>
  <w:style w:type="paragraph" w:customStyle="1" w:styleId="Level1">
    <w:name w:val="Level 1"/>
    <w:basedOn w:val="Normal"/>
    <w:rsid w:val="0038660F"/>
    <w:pPr>
      <w:widowControl w:val="0"/>
      <w:numPr>
        <w:numId w:val="15"/>
      </w:numPr>
      <w:ind w:left="2246" w:hanging="998"/>
      <w:outlineLvl w:val="0"/>
    </w:pPr>
    <w:rPr>
      <w:rFonts w:ascii="Courier New" w:hAnsi="Courier New"/>
      <w:snapToGrid w:val="0"/>
      <w:szCs w:val="20"/>
      <w:lang w:val="en-GB"/>
    </w:rPr>
  </w:style>
  <w:style w:type="paragraph" w:styleId="ListNumber">
    <w:name w:val="List Number"/>
    <w:basedOn w:val="Normal"/>
    <w:rsid w:val="0038660F"/>
    <w:pPr>
      <w:numPr>
        <w:numId w:val="6"/>
      </w:numPr>
      <w:autoSpaceDE w:val="0"/>
      <w:autoSpaceDN w:val="0"/>
    </w:pPr>
    <w:rPr>
      <w:rFonts w:eastAsia="MS Mincho"/>
      <w:sz w:val="20"/>
      <w:szCs w:val="20"/>
      <w:lang w:val="fr-FR"/>
    </w:rPr>
  </w:style>
  <w:style w:type="paragraph" w:styleId="ListNumber2">
    <w:name w:val="List Number 2"/>
    <w:basedOn w:val="Normal"/>
    <w:rsid w:val="0038660F"/>
    <w:pPr>
      <w:numPr>
        <w:numId w:val="7"/>
      </w:numPr>
      <w:autoSpaceDE w:val="0"/>
      <w:autoSpaceDN w:val="0"/>
    </w:pPr>
    <w:rPr>
      <w:rFonts w:eastAsia="MS Mincho"/>
      <w:sz w:val="20"/>
      <w:szCs w:val="20"/>
      <w:lang w:val="fr-FR"/>
    </w:rPr>
  </w:style>
  <w:style w:type="paragraph" w:styleId="ListNumber3">
    <w:name w:val="List Number 3"/>
    <w:basedOn w:val="Normal"/>
    <w:rsid w:val="0038660F"/>
    <w:pPr>
      <w:numPr>
        <w:numId w:val="8"/>
      </w:numPr>
      <w:autoSpaceDE w:val="0"/>
      <w:autoSpaceDN w:val="0"/>
    </w:pPr>
    <w:rPr>
      <w:rFonts w:eastAsia="MS Mincho"/>
      <w:sz w:val="20"/>
      <w:szCs w:val="20"/>
      <w:lang w:val="fr-FR"/>
    </w:rPr>
  </w:style>
  <w:style w:type="paragraph" w:styleId="ListNumber4">
    <w:name w:val="List Number 4"/>
    <w:basedOn w:val="Normal"/>
    <w:rsid w:val="0038660F"/>
    <w:pPr>
      <w:numPr>
        <w:numId w:val="9"/>
      </w:numPr>
      <w:autoSpaceDE w:val="0"/>
      <w:autoSpaceDN w:val="0"/>
    </w:pPr>
    <w:rPr>
      <w:rFonts w:eastAsia="MS Mincho"/>
      <w:sz w:val="20"/>
      <w:szCs w:val="20"/>
      <w:lang w:val="fr-FR"/>
    </w:rPr>
  </w:style>
  <w:style w:type="paragraph" w:styleId="ListNumber5">
    <w:name w:val="List Number 5"/>
    <w:basedOn w:val="Normal"/>
    <w:rsid w:val="0038660F"/>
    <w:pPr>
      <w:numPr>
        <w:numId w:val="3"/>
      </w:numPr>
      <w:autoSpaceDE w:val="0"/>
      <w:autoSpaceDN w:val="0"/>
    </w:pPr>
    <w:rPr>
      <w:rFonts w:eastAsia="MS Mincho"/>
      <w:sz w:val="20"/>
      <w:szCs w:val="20"/>
      <w:lang w:val="fr-FR"/>
    </w:rPr>
  </w:style>
  <w:style w:type="paragraph" w:styleId="ListBullet">
    <w:name w:val="List Bullet"/>
    <w:basedOn w:val="Normal"/>
    <w:autoRedefine/>
    <w:rsid w:val="0038660F"/>
    <w:pPr>
      <w:numPr>
        <w:numId w:val="10"/>
      </w:numPr>
      <w:autoSpaceDE w:val="0"/>
      <w:autoSpaceDN w:val="0"/>
    </w:pPr>
    <w:rPr>
      <w:rFonts w:eastAsia="MS Mincho"/>
      <w:sz w:val="20"/>
      <w:szCs w:val="20"/>
      <w:lang w:val="fr-FR"/>
    </w:rPr>
  </w:style>
  <w:style w:type="paragraph" w:styleId="ListBullet2">
    <w:name w:val="List Bullet 2"/>
    <w:basedOn w:val="Normal"/>
    <w:autoRedefine/>
    <w:rsid w:val="0038660F"/>
    <w:pPr>
      <w:numPr>
        <w:numId w:val="11"/>
      </w:numPr>
      <w:autoSpaceDE w:val="0"/>
      <w:autoSpaceDN w:val="0"/>
    </w:pPr>
    <w:rPr>
      <w:rFonts w:eastAsia="MS Mincho"/>
      <w:sz w:val="20"/>
      <w:szCs w:val="20"/>
      <w:lang w:val="fr-FR"/>
    </w:rPr>
  </w:style>
  <w:style w:type="paragraph" w:styleId="ListBullet3">
    <w:name w:val="List Bullet 3"/>
    <w:basedOn w:val="Normal"/>
    <w:autoRedefine/>
    <w:rsid w:val="0038660F"/>
    <w:pPr>
      <w:numPr>
        <w:numId w:val="12"/>
      </w:numPr>
      <w:autoSpaceDE w:val="0"/>
      <w:autoSpaceDN w:val="0"/>
    </w:pPr>
    <w:rPr>
      <w:rFonts w:eastAsia="MS Mincho"/>
      <w:sz w:val="20"/>
      <w:szCs w:val="20"/>
      <w:lang w:val="fr-FR"/>
    </w:rPr>
  </w:style>
  <w:style w:type="paragraph" w:styleId="ListBullet4">
    <w:name w:val="List Bullet 4"/>
    <w:basedOn w:val="Normal"/>
    <w:autoRedefine/>
    <w:rsid w:val="0038660F"/>
    <w:pPr>
      <w:numPr>
        <w:numId w:val="13"/>
      </w:numPr>
      <w:autoSpaceDE w:val="0"/>
      <w:autoSpaceDN w:val="0"/>
    </w:pPr>
    <w:rPr>
      <w:rFonts w:eastAsia="MS Mincho"/>
      <w:sz w:val="20"/>
      <w:szCs w:val="20"/>
      <w:lang w:val="fr-FR"/>
    </w:rPr>
  </w:style>
  <w:style w:type="paragraph" w:styleId="ListBullet5">
    <w:name w:val="List Bullet 5"/>
    <w:basedOn w:val="Normal"/>
    <w:autoRedefine/>
    <w:rsid w:val="0038660F"/>
    <w:pPr>
      <w:numPr>
        <w:numId w:val="14"/>
      </w:numPr>
      <w:autoSpaceDE w:val="0"/>
      <w:autoSpaceDN w:val="0"/>
    </w:pPr>
    <w:rPr>
      <w:rFonts w:eastAsia="MS Mincho"/>
      <w:sz w:val="20"/>
      <w:szCs w:val="20"/>
      <w:lang w:val="fr-FR"/>
    </w:rPr>
  </w:style>
  <w:style w:type="paragraph" w:customStyle="1" w:styleId="ManualNumPar1">
    <w:name w:val="Manual NumPar 1"/>
    <w:basedOn w:val="Normal"/>
    <w:next w:val="Normal"/>
    <w:rsid w:val="0038660F"/>
    <w:pPr>
      <w:spacing w:before="120" w:after="120"/>
      <w:ind w:left="851" w:hanging="851"/>
      <w:jc w:val="both"/>
    </w:pPr>
    <w:rPr>
      <w:szCs w:val="20"/>
      <w:lang w:val="en-GB"/>
    </w:rPr>
  </w:style>
  <w:style w:type="paragraph" w:styleId="BlockText">
    <w:name w:val="Block Text"/>
    <w:basedOn w:val="Normal"/>
    <w:rsid w:val="00987310"/>
    <w:pPr>
      <w:widowControl w:val="0"/>
      <w:tabs>
        <w:tab w:val="left" w:pos="709"/>
        <w:tab w:val="left" w:pos="1276"/>
        <w:tab w:val="left" w:leader="dot" w:pos="8647"/>
      </w:tabs>
      <w:spacing w:after="0"/>
      <w:ind w:left="227" w:hanging="567"/>
      <w:jc w:val="both"/>
    </w:pPr>
    <w:rPr>
      <w:snapToGrid w:val="0"/>
      <w:sz w:val="20"/>
      <w:szCs w:val="20"/>
      <w:lang w:val="en-GB"/>
    </w:rPr>
  </w:style>
  <w:style w:type="paragraph" w:customStyle="1" w:styleId="Instruction">
    <w:name w:val="Instruction"/>
    <w:basedOn w:val="Normal"/>
    <w:rsid w:val="0038660F"/>
    <w:pPr>
      <w:jc w:val="both"/>
    </w:pPr>
    <w:rPr>
      <w:rFonts w:ascii="Arial" w:hAnsi="Arial"/>
      <w:b/>
      <w:szCs w:val="20"/>
      <w:lang w:val="en-GB"/>
    </w:rPr>
  </w:style>
  <w:style w:type="paragraph" w:customStyle="1" w:styleId="Body">
    <w:name w:val="Body"/>
    <w:basedOn w:val="Normal"/>
    <w:rsid w:val="0038660F"/>
    <w:pPr>
      <w:spacing w:line="260" w:lineRule="atLeast"/>
    </w:pPr>
    <w:rPr>
      <w:rFonts w:eastAsia="MS Mincho"/>
      <w:sz w:val="21"/>
      <w:szCs w:val="20"/>
      <w:lang w:val="nl-NL" w:eastAsia="ja-JP"/>
    </w:rPr>
  </w:style>
  <w:style w:type="paragraph" w:styleId="BodyTextFirstIndent2">
    <w:name w:val="Body Text First Indent 2"/>
    <w:basedOn w:val="BodyTextIndent"/>
    <w:link w:val="BodyTextFirstIndent2Char"/>
    <w:rsid w:val="0038660F"/>
    <w:pPr>
      <w:tabs>
        <w:tab w:val="clear" w:pos="709"/>
        <w:tab w:val="clear" w:pos="4608"/>
        <w:tab w:val="clear" w:pos="5042"/>
      </w:tabs>
      <w:spacing w:before="0" w:after="120"/>
      <w:ind w:left="283" w:firstLine="210"/>
    </w:pPr>
  </w:style>
  <w:style w:type="character" w:customStyle="1" w:styleId="BodyTextIndentChar">
    <w:name w:val="Body Text Indent Char"/>
    <w:link w:val="BodyTextIndent"/>
    <w:rsid w:val="0038660F"/>
    <w:rPr>
      <w:lang w:eastAsia="en-US"/>
    </w:rPr>
  </w:style>
  <w:style w:type="character" w:customStyle="1" w:styleId="BodyTextFirstIndent2Char">
    <w:name w:val="Body Text First Indent 2 Char"/>
    <w:link w:val="BodyTextFirstIndent2"/>
    <w:rsid w:val="0038660F"/>
    <w:rPr>
      <w:lang w:eastAsia="en-US"/>
    </w:rPr>
  </w:style>
  <w:style w:type="character" w:styleId="Hyperlink">
    <w:name w:val="Hyperlink"/>
    <w:uiPriority w:val="99"/>
    <w:rsid w:val="0038660F"/>
    <w:rPr>
      <w:color w:val="0000FF"/>
      <w:u w:val="single"/>
    </w:rPr>
  </w:style>
  <w:style w:type="paragraph" w:styleId="DocumentMap">
    <w:name w:val="Document Map"/>
    <w:basedOn w:val="Normal"/>
    <w:link w:val="DocumentMapChar"/>
    <w:rsid w:val="0038660F"/>
    <w:pPr>
      <w:shd w:val="clear" w:color="auto" w:fill="000080"/>
      <w:tabs>
        <w:tab w:val="left" w:pos="1134"/>
      </w:tabs>
      <w:ind w:left="1134"/>
    </w:pPr>
    <w:rPr>
      <w:rFonts w:ascii="Tahoma" w:eastAsia="Times New Roman" w:hAnsi="Tahoma"/>
      <w:bCs/>
      <w:szCs w:val="32"/>
      <w:lang w:val="en-GB"/>
    </w:rPr>
  </w:style>
  <w:style w:type="character" w:customStyle="1" w:styleId="DocumentMapChar">
    <w:name w:val="Document Map Char"/>
    <w:link w:val="DocumentMap"/>
    <w:rsid w:val="0038660F"/>
    <w:rPr>
      <w:rFonts w:ascii="Tahoma" w:hAnsi="Tahoma" w:cs="CG Times"/>
      <w:bCs/>
      <w:sz w:val="24"/>
      <w:szCs w:val="32"/>
      <w:shd w:val="clear" w:color="auto" w:fill="000080"/>
      <w:lang w:val="en-GB" w:eastAsia="en-US"/>
    </w:rPr>
  </w:style>
  <w:style w:type="paragraph" w:customStyle="1" w:styleId="Frontpagetitle">
    <w:name w:val="Front page title"/>
    <w:rsid w:val="0038660F"/>
    <w:pPr>
      <w:spacing w:line="264" w:lineRule="auto"/>
      <w:jc w:val="center"/>
    </w:pPr>
    <w:rPr>
      <w:rFonts w:ascii="Arial" w:hAnsi="Arial"/>
      <w:b/>
      <w:sz w:val="24"/>
      <w:lang w:val="en-GB" w:eastAsia="en-US"/>
    </w:rPr>
  </w:style>
  <w:style w:type="character" w:styleId="CommentReference">
    <w:name w:val="annotation reference"/>
    <w:uiPriority w:val="99"/>
    <w:rsid w:val="0038660F"/>
    <w:rPr>
      <w:sz w:val="16"/>
      <w:szCs w:val="16"/>
    </w:rPr>
  </w:style>
  <w:style w:type="paragraph" w:styleId="CommentText">
    <w:name w:val="annotation text"/>
    <w:basedOn w:val="Normal"/>
    <w:link w:val="CommentTextChar"/>
    <w:rsid w:val="0025627A"/>
    <w:pPr>
      <w:spacing w:after="240"/>
    </w:pPr>
    <w:rPr>
      <w:szCs w:val="20"/>
      <w:lang w:val="en-GB"/>
    </w:rPr>
  </w:style>
  <w:style w:type="character" w:customStyle="1" w:styleId="CommentTextChar">
    <w:name w:val="Comment Text Char"/>
    <w:link w:val="CommentText"/>
    <w:rsid w:val="0025627A"/>
    <w:rPr>
      <w:rFonts w:eastAsia="Calibri" w:cs="Times New Roman"/>
      <w:sz w:val="24"/>
      <w:lang w:val="en-GB" w:eastAsia="en-US"/>
    </w:rPr>
  </w:style>
  <w:style w:type="paragraph" w:styleId="CommentSubject">
    <w:name w:val="annotation subject"/>
    <w:basedOn w:val="CommentText"/>
    <w:next w:val="CommentText"/>
    <w:link w:val="CommentSubjectChar"/>
    <w:rsid w:val="0038660F"/>
    <w:rPr>
      <w:rFonts w:eastAsia="Times New Roman"/>
      <w:b/>
      <w:bCs/>
      <w:sz w:val="20"/>
    </w:rPr>
  </w:style>
  <w:style w:type="character" w:customStyle="1" w:styleId="CommentSubjectChar">
    <w:name w:val="Comment Subject Char"/>
    <w:link w:val="CommentSubject"/>
    <w:rsid w:val="0038660F"/>
    <w:rPr>
      <w:b/>
      <w:bCs/>
      <w:lang w:val="en-GB" w:eastAsia="en-US"/>
    </w:rPr>
  </w:style>
  <w:style w:type="paragraph" w:customStyle="1" w:styleId="Footer1">
    <w:name w:val="Footer1"/>
    <w:rsid w:val="0038660F"/>
    <w:pPr>
      <w:tabs>
        <w:tab w:val="center" w:pos="4680"/>
        <w:tab w:val="right" w:pos="9000"/>
        <w:tab w:val="left" w:pos="9360"/>
      </w:tabs>
      <w:suppressAutoHyphens/>
    </w:pPr>
    <w:rPr>
      <w:rFonts w:ascii="Book Antiqua" w:hAnsi="Book Antiqua"/>
      <w:lang w:val="en-US" w:eastAsia="en-US"/>
    </w:rPr>
  </w:style>
  <w:style w:type="paragraph" w:styleId="Caption">
    <w:name w:val="caption"/>
    <w:basedOn w:val="Normal"/>
    <w:next w:val="Normal"/>
    <w:qFormat/>
    <w:rsid w:val="0038660F"/>
    <w:pPr>
      <w:pBdr>
        <w:top w:val="single" w:sz="6" w:space="0" w:color="FFFFFF"/>
        <w:left w:val="single" w:sz="6" w:space="0" w:color="FFFFFF"/>
        <w:bottom w:val="single" w:sz="6" w:space="0" w:color="FFFFFF"/>
        <w:right w:val="single" w:sz="6" w:space="0" w:color="FFFFFF"/>
      </w:pBdr>
      <w:tabs>
        <w:tab w:val="left" w:pos="0"/>
        <w:tab w:val="left" w:pos="1134"/>
        <w:tab w:val="left" w:pos="1417"/>
        <w:tab w:val="left" w:pos="2097"/>
        <w:tab w:val="left" w:pos="3062"/>
        <w:tab w:val="left" w:pos="5014"/>
        <w:tab w:val="left" w:pos="5952"/>
        <w:tab w:val="left" w:pos="6632"/>
        <w:tab w:val="left" w:pos="7174"/>
        <w:tab w:val="left" w:pos="7894"/>
        <w:tab w:val="left" w:pos="8614"/>
        <w:tab w:val="left" w:pos="9334"/>
      </w:tabs>
      <w:ind w:left="1134"/>
    </w:pPr>
    <w:rPr>
      <w:rFonts w:cs="Tahoma"/>
      <w:bCs/>
      <w:szCs w:val="20"/>
      <w:u w:val="single"/>
      <w:lang w:val="en-GB"/>
    </w:rPr>
  </w:style>
  <w:style w:type="paragraph" w:styleId="Title">
    <w:name w:val="Title"/>
    <w:basedOn w:val="Normal"/>
    <w:link w:val="TitleChar"/>
    <w:qFormat/>
    <w:rsid w:val="0038660F"/>
    <w:pPr>
      <w:jc w:val="center"/>
    </w:pPr>
    <w:rPr>
      <w:rFonts w:ascii="Courier New" w:eastAsia="Times New Roman" w:hAnsi="Courier New"/>
      <w:sz w:val="20"/>
      <w:szCs w:val="20"/>
      <w:u w:val="single"/>
      <w:lang w:val="en-GB"/>
    </w:rPr>
  </w:style>
  <w:style w:type="character" w:customStyle="1" w:styleId="TitleChar">
    <w:name w:val="Title Char"/>
    <w:link w:val="Title"/>
    <w:rsid w:val="0038660F"/>
    <w:rPr>
      <w:rFonts w:ascii="Courier New" w:hAnsi="Courier New"/>
      <w:u w:val="single"/>
      <w:lang w:val="en-GB" w:eastAsia="en-US"/>
    </w:rPr>
  </w:style>
  <w:style w:type="paragraph" w:customStyle="1" w:styleId="subx4clause0">
    <w:name w:val="subx4 clause"/>
    <w:basedOn w:val="Normal"/>
    <w:next w:val="Normal"/>
    <w:rsid w:val="00E26ED6"/>
    <w:pPr>
      <w:tabs>
        <w:tab w:val="num" w:pos="1418"/>
      </w:tabs>
      <w:spacing w:before="120" w:after="120" w:line="240" w:lineRule="auto"/>
      <w:ind w:left="1418" w:hanging="1418"/>
    </w:pPr>
    <w:rPr>
      <w:rFonts w:eastAsia="Times New Roman"/>
      <w:szCs w:val="24"/>
      <w:lang w:eastAsia="en-AU"/>
    </w:rPr>
  </w:style>
  <w:style w:type="paragraph" w:styleId="TOCHeading">
    <w:name w:val="TOC Heading"/>
    <w:basedOn w:val="Heading1"/>
    <w:next w:val="Normal"/>
    <w:uiPriority w:val="39"/>
    <w:qFormat/>
    <w:rsid w:val="00FC1EB3"/>
    <w:pPr>
      <w:keepLines/>
      <w:spacing w:before="480" w:after="0" w:line="276" w:lineRule="auto"/>
      <w:outlineLvl w:val="9"/>
    </w:pPr>
    <w:rPr>
      <w:rFonts w:ascii="Cambria" w:hAnsi="Cambria"/>
      <w:color w:val="365F91"/>
      <w:kern w:val="0"/>
      <w:sz w:val="28"/>
      <w:szCs w:val="28"/>
      <w:lang w:val="en-US"/>
    </w:rPr>
  </w:style>
  <w:style w:type="paragraph" w:styleId="ListParagraph">
    <w:name w:val="List Paragraph"/>
    <w:basedOn w:val="Normal"/>
    <w:uiPriority w:val="34"/>
    <w:qFormat/>
    <w:rsid w:val="006E0622"/>
    <w:pPr>
      <w:ind w:left="720"/>
      <w:contextualSpacing/>
    </w:pPr>
  </w:style>
  <w:style w:type="paragraph" w:customStyle="1" w:styleId="NumberedList">
    <w:name w:val="Numbered List"/>
    <w:basedOn w:val="Normal"/>
    <w:qFormat/>
    <w:rsid w:val="00170906"/>
    <w:pPr>
      <w:ind w:left="2138" w:hanging="720"/>
    </w:pPr>
    <w:rPr>
      <w:sz w:val="22"/>
    </w:rPr>
  </w:style>
  <w:style w:type="paragraph" w:customStyle="1" w:styleId="Sub">
    <w:name w:val="Sub"/>
    <w:basedOn w:val="Normal"/>
    <w:qFormat/>
    <w:rsid w:val="00E26ED6"/>
    <w:pPr>
      <w:ind w:left="1418" w:hanging="1418"/>
    </w:pPr>
  </w:style>
  <w:style w:type="paragraph" w:customStyle="1" w:styleId="Subsub">
    <w:name w:val="Subsub"/>
    <w:basedOn w:val="Sub"/>
    <w:qFormat/>
    <w:rsid w:val="00E26ED6"/>
  </w:style>
  <w:style w:type="paragraph" w:customStyle="1" w:styleId="Subsubsub">
    <w:name w:val="Subsubsub"/>
    <w:basedOn w:val="Subsub"/>
    <w:qFormat/>
    <w:rsid w:val="00E26ED6"/>
  </w:style>
  <w:style w:type="paragraph" w:customStyle="1" w:styleId="Style11ptLeft25cmAfter6pt">
    <w:name w:val="Style 11 pt Left:  2.5 cm After:  6 pt"/>
    <w:basedOn w:val="Normal"/>
    <w:rsid w:val="00414C7C"/>
    <w:pPr>
      <w:spacing w:after="240"/>
      <w:ind w:left="1418"/>
    </w:pPr>
    <w:rPr>
      <w:sz w:val="22"/>
      <w:szCs w:val="20"/>
    </w:rPr>
  </w:style>
  <w:style w:type="paragraph" w:customStyle="1" w:styleId="StyleHeading1h111ptNotBoldAllcapsBefore24ptAft">
    <w:name w:val="Style Heading 1h1 + 11 pt Not Bold All caps Before:  24 pt Aft..."/>
    <w:basedOn w:val="Heading1"/>
    <w:rsid w:val="00E143CC"/>
    <w:pPr>
      <w:spacing w:after="240" w:line="276" w:lineRule="auto"/>
    </w:pPr>
    <w:rPr>
      <w:b w:val="0"/>
      <w:bCs w:val="0"/>
      <w:caps/>
      <w:sz w:val="22"/>
      <w:szCs w:val="20"/>
    </w:rPr>
  </w:style>
  <w:style w:type="paragraph" w:styleId="Revision">
    <w:name w:val="Revision"/>
    <w:hidden/>
    <w:uiPriority w:val="99"/>
    <w:semiHidden/>
    <w:rsid w:val="00C26F31"/>
    <w:rPr>
      <w:sz w:val="24"/>
      <w:szCs w:val="24"/>
    </w:rPr>
  </w:style>
  <w:style w:type="paragraph" w:customStyle="1" w:styleId="StyleClauseheaddingFirstline0cm">
    <w:name w:val="Style Clause headding + First line:  0 cm"/>
    <w:basedOn w:val="Clause-heading"/>
    <w:rsid w:val="004E75D8"/>
    <w:pPr>
      <w:numPr>
        <w:numId w:val="0"/>
      </w:numPr>
      <w:ind w:left="1418"/>
    </w:pPr>
    <w:rPr>
      <w:bCs w:val="0"/>
      <w:szCs w:val="20"/>
    </w:rPr>
  </w:style>
  <w:style w:type="character" w:customStyle="1" w:styleId="Heading1Char">
    <w:name w:val="Heading 1 Char"/>
    <w:link w:val="Heading1"/>
    <w:rsid w:val="00E26ED6"/>
    <w:rPr>
      <w:rFonts w:cs="Arial"/>
      <w:b/>
      <w:bCs/>
      <w:kern w:val="32"/>
      <w:sz w:val="32"/>
      <w:szCs w:val="32"/>
    </w:rPr>
  </w:style>
  <w:style w:type="character" w:customStyle="1" w:styleId="BodyTextChar">
    <w:name w:val="Body Text Char"/>
    <w:link w:val="BodyText"/>
    <w:rsid w:val="004E75D8"/>
    <w:rPr>
      <w:lang w:eastAsia="en-US"/>
    </w:rPr>
  </w:style>
  <w:style w:type="paragraph" w:customStyle="1" w:styleId="StyleJustifiedLeft0cmHanging197cmAfter12pt">
    <w:name w:val="Style Justified Left:  0 cm Hanging:  1.97 cm After:  12 pt"/>
    <w:basedOn w:val="Normal"/>
    <w:rsid w:val="004E75D8"/>
    <w:pPr>
      <w:spacing w:after="240"/>
      <w:ind w:left="1117" w:hanging="1117"/>
      <w:jc w:val="both"/>
    </w:pPr>
    <w:rPr>
      <w:szCs w:val="20"/>
    </w:rPr>
  </w:style>
  <w:style w:type="paragraph" w:customStyle="1" w:styleId="StyleLeft20cm">
    <w:name w:val="Style Left:  2.0 cm"/>
    <w:basedOn w:val="Normal"/>
    <w:link w:val="StyleLeft20cmChar"/>
    <w:rsid w:val="001D27CD"/>
    <w:pPr>
      <w:ind w:left="1134"/>
    </w:pPr>
    <w:rPr>
      <w:rFonts w:eastAsia="Times New Roman"/>
      <w:szCs w:val="20"/>
    </w:rPr>
  </w:style>
  <w:style w:type="paragraph" w:customStyle="1" w:styleId="Appendix-Alphalist">
    <w:name w:val="Appendix - Alpha list"/>
    <w:basedOn w:val="Appendix-Subclause"/>
    <w:link w:val="Appendix-AlphalistChar"/>
    <w:qFormat/>
    <w:rsid w:val="00990D90"/>
    <w:pPr>
      <w:numPr>
        <w:ilvl w:val="4"/>
      </w:numPr>
      <w:tabs>
        <w:tab w:val="left" w:pos="1588"/>
        <w:tab w:val="num" w:pos="1957"/>
      </w:tabs>
      <w:ind w:left="1588" w:hanging="454"/>
    </w:pPr>
  </w:style>
  <w:style w:type="paragraph" w:customStyle="1" w:styleId="Appendix-Smallromannumeralslist">
    <w:name w:val="Appendix - Small roman numerals list"/>
    <w:basedOn w:val="Appendix-Alphalist"/>
    <w:link w:val="Appendix-SmallromannumeralslistChar"/>
    <w:qFormat/>
    <w:rsid w:val="00670C81"/>
    <w:pPr>
      <w:numPr>
        <w:ilvl w:val="5"/>
      </w:numPr>
    </w:pPr>
  </w:style>
  <w:style w:type="paragraph" w:customStyle="1" w:styleId="AppendixHeading">
    <w:name w:val="Appendix Heading"/>
    <w:basedOn w:val="Heading1"/>
    <w:qFormat/>
    <w:rsid w:val="00E26ED6"/>
    <w:pPr>
      <w:jc w:val="center"/>
    </w:pPr>
    <w:rPr>
      <w:sz w:val="24"/>
    </w:rPr>
  </w:style>
  <w:style w:type="paragraph" w:customStyle="1" w:styleId="Appendixsubheading">
    <w:name w:val="Appendix sub heading"/>
    <w:basedOn w:val="Normal"/>
    <w:qFormat/>
    <w:rsid w:val="00E26ED6"/>
    <w:pPr>
      <w:tabs>
        <w:tab w:val="left" w:pos="1276"/>
      </w:tabs>
      <w:spacing w:after="0" w:line="240" w:lineRule="auto"/>
      <w:ind w:left="1276" w:hanging="1276"/>
      <w:jc w:val="center"/>
    </w:pPr>
    <w:rPr>
      <w:rFonts w:eastAsia="Times New Roman"/>
      <w:b/>
      <w:szCs w:val="24"/>
      <w:lang w:eastAsia="en-AU"/>
    </w:rPr>
  </w:style>
  <w:style w:type="paragraph" w:customStyle="1" w:styleId="ApplicabilityTableHeading0">
    <w:name w:val="Applicability Table Heading"/>
    <w:basedOn w:val="Normal"/>
    <w:qFormat/>
    <w:rsid w:val="00E26ED6"/>
    <w:pPr>
      <w:spacing w:beforeLines="20" w:afterLines="20" w:line="240" w:lineRule="auto"/>
    </w:pPr>
    <w:rPr>
      <w:rFonts w:eastAsia="Times New Roman"/>
      <w:b/>
      <w:sz w:val="20"/>
      <w:szCs w:val="20"/>
      <w:lang w:eastAsia="en-AU"/>
    </w:rPr>
  </w:style>
  <w:style w:type="paragraph" w:customStyle="1" w:styleId="ApplicabilityTableText">
    <w:name w:val="Applicability Table Text"/>
    <w:basedOn w:val="ApplicabilityTableHeading0"/>
    <w:rsid w:val="00E26ED6"/>
    <w:rPr>
      <w:b w:val="0"/>
    </w:rPr>
  </w:style>
  <w:style w:type="paragraph" w:customStyle="1" w:styleId="FigureCentred">
    <w:name w:val="Figure Centred"/>
    <w:basedOn w:val="Normal"/>
    <w:qFormat/>
    <w:rsid w:val="00E26ED6"/>
    <w:pPr>
      <w:tabs>
        <w:tab w:val="left" w:pos="1276"/>
      </w:tabs>
      <w:spacing w:before="120" w:after="120" w:line="240" w:lineRule="auto"/>
      <w:jc w:val="center"/>
    </w:pPr>
    <w:rPr>
      <w:rFonts w:eastAsia="Times New Roman"/>
      <w:noProof/>
      <w:position w:val="-54"/>
      <w:szCs w:val="24"/>
      <w:lang w:eastAsia="en-AU"/>
    </w:rPr>
  </w:style>
  <w:style w:type="paragraph" w:customStyle="1" w:styleId="FigureHeading">
    <w:name w:val="Figure Heading"/>
    <w:basedOn w:val="Normal"/>
    <w:qFormat/>
    <w:rsid w:val="00E26ED6"/>
    <w:pPr>
      <w:tabs>
        <w:tab w:val="left" w:pos="1276"/>
      </w:tabs>
      <w:spacing w:after="0" w:line="240" w:lineRule="auto"/>
      <w:ind w:left="1651" w:hanging="1276"/>
      <w:jc w:val="center"/>
    </w:pPr>
    <w:rPr>
      <w:rFonts w:eastAsia="Times New Roman"/>
      <w:b/>
      <w:color w:val="000000"/>
      <w:szCs w:val="24"/>
      <w:lang w:eastAsia="en-AU"/>
    </w:rPr>
  </w:style>
  <w:style w:type="paragraph" w:customStyle="1" w:styleId="FigureLeft">
    <w:name w:val="Figure Left"/>
    <w:basedOn w:val="Normal"/>
    <w:qFormat/>
    <w:rsid w:val="00E26ED6"/>
    <w:pPr>
      <w:spacing w:after="0" w:line="240" w:lineRule="auto"/>
    </w:pPr>
    <w:rPr>
      <w:rFonts w:eastAsia="Times New Roman"/>
      <w:noProof/>
      <w:szCs w:val="24"/>
      <w:lang w:eastAsia="en-AU"/>
    </w:rPr>
  </w:style>
  <w:style w:type="paragraph" w:customStyle="1" w:styleId="Subclausetext">
    <w:name w:val="Sub clause text"/>
    <w:basedOn w:val="Normal"/>
    <w:qFormat/>
    <w:rsid w:val="002745D3"/>
    <w:pPr>
      <w:tabs>
        <w:tab w:val="left" w:pos="1440"/>
        <w:tab w:val="left" w:pos="1871"/>
      </w:tabs>
      <w:spacing w:after="120" w:line="240" w:lineRule="auto"/>
      <w:ind w:left="1134"/>
    </w:pPr>
    <w:rPr>
      <w:rFonts w:eastAsia="Times New Roman"/>
      <w:szCs w:val="24"/>
      <w:lang w:eastAsia="en-AU"/>
    </w:rPr>
  </w:style>
  <w:style w:type="paragraph" w:customStyle="1" w:styleId="Subnote">
    <w:name w:val="Sub note"/>
    <w:basedOn w:val="Normal"/>
    <w:rsid w:val="00E26ED6"/>
    <w:pPr>
      <w:spacing w:before="80" w:after="0" w:line="240" w:lineRule="auto"/>
    </w:pPr>
    <w:rPr>
      <w:rFonts w:eastAsia="Times New Roman"/>
      <w:sz w:val="20"/>
      <w:szCs w:val="20"/>
    </w:rPr>
  </w:style>
  <w:style w:type="paragraph" w:customStyle="1" w:styleId="TitlePagetext">
    <w:name w:val="Title Page text"/>
    <w:basedOn w:val="Normal"/>
    <w:qFormat/>
    <w:rsid w:val="00E26ED6"/>
    <w:pPr>
      <w:spacing w:after="0" w:line="240" w:lineRule="auto"/>
      <w:ind w:left="2160" w:hanging="2160"/>
    </w:pPr>
    <w:rPr>
      <w:rFonts w:eastAsia="Times New Roman"/>
      <w:szCs w:val="24"/>
      <w:lang w:eastAsia="en-AU"/>
    </w:rPr>
  </w:style>
  <w:style w:type="paragraph" w:customStyle="1" w:styleId="TOC">
    <w:name w:val="TOC"/>
    <w:basedOn w:val="TOC1"/>
    <w:qFormat/>
    <w:rsid w:val="00E26ED6"/>
    <w:rPr>
      <w:noProof/>
    </w:rPr>
  </w:style>
  <w:style w:type="paragraph" w:customStyle="1" w:styleId="Style10ptBoldLeft25cmRight151cm">
    <w:name w:val="Style 10 pt Bold Left:  2.5 cm Right:  1.51 cm"/>
    <w:basedOn w:val="Normal"/>
    <w:rsid w:val="00734152"/>
    <w:pPr>
      <w:ind w:left="1418" w:right="854"/>
    </w:pPr>
    <w:rPr>
      <w:rFonts w:eastAsia="Times New Roman"/>
      <w:b/>
      <w:bCs/>
      <w:sz w:val="20"/>
      <w:szCs w:val="20"/>
    </w:rPr>
  </w:style>
  <w:style w:type="paragraph" w:styleId="TOC2">
    <w:name w:val="toc 2"/>
    <w:basedOn w:val="Normal"/>
    <w:next w:val="Normal"/>
    <w:autoRedefine/>
    <w:uiPriority w:val="39"/>
    <w:unhideWhenUsed/>
    <w:rsid w:val="00B12B3B"/>
    <w:pPr>
      <w:spacing w:after="100"/>
      <w:ind w:left="240"/>
    </w:pPr>
  </w:style>
  <w:style w:type="character" w:styleId="FollowedHyperlink">
    <w:name w:val="FollowedHyperlink"/>
    <w:uiPriority w:val="99"/>
    <w:semiHidden/>
    <w:unhideWhenUsed/>
    <w:rsid w:val="003176A9"/>
    <w:rPr>
      <w:color w:val="800080"/>
      <w:u w:val="single"/>
    </w:rPr>
  </w:style>
  <w:style w:type="paragraph" w:customStyle="1" w:styleId="Subclausealphalist">
    <w:name w:val="Sub clause alpha list"/>
    <w:basedOn w:val="Subclausetext"/>
    <w:qFormat/>
    <w:rsid w:val="003C1016"/>
    <w:pPr>
      <w:tabs>
        <w:tab w:val="clear" w:pos="1440"/>
      </w:tabs>
      <w:ind w:left="0"/>
    </w:pPr>
  </w:style>
  <w:style w:type="paragraph" w:styleId="NormalWeb">
    <w:name w:val="Normal (Web)"/>
    <w:basedOn w:val="Normal"/>
    <w:uiPriority w:val="99"/>
    <w:unhideWhenUsed/>
    <w:rsid w:val="00A55FD2"/>
    <w:pPr>
      <w:spacing w:before="100" w:beforeAutospacing="1" w:after="100" w:afterAutospacing="1" w:line="240" w:lineRule="auto"/>
    </w:pPr>
    <w:rPr>
      <w:rFonts w:eastAsia="Times New Roman"/>
      <w:szCs w:val="24"/>
      <w:lang w:eastAsia="en-AU"/>
    </w:rPr>
  </w:style>
  <w:style w:type="paragraph" w:customStyle="1" w:styleId="Appendix-ClauseHeading">
    <w:name w:val="Appendix - Clause Heading"/>
    <w:basedOn w:val="Normal"/>
    <w:next w:val="Appendix-Subclause"/>
    <w:qFormat/>
    <w:rsid w:val="00E650BC"/>
    <w:pPr>
      <w:numPr>
        <w:numId w:val="17"/>
      </w:numPr>
      <w:spacing w:before="240" w:after="120" w:line="240" w:lineRule="auto"/>
    </w:pPr>
    <w:rPr>
      <w:rFonts w:ascii="Times New Roman Bold" w:eastAsia="Times New Roman" w:hAnsi="Times New Roman Bold" w:cs="Arial"/>
      <w:b/>
      <w:bCs/>
      <w:iCs/>
      <w:kern w:val="32"/>
      <w:szCs w:val="24"/>
      <w:lang w:eastAsia="en-AU"/>
    </w:rPr>
  </w:style>
  <w:style w:type="paragraph" w:customStyle="1" w:styleId="Appendix-Subclause">
    <w:name w:val="Appendix - Sub clause"/>
    <w:link w:val="Appendix-SubclauseChar"/>
    <w:qFormat/>
    <w:rsid w:val="000F578A"/>
    <w:pPr>
      <w:numPr>
        <w:ilvl w:val="1"/>
        <w:numId w:val="17"/>
      </w:numPr>
      <w:spacing w:before="120" w:after="120"/>
    </w:pPr>
    <w:rPr>
      <w:sz w:val="24"/>
      <w:szCs w:val="24"/>
    </w:rPr>
  </w:style>
  <w:style w:type="paragraph" w:customStyle="1" w:styleId="Appendix-Subsubclause">
    <w:name w:val="Appendix - Subsub clause"/>
    <w:qFormat/>
    <w:rsid w:val="000F578A"/>
    <w:pPr>
      <w:numPr>
        <w:ilvl w:val="2"/>
        <w:numId w:val="17"/>
      </w:numPr>
      <w:spacing w:before="120" w:after="120"/>
    </w:pPr>
    <w:rPr>
      <w:sz w:val="24"/>
      <w:szCs w:val="24"/>
    </w:rPr>
  </w:style>
  <w:style w:type="paragraph" w:customStyle="1" w:styleId="Appendix-Subsubsubclause">
    <w:name w:val="Appendix - Subsubsub clause"/>
    <w:qFormat/>
    <w:rsid w:val="000F578A"/>
    <w:pPr>
      <w:numPr>
        <w:ilvl w:val="3"/>
        <w:numId w:val="17"/>
      </w:numPr>
      <w:spacing w:before="120" w:after="120"/>
    </w:pPr>
    <w:rPr>
      <w:sz w:val="24"/>
      <w:szCs w:val="24"/>
    </w:rPr>
  </w:style>
  <w:style w:type="paragraph" w:customStyle="1" w:styleId="Clauseheadding">
    <w:name w:val="Clause headding"/>
    <w:basedOn w:val="Heading1"/>
    <w:next w:val="Normal"/>
    <w:rsid w:val="00EA0CB4"/>
    <w:pPr>
      <w:tabs>
        <w:tab w:val="num" w:pos="1418"/>
      </w:tabs>
      <w:spacing w:after="120"/>
      <w:ind w:left="1418" w:hanging="1418"/>
    </w:pPr>
    <w:rPr>
      <w:caps/>
      <w:sz w:val="24"/>
    </w:rPr>
  </w:style>
  <w:style w:type="paragraph" w:customStyle="1" w:styleId="Table2Text">
    <w:name w:val="Table 2 Text"/>
    <w:basedOn w:val="Normal"/>
    <w:qFormat/>
    <w:rsid w:val="004F563D"/>
    <w:pPr>
      <w:tabs>
        <w:tab w:val="left" w:pos="1276"/>
      </w:tabs>
      <w:spacing w:after="0" w:line="240" w:lineRule="auto"/>
      <w:ind w:left="1276" w:hanging="1276"/>
      <w:jc w:val="center"/>
    </w:pPr>
    <w:rPr>
      <w:rFonts w:eastAsia="Times New Roman"/>
      <w:szCs w:val="24"/>
      <w:lang w:eastAsia="en-AU"/>
    </w:rPr>
  </w:style>
  <w:style w:type="paragraph" w:customStyle="1" w:styleId="ADRClauseheading">
    <w:name w:val="ADR Clause heading"/>
    <w:basedOn w:val="Heading1"/>
    <w:next w:val="Normal"/>
    <w:rsid w:val="004F563D"/>
    <w:pPr>
      <w:tabs>
        <w:tab w:val="num" w:pos="1418"/>
      </w:tabs>
      <w:spacing w:after="120"/>
      <w:ind w:left="1418" w:hanging="1418"/>
    </w:pPr>
    <w:rPr>
      <w:caps/>
      <w:sz w:val="24"/>
    </w:rPr>
  </w:style>
  <w:style w:type="paragraph" w:customStyle="1" w:styleId="Table2notes">
    <w:name w:val="Table 2 notes"/>
    <w:basedOn w:val="Normal"/>
    <w:qFormat/>
    <w:rsid w:val="004F563D"/>
    <w:pPr>
      <w:tabs>
        <w:tab w:val="left" w:pos="426"/>
        <w:tab w:val="left" w:pos="1276"/>
        <w:tab w:val="left" w:pos="3085"/>
        <w:tab w:val="left" w:pos="6062"/>
        <w:tab w:val="left" w:pos="9747"/>
      </w:tabs>
      <w:spacing w:after="120" w:line="240" w:lineRule="auto"/>
      <w:ind w:left="1276" w:hanging="1276"/>
    </w:pPr>
    <w:rPr>
      <w:rFonts w:eastAsia="Times New Roman"/>
      <w:szCs w:val="24"/>
      <w:lang w:eastAsia="en-AU"/>
    </w:rPr>
  </w:style>
  <w:style w:type="character" w:customStyle="1" w:styleId="FootnoteTextChar">
    <w:name w:val="Footnote Text Char"/>
    <w:link w:val="FootnoteText"/>
    <w:semiHidden/>
    <w:rsid w:val="00F6666C"/>
    <w:rPr>
      <w:rFonts w:eastAsia="Calibri"/>
      <w:lang w:eastAsia="en-US"/>
    </w:rPr>
  </w:style>
  <w:style w:type="character" w:styleId="PlaceholderText">
    <w:name w:val="Placeholder Text"/>
    <w:uiPriority w:val="99"/>
    <w:semiHidden/>
    <w:rsid w:val="00E646DB"/>
    <w:rPr>
      <w:color w:val="808080"/>
    </w:rPr>
  </w:style>
  <w:style w:type="paragraph" w:customStyle="1" w:styleId="Equation">
    <w:name w:val="Equation"/>
    <w:basedOn w:val="Normal"/>
    <w:qFormat/>
    <w:rsid w:val="00C816FC"/>
    <w:pPr>
      <w:tabs>
        <w:tab w:val="left" w:pos="1134"/>
      </w:tabs>
      <w:spacing w:before="100" w:beforeAutospacing="1" w:after="100" w:afterAutospacing="1"/>
      <w:jc w:val="center"/>
    </w:pPr>
    <w:rPr>
      <w:color w:val="000000"/>
      <w:sz w:val="20"/>
      <w:szCs w:val="20"/>
    </w:rPr>
  </w:style>
  <w:style w:type="paragraph" w:styleId="Bibliography">
    <w:name w:val="Bibliography"/>
    <w:basedOn w:val="Normal"/>
    <w:next w:val="Normal"/>
    <w:uiPriority w:val="37"/>
    <w:semiHidden/>
    <w:unhideWhenUsed/>
    <w:rsid w:val="001973CB"/>
  </w:style>
  <w:style w:type="paragraph" w:styleId="BodyTextFirstIndent">
    <w:name w:val="Body Text First Indent"/>
    <w:basedOn w:val="BodyText"/>
    <w:link w:val="BodyTextFirstIndentChar"/>
    <w:uiPriority w:val="99"/>
    <w:semiHidden/>
    <w:unhideWhenUsed/>
    <w:rsid w:val="001973CB"/>
    <w:pPr>
      <w:spacing w:before="0" w:after="200"/>
      <w:ind w:firstLine="360"/>
    </w:pPr>
    <w:rPr>
      <w:rFonts w:eastAsia="Calibri"/>
      <w:sz w:val="24"/>
      <w:szCs w:val="22"/>
    </w:rPr>
  </w:style>
  <w:style w:type="character" w:customStyle="1" w:styleId="BodyTextFirstIndentChar">
    <w:name w:val="Body Text First Indent Char"/>
    <w:link w:val="BodyTextFirstIndent"/>
    <w:uiPriority w:val="99"/>
    <w:semiHidden/>
    <w:rsid w:val="001973CB"/>
    <w:rPr>
      <w:rFonts w:eastAsia="Calibri" w:cs="Times New Roman"/>
      <w:sz w:val="24"/>
      <w:szCs w:val="22"/>
      <w:lang w:eastAsia="en-US"/>
    </w:rPr>
  </w:style>
  <w:style w:type="paragraph" w:styleId="Closing">
    <w:name w:val="Closing"/>
    <w:basedOn w:val="Normal"/>
    <w:link w:val="ClosingChar"/>
    <w:uiPriority w:val="99"/>
    <w:semiHidden/>
    <w:unhideWhenUsed/>
    <w:rsid w:val="001973CB"/>
    <w:pPr>
      <w:spacing w:after="0" w:line="240" w:lineRule="auto"/>
      <w:ind w:left="4252"/>
    </w:pPr>
  </w:style>
  <w:style w:type="character" w:customStyle="1" w:styleId="ClosingChar">
    <w:name w:val="Closing Char"/>
    <w:link w:val="Closing"/>
    <w:uiPriority w:val="99"/>
    <w:semiHidden/>
    <w:rsid w:val="001973CB"/>
    <w:rPr>
      <w:rFonts w:eastAsia="Calibri" w:cs="Times New Roman"/>
      <w:sz w:val="24"/>
      <w:szCs w:val="22"/>
      <w:lang w:eastAsia="en-US"/>
    </w:rPr>
  </w:style>
  <w:style w:type="paragraph" w:styleId="Date">
    <w:name w:val="Date"/>
    <w:basedOn w:val="Normal"/>
    <w:next w:val="Normal"/>
    <w:link w:val="DateChar"/>
    <w:uiPriority w:val="99"/>
    <w:semiHidden/>
    <w:unhideWhenUsed/>
    <w:rsid w:val="001973CB"/>
  </w:style>
  <w:style w:type="character" w:customStyle="1" w:styleId="DateChar">
    <w:name w:val="Date Char"/>
    <w:link w:val="Date"/>
    <w:uiPriority w:val="99"/>
    <w:semiHidden/>
    <w:rsid w:val="001973CB"/>
    <w:rPr>
      <w:rFonts w:eastAsia="Calibri" w:cs="Times New Roman"/>
      <w:sz w:val="24"/>
      <w:szCs w:val="22"/>
      <w:lang w:eastAsia="en-US"/>
    </w:rPr>
  </w:style>
  <w:style w:type="paragraph" w:styleId="E-mailSignature">
    <w:name w:val="E-mail Signature"/>
    <w:basedOn w:val="Normal"/>
    <w:link w:val="E-mailSignatureChar"/>
    <w:uiPriority w:val="99"/>
    <w:semiHidden/>
    <w:unhideWhenUsed/>
    <w:rsid w:val="001973CB"/>
    <w:pPr>
      <w:spacing w:after="0" w:line="240" w:lineRule="auto"/>
    </w:pPr>
  </w:style>
  <w:style w:type="character" w:customStyle="1" w:styleId="E-mailSignatureChar">
    <w:name w:val="E-mail Signature Char"/>
    <w:link w:val="E-mailSignature"/>
    <w:uiPriority w:val="99"/>
    <w:semiHidden/>
    <w:rsid w:val="001973CB"/>
    <w:rPr>
      <w:rFonts w:eastAsia="Calibri" w:cs="Times New Roman"/>
      <w:sz w:val="24"/>
      <w:szCs w:val="22"/>
      <w:lang w:eastAsia="en-US"/>
    </w:rPr>
  </w:style>
  <w:style w:type="paragraph" w:styleId="EnvelopeAddress">
    <w:name w:val="envelope address"/>
    <w:basedOn w:val="Normal"/>
    <w:uiPriority w:val="99"/>
    <w:semiHidden/>
    <w:unhideWhenUsed/>
    <w:rsid w:val="001973CB"/>
    <w:pPr>
      <w:framePr w:w="7920" w:h="1980" w:hRule="exact" w:hSpace="180" w:wrap="auto" w:hAnchor="page" w:xAlign="center" w:yAlign="bottom"/>
      <w:spacing w:after="0" w:line="240" w:lineRule="auto"/>
      <w:ind w:left="2880"/>
    </w:pPr>
    <w:rPr>
      <w:rFonts w:ascii="Cambria" w:eastAsia="Times New Roman" w:hAnsi="Cambria"/>
      <w:szCs w:val="24"/>
    </w:rPr>
  </w:style>
  <w:style w:type="paragraph" w:styleId="EnvelopeReturn">
    <w:name w:val="envelope return"/>
    <w:basedOn w:val="Normal"/>
    <w:uiPriority w:val="99"/>
    <w:semiHidden/>
    <w:unhideWhenUsed/>
    <w:rsid w:val="001973CB"/>
    <w:pPr>
      <w:spacing w:after="0" w:line="240" w:lineRule="auto"/>
    </w:pPr>
    <w:rPr>
      <w:rFonts w:ascii="Cambria" w:eastAsia="Times New Roman" w:hAnsi="Cambria"/>
      <w:sz w:val="20"/>
      <w:szCs w:val="20"/>
    </w:rPr>
  </w:style>
  <w:style w:type="paragraph" w:styleId="HTMLAddress">
    <w:name w:val="HTML Address"/>
    <w:basedOn w:val="Normal"/>
    <w:link w:val="HTMLAddressChar"/>
    <w:uiPriority w:val="99"/>
    <w:semiHidden/>
    <w:unhideWhenUsed/>
    <w:rsid w:val="001973CB"/>
    <w:pPr>
      <w:spacing w:after="0" w:line="240" w:lineRule="auto"/>
    </w:pPr>
    <w:rPr>
      <w:i/>
      <w:iCs/>
    </w:rPr>
  </w:style>
  <w:style w:type="character" w:customStyle="1" w:styleId="HTMLAddressChar">
    <w:name w:val="HTML Address Char"/>
    <w:link w:val="HTMLAddress"/>
    <w:uiPriority w:val="99"/>
    <w:semiHidden/>
    <w:rsid w:val="001973CB"/>
    <w:rPr>
      <w:rFonts w:eastAsia="Calibri" w:cs="Times New Roman"/>
      <w:i/>
      <w:iCs/>
      <w:sz w:val="24"/>
      <w:szCs w:val="22"/>
      <w:lang w:eastAsia="en-US"/>
    </w:rPr>
  </w:style>
  <w:style w:type="paragraph" w:styleId="HTMLPreformatted">
    <w:name w:val="HTML Preformatted"/>
    <w:basedOn w:val="Normal"/>
    <w:link w:val="HTMLPreformattedChar"/>
    <w:uiPriority w:val="99"/>
    <w:semiHidden/>
    <w:unhideWhenUsed/>
    <w:rsid w:val="001973CB"/>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1973CB"/>
    <w:rPr>
      <w:rFonts w:ascii="Consolas" w:eastAsia="Calibri" w:hAnsi="Consolas" w:cs="Times New Roman"/>
      <w:lang w:eastAsia="en-US"/>
    </w:rPr>
  </w:style>
  <w:style w:type="paragraph" w:styleId="Index1">
    <w:name w:val="index 1"/>
    <w:basedOn w:val="Normal"/>
    <w:next w:val="Normal"/>
    <w:autoRedefine/>
    <w:uiPriority w:val="99"/>
    <w:semiHidden/>
    <w:unhideWhenUsed/>
    <w:rsid w:val="001973CB"/>
    <w:pPr>
      <w:spacing w:after="0" w:line="240" w:lineRule="auto"/>
      <w:ind w:left="240" w:hanging="240"/>
    </w:pPr>
  </w:style>
  <w:style w:type="paragraph" w:styleId="Index2">
    <w:name w:val="index 2"/>
    <w:basedOn w:val="Normal"/>
    <w:next w:val="Normal"/>
    <w:autoRedefine/>
    <w:uiPriority w:val="99"/>
    <w:semiHidden/>
    <w:unhideWhenUsed/>
    <w:rsid w:val="001973CB"/>
    <w:pPr>
      <w:spacing w:after="0" w:line="240" w:lineRule="auto"/>
      <w:ind w:left="480" w:hanging="240"/>
    </w:pPr>
  </w:style>
  <w:style w:type="paragraph" w:styleId="Index3">
    <w:name w:val="index 3"/>
    <w:basedOn w:val="Normal"/>
    <w:next w:val="Normal"/>
    <w:autoRedefine/>
    <w:uiPriority w:val="99"/>
    <w:semiHidden/>
    <w:unhideWhenUsed/>
    <w:rsid w:val="001973CB"/>
    <w:pPr>
      <w:spacing w:after="0" w:line="240" w:lineRule="auto"/>
      <w:ind w:left="720" w:hanging="240"/>
    </w:pPr>
  </w:style>
  <w:style w:type="paragraph" w:styleId="Index4">
    <w:name w:val="index 4"/>
    <w:basedOn w:val="Normal"/>
    <w:next w:val="Normal"/>
    <w:autoRedefine/>
    <w:uiPriority w:val="99"/>
    <w:semiHidden/>
    <w:unhideWhenUsed/>
    <w:rsid w:val="001973CB"/>
    <w:pPr>
      <w:spacing w:after="0" w:line="240" w:lineRule="auto"/>
      <w:ind w:left="960" w:hanging="240"/>
    </w:pPr>
  </w:style>
  <w:style w:type="paragraph" w:styleId="Index5">
    <w:name w:val="index 5"/>
    <w:basedOn w:val="Normal"/>
    <w:next w:val="Normal"/>
    <w:autoRedefine/>
    <w:uiPriority w:val="99"/>
    <w:semiHidden/>
    <w:unhideWhenUsed/>
    <w:rsid w:val="001973CB"/>
    <w:pPr>
      <w:spacing w:after="0" w:line="240" w:lineRule="auto"/>
      <w:ind w:left="1200" w:hanging="240"/>
    </w:pPr>
  </w:style>
  <w:style w:type="paragraph" w:styleId="Index6">
    <w:name w:val="index 6"/>
    <w:basedOn w:val="Normal"/>
    <w:next w:val="Normal"/>
    <w:autoRedefine/>
    <w:uiPriority w:val="99"/>
    <w:semiHidden/>
    <w:unhideWhenUsed/>
    <w:rsid w:val="001973CB"/>
    <w:pPr>
      <w:spacing w:after="0" w:line="240" w:lineRule="auto"/>
      <w:ind w:left="1440" w:hanging="240"/>
    </w:pPr>
  </w:style>
  <w:style w:type="paragraph" w:styleId="Index7">
    <w:name w:val="index 7"/>
    <w:basedOn w:val="Normal"/>
    <w:next w:val="Normal"/>
    <w:autoRedefine/>
    <w:uiPriority w:val="99"/>
    <w:semiHidden/>
    <w:unhideWhenUsed/>
    <w:rsid w:val="001973CB"/>
    <w:pPr>
      <w:spacing w:after="0" w:line="240" w:lineRule="auto"/>
      <w:ind w:left="1680" w:hanging="240"/>
    </w:pPr>
  </w:style>
  <w:style w:type="paragraph" w:styleId="Index8">
    <w:name w:val="index 8"/>
    <w:basedOn w:val="Normal"/>
    <w:next w:val="Normal"/>
    <w:autoRedefine/>
    <w:uiPriority w:val="99"/>
    <w:semiHidden/>
    <w:unhideWhenUsed/>
    <w:rsid w:val="001973CB"/>
    <w:pPr>
      <w:spacing w:after="0" w:line="240" w:lineRule="auto"/>
      <w:ind w:left="1920" w:hanging="240"/>
    </w:pPr>
  </w:style>
  <w:style w:type="paragraph" w:styleId="Index9">
    <w:name w:val="index 9"/>
    <w:basedOn w:val="Normal"/>
    <w:next w:val="Normal"/>
    <w:autoRedefine/>
    <w:uiPriority w:val="99"/>
    <w:semiHidden/>
    <w:unhideWhenUsed/>
    <w:rsid w:val="001973CB"/>
    <w:pPr>
      <w:spacing w:after="0" w:line="240" w:lineRule="auto"/>
      <w:ind w:left="2160" w:hanging="240"/>
    </w:pPr>
  </w:style>
  <w:style w:type="paragraph" w:styleId="IndexHeading">
    <w:name w:val="index heading"/>
    <w:basedOn w:val="Normal"/>
    <w:next w:val="Index1"/>
    <w:uiPriority w:val="99"/>
    <w:semiHidden/>
    <w:unhideWhenUsed/>
    <w:rsid w:val="001973CB"/>
    <w:rPr>
      <w:rFonts w:ascii="Cambria" w:eastAsia="Times New Roman" w:hAnsi="Cambria"/>
      <w:b/>
      <w:bCs/>
    </w:rPr>
  </w:style>
  <w:style w:type="paragraph" w:styleId="IntenseQuote">
    <w:name w:val="Intense Quote"/>
    <w:basedOn w:val="Normal"/>
    <w:next w:val="Normal"/>
    <w:link w:val="IntenseQuoteChar"/>
    <w:uiPriority w:val="30"/>
    <w:qFormat/>
    <w:rsid w:val="001973CB"/>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1973CB"/>
    <w:rPr>
      <w:rFonts w:eastAsia="Calibri" w:cs="Times New Roman"/>
      <w:i/>
      <w:iCs/>
      <w:color w:val="4F81BD"/>
      <w:sz w:val="24"/>
      <w:szCs w:val="22"/>
      <w:lang w:eastAsia="en-US"/>
    </w:rPr>
  </w:style>
  <w:style w:type="paragraph" w:styleId="ListContinue4">
    <w:name w:val="List Continue 4"/>
    <w:basedOn w:val="Normal"/>
    <w:uiPriority w:val="99"/>
    <w:semiHidden/>
    <w:unhideWhenUsed/>
    <w:rsid w:val="001973CB"/>
    <w:pPr>
      <w:spacing w:after="120"/>
      <w:ind w:left="1132"/>
      <w:contextualSpacing/>
    </w:pPr>
  </w:style>
  <w:style w:type="paragraph" w:styleId="ListContinue5">
    <w:name w:val="List Continue 5"/>
    <w:basedOn w:val="Normal"/>
    <w:uiPriority w:val="99"/>
    <w:semiHidden/>
    <w:unhideWhenUsed/>
    <w:rsid w:val="001973CB"/>
    <w:pPr>
      <w:spacing w:after="120"/>
      <w:ind w:left="1415"/>
      <w:contextualSpacing/>
    </w:pPr>
  </w:style>
  <w:style w:type="paragraph" w:styleId="MacroText">
    <w:name w:val="macro"/>
    <w:link w:val="MacroTextChar"/>
    <w:uiPriority w:val="99"/>
    <w:semiHidden/>
    <w:unhideWhenUsed/>
    <w:rsid w:val="001973C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Calibri" w:hAnsi="Consolas"/>
      <w:lang w:eastAsia="en-US"/>
    </w:rPr>
  </w:style>
  <w:style w:type="character" w:customStyle="1" w:styleId="MacroTextChar">
    <w:name w:val="Macro Text Char"/>
    <w:link w:val="MacroText"/>
    <w:uiPriority w:val="99"/>
    <w:semiHidden/>
    <w:rsid w:val="001973CB"/>
    <w:rPr>
      <w:rFonts w:ascii="Consolas" w:eastAsia="Calibri" w:hAnsi="Consolas"/>
      <w:lang w:eastAsia="en-US" w:bidi="ar-SA"/>
    </w:rPr>
  </w:style>
  <w:style w:type="paragraph" w:styleId="MessageHeader">
    <w:name w:val="Message Header"/>
    <w:basedOn w:val="Normal"/>
    <w:link w:val="MessageHeaderChar"/>
    <w:uiPriority w:val="99"/>
    <w:semiHidden/>
    <w:unhideWhenUsed/>
    <w:rsid w:val="001973C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Cs w:val="24"/>
    </w:rPr>
  </w:style>
  <w:style w:type="character" w:customStyle="1" w:styleId="MessageHeaderChar">
    <w:name w:val="Message Header Char"/>
    <w:link w:val="MessageHeader"/>
    <w:uiPriority w:val="99"/>
    <w:semiHidden/>
    <w:rsid w:val="001973CB"/>
    <w:rPr>
      <w:rFonts w:ascii="Cambria" w:eastAsia="Times New Roman" w:hAnsi="Cambria" w:cs="Times New Roman"/>
      <w:sz w:val="24"/>
      <w:szCs w:val="24"/>
      <w:shd w:val="pct20" w:color="auto" w:fill="auto"/>
      <w:lang w:eastAsia="en-US"/>
    </w:rPr>
  </w:style>
  <w:style w:type="paragraph" w:styleId="NoSpacing">
    <w:name w:val="No Spacing"/>
    <w:uiPriority w:val="1"/>
    <w:qFormat/>
    <w:rsid w:val="001973CB"/>
    <w:rPr>
      <w:rFonts w:eastAsia="Calibri"/>
      <w:sz w:val="24"/>
      <w:szCs w:val="22"/>
      <w:lang w:eastAsia="en-US"/>
    </w:rPr>
  </w:style>
  <w:style w:type="paragraph" w:styleId="NormalIndent">
    <w:name w:val="Normal Indent"/>
    <w:basedOn w:val="Normal"/>
    <w:uiPriority w:val="99"/>
    <w:semiHidden/>
    <w:unhideWhenUsed/>
    <w:rsid w:val="001973CB"/>
    <w:pPr>
      <w:ind w:left="720"/>
    </w:pPr>
  </w:style>
  <w:style w:type="paragraph" w:styleId="NoteHeading">
    <w:name w:val="Note Heading"/>
    <w:basedOn w:val="Normal"/>
    <w:next w:val="Normal"/>
    <w:link w:val="NoteHeadingChar"/>
    <w:uiPriority w:val="99"/>
    <w:semiHidden/>
    <w:unhideWhenUsed/>
    <w:rsid w:val="001973CB"/>
    <w:pPr>
      <w:spacing w:after="0" w:line="240" w:lineRule="auto"/>
    </w:pPr>
  </w:style>
  <w:style w:type="character" w:customStyle="1" w:styleId="NoteHeadingChar">
    <w:name w:val="Note Heading Char"/>
    <w:link w:val="NoteHeading"/>
    <w:uiPriority w:val="99"/>
    <w:semiHidden/>
    <w:rsid w:val="001973CB"/>
    <w:rPr>
      <w:rFonts w:eastAsia="Calibri" w:cs="Times New Roman"/>
      <w:sz w:val="24"/>
      <w:szCs w:val="22"/>
      <w:lang w:eastAsia="en-US"/>
    </w:rPr>
  </w:style>
  <w:style w:type="paragraph" w:styleId="PlainText">
    <w:name w:val="Plain Text"/>
    <w:basedOn w:val="Normal"/>
    <w:link w:val="PlainTextChar"/>
    <w:uiPriority w:val="99"/>
    <w:semiHidden/>
    <w:unhideWhenUsed/>
    <w:rsid w:val="001973CB"/>
    <w:pPr>
      <w:spacing w:after="0" w:line="240" w:lineRule="auto"/>
    </w:pPr>
    <w:rPr>
      <w:rFonts w:ascii="Consolas" w:hAnsi="Consolas"/>
      <w:sz w:val="21"/>
      <w:szCs w:val="21"/>
    </w:rPr>
  </w:style>
  <w:style w:type="character" w:customStyle="1" w:styleId="PlainTextChar">
    <w:name w:val="Plain Text Char"/>
    <w:link w:val="PlainText"/>
    <w:uiPriority w:val="99"/>
    <w:semiHidden/>
    <w:rsid w:val="001973CB"/>
    <w:rPr>
      <w:rFonts w:ascii="Consolas" w:eastAsia="Calibri" w:hAnsi="Consolas" w:cs="Times New Roman"/>
      <w:sz w:val="21"/>
      <w:szCs w:val="21"/>
      <w:lang w:eastAsia="en-US"/>
    </w:rPr>
  </w:style>
  <w:style w:type="paragraph" w:styleId="Quote">
    <w:name w:val="Quote"/>
    <w:basedOn w:val="Normal"/>
    <w:next w:val="Normal"/>
    <w:link w:val="QuoteChar"/>
    <w:uiPriority w:val="29"/>
    <w:qFormat/>
    <w:rsid w:val="001973CB"/>
    <w:pPr>
      <w:spacing w:before="200" w:after="160"/>
      <w:ind w:left="864" w:right="864"/>
      <w:jc w:val="center"/>
    </w:pPr>
    <w:rPr>
      <w:i/>
      <w:iCs/>
      <w:color w:val="404040"/>
    </w:rPr>
  </w:style>
  <w:style w:type="character" w:customStyle="1" w:styleId="QuoteChar">
    <w:name w:val="Quote Char"/>
    <w:link w:val="Quote"/>
    <w:uiPriority w:val="29"/>
    <w:rsid w:val="001973CB"/>
    <w:rPr>
      <w:rFonts w:eastAsia="Calibri" w:cs="Times New Roman"/>
      <w:i/>
      <w:iCs/>
      <w:color w:val="404040"/>
      <w:sz w:val="24"/>
      <w:szCs w:val="22"/>
      <w:lang w:eastAsia="en-US"/>
    </w:rPr>
  </w:style>
  <w:style w:type="paragraph" w:styleId="Salutation">
    <w:name w:val="Salutation"/>
    <w:basedOn w:val="Normal"/>
    <w:next w:val="Normal"/>
    <w:link w:val="SalutationChar"/>
    <w:uiPriority w:val="99"/>
    <w:semiHidden/>
    <w:unhideWhenUsed/>
    <w:rsid w:val="001973CB"/>
  </w:style>
  <w:style w:type="character" w:customStyle="1" w:styleId="SalutationChar">
    <w:name w:val="Salutation Char"/>
    <w:link w:val="Salutation"/>
    <w:uiPriority w:val="99"/>
    <w:semiHidden/>
    <w:rsid w:val="001973CB"/>
    <w:rPr>
      <w:rFonts w:eastAsia="Calibri" w:cs="Times New Roman"/>
      <w:sz w:val="24"/>
      <w:szCs w:val="22"/>
      <w:lang w:eastAsia="en-US"/>
    </w:rPr>
  </w:style>
  <w:style w:type="paragraph" w:styleId="Signature">
    <w:name w:val="Signature"/>
    <w:basedOn w:val="Normal"/>
    <w:link w:val="SignatureChar"/>
    <w:uiPriority w:val="99"/>
    <w:semiHidden/>
    <w:unhideWhenUsed/>
    <w:rsid w:val="001973CB"/>
    <w:pPr>
      <w:spacing w:after="0" w:line="240" w:lineRule="auto"/>
      <w:ind w:left="4252"/>
    </w:pPr>
  </w:style>
  <w:style w:type="character" w:customStyle="1" w:styleId="SignatureChar">
    <w:name w:val="Signature Char"/>
    <w:link w:val="Signature"/>
    <w:uiPriority w:val="99"/>
    <w:semiHidden/>
    <w:rsid w:val="001973CB"/>
    <w:rPr>
      <w:rFonts w:eastAsia="Calibri" w:cs="Times New Roman"/>
      <w:sz w:val="24"/>
      <w:szCs w:val="22"/>
      <w:lang w:eastAsia="en-US"/>
    </w:rPr>
  </w:style>
  <w:style w:type="paragraph" w:styleId="Subtitle">
    <w:name w:val="Subtitle"/>
    <w:basedOn w:val="Normal"/>
    <w:next w:val="Normal"/>
    <w:link w:val="SubtitleChar"/>
    <w:uiPriority w:val="11"/>
    <w:qFormat/>
    <w:rsid w:val="001973CB"/>
    <w:pPr>
      <w:numPr>
        <w:ilvl w:val="1"/>
      </w:numPr>
      <w:spacing w:after="160"/>
    </w:pPr>
    <w:rPr>
      <w:rFonts w:ascii="Calibri" w:eastAsia="Times New Roman" w:hAnsi="Calibri"/>
      <w:color w:val="5A5A5A"/>
      <w:spacing w:val="15"/>
      <w:sz w:val="22"/>
    </w:rPr>
  </w:style>
  <w:style w:type="character" w:customStyle="1" w:styleId="SubtitleChar">
    <w:name w:val="Subtitle Char"/>
    <w:link w:val="Subtitle"/>
    <w:uiPriority w:val="11"/>
    <w:rsid w:val="001973CB"/>
    <w:rPr>
      <w:rFonts w:ascii="Calibri" w:eastAsia="Times New Roman" w:hAnsi="Calibri" w:cs="Times New Roman"/>
      <w:color w:val="5A5A5A"/>
      <w:spacing w:val="15"/>
      <w:sz w:val="22"/>
      <w:szCs w:val="22"/>
      <w:lang w:eastAsia="en-US"/>
    </w:rPr>
  </w:style>
  <w:style w:type="paragraph" w:styleId="TableofAuthorities">
    <w:name w:val="table of authorities"/>
    <w:basedOn w:val="Normal"/>
    <w:next w:val="Normal"/>
    <w:uiPriority w:val="99"/>
    <w:semiHidden/>
    <w:unhideWhenUsed/>
    <w:rsid w:val="001973CB"/>
    <w:pPr>
      <w:spacing w:after="0"/>
      <w:ind w:left="240" w:hanging="240"/>
    </w:pPr>
  </w:style>
  <w:style w:type="paragraph" w:styleId="TableofFigures">
    <w:name w:val="table of figures"/>
    <w:basedOn w:val="Normal"/>
    <w:next w:val="Normal"/>
    <w:uiPriority w:val="99"/>
    <w:semiHidden/>
    <w:unhideWhenUsed/>
    <w:rsid w:val="001973CB"/>
    <w:pPr>
      <w:spacing w:after="0"/>
    </w:pPr>
  </w:style>
  <w:style w:type="paragraph" w:styleId="TOAHeading">
    <w:name w:val="toa heading"/>
    <w:basedOn w:val="Normal"/>
    <w:next w:val="Normal"/>
    <w:uiPriority w:val="99"/>
    <w:semiHidden/>
    <w:unhideWhenUsed/>
    <w:rsid w:val="001973CB"/>
    <w:pPr>
      <w:spacing w:before="120"/>
    </w:pPr>
    <w:rPr>
      <w:rFonts w:ascii="Cambria" w:eastAsia="Times New Roman" w:hAnsi="Cambria"/>
      <w:b/>
      <w:bCs/>
      <w:szCs w:val="24"/>
    </w:rPr>
  </w:style>
  <w:style w:type="paragraph" w:styleId="TOC3">
    <w:name w:val="toc 3"/>
    <w:basedOn w:val="Normal"/>
    <w:next w:val="Normal"/>
    <w:autoRedefine/>
    <w:uiPriority w:val="39"/>
    <w:semiHidden/>
    <w:unhideWhenUsed/>
    <w:rsid w:val="001973CB"/>
    <w:pPr>
      <w:spacing w:after="100"/>
      <w:ind w:left="480"/>
    </w:pPr>
  </w:style>
  <w:style w:type="paragraph" w:styleId="TOC4">
    <w:name w:val="toc 4"/>
    <w:basedOn w:val="Normal"/>
    <w:next w:val="Normal"/>
    <w:autoRedefine/>
    <w:uiPriority w:val="39"/>
    <w:semiHidden/>
    <w:unhideWhenUsed/>
    <w:rsid w:val="001973CB"/>
    <w:pPr>
      <w:spacing w:after="100"/>
      <w:ind w:left="720"/>
    </w:pPr>
  </w:style>
  <w:style w:type="paragraph" w:styleId="TOC5">
    <w:name w:val="toc 5"/>
    <w:basedOn w:val="Normal"/>
    <w:next w:val="Normal"/>
    <w:autoRedefine/>
    <w:uiPriority w:val="39"/>
    <w:semiHidden/>
    <w:unhideWhenUsed/>
    <w:rsid w:val="001973CB"/>
    <w:pPr>
      <w:spacing w:after="100"/>
      <w:ind w:left="960"/>
    </w:pPr>
  </w:style>
  <w:style w:type="paragraph" w:styleId="TOC6">
    <w:name w:val="toc 6"/>
    <w:basedOn w:val="Normal"/>
    <w:next w:val="Normal"/>
    <w:autoRedefine/>
    <w:uiPriority w:val="39"/>
    <w:semiHidden/>
    <w:unhideWhenUsed/>
    <w:rsid w:val="001973CB"/>
    <w:pPr>
      <w:spacing w:after="100"/>
      <w:ind w:left="1200"/>
    </w:pPr>
  </w:style>
  <w:style w:type="paragraph" w:styleId="TOC7">
    <w:name w:val="toc 7"/>
    <w:basedOn w:val="Normal"/>
    <w:next w:val="Normal"/>
    <w:autoRedefine/>
    <w:uiPriority w:val="39"/>
    <w:semiHidden/>
    <w:unhideWhenUsed/>
    <w:rsid w:val="001973CB"/>
    <w:pPr>
      <w:spacing w:after="100"/>
      <w:ind w:left="1440"/>
    </w:pPr>
  </w:style>
  <w:style w:type="paragraph" w:styleId="TOC8">
    <w:name w:val="toc 8"/>
    <w:basedOn w:val="Normal"/>
    <w:next w:val="Normal"/>
    <w:autoRedefine/>
    <w:uiPriority w:val="39"/>
    <w:semiHidden/>
    <w:unhideWhenUsed/>
    <w:rsid w:val="001973CB"/>
    <w:pPr>
      <w:spacing w:after="100"/>
      <w:ind w:left="1680"/>
    </w:pPr>
  </w:style>
  <w:style w:type="paragraph" w:styleId="TOC9">
    <w:name w:val="toc 9"/>
    <w:basedOn w:val="Normal"/>
    <w:next w:val="Normal"/>
    <w:autoRedefine/>
    <w:uiPriority w:val="39"/>
    <w:semiHidden/>
    <w:unhideWhenUsed/>
    <w:rsid w:val="001973CB"/>
    <w:pPr>
      <w:spacing w:after="100"/>
      <w:ind w:left="1920"/>
    </w:pPr>
  </w:style>
  <w:style w:type="character" w:customStyle="1" w:styleId="SubsubsubclauseChar">
    <w:name w:val="Subsubsub clause Char"/>
    <w:link w:val="Subsubsubclause"/>
    <w:rsid w:val="00277007"/>
    <w:rPr>
      <w:rFonts w:ascii="Times" w:hAnsi="Times"/>
      <w:sz w:val="24"/>
      <w:szCs w:val="24"/>
    </w:rPr>
  </w:style>
  <w:style w:type="character" w:customStyle="1" w:styleId="Subx4clauseChar">
    <w:name w:val="Sub x4 clause Char"/>
    <w:link w:val="Subx4clause"/>
    <w:rsid w:val="00422A3D"/>
    <w:rPr>
      <w:sz w:val="24"/>
      <w:szCs w:val="24"/>
      <w:lang w:bidi="ar-SA"/>
    </w:rPr>
  </w:style>
  <w:style w:type="paragraph" w:customStyle="1" w:styleId="Clause-sub">
    <w:name w:val="Clause - sub"/>
    <w:next w:val="Normal"/>
    <w:qFormat/>
    <w:rsid w:val="00BA0405"/>
    <w:pPr>
      <w:numPr>
        <w:ilvl w:val="1"/>
        <w:numId w:val="18"/>
      </w:numPr>
      <w:spacing w:before="120" w:after="120"/>
    </w:pPr>
    <w:rPr>
      <w:sz w:val="24"/>
      <w:szCs w:val="24"/>
      <w:lang w:val="en-GB"/>
    </w:rPr>
  </w:style>
  <w:style w:type="paragraph" w:customStyle="1" w:styleId="Clause-subx2">
    <w:name w:val="Clause - subx2"/>
    <w:next w:val="Normal"/>
    <w:qFormat/>
    <w:rsid w:val="00BA0405"/>
    <w:pPr>
      <w:numPr>
        <w:ilvl w:val="2"/>
        <w:numId w:val="18"/>
      </w:numPr>
      <w:spacing w:before="120" w:after="120"/>
    </w:pPr>
    <w:rPr>
      <w:sz w:val="24"/>
      <w:szCs w:val="24"/>
      <w:lang w:val="en-GB"/>
    </w:rPr>
  </w:style>
  <w:style w:type="paragraph" w:customStyle="1" w:styleId="Clause-subx3">
    <w:name w:val="Clause - subx3"/>
    <w:next w:val="Normal"/>
    <w:qFormat/>
    <w:rsid w:val="00121EAF"/>
    <w:pPr>
      <w:numPr>
        <w:ilvl w:val="3"/>
        <w:numId w:val="18"/>
      </w:numPr>
      <w:spacing w:before="120" w:after="120"/>
    </w:pPr>
    <w:rPr>
      <w:sz w:val="24"/>
      <w:szCs w:val="24"/>
      <w:lang w:val="en-GB"/>
    </w:rPr>
  </w:style>
  <w:style w:type="paragraph" w:customStyle="1" w:styleId="Clause-subx4">
    <w:name w:val="Clause - subx4"/>
    <w:next w:val="Normal"/>
    <w:qFormat/>
    <w:rsid w:val="00BA0405"/>
    <w:pPr>
      <w:numPr>
        <w:ilvl w:val="4"/>
        <w:numId w:val="18"/>
      </w:numPr>
      <w:spacing w:before="120" w:after="120"/>
    </w:pPr>
    <w:rPr>
      <w:rFonts w:eastAsia="Calibri"/>
      <w:sz w:val="24"/>
      <w:szCs w:val="22"/>
      <w:lang w:val="en-GB"/>
    </w:rPr>
  </w:style>
  <w:style w:type="paragraph" w:customStyle="1" w:styleId="Clause-subx5">
    <w:name w:val="Clause - subx5"/>
    <w:next w:val="Normal"/>
    <w:qFormat/>
    <w:rsid w:val="00BA0405"/>
    <w:pPr>
      <w:spacing w:before="120" w:after="120"/>
    </w:pPr>
    <w:rPr>
      <w:rFonts w:eastAsia="Calibri"/>
      <w:sz w:val="24"/>
      <w:szCs w:val="22"/>
      <w:lang w:val="en-GB"/>
    </w:rPr>
  </w:style>
  <w:style w:type="paragraph" w:customStyle="1" w:styleId="Clause-alphalist">
    <w:name w:val="Clause - alpha list"/>
    <w:next w:val="Normal"/>
    <w:qFormat/>
    <w:rsid w:val="00622FEE"/>
    <w:pPr>
      <w:numPr>
        <w:ilvl w:val="7"/>
        <w:numId w:val="18"/>
      </w:numPr>
      <w:tabs>
        <w:tab w:val="clear" w:pos="8931"/>
        <w:tab w:val="num" w:pos="2268"/>
      </w:tabs>
      <w:spacing w:before="120" w:after="120"/>
      <w:ind w:left="2041" w:hanging="340"/>
    </w:pPr>
    <w:rPr>
      <w:sz w:val="24"/>
      <w:szCs w:val="24"/>
    </w:rPr>
  </w:style>
  <w:style w:type="paragraph" w:customStyle="1" w:styleId="StyleBlockText8ptRight4cmAfter0pt">
    <w:name w:val="Style Block Text + 8 pt Right:  4 cm After:  0 pt"/>
    <w:basedOn w:val="BlockText"/>
    <w:rsid w:val="006F28F1"/>
    <w:pPr>
      <w:ind w:right="2268"/>
    </w:pPr>
    <w:rPr>
      <w:rFonts w:eastAsia="Times New Roman"/>
    </w:rPr>
  </w:style>
  <w:style w:type="paragraph" w:customStyle="1" w:styleId="StyleBlockText8pt">
    <w:name w:val="Style Block Text + 8 pt"/>
    <w:basedOn w:val="BlockText"/>
    <w:rsid w:val="006F28F1"/>
  </w:style>
  <w:style w:type="paragraph" w:customStyle="1" w:styleId="StyleBlockText8ptRight4cmAfter0pt1">
    <w:name w:val="Style Block Text + 8 pt Right:  4 cm After:  0 pt1"/>
    <w:basedOn w:val="BlockText"/>
    <w:rsid w:val="006F28F1"/>
    <w:pPr>
      <w:ind w:right="2268"/>
    </w:pPr>
    <w:rPr>
      <w:rFonts w:eastAsia="Times New Roman"/>
    </w:rPr>
  </w:style>
  <w:style w:type="paragraph" w:customStyle="1" w:styleId="BlockTextTable6">
    <w:name w:val="Block Text (Table 6)"/>
    <w:basedOn w:val="BlockText"/>
    <w:qFormat/>
    <w:rsid w:val="00F869A0"/>
    <w:pPr>
      <w:ind w:left="113"/>
    </w:pPr>
  </w:style>
  <w:style w:type="paragraph" w:customStyle="1" w:styleId="BlockTextTable7">
    <w:name w:val="Block Text (Table 7)"/>
    <w:basedOn w:val="BlockText"/>
    <w:qFormat/>
    <w:rsid w:val="00987310"/>
    <w:pPr>
      <w:ind w:left="567"/>
    </w:pPr>
    <w:rPr>
      <w:szCs w:val="16"/>
    </w:rPr>
  </w:style>
  <w:style w:type="paragraph" w:customStyle="1" w:styleId="ISOsymboltext">
    <w:name w:val="ISO symbol text"/>
    <w:basedOn w:val="Normal"/>
    <w:link w:val="ISOsymboltextChar"/>
    <w:qFormat/>
    <w:rsid w:val="00FF7F24"/>
    <w:pPr>
      <w:jc w:val="center"/>
    </w:pPr>
    <w:rPr>
      <w:b/>
      <w:lang w:val="en-GB" w:eastAsia="en-AU"/>
    </w:rPr>
  </w:style>
  <w:style w:type="paragraph" w:customStyle="1" w:styleId="Clause-smallromannumeralslist">
    <w:name w:val="Clause - small roman numerals list"/>
    <w:basedOn w:val="Appendix-Smallromannumeralslist"/>
    <w:link w:val="Clause-smallromannumeralslistChar"/>
    <w:qFormat/>
    <w:rsid w:val="004A2D37"/>
  </w:style>
  <w:style w:type="character" w:customStyle="1" w:styleId="ISOsymboltextChar">
    <w:name w:val="ISO symbol text Char"/>
    <w:basedOn w:val="DefaultParagraphFont"/>
    <w:link w:val="ISOsymboltext"/>
    <w:rsid w:val="00FF7F24"/>
    <w:rPr>
      <w:rFonts w:eastAsia="Calibri"/>
      <w:b/>
      <w:sz w:val="24"/>
      <w:szCs w:val="22"/>
      <w:lang w:val="en-GB"/>
    </w:rPr>
  </w:style>
  <w:style w:type="character" w:customStyle="1" w:styleId="Appendix-SubclauseChar">
    <w:name w:val="Appendix - Sub clause Char"/>
    <w:basedOn w:val="DefaultParagraphFont"/>
    <w:link w:val="Appendix-Subclause"/>
    <w:rsid w:val="004A2D37"/>
    <w:rPr>
      <w:sz w:val="24"/>
      <w:szCs w:val="24"/>
    </w:rPr>
  </w:style>
  <w:style w:type="character" w:customStyle="1" w:styleId="Appendix-AlphalistChar">
    <w:name w:val="Appendix - Alpha list Char"/>
    <w:basedOn w:val="Appendix-SubclauseChar"/>
    <w:link w:val="Appendix-Alphalist"/>
    <w:rsid w:val="00990D90"/>
    <w:rPr>
      <w:sz w:val="24"/>
      <w:szCs w:val="24"/>
    </w:rPr>
  </w:style>
  <w:style w:type="character" w:customStyle="1" w:styleId="Appendix-SmallromannumeralslistChar">
    <w:name w:val="Appendix - Small roman numerals list Char"/>
    <w:basedOn w:val="Appendix-AlphalistChar"/>
    <w:link w:val="Appendix-Smallromannumeralslist"/>
    <w:rsid w:val="004A2D37"/>
    <w:rPr>
      <w:sz w:val="24"/>
      <w:szCs w:val="24"/>
    </w:rPr>
  </w:style>
  <w:style w:type="character" w:customStyle="1" w:styleId="Clause-smallromannumeralslistChar">
    <w:name w:val="Clause - small roman numerals list Char"/>
    <w:basedOn w:val="Appendix-SmallromannumeralslistChar"/>
    <w:link w:val="Clause-smallromannumeralslist"/>
    <w:rsid w:val="004A2D37"/>
    <w:rPr>
      <w:sz w:val="24"/>
      <w:szCs w:val="24"/>
    </w:rPr>
  </w:style>
  <w:style w:type="paragraph" w:customStyle="1" w:styleId="Note">
    <w:name w:val="Note"/>
    <w:basedOn w:val="StyleLeft20cm"/>
    <w:link w:val="NoteChar"/>
    <w:qFormat/>
    <w:rsid w:val="008534A1"/>
    <w:rPr>
      <w:sz w:val="20"/>
    </w:rPr>
  </w:style>
  <w:style w:type="character" w:customStyle="1" w:styleId="StyleLeft20cmChar">
    <w:name w:val="Style Left:  2.0 cm Char"/>
    <w:basedOn w:val="DefaultParagraphFont"/>
    <w:link w:val="StyleLeft20cm"/>
    <w:rsid w:val="008534A1"/>
    <w:rPr>
      <w:sz w:val="24"/>
      <w:lang w:eastAsia="en-US"/>
    </w:rPr>
  </w:style>
  <w:style w:type="character" w:customStyle="1" w:styleId="NoteChar">
    <w:name w:val="Note Char"/>
    <w:basedOn w:val="StyleLeft20cmChar"/>
    <w:link w:val="Note"/>
    <w:rsid w:val="008534A1"/>
    <w:rPr>
      <w:sz w:val="24"/>
      <w:lang w:eastAsia="en-US"/>
    </w:rPr>
  </w:style>
  <w:style w:type="character" w:customStyle="1" w:styleId="FooterChar">
    <w:name w:val="Footer Char"/>
    <w:link w:val="Footer"/>
    <w:rsid w:val="00C02F29"/>
    <w:rPr>
      <w:rFonts w:eastAsia="Calibri"/>
      <w:szCs w:val="22"/>
      <w:lang w:eastAsia="en-US"/>
    </w:rPr>
  </w:style>
  <w:style w:type="paragraph" w:customStyle="1" w:styleId="Default">
    <w:name w:val="Default"/>
    <w:rsid w:val="00C02F29"/>
    <w:pPr>
      <w:autoSpaceDE w:val="0"/>
      <w:autoSpaceDN w:val="0"/>
      <w:adjustRightInd w:val="0"/>
    </w:pPr>
    <w:rPr>
      <w:rFonts w:ascii="Times New Roman PS" w:hAnsi="Times New Roman PS" w:cs="Times New Roman PS"/>
      <w:color w:val="000000"/>
      <w:sz w:val="24"/>
      <w:szCs w:val="24"/>
    </w:rPr>
  </w:style>
  <w:style w:type="character" w:customStyle="1" w:styleId="HeaderChar">
    <w:name w:val="Header Char"/>
    <w:link w:val="Header"/>
    <w:rsid w:val="00C02F29"/>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33101">
      <w:bodyDiv w:val="1"/>
      <w:marLeft w:val="0"/>
      <w:marRight w:val="0"/>
      <w:marTop w:val="0"/>
      <w:marBottom w:val="0"/>
      <w:divBdr>
        <w:top w:val="none" w:sz="0" w:space="0" w:color="auto"/>
        <w:left w:val="none" w:sz="0" w:space="0" w:color="auto"/>
        <w:bottom w:val="none" w:sz="0" w:space="0" w:color="auto"/>
        <w:right w:val="none" w:sz="0" w:space="0" w:color="auto"/>
      </w:divBdr>
    </w:div>
    <w:div w:id="869687880">
      <w:bodyDiv w:val="1"/>
      <w:marLeft w:val="0"/>
      <w:marRight w:val="0"/>
      <w:marTop w:val="0"/>
      <w:marBottom w:val="0"/>
      <w:divBdr>
        <w:top w:val="none" w:sz="0" w:space="0" w:color="auto"/>
        <w:left w:val="none" w:sz="0" w:space="0" w:color="auto"/>
        <w:bottom w:val="none" w:sz="0" w:space="0" w:color="auto"/>
        <w:right w:val="none" w:sz="0" w:space="0" w:color="auto"/>
      </w:divBdr>
    </w:div>
    <w:div w:id="1758870061">
      <w:bodyDiv w:val="1"/>
      <w:marLeft w:val="0"/>
      <w:marRight w:val="0"/>
      <w:marTop w:val="0"/>
      <w:marBottom w:val="0"/>
      <w:divBdr>
        <w:top w:val="none" w:sz="0" w:space="0" w:color="auto"/>
        <w:left w:val="none" w:sz="0" w:space="0" w:color="auto"/>
        <w:bottom w:val="none" w:sz="0" w:space="0" w:color="auto"/>
        <w:right w:val="none" w:sz="0" w:space="0" w:color="auto"/>
      </w:divBdr>
    </w:div>
    <w:div w:id="1761679539">
      <w:bodyDiv w:val="1"/>
      <w:marLeft w:val="0"/>
      <w:marRight w:val="0"/>
      <w:marTop w:val="0"/>
      <w:marBottom w:val="0"/>
      <w:divBdr>
        <w:top w:val="none" w:sz="0" w:space="0" w:color="auto"/>
        <w:left w:val="none" w:sz="0" w:space="0" w:color="auto"/>
        <w:bottom w:val="none" w:sz="0" w:space="0" w:color="auto"/>
        <w:right w:val="none" w:sz="0" w:space="0" w:color="auto"/>
      </w:divBdr>
    </w:div>
    <w:div w:id="179602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g"/><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image" Target="media/image11.pn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8E4CB8DBAC29478806E32E86B5E0C3" ma:contentTypeVersion="" ma:contentTypeDescription="PDMS Document Site Content Type" ma:contentTypeScope="" ma:versionID="1aad6a3f3e89c85b206d0105d0d14045">
  <xsd:schema xmlns:xsd="http://www.w3.org/2001/XMLSchema" xmlns:xs="http://www.w3.org/2001/XMLSchema" xmlns:p="http://schemas.microsoft.com/office/2006/metadata/properties" xmlns:ns2="D33CBBB1-5EA3-4CDB-90DF-0CB2A11F3783" targetNamespace="http://schemas.microsoft.com/office/2006/metadata/properties" ma:root="true" ma:fieldsID="7aa85f49c1424d3c11138e65781e2e77" ns2:_="">
    <xsd:import namespace="D33CBBB1-5EA3-4CDB-90DF-0CB2A11F37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CBBB1-5EA3-4CDB-90DF-0CB2A11F37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33CBBB1-5EA3-4CDB-90DF-0CB2A11F378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FE39-ACF4-4FD0-8FBC-28B1FDC8D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CBBB1-5EA3-4CDB-90DF-0CB2A11F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76FE1-3BF3-4D1E-8809-4C85BDE9975A}">
  <ds:schemaRefs>
    <ds:schemaRef ds:uri="http://schemas.microsoft.com/sharepoint/v3/contenttype/forms"/>
  </ds:schemaRefs>
</ds:datastoreItem>
</file>

<file path=customXml/itemProps3.xml><?xml version="1.0" encoding="utf-8"?>
<ds:datastoreItem xmlns:ds="http://schemas.openxmlformats.org/officeDocument/2006/customXml" ds:itemID="{24D57600-F89E-4120-AA18-14556DC8D62A}">
  <ds:schemaRefs>
    <ds:schemaRef ds:uri="http://schemas.microsoft.com/office/2006/metadata/properties"/>
    <ds:schemaRef ds:uri="http://schemas.microsoft.com/office/infopath/2007/PartnerControls"/>
    <ds:schemaRef ds:uri="D33CBBB1-5EA3-4CDB-90DF-0CB2A11F3783"/>
  </ds:schemaRefs>
</ds:datastoreItem>
</file>

<file path=customXml/itemProps4.xml><?xml version="1.0" encoding="utf-8"?>
<ds:datastoreItem xmlns:ds="http://schemas.openxmlformats.org/officeDocument/2006/customXml" ds:itemID="{336AC0B1-9DE4-4D84-868C-F0D576AF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20359</Words>
  <Characters>100880</Characters>
  <Application>Microsoft Office Word</Application>
  <DocSecurity>0</DocSecurity>
  <Lines>840</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120998</CharactersWithSpaces>
  <SharedDoc>false</SharedDoc>
  <HLinks>
    <vt:vector size="90" baseType="variant">
      <vt:variant>
        <vt:i4>1966128</vt:i4>
      </vt:variant>
      <vt:variant>
        <vt:i4>86</vt:i4>
      </vt:variant>
      <vt:variant>
        <vt:i4>0</vt:i4>
      </vt:variant>
      <vt:variant>
        <vt:i4>5</vt:i4>
      </vt:variant>
      <vt:variant>
        <vt:lpwstr/>
      </vt:variant>
      <vt:variant>
        <vt:lpwstr>_Toc500001581</vt:lpwstr>
      </vt:variant>
      <vt:variant>
        <vt:i4>1966128</vt:i4>
      </vt:variant>
      <vt:variant>
        <vt:i4>80</vt:i4>
      </vt:variant>
      <vt:variant>
        <vt:i4>0</vt:i4>
      </vt:variant>
      <vt:variant>
        <vt:i4>5</vt:i4>
      </vt:variant>
      <vt:variant>
        <vt:lpwstr/>
      </vt:variant>
      <vt:variant>
        <vt:lpwstr>_Toc500001580</vt:lpwstr>
      </vt:variant>
      <vt:variant>
        <vt:i4>1114160</vt:i4>
      </vt:variant>
      <vt:variant>
        <vt:i4>74</vt:i4>
      </vt:variant>
      <vt:variant>
        <vt:i4>0</vt:i4>
      </vt:variant>
      <vt:variant>
        <vt:i4>5</vt:i4>
      </vt:variant>
      <vt:variant>
        <vt:lpwstr/>
      </vt:variant>
      <vt:variant>
        <vt:lpwstr>_Toc500001579</vt:lpwstr>
      </vt:variant>
      <vt:variant>
        <vt:i4>1114160</vt:i4>
      </vt:variant>
      <vt:variant>
        <vt:i4>68</vt:i4>
      </vt:variant>
      <vt:variant>
        <vt:i4>0</vt:i4>
      </vt:variant>
      <vt:variant>
        <vt:i4>5</vt:i4>
      </vt:variant>
      <vt:variant>
        <vt:lpwstr/>
      </vt:variant>
      <vt:variant>
        <vt:lpwstr>_Toc500001578</vt:lpwstr>
      </vt:variant>
      <vt:variant>
        <vt:i4>1114160</vt:i4>
      </vt:variant>
      <vt:variant>
        <vt:i4>62</vt:i4>
      </vt:variant>
      <vt:variant>
        <vt:i4>0</vt:i4>
      </vt:variant>
      <vt:variant>
        <vt:i4>5</vt:i4>
      </vt:variant>
      <vt:variant>
        <vt:lpwstr/>
      </vt:variant>
      <vt:variant>
        <vt:lpwstr>_Toc500001577</vt:lpwstr>
      </vt:variant>
      <vt:variant>
        <vt:i4>1114160</vt:i4>
      </vt:variant>
      <vt:variant>
        <vt:i4>56</vt:i4>
      </vt:variant>
      <vt:variant>
        <vt:i4>0</vt:i4>
      </vt:variant>
      <vt:variant>
        <vt:i4>5</vt:i4>
      </vt:variant>
      <vt:variant>
        <vt:lpwstr/>
      </vt:variant>
      <vt:variant>
        <vt:lpwstr>_Toc500001576</vt:lpwstr>
      </vt:variant>
      <vt:variant>
        <vt:i4>1114160</vt:i4>
      </vt:variant>
      <vt:variant>
        <vt:i4>50</vt:i4>
      </vt:variant>
      <vt:variant>
        <vt:i4>0</vt:i4>
      </vt:variant>
      <vt:variant>
        <vt:i4>5</vt:i4>
      </vt:variant>
      <vt:variant>
        <vt:lpwstr/>
      </vt:variant>
      <vt:variant>
        <vt:lpwstr>_Toc500001575</vt:lpwstr>
      </vt:variant>
      <vt:variant>
        <vt:i4>1114160</vt:i4>
      </vt:variant>
      <vt:variant>
        <vt:i4>44</vt:i4>
      </vt:variant>
      <vt:variant>
        <vt:i4>0</vt:i4>
      </vt:variant>
      <vt:variant>
        <vt:i4>5</vt:i4>
      </vt:variant>
      <vt:variant>
        <vt:lpwstr/>
      </vt:variant>
      <vt:variant>
        <vt:lpwstr>_Toc500001574</vt:lpwstr>
      </vt:variant>
      <vt:variant>
        <vt:i4>1114160</vt:i4>
      </vt:variant>
      <vt:variant>
        <vt:i4>38</vt:i4>
      </vt:variant>
      <vt:variant>
        <vt:i4>0</vt:i4>
      </vt:variant>
      <vt:variant>
        <vt:i4>5</vt:i4>
      </vt:variant>
      <vt:variant>
        <vt:lpwstr/>
      </vt:variant>
      <vt:variant>
        <vt:lpwstr>_Toc500001573</vt:lpwstr>
      </vt:variant>
      <vt:variant>
        <vt:i4>1114160</vt:i4>
      </vt:variant>
      <vt:variant>
        <vt:i4>32</vt:i4>
      </vt:variant>
      <vt:variant>
        <vt:i4>0</vt:i4>
      </vt:variant>
      <vt:variant>
        <vt:i4>5</vt:i4>
      </vt:variant>
      <vt:variant>
        <vt:lpwstr/>
      </vt:variant>
      <vt:variant>
        <vt:lpwstr>_Toc500001572</vt:lpwstr>
      </vt:variant>
      <vt:variant>
        <vt:i4>1114160</vt:i4>
      </vt:variant>
      <vt:variant>
        <vt:i4>26</vt:i4>
      </vt:variant>
      <vt:variant>
        <vt:i4>0</vt:i4>
      </vt:variant>
      <vt:variant>
        <vt:i4>5</vt:i4>
      </vt:variant>
      <vt:variant>
        <vt:lpwstr/>
      </vt:variant>
      <vt:variant>
        <vt:lpwstr>_Toc500001571</vt:lpwstr>
      </vt:variant>
      <vt:variant>
        <vt:i4>1114160</vt:i4>
      </vt:variant>
      <vt:variant>
        <vt:i4>20</vt:i4>
      </vt:variant>
      <vt:variant>
        <vt:i4>0</vt:i4>
      </vt:variant>
      <vt:variant>
        <vt:i4>5</vt:i4>
      </vt:variant>
      <vt:variant>
        <vt:lpwstr/>
      </vt:variant>
      <vt:variant>
        <vt:lpwstr>_Toc500001570</vt:lpwstr>
      </vt:variant>
      <vt:variant>
        <vt:i4>1048624</vt:i4>
      </vt:variant>
      <vt:variant>
        <vt:i4>14</vt:i4>
      </vt:variant>
      <vt:variant>
        <vt:i4>0</vt:i4>
      </vt:variant>
      <vt:variant>
        <vt:i4>5</vt:i4>
      </vt:variant>
      <vt:variant>
        <vt:lpwstr/>
      </vt:variant>
      <vt:variant>
        <vt:lpwstr>_Toc500001569</vt:lpwstr>
      </vt:variant>
      <vt:variant>
        <vt:i4>1048624</vt:i4>
      </vt:variant>
      <vt:variant>
        <vt:i4>8</vt:i4>
      </vt:variant>
      <vt:variant>
        <vt:i4>0</vt:i4>
      </vt:variant>
      <vt:variant>
        <vt:i4>5</vt:i4>
      </vt:variant>
      <vt:variant>
        <vt:lpwstr/>
      </vt:variant>
      <vt:variant>
        <vt:lpwstr>_Toc500001568</vt:lpwstr>
      </vt:variant>
      <vt:variant>
        <vt:i4>1048624</vt:i4>
      </vt:variant>
      <vt:variant>
        <vt:i4>2</vt:i4>
      </vt:variant>
      <vt:variant>
        <vt:i4>0</vt:i4>
      </vt:variant>
      <vt:variant>
        <vt:i4>5</vt:i4>
      </vt:variant>
      <vt:variant>
        <vt:lpwstr/>
      </vt:variant>
      <vt:variant>
        <vt:lpwstr>_Toc500001567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2020-06-26T07:20:00Z</dcterms:created>
  <dcterms:modified xsi:type="dcterms:W3CDTF">2022-02-28T01:09:00Z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0x010100266966F133664895A6EE3632470D45F500EF8E4CB8DBAC29478806E32E86B5E0C3</vt:lpwstr>
  </property>
</Properties>
</file>