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6A8A1" w14:textId="77777777" w:rsidR="00FB640B" w:rsidRPr="008B24C8" w:rsidRDefault="0057002B" w:rsidP="00BB0CF2">
      <w:pPr>
        <w:pStyle w:val="ESTitleHeader"/>
      </w:pPr>
      <w:r w:rsidRPr="008B24C8">
        <w:t>EXPLANATORY STATEMENT</w:t>
      </w:r>
    </w:p>
    <w:p w14:paraId="3BAFF13F" w14:textId="77777777" w:rsidR="0057002B" w:rsidRPr="008B24C8" w:rsidRDefault="0057002B" w:rsidP="00BB0CF2">
      <w:pPr>
        <w:pStyle w:val="ESTitleDecisionMaker"/>
      </w:pPr>
      <w:r w:rsidRPr="008B24C8">
        <w:t xml:space="preserve">Issued by authority of the </w:t>
      </w:r>
      <w:r w:rsidR="005D447A" w:rsidRPr="00372B1B">
        <w:t>Minister for Immigration, Citizenship, Migrant Services and Multicultural Affairs</w:t>
      </w:r>
    </w:p>
    <w:p w14:paraId="67C6BFAC" w14:textId="77777777" w:rsidR="0057002B" w:rsidRPr="008B24C8" w:rsidRDefault="005D447A" w:rsidP="00BB0CF2">
      <w:pPr>
        <w:pStyle w:val="ESTitleEnablingLegislation"/>
      </w:pPr>
      <w:r w:rsidRPr="008B24C8">
        <w:t>Migration Regulations 1994</w:t>
      </w:r>
    </w:p>
    <w:p w14:paraId="4EB415C1" w14:textId="77777777" w:rsidR="0057002B" w:rsidRPr="008B24C8" w:rsidRDefault="005D447A" w:rsidP="00BB0CF2">
      <w:pPr>
        <w:pStyle w:val="ESTitleInstrumentName"/>
      </w:pPr>
      <w:bookmarkStart w:id="0" w:name="Title"/>
      <w:r w:rsidRPr="00003795">
        <w:t>Migration (Arrangements for Certain Skilled and Temporary Graduate Visa Applicatio</w:t>
      </w:r>
      <w:r>
        <w:t>ns) Amendment Instrument (LIN 22/035) 2022</w:t>
      </w:r>
      <w:bookmarkEnd w:id="0"/>
    </w:p>
    <w:p w14:paraId="6DB37902" w14:textId="4576A465" w:rsidR="0057002B" w:rsidRPr="008B24C8" w:rsidRDefault="0057002B" w:rsidP="002D167E">
      <w:pPr>
        <w:pStyle w:val="ESPara"/>
      </w:pPr>
      <w:r w:rsidRPr="008B24C8">
        <w:t>The instrume</w:t>
      </w:r>
      <w:r w:rsidR="00CA546D">
        <w:t>nt, Departmental reference LIN 22/035</w:t>
      </w:r>
      <w:r w:rsidRPr="008B24C8">
        <w:t xml:space="preserve">, is made under </w:t>
      </w:r>
      <w:r w:rsidR="00CA546D">
        <w:t xml:space="preserve">subregulation 2.07(5) </w:t>
      </w:r>
      <w:r w:rsidR="00902A0A">
        <w:t xml:space="preserve">of </w:t>
      </w:r>
      <w:r w:rsidR="00CA546D">
        <w:t xml:space="preserve">the </w:t>
      </w:r>
      <w:r w:rsidR="00CA546D" w:rsidRPr="00CB0F8B">
        <w:rPr>
          <w:i/>
        </w:rPr>
        <w:t>Migration Regulations 1994</w:t>
      </w:r>
      <w:r w:rsidR="00CA546D" w:rsidRPr="009464C5">
        <w:t xml:space="preserve"> (the </w:t>
      </w:r>
      <w:r w:rsidR="00CA546D" w:rsidRPr="00CA546D">
        <w:rPr>
          <w:rStyle w:val="LDBoldItal"/>
          <w:b w:val="0"/>
          <w:i w:val="0"/>
        </w:rPr>
        <w:t>Regulations</w:t>
      </w:r>
      <w:r w:rsidR="00CA546D" w:rsidRPr="009464C5">
        <w:t>)</w:t>
      </w:r>
      <w:r w:rsidR="00CA546D" w:rsidRPr="009464C5">
        <w:rPr>
          <w:i/>
        </w:rPr>
        <w:t>.</w:t>
      </w:r>
      <w:r w:rsidR="00CA546D">
        <w:t xml:space="preserve"> </w:t>
      </w:r>
      <w:r w:rsidRPr="008B24C8">
        <w:t xml:space="preserve"> </w:t>
      </w:r>
    </w:p>
    <w:p w14:paraId="19363126" w14:textId="61711F61" w:rsidR="00CA546D" w:rsidRDefault="00CA546D" w:rsidP="00CA546D">
      <w:pPr>
        <w:pStyle w:val="ESPara"/>
      </w:pPr>
      <w:r w:rsidRPr="008B24C8">
        <w:t xml:space="preserve">The instrument </w:t>
      </w:r>
      <w:r>
        <w:t xml:space="preserve">amends </w:t>
      </w:r>
      <w:r w:rsidRPr="00CA546D">
        <w:rPr>
          <w:i/>
        </w:rPr>
        <w:t>Migration (Arrangements for Certain Skilled and Temporary Graduate Visa Applications) Instrument (LIN 20/162) 2020</w:t>
      </w:r>
      <w:r>
        <w:t xml:space="preserve"> </w:t>
      </w:r>
      <w:r w:rsidR="00984C02">
        <w:t>(</w:t>
      </w:r>
      <w:r w:rsidR="00984C02" w:rsidRPr="00CA546D">
        <w:t>LIN 20/162</w:t>
      </w:r>
      <w:r w:rsidR="00984C02">
        <w:t xml:space="preserve">) </w:t>
      </w:r>
      <w:r>
        <w:t>(</w:t>
      </w:r>
      <w:r w:rsidRPr="007D0A67">
        <w:t>F2021C00079</w:t>
      </w:r>
      <w:r>
        <w:t>)</w:t>
      </w:r>
      <w:r w:rsidRPr="008B24C8">
        <w:t xml:space="preserve"> in accordance with subsection 33(3) of the </w:t>
      </w:r>
      <w:r w:rsidRPr="00345A7F">
        <w:rPr>
          <w:i/>
        </w:rPr>
        <w:t>Acts Interpretation Act 1901</w:t>
      </w:r>
      <w:r w:rsidRPr="008B24C8">
        <w:t xml:space="preserve">.  That subsection provides that </w:t>
      </w:r>
      <w:r>
        <w:t>a power to make a legislative instrument includes a power to amend or repeal that instrument in the same manner, and subject to the same conditions, as the power to make the instrument</w:t>
      </w:r>
      <w:r w:rsidRPr="008B24C8">
        <w:t xml:space="preserve">.  </w:t>
      </w:r>
      <w:r>
        <w:t xml:space="preserve">This means that </w:t>
      </w:r>
      <w:r w:rsidR="0028098C">
        <w:t>subregulation </w:t>
      </w:r>
      <w:r>
        <w:t xml:space="preserve">2.07(5) </w:t>
      </w:r>
      <w:r w:rsidR="0028098C">
        <w:t>of</w:t>
      </w:r>
      <w:r>
        <w:t xml:space="preserve"> the Regulations also include</w:t>
      </w:r>
      <w:r w:rsidR="0028098C">
        <w:t>s</w:t>
      </w:r>
      <w:r w:rsidRPr="00716EA0">
        <w:t xml:space="preserve"> a power to amend or repeal an instrument made under that provision.</w:t>
      </w:r>
    </w:p>
    <w:p w14:paraId="4F08362D" w14:textId="212B3B5F" w:rsidR="00BD598E" w:rsidRPr="008B24C8" w:rsidRDefault="00AA4557" w:rsidP="002D167E">
      <w:pPr>
        <w:pStyle w:val="ESPara"/>
      </w:pPr>
      <w:r>
        <w:t xml:space="preserve">The instrument commences </w:t>
      </w:r>
      <w:r w:rsidR="0028098C">
        <w:t>on 5 March 2022</w:t>
      </w:r>
      <w:r>
        <w:t>, and i</w:t>
      </w:r>
      <w:r w:rsidR="00BD598E" w:rsidRPr="008B24C8">
        <w:t xml:space="preserve">s a </w:t>
      </w:r>
      <w:r>
        <w:t>legislative</w:t>
      </w:r>
      <w:r w:rsidR="00BD598E" w:rsidRPr="008B24C8">
        <w:t xml:space="preserve"> instrument for </w:t>
      </w:r>
      <w:r w:rsidR="00B75478">
        <w:t xml:space="preserve">the </w:t>
      </w:r>
      <w:r w:rsidR="00684E3A">
        <w:rPr>
          <w:i/>
        </w:rPr>
        <w:t>Legislation Act </w:t>
      </w:r>
      <w:r w:rsidR="00100DFC">
        <w:rPr>
          <w:i/>
        </w:rPr>
        <w:t>2003</w:t>
      </w:r>
      <w:r w:rsidR="00100DFC">
        <w:t xml:space="preserve"> (the Legislation Act)</w:t>
      </w:r>
      <w:r w:rsidR="00BD598E" w:rsidRPr="008B24C8">
        <w:t xml:space="preserve">.  </w:t>
      </w:r>
    </w:p>
    <w:p w14:paraId="09133F1B" w14:textId="77777777" w:rsidR="00EA12C9" w:rsidRPr="00420EF4" w:rsidRDefault="00BD598E" w:rsidP="00100DFC">
      <w:pPr>
        <w:pStyle w:val="ESHeading"/>
      </w:pPr>
      <w:r w:rsidRPr="008B24C8">
        <w:t>Purpos</w:t>
      </w:r>
      <w:r w:rsidRPr="00420EF4">
        <w:t>e</w:t>
      </w:r>
      <w:r w:rsidR="00BB0CF2" w:rsidRPr="00420EF4">
        <w:t xml:space="preserve"> </w:t>
      </w:r>
    </w:p>
    <w:p w14:paraId="19ABB778" w14:textId="77D68BDD" w:rsidR="00902A0A" w:rsidRDefault="00902A0A" w:rsidP="009B14C7">
      <w:pPr>
        <w:pStyle w:val="ESSubparaHeader"/>
        <w:keepNext w:val="0"/>
      </w:pPr>
      <w:r>
        <w:t xml:space="preserve">The </w:t>
      </w:r>
      <w:r w:rsidR="00E338A9">
        <w:t>purpose</w:t>
      </w:r>
      <w:r>
        <w:t xml:space="preserve"> of the </w:t>
      </w:r>
      <w:r w:rsidR="00E338A9">
        <w:t>instrument i</w:t>
      </w:r>
      <w:r>
        <w:t xml:space="preserve">s to </w:t>
      </w:r>
      <w:r w:rsidR="00E338A9">
        <w:t>specify</w:t>
      </w:r>
      <w:r>
        <w:t xml:space="preserve"> the approved form, place and manner (the </w:t>
      </w:r>
      <w:r w:rsidR="00E338A9">
        <w:t>arrangements</w:t>
      </w:r>
      <w:r>
        <w:t xml:space="preserve">) for making an </w:t>
      </w:r>
      <w:r w:rsidR="00E338A9">
        <w:t>application</w:t>
      </w:r>
      <w:r>
        <w:t xml:space="preserve"> for a </w:t>
      </w:r>
      <w:r w:rsidRPr="00902A0A">
        <w:t>Permanent Residence (Skilled Regional) (Class PR)</w:t>
      </w:r>
      <w:r>
        <w:t xml:space="preserve"> visa (Class PR visa)</w:t>
      </w:r>
      <w:r w:rsidR="006362F7">
        <w:t xml:space="preserve">, which commences on 5 March 2021 (see section 2 of, and Schedule 3 to, the </w:t>
      </w:r>
      <w:r w:rsidR="006362F7">
        <w:rPr>
          <w:i/>
        </w:rPr>
        <w:t>Migration Legislation Amendment (Hong Kong) Regulations 2021</w:t>
      </w:r>
      <w:r w:rsidR="006362F7">
        <w:t xml:space="preserve"> and the </w:t>
      </w:r>
      <w:r w:rsidR="006362F7">
        <w:rPr>
          <w:i/>
        </w:rPr>
        <w:t>Migration Amendment (New Skilled Regional Visas) Regulations 2019</w:t>
      </w:r>
      <w:r w:rsidR="006362F7">
        <w:t>)</w:t>
      </w:r>
      <w:r>
        <w:t xml:space="preserve">.  The Class PR visa has one subclass—Subclass 191 (subclass 191 visa).  </w:t>
      </w:r>
    </w:p>
    <w:p w14:paraId="072094FA" w14:textId="12213364" w:rsidR="003245E1" w:rsidRPr="003245E1" w:rsidRDefault="007761C2" w:rsidP="009B14C7">
      <w:pPr>
        <w:pStyle w:val="ESSubparaHeader"/>
        <w:keepNext w:val="0"/>
      </w:pPr>
      <w:r>
        <w:t>The Hong Kong</w:t>
      </w:r>
      <w:r w:rsidR="00EE132E">
        <w:t xml:space="preserve"> (Regional)</w:t>
      </w:r>
      <w:r>
        <w:t xml:space="preserve"> stream of the subclass 191 visa opens to applicants on 5 March 2022 in line with departmental systems release</w:t>
      </w:r>
      <w:r w:rsidR="00CE6BDD">
        <w:t>,</w:t>
      </w:r>
      <w:r>
        <w:t xml:space="preserve"> and the instrument specifies the arrangements to enable applications to be made.</w:t>
      </w:r>
      <w:r>
        <w:rPr>
          <w:rStyle w:val="FootnoteReference"/>
        </w:rPr>
        <w:footnoteReference w:id="1"/>
      </w:r>
      <w:r>
        <w:t xml:space="preserve">  </w:t>
      </w:r>
    </w:p>
    <w:p w14:paraId="5080B556" w14:textId="48029CB6" w:rsidR="00BF4722" w:rsidRPr="00BF4722" w:rsidRDefault="00C760B2" w:rsidP="00BF4722">
      <w:pPr>
        <w:pStyle w:val="ESSubparaHeader"/>
        <w:keepNext w:val="0"/>
      </w:pPr>
      <w:r w:rsidRPr="00C760B2">
        <w:t xml:space="preserve">Item </w:t>
      </w:r>
      <w:r>
        <w:t>1139</w:t>
      </w:r>
      <w:r w:rsidRPr="00C760B2">
        <w:t xml:space="preserve"> of Schedule 1 to the Regulations </w:t>
      </w:r>
      <w:r w:rsidR="00DB0959">
        <w:t>will, from 5 March, prescribe</w:t>
      </w:r>
      <w:r w:rsidR="00DB0959" w:rsidRPr="00C760B2">
        <w:t xml:space="preserve"> </w:t>
      </w:r>
      <w:r w:rsidRPr="00C760B2">
        <w:t>the requir</w:t>
      </w:r>
      <w:r>
        <w:t xml:space="preserve">ements that an applicant for a Class PR visa </w:t>
      </w:r>
      <w:r w:rsidRPr="00C760B2">
        <w:t xml:space="preserve">must meet to make a valid visa application.  These requirements </w:t>
      </w:r>
      <w:r w:rsidR="00DB0959">
        <w:t xml:space="preserve">will </w:t>
      </w:r>
      <w:r w:rsidRPr="00C760B2">
        <w:t>include that the application must be made in the approve</w:t>
      </w:r>
      <w:r>
        <w:t xml:space="preserve">d form, place and manner for a Class PR visa </w:t>
      </w:r>
      <w:r w:rsidRPr="00C760B2">
        <w:t xml:space="preserve">specified in a legislative instrument made under subregulation 2.07(5) of the </w:t>
      </w:r>
      <w:r>
        <w:t xml:space="preserve">Regulations (see also </w:t>
      </w:r>
      <w:proofErr w:type="spellStart"/>
      <w:r>
        <w:t>subitem</w:t>
      </w:r>
      <w:proofErr w:type="spellEnd"/>
      <w:r>
        <w:t xml:space="preserve"> 1</w:t>
      </w:r>
      <w:r w:rsidRPr="00C760B2">
        <w:t>1</w:t>
      </w:r>
      <w:r>
        <w:t xml:space="preserve">39(1) and </w:t>
      </w:r>
      <w:r w:rsidR="00DB0959">
        <w:t>paragraph 1139(4L)(a)</w:t>
      </w:r>
      <w:r w:rsidR="00EE79FA">
        <w:t xml:space="preserve"> of Schedule 1</w:t>
      </w:r>
      <w:r w:rsidRPr="00C760B2">
        <w:t xml:space="preserve">).  </w:t>
      </w:r>
    </w:p>
    <w:p w14:paraId="4576C18D" w14:textId="77777777" w:rsidR="008B24C8" w:rsidRDefault="008B24C8" w:rsidP="00100DFC">
      <w:pPr>
        <w:pStyle w:val="ESHeading"/>
      </w:pPr>
      <w:r w:rsidRPr="008B24C8">
        <w:t>Consultation</w:t>
      </w:r>
    </w:p>
    <w:p w14:paraId="77EC12AA" w14:textId="2742BD6C" w:rsidR="008B24C8" w:rsidRDefault="00E87924" w:rsidP="00E87924">
      <w:pPr>
        <w:pStyle w:val="ESPara"/>
      </w:pPr>
      <w:r w:rsidRPr="00E87924">
        <w:t xml:space="preserve">The decision to introduce </w:t>
      </w:r>
      <w:r w:rsidRPr="009517B8">
        <w:rPr>
          <w:sz w:val="21"/>
          <w:szCs w:val="21"/>
        </w:rPr>
        <w:t xml:space="preserve">the new </w:t>
      </w:r>
      <w:r w:rsidR="00DB0959">
        <w:rPr>
          <w:sz w:val="21"/>
          <w:szCs w:val="21"/>
        </w:rPr>
        <w:t>s</w:t>
      </w:r>
      <w:r w:rsidRPr="009517B8">
        <w:rPr>
          <w:sz w:val="21"/>
          <w:szCs w:val="21"/>
        </w:rPr>
        <w:t>ubclass 191</w:t>
      </w:r>
      <w:r>
        <w:rPr>
          <w:sz w:val="21"/>
          <w:szCs w:val="21"/>
        </w:rPr>
        <w:t xml:space="preserve"> and </w:t>
      </w:r>
      <w:r w:rsidRPr="00E87924">
        <w:t>concessions for certain visa holders from Hong Kong was made by Cabinet</w:t>
      </w:r>
      <w:r>
        <w:t xml:space="preserve">. </w:t>
      </w:r>
      <w:r w:rsidRPr="00E87924">
        <w:t xml:space="preserve"> Standard whole-of-Government consultation was undertaken for the Cabinet submission.</w:t>
      </w:r>
    </w:p>
    <w:p w14:paraId="3B46DF03" w14:textId="51C57CC2" w:rsidR="003B3E58" w:rsidRDefault="00A414BD" w:rsidP="003B3E58">
      <w:pPr>
        <w:pStyle w:val="ESPara"/>
      </w:pPr>
      <w:r w:rsidRPr="008B24C8">
        <w:lastRenderedPageBreak/>
        <w:t>The Office of Best Prac</w:t>
      </w:r>
      <w:r>
        <w:t xml:space="preserve">tice Regulation (OBPR) was </w:t>
      </w:r>
      <w:r w:rsidRPr="008B24C8">
        <w:t>consulted and considered that the instrument dealt with m</w:t>
      </w:r>
      <w:r w:rsidR="00A924F5">
        <w:t>atters of a minor</w:t>
      </w:r>
      <w:r w:rsidRPr="008B24C8">
        <w:t xml:space="preserve"> nature and no regulatory impact statement was required.  </w:t>
      </w:r>
      <w:r>
        <w:t xml:space="preserve">The </w:t>
      </w:r>
      <w:r w:rsidRPr="009F04F5">
        <w:t xml:space="preserve">OBPR reference number is </w:t>
      </w:r>
      <w:r w:rsidRPr="006757E7">
        <w:rPr>
          <w:sz w:val="21"/>
          <w:szCs w:val="21"/>
        </w:rPr>
        <w:t>44117</w:t>
      </w:r>
      <w:r w:rsidRPr="009F04F5">
        <w:t>.</w:t>
      </w:r>
    </w:p>
    <w:p w14:paraId="340E3D0F" w14:textId="4669A0C4" w:rsidR="003B3E58" w:rsidRPr="008B24C8" w:rsidRDefault="003B3E58" w:rsidP="003B3E58">
      <w:pPr>
        <w:pStyle w:val="ESSubparaHeader"/>
        <w:keepNext w:val="0"/>
      </w:pPr>
      <w:r>
        <w:t xml:space="preserve">No further specific consultation was undertaken for the instrument.  This is because the changes are minor and machinery in nature.  </w:t>
      </w:r>
    </w:p>
    <w:p w14:paraId="0C197976" w14:textId="77777777" w:rsidR="00AA4557" w:rsidRDefault="00464080" w:rsidP="00100DFC">
      <w:pPr>
        <w:pStyle w:val="ESHeading"/>
      </w:pPr>
      <w:r>
        <w:t>Details</w:t>
      </w:r>
      <w:r w:rsidR="00AA4557">
        <w:t xml:space="preserve"> of the instrument</w:t>
      </w:r>
    </w:p>
    <w:p w14:paraId="4855650E" w14:textId="77777777" w:rsidR="00AA4557" w:rsidRDefault="00AA4557" w:rsidP="002D167E">
      <w:pPr>
        <w:pStyle w:val="ESPara"/>
      </w:pPr>
      <w:r>
        <w:t>Section 1 sets out</w:t>
      </w:r>
      <w:r w:rsidR="00E03DCC">
        <w:t xml:space="preserve"> the name of the instrument. </w:t>
      </w:r>
    </w:p>
    <w:p w14:paraId="0F12A4FA" w14:textId="2DC9C8F4" w:rsidR="00AA4557" w:rsidRDefault="00AA4557" w:rsidP="002D167E">
      <w:pPr>
        <w:pStyle w:val="ESPara"/>
      </w:pPr>
      <w:r>
        <w:t xml:space="preserve">Section 2 provides for the commencement of the instrument on </w:t>
      </w:r>
      <w:r w:rsidR="00F9640F">
        <w:t>5 March 2022</w:t>
      </w:r>
      <w:r w:rsidR="00DB0959">
        <w:t>, to align with the commencement of the Class PR visa</w:t>
      </w:r>
      <w:r>
        <w:t>.</w:t>
      </w:r>
    </w:p>
    <w:p w14:paraId="594FCAF5" w14:textId="54272524" w:rsidR="00AA4F77" w:rsidRDefault="00AA4F77" w:rsidP="008E5586">
      <w:pPr>
        <w:pStyle w:val="ESPara"/>
        <w:shd w:val="clear" w:color="auto" w:fill="FFFFFF" w:themeFill="background1"/>
      </w:pPr>
      <w:r>
        <w:t>Section 3</w:t>
      </w:r>
      <w:r w:rsidR="00F9640F">
        <w:t xml:space="preserve"> provides that </w:t>
      </w:r>
      <w:r w:rsidR="00F9640F" w:rsidRPr="007D0A67">
        <w:rPr>
          <w:i/>
        </w:rPr>
        <w:t>Migration (Arrangements for Certain Skilled and Temporary Graduate Visa Applications) Instrument (LIN 20/162) 2020</w:t>
      </w:r>
      <w:r w:rsidR="00F9640F">
        <w:t xml:space="preserve"> is amended </w:t>
      </w:r>
      <w:r w:rsidR="00E338A9">
        <w:t xml:space="preserve">as set out in </w:t>
      </w:r>
      <w:r w:rsidR="00F9640F">
        <w:t>Schedule 1 to the instrument</w:t>
      </w:r>
      <w:r>
        <w:t xml:space="preserve">. </w:t>
      </w:r>
    </w:p>
    <w:p w14:paraId="5CF387F2" w14:textId="483E5E1A" w:rsidR="00D8116C" w:rsidRDefault="00D8116C" w:rsidP="00D8116C">
      <w:pPr>
        <w:pStyle w:val="ESPara"/>
        <w:shd w:val="clear" w:color="auto" w:fill="FFFFFF" w:themeFill="background1"/>
      </w:pPr>
      <w:r>
        <w:t xml:space="preserve">Section 4 provides that the instrument applies to visa </w:t>
      </w:r>
      <w:r w:rsidRPr="008C4B99">
        <w:t>application</w:t>
      </w:r>
      <w:r>
        <w:t>s</w:t>
      </w:r>
      <w:r w:rsidRPr="008C4B99">
        <w:t xml:space="preserve"> made </w:t>
      </w:r>
      <w:bookmarkStart w:id="1" w:name="_GoBack"/>
      <w:bookmarkEnd w:id="1"/>
      <w:r w:rsidR="00806456">
        <w:t>before the instrument is registered</w:t>
      </w:r>
      <w:r>
        <w:t>.  Any retrospective application of the instrument is not detrimental to visa applicants, and is not contrary to the requirements under the Legislation Act.</w:t>
      </w:r>
    </w:p>
    <w:p w14:paraId="369F7402" w14:textId="5D495272" w:rsidR="00027577" w:rsidRDefault="00027577" w:rsidP="00803EFC">
      <w:pPr>
        <w:pStyle w:val="ESPara"/>
      </w:pPr>
      <w:r>
        <w:t xml:space="preserve">Item 1 of Schedule 1 to the instrument </w:t>
      </w:r>
      <w:r w:rsidR="001F6ECA">
        <w:t>amends</w:t>
      </w:r>
      <w:r w:rsidR="00C24A0C">
        <w:t xml:space="preserve"> </w:t>
      </w:r>
      <w:r w:rsidR="0065333A">
        <w:t xml:space="preserve">section 3 </w:t>
      </w:r>
      <w:r w:rsidR="00E56BE5">
        <w:t xml:space="preserve">of </w:t>
      </w:r>
      <w:r w:rsidR="00E56BE5" w:rsidRPr="00E56BE5">
        <w:t>LIN 20/162</w:t>
      </w:r>
      <w:r w:rsidR="00803EFC">
        <w:t xml:space="preserve"> to</w:t>
      </w:r>
      <w:r w:rsidR="007326B6">
        <w:t xml:space="preserve"> </w:t>
      </w:r>
      <w:r w:rsidR="00DB0959">
        <w:t xml:space="preserve">clarify </w:t>
      </w:r>
      <w:r w:rsidR="00CE6BDD">
        <w:t xml:space="preserve">the authority provision. </w:t>
      </w:r>
      <w:r w:rsidR="000E2578">
        <w:t xml:space="preserve"> </w:t>
      </w:r>
      <w:r w:rsidR="00CE6BDD">
        <w:t>The effect of this is to provide</w:t>
      </w:r>
      <w:r w:rsidR="001C0F51">
        <w:t xml:space="preserve"> that </w:t>
      </w:r>
      <w:r w:rsidR="00904330">
        <w:t xml:space="preserve">the amended </w:t>
      </w:r>
      <w:r w:rsidR="001C0F51" w:rsidRPr="00E56BE5">
        <w:t>LIN 20/162</w:t>
      </w:r>
      <w:r w:rsidR="001C0F51">
        <w:t xml:space="preserve"> is made</w:t>
      </w:r>
      <w:r w:rsidR="00D268D6">
        <w:t xml:space="preserve"> under</w:t>
      </w:r>
      <w:r w:rsidR="007326B6" w:rsidRPr="007326B6">
        <w:t xml:space="preserve"> </w:t>
      </w:r>
      <w:r w:rsidR="001C0F51">
        <w:t>subregulation</w:t>
      </w:r>
      <w:r w:rsidR="007939C9">
        <w:t> </w:t>
      </w:r>
      <w:r w:rsidR="001C0F51">
        <w:t xml:space="preserve">2.07(5) </w:t>
      </w:r>
      <w:r w:rsidR="00803EFC">
        <w:t xml:space="preserve">for </w:t>
      </w:r>
      <w:r w:rsidR="00DB0959">
        <w:t xml:space="preserve">the purposes of </w:t>
      </w:r>
      <w:r w:rsidR="0065333A">
        <w:t>item</w:t>
      </w:r>
      <w:r w:rsidR="00803EFC">
        <w:t>s</w:t>
      </w:r>
      <w:r w:rsidR="0065333A">
        <w:t> </w:t>
      </w:r>
      <w:r w:rsidR="00803EFC" w:rsidRPr="00803EFC">
        <w:t xml:space="preserve">1136, 1137, 1138, </w:t>
      </w:r>
      <w:r w:rsidR="00803EFC">
        <w:t xml:space="preserve">1139, </w:t>
      </w:r>
      <w:r w:rsidR="00803EFC" w:rsidRPr="00803EFC">
        <w:t>1228, 1229, 1230 and 1241 of Schedule 1</w:t>
      </w:r>
      <w:r w:rsidR="00803EFC">
        <w:t xml:space="preserve"> to the Regulations</w:t>
      </w:r>
      <w:r w:rsidR="001C0F51">
        <w:t>.</w:t>
      </w:r>
    </w:p>
    <w:p w14:paraId="652A056C" w14:textId="66310E22" w:rsidR="00AA4F77" w:rsidRDefault="00027577" w:rsidP="005E3D5C">
      <w:pPr>
        <w:pStyle w:val="ESPara"/>
        <w:shd w:val="clear" w:color="auto" w:fill="FFFFFF" w:themeFill="background1"/>
      </w:pPr>
      <w:r>
        <w:t xml:space="preserve">Item 2 of Schedule 1 </w:t>
      </w:r>
      <w:r w:rsidR="001F6ECA">
        <w:t>amends</w:t>
      </w:r>
      <w:r w:rsidR="00C24A0C">
        <w:t xml:space="preserve"> </w:t>
      </w:r>
      <w:r w:rsidR="00E56BE5">
        <w:t xml:space="preserve">the table in section 9 of </w:t>
      </w:r>
      <w:r w:rsidR="00E56BE5" w:rsidRPr="00E56BE5">
        <w:t>LIN 20/162</w:t>
      </w:r>
      <w:r w:rsidR="00BD7F02">
        <w:t xml:space="preserve"> by </w:t>
      </w:r>
      <w:r w:rsidR="00DB0959">
        <w:t>inserting new item 3A</w:t>
      </w:r>
      <w:r w:rsidR="005C027B">
        <w:t xml:space="preserve">. </w:t>
      </w:r>
      <w:r w:rsidR="00107DCA">
        <w:t xml:space="preserve"> Th</w:t>
      </w:r>
      <w:r w:rsidR="00E338A9">
        <w:t xml:space="preserve">e effect of this </w:t>
      </w:r>
      <w:r w:rsidR="00DB0959">
        <w:t xml:space="preserve">amendment </w:t>
      </w:r>
      <w:r w:rsidR="00E338A9">
        <w:t>is to</w:t>
      </w:r>
      <w:r w:rsidR="00107DCA">
        <w:t xml:space="preserve"> provide</w:t>
      </w:r>
      <w:r w:rsidR="005C027B">
        <w:t xml:space="preserve"> that </w:t>
      </w:r>
      <w:r w:rsidR="00E338A9">
        <w:t xml:space="preserve">the approved form and manner of making an application for </w:t>
      </w:r>
      <w:r w:rsidR="00DB0959">
        <w:t>a Class PR</w:t>
      </w:r>
      <w:r w:rsidR="00E338A9">
        <w:t xml:space="preserve"> visa is by </w:t>
      </w:r>
      <w:r w:rsidR="005C027B">
        <w:t xml:space="preserve">using Form </w:t>
      </w:r>
      <w:r w:rsidR="005C027B" w:rsidRPr="001D6DA6">
        <w:t>1393 (internet)</w:t>
      </w:r>
      <w:r w:rsidR="005C027B">
        <w:t xml:space="preserve"> as an Internet application.</w:t>
      </w:r>
    </w:p>
    <w:p w14:paraId="181EFA12" w14:textId="77777777" w:rsidR="00AA4557" w:rsidRPr="00AA4557" w:rsidRDefault="00AA4557" w:rsidP="00100DFC">
      <w:pPr>
        <w:pStyle w:val="ESHeading"/>
      </w:pPr>
      <w:r>
        <w:t xml:space="preserve">Parliamentary scrutiny etc.  </w:t>
      </w:r>
    </w:p>
    <w:p w14:paraId="776C4559" w14:textId="55E295A0" w:rsidR="00E16357" w:rsidRDefault="00E16357" w:rsidP="002D167E">
      <w:pPr>
        <w:pStyle w:val="ESPara"/>
      </w:pPr>
      <w:r w:rsidRPr="00095008">
        <w:t xml:space="preserve">The instrument is exempt from disallowance under section 42 of the Legislation Act. </w:t>
      </w:r>
      <w:r>
        <w:t xml:space="preserve"> </w:t>
      </w:r>
      <w:r w:rsidRPr="00005F0C">
        <w:t>This is because it is an instrument made under</w:t>
      </w:r>
      <w:r w:rsidRPr="00E16357">
        <w:t xml:space="preserve"> </w:t>
      </w:r>
      <w:r>
        <w:t xml:space="preserve">subregulation 2.07(5) </w:t>
      </w:r>
      <w:r w:rsidR="00072C50">
        <w:t xml:space="preserve">of </w:t>
      </w:r>
      <w:r>
        <w:t>t</w:t>
      </w:r>
      <w:r w:rsidRPr="00005F0C">
        <w:t xml:space="preserve">he Regulations, which is exempt from disallowance under paragraph (b) of item 20 in section 10 of the </w:t>
      </w:r>
      <w:r w:rsidRPr="00005F0C">
        <w:rPr>
          <w:i/>
          <w:iCs/>
        </w:rPr>
        <w:t>Legislation (Exemptions and Other Matters) Regulation 2015</w:t>
      </w:r>
      <w:r w:rsidRPr="00005F0C">
        <w:t>.</w:t>
      </w:r>
    </w:p>
    <w:p w14:paraId="4B9F1F5D" w14:textId="7EB701BC" w:rsidR="00E338A9" w:rsidRDefault="00E338A9" w:rsidP="00E338A9">
      <w:pPr>
        <w:pStyle w:val="ESPara"/>
      </w:pPr>
      <w:r w:rsidRPr="00E338A9">
        <w:t xml:space="preserve">The instrument is appropriate to be exempt from disallowance as it concerns matters of an administrative nature.  Updating legislative instruments that specify administrative matters allows for consistent internal management of the migration policy framework.  </w:t>
      </w:r>
    </w:p>
    <w:p w14:paraId="0FAD6C1C" w14:textId="0BCFD44C" w:rsidR="0067740B" w:rsidRDefault="0067740B" w:rsidP="002D167E">
      <w:pPr>
        <w:pStyle w:val="ESPara"/>
      </w:pPr>
      <w:r w:rsidRPr="00095008">
        <w:t>The instrument is made by a delegate of the Minister</w:t>
      </w:r>
      <w:r w:rsidR="00E338A9">
        <w:t xml:space="preserve"> in accordance with</w:t>
      </w:r>
      <w:r>
        <w:t xml:space="preserve"> subregulation 2.07(5)</w:t>
      </w:r>
      <w:r w:rsidR="00E338A9">
        <w:t xml:space="preserve"> of,</w:t>
      </w:r>
      <w:r>
        <w:t xml:space="preserve"> and item 1139 of Schedule 1</w:t>
      </w:r>
      <w:r w:rsidR="00E338A9">
        <w:t xml:space="preserve"> </w:t>
      </w:r>
      <w:r>
        <w:t>to</w:t>
      </w:r>
      <w:r w:rsidR="00E338A9">
        <w:t>,</w:t>
      </w:r>
      <w:r>
        <w:t xml:space="preserve"> the Regulations.</w:t>
      </w:r>
    </w:p>
    <w:p w14:paraId="0B191C8E" w14:textId="77777777" w:rsidR="00915032" w:rsidRPr="001F270D" w:rsidRDefault="00915032" w:rsidP="001F270D">
      <w:pPr>
        <w:rPr>
          <w:rFonts w:ascii="Times New Roman" w:hAnsi="Times New Roman" w:cs="Times New Roman"/>
        </w:rPr>
      </w:pPr>
    </w:p>
    <w:sectPr w:rsidR="00915032" w:rsidRPr="001F270D" w:rsidSect="004F5CE4">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26E2E" w14:textId="77777777" w:rsidR="007761C2" w:rsidRDefault="007761C2" w:rsidP="007761C2">
      <w:pPr>
        <w:spacing w:after="0" w:line="240" w:lineRule="auto"/>
      </w:pPr>
      <w:r>
        <w:separator/>
      </w:r>
    </w:p>
  </w:endnote>
  <w:endnote w:type="continuationSeparator" w:id="0">
    <w:p w14:paraId="19A9F1D8" w14:textId="77777777" w:rsidR="007761C2" w:rsidRDefault="007761C2" w:rsidP="0077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E6EF7" w14:textId="77777777" w:rsidR="007761C2" w:rsidRDefault="007761C2" w:rsidP="007761C2">
      <w:pPr>
        <w:spacing w:after="0" w:line="240" w:lineRule="auto"/>
      </w:pPr>
      <w:r>
        <w:separator/>
      </w:r>
    </w:p>
  </w:footnote>
  <w:footnote w:type="continuationSeparator" w:id="0">
    <w:p w14:paraId="533AABD9" w14:textId="77777777" w:rsidR="007761C2" w:rsidRDefault="007761C2" w:rsidP="007761C2">
      <w:pPr>
        <w:spacing w:after="0" w:line="240" w:lineRule="auto"/>
      </w:pPr>
      <w:r>
        <w:continuationSeparator/>
      </w:r>
    </w:p>
  </w:footnote>
  <w:footnote w:id="1">
    <w:p w14:paraId="6B37BD64" w14:textId="31D8FB67" w:rsidR="007761C2" w:rsidRPr="005E2ECF" w:rsidRDefault="007761C2">
      <w:pPr>
        <w:pStyle w:val="FootnoteText"/>
        <w:rPr>
          <w:rFonts w:ascii="Times New Roman" w:hAnsi="Times New Roman" w:cs="Times New Roman"/>
        </w:rPr>
      </w:pPr>
      <w:r w:rsidRPr="005E2ECF">
        <w:rPr>
          <w:rStyle w:val="FootnoteReference"/>
          <w:rFonts w:ascii="Times New Roman" w:hAnsi="Times New Roman" w:cs="Times New Roman"/>
        </w:rPr>
        <w:footnoteRef/>
      </w:r>
      <w:r w:rsidRPr="005E2ECF">
        <w:rPr>
          <w:rFonts w:ascii="Times New Roman" w:hAnsi="Times New Roman" w:cs="Times New Roman"/>
        </w:rPr>
        <w:t xml:space="preserve"> See </w:t>
      </w:r>
      <w:r w:rsidRPr="005E2ECF">
        <w:rPr>
          <w:rFonts w:ascii="Times New Roman" w:hAnsi="Times New Roman" w:cs="Times New Roman"/>
          <w:i/>
        </w:rPr>
        <w:t>Migration Legislation Amendment (Hong Kong) Regulations 2021</w:t>
      </w:r>
      <w:r w:rsidRPr="005E2ECF">
        <w:rPr>
          <w:rFonts w:ascii="Times New Roman" w:hAnsi="Times New Roman" w:cs="Times New Roman"/>
        </w:rPr>
        <w:t xml:space="preserve"> (F2021L01479) for further detail on the Hong Kong </w:t>
      </w:r>
      <w:r w:rsidR="00EE132E" w:rsidRPr="005E2ECF">
        <w:rPr>
          <w:rFonts w:ascii="Times New Roman" w:hAnsi="Times New Roman" w:cs="Times New Roman"/>
        </w:rPr>
        <w:t xml:space="preserve">(Regional) </w:t>
      </w:r>
      <w:r w:rsidRPr="005E2ECF">
        <w:rPr>
          <w:rFonts w:ascii="Times New Roman" w:hAnsi="Times New Roman" w:cs="Times New Roman"/>
        </w:rPr>
        <w:t xml:space="preserve">stream.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comment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50C"/>
    <w:rsid w:val="00007427"/>
    <w:rsid w:val="00027577"/>
    <w:rsid w:val="00072C50"/>
    <w:rsid w:val="000A2173"/>
    <w:rsid w:val="000C0F40"/>
    <w:rsid w:val="000C7D49"/>
    <w:rsid w:val="000D014F"/>
    <w:rsid w:val="000E2578"/>
    <w:rsid w:val="00100DFC"/>
    <w:rsid w:val="00107DCA"/>
    <w:rsid w:val="00126137"/>
    <w:rsid w:val="0019164E"/>
    <w:rsid w:val="001C0F51"/>
    <w:rsid w:val="001D57FB"/>
    <w:rsid w:val="001F270D"/>
    <w:rsid w:val="001F6ECA"/>
    <w:rsid w:val="0020414C"/>
    <w:rsid w:val="00210D6F"/>
    <w:rsid w:val="0023192A"/>
    <w:rsid w:val="002402E0"/>
    <w:rsid w:val="002527F1"/>
    <w:rsid w:val="00266615"/>
    <w:rsid w:val="0028098C"/>
    <w:rsid w:val="00294F93"/>
    <w:rsid w:val="002A03B3"/>
    <w:rsid w:val="002A142B"/>
    <w:rsid w:val="002D167E"/>
    <w:rsid w:val="002D2A77"/>
    <w:rsid w:val="0030339F"/>
    <w:rsid w:val="003245E1"/>
    <w:rsid w:val="00345A7F"/>
    <w:rsid w:val="003534BD"/>
    <w:rsid w:val="00373644"/>
    <w:rsid w:val="00374A60"/>
    <w:rsid w:val="003872EE"/>
    <w:rsid w:val="003968FA"/>
    <w:rsid w:val="003B3E58"/>
    <w:rsid w:val="003F4C63"/>
    <w:rsid w:val="003F6821"/>
    <w:rsid w:val="00420EF4"/>
    <w:rsid w:val="00422231"/>
    <w:rsid w:val="004379C0"/>
    <w:rsid w:val="00457D4A"/>
    <w:rsid w:val="00464080"/>
    <w:rsid w:val="00494BA6"/>
    <w:rsid w:val="004C0472"/>
    <w:rsid w:val="004F5CE4"/>
    <w:rsid w:val="0054774A"/>
    <w:rsid w:val="00560B24"/>
    <w:rsid w:val="0057002B"/>
    <w:rsid w:val="005727F2"/>
    <w:rsid w:val="005A3733"/>
    <w:rsid w:val="005B34DB"/>
    <w:rsid w:val="005C027B"/>
    <w:rsid w:val="005D447A"/>
    <w:rsid w:val="005E2ECF"/>
    <w:rsid w:val="005E3D5C"/>
    <w:rsid w:val="005F6A43"/>
    <w:rsid w:val="00604E06"/>
    <w:rsid w:val="006336EA"/>
    <w:rsid w:val="006362F7"/>
    <w:rsid w:val="00646080"/>
    <w:rsid w:val="0065333A"/>
    <w:rsid w:val="0067740B"/>
    <w:rsid w:val="00684E3A"/>
    <w:rsid w:val="006A33EF"/>
    <w:rsid w:val="006B1805"/>
    <w:rsid w:val="006B5727"/>
    <w:rsid w:val="006B6FE9"/>
    <w:rsid w:val="006D3FFD"/>
    <w:rsid w:val="006E305B"/>
    <w:rsid w:val="00705A7F"/>
    <w:rsid w:val="007326B6"/>
    <w:rsid w:val="00736524"/>
    <w:rsid w:val="007761C2"/>
    <w:rsid w:val="007939C9"/>
    <w:rsid w:val="007A1071"/>
    <w:rsid w:val="007C5D0D"/>
    <w:rsid w:val="007D523F"/>
    <w:rsid w:val="007E4691"/>
    <w:rsid w:val="007E523E"/>
    <w:rsid w:val="00803EFC"/>
    <w:rsid w:val="00806456"/>
    <w:rsid w:val="0088407D"/>
    <w:rsid w:val="008876FD"/>
    <w:rsid w:val="008B24C8"/>
    <w:rsid w:val="008E5586"/>
    <w:rsid w:val="00902A0A"/>
    <w:rsid w:val="00904330"/>
    <w:rsid w:val="00915032"/>
    <w:rsid w:val="00984C02"/>
    <w:rsid w:val="00985A65"/>
    <w:rsid w:val="009951CF"/>
    <w:rsid w:val="00997D9B"/>
    <w:rsid w:val="009B14C7"/>
    <w:rsid w:val="009B5966"/>
    <w:rsid w:val="009D3E52"/>
    <w:rsid w:val="00A039B8"/>
    <w:rsid w:val="00A414BD"/>
    <w:rsid w:val="00A51444"/>
    <w:rsid w:val="00A84EC0"/>
    <w:rsid w:val="00A924F5"/>
    <w:rsid w:val="00AA4557"/>
    <w:rsid w:val="00AA4F77"/>
    <w:rsid w:val="00AF058C"/>
    <w:rsid w:val="00AF3E09"/>
    <w:rsid w:val="00B032D0"/>
    <w:rsid w:val="00B0420C"/>
    <w:rsid w:val="00B445D9"/>
    <w:rsid w:val="00B65A06"/>
    <w:rsid w:val="00B75478"/>
    <w:rsid w:val="00BB0CF2"/>
    <w:rsid w:val="00BB4B35"/>
    <w:rsid w:val="00BD598E"/>
    <w:rsid w:val="00BD7F02"/>
    <w:rsid w:val="00BE3E7F"/>
    <w:rsid w:val="00BF050C"/>
    <w:rsid w:val="00BF4722"/>
    <w:rsid w:val="00BF6FFB"/>
    <w:rsid w:val="00C135E1"/>
    <w:rsid w:val="00C24A0C"/>
    <w:rsid w:val="00C333ED"/>
    <w:rsid w:val="00C34D64"/>
    <w:rsid w:val="00C56ACE"/>
    <w:rsid w:val="00C760B2"/>
    <w:rsid w:val="00C76F05"/>
    <w:rsid w:val="00C81A5E"/>
    <w:rsid w:val="00C930F2"/>
    <w:rsid w:val="00CA546D"/>
    <w:rsid w:val="00CA6D01"/>
    <w:rsid w:val="00CC1327"/>
    <w:rsid w:val="00CE6BDD"/>
    <w:rsid w:val="00CF2CD1"/>
    <w:rsid w:val="00D03DAE"/>
    <w:rsid w:val="00D268D6"/>
    <w:rsid w:val="00D40E1E"/>
    <w:rsid w:val="00D42A88"/>
    <w:rsid w:val="00D56242"/>
    <w:rsid w:val="00D679A5"/>
    <w:rsid w:val="00D73DF1"/>
    <w:rsid w:val="00D8116C"/>
    <w:rsid w:val="00D84AE5"/>
    <w:rsid w:val="00D96D92"/>
    <w:rsid w:val="00DB0959"/>
    <w:rsid w:val="00DC750B"/>
    <w:rsid w:val="00E03DCC"/>
    <w:rsid w:val="00E16357"/>
    <w:rsid w:val="00E20C00"/>
    <w:rsid w:val="00E338A9"/>
    <w:rsid w:val="00E45FE2"/>
    <w:rsid w:val="00E56BE5"/>
    <w:rsid w:val="00E87924"/>
    <w:rsid w:val="00E91D3A"/>
    <w:rsid w:val="00EA12C9"/>
    <w:rsid w:val="00EC6C95"/>
    <w:rsid w:val="00ED236A"/>
    <w:rsid w:val="00EE132E"/>
    <w:rsid w:val="00EE79FA"/>
    <w:rsid w:val="00F16A96"/>
    <w:rsid w:val="00F45124"/>
    <w:rsid w:val="00F63586"/>
    <w:rsid w:val="00F9640F"/>
    <w:rsid w:val="00FD2BB4"/>
    <w:rsid w:val="00FE0FEE"/>
    <w:rsid w:val="00FE61A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43C1"/>
  <w15:chartTrackingRefBased/>
  <w15:docId w15:val="{BE1AA054-18A6-4D01-9966-B0BA0982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customStyle="1" w:styleId="LDBoldItal">
    <w:name w:val="LDBoldItal"/>
    <w:uiPriority w:val="1"/>
    <w:qFormat/>
    <w:rsid w:val="00CA546D"/>
    <w:rPr>
      <w:b/>
      <w:i/>
    </w:rPr>
  </w:style>
  <w:style w:type="character" w:styleId="CommentReference">
    <w:name w:val="annotation reference"/>
    <w:basedOn w:val="DefaultParagraphFont"/>
    <w:uiPriority w:val="99"/>
    <w:semiHidden/>
    <w:unhideWhenUsed/>
    <w:rsid w:val="00A414BD"/>
    <w:rPr>
      <w:sz w:val="16"/>
      <w:szCs w:val="16"/>
    </w:rPr>
  </w:style>
  <w:style w:type="paragraph" w:styleId="CommentText">
    <w:name w:val="annotation text"/>
    <w:basedOn w:val="Normal"/>
    <w:link w:val="CommentTextChar"/>
    <w:uiPriority w:val="99"/>
    <w:semiHidden/>
    <w:unhideWhenUsed/>
    <w:rsid w:val="00A414BD"/>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A414BD"/>
    <w:rPr>
      <w:rFonts w:ascii="Times New Roman" w:hAnsi="Times New Roman"/>
      <w:sz w:val="20"/>
      <w:szCs w:val="20"/>
    </w:rPr>
  </w:style>
  <w:style w:type="paragraph" w:styleId="BalloonText">
    <w:name w:val="Balloon Text"/>
    <w:basedOn w:val="Normal"/>
    <w:link w:val="BalloonTextChar"/>
    <w:uiPriority w:val="99"/>
    <w:semiHidden/>
    <w:unhideWhenUsed/>
    <w:rsid w:val="00A41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4B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87924"/>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E87924"/>
    <w:rPr>
      <w:rFonts w:ascii="Times New Roman" w:hAnsi="Times New Roman"/>
      <w:b/>
      <w:bCs/>
      <w:sz w:val="20"/>
      <w:szCs w:val="20"/>
    </w:rPr>
  </w:style>
  <w:style w:type="paragraph" w:styleId="FootnoteText">
    <w:name w:val="footnote text"/>
    <w:basedOn w:val="Normal"/>
    <w:link w:val="FootnoteTextChar"/>
    <w:uiPriority w:val="99"/>
    <w:semiHidden/>
    <w:unhideWhenUsed/>
    <w:rsid w:val="007761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1C2"/>
    <w:rPr>
      <w:sz w:val="20"/>
      <w:szCs w:val="20"/>
    </w:rPr>
  </w:style>
  <w:style w:type="character" w:styleId="FootnoteReference">
    <w:name w:val="footnote reference"/>
    <w:basedOn w:val="DefaultParagraphFont"/>
    <w:uiPriority w:val="99"/>
    <w:semiHidden/>
    <w:unhideWhenUsed/>
    <w:rsid w:val="007761C2"/>
    <w:rPr>
      <w:vertAlign w:val="superscript"/>
    </w:rPr>
  </w:style>
  <w:style w:type="paragraph" w:customStyle="1" w:styleId="Default">
    <w:name w:val="Default"/>
    <w:rsid w:val="003B3E5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786068">
      <w:bodyDiv w:val="1"/>
      <w:marLeft w:val="0"/>
      <w:marRight w:val="0"/>
      <w:marTop w:val="0"/>
      <w:marBottom w:val="0"/>
      <w:divBdr>
        <w:top w:val="none" w:sz="0" w:space="0" w:color="auto"/>
        <w:left w:val="none" w:sz="0" w:space="0" w:color="auto"/>
        <w:bottom w:val="none" w:sz="0" w:space="0" w:color="auto"/>
        <w:right w:val="none" w:sz="0" w:space="0" w:color="auto"/>
      </w:divBdr>
      <w:divsChild>
        <w:div w:id="1020274692">
          <w:marLeft w:val="0"/>
          <w:marRight w:val="0"/>
          <w:marTop w:val="0"/>
          <w:marBottom w:val="0"/>
          <w:divBdr>
            <w:top w:val="none" w:sz="0" w:space="0" w:color="auto"/>
            <w:left w:val="none" w:sz="0" w:space="0" w:color="auto"/>
            <w:bottom w:val="none" w:sz="0" w:space="0" w:color="auto"/>
            <w:right w:val="none" w:sz="0" w:space="0" w:color="auto"/>
          </w:divBdr>
          <w:divsChild>
            <w:div w:id="2093237935">
              <w:marLeft w:val="0"/>
              <w:marRight w:val="0"/>
              <w:marTop w:val="0"/>
              <w:marBottom w:val="0"/>
              <w:divBdr>
                <w:top w:val="none" w:sz="0" w:space="0" w:color="auto"/>
                <w:left w:val="none" w:sz="0" w:space="0" w:color="auto"/>
                <w:bottom w:val="none" w:sz="0" w:space="0" w:color="auto"/>
                <w:right w:val="none" w:sz="0" w:space="0" w:color="auto"/>
              </w:divBdr>
              <w:divsChild>
                <w:div w:id="1196891144">
                  <w:marLeft w:val="0"/>
                  <w:marRight w:val="0"/>
                  <w:marTop w:val="0"/>
                  <w:marBottom w:val="0"/>
                  <w:divBdr>
                    <w:top w:val="none" w:sz="0" w:space="0" w:color="auto"/>
                    <w:left w:val="none" w:sz="0" w:space="0" w:color="auto"/>
                    <w:bottom w:val="none" w:sz="0" w:space="0" w:color="auto"/>
                    <w:right w:val="none" w:sz="0" w:space="0" w:color="auto"/>
                  </w:divBdr>
                  <w:divsChild>
                    <w:div w:id="1487434328">
                      <w:marLeft w:val="0"/>
                      <w:marRight w:val="0"/>
                      <w:marTop w:val="0"/>
                      <w:marBottom w:val="0"/>
                      <w:divBdr>
                        <w:top w:val="none" w:sz="0" w:space="0" w:color="auto"/>
                        <w:left w:val="none" w:sz="0" w:space="0" w:color="auto"/>
                        <w:bottom w:val="none" w:sz="0" w:space="0" w:color="auto"/>
                        <w:right w:val="none" w:sz="0" w:space="0" w:color="auto"/>
                      </w:divBdr>
                      <w:divsChild>
                        <w:div w:id="378825484">
                          <w:marLeft w:val="0"/>
                          <w:marRight w:val="0"/>
                          <w:marTop w:val="0"/>
                          <w:marBottom w:val="0"/>
                          <w:divBdr>
                            <w:top w:val="none" w:sz="0" w:space="0" w:color="auto"/>
                            <w:left w:val="none" w:sz="0" w:space="0" w:color="auto"/>
                            <w:bottom w:val="none" w:sz="0" w:space="0" w:color="auto"/>
                            <w:right w:val="none" w:sz="0" w:space="0" w:color="auto"/>
                          </w:divBdr>
                          <w:divsChild>
                            <w:div w:id="2113278744">
                              <w:marLeft w:val="0"/>
                              <w:marRight w:val="0"/>
                              <w:marTop w:val="0"/>
                              <w:marBottom w:val="0"/>
                              <w:divBdr>
                                <w:top w:val="none" w:sz="0" w:space="0" w:color="auto"/>
                                <w:left w:val="none" w:sz="0" w:space="0" w:color="auto"/>
                                <w:bottom w:val="none" w:sz="0" w:space="0" w:color="auto"/>
                                <w:right w:val="none" w:sz="0" w:space="0" w:color="auto"/>
                              </w:divBdr>
                              <w:divsChild>
                                <w:div w:id="2132162510">
                                  <w:marLeft w:val="0"/>
                                  <w:marRight w:val="0"/>
                                  <w:marTop w:val="0"/>
                                  <w:marBottom w:val="0"/>
                                  <w:divBdr>
                                    <w:top w:val="none" w:sz="0" w:space="0" w:color="auto"/>
                                    <w:left w:val="none" w:sz="0" w:space="0" w:color="auto"/>
                                    <w:bottom w:val="none" w:sz="0" w:space="0" w:color="auto"/>
                                    <w:right w:val="none" w:sz="0" w:space="0" w:color="auto"/>
                                  </w:divBdr>
                                  <w:divsChild>
                                    <w:div w:id="1984774906">
                                      <w:marLeft w:val="0"/>
                                      <w:marRight w:val="0"/>
                                      <w:marTop w:val="0"/>
                                      <w:marBottom w:val="0"/>
                                      <w:divBdr>
                                        <w:top w:val="none" w:sz="0" w:space="0" w:color="auto"/>
                                        <w:left w:val="none" w:sz="0" w:space="0" w:color="auto"/>
                                        <w:bottom w:val="none" w:sz="0" w:space="0" w:color="auto"/>
                                        <w:right w:val="none" w:sz="0" w:space="0" w:color="auto"/>
                                      </w:divBdr>
                                      <w:divsChild>
                                        <w:div w:id="1439913953">
                                          <w:marLeft w:val="0"/>
                                          <w:marRight w:val="0"/>
                                          <w:marTop w:val="0"/>
                                          <w:marBottom w:val="0"/>
                                          <w:divBdr>
                                            <w:top w:val="none" w:sz="0" w:space="0" w:color="auto"/>
                                            <w:left w:val="none" w:sz="0" w:space="0" w:color="auto"/>
                                            <w:bottom w:val="none" w:sz="0" w:space="0" w:color="auto"/>
                                            <w:right w:val="none" w:sz="0" w:space="0" w:color="auto"/>
                                          </w:divBdr>
                                          <w:divsChild>
                                            <w:div w:id="1610500931">
                                              <w:marLeft w:val="0"/>
                                              <w:marRight w:val="0"/>
                                              <w:marTop w:val="0"/>
                                              <w:marBottom w:val="0"/>
                                              <w:divBdr>
                                                <w:top w:val="none" w:sz="0" w:space="0" w:color="auto"/>
                                                <w:left w:val="none" w:sz="0" w:space="0" w:color="auto"/>
                                                <w:bottom w:val="none" w:sz="0" w:space="0" w:color="auto"/>
                                                <w:right w:val="none" w:sz="0" w:space="0" w:color="auto"/>
                                              </w:divBdr>
                                              <w:divsChild>
                                                <w:div w:id="654147172">
                                                  <w:marLeft w:val="0"/>
                                                  <w:marRight w:val="0"/>
                                                  <w:marTop w:val="0"/>
                                                  <w:marBottom w:val="0"/>
                                                  <w:divBdr>
                                                    <w:top w:val="none" w:sz="0" w:space="0" w:color="auto"/>
                                                    <w:left w:val="none" w:sz="0" w:space="0" w:color="auto"/>
                                                    <w:bottom w:val="none" w:sz="0" w:space="0" w:color="auto"/>
                                                    <w:right w:val="none" w:sz="0" w:space="0" w:color="auto"/>
                                                  </w:divBdr>
                                                  <w:divsChild>
                                                    <w:div w:id="1287932591">
                                                      <w:marLeft w:val="0"/>
                                                      <w:marRight w:val="0"/>
                                                      <w:marTop w:val="0"/>
                                                      <w:marBottom w:val="0"/>
                                                      <w:divBdr>
                                                        <w:top w:val="none" w:sz="0" w:space="0" w:color="auto"/>
                                                        <w:left w:val="none" w:sz="0" w:space="0" w:color="auto"/>
                                                        <w:bottom w:val="none" w:sz="0" w:space="0" w:color="auto"/>
                                                        <w:right w:val="none" w:sz="0" w:space="0" w:color="auto"/>
                                                      </w:divBdr>
                                                      <w:divsChild>
                                                        <w:div w:id="84563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5467620">
      <w:bodyDiv w:val="1"/>
      <w:marLeft w:val="0"/>
      <w:marRight w:val="0"/>
      <w:marTop w:val="0"/>
      <w:marBottom w:val="0"/>
      <w:divBdr>
        <w:top w:val="none" w:sz="0" w:space="0" w:color="auto"/>
        <w:left w:val="none" w:sz="0" w:space="0" w:color="auto"/>
        <w:bottom w:val="none" w:sz="0" w:space="0" w:color="auto"/>
        <w:right w:val="none" w:sz="0" w:space="0" w:color="auto"/>
      </w:divBdr>
      <w:divsChild>
        <w:div w:id="1898979312">
          <w:marLeft w:val="0"/>
          <w:marRight w:val="0"/>
          <w:marTop w:val="0"/>
          <w:marBottom w:val="0"/>
          <w:divBdr>
            <w:top w:val="none" w:sz="0" w:space="0" w:color="auto"/>
            <w:left w:val="none" w:sz="0" w:space="0" w:color="auto"/>
            <w:bottom w:val="none" w:sz="0" w:space="0" w:color="auto"/>
            <w:right w:val="none" w:sz="0" w:space="0" w:color="auto"/>
          </w:divBdr>
          <w:divsChild>
            <w:div w:id="1364282756">
              <w:marLeft w:val="0"/>
              <w:marRight w:val="0"/>
              <w:marTop w:val="0"/>
              <w:marBottom w:val="0"/>
              <w:divBdr>
                <w:top w:val="none" w:sz="0" w:space="0" w:color="auto"/>
                <w:left w:val="none" w:sz="0" w:space="0" w:color="auto"/>
                <w:bottom w:val="none" w:sz="0" w:space="0" w:color="auto"/>
                <w:right w:val="none" w:sz="0" w:space="0" w:color="auto"/>
              </w:divBdr>
              <w:divsChild>
                <w:div w:id="1264267473">
                  <w:marLeft w:val="0"/>
                  <w:marRight w:val="0"/>
                  <w:marTop w:val="0"/>
                  <w:marBottom w:val="0"/>
                  <w:divBdr>
                    <w:top w:val="none" w:sz="0" w:space="0" w:color="auto"/>
                    <w:left w:val="none" w:sz="0" w:space="0" w:color="auto"/>
                    <w:bottom w:val="none" w:sz="0" w:space="0" w:color="auto"/>
                    <w:right w:val="none" w:sz="0" w:space="0" w:color="auto"/>
                  </w:divBdr>
                  <w:divsChild>
                    <w:div w:id="660736196">
                      <w:marLeft w:val="0"/>
                      <w:marRight w:val="0"/>
                      <w:marTop w:val="0"/>
                      <w:marBottom w:val="0"/>
                      <w:divBdr>
                        <w:top w:val="none" w:sz="0" w:space="0" w:color="auto"/>
                        <w:left w:val="none" w:sz="0" w:space="0" w:color="auto"/>
                        <w:bottom w:val="none" w:sz="0" w:space="0" w:color="auto"/>
                        <w:right w:val="none" w:sz="0" w:space="0" w:color="auto"/>
                      </w:divBdr>
                      <w:divsChild>
                        <w:div w:id="654602179">
                          <w:marLeft w:val="0"/>
                          <w:marRight w:val="0"/>
                          <w:marTop w:val="0"/>
                          <w:marBottom w:val="0"/>
                          <w:divBdr>
                            <w:top w:val="none" w:sz="0" w:space="0" w:color="auto"/>
                            <w:left w:val="none" w:sz="0" w:space="0" w:color="auto"/>
                            <w:bottom w:val="none" w:sz="0" w:space="0" w:color="auto"/>
                            <w:right w:val="none" w:sz="0" w:space="0" w:color="auto"/>
                          </w:divBdr>
                          <w:divsChild>
                            <w:div w:id="717364667">
                              <w:marLeft w:val="0"/>
                              <w:marRight w:val="0"/>
                              <w:marTop w:val="0"/>
                              <w:marBottom w:val="0"/>
                              <w:divBdr>
                                <w:top w:val="none" w:sz="0" w:space="0" w:color="auto"/>
                                <w:left w:val="none" w:sz="0" w:space="0" w:color="auto"/>
                                <w:bottom w:val="none" w:sz="0" w:space="0" w:color="auto"/>
                                <w:right w:val="none" w:sz="0" w:space="0" w:color="auto"/>
                              </w:divBdr>
                              <w:divsChild>
                                <w:div w:id="340552823">
                                  <w:marLeft w:val="0"/>
                                  <w:marRight w:val="0"/>
                                  <w:marTop w:val="0"/>
                                  <w:marBottom w:val="0"/>
                                  <w:divBdr>
                                    <w:top w:val="none" w:sz="0" w:space="0" w:color="auto"/>
                                    <w:left w:val="none" w:sz="0" w:space="0" w:color="auto"/>
                                    <w:bottom w:val="none" w:sz="0" w:space="0" w:color="auto"/>
                                    <w:right w:val="none" w:sz="0" w:space="0" w:color="auto"/>
                                  </w:divBdr>
                                  <w:divsChild>
                                    <w:div w:id="2081245116">
                                      <w:marLeft w:val="0"/>
                                      <w:marRight w:val="0"/>
                                      <w:marTop w:val="0"/>
                                      <w:marBottom w:val="0"/>
                                      <w:divBdr>
                                        <w:top w:val="none" w:sz="0" w:space="0" w:color="auto"/>
                                        <w:left w:val="none" w:sz="0" w:space="0" w:color="auto"/>
                                        <w:bottom w:val="none" w:sz="0" w:space="0" w:color="auto"/>
                                        <w:right w:val="none" w:sz="0" w:space="0" w:color="auto"/>
                                      </w:divBdr>
                                      <w:divsChild>
                                        <w:div w:id="1906718123">
                                          <w:marLeft w:val="0"/>
                                          <w:marRight w:val="0"/>
                                          <w:marTop w:val="0"/>
                                          <w:marBottom w:val="0"/>
                                          <w:divBdr>
                                            <w:top w:val="none" w:sz="0" w:space="0" w:color="auto"/>
                                            <w:left w:val="none" w:sz="0" w:space="0" w:color="auto"/>
                                            <w:bottom w:val="none" w:sz="0" w:space="0" w:color="auto"/>
                                            <w:right w:val="none" w:sz="0" w:space="0" w:color="auto"/>
                                          </w:divBdr>
                                          <w:divsChild>
                                            <w:div w:id="1739013454">
                                              <w:marLeft w:val="0"/>
                                              <w:marRight w:val="0"/>
                                              <w:marTop w:val="0"/>
                                              <w:marBottom w:val="0"/>
                                              <w:divBdr>
                                                <w:top w:val="none" w:sz="0" w:space="0" w:color="auto"/>
                                                <w:left w:val="none" w:sz="0" w:space="0" w:color="auto"/>
                                                <w:bottom w:val="none" w:sz="0" w:space="0" w:color="auto"/>
                                                <w:right w:val="none" w:sz="0" w:space="0" w:color="auto"/>
                                              </w:divBdr>
                                              <w:divsChild>
                                                <w:div w:id="1180388357">
                                                  <w:marLeft w:val="0"/>
                                                  <w:marRight w:val="0"/>
                                                  <w:marTop w:val="0"/>
                                                  <w:marBottom w:val="0"/>
                                                  <w:divBdr>
                                                    <w:top w:val="none" w:sz="0" w:space="0" w:color="auto"/>
                                                    <w:left w:val="none" w:sz="0" w:space="0" w:color="auto"/>
                                                    <w:bottom w:val="none" w:sz="0" w:space="0" w:color="auto"/>
                                                    <w:right w:val="none" w:sz="0" w:space="0" w:color="auto"/>
                                                  </w:divBdr>
                                                  <w:divsChild>
                                                    <w:div w:id="76488508">
                                                      <w:marLeft w:val="0"/>
                                                      <w:marRight w:val="0"/>
                                                      <w:marTop w:val="0"/>
                                                      <w:marBottom w:val="0"/>
                                                      <w:divBdr>
                                                        <w:top w:val="none" w:sz="0" w:space="0" w:color="auto"/>
                                                        <w:left w:val="none" w:sz="0" w:space="0" w:color="auto"/>
                                                        <w:bottom w:val="none" w:sz="0" w:space="0" w:color="auto"/>
                                                        <w:right w:val="none" w:sz="0" w:space="0" w:color="auto"/>
                                                      </w:divBdr>
                                                      <w:divsChild>
                                                        <w:div w:id="15677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14904092">
      <w:bodyDiv w:val="1"/>
      <w:marLeft w:val="0"/>
      <w:marRight w:val="0"/>
      <w:marTop w:val="0"/>
      <w:marBottom w:val="0"/>
      <w:divBdr>
        <w:top w:val="none" w:sz="0" w:space="0" w:color="auto"/>
        <w:left w:val="none" w:sz="0" w:space="0" w:color="auto"/>
        <w:bottom w:val="none" w:sz="0" w:space="0" w:color="auto"/>
        <w:right w:val="none" w:sz="0" w:space="0" w:color="auto"/>
      </w:divBdr>
      <w:divsChild>
        <w:div w:id="1033729048">
          <w:marLeft w:val="0"/>
          <w:marRight w:val="0"/>
          <w:marTop w:val="0"/>
          <w:marBottom w:val="0"/>
          <w:divBdr>
            <w:top w:val="none" w:sz="0" w:space="0" w:color="auto"/>
            <w:left w:val="none" w:sz="0" w:space="0" w:color="auto"/>
            <w:bottom w:val="none" w:sz="0" w:space="0" w:color="auto"/>
            <w:right w:val="none" w:sz="0" w:space="0" w:color="auto"/>
          </w:divBdr>
          <w:divsChild>
            <w:div w:id="639698739">
              <w:marLeft w:val="0"/>
              <w:marRight w:val="0"/>
              <w:marTop w:val="0"/>
              <w:marBottom w:val="0"/>
              <w:divBdr>
                <w:top w:val="none" w:sz="0" w:space="0" w:color="auto"/>
                <w:left w:val="none" w:sz="0" w:space="0" w:color="auto"/>
                <w:bottom w:val="none" w:sz="0" w:space="0" w:color="auto"/>
                <w:right w:val="none" w:sz="0" w:space="0" w:color="auto"/>
              </w:divBdr>
              <w:divsChild>
                <w:div w:id="2099015178">
                  <w:marLeft w:val="0"/>
                  <w:marRight w:val="0"/>
                  <w:marTop w:val="0"/>
                  <w:marBottom w:val="0"/>
                  <w:divBdr>
                    <w:top w:val="none" w:sz="0" w:space="0" w:color="auto"/>
                    <w:left w:val="none" w:sz="0" w:space="0" w:color="auto"/>
                    <w:bottom w:val="none" w:sz="0" w:space="0" w:color="auto"/>
                    <w:right w:val="none" w:sz="0" w:space="0" w:color="auto"/>
                  </w:divBdr>
                  <w:divsChild>
                    <w:div w:id="296104980">
                      <w:marLeft w:val="0"/>
                      <w:marRight w:val="0"/>
                      <w:marTop w:val="0"/>
                      <w:marBottom w:val="0"/>
                      <w:divBdr>
                        <w:top w:val="none" w:sz="0" w:space="0" w:color="auto"/>
                        <w:left w:val="none" w:sz="0" w:space="0" w:color="auto"/>
                        <w:bottom w:val="none" w:sz="0" w:space="0" w:color="auto"/>
                        <w:right w:val="none" w:sz="0" w:space="0" w:color="auto"/>
                      </w:divBdr>
                      <w:divsChild>
                        <w:div w:id="1502815659">
                          <w:marLeft w:val="0"/>
                          <w:marRight w:val="0"/>
                          <w:marTop w:val="0"/>
                          <w:marBottom w:val="0"/>
                          <w:divBdr>
                            <w:top w:val="none" w:sz="0" w:space="0" w:color="auto"/>
                            <w:left w:val="none" w:sz="0" w:space="0" w:color="auto"/>
                            <w:bottom w:val="none" w:sz="0" w:space="0" w:color="auto"/>
                            <w:right w:val="none" w:sz="0" w:space="0" w:color="auto"/>
                          </w:divBdr>
                          <w:divsChild>
                            <w:div w:id="463079991">
                              <w:marLeft w:val="0"/>
                              <w:marRight w:val="0"/>
                              <w:marTop w:val="0"/>
                              <w:marBottom w:val="0"/>
                              <w:divBdr>
                                <w:top w:val="none" w:sz="0" w:space="0" w:color="auto"/>
                                <w:left w:val="none" w:sz="0" w:space="0" w:color="auto"/>
                                <w:bottom w:val="none" w:sz="0" w:space="0" w:color="auto"/>
                                <w:right w:val="none" w:sz="0" w:space="0" w:color="auto"/>
                              </w:divBdr>
                              <w:divsChild>
                                <w:div w:id="1644387822">
                                  <w:marLeft w:val="0"/>
                                  <w:marRight w:val="0"/>
                                  <w:marTop w:val="0"/>
                                  <w:marBottom w:val="0"/>
                                  <w:divBdr>
                                    <w:top w:val="none" w:sz="0" w:space="0" w:color="auto"/>
                                    <w:left w:val="none" w:sz="0" w:space="0" w:color="auto"/>
                                    <w:bottom w:val="none" w:sz="0" w:space="0" w:color="auto"/>
                                    <w:right w:val="none" w:sz="0" w:space="0" w:color="auto"/>
                                  </w:divBdr>
                                  <w:divsChild>
                                    <w:div w:id="974409643">
                                      <w:marLeft w:val="0"/>
                                      <w:marRight w:val="0"/>
                                      <w:marTop w:val="0"/>
                                      <w:marBottom w:val="0"/>
                                      <w:divBdr>
                                        <w:top w:val="none" w:sz="0" w:space="0" w:color="auto"/>
                                        <w:left w:val="none" w:sz="0" w:space="0" w:color="auto"/>
                                        <w:bottom w:val="none" w:sz="0" w:space="0" w:color="auto"/>
                                        <w:right w:val="none" w:sz="0" w:space="0" w:color="auto"/>
                                      </w:divBdr>
                                      <w:divsChild>
                                        <w:div w:id="1730224148">
                                          <w:marLeft w:val="0"/>
                                          <w:marRight w:val="0"/>
                                          <w:marTop w:val="0"/>
                                          <w:marBottom w:val="0"/>
                                          <w:divBdr>
                                            <w:top w:val="none" w:sz="0" w:space="0" w:color="auto"/>
                                            <w:left w:val="none" w:sz="0" w:space="0" w:color="auto"/>
                                            <w:bottom w:val="none" w:sz="0" w:space="0" w:color="auto"/>
                                            <w:right w:val="none" w:sz="0" w:space="0" w:color="auto"/>
                                          </w:divBdr>
                                          <w:divsChild>
                                            <w:div w:id="1493637908">
                                              <w:marLeft w:val="0"/>
                                              <w:marRight w:val="0"/>
                                              <w:marTop w:val="0"/>
                                              <w:marBottom w:val="0"/>
                                              <w:divBdr>
                                                <w:top w:val="none" w:sz="0" w:space="0" w:color="auto"/>
                                                <w:left w:val="none" w:sz="0" w:space="0" w:color="auto"/>
                                                <w:bottom w:val="none" w:sz="0" w:space="0" w:color="auto"/>
                                                <w:right w:val="none" w:sz="0" w:space="0" w:color="auto"/>
                                              </w:divBdr>
                                              <w:divsChild>
                                                <w:div w:id="1242063351">
                                                  <w:marLeft w:val="0"/>
                                                  <w:marRight w:val="0"/>
                                                  <w:marTop w:val="0"/>
                                                  <w:marBottom w:val="0"/>
                                                  <w:divBdr>
                                                    <w:top w:val="none" w:sz="0" w:space="0" w:color="auto"/>
                                                    <w:left w:val="none" w:sz="0" w:space="0" w:color="auto"/>
                                                    <w:bottom w:val="none" w:sz="0" w:space="0" w:color="auto"/>
                                                    <w:right w:val="none" w:sz="0" w:space="0" w:color="auto"/>
                                                  </w:divBdr>
                                                  <w:divsChild>
                                                    <w:div w:id="428702881">
                                                      <w:marLeft w:val="0"/>
                                                      <w:marRight w:val="0"/>
                                                      <w:marTop w:val="0"/>
                                                      <w:marBottom w:val="0"/>
                                                      <w:divBdr>
                                                        <w:top w:val="none" w:sz="0" w:space="0" w:color="auto"/>
                                                        <w:left w:val="none" w:sz="0" w:space="0" w:color="auto"/>
                                                        <w:bottom w:val="none" w:sz="0" w:space="0" w:color="auto"/>
                                                        <w:right w:val="none" w:sz="0" w:space="0" w:color="auto"/>
                                                      </w:divBdr>
                                                      <w:divsChild>
                                                        <w:div w:id="20846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6082669">
      <w:bodyDiv w:val="1"/>
      <w:marLeft w:val="0"/>
      <w:marRight w:val="0"/>
      <w:marTop w:val="0"/>
      <w:marBottom w:val="0"/>
      <w:divBdr>
        <w:top w:val="none" w:sz="0" w:space="0" w:color="auto"/>
        <w:left w:val="none" w:sz="0" w:space="0" w:color="auto"/>
        <w:bottom w:val="none" w:sz="0" w:space="0" w:color="auto"/>
        <w:right w:val="none" w:sz="0" w:space="0" w:color="auto"/>
      </w:divBdr>
      <w:divsChild>
        <w:div w:id="1433748034">
          <w:marLeft w:val="0"/>
          <w:marRight w:val="0"/>
          <w:marTop w:val="0"/>
          <w:marBottom w:val="0"/>
          <w:divBdr>
            <w:top w:val="none" w:sz="0" w:space="0" w:color="auto"/>
            <w:left w:val="none" w:sz="0" w:space="0" w:color="auto"/>
            <w:bottom w:val="none" w:sz="0" w:space="0" w:color="auto"/>
            <w:right w:val="none" w:sz="0" w:space="0" w:color="auto"/>
          </w:divBdr>
          <w:divsChild>
            <w:div w:id="2006854758">
              <w:marLeft w:val="0"/>
              <w:marRight w:val="0"/>
              <w:marTop w:val="0"/>
              <w:marBottom w:val="0"/>
              <w:divBdr>
                <w:top w:val="none" w:sz="0" w:space="0" w:color="auto"/>
                <w:left w:val="none" w:sz="0" w:space="0" w:color="auto"/>
                <w:bottom w:val="none" w:sz="0" w:space="0" w:color="auto"/>
                <w:right w:val="none" w:sz="0" w:space="0" w:color="auto"/>
              </w:divBdr>
              <w:divsChild>
                <w:div w:id="1846433978">
                  <w:marLeft w:val="0"/>
                  <w:marRight w:val="0"/>
                  <w:marTop w:val="0"/>
                  <w:marBottom w:val="0"/>
                  <w:divBdr>
                    <w:top w:val="none" w:sz="0" w:space="0" w:color="auto"/>
                    <w:left w:val="none" w:sz="0" w:space="0" w:color="auto"/>
                    <w:bottom w:val="none" w:sz="0" w:space="0" w:color="auto"/>
                    <w:right w:val="none" w:sz="0" w:space="0" w:color="auto"/>
                  </w:divBdr>
                  <w:divsChild>
                    <w:div w:id="1186675178">
                      <w:marLeft w:val="0"/>
                      <w:marRight w:val="0"/>
                      <w:marTop w:val="0"/>
                      <w:marBottom w:val="0"/>
                      <w:divBdr>
                        <w:top w:val="none" w:sz="0" w:space="0" w:color="auto"/>
                        <w:left w:val="none" w:sz="0" w:space="0" w:color="auto"/>
                        <w:bottom w:val="none" w:sz="0" w:space="0" w:color="auto"/>
                        <w:right w:val="none" w:sz="0" w:space="0" w:color="auto"/>
                      </w:divBdr>
                      <w:divsChild>
                        <w:div w:id="193419512">
                          <w:marLeft w:val="0"/>
                          <w:marRight w:val="0"/>
                          <w:marTop w:val="0"/>
                          <w:marBottom w:val="0"/>
                          <w:divBdr>
                            <w:top w:val="none" w:sz="0" w:space="0" w:color="auto"/>
                            <w:left w:val="none" w:sz="0" w:space="0" w:color="auto"/>
                            <w:bottom w:val="none" w:sz="0" w:space="0" w:color="auto"/>
                            <w:right w:val="none" w:sz="0" w:space="0" w:color="auto"/>
                          </w:divBdr>
                          <w:divsChild>
                            <w:div w:id="1818305188">
                              <w:marLeft w:val="0"/>
                              <w:marRight w:val="0"/>
                              <w:marTop w:val="0"/>
                              <w:marBottom w:val="0"/>
                              <w:divBdr>
                                <w:top w:val="none" w:sz="0" w:space="0" w:color="auto"/>
                                <w:left w:val="none" w:sz="0" w:space="0" w:color="auto"/>
                                <w:bottom w:val="none" w:sz="0" w:space="0" w:color="auto"/>
                                <w:right w:val="none" w:sz="0" w:space="0" w:color="auto"/>
                              </w:divBdr>
                              <w:divsChild>
                                <w:div w:id="1412695967">
                                  <w:marLeft w:val="0"/>
                                  <w:marRight w:val="0"/>
                                  <w:marTop w:val="0"/>
                                  <w:marBottom w:val="0"/>
                                  <w:divBdr>
                                    <w:top w:val="none" w:sz="0" w:space="0" w:color="auto"/>
                                    <w:left w:val="none" w:sz="0" w:space="0" w:color="auto"/>
                                    <w:bottom w:val="none" w:sz="0" w:space="0" w:color="auto"/>
                                    <w:right w:val="none" w:sz="0" w:space="0" w:color="auto"/>
                                  </w:divBdr>
                                  <w:divsChild>
                                    <w:div w:id="1567378783">
                                      <w:marLeft w:val="0"/>
                                      <w:marRight w:val="0"/>
                                      <w:marTop w:val="0"/>
                                      <w:marBottom w:val="0"/>
                                      <w:divBdr>
                                        <w:top w:val="none" w:sz="0" w:space="0" w:color="auto"/>
                                        <w:left w:val="none" w:sz="0" w:space="0" w:color="auto"/>
                                        <w:bottom w:val="none" w:sz="0" w:space="0" w:color="auto"/>
                                        <w:right w:val="none" w:sz="0" w:space="0" w:color="auto"/>
                                      </w:divBdr>
                                      <w:divsChild>
                                        <w:div w:id="429741284">
                                          <w:marLeft w:val="0"/>
                                          <w:marRight w:val="0"/>
                                          <w:marTop w:val="0"/>
                                          <w:marBottom w:val="0"/>
                                          <w:divBdr>
                                            <w:top w:val="none" w:sz="0" w:space="0" w:color="auto"/>
                                            <w:left w:val="none" w:sz="0" w:space="0" w:color="auto"/>
                                            <w:bottom w:val="none" w:sz="0" w:space="0" w:color="auto"/>
                                            <w:right w:val="none" w:sz="0" w:space="0" w:color="auto"/>
                                          </w:divBdr>
                                          <w:divsChild>
                                            <w:div w:id="579296517">
                                              <w:marLeft w:val="0"/>
                                              <w:marRight w:val="0"/>
                                              <w:marTop w:val="0"/>
                                              <w:marBottom w:val="0"/>
                                              <w:divBdr>
                                                <w:top w:val="none" w:sz="0" w:space="0" w:color="auto"/>
                                                <w:left w:val="none" w:sz="0" w:space="0" w:color="auto"/>
                                                <w:bottom w:val="none" w:sz="0" w:space="0" w:color="auto"/>
                                                <w:right w:val="none" w:sz="0" w:space="0" w:color="auto"/>
                                              </w:divBdr>
                                              <w:divsChild>
                                                <w:div w:id="1339234423">
                                                  <w:marLeft w:val="0"/>
                                                  <w:marRight w:val="0"/>
                                                  <w:marTop w:val="0"/>
                                                  <w:marBottom w:val="0"/>
                                                  <w:divBdr>
                                                    <w:top w:val="none" w:sz="0" w:space="0" w:color="auto"/>
                                                    <w:left w:val="none" w:sz="0" w:space="0" w:color="auto"/>
                                                    <w:bottom w:val="none" w:sz="0" w:space="0" w:color="auto"/>
                                                    <w:right w:val="none" w:sz="0" w:space="0" w:color="auto"/>
                                                  </w:divBdr>
                                                  <w:divsChild>
                                                    <w:div w:id="1934050361">
                                                      <w:marLeft w:val="0"/>
                                                      <w:marRight w:val="0"/>
                                                      <w:marTop w:val="0"/>
                                                      <w:marBottom w:val="0"/>
                                                      <w:divBdr>
                                                        <w:top w:val="none" w:sz="0" w:space="0" w:color="auto"/>
                                                        <w:left w:val="none" w:sz="0" w:space="0" w:color="auto"/>
                                                        <w:bottom w:val="none" w:sz="0" w:space="0" w:color="auto"/>
                                                        <w:right w:val="none" w:sz="0" w:space="0" w:color="auto"/>
                                                      </w:divBdr>
                                                      <w:divsChild>
                                                        <w:div w:id="29394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A336E-BE51-409F-9C32-BB178A94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HU</dc:creator>
  <cp:keywords/>
  <dc:description/>
  <cp:lastModifiedBy>Hannah HU</cp:lastModifiedBy>
  <cp:revision>5</cp:revision>
  <dcterms:created xsi:type="dcterms:W3CDTF">2022-03-04T05:11:00Z</dcterms:created>
  <dcterms:modified xsi:type="dcterms:W3CDTF">2022-03-04T05:15:00Z</dcterms:modified>
</cp:coreProperties>
</file>