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54366" w14:textId="77777777" w:rsidR="00955175" w:rsidRDefault="00955175" w:rsidP="00E2168B">
      <w:pPr>
        <w:spacing w:before="280" w:after="240"/>
        <w:rPr>
          <w:b/>
          <w:sz w:val="32"/>
          <w:szCs w:val="32"/>
        </w:rPr>
      </w:pPr>
    </w:p>
    <w:p w14:paraId="0E27831D" w14:textId="0B3778BE" w:rsidR="00955175" w:rsidRPr="00252E6F" w:rsidRDefault="00252E6F" w:rsidP="00E2168B">
      <w:pPr>
        <w:spacing w:before="280" w:after="240"/>
        <w:rPr>
          <w:b/>
          <w:sz w:val="32"/>
          <w:szCs w:val="32"/>
        </w:rPr>
      </w:pPr>
      <w:r w:rsidRPr="00252E6F">
        <w:rPr>
          <w:noProof/>
        </w:rPr>
        <w:drawing>
          <wp:anchor distT="0" distB="0" distL="114300" distR="114300" simplePos="0" relativeHeight="251657728" behindDoc="0" locked="0" layoutInCell="1" allowOverlap="1" wp14:anchorId="7D8EBD60" wp14:editId="5F6044AD">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CDDA7F5" w14:textId="77777777" w:rsidR="00955175" w:rsidRPr="00252E6F" w:rsidRDefault="00955175" w:rsidP="00DC30AD">
      <w:pPr>
        <w:pStyle w:val="LI-Title"/>
        <w:pBdr>
          <w:top w:val="none" w:sz="0" w:space="0" w:color="auto"/>
        </w:pBdr>
      </w:pPr>
    </w:p>
    <w:p w14:paraId="7E813339" w14:textId="77777777" w:rsidR="00955175" w:rsidRPr="00252E6F" w:rsidRDefault="00955175" w:rsidP="00955175">
      <w:pPr>
        <w:pStyle w:val="LI-Title"/>
        <w:pBdr>
          <w:top w:val="none" w:sz="0" w:space="0" w:color="auto"/>
        </w:pBdr>
        <w:jc w:val="center"/>
      </w:pPr>
      <w:r w:rsidRPr="00252E6F">
        <w:t>Explanatory Statement</w:t>
      </w:r>
    </w:p>
    <w:p w14:paraId="3D970E03" w14:textId="77777777" w:rsidR="00955175" w:rsidRPr="00252E6F" w:rsidRDefault="00955175" w:rsidP="00955175">
      <w:pPr>
        <w:rPr>
          <w:lang w:eastAsia="en-AU"/>
        </w:rPr>
      </w:pPr>
    </w:p>
    <w:p w14:paraId="6701701D" w14:textId="77777777" w:rsidR="00C4170B" w:rsidRPr="00252E6F" w:rsidRDefault="00105D15" w:rsidP="00C4170B">
      <w:pPr>
        <w:jc w:val="center"/>
        <w:rPr>
          <w:b/>
          <w:i/>
          <w:sz w:val="28"/>
          <w:szCs w:val="28"/>
          <w:lang w:eastAsia="en-AU"/>
        </w:rPr>
      </w:pPr>
      <w:r w:rsidRPr="00252E6F">
        <w:rPr>
          <w:b/>
          <w:i/>
          <w:sz w:val="28"/>
          <w:szCs w:val="28"/>
          <w:lang w:eastAsia="en-AU"/>
        </w:rPr>
        <w:t>ASIC Market Integrity Rules (Securities Markets and other ASIC-Made Rules) Amendment Instrument 2022/</w:t>
      </w:r>
      <w:r w:rsidR="00431B7D" w:rsidRPr="00252E6F">
        <w:rPr>
          <w:b/>
          <w:i/>
          <w:sz w:val="28"/>
          <w:szCs w:val="28"/>
          <w:lang w:eastAsia="en-AU"/>
        </w:rPr>
        <w:t>117</w:t>
      </w:r>
    </w:p>
    <w:p w14:paraId="3D36FF5F" w14:textId="77777777" w:rsidR="00863657" w:rsidRPr="00252E6F" w:rsidRDefault="00F800C9" w:rsidP="00F800C9">
      <w:pPr>
        <w:pStyle w:val="LI-BodyTextParaa"/>
        <w:ind w:left="0" w:firstLine="0"/>
      </w:pPr>
      <w:bookmarkStart w:id="0" w:name="BK_S3P1L1C1"/>
      <w:bookmarkEnd w:id="0"/>
      <w:r w:rsidRPr="00252E6F">
        <w:t xml:space="preserve">This is the Explanatory Statement for </w:t>
      </w:r>
      <w:r w:rsidR="00105D15" w:rsidRPr="00252E6F">
        <w:t>ASIC Market Integrity Rules (Securities Markets and other ASIC-Made Rules) Amendment Instrument 2022/</w:t>
      </w:r>
      <w:r w:rsidR="00431B7D" w:rsidRPr="00252E6F">
        <w:t>117</w:t>
      </w:r>
      <w:r w:rsidRPr="00252E6F">
        <w:t>.</w:t>
      </w:r>
    </w:p>
    <w:p w14:paraId="01EFBC80" w14:textId="77777777" w:rsidR="00F800C9" w:rsidRPr="00252E6F" w:rsidRDefault="00863657" w:rsidP="00F800C9">
      <w:pPr>
        <w:pStyle w:val="LI-BodyTextParaa"/>
        <w:ind w:left="0" w:firstLine="0"/>
      </w:pPr>
      <w:r w:rsidRPr="00252E6F">
        <w:t>Th</w:t>
      </w:r>
      <w:r w:rsidR="00F800C9" w:rsidRPr="00252E6F">
        <w:t>e</w:t>
      </w:r>
      <w:r w:rsidRPr="00252E6F">
        <w:t xml:space="preserve"> </w:t>
      </w:r>
      <w:r w:rsidR="00F800C9" w:rsidRPr="00252E6F">
        <w:t>Explanatory Statement is approved by the Australian Securities and Investments Commission (</w:t>
      </w:r>
      <w:r w:rsidR="00F800C9" w:rsidRPr="00252E6F">
        <w:rPr>
          <w:b/>
          <w:i/>
        </w:rPr>
        <w:t>ASIC</w:t>
      </w:r>
      <w:r w:rsidR="00F800C9" w:rsidRPr="00252E6F">
        <w:t>).</w:t>
      </w:r>
    </w:p>
    <w:p w14:paraId="651F3DEF" w14:textId="77777777" w:rsidR="00F800C9" w:rsidRPr="00252E6F" w:rsidRDefault="005D1FEA" w:rsidP="00F800C9">
      <w:pPr>
        <w:pStyle w:val="LI-BodyTextNumbered"/>
        <w:ind w:left="0" w:firstLine="0"/>
        <w:rPr>
          <w:b/>
        </w:rPr>
      </w:pPr>
      <w:r w:rsidRPr="00252E6F">
        <w:rPr>
          <w:b/>
        </w:rPr>
        <w:t>Summary</w:t>
      </w:r>
    </w:p>
    <w:p w14:paraId="7A97E5F2" w14:textId="77777777" w:rsidR="00450577" w:rsidRPr="00252E6F" w:rsidRDefault="00450577" w:rsidP="00466EB2">
      <w:pPr>
        <w:pStyle w:val="LI-BodyTextParaa"/>
        <w:ind w:left="567"/>
      </w:pPr>
      <w:r w:rsidRPr="00252E6F">
        <w:t>1.</w:t>
      </w:r>
      <w:r w:rsidRPr="00252E6F">
        <w:tab/>
        <w:t xml:space="preserve">The </w:t>
      </w:r>
      <w:r w:rsidR="00105D15" w:rsidRPr="00252E6F">
        <w:t>ASIC Market Integrity Rules (Securities Markets and other ASIC-Made Rules) Amendment Instrument 2022/</w:t>
      </w:r>
      <w:r w:rsidR="00431B7D" w:rsidRPr="00252E6F">
        <w:t>117</w:t>
      </w:r>
      <w:r w:rsidR="00105D15" w:rsidRPr="00252E6F">
        <w:t xml:space="preserve"> </w:t>
      </w:r>
      <w:r w:rsidRPr="00252E6F">
        <w:t xml:space="preserve">(the </w:t>
      </w:r>
      <w:r w:rsidRPr="00252E6F">
        <w:rPr>
          <w:b/>
          <w:bCs/>
          <w:i/>
          <w:iCs/>
        </w:rPr>
        <w:t>instrument</w:t>
      </w:r>
      <w:r w:rsidRPr="00252E6F">
        <w:t>) amends the</w:t>
      </w:r>
      <w:r w:rsidR="005662E9" w:rsidRPr="00252E6F">
        <w:t xml:space="preserve"> following</w:t>
      </w:r>
      <w:r w:rsidRPr="00252E6F">
        <w:t>:</w:t>
      </w:r>
    </w:p>
    <w:p w14:paraId="305D69E1" w14:textId="77777777" w:rsidR="00450577" w:rsidRDefault="00450577" w:rsidP="00450577">
      <w:pPr>
        <w:pStyle w:val="LI-BodyTextParaa"/>
        <w:ind w:left="1134"/>
        <w:rPr>
          <w:rStyle w:val="CharAmSchText"/>
        </w:rPr>
      </w:pPr>
      <w:r w:rsidRPr="00252E6F">
        <w:t>a.</w:t>
      </w:r>
      <w:r w:rsidRPr="00252E6F">
        <w:tab/>
      </w:r>
      <w:r w:rsidRPr="00252E6F">
        <w:rPr>
          <w:rStyle w:val="CharAmSchText"/>
        </w:rPr>
        <w:t>ASIC Market Integrity Rules (</w:t>
      </w:r>
      <w:r>
        <w:rPr>
          <w:rStyle w:val="CharAmSchText"/>
        </w:rPr>
        <w:t>Securities Markets) 2017</w:t>
      </w:r>
      <w:r w:rsidR="0032327C">
        <w:rPr>
          <w:rStyle w:val="CharAmSchText"/>
        </w:rPr>
        <w:t xml:space="preserve"> (</w:t>
      </w:r>
      <w:r w:rsidR="0032327C" w:rsidRPr="007D74EB">
        <w:rPr>
          <w:rStyle w:val="CharAmSchText"/>
          <w:b/>
          <w:bCs/>
          <w:i/>
          <w:iCs/>
        </w:rPr>
        <w:t>Securities Markets Rules</w:t>
      </w:r>
      <w:r w:rsidR="0032327C" w:rsidRPr="007D74EB">
        <w:rPr>
          <w:rStyle w:val="CharAmSchText"/>
          <w:i/>
          <w:iCs/>
        </w:rPr>
        <w:t>)</w:t>
      </w:r>
      <w:r w:rsidRPr="00DC30AD">
        <w:rPr>
          <w:rStyle w:val="CharAmSchText"/>
        </w:rPr>
        <w:t>;</w:t>
      </w:r>
    </w:p>
    <w:p w14:paraId="0AB3A50C" w14:textId="77777777" w:rsidR="00450577" w:rsidRDefault="00450577" w:rsidP="00450577">
      <w:pPr>
        <w:pStyle w:val="LI-BodyTextParaa"/>
        <w:ind w:left="1134"/>
        <w:rPr>
          <w:rStyle w:val="CharAmSchText"/>
        </w:rPr>
      </w:pPr>
      <w:r>
        <w:rPr>
          <w:rStyle w:val="CharAmSchText"/>
        </w:rPr>
        <w:t>b.</w:t>
      </w:r>
      <w:r>
        <w:rPr>
          <w:rStyle w:val="CharAmSchText"/>
        </w:rPr>
        <w:tab/>
        <w:t>ASIC Market Integrity Rules (Futures Markets) 2017</w:t>
      </w:r>
      <w:r w:rsidR="0032327C">
        <w:rPr>
          <w:rStyle w:val="CharAmSchText"/>
        </w:rPr>
        <w:t xml:space="preserve"> (</w:t>
      </w:r>
      <w:r w:rsidR="0032327C" w:rsidRPr="007D74EB">
        <w:rPr>
          <w:rStyle w:val="CharAmSchText"/>
          <w:b/>
          <w:bCs/>
          <w:i/>
          <w:iCs/>
        </w:rPr>
        <w:t>Futures Markets Rules</w:t>
      </w:r>
      <w:r w:rsidR="0032327C" w:rsidRPr="007D74EB">
        <w:rPr>
          <w:rStyle w:val="CharAmSchText"/>
          <w:i/>
          <w:iCs/>
        </w:rPr>
        <w:t>)</w:t>
      </w:r>
      <w:r w:rsidRPr="00DC30AD">
        <w:rPr>
          <w:rStyle w:val="CharAmSchText"/>
        </w:rPr>
        <w:t>;</w:t>
      </w:r>
    </w:p>
    <w:p w14:paraId="28CF7BB4" w14:textId="77777777" w:rsidR="00450577" w:rsidRDefault="00450577" w:rsidP="00450577">
      <w:pPr>
        <w:pStyle w:val="LI-BodyTextParaa"/>
        <w:ind w:left="1134"/>
        <w:rPr>
          <w:rStyle w:val="CharAmSchText"/>
        </w:rPr>
      </w:pPr>
      <w:r>
        <w:rPr>
          <w:rStyle w:val="CharAmSchText"/>
        </w:rPr>
        <w:t>c.</w:t>
      </w:r>
      <w:r>
        <w:rPr>
          <w:rStyle w:val="CharAmSchText"/>
        </w:rPr>
        <w:tab/>
        <w:t>ASIC Market Integrity Rules (Capital) 2021</w:t>
      </w:r>
      <w:r w:rsidR="0032327C">
        <w:rPr>
          <w:rStyle w:val="CharAmSchText"/>
        </w:rPr>
        <w:t xml:space="preserve"> (</w:t>
      </w:r>
      <w:r w:rsidR="0032327C" w:rsidRPr="007D74EB">
        <w:rPr>
          <w:rStyle w:val="CharAmSchText"/>
          <w:b/>
          <w:bCs/>
          <w:i/>
          <w:iCs/>
        </w:rPr>
        <w:t>Capital Rules</w:t>
      </w:r>
      <w:r w:rsidR="0032327C">
        <w:rPr>
          <w:rStyle w:val="CharAmSchText"/>
        </w:rPr>
        <w:t>)</w:t>
      </w:r>
      <w:r>
        <w:rPr>
          <w:rStyle w:val="CharAmSchText"/>
        </w:rPr>
        <w:t>;</w:t>
      </w:r>
      <w:r w:rsidR="0030037C">
        <w:rPr>
          <w:rStyle w:val="CharAmSchText"/>
        </w:rPr>
        <w:t xml:space="preserve"> and</w:t>
      </w:r>
    </w:p>
    <w:p w14:paraId="3AC960AA" w14:textId="77777777" w:rsidR="00450577" w:rsidRDefault="00450577" w:rsidP="00450577">
      <w:pPr>
        <w:pStyle w:val="LI-BodyTextParaa"/>
        <w:ind w:left="1134"/>
        <w:rPr>
          <w:rStyle w:val="CharAmSchText"/>
        </w:rPr>
      </w:pPr>
      <w:r>
        <w:rPr>
          <w:rStyle w:val="CharAmSchText"/>
        </w:rPr>
        <w:t>d.</w:t>
      </w:r>
      <w:r>
        <w:rPr>
          <w:rStyle w:val="CharAmSchText"/>
        </w:rPr>
        <w:tab/>
        <w:t>ASIC Market Integrity Rules (IMB Market) 2010</w:t>
      </w:r>
      <w:r w:rsidR="0032327C">
        <w:rPr>
          <w:rStyle w:val="CharAmSchText"/>
        </w:rPr>
        <w:t xml:space="preserve"> (</w:t>
      </w:r>
      <w:r w:rsidR="0032327C" w:rsidRPr="007D74EB">
        <w:rPr>
          <w:rStyle w:val="CharAmSchText"/>
          <w:b/>
          <w:bCs/>
          <w:i/>
          <w:iCs/>
        </w:rPr>
        <w:t>IMB Rules</w:t>
      </w:r>
      <w:r w:rsidR="0032327C">
        <w:rPr>
          <w:rStyle w:val="CharAmSchText"/>
        </w:rPr>
        <w:t>)</w:t>
      </w:r>
    </w:p>
    <w:p w14:paraId="5A8E1D0B" w14:textId="77777777" w:rsidR="009F10A6" w:rsidRPr="00263B46" w:rsidRDefault="009F10A6" w:rsidP="0030037C">
      <w:pPr>
        <w:pStyle w:val="LI-BodyTextParaa"/>
        <w:ind w:left="567" w:firstLine="0"/>
        <w:rPr>
          <w:rStyle w:val="CharAmSchText"/>
          <w:b/>
          <w:bCs/>
          <w:i/>
          <w:iCs/>
        </w:rPr>
      </w:pPr>
      <w:r>
        <w:rPr>
          <w:rStyle w:val="CharAmSchText"/>
        </w:rPr>
        <w:t xml:space="preserve">(collectively, </w:t>
      </w:r>
      <w:r>
        <w:rPr>
          <w:rStyle w:val="CharAmSchText"/>
          <w:b/>
          <w:bCs/>
          <w:i/>
          <w:iCs/>
        </w:rPr>
        <w:t>market integrity rule books</w:t>
      </w:r>
      <w:r w:rsidRPr="00263B46">
        <w:rPr>
          <w:rStyle w:val="CharAmSchText"/>
        </w:rPr>
        <w:t>)</w:t>
      </w:r>
      <w:r w:rsidR="00D91D72">
        <w:rPr>
          <w:rStyle w:val="CharAmSchText"/>
        </w:rPr>
        <w:t>;</w:t>
      </w:r>
      <w:r w:rsidR="0030037C">
        <w:rPr>
          <w:rStyle w:val="CharAmSchText"/>
        </w:rPr>
        <w:t xml:space="preserve"> and</w:t>
      </w:r>
    </w:p>
    <w:p w14:paraId="18FD0D2F" w14:textId="77777777" w:rsidR="00450577" w:rsidRDefault="00450577" w:rsidP="00450577">
      <w:pPr>
        <w:pStyle w:val="LI-BodyTextParaa"/>
        <w:ind w:left="1134"/>
      </w:pPr>
      <w:r>
        <w:t>e.</w:t>
      </w:r>
      <w:r>
        <w:tab/>
        <w:t>ASIC Derivative Transaction Rules (Clearing) 2015;</w:t>
      </w:r>
    </w:p>
    <w:p w14:paraId="3EEF83EA" w14:textId="77777777" w:rsidR="00450577" w:rsidRDefault="00450577" w:rsidP="00450577">
      <w:pPr>
        <w:pStyle w:val="LI-BodyTextParaa"/>
        <w:ind w:left="1134"/>
      </w:pPr>
      <w:r>
        <w:t>f.</w:t>
      </w:r>
      <w:r>
        <w:tab/>
        <w:t>ASIC Derivative Transaction Rules (Reporting) 2013;</w:t>
      </w:r>
    </w:p>
    <w:p w14:paraId="05A4788F" w14:textId="77777777" w:rsidR="00450577" w:rsidRDefault="00450577" w:rsidP="00450577">
      <w:pPr>
        <w:pStyle w:val="LI-BodyTextParaa"/>
        <w:ind w:left="1134"/>
      </w:pPr>
      <w:r>
        <w:t>g.</w:t>
      </w:r>
      <w:r>
        <w:tab/>
        <w:t>ASIC Derivative Trade Repository Rules 2013;</w:t>
      </w:r>
    </w:p>
    <w:p w14:paraId="11B1C38B" w14:textId="77777777" w:rsidR="00450577" w:rsidRDefault="00450577" w:rsidP="00450577">
      <w:pPr>
        <w:pStyle w:val="LI-BodyTextParaa"/>
        <w:ind w:left="1134"/>
      </w:pPr>
      <w:r>
        <w:t>h.</w:t>
      </w:r>
      <w:r>
        <w:tab/>
        <w:t>ASIC Client Money Reporting Rules 2017;</w:t>
      </w:r>
    </w:p>
    <w:p w14:paraId="6BA76ACF" w14:textId="77777777" w:rsidR="00450577" w:rsidRDefault="00450577" w:rsidP="00450577">
      <w:pPr>
        <w:pStyle w:val="LI-BodyTextParaa"/>
        <w:ind w:left="1134"/>
      </w:pPr>
      <w:r>
        <w:t>i.</w:t>
      </w:r>
      <w:r>
        <w:tab/>
        <w:t>ASIC Financial Benchmark (Administration) Rules 2018; and</w:t>
      </w:r>
    </w:p>
    <w:p w14:paraId="10B973B3" w14:textId="77777777" w:rsidR="0030037C" w:rsidRDefault="00450577" w:rsidP="00450577">
      <w:pPr>
        <w:pStyle w:val="LI-BodyTextParaa"/>
        <w:ind w:left="1134"/>
      </w:pPr>
      <w:r>
        <w:t>j.</w:t>
      </w:r>
      <w:r>
        <w:tab/>
        <w:t>ASIC Financial Benchmark (Compelled) Rules 2018</w:t>
      </w:r>
    </w:p>
    <w:p w14:paraId="35984E1A" w14:textId="77777777" w:rsidR="00450577" w:rsidRDefault="0030037C" w:rsidP="00450577">
      <w:pPr>
        <w:pStyle w:val="LI-BodyTextParaa"/>
        <w:ind w:left="1134"/>
      </w:pPr>
      <w:r>
        <w:t xml:space="preserve">(collectively, </w:t>
      </w:r>
      <w:r>
        <w:rPr>
          <w:b/>
          <w:bCs/>
          <w:i/>
          <w:iCs/>
        </w:rPr>
        <w:t>other</w:t>
      </w:r>
      <w:r w:rsidR="00174C05">
        <w:rPr>
          <w:b/>
          <w:bCs/>
          <w:i/>
          <w:iCs/>
        </w:rPr>
        <w:t xml:space="preserve"> </w:t>
      </w:r>
      <w:r>
        <w:rPr>
          <w:b/>
          <w:bCs/>
          <w:i/>
          <w:iCs/>
        </w:rPr>
        <w:t>ASIC-made rules</w:t>
      </w:r>
      <w:r>
        <w:t>)</w:t>
      </w:r>
      <w:r w:rsidR="00450577">
        <w:t>.</w:t>
      </w:r>
    </w:p>
    <w:p w14:paraId="2EF91E80" w14:textId="77777777" w:rsidR="00EB28EE" w:rsidRDefault="00EB28EE" w:rsidP="00466EB2">
      <w:pPr>
        <w:pStyle w:val="LI-BodyTextParaa"/>
        <w:ind w:left="567"/>
      </w:pPr>
    </w:p>
    <w:p w14:paraId="2613F349" w14:textId="77777777" w:rsidR="00E97CCB" w:rsidRDefault="00450577" w:rsidP="00466EB2">
      <w:pPr>
        <w:pStyle w:val="LI-BodyTextParaa"/>
        <w:ind w:left="567"/>
      </w:pPr>
      <w:r>
        <w:lastRenderedPageBreak/>
        <w:t>2.</w:t>
      </w:r>
      <w:r>
        <w:tab/>
      </w:r>
      <w:r w:rsidR="00E97CCB">
        <w:t>The instrument amends the</w:t>
      </w:r>
      <w:r w:rsidR="005305CF">
        <w:t>:</w:t>
      </w:r>
    </w:p>
    <w:p w14:paraId="666908BD" w14:textId="77777777" w:rsidR="002035E9" w:rsidRDefault="005305CF" w:rsidP="00BB2DE2">
      <w:pPr>
        <w:pStyle w:val="LI-BodyTextParaa"/>
        <w:numPr>
          <w:ilvl w:val="0"/>
          <w:numId w:val="22"/>
        </w:numPr>
        <w:ind w:left="1134" w:hanging="567"/>
      </w:pPr>
      <w:r>
        <w:t>market integrity rule books</w:t>
      </w:r>
      <w:r w:rsidR="00D56253">
        <w:t>,</w:t>
      </w:r>
      <w:r>
        <w:t xml:space="preserve"> to</w:t>
      </w:r>
      <w:r w:rsidR="004B3589">
        <w:t xml:space="preserve"> provide </w:t>
      </w:r>
      <w:r w:rsidR="00753FF2">
        <w:t>that rule waivers</w:t>
      </w:r>
      <w:r w:rsidR="004D70F7">
        <w:t xml:space="preserve"> granted by ASIC</w:t>
      </w:r>
      <w:r w:rsidR="00753FF2">
        <w:t xml:space="preserve"> </w:t>
      </w:r>
      <w:r w:rsidR="00E622BF">
        <w:t>are</w:t>
      </w:r>
      <w:r w:rsidR="00753FF2">
        <w:t xml:space="preserve"> made only by way of legislative instrument</w:t>
      </w:r>
      <w:r w:rsidR="00895727">
        <w:t>,</w:t>
      </w:r>
      <w:r w:rsidR="00753FF2">
        <w:t xml:space="preserve"> </w:t>
      </w:r>
      <w:r w:rsidR="00895727">
        <w:t>which</w:t>
      </w:r>
      <w:r w:rsidR="00753FF2">
        <w:t xml:space="preserve"> are subject to </w:t>
      </w:r>
      <w:r w:rsidR="004B3589">
        <w:t>p</w:t>
      </w:r>
      <w:r w:rsidR="00753FF2">
        <w:t xml:space="preserve">arliamentary scrutiny and </w:t>
      </w:r>
      <w:r w:rsidR="004B3589">
        <w:t xml:space="preserve">possible </w:t>
      </w:r>
      <w:r w:rsidR="00753FF2">
        <w:t>disallowance</w:t>
      </w:r>
      <w:r w:rsidR="004B3589">
        <w:t xml:space="preserve"> by </w:t>
      </w:r>
      <w:r w:rsidR="00E62DEB">
        <w:t>P</w:t>
      </w:r>
      <w:r w:rsidR="004B3589">
        <w:t>arliament</w:t>
      </w:r>
      <w:r w:rsidR="008C04E1">
        <w:t>.</w:t>
      </w:r>
    </w:p>
    <w:p w14:paraId="668136F7" w14:textId="77777777" w:rsidR="00450577" w:rsidRDefault="008C04E1" w:rsidP="004072AB">
      <w:pPr>
        <w:pStyle w:val="LI-BodyTextParaa"/>
        <w:ind w:left="1134" w:firstLine="0"/>
      </w:pPr>
      <w:r>
        <w:t xml:space="preserve">This amendment resolves any </w:t>
      </w:r>
      <w:r w:rsidR="00F97FD6">
        <w:t>technical</w:t>
      </w:r>
      <w:r>
        <w:t xml:space="preserve"> issues raised by the operation of section 14(2) of the </w:t>
      </w:r>
      <w:r w:rsidRPr="00C656B8">
        <w:rPr>
          <w:i/>
          <w:iCs/>
        </w:rPr>
        <w:t xml:space="preserve">Legislation Act </w:t>
      </w:r>
      <w:r w:rsidRPr="004072AB">
        <w:t>2003</w:t>
      </w:r>
      <w:r>
        <w:t xml:space="preserve"> regarding the validity of waivers (or conditions attached to those waivers) issued by ASIC that are not legislative instruments</w:t>
      </w:r>
      <w:r w:rsidR="00AD5D6A">
        <w:t>. This amendment is prospective in nature and is not intended to affect the status of existing individual waivers that have already been granted by ASIC</w:t>
      </w:r>
      <w:r w:rsidR="00E97CCB">
        <w:t>;</w:t>
      </w:r>
    </w:p>
    <w:p w14:paraId="062688B0" w14:textId="77777777" w:rsidR="00F97FD6" w:rsidRDefault="005305CF" w:rsidP="00BB2DE2">
      <w:pPr>
        <w:pStyle w:val="LI-BodyTextParaa"/>
        <w:numPr>
          <w:ilvl w:val="0"/>
          <w:numId w:val="22"/>
        </w:numPr>
        <w:ind w:left="1134" w:hanging="567"/>
      </w:pPr>
      <w:r>
        <w:t>market integrity rule books</w:t>
      </w:r>
      <w:r w:rsidR="00D56253">
        <w:t>,</w:t>
      </w:r>
      <w:r>
        <w:t xml:space="preserve"> to </w:t>
      </w:r>
      <w:r w:rsidR="00753FF2">
        <w:t xml:space="preserve">clarify which decisions made by ASIC under </w:t>
      </w:r>
      <w:r w:rsidR="006222C9">
        <w:t xml:space="preserve">the </w:t>
      </w:r>
      <w:r w:rsidR="00753FF2">
        <w:t xml:space="preserve">market integrity rules </w:t>
      </w:r>
      <w:r w:rsidR="006222C9">
        <w:t>are</w:t>
      </w:r>
      <w:r w:rsidR="00753FF2">
        <w:t xml:space="preserve"> subject to </w:t>
      </w:r>
      <w:r w:rsidR="00960C09">
        <w:t xml:space="preserve">merits </w:t>
      </w:r>
      <w:r w:rsidR="00921095">
        <w:t>review</w:t>
      </w:r>
      <w:r w:rsidR="00753FF2">
        <w:t xml:space="preserve"> by the Administrative Appeals Tribunal</w:t>
      </w:r>
      <w:r w:rsidR="006222C9">
        <w:t xml:space="preserve"> (</w:t>
      </w:r>
      <w:r w:rsidR="006222C9" w:rsidRPr="00A15B7C">
        <w:rPr>
          <w:b/>
          <w:bCs/>
          <w:i/>
          <w:iCs/>
        </w:rPr>
        <w:t>AAT</w:t>
      </w:r>
      <w:r w:rsidR="006222C9">
        <w:t>)</w:t>
      </w:r>
      <w:r w:rsidR="0083433E">
        <w:t xml:space="preserve"> and the persons who may make such an application</w:t>
      </w:r>
      <w:r w:rsidR="008678CD">
        <w:t>.</w:t>
      </w:r>
    </w:p>
    <w:p w14:paraId="0F566B15" w14:textId="77777777" w:rsidR="00F24258" w:rsidRDefault="00F97FD6" w:rsidP="004072AB">
      <w:pPr>
        <w:pStyle w:val="LI-BodyTextParaa"/>
        <w:ind w:left="1134" w:firstLine="0"/>
      </w:pPr>
      <w:r>
        <w:t>This amendment ensures the availability of merits review</w:t>
      </w:r>
      <w:r w:rsidR="005F6816">
        <w:t xml:space="preserve"> by the </w:t>
      </w:r>
      <w:r w:rsidR="00FA0CC1">
        <w:t>AAT</w:t>
      </w:r>
      <w:r w:rsidR="005F6816">
        <w:t xml:space="preserve"> </w:t>
      </w:r>
      <w:r w:rsidR="005F6816" w:rsidRPr="004072AB">
        <w:t>of</w:t>
      </w:r>
      <w:r w:rsidR="005F6816">
        <w:t xml:space="preserve"> certain decisions made </w:t>
      </w:r>
      <w:r w:rsidR="00960C09">
        <w:t xml:space="preserve">by ASIC </w:t>
      </w:r>
      <w:r w:rsidR="005F6816">
        <w:t>under the market integrity rule books</w:t>
      </w:r>
      <w:r w:rsidR="006C2020">
        <w:t xml:space="preserve">. Following a review of </w:t>
      </w:r>
      <w:r w:rsidR="00960C09">
        <w:t xml:space="preserve">the </w:t>
      </w:r>
      <w:r w:rsidR="006C2020">
        <w:t xml:space="preserve">decisions that may be made </w:t>
      </w:r>
      <w:r w:rsidR="00960C09">
        <w:t xml:space="preserve">by ASIC </w:t>
      </w:r>
      <w:r w:rsidR="006C2020">
        <w:t>under the market integrity rule</w:t>
      </w:r>
      <w:r w:rsidR="00C30187">
        <w:t xml:space="preserve"> </w:t>
      </w:r>
      <w:r w:rsidR="006C2020">
        <w:t>books, and consistent with guidance issued by the Administrative Review Council and the Attorney-General’s Department, ASIC has determined that most decisions made by ASIC under the market integrity rule</w:t>
      </w:r>
      <w:r w:rsidR="00C30187">
        <w:t xml:space="preserve"> </w:t>
      </w:r>
      <w:r w:rsidR="006C2020">
        <w:t>books will be subject to merits review</w:t>
      </w:r>
      <w:r w:rsidR="00F24258">
        <w:t>.</w:t>
      </w:r>
    </w:p>
    <w:p w14:paraId="0156BF60" w14:textId="77777777" w:rsidR="0034403D" w:rsidRDefault="00F24258" w:rsidP="00F24258">
      <w:pPr>
        <w:pStyle w:val="LI-BodyTextParaa"/>
        <w:ind w:left="1134" w:firstLine="0"/>
      </w:pPr>
      <w:r>
        <w:t>This amendment also specifies that only a market participant or a market operator affected by a relevant decision may make such an application. In doing so, ASIC seeks to remove any potential ambiguity that another third party indirectly affected by a relevant decision could apply for a review of the relevant decision.</w:t>
      </w:r>
    </w:p>
    <w:p w14:paraId="77F888EF" w14:textId="77777777" w:rsidR="00921095" w:rsidRDefault="00F24258" w:rsidP="00F24258">
      <w:pPr>
        <w:pStyle w:val="LI-BodyTextParaa"/>
        <w:ind w:left="1134" w:firstLine="0"/>
      </w:pPr>
      <w:r>
        <w:t>ASIC’s view is that the indirect impact of any relevant decision on a third party would be marginal and limited, the efficacy of the review would be limited and the costs of a review by the AAT cannot be justified</w:t>
      </w:r>
      <w:r w:rsidR="005305CF">
        <w:t>;</w:t>
      </w:r>
      <w:r w:rsidR="00E05329">
        <w:t xml:space="preserve"> and</w:t>
      </w:r>
    </w:p>
    <w:p w14:paraId="14AA2879" w14:textId="77777777" w:rsidR="005F6816" w:rsidRDefault="00324E2A" w:rsidP="00BB2DE2">
      <w:pPr>
        <w:pStyle w:val="LI-BodyTextParaa"/>
        <w:numPr>
          <w:ilvl w:val="0"/>
          <w:numId w:val="22"/>
        </w:numPr>
        <w:ind w:left="1134" w:hanging="567"/>
        <w:rPr>
          <w:rStyle w:val="CharAmSchText"/>
        </w:rPr>
      </w:pPr>
      <w:r>
        <w:t>market integrity rule books and</w:t>
      </w:r>
      <w:r w:rsidR="00E32C9F">
        <w:t xml:space="preserve"> </w:t>
      </w:r>
      <w:r>
        <w:t>other</w:t>
      </w:r>
      <w:r w:rsidR="00E622BF">
        <w:t xml:space="preserve"> ASIC</w:t>
      </w:r>
      <w:r w:rsidR="0007369A">
        <w:t>-made</w:t>
      </w:r>
      <w:r w:rsidR="00E622BF">
        <w:t xml:space="preserve"> rule</w:t>
      </w:r>
      <w:r>
        <w:t>s</w:t>
      </w:r>
      <w:r w:rsidR="00D56253">
        <w:t>,</w:t>
      </w:r>
      <w:r w:rsidR="00FC7BBC">
        <w:t xml:space="preserve"> </w:t>
      </w:r>
      <w:r w:rsidR="00FC7BBC">
        <w:rPr>
          <w:rStyle w:val="CharAmSchText"/>
        </w:rPr>
        <w:t>to remove</w:t>
      </w:r>
      <w:r w:rsidR="009358EA">
        <w:rPr>
          <w:rStyle w:val="CharAmSchText"/>
        </w:rPr>
        <w:t xml:space="preserve"> references to penalties for </w:t>
      </w:r>
      <w:r w:rsidR="0075009B">
        <w:rPr>
          <w:rStyle w:val="CharAmSchText"/>
        </w:rPr>
        <w:t xml:space="preserve">certain </w:t>
      </w:r>
      <w:r w:rsidR="009358EA">
        <w:rPr>
          <w:rStyle w:val="CharAmSchText"/>
        </w:rPr>
        <w:t>rule contraventions</w:t>
      </w:r>
      <w:r w:rsidR="00BE3BE6">
        <w:rPr>
          <w:rStyle w:val="CharAmSchText"/>
        </w:rPr>
        <w:t xml:space="preserve"> </w:t>
      </w:r>
      <w:r w:rsidR="00BE3BE6">
        <w:t xml:space="preserve">(except </w:t>
      </w:r>
      <w:r w:rsidR="0075009B">
        <w:t xml:space="preserve">the </w:t>
      </w:r>
      <w:r>
        <w:rPr>
          <w:rStyle w:val="CharAmSchText"/>
        </w:rPr>
        <w:t xml:space="preserve">Capital </w:t>
      </w:r>
      <w:r w:rsidR="00BE3BE6">
        <w:rPr>
          <w:rStyle w:val="CharAmSchText"/>
        </w:rPr>
        <w:t xml:space="preserve">Rules, which do not contain </w:t>
      </w:r>
      <w:r>
        <w:rPr>
          <w:rStyle w:val="CharAmSchText"/>
        </w:rPr>
        <w:t>penalty</w:t>
      </w:r>
      <w:r w:rsidR="00BD6A9C">
        <w:rPr>
          <w:rStyle w:val="CharAmSchText"/>
        </w:rPr>
        <w:t xml:space="preserve"> </w:t>
      </w:r>
      <w:r w:rsidR="00BE3BE6">
        <w:rPr>
          <w:rStyle w:val="CharAmSchText"/>
        </w:rPr>
        <w:t>references)</w:t>
      </w:r>
      <w:r w:rsidR="0018243E">
        <w:rPr>
          <w:rStyle w:val="CharAmSchText"/>
        </w:rPr>
        <w:t xml:space="preserve"> </w:t>
      </w:r>
      <w:r w:rsidR="00777952">
        <w:rPr>
          <w:rStyle w:val="CharAmSchText"/>
        </w:rPr>
        <w:t xml:space="preserve">and to insert </w:t>
      </w:r>
      <w:r w:rsidR="009C1560">
        <w:rPr>
          <w:rStyle w:val="CharAmSchText"/>
        </w:rPr>
        <w:t>a</w:t>
      </w:r>
      <w:r w:rsidR="0018243E">
        <w:rPr>
          <w:rStyle w:val="CharAmSchText"/>
        </w:rPr>
        <w:t xml:space="preserve"> new rule</w:t>
      </w:r>
      <w:r w:rsidR="0018243E" w:rsidRPr="0018243E">
        <w:rPr>
          <w:rStyle w:val="CharAmSchText"/>
        </w:rPr>
        <w:t xml:space="preserve"> </w:t>
      </w:r>
      <w:r w:rsidR="00551866">
        <w:rPr>
          <w:rStyle w:val="CharAmSchText"/>
        </w:rPr>
        <w:t xml:space="preserve">referencing </w:t>
      </w:r>
      <w:r w:rsidR="0018243E">
        <w:rPr>
          <w:rStyle w:val="CharAmSchText"/>
        </w:rPr>
        <w:t xml:space="preserve">section 1317G of the </w:t>
      </w:r>
      <w:r w:rsidR="0018243E">
        <w:rPr>
          <w:rStyle w:val="CharAmSchText"/>
          <w:i/>
          <w:iCs/>
        </w:rPr>
        <w:t xml:space="preserve">Corporations Act 2001 </w:t>
      </w:r>
      <w:r w:rsidR="0018243E">
        <w:rPr>
          <w:rStyle w:val="CharAmSchText"/>
        </w:rPr>
        <w:t xml:space="preserve">(the </w:t>
      </w:r>
      <w:r w:rsidR="0018243E">
        <w:rPr>
          <w:rStyle w:val="CharAmSchText"/>
          <w:b/>
          <w:bCs/>
          <w:i/>
          <w:iCs/>
        </w:rPr>
        <w:t>Act</w:t>
      </w:r>
      <w:r w:rsidR="0018243E">
        <w:rPr>
          <w:rStyle w:val="CharAmSchText"/>
        </w:rPr>
        <w:t>)</w:t>
      </w:r>
      <w:r w:rsidR="00551866" w:rsidRPr="00551866">
        <w:rPr>
          <w:rStyle w:val="CharAmSchText"/>
        </w:rPr>
        <w:t xml:space="preserve"> </w:t>
      </w:r>
      <w:r w:rsidR="00551866">
        <w:rPr>
          <w:rStyle w:val="CharAmSchText"/>
        </w:rPr>
        <w:t xml:space="preserve">into each of the </w:t>
      </w:r>
      <w:r w:rsidR="00BB3B0E">
        <w:rPr>
          <w:rStyle w:val="CharAmSchText"/>
        </w:rPr>
        <w:t>rulebooks</w:t>
      </w:r>
      <w:r w:rsidR="009358EA">
        <w:rPr>
          <w:rStyle w:val="CharAmSchText"/>
        </w:rPr>
        <w:t>.</w:t>
      </w:r>
    </w:p>
    <w:p w14:paraId="5EDF5B55" w14:textId="77777777" w:rsidR="00753FF2" w:rsidRDefault="005F6816" w:rsidP="004072AB">
      <w:pPr>
        <w:pStyle w:val="LI-BodyTextParaa"/>
        <w:ind w:left="1134" w:firstLine="0"/>
        <w:rPr>
          <w:rStyle w:val="CharAmSchText"/>
        </w:rPr>
      </w:pPr>
      <w:r>
        <w:rPr>
          <w:rStyle w:val="CharAmSchText"/>
        </w:rPr>
        <w:t>This amendment has no legal or policy effect. The penalty references in the market integrity rule books and other ASIC-made rules have been superseded by the new civil penalty calculation methods set out in section 1317G of the Act</w:t>
      </w:r>
      <w:r w:rsidR="00560C63">
        <w:rPr>
          <w:rStyle w:val="CharAmSchText"/>
        </w:rPr>
        <w:t>,</w:t>
      </w:r>
      <w:r>
        <w:rPr>
          <w:rStyle w:val="CharAmSchText"/>
        </w:rPr>
        <w:t xml:space="preserve"> as a result of the </w:t>
      </w:r>
      <w:r>
        <w:rPr>
          <w:rStyle w:val="CharAmSchText"/>
          <w:i/>
          <w:iCs/>
        </w:rPr>
        <w:t>Treasury Laws Amendment (Strengthening Corporate and Financial Sector Penalties) Act 2019</w:t>
      </w:r>
      <w:r w:rsidR="0055142E">
        <w:rPr>
          <w:rStyle w:val="CharAmSchText"/>
        </w:rPr>
        <w:t xml:space="preserve">. </w:t>
      </w:r>
      <w:r>
        <w:rPr>
          <w:rStyle w:val="CharAmSchText"/>
        </w:rPr>
        <w:t>Th</w:t>
      </w:r>
      <w:r w:rsidR="0055142E">
        <w:rPr>
          <w:rStyle w:val="CharAmSchText"/>
        </w:rPr>
        <w:t xml:space="preserve">is </w:t>
      </w:r>
      <w:r w:rsidR="002D7571">
        <w:rPr>
          <w:rStyle w:val="CharAmSchText"/>
        </w:rPr>
        <w:t xml:space="preserve">legislation </w:t>
      </w:r>
      <w:r>
        <w:rPr>
          <w:rStyle w:val="CharAmSchText"/>
        </w:rPr>
        <w:t>removes ASIC’s power to specify penalty amounts for ASIC-made rules, and introduces civil penalty calculation methods that apply in relation to a contravention of a civil penalty provision to conduct that occurs wholly on or after 13 March 2019.</w:t>
      </w:r>
    </w:p>
    <w:p w14:paraId="39BFC09E" w14:textId="77777777" w:rsidR="005305CF" w:rsidRPr="00BB2DE2" w:rsidRDefault="005305CF" w:rsidP="00D03791">
      <w:pPr>
        <w:pStyle w:val="LI-BodyTextParaa"/>
        <w:ind w:left="0" w:firstLine="0"/>
        <w:rPr>
          <w:b/>
          <w:bCs/>
          <w:i/>
          <w:iCs/>
        </w:rPr>
      </w:pPr>
      <w:r w:rsidRPr="00BB2DE2">
        <w:rPr>
          <w:b/>
          <w:bCs/>
          <w:i/>
          <w:iCs/>
        </w:rPr>
        <w:lastRenderedPageBreak/>
        <w:t>Additional amendments contained in the instrument for individual market integrity rule books</w:t>
      </w:r>
    </w:p>
    <w:p w14:paraId="0C4D4717" w14:textId="77777777" w:rsidR="0075009B" w:rsidRDefault="00C92D68" w:rsidP="00466EB2">
      <w:pPr>
        <w:pStyle w:val="LI-BodyTextParaa"/>
        <w:ind w:left="567"/>
        <w:rPr>
          <w:rStyle w:val="CharAmSchText"/>
        </w:rPr>
      </w:pPr>
      <w:r>
        <w:t>3</w:t>
      </w:r>
      <w:r w:rsidR="00BE3BE6">
        <w:t>.</w:t>
      </w:r>
      <w:r w:rsidR="00BE3BE6">
        <w:tab/>
      </w:r>
      <w:r w:rsidR="00FA569A">
        <w:t>The instrument further amends t</w:t>
      </w:r>
      <w:r w:rsidR="0075009B">
        <w:t xml:space="preserve">he </w:t>
      </w:r>
      <w:r w:rsidR="0075009B">
        <w:rPr>
          <w:rStyle w:val="CharAmSchText"/>
        </w:rPr>
        <w:t>Securities Markets</w:t>
      </w:r>
      <w:r w:rsidR="00FA569A">
        <w:rPr>
          <w:rStyle w:val="CharAmSchText"/>
        </w:rPr>
        <w:t xml:space="preserve"> Rules </w:t>
      </w:r>
      <w:r w:rsidR="0075009B">
        <w:rPr>
          <w:rStyle w:val="CharAmSchText"/>
        </w:rPr>
        <w:t>to:</w:t>
      </w:r>
    </w:p>
    <w:p w14:paraId="0BAD0118" w14:textId="77777777" w:rsidR="004A5D99" w:rsidRDefault="0075009B" w:rsidP="0075009B">
      <w:pPr>
        <w:pStyle w:val="LI-BodyTextParaa"/>
        <w:ind w:left="1134"/>
        <w:rPr>
          <w:rStyle w:val="CharAmSchText"/>
        </w:rPr>
      </w:pPr>
      <w:r>
        <w:rPr>
          <w:rStyle w:val="CharAmSchText"/>
        </w:rPr>
        <w:t>a.</w:t>
      </w:r>
      <w:r>
        <w:rPr>
          <w:rStyle w:val="CharAmSchText"/>
        </w:rPr>
        <w:tab/>
        <w:t xml:space="preserve">remove the prescriptive requirements </w:t>
      </w:r>
      <w:r w:rsidR="001C6D48">
        <w:rPr>
          <w:rStyle w:val="CharAmSchText"/>
        </w:rPr>
        <w:t xml:space="preserve">of </w:t>
      </w:r>
      <w:r w:rsidR="0007112A">
        <w:rPr>
          <w:rStyle w:val="CharAmSchText"/>
        </w:rPr>
        <w:t>‘</w:t>
      </w:r>
      <w:r>
        <w:rPr>
          <w:rStyle w:val="CharAmSchText"/>
        </w:rPr>
        <w:t>retail client adviser accreditation</w:t>
      </w:r>
      <w:r w:rsidR="0007112A">
        <w:rPr>
          <w:rStyle w:val="CharAmSchText"/>
        </w:rPr>
        <w:t>’</w:t>
      </w:r>
      <w:r w:rsidR="001C6D48" w:rsidRPr="001C6D48">
        <w:rPr>
          <w:rStyle w:val="CharAmSchText"/>
        </w:rPr>
        <w:t xml:space="preserve"> </w:t>
      </w:r>
      <w:r w:rsidR="001C6D48">
        <w:rPr>
          <w:rStyle w:val="CharAmSchText"/>
        </w:rPr>
        <w:t>(Part 2.4)</w:t>
      </w:r>
      <w:r w:rsidR="005B2FF2">
        <w:rPr>
          <w:rStyle w:val="CharAmSchText"/>
        </w:rPr>
        <w:t>.</w:t>
      </w:r>
    </w:p>
    <w:p w14:paraId="070FB0FE" w14:textId="77777777" w:rsidR="00BE3BE6" w:rsidRDefault="005B2FF2" w:rsidP="004A5D99">
      <w:pPr>
        <w:pStyle w:val="LI-BodyTextParaa"/>
        <w:ind w:left="1134" w:firstLine="0"/>
        <w:rPr>
          <w:rStyle w:val="CharAmSchText"/>
        </w:rPr>
      </w:pPr>
      <w:r>
        <w:t xml:space="preserve">This regime has largely been superseded by the </w:t>
      </w:r>
      <w:r w:rsidRPr="00757DB9">
        <w:t>Professional standards for financial advisers</w:t>
      </w:r>
      <w:r>
        <w:t xml:space="preserve"> who provide personal advice to retail clients on relevant financial produ</w:t>
      </w:r>
      <w:r w:rsidR="005D2C44">
        <w:t>c</w:t>
      </w:r>
      <w:r>
        <w:t>ts</w:t>
      </w:r>
      <w:r w:rsidRPr="00757DB9">
        <w:t xml:space="preserve"> – the result of the </w:t>
      </w:r>
      <w:r w:rsidRPr="00200D90">
        <w:rPr>
          <w:i/>
          <w:iCs/>
        </w:rPr>
        <w:t>Corporations Amendment (Professional Standards of Financial Advisers) Act 2017</w:t>
      </w:r>
      <w:r w:rsidRPr="00757DB9">
        <w:t>, which commenced on 15 March 2017</w:t>
      </w:r>
      <w:r>
        <w:t xml:space="preserve">. Financial advisers who do not provide personal advice are </w:t>
      </w:r>
      <w:r w:rsidR="00137C72">
        <w:t xml:space="preserve">already </w:t>
      </w:r>
      <w:r>
        <w:t xml:space="preserve">covered under </w:t>
      </w:r>
      <w:r w:rsidRPr="00757DB9">
        <w:t>the general obligations of a licensee in s</w:t>
      </w:r>
      <w:r>
        <w:t xml:space="preserve">ections </w:t>
      </w:r>
      <w:r w:rsidRPr="00757DB9">
        <w:t>912A(1)(e) – (f) of the Act</w:t>
      </w:r>
      <w:r w:rsidR="001C6D48">
        <w:rPr>
          <w:rStyle w:val="CharAmSchText"/>
        </w:rPr>
        <w:t>;</w:t>
      </w:r>
    </w:p>
    <w:p w14:paraId="0005A764" w14:textId="77777777" w:rsidR="004A5D99" w:rsidRDefault="00B7467F" w:rsidP="0075009B">
      <w:pPr>
        <w:pStyle w:val="LI-BodyTextParaa"/>
        <w:ind w:left="1134"/>
        <w:rPr>
          <w:rStyle w:val="CharAmSchText"/>
        </w:rPr>
      </w:pPr>
      <w:r>
        <w:rPr>
          <w:rStyle w:val="CharAmSchText"/>
        </w:rPr>
        <w:t>b</w:t>
      </w:r>
      <w:r w:rsidR="0075009B">
        <w:rPr>
          <w:rStyle w:val="CharAmSchText"/>
        </w:rPr>
        <w:t>.</w:t>
      </w:r>
      <w:r w:rsidR="0075009B">
        <w:rPr>
          <w:rStyle w:val="CharAmSchText"/>
        </w:rPr>
        <w:tab/>
      </w:r>
      <w:r w:rsidR="00EB79C1">
        <w:rPr>
          <w:rStyle w:val="CharAmSchText"/>
        </w:rPr>
        <w:t>remove the requirement to provide confirmations</w:t>
      </w:r>
      <w:r w:rsidR="00234CA8">
        <w:rPr>
          <w:rStyle w:val="CharAmSchText"/>
        </w:rPr>
        <w:t xml:space="preserve"> </w:t>
      </w:r>
      <w:r w:rsidR="00263B46">
        <w:rPr>
          <w:rStyle w:val="CharAmSchText"/>
        </w:rPr>
        <w:t xml:space="preserve">to non-retail clients </w:t>
      </w:r>
      <w:r w:rsidR="00EB79C1">
        <w:rPr>
          <w:rStyle w:val="CharAmSchText"/>
        </w:rPr>
        <w:t xml:space="preserve">in respect of </w:t>
      </w:r>
      <w:r w:rsidR="0007112A">
        <w:rPr>
          <w:rStyle w:val="CharAmSchText"/>
        </w:rPr>
        <w:t>‘</w:t>
      </w:r>
      <w:r w:rsidR="001C6D48">
        <w:rPr>
          <w:rStyle w:val="CharAmSchText"/>
        </w:rPr>
        <w:t>derivative</w:t>
      </w:r>
      <w:r w:rsidR="00137C72">
        <w:rPr>
          <w:rStyle w:val="CharAmSchText"/>
        </w:rPr>
        <w:t>s</w:t>
      </w:r>
      <w:r w:rsidR="001C6D48">
        <w:rPr>
          <w:rStyle w:val="CharAmSchText"/>
        </w:rPr>
        <w:t xml:space="preserve"> market contract</w:t>
      </w:r>
      <w:r w:rsidR="0007112A">
        <w:rPr>
          <w:rStyle w:val="CharAmSchText"/>
        </w:rPr>
        <w:t>’</w:t>
      </w:r>
      <w:r w:rsidR="00263B46">
        <w:rPr>
          <w:rStyle w:val="CharAmSchText"/>
        </w:rPr>
        <w:t xml:space="preserve"> transaction</w:t>
      </w:r>
      <w:r w:rsidR="001C6D48">
        <w:rPr>
          <w:rStyle w:val="CharAmSchText"/>
        </w:rPr>
        <w:t>s (</w:t>
      </w:r>
      <w:r w:rsidR="00234CA8">
        <w:rPr>
          <w:rStyle w:val="CharAmSchText"/>
        </w:rPr>
        <w:t>Rule 3.4.3</w:t>
      </w:r>
      <w:r w:rsidR="001C6D48">
        <w:rPr>
          <w:rStyle w:val="CharAmSchText"/>
        </w:rPr>
        <w:t>)</w:t>
      </w:r>
      <w:r w:rsidR="000C169D">
        <w:rPr>
          <w:rStyle w:val="CharAmSchText"/>
        </w:rPr>
        <w:t>.</w:t>
      </w:r>
    </w:p>
    <w:p w14:paraId="73F353C2" w14:textId="77777777" w:rsidR="0075009B" w:rsidRDefault="000C169D" w:rsidP="004A5D99">
      <w:pPr>
        <w:pStyle w:val="LI-BodyTextParaa"/>
        <w:ind w:left="1134" w:firstLine="0"/>
        <w:rPr>
          <w:rStyle w:val="CharAmSchText"/>
        </w:rPr>
      </w:pPr>
      <w:r>
        <w:rPr>
          <w:rStyle w:val="CharAmSchText"/>
        </w:rPr>
        <w:t xml:space="preserve">This amendment </w:t>
      </w:r>
      <w:r w:rsidR="00114EDD">
        <w:t>aims to ensure that market participants do not incur unnecessary costs or regulatory burden associated with complying with client reporting obligations that have no demonstrable regulatory benefit or benefit to clients</w:t>
      </w:r>
      <w:r w:rsidR="00234CA8">
        <w:rPr>
          <w:rStyle w:val="CharAmSchText"/>
        </w:rPr>
        <w:t>;</w:t>
      </w:r>
    </w:p>
    <w:p w14:paraId="58E12EAA" w14:textId="77777777" w:rsidR="004A5D99" w:rsidRDefault="00B7467F" w:rsidP="0075009B">
      <w:pPr>
        <w:pStyle w:val="LI-BodyTextParaa"/>
        <w:ind w:left="1134"/>
      </w:pPr>
      <w:r>
        <w:t>c</w:t>
      </w:r>
      <w:r w:rsidR="00234CA8">
        <w:t>.</w:t>
      </w:r>
      <w:r w:rsidR="00234CA8">
        <w:tab/>
        <w:t xml:space="preserve">clarify </w:t>
      </w:r>
      <w:r w:rsidR="00EB79C1">
        <w:t xml:space="preserve">when </w:t>
      </w:r>
      <w:r w:rsidR="00234CA8">
        <w:t xml:space="preserve">intermediary </w:t>
      </w:r>
      <w:r w:rsidR="00EB79C1">
        <w:t xml:space="preserve">ID </w:t>
      </w:r>
      <w:r w:rsidR="00137C72">
        <w:t xml:space="preserve">data </w:t>
      </w:r>
      <w:r w:rsidR="00234CA8">
        <w:t>is required</w:t>
      </w:r>
      <w:r w:rsidR="00EB79C1">
        <w:t xml:space="preserve"> for </w:t>
      </w:r>
      <w:r w:rsidR="00E62DEB">
        <w:t>r</w:t>
      </w:r>
      <w:r w:rsidR="00EB79C1">
        <w:t xml:space="preserve">egulatory </w:t>
      </w:r>
      <w:r w:rsidR="00E62DEB">
        <w:t>d</w:t>
      </w:r>
      <w:r w:rsidR="00EB79C1">
        <w:t xml:space="preserve">ata </w:t>
      </w:r>
      <w:r w:rsidR="00137C72">
        <w:t xml:space="preserve">reporting </w:t>
      </w:r>
      <w:r w:rsidR="00EB79C1">
        <w:t>purposes</w:t>
      </w:r>
      <w:r w:rsidR="00234CA8">
        <w:t xml:space="preserve"> </w:t>
      </w:r>
      <w:r w:rsidR="001C6D48">
        <w:t>(</w:t>
      </w:r>
      <w:r w:rsidR="00234CA8">
        <w:t>Rule 7.4.4</w:t>
      </w:r>
      <w:r w:rsidR="001C6D48">
        <w:t>)</w:t>
      </w:r>
      <w:r w:rsidR="006B3D55">
        <w:t>.</w:t>
      </w:r>
    </w:p>
    <w:p w14:paraId="51C81AD4" w14:textId="77777777" w:rsidR="00234CA8" w:rsidRDefault="006B3D55" w:rsidP="004A5D99">
      <w:pPr>
        <w:pStyle w:val="LI-BodyTextParaa"/>
        <w:ind w:left="1134" w:firstLine="0"/>
      </w:pPr>
      <w:r>
        <w:t>This amendment aims to</w:t>
      </w:r>
      <w:r w:rsidRPr="006B3D55">
        <w:t xml:space="preserve"> provide the market with certainty in the application of the r</w:t>
      </w:r>
      <w:r w:rsidR="00081D50">
        <w:t>equirement</w:t>
      </w:r>
      <w:r w:rsidRPr="006B3D55">
        <w:t>, and ensure that ASIC captures accurate data for its surveillance</w:t>
      </w:r>
      <w:r w:rsidR="00B7467F">
        <w:t>; and</w:t>
      </w:r>
    </w:p>
    <w:p w14:paraId="04BA2683" w14:textId="77777777" w:rsidR="00B7467F" w:rsidRDefault="00B7467F" w:rsidP="0075009B">
      <w:pPr>
        <w:pStyle w:val="LI-BodyTextParaa"/>
        <w:ind w:left="1134"/>
        <w:rPr>
          <w:rStyle w:val="CharAmSchText"/>
        </w:rPr>
      </w:pPr>
      <w:r>
        <w:t xml:space="preserve">d. </w:t>
      </w:r>
      <w:r>
        <w:tab/>
      </w:r>
      <w:r w:rsidR="005C7918">
        <w:t xml:space="preserve">introduce a </w:t>
      </w:r>
      <w:r w:rsidR="005C7918" w:rsidRPr="003925C0">
        <w:rPr>
          <w:rStyle w:val="CharAmSchText"/>
        </w:rPr>
        <w:t xml:space="preserve">‘good fame and character’ </w:t>
      </w:r>
      <w:r w:rsidR="0030482A">
        <w:rPr>
          <w:rStyle w:val="CharAmSchText"/>
        </w:rPr>
        <w:t>requirement</w:t>
      </w:r>
      <w:r w:rsidR="005C7918">
        <w:rPr>
          <w:rStyle w:val="CharAmSchText"/>
        </w:rPr>
        <w:t xml:space="preserve"> </w:t>
      </w:r>
      <w:r w:rsidR="00263B46">
        <w:rPr>
          <w:rStyle w:val="CharAmSchText"/>
        </w:rPr>
        <w:t xml:space="preserve">for persons involved </w:t>
      </w:r>
      <w:r w:rsidR="0030482A">
        <w:rPr>
          <w:rStyle w:val="CharAmSchText"/>
        </w:rPr>
        <w:t>in the business of a</w:t>
      </w:r>
      <w:r w:rsidR="00263B46">
        <w:rPr>
          <w:rStyle w:val="CharAmSchText"/>
        </w:rPr>
        <w:t xml:space="preserve"> market </w:t>
      </w:r>
      <w:r w:rsidR="00497569">
        <w:rPr>
          <w:rStyle w:val="CharAmSchText"/>
        </w:rPr>
        <w:t xml:space="preserve">operator </w:t>
      </w:r>
      <w:r w:rsidR="0030482A">
        <w:rPr>
          <w:rStyle w:val="CharAmSchText"/>
        </w:rPr>
        <w:t xml:space="preserve">in connection with </w:t>
      </w:r>
      <w:r w:rsidR="00497569">
        <w:rPr>
          <w:rStyle w:val="CharAmSchText"/>
        </w:rPr>
        <w:t xml:space="preserve">operating </w:t>
      </w:r>
      <w:r w:rsidR="0030482A">
        <w:rPr>
          <w:rStyle w:val="CharAmSchText"/>
        </w:rPr>
        <w:t>the relevant market</w:t>
      </w:r>
      <w:r w:rsidR="00263B46">
        <w:rPr>
          <w:rStyle w:val="CharAmSchText"/>
        </w:rPr>
        <w:t xml:space="preserve"> </w:t>
      </w:r>
      <w:r w:rsidR="005C7918">
        <w:rPr>
          <w:rStyle w:val="CharAmSchText"/>
        </w:rPr>
        <w:t>(new Part 9.6).</w:t>
      </w:r>
    </w:p>
    <w:p w14:paraId="74642DDA" w14:textId="77777777" w:rsidR="004A5D99" w:rsidRDefault="00D02127" w:rsidP="004A5D99">
      <w:pPr>
        <w:pStyle w:val="LI-BodyTextParaa"/>
        <w:ind w:left="1134" w:firstLine="0"/>
      </w:pPr>
      <w:r>
        <w:t xml:space="preserve">This amendment formalises ASIC’s expectations with respect to market operators </w:t>
      </w:r>
      <w:r w:rsidR="004C32D7">
        <w:t xml:space="preserve">of securities markets </w:t>
      </w:r>
      <w:r>
        <w:t xml:space="preserve">in the employment </w:t>
      </w:r>
      <w:r w:rsidR="00DD7B57">
        <w:t xml:space="preserve">and retention </w:t>
      </w:r>
      <w:r>
        <w:t>of their staff, and provides consistency in ASIC’s approach across market participants and market operators.</w:t>
      </w:r>
    </w:p>
    <w:p w14:paraId="4240023A" w14:textId="77777777" w:rsidR="00BE3BE6" w:rsidRDefault="00C92D68" w:rsidP="00466EB2">
      <w:pPr>
        <w:pStyle w:val="LI-BodyTextParaa"/>
        <w:ind w:left="567"/>
        <w:rPr>
          <w:rStyle w:val="CharAmSchText"/>
        </w:rPr>
      </w:pPr>
      <w:r>
        <w:t>4</w:t>
      </w:r>
      <w:r w:rsidR="00234CA8">
        <w:t>.</w:t>
      </w:r>
      <w:r w:rsidR="00234CA8">
        <w:tab/>
      </w:r>
      <w:r w:rsidR="001C6D48">
        <w:t xml:space="preserve">The </w:t>
      </w:r>
      <w:r w:rsidR="00FA569A">
        <w:t xml:space="preserve">instrument further amends the </w:t>
      </w:r>
      <w:r w:rsidR="001C6D48">
        <w:rPr>
          <w:rStyle w:val="CharAmSchText"/>
        </w:rPr>
        <w:t>Futures Markets</w:t>
      </w:r>
      <w:r w:rsidR="00FA569A">
        <w:rPr>
          <w:rStyle w:val="CharAmSchText"/>
        </w:rPr>
        <w:t xml:space="preserve"> Rules</w:t>
      </w:r>
      <w:r w:rsidR="001C6D48">
        <w:rPr>
          <w:rStyle w:val="CharAmSchText"/>
        </w:rPr>
        <w:t xml:space="preserve"> to:</w:t>
      </w:r>
    </w:p>
    <w:p w14:paraId="2CA232A1" w14:textId="77777777" w:rsidR="004C32D7" w:rsidRDefault="001C6D48" w:rsidP="003925C0">
      <w:pPr>
        <w:pStyle w:val="LI-BodyTextParaa"/>
        <w:ind w:left="1134"/>
        <w:rPr>
          <w:rStyle w:val="CharAmSchText"/>
        </w:rPr>
      </w:pPr>
      <w:r>
        <w:rPr>
          <w:rStyle w:val="CharAmSchText"/>
        </w:rPr>
        <w:t>a.</w:t>
      </w:r>
      <w:r>
        <w:rPr>
          <w:rStyle w:val="CharAmSchText"/>
        </w:rPr>
        <w:tab/>
      </w:r>
      <w:r w:rsidR="003925C0">
        <w:rPr>
          <w:rStyle w:val="CharAmSchText"/>
        </w:rPr>
        <w:t>r</w:t>
      </w:r>
      <w:r w:rsidR="003925C0" w:rsidRPr="003925C0">
        <w:rPr>
          <w:rStyle w:val="CharAmSchText"/>
        </w:rPr>
        <w:t>eplac</w:t>
      </w:r>
      <w:r w:rsidR="003925C0">
        <w:rPr>
          <w:rStyle w:val="CharAmSchText"/>
        </w:rPr>
        <w:t>e</w:t>
      </w:r>
      <w:r w:rsidR="003925C0" w:rsidRPr="003925C0">
        <w:rPr>
          <w:rStyle w:val="CharAmSchText"/>
        </w:rPr>
        <w:t xml:space="preserve"> the prohibited employment rule with a ‘good fame and character’ </w:t>
      </w:r>
      <w:r w:rsidR="00394DB1">
        <w:rPr>
          <w:rStyle w:val="CharAmSchText"/>
        </w:rPr>
        <w:t>requirement</w:t>
      </w:r>
      <w:r w:rsidR="00394DB1" w:rsidRPr="003925C0">
        <w:rPr>
          <w:rStyle w:val="CharAmSchText"/>
        </w:rPr>
        <w:t xml:space="preserve"> </w:t>
      </w:r>
      <w:r w:rsidR="00263B46">
        <w:rPr>
          <w:rStyle w:val="CharAmSchText"/>
        </w:rPr>
        <w:t xml:space="preserve">for persons involved </w:t>
      </w:r>
      <w:r w:rsidR="00394DB1">
        <w:rPr>
          <w:rStyle w:val="CharAmSchText"/>
        </w:rPr>
        <w:t>in the business of a</w:t>
      </w:r>
      <w:r w:rsidR="00263B46">
        <w:rPr>
          <w:rStyle w:val="CharAmSchText"/>
        </w:rPr>
        <w:t xml:space="preserve"> market participant</w:t>
      </w:r>
      <w:r w:rsidR="00394DB1">
        <w:rPr>
          <w:rStyle w:val="CharAmSchText"/>
        </w:rPr>
        <w:t xml:space="preserve"> in connection with the relevant market</w:t>
      </w:r>
      <w:r w:rsidR="00E62DEB">
        <w:rPr>
          <w:rStyle w:val="CharAmSchText"/>
        </w:rPr>
        <w:t xml:space="preserve"> </w:t>
      </w:r>
      <w:r w:rsidR="003925C0" w:rsidRPr="003925C0">
        <w:rPr>
          <w:rStyle w:val="CharAmSchText"/>
        </w:rPr>
        <w:t>(</w:t>
      </w:r>
      <w:r w:rsidR="003925C0">
        <w:rPr>
          <w:rStyle w:val="CharAmSchText"/>
        </w:rPr>
        <w:t>Rule 2.2.3</w:t>
      </w:r>
      <w:r w:rsidR="003925C0" w:rsidRPr="003925C0">
        <w:rPr>
          <w:rStyle w:val="CharAmSchText"/>
        </w:rPr>
        <w:t>)</w:t>
      </w:r>
      <w:r w:rsidR="004C32D7">
        <w:rPr>
          <w:rStyle w:val="CharAmSchText"/>
        </w:rPr>
        <w:t>.</w:t>
      </w:r>
    </w:p>
    <w:p w14:paraId="657D0FDF" w14:textId="77777777" w:rsidR="00497569" w:rsidRDefault="004C32D7" w:rsidP="004C32D7">
      <w:pPr>
        <w:pStyle w:val="LI-BodyTextParaa"/>
        <w:ind w:left="1134" w:firstLine="0"/>
        <w:rPr>
          <w:rStyle w:val="CharAmSchText"/>
        </w:rPr>
      </w:pPr>
      <w:r>
        <w:rPr>
          <w:rStyle w:val="CharAmSchText"/>
        </w:rPr>
        <w:t xml:space="preserve">This amendment </w:t>
      </w:r>
      <w:r w:rsidR="00FC0A4E">
        <w:rPr>
          <w:rStyle w:val="CharAmSchText"/>
        </w:rPr>
        <w:t>aims to</w:t>
      </w:r>
      <w:r w:rsidR="00FC0A4E" w:rsidRPr="00FC0A4E">
        <w:t xml:space="preserve"> </w:t>
      </w:r>
      <w:r w:rsidR="00FC0A4E" w:rsidRPr="00FC0A4E">
        <w:rPr>
          <w:rStyle w:val="CharAmSchText"/>
        </w:rPr>
        <w:t>strike a more appropriate balance between ensuring the integrity of the market through due diligence by employers and imposing a de facto life ban on certain individuals without due process</w:t>
      </w:r>
      <w:r w:rsidR="004A6938">
        <w:rPr>
          <w:rStyle w:val="CharAmSchText"/>
        </w:rPr>
        <w:t>, and provides consistency in ASIC’s approach</w:t>
      </w:r>
      <w:r w:rsidR="002150AC">
        <w:rPr>
          <w:rStyle w:val="CharAmSchText"/>
        </w:rPr>
        <w:t xml:space="preserve"> across</w:t>
      </w:r>
      <w:r w:rsidR="004A6938">
        <w:rPr>
          <w:rStyle w:val="CharAmSchText"/>
        </w:rPr>
        <w:t xml:space="preserve"> market participants </w:t>
      </w:r>
      <w:r w:rsidR="002150AC">
        <w:rPr>
          <w:rStyle w:val="CharAmSchText"/>
        </w:rPr>
        <w:t>in</w:t>
      </w:r>
      <w:r w:rsidR="004A6938">
        <w:rPr>
          <w:rStyle w:val="CharAmSchText"/>
        </w:rPr>
        <w:t xml:space="preserve"> the securities markets and futures markets</w:t>
      </w:r>
      <w:r w:rsidR="003925C0" w:rsidRPr="003925C0">
        <w:rPr>
          <w:rStyle w:val="CharAmSchText"/>
        </w:rPr>
        <w:t>;</w:t>
      </w:r>
    </w:p>
    <w:p w14:paraId="09D6BF7F" w14:textId="77777777" w:rsidR="004C32D7" w:rsidRDefault="003925C0" w:rsidP="003925C0">
      <w:pPr>
        <w:pStyle w:val="LI-BodyTextParaa"/>
        <w:ind w:left="1134"/>
        <w:rPr>
          <w:rStyle w:val="CharAmSchText"/>
        </w:rPr>
      </w:pPr>
      <w:r>
        <w:rPr>
          <w:rStyle w:val="CharAmSchText"/>
        </w:rPr>
        <w:lastRenderedPageBreak/>
        <w:t>b.</w:t>
      </w:r>
      <w:r>
        <w:rPr>
          <w:rStyle w:val="CharAmSchText"/>
        </w:rPr>
        <w:tab/>
      </w:r>
      <w:r w:rsidR="00026BAB">
        <w:rPr>
          <w:rStyle w:val="CharAmSchText"/>
        </w:rPr>
        <w:t xml:space="preserve">remove the requirement for </w:t>
      </w:r>
      <w:r w:rsidR="005C7918" w:rsidRPr="003925C0">
        <w:rPr>
          <w:rStyle w:val="CharAmSchText"/>
        </w:rPr>
        <w:t>client authorisation</w:t>
      </w:r>
      <w:r w:rsidR="00026BAB">
        <w:rPr>
          <w:rStyle w:val="CharAmSchText"/>
        </w:rPr>
        <w:t>s to be in writing</w:t>
      </w:r>
      <w:r w:rsidR="005C7918" w:rsidRPr="003925C0">
        <w:rPr>
          <w:rStyle w:val="CharAmSchText"/>
        </w:rPr>
        <w:t xml:space="preserve"> for </w:t>
      </w:r>
      <w:r w:rsidR="0007112A">
        <w:rPr>
          <w:rStyle w:val="CharAmSchText"/>
        </w:rPr>
        <w:t>‘</w:t>
      </w:r>
      <w:r w:rsidR="005C7918" w:rsidRPr="003925C0">
        <w:rPr>
          <w:rStyle w:val="CharAmSchText"/>
        </w:rPr>
        <w:t>block trade</w:t>
      </w:r>
      <w:r w:rsidR="005C7918">
        <w:rPr>
          <w:rStyle w:val="CharAmSchText"/>
        </w:rPr>
        <w:t>s</w:t>
      </w:r>
      <w:r w:rsidR="0007112A">
        <w:rPr>
          <w:rStyle w:val="CharAmSchText"/>
        </w:rPr>
        <w:t>’</w:t>
      </w:r>
      <w:r w:rsidR="005C7918">
        <w:rPr>
          <w:rStyle w:val="CharAmSchText"/>
        </w:rPr>
        <w:t xml:space="preserve"> (Rule 3.</w:t>
      </w:r>
      <w:r w:rsidR="00026BAB">
        <w:rPr>
          <w:rStyle w:val="CharAmSchText"/>
        </w:rPr>
        <w:t>4</w:t>
      </w:r>
      <w:r w:rsidR="005C7918">
        <w:rPr>
          <w:rStyle w:val="CharAmSchText"/>
        </w:rPr>
        <w:t>.4)</w:t>
      </w:r>
      <w:r w:rsidR="005C7918" w:rsidRPr="003925C0">
        <w:rPr>
          <w:rStyle w:val="CharAmSchText"/>
        </w:rPr>
        <w:t xml:space="preserve"> and </w:t>
      </w:r>
      <w:r w:rsidR="0007112A">
        <w:rPr>
          <w:rStyle w:val="CharAmSchText"/>
        </w:rPr>
        <w:t>‘</w:t>
      </w:r>
      <w:r w:rsidR="005C7918" w:rsidRPr="003925C0">
        <w:rPr>
          <w:rStyle w:val="CharAmSchText"/>
        </w:rPr>
        <w:t>exchange for physical</w:t>
      </w:r>
      <w:r w:rsidR="0007112A">
        <w:rPr>
          <w:rStyle w:val="CharAmSchText"/>
        </w:rPr>
        <w:t>’</w:t>
      </w:r>
      <w:r w:rsidR="005C7918" w:rsidRPr="003925C0">
        <w:rPr>
          <w:rStyle w:val="CharAmSchText"/>
        </w:rPr>
        <w:t xml:space="preserve"> transactions (</w:t>
      </w:r>
      <w:r w:rsidR="005C7918">
        <w:rPr>
          <w:rStyle w:val="CharAmSchText"/>
        </w:rPr>
        <w:t>Rule 3.5.3)</w:t>
      </w:r>
      <w:r w:rsidR="002318B1">
        <w:rPr>
          <w:rStyle w:val="CharAmSchText"/>
        </w:rPr>
        <w:t>.</w:t>
      </w:r>
    </w:p>
    <w:p w14:paraId="0E7D2AAE" w14:textId="77777777" w:rsidR="003925C0" w:rsidRPr="003925C0" w:rsidRDefault="007A555D" w:rsidP="004C32D7">
      <w:pPr>
        <w:pStyle w:val="LI-BodyTextParaa"/>
        <w:ind w:left="1134" w:firstLine="0"/>
        <w:rPr>
          <w:rStyle w:val="CharAmSchText"/>
        </w:rPr>
      </w:pPr>
      <w:r>
        <w:rPr>
          <w:rStyle w:val="CharAmSchText"/>
        </w:rPr>
        <w:t>This amendment removes the</w:t>
      </w:r>
      <w:r w:rsidR="002318B1" w:rsidRPr="002318B1">
        <w:rPr>
          <w:rStyle w:val="CharAmSchText"/>
        </w:rPr>
        <w:t xml:space="preserve"> legacy rules originally in place for the traditional ‘open outcry</w:t>
      </w:r>
      <w:r w:rsidR="0093273B">
        <w:rPr>
          <w:rStyle w:val="CharAmSchText"/>
        </w:rPr>
        <w:t>’</w:t>
      </w:r>
      <w:r w:rsidR="002318B1" w:rsidRPr="002318B1">
        <w:rPr>
          <w:rStyle w:val="CharAmSchText"/>
        </w:rPr>
        <w:t xml:space="preserve"> system</w:t>
      </w:r>
      <w:r w:rsidR="002318B1">
        <w:rPr>
          <w:rStyle w:val="CharAmSchText"/>
        </w:rPr>
        <w:t xml:space="preserve"> </w:t>
      </w:r>
      <w:r w:rsidR="002318B1" w:rsidRPr="002318B1">
        <w:rPr>
          <w:rStyle w:val="CharAmSchText"/>
        </w:rPr>
        <w:t xml:space="preserve">that has now been replaced by 24-hour screen trading and a range of electronic and telephonic means by which participants may receive orders. </w:t>
      </w:r>
      <w:r w:rsidR="00A4691B">
        <w:rPr>
          <w:rStyle w:val="CharAmSchText"/>
        </w:rPr>
        <w:t>The requirements that are being repealed</w:t>
      </w:r>
      <w:r w:rsidR="00C2388E">
        <w:rPr>
          <w:rStyle w:val="CharAmSchText"/>
        </w:rPr>
        <w:t xml:space="preserve"> </w:t>
      </w:r>
      <w:r w:rsidR="002318B1" w:rsidRPr="002318B1">
        <w:rPr>
          <w:rStyle w:val="CharAmSchText"/>
        </w:rPr>
        <w:t>are an unnecessary impediment to the efficient operation of the market in circumstances where other means of communication may</w:t>
      </w:r>
      <w:r w:rsidR="00A06B70">
        <w:rPr>
          <w:rStyle w:val="CharAmSchText"/>
        </w:rPr>
        <w:t xml:space="preserve"> </w:t>
      </w:r>
      <w:r w:rsidR="002318B1" w:rsidRPr="002318B1">
        <w:rPr>
          <w:rStyle w:val="CharAmSchText"/>
        </w:rPr>
        <w:t>be used by a client to provide</w:t>
      </w:r>
      <w:r w:rsidR="00A06B70">
        <w:rPr>
          <w:rStyle w:val="CharAmSchText"/>
        </w:rPr>
        <w:t xml:space="preserve"> authorisations</w:t>
      </w:r>
      <w:r w:rsidR="003925C0" w:rsidRPr="003925C0">
        <w:rPr>
          <w:rStyle w:val="CharAmSchText"/>
        </w:rPr>
        <w:t>;</w:t>
      </w:r>
    </w:p>
    <w:p w14:paraId="72DB09E2" w14:textId="77777777" w:rsidR="004D0398" w:rsidRDefault="003925C0" w:rsidP="003925C0">
      <w:pPr>
        <w:pStyle w:val="LI-BodyTextParaa"/>
        <w:ind w:left="1134"/>
        <w:rPr>
          <w:rStyle w:val="CharAmSchText"/>
        </w:rPr>
      </w:pPr>
      <w:r>
        <w:rPr>
          <w:rStyle w:val="CharAmSchText"/>
        </w:rPr>
        <w:t>c.</w:t>
      </w:r>
      <w:r>
        <w:rPr>
          <w:rStyle w:val="CharAmSchText"/>
        </w:rPr>
        <w:tab/>
      </w:r>
      <w:r w:rsidR="005C7918">
        <w:rPr>
          <w:rStyle w:val="CharAmSchText"/>
        </w:rPr>
        <w:t>introduce</w:t>
      </w:r>
      <w:r w:rsidR="005C7918" w:rsidRPr="003925C0">
        <w:rPr>
          <w:rStyle w:val="CharAmSchText"/>
        </w:rPr>
        <w:t xml:space="preserve"> suspicious activity reporting </w:t>
      </w:r>
      <w:r w:rsidR="00735F70">
        <w:rPr>
          <w:rStyle w:val="CharAmSchText"/>
        </w:rPr>
        <w:t xml:space="preserve">requirements </w:t>
      </w:r>
      <w:r w:rsidR="005C7918" w:rsidRPr="003925C0">
        <w:rPr>
          <w:rStyle w:val="CharAmSchText"/>
        </w:rPr>
        <w:t>(</w:t>
      </w:r>
      <w:r w:rsidR="005C7918">
        <w:rPr>
          <w:rStyle w:val="CharAmSchText"/>
        </w:rPr>
        <w:t>new Part 3.6</w:t>
      </w:r>
      <w:r w:rsidR="005C7918" w:rsidRPr="003925C0">
        <w:rPr>
          <w:rStyle w:val="CharAmSchText"/>
        </w:rPr>
        <w:t>)</w:t>
      </w:r>
      <w:r w:rsidR="004D0398">
        <w:rPr>
          <w:rStyle w:val="CharAmSchText"/>
        </w:rPr>
        <w:t>.</w:t>
      </w:r>
    </w:p>
    <w:p w14:paraId="5817178A" w14:textId="77777777" w:rsidR="001C6D48" w:rsidRDefault="002150AC" w:rsidP="004D0398">
      <w:pPr>
        <w:pStyle w:val="LI-BodyTextParaa"/>
        <w:ind w:left="1134" w:firstLine="0"/>
        <w:rPr>
          <w:rStyle w:val="CharAmSchText"/>
        </w:rPr>
      </w:pPr>
      <w:r>
        <w:rPr>
          <w:rStyle w:val="CharAmSchText"/>
        </w:rPr>
        <w:t>This amendment formalises ASIC’s expectations for futures markets participants to report suspicious activity to ASIC, and provides consistency in ASIC’s approach across market participants in the securities markets and futures markets</w:t>
      </w:r>
      <w:r w:rsidR="00F20ACB">
        <w:rPr>
          <w:rStyle w:val="CharAmSchText"/>
        </w:rPr>
        <w:t>; and</w:t>
      </w:r>
    </w:p>
    <w:p w14:paraId="08EEED77" w14:textId="77777777" w:rsidR="00F20ACB" w:rsidRDefault="00F20ACB" w:rsidP="003925C0">
      <w:pPr>
        <w:pStyle w:val="LI-BodyTextParaa"/>
        <w:ind w:left="1134"/>
        <w:rPr>
          <w:rStyle w:val="CharAmSchText"/>
        </w:rPr>
      </w:pPr>
      <w:r>
        <w:rPr>
          <w:rStyle w:val="CharAmSchText"/>
        </w:rPr>
        <w:t>d.</w:t>
      </w:r>
      <w:r>
        <w:rPr>
          <w:rStyle w:val="CharAmSchText"/>
        </w:rPr>
        <w:tab/>
        <w:t xml:space="preserve">introduce a </w:t>
      </w:r>
      <w:r w:rsidRPr="003925C0">
        <w:rPr>
          <w:rStyle w:val="CharAmSchText"/>
        </w:rPr>
        <w:t xml:space="preserve">‘good fame and character’ </w:t>
      </w:r>
      <w:r w:rsidR="004D4E54">
        <w:rPr>
          <w:rStyle w:val="CharAmSchText"/>
        </w:rPr>
        <w:t>requirement</w:t>
      </w:r>
      <w:r>
        <w:rPr>
          <w:rStyle w:val="CharAmSchText"/>
        </w:rPr>
        <w:t xml:space="preserve"> </w:t>
      </w:r>
      <w:r w:rsidR="00263B46">
        <w:rPr>
          <w:rStyle w:val="CharAmSchText"/>
        </w:rPr>
        <w:t>for persons involved</w:t>
      </w:r>
      <w:r w:rsidR="003F2AD9">
        <w:rPr>
          <w:rStyle w:val="CharAmSchText"/>
        </w:rPr>
        <w:t xml:space="preserve"> in the business of</w:t>
      </w:r>
      <w:r w:rsidR="00263B46">
        <w:rPr>
          <w:rStyle w:val="CharAmSchText"/>
        </w:rPr>
        <w:t xml:space="preserve"> a market operator</w:t>
      </w:r>
      <w:r w:rsidR="003F2AD9">
        <w:rPr>
          <w:rStyle w:val="CharAmSchText"/>
        </w:rPr>
        <w:t xml:space="preserve"> in connection with operating the relevant market</w:t>
      </w:r>
      <w:r w:rsidR="00263B46">
        <w:rPr>
          <w:rStyle w:val="CharAmSchText"/>
        </w:rPr>
        <w:t xml:space="preserve"> </w:t>
      </w:r>
      <w:r>
        <w:rPr>
          <w:rStyle w:val="CharAmSchText"/>
        </w:rPr>
        <w:t>(new Part 4.4).</w:t>
      </w:r>
    </w:p>
    <w:p w14:paraId="5118AA06" w14:textId="77777777" w:rsidR="0013778D" w:rsidRDefault="0013778D" w:rsidP="0013778D">
      <w:pPr>
        <w:pStyle w:val="LI-BodyTextParaa"/>
        <w:ind w:left="1134" w:firstLine="0"/>
      </w:pPr>
      <w:r>
        <w:t>This amendment formalises ASIC’s expectations with respect to market operators of futures markets in the employment</w:t>
      </w:r>
      <w:r w:rsidR="00DD7B57">
        <w:t xml:space="preserve"> and retention</w:t>
      </w:r>
      <w:r>
        <w:t xml:space="preserve"> of their staff, and provides consistency in ASIC’s approach across market participants and market operators.</w:t>
      </w:r>
    </w:p>
    <w:p w14:paraId="3A3F8012" w14:textId="77777777" w:rsidR="005E114D" w:rsidRDefault="00C92D68" w:rsidP="009260E8">
      <w:pPr>
        <w:pStyle w:val="LI-BodyTextParaa"/>
        <w:ind w:left="567"/>
      </w:pPr>
      <w:r>
        <w:t>5</w:t>
      </w:r>
      <w:r w:rsidR="009260E8">
        <w:t>.</w:t>
      </w:r>
      <w:r w:rsidR="009260E8">
        <w:tab/>
        <w:t xml:space="preserve">The </w:t>
      </w:r>
      <w:r w:rsidR="00DC30AD">
        <w:rPr>
          <w:rStyle w:val="CharAmSchText"/>
        </w:rPr>
        <w:t>Capital Rules</w:t>
      </w:r>
      <w:r w:rsidR="0087648E">
        <w:rPr>
          <w:rStyle w:val="CharAmSchText"/>
        </w:rPr>
        <w:t xml:space="preserve"> </w:t>
      </w:r>
      <w:r w:rsidR="0007112A">
        <w:rPr>
          <w:rStyle w:val="CharAmSchText"/>
        </w:rPr>
        <w:t>is further</w:t>
      </w:r>
      <w:r w:rsidR="009260E8">
        <w:rPr>
          <w:rStyle w:val="CharAmSchText"/>
        </w:rPr>
        <w:t xml:space="preserve"> amend</w:t>
      </w:r>
      <w:r w:rsidR="0007112A">
        <w:rPr>
          <w:rStyle w:val="CharAmSchText"/>
        </w:rPr>
        <w:t>ed</w:t>
      </w:r>
      <w:r w:rsidR="009260E8">
        <w:rPr>
          <w:rStyle w:val="CharAmSchText"/>
        </w:rPr>
        <w:t xml:space="preserve"> </w:t>
      </w:r>
      <w:r w:rsidR="0043059B">
        <w:rPr>
          <w:rStyle w:val="CharAmSchText"/>
        </w:rPr>
        <w:t xml:space="preserve">to </w:t>
      </w:r>
      <w:r w:rsidR="009260E8">
        <w:rPr>
          <w:rStyle w:val="CharAmSchText"/>
        </w:rPr>
        <w:t xml:space="preserve">correct </w:t>
      </w:r>
      <w:r w:rsidR="0007112A">
        <w:rPr>
          <w:rStyle w:val="CharAmSchText"/>
        </w:rPr>
        <w:t xml:space="preserve">minor </w:t>
      </w:r>
      <w:r w:rsidR="009260E8">
        <w:rPr>
          <w:rStyle w:val="CharAmSchText"/>
        </w:rPr>
        <w:t>typographical errors</w:t>
      </w:r>
      <w:r w:rsidR="005C7918">
        <w:rPr>
          <w:rStyle w:val="CharAmSchText"/>
        </w:rPr>
        <w:t xml:space="preserve"> and omissions</w:t>
      </w:r>
      <w:r w:rsidR="00263B46">
        <w:rPr>
          <w:rStyle w:val="CharAmSchText"/>
        </w:rPr>
        <w:t xml:space="preserve"> and to ensure better consistency</w:t>
      </w:r>
      <w:r w:rsidR="003E5890">
        <w:rPr>
          <w:rStyle w:val="CharAmSchText"/>
        </w:rPr>
        <w:t xml:space="preserve"> </w:t>
      </w:r>
      <w:r w:rsidR="003E5890" w:rsidRPr="00896940">
        <w:rPr>
          <w:rStyle w:val="CharAmSchText"/>
        </w:rPr>
        <w:t xml:space="preserve">with other references in the </w:t>
      </w:r>
      <w:r w:rsidR="003E5890">
        <w:rPr>
          <w:rStyle w:val="CharAmSchText"/>
        </w:rPr>
        <w:t xml:space="preserve">Capital </w:t>
      </w:r>
      <w:r w:rsidR="003E5890" w:rsidRPr="00896940">
        <w:rPr>
          <w:rStyle w:val="CharAmSchText"/>
        </w:rPr>
        <w:t>Rules and the ASIC</w:t>
      </w:r>
      <w:r w:rsidR="003E5890">
        <w:t xml:space="preserve"> Portal</w:t>
      </w:r>
      <w:r w:rsidR="009260E8">
        <w:rPr>
          <w:rStyle w:val="CharAmSchText"/>
        </w:rPr>
        <w:t>.</w:t>
      </w:r>
    </w:p>
    <w:p w14:paraId="31210EDA" w14:textId="77777777" w:rsidR="00AA69A1" w:rsidRDefault="005D1FEA" w:rsidP="00AA69A1">
      <w:pPr>
        <w:pStyle w:val="LI-BodyTextNumbered"/>
        <w:ind w:hanging="1134"/>
        <w:rPr>
          <w:b/>
        </w:rPr>
      </w:pPr>
      <w:r>
        <w:rPr>
          <w:b/>
        </w:rPr>
        <w:t>Purpose of the instrument</w:t>
      </w:r>
    </w:p>
    <w:p w14:paraId="5C4392A4" w14:textId="77777777" w:rsidR="0087648E" w:rsidRDefault="00C92D68" w:rsidP="00896940">
      <w:pPr>
        <w:pStyle w:val="LI-BodyTextParaa"/>
        <w:ind w:left="567"/>
      </w:pPr>
      <w:r>
        <w:t>6</w:t>
      </w:r>
      <w:r w:rsidR="00F03BB5">
        <w:t>.</w:t>
      </w:r>
      <w:r w:rsidR="005D1FEA">
        <w:tab/>
      </w:r>
      <w:r w:rsidR="009260E8">
        <w:t xml:space="preserve">ASIC is responsible for supervising domestic licensed markets and making market integrity rules. </w:t>
      </w:r>
      <w:r w:rsidR="00E2182E">
        <w:t>ASIC is also responsible for supervising other entities involved in the Australian financial system and for making relevant rules.</w:t>
      </w:r>
    </w:p>
    <w:p w14:paraId="275D886D" w14:textId="77777777" w:rsidR="00C24E71" w:rsidRDefault="00C92D68" w:rsidP="00C27264">
      <w:pPr>
        <w:pStyle w:val="LI-BodyTextParaa"/>
        <w:ind w:left="567"/>
        <w:rPr>
          <w:b/>
          <w:bCs/>
          <w:u w:val="single"/>
        </w:rPr>
      </w:pPr>
      <w:r>
        <w:t>7</w:t>
      </w:r>
      <w:r w:rsidR="000C4349">
        <w:t>.</w:t>
      </w:r>
      <w:r w:rsidR="000C4349">
        <w:tab/>
      </w:r>
      <w:r w:rsidR="00C24E71" w:rsidRPr="00186EF0">
        <w:t>The purpose of th</w:t>
      </w:r>
      <w:r w:rsidR="008915FC">
        <w:t>e</w:t>
      </w:r>
      <w:r w:rsidR="00C24E71" w:rsidRPr="00186EF0">
        <w:t xml:space="preserve"> instrument is to update and refine the market integrity rule</w:t>
      </w:r>
      <w:r w:rsidR="00C27264">
        <w:t xml:space="preserve"> books</w:t>
      </w:r>
      <w:r w:rsidR="00C24E71" w:rsidRPr="00186EF0">
        <w:t xml:space="preserve"> and other ASIC-made rules in line with </w:t>
      </w:r>
      <w:r w:rsidR="00C24E71">
        <w:t>ASIC’s</w:t>
      </w:r>
      <w:r w:rsidR="00C24E71" w:rsidRPr="00186EF0">
        <w:t xml:space="preserve"> stated policy objectives</w:t>
      </w:r>
      <w:r w:rsidR="00C24E71">
        <w:t>.</w:t>
      </w:r>
    </w:p>
    <w:p w14:paraId="4A479830" w14:textId="77777777" w:rsidR="00C24E71" w:rsidRPr="00BB2DE2" w:rsidRDefault="00DC30AD" w:rsidP="00562F21">
      <w:pPr>
        <w:pStyle w:val="LI-BodyTextParaa"/>
        <w:ind w:left="0" w:firstLine="0"/>
        <w:rPr>
          <w:b/>
          <w:bCs/>
          <w:i/>
          <w:iCs/>
        </w:rPr>
      </w:pPr>
      <w:r>
        <w:rPr>
          <w:b/>
          <w:bCs/>
          <w:i/>
          <w:iCs/>
        </w:rPr>
        <w:t>Background</w:t>
      </w:r>
    </w:p>
    <w:p w14:paraId="37A63411" w14:textId="77777777" w:rsidR="000C4349" w:rsidRDefault="00C92D68" w:rsidP="00246A17">
      <w:pPr>
        <w:pStyle w:val="LI-BodyTextParaa"/>
        <w:ind w:left="567"/>
      </w:pPr>
      <w:r>
        <w:t>8</w:t>
      </w:r>
      <w:r w:rsidR="00F134E2">
        <w:t>.</w:t>
      </w:r>
      <w:r w:rsidR="00F134E2">
        <w:tab/>
      </w:r>
      <w:r w:rsidR="000C4349">
        <w:t xml:space="preserve">In </w:t>
      </w:r>
      <w:r w:rsidR="002D2FB3">
        <w:t xml:space="preserve">January 2017, </w:t>
      </w:r>
      <w:r w:rsidR="00046B54">
        <w:t xml:space="preserve">ASIC proposed in </w:t>
      </w:r>
      <w:hyperlink r:id="rId14" w:history="1">
        <w:r w:rsidR="000C4349" w:rsidRPr="000C4349">
          <w:rPr>
            <w:rStyle w:val="Hyperlink"/>
          </w:rPr>
          <w:t>Consultation Paper 2</w:t>
        </w:r>
        <w:r w:rsidR="000C4349">
          <w:rPr>
            <w:rStyle w:val="Hyperlink"/>
          </w:rPr>
          <w:t>7</w:t>
        </w:r>
        <w:r w:rsidR="000C4349" w:rsidRPr="000C4349">
          <w:rPr>
            <w:rStyle w:val="Hyperlink"/>
          </w:rPr>
          <w:t>7</w:t>
        </w:r>
      </w:hyperlink>
      <w:r w:rsidR="000C4349" w:rsidRPr="000C4349">
        <w:t xml:space="preserve"> </w:t>
      </w:r>
      <w:r w:rsidR="000C4349" w:rsidRPr="000C4349">
        <w:rPr>
          <w:i/>
          <w:iCs/>
        </w:rPr>
        <w:t>Proposals to consolidate the ASIC market integrity rules</w:t>
      </w:r>
      <w:r w:rsidR="000C4349" w:rsidRPr="000C4349">
        <w:t xml:space="preserve"> (</w:t>
      </w:r>
      <w:r w:rsidR="000C4349" w:rsidRPr="000C4349">
        <w:rPr>
          <w:b/>
          <w:bCs/>
          <w:i/>
          <w:iCs/>
        </w:rPr>
        <w:t>CP 277</w:t>
      </w:r>
      <w:r w:rsidR="000C4349" w:rsidRPr="000C4349">
        <w:t>)</w:t>
      </w:r>
      <w:r w:rsidR="000C4349">
        <w:t xml:space="preserve"> to </w:t>
      </w:r>
      <w:r w:rsidR="000C4349" w:rsidRPr="000C4349">
        <w:t>review the market integrity rules</w:t>
      </w:r>
      <w:r w:rsidR="000C4349">
        <w:t xml:space="preserve"> in detail</w:t>
      </w:r>
      <w:r w:rsidR="000C4349" w:rsidRPr="000C4349">
        <w:t xml:space="preserve"> </w:t>
      </w:r>
      <w:r w:rsidR="000C4349">
        <w:t xml:space="preserve">to </w:t>
      </w:r>
      <w:r w:rsidR="000C4349" w:rsidRPr="000C4349">
        <w:t>make any further adjustments required as a result of</w:t>
      </w:r>
      <w:r w:rsidR="000C4349">
        <w:t>:</w:t>
      </w:r>
    </w:p>
    <w:p w14:paraId="7E2846B7" w14:textId="77777777" w:rsidR="000C4349" w:rsidRDefault="00F62704" w:rsidP="00246A17">
      <w:pPr>
        <w:pStyle w:val="LI-BodyTextParaa"/>
        <w:numPr>
          <w:ilvl w:val="0"/>
          <w:numId w:val="16"/>
        </w:numPr>
        <w:ind w:left="1134" w:hanging="567"/>
      </w:pPr>
      <w:r>
        <w:t>ASIC’s</w:t>
      </w:r>
      <w:r w:rsidR="000C4349">
        <w:t xml:space="preserve"> experience in administering the market integrity rules;</w:t>
      </w:r>
    </w:p>
    <w:p w14:paraId="6A2DD2D0" w14:textId="77777777" w:rsidR="000C4349" w:rsidRDefault="000C4349" w:rsidP="00246A17">
      <w:pPr>
        <w:pStyle w:val="LI-BodyTextParaa"/>
        <w:numPr>
          <w:ilvl w:val="0"/>
          <w:numId w:val="16"/>
        </w:numPr>
        <w:ind w:left="1134" w:hanging="567"/>
      </w:pPr>
      <w:r>
        <w:t>developments in the market;</w:t>
      </w:r>
    </w:p>
    <w:p w14:paraId="7AFD6AF9" w14:textId="77777777" w:rsidR="000C4349" w:rsidRDefault="000C4349" w:rsidP="00246A17">
      <w:pPr>
        <w:pStyle w:val="LI-BodyTextParaa"/>
        <w:numPr>
          <w:ilvl w:val="0"/>
          <w:numId w:val="16"/>
        </w:numPr>
        <w:ind w:left="1134" w:hanging="567"/>
      </w:pPr>
      <w:r>
        <w:t>evolving international regulatory requirements; and</w:t>
      </w:r>
    </w:p>
    <w:p w14:paraId="66FDC47F" w14:textId="77777777" w:rsidR="000C4349" w:rsidRDefault="000C4349" w:rsidP="000C4349">
      <w:pPr>
        <w:pStyle w:val="LI-BodyTextParaa"/>
        <w:numPr>
          <w:ilvl w:val="0"/>
          <w:numId w:val="16"/>
        </w:numPr>
        <w:ind w:left="1134" w:hanging="567"/>
      </w:pPr>
      <w:r>
        <w:lastRenderedPageBreak/>
        <w:t xml:space="preserve">feedback from market operators and participants (including </w:t>
      </w:r>
      <w:r w:rsidR="00F62704">
        <w:t xml:space="preserve">the </w:t>
      </w:r>
      <w:r>
        <w:t xml:space="preserve">feedback and proposals </w:t>
      </w:r>
      <w:r w:rsidR="00F62704">
        <w:t>received by ASIC</w:t>
      </w:r>
      <w:r>
        <w:t xml:space="preserve"> before this consultation).</w:t>
      </w:r>
    </w:p>
    <w:p w14:paraId="306827A9" w14:textId="77777777" w:rsidR="0087648E" w:rsidRDefault="00C92D68" w:rsidP="00896940">
      <w:pPr>
        <w:pStyle w:val="LI-BodyTextParaa"/>
        <w:ind w:left="567"/>
      </w:pPr>
      <w:r>
        <w:t>9</w:t>
      </w:r>
      <w:r w:rsidR="0087648E">
        <w:t>.</w:t>
      </w:r>
      <w:r w:rsidR="0087648E">
        <w:tab/>
      </w:r>
      <w:r w:rsidR="009260E8">
        <w:t xml:space="preserve">In </w:t>
      </w:r>
      <w:r w:rsidR="003E5890">
        <w:t xml:space="preserve">November </w:t>
      </w:r>
      <w:r w:rsidR="009260E8">
        <w:t xml:space="preserve">2017, </w:t>
      </w:r>
      <w:r w:rsidR="009358FC">
        <w:t>ASIC</w:t>
      </w:r>
      <w:r w:rsidR="009260E8">
        <w:t xml:space="preserve"> consolidated 13 of 14 market integrity rule books into four rule books and announced </w:t>
      </w:r>
      <w:r w:rsidR="003E5890">
        <w:t>th</w:t>
      </w:r>
      <w:r w:rsidR="00F62704">
        <w:t xml:space="preserve">e commencement of </w:t>
      </w:r>
      <w:r w:rsidR="009260E8">
        <w:t xml:space="preserve">a review of the consolidated rules </w:t>
      </w:r>
      <w:r w:rsidR="00F62704">
        <w:t xml:space="preserve">to </w:t>
      </w:r>
      <w:r w:rsidR="009260E8">
        <w:t xml:space="preserve">prioritise areas for potential amendment. </w:t>
      </w:r>
    </w:p>
    <w:p w14:paraId="26C64AF9" w14:textId="77777777" w:rsidR="005031CF" w:rsidRDefault="0087648E" w:rsidP="0087648E">
      <w:pPr>
        <w:pStyle w:val="LI-BodyTextParaa"/>
        <w:ind w:left="567"/>
      </w:pPr>
      <w:r>
        <w:t>1</w:t>
      </w:r>
      <w:r w:rsidR="00C92D68">
        <w:t>0</w:t>
      </w:r>
      <w:r>
        <w:t>.</w:t>
      </w:r>
      <w:r>
        <w:tab/>
      </w:r>
      <w:r w:rsidR="00AA54DA">
        <w:t>In June 2021, ASIC</w:t>
      </w:r>
      <w:r w:rsidR="005031CF">
        <w:t>:</w:t>
      </w:r>
    </w:p>
    <w:p w14:paraId="2036FE5D" w14:textId="77777777" w:rsidR="00693358" w:rsidRDefault="00693358" w:rsidP="003D68B4">
      <w:pPr>
        <w:pStyle w:val="LI-BodyTextParaa"/>
        <w:numPr>
          <w:ilvl w:val="0"/>
          <w:numId w:val="24"/>
        </w:numPr>
        <w:ind w:left="1134" w:hanging="567"/>
      </w:pPr>
      <w:r>
        <w:t xml:space="preserve">consolidated the ASIC Market Integrity Rules (Securities Markets – Capital) 2017 and ASIC Market Integrity Rules (Futures Markets – Capital) 2017 into the </w:t>
      </w:r>
      <w:r w:rsidR="00DC30AD">
        <w:t>Capital Rules</w:t>
      </w:r>
      <w:r>
        <w:t xml:space="preserve">. Following this consolidation, ASIC proposed to amend the </w:t>
      </w:r>
      <w:r w:rsidR="00DC30AD">
        <w:t>Capital Rules</w:t>
      </w:r>
      <w:r>
        <w:t xml:space="preserve"> to: </w:t>
      </w:r>
    </w:p>
    <w:p w14:paraId="78C8E955" w14:textId="77777777" w:rsidR="00693358" w:rsidRDefault="00693358" w:rsidP="008332EC">
      <w:pPr>
        <w:pStyle w:val="LI-BodyTextParaa"/>
        <w:numPr>
          <w:ilvl w:val="0"/>
          <w:numId w:val="32"/>
        </w:numPr>
        <w:ind w:left="1418" w:hanging="284"/>
        <w:rPr>
          <w:rStyle w:val="CharAmSchText"/>
        </w:rPr>
      </w:pPr>
      <w:r w:rsidRPr="00896940">
        <w:rPr>
          <w:rStyle w:val="CharAmSchText"/>
        </w:rPr>
        <w:t xml:space="preserve">clarify which decisions made by ASIC under </w:t>
      </w:r>
      <w:r w:rsidR="00E166A9">
        <w:rPr>
          <w:rStyle w:val="CharAmSchText"/>
        </w:rPr>
        <w:t xml:space="preserve">the Capital Rules </w:t>
      </w:r>
      <w:r w:rsidR="002F09F5">
        <w:rPr>
          <w:rStyle w:val="CharAmSchText"/>
        </w:rPr>
        <w:t>a</w:t>
      </w:r>
      <w:r>
        <w:rPr>
          <w:rStyle w:val="CharAmSchText"/>
        </w:rPr>
        <w:t>re</w:t>
      </w:r>
      <w:r w:rsidRPr="00896940">
        <w:rPr>
          <w:rStyle w:val="CharAmSchText"/>
        </w:rPr>
        <w:t xml:space="preserve"> subject to merits review by the AAT; and</w:t>
      </w:r>
    </w:p>
    <w:p w14:paraId="4EAC60E2" w14:textId="77777777" w:rsidR="00693358" w:rsidRDefault="00693358" w:rsidP="008332EC">
      <w:pPr>
        <w:pStyle w:val="LI-BodyTextParaa"/>
        <w:numPr>
          <w:ilvl w:val="0"/>
          <w:numId w:val="32"/>
        </w:numPr>
        <w:ind w:left="1418" w:hanging="284"/>
      </w:pPr>
      <w:r w:rsidRPr="00896940">
        <w:rPr>
          <w:rStyle w:val="CharAmSchText"/>
        </w:rPr>
        <w:t>make very minor amendments to correct typographical errors and omissions, to ensure consistency with other references in the</w:t>
      </w:r>
      <w:r>
        <w:rPr>
          <w:rStyle w:val="CharAmSchText"/>
        </w:rPr>
        <w:t xml:space="preserve"> Capital</w:t>
      </w:r>
      <w:r w:rsidRPr="00896940">
        <w:rPr>
          <w:rStyle w:val="CharAmSchText"/>
        </w:rPr>
        <w:t xml:space="preserve"> </w:t>
      </w:r>
      <w:r w:rsidRPr="00006BD2">
        <w:rPr>
          <w:rStyle w:val="CharAmSchText"/>
        </w:rPr>
        <w:t>Rules</w:t>
      </w:r>
      <w:r w:rsidRPr="00896940">
        <w:rPr>
          <w:rStyle w:val="CharAmSchText"/>
        </w:rPr>
        <w:t xml:space="preserve"> and the ASIC</w:t>
      </w:r>
      <w:r>
        <w:t xml:space="preserve"> Portal, and to ensure that defined terms are capitalised; and</w:t>
      </w:r>
    </w:p>
    <w:p w14:paraId="460D9372" w14:textId="77777777" w:rsidR="00E2182E" w:rsidRDefault="00AA54DA" w:rsidP="001B0061">
      <w:pPr>
        <w:pStyle w:val="LI-BodyTextParaa"/>
        <w:numPr>
          <w:ilvl w:val="0"/>
          <w:numId w:val="24"/>
        </w:numPr>
        <w:ind w:left="1134" w:hanging="567"/>
      </w:pPr>
      <w:r>
        <w:t xml:space="preserve">published </w:t>
      </w:r>
      <w:hyperlink r:id="rId15" w:history="1">
        <w:r w:rsidRPr="00180F8D">
          <w:rPr>
            <w:rStyle w:val="Hyperlink"/>
            <w:lang w:val="en-US"/>
          </w:rPr>
          <w:t>C</w:t>
        </w:r>
        <w:r>
          <w:rPr>
            <w:rStyle w:val="Hyperlink"/>
            <w:lang w:val="en-US"/>
          </w:rPr>
          <w:t xml:space="preserve">onsultation </w:t>
        </w:r>
        <w:r w:rsidRPr="00180F8D">
          <w:rPr>
            <w:rStyle w:val="Hyperlink"/>
            <w:lang w:val="en-US"/>
          </w:rPr>
          <w:t>P</w:t>
        </w:r>
        <w:r>
          <w:rPr>
            <w:rStyle w:val="Hyperlink"/>
            <w:lang w:val="en-US"/>
          </w:rPr>
          <w:t>aper</w:t>
        </w:r>
        <w:r w:rsidRPr="00180F8D">
          <w:rPr>
            <w:rStyle w:val="Hyperlink"/>
            <w:lang w:val="en-US"/>
          </w:rPr>
          <w:t xml:space="preserve"> 342</w:t>
        </w:r>
      </w:hyperlink>
      <w:r w:rsidRPr="00180F8D">
        <w:rPr>
          <w:lang w:val="en-US"/>
        </w:rPr>
        <w:t xml:space="preserve"> </w:t>
      </w:r>
      <w:r w:rsidRPr="00180F8D">
        <w:rPr>
          <w:i/>
          <w:iCs/>
          <w:lang w:val="en-US"/>
        </w:rPr>
        <w:t>Proposed amendments to the ASIC market integrity rules and other ASIC-made rules</w:t>
      </w:r>
      <w:r w:rsidRPr="00180F8D">
        <w:rPr>
          <w:lang w:val="en-US"/>
        </w:rPr>
        <w:t xml:space="preserve"> (</w:t>
      </w:r>
      <w:r w:rsidRPr="003D107B">
        <w:rPr>
          <w:b/>
          <w:bCs/>
          <w:i/>
          <w:iCs/>
          <w:lang w:val="en-US"/>
        </w:rPr>
        <w:t>CP 342</w:t>
      </w:r>
      <w:r w:rsidRPr="00180F8D">
        <w:rPr>
          <w:lang w:val="en-US"/>
        </w:rPr>
        <w:t>)</w:t>
      </w:r>
      <w:r>
        <w:rPr>
          <w:lang w:val="en-US"/>
        </w:rPr>
        <w:t>. CP</w:t>
      </w:r>
      <w:r w:rsidR="00744190">
        <w:rPr>
          <w:lang w:val="en-US"/>
        </w:rPr>
        <w:t xml:space="preserve"> </w:t>
      </w:r>
      <w:r>
        <w:rPr>
          <w:lang w:val="en-US"/>
        </w:rPr>
        <w:t>342 was in</w:t>
      </w:r>
      <w:r w:rsidR="00693358">
        <w:rPr>
          <w:lang w:val="en-US"/>
        </w:rPr>
        <w:t xml:space="preserve"> </w:t>
      </w:r>
      <w:r>
        <w:rPr>
          <w:lang w:val="en-US"/>
        </w:rPr>
        <w:t xml:space="preserve">response to </w:t>
      </w:r>
      <w:r w:rsidR="00DB5DCB">
        <w:rPr>
          <w:lang w:val="en-US"/>
        </w:rPr>
        <w:t>the</w:t>
      </w:r>
      <w:r w:rsidR="00E2182E" w:rsidRPr="00180F8D">
        <w:rPr>
          <w:lang w:val="en-US"/>
        </w:rPr>
        <w:t xml:space="preserve"> review</w:t>
      </w:r>
      <w:r w:rsidR="0007041F">
        <w:rPr>
          <w:lang w:val="en-US"/>
        </w:rPr>
        <w:t>,</w:t>
      </w:r>
      <w:r w:rsidR="00E2182E" w:rsidRPr="00180F8D">
        <w:rPr>
          <w:lang w:val="en-US"/>
        </w:rPr>
        <w:t xml:space="preserve"> and </w:t>
      </w:r>
      <w:r>
        <w:rPr>
          <w:lang w:val="en-US"/>
        </w:rPr>
        <w:t xml:space="preserve">sought </w:t>
      </w:r>
      <w:r w:rsidR="0042229B">
        <w:rPr>
          <w:lang w:val="en-US"/>
        </w:rPr>
        <w:t xml:space="preserve">to consult </w:t>
      </w:r>
      <w:r w:rsidR="00E2182E" w:rsidRPr="00180F8D">
        <w:rPr>
          <w:lang w:val="en-US"/>
        </w:rPr>
        <w:t xml:space="preserve">industry on proposed amendments to </w:t>
      </w:r>
      <w:r w:rsidR="005800FC">
        <w:rPr>
          <w:lang w:val="en-US"/>
        </w:rPr>
        <w:t xml:space="preserve">the </w:t>
      </w:r>
      <w:r w:rsidR="00E2182E">
        <w:rPr>
          <w:lang w:val="en-US"/>
        </w:rPr>
        <w:t xml:space="preserve">market integrity </w:t>
      </w:r>
      <w:r w:rsidR="00E2182E" w:rsidRPr="00180F8D">
        <w:rPr>
          <w:lang w:val="en-US"/>
        </w:rPr>
        <w:t>rule</w:t>
      </w:r>
      <w:r w:rsidR="005A4C45">
        <w:rPr>
          <w:lang w:val="en-US"/>
        </w:rPr>
        <w:t xml:space="preserve"> </w:t>
      </w:r>
      <w:r w:rsidR="00E2182E" w:rsidRPr="00180F8D">
        <w:rPr>
          <w:lang w:val="en-US"/>
        </w:rPr>
        <w:t>books</w:t>
      </w:r>
      <w:r w:rsidR="00737C10">
        <w:rPr>
          <w:lang w:val="en-US"/>
        </w:rPr>
        <w:t xml:space="preserve"> and other ASIC-made rules on ten priority areas</w:t>
      </w:r>
      <w:r w:rsidR="00693358">
        <w:rPr>
          <w:lang w:val="en-US"/>
        </w:rPr>
        <w:t>.</w:t>
      </w:r>
    </w:p>
    <w:p w14:paraId="11DE51FC" w14:textId="77777777" w:rsidR="00F20ACB" w:rsidRDefault="00E2182E" w:rsidP="00693358">
      <w:pPr>
        <w:pStyle w:val="LI-BodyTextParaa"/>
        <w:ind w:left="567"/>
      </w:pPr>
      <w:r>
        <w:t>1</w:t>
      </w:r>
      <w:r w:rsidR="00C92D68">
        <w:t>1</w:t>
      </w:r>
      <w:r>
        <w:t>.</w:t>
      </w:r>
      <w:r>
        <w:tab/>
      </w:r>
      <w:r w:rsidR="00992EA8">
        <w:t xml:space="preserve">ASIC also undertook a review of its decisions </w:t>
      </w:r>
      <w:r w:rsidR="009260E8">
        <w:t xml:space="preserve">made under the </w:t>
      </w:r>
      <w:r w:rsidR="00DC30AD">
        <w:t>Capital Rules</w:t>
      </w:r>
      <w:r w:rsidR="00992EA8">
        <w:t xml:space="preserve"> and </w:t>
      </w:r>
      <w:r w:rsidR="00E62DEB">
        <w:t>IMB Rules</w:t>
      </w:r>
      <w:r w:rsidR="00173180">
        <w:t>,</w:t>
      </w:r>
      <w:r w:rsidR="00992EA8">
        <w:t xml:space="preserve"> which </w:t>
      </w:r>
      <w:r w:rsidR="0087648E">
        <w:t>we</w:t>
      </w:r>
      <w:r w:rsidR="009260E8">
        <w:t xml:space="preserve">re not subject to merits review by the AAT. </w:t>
      </w:r>
      <w:r w:rsidR="0087648E">
        <w:t xml:space="preserve">ASIC determined that </w:t>
      </w:r>
      <w:r w:rsidR="009260E8">
        <w:t xml:space="preserve">some decisions made by ASIC </w:t>
      </w:r>
      <w:r w:rsidR="0087648E">
        <w:t xml:space="preserve">could potentially </w:t>
      </w:r>
      <w:r w:rsidR="009260E8">
        <w:t>affect the interests of a person and therefore should be subject to merits review by the AAT</w:t>
      </w:r>
      <w:r w:rsidR="000E0B0A">
        <w:t xml:space="preserve"> </w:t>
      </w:r>
      <w:r w:rsidR="00AD3B34">
        <w:t xml:space="preserve">as </w:t>
      </w:r>
      <w:r w:rsidR="00173180">
        <w:t xml:space="preserve">reflected </w:t>
      </w:r>
      <w:r w:rsidR="000E0B0A">
        <w:t>in the instrument</w:t>
      </w:r>
      <w:r w:rsidR="009260E8">
        <w:t>.</w:t>
      </w:r>
    </w:p>
    <w:p w14:paraId="18FBF4A9" w14:textId="77777777" w:rsidR="009A3F74" w:rsidRDefault="009A3F74" w:rsidP="009A3F74">
      <w:pPr>
        <w:pStyle w:val="LI-BodyTextNumbered"/>
        <w:ind w:hanging="1134"/>
        <w:rPr>
          <w:b/>
        </w:rPr>
      </w:pPr>
      <w:bookmarkStart w:id="1" w:name="_Hlk534291624"/>
      <w:r>
        <w:rPr>
          <w:b/>
        </w:rPr>
        <w:t>Consultation</w:t>
      </w:r>
    </w:p>
    <w:p w14:paraId="14E5AF25" w14:textId="77777777" w:rsidR="00DB0988" w:rsidRDefault="0087648E" w:rsidP="00180F8D">
      <w:pPr>
        <w:pStyle w:val="LI-BodyTextParaa"/>
        <w:ind w:left="567"/>
      </w:pPr>
      <w:r>
        <w:t>1</w:t>
      </w:r>
      <w:r w:rsidR="00C92D68">
        <w:t>2</w:t>
      </w:r>
      <w:r w:rsidR="009A3F74">
        <w:t>.</w:t>
      </w:r>
      <w:r w:rsidR="009A3F74">
        <w:tab/>
      </w:r>
      <w:r w:rsidR="009358FC" w:rsidRPr="00E62DEB">
        <w:rPr>
          <w:lang w:val="en-US"/>
        </w:rPr>
        <w:t>CP 342</w:t>
      </w:r>
      <w:r w:rsidR="009358FC" w:rsidRPr="00180F8D">
        <w:rPr>
          <w:lang w:val="en-US"/>
        </w:rPr>
        <w:t xml:space="preserve"> </w:t>
      </w:r>
      <w:r w:rsidR="00971674">
        <w:rPr>
          <w:lang w:val="en-US"/>
        </w:rPr>
        <w:t>covered ten priority areas for amendment in the</w:t>
      </w:r>
      <w:r w:rsidR="006A0ED8">
        <w:rPr>
          <w:lang w:val="en-US"/>
        </w:rPr>
        <w:t xml:space="preserve"> market integrity rule books</w:t>
      </w:r>
      <w:r w:rsidR="00971674">
        <w:rPr>
          <w:lang w:val="en-US"/>
        </w:rPr>
        <w:t xml:space="preserve"> and the</w:t>
      </w:r>
      <w:r w:rsidR="006A0ED8">
        <w:rPr>
          <w:lang w:val="en-US"/>
        </w:rPr>
        <w:t xml:space="preserve"> other</w:t>
      </w:r>
      <w:r w:rsidR="00971674">
        <w:rPr>
          <w:lang w:val="en-US"/>
        </w:rPr>
        <w:t xml:space="preserve"> ASIC-made rules.</w:t>
      </w:r>
    </w:p>
    <w:p w14:paraId="4A7CD750" w14:textId="77777777" w:rsidR="00DA3FFB" w:rsidRPr="00DA3FFB" w:rsidRDefault="00DB0988" w:rsidP="00180F8D">
      <w:pPr>
        <w:pStyle w:val="LI-BodyTextParaa"/>
        <w:ind w:left="567"/>
        <w:rPr>
          <w:lang w:val="en-US"/>
        </w:rPr>
      </w:pPr>
      <w:r>
        <w:rPr>
          <w:lang w:val="en-US"/>
        </w:rPr>
        <w:t>1</w:t>
      </w:r>
      <w:r w:rsidR="00C92D68">
        <w:rPr>
          <w:lang w:val="en-US"/>
        </w:rPr>
        <w:t>3</w:t>
      </w:r>
      <w:r>
        <w:rPr>
          <w:lang w:val="en-US"/>
        </w:rPr>
        <w:t>.</w:t>
      </w:r>
      <w:r>
        <w:rPr>
          <w:lang w:val="en-US"/>
        </w:rPr>
        <w:tab/>
      </w:r>
      <w:r w:rsidR="00DA3FFB">
        <w:rPr>
          <w:lang w:val="en-US"/>
        </w:rPr>
        <w:t xml:space="preserve">ASIC </w:t>
      </w:r>
      <w:r w:rsidR="00DA3FFB" w:rsidRPr="00DA3FFB">
        <w:rPr>
          <w:lang w:val="en-US"/>
        </w:rPr>
        <w:t xml:space="preserve">received </w:t>
      </w:r>
      <w:r w:rsidR="00DA3FFB">
        <w:rPr>
          <w:lang w:val="en-US"/>
        </w:rPr>
        <w:t>seven</w:t>
      </w:r>
      <w:r w:rsidR="00DA3FFB" w:rsidRPr="00DA3FFB">
        <w:rPr>
          <w:lang w:val="en-US"/>
        </w:rPr>
        <w:t xml:space="preserve"> </w:t>
      </w:r>
      <w:r w:rsidR="00B9061F">
        <w:rPr>
          <w:lang w:val="en-US"/>
        </w:rPr>
        <w:t xml:space="preserve">written </w:t>
      </w:r>
      <w:r w:rsidR="00DA3FFB" w:rsidRPr="00DA3FFB">
        <w:rPr>
          <w:lang w:val="en-US"/>
        </w:rPr>
        <w:t xml:space="preserve">responses to CP 342 </w:t>
      </w:r>
      <w:r w:rsidR="00BE7DEF">
        <w:rPr>
          <w:lang w:val="en-US"/>
        </w:rPr>
        <w:t>comprising of</w:t>
      </w:r>
      <w:r w:rsidR="00564492">
        <w:rPr>
          <w:lang w:val="en-US"/>
        </w:rPr>
        <w:t xml:space="preserve"> </w:t>
      </w:r>
      <w:r w:rsidR="00DA3FFB" w:rsidRPr="00DA3FFB">
        <w:rPr>
          <w:lang w:val="en-US"/>
        </w:rPr>
        <w:t>market participants, market operators and industry bodies</w:t>
      </w:r>
      <w:r w:rsidR="00DA3FFB">
        <w:rPr>
          <w:lang w:val="en-US"/>
        </w:rPr>
        <w:t xml:space="preserve">. The responses </w:t>
      </w:r>
      <w:r w:rsidR="005351C9">
        <w:rPr>
          <w:lang w:val="en-US"/>
        </w:rPr>
        <w:t>broadl</w:t>
      </w:r>
      <w:r w:rsidR="00561AA0">
        <w:rPr>
          <w:lang w:val="en-US"/>
        </w:rPr>
        <w:t xml:space="preserve">y </w:t>
      </w:r>
      <w:r w:rsidR="00DA3FFB">
        <w:rPr>
          <w:lang w:val="en-US"/>
        </w:rPr>
        <w:t xml:space="preserve">supported ASIC’s proposed amendments. </w:t>
      </w:r>
      <w:r w:rsidR="00971674">
        <w:rPr>
          <w:lang w:val="en-US"/>
        </w:rPr>
        <w:t xml:space="preserve">Following consideration of the feedback received, </w:t>
      </w:r>
      <w:r w:rsidR="00DA3FFB">
        <w:rPr>
          <w:lang w:val="en-US"/>
        </w:rPr>
        <w:t xml:space="preserve">ASIC </w:t>
      </w:r>
      <w:r w:rsidR="00971674">
        <w:rPr>
          <w:lang w:val="en-US"/>
        </w:rPr>
        <w:t xml:space="preserve">refined the proposed rule amendments and </w:t>
      </w:r>
      <w:r w:rsidR="00DA3FFB">
        <w:rPr>
          <w:lang w:val="en-US"/>
        </w:rPr>
        <w:t xml:space="preserve">published Report </w:t>
      </w:r>
      <w:r w:rsidR="00FE09CE" w:rsidRPr="00FE09CE">
        <w:rPr>
          <w:lang w:val="en-US"/>
        </w:rPr>
        <w:t>720</w:t>
      </w:r>
      <w:r w:rsidR="00DA3FFB">
        <w:rPr>
          <w:lang w:val="en-US"/>
        </w:rPr>
        <w:t xml:space="preserve"> </w:t>
      </w:r>
      <w:r w:rsidR="00DA3FFB" w:rsidRPr="00DA3FFB">
        <w:rPr>
          <w:i/>
          <w:iCs/>
          <w:lang w:val="en-US"/>
        </w:rPr>
        <w:t>Response to submissions on CP 342 Proposed amendments to the ASIC market integrity rules and other ASIC-made rules</w:t>
      </w:r>
      <w:r w:rsidR="00DA3FFB">
        <w:rPr>
          <w:lang w:val="en-US"/>
        </w:rPr>
        <w:t>.</w:t>
      </w:r>
    </w:p>
    <w:p w14:paraId="325CECBC" w14:textId="77777777" w:rsidR="00816C03" w:rsidRDefault="00DA3FFB" w:rsidP="00180F8D">
      <w:pPr>
        <w:pStyle w:val="LI-BodyTextParaa"/>
        <w:ind w:left="567"/>
        <w:rPr>
          <w:lang w:val="en-US"/>
        </w:rPr>
      </w:pPr>
      <w:r>
        <w:rPr>
          <w:lang w:val="en-US"/>
        </w:rPr>
        <w:t>1</w:t>
      </w:r>
      <w:r w:rsidR="00C92D68">
        <w:rPr>
          <w:lang w:val="en-US"/>
        </w:rPr>
        <w:t>4</w:t>
      </w:r>
      <w:r>
        <w:rPr>
          <w:lang w:val="en-US"/>
        </w:rPr>
        <w:t>.</w:t>
      </w:r>
      <w:r>
        <w:rPr>
          <w:lang w:val="en-US"/>
        </w:rPr>
        <w:tab/>
      </w:r>
      <w:r w:rsidR="00D75BB5">
        <w:rPr>
          <w:lang w:val="en-US"/>
        </w:rPr>
        <w:t xml:space="preserve">Following publication of CP 342, ASIC </w:t>
      </w:r>
      <w:r w:rsidR="00FB1AD7">
        <w:rPr>
          <w:lang w:val="en-US"/>
        </w:rPr>
        <w:t>further</w:t>
      </w:r>
      <w:r w:rsidR="00331512">
        <w:rPr>
          <w:lang w:val="en-US"/>
        </w:rPr>
        <w:t xml:space="preserve"> </w:t>
      </w:r>
      <w:r w:rsidR="00D75BB5">
        <w:rPr>
          <w:lang w:val="en-US"/>
        </w:rPr>
        <w:t xml:space="preserve">consulted </w:t>
      </w:r>
      <w:r>
        <w:rPr>
          <w:lang w:val="en-US"/>
        </w:rPr>
        <w:t xml:space="preserve">directly </w:t>
      </w:r>
      <w:r w:rsidR="00D75BB5">
        <w:rPr>
          <w:lang w:val="en-US"/>
        </w:rPr>
        <w:t>with</w:t>
      </w:r>
      <w:r w:rsidR="00DC2CDF">
        <w:rPr>
          <w:lang w:val="en-US"/>
        </w:rPr>
        <w:t xml:space="preserve"> </w:t>
      </w:r>
      <w:r w:rsidR="00DC2CDF" w:rsidRPr="00DC2CDF">
        <w:rPr>
          <w:lang w:val="en-US"/>
        </w:rPr>
        <w:t xml:space="preserve">market participants, market operators and industry bodies in relation to proposed amendments to the </w:t>
      </w:r>
      <w:r w:rsidR="00DC30AD">
        <w:rPr>
          <w:lang w:val="en-US"/>
        </w:rPr>
        <w:t>Capital Rules</w:t>
      </w:r>
      <w:r w:rsidR="00DC2CDF" w:rsidRPr="00DC2CDF">
        <w:rPr>
          <w:lang w:val="en-US"/>
        </w:rPr>
        <w:t>.</w:t>
      </w:r>
      <w:r w:rsidR="009859A6">
        <w:rPr>
          <w:lang w:val="en-US"/>
        </w:rPr>
        <w:t xml:space="preserve"> </w:t>
      </w:r>
      <w:r w:rsidR="00DC2CDF" w:rsidRPr="00DC2CDF">
        <w:rPr>
          <w:lang w:val="en-US"/>
        </w:rPr>
        <w:t>ASIC had identified that some of the additional proposed amendments were not contained in CP 342 (except</w:t>
      </w:r>
      <w:r w:rsidR="00485ACD">
        <w:rPr>
          <w:lang w:val="en-US"/>
        </w:rPr>
        <w:t xml:space="preserve"> </w:t>
      </w:r>
      <w:r w:rsidR="0042229B">
        <w:rPr>
          <w:lang w:val="en-US"/>
        </w:rPr>
        <w:t>for</w:t>
      </w:r>
      <w:r w:rsidR="00DC2CDF" w:rsidRPr="00DC2CDF">
        <w:rPr>
          <w:lang w:val="en-US"/>
        </w:rPr>
        <w:t xml:space="preserve"> the proposal that rule waivers are to be made only by way of legislative instrument).</w:t>
      </w:r>
    </w:p>
    <w:p w14:paraId="31F2A584" w14:textId="77777777" w:rsidR="00DC2CDF" w:rsidRDefault="00DC2CDF" w:rsidP="00180F8D">
      <w:pPr>
        <w:pStyle w:val="LI-BodyTextParaa"/>
        <w:ind w:left="567"/>
        <w:rPr>
          <w:lang w:val="en-US"/>
        </w:rPr>
      </w:pPr>
      <w:r>
        <w:rPr>
          <w:lang w:val="en-US"/>
        </w:rPr>
        <w:lastRenderedPageBreak/>
        <w:t>1</w:t>
      </w:r>
      <w:r w:rsidR="00C92D68">
        <w:rPr>
          <w:lang w:val="en-US"/>
        </w:rPr>
        <w:t>5</w:t>
      </w:r>
      <w:r>
        <w:rPr>
          <w:lang w:val="en-US"/>
        </w:rPr>
        <w:t>.</w:t>
      </w:r>
      <w:r>
        <w:rPr>
          <w:lang w:val="en-US"/>
        </w:rPr>
        <w:tab/>
      </w:r>
      <w:r w:rsidRPr="00DC2CDF">
        <w:rPr>
          <w:lang w:val="en-US"/>
        </w:rPr>
        <w:t xml:space="preserve">ASIC received two responses to its proposed amendments to the </w:t>
      </w:r>
      <w:r w:rsidR="00DC30AD">
        <w:rPr>
          <w:lang w:val="en-US"/>
        </w:rPr>
        <w:t>Capital Rules</w:t>
      </w:r>
      <w:r w:rsidR="003040AD">
        <w:rPr>
          <w:lang w:val="en-US"/>
        </w:rPr>
        <w:t>.</w:t>
      </w:r>
      <w:r w:rsidR="003040AD" w:rsidRPr="003040AD">
        <w:t xml:space="preserve"> </w:t>
      </w:r>
      <w:r w:rsidR="003040AD" w:rsidRPr="003040AD">
        <w:rPr>
          <w:lang w:val="en-US"/>
        </w:rPr>
        <w:t>One respondent formally declined to submit any comment, and the other supported ASIC’s proposed amendments.</w:t>
      </w:r>
    </w:p>
    <w:p w14:paraId="44C47BCA" w14:textId="77777777" w:rsidR="003040AD" w:rsidRDefault="003040AD" w:rsidP="00180F8D">
      <w:pPr>
        <w:pStyle w:val="LI-BodyTextParaa"/>
        <w:ind w:left="567"/>
        <w:rPr>
          <w:lang w:val="en-US"/>
        </w:rPr>
      </w:pPr>
      <w:r>
        <w:rPr>
          <w:lang w:val="en-US"/>
        </w:rPr>
        <w:t>1</w:t>
      </w:r>
      <w:r w:rsidR="00C92D68">
        <w:rPr>
          <w:lang w:val="en-US"/>
        </w:rPr>
        <w:t>6</w:t>
      </w:r>
      <w:r>
        <w:rPr>
          <w:lang w:val="en-US"/>
        </w:rPr>
        <w:t>.</w:t>
      </w:r>
      <w:r>
        <w:rPr>
          <w:lang w:val="en-US"/>
        </w:rPr>
        <w:tab/>
        <w:t xml:space="preserve">ASIC also consulted directly with IMB Ltd, the operator of the IMB Market, about ASIC’s proposed amendments to </w:t>
      </w:r>
      <w:r>
        <w:t>the ASIC Market Integrity Rules (IMB Market) 2010. The market operator supported ASIC’s proposed amendments.</w:t>
      </w:r>
    </w:p>
    <w:p w14:paraId="40CDCF1F" w14:textId="77777777" w:rsidR="002B7B02" w:rsidRDefault="00BF52EB" w:rsidP="00180F8D">
      <w:pPr>
        <w:pStyle w:val="LI-BodyTextParaa"/>
        <w:ind w:left="567"/>
        <w:rPr>
          <w:lang w:val="en-US"/>
        </w:rPr>
      </w:pPr>
      <w:r>
        <w:t>1</w:t>
      </w:r>
      <w:r w:rsidR="00C92D68">
        <w:t>7</w:t>
      </w:r>
      <w:r w:rsidR="0092612D">
        <w:t>.</w:t>
      </w:r>
      <w:r w:rsidR="0092612D">
        <w:tab/>
      </w:r>
      <w:r w:rsidR="00A8634C">
        <w:t xml:space="preserve">Following </w:t>
      </w:r>
      <w:r w:rsidR="00A8634C">
        <w:rPr>
          <w:lang w:val="en-US"/>
        </w:rPr>
        <w:t>consultation and feedback received in CP 342</w:t>
      </w:r>
      <w:r w:rsidR="00451D5C">
        <w:rPr>
          <w:lang w:val="en-US"/>
        </w:rPr>
        <w:t>,</w:t>
      </w:r>
      <w:r w:rsidR="00A8634C">
        <w:t xml:space="preserve"> </w:t>
      </w:r>
      <w:r w:rsidR="002B7B02">
        <w:t xml:space="preserve">ASIC undertook </w:t>
      </w:r>
      <w:r w:rsidR="00FF4AA1">
        <w:t xml:space="preserve">further </w:t>
      </w:r>
      <w:r w:rsidR="002B7B02">
        <w:t>direct consultation</w:t>
      </w:r>
      <w:r w:rsidR="0072252D">
        <w:t xml:space="preserve"> </w:t>
      </w:r>
      <w:r w:rsidR="00FF4AA1">
        <w:t>with</w:t>
      </w:r>
      <w:r w:rsidR="00FF4AA1" w:rsidRPr="00DA3FFB">
        <w:rPr>
          <w:lang w:val="en-US"/>
        </w:rPr>
        <w:t xml:space="preserve"> market operators </w:t>
      </w:r>
      <w:r w:rsidR="00451D5C">
        <w:rPr>
          <w:lang w:val="en-US"/>
        </w:rPr>
        <w:t>to extend the ‘good fame and character’ test proposed in CP 342 in</w:t>
      </w:r>
      <w:r w:rsidR="0042229B">
        <w:rPr>
          <w:lang w:val="en-US"/>
        </w:rPr>
        <w:t xml:space="preserve"> respect of</w:t>
      </w:r>
      <w:r w:rsidR="00451D5C">
        <w:rPr>
          <w:lang w:val="en-US"/>
        </w:rPr>
        <w:t xml:space="preserve"> the Futures Markets Rules to market operators of securities markets as well, in order to promote consistency regarding the market operators’ obligations in these two markets. </w:t>
      </w:r>
    </w:p>
    <w:p w14:paraId="328FB0D4" w14:textId="77777777" w:rsidR="006A3B65" w:rsidRDefault="00C92D68" w:rsidP="00180F8D">
      <w:pPr>
        <w:pStyle w:val="LI-BodyTextParaa"/>
        <w:ind w:left="567"/>
      </w:pPr>
      <w:r>
        <w:rPr>
          <w:lang w:val="en-US"/>
        </w:rPr>
        <w:t>18</w:t>
      </w:r>
      <w:r w:rsidR="006A3B65">
        <w:rPr>
          <w:lang w:val="en-US"/>
        </w:rPr>
        <w:t>.</w:t>
      </w:r>
      <w:r w:rsidR="006A3B65">
        <w:rPr>
          <w:lang w:val="en-US"/>
        </w:rPr>
        <w:tab/>
      </w:r>
      <w:r w:rsidR="002363DD">
        <w:rPr>
          <w:lang w:val="en-US"/>
        </w:rPr>
        <w:t xml:space="preserve">The </w:t>
      </w:r>
      <w:r w:rsidR="006A3B65">
        <w:rPr>
          <w:lang w:val="en-US"/>
        </w:rPr>
        <w:t>market operators were generally supportive of the introduction of the new ‘good fame and character’ test</w:t>
      </w:r>
      <w:r w:rsidR="002363DD">
        <w:rPr>
          <w:lang w:val="en-US"/>
        </w:rPr>
        <w:t xml:space="preserve"> into the Securities Markets Rules</w:t>
      </w:r>
      <w:r w:rsidR="006A3B65">
        <w:rPr>
          <w:lang w:val="en-US"/>
        </w:rPr>
        <w:t>. ASIC received two responses expressing concerns about potential anti-competitive behaviour.</w:t>
      </w:r>
      <w:r w:rsidR="00747487">
        <w:rPr>
          <w:lang w:val="en-US"/>
        </w:rPr>
        <w:t xml:space="preserve"> Following further communications with these market operators, it appears that there was some</w:t>
      </w:r>
      <w:r w:rsidR="006A3B65">
        <w:rPr>
          <w:lang w:val="en-US"/>
        </w:rPr>
        <w:t xml:space="preserve"> misunderstanding </w:t>
      </w:r>
      <w:r w:rsidR="00747487">
        <w:rPr>
          <w:lang w:val="en-US"/>
        </w:rPr>
        <w:t xml:space="preserve">as to the practical application </w:t>
      </w:r>
      <w:r w:rsidR="005405F1">
        <w:rPr>
          <w:lang w:val="en-US"/>
        </w:rPr>
        <w:t>of the proposed new rule.</w:t>
      </w:r>
    </w:p>
    <w:p w14:paraId="4D7F8351" w14:textId="77777777" w:rsidR="0092612D" w:rsidRDefault="00C92D68" w:rsidP="00180F8D">
      <w:pPr>
        <w:pStyle w:val="LI-BodyTextParaa"/>
        <w:ind w:left="567"/>
      </w:pPr>
      <w:r>
        <w:t>19</w:t>
      </w:r>
      <w:r w:rsidR="005405F1">
        <w:t>.</w:t>
      </w:r>
      <w:r w:rsidR="005405F1">
        <w:tab/>
      </w:r>
      <w:r w:rsidR="0092612D">
        <w:t>ASIC consulted with the Commonwealth Attorney-General’s Department</w:t>
      </w:r>
      <w:r w:rsidR="00532C92">
        <w:t xml:space="preserve"> about the amendments to provide merits review rights in respect of certain decisions </w:t>
      </w:r>
      <w:r w:rsidR="007351CA">
        <w:t xml:space="preserve">made by </w:t>
      </w:r>
      <w:r w:rsidR="00532C92">
        <w:t>ASIC under the market integrity rule books, and the likely impact on the</w:t>
      </w:r>
      <w:r w:rsidR="0092612D">
        <w:t xml:space="preserve"> </w:t>
      </w:r>
      <w:r w:rsidR="00F62E66">
        <w:t xml:space="preserve">workload </w:t>
      </w:r>
      <w:r w:rsidR="00532C92">
        <w:t xml:space="preserve">of </w:t>
      </w:r>
      <w:r w:rsidR="00F62E66">
        <w:t>the AAT</w:t>
      </w:r>
      <w:r w:rsidR="002B7B02">
        <w:t xml:space="preserve">. The Department </w:t>
      </w:r>
      <w:r w:rsidR="00532C92">
        <w:t>supported ASIC’s proposed amendments,</w:t>
      </w:r>
      <w:r w:rsidR="0041226A" w:rsidRPr="0041226A">
        <w:t xml:space="preserve"> as </w:t>
      </w:r>
      <w:r w:rsidR="00D13430">
        <w:t xml:space="preserve">it is consistent with the </w:t>
      </w:r>
      <w:r w:rsidR="00043E9B">
        <w:t>Department’s</w:t>
      </w:r>
      <w:r w:rsidR="00D13430">
        <w:t xml:space="preserve"> general policy in support of the</w:t>
      </w:r>
      <w:r w:rsidR="0041226A" w:rsidRPr="0041226A">
        <w:t xml:space="preserve"> availability of merits review for administrative decisions that are likely to affect the interests of a person.</w:t>
      </w:r>
      <w:r w:rsidR="0041226A">
        <w:t xml:space="preserve"> The Department </w:t>
      </w:r>
      <w:r w:rsidR="005D138D">
        <w:t>also</w:t>
      </w:r>
      <w:r w:rsidR="00355468">
        <w:t xml:space="preserve"> agreed </w:t>
      </w:r>
      <w:r w:rsidR="00355468" w:rsidRPr="00355468">
        <w:t xml:space="preserve">that the anticipated increase in the workload of the AAT </w:t>
      </w:r>
      <w:r w:rsidR="00BC566D">
        <w:t xml:space="preserve">as a result of these amendments </w:t>
      </w:r>
      <w:r w:rsidR="00355468" w:rsidRPr="00355468">
        <w:t>would be minimal</w:t>
      </w:r>
      <w:r w:rsidR="00355468">
        <w:t>.</w:t>
      </w:r>
    </w:p>
    <w:p w14:paraId="2FDD8D26" w14:textId="77777777" w:rsidR="00D25426" w:rsidRPr="00D25426" w:rsidRDefault="00D25426" w:rsidP="00D25426">
      <w:pPr>
        <w:pStyle w:val="LI-BodyTextParaa"/>
        <w:ind w:left="567"/>
      </w:pPr>
      <w:r>
        <w:t>20.</w:t>
      </w:r>
      <w:r>
        <w:tab/>
        <w:t xml:space="preserve">The Department raised a concern that Rule 1.1.9 may have the unintended effect of creating a </w:t>
      </w:r>
      <w:r w:rsidRPr="00D25426">
        <w:t>practical barrier to seeking AAT review</w:t>
      </w:r>
      <w:r>
        <w:t xml:space="preserve"> at all. ASIC noted that Rule 1.1.9 was </w:t>
      </w:r>
      <w:r w:rsidR="008D7B37">
        <w:t>inserted</w:t>
      </w:r>
      <w:r>
        <w:t xml:space="preserve"> to reflect s</w:t>
      </w:r>
      <w:r w:rsidR="00401D3E">
        <w:t>ubs</w:t>
      </w:r>
      <w:r>
        <w:t xml:space="preserve">ection 27A(3) of the </w:t>
      </w:r>
      <w:r w:rsidRPr="00D25426">
        <w:rPr>
          <w:i/>
          <w:iCs/>
        </w:rPr>
        <w:t xml:space="preserve">Administrative Appeals Tribunal Act </w:t>
      </w:r>
      <w:r w:rsidRPr="00D25426">
        <w:t>1975</w:t>
      </w:r>
      <w:r w:rsidR="00994D0F">
        <w:t xml:space="preserve"> (</w:t>
      </w:r>
      <w:r w:rsidR="00994D0F">
        <w:rPr>
          <w:b/>
          <w:bCs/>
        </w:rPr>
        <w:t>AAT Act</w:t>
      </w:r>
      <w:r w:rsidR="00994D0F">
        <w:t>)</w:t>
      </w:r>
      <w:r w:rsidR="00401D3E">
        <w:t xml:space="preserve"> and that it was not intended to curtail a person’s right to have a relevant decision reviewed by the AAT</w:t>
      </w:r>
      <w:r w:rsidR="00994D0F">
        <w:t xml:space="preserve">. </w:t>
      </w:r>
      <w:r w:rsidR="0076588D">
        <w:t xml:space="preserve">Further, </w:t>
      </w:r>
      <w:r w:rsidR="00B963D1">
        <w:t xml:space="preserve">ASIC noted that </w:t>
      </w:r>
      <w:r w:rsidR="0076588D">
        <w:t>s</w:t>
      </w:r>
      <w:r w:rsidR="00994D0F">
        <w:t xml:space="preserve">ection 29 of the AAT Act applies to </w:t>
      </w:r>
      <w:r w:rsidR="00994D0F" w:rsidRPr="00994D0F">
        <w:t>set out the manner of applying for a review and the prescribed time for making an application to the AAT</w:t>
      </w:r>
      <w:r w:rsidR="00994D0F">
        <w:t>.</w:t>
      </w:r>
      <w:r w:rsidR="0076588D">
        <w:t xml:space="preserve"> Where Rule 1.1.9 applies, ASIC confirmed with the Department that the </w:t>
      </w:r>
      <w:r w:rsidR="00401D3E">
        <w:t xml:space="preserve">prescribed </w:t>
      </w:r>
      <w:r w:rsidR="0076588D">
        <w:t xml:space="preserve">time will not commence </w:t>
      </w:r>
      <w:r w:rsidR="0076588D" w:rsidRPr="0076588D">
        <w:t>until the applicant is notified by ASIC of the relevant decision</w:t>
      </w:r>
      <w:r w:rsidR="0076588D">
        <w:t>.</w:t>
      </w:r>
      <w:r w:rsidR="006F34F5">
        <w:t xml:space="preserve"> The Department indicated </w:t>
      </w:r>
      <w:r w:rsidR="00401D3E">
        <w:t xml:space="preserve">that </w:t>
      </w:r>
      <w:r w:rsidR="006F34F5">
        <w:t>it was satisfied with ASIC’s response.</w:t>
      </w:r>
    </w:p>
    <w:p w14:paraId="617CB2A9" w14:textId="77777777" w:rsidR="00EB28EE" w:rsidRDefault="00EB28EE" w:rsidP="00CE541A">
      <w:pPr>
        <w:pStyle w:val="LI-BodyTextNumbered"/>
        <w:ind w:hanging="1134"/>
        <w:rPr>
          <w:b/>
        </w:rPr>
      </w:pPr>
    </w:p>
    <w:p w14:paraId="07DEDEA8" w14:textId="77777777" w:rsidR="00EB28EE" w:rsidRDefault="00EB28EE" w:rsidP="00CE541A">
      <w:pPr>
        <w:pStyle w:val="LI-BodyTextNumbered"/>
        <w:ind w:hanging="1134"/>
        <w:rPr>
          <w:b/>
        </w:rPr>
      </w:pPr>
    </w:p>
    <w:p w14:paraId="0C107DAB" w14:textId="77777777" w:rsidR="00EB28EE" w:rsidRDefault="00EB28EE" w:rsidP="00CE541A">
      <w:pPr>
        <w:pStyle w:val="LI-BodyTextNumbered"/>
        <w:ind w:hanging="1134"/>
        <w:rPr>
          <w:b/>
        </w:rPr>
      </w:pPr>
    </w:p>
    <w:p w14:paraId="6FB1CA28" w14:textId="77777777" w:rsidR="00EB28EE" w:rsidRDefault="00EB28EE" w:rsidP="00CE541A">
      <w:pPr>
        <w:pStyle w:val="LI-BodyTextNumbered"/>
        <w:ind w:hanging="1134"/>
        <w:rPr>
          <w:b/>
        </w:rPr>
      </w:pPr>
    </w:p>
    <w:p w14:paraId="12A553D9" w14:textId="77777777" w:rsidR="005D1FEA" w:rsidRDefault="005D1FEA" w:rsidP="00CE541A">
      <w:pPr>
        <w:pStyle w:val="LI-BodyTextNumbered"/>
        <w:ind w:hanging="1134"/>
        <w:rPr>
          <w:b/>
        </w:rPr>
      </w:pPr>
      <w:r>
        <w:rPr>
          <w:b/>
        </w:rPr>
        <w:lastRenderedPageBreak/>
        <w:t>Operation of the instrument</w:t>
      </w:r>
    </w:p>
    <w:p w14:paraId="6B8E7449" w14:textId="77777777" w:rsidR="001E4DDB" w:rsidRPr="001E4DDB" w:rsidRDefault="001E4DDB" w:rsidP="00AA69A1">
      <w:pPr>
        <w:pStyle w:val="LI-BodyTextParaa"/>
        <w:ind w:left="567"/>
        <w:rPr>
          <w:b/>
          <w:bCs/>
          <w:i/>
          <w:iCs/>
        </w:rPr>
      </w:pPr>
      <w:r>
        <w:rPr>
          <w:b/>
          <w:bCs/>
          <w:i/>
          <w:iCs/>
        </w:rPr>
        <w:t>Commencement</w:t>
      </w:r>
    </w:p>
    <w:p w14:paraId="53100729" w14:textId="77777777" w:rsidR="005734D4" w:rsidRDefault="006D1700" w:rsidP="00AC0B8A">
      <w:pPr>
        <w:pStyle w:val="LI-BodyTextParaa"/>
        <w:ind w:left="567"/>
      </w:pPr>
      <w:r>
        <w:t>2</w:t>
      </w:r>
      <w:r w:rsidR="00BD1685">
        <w:t>1</w:t>
      </w:r>
      <w:r w:rsidR="005D1FEA">
        <w:t>.</w:t>
      </w:r>
      <w:r w:rsidR="005D1FEA">
        <w:tab/>
      </w:r>
      <w:r w:rsidR="00216C73">
        <w:t xml:space="preserve">Section 2 of </w:t>
      </w:r>
      <w:r w:rsidR="009B0EA9">
        <w:t xml:space="preserve">Part 1 of </w:t>
      </w:r>
      <w:r w:rsidR="00216C73">
        <w:t>the instrument provides for a staggered commencement of</w:t>
      </w:r>
      <w:r w:rsidR="004A2027">
        <w:t xml:space="preserve"> the</w:t>
      </w:r>
      <w:r w:rsidR="00216C73">
        <w:t xml:space="preserve"> amendments</w:t>
      </w:r>
      <w:r w:rsidR="005734D4">
        <w:t xml:space="preserve"> as follows:</w:t>
      </w:r>
    </w:p>
    <w:p w14:paraId="28EF8670" w14:textId="77777777" w:rsidR="007C39FB" w:rsidRDefault="005734D4" w:rsidP="007A5EA2">
      <w:pPr>
        <w:pStyle w:val="LI-BodyTextParaa"/>
        <w:ind w:left="1134"/>
      </w:pPr>
      <w:r>
        <w:t>a.</w:t>
      </w:r>
      <w:r>
        <w:tab/>
      </w:r>
      <w:r w:rsidR="00FD7450">
        <w:rPr>
          <w:b/>
          <w:bCs/>
          <w:i/>
          <w:iCs/>
        </w:rPr>
        <w:t>R</w:t>
      </w:r>
      <w:r w:rsidRPr="00557E4D">
        <w:rPr>
          <w:b/>
          <w:bCs/>
          <w:i/>
          <w:iCs/>
        </w:rPr>
        <w:t xml:space="preserve">emoval of redundant penalty </w:t>
      </w:r>
      <w:r w:rsidR="00D85BA2" w:rsidRPr="00557E4D">
        <w:rPr>
          <w:b/>
          <w:bCs/>
          <w:i/>
          <w:iCs/>
        </w:rPr>
        <w:t>references</w:t>
      </w:r>
    </w:p>
    <w:p w14:paraId="080548AA" w14:textId="77777777" w:rsidR="005E2A43" w:rsidRDefault="005E2A43" w:rsidP="007C39FB">
      <w:pPr>
        <w:pStyle w:val="LI-BodyTextParaa"/>
        <w:ind w:left="1134" w:firstLine="0"/>
      </w:pPr>
      <w:r>
        <w:t xml:space="preserve">The </w:t>
      </w:r>
      <w:r w:rsidR="00B92508">
        <w:t xml:space="preserve">removal of the superseded penalty provisions in the </w:t>
      </w:r>
      <w:r w:rsidR="004A2027">
        <w:t xml:space="preserve">market integrity rule books and other </w:t>
      </w:r>
      <w:r>
        <w:t xml:space="preserve">ASIC-made rules </w:t>
      </w:r>
      <w:r w:rsidR="002D5341">
        <w:t xml:space="preserve">(as amended) </w:t>
      </w:r>
      <w:r w:rsidR="005734D4">
        <w:t xml:space="preserve">and the insertion of rules in each </w:t>
      </w:r>
      <w:r w:rsidR="004A2027">
        <w:t xml:space="preserve">of the </w:t>
      </w:r>
      <w:r w:rsidR="005734D4">
        <w:t>rulebook</w:t>
      </w:r>
      <w:r w:rsidR="004A2027">
        <w:t>s</w:t>
      </w:r>
      <w:r w:rsidR="005734D4">
        <w:t xml:space="preserve"> making reference to </w:t>
      </w:r>
      <w:r w:rsidR="005734D4">
        <w:rPr>
          <w:rStyle w:val="CharAmSchText"/>
        </w:rPr>
        <w:t>section 1317G of the Act</w:t>
      </w:r>
      <w:r>
        <w:t xml:space="preserve"> ha</w:t>
      </w:r>
      <w:r w:rsidR="000C5A78">
        <w:t>s</w:t>
      </w:r>
      <w:r>
        <w:t xml:space="preserve"> no legal or policy effect, as the </w:t>
      </w:r>
      <w:r w:rsidRPr="00BC2CA4">
        <w:rPr>
          <w:i/>
          <w:iCs/>
        </w:rPr>
        <w:t>Treasury Laws Amendment (Strengthening Corporate and Financial Sector Penalties) Act 2019</w:t>
      </w:r>
      <w:r>
        <w:t xml:space="preserve"> already operates to determine the penalty for breaches of ASIC-made rules </w:t>
      </w:r>
      <w:r w:rsidRPr="005116F6">
        <w:t>where the offending conduct occurs wholly on or after 13 March 2019</w:t>
      </w:r>
      <w:r>
        <w:t>.</w:t>
      </w:r>
    </w:p>
    <w:p w14:paraId="4DC14A4B" w14:textId="77777777" w:rsidR="007A5EA2" w:rsidRDefault="005E2A43" w:rsidP="005C19E5">
      <w:pPr>
        <w:pStyle w:val="LI-BodyTextParaa"/>
        <w:ind w:left="1134" w:firstLine="0"/>
        <w:rPr>
          <w:rStyle w:val="CharAmSchText"/>
        </w:rPr>
      </w:pPr>
      <w:r>
        <w:rPr>
          <w:rStyle w:val="CharAmSchText"/>
        </w:rPr>
        <w:t>This amendment</w:t>
      </w:r>
      <w:r w:rsidR="005734D4">
        <w:rPr>
          <w:rStyle w:val="CharAmSchText"/>
        </w:rPr>
        <w:t xml:space="preserve"> commence</w:t>
      </w:r>
      <w:r w:rsidR="002039ED">
        <w:rPr>
          <w:rStyle w:val="CharAmSchText"/>
        </w:rPr>
        <w:t>s</w:t>
      </w:r>
      <w:r w:rsidR="005734D4">
        <w:rPr>
          <w:rStyle w:val="CharAmSchText"/>
        </w:rPr>
        <w:t xml:space="preserve"> on the day after the instrument is registered on the Federal Register of Legislation</w:t>
      </w:r>
      <w:r w:rsidR="0021139B">
        <w:rPr>
          <w:rStyle w:val="CharAmSchText"/>
        </w:rPr>
        <w:t>.</w:t>
      </w:r>
    </w:p>
    <w:p w14:paraId="0B4C035B" w14:textId="77777777" w:rsidR="0012063F" w:rsidRDefault="005734D4" w:rsidP="005734D4">
      <w:pPr>
        <w:pStyle w:val="LI-BodyTextParaa"/>
        <w:ind w:left="1134"/>
        <w:rPr>
          <w:b/>
          <w:bCs/>
          <w:i/>
          <w:iCs/>
          <w:lang w:val="en-US"/>
        </w:rPr>
      </w:pPr>
      <w:r>
        <w:rPr>
          <w:rStyle w:val="CharAmSchText"/>
        </w:rPr>
        <w:t>b.</w:t>
      </w:r>
      <w:r>
        <w:rPr>
          <w:rStyle w:val="CharAmSchText"/>
        </w:rPr>
        <w:tab/>
      </w:r>
      <w:r>
        <w:rPr>
          <w:lang w:val="en-US"/>
        </w:rPr>
        <w:t>‘</w:t>
      </w:r>
      <w:r w:rsidR="00FD7450" w:rsidRPr="00161C6C">
        <w:rPr>
          <w:b/>
          <w:bCs/>
          <w:i/>
          <w:iCs/>
          <w:lang w:val="en-US"/>
        </w:rPr>
        <w:t>G</w:t>
      </w:r>
      <w:r w:rsidRPr="00161C6C">
        <w:rPr>
          <w:b/>
          <w:bCs/>
          <w:i/>
          <w:iCs/>
          <w:lang w:val="en-US"/>
        </w:rPr>
        <w:t>ood fame and character’ requirement</w:t>
      </w:r>
    </w:p>
    <w:p w14:paraId="7E2960F1" w14:textId="77777777" w:rsidR="0012063F" w:rsidRDefault="0012063F" w:rsidP="00161C6C">
      <w:pPr>
        <w:pStyle w:val="LI-BodyTextParaa"/>
        <w:ind w:left="1418" w:hanging="284"/>
        <w:rPr>
          <w:lang w:val="en-US"/>
        </w:rPr>
      </w:pPr>
      <w:r w:rsidRPr="00161C6C">
        <w:rPr>
          <w:lang w:val="en-US"/>
        </w:rPr>
        <w:t>i.</w:t>
      </w:r>
      <w:r>
        <w:rPr>
          <w:b/>
          <w:bCs/>
          <w:i/>
          <w:iCs/>
          <w:lang w:val="en-US"/>
        </w:rPr>
        <w:tab/>
      </w:r>
      <w:r w:rsidRPr="00161C6C">
        <w:rPr>
          <w:b/>
          <w:bCs/>
          <w:lang w:val="en-US"/>
        </w:rPr>
        <w:t>Securities market</w:t>
      </w:r>
      <w:r>
        <w:rPr>
          <w:b/>
          <w:bCs/>
          <w:lang w:val="en-US"/>
        </w:rPr>
        <w:t xml:space="preserve"> operators</w:t>
      </w:r>
      <w:r w:rsidRPr="00161C6C">
        <w:rPr>
          <w:lang w:val="en-US"/>
        </w:rPr>
        <w:t xml:space="preserve"> </w:t>
      </w:r>
      <w:r w:rsidR="008D74DD">
        <w:rPr>
          <w:lang w:val="en-US"/>
        </w:rPr>
        <w:t>–</w:t>
      </w:r>
      <w:r w:rsidRPr="00161C6C">
        <w:rPr>
          <w:lang w:val="en-US"/>
        </w:rPr>
        <w:t xml:space="preserve"> </w:t>
      </w:r>
      <w:r w:rsidR="00FD7450">
        <w:rPr>
          <w:lang w:val="en-US"/>
        </w:rPr>
        <w:t>Part</w:t>
      </w:r>
      <w:r w:rsidR="008D74DD">
        <w:rPr>
          <w:lang w:val="en-US"/>
        </w:rPr>
        <w:t xml:space="preserve"> </w:t>
      </w:r>
      <w:r w:rsidR="00FD7450">
        <w:rPr>
          <w:lang w:val="en-US"/>
        </w:rPr>
        <w:t>9.6</w:t>
      </w:r>
      <w:r w:rsidR="002D5341">
        <w:rPr>
          <w:lang w:val="en-US"/>
        </w:rPr>
        <w:t xml:space="preserve"> (inserted) </w:t>
      </w:r>
      <w:r w:rsidR="008D74DD">
        <w:rPr>
          <w:lang w:val="en-US"/>
        </w:rPr>
        <w:t>introduces</w:t>
      </w:r>
      <w:r w:rsidR="00AE5EC1">
        <w:rPr>
          <w:lang w:val="en-US"/>
        </w:rPr>
        <w:t xml:space="preserve"> new ‘good fame and character’ requirements </w:t>
      </w:r>
      <w:r w:rsidR="005734D4">
        <w:rPr>
          <w:lang w:val="en-US"/>
        </w:rPr>
        <w:t>for</w:t>
      </w:r>
      <w:r w:rsidR="008D74DD">
        <w:rPr>
          <w:lang w:val="en-US"/>
        </w:rPr>
        <w:t xml:space="preserve"> </w:t>
      </w:r>
      <w:r w:rsidR="002D633E">
        <w:rPr>
          <w:lang w:val="en-US"/>
        </w:rPr>
        <w:t xml:space="preserve">persons associated with </w:t>
      </w:r>
      <w:r w:rsidR="005734D4">
        <w:rPr>
          <w:lang w:val="en-US"/>
        </w:rPr>
        <w:t>securities market operators</w:t>
      </w:r>
      <w:r w:rsidR="00F70D5B">
        <w:rPr>
          <w:lang w:val="en-US"/>
        </w:rPr>
        <w:t>;</w:t>
      </w:r>
      <w:r w:rsidR="002D633E">
        <w:rPr>
          <w:lang w:val="en-US"/>
        </w:rPr>
        <w:t xml:space="preserve"> </w:t>
      </w:r>
      <w:r>
        <w:rPr>
          <w:lang w:val="en-US"/>
        </w:rPr>
        <w:t>and</w:t>
      </w:r>
    </w:p>
    <w:p w14:paraId="1479082C" w14:textId="77777777" w:rsidR="0012063F" w:rsidRDefault="0012063F" w:rsidP="00161C6C">
      <w:pPr>
        <w:pStyle w:val="LI-BodyTextParaa"/>
        <w:ind w:left="1418" w:hanging="284"/>
        <w:rPr>
          <w:lang w:val="en-US"/>
        </w:rPr>
      </w:pPr>
      <w:r w:rsidRPr="00161C6C">
        <w:rPr>
          <w:lang w:val="en-US"/>
        </w:rPr>
        <w:t>ii.</w:t>
      </w:r>
      <w:r w:rsidRPr="009A0526">
        <w:rPr>
          <w:lang w:val="en-US"/>
        </w:rPr>
        <w:tab/>
      </w:r>
      <w:r w:rsidRPr="00161C6C">
        <w:rPr>
          <w:b/>
          <w:bCs/>
          <w:lang w:val="en-US"/>
        </w:rPr>
        <w:t>Futures market operators</w:t>
      </w:r>
      <w:r>
        <w:rPr>
          <w:lang w:val="en-US"/>
        </w:rPr>
        <w:t xml:space="preserve"> </w:t>
      </w:r>
      <w:r w:rsidR="008D74DD">
        <w:rPr>
          <w:lang w:val="en-US"/>
        </w:rPr>
        <w:t>–</w:t>
      </w:r>
      <w:r>
        <w:rPr>
          <w:lang w:val="en-US"/>
        </w:rPr>
        <w:t xml:space="preserve"> </w:t>
      </w:r>
      <w:r w:rsidR="002D633E">
        <w:rPr>
          <w:lang w:val="en-US"/>
        </w:rPr>
        <w:t>Rule</w:t>
      </w:r>
      <w:r w:rsidR="008D74DD">
        <w:rPr>
          <w:lang w:val="en-US"/>
        </w:rPr>
        <w:t xml:space="preserve"> </w:t>
      </w:r>
      <w:r w:rsidR="002D633E">
        <w:rPr>
          <w:lang w:val="en-US"/>
        </w:rPr>
        <w:t xml:space="preserve">2.2.3 </w:t>
      </w:r>
      <w:r>
        <w:rPr>
          <w:lang w:val="en-US"/>
        </w:rPr>
        <w:t xml:space="preserve">is replaced </w:t>
      </w:r>
      <w:r w:rsidR="002D633E">
        <w:rPr>
          <w:lang w:val="en-US"/>
        </w:rPr>
        <w:t>with new ‘good fame and character’ requirements for persons associated with</w:t>
      </w:r>
      <w:r w:rsidR="008D74DD">
        <w:rPr>
          <w:lang w:val="en-US"/>
        </w:rPr>
        <w:t xml:space="preserve"> </w:t>
      </w:r>
      <w:r w:rsidR="002D633E" w:rsidRPr="00AE5EC1">
        <w:rPr>
          <w:lang w:val="en-US"/>
        </w:rPr>
        <w:t>futures market participants</w:t>
      </w:r>
      <w:r w:rsidR="00AE5EC1">
        <w:rPr>
          <w:lang w:val="en-US"/>
        </w:rPr>
        <w:t xml:space="preserve"> </w:t>
      </w:r>
      <w:r w:rsidR="008D74DD">
        <w:rPr>
          <w:lang w:val="en-US"/>
        </w:rPr>
        <w:t>in</w:t>
      </w:r>
      <w:r w:rsidR="00AE5EC1">
        <w:rPr>
          <w:lang w:val="en-US"/>
        </w:rPr>
        <w:t xml:space="preserve"> Part 4.4 (inserted)</w:t>
      </w:r>
      <w:r w:rsidR="008D74DD">
        <w:rPr>
          <w:lang w:val="en-US"/>
        </w:rPr>
        <w:t>, which</w:t>
      </w:r>
      <w:r w:rsidR="00AE5EC1">
        <w:rPr>
          <w:lang w:val="en-US"/>
        </w:rPr>
        <w:t xml:space="preserve"> </w:t>
      </w:r>
      <w:r w:rsidR="008D74DD">
        <w:rPr>
          <w:lang w:val="en-US"/>
        </w:rPr>
        <w:t xml:space="preserve">introduces </w:t>
      </w:r>
      <w:r w:rsidR="00AE5EC1">
        <w:rPr>
          <w:lang w:val="en-US"/>
        </w:rPr>
        <w:t>new ‘good fame and character’ requirements for persons associated with futures market operators</w:t>
      </w:r>
      <w:r w:rsidRPr="00AE5EC1">
        <w:rPr>
          <w:lang w:val="en-US"/>
        </w:rPr>
        <w:t>.</w:t>
      </w:r>
    </w:p>
    <w:p w14:paraId="023B34F6" w14:textId="77777777" w:rsidR="00261394" w:rsidRDefault="00261394" w:rsidP="00161C6C">
      <w:pPr>
        <w:pStyle w:val="LI-BodyTextParaa"/>
        <w:ind w:left="1418" w:hanging="284"/>
        <w:rPr>
          <w:lang w:val="en-US"/>
        </w:rPr>
      </w:pPr>
      <w:r>
        <w:rPr>
          <w:lang w:val="en-US"/>
        </w:rPr>
        <w:tab/>
        <w:t xml:space="preserve">These amendments commence </w:t>
      </w:r>
      <w:r w:rsidRPr="004242BD">
        <w:rPr>
          <w:b/>
          <w:bCs/>
          <w:lang w:val="en-US"/>
        </w:rPr>
        <w:t>three months</w:t>
      </w:r>
      <w:r>
        <w:rPr>
          <w:lang w:val="en-US"/>
        </w:rPr>
        <w:t xml:space="preserve"> after </w:t>
      </w:r>
      <w:r>
        <w:rPr>
          <w:rStyle w:val="CharAmSchText"/>
        </w:rPr>
        <w:t>the instrument is registered on the Federal Register of Legislation. This will allow sufficient time for market operators and market participants to make any relevant changes to their business’ processes and procedures to comply with the new requirements of these rules.</w:t>
      </w:r>
    </w:p>
    <w:p w14:paraId="346B84F4" w14:textId="77777777" w:rsidR="00163C5C" w:rsidRDefault="0012063F" w:rsidP="005734D4">
      <w:pPr>
        <w:pStyle w:val="LI-BodyTextParaa"/>
        <w:ind w:left="1134"/>
        <w:rPr>
          <w:b/>
          <w:bCs/>
          <w:i/>
          <w:iCs/>
          <w:lang w:val="en-US"/>
        </w:rPr>
      </w:pPr>
      <w:r>
        <w:rPr>
          <w:lang w:val="en-US"/>
        </w:rPr>
        <w:t>c.</w:t>
      </w:r>
      <w:r>
        <w:rPr>
          <w:lang w:val="en-US"/>
        </w:rPr>
        <w:tab/>
      </w:r>
      <w:r w:rsidR="002D5341" w:rsidRPr="00CD3B61">
        <w:rPr>
          <w:b/>
          <w:bCs/>
          <w:i/>
          <w:iCs/>
          <w:lang w:val="en-US"/>
        </w:rPr>
        <w:t>Suspicious activity reporting</w:t>
      </w:r>
    </w:p>
    <w:p w14:paraId="1BD85857" w14:textId="77777777" w:rsidR="0080391F" w:rsidRDefault="002D633E" w:rsidP="00246A17">
      <w:pPr>
        <w:pStyle w:val="LI-BodyTextParaa"/>
        <w:ind w:left="1134" w:firstLine="0"/>
        <w:rPr>
          <w:lang w:val="en-US"/>
        </w:rPr>
      </w:pPr>
      <w:r>
        <w:rPr>
          <w:lang w:val="en-US"/>
        </w:rPr>
        <w:t>Part 3.6</w:t>
      </w:r>
      <w:r w:rsidR="00AE5EC1">
        <w:rPr>
          <w:lang w:val="en-US"/>
        </w:rPr>
        <w:t xml:space="preserve"> (inserted)</w:t>
      </w:r>
      <w:r>
        <w:rPr>
          <w:lang w:val="en-US"/>
        </w:rPr>
        <w:t xml:space="preserve"> require</w:t>
      </w:r>
      <w:r w:rsidR="00AE5EC1">
        <w:rPr>
          <w:lang w:val="en-US"/>
        </w:rPr>
        <w:t>s</w:t>
      </w:r>
      <w:r>
        <w:rPr>
          <w:lang w:val="en-US"/>
        </w:rPr>
        <w:t xml:space="preserve"> futures market participants</w:t>
      </w:r>
      <w:r w:rsidR="0096441A">
        <w:rPr>
          <w:lang w:val="en-US"/>
        </w:rPr>
        <w:t xml:space="preserve"> to report suspicious activities.</w:t>
      </w:r>
      <w:r w:rsidR="00E62DEB" w:rsidRPr="00E62DEB">
        <w:rPr>
          <w:lang w:val="en-US"/>
        </w:rPr>
        <w:t xml:space="preserve"> </w:t>
      </w:r>
      <w:r w:rsidR="00E62DEB">
        <w:rPr>
          <w:lang w:val="en-US"/>
        </w:rPr>
        <w:t xml:space="preserve">This amendment commences </w:t>
      </w:r>
      <w:r w:rsidR="00E62DEB" w:rsidRPr="00CD3B61">
        <w:rPr>
          <w:b/>
          <w:bCs/>
          <w:lang w:val="en-US"/>
        </w:rPr>
        <w:t>three months</w:t>
      </w:r>
      <w:r w:rsidR="00E62DEB">
        <w:rPr>
          <w:lang w:val="en-US"/>
        </w:rPr>
        <w:t xml:space="preserve"> after </w:t>
      </w:r>
      <w:r w:rsidR="00E62DEB">
        <w:rPr>
          <w:rStyle w:val="CharAmSchText"/>
        </w:rPr>
        <w:t>the instrument is registered on the Federal Register of Legislation. This will allow sufficient time for market operators and market participants to make any relevant changes to their business’ processes and procedures to comply with the new requirements of these rules.</w:t>
      </w:r>
    </w:p>
    <w:p w14:paraId="55C1C7F6" w14:textId="77777777" w:rsidR="00EB28EE" w:rsidRDefault="00EB28EE" w:rsidP="005734D4">
      <w:pPr>
        <w:pStyle w:val="LI-BodyTextParaa"/>
        <w:ind w:left="1134"/>
        <w:rPr>
          <w:lang w:val="en-US"/>
        </w:rPr>
      </w:pPr>
    </w:p>
    <w:p w14:paraId="062117B7" w14:textId="77777777" w:rsidR="00EB28EE" w:rsidRDefault="00EB28EE" w:rsidP="005734D4">
      <w:pPr>
        <w:pStyle w:val="LI-BodyTextParaa"/>
        <w:ind w:left="1134"/>
        <w:rPr>
          <w:lang w:val="en-US"/>
        </w:rPr>
      </w:pPr>
    </w:p>
    <w:p w14:paraId="3E9777CF" w14:textId="77777777" w:rsidR="009B6A3C" w:rsidRDefault="00810411" w:rsidP="005734D4">
      <w:pPr>
        <w:pStyle w:val="LI-BodyTextParaa"/>
        <w:ind w:left="1134"/>
        <w:rPr>
          <w:lang w:val="en-US"/>
        </w:rPr>
      </w:pPr>
      <w:r>
        <w:rPr>
          <w:lang w:val="en-US"/>
        </w:rPr>
        <w:lastRenderedPageBreak/>
        <w:t>d.</w:t>
      </w:r>
      <w:r>
        <w:rPr>
          <w:lang w:val="en-US"/>
        </w:rPr>
        <w:tab/>
      </w:r>
      <w:r w:rsidR="009B6A3C">
        <w:rPr>
          <w:b/>
          <w:bCs/>
          <w:i/>
          <w:iCs/>
          <w:lang w:val="en-US"/>
        </w:rPr>
        <w:t>All other amendments</w:t>
      </w:r>
    </w:p>
    <w:p w14:paraId="53DC201B" w14:textId="77777777" w:rsidR="00810411" w:rsidRDefault="002D633E" w:rsidP="00B127A6">
      <w:pPr>
        <w:pStyle w:val="LI-BodyTextParaa"/>
        <w:ind w:left="1134" w:firstLine="0"/>
        <w:rPr>
          <w:rStyle w:val="CharAmSchText"/>
        </w:rPr>
      </w:pPr>
      <w:r>
        <w:rPr>
          <w:rStyle w:val="CharAmSchText"/>
        </w:rPr>
        <w:t>All amendments to the Capital</w:t>
      </w:r>
      <w:r w:rsidR="00212BC8">
        <w:rPr>
          <w:rStyle w:val="CharAmSchText"/>
        </w:rPr>
        <w:t xml:space="preserve"> Rules</w:t>
      </w:r>
      <w:r>
        <w:rPr>
          <w:rStyle w:val="CharAmSchText"/>
        </w:rPr>
        <w:t>,</w:t>
      </w:r>
      <w:r w:rsidR="0021139B">
        <w:rPr>
          <w:rStyle w:val="CharAmSchText"/>
        </w:rPr>
        <w:t xml:space="preserve"> and all other remaining amendments</w:t>
      </w:r>
      <w:r w:rsidR="002D7058">
        <w:rPr>
          <w:rStyle w:val="CharAmSchText"/>
        </w:rPr>
        <w:t xml:space="preserve"> to the Securities Markets Rules, Futures Markets Rules, IMB Rules and other ASIC-made rule</w:t>
      </w:r>
      <w:r w:rsidR="00C84EE1">
        <w:rPr>
          <w:rStyle w:val="CharAmSchText"/>
        </w:rPr>
        <w:t>s</w:t>
      </w:r>
      <w:r w:rsidR="002D7058">
        <w:rPr>
          <w:rStyle w:val="CharAmSchText"/>
        </w:rPr>
        <w:t xml:space="preserve"> </w:t>
      </w:r>
      <w:r w:rsidR="00725A09">
        <w:rPr>
          <w:rStyle w:val="CharAmSchText"/>
        </w:rPr>
        <w:t>relating to</w:t>
      </w:r>
      <w:r w:rsidR="00810411">
        <w:rPr>
          <w:rStyle w:val="CharAmSchText"/>
        </w:rPr>
        <w:t>:</w:t>
      </w:r>
    </w:p>
    <w:p w14:paraId="3EC898D4" w14:textId="77777777" w:rsidR="00810411" w:rsidRDefault="003C0670" w:rsidP="003C0670">
      <w:pPr>
        <w:pStyle w:val="LI-BodyTextParaa"/>
        <w:ind w:left="1418" w:hanging="284"/>
        <w:rPr>
          <w:rStyle w:val="CharAmSchText"/>
        </w:rPr>
      </w:pPr>
      <w:r>
        <w:rPr>
          <w:rStyle w:val="CharAmSchText"/>
        </w:rPr>
        <w:t>i.</w:t>
      </w:r>
      <w:r>
        <w:rPr>
          <w:rStyle w:val="CharAmSchText"/>
        </w:rPr>
        <w:tab/>
      </w:r>
      <w:r w:rsidR="0021139B">
        <w:rPr>
          <w:rStyle w:val="CharAmSchText"/>
        </w:rPr>
        <w:t>insertion of rules relating to the making of waivers by legislative instrument</w:t>
      </w:r>
      <w:r w:rsidR="00810411">
        <w:rPr>
          <w:rStyle w:val="CharAmSchText"/>
        </w:rPr>
        <w:t>;</w:t>
      </w:r>
    </w:p>
    <w:p w14:paraId="309BE1DF" w14:textId="77777777" w:rsidR="00810411" w:rsidRPr="00CD3B61" w:rsidRDefault="003C0670" w:rsidP="003C0670">
      <w:pPr>
        <w:pStyle w:val="LI-BodyTextParaa"/>
        <w:ind w:left="1418" w:hanging="284"/>
        <w:rPr>
          <w:rStyle w:val="CharAmSchText"/>
          <w:i/>
        </w:rPr>
      </w:pPr>
      <w:r>
        <w:rPr>
          <w:rStyle w:val="CharAmSchText"/>
        </w:rPr>
        <w:t>ii.</w:t>
      </w:r>
      <w:r>
        <w:rPr>
          <w:rStyle w:val="CharAmSchText"/>
        </w:rPr>
        <w:tab/>
      </w:r>
      <w:r w:rsidR="0021139B">
        <w:rPr>
          <w:rStyle w:val="CharAmSchText"/>
        </w:rPr>
        <w:t>insertion of rules relating to decisions by ASIC which are to be subject to merits review by the AAT</w:t>
      </w:r>
      <w:r w:rsidR="00725A09">
        <w:rPr>
          <w:rStyle w:val="CharAmSchText"/>
        </w:rPr>
        <w:t>;</w:t>
      </w:r>
    </w:p>
    <w:p w14:paraId="6734EE38" w14:textId="77777777" w:rsidR="00AC06EB" w:rsidRDefault="003C0670" w:rsidP="003C0670">
      <w:pPr>
        <w:pStyle w:val="LI-BodyTextParaa"/>
        <w:ind w:left="1418" w:hanging="284"/>
        <w:rPr>
          <w:rStyle w:val="CharAmSchText"/>
        </w:rPr>
      </w:pPr>
      <w:r>
        <w:rPr>
          <w:rStyle w:val="CharAmSchText"/>
        </w:rPr>
        <w:t>iii.</w:t>
      </w:r>
      <w:r>
        <w:rPr>
          <w:rStyle w:val="CharAmSchText"/>
        </w:rPr>
        <w:tab/>
        <w:t>re</w:t>
      </w:r>
      <w:r w:rsidR="0021139B">
        <w:rPr>
          <w:rStyle w:val="CharAmSchText"/>
        </w:rPr>
        <w:t>peal of Part 2.4 relating to retail client derivatives advisers</w:t>
      </w:r>
      <w:r w:rsidR="00725A09">
        <w:rPr>
          <w:rStyle w:val="CharAmSchText"/>
        </w:rPr>
        <w:t>;</w:t>
      </w:r>
    </w:p>
    <w:p w14:paraId="74A3BBBF" w14:textId="77777777" w:rsidR="00AC06EB" w:rsidRPr="00E042A6" w:rsidRDefault="003C0670" w:rsidP="00246A17">
      <w:pPr>
        <w:pStyle w:val="LI-BodyTextParaa"/>
        <w:ind w:left="1418" w:hanging="284"/>
        <w:rPr>
          <w:rStyle w:val="CharAmSchText"/>
          <w:i/>
        </w:rPr>
      </w:pPr>
      <w:r>
        <w:rPr>
          <w:rStyle w:val="CharAmSchText"/>
        </w:rPr>
        <w:t xml:space="preserve">iv. </w:t>
      </w:r>
      <w:r w:rsidR="00AC06EB">
        <w:rPr>
          <w:rStyle w:val="CharAmSchText"/>
        </w:rPr>
        <w:t>removal of the requirement to give confirmations to non-retail clients in respect of ‘derivatives market contract’ transactions;</w:t>
      </w:r>
    </w:p>
    <w:p w14:paraId="486693AF" w14:textId="77777777" w:rsidR="00810411" w:rsidRPr="00E042A6" w:rsidRDefault="003C0670" w:rsidP="00246A17">
      <w:pPr>
        <w:pStyle w:val="LI-BodyTextParaa"/>
        <w:ind w:left="1418" w:hanging="284"/>
        <w:rPr>
          <w:rStyle w:val="CharAmSchText"/>
          <w:i/>
        </w:rPr>
      </w:pPr>
      <w:r>
        <w:rPr>
          <w:rStyle w:val="CharAmSchText"/>
        </w:rPr>
        <w:t xml:space="preserve">v. </w:t>
      </w:r>
      <w:r w:rsidR="00AC06EB">
        <w:rPr>
          <w:rStyle w:val="CharAmSchText"/>
        </w:rPr>
        <w:t xml:space="preserve">clarification regarding when intermediary ID data is required for regulatory data </w:t>
      </w:r>
      <w:r w:rsidR="00C53DEA">
        <w:rPr>
          <w:rStyle w:val="CharAmSchText"/>
        </w:rPr>
        <w:t xml:space="preserve">reporting </w:t>
      </w:r>
      <w:r w:rsidR="00AC06EB">
        <w:rPr>
          <w:rStyle w:val="CharAmSchText"/>
        </w:rPr>
        <w:t xml:space="preserve">purposes; </w:t>
      </w:r>
      <w:r w:rsidR="0021139B">
        <w:rPr>
          <w:rStyle w:val="CharAmSchText"/>
        </w:rPr>
        <w:t>and</w:t>
      </w:r>
    </w:p>
    <w:p w14:paraId="223C7FCF" w14:textId="77777777" w:rsidR="00AC06EB" w:rsidRPr="00E042A6" w:rsidRDefault="003C0670" w:rsidP="003C0670">
      <w:pPr>
        <w:pStyle w:val="LI-BodyTextParaa"/>
        <w:ind w:left="1418" w:hanging="284"/>
        <w:rPr>
          <w:rStyle w:val="CharAmSchText"/>
          <w:i/>
        </w:rPr>
      </w:pPr>
      <w:r>
        <w:rPr>
          <w:rStyle w:val="CharAmSchText"/>
        </w:rPr>
        <w:t xml:space="preserve">vi. </w:t>
      </w:r>
      <w:r w:rsidR="00E042A6">
        <w:rPr>
          <w:rStyle w:val="CharAmSchText"/>
        </w:rPr>
        <w:t>substitution of rules relating to block trade orders and exchange for physical orders for futures markets clients;</w:t>
      </w:r>
    </w:p>
    <w:p w14:paraId="05FFFCDF" w14:textId="77777777" w:rsidR="002D633E" w:rsidRDefault="0021139B" w:rsidP="00246A17">
      <w:pPr>
        <w:pStyle w:val="LI-BodyTextParaa"/>
        <w:ind w:left="1187" w:firstLine="0"/>
        <w:rPr>
          <w:rStyle w:val="CharAmSchText"/>
        </w:rPr>
      </w:pPr>
      <w:r>
        <w:rPr>
          <w:rStyle w:val="CharAmSchText"/>
        </w:rPr>
        <w:t xml:space="preserve">commence </w:t>
      </w:r>
      <w:r w:rsidR="00FA733A" w:rsidRPr="00CD3B61">
        <w:rPr>
          <w:rStyle w:val="CharAmSchText"/>
          <w:b/>
          <w:bCs/>
        </w:rPr>
        <w:t>20 business days</w:t>
      </w:r>
      <w:r w:rsidR="00FA733A">
        <w:rPr>
          <w:rStyle w:val="CharAmSchText"/>
        </w:rPr>
        <w:t xml:space="preserve"> </w:t>
      </w:r>
      <w:r w:rsidR="00FA733A">
        <w:rPr>
          <w:lang w:val="en-US"/>
        </w:rPr>
        <w:t xml:space="preserve">after </w:t>
      </w:r>
      <w:r w:rsidR="00FA733A">
        <w:rPr>
          <w:rStyle w:val="CharAmSchText"/>
        </w:rPr>
        <w:t>the instrument is registered on the Federal Register of Legislation.</w:t>
      </w:r>
      <w:r>
        <w:rPr>
          <w:rStyle w:val="CharAmSchText"/>
        </w:rPr>
        <w:t xml:space="preserve"> </w:t>
      </w:r>
      <w:r w:rsidR="00FA733A">
        <w:rPr>
          <w:rStyle w:val="CharAmSchText"/>
        </w:rPr>
        <w:t>This will allow sufficient time for market participants to make any relevant changes to their business’ processes and procedures.</w:t>
      </w:r>
    </w:p>
    <w:p w14:paraId="4894B43A" w14:textId="77777777" w:rsidR="00AB1689" w:rsidRPr="00D420D9" w:rsidRDefault="00AC7DA0" w:rsidP="00D420D9">
      <w:pPr>
        <w:pStyle w:val="LI-BodyTextParaa"/>
        <w:ind w:left="0" w:firstLine="0"/>
        <w:rPr>
          <w:b/>
          <w:bCs/>
          <w:i/>
          <w:iCs/>
        </w:rPr>
      </w:pPr>
      <w:r>
        <w:rPr>
          <w:rStyle w:val="CharAmSchText"/>
          <w:b/>
          <w:bCs/>
          <w:i/>
          <w:iCs/>
        </w:rPr>
        <w:t>I</w:t>
      </w:r>
      <w:r w:rsidR="00AB1689" w:rsidRPr="00D420D9">
        <w:rPr>
          <w:rStyle w:val="CharAmSchText"/>
          <w:b/>
          <w:bCs/>
          <w:i/>
          <w:iCs/>
        </w:rPr>
        <w:t>nstrum</w:t>
      </w:r>
      <w:r w:rsidR="00B776D3" w:rsidRPr="00AC7DA0">
        <w:rPr>
          <w:rStyle w:val="CharAmSchText"/>
          <w:b/>
          <w:bCs/>
          <w:i/>
          <w:iCs/>
        </w:rPr>
        <w:t>ent</w:t>
      </w:r>
      <w:r>
        <w:rPr>
          <w:rStyle w:val="CharAmSchText"/>
          <w:b/>
          <w:bCs/>
          <w:i/>
          <w:iCs/>
        </w:rPr>
        <w:t xml:space="preserve"> </w:t>
      </w:r>
      <w:r w:rsidR="002647E2">
        <w:rPr>
          <w:rStyle w:val="CharAmSchText"/>
          <w:b/>
          <w:bCs/>
          <w:i/>
          <w:iCs/>
        </w:rPr>
        <w:t>–</w:t>
      </w:r>
      <w:r w:rsidR="00B776D3" w:rsidRPr="00AC7DA0">
        <w:rPr>
          <w:rStyle w:val="CharAmSchText"/>
          <w:b/>
          <w:bCs/>
          <w:i/>
          <w:iCs/>
        </w:rPr>
        <w:t xml:space="preserve"> </w:t>
      </w:r>
      <w:r>
        <w:rPr>
          <w:rStyle w:val="CharAmSchText"/>
          <w:b/>
          <w:bCs/>
          <w:i/>
          <w:iCs/>
        </w:rPr>
        <w:t>items and schedules</w:t>
      </w:r>
    </w:p>
    <w:p w14:paraId="0BD2FE46" w14:textId="77777777" w:rsidR="00AC7DA0" w:rsidRDefault="006D1700" w:rsidP="005D1FEA">
      <w:pPr>
        <w:pStyle w:val="LI-BodyTextParaa"/>
        <w:ind w:left="567"/>
        <w:rPr>
          <w:i/>
        </w:rPr>
      </w:pPr>
      <w:r w:rsidRPr="00AC7DA0">
        <w:t>2</w:t>
      </w:r>
      <w:r w:rsidR="00BD1685">
        <w:t>2</w:t>
      </w:r>
      <w:r w:rsidR="00474B52" w:rsidRPr="00AC7DA0">
        <w:t>.</w:t>
      </w:r>
      <w:r w:rsidR="00474B52" w:rsidRPr="00AC7DA0">
        <w:rPr>
          <w:i/>
        </w:rPr>
        <w:tab/>
      </w:r>
      <w:r w:rsidR="00AC7DA0" w:rsidRPr="00D420D9">
        <w:rPr>
          <w:iCs/>
          <w:u w:val="single"/>
        </w:rPr>
        <w:t>Removal of penalty provision</w:t>
      </w:r>
      <w:r w:rsidR="00D420D9">
        <w:rPr>
          <w:iCs/>
          <w:u w:val="single"/>
        </w:rPr>
        <w:t>s</w:t>
      </w:r>
      <w:r w:rsidR="00AC7DA0" w:rsidRPr="00D420D9">
        <w:rPr>
          <w:iCs/>
          <w:u w:val="single"/>
        </w:rPr>
        <w:t>:</w:t>
      </w:r>
    </w:p>
    <w:p w14:paraId="387177CE" w14:textId="77777777" w:rsidR="00AC7DA0" w:rsidRDefault="00151764" w:rsidP="00DD285B">
      <w:pPr>
        <w:pStyle w:val="LI-BodyTextParaa"/>
        <w:numPr>
          <w:ilvl w:val="0"/>
          <w:numId w:val="28"/>
        </w:numPr>
        <w:ind w:left="1134" w:hanging="567"/>
        <w:rPr>
          <w:iCs/>
        </w:rPr>
      </w:pPr>
      <w:r w:rsidRPr="00AC7DA0">
        <w:rPr>
          <w:iCs/>
        </w:rPr>
        <w:t xml:space="preserve">Items 1 to 4 </w:t>
      </w:r>
      <w:r w:rsidR="00D85BA2" w:rsidRPr="00AC7DA0">
        <w:rPr>
          <w:iCs/>
        </w:rPr>
        <w:t xml:space="preserve">and 11 and 12 </w:t>
      </w:r>
      <w:r w:rsidRPr="00AC7DA0">
        <w:rPr>
          <w:iCs/>
        </w:rPr>
        <w:t xml:space="preserve">of Schedule 1, </w:t>
      </w:r>
    </w:p>
    <w:p w14:paraId="740DF266" w14:textId="77777777" w:rsidR="00AC7DA0" w:rsidRDefault="00151764" w:rsidP="00DD285B">
      <w:pPr>
        <w:pStyle w:val="LI-BodyTextParaa"/>
        <w:numPr>
          <w:ilvl w:val="0"/>
          <w:numId w:val="28"/>
        </w:numPr>
        <w:ind w:left="1134" w:hanging="567"/>
        <w:rPr>
          <w:iCs/>
        </w:rPr>
      </w:pPr>
      <w:r w:rsidRPr="00AC7DA0">
        <w:rPr>
          <w:iCs/>
        </w:rPr>
        <w:t xml:space="preserve">Items 1 to 4 of Schedule 2, </w:t>
      </w:r>
    </w:p>
    <w:p w14:paraId="561927B8" w14:textId="77777777" w:rsidR="00AC7DA0" w:rsidRDefault="00151764" w:rsidP="00DD285B">
      <w:pPr>
        <w:pStyle w:val="LI-BodyTextParaa"/>
        <w:numPr>
          <w:ilvl w:val="0"/>
          <w:numId w:val="28"/>
        </w:numPr>
        <w:ind w:left="1134" w:hanging="567"/>
        <w:rPr>
          <w:iCs/>
        </w:rPr>
      </w:pPr>
      <w:r w:rsidRPr="00AC7DA0">
        <w:rPr>
          <w:iCs/>
        </w:rPr>
        <w:t xml:space="preserve">Items 1 and 2 of Schedule 4, </w:t>
      </w:r>
    </w:p>
    <w:p w14:paraId="1E1590A4" w14:textId="77777777" w:rsidR="00AC7DA0" w:rsidRDefault="00151764" w:rsidP="00DD285B">
      <w:pPr>
        <w:pStyle w:val="LI-BodyTextParaa"/>
        <w:numPr>
          <w:ilvl w:val="0"/>
          <w:numId w:val="28"/>
        </w:numPr>
        <w:ind w:left="1134" w:hanging="567"/>
        <w:rPr>
          <w:iCs/>
        </w:rPr>
      </w:pPr>
      <w:r w:rsidRPr="00AC7DA0">
        <w:rPr>
          <w:iCs/>
        </w:rPr>
        <w:t xml:space="preserve">Item 1 of Schedule 5, </w:t>
      </w:r>
    </w:p>
    <w:p w14:paraId="3C5AB267" w14:textId="77777777" w:rsidR="00AC7DA0" w:rsidRDefault="00151764" w:rsidP="00DD285B">
      <w:pPr>
        <w:pStyle w:val="LI-BodyTextParaa"/>
        <w:numPr>
          <w:ilvl w:val="0"/>
          <w:numId w:val="28"/>
        </w:numPr>
        <w:ind w:left="1134" w:hanging="567"/>
        <w:rPr>
          <w:iCs/>
        </w:rPr>
      </w:pPr>
      <w:r w:rsidRPr="00AC7DA0">
        <w:rPr>
          <w:iCs/>
        </w:rPr>
        <w:t xml:space="preserve">Item 1 of Schedule 6, </w:t>
      </w:r>
    </w:p>
    <w:p w14:paraId="7E7AF68D" w14:textId="77777777" w:rsidR="00AC7DA0" w:rsidRDefault="00E33131" w:rsidP="00DD285B">
      <w:pPr>
        <w:pStyle w:val="LI-BodyTextParaa"/>
        <w:ind w:left="1134"/>
        <w:rPr>
          <w:iCs/>
        </w:rPr>
      </w:pPr>
      <w:r>
        <w:rPr>
          <w:iCs/>
        </w:rPr>
        <w:t>f.</w:t>
      </w:r>
      <w:r>
        <w:rPr>
          <w:iCs/>
        </w:rPr>
        <w:tab/>
      </w:r>
      <w:r w:rsidR="00151764" w:rsidRPr="00AC7DA0">
        <w:rPr>
          <w:iCs/>
        </w:rPr>
        <w:t xml:space="preserve">Item 1 of Schedule 7, </w:t>
      </w:r>
    </w:p>
    <w:p w14:paraId="4E5176F5" w14:textId="77777777" w:rsidR="00AC7DA0" w:rsidRDefault="00E33131" w:rsidP="00DD285B">
      <w:pPr>
        <w:pStyle w:val="LI-BodyTextParaa"/>
        <w:ind w:left="1134"/>
        <w:rPr>
          <w:iCs/>
        </w:rPr>
      </w:pPr>
      <w:r>
        <w:rPr>
          <w:iCs/>
        </w:rPr>
        <w:t>g.</w:t>
      </w:r>
      <w:r>
        <w:rPr>
          <w:iCs/>
        </w:rPr>
        <w:tab/>
      </w:r>
      <w:r w:rsidR="00151764" w:rsidRPr="00AC7DA0">
        <w:rPr>
          <w:iCs/>
        </w:rPr>
        <w:t xml:space="preserve">Item 1 of Schedule 8, </w:t>
      </w:r>
    </w:p>
    <w:p w14:paraId="264D7909" w14:textId="77777777" w:rsidR="00AC7DA0" w:rsidRDefault="00E33131" w:rsidP="00DD285B">
      <w:pPr>
        <w:pStyle w:val="LI-BodyTextParaa"/>
        <w:ind w:left="1134"/>
        <w:rPr>
          <w:iCs/>
        </w:rPr>
      </w:pPr>
      <w:r>
        <w:rPr>
          <w:iCs/>
        </w:rPr>
        <w:t>h.</w:t>
      </w:r>
      <w:r>
        <w:rPr>
          <w:iCs/>
        </w:rPr>
        <w:tab/>
      </w:r>
      <w:r w:rsidR="00151764" w:rsidRPr="00AC7DA0">
        <w:rPr>
          <w:iCs/>
        </w:rPr>
        <w:t>Item 1 of Schedule 9</w:t>
      </w:r>
      <w:r w:rsidR="008600F7">
        <w:rPr>
          <w:iCs/>
        </w:rPr>
        <w:t>,</w:t>
      </w:r>
      <w:r w:rsidR="00151764" w:rsidRPr="00AC7DA0">
        <w:rPr>
          <w:iCs/>
        </w:rPr>
        <w:t xml:space="preserve"> and </w:t>
      </w:r>
    </w:p>
    <w:p w14:paraId="0529148E" w14:textId="77777777" w:rsidR="00AC7DA0" w:rsidRDefault="00E33131" w:rsidP="00DD285B">
      <w:pPr>
        <w:pStyle w:val="LI-BodyTextParaa"/>
        <w:ind w:left="1134"/>
        <w:rPr>
          <w:iCs/>
        </w:rPr>
      </w:pPr>
      <w:r>
        <w:rPr>
          <w:iCs/>
        </w:rPr>
        <w:t>i.</w:t>
      </w:r>
      <w:r>
        <w:rPr>
          <w:iCs/>
        </w:rPr>
        <w:tab/>
      </w:r>
      <w:r w:rsidR="00151764" w:rsidRPr="00AC7DA0">
        <w:rPr>
          <w:iCs/>
        </w:rPr>
        <w:t>Item 1 of Schedule 10</w:t>
      </w:r>
      <w:r w:rsidR="009B0EA9" w:rsidRPr="00AC7DA0">
        <w:rPr>
          <w:iCs/>
        </w:rPr>
        <w:t xml:space="preserve"> of the instrument</w:t>
      </w:r>
    </w:p>
    <w:p w14:paraId="14064D9A" w14:textId="77777777" w:rsidR="00D20A4B" w:rsidRPr="00AC7DA0" w:rsidRDefault="00151764" w:rsidP="00DD285B">
      <w:pPr>
        <w:pStyle w:val="LI-BodyTextParaa"/>
        <w:ind w:left="567" w:firstLine="0"/>
        <w:rPr>
          <w:iCs/>
        </w:rPr>
      </w:pPr>
      <w:r w:rsidRPr="00AC7DA0">
        <w:rPr>
          <w:iCs/>
        </w:rPr>
        <w:t>remove</w:t>
      </w:r>
      <w:r w:rsidR="00993A11" w:rsidRPr="00AC7DA0">
        <w:rPr>
          <w:iCs/>
        </w:rPr>
        <w:t xml:space="preserve"> unnecessary penalty provisions </w:t>
      </w:r>
      <w:r w:rsidR="00773DE5" w:rsidRPr="00F134E2">
        <w:rPr>
          <w:iCs/>
        </w:rPr>
        <w:t>in those Rules</w:t>
      </w:r>
      <w:r w:rsidRPr="00AC7DA0">
        <w:rPr>
          <w:iCs/>
        </w:rPr>
        <w:t xml:space="preserve">. </w:t>
      </w:r>
    </w:p>
    <w:p w14:paraId="50DBC165" w14:textId="77777777" w:rsidR="00AC7DA0" w:rsidRDefault="00151764" w:rsidP="005D1FEA">
      <w:pPr>
        <w:pStyle w:val="LI-BodyTextParaa"/>
        <w:ind w:left="567"/>
        <w:rPr>
          <w:iCs/>
        </w:rPr>
      </w:pPr>
      <w:r w:rsidRPr="00AC7DA0">
        <w:rPr>
          <w:iCs/>
        </w:rPr>
        <w:lastRenderedPageBreak/>
        <w:t>2</w:t>
      </w:r>
      <w:r w:rsidR="00BD1685">
        <w:rPr>
          <w:iCs/>
        </w:rPr>
        <w:t>3</w:t>
      </w:r>
      <w:r w:rsidRPr="00AC7DA0">
        <w:rPr>
          <w:iCs/>
        </w:rPr>
        <w:t>.</w:t>
      </w:r>
      <w:r w:rsidRPr="00AC7DA0">
        <w:rPr>
          <w:iCs/>
        </w:rPr>
        <w:tab/>
      </w:r>
      <w:r w:rsidR="00AC7DA0" w:rsidRPr="00DD285B">
        <w:rPr>
          <w:color w:val="000000"/>
          <w:u w:val="single"/>
        </w:rPr>
        <w:t>Maximum pecuniary penalty:</w:t>
      </w:r>
    </w:p>
    <w:p w14:paraId="19971F3A" w14:textId="77777777" w:rsidR="00AC7DA0" w:rsidRDefault="00151764" w:rsidP="00DD285B">
      <w:pPr>
        <w:pStyle w:val="LI-BodyTextParaa"/>
        <w:numPr>
          <w:ilvl w:val="0"/>
          <w:numId w:val="29"/>
        </w:numPr>
        <w:ind w:left="1134" w:hanging="567"/>
        <w:rPr>
          <w:iCs/>
        </w:rPr>
      </w:pPr>
      <w:r w:rsidRPr="00AC7DA0">
        <w:rPr>
          <w:iCs/>
        </w:rPr>
        <w:t xml:space="preserve">Item 5 of Schedule 1, </w:t>
      </w:r>
    </w:p>
    <w:p w14:paraId="5595BE40" w14:textId="77777777" w:rsidR="00AC7DA0" w:rsidRDefault="00151764" w:rsidP="00DD285B">
      <w:pPr>
        <w:pStyle w:val="LI-BodyTextParaa"/>
        <w:numPr>
          <w:ilvl w:val="0"/>
          <w:numId w:val="29"/>
        </w:numPr>
        <w:ind w:left="1134" w:hanging="567"/>
        <w:rPr>
          <w:iCs/>
        </w:rPr>
      </w:pPr>
      <w:r w:rsidRPr="00AC7DA0">
        <w:rPr>
          <w:iCs/>
        </w:rPr>
        <w:t xml:space="preserve">Item 5 of Schedule 2, </w:t>
      </w:r>
    </w:p>
    <w:p w14:paraId="6CB07058" w14:textId="77777777" w:rsidR="00AC7DA0" w:rsidRDefault="00151764" w:rsidP="00DD285B">
      <w:pPr>
        <w:pStyle w:val="LI-BodyTextParaa"/>
        <w:numPr>
          <w:ilvl w:val="0"/>
          <w:numId w:val="29"/>
        </w:numPr>
        <w:ind w:left="1134" w:hanging="567"/>
        <w:rPr>
          <w:iCs/>
        </w:rPr>
      </w:pPr>
      <w:r w:rsidRPr="00AC7DA0">
        <w:rPr>
          <w:iCs/>
        </w:rPr>
        <w:t>Item</w:t>
      </w:r>
      <w:r w:rsidR="00773DE5" w:rsidRPr="00AC7DA0">
        <w:rPr>
          <w:iCs/>
        </w:rPr>
        <w:t xml:space="preserve"> 3</w:t>
      </w:r>
      <w:r w:rsidRPr="00AC7DA0">
        <w:rPr>
          <w:iCs/>
        </w:rPr>
        <w:t xml:space="preserve"> of Schedule 4, </w:t>
      </w:r>
    </w:p>
    <w:p w14:paraId="47D2CAAB" w14:textId="77777777" w:rsidR="00AC7DA0" w:rsidRDefault="00151764" w:rsidP="00DD285B">
      <w:pPr>
        <w:pStyle w:val="LI-BodyTextParaa"/>
        <w:numPr>
          <w:ilvl w:val="0"/>
          <w:numId w:val="29"/>
        </w:numPr>
        <w:ind w:left="1134" w:hanging="567"/>
        <w:rPr>
          <w:iCs/>
        </w:rPr>
      </w:pPr>
      <w:r w:rsidRPr="00AC7DA0">
        <w:rPr>
          <w:iCs/>
        </w:rPr>
        <w:t xml:space="preserve">Item </w:t>
      </w:r>
      <w:r w:rsidR="00773DE5" w:rsidRPr="00AC7DA0">
        <w:rPr>
          <w:iCs/>
        </w:rPr>
        <w:t>2</w:t>
      </w:r>
      <w:r w:rsidRPr="00AC7DA0">
        <w:rPr>
          <w:iCs/>
        </w:rPr>
        <w:t xml:space="preserve"> of Schedule 5, </w:t>
      </w:r>
    </w:p>
    <w:p w14:paraId="7CB5CEC5" w14:textId="77777777" w:rsidR="00AC7DA0" w:rsidRDefault="00151764" w:rsidP="00DD285B">
      <w:pPr>
        <w:pStyle w:val="LI-BodyTextParaa"/>
        <w:numPr>
          <w:ilvl w:val="0"/>
          <w:numId w:val="29"/>
        </w:numPr>
        <w:ind w:left="1134" w:hanging="567"/>
        <w:rPr>
          <w:iCs/>
        </w:rPr>
      </w:pPr>
      <w:r w:rsidRPr="00AC7DA0">
        <w:rPr>
          <w:iCs/>
        </w:rPr>
        <w:t xml:space="preserve">Item </w:t>
      </w:r>
      <w:r w:rsidR="00773DE5" w:rsidRPr="00AC7DA0">
        <w:rPr>
          <w:iCs/>
        </w:rPr>
        <w:t>2</w:t>
      </w:r>
      <w:r w:rsidRPr="00AC7DA0">
        <w:rPr>
          <w:iCs/>
        </w:rPr>
        <w:t xml:space="preserve"> of Schedule 6, </w:t>
      </w:r>
    </w:p>
    <w:p w14:paraId="65CA54CC" w14:textId="77777777" w:rsidR="00AC7DA0" w:rsidRDefault="0019069C" w:rsidP="00DD285B">
      <w:pPr>
        <w:pStyle w:val="LI-BodyTextParaa"/>
        <w:ind w:left="1134"/>
        <w:rPr>
          <w:iCs/>
        </w:rPr>
      </w:pPr>
      <w:r>
        <w:rPr>
          <w:iCs/>
        </w:rPr>
        <w:t>f.</w:t>
      </w:r>
      <w:r>
        <w:rPr>
          <w:iCs/>
        </w:rPr>
        <w:tab/>
      </w:r>
      <w:r w:rsidR="00151764" w:rsidRPr="00AC7DA0">
        <w:rPr>
          <w:iCs/>
        </w:rPr>
        <w:t xml:space="preserve">Item </w:t>
      </w:r>
      <w:r w:rsidR="00773DE5" w:rsidRPr="00AC7DA0">
        <w:rPr>
          <w:iCs/>
        </w:rPr>
        <w:t>2</w:t>
      </w:r>
      <w:r w:rsidR="00151764" w:rsidRPr="00AC7DA0">
        <w:rPr>
          <w:iCs/>
        </w:rPr>
        <w:t xml:space="preserve"> of Schedule 7, </w:t>
      </w:r>
    </w:p>
    <w:p w14:paraId="1E24126B" w14:textId="77777777" w:rsidR="00AC7DA0" w:rsidRDefault="0019069C" w:rsidP="00DD285B">
      <w:pPr>
        <w:pStyle w:val="LI-BodyTextParaa"/>
        <w:ind w:left="1134"/>
        <w:rPr>
          <w:iCs/>
        </w:rPr>
      </w:pPr>
      <w:r>
        <w:rPr>
          <w:iCs/>
        </w:rPr>
        <w:t>g.</w:t>
      </w:r>
      <w:r>
        <w:rPr>
          <w:iCs/>
        </w:rPr>
        <w:tab/>
      </w:r>
      <w:r w:rsidR="00151764" w:rsidRPr="00AC7DA0">
        <w:rPr>
          <w:iCs/>
        </w:rPr>
        <w:t xml:space="preserve">Item </w:t>
      </w:r>
      <w:r w:rsidR="00773DE5" w:rsidRPr="00AC7DA0">
        <w:rPr>
          <w:iCs/>
        </w:rPr>
        <w:t>2</w:t>
      </w:r>
      <w:r w:rsidR="00151764" w:rsidRPr="00AC7DA0">
        <w:rPr>
          <w:iCs/>
        </w:rPr>
        <w:t xml:space="preserve"> of Schedule 8, </w:t>
      </w:r>
    </w:p>
    <w:p w14:paraId="68E35375" w14:textId="77777777" w:rsidR="00AC7DA0" w:rsidRDefault="0019069C" w:rsidP="00DD285B">
      <w:pPr>
        <w:pStyle w:val="LI-BodyTextParaa"/>
        <w:ind w:left="1134"/>
        <w:rPr>
          <w:iCs/>
        </w:rPr>
      </w:pPr>
      <w:r>
        <w:rPr>
          <w:iCs/>
        </w:rPr>
        <w:t>h.</w:t>
      </w:r>
      <w:r>
        <w:rPr>
          <w:iCs/>
        </w:rPr>
        <w:tab/>
      </w:r>
      <w:r w:rsidR="00151764" w:rsidRPr="00AC7DA0">
        <w:rPr>
          <w:iCs/>
        </w:rPr>
        <w:t xml:space="preserve">Item </w:t>
      </w:r>
      <w:r w:rsidR="00773DE5" w:rsidRPr="00AC7DA0">
        <w:rPr>
          <w:iCs/>
        </w:rPr>
        <w:t>2</w:t>
      </w:r>
      <w:r w:rsidR="00151764" w:rsidRPr="00AC7DA0">
        <w:rPr>
          <w:iCs/>
        </w:rPr>
        <w:t xml:space="preserve"> of Schedule 9</w:t>
      </w:r>
      <w:r w:rsidR="000966EE">
        <w:rPr>
          <w:iCs/>
        </w:rPr>
        <w:t>,</w:t>
      </w:r>
      <w:r w:rsidR="00151764" w:rsidRPr="00AC7DA0">
        <w:rPr>
          <w:iCs/>
        </w:rPr>
        <w:t xml:space="preserve"> and </w:t>
      </w:r>
    </w:p>
    <w:p w14:paraId="74059F5E" w14:textId="77777777" w:rsidR="00AC7DA0" w:rsidRDefault="00E13245" w:rsidP="00DD285B">
      <w:pPr>
        <w:pStyle w:val="LI-BodyTextParaa"/>
        <w:ind w:left="1134"/>
        <w:rPr>
          <w:iCs/>
        </w:rPr>
      </w:pPr>
      <w:r>
        <w:rPr>
          <w:iCs/>
        </w:rPr>
        <w:t>i.</w:t>
      </w:r>
      <w:r>
        <w:rPr>
          <w:iCs/>
        </w:rPr>
        <w:tab/>
      </w:r>
      <w:r w:rsidR="00151764" w:rsidRPr="00AC7DA0">
        <w:rPr>
          <w:iCs/>
        </w:rPr>
        <w:t xml:space="preserve">Item </w:t>
      </w:r>
      <w:r w:rsidR="00773DE5" w:rsidRPr="00AC7DA0">
        <w:rPr>
          <w:iCs/>
        </w:rPr>
        <w:t>2</w:t>
      </w:r>
      <w:r w:rsidR="00151764" w:rsidRPr="00AC7DA0">
        <w:rPr>
          <w:iCs/>
        </w:rPr>
        <w:t xml:space="preserve"> of Schedule 10</w:t>
      </w:r>
      <w:r w:rsidR="009B0EA9" w:rsidRPr="00AC7DA0">
        <w:rPr>
          <w:iCs/>
        </w:rPr>
        <w:t xml:space="preserve"> of the instrument</w:t>
      </w:r>
    </w:p>
    <w:p w14:paraId="16BFE09F" w14:textId="77777777" w:rsidR="00151764" w:rsidRPr="00151764" w:rsidRDefault="00773DE5" w:rsidP="00DD285B">
      <w:pPr>
        <w:pStyle w:val="LI-BodyTextParaa"/>
        <w:ind w:left="567" w:firstLine="0"/>
        <w:rPr>
          <w:iCs/>
        </w:rPr>
      </w:pPr>
      <w:r w:rsidRPr="00AC7DA0">
        <w:rPr>
          <w:iCs/>
        </w:rPr>
        <w:t xml:space="preserve">insert or substitute (as the case may be) a rule which provides that </w:t>
      </w:r>
      <w:r w:rsidRPr="00AC7DA0">
        <w:rPr>
          <w:color w:val="000000"/>
        </w:rPr>
        <w:t>the maximum pecuniary penalty payable for a</w:t>
      </w:r>
      <w:r w:rsidRPr="00773DE5">
        <w:rPr>
          <w:color w:val="000000"/>
        </w:rPr>
        <w:t xml:space="preserve"> contravention of a provision of those Rules is an amount determined by the Court under section 1317G of the Act. </w:t>
      </w:r>
    </w:p>
    <w:p w14:paraId="5A18F6D2" w14:textId="77777777" w:rsidR="00AC7DA0" w:rsidRDefault="00B923C2" w:rsidP="00FC7AD3">
      <w:pPr>
        <w:pStyle w:val="LI-BodyTextParaa"/>
        <w:ind w:left="567"/>
      </w:pPr>
      <w:r>
        <w:t>2</w:t>
      </w:r>
      <w:r w:rsidR="00BD1685">
        <w:t>4</w:t>
      </w:r>
      <w:r w:rsidR="00474B52">
        <w:t>.</w:t>
      </w:r>
      <w:r w:rsidR="00474B52">
        <w:tab/>
      </w:r>
      <w:r w:rsidR="00AC7DA0" w:rsidRPr="00DD285B">
        <w:rPr>
          <w:u w:val="single"/>
        </w:rPr>
        <w:t>AAT Review:</w:t>
      </w:r>
    </w:p>
    <w:p w14:paraId="0AC1C5F0" w14:textId="77777777" w:rsidR="0099665E" w:rsidRDefault="00773DE5" w:rsidP="00DF5A20">
      <w:pPr>
        <w:pStyle w:val="LI-BodyTextParaa"/>
        <w:ind w:left="567" w:firstLine="0"/>
      </w:pPr>
      <w:r>
        <w:t xml:space="preserve">Item 6 of Schedule 1, Item 6 of Schedule 2, Item 1 of Schedule 3, </w:t>
      </w:r>
      <w:r w:rsidR="00B5466C">
        <w:t xml:space="preserve">and </w:t>
      </w:r>
      <w:r>
        <w:t>Item 4 of Schedule 4</w:t>
      </w:r>
      <w:r w:rsidR="00B5466C">
        <w:t xml:space="preserve"> </w:t>
      </w:r>
      <w:r w:rsidR="009B0EA9">
        <w:t xml:space="preserve">of the instrument </w:t>
      </w:r>
      <w:r w:rsidR="00B5466C">
        <w:t>each inser</w:t>
      </w:r>
      <w:r w:rsidR="00FC7AD3">
        <w:t>t:</w:t>
      </w:r>
      <w:r w:rsidR="00B5466C">
        <w:t xml:space="preserve"> </w:t>
      </w:r>
    </w:p>
    <w:p w14:paraId="46D32E07" w14:textId="77777777" w:rsidR="0099665E" w:rsidRDefault="0099665E" w:rsidP="0099665E">
      <w:pPr>
        <w:pStyle w:val="LI-BodyTextParaa"/>
        <w:ind w:left="1134"/>
      </w:pPr>
      <w:r>
        <w:t>a.</w:t>
      </w:r>
      <w:r>
        <w:tab/>
      </w:r>
      <w:r w:rsidR="00B5466C">
        <w:t xml:space="preserve">a Rule specifying </w:t>
      </w:r>
      <w:r w:rsidR="006D3EDE">
        <w:t xml:space="preserve">the </w:t>
      </w:r>
      <w:r w:rsidR="00FC7AD3">
        <w:t xml:space="preserve">Rules with regards to which </w:t>
      </w:r>
      <w:r w:rsidR="00FC7AD3" w:rsidRPr="00FC7AD3">
        <w:t xml:space="preserve">applications may be made to the </w:t>
      </w:r>
      <w:r w:rsidR="00FC7AD3">
        <w:t>AAT</w:t>
      </w:r>
      <w:r w:rsidR="00FC7AD3" w:rsidRPr="00FC7AD3">
        <w:t xml:space="preserve"> for review of a decision made by ASIC</w:t>
      </w:r>
      <w:r w:rsidR="008F1A0E">
        <w:t>,</w:t>
      </w:r>
      <w:r w:rsidR="00FC7AD3">
        <w:t xml:space="preserve"> and identifying the person who may make such an application; and </w:t>
      </w:r>
    </w:p>
    <w:p w14:paraId="2E9991F8" w14:textId="77777777" w:rsidR="00AA69A1" w:rsidRDefault="0099665E" w:rsidP="0099665E">
      <w:pPr>
        <w:pStyle w:val="LI-BodyTextParaa"/>
        <w:ind w:left="1134"/>
      </w:pPr>
      <w:r>
        <w:t>b.</w:t>
      </w:r>
      <w:r>
        <w:tab/>
      </w:r>
      <w:r w:rsidR="00FC7AD3">
        <w:t>a Rule specifying that</w:t>
      </w:r>
      <w:r w:rsidR="008463D4">
        <w:t>,</w:t>
      </w:r>
      <w:r w:rsidR="00FC7AD3">
        <w:t xml:space="preserve"> in relation to each ASIC decision which may be subject to AAT review, ASIC must take </w:t>
      </w:r>
      <w:r w:rsidR="008463D4">
        <w:t xml:space="preserve">reasonable </w:t>
      </w:r>
      <w:r w:rsidR="00FC7AD3">
        <w:t>steps to give to each person who may make an application for review of the decision notice, in writing or otherwise</w:t>
      </w:r>
      <w:r w:rsidR="008463D4">
        <w:t>,</w:t>
      </w:r>
      <w:r w:rsidR="00FC7AD3">
        <w:t xml:space="preserve"> of the making of the decision and of the person’s right to have the decision reviewed by the Tribunal. The Rule also provides that failure by ASIC to comply with the notice requirement does not affect the validity of the decision.</w:t>
      </w:r>
    </w:p>
    <w:p w14:paraId="54819F40" w14:textId="77777777" w:rsidR="00AC7DA0" w:rsidRDefault="00B923C2" w:rsidP="003E471B">
      <w:pPr>
        <w:pStyle w:val="LI-BodyTextParaa"/>
        <w:ind w:left="567"/>
      </w:pPr>
      <w:r>
        <w:t>2</w:t>
      </w:r>
      <w:r w:rsidR="00BD1685">
        <w:t>5</w:t>
      </w:r>
      <w:r>
        <w:t>.</w:t>
      </w:r>
      <w:r>
        <w:tab/>
      </w:r>
      <w:r w:rsidR="00AC7DA0" w:rsidRPr="00DD285B">
        <w:rPr>
          <w:u w:val="single"/>
        </w:rPr>
        <w:t>Waivers:</w:t>
      </w:r>
    </w:p>
    <w:p w14:paraId="0BC73105" w14:textId="77777777" w:rsidR="00D63F01" w:rsidRDefault="002C5E88" w:rsidP="00354E71">
      <w:pPr>
        <w:pStyle w:val="CommentText"/>
        <w:spacing w:before="240"/>
        <w:ind w:left="567"/>
      </w:pPr>
      <w:r w:rsidRPr="00DF5A20">
        <w:rPr>
          <w:sz w:val="24"/>
          <w:szCs w:val="24"/>
        </w:rPr>
        <w:t xml:space="preserve">Item 7 of Schedule 1, Item 7 of Schedule 2, Item 2 of Schedule 3, </w:t>
      </w:r>
      <w:r w:rsidR="0099665E" w:rsidRPr="00DF5A20">
        <w:rPr>
          <w:sz w:val="24"/>
          <w:szCs w:val="24"/>
        </w:rPr>
        <w:t>and Item 5 of Schedule 4</w:t>
      </w:r>
      <w:r w:rsidR="0069348F" w:rsidRPr="00DF5A20">
        <w:rPr>
          <w:sz w:val="24"/>
          <w:szCs w:val="24"/>
        </w:rPr>
        <w:t xml:space="preserve"> of the instrument</w:t>
      </w:r>
      <w:r w:rsidR="0099665E" w:rsidRPr="00DF5A20">
        <w:rPr>
          <w:sz w:val="24"/>
          <w:szCs w:val="24"/>
        </w:rPr>
        <w:t xml:space="preserve"> </w:t>
      </w:r>
      <w:r w:rsidR="000E42A8">
        <w:rPr>
          <w:sz w:val="24"/>
          <w:szCs w:val="24"/>
        </w:rPr>
        <w:t xml:space="preserve">provides </w:t>
      </w:r>
      <w:r w:rsidR="00AC7DA0" w:rsidRPr="00DF5A20">
        <w:rPr>
          <w:sz w:val="24"/>
          <w:szCs w:val="24"/>
        </w:rPr>
        <w:t>that</w:t>
      </w:r>
      <w:r w:rsidR="002349FC">
        <w:rPr>
          <w:sz w:val="24"/>
          <w:szCs w:val="24"/>
        </w:rPr>
        <w:t>,</w:t>
      </w:r>
      <w:r w:rsidR="00AC7DA0" w:rsidRPr="00DF5A20">
        <w:rPr>
          <w:sz w:val="24"/>
          <w:szCs w:val="24"/>
        </w:rPr>
        <w:t xml:space="preserve"> </w:t>
      </w:r>
      <w:r w:rsidR="000E42A8">
        <w:rPr>
          <w:sz w:val="24"/>
          <w:szCs w:val="24"/>
        </w:rPr>
        <w:t xml:space="preserve">in relation to </w:t>
      </w:r>
      <w:r w:rsidR="00AC7DA0" w:rsidRPr="00DF5A20">
        <w:rPr>
          <w:sz w:val="24"/>
          <w:szCs w:val="24"/>
        </w:rPr>
        <w:t>each amendment to Rule 1.2.1 of those Rules in relation to waivers</w:t>
      </w:r>
      <w:r w:rsidR="002349FC">
        <w:rPr>
          <w:sz w:val="24"/>
          <w:szCs w:val="24"/>
        </w:rPr>
        <w:t>,</w:t>
      </w:r>
      <w:r w:rsidR="00AC7DA0" w:rsidRPr="00DF5A20">
        <w:rPr>
          <w:sz w:val="24"/>
          <w:szCs w:val="24"/>
        </w:rPr>
        <w:t xml:space="preserve"> ASIC may exercise its powers under this rule to grant a waiver (either unconditionally or subject to conditions) or withdraw a waiver by legislative instrument only.</w:t>
      </w:r>
      <w:r w:rsidR="00AB5AA5" w:rsidRPr="00AB5AA5">
        <w:t xml:space="preserve"> </w:t>
      </w:r>
      <w:r w:rsidR="00AB5AA5" w:rsidRPr="00AB5AA5">
        <w:rPr>
          <w:sz w:val="24"/>
          <w:szCs w:val="24"/>
        </w:rPr>
        <w:t>This amendment is prospective in nature and is not intended to affect the status of existing individual waivers that have already been granted by ASIC</w:t>
      </w:r>
      <w:r w:rsidR="00AB5AA5">
        <w:rPr>
          <w:sz w:val="24"/>
          <w:szCs w:val="24"/>
        </w:rPr>
        <w:t>.</w:t>
      </w:r>
      <w:r w:rsidR="00A67BDA">
        <w:t xml:space="preserve"> </w:t>
      </w:r>
    </w:p>
    <w:p w14:paraId="73B04D54" w14:textId="77777777" w:rsidR="00EB28EE" w:rsidRDefault="00EB28EE" w:rsidP="00D63F01">
      <w:pPr>
        <w:pStyle w:val="LI-BodyTextParaa"/>
        <w:ind w:left="567"/>
      </w:pPr>
    </w:p>
    <w:p w14:paraId="4D93786A" w14:textId="77777777" w:rsidR="00EB28EE" w:rsidRDefault="00EB28EE" w:rsidP="00D63F01">
      <w:pPr>
        <w:pStyle w:val="LI-BodyTextParaa"/>
        <w:ind w:left="567"/>
      </w:pPr>
    </w:p>
    <w:p w14:paraId="2D7F5FBD" w14:textId="77777777" w:rsidR="002D0D28" w:rsidRDefault="00D63F01" w:rsidP="00D63F01">
      <w:pPr>
        <w:pStyle w:val="LI-BodyTextParaa"/>
        <w:ind w:left="567"/>
      </w:pPr>
      <w:r>
        <w:t>2</w:t>
      </w:r>
      <w:r w:rsidR="00BD1685">
        <w:t>6</w:t>
      </w:r>
      <w:r>
        <w:t>.</w:t>
      </w:r>
      <w:r>
        <w:tab/>
      </w:r>
      <w:r w:rsidR="002D0D28" w:rsidRPr="00DC30AD">
        <w:rPr>
          <w:u w:val="single"/>
        </w:rPr>
        <w:t>Good fame and character</w:t>
      </w:r>
      <w:r w:rsidR="009D2A4F">
        <w:rPr>
          <w:u w:val="single"/>
        </w:rPr>
        <w:t xml:space="preserve"> requirement – equivalent requirement</w:t>
      </w:r>
      <w:r w:rsidR="002D0D28" w:rsidRPr="00DC30AD">
        <w:rPr>
          <w:u w:val="single"/>
        </w:rPr>
        <w:t>:</w:t>
      </w:r>
    </w:p>
    <w:p w14:paraId="0A88985A" w14:textId="77777777" w:rsidR="00B923C2" w:rsidRDefault="00D63F01" w:rsidP="00DF5A20">
      <w:pPr>
        <w:pStyle w:val="LI-BodyTextParaa"/>
        <w:ind w:left="567" w:firstLine="0"/>
        <w:rPr>
          <w:rStyle w:val="CharAmSchText"/>
        </w:rPr>
      </w:pPr>
      <w:r>
        <w:t xml:space="preserve">Item 8 of Schedule 1 </w:t>
      </w:r>
      <w:r w:rsidR="0069348F">
        <w:t xml:space="preserve">of the instrument </w:t>
      </w:r>
      <w:r>
        <w:t>adds a note that</w:t>
      </w:r>
      <w:r w:rsidR="009D0CEE">
        <w:t xml:space="preserve"> securities market operators are subject to an equivalent </w:t>
      </w:r>
      <w:r w:rsidR="00CB258E">
        <w:t>‘</w:t>
      </w:r>
      <w:r w:rsidR="009D0CEE">
        <w:t>good fame and character</w:t>
      </w:r>
      <w:r w:rsidR="00CB258E">
        <w:t>’</w:t>
      </w:r>
      <w:r w:rsidR="009D0CEE">
        <w:t xml:space="preserve"> </w:t>
      </w:r>
      <w:r w:rsidR="009D0CEE" w:rsidRPr="003925C0">
        <w:rPr>
          <w:rStyle w:val="CharAmSchText"/>
        </w:rPr>
        <w:t>test</w:t>
      </w:r>
      <w:r w:rsidR="009D0CEE">
        <w:rPr>
          <w:rStyle w:val="CharAmSchText"/>
        </w:rPr>
        <w:t xml:space="preserve"> for persons involved with a market operator’s business</w:t>
      </w:r>
      <w:r w:rsidR="0069348F">
        <w:rPr>
          <w:rStyle w:val="CharAmSchText"/>
        </w:rPr>
        <w:t xml:space="preserve"> of operating the relevant market</w:t>
      </w:r>
      <w:r w:rsidR="009D0CEE">
        <w:rPr>
          <w:rStyle w:val="CharAmSchText"/>
        </w:rPr>
        <w:t xml:space="preserve"> (as inserted by new Part 9.6).</w:t>
      </w:r>
    </w:p>
    <w:p w14:paraId="35495B22" w14:textId="77777777" w:rsidR="002D0D28" w:rsidRDefault="009D0CEE" w:rsidP="00D63F01">
      <w:pPr>
        <w:pStyle w:val="LI-BodyTextParaa"/>
        <w:ind w:left="567"/>
        <w:rPr>
          <w:rStyle w:val="CharAmSchText"/>
        </w:rPr>
      </w:pPr>
      <w:r>
        <w:rPr>
          <w:rStyle w:val="CharAmSchText"/>
        </w:rPr>
        <w:t>2</w:t>
      </w:r>
      <w:r w:rsidR="00BD1685">
        <w:rPr>
          <w:rStyle w:val="CharAmSchText"/>
        </w:rPr>
        <w:t>7</w:t>
      </w:r>
      <w:r>
        <w:rPr>
          <w:rStyle w:val="CharAmSchText"/>
        </w:rPr>
        <w:t>.</w:t>
      </w:r>
      <w:r>
        <w:rPr>
          <w:rStyle w:val="CharAmSchText"/>
        </w:rPr>
        <w:tab/>
      </w:r>
      <w:r w:rsidR="002D0D28" w:rsidRPr="00E825BA">
        <w:rPr>
          <w:rStyle w:val="CharAmSchText"/>
          <w:u w:val="single"/>
        </w:rPr>
        <w:t>Accredited derivatives advisers:</w:t>
      </w:r>
    </w:p>
    <w:p w14:paraId="5A3A0828" w14:textId="77777777" w:rsidR="009D0CEE" w:rsidRDefault="009D0CEE" w:rsidP="00DF5A20">
      <w:pPr>
        <w:pStyle w:val="LI-BodyTextParaa"/>
        <w:ind w:left="567" w:firstLine="0"/>
        <w:rPr>
          <w:rStyle w:val="CharAmSchText"/>
        </w:rPr>
      </w:pPr>
      <w:r>
        <w:rPr>
          <w:rStyle w:val="CharAmSchText"/>
        </w:rPr>
        <w:t xml:space="preserve">Item 9 of </w:t>
      </w:r>
      <w:r>
        <w:t xml:space="preserve">Schedule 1 </w:t>
      </w:r>
      <w:r w:rsidR="0069348F">
        <w:t xml:space="preserve">of the instrument </w:t>
      </w:r>
      <w:r>
        <w:t xml:space="preserve">repeals Part 2.4 of the </w:t>
      </w:r>
      <w:r w:rsidR="00DC30AD">
        <w:rPr>
          <w:rStyle w:val="CharAmSchText"/>
        </w:rPr>
        <w:t>Securities Markets Rules</w:t>
      </w:r>
      <w:r w:rsidR="00E62DEB">
        <w:rPr>
          <w:rStyle w:val="CharAmSchText"/>
        </w:rPr>
        <w:t xml:space="preserve"> </w:t>
      </w:r>
      <w:r w:rsidR="001C639B">
        <w:rPr>
          <w:rStyle w:val="CharAmSchText"/>
        </w:rPr>
        <w:t>in its entirety. Part 2.4</w:t>
      </w:r>
      <w:r>
        <w:rPr>
          <w:rStyle w:val="CharAmSchText"/>
        </w:rPr>
        <w:t xml:space="preserve"> dealt with numerous requirements and processes for the accreditation and registration of market participant representatives advising retail clients in relation to derivatives.</w:t>
      </w:r>
    </w:p>
    <w:p w14:paraId="7F57DA71" w14:textId="77777777" w:rsidR="002D0D28" w:rsidRDefault="009809C0" w:rsidP="008033AB">
      <w:pPr>
        <w:pStyle w:val="LI-BodyTextParaa"/>
        <w:ind w:left="567"/>
      </w:pPr>
      <w:r>
        <w:t>2</w:t>
      </w:r>
      <w:r w:rsidR="00BD1685">
        <w:t>8</w:t>
      </w:r>
      <w:r w:rsidR="006B5E5C">
        <w:t>.</w:t>
      </w:r>
      <w:r w:rsidR="008033AB">
        <w:tab/>
      </w:r>
      <w:r w:rsidR="002D0D28" w:rsidRPr="00E825BA">
        <w:rPr>
          <w:u w:val="single"/>
        </w:rPr>
        <w:t>Notifications:</w:t>
      </w:r>
    </w:p>
    <w:p w14:paraId="6864212D" w14:textId="77777777" w:rsidR="009D0CEE" w:rsidRDefault="006B5E5C" w:rsidP="00DF5A20">
      <w:pPr>
        <w:pStyle w:val="LI-BodyTextParaa"/>
        <w:ind w:left="567" w:firstLine="0"/>
        <w:rPr>
          <w:rStyle w:val="CharAmSchText"/>
        </w:rPr>
      </w:pPr>
      <w:r>
        <w:t>Item</w:t>
      </w:r>
      <w:r w:rsidR="008033AB">
        <w:t xml:space="preserve"> 10 of Schedule 1 </w:t>
      </w:r>
      <w:r w:rsidR="0069348F">
        <w:t xml:space="preserve">of the instrument </w:t>
      </w:r>
      <w:r w:rsidR="005A3E4A">
        <w:t xml:space="preserve">repeals </w:t>
      </w:r>
      <w:r w:rsidR="008033AB">
        <w:t xml:space="preserve">subrule 3.4.3(2) of the </w:t>
      </w:r>
      <w:r w:rsidR="00DC30AD">
        <w:rPr>
          <w:rStyle w:val="CharAmSchText"/>
        </w:rPr>
        <w:t>Securities Markets Rules</w:t>
      </w:r>
      <w:r w:rsidR="00E62DEB">
        <w:rPr>
          <w:rStyle w:val="CharAmSchText"/>
        </w:rPr>
        <w:t xml:space="preserve"> </w:t>
      </w:r>
      <w:r w:rsidR="005A3E4A">
        <w:rPr>
          <w:rStyle w:val="CharAmSchText"/>
        </w:rPr>
        <w:t>and substitutes it with a provision</w:t>
      </w:r>
      <w:r w:rsidR="008033AB">
        <w:rPr>
          <w:rStyle w:val="CharAmSchText"/>
        </w:rPr>
        <w:t xml:space="preserve"> providing that a</w:t>
      </w:r>
      <w:r w:rsidR="008033AB" w:rsidRPr="008033AB">
        <w:rPr>
          <w:rStyle w:val="CharAmSchText"/>
        </w:rPr>
        <w:t xml:space="preserve"> </w:t>
      </w:r>
      <w:r w:rsidR="0017488D">
        <w:rPr>
          <w:rStyle w:val="CharAmSchText"/>
        </w:rPr>
        <w:t>m</w:t>
      </w:r>
      <w:r w:rsidR="008033AB" w:rsidRPr="008033AB">
        <w:rPr>
          <w:rStyle w:val="CharAmSchText"/>
        </w:rPr>
        <w:t xml:space="preserve">arket </w:t>
      </w:r>
      <w:r w:rsidR="0017488D">
        <w:rPr>
          <w:rStyle w:val="CharAmSchText"/>
        </w:rPr>
        <w:t>p</w:t>
      </w:r>
      <w:r w:rsidR="008033AB" w:rsidRPr="008033AB">
        <w:rPr>
          <w:rStyle w:val="CharAmSchText"/>
        </w:rPr>
        <w:t xml:space="preserve">articipant does not have to give </w:t>
      </w:r>
      <w:r w:rsidR="00D85BA2" w:rsidRPr="008033AB">
        <w:rPr>
          <w:rStyle w:val="CharAmSchText"/>
        </w:rPr>
        <w:t xml:space="preserve">to a client </w:t>
      </w:r>
      <w:r w:rsidR="008033AB" w:rsidRPr="008033AB">
        <w:rPr>
          <w:rStyle w:val="CharAmSchText"/>
        </w:rPr>
        <w:t xml:space="preserve">the notifications </w:t>
      </w:r>
      <w:r w:rsidR="00D85BA2">
        <w:rPr>
          <w:rStyle w:val="CharAmSchText"/>
        </w:rPr>
        <w:t>required by paragraph 3.4.3(1)(b) (where a client other than a retail client has entered into a market transaction with a market participant acting as a principal, or where a client’s market transaction was executed as a crossing)</w:t>
      </w:r>
      <w:r w:rsidR="008033AB" w:rsidRPr="008033AB">
        <w:rPr>
          <w:rStyle w:val="CharAmSchText"/>
        </w:rPr>
        <w:t xml:space="preserve"> if</w:t>
      </w:r>
      <w:r w:rsidR="008033AB">
        <w:rPr>
          <w:rStyle w:val="CharAmSchText"/>
        </w:rPr>
        <w:t xml:space="preserve"> </w:t>
      </w:r>
      <w:r w:rsidR="008033AB" w:rsidRPr="008033AB">
        <w:rPr>
          <w:rStyle w:val="CharAmSchText"/>
        </w:rPr>
        <w:t>the client has agreed not to receive such notifications or</w:t>
      </w:r>
      <w:r w:rsidR="005A3E4A">
        <w:rPr>
          <w:rStyle w:val="CharAmSchText"/>
        </w:rPr>
        <w:t xml:space="preserve"> if</w:t>
      </w:r>
      <w:r w:rsidR="008033AB">
        <w:rPr>
          <w:rStyle w:val="CharAmSchText"/>
        </w:rPr>
        <w:t xml:space="preserve"> </w:t>
      </w:r>
      <w:r w:rsidR="008033AB" w:rsidRPr="008033AB">
        <w:rPr>
          <w:rStyle w:val="CharAmSchText"/>
        </w:rPr>
        <w:t xml:space="preserve">the </w:t>
      </w:r>
      <w:r w:rsidR="00D85BA2">
        <w:rPr>
          <w:rStyle w:val="CharAmSchText"/>
        </w:rPr>
        <w:t>m</w:t>
      </w:r>
      <w:r w:rsidR="008033AB" w:rsidRPr="008033AB">
        <w:rPr>
          <w:rStyle w:val="CharAmSchText"/>
        </w:rPr>
        <w:t xml:space="preserve">arket transaction is in respect of a </w:t>
      </w:r>
      <w:r w:rsidR="009C7176">
        <w:rPr>
          <w:rStyle w:val="CharAmSchText"/>
        </w:rPr>
        <w:t>d</w:t>
      </w:r>
      <w:r w:rsidR="008033AB" w:rsidRPr="008033AB">
        <w:rPr>
          <w:rStyle w:val="CharAmSchText"/>
        </w:rPr>
        <w:t xml:space="preserve">erivatives </w:t>
      </w:r>
      <w:r w:rsidR="009C7176">
        <w:rPr>
          <w:rStyle w:val="CharAmSchText"/>
        </w:rPr>
        <w:t>m</w:t>
      </w:r>
      <w:r w:rsidR="008033AB" w:rsidRPr="008033AB">
        <w:rPr>
          <w:rStyle w:val="CharAmSchText"/>
        </w:rPr>
        <w:t xml:space="preserve">arket </w:t>
      </w:r>
      <w:r w:rsidR="009C7176">
        <w:rPr>
          <w:rStyle w:val="CharAmSchText"/>
        </w:rPr>
        <w:t>c</w:t>
      </w:r>
      <w:r w:rsidR="008033AB" w:rsidRPr="008033AB">
        <w:rPr>
          <w:rStyle w:val="CharAmSchText"/>
        </w:rPr>
        <w:t>ontract.</w:t>
      </w:r>
    </w:p>
    <w:p w14:paraId="6459AC90" w14:textId="77777777" w:rsidR="002D0D28" w:rsidRDefault="00C92D68" w:rsidP="008033AB">
      <w:pPr>
        <w:pStyle w:val="LI-BodyTextParaa"/>
        <w:ind w:left="567"/>
        <w:rPr>
          <w:rStyle w:val="CharAmSchText"/>
        </w:rPr>
      </w:pPr>
      <w:r>
        <w:rPr>
          <w:rStyle w:val="CharAmSchText"/>
        </w:rPr>
        <w:t>2</w:t>
      </w:r>
      <w:r w:rsidR="00BD1685">
        <w:rPr>
          <w:rStyle w:val="CharAmSchText"/>
        </w:rPr>
        <w:t>9</w:t>
      </w:r>
      <w:r w:rsidR="00D85BA2">
        <w:rPr>
          <w:rStyle w:val="CharAmSchText"/>
        </w:rPr>
        <w:t>.</w:t>
      </w:r>
      <w:r w:rsidR="00D85BA2">
        <w:rPr>
          <w:rStyle w:val="CharAmSchText"/>
        </w:rPr>
        <w:tab/>
      </w:r>
      <w:r w:rsidR="002D0D28" w:rsidRPr="008501CF">
        <w:rPr>
          <w:rStyle w:val="CharAmSchText"/>
          <w:u w:val="single"/>
        </w:rPr>
        <w:t>Regulatory data:</w:t>
      </w:r>
    </w:p>
    <w:p w14:paraId="5F3DFBC2" w14:textId="77777777" w:rsidR="00D85BA2" w:rsidRDefault="00D85BA2" w:rsidP="00A06E08">
      <w:pPr>
        <w:pStyle w:val="LI-BodyTextParaa"/>
        <w:ind w:left="567" w:firstLine="0"/>
        <w:rPr>
          <w:rStyle w:val="CharAmSchText"/>
        </w:rPr>
      </w:pPr>
      <w:r>
        <w:rPr>
          <w:rStyle w:val="CharAmSchText"/>
        </w:rPr>
        <w:t xml:space="preserve">Item 13 of Schedule 1 </w:t>
      </w:r>
      <w:r w:rsidR="00D447D1">
        <w:rPr>
          <w:rStyle w:val="CharAmSchText"/>
        </w:rPr>
        <w:t xml:space="preserve">of the instrument </w:t>
      </w:r>
      <w:r>
        <w:rPr>
          <w:rStyle w:val="CharAmSchText"/>
        </w:rPr>
        <w:t xml:space="preserve">makes a minor correction to clarify the </w:t>
      </w:r>
      <w:r w:rsidR="0074203C">
        <w:rPr>
          <w:rStyle w:val="CharAmSchText"/>
        </w:rPr>
        <w:t xml:space="preserve">regulatory data required in relation to an </w:t>
      </w:r>
      <w:r>
        <w:rPr>
          <w:rStyle w:val="CharAmSchText"/>
        </w:rPr>
        <w:t>arrangement between a market participant and an Australian financial services (</w:t>
      </w:r>
      <w:r w:rsidRPr="00D85BA2">
        <w:rPr>
          <w:rStyle w:val="CharAmSchText"/>
          <w:b/>
          <w:bCs/>
          <w:i/>
          <w:iCs/>
        </w:rPr>
        <w:t>AFS</w:t>
      </w:r>
      <w:r>
        <w:rPr>
          <w:rStyle w:val="CharAmSchText"/>
        </w:rPr>
        <w:t>) licence holder</w:t>
      </w:r>
      <w:r w:rsidR="0074203C">
        <w:rPr>
          <w:rStyle w:val="CharAmSchText"/>
        </w:rPr>
        <w:t xml:space="preserve"> when submitting trading messages through the market participant’s system</w:t>
      </w:r>
      <w:r w:rsidR="009A41CC">
        <w:rPr>
          <w:rStyle w:val="CharAmSchText"/>
        </w:rPr>
        <w:t xml:space="preserve"> by omitting</w:t>
      </w:r>
      <w:r w:rsidR="004E5956">
        <w:rPr>
          <w:rStyle w:val="CharAmSchText"/>
        </w:rPr>
        <w:t xml:space="preserve"> the word</w:t>
      </w:r>
      <w:r w:rsidR="009A41CC">
        <w:rPr>
          <w:rStyle w:val="CharAmSchText"/>
        </w:rPr>
        <w:t xml:space="preserve"> ‘submits’ and substituting</w:t>
      </w:r>
      <w:r w:rsidR="004E5956">
        <w:rPr>
          <w:rStyle w:val="CharAmSchText"/>
        </w:rPr>
        <w:t xml:space="preserve"> it with the phrase</w:t>
      </w:r>
      <w:r w:rsidR="009A41CC">
        <w:rPr>
          <w:rStyle w:val="CharAmSchText"/>
        </w:rPr>
        <w:t xml:space="preserve"> ‘is permitted to submit’</w:t>
      </w:r>
      <w:r w:rsidR="0074203C">
        <w:rPr>
          <w:rStyle w:val="CharAmSchText"/>
        </w:rPr>
        <w:t>.</w:t>
      </w:r>
    </w:p>
    <w:p w14:paraId="67F02D72" w14:textId="77777777" w:rsidR="008727E6" w:rsidRDefault="00BD1685" w:rsidP="00306715">
      <w:pPr>
        <w:pStyle w:val="LI-BodyTextParaa"/>
        <w:ind w:left="567"/>
        <w:rPr>
          <w:rStyle w:val="CharAmSchText"/>
          <w:b/>
          <w:bCs/>
        </w:rPr>
      </w:pPr>
      <w:r>
        <w:rPr>
          <w:rStyle w:val="CharAmSchText"/>
        </w:rPr>
        <w:t>30</w:t>
      </w:r>
      <w:r w:rsidR="00D85BA2">
        <w:rPr>
          <w:rStyle w:val="CharAmSchText"/>
        </w:rPr>
        <w:t>.</w:t>
      </w:r>
      <w:r w:rsidR="00D85BA2">
        <w:rPr>
          <w:rStyle w:val="CharAmSchText"/>
        </w:rPr>
        <w:tab/>
      </w:r>
      <w:r w:rsidR="008727E6">
        <w:rPr>
          <w:rStyle w:val="CharAmSchText"/>
          <w:u w:val="single"/>
        </w:rPr>
        <w:t>Good fame and character</w:t>
      </w:r>
      <w:r w:rsidR="009D2A4F">
        <w:rPr>
          <w:rStyle w:val="CharAmSchText"/>
          <w:u w:val="single"/>
        </w:rPr>
        <w:t xml:space="preserve"> </w:t>
      </w:r>
      <w:r w:rsidR="009D2A4F">
        <w:rPr>
          <w:u w:val="single"/>
        </w:rPr>
        <w:t>requirement – securities market operators</w:t>
      </w:r>
      <w:r w:rsidR="008727E6">
        <w:rPr>
          <w:rStyle w:val="CharAmSchText"/>
          <w:u w:val="single"/>
        </w:rPr>
        <w:t>:</w:t>
      </w:r>
    </w:p>
    <w:p w14:paraId="040C64CE" w14:textId="77777777" w:rsidR="001E3E34" w:rsidRDefault="006A675A" w:rsidP="008501CF">
      <w:pPr>
        <w:pStyle w:val="LI-BodyTextParaa"/>
        <w:ind w:left="567" w:firstLine="0"/>
        <w:rPr>
          <w:rStyle w:val="CharAmSchText"/>
        </w:rPr>
      </w:pPr>
      <w:r>
        <w:rPr>
          <w:rStyle w:val="CharAmSchText"/>
        </w:rPr>
        <w:t>Item 14 of Schedule 1</w:t>
      </w:r>
      <w:r w:rsidR="00B60F89">
        <w:rPr>
          <w:rStyle w:val="CharAmSchText"/>
        </w:rPr>
        <w:t xml:space="preserve"> of the instrument</w:t>
      </w:r>
      <w:r>
        <w:rPr>
          <w:rStyle w:val="CharAmSchText"/>
        </w:rPr>
        <w:t xml:space="preserve"> inserts a new Part 9.6 </w:t>
      </w:r>
      <w:r w:rsidR="009D2A4F">
        <w:rPr>
          <w:rStyle w:val="CharAmSchText"/>
        </w:rPr>
        <w:t>‘</w:t>
      </w:r>
      <w:r>
        <w:rPr>
          <w:rStyle w:val="CharAmSchText"/>
        </w:rPr>
        <w:t>Supervision and risk management</w:t>
      </w:r>
      <w:r w:rsidR="009D2A4F">
        <w:rPr>
          <w:rStyle w:val="CharAmSchText"/>
        </w:rPr>
        <w:t>’</w:t>
      </w:r>
      <w:r w:rsidR="005C2296">
        <w:rPr>
          <w:rStyle w:val="CharAmSchText"/>
        </w:rPr>
        <w:t xml:space="preserve"> into </w:t>
      </w:r>
      <w:r w:rsidR="005C2296">
        <w:t xml:space="preserve">the </w:t>
      </w:r>
      <w:r w:rsidR="00E62DEB">
        <w:rPr>
          <w:rStyle w:val="CharAmSchText"/>
        </w:rPr>
        <w:t>Securities Markets Rules</w:t>
      </w:r>
      <w:r>
        <w:rPr>
          <w:rStyle w:val="CharAmSchText"/>
        </w:rPr>
        <w:t xml:space="preserve">. Part 9.6 consists of only Rule 9.6.1, which deals with a </w:t>
      </w:r>
      <w:r w:rsidR="00556A28">
        <w:rPr>
          <w:rStyle w:val="CharAmSchText"/>
        </w:rPr>
        <w:t>‘</w:t>
      </w:r>
      <w:r>
        <w:rPr>
          <w:rStyle w:val="CharAmSchText"/>
        </w:rPr>
        <w:t>good fame and character</w:t>
      </w:r>
      <w:r w:rsidR="00556A28">
        <w:rPr>
          <w:rStyle w:val="CharAmSchText"/>
        </w:rPr>
        <w:t>’</w:t>
      </w:r>
      <w:r>
        <w:rPr>
          <w:rStyle w:val="CharAmSchText"/>
        </w:rPr>
        <w:t xml:space="preserve"> requirement for persons involved in a securities market operator’s business</w:t>
      </w:r>
      <w:r w:rsidR="00C21B7F">
        <w:rPr>
          <w:rStyle w:val="CharAmSchText"/>
        </w:rPr>
        <w:t xml:space="preserve"> of operating the relevant market</w:t>
      </w:r>
      <w:r>
        <w:rPr>
          <w:rStyle w:val="CharAmSchText"/>
        </w:rPr>
        <w:t>.</w:t>
      </w:r>
      <w:r w:rsidR="005C2296">
        <w:rPr>
          <w:rStyle w:val="CharAmSchText"/>
        </w:rPr>
        <w:t xml:space="preserve"> </w:t>
      </w:r>
      <w:r w:rsidR="00A932A9">
        <w:rPr>
          <w:rStyle w:val="CharAmSchText"/>
        </w:rPr>
        <w:t xml:space="preserve">Rule 9.6.1 is analogous to Rule 2.1.4, which deals with a </w:t>
      </w:r>
      <w:r w:rsidR="00556A28">
        <w:rPr>
          <w:rStyle w:val="CharAmSchText"/>
        </w:rPr>
        <w:t>‘</w:t>
      </w:r>
      <w:r w:rsidR="00A932A9">
        <w:rPr>
          <w:rStyle w:val="CharAmSchText"/>
        </w:rPr>
        <w:t>good fame and character</w:t>
      </w:r>
      <w:r w:rsidR="00556A28">
        <w:rPr>
          <w:rStyle w:val="CharAmSchText"/>
        </w:rPr>
        <w:t>’</w:t>
      </w:r>
      <w:r w:rsidR="00A932A9">
        <w:rPr>
          <w:rStyle w:val="CharAmSchText"/>
        </w:rPr>
        <w:t xml:space="preserve"> requirement for persons involved in a securities market participant’s business.</w:t>
      </w:r>
      <w:r w:rsidR="00306715">
        <w:rPr>
          <w:rStyle w:val="CharAmSchText"/>
        </w:rPr>
        <w:br/>
      </w:r>
      <w:r w:rsidR="00306715">
        <w:rPr>
          <w:rStyle w:val="CharAmSchText"/>
        </w:rPr>
        <w:br/>
      </w:r>
      <w:r w:rsidR="001E3E34">
        <w:rPr>
          <w:rStyle w:val="CharAmSchText"/>
        </w:rPr>
        <w:t>Subr</w:t>
      </w:r>
      <w:r w:rsidR="00306715">
        <w:rPr>
          <w:rStyle w:val="CharAmSchText"/>
        </w:rPr>
        <w:t>ule 9.6.1</w:t>
      </w:r>
      <w:r w:rsidR="001E3E34">
        <w:rPr>
          <w:rStyle w:val="CharAmSchText"/>
        </w:rPr>
        <w:t>(1)</w:t>
      </w:r>
      <w:r w:rsidR="00306715">
        <w:rPr>
          <w:rStyle w:val="CharAmSchText"/>
        </w:rPr>
        <w:t xml:space="preserve"> provides that a</w:t>
      </w:r>
      <w:r w:rsidR="00306715" w:rsidRPr="00306715">
        <w:rPr>
          <w:rStyle w:val="CharAmSchText"/>
        </w:rPr>
        <w:t xml:space="preserve"> </w:t>
      </w:r>
      <w:r w:rsidR="00306715">
        <w:rPr>
          <w:rStyle w:val="CharAmSchText"/>
        </w:rPr>
        <w:t>m</w:t>
      </w:r>
      <w:r w:rsidR="00306715" w:rsidRPr="00306715">
        <w:rPr>
          <w:rStyle w:val="CharAmSchText"/>
        </w:rPr>
        <w:t xml:space="preserve">arket operator must ensure that any </w:t>
      </w:r>
      <w:r w:rsidR="00306715">
        <w:rPr>
          <w:rStyle w:val="CharAmSchText"/>
        </w:rPr>
        <w:t>e</w:t>
      </w:r>
      <w:r w:rsidR="00306715" w:rsidRPr="00306715">
        <w:rPr>
          <w:rStyle w:val="CharAmSchText"/>
        </w:rPr>
        <w:t xml:space="preserve">mployee or other person who is or will be involved in the business of operating the </w:t>
      </w:r>
      <w:r w:rsidR="00306715">
        <w:rPr>
          <w:rStyle w:val="CharAmSchText"/>
        </w:rPr>
        <w:t>m</w:t>
      </w:r>
      <w:r w:rsidR="00306715" w:rsidRPr="00306715">
        <w:rPr>
          <w:rStyle w:val="CharAmSchText"/>
        </w:rPr>
        <w:t xml:space="preserve">arket </w:t>
      </w:r>
      <w:r w:rsidR="00306715">
        <w:rPr>
          <w:rStyle w:val="CharAmSchText"/>
        </w:rPr>
        <w:t>(</w:t>
      </w:r>
      <w:r w:rsidR="00306715" w:rsidRPr="00306715">
        <w:rPr>
          <w:rStyle w:val="CharAmSchText"/>
        </w:rPr>
        <w:t xml:space="preserve">and, in the case of a body corporate, each director or </w:t>
      </w:r>
      <w:r w:rsidR="00306715">
        <w:rPr>
          <w:rStyle w:val="CharAmSchText"/>
        </w:rPr>
        <w:t>c</w:t>
      </w:r>
      <w:r w:rsidR="00306715" w:rsidRPr="00306715">
        <w:rPr>
          <w:rStyle w:val="CharAmSchText"/>
        </w:rPr>
        <w:t>ontroller</w:t>
      </w:r>
      <w:r w:rsidR="00306715">
        <w:rPr>
          <w:rStyle w:val="CharAmSchText"/>
        </w:rPr>
        <w:t>)</w:t>
      </w:r>
      <w:r w:rsidR="00306715" w:rsidRPr="00306715">
        <w:rPr>
          <w:rStyle w:val="CharAmSchText"/>
        </w:rPr>
        <w:t>, is of good fame and character and high business integrity</w:t>
      </w:r>
      <w:r w:rsidR="00306715">
        <w:rPr>
          <w:rStyle w:val="CharAmSchText"/>
        </w:rPr>
        <w:t xml:space="preserve">. </w:t>
      </w:r>
    </w:p>
    <w:p w14:paraId="6A83E602" w14:textId="77777777" w:rsidR="00BC7A50" w:rsidRDefault="00BC7A50" w:rsidP="00246A17">
      <w:pPr>
        <w:pStyle w:val="LI-BodyTextParaa"/>
        <w:ind w:left="567" w:firstLine="0"/>
        <w:rPr>
          <w:rStyle w:val="CharAmSchText"/>
        </w:rPr>
      </w:pPr>
      <w:r>
        <w:rPr>
          <w:rStyle w:val="CharAmSchText"/>
        </w:rPr>
        <w:lastRenderedPageBreak/>
        <w:t>Paragraph</w:t>
      </w:r>
      <w:r w:rsidR="001E3E34">
        <w:rPr>
          <w:rStyle w:val="CharAmSchText"/>
        </w:rPr>
        <w:t xml:space="preserve"> 9.6.1(2)</w:t>
      </w:r>
      <w:r>
        <w:rPr>
          <w:rStyle w:val="CharAmSchText"/>
        </w:rPr>
        <w:t>(a)</w:t>
      </w:r>
      <w:r w:rsidR="001E3E34">
        <w:rPr>
          <w:rStyle w:val="CharAmSchText"/>
        </w:rPr>
        <w:t xml:space="preserve"> provides that, i</w:t>
      </w:r>
      <w:r w:rsidR="00306715" w:rsidRPr="00306715">
        <w:rPr>
          <w:rStyle w:val="CharAmSchText"/>
        </w:rPr>
        <w:t>n assessing whether a person is of good fame and character and high business integrity</w:t>
      </w:r>
      <w:r w:rsidR="00306715">
        <w:rPr>
          <w:rStyle w:val="CharAmSchText"/>
        </w:rPr>
        <w:t>,</w:t>
      </w:r>
      <w:r w:rsidR="00306715" w:rsidRPr="00306715">
        <w:rPr>
          <w:rStyle w:val="CharAmSchText"/>
        </w:rPr>
        <w:t xml:space="preserve"> a person will not be of good fame and character if he or she is disqualified from managing a corporation or is an insolvent under administration </w:t>
      </w:r>
      <w:r w:rsidR="00306715">
        <w:rPr>
          <w:rStyle w:val="CharAmSchText"/>
        </w:rPr>
        <w:t>(</w:t>
      </w:r>
      <w:r w:rsidR="00306715" w:rsidRPr="00306715">
        <w:rPr>
          <w:rStyle w:val="CharAmSchText"/>
        </w:rPr>
        <w:t>or its equivalent in another country</w:t>
      </w:r>
      <w:r w:rsidR="00306715">
        <w:rPr>
          <w:rStyle w:val="CharAmSchText"/>
        </w:rPr>
        <w:t xml:space="preserve">). </w:t>
      </w:r>
    </w:p>
    <w:p w14:paraId="611BDD40" w14:textId="77777777" w:rsidR="00BC7A50" w:rsidRDefault="00BC7A50" w:rsidP="00246A17">
      <w:pPr>
        <w:pStyle w:val="LI-BodyTextParaa"/>
        <w:ind w:left="567" w:firstLine="0"/>
        <w:rPr>
          <w:rStyle w:val="CharAmSchText"/>
        </w:rPr>
      </w:pPr>
      <w:r>
        <w:rPr>
          <w:rStyle w:val="CharAmSchText"/>
        </w:rPr>
        <w:t>Paragraph 9.6.1(2)(b) provides that a</w:t>
      </w:r>
      <w:r w:rsidR="00306715" w:rsidRPr="00306715">
        <w:rPr>
          <w:rStyle w:val="CharAmSchText"/>
        </w:rPr>
        <w:t xml:space="preserve"> person may not be of good fame and character or high business integrity if the person has been</w:t>
      </w:r>
      <w:r w:rsidR="00306715">
        <w:rPr>
          <w:rStyle w:val="CharAmSchText"/>
        </w:rPr>
        <w:t xml:space="preserve">: </w:t>
      </w:r>
    </w:p>
    <w:p w14:paraId="0503CA21" w14:textId="77777777" w:rsidR="00BC7A50" w:rsidRDefault="00306715" w:rsidP="008501CF">
      <w:pPr>
        <w:pStyle w:val="LI-BodyTextParaa"/>
        <w:numPr>
          <w:ilvl w:val="0"/>
          <w:numId w:val="19"/>
        </w:numPr>
        <w:ind w:left="1134" w:hanging="567"/>
        <w:rPr>
          <w:rStyle w:val="CharAmSchText"/>
        </w:rPr>
      </w:pPr>
      <w:r w:rsidRPr="00306715">
        <w:rPr>
          <w:rStyle w:val="CharAmSchText"/>
        </w:rPr>
        <w:t>convicted of any offence</w:t>
      </w:r>
      <w:r w:rsidR="00BC7A50">
        <w:rPr>
          <w:rStyle w:val="CharAmSchText"/>
        </w:rPr>
        <w:t>;</w:t>
      </w:r>
    </w:p>
    <w:p w14:paraId="7D6DFA59" w14:textId="77777777" w:rsidR="00BC7A50" w:rsidRDefault="00306715" w:rsidP="008501CF">
      <w:pPr>
        <w:pStyle w:val="LI-BodyTextParaa"/>
        <w:numPr>
          <w:ilvl w:val="0"/>
          <w:numId w:val="19"/>
        </w:numPr>
        <w:ind w:left="1134" w:hanging="567"/>
        <w:rPr>
          <w:rStyle w:val="CharAmSchText"/>
        </w:rPr>
      </w:pPr>
      <w:r w:rsidRPr="00306715">
        <w:rPr>
          <w:rStyle w:val="CharAmSchText"/>
        </w:rPr>
        <w:t>disciplined by or adversely mentioned in a report made by, or at the request of, any government or governmental authority or agency</w:t>
      </w:r>
      <w:r>
        <w:rPr>
          <w:rStyle w:val="CharAmSchText"/>
        </w:rPr>
        <w:t xml:space="preserve">; </w:t>
      </w:r>
    </w:p>
    <w:p w14:paraId="7F2A2888" w14:textId="77777777" w:rsidR="00BC7A50" w:rsidRDefault="00306715" w:rsidP="008501CF">
      <w:pPr>
        <w:pStyle w:val="LI-BodyTextParaa"/>
        <w:numPr>
          <w:ilvl w:val="0"/>
          <w:numId w:val="19"/>
        </w:numPr>
        <w:ind w:left="1134" w:hanging="567"/>
        <w:rPr>
          <w:rStyle w:val="CharAmSchText"/>
        </w:rPr>
      </w:pPr>
      <w:r w:rsidRPr="00306715">
        <w:rPr>
          <w:rStyle w:val="CharAmSchText"/>
        </w:rPr>
        <w:t xml:space="preserve">adversely mentioned in a report made by, or at the request of, a </w:t>
      </w:r>
      <w:r>
        <w:rPr>
          <w:rStyle w:val="CharAmSchText"/>
        </w:rPr>
        <w:t>m</w:t>
      </w:r>
      <w:r w:rsidRPr="00306715">
        <w:rPr>
          <w:rStyle w:val="CharAmSchText"/>
        </w:rPr>
        <w:t>arket operator, a clearing facility, a settlement facility or any other exchange, market operator or clearing and settlement facility; or</w:t>
      </w:r>
      <w:r>
        <w:rPr>
          <w:rStyle w:val="CharAmSchText"/>
        </w:rPr>
        <w:t xml:space="preserve"> </w:t>
      </w:r>
    </w:p>
    <w:p w14:paraId="0F61E185" w14:textId="77777777" w:rsidR="00D85BA2" w:rsidRDefault="00306715" w:rsidP="008501CF">
      <w:pPr>
        <w:pStyle w:val="LI-BodyTextParaa"/>
        <w:numPr>
          <w:ilvl w:val="0"/>
          <w:numId w:val="19"/>
        </w:numPr>
        <w:ind w:left="1134" w:hanging="567"/>
        <w:rPr>
          <w:rStyle w:val="CharAmSchText"/>
        </w:rPr>
      </w:pPr>
      <w:r w:rsidRPr="00306715">
        <w:rPr>
          <w:rStyle w:val="CharAmSchText"/>
        </w:rPr>
        <w:t xml:space="preserve">disciplined by a </w:t>
      </w:r>
      <w:r>
        <w:rPr>
          <w:rStyle w:val="CharAmSchText"/>
        </w:rPr>
        <w:t>m</w:t>
      </w:r>
      <w:r w:rsidRPr="00306715">
        <w:rPr>
          <w:rStyle w:val="CharAmSchText"/>
        </w:rPr>
        <w:t>arket operator, a clearing facility, a settlement facility or any other exchange, market operator or clearing and settlement facility.</w:t>
      </w:r>
    </w:p>
    <w:p w14:paraId="39156563" w14:textId="77777777" w:rsidR="0085234A" w:rsidRDefault="006A675A" w:rsidP="006A675A">
      <w:pPr>
        <w:pStyle w:val="LI-BodyTextParaa"/>
        <w:ind w:left="567"/>
        <w:rPr>
          <w:rStyle w:val="CharAmSchText"/>
          <w:u w:val="single"/>
        </w:rPr>
      </w:pPr>
      <w:r>
        <w:rPr>
          <w:rStyle w:val="CharAmSchText"/>
        </w:rPr>
        <w:t>3</w:t>
      </w:r>
      <w:r w:rsidR="00BD1685">
        <w:rPr>
          <w:rStyle w:val="CharAmSchText"/>
        </w:rPr>
        <w:t>1</w:t>
      </w:r>
      <w:r>
        <w:rPr>
          <w:rStyle w:val="CharAmSchText"/>
        </w:rPr>
        <w:t>.</w:t>
      </w:r>
      <w:r>
        <w:rPr>
          <w:rStyle w:val="CharAmSchText"/>
        </w:rPr>
        <w:tab/>
      </w:r>
      <w:r w:rsidR="0085234A">
        <w:rPr>
          <w:rStyle w:val="CharAmSchText"/>
          <w:u w:val="single"/>
        </w:rPr>
        <w:t>Good fame and character</w:t>
      </w:r>
      <w:r w:rsidR="00321495">
        <w:rPr>
          <w:rStyle w:val="CharAmSchText"/>
          <w:u w:val="single"/>
        </w:rPr>
        <w:t xml:space="preserve"> requirement – futures market participant</w:t>
      </w:r>
      <w:r w:rsidR="007B4353">
        <w:rPr>
          <w:rStyle w:val="CharAmSchText"/>
          <w:u w:val="single"/>
        </w:rPr>
        <w:t>s</w:t>
      </w:r>
      <w:r w:rsidR="0085234A">
        <w:rPr>
          <w:rStyle w:val="CharAmSchText"/>
          <w:u w:val="single"/>
        </w:rPr>
        <w:t>:</w:t>
      </w:r>
    </w:p>
    <w:p w14:paraId="04DF580B" w14:textId="77777777" w:rsidR="007C18D9" w:rsidRDefault="006A675A" w:rsidP="008501CF">
      <w:pPr>
        <w:pStyle w:val="LI-BodyTextParaa"/>
        <w:ind w:left="567" w:firstLine="0"/>
        <w:rPr>
          <w:rStyle w:val="CharAmSchText"/>
        </w:rPr>
      </w:pPr>
      <w:r>
        <w:rPr>
          <w:rStyle w:val="CharAmSchText"/>
        </w:rPr>
        <w:t xml:space="preserve">Item 8 of Schedule 2 </w:t>
      </w:r>
      <w:r w:rsidR="00147FDF">
        <w:rPr>
          <w:rStyle w:val="CharAmSchText"/>
        </w:rPr>
        <w:t xml:space="preserve">of the instrument </w:t>
      </w:r>
      <w:r w:rsidR="007D64DB">
        <w:rPr>
          <w:rStyle w:val="CharAmSchText"/>
        </w:rPr>
        <w:t xml:space="preserve">repeals the ‘prohibited employment’ requirement in </w:t>
      </w:r>
      <w:r>
        <w:rPr>
          <w:rStyle w:val="CharAmSchText"/>
        </w:rPr>
        <w:t>Rule 2.2.3</w:t>
      </w:r>
      <w:r w:rsidR="007D64DB">
        <w:rPr>
          <w:rStyle w:val="CharAmSchText"/>
        </w:rPr>
        <w:t xml:space="preserve"> and substitutes </w:t>
      </w:r>
      <w:r w:rsidR="00306715">
        <w:rPr>
          <w:rStyle w:val="CharAmSchText"/>
        </w:rPr>
        <w:t>a</w:t>
      </w:r>
      <w:r>
        <w:rPr>
          <w:rStyle w:val="CharAmSchText"/>
        </w:rPr>
        <w:t xml:space="preserve"> </w:t>
      </w:r>
      <w:r w:rsidR="00321495">
        <w:rPr>
          <w:rStyle w:val="CharAmSchText"/>
        </w:rPr>
        <w:t>‘</w:t>
      </w:r>
      <w:r>
        <w:rPr>
          <w:rStyle w:val="CharAmSchText"/>
        </w:rPr>
        <w:t>good fame and character</w:t>
      </w:r>
      <w:r w:rsidR="00321495">
        <w:rPr>
          <w:rStyle w:val="CharAmSchText"/>
        </w:rPr>
        <w:t>’</w:t>
      </w:r>
      <w:r>
        <w:rPr>
          <w:rStyle w:val="CharAmSchText"/>
        </w:rPr>
        <w:t xml:space="preserve"> requirement for persons involved in a futures market participant’s business</w:t>
      </w:r>
      <w:r w:rsidR="008916AB">
        <w:rPr>
          <w:rStyle w:val="CharAmSchText"/>
        </w:rPr>
        <w:t xml:space="preserve"> in connection with that market</w:t>
      </w:r>
      <w:r>
        <w:rPr>
          <w:rStyle w:val="CharAmSchText"/>
        </w:rPr>
        <w:t>.</w:t>
      </w:r>
      <w:r w:rsidR="005C2296">
        <w:rPr>
          <w:rStyle w:val="CharAmSchText"/>
        </w:rPr>
        <w:t xml:space="preserve"> </w:t>
      </w:r>
      <w:r w:rsidR="00306715">
        <w:rPr>
          <w:rStyle w:val="CharAmSchText"/>
        </w:rPr>
        <w:t>Rule 2.2.3</w:t>
      </w:r>
      <w:r w:rsidR="00A932A9">
        <w:rPr>
          <w:rStyle w:val="CharAmSchText"/>
        </w:rPr>
        <w:t xml:space="preserve"> is analogous to Rule 2.1.4 </w:t>
      </w:r>
      <w:r w:rsidR="00A932A9">
        <w:t xml:space="preserve">of the </w:t>
      </w:r>
      <w:r w:rsidR="00E62DEB">
        <w:rPr>
          <w:rStyle w:val="CharAmSchText"/>
        </w:rPr>
        <w:t>Securities Markets Rules</w:t>
      </w:r>
      <w:r w:rsidR="00A932A9">
        <w:rPr>
          <w:rStyle w:val="CharAmSchText"/>
        </w:rPr>
        <w:t>.</w:t>
      </w:r>
      <w:r w:rsidR="00A932A9">
        <w:rPr>
          <w:rStyle w:val="CharAmSchText"/>
        </w:rPr>
        <w:br/>
      </w:r>
      <w:r w:rsidR="00A932A9">
        <w:rPr>
          <w:rStyle w:val="CharAmSchText"/>
        </w:rPr>
        <w:br/>
      </w:r>
      <w:r w:rsidR="007C18D9">
        <w:rPr>
          <w:rStyle w:val="CharAmSchText"/>
        </w:rPr>
        <w:t>Subr</w:t>
      </w:r>
      <w:r w:rsidR="00A932A9">
        <w:rPr>
          <w:rStyle w:val="CharAmSchText"/>
        </w:rPr>
        <w:t>ule 2.2.3</w:t>
      </w:r>
      <w:r w:rsidR="007C18D9">
        <w:rPr>
          <w:rStyle w:val="CharAmSchText"/>
        </w:rPr>
        <w:t>(1)</w:t>
      </w:r>
      <w:r w:rsidR="00A932A9">
        <w:rPr>
          <w:rStyle w:val="CharAmSchText"/>
        </w:rPr>
        <w:t xml:space="preserve"> provides that a</w:t>
      </w:r>
      <w:r w:rsidR="00A932A9" w:rsidRPr="00306715">
        <w:rPr>
          <w:rStyle w:val="CharAmSchText"/>
        </w:rPr>
        <w:t xml:space="preserve"> </w:t>
      </w:r>
      <w:r w:rsidR="00A932A9">
        <w:rPr>
          <w:rStyle w:val="CharAmSchText"/>
        </w:rPr>
        <w:t>m</w:t>
      </w:r>
      <w:r w:rsidR="00A932A9" w:rsidRPr="00306715">
        <w:rPr>
          <w:rStyle w:val="CharAmSchText"/>
        </w:rPr>
        <w:t xml:space="preserve">arket </w:t>
      </w:r>
      <w:r w:rsidR="00A932A9">
        <w:rPr>
          <w:rStyle w:val="CharAmSchText"/>
        </w:rPr>
        <w:t>participant</w:t>
      </w:r>
      <w:r w:rsidR="00A932A9" w:rsidRPr="00306715">
        <w:rPr>
          <w:rStyle w:val="CharAmSchText"/>
        </w:rPr>
        <w:t xml:space="preserve"> must ensure that any </w:t>
      </w:r>
      <w:r w:rsidR="00A932A9">
        <w:rPr>
          <w:rStyle w:val="CharAmSchText"/>
        </w:rPr>
        <w:t>e</w:t>
      </w:r>
      <w:r w:rsidR="00A932A9" w:rsidRPr="00306715">
        <w:rPr>
          <w:rStyle w:val="CharAmSchText"/>
        </w:rPr>
        <w:t xml:space="preserve">mployee or other person who is or will be involved in the business of the </w:t>
      </w:r>
      <w:r w:rsidR="00A932A9">
        <w:rPr>
          <w:rStyle w:val="CharAmSchText"/>
        </w:rPr>
        <w:t>m</w:t>
      </w:r>
      <w:r w:rsidR="00A932A9" w:rsidRPr="00306715">
        <w:rPr>
          <w:rStyle w:val="CharAmSchText"/>
        </w:rPr>
        <w:t>arket</w:t>
      </w:r>
      <w:r w:rsidR="00A932A9">
        <w:rPr>
          <w:rStyle w:val="CharAmSchText"/>
        </w:rPr>
        <w:t xml:space="preserve"> participant</w:t>
      </w:r>
      <w:r w:rsidR="00A932A9" w:rsidRPr="00306715">
        <w:rPr>
          <w:rStyle w:val="CharAmSchText"/>
        </w:rPr>
        <w:t xml:space="preserve"> </w:t>
      </w:r>
      <w:r w:rsidR="00A932A9">
        <w:rPr>
          <w:rStyle w:val="CharAmSchText"/>
        </w:rPr>
        <w:t>(</w:t>
      </w:r>
      <w:r w:rsidR="00A932A9" w:rsidRPr="00306715">
        <w:rPr>
          <w:rStyle w:val="CharAmSchText"/>
        </w:rPr>
        <w:t xml:space="preserve">and, in the case of a body corporate, each director or </w:t>
      </w:r>
      <w:r w:rsidR="00A932A9">
        <w:rPr>
          <w:rStyle w:val="CharAmSchText"/>
        </w:rPr>
        <w:t>c</w:t>
      </w:r>
      <w:r w:rsidR="00A932A9" w:rsidRPr="00306715">
        <w:rPr>
          <w:rStyle w:val="CharAmSchText"/>
        </w:rPr>
        <w:t>ontroller</w:t>
      </w:r>
      <w:r w:rsidR="00A932A9">
        <w:rPr>
          <w:rStyle w:val="CharAmSchText"/>
        </w:rPr>
        <w:t>)</w:t>
      </w:r>
      <w:r w:rsidR="00A932A9" w:rsidRPr="00306715">
        <w:rPr>
          <w:rStyle w:val="CharAmSchText"/>
        </w:rPr>
        <w:t>, is of good fame and character and high business integrity</w:t>
      </w:r>
      <w:r w:rsidR="00A932A9">
        <w:rPr>
          <w:rStyle w:val="CharAmSchText"/>
        </w:rPr>
        <w:t xml:space="preserve">. </w:t>
      </w:r>
    </w:p>
    <w:p w14:paraId="07413FA5" w14:textId="77777777" w:rsidR="007C18D9" w:rsidRDefault="007C18D9" w:rsidP="00246A17">
      <w:pPr>
        <w:pStyle w:val="LI-BodyTextParaa"/>
        <w:ind w:left="567" w:firstLine="0"/>
        <w:rPr>
          <w:rStyle w:val="CharAmSchText"/>
        </w:rPr>
      </w:pPr>
      <w:r>
        <w:rPr>
          <w:rStyle w:val="CharAmSchText"/>
        </w:rPr>
        <w:t>Paragraph 2.2.3(2)(a) provides that, i</w:t>
      </w:r>
      <w:r w:rsidR="00A932A9" w:rsidRPr="00306715">
        <w:rPr>
          <w:rStyle w:val="CharAmSchText"/>
        </w:rPr>
        <w:t>n assessing whether a person is of good fame and character and high business integrity</w:t>
      </w:r>
      <w:r w:rsidR="00A932A9">
        <w:rPr>
          <w:rStyle w:val="CharAmSchText"/>
        </w:rPr>
        <w:t>,</w:t>
      </w:r>
      <w:r w:rsidR="00A932A9" w:rsidRPr="00306715">
        <w:rPr>
          <w:rStyle w:val="CharAmSchText"/>
        </w:rPr>
        <w:t xml:space="preserve"> a person will not be of good fame and character if he or she is disqualified from managing a corporation or is an insolvent under administration </w:t>
      </w:r>
      <w:r w:rsidR="00A932A9">
        <w:rPr>
          <w:rStyle w:val="CharAmSchText"/>
        </w:rPr>
        <w:t>(</w:t>
      </w:r>
      <w:r w:rsidR="00A932A9" w:rsidRPr="00306715">
        <w:rPr>
          <w:rStyle w:val="CharAmSchText"/>
        </w:rPr>
        <w:t>or its equivalent in another country</w:t>
      </w:r>
      <w:r w:rsidR="00A932A9">
        <w:rPr>
          <w:rStyle w:val="CharAmSchText"/>
        </w:rPr>
        <w:t xml:space="preserve">). </w:t>
      </w:r>
    </w:p>
    <w:p w14:paraId="6D333F68" w14:textId="77777777" w:rsidR="0063450B" w:rsidRDefault="007C18D9" w:rsidP="00246A17">
      <w:pPr>
        <w:pStyle w:val="LI-BodyTextParaa"/>
        <w:ind w:left="567" w:firstLine="0"/>
        <w:rPr>
          <w:rStyle w:val="CharAmSchText"/>
        </w:rPr>
      </w:pPr>
      <w:r>
        <w:rPr>
          <w:rStyle w:val="CharAmSchText"/>
        </w:rPr>
        <w:t>Paragraph 2.2.3(2)(b) provides that a</w:t>
      </w:r>
      <w:r w:rsidR="00A932A9" w:rsidRPr="00306715">
        <w:rPr>
          <w:rStyle w:val="CharAmSchText"/>
        </w:rPr>
        <w:t xml:space="preserve"> person may not be of good fame and character or high business integrity if the person has been</w:t>
      </w:r>
      <w:r w:rsidR="00A932A9">
        <w:rPr>
          <w:rStyle w:val="CharAmSchText"/>
        </w:rPr>
        <w:t xml:space="preserve">: </w:t>
      </w:r>
    </w:p>
    <w:p w14:paraId="621467E6" w14:textId="77777777" w:rsidR="0063450B" w:rsidRDefault="00A932A9" w:rsidP="008501CF">
      <w:pPr>
        <w:pStyle w:val="LI-BodyTextParaa"/>
        <w:numPr>
          <w:ilvl w:val="0"/>
          <w:numId w:val="20"/>
        </w:numPr>
        <w:ind w:left="1134" w:hanging="567"/>
        <w:rPr>
          <w:rStyle w:val="CharAmSchText"/>
        </w:rPr>
      </w:pPr>
      <w:r w:rsidRPr="00306715">
        <w:rPr>
          <w:rStyle w:val="CharAmSchText"/>
        </w:rPr>
        <w:t>convicted of any offence</w:t>
      </w:r>
      <w:r w:rsidR="0063450B">
        <w:rPr>
          <w:rStyle w:val="CharAmSchText"/>
        </w:rPr>
        <w:t>;</w:t>
      </w:r>
      <w:r>
        <w:rPr>
          <w:rStyle w:val="CharAmSchText"/>
        </w:rPr>
        <w:t xml:space="preserve"> </w:t>
      </w:r>
    </w:p>
    <w:p w14:paraId="43E2CAC8" w14:textId="77777777" w:rsidR="0063450B" w:rsidRDefault="00A932A9" w:rsidP="008501CF">
      <w:pPr>
        <w:pStyle w:val="LI-BodyTextParaa"/>
        <w:numPr>
          <w:ilvl w:val="0"/>
          <w:numId w:val="20"/>
        </w:numPr>
        <w:ind w:left="1134" w:hanging="567"/>
        <w:rPr>
          <w:rStyle w:val="CharAmSchText"/>
        </w:rPr>
      </w:pPr>
      <w:r w:rsidRPr="00306715">
        <w:rPr>
          <w:rStyle w:val="CharAmSchText"/>
        </w:rPr>
        <w:t>disciplined by or adversely mentioned in a report made by, or at the request of, any government or governmental authority or agency</w:t>
      </w:r>
      <w:r>
        <w:rPr>
          <w:rStyle w:val="CharAmSchText"/>
        </w:rPr>
        <w:t xml:space="preserve">; </w:t>
      </w:r>
    </w:p>
    <w:p w14:paraId="6E8A2788" w14:textId="77777777" w:rsidR="0063450B" w:rsidRDefault="00A932A9" w:rsidP="008501CF">
      <w:pPr>
        <w:pStyle w:val="LI-BodyTextParaa"/>
        <w:numPr>
          <w:ilvl w:val="0"/>
          <w:numId w:val="20"/>
        </w:numPr>
        <w:ind w:left="1134" w:hanging="567"/>
        <w:rPr>
          <w:rStyle w:val="CharAmSchText"/>
        </w:rPr>
      </w:pPr>
      <w:r w:rsidRPr="00306715">
        <w:rPr>
          <w:rStyle w:val="CharAmSchText"/>
        </w:rPr>
        <w:t xml:space="preserve">adversely mentioned in a report made by, or at the request of, a </w:t>
      </w:r>
      <w:r>
        <w:rPr>
          <w:rStyle w:val="CharAmSchText"/>
        </w:rPr>
        <w:t>m</w:t>
      </w:r>
      <w:r w:rsidRPr="00306715">
        <w:rPr>
          <w:rStyle w:val="CharAmSchText"/>
        </w:rPr>
        <w:t>arket operator, a clearing facility, a settlement facility or any other exchange, market operator or clearing and settlement facility; or</w:t>
      </w:r>
      <w:r>
        <w:rPr>
          <w:rStyle w:val="CharAmSchText"/>
        </w:rPr>
        <w:t xml:space="preserve"> </w:t>
      </w:r>
    </w:p>
    <w:p w14:paraId="451B742F" w14:textId="77777777" w:rsidR="00EB28EE" w:rsidRDefault="00A932A9" w:rsidP="0062556C">
      <w:pPr>
        <w:pStyle w:val="LI-BodyTextParaa"/>
        <w:numPr>
          <w:ilvl w:val="0"/>
          <w:numId w:val="20"/>
        </w:numPr>
        <w:ind w:left="1134" w:hanging="567"/>
        <w:rPr>
          <w:rStyle w:val="CharAmSchText"/>
        </w:rPr>
      </w:pPr>
      <w:r w:rsidRPr="00306715">
        <w:rPr>
          <w:rStyle w:val="CharAmSchText"/>
        </w:rPr>
        <w:lastRenderedPageBreak/>
        <w:t xml:space="preserve">disciplined by a </w:t>
      </w:r>
      <w:r>
        <w:rPr>
          <w:rStyle w:val="CharAmSchText"/>
        </w:rPr>
        <w:t>m</w:t>
      </w:r>
      <w:r w:rsidRPr="00306715">
        <w:rPr>
          <w:rStyle w:val="CharAmSchText"/>
        </w:rPr>
        <w:t>arket operator, a clearing facility, a settlement facility or any other exchange, market operator or clearing and settlement facility.</w:t>
      </w:r>
    </w:p>
    <w:p w14:paraId="4944F894" w14:textId="77777777" w:rsidR="00121374" w:rsidRDefault="006A675A" w:rsidP="00A932A9">
      <w:pPr>
        <w:pStyle w:val="LI-BodyTextParaa"/>
        <w:ind w:left="567"/>
        <w:rPr>
          <w:rStyle w:val="CharAmSchText"/>
        </w:rPr>
      </w:pPr>
      <w:r>
        <w:rPr>
          <w:rStyle w:val="CharAmSchText"/>
        </w:rPr>
        <w:t>3</w:t>
      </w:r>
      <w:r w:rsidR="00BD1685">
        <w:rPr>
          <w:rStyle w:val="CharAmSchText"/>
        </w:rPr>
        <w:t>2</w:t>
      </w:r>
      <w:r>
        <w:rPr>
          <w:rStyle w:val="CharAmSchText"/>
        </w:rPr>
        <w:t>.</w:t>
      </w:r>
      <w:r>
        <w:rPr>
          <w:rStyle w:val="CharAmSchText"/>
        </w:rPr>
        <w:tab/>
      </w:r>
      <w:r w:rsidR="00121374" w:rsidRPr="008501CF">
        <w:rPr>
          <w:rStyle w:val="CharAmSchText"/>
          <w:u w:val="single"/>
        </w:rPr>
        <w:t>Client authorisations:</w:t>
      </w:r>
    </w:p>
    <w:p w14:paraId="760126DF" w14:textId="77777777" w:rsidR="006A675A" w:rsidRDefault="006A675A" w:rsidP="008501CF">
      <w:pPr>
        <w:pStyle w:val="LI-BodyTextParaa"/>
        <w:numPr>
          <w:ilvl w:val="0"/>
          <w:numId w:val="30"/>
        </w:numPr>
        <w:ind w:left="1134" w:hanging="567"/>
        <w:rPr>
          <w:rStyle w:val="CharAmSchText"/>
        </w:rPr>
      </w:pPr>
      <w:r>
        <w:rPr>
          <w:rStyle w:val="CharAmSchText"/>
        </w:rPr>
        <w:t xml:space="preserve">Item 9 of Schedule 2 </w:t>
      </w:r>
      <w:r w:rsidR="00221A7D">
        <w:rPr>
          <w:rStyle w:val="CharAmSchText"/>
        </w:rPr>
        <w:t xml:space="preserve">of the instrument </w:t>
      </w:r>
      <w:r w:rsidR="006C093A">
        <w:rPr>
          <w:rStyle w:val="CharAmSchText"/>
        </w:rPr>
        <w:t xml:space="preserve">repeals </w:t>
      </w:r>
      <w:r w:rsidR="0041255E">
        <w:rPr>
          <w:rStyle w:val="CharAmSchText"/>
        </w:rPr>
        <w:t xml:space="preserve">the requirement in </w:t>
      </w:r>
      <w:r>
        <w:rPr>
          <w:rStyle w:val="CharAmSchText"/>
        </w:rPr>
        <w:t>Rule 3.4.4</w:t>
      </w:r>
      <w:r w:rsidR="006C093A">
        <w:rPr>
          <w:rStyle w:val="CharAmSchText"/>
        </w:rPr>
        <w:t xml:space="preserve"> </w:t>
      </w:r>
      <w:r w:rsidR="00CA0B70">
        <w:rPr>
          <w:rStyle w:val="CharAmSchText"/>
        </w:rPr>
        <w:t xml:space="preserve">of the Futures Markets Rules </w:t>
      </w:r>
      <w:r w:rsidR="0041255E">
        <w:rPr>
          <w:rStyle w:val="CharAmSchText"/>
        </w:rPr>
        <w:t xml:space="preserve">for </w:t>
      </w:r>
      <w:r w:rsidR="0041255E" w:rsidRPr="003925C0">
        <w:rPr>
          <w:rStyle w:val="CharAmSchText"/>
        </w:rPr>
        <w:t>client authorisation</w:t>
      </w:r>
      <w:r w:rsidR="0041255E">
        <w:rPr>
          <w:rStyle w:val="CharAmSchText"/>
        </w:rPr>
        <w:t>s to be in writing in relation to block trade orders</w:t>
      </w:r>
      <w:r w:rsidR="00694F36">
        <w:rPr>
          <w:rStyle w:val="CharAmSchText"/>
        </w:rPr>
        <w:t xml:space="preserve">. The amendment </w:t>
      </w:r>
      <w:r w:rsidR="004F0309">
        <w:rPr>
          <w:rStyle w:val="CharAmSchText"/>
        </w:rPr>
        <w:t>requires</w:t>
      </w:r>
      <w:r w:rsidR="00A932A9">
        <w:rPr>
          <w:rStyle w:val="CharAmSchText"/>
        </w:rPr>
        <w:t xml:space="preserve"> that</w:t>
      </w:r>
      <w:r w:rsidR="00CA0B70">
        <w:rPr>
          <w:rStyle w:val="CharAmSchText"/>
        </w:rPr>
        <w:t>,</w:t>
      </w:r>
      <w:r w:rsidR="00A932A9">
        <w:rPr>
          <w:rStyle w:val="CharAmSchText"/>
        </w:rPr>
        <w:t xml:space="preserve"> b</w:t>
      </w:r>
      <w:r w:rsidR="00A932A9" w:rsidRPr="00A932A9">
        <w:rPr>
          <w:rStyle w:val="CharAmSchText"/>
        </w:rPr>
        <w:t xml:space="preserve">efore executing a </w:t>
      </w:r>
      <w:r w:rsidR="00CA0B70">
        <w:rPr>
          <w:rStyle w:val="CharAmSchText"/>
        </w:rPr>
        <w:t>b</w:t>
      </w:r>
      <w:r w:rsidR="00A932A9" w:rsidRPr="00A932A9">
        <w:rPr>
          <w:rStyle w:val="CharAmSchText"/>
        </w:rPr>
        <w:t xml:space="preserve">lock </w:t>
      </w:r>
      <w:r w:rsidR="00CA0B70">
        <w:rPr>
          <w:rStyle w:val="CharAmSchText"/>
        </w:rPr>
        <w:t>t</w:t>
      </w:r>
      <w:r w:rsidR="00A932A9" w:rsidRPr="00A932A9">
        <w:rPr>
          <w:rStyle w:val="CharAmSchText"/>
        </w:rPr>
        <w:t xml:space="preserve">rade </w:t>
      </w:r>
      <w:r w:rsidR="00CA0B70">
        <w:rPr>
          <w:rStyle w:val="CharAmSchText"/>
        </w:rPr>
        <w:t>o</w:t>
      </w:r>
      <w:r w:rsidR="00A932A9" w:rsidRPr="00A932A9">
        <w:rPr>
          <w:rStyle w:val="CharAmSchText"/>
        </w:rPr>
        <w:t xml:space="preserve">rder on behalf of a </w:t>
      </w:r>
      <w:r w:rsidR="00A932A9">
        <w:rPr>
          <w:rStyle w:val="CharAmSchText"/>
        </w:rPr>
        <w:t>c</w:t>
      </w:r>
      <w:r w:rsidR="00A932A9" w:rsidRPr="00A932A9">
        <w:rPr>
          <w:rStyle w:val="CharAmSchText"/>
        </w:rPr>
        <w:t xml:space="preserve">lient on a </w:t>
      </w:r>
      <w:r w:rsidR="00A932A9">
        <w:rPr>
          <w:rStyle w:val="CharAmSchText"/>
        </w:rPr>
        <w:t>futures m</w:t>
      </w:r>
      <w:r w:rsidR="00A932A9" w:rsidRPr="00A932A9">
        <w:rPr>
          <w:rStyle w:val="CharAmSchText"/>
        </w:rPr>
        <w:t xml:space="preserve">arket, a </w:t>
      </w:r>
      <w:r w:rsidR="00A932A9">
        <w:rPr>
          <w:rStyle w:val="CharAmSchText"/>
        </w:rPr>
        <w:t xml:space="preserve">futures market participant </w:t>
      </w:r>
      <w:r w:rsidR="00A932A9" w:rsidRPr="00A932A9">
        <w:rPr>
          <w:rStyle w:val="CharAmSchText"/>
        </w:rPr>
        <w:t xml:space="preserve">must be authorised by the </w:t>
      </w:r>
      <w:r w:rsidR="00440F58">
        <w:rPr>
          <w:rStyle w:val="CharAmSchText"/>
        </w:rPr>
        <w:t>c</w:t>
      </w:r>
      <w:r w:rsidR="00A932A9" w:rsidRPr="00A932A9">
        <w:rPr>
          <w:rStyle w:val="CharAmSchText"/>
        </w:rPr>
        <w:t>lient to do so either specifically or generally</w:t>
      </w:r>
      <w:r w:rsidR="00440F58">
        <w:rPr>
          <w:rStyle w:val="CharAmSchText"/>
        </w:rPr>
        <w:t xml:space="preserve">, and </w:t>
      </w:r>
      <w:r w:rsidR="00A932A9" w:rsidRPr="00A932A9">
        <w:rPr>
          <w:rStyle w:val="CharAmSchText"/>
        </w:rPr>
        <w:t>must keep a record of the identity of the authoriser, and the date and time of the authorisation.</w:t>
      </w:r>
    </w:p>
    <w:p w14:paraId="253D2270" w14:textId="77777777" w:rsidR="006A675A" w:rsidRDefault="006A675A" w:rsidP="008501CF">
      <w:pPr>
        <w:pStyle w:val="LI-BodyTextParaa"/>
        <w:numPr>
          <w:ilvl w:val="0"/>
          <w:numId w:val="30"/>
        </w:numPr>
        <w:ind w:left="1134" w:hanging="567"/>
        <w:rPr>
          <w:rStyle w:val="CharAmSchText"/>
        </w:rPr>
      </w:pPr>
      <w:r>
        <w:rPr>
          <w:rStyle w:val="CharAmSchText"/>
        </w:rPr>
        <w:t xml:space="preserve">Item 10 of Schedule 2 </w:t>
      </w:r>
      <w:r w:rsidR="001C0546">
        <w:rPr>
          <w:rStyle w:val="CharAmSchText"/>
        </w:rPr>
        <w:t xml:space="preserve">of the instrument repeals the requirement in </w:t>
      </w:r>
      <w:r>
        <w:rPr>
          <w:rStyle w:val="CharAmSchText"/>
        </w:rPr>
        <w:t xml:space="preserve">Rule 3.5.3 </w:t>
      </w:r>
      <w:r w:rsidR="001C0546">
        <w:rPr>
          <w:rStyle w:val="CharAmSchText"/>
        </w:rPr>
        <w:t xml:space="preserve">of the Futures Markets Rules for </w:t>
      </w:r>
      <w:r>
        <w:rPr>
          <w:rStyle w:val="CharAmSchText"/>
        </w:rPr>
        <w:t>client authorisations</w:t>
      </w:r>
      <w:r w:rsidR="001C0546">
        <w:rPr>
          <w:rStyle w:val="CharAmSchText"/>
        </w:rPr>
        <w:t xml:space="preserve"> to be in writing</w:t>
      </w:r>
      <w:r>
        <w:rPr>
          <w:rStyle w:val="CharAmSchText"/>
        </w:rPr>
        <w:t xml:space="preserve"> </w:t>
      </w:r>
      <w:r w:rsidR="00CB7FF8">
        <w:rPr>
          <w:rStyle w:val="CharAmSchText"/>
        </w:rPr>
        <w:t>in relation to</w:t>
      </w:r>
      <w:r>
        <w:rPr>
          <w:rStyle w:val="CharAmSchText"/>
        </w:rPr>
        <w:t xml:space="preserve"> </w:t>
      </w:r>
      <w:r w:rsidR="001C0546">
        <w:rPr>
          <w:rStyle w:val="CharAmSchText"/>
        </w:rPr>
        <w:t>e</w:t>
      </w:r>
      <w:r>
        <w:rPr>
          <w:rStyle w:val="CharAmSchText"/>
        </w:rPr>
        <w:t xml:space="preserve">xchange </w:t>
      </w:r>
      <w:r w:rsidR="001C0546">
        <w:rPr>
          <w:rStyle w:val="CharAmSchText"/>
        </w:rPr>
        <w:t>f</w:t>
      </w:r>
      <w:r>
        <w:rPr>
          <w:rStyle w:val="CharAmSchText"/>
        </w:rPr>
        <w:t xml:space="preserve">or </w:t>
      </w:r>
      <w:r w:rsidR="001C0546">
        <w:rPr>
          <w:rStyle w:val="CharAmSchText"/>
        </w:rPr>
        <w:t>p</w:t>
      </w:r>
      <w:r>
        <w:rPr>
          <w:rStyle w:val="CharAmSchText"/>
        </w:rPr>
        <w:t>hysical</w:t>
      </w:r>
      <w:r w:rsidR="005C2296">
        <w:rPr>
          <w:rStyle w:val="CharAmSchText"/>
        </w:rPr>
        <w:t xml:space="preserve"> </w:t>
      </w:r>
      <w:r w:rsidR="001C0546">
        <w:rPr>
          <w:rStyle w:val="CharAmSchText"/>
        </w:rPr>
        <w:t>o</w:t>
      </w:r>
      <w:r w:rsidR="005C2296">
        <w:rPr>
          <w:rStyle w:val="CharAmSchText"/>
        </w:rPr>
        <w:t xml:space="preserve">rders. </w:t>
      </w:r>
      <w:r w:rsidR="001C0546">
        <w:rPr>
          <w:rStyle w:val="CharAmSchText"/>
        </w:rPr>
        <w:t>The amendment</w:t>
      </w:r>
      <w:r w:rsidR="00CB7FF8">
        <w:rPr>
          <w:rStyle w:val="CharAmSchText"/>
        </w:rPr>
        <w:t xml:space="preserve"> is analogous to Rule 3.4.4</w:t>
      </w:r>
      <w:r w:rsidR="001C0546">
        <w:rPr>
          <w:rStyle w:val="CharAmSchText"/>
        </w:rPr>
        <w:t>, and</w:t>
      </w:r>
      <w:r w:rsidR="00CB7FF8">
        <w:rPr>
          <w:rStyle w:val="CharAmSchText"/>
        </w:rPr>
        <w:t xml:space="preserve"> provides that</w:t>
      </w:r>
      <w:r w:rsidR="001C0546">
        <w:rPr>
          <w:rStyle w:val="CharAmSchText"/>
        </w:rPr>
        <w:t>,</w:t>
      </w:r>
      <w:r w:rsidR="00CB7FF8">
        <w:rPr>
          <w:rStyle w:val="CharAmSchText"/>
        </w:rPr>
        <w:t xml:space="preserve"> b</w:t>
      </w:r>
      <w:r w:rsidR="00CB7FF8" w:rsidRPr="00CB7FF8">
        <w:rPr>
          <w:rStyle w:val="CharAmSchText"/>
        </w:rPr>
        <w:t xml:space="preserve">efore executing an </w:t>
      </w:r>
      <w:r w:rsidR="001C0546">
        <w:rPr>
          <w:rStyle w:val="CharAmSchText"/>
        </w:rPr>
        <w:t>e</w:t>
      </w:r>
      <w:r w:rsidR="00CB7FF8" w:rsidRPr="00CB7FF8">
        <w:rPr>
          <w:rStyle w:val="CharAmSchText"/>
        </w:rPr>
        <w:t xml:space="preserve">xchange </w:t>
      </w:r>
      <w:r w:rsidR="001C0546">
        <w:rPr>
          <w:rStyle w:val="CharAmSchText"/>
        </w:rPr>
        <w:t>f</w:t>
      </w:r>
      <w:r w:rsidR="00CB7FF8" w:rsidRPr="00CB7FF8">
        <w:rPr>
          <w:rStyle w:val="CharAmSchText"/>
        </w:rPr>
        <w:t xml:space="preserve">or </w:t>
      </w:r>
      <w:r w:rsidR="001C0546">
        <w:rPr>
          <w:rStyle w:val="CharAmSchText"/>
        </w:rPr>
        <w:t>p</w:t>
      </w:r>
      <w:r w:rsidR="00CB7FF8" w:rsidRPr="00CB7FF8">
        <w:rPr>
          <w:rStyle w:val="CharAmSchText"/>
        </w:rPr>
        <w:t xml:space="preserve">hysical </w:t>
      </w:r>
      <w:r w:rsidR="001C0546">
        <w:rPr>
          <w:rStyle w:val="CharAmSchText"/>
        </w:rPr>
        <w:t>o</w:t>
      </w:r>
      <w:r w:rsidR="00CB7FF8" w:rsidRPr="00CB7FF8">
        <w:rPr>
          <w:rStyle w:val="CharAmSchText"/>
        </w:rPr>
        <w:t xml:space="preserve">rder on behalf of a </w:t>
      </w:r>
      <w:r w:rsidR="00CB7FF8">
        <w:rPr>
          <w:rStyle w:val="CharAmSchText"/>
        </w:rPr>
        <w:t>c</w:t>
      </w:r>
      <w:r w:rsidR="00CB7FF8" w:rsidRPr="00CB7FF8">
        <w:rPr>
          <w:rStyle w:val="CharAmSchText"/>
        </w:rPr>
        <w:t xml:space="preserve">lient, a </w:t>
      </w:r>
      <w:r w:rsidR="00CB7FF8">
        <w:rPr>
          <w:rStyle w:val="CharAmSchText"/>
        </w:rPr>
        <w:t>futures m</w:t>
      </w:r>
      <w:r w:rsidR="00CB7FF8" w:rsidRPr="00CB7FF8">
        <w:rPr>
          <w:rStyle w:val="CharAmSchText"/>
        </w:rPr>
        <w:t xml:space="preserve">arket </w:t>
      </w:r>
      <w:r w:rsidR="00CB7FF8">
        <w:rPr>
          <w:rStyle w:val="CharAmSchText"/>
        </w:rPr>
        <w:t>p</w:t>
      </w:r>
      <w:r w:rsidR="00CB7FF8" w:rsidRPr="00CB7FF8">
        <w:rPr>
          <w:rStyle w:val="CharAmSchText"/>
        </w:rPr>
        <w:t xml:space="preserve">articipant must be authorised by the </w:t>
      </w:r>
      <w:r w:rsidR="00CB7FF8">
        <w:rPr>
          <w:rStyle w:val="CharAmSchText"/>
        </w:rPr>
        <w:t>c</w:t>
      </w:r>
      <w:r w:rsidR="00CB7FF8" w:rsidRPr="00CB7FF8">
        <w:rPr>
          <w:rStyle w:val="CharAmSchText"/>
        </w:rPr>
        <w:t>lient to do so either specifically or generally</w:t>
      </w:r>
      <w:r w:rsidR="00CB7FF8">
        <w:rPr>
          <w:rStyle w:val="CharAmSchText"/>
        </w:rPr>
        <w:t>, and</w:t>
      </w:r>
      <w:r w:rsidR="00CB7FF8" w:rsidRPr="00CB7FF8">
        <w:rPr>
          <w:rStyle w:val="CharAmSchText"/>
        </w:rPr>
        <w:t xml:space="preserve"> must keep a record of the identity of the authoriser, and the date and time of the authorisation</w:t>
      </w:r>
      <w:r w:rsidR="00CB7FF8">
        <w:rPr>
          <w:rStyle w:val="CharAmSchText"/>
        </w:rPr>
        <w:t>.</w:t>
      </w:r>
    </w:p>
    <w:p w14:paraId="355EEC0B" w14:textId="77777777" w:rsidR="00121374" w:rsidRDefault="005C2296" w:rsidP="00CB7FF8">
      <w:pPr>
        <w:pStyle w:val="LI-BodyTextParaa"/>
        <w:ind w:left="567"/>
        <w:rPr>
          <w:rStyle w:val="CharAmSchText"/>
        </w:rPr>
      </w:pPr>
      <w:r>
        <w:rPr>
          <w:rStyle w:val="CharAmSchText"/>
        </w:rPr>
        <w:t>3</w:t>
      </w:r>
      <w:r w:rsidR="00BD1685">
        <w:rPr>
          <w:rStyle w:val="CharAmSchText"/>
        </w:rPr>
        <w:t>3</w:t>
      </w:r>
      <w:r>
        <w:rPr>
          <w:rStyle w:val="CharAmSchText"/>
        </w:rPr>
        <w:t>.</w:t>
      </w:r>
      <w:r>
        <w:rPr>
          <w:rStyle w:val="CharAmSchText"/>
        </w:rPr>
        <w:tab/>
      </w:r>
      <w:r w:rsidR="00121374" w:rsidRPr="008501CF">
        <w:rPr>
          <w:rStyle w:val="CharAmSchText"/>
          <w:u w:val="single"/>
        </w:rPr>
        <w:t>Suspicious activity reporting:</w:t>
      </w:r>
    </w:p>
    <w:p w14:paraId="1592352B" w14:textId="77777777" w:rsidR="00B477B0" w:rsidRDefault="005C2296" w:rsidP="00FA47DC">
      <w:pPr>
        <w:pStyle w:val="LI-BodyTextParaa"/>
        <w:ind w:left="567" w:firstLine="0"/>
        <w:rPr>
          <w:rStyle w:val="CharAmSchText"/>
        </w:rPr>
      </w:pPr>
      <w:r>
        <w:rPr>
          <w:rStyle w:val="CharAmSchText"/>
        </w:rPr>
        <w:t xml:space="preserve">Item 11 of Schedule 2 </w:t>
      </w:r>
      <w:r w:rsidR="001509EA">
        <w:rPr>
          <w:rStyle w:val="CharAmSchText"/>
        </w:rPr>
        <w:t xml:space="preserve">of the instrument </w:t>
      </w:r>
      <w:r>
        <w:rPr>
          <w:rStyle w:val="CharAmSchText"/>
        </w:rPr>
        <w:t xml:space="preserve">inserts a new Part 3.6 </w:t>
      </w:r>
      <w:r w:rsidR="002A0512">
        <w:rPr>
          <w:rStyle w:val="CharAmSchText"/>
        </w:rPr>
        <w:t>‘</w:t>
      </w:r>
      <w:r>
        <w:rPr>
          <w:rStyle w:val="CharAmSchText"/>
        </w:rPr>
        <w:t>Suspicious activity reporting</w:t>
      </w:r>
      <w:r w:rsidR="002A0512">
        <w:rPr>
          <w:rStyle w:val="CharAmSchText"/>
        </w:rPr>
        <w:t>’</w:t>
      </w:r>
      <w:r>
        <w:rPr>
          <w:rStyle w:val="CharAmSchText"/>
        </w:rPr>
        <w:t xml:space="preserve"> into </w:t>
      </w:r>
      <w:r>
        <w:t xml:space="preserve">the </w:t>
      </w:r>
      <w:r w:rsidR="00E62DEB">
        <w:rPr>
          <w:rStyle w:val="CharAmSchText"/>
        </w:rPr>
        <w:t xml:space="preserve">Futures Markets Rules. </w:t>
      </w:r>
      <w:r w:rsidR="00CB7FF8">
        <w:rPr>
          <w:rStyle w:val="CharAmSchText"/>
        </w:rPr>
        <w:t xml:space="preserve">Rules 3.6.1 and 3.6.2 are analogous to </w:t>
      </w:r>
      <w:r w:rsidR="00CB7FF8" w:rsidRPr="006A4863">
        <w:rPr>
          <w:rStyle w:val="CharAmSchText"/>
        </w:rPr>
        <w:t>Rules 5.</w:t>
      </w:r>
      <w:r w:rsidR="006A4863">
        <w:rPr>
          <w:rStyle w:val="CharAmSchText"/>
        </w:rPr>
        <w:t>11</w:t>
      </w:r>
      <w:r w:rsidR="00CB7FF8" w:rsidRPr="006A4863">
        <w:rPr>
          <w:rStyle w:val="CharAmSchText"/>
        </w:rPr>
        <w:t>.</w:t>
      </w:r>
      <w:r w:rsidR="006A4863">
        <w:rPr>
          <w:rStyle w:val="CharAmSchText"/>
        </w:rPr>
        <w:t>1</w:t>
      </w:r>
      <w:r w:rsidR="00CB7FF8" w:rsidRPr="006A4863">
        <w:rPr>
          <w:rStyle w:val="CharAmSchText"/>
        </w:rPr>
        <w:t xml:space="preserve"> and 5.</w:t>
      </w:r>
      <w:r w:rsidR="006A4863">
        <w:rPr>
          <w:rStyle w:val="CharAmSchText"/>
        </w:rPr>
        <w:t>11</w:t>
      </w:r>
      <w:r w:rsidR="00CB7FF8" w:rsidRPr="006A4863">
        <w:rPr>
          <w:rStyle w:val="CharAmSchText"/>
        </w:rPr>
        <w:t>.</w:t>
      </w:r>
      <w:r w:rsidR="006A4863">
        <w:rPr>
          <w:rStyle w:val="CharAmSchText"/>
        </w:rPr>
        <w:t>2</w:t>
      </w:r>
      <w:r w:rsidR="00CB7FF8">
        <w:rPr>
          <w:rStyle w:val="CharAmSchText"/>
        </w:rPr>
        <w:t xml:space="preserve"> </w:t>
      </w:r>
      <w:r w:rsidR="0035190A">
        <w:rPr>
          <w:rStyle w:val="CharAmSchText"/>
        </w:rPr>
        <w:t xml:space="preserve">respectively </w:t>
      </w:r>
      <w:r w:rsidR="00CB7FF8">
        <w:rPr>
          <w:rStyle w:val="CharAmSchText"/>
        </w:rPr>
        <w:t xml:space="preserve">of the </w:t>
      </w:r>
      <w:r w:rsidR="00E62DEB">
        <w:rPr>
          <w:rStyle w:val="CharAmSchText"/>
        </w:rPr>
        <w:t>Securities Markets Rules</w:t>
      </w:r>
      <w:r w:rsidR="00CB7FF8">
        <w:rPr>
          <w:rStyle w:val="CharAmSchText"/>
        </w:rPr>
        <w:t>.</w:t>
      </w:r>
      <w:r w:rsidR="00CB7FF8">
        <w:rPr>
          <w:rStyle w:val="CharAmSchText"/>
        </w:rPr>
        <w:br/>
      </w:r>
      <w:r w:rsidR="00CB7FF8">
        <w:rPr>
          <w:rStyle w:val="CharAmSchText"/>
        </w:rPr>
        <w:br/>
      </w:r>
      <w:r w:rsidR="005309D9">
        <w:rPr>
          <w:rStyle w:val="CharAmSchText"/>
        </w:rPr>
        <w:t xml:space="preserve">Paragraph </w:t>
      </w:r>
      <w:r w:rsidR="00CB7FF8">
        <w:rPr>
          <w:rStyle w:val="CharAmSchText"/>
        </w:rPr>
        <w:t>3.6.1</w:t>
      </w:r>
      <w:r w:rsidR="005309D9">
        <w:rPr>
          <w:rStyle w:val="CharAmSchText"/>
        </w:rPr>
        <w:t>(1)(a)</w:t>
      </w:r>
      <w:r w:rsidR="00CB7FF8">
        <w:rPr>
          <w:rStyle w:val="CharAmSchText"/>
        </w:rPr>
        <w:t xml:space="preserve"> provides that</w:t>
      </w:r>
      <w:r w:rsidR="001D38AA">
        <w:rPr>
          <w:rStyle w:val="CharAmSchText"/>
        </w:rPr>
        <w:t>,</w:t>
      </w:r>
      <w:r w:rsidR="00CB7FF8">
        <w:rPr>
          <w:rStyle w:val="CharAmSchText"/>
        </w:rPr>
        <w:t xml:space="preserve"> </w:t>
      </w:r>
      <w:r w:rsidR="00CB7FF8" w:rsidRPr="00CB7FF8">
        <w:rPr>
          <w:rStyle w:val="CharAmSchText"/>
        </w:rPr>
        <w:t xml:space="preserve">if a </w:t>
      </w:r>
      <w:r w:rsidR="001D38AA">
        <w:rPr>
          <w:rStyle w:val="CharAmSchText"/>
        </w:rPr>
        <w:t>m</w:t>
      </w:r>
      <w:r w:rsidR="00CB7FF8" w:rsidRPr="00CB7FF8">
        <w:rPr>
          <w:rStyle w:val="CharAmSchText"/>
        </w:rPr>
        <w:t xml:space="preserve">arket </w:t>
      </w:r>
      <w:r w:rsidR="001D38AA">
        <w:rPr>
          <w:rStyle w:val="CharAmSchText"/>
        </w:rPr>
        <w:t>p</w:t>
      </w:r>
      <w:r w:rsidR="00CB7FF8" w:rsidRPr="00CB7FF8">
        <w:rPr>
          <w:rStyle w:val="CharAmSchText"/>
        </w:rPr>
        <w:t>articipant has reasonable grounds to suspect that</w:t>
      </w:r>
      <w:r w:rsidR="00CB7FF8">
        <w:rPr>
          <w:rStyle w:val="CharAmSchText"/>
        </w:rPr>
        <w:t xml:space="preserve"> </w:t>
      </w:r>
      <w:r w:rsidR="00CB7FF8" w:rsidRPr="00CB7FF8">
        <w:rPr>
          <w:rStyle w:val="CharAmSchText"/>
        </w:rPr>
        <w:t xml:space="preserve">a person (the Insider) has placed an </w:t>
      </w:r>
      <w:r w:rsidR="00CB7FF8">
        <w:rPr>
          <w:rStyle w:val="CharAmSchText"/>
        </w:rPr>
        <w:t>o</w:t>
      </w:r>
      <w:r w:rsidR="00CB7FF8" w:rsidRPr="00CB7FF8">
        <w:rPr>
          <w:rStyle w:val="CharAmSchText"/>
        </w:rPr>
        <w:t xml:space="preserve">rder into </w:t>
      </w:r>
      <w:r w:rsidR="008813C7">
        <w:rPr>
          <w:rStyle w:val="CharAmSchText"/>
        </w:rPr>
        <w:t>(</w:t>
      </w:r>
      <w:r w:rsidR="00CB7FF8" w:rsidRPr="00CB7FF8">
        <w:rPr>
          <w:rStyle w:val="CharAmSchText"/>
        </w:rPr>
        <w:t>or entered into a transaction on</w:t>
      </w:r>
      <w:r w:rsidR="008813C7">
        <w:rPr>
          <w:rStyle w:val="CharAmSchText"/>
        </w:rPr>
        <w:t>)</w:t>
      </w:r>
      <w:r w:rsidR="00CB7FF8" w:rsidRPr="00CB7FF8">
        <w:rPr>
          <w:rStyle w:val="CharAmSchText"/>
        </w:rPr>
        <w:t xml:space="preserve"> a </w:t>
      </w:r>
      <w:r w:rsidR="005309D9">
        <w:rPr>
          <w:rStyle w:val="CharAmSchText"/>
        </w:rPr>
        <w:t>m</w:t>
      </w:r>
      <w:r w:rsidR="00CB7FF8" w:rsidRPr="00CB7FF8">
        <w:rPr>
          <w:rStyle w:val="CharAmSchText"/>
        </w:rPr>
        <w:t xml:space="preserve">arket </w:t>
      </w:r>
      <w:r w:rsidR="005309D9">
        <w:rPr>
          <w:rStyle w:val="CharAmSchText"/>
        </w:rPr>
        <w:t xml:space="preserve">in relation to a financial product </w:t>
      </w:r>
      <w:r w:rsidR="00CB7FF8" w:rsidRPr="00CB7FF8">
        <w:rPr>
          <w:rStyle w:val="CharAmSchText"/>
        </w:rPr>
        <w:t xml:space="preserve">while in possession of inside information (within the meaning of section 1042A of the Act), </w:t>
      </w:r>
      <w:r w:rsidR="005309D9">
        <w:rPr>
          <w:rStyle w:val="CharAmSchText"/>
        </w:rPr>
        <w:t xml:space="preserve">and </w:t>
      </w:r>
      <w:r w:rsidR="00CB7FF8" w:rsidRPr="00CB7FF8">
        <w:rPr>
          <w:rStyle w:val="CharAmSchText"/>
        </w:rPr>
        <w:t xml:space="preserve">whether or not the </w:t>
      </w:r>
      <w:r w:rsidR="00CB7FF8">
        <w:rPr>
          <w:rStyle w:val="CharAmSchText"/>
        </w:rPr>
        <w:t>m</w:t>
      </w:r>
      <w:r w:rsidR="00CB7FF8" w:rsidRPr="00CB7FF8">
        <w:rPr>
          <w:rStyle w:val="CharAmSchText"/>
        </w:rPr>
        <w:t xml:space="preserve">arket </w:t>
      </w:r>
      <w:r w:rsidR="00CB7FF8">
        <w:rPr>
          <w:rStyle w:val="CharAmSchText"/>
        </w:rPr>
        <w:t>p</w:t>
      </w:r>
      <w:r w:rsidR="00CB7FF8" w:rsidRPr="00CB7FF8">
        <w:rPr>
          <w:rStyle w:val="CharAmSchText"/>
        </w:rPr>
        <w:t>articipant is aware of</w:t>
      </w:r>
      <w:r w:rsidR="00CB7FF8">
        <w:rPr>
          <w:rStyle w:val="CharAmSchText"/>
        </w:rPr>
        <w:t xml:space="preserve"> </w:t>
      </w:r>
      <w:r w:rsidR="00CB7FF8" w:rsidRPr="00CB7FF8">
        <w:rPr>
          <w:rStyle w:val="CharAmSchText"/>
        </w:rPr>
        <w:t>the identity of the Insider or</w:t>
      </w:r>
      <w:r w:rsidR="00CB7FF8">
        <w:rPr>
          <w:rStyle w:val="CharAmSchText"/>
        </w:rPr>
        <w:t xml:space="preserve"> </w:t>
      </w:r>
      <w:r w:rsidR="00CB7FF8" w:rsidRPr="00CB7FF8">
        <w:rPr>
          <w:rStyle w:val="CharAmSchText"/>
        </w:rPr>
        <w:t>all of the details of the order or transaction</w:t>
      </w:r>
      <w:r w:rsidR="008813C7">
        <w:rPr>
          <w:rStyle w:val="CharAmSchText"/>
        </w:rPr>
        <w:t xml:space="preserve">, </w:t>
      </w:r>
      <w:r w:rsidR="008813C7" w:rsidRPr="00CB7FF8">
        <w:rPr>
          <w:rStyle w:val="CharAmSchText"/>
        </w:rPr>
        <w:t xml:space="preserve">the market participant must, as soon as practicable, notify ASIC </w:t>
      </w:r>
      <w:r w:rsidR="008813C7">
        <w:rPr>
          <w:rStyle w:val="CharAmSchText"/>
        </w:rPr>
        <w:t>(</w:t>
      </w:r>
      <w:r w:rsidR="008813C7" w:rsidRPr="00CB7FF8">
        <w:rPr>
          <w:rStyle w:val="CharAmSchText"/>
        </w:rPr>
        <w:t>in writing</w:t>
      </w:r>
      <w:r w:rsidR="008813C7">
        <w:rPr>
          <w:rStyle w:val="CharAmSchText"/>
        </w:rPr>
        <w:t>)</w:t>
      </w:r>
      <w:r w:rsidR="008813C7" w:rsidRPr="00CB7FF8">
        <w:rPr>
          <w:rStyle w:val="CharAmSchText"/>
        </w:rPr>
        <w:t xml:space="preserve"> of the details of the transaction or order (to the extent known to the market participant) and the reasons it suspects the matter</w:t>
      </w:r>
      <w:r w:rsidR="008813C7">
        <w:rPr>
          <w:rStyle w:val="CharAmSchText"/>
        </w:rPr>
        <w:t xml:space="preserve">. </w:t>
      </w:r>
      <w:r w:rsidR="008813C7">
        <w:rPr>
          <w:rStyle w:val="CharAmSchText"/>
        </w:rPr>
        <w:br/>
      </w:r>
      <w:r w:rsidR="008813C7">
        <w:rPr>
          <w:rStyle w:val="CharAmSchText"/>
        </w:rPr>
        <w:br/>
      </w:r>
      <w:r w:rsidR="005309D9">
        <w:rPr>
          <w:rStyle w:val="CharAmSchText"/>
        </w:rPr>
        <w:t>Paragraph 3.6.1(1)(b) provides that a</w:t>
      </w:r>
      <w:r w:rsidR="008813C7">
        <w:rPr>
          <w:rStyle w:val="CharAmSchText"/>
        </w:rPr>
        <w:t xml:space="preserve"> market participant must similarly notify ASIC </w:t>
      </w:r>
      <w:r w:rsidR="008813C7" w:rsidRPr="00CB7FF8">
        <w:rPr>
          <w:rStyle w:val="CharAmSchText"/>
        </w:rPr>
        <w:t>if a market participant has reasonable grounds to suspect that</w:t>
      </w:r>
      <w:r w:rsidR="008813C7">
        <w:rPr>
          <w:rStyle w:val="CharAmSchText"/>
        </w:rPr>
        <w:t xml:space="preserve"> </w:t>
      </w:r>
      <w:r w:rsidR="008813C7" w:rsidRPr="00CB7FF8">
        <w:rPr>
          <w:rStyle w:val="CharAmSchText"/>
        </w:rPr>
        <w:t xml:space="preserve">a transaction or an order transmitted to a trading platform of a market has </w:t>
      </w:r>
      <w:r w:rsidR="008813C7">
        <w:rPr>
          <w:rStyle w:val="CharAmSchText"/>
        </w:rPr>
        <w:t>(</w:t>
      </w:r>
      <w:r w:rsidR="008813C7" w:rsidRPr="00CB7FF8">
        <w:rPr>
          <w:rStyle w:val="CharAmSchText"/>
        </w:rPr>
        <w:t>or is likely to have</w:t>
      </w:r>
      <w:r w:rsidR="008813C7">
        <w:rPr>
          <w:rStyle w:val="CharAmSchText"/>
        </w:rPr>
        <w:t>)</w:t>
      </w:r>
      <w:r w:rsidR="008813C7" w:rsidRPr="00CB7FF8">
        <w:rPr>
          <w:rStyle w:val="CharAmSchText"/>
        </w:rPr>
        <w:t xml:space="preserve"> the effect of</w:t>
      </w:r>
      <w:r w:rsidR="00B477B0">
        <w:rPr>
          <w:rStyle w:val="CharAmSchText"/>
        </w:rPr>
        <w:t>:</w:t>
      </w:r>
      <w:r w:rsidR="008813C7">
        <w:rPr>
          <w:rStyle w:val="CharAmSchText"/>
        </w:rPr>
        <w:t xml:space="preserve"> </w:t>
      </w:r>
    </w:p>
    <w:p w14:paraId="250E7DED" w14:textId="77777777" w:rsidR="00B477B0" w:rsidRDefault="008813C7" w:rsidP="008501CF">
      <w:pPr>
        <w:pStyle w:val="LI-BodyTextParaa"/>
        <w:numPr>
          <w:ilvl w:val="0"/>
          <w:numId w:val="21"/>
        </w:numPr>
        <w:ind w:left="1134" w:hanging="567"/>
        <w:rPr>
          <w:rStyle w:val="CharAmSchText"/>
        </w:rPr>
      </w:pPr>
      <w:r w:rsidRPr="00CB7FF8">
        <w:rPr>
          <w:rStyle w:val="CharAmSchText"/>
        </w:rPr>
        <w:t>creating an artificial price for trading in financial products on a market</w:t>
      </w:r>
      <w:r w:rsidR="00B477B0">
        <w:rPr>
          <w:rStyle w:val="CharAmSchText"/>
        </w:rPr>
        <w:t>;</w:t>
      </w:r>
      <w:r>
        <w:rPr>
          <w:rStyle w:val="CharAmSchText"/>
        </w:rPr>
        <w:t xml:space="preserve"> </w:t>
      </w:r>
    </w:p>
    <w:p w14:paraId="3801B5A1" w14:textId="77777777" w:rsidR="00B477B0" w:rsidRDefault="008813C7" w:rsidP="008501CF">
      <w:pPr>
        <w:pStyle w:val="LI-BodyTextParaa"/>
        <w:numPr>
          <w:ilvl w:val="0"/>
          <w:numId w:val="21"/>
        </w:numPr>
        <w:ind w:left="1134" w:hanging="567"/>
        <w:rPr>
          <w:rStyle w:val="CharAmSchText"/>
        </w:rPr>
      </w:pPr>
      <w:r w:rsidRPr="00CB7FF8">
        <w:rPr>
          <w:rStyle w:val="CharAmSchText"/>
        </w:rPr>
        <w:t>maintaining at a level that is artificial (whether or not it was previously artificial) a price for trading in financial products on a market</w:t>
      </w:r>
      <w:r w:rsidR="00B477B0">
        <w:rPr>
          <w:rStyle w:val="CharAmSchText"/>
        </w:rPr>
        <w:t>;</w:t>
      </w:r>
      <w:r>
        <w:rPr>
          <w:rStyle w:val="CharAmSchText"/>
        </w:rPr>
        <w:t xml:space="preserve"> </w:t>
      </w:r>
    </w:p>
    <w:p w14:paraId="34A1B4BC" w14:textId="77777777" w:rsidR="00B477B0" w:rsidRDefault="00CB7FF8" w:rsidP="008501CF">
      <w:pPr>
        <w:pStyle w:val="LI-BodyTextParaa"/>
        <w:numPr>
          <w:ilvl w:val="0"/>
          <w:numId w:val="21"/>
        </w:numPr>
        <w:ind w:left="1134" w:hanging="567"/>
        <w:rPr>
          <w:rStyle w:val="CharAmSchText"/>
        </w:rPr>
      </w:pPr>
      <w:r w:rsidRPr="00CB7FF8">
        <w:rPr>
          <w:rStyle w:val="CharAmSchText"/>
        </w:rPr>
        <w:t xml:space="preserve">creating, or causing the creation of, a false or misleading appearance of active trading in financial products on a </w:t>
      </w:r>
      <w:r w:rsidR="008813C7">
        <w:rPr>
          <w:rStyle w:val="CharAmSchText"/>
        </w:rPr>
        <w:t>m</w:t>
      </w:r>
      <w:r w:rsidRPr="00CB7FF8">
        <w:rPr>
          <w:rStyle w:val="CharAmSchText"/>
        </w:rPr>
        <w:t>arket</w:t>
      </w:r>
      <w:r w:rsidR="00B477B0">
        <w:rPr>
          <w:rStyle w:val="CharAmSchText"/>
        </w:rPr>
        <w:t>;</w:t>
      </w:r>
      <w:r w:rsidR="008813C7">
        <w:rPr>
          <w:rStyle w:val="CharAmSchText"/>
        </w:rPr>
        <w:t xml:space="preserve"> </w:t>
      </w:r>
    </w:p>
    <w:p w14:paraId="3A9F6292" w14:textId="77777777" w:rsidR="00B477B0" w:rsidRDefault="00CB7FF8" w:rsidP="008501CF">
      <w:pPr>
        <w:pStyle w:val="LI-BodyTextParaa"/>
        <w:numPr>
          <w:ilvl w:val="0"/>
          <w:numId w:val="21"/>
        </w:numPr>
        <w:ind w:left="1134" w:hanging="567"/>
        <w:rPr>
          <w:rStyle w:val="CharAmSchText"/>
        </w:rPr>
      </w:pPr>
      <w:r w:rsidRPr="00CB7FF8">
        <w:rPr>
          <w:rStyle w:val="CharAmSchText"/>
        </w:rPr>
        <w:lastRenderedPageBreak/>
        <w:t xml:space="preserve">creating, or causing the creation of, a false or misleading appearance with respect to the market for, or the price for trading in, financial products on a </w:t>
      </w:r>
      <w:r w:rsidR="008813C7">
        <w:rPr>
          <w:rStyle w:val="CharAmSchText"/>
        </w:rPr>
        <w:t>m</w:t>
      </w:r>
      <w:r w:rsidRPr="00CB7FF8">
        <w:rPr>
          <w:rStyle w:val="CharAmSchText"/>
        </w:rPr>
        <w:t>arket</w:t>
      </w:r>
      <w:r w:rsidR="008813C7">
        <w:rPr>
          <w:rStyle w:val="CharAmSchText"/>
        </w:rPr>
        <w:t xml:space="preserve">. </w:t>
      </w:r>
    </w:p>
    <w:p w14:paraId="0F953F74" w14:textId="77777777" w:rsidR="00B477B0" w:rsidRDefault="008813C7" w:rsidP="00FA47DC">
      <w:pPr>
        <w:pStyle w:val="LI-BodyTextParaa"/>
        <w:ind w:left="567" w:firstLine="0"/>
        <w:rPr>
          <w:rStyle w:val="CharAmSchText"/>
        </w:rPr>
      </w:pPr>
      <w:r>
        <w:rPr>
          <w:rStyle w:val="CharAmSchText"/>
        </w:rPr>
        <w:t xml:space="preserve">This is </w:t>
      </w:r>
      <w:r w:rsidR="00CB7FF8" w:rsidRPr="00CB7FF8">
        <w:rPr>
          <w:rStyle w:val="CharAmSchText"/>
        </w:rPr>
        <w:t xml:space="preserve">whether or not the </w:t>
      </w:r>
      <w:r w:rsidRPr="00CB7FF8">
        <w:rPr>
          <w:rStyle w:val="CharAmSchText"/>
        </w:rPr>
        <w:t xml:space="preserve">market participant </w:t>
      </w:r>
      <w:r w:rsidR="00CB7FF8" w:rsidRPr="00CB7FF8">
        <w:rPr>
          <w:rStyle w:val="CharAmSchText"/>
        </w:rPr>
        <w:t>is aware of</w:t>
      </w:r>
      <w:r>
        <w:rPr>
          <w:rStyle w:val="CharAmSchText"/>
        </w:rPr>
        <w:t xml:space="preserve"> </w:t>
      </w:r>
      <w:r w:rsidR="00CB7FF8" w:rsidRPr="00CB7FF8">
        <w:rPr>
          <w:rStyle w:val="CharAmSchText"/>
        </w:rPr>
        <w:t>the intention of any party to the transaction or order</w:t>
      </w:r>
      <w:r>
        <w:rPr>
          <w:rStyle w:val="CharAmSchText"/>
        </w:rPr>
        <w:t>, o</w:t>
      </w:r>
      <w:r w:rsidR="00CB7FF8" w:rsidRPr="00CB7FF8">
        <w:rPr>
          <w:rStyle w:val="CharAmSchText"/>
        </w:rPr>
        <w:t>r</w:t>
      </w:r>
      <w:r>
        <w:rPr>
          <w:rStyle w:val="CharAmSchText"/>
        </w:rPr>
        <w:t xml:space="preserve"> </w:t>
      </w:r>
      <w:r w:rsidR="00CB7FF8" w:rsidRPr="00CB7FF8">
        <w:rPr>
          <w:rStyle w:val="CharAmSchText"/>
        </w:rPr>
        <w:t>all of the details of the transaction or order</w:t>
      </w:r>
      <w:r>
        <w:rPr>
          <w:rStyle w:val="CharAmSchText"/>
        </w:rPr>
        <w:t>.</w:t>
      </w:r>
    </w:p>
    <w:p w14:paraId="6BAFF265" w14:textId="77777777" w:rsidR="00CB7FF8" w:rsidRDefault="003C5794" w:rsidP="00246A17">
      <w:pPr>
        <w:pStyle w:val="LI-BodyTextParaa"/>
        <w:ind w:left="567" w:firstLine="0"/>
      </w:pPr>
      <w:r>
        <w:rPr>
          <w:rStyle w:val="CharAmSchText"/>
        </w:rPr>
        <w:t xml:space="preserve">Subrule 3.6.1(2) provides that </w:t>
      </w:r>
      <w:r w:rsidR="008813C7" w:rsidRPr="008813C7">
        <w:t xml:space="preserve">a market participant is not required to </w:t>
      </w:r>
      <w:r>
        <w:t xml:space="preserve">make the </w:t>
      </w:r>
      <w:r w:rsidR="008813C7" w:rsidRPr="008813C7">
        <w:t>notif</w:t>
      </w:r>
      <w:r>
        <w:t>ication to</w:t>
      </w:r>
      <w:r w:rsidR="008813C7" w:rsidRPr="008813C7">
        <w:t xml:space="preserve"> ASIC </w:t>
      </w:r>
      <w:r>
        <w:t xml:space="preserve">under subrule </w:t>
      </w:r>
      <w:r w:rsidR="00D128B6">
        <w:t>3.6.1</w:t>
      </w:r>
      <w:r>
        <w:t xml:space="preserve">(1) </w:t>
      </w:r>
      <w:r w:rsidR="008813C7" w:rsidRPr="008813C7">
        <w:t>if the market participant has reported the information that would otherwise be required to be notifi</w:t>
      </w:r>
      <w:r w:rsidR="008813C7">
        <w:t>ed</w:t>
      </w:r>
      <w:r w:rsidR="008813C7" w:rsidRPr="008813C7">
        <w:t xml:space="preserve"> to ASIC to the Australian Transaction Reports and Analysis Centre</w:t>
      </w:r>
      <w:r w:rsidR="008813C7">
        <w:t xml:space="preserve"> (</w:t>
      </w:r>
      <w:r w:rsidR="008813C7" w:rsidRPr="008813C7">
        <w:rPr>
          <w:b/>
          <w:bCs/>
          <w:i/>
          <w:iCs/>
        </w:rPr>
        <w:t>AUSTRAC</w:t>
      </w:r>
      <w:r w:rsidR="008813C7" w:rsidRPr="00FA47DC">
        <w:t>)</w:t>
      </w:r>
      <w:r w:rsidR="008813C7" w:rsidRPr="008813C7">
        <w:t xml:space="preserve"> under section 41 of the </w:t>
      </w:r>
      <w:r w:rsidR="008813C7" w:rsidRPr="008813C7">
        <w:rPr>
          <w:i/>
          <w:iCs/>
        </w:rPr>
        <w:t xml:space="preserve">Anti-Money Laundering and Counter-Terrorism Financing Act 2006 </w:t>
      </w:r>
      <w:r w:rsidR="008813C7" w:rsidRPr="008813C7">
        <w:t>or under section 16 of the</w:t>
      </w:r>
      <w:r w:rsidR="008813C7" w:rsidRPr="008813C7">
        <w:rPr>
          <w:i/>
          <w:iCs/>
        </w:rPr>
        <w:t xml:space="preserve"> Financial Transaction Reports Act 1988</w:t>
      </w:r>
      <w:r w:rsidR="008813C7" w:rsidRPr="008813C7">
        <w:t>.</w:t>
      </w:r>
    </w:p>
    <w:p w14:paraId="57F301CE" w14:textId="77777777" w:rsidR="00D128B6" w:rsidRPr="00CB7FF8" w:rsidRDefault="00D128B6" w:rsidP="00FA47DC">
      <w:pPr>
        <w:pStyle w:val="LI-BodyTextParaa"/>
        <w:ind w:left="567" w:firstLine="0"/>
        <w:rPr>
          <w:rStyle w:val="CharAmSchText"/>
        </w:rPr>
      </w:pPr>
      <w:r>
        <w:t>Rule 3.6.2 provides that a participant who notifies ASIC under subrule 3.6.1(1) must not disclose that the notification was made, or the information contained in the notification, to any person other than for the purposes of seeking legal advice or as required by law.</w:t>
      </w:r>
    </w:p>
    <w:p w14:paraId="20991215" w14:textId="77777777" w:rsidR="00121374" w:rsidRPr="008501CF" w:rsidRDefault="005C2296" w:rsidP="008033AB">
      <w:pPr>
        <w:pStyle w:val="LI-BodyTextParaa"/>
        <w:ind w:left="567"/>
        <w:rPr>
          <w:rStyle w:val="CharAmSchText"/>
          <w:u w:val="single"/>
        </w:rPr>
      </w:pPr>
      <w:r>
        <w:rPr>
          <w:rStyle w:val="CharAmSchText"/>
        </w:rPr>
        <w:t>3</w:t>
      </w:r>
      <w:r w:rsidR="00BD1685">
        <w:rPr>
          <w:rStyle w:val="CharAmSchText"/>
        </w:rPr>
        <w:t>4</w:t>
      </w:r>
      <w:r>
        <w:rPr>
          <w:rStyle w:val="CharAmSchText"/>
        </w:rPr>
        <w:t>.</w:t>
      </w:r>
      <w:r>
        <w:rPr>
          <w:rStyle w:val="CharAmSchText"/>
        </w:rPr>
        <w:tab/>
      </w:r>
      <w:r w:rsidR="007B4353">
        <w:rPr>
          <w:rStyle w:val="CharAmSchText"/>
          <w:u w:val="single"/>
        </w:rPr>
        <w:t>Good fame and character requirement – futures market operators</w:t>
      </w:r>
      <w:r w:rsidR="00121374" w:rsidRPr="008501CF">
        <w:rPr>
          <w:rStyle w:val="CharAmSchText"/>
          <w:u w:val="single"/>
        </w:rPr>
        <w:t>:</w:t>
      </w:r>
    </w:p>
    <w:p w14:paraId="2B5765BB" w14:textId="77777777" w:rsidR="005C2296" w:rsidRDefault="005C2296" w:rsidP="00FA47DC">
      <w:pPr>
        <w:pStyle w:val="LI-BodyTextParaa"/>
        <w:ind w:left="567" w:firstLine="0"/>
        <w:rPr>
          <w:rStyle w:val="CharAmSchText"/>
        </w:rPr>
      </w:pPr>
      <w:r>
        <w:rPr>
          <w:rStyle w:val="CharAmSchText"/>
        </w:rPr>
        <w:t xml:space="preserve">Item 12 of Schedule 2 </w:t>
      </w:r>
      <w:r w:rsidR="00B473CD">
        <w:rPr>
          <w:rStyle w:val="CharAmSchText"/>
        </w:rPr>
        <w:t xml:space="preserve">of the instrument </w:t>
      </w:r>
      <w:r>
        <w:rPr>
          <w:rStyle w:val="CharAmSchText"/>
        </w:rPr>
        <w:t xml:space="preserve">inserts a new Part 4.4 </w:t>
      </w:r>
      <w:r w:rsidR="007B4353">
        <w:rPr>
          <w:rStyle w:val="CharAmSchText"/>
        </w:rPr>
        <w:t>‘</w:t>
      </w:r>
      <w:r>
        <w:rPr>
          <w:rStyle w:val="CharAmSchText"/>
        </w:rPr>
        <w:t>Supervision and risk management</w:t>
      </w:r>
      <w:r w:rsidR="007B4353">
        <w:rPr>
          <w:rStyle w:val="CharAmSchText"/>
        </w:rPr>
        <w:t>’</w:t>
      </w:r>
      <w:r>
        <w:rPr>
          <w:rStyle w:val="CharAmSchText"/>
        </w:rPr>
        <w:t xml:space="preserve"> into </w:t>
      </w:r>
      <w:r>
        <w:t xml:space="preserve">the </w:t>
      </w:r>
      <w:r w:rsidR="00E62DEB">
        <w:rPr>
          <w:rStyle w:val="CharAmSchText"/>
        </w:rPr>
        <w:t>Futures Markets Rules</w:t>
      </w:r>
      <w:r>
        <w:rPr>
          <w:rStyle w:val="CharAmSchText"/>
        </w:rPr>
        <w:t xml:space="preserve">. Part 4.4 consists of only Rule 4.4.1, which deals with a </w:t>
      </w:r>
      <w:r w:rsidR="007B4353">
        <w:rPr>
          <w:rStyle w:val="CharAmSchText"/>
        </w:rPr>
        <w:t>‘</w:t>
      </w:r>
      <w:r>
        <w:rPr>
          <w:rStyle w:val="CharAmSchText"/>
        </w:rPr>
        <w:t>good fame and character</w:t>
      </w:r>
      <w:r w:rsidR="007B4353">
        <w:rPr>
          <w:rStyle w:val="CharAmSchText"/>
        </w:rPr>
        <w:t>’</w:t>
      </w:r>
      <w:r>
        <w:rPr>
          <w:rStyle w:val="CharAmSchText"/>
        </w:rPr>
        <w:t xml:space="preserve"> requirement for persons involved in a futures market operator’s business</w:t>
      </w:r>
      <w:r w:rsidR="0098323E">
        <w:rPr>
          <w:rStyle w:val="CharAmSchText"/>
        </w:rPr>
        <w:t xml:space="preserve"> of operating the market</w:t>
      </w:r>
      <w:r>
        <w:rPr>
          <w:rStyle w:val="CharAmSchText"/>
        </w:rPr>
        <w:t xml:space="preserve">. </w:t>
      </w:r>
      <w:r w:rsidR="00A932A9">
        <w:rPr>
          <w:rStyle w:val="CharAmSchText"/>
        </w:rPr>
        <w:t xml:space="preserve">Rule 4.4.1 is analogous to Rule 2.2.3, which deals with a </w:t>
      </w:r>
      <w:r w:rsidR="007B4353">
        <w:rPr>
          <w:rStyle w:val="CharAmSchText"/>
        </w:rPr>
        <w:t>‘</w:t>
      </w:r>
      <w:r w:rsidR="00A932A9">
        <w:rPr>
          <w:rStyle w:val="CharAmSchText"/>
        </w:rPr>
        <w:t>good fame and character</w:t>
      </w:r>
      <w:r w:rsidR="007B4353">
        <w:rPr>
          <w:rStyle w:val="CharAmSchText"/>
        </w:rPr>
        <w:t>’</w:t>
      </w:r>
      <w:r w:rsidR="00A932A9">
        <w:rPr>
          <w:rStyle w:val="CharAmSchText"/>
        </w:rPr>
        <w:t xml:space="preserve"> requirement for persons involved in a futures market participant’s business</w:t>
      </w:r>
      <w:r w:rsidR="00654824">
        <w:rPr>
          <w:rStyle w:val="CharAmSchText"/>
        </w:rPr>
        <w:t xml:space="preserve"> in connection with that market</w:t>
      </w:r>
      <w:r w:rsidR="00A932A9">
        <w:rPr>
          <w:rStyle w:val="CharAmSchText"/>
        </w:rPr>
        <w:t>.</w:t>
      </w:r>
    </w:p>
    <w:p w14:paraId="52E66FF4" w14:textId="77777777" w:rsidR="00121374" w:rsidRDefault="008A0B56" w:rsidP="008033AB">
      <w:pPr>
        <w:pStyle w:val="LI-BodyTextParaa"/>
        <w:ind w:left="567"/>
        <w:rPr>
          <w:rStyle w:val="CharAmSchText"/>
        </w:rPr>
      </w:pPr>
      <w:r>
        <w:rPr>
          <w:rStyle w:val="CharAmSchText"/>
        </w:rPr>
        <w:t>3</w:t>
      </w:r>
      <w:r w:rsidR="00BD1685">
        <w:rPr>
          <w:rStyle w:val="CharAmSchText"/>
        </w:rPr>
        <w:t>5</w:t>
      </w:r>
      <w:r>
        <w:rPr>
          <w:rStyle w:val="CharAmSchText"/>
        </w:rPr>
        <w:t>.</w:t>
      </w:r>
      <w:r>
        <w:rPr>
          <w:rStyle w:val="CharAmSchText"/>
        </w:rPr>
        <w:tab/>
      </w:r>
      <w:r w:rsidR="00121374" w:rsidRPr="008501CF">
        <w:rPr>
          <w:rStyle w:val="CharAmSchText"/>
          <w:u w:val="single"/>
        </w:rPr>
        <w:t>Miscellaneous:</w:t>
      </w:r>
    </w:p>
    <w:p w14:paraId="6D61C63E" w14:textId="77777777" w:rsidR="008A0B56" w:rsidRDefault="008A0B56" w:rsidP="00FA47DC">
      <w:pPr>
        <w:pStyle w:val="LI-BodyTextParaa"/>
        <w:ind w:left="567" w:firstLine="0"/>
      </w:pPr>
      <w:r>
        <w:rPr>
          <w:rStyle w:val="CharAmSchText"/>
        </w:rPr>
        <w:t xml:space="preserve">Items 3 to 26 of Schedule 3 </w:t>
      </w:r>
      <w:r w:rsidR="00B70012">
        <w:rPr>
          <w:rStyle w:val="CharAmSchText"/>
        </w:rPr>
        <w:t xml:space="preserve">of the instrument </w:t>
      </w:r>
      <w:r>
        <w:rPr>
          <w:rStyle w:val="CharAmSchText"/>
        </w:rPr>
        <w:t>deal with a number of minor typographical errors and omissions, including the</w:t>
      </w:r>
      <w:r w:rsidR="003D107B">
        <w:rPr>
          <w:rStyle w:val="CharAmSchText"/>
        </w:rPr>
        <w:t xml:space="preserve"> capitalisation of defined terms, </w:t>
      </w:r>
      <w:r>
        <w:rPr>
          <w:rStyle w:val="CharAmSchText"/>
        </w:rPr>
        <w:t xml:space="preserve">and </w:t>
      </w:r>
      <w:r w:rsidR="00DC17C6">
        <w:rPr>
          <w:rStyle w:val="CharAmSchText"/>
        </w:rPr>
        <w:t xml:space="preserve">make amendments </w:t>
      </w:r>
      <w:r>
        <w:rPr>
          <w:rStyle w:val="CharAmSchText"/>
        </w:rPr>
        <w:t xml:space="preserve">to ensure better consistency </w:t>
      </w:r>
      <w:r w:rsidR="003D107B">
        <w:rPr>
          <w:rStyle w:val="CharAmSchText"/>
        </w:rPr>
        <w:t xml:space="preserve">between the forms in the </w:t>
      </w:r>
      <w:r w:rsidR="00DC30AD">
        <w:rPr>
          <w:rStyle w:val="CharAmSchText"/>
        </w:rPr>
        <w:t>Capital Rules</w:t>
      </w:r>
      <w:r w:rsidR="003D107B">
        <w:rPr>
          <w:rStyle w:val="CharAmSchText"/>
        </w:rPr>
        <w:t xml:space="preserve"> and the forms used by market participants on the </w:t>
      </w:r>
      <w:r w:rsidR="003D107B" w:rsidRPr="003D107B">
        <w:rPr>
          <w:rStyle w:val="CharAmSchText"/>
          <w:i/>
          <w:iCs/>
        </w:rPr>
        <w:t>ASIC Portal</w:t>
      </w:r>
      <w:r w:rsidR="003D107B">
        <w:rPr>
          <w:rStyle w:val="CharAmSchText"/>
        </w:rPr>
        <w:t xml:space="preserve"> electronic lodgement system.</w:t>
      </w:r>
    </w:p>
    <w:p w14:paraId="5AFF3A39" w14:textId="77777777" w:rsidR="00D20A4B" w:rsidRPr="009358FC" w:rsidRDefault="00D20A4B" w:rsidP="00D20A4B">
      <w:pPr>
        <w:pStyle w:val="LI-BodyTextNumbered"/>
        <w:ind w:hanging="1134"/>
        <w:rPr>
          <w:u w:val="single"/>
        </w:rPr>
      </w:pPr>
      <w:r w:rsidRPr="009358FC">
        <w:rPr>
          <w:u w:val="single"/>
        </w:rPr>
        <w:t>Incorporation by reference</w:t>
      </w:r>
    </w:p>
    <w:p w14:paraId="0C6986BC" w14:textId="77777777" w:rsidR="00921095" w:rsidRPr="009358FC" w:rsidRDefault="007836D1" w:rsidP="00D20A4B">
      <w:pPr>
        <w:pStyle w:val="LI-BodyTextParaa"/>
        <w:ind w:left="567"/>
      </w:pPr>
      <w:r>
        <w:t>3</w:t>
      </w:r>
      <w:r w:rsidR="00BD1685">
        <w:t>6</w:t>
      </w:r>
      <w:r w:rsidR="00D20A4B" w:rsidRPr="009358FC">
        <w:t>.</w:t>
      </w:r>
      <w:r w:rsidR="00D20A4B" w:rsidRPr="009358FC">
        <w:tab/>
      </w:r>
      <w:r w:rsidR="00921095" w:rsidRPr="009358FC">
        <w:t>The instrument does not incorporate any matter by reference.</w:t>
      </w:r>
    </w:p>
    <w:p w14:paraId="47628E99" w14:textId="77777777" w:rsidR="00863657" w:rsidRPr="009358FC" w:rsidRDefault="00863657" w:rsidP="00863657">
      <w:pPr>
        <w:pStyle w:val="LI-BodyTextNumbered"/>
        <w:ind w:hanging="1134"/>
        <w:rPr>
          <w:u w:val="single"/>
        </w:rPr>
      </w:pPr>
      <w:r w:rsidRPr="009358FC">
        <w:rPr>
          <w:u w:val="single"/>
        </w:rPr>
        <w:t>Retrospective application</w:t>
      </w:r>
    </w:p>
    <w:p w14:paraId="2B05552E" w14:textId="77777777" w:rsidR="00921095" w:rsidRPr="009358FC" w:rsidRDefault="007836D1" w:rsidP="00863657">
      <w:pPr>
        <w:pStyle w:val="LI-BodyTextParaa"/>
        <w:ind w:left="567"/>
      </w:pPr>
      <w:r>
        <w:t>3</w:t>
      </w:r>
      <w:r w:rsidR="00BD1685">
        <w:t>7</w:t>
      </w:r>
      <w:r w:rsidR="00863657" w:rsidRPr="009358FC">
        <w:t>.</w:t>
      </w:r>
      <w:r w:rsidR="00863657" w:rsidRPr="009358FC">
        <w:tab/>
      </w:r>
      <w:r w:rsidR="00921095" w:rsidRPr="009358FC">
        <w:t>The instrument does not have retrospective application.</w:t>
      </w:r>
    </w:p>
    <w:p w14:paraId="06A19823" w14:textId="77777777" w:rsidR="00C52E7C" w:rsidRPr="00C52E7C" w:rsidRDefault="00C52E7C" w:rsidP="00863657">
      <w:pPr>
        <w:pStyle w:val="LI-BodyTextParaa"/>
        <w:ind w:left="567"/>
        <w:rPr>
          <w:u w:val="single"/>
        </w:rPr>
      </w:pPr>
      <w:bookmarkStart w:id="2" w:name="_Hlk95742131"/>
      <w:r>
        <w:rPr>
          <w:u w:val="single"/>
        </w:rPr>
        <w:t xml:space="preserve">Legislative instrument </w:t>
      </w:r>
      <w:r w:rsidR="00610709">
        <w:rPr>
          <w:u w:val="single"/>
        </w:rPr>
        <w:t xml:space="preserve">and </w:t>
      </w:r>
      <w:r>
        <w:rPr>
          <w:u w:val="single"/>
        </w:rPr>
        <w:t>p</w:t>
      </w:r>
      <w:r w:rsidRPr="00C52E7C">
        <w:rPr>
          <w:u w:val="single"/>
        </w:rPr>
        <w:t>rimary legislation</w:t>
      </w:r>
    </w:p>
    <w:bookmarkEnd w:id="2"/>
    <w:p w14:paraId="005622B4" w14:textId="77777777" w:rsidR="001E7E2B" w:rsidRPr="00FA36D3" w:rsidRDefault="00DC30AD" w:rsidP="001E7E2B">
      <w:pPr>
        <w:pStyle w:val="LI-BodyTextParaa"/>
        <w:ind w:left="567"/>
      </w:pPr>
      <w:r w:rsidRPr="00FA36D3">
        <w:t>3</w:t>
      </w:r>
      <w:r w:rsidR="00BD1685" w:rsidRPr="00FA36D3">
        <w:t>8</w:t>
      </w:r>
      <w:r w:rsidR="00C52E7C" w:rsidRPr="00FA36D3">
        <w:t>.</w:t>
      </w:r>
      <w:r w:rsidR="00C52E7C" w:rsidRPr="00FA36D3">
        <w:tab/>
        <w:t xml:space="preserve">The </w:t>
      </w:r>
      <w:r w:rsidR="00ED796D" w:rsidRPr="00FA36D3">
        <w:t xml:space="preserve">subject matter and </w:t>
      </w:r>
      <w:r w:rsidR="00C52E7C" w:rsidRPr="00FA36D3">
        <w:t xml:space="preserve">policy implemented by this instrument is more appropriate for </w:t>
      </w:r>
      <w:r w:rsidR="00ED796D" w:rsidRPr="00FA36D3">
        <w:t>a legislative instrument rather than primary legislation because:</w:t>
      </w:r>
    </w:p>
    <w:p w14:paraId="037DF869" w14:textId="77777777" w:rsidR="00C52E7C" w:rsidRPr="00FA36D3" w:rsidRDefault="00ED796D" w:rsidP="001E7E2B">
      <w:pPr>
        <w:pStyle w:val="LI-BodyTextParaa"/>
        <w:ind w:left="1134"/>
      </w:pPr>
      <w:r w:rsidRPr="00FA36D3">
        <w:lastRenderedPageBreak/>
        <w:t>a</w:t>
      </w:r>
      <w:r w:rsidR="007836D1" w:rsidRPr="00FA36D3">
        <w:t>.</w:t>
      </w:r>
      <w:r w:rsidRPr="00FA36D3">
        <w:tab/>
        <w:t xml:space="preserve">the </w:t>
      </w:r>
      <w:r w:rsidR="0062556C">
        <w:t xml:space="preserve">substantive amendments made by the </w:t>
      </w:r>
      <w:r w:rsidRPr="00FA36D3">
        <w:t xml:space="preserve">instrument </w:t>
      </w:r>
      <w:r w:rsidR="00C52E7C" w:rsidRPr="00FA36D3">
        <w:t>utilises powers given by Parliament to A</w:t>
      </w:r>
      <w:r w:rsidRPr="00FA36D3">
        <w:t xml:space="preserve">SIC </w:t>
      </w:r>
      <w:r w:rsidR="00C52E7C" w:rsidRPr="00FA36D3">
        <w:t>that allow ASIC</w:t>
      </w:r>
      <w:r w:rsidRPr="00FA36D3">
        <w:t> </w:t>
      </w:r>
      <w:r w:rsidR="00C52E7C" w:rsidRPr="00FA36D3">
        <w:t xml:space="preserve">to </w:t>
      </w:r>
      <w:r w:rsidR="0062556C">
        <w:t xml:space="preserve">make rules that deal with activities or conduct </w:t>
      </w:r>
      <w:r w:rsidR="00C52E7C" w:rsidRPr="00FA36D3">
        <w:t xml:space="preserve">of </w:t>
      </w:r>
      <w:r w:rsidR="004D4ED4" w:rsidRPr="00FA36D3">
        <w:t>licensed markets</w:t>
      </w:r>
      <w:r w:rsidR="0062556C">
        <w:t>,</w:t>
      </w:r>
      <w:r w:rsidR="008C3FF8">
        <w:t xml:space="preserve"> </w:t>
      </w:r>
      <w:r w:rsidR="00D609D9">
        <w:t xml:space="preserve">and </w:t>
      </w:r>
      <w:r w:rsidR="0062556C">
        <w:t>of persons in relation to</w:t>
      </w:r>
      <w:r w:rsidR="0038431C">
        <w:t xml:space="preserve">, and </w:t>
      </w:r>
      <w:r w:rsidR="0062556C">
        <w:t>financial products traded on</w:t>
      </w:r>
      <w:r w:rsidR="0038431C">
        <w:t>, those</w:t>
      </w:r>
      <w:r w:rsidR="0062556C">
        <w:t xml:space="preserve"> licensed markets. The instrument also amends other </w:t>
      </w:r>
      <w:r w:rsidR="008A3723">
        <w:t xml:space="preserve">ASIC-made rules </w:t>
      </w:r>
      <w:r w:rsidR="0062556C">
        <w:t>utilising powers given by Parliament to ASIC</w:t>
      </w:r>
      <w:r w:rsidR="00F10E9E">
        <w:t xml:space="preserve"> to </w:t>
      </w:r>
      <w:r w:rsidR="00315423">
        <w:t>remove superseded references to penalties for certain rule contraventions</w:t>
      </w:r>
      <w:r w:rsidR="008C25C7">
        <w:t xml:space="preserve"> </w:t>
      </w:r>
      <w:r w:rsidR="00B773F8">
        <w:t xml:space="preserve">under the ASIC-made rules </w:t>
      </w:r>
      <w:r w:rsidR="008C25C7">
        <w:t>and to</w:t>
      </w:r>
      <w:r w:rsidR="00315423">
        <w:t xml:space="preserve"> </w:t>
      </w:r>
      <w:r w:rsidR="00F10E9E">
        <w:t xml:space="preserve">ensure consistency </w:t>
      </w:r>
      <w:r w:rsidR="00B773F8">
        <w:t xml:space="preserve">with </w:t>
      </w:r>
      <w:r w:rsidR="00F10E9E">
        <w:t>the new civil penalty regime set out in the Act.</w:t>
      </w:r>
    </w:p>
    <w:p w14:paraId="12AF7D49" w14:textId="77777777" w:rsidR="00C52E7C" w:rsidRPr="00C52E7C" w:rsidRDefault="007836D1" w:rsidP="00610709">
      <w:pPr>
        <w:pStyle w:val="LI-BodyTextParaa"/>
        <w:ind w:left="1134"/>
      </w:pPr>
      <w:r w:rsidRPr="00FA36D3">
        <w:t>b.</w:t>
      </w:r>
      <w:r w:rsidR="00610709" w:rsidRPr="00FA36D3">
        <w:tab/>
        <w:t>t</w:t>
      </w:r>
      <w:r w:rsidR="00C52E7C" w:rsidRPr="00FA36D3">
        <w:t xml:space="preserve">he matters contained in </w:t>
      </w:r>
      <w:r w:rsidR="00610709" w:rsidRPr="00FA36D3">
        <w:t>the i</w:t>
      </w:r>
      <w:r w:rsidR="00C52E7C" w:rsidRPr="00FA36D3">
        <w:t xml:space="preserve">nstrument </w:t>
      </w:r>
      <w:r w:rsidR="00CA1183">
        <w:t xml:space="preserve">contain </w:t>
      </w:r>
      <w:r w:rsidR="00C52E7C" w:rsidRPr="00FA36D3">
        <w:t xml:space="preserve">technical </w:t>
      </w:r>
      <w:r w:rsidR="00CA1183">
        <w:t>detail that would otherwise introduce unnecessary complexity to the primary legislation</w:t>
      </w:r>
      <w:r w:rsidR="00C52E7C" w:rsidRPr="00FA36D3">
        <w:t>.</w:t>
      </w:r>
      <w:r w:rsidR="00610709" w:rsidRPr="00FA36D3">
        <w:t xml:space="preserve"> </w:t>
      </w:r>
      <w:r w:rsidR="00C52E7C" w:rsidRPr="00FA36D3">
        <w:t xml:space="preserve">As a consequence, if the matters in </w:t>
      </w:r>
      <w:r w:rsidR="00610709" w:rsidRPr="00FA36D3">
        <w:t>the i</w:t>
      </w:r>
      <w:r w:rsidR="00C52E7C" w:rsidRPr="00FA36D3">
        <w:t xml:space="preserve">nstrument were to be inserted into the </w:t>
      </w:r>
      <w:r w:rsidR="00A03AF1" w:rsidRPr="00FA36D3">
        <w:t>primary legislation</w:t>
      </w:r>
      <w:r w:rsidR="00C52E7C" w:rsidRPr="00FA36D3">
        <w:t xml:space="preserve">, they would insert, into an already complex statutory framework, a set of provisions </w:t>
      </w:r>
      <w:r w:rsidR="00CA1183">
        <w:t>that are highly specific in nature and may become redundant over time due to the pace of technological and market developments</w:t>
      </w:r>
      <w:r w:rsidR="00C52E7C" w:rsidRPr="00FA36D3">
        <w:t>.</w:t>
      </w:r>
    </w:p>
    <w:bookmarkEnd w:id="1"/>
    <w:p w14:paraId="716610A6" w14:textId="77777777" w:rsidR="00C03A48" w:rsidRDefault="00C03A48" w:rsidP="009A3F74">
      <w:pPr>
        <w:pStyle w:val="LI-BodyTextParaa"/>
        <w:ind w:left="0" w:firstLine="0"/>
        <w:rPr>
          <w:bCs/>
          <w:u w:val="single"/>
        </w:rPr>
      </w:pPr>
      <w:r>
        <w:rPr>
          <w:bCs/>
          <w:u w:val="single"/>
        </w:rPr>
        <w:t>Duration</w:t>
      </w:r>
    </w:p>
    <w:p w14:paraId="7399B3FD" w14:textId="77777777" w:rsidR="00C03A48" w:rsidRPr="00C03A48" w:rsidRDefault="00C03A48" w:rsidP="00C03A48">
      <w:pPr>
        <w:pStyle w:val="LI-BodyTextParaa"/>
        <w:ind w:left="567"/>
        <w:rPr>
          <w:bCs/>
        </w:rPr>
      </w:pPr>
      <w:r>
        <w:rPr>
          <w:bCs/>
        </w:rPr>
        <w:t>39.</w:t>
      </w:r>
      <w:r>
        <w:rPr>
          <w:bCs/>
        </w:rPr>
        <w:tab/>
      </w:r>
      <w:r w:rsidR="00AB5025">
        <w:rPr>
          <w:bCs/>
        </w:rPr>
        <w:t xml:space="preserve">The duration of </w:t>
      </w:r>
      <w:r w:rsidR="00AB5025" w:rsidRPr="00C03A48">
        <w:rPr>
          <w:bCs/>
        </w:rPr>
        <w:t xml:space="preserve">the </w:t>
      </w:r>
      <w:r w:rsidR="00AB5025">
        <w:rPr>
          <w:bCs/>
        </w:rPr>
        <w:t>amendments made by this instrument</w:t>
      </w:r>
      <w:r w:rsidR="00AB5025" w:rsidRPr="00C03A48">
        <w:rPr>
          <w:bCs/>
        </w:rPr>
        <w:t xml:space="preserve"> align with the duration of the primary instruments </w:t>
      </w:r>
      <w:r w:rsidR="00AB5025">
        <w:rPr>
          <w:bCs/>
        </w:rPr>
        <w:t>that</w:t>
      </w:r>
      <w:r w:rsidR="00AB5025" w:rsidRPr="00C03A48">
        <w:rPr>
          <w:bCs/>
        </w:rPr>
        <w:t xml:space="preserve"> are being amended</w:t>
      </w:r>
      <w:r w:rsidR="00AB5025">
        <w:rPr>
          <w:bCs/>
        </w:rPr>
        <w:t xml:space="preserve">. The market integrity rule books are exempt from sunsetting under item 18 of section 12 of the </w:t>
      </w:r>
      <w:r w:rsidR="00AB5025" w:rsidRPr="009A154F">
        <w:rPr>
          <w:bCs/>
          <w:i/>
          <w:iCs/>
        </w:rPr>
        <w:t>Legislation (Exemptions and Other Matters) Regulation 2015</w:t>
      </w:r>
      <w:r w:rsidR="00AB5025">
        <w:rPr>
          <w:bCs/>
        </w:rPr>
        <w:t xml:space="preserve">. </w:t>
      </w:r>
      <w:r w:rsidR="00AB5025" w:rsidRPr="00E731E7">
        <w:rPr>
          <w:bCs/>
        </w:rPr>
        <w:t>Market integrity rules regulate the operation of financial markets</w:t>
      </w:r>
      <w:r w:rsidR="00AB5025">
        <w:rPr>
          <w:bCs/>
        </w:rPr>
        <w:t xml:space="preserve">. </w:t>
      </w:r>
      <w:r w:rsidR="00AB5025" w:rsidRPr="00D543A4">
        <w:rPr>
          <w:bCs/>
        </w:rPr>
        <w:t xml:space="preserve">As noted in the Explanatory Statement to the </w:t>
      </w:r>
      <w:r w:rsidR="00AB5025" w:rsidRPr="00530049">
        <w:rPr>
          <w:bCs/>
          <w:i/>
          <w:iCs/>
        </w:rPr>
        <w:t>Legislation (Exemptions and Other Matters) Regulation 2015,</w:t>
      </w:r>
      <w:r w:rsidR="00AB5025">
        <w:rPr>
          <w:bCs/>
        </w:rPr>
        <w:t xml:space="preserve"> c</w:t>
      </w:r>
      <w:r w:rsidR="00AB5025" w:rsidRPr="00B56215">
        <w:rPr>
          <w:bCs/>
        </w:rPr>
        <w:t>ommercial certainty would be undermined by the sunsetting of these rules.</w:t>
      </w:r>
    </w:p>
    <w:p w14:paraId="6A9AE6EC" w14:textId="77777777" w:rsidR="00F03BB5" w:rsidRDefault="00474B52" w:rsidP="009A3F74">
      <w:pPr>
        <w:pStyle w:val="LI-BodyTextParaa"/>
        <w:ind w:left="0" w:firstLine="0"/>
        <w:rPr>
          <w:b/>
        </w:rPr>
      </w:pPr>
      <w:r>
        <w:rPr>
          <w:b/>
        </w:rPr>
        <w:t>Legislative authority</w:t>
      </w:r>
    </w:p>
    <w:p w14:paraId="5399C8DF" w14:textId="77777777" w:rsidR="009A3F74" w:rsidRDefault="00E70B50" w:rsidP="00F03BB5">
      <w:pPr>
        <w:pStyle w:val="LI-BodyTextParaa"/>
        <w:ind w:left="567"/>
      </w:pPr>
      <w:r>
        <w:t>40</w:t>
      </w:r>
      <w:r w:rsidR="00F03BB5">
        <w:tab/>
      </w:r>
      <w:r w:rsidR="001A148B" w:rsidRPr="009C2562">
        <w:t>Th</w:t>
      </w:r>
      <w:r w:rsidR="001A148B">
        <w:t>e</w:t>
      </w:r>
      <w:r w:rsidR="001A148B" w:rsidRPr="009C2562">
        <w:t xml:space="preserve"> instrument is made under </w:t>
      </w:r>
      <w:r w:rsidR="001A148B">
        <w:t xml:space="preserve">sections </w:t>
      </w:r>
      <w:r w:rsidR="001A148B" w:rsidRPr="003B0027">
        <w:t>798G, 901A, 903A, 908CA, 908CD and 981J</w:t>
      </w:r>
      <w:r w:rsidR="001A148B">
        <w:t xml:space="preserve"> of the </w:t>
      </w:r>
      <w:r w:rsidR="001A148B" w:rsidRPr="001A148B">
        <w:t>Act</w:t>
      </w:r>
      <w:r w:rsidR="001A148B" w:rsidRPr="009C2562">
        <w:t>.</w:t>
      </w:r>
    </w:p>
    <w:p w14:paraId="4DBBE462" w14:textId="77777777" w:rsidR="001A148B" w:rsidRDefault="00BD1685" w:rsidP="001A148B">
      <w:pPr>
        <w:pStyle w:val="LI-BodyTextParaa"/>
        <w:ind w:left="567"/>
      </w:pPr>
      <w:r>
        <w:t>4</w:t>
      </w:r>
      <w:r w:rsidR="00E70B50">
        <w:t>1</w:t>
      </w:r>
      <w:r w:rsidR="009A3F74">
        <w:t>.</w:t>
      </w:r>
      <w:r w:rsidR="009A3F74">
        <w:tab/>
      </w:r>
      <w:r w:rsidR="00DB0988">
        <w:t>S</w:t>
      </w:r>
      <w:r w:rsidR="001A148B">
        <w:t>ubsection 798G(3) of the Act</w:t>
      </w:r>
      <w:r w:rsidR="00DB0988">
        <w:t xml:space="preserve"> provides that</w:t>
      </w:r>
      <w:r w:rsidR="001A148B">
        <w:t xml:space="preserve"> </w:t>
      </w:r>
      <w:r w:rsidR="001A148B" w:rsidRPr="001A148B">
        <w:t>ASIC must not make a market integrity rule unless the Minister has consented, in writing, to the making of the rule.</w:t>
      </w:r>
    </w:p>
    <w:p w14:paraId="3C35677B" w14:textId="77777777" w:rsidR="001A148B" w:rsidRDefault="00DC30AD" w:rsidP="001A148B">
      <w:pPr>
        <w:pStyle w:val="LI-BodyTextParaa"/>
        <w:ind w:left="567"/>
      </w:pPr>
      <w:r>
        <w:t>4</w:t>
      </w:r>
      <w:r w:rsidR="00E70B50">
        <w:t>2</w:t>
      </w:r>
      <w:r w:rsidR="00243AD5">
        <w:t>.</w:t>
      </w:r>
      <w:r w:rsidR="00243AD5">
        <w:tab/>
      </w:r>
      <w:r w:rsidR="00DB0988">
        <w:t>S</w:t>
      </w:r>
      <w:r w:rsidR="00243AD5">
        <w:t>ubsection 901K(1) of the Act</w:t>
      </w:r>
      <w:r w:rsidR="00DB0988">
        <w:t xml:space="preserve"> provides that</w:t>
      </w:r>
      <w:r w:rsidR="00243AD5">
        <w:t xml:space="preserve"> </w:t>
      </w:r>
      <w:r w:rsidR="00243AD5" w:rsidRPr="00243AD5">
        <w:t>ASIC must not make a derivative transaction rule unless the Minister has consented, in writing, to the making of the rule.</w:t>
      </w:r>
    </w:p>
    <w:p w14:paraId="67CFB864" w14:textId="77777777" w:rsidR="00243AD5" w:rsidRPr="001A148B" w:rsidRDefault="007836D1" w:rsidP="001A148B">
      <w:pPr>
        <w:pStyle w:val="LI-BodyTextParaa"/>
        <w:ind w:left="567"/>
      </w:pPr>
      <w:r>
        <w:t>4</w:t>
      </w:r>
      <w:r w:rsidR="00E70B50">
        <w:t>3</w:t>
      </w:r>
      <w:r w:rsidR="00243AD5">
        <w:t>.</w:t>
      </w:r>
      <w:r w:rsidR="00243AD5">
        <w:tab/>
      </w:r>
      <w:r w:rsidR="00DB0988">
        <w:t>S</w:t>
      </w:r>
      <w:r w:rsidR="00243AD5">
        <w:t>ubsection 903H(1) of the Act</w:t>
      </w:r>
      <w:r w:rsidR="00DB0988">
        <w:t xml:space="preserve"> provides that</w:t>
      </w:r>
      <w:r w:rsidR="00243AD5">
        <w:t xml:space="preserve"> </w:t>
      </w:r>
      <w:r w:rsidR="00243AD5" w:rsidRPr="00243AD5">
        <w:t>ASIC must not make a derivative trade repository rule unless the Minister has consented, in writing, to the making of the rule.</w:t>
      </w:r>
    </w:p>
    <w:p w14:paraId="26E1C4F2" w14:textId="77777777" w:rsidR="009A3F74" w:rsidRDefault="007836D1" w:rsidP="00F03BB5">
      <w:pPr>
        <w:pStyle w:val="LI-BodyTextParaa"/>
        <w:ind w:left="567"/>
      </w:pPr>
      <w:r>
        <w:t>4</w:t>
      </w:r>
      <w:r w:rsidR="00E70B50">
        <w:t>4</w:t>
      </w:r>
      <w:r w:rsidR="00864BF6">
        <w:t>.</w:t>
      </w:r>
      <w:r w:rsidR="00864BF6">
        <w:tab/>
      </w:r>
      <w:r w:rsidR="00DB0988">
        <w:t>S</w:t>
      </w:r>
      <w:r w:rsidR="00180F8D">
        <w:t>ub</w:t>
      </w:r>
      <w:r w:rsidR="00864BF6">
        <w:t>section 908CM</w:t>
      </w:r>
      <w:r w:rsidR="00180F8D">
        <w:t>(2)</w:t>
      </w:r>
      <w:r w:rsidR="00864BF6">
        <w:t xml:space="preserve"> of the Act</w:t>
      </w:r>
      <w:r w:rsidR="00DB0988">
        <w:t xml:space="preserve"> provides that</w:t>
      </w:r>
      <w:r w:rsidR="00864BF6">
        <w:t xml:space="preserve"> </w:t>
      </w:r>
      <w:r w:rsidR="00864BF6" w:rsidRPr="00243AD5">
        <w:t xml:space="preserve">ASIC must not make a </w:t>
      </w:r>
      <w:r w:rsidR="00864BF6">
        <w:t>financial benchmark</w:t>
      </w:r>
      <w:r w:rsidR="00864BF6" w:rsidRPr="00243AD5">
        <w:t xml:space="preserve"> rule </w:t>
      </w:r>
      <w:r w:rsidR="00864BF6">
        <w:t>or compelled financial benchmark</w:t>
      </w:r>
      <w:r w:rsidR="00864BF6" w:rsidRPr="00243AD5">
        <w:t xml:space="preserve"> rule unless the Minister has consented, in writing, to the making of the rule.</w:t>
      </w:r>
    </w:p>
    <w:p w14:paraId="3E4D51FA" w14:textId="77777777" w:rsidR="00864BF6" w:rsidRDefault="007836D1" w:rsidP="00F03BB5">
      <w:pPr>
        <w:pStyle w:val="LI-BodyTextParaa"/>
        <w:ind w:left="567"/>
      </w:pPr>
      <w:r>
        <w:t>4</w:t>
      </w:r>
      <w:r w:rsidR="00E70B50">
        <w:t>5</w:t>
      </w:r>
      <w:r w:rsidR="00864BF6">
        <w:t>.</w:t>
      </w:r>
      <w:r w:rsidR="00864BF6">
        <w:tab/>
      </w:r>
      <w:r w:rsidR="00DB0988">
        <w:t>S</w:t>
      </w:r>
      <w:r w:rsidR="00864BF6">
        <w:t>ection 981L of the Act</w:t>
      </w:r>
      <w:r w:rsidR="00DB0988">
        <w:t xml:space="preserve"> provides that</w:t>
      </w:r>
      <w:r w:rsidR="00864BF6">
        <w:t xml:space="preserve"> </w:t>
      </w:r>
      <w:r w:rsidR="00864BF6" w:rsidRPr="00243AD5">
        <w:t xml:space="preserve">ASIC must not make a </w:t>
      </w:r>
      <w:r w:rsidR="003961D3">
        <w:t>client money reporting</w:t>
      </w:r>
      <w:r w:rsidR="00864BF6" w:rsidRPr="00243AD5">
        <w:t xml:space="preserve"> rule unless </w:t>
      </w:r>
      <w:r w:rsidR="00DA23F2">
        <w:t>ASIC has consulted with the public about</w:t>
      </w:r>
      <w:r w:rsidR="00864BF6" w:rsidRPr="00243AD5">
        <w:t xml:space="preserve"> the making of </w:t>
      </w:r>
      <w:r w:rsidR="00864BF6" w:rsidRPr="00243AD5">
        <w:lastRenderedPageBreak/>
        <w:t>the rule.</w:t>
      </w:r>
      <w:r w:rsidR="00BB3276">
        <w:t xml:space="preserve"> The Act does not require the Minister’s consent for ASIC to make a client money reporting rule.</w:t>
      </w:r>
    </w:p>
    <w:p w14:paraId="374ECA66" w14:textId="77777777" w:rsidR="00DB0988" w:rsidRDefault="007836D1" w:rsidP="00F03BB5">
      <w:pPr>
        <w:pStyle w:val="LI-BodyTextParaa"/>
        <w:ind w:left="567"/>
      </w:pPr>
      <w:r>
        <w:t>4</w:t>
      </w:r>
      <w:r w:rsidR="00E70B50">
        <w:t>6</w:t>
      </w:r>
      <w:r w:rsidR="00DB0988">
        <w:t>.</w:t>
      </w:r>
      <w:r w:rsidR="00DB0988">
        <w:tab/>
        <w:t xml:space="preserve">ASIC sought and received the Minister’s consent </w:t>
      </w:r>
      <w:r w:rsidR="00BB3276">
        <w:t xml:space="preserve">(where required) </w:t>
      </w:r>
      <w:r w:rsidR="00DB0988">
        <w:t xml:space="preserve">to making amendments </w:t>
      </w:r>
      <w:r w:rsidR="00674F75">
        <w:t xml:space="preserve">to </w:t>
      </w:r>
      <w:r w:rsidR="00DB0988">
        <w:t>each rule in accordance with the corresponding provision of the Act</w:t>
      </w:r>
      <w:r w:rsidR="00674F75">
        <w:t>.</w:t>
      </w:r>
      <w:r w:rsidR="00F26FF8">
        <w:t xml:space="preserve"> </w:t>
      </w:r>
      <w:r w:rsidR="00F26FF8" w:rsidRPr="00F26FF8">
        <w:t>The Minister consented to the making of t</w:t>
      </w:r>
      <w:r w:rsidR="00F26FF8">
        <w:t xml:space="preserve">his instrument </w:t>
      </w:r>
      <w:r w:rsidR="00F26FF8" w:rsidRPr="00F26FF8">
        <w:t xml:space="preserve">by written notice to ASIC dated </w:t>
      </w:r>
      <w:r w:rsidR="00331534">
        <w:t>31 January 2022</w:t>
      </w:r>
      <w:r w:rsidR="00DB0988">
        <w:t>.</w:t>
      </w:r>
    </w:p>
    <w:p w14:paraId="64B77814" w14:textId="77777777" w:rsidR="00AA69A1" w:rsidRPr="00BB3276" w:rsidRDefault="007836D1" w:rsidP="00F03BB5">
      <w:pPr>
        <w:pStyle w:val="LI-BodyTextParaa"/>
        <w:ind w:left="567"/>
      </w:pPr>
      <w:r w:rsidRPr="00AB25E7">
        <w:t>4</w:t>
      </w:r>
      <w:r w:rsidR="00E70B50">
        <w:t>7</w:t>
      </w:r>
      <w:r w:rsidR="009A3F74" w:rsidRPr="004D7268">
        <w:t>.</w:t>
      </w:r>
      <w:r w:rsidR="009A3F74" w:rsidRPr="004D7268">
        <w:tab/>
      </w:r>
      <w:r w:rsidR="00DA23F2" w:rsidRPr="004D7268">
        <w:t>Subsecti</w:t>
      </w:r>
      <w:r w:rsidR="00DA23F2" w:rsidRPr="00F863D0">
        <w:t xml:space="preserve">on 33(3) of the </w:t>
      </w:r>
      <w:r w:rsidR="00DA23F2" w:rsidRPr="00F863D0">
        <w:rPr>
          <w:i/>
          <w:iCs/>
        </w:rPr>
        <w:t>Acts Interpretation Act 1901</w:t>
      </w:r>
      <w:r w:rsidR="00DA23F2" w:rsidRPr="00F863D0">
        <w:t xml:space="preserve"> </w:t>
      </w:r>
      <w:r w:rsidR="00AB25E7" w:rsidRPr="00F863D0">
        <w:t xml:space="preserve">(as in force as at 1 January 2005 and as applicable to the relevant powers because of section 5C of the Act) </w:t>
      </w:r>
      <w:r w:rsidR="00DA23F2" w:rsidRPr="00F863D0">
        <w:t>provides</w:t>
      </w:r>
      <w:r w:rsidR="00DA23F2">
        <w:t xml:space="preserve"> that “</w:t>
      </w:r>
      <w:r w:rsidR="00DA23F2" w:rsidRPr="00DA23F2">
        <w:t>Where an Act confers a power to make, grant or issue any instrument (including rules, regulations or by</w:t>
      </w:r>
      <w:r w:rsidR="00DA23F2" w:rsidRPr="00DA23F2">
        <w:noBreakHyphen/>
        <w:t>laws) the power shall, unless the contrary intention appears, be construed as including a power exercisable in the like manner and subject to the like conditions (if any) to repeal, rescind, revoke, amend, or vary any such instrument.</w:t>
      </w:r>
      <w:r w:rsidR="00DA23F2">
        <w:t>”</w:t>
      </w:r>
      <w:r w:rsidR="00BB3276">
        <w:t xml:space="preserve"> Subsection 33(3) </w:t>
      </w:r>
      <w:r w:rsidR="00BB3276" w:rsidRPr="00DA23F2">
        <w:t xml:space="preserve">of the </w:t>
      </w:r>
      <w:r w:rsidR="00BB3276" w:rsidRPr="00DA23F2">
        <w:rPr>
          <w:i/>
          <w:iCs/>
        </w:rPr>
        <w:t>Acts Interpretation Act 1901</w:t>
      </w:r>
      <w:r w:rsidR="00BB3276">
        <w:t xml:space="preserve"> applies to this instrument.</w:t>
      </w:r>
    </w:p>
    <w:p w14:paraId="6D868CFA" w14:textId="77777777" w:rsidR="00AA69A1" w:rsidRPr="00156AFD" w:rsidRDefault="007836D1" w:rsidP="00435EEF">
      <w:pPr>
        <w:pStyle w:val="LI-BodyTextParaa"/>
        <w:ind w:left="567"/>
      </w:pPr>
      <w:r>
        <w:t>4</w:t>
      </w:r>
      <w:r w:rsidR="00E70B50">
        <w:t>8</w:t>
      </w:r>
      <w:r w:rsidR="00946759">
        <w:t>.</w:t>
      </w:r>
      <w:r w:rsidR="00946759">
        <w:tab/>
      </w:r>
      <w:r w:rsidR="00DA23F2">
        <w:t xml:space="preserve">Sections </w:t>
      </w:r>
      <w:r w:rsidR="00DA23F2" w:rsidRPr="003B0027">
        <w:t>798G, 901A, 903A, 908CA, 908CD and 981J</w:t>
      </w:r>
      <w:r w:rsidR="00DA23F2">
        <w:t xml:space="preserve"> of the </w:t>
      </w:r>
      <w:r w:rsidR="00DA23F2" w:rsidRPr="001A148B">
        <w:t>Act</w:t>
      </w:r>
      <w:r w:rsidR="00DA23F2">
        <w:t xml:space="preserve"> each provide that rules respectively made under them are by way of legislative instrument</w:t>
      </w:r>
      <w:r w:rsidR="00180F8D">
        <w:t>.</w:t>
      </w:r>
      <w:r w:rsidR="00156AFD">
        <w:t xml:space="preserve"> </w:t>
      </w:r>
      <w:r w:rsidR="00180F8D">
        <w:t>T</w:t>
      </w:r>
      <w:r w:rsidR="00156AFD">
        <w:t>h</w:t>
      </w:r>
      <w:r w:rsidR="00180F8D">
        <w:t xml:space="preserve">is means </w:t>
      </w:r>
      <w:r w:rsidR="00BB3276">
        <w:t xml:space="preserve">that </w:t>
      </w:r>
      <w:r w:rsidR="00180F8D">
        <w:t>such rules are</w:t>
      </w:r>
      <w:r w:rsidR="00156AFD">
        <w:t xml:space="preserve"> subject to disallowance in accordance with section 42 of the </w:t>
      </w:r>
      <w:r w:rsidR="00156AFD">
        <w:rPr>
          <w:i/>
          <w:iCs/>
        </w:rPr>
        <w:t>Legislation Act 2003</w:t>
      </w:r>
      <w:r w:rsidR="00156AFD">
        <w:t xml:space="preserve">. Section 44 of the </w:t>
      </w:r>
      <w:r w:rsidR="00156AFD">
        <w:rPr>
          <w:i/>
          <w:iCs/>
        </w:rPr>
        <w:t xml:space="preserve">Legislation Act 2003 </w:t>
      </w:r>
      <w:r w:rsidR="00156AFD">
        <w:t>does not apply to this instrument.</w:t>
      </w:r>
      <w:r w:rsidR="00BB3276">
        <w:t xml:space="preserve"> This instrument is subject to disallowance.</w:t>
      </w:r>
    </w:p>
    <w:p w14:paraId="5DDB3A5F" w14:textId="77777777" w:rsidR="00EA17A6" w:rsidRPr="00EA17A6" w:rsidRDefault="00EA17A6" w:rsidP="00435EEF">
      <w:pPr>
        <w:pStyle w:val="LI-BodyTextParaa"/>
        <w:ind w:left="567"/>
        <w:rPr>
          <w:b/>
        </w:rPr>
      </w:pPr>
      <w:r w:rsidRPr="00EA17A6">
        <w:rPr>
          <w:b/>
        </w:rPr>
        <w:t>Statement of Compatibility with Human Rights</w:t>
      </w:r>
    </w:p>
    <w:p w14:paraId="3E5B298D" w14:textId="77777777" w:rsidR="00223DCF" w:rsidRPr="00EA17A6" w:rsidRDefault="00DC30AD" w:rsidP="00435EEF">
      <w:pPr>
        <w:pStyle w:val="LI-BodyTextParaa"/>
        <w:ind w:left="567"/>
      </w:pPr>
      <w:r>
        <w:t>4</w:t>
      </w:r>
      <w:r w:rsidR="00E70B50">
        <w:t>9</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4A55D44C"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Attachment</w:t>
      </w:r>
    </w:p>
    <w:p w14:paraId="59BE4BCA"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746E5899" w14:textId="77777777" w:rsidR="00AE787B" w:rsidRPr="00EA17A6" w:rsidRDefault="00AE787B" w:rsidP="00223DCF">
      <w:pPr>
        <w:pStyle w:val="LI-BodyTextNumbered"/>
        <w:ind w:left="0" w:firstLine="0"/>
        <w:rPr>
          <w:iCs/>
        </w:rPr>
      </w:pPr>
      <w:bookmarkStart w:id="3" w:name="_Hlk534286677"/>
    </w:p>
    <w:p w14:paraId="4849EC14"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w:t>
      </w:r>
    </w:p>
    <w:p w14:paraId="56F296E7" w14:textId="77777777" w:rsidR="009F10A6" w:rsidRDefault="009F10A6" w:rsidP="00FB30DD">
      <w:pPr>
        <w:pStyle w:val="LI-BodyTextNumbered"/>
        <w:ind w:left="567"/>
        <w:jc w:val="center"/>
        <w:rPr>
          <w:b/>
          <w:i/>
        </w:rPr>
      </w:pPr>
      <w:r w:rsidRPr="009F10A6">
        <w:rPr>
          <w:b/>
          <w:i/>
        </w:rPr>
        <w:t>ASIC Market Integrity Rules (Securities Markets and other ASIC-Made Rules) Amendment Instrument 2022</w:t>
      </w:r>
      <w:r w:rsidRPr="000C4B7C">
        <w:rPr>
          <w:b/>
          <w:i/>
        </w:rPr>
        <w:t>/</w:t>
      </w:r>
      <w:r w:rsidR="00431B7D">
        <w:rPr>
          <w:b/>
          <w:i/>
        </w:rPr>
        <w:t>117</w:t>
      </w:r>
    </w:p>
    <w:p w14:paraId="3393FB61" w14:textId="77777777" w:rsidR="00223DCF" w:rsidRPr="00EA17A6" w:rsidRDefault="00223DCF" w:rsidP="001872DC">
      <w:pPr>
        <w:pStyle w:val="LI-BodyTextNumbered"/>
        <w:ind w:left="567"/>
        <w:rPr>
          <w:u w:val="single"/>
        </w:rPr>
      </w:pPr>
      <w:r w:rsidRPr="00EA17A6">
        <w:rPr>
          <w:u w:val="single"/>
        </w:rPr>
        <w:t>Overview</w:t>
      </w:r>
    </w:p>
    <w:p w14:paraId="4F1F7B73" w14:textId="77777777" w:rsidR="009F10A6" w:rsidRDefault="00CB2D96" w:rsidP="009F10A6">
      <w:pPr>
        <w:pStyle w:val="LI-BodyTextParaa"/>
        <w:ind w:left="567"/>
      </w:pPr>
      <w:r w:rsidRPr="00EA17A6">
        <w:t>1.</w:t>
      </w:r>
      <w:r w:rsidRPr="00EA17A6">
        <w:tab/>
      </w:r>
      <w:r w:rsidR="009F10A6">
        <w:t xml:space="preserve">The </w:t>
      </w:r>
      <w:bookmarkStart w:id="5" w:name="_Hlk91156665"/>
      <w:r w:rsidR="009F10A6">
        <w:t>ASIC Market Integrity Rules (Securities Markets and other ASIC-Made Rules) Amendment Instrument 2022</w:t>
      </w:r>
      <w:r w:rsidR="009F10A6" w:rsidRPr="000C4B7C">
        <w:t>/</w:t>
      </w:r>
      <w:r w:rsidR="00431B7D">
        <w:t>117</w:t>
      </w:r>
      <w:r w:rsidR="009F10A6">
        <w:t xml:space="preserve"> </w:t>
      </w:r>
      <w:bookmarkEnd w:id="5"/>
      <w:r w:rsidR="009F10A6">
        <w:t xml:space="preserve">(the </w:t>
      </w:r>
      <w:r w:rsidR="009F10A6" w:rsidRPr="00450577">
        <w:rPr>
          <w:b/>
          <w:bCs/>
          <w:i/>
          <w:iCs/>
        </w:rPr>
        <w:t>instrument</w:t>
      </w:r>
      <w:r w:rsidR="009F10A6">
        <w:t xml:space="preserve">) </w:t>
      </w:r>
      <w:r w:rsidR="009F10A6" w:rsidRPr="00450577">
        <w:t>amends</w:t>
      </w:r>
      <w:r w:rsidR="009F10A6">
        <w:t xml:space="preserve"> a number of </w:t>
      </w:r>
      <w:r w:rsidR="009F10A6">
        <w:rPr>
          <w:rStyle w:val="CharAmSchText"/>
        </w:rPr>
        <w:t>ASIC-made rule</w:t>
      </w:r>
      <w:r w:rsidR="00997E6A">
        <w:rPr>
          <w:rStyle w:val="CharAmSchText"/>
        </w:rPr>
        <w:t xml:space="preserve"> book</w:t>
      </w:r>
      <w:r w:rsidR="009F10A6">
        <w:rPr>
          <w:rStyle w:val="CharAmSchText"/>
        </w:rPr>
        <w:t xml:space="preserve">s, including </w:t>
      </w:r>
      <w:r w:rsidR="00662C87">
        <w:rPr>
          <w:rStyle w:val="CharAmSchText"/>
        </w:rPr>
        <w:t xml:space="preserve">the </w:t>
      </w:r>
      <w:r w:rsidR="009F10A6">
        <w:rPr>
          <w:rStyle w:val="CharAmSchText"/>
        </w:rPr>
        <w:t>market integrity rules, d</w:t>
      </w:r>
      <w:r w:rsidR="009F10A6">
        <w:t xml:space="preserve">erivative transaction </w:t>
      </w:r>
      <w:r w:rsidR="00F95D7D">
        <w:t>r</w:t>
      </w:r>
      <w:r w:rsidR="009F10A6">
        <w:t xml:space="preserve">ules, </w:t>
      </w:r>
      <w:r w:rsidR="00F95D7D">
        <w:t>derivative trade repository rules, f</w:t>
      </w:r>
      <w:r w:rsidR="009F10A6">
        <w:t xml:space="preserve">inancial </w:t>
      </w:r>
      <w:r w:rsidR="00F95D7D">
        <w:t>b</w:t>
      </w:r>
      <w:r w:rsidR="009F10A6">
        <w:t xml:space="preserve">enchmark </w:t>
      </w:r>
      <w:r w:rsidR="00F95D7D">
        <w:t>r</w:t>
      </w:r>
      <w:r w:rsidR="009F10A6">
        <w:t>ules</w:t>
      </w:r>
      <w:r w:rsidR="00F95D7D">
        <w:t>, and client money reporting rules.</w:t>
      </w:r>
    </w:p>
    <w:p w14:paraId="05CFC1FF" w14:textId="77777777" w:rsidR="009F10A6" w:rsidRDefault="009F10A6" w:rsidP="009F10A6">
      <w:pPr>
        <w:pStyle w:val="LI-BodyTextParaa"/>
        <w:ind w:left="567"/>
      </w:pPr>
      <w:r>
        <w:t>2.</w:t>
      </w:r>
      <w:r>
        <w:tab/>
      </w:r>
      <w:r w:rsidR="00997E6A">
        <w:t>The instrument amends the</w:t>
      </w:r>
      <w:r>
        <w:t xml:space="preserve"> market integrity rules </w:t>
      </w:r>
      <w:r w:rsidR="005F163C">
        <w:t>to provide</w:t>
      </w:r>
      <w:r>
        <w:t xml:space="preserve"> that rule waivers are made only by way of legislative instrument, </w:t>
      </w:r>
      <w:r w:rsidR="005F163C">
        <w:t>which are</w:t>
      </w:r>
      <w:r>
        <w:t xml:space="preserve"> subject to </w:t>
      </w:r>
      <w:r w:rsidR="005F163C">
        <w:t>p</w:t>
      </w:r>
      <w:r>
        <w:t xml:space="preserve">arliamentary scrutiny and </w:t>
      </w:r>
      <w:r w:rsidR="005F163C">
        <w:t xml:space="preserve">possible </w:t>
      </w:r>
      <w:r>
        <w:t>disallowance</w:t>
      </w:r>
      <w:r w:rsidR="005F163C">
        <w:t xml:space="preserve"> by </w:t>
      </w:r>
      <w:r w:rsidR="00E62DEB">
        <w:t>P</w:t>
      </w:r>
      <w:r w:rsidR="005F163C">
        <w:t>arliament</w:t>
      </w:r>
      <w:r>
        <w:t>.</w:t>
      </w:r>
      <w:r w:rsidR="00F95D7D">
        <w:t xml:space="preserve"> The</w:t>
      </w:r>
      <w:r w:rsidR="005F163C">
        <w:t xml:space="preserve"> instrument also amends</w:t>
      </w:r>
      <w:r>
        <w:t xml:space="preserve"> </w:t>
      </w:r>
      <w:r w:rsidR="005F163C">
        <w:t xml:space="preserve">the market integrity </w:t>
      </w:r>
      <w:r>
        <w:t xml:space="preserve">rules to clarify which decisions made by ASIC under </w:t>
      </w:r>
      <w:r w:rsidR="00997E6A">
        <w:t xml:space="preserve">the </w:t>
      </w:r>
      <w:r>
        <w:t xml:space="preserve">market integrity rules </w:t>
      </w:r>
      <w:r w:rsidR="00997E6A">
        <w:t>are</w:t>
      </w:r>
      <w:r>
        <w:t xml:space="preserve"> subject to </w:t>
      </w:r>
      <w:r w:rsidR="00674F75">
        <w:t xml:space="preserve">merits </w:t>
      </w:r>
      <w:r>
        <w:t>review by the Administrative Appeals Tribunal</w:t>
      </w:r>
      <w:r w:rsidR="005F163C">
        <w:t>,</w:t>
      </w:r>
      <w:r w:rsidR="00997E6A">
        <w:t xml:space="preserve"> and</w:t>
      </w:r>
      <w:r>
        <w:t xml:space="preserve"> </w:t>
      </w:r>
      <w:r w:rsidR="005F163C">
        <w:t>to clarify the persons who may make such an application</w:t>
      </w:r>
      <w:r>
        <w:t>.</w:t>
      </w:r>
    </w:p>
    <w:p w14:paraId="0E52179A" w14:textId="77777777" w:rsidR="009F10A6" w:rsidRPr="009358EA" w:rsidRDefault="009F10A6" w:rsidP="009F10A6">
      <w:pPr>
        <w:pStyle w:val="LI-BodyTextParaa"/>
        <w:ind w:left="567"/>
      </w:pPr>
      <w:r>
        <w:t>4.</w:t>
      </w:r>
      <w:r>
        <w:tab/>
      </w:r>
      <w:r w:rsidR="005F163C">
        <w:t>The instrument amends a</w:t>
      </w:r>
      <w:r>
        <w:t>ll ASIC</w:t>
      </w:r>
      <w:r w:rsidR="0007369A">
        <w:t>-made</w:t>
      </w:r>
      <w:r>
        <w:t xml:space="preserve"> rule books </w:t>
      </w:r>
      <w:r w:rsidR="005F163C">
        <w:t xml:space="preserve">(except the </w:t>
      </w:r>
      <w:r w:rsidR="00DC30AD">
        <w:t>ASIC Market Integrity Rules (Capital) 2021</w:t>
      </w:r>
      <w:r w:rsidR="005F163C">
        <w:t>)</w:t>
      </w:r>
      <w:r w:rsidR="005F163C">
        <w:rPr>
          <w:i/>
          <w:iCs/>
        </w:rPr>
        <w:t xml:space="preserve"> </w:t>
      </w:r>
      <w:r>
        <w:rPr>
          <w:rStyle w:val="CharAmSchText"/>
        </w:rPr>
        <w:t>to remove references to penalties for certain rule contraventions</w:t>
      </w:r>
      <w:r w:rsidR="005F163C">
        <w:rPr>
          <w:rStyle w:val="CharAmSchText"/>
        </w:rPr>
        <w:t xml:space="preserve">, and to insert a new rule referencing section 1317G of the </w:t>
      </w:r>
      <w:r w:rsidR="005F163C">
        <w:rPr>
          <w:rStyle w:val="CharAmSchText"/>
          <w:i/>
          <w:iCs/>
        </w:rPr>
        <w:t>Corporations Act 2001</w:t>
      </w:r>
      <w:r w:rsidR="005F163C">
        <w:rPr>
          <w:rStyle w:val="CharAmSchText"/>
        </w:rPr>
        <w:t xml:space="preserve"> (the</w:t>
      </w:r>
      <w:r w:rsidR="005F163C">
        <w:t xml:space="preserve"> </w:t>
      </w:r>
      <w:r w:rsidR="005F163C">
        <w:rPr>
          <w:b/>
          <w:bCs/>
          <w:i/>
          <w:iCs/>
        </w:rPr>
        <w:t>Act</w:t>
      </w:r>
      <w:r w:rsidR="005F163C">
        <w:t>) into each of the rulebooks</w:t>
      </w:r>
      <w:r>
        <w:rPr>
          <w:rStyle w:val="CharAmSchText"/>
        </w:rPr>
        <w:t>.</w:t>
      </w:r>
    </w:p>
    <w:p w14:paraId="7E6018C0" w14:textId="77777777" w:rsidR="009F10A6" w:rsidRDefault="009F10A6" w:rsidP="009F10A6">
      <w:pPr>
        <w:pStyle w:val="LI-BodyTextParaa"/>
        <w:ind w:left="567"/>
        <w:rPr>
          <w:rStyle w:val="CharAmSchText"/>
        </w:rPr>
      </w:pPr>
      <w:r>
        <w:t>5.</w:t>
      </w:r>
      <w:r>
        <w:tab/>
        <w:t xml:space="preserve">The </w:t>
      </w:r>
      <w:r w:rsidR="00E30D24">
        <w:t xml:space="preserve">instrument further amends the </w:t>
      </w:r>
      <w:r w:rsidR="00DC30AD">
        <w:rPr>
          <w:rStyle w:val="CharAmSchText"/>
        </w:rPr>
        <w:t xml:space="preserve">ASIC Market Integrity Rules (Securities Markets) 2017 </w:t>
      </w:r>
      <w:r>
        <w:rPr>
          <w:rStyle w:val="CharAmSchText"/>
        </w:rPr>
        <w:t>to:</w:t>
      </w:r>
    </w:p>
    <w:p w14:paraId="47A28B97" w14:textId="77777777" w:rsidR="009F10A6" w:rsidRDefault="009F10A6" w:rsidP="009F10A6">
      <w:pPr>
        <w:pStyle w:val="LI-BodyTextParaa"/>
        <w:ind w:left="1134"/>
        <w:rPr>
          <w:rStyle w:val="CharAmSchText"/>
        </w:rPr>
      </w:pPr>
      <w:r>
        <w:rPr>
          <w:rStyle w:val="CharAmSchText"/>
        </w:rPr>
        <w:t>a.</w:t>
      </w:r>
      <w:r>
        <w:rPr>
          <w:rStyle w:val="CharAmSchText"/>
        </w:rPr>
        <w:tab/>
        <w:t>remove the prescriptive requirements of ‘retail client adviser accreditation’</w:t>
      </w:r>
      <w:r w:rsidRPr="001C6D48">
        <w:rPr>
          <w:rStyle w:val="CharAmSchText"/>
        </w:rPr>
        <w:t xml:space="preserve"> </w:t>
      </w:r>
      <w:r>
        <w:rPr>
          <w:rStyle w:val="CharAmSchText"/>
        </w:rPr>
        <w:t>(Part 2.4);</w:t>
      </w:r>
    </w:p>
    <w:p w14:paraId="41D1F3DA" w14:textId="77777777" w:rsidR="009F10A6" w:rsidRDefault="009F10A6" w:rsidP="009F10A6">
      <w:pPr>
        <w:pStyle w:val="LI-BodyTextParaa"/>
        <w:ind w:left="1134"/>
        <w:rPr>
          <w:rStyle w:val="CharAmSchText"/>
        </w:rPr>
      </w:pPr>
      <w:r>
        <w:rPr>
          <w:rStyle w:val="CharAmSchText"/>
        </w:rPr>
        <w:t>b.</w:t>
      </w:r>
      <w:r>
        <w:rPr>
          <w:rStyle w:val="CharAmSchText"/>
        </w:rPr>
        <w:tab/>
      </w:r>
      <w:r w:rsidR="00E30D24">
        <w:rPr>
          <w:rStyle w:val="CharAmSchText"/>
        </w:rPr>
        <w:t>remove the requirement to provide confirmations</w:t>
      </w:r>
      <w:r>
        <w:rPr>
          <w:rStyle w:val="CharAmSchText"/>
        </w:rPr>
        <w:t xml:space="preserve"> to non-retail clients </w:t>
      </w:r>
      <w:r w:rsidR="00E30D24">
        <w:rPr>
          <w:rStyle w:val="CharAmSchText"/>
        </w:rPr>
        <w:t xml:space="preserve">in respect of </w:t>
      </w:r>
      <w:r>
        <w:rPr>
          <w:rStyle w:val="CharAmSchText"/>
        </w:rPr>
        <w:t>‘derivative</w:t>
      </w:r>
      <w:r w:rsidR="002103E7">
        <w:rPr>
          <w:rStyle w:val="CharAmSchText"/>
        </w:rPr>
        <w:t>s</w:t>
      </w:r>
      <w:r>
        <w:rPr>
          <w:rStyle w:val="CharAmSchText"/>
        </w:rPr>
        <w:t xml:space="preserve"> market contract’ transactions (Rule 3.4.3); </w:t>
      </w:r>
    </w:p>
    <w:p w14:paraId="2E84BD6D" w14:textId="77777777" w:rsidR="009F10A6" w:rsidRDefault="009F10A6" w:rsidP="009F10A6">
      <w:pPr>
        <w:pStyle w:val="LI-BodyTextParaa"/>
        <w:ind w:left="1134"/>
      </w:pPr>
      <w:r>
        <w:t>c.</w:t>
      </w:r>
      <w:r>
        <w:tab/>
        <w:t xml:space="preserve">clarify </w:t>
      </w:r>
      <w:r w:rsidR="00E30D24">
        <w:t xml:space="preserve">when </w:t>
      </w:r>
      <w:r>
        <w:t xml:space="preserve">intermediary </w:t>
      </w:r>
      <w:r w:rsidR="00E30D24">
        <w:t>ID</w:t>
      </w:r>
      <w:r>
        <w:t xml:space="preserve"> </w:t>
      </w:r>
      <w:r w:rsidR="002103E7">
        <w:t xml:space="preserve">data </w:t>
      </w:r>
      <w:r>
        <w:t xml:space="preserve">is required </w:t>
      </w:r>
      <w:r w:rsidR="00E30D24">
        <w:t xml:space="preserve">for regulatory data </w:t>
      </w:r>
      <w:r w:rsidR="002103E7">
        <w:t xml:space="preserve">reporting </w:t>
      </w:r>
      <w:r w:rsidR="00E30D24">
        <w:t xml:space="preserve">purposes </w:t>
      </w:r>
      <w:r>
        <w:t>(Rule 7.4.4); and</w:t>
      </w:r>
    </w:p>
    <w:p w14:paraId="3563C029" w14:textId="77777777" w:rsidR="009F10A6" w:rsidRDefault="009F10A6" w:rsidP="009F10A6">
      <w:pPr>
        <w:pStyle w:val="LI-BodyTextParaa"/>
        <w:ind w:left="1134"/>
      </w:pPr>
      <w:r>
        <w:t xml:space="preserve">d. </w:t>
      </w:r>
      <w:r>
        <w:tab/>
        <w:t xml:space="preserve">introduce a </w:t>
      </w:r>
      <w:r w:rsidRPr="003925C0">
        <w:rPr>
          <w:rStyle w:val="CharAmSchText"/>
        </w:rPr>
        <w:t xml:space="preserve">‘good fame and character’ </w:t>
      </w:r>
      <w:r w:rsidR="00E30D24">
        <w:rPr>
          <w:rStyle w:val="CharAmSchText"/>
        </w:rPr>
        <w:t>requirement</w:t>
      </w:r>
      <w:r>
        <w:rPr>
          <w:rStyle w:val="CharAmSchText"/>
        </w:rPr>
        <w:t xml:space="preserve"> for persons involved </w:t>
      </w:r>
      <w:r w:rsidR="00E30D24">
        <w:rPr>
          <w:rStyle w:val="CharAmSchText"/>
        </w:rPr>
        <w:t>in the business of</w:t>
      </w:r>
      <w:r>
        <w:rPr>
          <w:rStyle w:val="CharAmSchText"/>
        </w:rPr>
        <w:t xml:space="preserve"> a market </w:t>
      </w:r>
      <w:r w:rsidR="00E30D24">
        <w:rPr>
          <w:rStyle w:val="CharAmSchText"/>
        </w:rPr>
        <w:t>operator in connection with operating the relevant market</w:t>
      </w:r>
      <w:r>
        <w:rPr>
          <w:rStyle w:val="CharAmSchText"/>
        </w:rPr>
        <w:t xml:space="preserve"> (new Part 9.6).</w:t>
      </w:r>
    </w:p>
    <w:p w14:paraId="4ECFBC43" w14:textId="77777777" w:rsidR="002416EA" w:rsidRDefault="002416EA" w:rsidP="009F10A6">
      <w:pPr>
        <w:pStyle w:val="LI-BodyTextParaa"/>
        <w:ind w:left="567"/>
      </w:pPr>
    </w:p>
    <w:p w14:paraId="1276283D" w14:textId="77777777" w:rsidR="009F10A6" w:rsidRDefault="009F10A6" w:rsidP="009F10A6">
      <w:pPr>
        <w:pStyle w:val="LI-BodyTextParaa"/>
        <w:ind w:left="567"/>
        <w:rPr>
          <w:rStyle w:val="CharAmSchText"/>
        </w:rPr>
      </w:pPr>
      <w:r>
        <w:lastRenderedPageBreak/>
        <w:t>6.</w:t>
      </w:r>
      <w:r>
        <w:tab/>
        <w:t xml:space="preserve">The </w:t>
      </w:r>
      <w:r w:rsidR="00DC30AD">
        <w:t>instrument further amends the A</w:t>
      </w:r>
      <w:r w:rsidR="00DC30AD">
        <w:rPr>
          <w:rStyle w:val="CharAmSchText"/>
        </w:rPr>
        <w:t xml:space="preserve">SIC Market Integrity Rules (Futures Markets) 2017 </w:t>
      </w:r>
      <w:r>
        <w:rPr>
          <w:rStyle w:val="CharAmSchText"/>
        </w:rPr>
        <w:t>to:</w:t>
      </w:r>
    </w:p>
    <w:p w14:paraId="59F27417" w14:textId="77777777" w:rsidR="009F10A6" w:rsidRDefault="009F10A6" w:rsidP="009F10A6">
      <w:pPr>
        <w:pStyle w:val="LI-BodyTextParaa"/>
        <w:ind w:left="1134"/>
        <w:rPr>
          <w:rStyle w:val="CharAmSchText"/>
        </w:rPr>
      </w:pPr>
      <w:r>
        <w:rPr>
          <w:rStyle w:val="CharAmSchText"/>
        </w:rPr>
        <w:t>a.</w:t>
      </w:r>
      <w:r>
        <w:rPr>
          <w:rStyle w:val="CharAmSchText"/>
        </w:rPr>
        <w:tab/>
        <w:t>r</w:t>
      </w:r>
      <w:r w:rsidRPr="003925C0">
        <w:rPr>
          <w:rStyle w:val="CharAmSchText"/>
        </w:rPr>
        <w:t>eplac</w:t>
      </w:r>
      <w:r>
        <w:rPr>
          <w:rStyle w:val="CharAmSchText"/>
        </w:rPr>
        <w:t>e</w:t>
      </w:r>
      <w:r w:rsidRPr="003925C0">
        <w:rPr>
          <w:rStyle w:val="CharAmSchText"/>
        </w:rPr>
        <w:t xml:space="preserve"> the prohibited employment rule with a ‘good fame and character’ </w:t>
      </w:r>
      <w:r w:rsidR="00E30D24">
        <w:rPr>
          <w:rStyle w:val="CharAmSchText"/>
        </w:rPr>
        <w:t>requirement</w:t>
      </w:r>
      <w:r w:rsidRPr="003925C0">
        <w:rPr>
          <w:rStyle w:val="CharAmSchText"/>
        </w:rPr>
        <w:t xml:space="preserve"> </w:t>
      </w:r>
      <w:r>
        <w:rPr>
          <w:rStyle w:val="CharAmSchText"/>
        </w:rPr>
        <w:t xml:space="preserve">for persons involved </w:t>
      </w:r>
      <w:r w:rsidR="00E30D24">
        <w:rPr>
          <w:rStyle w:val="CharAmSchText"/>
        </w:rPr>
        <w:t>in the business of a</w:t>
      </w:r>
      <w:r>
        <w:rPr>
          <w:rStyle w:val="CharAmSchText"/>
        </w:rPr>
        <w:t xml:space="preserve"> market participant</w:t>
      </w:r>
      <w:r w:rsidR="00E30D24">
        <w:rPr>
          <w:rStyle w:val="CharAmSchText"/>
        </w:rPr>
        <w:t xml:space="preserve"> in connection with the relevant market</w:t>
      </w:r>
      <w:r>
        <w:rPr>
          <w:rStyle w:val="CharAmSchText"/>
        </w:rPr>
        <w:t xml:space="preserve"> </w:t>
      </w:r>
      <w:r w:rsidRPr="003925C0">
        <w:rPr>
          <w:rStyle w:val="CharAmSchText"/>
        </w:rPr>
        <w:t>(</w:t>
      </w:r>
      <w:r>
        <w:rPr>
          <w:rStyle w:val="CharAmSchText"/>
        </w:rPr>
        <w:t>Rule 2.2.3</w:t>
      </w:r>
      <w:r w:rsidRPr="003925C0">
        <w:rPr>
          <w:rStyle w:val="CharAmSchText"/>
        </w:rPr>
        <w:t>);</w:t>
      </w:r>
    </w:p>
    <w:p w14:paraId="455C7E95" w14:textId="77777777" w:rsidR="009F10A6" w:rsidRPr="003925C0" w:rsidRDefault="009F10A6" w:rsidP="009F10A6">
      <w:pPr>
        <w:pStyle w:val="LI-BodyTextParaa"/>
        <w:ind w:left="1134"/>
        <w:rPr>
          <w:rStyle w:val="CharAmSchText"/>
        </w:rPr>
      </w:pPr>
      <w:r>
        <w:rPr>
          <w:rStyle w:val="CharAmSchText"/>
        </w:rPr>
        <w:t>b.</w:t>
      </w:r>
      <w:r>
        <w:rPr>
          <w:rStyle w:val="CharAmSchText"/>
        </w:rPr>
        <w:tab/>
      </w:r>
      <w:r w:rsidR="00E30D24">
        <w:rPr>
          <w:rStyle w:val="CharAmSchText"/>
        </w:rPr>
        <w:t xml:space="preserve">remove the requirement for </w:t>
      </w:r>
      <w:r w:rsidRPr="003925C0">
        <w:rPr>
          <w:rStyle w:val="CharAmSchText"/>
        </w:rPr>
        <w:t>client authorisation</w:t>
      </w:r>
      <w:r w:rsidR="00E30D24">
        <w:rPr>
          <w:rStyle w:val="CharAmSchText"/>
        </w:rPr>
        <w:t>s</w:t>
      </w:r>
      <w:r w:rsidRPr="003925C0">
        <w:rPr>
          <w:rStyle w:val="CharAmSchText"/>
        </w:rPr>
        <w:t xml:space="preserve"> </w:t>
      </w:r>
      <w:r w:rsidR="00E30D24">
        <w:rPr>
          <w:rStyle w:val="CharAmSchText"/>
        </w:rPr>
        <w:t>to be in writing for</w:t>
      </w:r>
      <w:r w:rsidRPr="003925C0">
        <w:rPr>
          <w:rStyle w:val="CharAmSchText"/>
        </w:rPr>
        <w:t xml:space="preserve"> </w:t>
      </w:r>
      <w:r>
        <w:rPr>
          <w:rStyle w:val="CharAmSchText"/>
        </w:rPr>
        <w:t>‘</w:t>
      </w:r>
      <w:r w:rsidRPr="003925C0">
        <w:rPr>
          <w:rStyle w:val="CharAmSchText"/>
        </w:rPr>
        <w:t>block trade</w:t>
      </w:r>
      <w:r>
        <w:rPr>
          <w:rStyle w:val="CharAmSchText"/>
        </w:rPr>
        <w:t>s’ (Rule 3.3.4)</w:t>
      </w:r>
      <w:r w:rsidRPr="003925C0">
        <w:rPr>
          <w:rStyle w:val="CharAmSchText"/>
        </w:rPr>
        <w:t xml:space="preserve"> and </w:t>
      </w:r>
      <w:r>
        <w:rPr>
          <w:rStyle w:val="CharAmSchText"/>
        </w:rPr>
        <w:t>‘</w:t>
      </w:r>
      <w:r w:rsidRPr="003925C0">
        <w:rPr>
          <w:rStyle w:val="CharAmSchText"/>
        </w:rPr>
        <w:t>exchange for physical</w:t>
      </w:r>
      <w:r>
        <w:rPr>
          <w:rStyle w:val="CharAmSchText"/>
        </w:rPr>
        <w:t>’</w:t>
      </w:r>
      <w:r w:rsidRPr="003925C0">
        <w:rPr>
          <w:rStyle w:val="CharAmSchText"/>
        </w:rPr>
        <w:t xml:space="preserve"> transactions (</w:t>
      </w:r>
      <w:r>
        <w:rPr>
          <w:rStyle w:val="CharAmSchText"/>
        </w:rPr>
        <w:t>Rule 3.5.3)</w:t>
      </w:r>
      <w:r w:rsidRPr="003925C0">
        <w:rPr>
          <w:rStyle w:val="CharAmSchText"/>
        </w:rPr>
        <w:t>;</w:t>
      </w:r>
    </w:p>
    <w:p w14:paraId="0870E702" w14:textId="77777777" w:rsidR="009F10A6" w:rsidRDefault="009F10A6" w:rsidP="009F10A6">
      <w:pPr>
        <w:pStyle w:val="LI-BodyTextParaa"/>
        <w:ind w:left="1134"/>
        <w:rPr>
          <w:rStyle w:val="CharAmSchText"/>
        </w:rPr>
      </w:pPr>
      <w:r>
        <w:rPr>
          <w:rStyle w:val="CharAmSchText"/>
        </w:rPr>
        <w:t>c.</w:t>
      </w:r>
      <w:r>
        <w:rPr>
          <w:rStyle w:val="CharAmSchText"/>
        </w:rPr>
        <w:tab/>
        <w:t>introduce</w:t>
      </w:r>
      <w:r w:rsidRPr="003925C0">
        <w:rPr>
          <w:rStyle w:val="CharAmSchText"/>
        </w:rPr>
        <w:t xml:space="preserve"> suspicious activity reporting </w:t>
      </w:r>
      <w:r w:rsidR="00E30D24">
        <w:rPr>
          <w:rStyle w:val="CharAmSchText"/>
        </w:rPr>
        <w:t xml:space="preserve">requirements </w:t>
      </w:r>
      <w:r w:rsidRPr="003925C0">
        <w:rPr>
          <w:rStyle w:val="CharAmSchText"/>
        </w:rPr>
        <w:t>(</w:t>
      </w:r>
      <w:r>
        <w:rPr>
          <w:rStyle w:val="CharAmSchText"/>
        </w:rPr>
        <w:t>new Part 3.6</w:t>
      </w:r>
      <w:r w:rsidRPr="003925C0">
        <w:rPr>
          <w:rStyle w:val="CharAmSchText"/>
        </w:rPr>
        <w:t>)</w:t>
      </w:r>
      <w:r>
        <w:rPr>
          <w:rStyle w:val="CharAmSchText"/>
        </w:rPr>
        <w:t>; and</w:t>
      </w:r>
    </w:p>
    <w:p w14:paraId="6E5AF923" w14:textId="77777777" w:rsidR="009F10A6" w:rsidRDefault="009F10A6" w:rsidP="009F10A6">
      <w:pPr>
        <w:pStyle w:val="LI-BodyTextParaa"/>
        <w:ind w:left="1134"/>
      </w:pPr>
      <w:r>
        <w:rPr>
          <w:rStyle w:val="CharAmSchText"/>
        </w:rPr>
        <w:t>d.</w:t>
      </w:r>
      <w:r>
        <w:rPr>
          <w:rStyle w:val="CharAmSchText"/>
        </w:rPr>
        <w:tab/>
        <w:t xml:space="preserve">introduce a </w:t>
      </w:r>
      <w:r w:rsidRPr="003925C0">
        <w:rPr>
          <w:rStyle w:val="CharAmSchText"/>
        </w:rPr>
        <w:t xml:space="preserve">‘good fame and character’ </w:t>
      </w:r>
      <w:r w:rsidR="00E30D24">
        <w:rPr>
          <w:rStyle w:val="CharAmSchText"/>
        </w:rPr>
        <w:t>requirement</w:t>
      </w:r>
      <w:r>
        <w:rPr>
          <w:rStyle w:val="CharAmSchText"/>
        </w:rPr>
        <w:t xml:space="preserve"> for persons involved </w:t>
      </w:r>
      <w:r w:rsidR="00322E38">
        <w:rPr>
          <w:rStyle w:val="CharAmSchText"/>
        </w:rPr>
        <w:t xml:space="preserve">in the business of </w:t>
      </w:r>
      <w:r>
        <w:rPr>
          <w:rStyle w:val="CharAmSchText"/>
        </w:rPr>
        <w:t>a market operator</w:t>
      </w:r>
      <w:r w:rsidR="00322E38">
        <w:rPr>
          <w:rStyle w:val="CharAmSchText"/>
        </w:rPr>
        <w:t xml:space="preserve"> in connection with operating the relevant market </w:t>
      </w:r>
      <w:r>
        <w:rPr>
          <w:rStyle w:val="CharAmSchText"/>
        </w:rPr>
        <w:t>(new Part 4.4).</w:t>
      </w:r>
    </w:p>
    <w:p w14:paraId="3314A382" w14:textId="77777777" w:rsidR="009F10A6" w:rsidRDefault="009F10A6" w:rsidP="009F10A6">
      <w:pPr>
        <w:pStyle w:val="LI-BodyTextParaa"/>
        <w:ind w:left="567"/>
      </w:pPr>
      <w:r>
        <w:t>7.</w:t>
      </w:r>
      <w:r>
        <w:tab/>
        <w:t xml:space="preserve">The </w:t>
      </w:r>
      <w:r w:rsidR="00F84BE7">
        <w:t xml:space="preserve">instrument further amends the </w:t>
      </w:r>
      <w:r>
        <w:rPr>
          <w:rStyle w:val="CharAmSchText"/>
        </w:rPr>
        <w:t>ASIC Market Integrity Rules (Capital) 2021 to correct minor typographical errors and omissions and to ensure better consistency</w:t>
      </w:r>
      <w:r w:rsidR="00DC30AD">
        <w:rPr>
          <w:rStyle w:val="CharAmSchText"/>
        </w:rPr>
        <w:t xml:space="preserve"> </w:t>
      </w:r>
      <w:r w:rsidR="00DC30AD" w:rsidRPr="00896940">
        <w:rPr>
          <w:rStyle w:val="CharAmSchText"/>
        </w:rPr>
        <w:t xml:space="preserve">with other references in the </w:t>
      </w:r>
      <w:r w:rsidR="00DC30AD">
        <w:rPr>
          <w:rStyle w:val="CharAmSchText"/>
        </w:rPr>
        <w:t>ASIC Market Integrity Rules (Capital) 2021</w:t>
      </w:r>
      <w:r w:rsidR="00DC30AD" w:rsidRPr="00896940">
        <w:rPr>
          <w:rStyle w:val="CharAmSchText"/>
        </w:rPr>
        <w:t xml:space="preserve"> and the ASIC</w:t>
      </w:r>
      <w:r w:rsidR="00DC30AD">
        <w:t xml:space="preserve"> Portal</w:t>
      </w:r>
      <w:r>
        <w:rPr>
          <w:rStyle w:val="CharAmSchText"/>
        </w:rPr>
        <w:t>.</w:t>
      </w:r>
    </w:p>
    <w:p w14:paraId="39D18C5E" w14:textId="77777777" w:rsidR="001872DC" w:rsidRDefault="001872DC" w:rsidP="001872DC">
      <w:pPr>
        <w:pStyle w:val="LI-BodyTextNumbered"/>
        <w:ind w:left="567"/>
        <w:rPr>
          <w:u w:val="single"/>
        </w:rPr>
      </w:pPr>
      <w:bookmarkStart w:id="6" w:name="_Hlk534286807"/>
      <w:bookmarkEnd w:id="3"/>
      <w:r w:rsidRPr="00EA17A6">
        <w:rPr>
          <w:u w:val="single"/>
        </w:rPr>
        <w:t>Assessment of human rights implications</w:t>
      </w:r>
    </w:p>
    <w:p w14:paraId="3702B955" w14:textId="77777777" w:rsidR="0074718F" w:rsidRPr="00AF7478" w:rsidRDefault="0074718F" w:rsidP="001872DC">
      <w:pPr>
        <w:pStyle w:val="LI-BodyTextNumbered"/>
        <w:ind w:left="567"/>
        <w:rPr>
          <w:i/>
          <w:iCs/>
        </w:rPr>
      </w:pPr>
      <w:r>
        <w:rPr>
          <w:i/>
          <w:iCs/>
        </w:rPr>
        <w:t>Right to work</w:t>
      </w:r>
    </w:p>
    <w:p w14:paraId="7E8CBAC8" w14:textId="77777777" w:rsidR="008A1E92" w:rsidRDefault="00F95D7D" w:rsidP="009F10A6">
      <w:pPr>
        <w:pStyle w:val="LI-BodyTextNumbered"/>
        <w:ind w:left="567"/>
      </w:pPr>
      <w:r>
        <w:t>8</w:t>
      </w:r>
      <w:r w:rsidR="001872DC" w:rsidRPr="00EA17A6">
        <w:t>.</w:t>
      </w:r>
      <w:r w:rsidR="001872DC" w:rsidRPr="00EA17A6">
        <w:tab/>
      </w:r>
      <w:bookmarkEnd w:id="6"/>
      <w:r w:rsidR="001872DC" w:rsidRPr="00EA17A6">
        <w:t>This instrument</w:t>
      </w:r>
      <w:r w:rsidR="0074718F">
        <w:t xml:space="preserve"> may engage the right to freely choose and accept work under Article 6(1) of the </w:t>
      </w:r>
      <w:r w:rsidR="0074718F" w:rsidRPr="0074718F">
        <w:t>International Convention on Economic, Social and Cultural Rights</w:t>
      </w:r>
      <w:r w:rsidR="0074718F">
        <w:t xml:space="preserve"> (ICESCR)</w:t>
      </w:r>
      <w:r w:rsidR="008A1E92">
        <w:t>, by providing that a person will not be able to be involved in a market operator’s business of operating a relevant market, or a futures markets participant’s business in connection with the relevant market, unless they are of good fame and character.</w:t>
      </w:r>
    </w:p>
    <w:p w14:paraId="77E680BD" w14:textId="77777777" w:rsidR="0074718F" w:rsidRDefault="008A1E92" w:rsidP="009F10A6">
      <w:pPr>
        <w:pStyle w:val="LI-BodyTextNumbered"/>
        <w:ind w:left="567"/>
      </w:pPr>
      <w:r>
        <w:t>9.</w:t>
      </w:r>
      <w:r>
        <w:tab/>
      </w:r>
      <w:r w:rsidR="0074718F">
        <w:t>The right to work provides that everyone must be able to freely accept or choose their work and not to be unfairly deprived of work. This right must be available in a non-discriminatory manner pursuant to article 2(1) of the ICESCR.</w:t>
      </w:r>
    </w:p>
    <w:p w14:paraId="60E5DD0D" w14:textId="77777777" w:rsidR="006A72E4" w:rsidRDefault="008A1E92" w:rsidP="009F10A6">
      <w:pPr>
        <w:pStyle w:val="LI-BodyTextNumbered"/>
        <w:ind w:left="567"/>
      </w:pPr>
      <w:r>
        <w:t>10</w:t>
      </w:r>
      <w:r w:rsidR="006A72E4">
        <w:t>.</w:t>
      </w:r>
      <w:r w:rsidR="006A72E4">
        <w:tab/>
      </w:r>
      <w:r w:rsidR="00F64CC9">
        <w:t xml:space="preserve">The good fame and character requirement ensures </w:t>
      </w:r>
      <w:r w:rsidR="006A72E4">
        <w:t xml:space="preserve">that individuals who meet </w:t>
      </w:r>
      <w:r w:rsidR="00A919F2">
        <w:t xml:space="preserve">a </w:t>
      </w:r>
      <w:r w:rsidR="006A72E4">
        <w:t xml:space="preserve">minimum standard of trustworthiness and integrity are </w:t>
      </w:r>
      <w:r w:rsidR="00A919F2">
        <w:t xml:space="preserve">employed or </w:t>
      </w:r>
      <w:r w:rsidR="006A72E4">
        <w:t xml:space="preserve">involved in the business of a market operator or </w:t>
      </w:r>
      <w:r w:rsidR="00F64CC9">
        <w:t xml:space="preserve">a </w:t>
      </w:r>
      <w:r w:rsidR="006A72E4">
        <w:t>market participant in</w:t>
      </w:r>
      <w:r w:rsidR="00D9297E">
        <w:t xml:space="preserve"> </w:t>
      </w:r>
      <w:r w:rsidR="006A72E4">
        <w:t>connection with the relevant marke</w:t>
      </w:r>
      <w:r w:rsidR="00254303">
        <w:t>t. Th</w:t>
      </w:r>
      <w:r w:rsidR="006E1BE3">
        <w:t>ese</w:t>
      </w:r>
      <w:r w:rsidR="00254303">
        <w:t xml:space="preserve"> </w:t>
      </w:r>
      <w:r w:rsidR="005343FF">
        <w:t>requirements are justified since they are intended to</w:t>
      </w:r>
      <w:r w:rsidR="00F64CC9">
        <w:t xml:space="preserve"> </w:t>
      </w:r>
      <w:r w:rsidR="006A72E4">
        <w:t xml:space="preserve">protect investors and consumers and </w:t>
      </w:r>
      <w:r w:rsidR="00AA6AC7">
        <w:t>the integrity</w:t>
      </w:r>
      <w:r w:rsidR="006A72E4">
        <w:t xml:space="preserve"> </w:t>
      </w:r>
      <w:r w:rsidR="00AA6AC7">
        <w:t xml:space="preserve">of </w:t>
      </w:r>
      <w:r w:rsidR="006A72E4">
        <w:t>the</w:t>
      </w:r>
      <w:r w:rsidR="00AE3521">
        <w:t xml:space="preserve"> operation of the</w:t>
      </w:r>
      <w:r w:rsidR="006A72E4">
        <w:t xml:space="preserve"> markets</w:t>
      </w:r>
      <w:r w:rsidR="00AA6AC7">
        <w:t xml:space="preserve"> against misconduct</w:t>
      </w:r>
      <w:r w:rsidR="006A72E4">
        <w:t>.</w:t>
      </w:r>
    </w:p>
    <w:p w14:paraId="6D5E2871" w14:textId="77777777" w:rsidR="00C278FD" w:rsidRDefault="00C278FD" w:rsidP="009F10A6">
      <w:pPr>
        <w:pStyle w:val="LI-BodyTextNumbered"/>
        <w:ind w:left="567"/>
      </w:pPr>
      <w:r>
        <w:t>11.</w:t>
      </w:r>
      <w:r>
        <w:tab/>
        <w:t xml:space="preserve">The amendments also provide consistency in application across market participants and market operators, as they are in line with the existing good fame and character requirements in place for market participants of securities markets in Rule 2.1.4 of the </w:t>
      </w:r>
      <w:r>
        <w:rPr>
          <w:rStyle w:val="CharAmSchText"/>
        </w:rPr>
        <w:t>ASIC Market Integrity Rules (Securities Markets) 2017</w:t>
      </w:r>
      <w:r>
        <w:t>.</w:t>
      </w:r>
    </w:p>
    <w:p w14:paraId="50426665" w14:textId="77777777" w:rsidR="006A72E4" w:rsidRDefault="006B65BE" w:rsidP="009F10A6">
      <w:pPr>
        <w:pStyle w:val="LI-BodyTextNumbered"/>
        <w:ind w:left="567"/>
      </w:pPr>
      <w:r>
        <w:rPr>
          <w:i/>
          <w:iCs/>
        </w:rPr>
        <w:t>Right to privacy</w:t>
      </w:r>
    </w:p>
    <w:p w14:paraId="1E5F0789" w14:textId="77777777" w:rsidR="006B4B7B" w:rsidRDefault="006B65BE" w:rsidP="009F10A6">
      <w:pPr>
        <w:pStyle w:val="LI-BodyTextNumbered"/>
        <w:ind w:left="567"/>
      </w:pPr>
      <w:r>
        <w:lastRenderedPageBreak/>
        <w:t>1</w:t>
      </w:r>
      <w:r w:rsidR="00C278FD">
        <w:t>2</w:t>
      </w:r>
      <w:r>
        <w:t>.</w:t>
      </w:r>
      <w:r>
        <w:tab/>
      </w:r>
      <w:r w:rsidR="00494E59">
        <w:t xml:space="preserve">The </w:t>
      </w:r>
      <w:r w:rsidR="00C403B6">
        <w:t xml:space="preserve">instrument </w:t>
      </w:r>
      <w:r>
        <w:t xml:space="preserve">may </w:t>
      </w:r>
      <w:r w:rsidR="007F4C8E">
        <w:t xml:space="preserve">also </w:t>
      </w:r>
      <w:r w:rsidR="00D40958">
        <w:t>engage the right to protection from unlawful or arbitrary interference with privacy under Article 17 of the International Covenant on Civil and Political rights (ICCPR)</w:t>
      </w:r>
      <w:r w:rsidR="008A1E92">
        <w:t xml:space="preserve">, as </w:t>
      </w:r>
      <w:r w:rsidR="00C403B6">
        <w:t xml:space="preserve">the good fame and character requirement </w:t>
      </w:r>
      <w:r w:rsidR="00D40958">
        <w:t xml:space="preserve">may implicitly require the collection of personal </w:t>
      </w:r>
      <w:r w:rsidR="006B4B7B">
        <w:t>or</w:t>
      </w:r>
      <w:r w:rsidR="00D40958">
        <w:t xml:space="preserve"> sensitive information</w:t>
      </w:r>
      <w:r w:rsidR="003A3DBD">
        <w:t xml:space="preserve"> of a person</w:t>
      </w:r>
      <w:r w:rsidR="008A1E92">
        <w:t xml:space="preserve"> by </w:t>
      </w:r>
      <w:r w:rsidR="003A3DBD">
        <w:t xml:space="preserve">a </w:t>
      </w:r>
      <w:r w:rsidR="008A1E92">
        <w:t>market participant</w:t>
      </w:r>
      <w:r w:rsidR="00810743">
        <w:t xml:space="preserve"> or market operator</w:t>
      </w:r>
      <w:r w:rsidR="002527F8">
        <w:t xml:space="preserve"> in assessing whether the person is of good fame and character</w:t>
      </w:r>
      <w:r w:rsidR="00D40958">
        <w:t>.</w:t>
      </w:r>
    </w:p>
    <w:p w14:paraId="3EB0DA40" w14:textId="77777777" w:rsidR="006B65BE" w:rsidRPr="00412BDD" w:rsidRDefault="006B4B7B" w:rsidP="009F10A6">
      <w:pPr>
        <w:pStyle w:val="LI-BodyTextNumbered"/>
        <w:ind w:left="567"/>
      </w:pPr>
      <w:r>
        <w:t>1</w:t>
      </w:r>
      <w:r w:rsidR="00C278FD">
        <w:t>3</w:t>
      </w:r>
      <w:r>
        <w:t>.</w:t>
      </w:r>
      <w:r>
        <w:tab/>
        <w:t xml:space="preserve">‘Personal information’ is defined in the </w:t>
      </w:r>
      <w:r>
        <w:rPr>
          <w:i/>
          <w:iCs/>
        </w:rPr>
        <w:t>Privacy Act 1988</w:t>
      </w:r>
      <w:r>
        <w:t xml:space="preserve"> as </w:t>
      </w:r>
      <w:r w:rsidRPr="006B4B7B">
        <w:t>information or an opinion (including information or an opinion forming part of a database), whether true or not, and whether recorded in a material form or not, about an individual whose identity is apparent, or can reasonably be ascertained, from the information or opinion.</w:t>
      </w:r>
      <w:r>
        <w:t xml:space="preserve"> ‘Sensitive information’ is defined in section 6 of the </w:t>
      </w:r>
      <w:r>
        <w:rPr>
          <w:i/>
          <w:iCs/>
        </w:rPr>
        <w:t>Privacy Act 1988</w:t>
      </w:r>
      <w:r>
        <w:t xml:space="preserve"> as personal information that includes certain information or an opinion about an individual, </w:t>
      </w:r>
      <w:r w:rsidR="000140A3">
        <w:t>such as</w:t>
      </w:r>
      <w:r>
        <w:t xml:space="preserve"> an individual’s criminal record.</w:t>
      </w:r>
    </w:p>
    <w:p w14:paraId="21B1AE08" w14:textId="77777777" w:rsidR="00A142AD" w:rsidRDefault="003728C1" w:rsidP="008A2058">
      <w:pPr>
        <w:pStyle w:val="LI-BodyTextNumbered"/>
        <w:ind w:left="567"/>
      </w:pPr>
      <w:r>
        <w:t>1</w:t>
      </w:r>
      <w:r w:rsidR="00C278FD">
        <w:t>4</w:t>
      </w:r>
      <w:r>
        <w:t>.</w:t>
      </w:r>
      <w:r>
        <w:tab/>
        <w:t>The right in Article 17 may be subject to permissible limitations, where these limitations are authorised by law and are not arbitrary. In order for the interference with the right to privacy to be permissible, the interference must be authorised by law, be for a reason consistent with the ICCPR and be reasonable in the particular circumstances.</w:t>
      </w:r>
      <w:r w:rsidR="001943B6">
        <w:t xml:space="preserve"> The UN Human Rights Committee has interpreted the requirement of ‘reasonableness’ to imply that any interference with privacy must be proportional to the end sought and be necessary in the circumstances of any given case.</w:t>
      </w:r>
    </w:p>
    <w:p w14:paraId="386E2826" w14:textId="77777777" w:rsidR="00356CFD" w:rsidRDefault="00A142AD" w:rsidP="00246A17">
      <w:pPr>
        <w:pStyle w:val="LI-BodyTextNumbered"/>
        <w:ind w:left="567"/>
      </w:pPr>
      <w:r>
        <w:t>1</w:t>
      </w:r>
      <w:r w:rsidR="00C278FD">
        <w:t>5</w:t>
      </w:r>
      <w:r>
        <w:t>.</w:t>
      </w:r>
      <w:r>
        <w:tab/>
      </w:r>
      <w:r w:rsidR="004644E3">
        <w:t xml:space="preserve">The </w:t>
      </w:r>
      <w:r w:rsidR="002476A1" w:rsidRPr="00014747">
        <w:t>good fame and character</w:t>
      </w:r>
      <w:r w:rsidR="002476A1">
        <w:t xml:space="preserve"> </w:t>
      </w:r>
      <w:r w:rsidR="00356CFD">
        <w:t>requirement for market participants and market operators</w:t>
      </w:r>
      <w:r w:rsidR="004450A9">
        <w:t xml:space="preserve"> </w:t>
      </w:r>
      <w:r w:rsidR="002476A1">
        <w:t xml:space="preserve">is </w:t>
      </w:r>
      <w:r w:rsidR="002476A1" w:rsidRPr="002476A1">
        <w:t xml:space="preserve">compatible with the rights recognised in Article 17 of the ICCPR </w:t>
      </w:r>
      <w:r w:rsidR="002476A1">
        <w:t xml:space="preserve">as </w:t>
      </w:r>
      <w:r w:rsidR="004450A9">
        <w:t>it</w:t>
      </w:r>
      <w:r w:rsidR="00130D36">
        <w:t xml:space="preserve"> is </w:t>
      </w:r>
      <w:r w:rsidR="00356CFD">
        <w:t xml:space="preserve">proportional to the ends sought and </w:t>
      </w:r>
      <w:r w:rsidR="004450A9">
        <w:t>is</w:t>
      </w:r>
      <w:r w:rsidR="00356CFD">
        <w:t xml:space="preserve"> necessary in the circumstances</w:t>
      </w:r>
      <w:r w:rsidR="00130D36">
        <w:t xml:space="preserve"> to ensure the integrity of the market.</w:t>
      </w:r>
      <w:r w:rsidR="00152CCD">
        <w:t xml:space="preserve"> </w:t>
      </w:r>
      <w:r w:rsidR="00D477E8">
        <w:t>The associated guidance provides that, in</w:t>
      </w:r>
      <w:r w:rsidR="004450A9">
        <w:t xml:space="preserve"> undertaking this due diligence, market participants and market operators are required to consider the facts and circumstances as a whole, and ensure that </w:t>
      </w:r>
      <w:r w:rsidR="00F06844">
        <w:t xml:space="preserve">they meet all </w:t>
      </w:r>
      <w:r w:rsidR="004450A9">
        <w:t xml:space="preserve">procedural fairness and due process requirements </w:t>
      </w:r>
      <w:r w:rsidR="006E4417">
        <w:t xml:space="preserve">that </w:t>
      </w:r>
      <w:r w:rsidR="004450A9">
        <w:t>they have to employees and other persons involved in their business in connection with the relevant market or of operating the relevant market</w:t>
      </w:r>
      <w:r w:rsidR="006B29FF">
        <w:t xml:space="preserve"> respectively</w:t>
      </w:r>
      <w:r w:rsidR="006E1BE3">
        <w:t>, when assessing whether the person is of good fame and character</w:t>
      </w:r>
      <w:r w:rsidR="004450A9">
        <w:t>.</w:t>
      </w:r>
    </w:p>
    <w:p w14:paraId="7506F8F7" w14:textId="77777777" w:rsidR="00152CCD" w:rsidRDefault="00152CCD" w:rsidP="009F5D4B">
      <w:pPr>
        <w:pStyle w:val="LI-BodyTextNumbered"/>
        <w:ind w:left="567"/>
      </w:pPr>
      <w:r>
        <w:t>1</w:t>
      </w:r>
      <w:r w:rsidR="00C278FD">
        <w:t>6</w:t>
      </w:r>
      <w:r>
        <w:t>.</w:t>
      </w:r>
      <w:r>
        <w:tab/>
        <w:t>The amendment</w:t>
      </w:r>
      <w:r w:rsidR="00390BFF">
        <w:t>s</w:t>
      </w:r>
      <w:r>
        <w:t xml:space="preserve"> also </w:t>
      </w:r>
      <w:r w:rsidR="00223E00">
        <w:t xml:space="preserve">provide consistency in application across market participants and market operators, as they are </w:t>
      </w:r>
      <w:r>
        <w:t xml:space="preserve">in line with the existing good fame and character requirements in place for market participants of securities markets in Rule 2.1.4 of the </w:t>
      </w:r>
      <w:r>
        <w:rPr>
          <w:rStyle w:val="CharAmSchText"/>
        </w:rPr>
        <w:t>ASIC Market Integrity Rules (Securities Markets) 2017</w:t>
      </w:r>
      <w:r w:rsidR="00223E00">
        <w:t>.</w:t>
      </w:r>
    </w:p>
    <w:p w14:paraId="278A20A8" w14:textId="77777777" w:rsidR="00CB2D96" w:rsidRPr="00EA17A6" w:rsidRDefault="00CB2D96" w:rsidP="00D306F8">
      <w:pPr>
        <w:pStyle w:val="LI-BodyTextNumbered"/>
        <w:ind w:left="567"/>
        <w:rPr>
          <w:u w:val="single"/>
        </w:rPr>
      </w:pPr>
      <w:r w:rsidRPr="00EA17A6">
        <w:rPr>
          <w:u w:val="single"/>
        </w:rPr>
        <w:t>Conclusion</w:t>
      </w:r>
    </w:p>
    <w:p w14:paraId="7913897F" w14:textId="77777777" w:rsidR="00CB2D96" w:rsidRPr="00EA17A6" w:rsidRDefault="00951D7B" w:rsidP="00DC30AD">
      <w:pPr>
        <w:pStyle w:val="LI-BodyTextNumbered"/>
        <w:ind w:left="567"/>
      </w:pPr>
      <w:r>
        <w:t>1</w:t>
      </w:r>
      <w:r w:rsidR="00C278FD">
        <w:t>7</w:t>
      </w:r>
      <w:r w:rsidR="00CB2D96" w:rsidRPr="00EA17A6">
        <w:t>.</w:t>
      </w:r>
      <w:r w:rsidR="00CB2D96" w:rsidRPr="00EA17A6">
        <w:tab/>
      </w:r>
      <w:r w:rsidR="00AA6AC7">
        <w:t>Accordingly, to the extent that the</w:t>
      </w:r>
      <w:r w:rsidR="00AA6AC7" w:rsidRPr="00EA17A6">
        <w:t xml:space="preserve"> </w:t>
      </w:r>
      <w:r w:rsidR="00CB2D96" w:rsidRPr="00EA17A6">
        <w:t xml:space="preserve">instrument </w:t>
      </w:r>
      <w:r w:rsidR="006B65BE">
        <w:t xml:space="preserve">may </w:t>
      </w:r>
      <w:r w:rsidR="00AA6AC7">
        <w:t>engage rights under Article 1</w:t>
      </w:r>
      <w:r w:rsidR="006B65BE">
        <w:t>7</w:t>
      </w:r>
      <w:r w:rsidR="00AA6AC7">
        <w:t xml:space="preserve"> of the International Covenant on Civil and Political Rights and Article 6 of the International Convention on Economic, Social and Cultural Rights, it </w:t>
      </w:r>
      <w:r w:rsidR="00CB2D96" w:rsidRPr="00EA17A6">
        <w:t xml:space="preserve">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AA6AC7">
        <w:t xml:space="preserve"> as the limitations are appropriate, proportionate and achieve and legitimate objective</w:t>
      </w:r>
      <w:r w:rsidR="00CB2D96" w:rsidRPr="00EA17A6">
        <w:t>.</w:t>
      </w:r>
    </w:p>
    <w:sectPr w:rsidR="00CB2D96" w:rsidRPr="00EA17A6" w:rsidSect="00863657">
      <w:headerReference w:type="even" r:id="rId16"/>
      <w:headerReference w:type="default" r:id="rId17"/>
      <w:footerReference w:type="default" r:id="rId18"/>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C0628" w14:textId="77777777" w:rsidR="000E2F72" w:rsidRDefault="000E2F72" w:rsidP="00715914">
      <w:pPr>
        <w:spacing w:line="240" w:lineRule="auto"/>
      </w:pPr>
      <w:r>
        <w:separator/>
      </w:r>
    </w:p>
  </w:endnote>
  <w:endnote w:type="continuationSeparator" w:id="0">
    <w:p w14:paraId="23A2619F" w14:textId="77777777" w:rsidR="000E2F72" w:rsidRDefault="000E2F7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DCA60" w14:textId="77777777" w:rsidR="005734D4" w:rsidRDefault="005734D4">
    <w:pPr>
      <w:pStyle w:val="Footer"/>
      <w:jc w:val="center"/>
    </w:pPr>
    <w:r>
      <w:fldChar w:fldCharType="begin"/>
    </w:r>
    <w:r>
      <w:instrText xml:space="preserve"> PAGE   \* MERGEFORMAT </w:instrText>
    </w:r>
    <w:r>
      <w:fldChar w:fldCharType="separate"/>
    </w:r>
    <w:r>
      <w:rPr>
        <w:noProof/>
      </w:rPr>
      <w:t>2</w:t>
    </w:r>
    <w:r>
      <w:rPr>
        <w:noProof/>
      </w:rPr>
      <w:fldChar w:fldCharType="end"/>
    </w:r>
  </w:p>
  <w:p w14:paraId="2BE9BE69" w14:textId="77777777" w:rsidR="005734D4" w:rsidRDefault="0057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40FF9" w14:textId="77777777" w:rsidR="000E2F72" w:rsidRDefault="000E2F72" w:rsidP="00715914">
      <w:pPr>
        <w:spacing w:line="240" w:lineRule="auto"/>
      </w:pPr>
      <w:r>
        <w:separator/>
      </w:r>
    </w:p>
  </w:footnote>
  <w:footnote w:type="continuationSeparator" w:id="0">
    <w:p w14:paraId="4B292EC3" w14:textId="77777777" w:rsidR="000E2F72" w:rsidRDefault="000E2F7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871E" w14:textId="77777777" w:rsidR="005734D4" w:rsidRPr="00243EC0" w:rsidRDefault="005734D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5734D4" w:rsidRPr="00E40FF8" w14:paraId="7902EA82" w14:textId="77777777" w:rsidTr="001E77ED">
      <w:tc>
        <w:tcPr>
          <w:tcW w:w="4253" w:type="dxa"/>
          <w:shd w:val="clear" w:color="auto" w:fill="auto"/>
        </w:tcPr>
        <w:p w14:paraId="0CAD4D0E" w14:textId="77777777" w:rsidR="005734D4" w:rsidRDefault="005734D4" w:rsidP="00E40FF8">
          <w:pPr>
            <w:pStyle w:val="LI-Header"/>
            <w:pBdr>
              <w:bottom w:val="none" w:sz="0" w:space="0" w:color="auto"/>
            </w:pBdr>
            <w:jc w:val="left"/>
          </w:pPr>
        </w:p>
      </w:tc>
      <w:tc>
        <w:tcPr>
          <w:tcW w:w="4060" w:type="dxa"/>
          <w:shd w:val="clear" w:color="auto" w:fill="auto"/>
        </w:tcPr>
        <w:p w14:paraId="6F71BA3F" w14:textId="77777777" w:rsidR="005734D4" w:rsidRDefault="005734D4" w:rsidP="00F03BB5">
          <w:pPr>
            <w:pStyle w:val="LI-BodyTextNumbered"/>
          </w:pPr>
        </w:p>
      </w:tc>
    </w:tr>
  </w:tbl>
  <w:p w14:paraId="7FEB8584" w14:textId="77777777" w:rsidR="005734D4" w:rsidRPr="00F4215A" w:rsidRDefault="005734D4"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296A44"/>
    <w:multiLevelType w:val="hybridMultilevel"/>
    <w:tmpl w:val="6A6E7FF0"/>
    <w:lvl w:ilvl="0" w:tplc="0E80A9D2">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109B405A"/>
    <w:multiLevelType w:val="hybridMultilevel"/>
    <w:tmpl w:val="0B46E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D8440C"/>
    <w:multiLevelType w:val="hybridMultilevel"/>
    <w:tmpl w:val="888491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CE7450"/>
    <w:multiLevelType w:val="hybridMultilevel"/>
    <w:tmpl w:val="C41261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2166DC"/>
    <w:multiLevelType w:val="hybridMultilevel"/>
    <w:tmpl w:val="E758A934"/>
    <w:lvl w:ilvl="0" w:tplc="E34C646A">
      <w:start w:val="1"/>
      <w:numFmt w:val="lowerRoman"/>
      <w:lvlText w:val="%1."/>
      <w:lvlJc w:val="left"/>
      <w:pPr>
        <w:ind w:left="1187" w:hanging="620"/>
      </w:pPr>
      <w:rPr>
        <w:rFonts w:ascii="Times New Roman" w:eastAsia="Times New Roman" w:hAnsi="Times New Roman" w:cs="Times New Roman"/>
        <w:i w:val="0"/>
        <w:i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249C2175"/>
    <w:multiLevelType w:val="hybridMultilevel"/>
    <w:tmpl w:val="9AD8BC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C0320B"/>
    <w:multiLevelType w:val="hybridMultilevel"/>
    <w:tmpl w:val="84146CF6"/>
    <w:lvl w:ilvl="0" w:tplc="0C090019">
      <w:start w:val="1"/>
      <w:numFmt w:val="lowerLetter"/>
      <w:lvlText w:val="%1."/>
      <w:lvlJc w:val="left"/>
      <w:pPr>
        <w:ind w:left="782" w:hanging="360"/>
      </w:pPr>
    </w:lvl>
    <w:lvl w:ilvl="1" w:tplc="0C090019">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9" w15:restartNumberingAfterBreak="0">
    <w:nsid w:val="28F21501"/>
    <w:multiLevelType w:val="hybridMultilevel"/>
    <w:tmpl w:val="0142845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2BBF7F3B"/>
    <w:multiLevelType w:val="hybridMultilevel"/>
    <w:tmpl w:val="14D0B788"/>
    <w:lvl w:ilvl="0" w:tplc="0C090019">
      <w:start w:val="1"/>
      <w:numFmt w:val="lowerLetter"/>
      <w:lvlText w:val="%1."/>
      <w:lvlJc w:val="left"/>
      <w:pPr>
        <w:ind w:left="782" w:hanging="360"/>
      </w:pPr>
    </w:lvl>
    <w:lvl w:ilvl="1" w:tplc="0C090019">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21" w15:restartNumberingAfterBreak="0">
    <w:nsid w:val="2D7E090B"/>
    <w:multiLevelType w:val="hybridMultilevel"/>
    <w:tmpl w:val="14CC514A"/>
    <w:lvl w:ilvl="0" w:tplc="358C9BF8">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2E093CB8"/>
    <w:multiLevelType w:val="hybridMultilevel"/>
    <w:tmpl w:val="E5101FDE"/>
    <w:lvl w:ilvl="0" w:tplc="87846BE6">
      <w:start w:val="9"/>
      <w:numFmt w:val="lowerLetter"/>
      <w:lvlText w:val="%1."/>
      <w:lvlJc w:val="left"/>
      <w:pPr>
        <w:ind w:left="1233" w:hanging="360"/>
      </w:pPr>
      <w:rPr>
        <w:rFonts w:hint="default"/>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23" w15:restartNumberingAfterBreak="0">
    <w:nsid w:val="31734E3F"/>
    <w:multiLevelType w:val="hybridMultilevel"/>
    <w:tmpl w:val="F8624862"/>
    <w:lvl w:ilvl="0" w:tplc="185A7B06">
      <w:start w:val="1"/>
      <w:numFmt w:val="lowerRoman"/>
      <w:lvlText w:val="%1."/>
      <w:lvlJc w:val="right"/>
      <w:pPr>
        <w:ind w:left="3033" w:hanging="360"/>
      </w:pPr>
      <w:rPr>
        <w:i w:val="0"/>
        <w:iCs/>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3C33C4"/>
    <w:multiLevelType w:val="hybridMultilevel"/>
    <w:tmpl w:val="29C82F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D076AA"/>
    <w:multiLevelType w:val="hybridMultilevel"/>
    <w:tmpl w:val="B9546A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AC58BC"/>
    <w:multiLevelType w:val="hybridMultilevel"/>
    <w:tmpl w:val="EB72274C"/>
    <w:lvl w:ilvl="0" w:tplc="80C44D9A">
      <w:start w:val="2"/>
      <w:numFmt w:val="lowerRoman"/>
      <w:lvlText w:val="%1."/>
      <w:lvlJc w:val="right"/>
      <w:pPr>
        <w:ind w:left="4167" w:hanging="360"/>
      </w:pPr>
      <w:rPr>
        <w:rFonts w:hint="default"/>
        <w:i w:val="0"/>
        <w:iCs/>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8" w15:restartNumberingAfterBreak="0">
    <w:nsid w:val="48EE0F75"/>
    <w:multiLevelType w:val="hybridMultilevel"/>
    <w:tmpl w:val="75CA32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572EE2"/>
    <w:multiLevelType w:val="hybridMultilevel"/>
    <w:tmpl w:val="A55C2758"/>
    <w:lvl w:ilvl="0" w:tplc="B6766D38">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4BCA4E22"/>
    <w:multiLevelType w:val="hybridMultilevel"/>
    <w:tmpl w:val="74067F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320724"/>
    <w:multiLevelType w:val="hybridMultilevel"/>
    <w:tmpl w:val="FED8662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2F0D9B"/>
    <w:multiLevelType w:val="hybridMultilevel"/>
    <w:tmpl w:val="4E4E9D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6B271F"/>
    <w:multiLevelType w:val="hybridMultilevel"/>
    <w:tmpl w:val="3E7C78BA"/>
    <w:lvl w:ilvl="0" w:tplc="054A3778">
      <w:start w:val="9"/>
      <w:numFmt w:val="lowerLetter"/>
      <w:lvlText w:val="%1."/>
      <w:lvlJc w:val="left"/>
      <w:pPr>
        <w:ind w:left="1386" w:hanging="360"/>
      </w:pPr>
      <w:rPr>
        <w:rFonts w:hint="default"/>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35" w15:restartNumberingAfterBreak="0">
    <w:nsid w:val="5E081619"/>
    <w:multiLevelType w:val="hybridMultilevel"/>
    <w:tmpl w:val="E9168E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270984"/>
    <w:multiLevelType w:val="hybridMultilevel"/>
    <w:tmpl w:val="86CA8CE0"/>
    <w:lvl w:ilvl="0" w:tplc="B6766D38">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64E26CC8"/>
    <w:multiLevelType w:val="hybridMultilevel"/>
    <w:tmpl w:val="24E84FA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5A43AD"/>
    <w:multiLevelType w:val="hybridMultilevel"/>
    <w:tmpl w:val="E11EDD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CB27FF"/>
    <w:multiLevelType w:val="hybridMultilevel"/>
    <w:tmpl w:val="26FE2BC0"/>
    <w:lvl w:ilvl="0" w:tplc="B6766D38">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72C0075B"/>
    <w:multiLevelType w:val="hybridMultilevel"/>
    <w:tmpl w:val="6A605632"/>
    <w:lvl w:ilvl="0" w:tplc="185A7B06">
      <w:start w:val="1"/>
      <w:numFmt w:val="lowerRoman"/>
      <w:lvlText w:val="%1."/>
      <w:lvlJc w:val="right"/>
      <w:pPr>
        <w:ind w:left="1899" w:hanging="360"/>
      </w:pPr>
      <w:rPr>
        <w:i w:val="0"/>
        <w:iCs/>
      </w:rPr>
    </w:lvl>
    <w:lvl w:ilvl="1" w:tplc="0C090019" w:tentative="1">
      <w:start w:val="1"/>
      <w:numFmt w:val="lowerLetter"/>
      <w:lvlText w:val="%2."/>
      <w:lvlJc w:val="left"/>
      <w:pPr>
        <w:ind w:left="2619" w:hanging="360"/>
      </w:pPr>
    </w:lvl>
    <w:lvl w:ilvl="2" w:tplc="0C09001B" w:tentative="1">
      <w:start w:val="1"/>
      <w:numFmt w:val="lowerRoman"/>
      <w:lvlText w:val="%3."/>
      <w:lvlJc w:val="right"/>
      <w:pPr>
        <w:ind w:left="3339" w:hanging="180"/>
      </w:pPr>
    </w:lvl>
    <w:lvl w:ilvl="3" w:tplc="0C09000F" w:tentative="1">
      <w:start w:val="1"/>
      <w:numFmt w:val="decimal"/>
      <w:lvlText w:val="%4."/>
      <w:lvlJc w:val="left"/>
      <w:pPr>
        <w:ind w:left="4059" w:hanging="360"/>
      </w:pPr>
    </w:lvl>
    <w:lvl w:ilvl="4" w:tplc="0C090019" w:tentative="1">
      <w:start w:val="1"/>
      <w:numFmt w:val="lowerLetter"/>
      <w:lvlText w:val="%5."/>
      <w:lvlJc w:val="left"/>
      <w:pPr>
        <w:ind w:left="4779" w:hanging="360"/>
      </w:pPr>
    </w:lvl>
    <w:lvl w:ilvl="5" w:tplc="0C09001B" w:tentative="1">
      <w:start w:val="1"/>
      <w:numFmt w:val="lowerRoman"/>
      <w:lvlText w:val="%6."/>
      <w:lvlJc w:val="right"/>
      <w:pPr>
        <w:ind w:left="5499" w:hanging="180"/>
      </w:pPr>
    </w:lvl>
    <w:lvl w:ilvl="6" w:tplc="0C09000F" w:tentative="1">
      <w:start w:val="1"/>
      <w:numFmt w:val="decimal"/>
      <w:lvlText w:val="%7."/>
      <w:lvlJc w:val="left"/>
      <w:pPr>
        <w:ind w:left="6219" w:hanging="360"/>
      </w:pPr>
    </w:lvl>
    <w:lvl w:ilvl="7" w:tplc="0C090019" w:tentative="1">
      <w:start w:val="1"/>
      <w:numFmt w:val="lowerLetter"/>
      <w:lvlText w:val="%8."/>
      <w:lvlJc w:val="left"/>
      <w:pPr>
        <w:ind w:left="6939" w:hanging="360"/>
      </w:pPr>
    </w:lvl>
    <w:lvl w:ilvl="8" w:tplc="0C09001B" w:tentative="1">
      <w:start w:val="1"/>
      <w:numFmt w:val="lowerRoman"/>
      <w:lvlText w:val="%9."/>
      <w:lvlJc w:val="right"/>
      <w:pPr>
        <w:ind w:left="7659" w:hanging="180"/>
      </w:pPr>
    </w:lvl>
  </w:abstractNum>
  <w:abstractNum w:abstractNumId="41" w15:restartNumberingAfterBreak="0">
    <w:nsid w:val="78676357"/>
    <w:multiLevelType w:val="multilevel"/>
    <w:tmpl w:val="79089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DB5530E"/>
    <w:multiLevelType w:val="hybridMultilevel"/>
    <w:tmpl w:val="84146CF6"/>
    <w:lvl w:ilvl="0" w:tplc="0C090019">
      <w:start w:val="1"/>
      <w:numFmt w:val="lowerLetter"/>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11"/>
  </w:num>
  <w:num w:numId="14">
    <w:abstractNumId w:val="29"/>
  </w:num>
  <w:num w:numId="15">
    <w:abstractNumId w:val="14"/>
  </w:num>
  <w:num w:numId="16">
    <w:abstractNumId w:val="28"/>
  </w:num>
  <w:num w:numId="17">
    <w:abstractNumId w:val="37"/>
  </w:num>
  <w:num w:numId="18">
    <w:abstractNumId w:val="17"/>
  </w:num>
  <w:num w:numId="19">
    <w:abstractNumId w:val="30"/>
  </w:num>
  <w:num w:numId="20">
    <w:abstractNumId w:val="36"/>
  </w:num>
  <w:num w:numId="21">
    <w:abstractNumId w:val="39"/>
  </w:num>
  <w:num w:numId="22">
    <w:abstractNumId w:val="32"/>
  </w:num>
  <w:num w:numId="23">
    <w:abstractNumId w:val="38"/>
  </w:num>
  <w:num w:numId="24">
    <w:abstractNumId w:val="20"/>
  </w:num>
  <w:num w:numId="25">
    <w:abstractNumId w:val="33"/>
  </w:num>
  <w:num w:numId="26">
    <w:abstractNumId w:val="42"/>
  </w:num>
  <w:num w:numId="27">
    <w:abstractNumId w:val="16"/>
  </w:num>
  <w:num w:numId="28">
    <w:abstractNumId w:val="18"/>
  </w:num>
  <w:num w:numId="29">
    <w:abstractNumId w:val="15"/>
  </w:num>
  <w:num w:numId="30">
    <w:abstractNumId w:val="31"/>
  </w:num>
  <w:num w:numId="31">
    <w:abstractNumId w:val="41"/>
    <w:lvlOverride w:ilvl="0">
      <w:startOverride w:val="1"/>
    </w:lvlOverride>
  </w:num>
  <w:num w:numId="32">
    <w:abstractNumId w:val="40"/>
  </w:num>
  <w:num w:numId="33">
    <w:abstractNumId w:val="12"/>
  </w:num>
  <w:num w:numId="34">
    <w:abstractNumId w:val="26"/>
  </w:num>
  <w:num w:numId="35">
    <w:abstractNumId w:val="35"/>
  </w:num>
  <w:num w:numId="36">
    <w:abstractNumId w:val="34"/>
  </w:num>
  <w:num w:numId="37">
    <w:abstractNumId w:val="22"/>
  </w:num>
  <w:num w:numId="38">
    <w:abstractNumId w:val="23"/>
  </w:num>
  <w:num w:numId="39">
    <w:abstractNumId w:val="21"/>
  </w:num>
  <w:num w:numId="40">
    <w:abstractNumId w:val="27"/>
  </w:num>
  <w:num w:numId="41">
    <w:abstractNumId w:val="13"/>
  </w:num>
  <w:num w:numId="42">
    <w:abstractNumId w:val="1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stylePaneSortMethod w:val="00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6BD2"/>
    <w:rsid w:val="0001091B"/>
    <w:rsid w:val="000136AF"/>
    <w:rsid w:val="00013B8D"/>
    <w:rsid w:val="000140A3"/>
    <w:rsid w:val="00014747"/>
    <w:rsid w:val="00015719"/>
    <w:rsid w:val="00021011"/>
    <w:rsid w:val="00023D53"/>
    <w:rsid w:val="000255EB"/>
    <w:rsid w:val="00025B0A"/>
    <w:rsid w:val="00025FA9"/>
    <w:rsid w:val="00026BAB"/>
    <w:rsid w:val="00034E65"/>
    <w:rsid w:val="000437C1"/>
    <w:rsid w:val="00043B1E"/>
    <w:rsid w:val="00043E9B"/>
    <w:rsid w:val="00046B54"/>
    <w:rsid w:val="00050511"/>
    <w:rsid w:val="00051260"/>
    <w:rsid w:val="00052313"/>
    <w:rsid w:val="0005365D"/>
    <w:rsid w:val="00060CC9"/>
    <w:rsid w:val="000614BF"/>
    <w:rsid w:val="00061D41"/>
    <w:rsid w:val="0006250C"/>
    <w:rsid w:val="000669A5"/>
    <w:rsid w:val="0007041F"/>
    <w:rsid w:val="0007112A"/>
    <w:rsid w:val="0007369A"/>
    <w:rsid w:val="00073702"/>
    <w:rsid w:val="00081794"/>
    <w:rsid w:val="00081D50"/>
    <w:rsid w:val="00082B1E"/>
    <w:rsid w:val="00084FF4"/>
    <w:rsid w:val="0008661F"/>
    <w:rsid w:val="000910E1"/>
    <w:rsid w:val="00091E4D"/>
    <w:rsid w:val="00093CA1"/>
    <w:rsid w:val="000966EE"/>
    <w:rsid w:val="000A142F"/>
    <w:rsid w:val="000A6C39"/>
    <w:rsid w:val="000B58FA"/>
    <w:rsid w:val="000C0D13"/>
    <w:rsid w:val="000C169D"/>
    <w:rsid w:val="000C30DF"/>
    <w:rsid w:val="000C4349"/>
    <w:rsid w:val="000C4465"/>
    <w:rsid w:val="000C4B7C"/>
    <w:rsid w:val="000C5270"/>
    <w:rsid w:val="000C534F"/>
    <w:rsid w:val="000C55A0"/>
    <w:rsid w:val="000C5A78"/>
    <w:rsid w:val="000C7847"/>
    <w:rsid w:val="000D041F"/>
    <w:rsid w:val="000D05EF"/>
    <w:rsid w:val="000D2D7B"/>
    <w:rsid w:val="000E0290"/>
    <w:rsid w:val="000E0B0A"/>
    <w:rsid w:val="000E2261"/>
    <w:rsid w:val="000E2F72"/>
    <w:rsid w:val="000E387F"/>
    <w:rsid w:val="000E3C2E"/>
    <w:rsid w:val="000E42A8"/>
    <w:rsid w:val="000E604B"/>
    <w:rsid w:val="000E64DE"/>
    <w:rsid w:val="000E6D65"/>
    <w:rsid w:val="000F172C"/>
    <w:rsid w:val="000F21C1"/>
    <w:rsid w:val="001010E6"/>
    <w:rsid w:val="001024FA"/>
    <w:rsid w:val="00102CA6"/>
    <w:rsid w:val="00103E90"/>
    <w:rsid w:val="00105D15"/>
    <w:rsid w:val="001060EC"/>
    <w:rsid w:val="001064EE"/>
    <w:rsid w:val="0010745C"/>
    <w:rsid w:val="001100DF"/>
    <w:rsid w:val="00111269"/>
    <w:rsid w:val="001126DC"/>
    <w:rsid w:val="00114EDD"/>
    <w:rsid w:val="0012063F"/>
    <w:rsid w:val="00121374"/>
    <w:rsid w:val="0012477F"/>
    <w:rsid w:val="00125141"/>
    <w:rsid w:val="00125C8D"/>
    <w:rsid w:val="0012638C"/>
    <w:rsid w:val="00130BFB"/>
    <w:rsid w:val="00130D36"/>
    <w:rsid w:val="00132CEB"/>
    <w:rsid w:val="00135618"/>
    <w:rsid w:val="0013778D"/>
    <w:rsid w:val="00137C72"/>
    <w:rsid w:val="00141E85"/>
    <w:rsid w:val="00142097"/>
    <w:rsid w:val="00142B62"/>
    <w:rsid w:val="00147FDF"/>
    <w:rsid w:val="001509EA"/>
    <w:rsid w:val="00151764"/>
    <w:rsid w:val="0015223B"/>
    <w:rsid w:val="00152CCD"/>
    <w:rsid w:val="00153B32"/>
    <w:rsid w:val="0015550A"/>
    <w:rsid w:val="00155B79"/>
    <w:rsid w:val="00155C82"/>
    <w:rsid w:val="00156AFD"/>
    <w:rsid w:val="0015764D"/>
    <w:rsid w:val="00157B8B"/>
    <w:rsid w:val="00160E2B"/>
    <w:rsid w:val="00161C6C"/>
    <w:rsid w:val="001624E1"/>
    <w:rsid w:val="001636B1"/>
    <w:rsid w:val="00163C5C"/>
    <w:rsid w:val="00166C2F"/>
    <w:rsid w:val="00171A6E"/>
    <w:rsid w:val="00173180"/>
    <w:rsid w:val="001742E6"/>
    <w:rsid w:val="0017488D"/>
    <w:rsid w:val="00174C05"/>
    <w:rsid w:val="00176858"/>
    <w:rsid w:val="001771F8"/>
    <w:rsid w:val="00180373"/>
    <w:rsid w:val="001809D7"/>
    <w:rsid w:val="00180F8D"/>
    <w:rsid w:val="0018243E"/>
    <w:rsid w:val="0018565D"/>
    <w:rsid w:val="0018659E"/>
    <w:rsid w:val="00186EF0"/>
    <w:rsid w:val="001872DC"/>
    <w:rsid w:val="0019069C"/>
    <w:rsid w:val="001939E1"/>
    <w:rsid w:val="00193EA5"/>
    <w:rsid w:val="001943B6"/>
    <w:rsid w:val="00194C3E"/>
    <w:rsid w:val="00195382"/>
    <w:rsid w:val="00195BD4"/>
    <w:rsid w:val="00197D6B"/>
    <w:rsid w:val="001A148B"/>
    <w:rsid w:val="001A1853"/>
    <w:rsid w:val="001A7C61"/>
    <w:rsid w:val="001B0061"/>
    <w:rsid w:val="001B6598"/>
    <w:rsid w:val="001B6B93"/>
    <w:rsid w:val="001C0546"/>
    <w:rsid w:val="001C0A8E"/>
    <w:rsid w:val="001C205E"/>
    <w:rsid w:val="001C5B41"/>
    <w:rsid w:val="001C61C5"/>
    <w:rsid w:val="001C639B"/>
    <w:rsid w:val="001C69C4"/>
    <w:rsid w:val="001C6D48"/>
    <w:rsid w:val="001D116F"/>
    <w:rsid w:val="001D2E5E"/>
    <w:rsid w:val="001D37EF"/>
    <w:rsid w:val="001D38AA"/>
    <w:rsid w:val="001E3590"/>
    <w:rsid w:val="001E3E34"/>
    <w:rsid w:val="001E4DDB"/>
    <w:rsid w:val="001E6D57"/>
    <w:rsid w:val="001E7407"/>
    <w:rsid w:val="001E77ED"/>
    <w:rsid w:val="001E7E2B"/>
    <w:rsid w:val="001F02B1"/>
    <w:rsid w:val="001F1ECD"/>
    <w:rsid w:val="001F2911"/>
    <w:rsid w:val="001F5D5E"/>
    <w:rsid w:val="001F6219"/>
    <w:rsid w:val="001F6CD4"/>
    <w:rsid w:val="00201001"/>
    <w:rsid w:val="002024A3"/>
    <w:rsid w:val="002035E9"/>
    <w:rsid w:val="002038B2"/>
    <w:rsid w:val="002039ED"/>
    <w:rsid w:val="00206C4D"/>
    <w:rsid w:val="002103E7"/>
    <w:rsid w:val="0021053C"/>
    <w:rsid w:val="0021139B"/>
    <w:rsid w:val="00212BBF"/>
    <w:rsid w:val="00212BC8"/>
    <w:rsid w:val="002150AC"/>
    <w:rsid w:val="00215A32"/>
    <w:rsid w:val="00215AF1"/>
    <w:rsid w:val="00216C73"/>
    <w:rsid w:val="002172A6"/>
    <w:rsid w:val="00220A36"/>
    <w:rsid w:val="00221A7D"/>
    <w:rsid w:val="0022220B"/>
    <w:rsid w:val="0022315C"/>
    <w:rsid w:val="00223DCF"/>
    <w:rsid w:val="00223E00"/>
    <w:rsid w:val="00225779"/>
    <w:rsid w:val="00227199"/>
    <w:rsid w:val="002318B1"/>
    <w:rsid w:val="002321E8"/>
    <w:rsid w:val="002345F0"/>
    <w:rsid w:val="002349FC"/>
    <w:rsid w:val="00234CA8"/>
    <w:rsid w:val="002363DD"/>
    <w:rsid w:val="00236EEC"/>
    <w:rsid w:val="0024010F"/>
    <w:rsid w:val="00240749"/>
    <w:rsid w:val="00240DEE"/>
    <w:rsid w:val="002416EA"/>
    <w:rsid w:val="00243018"/>
    <w:rsid w:val="00243AD5"/>
    <w:rsid w:val="00243EC0"/>
    <w:rsid w:val="00244742"/>
    <w:rsid w:val="00246A17"/>
    <w:rsid w:val="00247029"/>
    <w:rsid w:val="002476A1"/>
    <w:rsid w:val="002527F8"/>
    <w:rsid w:val="00252B30"/>
    <w:rsid w:val="00252E6F"/>
    <w:rsid w:val="00253180"/>
    <w:rsid w:val="00254303"/>
    <w:rsid w:val="0025513E"/>
    <w:rsid w:val="002564A4"/>
    <w:rsid w:val="00261394"/>
    <w:rsid w:val="00263B46"/>
    <w:rsid w:val="002647E2"/>
    <w:rsid w:val="00265272"/>
    <w:rsid w:val="0026736C"/>
    <w:rsid w:val="00274CAE"/>
    <w:rsid w:val="00281308"/>
    <w:rsid w:val="00281813"/>
    <w:rsid w:val="002845C9"/>
    <w:rsid w:val="00284719"/>
    <w:rsid w:val="00285C18"/>
    <w:rsid w:val="002940AD"/>
    <w:rsid w:val="00297ECB"/>
    <w:rsid w:val="002A0512"/>
    <w:rsid w:val="002A13F4"/>
    <w:rsid w:val="002A3AC8"/>
    <w:rsid w:val="002A6808"/>
    <w:rsid w:val="002A7328"/>
    <w:rsid w:val="002A7BCF"/>
    <w:rsid w:val="002B19F3"/>
    <w:rsid w:val="002B4A0D"/>
    <w:rsid w:val="002B4DA1"/>
    <w:rsid w:val="002B7B02"/>
    <w:rsid w:val="002C5E88"/>
    <w:rsid w:val="002C7B6F"/>
    <w:rsid w:val="002D043A"/>
    <w:rsid w:val="002D0D28"/>
    <w:rsid w:val="002D2FB3"/>
    <w:rsid w:val="002D5341"/>
    <w:rsid w:val="002D6224"/>
    <w:rsid w:val="002D633E"/>
    <w:rsid w:val="002D7058"/>
    <w:rsid w:val="002D7191"/>
    <w:rsid w:val="002D7571"/>
    <w:rsid w:val="002E124F"/>
    <w:rsid w:val="002E3F4B"/>
    <w:rsid w:val="002F09F5"/>
    <w:rsid w:val="002F1873"/>
    <w:rsid w:val="002F28BC"/>
    <w:rsid w:val="002F2A08"/>
    <w:rsid w:val="002F3846"/>
    <w:rsid w:val="0030018D"/>
    <w:rsid w:val="0030037C"/>
    <w:rsid w:val="003040AD"/>
    <w:rsid w:val="0030482A"/>
    <w:rsid w:val="00304AF1"/>
    <w:rsid w:val="00304F8B"/>
    <w:rsid w:val="00305891"/>
    <w:rsid w:val="00306715"/>
    <w:rsid w:val="003120DE"/>
    <w:rsid w:val="00315423"/>
    <w:rsid w:val="00315F6B"/>
    <w:rsid w:val="00320B5C"/>
    <w:rsid w:val="00321495"/>
    <w:rsid w:val="00322E38"/>
    <w:rsid w:val="0032327C"/>
    <w:rsid w:val="00324E2A"/>
    <w:rsid w:val="00327DDF"/>
    <w:rsid w:val="00331512"/>
    <w:rsid w:val="00331534"/>
    <w:rsid w:val="0033271E"/>
    <w:rsid w:val="003351B5"/>
    <w:rsid w:val="003354D2"/>
    <w:rsid w:val="00335BC6"/>
    <w:rsid w:val="00337966"/>
    <w:rsid w:val="00340653"/>
    <w:rsid w:val="003415D3"/>
    <w:rsid w:val="003431C0"/>
    <w:rsid w:val="0034403D"/>
    <w:rsid w:val="00344701"/>
    <w:rsid w:val="00347C00"/>
    <w:rsid w:val="003518FE"/>
    <w:rsid w:val="0035190A"/>
    <w:rsid w:val="003528DA"/>
    <w:rsid w:val="00352B0F"/>
    <w:rsid w:val="00354549"/>
    <w:rsid w:val="00354E71"/>
    <w:rsid w:val="00355468"/>
    <w:rsid w:val="003558BA"/>
    <w:rsid w:val="00356690"/>
    <w:rsid w:val="00356CFD"/>
    <w:rsid w:val="00357DD0"/>
    <w:rsid w:val="00360459"/>
    <w:rsid w:val="00365497"/>
    <w:rsid w:val="00366C6A"/>
    <w:rsid w:val="003728C1"/>
    <w:rsid w:val="00376C29"/>
    <w:rsid w:val="0038431C"/>
    <w:rsid w:val="003865E1"/>
    <w:rsid w:val="00387A96"/>
    <w:rsid w:val="00390BFF"/>
    <w:rsid w:val="003925C0"/>
    <w:rsid w:val="00393611"/>
    <w:rsid w:val="00394B94"/>
    <w:rsid w:val="00394DB1"/>
    <w:rsid w:val="003961D3"/>
    <w:rsid w:val="003A04E4"/>
    <w:rsid w:val="003A2A48"/>
    <w:rsid w:val="003A3DBD"/>
    <w:rsid w:val="003B0ED2"/>
    <w:rsid w:val="003B1622"/>
    <w:rsid w:val="003B28C3"/>
    <w:rsid w:val="003B3BA6"/>
    <w:rsid w:val="003B4C2C"/>
    <w:rsid w:val="003B6B30"/>
    <w:rsid w:val="003B732F"/>
    <w:rsid w:val="003C0670"/>
    <w:rsid w:val="003C4036"/>
    <w:rsid w:val="003C5794"/>
    <w:rsid w:val="003C6231"/>
    <w:rsid w:val="003D0BFE"/>
    <w:rsid w:val="003D107B"/>
    <w:rsid w:val="003D4312"/>
    <w:rsid w:val="003D54EA"/>
    <w:rsid w:val="003D5700"/>
    <w:rsid w:val="003D6160"/>
    <w:rsid w:val="003D68B4"/>
    <w:rsid w:val="003E0F99"/>
    <w:rsid w:val="003E341B"/>
    <w:rsid w:val="003E471B"/>
    <w:rsid w:val="003E5890"/>
    <w:rsid w:val="003E62A1"/>
    <w:rsid w:val="003E661B"/>
    <w:rsid w:val="003F1CBE"/>
    <w:rsid w:val="003F2AD9"/>
    <w:rsid w:val="003F3EFD"/>
    <w:rsid w:val="003F6EAF"/>
    <w:rsid w:val="0040053F"/>
    <w:rsid w:val="00401C65"/>
    <w:rsid w:val="00401D3E"/>
    <w:rsid w:val="004070BA"/>
    <w:rsid w:val="004072AB"/>
    <w:rsid w:val="00407F16"/>
    <w:rsid w:val="004109FA"/>
    <w:rsid w:val="004116CD"/>
    <w:rsid w:val="0041226A"/>
    <w:rsid w:val="0041255E"/>
    <w:rsid w:val="00412BDD"/>
    <w:rsid w:val="004144EC"/>
    <w:rsid w:val="00416009"/>
    <w:rsid w:val="00417EB9"/>
    <w:rsid w:val="0042229B"/>
    <w:rsid w:val="0042369B"/>
    <w:rsid w:val="004242BD"/>
    <w:rsid w:val="00424CA9"/>
    <w:rsid w:val="0042726B"/>
    <w:rsid w:val="0043059B"/>
    <w:rsid w:val="00430BD7"/>
    <w:rsid w:val="004314D0"/>
    <w:rsid w:val="004317E9"/>
    <w:rsid w:val="00431B7D"/>
    <w:rsid w:val="00431E9B"/>
    <w:rsid w:val="00432586"/>
    <w:rsid w:val="004337C0"/>
    <w:rsid w:val="004344C0"/>
    <w:rsid w:val="00435EEF"/>
    <w:rsid w:val="004379E3"/>
    <w:rsid w:val="0044015E"/>
    <w:rsid w:val="00440F58"/>
    <w:rsid w:val="0044291A"/>
    <w:rsid w:val="00444ABD"/>
    <w:rsid w:val="004450A9"/>
    <w:rsid w:val="00447DB4"/>
    <w:rsid w:val="00450577"/>
    <w:rsid w:val="00451D5C"/>
    <w:rsid w:val="00456813"/>
    <w:rsid w:val="004604DD"/>
    <w:rsid w:val="00460F1D"/>
    <w:rsid w:val="00461FBB"/>
    <w:rsid w:val="004644E3"/>
    <w:rsid w:val="00465DC1"/>
    <w:rsid w:val="00466EB2"/>
    <w:rsid w:val="00467661"/>
    <w:rsid w:val="004705B7"/>
    <w:rsid w:val="00472DBE"/>
    <w:rsid w:val="00474A19"/>
    <w:rsid w:val="00474B52"/>
    <w:rsid w:val="0047575A"/>
    <w:rsid w:val="004819F1"/>
    <w:rsid w:val="00481C24"/>
    <w:rsid w:val="004823C0"/>
    <w:rsid w:val="0048276B"/>
    <w:rsid w:val="00482803"/>
    <w:rsid w:val="00485ACD"/>
    <w:rsid w:val="004872BD"/>
    <w:rsid w:val="00494E59"/>
    <w:rsid w:val="00496B5F"/>
    <w:rsid w:val="00496CFE"/>
    <w:rsid w:val="00496F97"/>
    <w:rsid w:val="00497569"/>
    <w:rsid w:val="004A0FD7"/>
    <w:rsid w:val="004A2027"/>
    <w:rsid w:val="004A44FC"/>
    <w:rsid w:val="004A470F"/>
    <w:rsid w:val="004A5D99"/>
    <w:rsid w:val="004A6938"/>
    <w:rsid w:val="004A793D"/>
    <w:rsid w:val="004B3589"/>
    <w:rsid w:val="004B5B44"/>
    <w:rsid w:val="004B7E41"/>
    <w:rsid w:val="004C0A1A"/>
    <w:rsid w:val="004C1CB1"/>
    <w:rsid w:val="004C32CE"/>
    <w:rsid w:val="004C32D7"/>
    <w:rsid w:val="004C4029"/>
    <w:rsid w:val="004C44B7"/>
    <w:rsid w:val="004D015A"/>
    <w:rsid w:val="004D0398"/>
    <w:rsid w:val="004D3B11"/>
    <w:rsid w:val="004D4E54"/>
    <w:rsid w:val="004D4ED4"/>
    <w:rsid w:val="004D54E3"/>
    <w:rsid w:val="004D70F7"/>
    <w:rsid w:val="004D7268"/>
    <w:rsid w:val="004D7E7F"/>
    <w:rsid w:val="004E063A"/>
    <w:rsid w:val="004E3BA9"/>
    <w:rsid w:val="004E5956"/>
    <w:rsid w:val="004E7BEC"/>
    <w:rsid w:val="004F0309"/>
    <w:rsid w:val="004F0D4F"/>
    <w:rsid w:val="0050044F"/>
    <w:rsid w:val="005031CF"/>
    <w:rsid w:val="00505D3D"/>
    <w:rsid w:val="00506AF6"/>
    <w:rsid w:val="00507335"/>
    <w:rsid w:val="00507CC6"/>
    <w:rsid w:val="005116F6"/>
    <w:rsid w:val="00516B8D"/>
    <w:rsid w:val="00517E56"/>
    <w:rsid w:val="005201BE"/>
    <w:rsid w:val="005305CF"/>
    <w:rsid w:val="00530999"/>
    <w:rsid w:val="005309D9"/>
    <w:rsid w:val="00531597"/>
    <w:rsid w:val="00531613"/>
    <w:rsid w:val="00532049"/>
    <w:rsid w:val="005325D6"/>
    <w:rsid w:val="00532C92"/>
    <w:rsid w:val="005343FF"/>
    <w:rsid w:val="005351C9"/>
    <w:rsid w:val="005356A7"/>
    <w:rsid w:val="00536184"/>
    <w:rsid w:val="00537FBC"/>
    <w:rsid w:val="005405F1"/>
    <w:rsid w:val="0055142E"/>
    <w:rsid w:val="00551866"/>
    <w:rsid w:val="00553172"/>
    <w:rsid w:val="005568AB"/>
    <w:rsid w:val="00556A28"/>
    <w:rsid w:val="005574D1"/>
    <w:rsid w:val="00557E4D"/>
    <w:rsid w:val="00560C63"/>
    <w:rsid w:val="0056154E"/>
    <w:rsid w:val="00561AA0"/>
    <w:rsid w:val="00561ABB"/>
    <w:rsid w:val="00562F21"/>
    <w:rsid w:val="00564492"/>
    <w:rsid w:val="005657FE"/>
    <w:rsid w:val="005662E9"/>
    <w:rsid w:val="005665EB"/>
    <w:rsid w:val="00567D4B"/>
    <w:rsid w:val="00572BB1"/>
    <w:rsid w:val="005734D4"/>
    <w:rsid w:val="0057670F"/>
    <w:rsid w:val="005800FC"/>
    <w:rsid w:val="00581537"/>
    <w:rsid w:val="00581A04"/>
    <w:rsid w:val="005830DD"/>
    <w:rsid w:val="00584811"/>
    <w:rsid w:val="00585784"/>
    <w:rsid w:val="00587991"/>
    <w:rsid w:val="00592713"/>
    <w:rsid w:val="00592717"/>
    <w:rsid w:val="00593111"/>
    <w:rsid w:val="00593AA6"/>
    <w:rsid w:val="00593BB7"/>
    <w:rsid w:val="00594161"/>
    <w:rsid w:val="00594749"/>
    <w:rsid w:val="0059753A"/>
    <w:rsid w:val="005A0882"/>
    <w:rsid w:val="005A0B4D"/>
    <w:rsid w:val="005A14A1"/>
    <w:rsid w:val="005A2C5B"/>
    <w:rsid w:val="005A3E4A"/>
    <w:rsid w:val="005A4663"/>
    <w:rsid w:val="005A4C45"/>
    <w:rsid w:val="005A7ADB"/>
    <w:rsid w:val="005B06FF"/>
    <w:rsid w:val="005B0FB4"/>
    <w:rsid w:val="005B2FF2"/>
    <w:rsid w:val="005B3CDA"/>
    <w:rsid w:val="005B4067"/>
    <w:rsid w:val="005B780C"/>
    <w:rsid w:val="005C19E5"/>
    <w:rsid w:val="005C2296"/>
    <w:rsid w:val="005C3F41"/>
    <w:rsid w:val="005C42DA"/>
    <w:rsid w:val="005C7918"/>
    <w:rsid w:val="005C797A"/>
    <w:rsid w:val="005D0489"/>
    <w:rsid w:val="005D138D"/>
    <w:rsid w:val="005D165C"/>
    <w:rsid w:val="005D1FEA"/>
    <w:rsid w:val="005D2C44"/>
    <w:rsid w:val="005D2D09"/>
    <w:rsid w:val="005D3D41"/>
    <w:rsid w:val="005D45B5"/>
    <w:rsid w:val="005D5D5F"/>
    <w:rsid w:val="005D6909"/>
    <w:rsid w:val="005E114D"/>
    <w:rsid w:val="005E2A43"/>
    <w:rsid w:val="005E4212"/>
    <w:rsid w:val="005E4810"/>
    <w:rsid w:val="005E4EDF"/>
    <w:rsid w:val="005E7EB4"/>
    <w:rsid w:val="005F163C"/>
    <w:rsid w:val="005F1FA8"/>
    <w:rsid w:val="005F3AF7"/>
    <w:rsid w:val="005F4140"/>
    <w:rsid w:val="005F4980"/>
    <w:rsid w:val="005F65CD"/>
    <w:rsid w:val="005F6816"/>
    <w:rsid w:val="00600219"/>
    <w:rsid w:val="00603DC4"/>
    <w:rsid w:val="00605DDC"/>
    <w:rsid w:val="00607A71"/>
    <w:rsid w:val="00610709"/>
    <w:rsid w:val="006117CB"/>
    <w:rsid w:val="00612E9B"/>
    <w:rsid w:val="00620076"/>
    <w:rsid w:val="006203AB"/>
    <w:rsid w:val="006203D2"/>
    <w:rsid w:val="00620DAD"/>
    <w:rsid w:val="00621372"/>
    <w:rsid w:val="006222C9"/>
    <w:rsid w:val="006222EE"/>
    <w:rsid w:val="0062509C"/>
    <w:rsid w:val="0062556C"/>
    <w:rsid w:val="00625B00"/>
    <w:rsid w:val="006272AF"/>
    <w:rsid w:val="0062772A"/>
    <w:rsid w:val="00630BAE"/>
    <w:rsid w:val="00634044"/>
    <w:rsid w:val="0063450B"/>
    <w:rsid w:val="006352CF"/>
    <w:rsid w:val="00640161"/>
    <w:rsid w:val="00642310"/>
    <w:rsid w:val="00642E08"/>
    <w:rsid w:val="0064607D"/>
    <w:rsid w:val="00646CE4"/>
    <w:rsid w:val="00652769"/>
    <w:rsid w:val="00654824"/>
    <w:rsid w:val="0065542F"/>
    <w:rsid w:val="006554FF"/>
    <w:rsid w:val="006579A6"/>
    <w:rsid w:val="00662C87"/>
    <w:rsid w:val="006650EA"/>
    <w:rsid w:val="00665234"/>
    <w:rsid w:val="00670EA1"/>
    <w:rsid w:val="00674302"/>
    <w:rsid w:val="00674F75"/>
    <w:rsid w:val="006773D9"/>
    <w:rsid w:val="00677CC2"/>
    <w:rsid w:val="0068091A"/>
    <w:rsid w:val="00686AA2"/>
    <w:rsid w:val="0068760A"/>
    <w:rsid w:val="006905DE"/>
    <w:rsid w:val="0069175B"/>
    <w:rsid w:val="00691AB5"/>
    <w:rsid w:val="0069207B"/>
    <w:rsid w:val="00693358"/>
    <w:rsid w:val="0069348F"/>
    <w:rsid w:val="00693F29"/>
    <w:rsid w:val="00694F36"/>
    <w:rsid w:val="006973F7"/>
    <w:rsid w:val="006A0ED8"/>
    <w:rsid w:val="006A3B65"/>
    <w:rsid w:val="006A4863"/>
    <w:rsid w:val="006A675A"/>
    <w:rsid w:val="006A72E4"/>
    <w:rsid w:val="006A742C"/>
    <w:rsid w:val="006B1A15"/>
    <w:rsid w:val="006B29FF"/>
    <w:rsid w:val="006B3D55"/>
    <w:rsid w:val="006B4B7B"/>
    <w:rsid w:val="006B5044"/>
    <w:rsid w:val="006B5789"/>
    <w:rsid w:val="006B5E5C"/>
    <w:rsid w:val="006B65BE"/>
    <w:rsid w:val="006C093A"/>
    <w:rsid w:val="006C2020"/>
    <w:rsid w:val="006C30C5"/>
    <w:rsid w:val="006C41E9"/>
    <w:rsid w:val="006C48FA"/>
    <w:rsid w:val="006C7F8C"/>
    <w:rsid w:val="006D0848"/>
    <w:rsid w:val="006D1700"/>
    <w:rsid w:val="006D23F6"/>
    <w:rsid w:val="006D3EDE"/>
    <w:rsid w:val="006E0FF6"/>
    <w:rsid w:val="006E1BE3"/>
    <w:rsid w:val="006E1E16"/>
    <w:rsid w:val="006E4417"/>
    <w:rsid w:val="006E5320"/>
    <w:rsid w:val="006E5A02"/>
    <w:rsid w:val="006E6246"/>
    <w:rsid w:val="006F318F"/>
    <w:rsid w:val="006F34F5"/>
    <w:rsid w:val="006F4226"/>
    <w:rsid w:val="006F640A"/>
    <w:rsid w:val="006F6C82"/>
    <w:rsid w:val="0070017E"/>
    <w:rsid w:val="00700B2C"/>
    <w:rsid w:val="00702EFD"/>
    <w:rsid w:val="0070353E"/>
    <w:rsid w:val="00704D8F"/>
    <w:rsid w:val="007050A2"/>
    <w:rsid w:val="00705B35"/>
    <w:rsid w:val="00713084"/>
    <w:rsid w:val="0071399B"/>
    <w:rsid w:val="00714F20"/>
    <w:rsid w:val="00715436"/>
    <w:rsid w:val="0071590F"/>
    <w:rsid w:val="00715914"/>
    <w:rsid w:val="00716EF5"/>
    <w:rsid w:val="007217D5"/>
    <w:rsid w:val="007218E4"/>
    <w:rsid w:val="0072252D"/>
    <w:rsid w:val="00723BC2"/>
    <w:rsid w:val="00725A09"/>
    <w:rsid w:val="00731E00"/>
    <w:rsid w:val="007322F8"/>
    <w:rsid w:val="007351CA"/>
    <w:rsid w:val="00735F70"/>
    <w:rsid w:val="00737C10"/>
    <w:rsid w:val="00740C75"/>
    <w:rsid w:val="00741EE8"/>
    <w:rsid w:val="00741EE9"/>
    <w:rsid w:val="0074203C"/>
    <w:rsid w:val="0074321A"/>
    <w:rsid w:val="007440B7"/>
    <w:rsid w:val="00744190"/>
    <w:rsid w:val="007456AE"/>
    <w:rsid w:val="0074718F"/>
    <w:rsid w:val="00747487"/>
    <w:rsid w:val="00747669"/>
    <w:rsid w:val="0075009B"/>
    <w:rsid w:val="007500C8"/>
    <w:rsid w:val="00753FF2"/>
    <w:rsid w:val="00754C00"/>
    <w:rsid w:val="00756272"/>
    <w:rsid w:val="0076588D"/>
    <w:rsid w:val="0076601B"/>
    <w:rsid w:val="007662B5"/>
    <w:rsid w:val="0076681A"/>
    <w:rsid w:val="00766E50"/>
    <w:rsid w:val="007715C9"/>
    <w:rsid w:val="00771613"/>
    <w:rsid w:val="00773DE5"/>
    <w:rsid w:val="007741A4"/>
    <w:rsid w:val="00774EDD"/>
    <w:rsid w:val="0077506D"/>
    <w:rsid w:val="007757EC"/>
    <w:rsid w:val="00776294"/>
    <w:rsid w:val="00777952"/>
    <w:rsid w:val="007836D1"/>
    <w:rsid w:val="00783E89"/>
    <w:rsid w:val="007842CE"/>
    <w:rsid w:val="00785A9E"/>
    <w:rsid w:val="00786381"/>
    <w:rsid w:val="0078649E"/>
    <w:rsid w:val="007926CE"/>
    <w:rsid w:val="00792BFF"/>
    <w:rsid w:val="00793915"/>
    <w:rsid w:val="00795479"/>
    <w:rsid w:val="007A555D"/>
    <w:rsid w:val="007A5EA2"/>
    <w:rsid w:val="007A759C"/>
    <w:rsid w:val="007B2B57"/>
    <w:rsid w:val="007B2DBC"/>
    <w:rsid w:val="007B4353"/>
    <w:rsid w:val="007B4C4F"/>
    <w:rsid w:val="007B530A"/>
    <w:rsid w:val="007B596F"/>
    <w:rsid w:val="007B6A4B"/>
    <w:rsid w:val="007C0086"/>
    <w:rsid w:val="007C18D9"/>
    <w:rsid w:val="007C2253"/>
    <w:rsid w:val="007C39FB"/>
    <w:rsid w:val="007C578A"/>
    <w:rsid w:val="007D16D4"/>
    <w:rsid w:val="007D230B"/>
    <w:rsid w:val="007D64DB"/>
    <w:rsid w:val="007D6C7E"/>
    <w:rsid w:val="007D74EB"/>
    <w:rsid w:val="007D7BBF"/>
    <w:rsid w:val="007E163D"/>
    <w:rsid w:val="007E364B"/>
    <w:rsid w:val="007E48BA"/>
    <w:rsid w:val="007E6497"/>
    <w:rsid w:val="007E667A"/>
    <w:rsid w:val="007F28C9"/>
    <w:rsid w:val="007F30B7"/>
    <w:rsid w:val="007F4C8E"/>
    <w:rsid w:val="007F7744"/>
    <w:rsid w:val="00802EE1"/>
    <w:rsid w:val="0080312D"/>
    <w:rsid w:val="008033AB"/>
    <w:rsid w:val="00803587"/>
    <w:rsid w:val="0080391F"/>
    <w:rsid w:val="008052AC"/>
    <w:rsid w:val="00810411"/>
    <w:rsid w:val="00810743"/>
    <w:rsid w:val="008117E9"/>
    <w:rsid w:val="00812B50"/>
    <w:rsid w:val="00816C03"/>
    <w:rsid w:val="00824498"/>
    <w:rsid w:val="00827009"/>
    <w:rsid w:val="00832C91"/>
    <w:rsid w:val="008332EC"/>
    <w:rsid w:val="0083433E"/>
    <w:rsid w:val="008348E2"/>
    <w:rsid w:val="00835179"/>
    <w:rsid w:val="00836F2E"/>
    <w:rsid w:val="00840442"/>
    <w:rsid w:val="008418A3"/>
    <w:rsid w:val="00845B23"/>
    <w:rsid w:val="008463D4"/>
    <w:rsid w:val="00847ECE"/>
    <w:rsid w:val="008501CF"/>
    <w:rsid w:val="0085234A"/>
    <w:rsid w:val="008527C0"/>
    <w:rsid w:val="00856A31"/>
    <w:rsid w:val="00857F38"/>
    <w:rsid w:val="008600F7"/>
    <w:rsid w:val="00860B58"/>
    <w:rsid w:val="00861227"/>
    <w:rsid w:val="00862474"/>
    <w:rsid w:val="00863657"/>
    <w:rsid w:val="008647EE"/>
    <w:rsid w:val="00864BF6"/>
    <w:rsid w:val="008678CD"/>
    <w:rsid w:val="00867B37"/>
    <w:rsid w:val="008718DD"/>
    <w:rsid w:val="008727E6"/>
    <w:rsid w:val="00873717"/>
    <w:rsid w:val="00873AFC"/>
    <w:rsid w:val="008754D0"/>
    <w:rsid w:val="0087648E"/>
    <w:rsid w:val="00880078"/>
    <w:rsid w:val="008813C7"/>
    <w:rsid w:val="00883925"/>
    <w:rsid w:val="00884AD3"/>
    <w:rsid w:val="008855C9"/>
    <w:rsid w:val="00886456"/>
    <w:rsid w:val="0089039F"/>
    <w:rsid w:val="008915FC"/>
    <w:rsid w:val="008916AB"/>
    <w:rsid w:val="00893FE8"/>
    <w:rsid w:val="008945E0"/>
    <w:rsid w:val="008949CE"/>
    <w:rsid w:val="0089527F"/>
    <w:rsid w:val="00895727"/>
    <w:rsid w:val="00896940"/>
    <w:rsid w:val="008A0B56"/>
    <w:rsid w:val="008A1441"/>
    <w:rsid w:val="008A1E92"/>
    <w:rsid w:val="008A2058"/>
    <w:rsid w:val="008A27B6"/>
    <w:rsid w:val="008A362B"/>
    <w:rsid w:val="008A3723"/>
    <w:rsid w:val="008A46E1"/>
    <w:rsid w:val="008A4F43"/>
    <w:rsid w:val="008A55EF"/>
    <w:rsid w:val="008B0A18"/>
    <w:rsid w:val="008B0DB1"/>
    <w:rsid w:val="008B2706"/>
    <w:rsid w:val="008B3864"/>
    <w:rsid w:val="008B7FDB"/>
    <w:rsid w:val="008C04E1"/>
    <w:rsid w:val="008C0F29"/>
    <w:rsid w:val="008C25C7"/>
    <w:rsid w:val="008C3FF8"/>
    <w:rsid w:val="008D048A"/>
    <w:rsid w:val="008D0EE0"/>
    <w:rsid w:val="008D19AA"/>
    <w:rsid w:val="008D3422"/>
    <w:rsid w:val="008D3F84"/>
    <w:rsid w:val="008D42D0"/>
    <w:rsid w:val="008D4DCF"/>
    <w:rsid w:val="008D6ADE"/>
    <w:rsid w:val="008D70B5"/>
    <w:rsid w:val="008D74DD"/>
    <w:rsid w:val="008D7B37"/>
    <w:rsid w:val="008E3A1E"/>
    <w:rsid w:val="008E6067"/>
    <w:rsid w:val="008E7702"/>
    <w:rsid w:val="008F1638"/>
    <w:rsid w:val="008F1A0E"/>
    <w:rsid w:val="008F54E7"/>
    <w:rsid w:val="008F5A3E"/>
    <w:rsid w:val="00900F19"/>
    <w:rsid w:val="009016BE"/>
    <w:rsid w:val="00901A4A"/>
    <w:rsid w:val="0090245A"/>
    <w:rsid w:val="00903422"/>
    <w:rsid w:val="00903508"/>
    <w:rsid w:val="0090413E"/>
    <w:rsid w:val="00911FB7"/>
    <w:rsid w:val="00912A58"/>
    <w:rsid w:val="009157B9"/>
    <w:rsid w:val="00915DF9"/>
    <w:rsid w:val="00916748"/>
    <w:rsid w:val="00920445"/>
    <w:rsid w:val="00921095"/>
    <w:rsid w:val="009254C3"/>
    <w:rsid w:val="009260E8"/>
    <w:rsid w:val="0092612D"/>
    <w:rsid w:val="00926940"/>
    <w:rsid w:val="00930A0A"/>
    <w:rsid w:val="00932377"/>
    <w:rsid w:val="0093273B"/>
    <w:rsid w:val="009358EA"/>
    <w:rsid w:val="009358FC"/>
    <w:rsid w:val="00944E23"/>
    <w:rsid w:val="00946029"/>
    <w:rsid w:val="009460DC"/>
    <w:rsid w:val="009466EA"/>
    <w:rsid w:val="00946759"/>
    <w:rsid w:val="00947D5A"/>
    <w:rsid w:val="00951D7B"/>
    <w:rsid w:val="009532A5"/>
    <w:rsid w:val="00955175"/>
    <w:rsid w:val="0095528E"/>
    <w:rsid w:val="00960C09"/>
    <w:rsid w:val="0096441A"/>
    <w:rsid w:val="00964581"/>
    <w:rsid w:val="00965E4C"/>
    <w:rsid w:val="0096753E"/>
    <w:rsid w:val="009708C7"/>
    <w:rsid w:val="00971674"/>
    <w:rsid w:val="00974DF7"/>
    <w:rsid w:val="009809C0"/>
    <w:rsid w:val="00982242"/>
    <w:rsid w:val="0098323E"/>
    <w:rsid w:val="009859A6"/>
    <w:rsid w:val="009865B5"/>
    <w:rsid w:val="009868E9"/>
    <w:rsid w:val="00992EA8"/>
    <w:rsid w:val="00993A11"/>
    <w:rsid w:val="009944E6"/>
    <w:rsid w:val="00994D0F"/>
    <w:rsid w:val="0099665E"/>
    <w:rsid w:val="00997E6A"/>
    <w:rsid w:val="009A0526"/>
    <w:rsid w:val="009A154F"/>
    <w:rsid w:val="009A3A6F"/>
    <w:rsid w:val="009A3F74"/>
    <w:rsid w:val="009A41CC"/>
    <w:rsid w:val="009A49C9"/>
    <w:rsid w:val="009B0EA9"/>
    <w:rsid w:val="009B133B"/>
    <w:rsid w:val="009B6A3C"/>
    <w:rsid w:val="009C1560"/>
    <w:rsid w:val="009C2DD7"/>
    <w:rsid w:val="009C328D"/>
    <w:rsid w:val="009C69DC"/>
    <w:rsid w:val="009C6A71"/>
    <w:rsid w:val="009C7176"/>
    <w:rsid w:val="009D0CEE"/>
    <w:rsid w:val="009D1818"/>
    <w:rsid w:val="009D195A"/>
    <w:rsid w:val="009D2A4F"/>
    <w:rsid w:val="009D5148"/>
    <w:rsid w:val="009D754A"/>
    <w:rsid w:val="009D7993"/>
    <w:rsid w:val="009D7B20"/>
    <w:rsid w:val="009E23CC"/>
    <w:rsid w:val="009E5CFC"/>
    <w:rsid w:val="009E5DA7"/>
    <w:rsid w:val="009E65E7"/>
    <w:rsid w:val="009E6855"/>
    <w:rsid w:val="009E75A7"/>
    <w:rsid w:val="009F10A6"/>
    <w:rsid w:val="009F10F3"/>
    <w:rsid w:val="009F2EE3"/>
    <w:rsid w:val="009F32A1"/>
    <w:rsid w:val="009F4991"/>
    <w:rsid w:val="009F5ABA"/>
    <w:rsid w:val="009F5D4B"/>
    <w:rsid w:val="009F7497"/>
    <w:rsid w:val="009F761E"/>
    <w:rsid w:val="00A0019E"/>
    <w:rsid w:val="00A00D23"/>
    <w:rsid w:val="00A03AF1"/>
    <w:rsid w:val="00A06B70"/>
    <w:rsid w:val="00A06E08"/>
    <w:rsid w:val="00A079CB"/>
    <w:rsid w:val="00A11D54"/>
    <w:rsid w:val="00A12128"/>
    <w:rsid w:val="00A12F48"/>
    <w:rsid w:val="00A13690"/>
    <w:rsid w:val="00A142AD"/>
    <w:rsid w:val="00A14F6A"/>
    <w:rsid w:val="00A15512"/>
    <w:rsid w:val="00A15B7C"/>
    <w:rsid w:val="00A22C98"/>
    <w:rsid w:val="00A231E2"/>
    <w:rsid w:val="00A2537E"/>
    <w:rsid w:val="00A33606"/>
    <w:rsid w:val="00A33D55"/>
    <w:rsid w:val="00A34412"/>
    <w:rsid w:val="00A40424"/>
    <w:rsid w:val="00A44C99"/>
    <w:rsid w:val="00A4691B"/>
    <w:rsid w:val="00A52B0F"/>
    <w:rsid w:val="00A52E74"/>
    <w:rsid w:val="00A54445"/>
    <w:rsid w:val="00A550BA"/>
    <w:rsid w:val="00A5632E"/>
    <w:rsid w:val="00A5747D"/>
    <w:rsid w:val="00A6469A"/>
    <w:rsid w:val="00A64912"/>
    <w:rsid w:val="00A662A3"/>
    <w:rsid w:val="00A67BDA"/>
    <w:rsid w:val="00A70A74"/>
    <w:rsid w:val="00A72B3D"/>
    <w:rsid w:val="00A73AC2"/>
    <w:rsid w:val="00A766EC"/>
    <w:rsid w:val="00A8634C"/>
    <w:rsid w:val="00A91966"/>
    <w:rsid w:val="00A919F2"/>
    <w:rsid w:val="00A92DCD"/>
    <w:rsid w:val="00A932A9"/>
    <w:rsid w:val="00A9442F"/>
    <w:rsid w:val="00AA0740"/>
    <w:rsid w:val="00AA54DA"/>
    <w:rsid w:val="00AA66AC"/>
    <w:rsid w:val="00AA69A1"/>
    <w:rsid w:val="00AA6AC7"/>
    <w:rsid w:val="00AB00BB"/>
    <w:rsid w:val="00AB1657"/>
    <w:rsid w:val="00AB1689"/>
    <w:rsid w:val="00AB1DE8"/>
    <w:rsid w:val="00AB22C4"/>
    <w:rsid w:val="00AB25E7"/>
    <w:rsid w:val="00AB5025"/>
    <w:rsid w:val="00AB5AA5"/>
    <w:rsid w:val="00AB69D9"/>
    <w:rsid w:val="00AC06EB"/>
    <w:rsid w:val="00AC0886"/>
    <w:rsid w:val="00AC0B8A"/>
    <w:rsid w:val="00AC1974"/>
    <w:rsid w:val="00AC2433"/>
    <w:rsid w:val="00AC2B35"/>
    <w:rsid w:val="00AC7DA0"/>
    <w:rsid w:val="00AD02B8"/>
    <w:rsid w:val="00AD0D84"/>
    <w:rsid w:val="00AD1F73"/>
    <w:rsid w:val="00AD28F9"/>
    <w:rsid w:val="00AD31EF"/>
    <w:rsid w:val="00AD3B34"/>
    <w:rsid w:val="00AD3E3B"/>
    <w:rsid w:val="00AD5315"/>
    <w:rsid w:val="00AD5641"/>
    <w:rsid w:val="00AD5D6A"/>
    <w:rsid w:val="00AD7889"/>
    <w:rsid w:val="00AE3521"/>
    <w:rsid w:val="00AE59AC"/>
    <w:rsid w:val="00AE5EC1"/>
    <w:rsid w:val="00AE73B2"/>
    <w:rsid w:val="00AE787B"/>
    <w:rsid w:val="00AF021B"/>
    <w:rsid w:val="00AF06CF"/>
    <w:rsid w:val="00AF0B3F"/>
    <w:rsid w:val="00AF72E3"/>
    <w:rsid w:val="00AF7478"/>
    <w:rsid w:val="00B00190"/>
    <w:rsid w:val="00B04305"/>
    <w:rsid w:val="00B07CDB"/>
    <w:rsid w:val="00B127A6"/>
    <w:rsid w:val="00B14BB3"/>
    <w:rsid w:val="00B16A31"/>
    <w:rsid w:val="00B17DFD"/>
    <w:rsid w:val="00B25560"/>
    <w:rsid w:val="00B2799D"/>
    <w:rsid w:val="00B308FE"/>
    <w:rsid w:val="00B32260"/>
    <w:rsid w:val="00B32BE1"/>
    <w:rsid w:val="00B32ED2"/>
    <w:rsid w:val="00B33709"/>
    <w:rsid w:val="00B33B3C"/>
    <w:rsid w:val="00B33BD1"/>
    <w:rsid w:val="00B405C6"/>
    <w:rsid w:val="00B41703"/>
    <w:rsid w:val="00B473CD"/>
    <w:rsid w:val="00B477B0"/>
    <w:rsid w:val="00B50ADC"/>
    <w:rsid w:val="00B50E60"/>
    <w:rsid w:val="00B51418"/>
    <w:rsid w:val="00B5466C"/>
    <w:rsid w:val="00B55F9C"/>
    <w:rsid w:val="00B566B1"/>
    <w:rsid w:val="00B577C8"/>
    <w:rsid w:val="00B57E74"/>
    <w:rsid w:val="00B57F9E"/>
    <w:rsid w:val="00B60F89"/>
    <w:rsid w:val="00B63834"/>
    <w:rsid w:val="00B65E1C"/>
    <w:rsid w:val="00B70012"/>
    <w:rsid w:val="00B72734"/>
    <w:rsid w:val="00B73011"/>
    <w:rsid w:val="00B7467F"/>
    <w:rsid w:val="00B76861"/>
    <w:rsid w:val="00B773F8"/>
    <w:rsid w:val="00B776D3"/>
    <w:rsid w:val="00B80199"/>
    <w:rsid w:val="00B82D81"/>
    <w:rsid w:val="00B83204"/>
    <w:rsid w:val="00B86099"/>
    <w:rsid w:val="00B9061F"/>
    <w:rsid w:val="00B9126E"/>
    <w:rsid w:val="00B923C2"/>
    <w:rsid w:val="00B92508"/>
    <w:rsid w:val="00B94206"/>
    <w:rsid w:val="00B963D1"/>
    <w:rsid w:val="00B96522"/>
    <w:rsid w:val="00BA220B"/>
    <w:rsid w:val="00BA3A57"/>
    <w:rsid w:val="00BA5BE6"/>
    <w:rsid w:val="00BA667B"/>
    <w:rsid w:val="00BA7D3E"/>
    <w:rsid w:val="00BB2DE2"/>
    <w:rsid w:val="00BB3276"/>
    <w:rsid w:val="00BB336B"/>
    <w:rsid w:val="00BB3B0E"/>
    <w:rsid w:val="00BB470A"/>
    <w:rsid w:val="00BB4E1A"/>
    <w:rsid w:val="00BB5C17"/>
    <w:rsid w:val="00BC015E"/>
    <w:rsid w:val="00BC1104"/>
    <w:rsid w:val="00BC2CA4"/>
    <w:rsid w:val="00BC2D85"/>
    <w:rsid w:val="00BC566D"/>
    <w:rsid w:val="00BC5832"/>
    <w:rsid w:val="00BC7183"/>
    <w:rsid w:val="00BC76AC"/>
    <w:rsid w:val="00BC7A50"/>
    <w:rsid w:val="00BD0A73"/>
    <w:rsid w:val="00BD0ECB"/>
    <w:rsid w:val="00BD139A"/>
    <w:rsid w:val="00BD1685"/>
    <w:rsid w:val="00BD5F01"/>
    <w:rsid w:val="00BD6A9C"/>
    <w:rsid w:val="00BE2155"/>
    <w:rsid w:val="00BE2213"/>
    <w:rsid w:val="00BE2FFA"/>
    <w:rsid w:val="00BE3BE6"/>
    <w:rsid w:val="00BE6EF9"/>
    <w:rsid w:val="00BE719A"/>
    <w:rsid w:val="00BE720A"/>
    <w:rsid w:val="00BE7DEF"/>
    <w:rsid w:val="00BF0D73"/>
    <w:rsid w:val="00BF2465"/>
    <w:rsid w:val="00BF52EB"/>
    <w:rsid w:val="00BF6D04"/>
    <w:rsid w:val="00BF75C9"/>
    <w:rsid w:val="00C016AD"/>
    <w:rsid w:val="00C03A48"/>
    <w:rsid w:val="00C04300"/>
    <w:rsid w:val="00C0544A"/>
    <w:rsid w:val="00C11452"/>
    <w:rsid w:val="00C17176"/>
    <w:rsid w:val="00C17457"/>
    <w:rsid w:val="00C21B7F"/>
    <w:rsid w:val="00C23702"/>
    <w:rsid w:val="00C2388E"/>
    <w:rsid w:val="00C249C4"/>
    <w:rsid w:val="00C24E71"/>
    <w:rsid w:val="00C25E7F"/>
    <w:rsid w:val="00C27264"/>
    <w:rsid w:val="00C2746F"/>
    <w:rsid w:val="00C276F2"/>
    <w:rsid w:val="00C278FD"/>
    <w:rsid w:val="00C30187"/>
    <w:rsid w:val="00C324A0"/>
    <w:rsid w:val="00C3300F"/>
    <w:rsid w:val="00C33D4A"/>
    <w:rsid w:val="00C34E77"/>
    <w:rsid w:val="00C35875"/>
    <w:rsid w:val="00C35DAF"/>
    <w:rsid w:val="00C36492"/>
    <w:rsid w:val="00C403B6"/>
    <w:rsid w:val="00C4170B"/>
    <w:rsid w:val="00C42BF8"/>
    <w:rsid w:val="00C44DE4"/>
    <w:rsid w:val="00C45171"/>
    <w:rsid w:val="00C46563"/>
    <w:rsid w:val="00C50043"/>
    <w:rsid w:val="00C50B97"/>
    <w:rsid w:val="00C52E7C"/>
    <w:rsid w:val="00C53DEA"/>
    <w:rsid w:val="00C6267D"/>
    <w:rsid w:val="00C640CE"/>
    <w:rsid w:val="00C6434E"/>
    <w:rsid w:val="00C70187"/>
    <w:rsid w:val="00C7023C"/>
    <w:rsid w:val="00C70CA8"/>
    <w:rsid w:val="00C7573B"/>
    <w:rsid w:val="00C7761F"/>
    <w:rsid w:val="00C84EE1"/>
    <w:rsid w:val="00C86B32"/>
    <w:rsid w:val="00C92D68"/>
    <w:rsid w:val="00C93C03"/>
    <w:rsid w:val="00CA0B70"/>
    <w:rsid w:val="00CA1183"/>
    <w:rsid w:val="00CA23D0"/>
    <w:rsid w:val="00CA5BA6"/>
    <w:rsid w:val="00CA5FB3"/>
    <w:rsid w:val="00CA66DC"/>
    <w:rsid w:val="00CA73D8"/>
    <w:rsid w:val="00CB258E"/>
    <w:rsid w:val="00CB2C8E"/>
    <w:rsid w:val="00CB2D96"/>
    <w:rsid w:val="00CB602E"/>
    <w:rsid w:val="00CB7FF8"/>
    <w:rsid w:val="00CC32EB"/>
    <w:rsid w:val="00CD2E90"/>
    <w:rsid w:val="00CD3B61"/>
    <w:rsid w:val="00CD5E5A"/>
    <w:rsid w:val="00CD6E59"/>
    <w:rsid w:val="00CE0149"/>
    <w:rsid w:val="00CE051D"/>
    <w:rsid w:val="00CE0F2F"/>
    <w:rsid w:val="00CE0F3B"/>
    <w:rsid w:val="00CE1335"/>
    <w:rsid w:val="00CE1F0A"/>
    <w:rsid w:val="00CE3D2A"/>
    <w:rsid w:val="00CE493D"/>
    <w:rsid w:val="00CE4EDC"/>
    <w:rsid w:val="00CE541A"/>
    <w:rsid w:val="00CE6D42"/>
    <w:rsid w:val="00CE7149"/>
    <w:rsid w:val="00CF07FA"/>
    <w:rsid w:val="00CF0BB2"/>
    <w:rsid w:val="00CF0F7B"/>
    <w:rsid w:val="00CF3EE8"/>
    <w:rsid w:val="00CF5313"/>
    <w:rsid w:val="00D01B0B"/>
    <w:rsid w:val="00D02127"/>
    <w:rsid w:val="00D0267F"/>
    <w:rsid w:val="00D02932"/>
    <w:rsid w:val="00D03791"/>
    <w:rsid w:val="00D050E6"/>
    <w:rsid w:val="00D05812"/>
    <w:rsid w:val="00D05CE9"/>
    <w:rsid w:val="00D10EEC"/>
    <w:rsid w:val="00D128B6"/>
    <w:rsid w:val="00D13430"/>
    <w:rsid w:val="00D13441"/>
    <w:rsid w:val="00D150E7"/>
    <w:rsid w:val="00D20984"/>
    <w:rsid w:val="00D20A4B"/>
    <w:rsid w:val="00D25426"/>
    <w:rsid w:val="00D26E75"/>
    <w:rsid w:val="00D306F8"/>
    <w:rsid w:val="00D32D5F"/>
    <w:rsid w:val="00D32F65"/>
    <w:rsid w:val="00D341C4"/>
    <w:rsid w:val="00D349D8"/>
    <w:rsid w:val="00D40958"/>
    <w:rsid w:val="00D420D9"/>
    <w:rsid w:val="00D42AD4"/>
    <w:rsid w:val="00D447D1"/>
    <w:rsid w:val="00D477E8"/>
    <w:rsid w:val="00D52DC2"/>
    <w:rsid w:val="00D53BCC"/>
    <w:rsid w:val="00D56253"/>
    <w:rsid w:val="00D609D9"/>
    <w:rsid w:val="00D63F01"/>
    <w:rsid w:val="00D648BB"/>
    <w:rsid w:val="00D65046"/>
    <w:rsid w:val="00D702DE"/>
    <w:rsid w:val="00D70DFB"/>
    <w:rsid w:val="00D70E47"/>
    <w:rsid w:val="00D7181A"/>
    <w:rsid w:val="00D732EC"/>
    <w:rsid w:val="00D73C22"/>
    <w:rsid w:val="00D75BB5"/>
    <w:rsid w:val="00D766DF"/>
    <w:rsid w:val="00D824A1"/>
    <w:rsid w:val="00D84018"/>
    <w:rsid w:val="00D85BA2"/>
    <w:rsid w:val="00D91D72"/>
    <w:rsid w:val="00D9297E"/>
    <w:rsid w:val="00D969D9"/>
    <w:rsid w:val="00DA186E"/>
    <w:rsid w:val="00DA23F2"/>
    <w:rsid w:val="00DA3FFB"/>
    <w:rsid w:val="00DA4085"/>
    <w:rsid w:val="00DA4116"/>
    <w:rsid w:val="00DA4387"/>
    <w:rsid w:val="00DA75C3"/>
    <w:rsid w:val="00DB0988"/>
    <w:rsid w:val="00DB251C"/>
    <w:rsid w:val="00DB38AD"/>
    <w:rsid w:val="00DB4630"/>
    <w:rsid w:val="00DB5DCB"/>
    <w:rsid w:val="00DC17C6"/>
    <w:rsid w:val="00DC2A14"/>
    <w:rsid w:val="00DC2BF6"/>
    <w:rsid w:val="00DC2CDF"/>
    <w:rsid w:val="00DC30AD"/>
    <w:rsid w:val="00DC4445"/>
    <w:rsid w:val="00DC4F88"/>
    <w:rsid w:val="00DC7DCB"/>
    <w:rsid w:val="00DD285B"/>
    <w:rsid w:val="00DD5824"/>
    <w:rsid w:val="00DD6C01"/>
    <w:rsid w:val="00DD7B57"/>
    <w:rsid w:val="00DE0A85"/>
    <w:rsid w:val="00DE79F9"/>
    <w:rsid w:val="00DF0349"/>
    <w:rsid w:val="00DF04BF"/>
    <w:rsid w:val="00DF0BC0"/>
    <w:rsid w:val="00DF44B2"/>
    <w:rsid w:val="00DF46D6"/>
    <w:rsid w:val="00DF5A20"/>
    <w:rsid w:val="00DF5EFE"/>
    <w:rsid w:val="00DF7AF7"/>
    <w:rsid w:val="00E042A6"/>
    <w:rsid w:val="00E05329"/>
    <w:rsid w:val="00E05704"/>
    <w:rsid w:val="00E06CC3"/>
    <w:rsid w:val="00E11E44"/>
    <w:rsid w:val="00E13245"/>
    <w:rsid w:val="00E13AFA"/>
    <w:rsid w:val="00E166A9"/>
    <w:rsid w:val="00E2168B"/>
    <w:rsid w:val="00E2182E"/>
    <w:rsid w:val="00E21F03"/>
    <w:rsid w:val="00E269ED"/>
    <w:rsid w:val="00E26C1E"/>
    <w:rsid w:val="00E30D24"/>
    <w:rsid w:val="00E32C0F"/>
    <w:rsid w:val="00E32C9F"/>
    <w:rsid w:val="00E33131"/>
    <w:rsid w:val="00E332A7"/>
    <w:rsid w:val="00E338EF"/>
    <w:rsid w:val="00E33955"/>
    <w:rsid w:val="00E40FF8"/>
    <w:rsid w:val="00E44284"/>
    <w:rsid w:val="00E456AF"/>
    <w:rsid w:val="00E46F4C"/>
    <w:rsid w:val="00E52CF4"/>
    <w:rsid w:val="00E544BB"/>
    <w:rsid w:val="00E54EC2"/>
    <w:rsid w:val="00E55D4E"/>
    <w:rsid w:val="00E574C9"/>
    <w:rsid w:val="00E578EC"/>
    <w:rsid w:val="00E60423"/>
    <w:rsid w:val="00E622BF"/>
    <w:rsid w:val="00E62DEB"/>
    <w:rsid w:val="00E649D7"/>
    <w:rsid w:val="00E662CB"/>
    <w:rsid w:val="00E70750"/>
    <w:rsid w:val="00E70B50"/>
    <w:rsid w:val="00E7285E"/>
    <w:rsid w:val="00E73DF4"/>
    <w:rsid w:val="00E74DC7"/>
    <w:rsid w:val="00E755F0"/>
    <w:rsid w:val="00E75C66"/>
    <w:rsid w:val="00E8060E"/>
    <w:rsid w:val="00E8075A"/>
    <w:rsid w:val="00E818A6"/>
    <w:rsid w:val="00E81BC5"/>
    <w:rsid w:val="00E825BA"/>
    <w:rsid w:val="00E8307D"/>
    <w:rsid w:val="00E85A91"/>
    <w:rsid w:val="00E87718"/>
    <w:rsid w:val="00E9178E"/>
    <w:rsid w:val="00E94D5E"/>
    <w:rsid w:val="00E96F99"/>
    <w:rsid w:val="00E9783A"/>
    <w:rsid w:val="00E97CCB"/>
    <w:rsid w:val="00EA0BF6"/>
    <w:rsid w:val="00EA17A6"/>
    <w:rsid w:val="00EA3DA5"/>
    <w:rsid w:val="00EA589D"/>
    <w:rsid w:val="00EA7100"/>
    <w:rsid w:val="00EA7F9F"/>
    <w:rsid w:val="00EB07DD"/>
    <w:rsid w:val="00EB0E70"/>
    <w:rsid w:val="00EB1274"/>
    <w:rsid w:val="00EB28EE"/>
    <w:rsid w:val="00EB4EB9"/>
    <w:rsid w:val="00EB5D72"/>
    <w:rsid w:val="00EB79C1"/>
    <w:rsid w:val="00EC3C63"/>
    <w:rsid w:val="00EC4757"/>
    <w:rsid w:val="00EC61B4"/>
    <w:rsid w:val="00EC7EDB"/>
    <w:rsid w:val="00ED0899"/>
    <w:rsid w:val="00ED14FB"/>
    <w:rsid w:val="00ED2BB6"/>
    <w:rsid w:val="00ED34E1"/>
    <w:rsid w:val="00ED3B8D"/>
    <w:rsid w:val="00ED766E"/>
    <w:rsid w:val="00ED796D"/>
    <w:rsid w:val="00EE30DC"/>
    <w:rsid w:val="00EE4402"/>
    <w:rsid w:val="00EE73F0"/>
    <w:rsid w:val="00EF15D3"/>
    <w:rsid w:val="00EF2E3A"/>
    <w:rsid w:val="00EF3D83"/>
    <w:rsid w:val="00EF75D1"/>
    <w:rsid w:val="00F01DAE"/>
    <w:rsid w:val="00F02EF9"/>
    <w:rsid w:val="00F03BB5"/>
    <w:rsid w:val="00F03CA1"/>
    <w:rsid w:val="00F047D8"/>
    <w:rsid w:val="00F06844"/>
    <w:rsid w:val="00F072A7"/>
    <w:rsid w:val="00F078DC"/>
    <w:rsid w:val="00F0796B"/>
    <w:rsid w:val="00F10E9E"/>
    <w:rsid w:val="00F1280A"/>
    <w:rsid w:val="00F134E2"/>
    <w:rsid w:val="00F141D0"/>
    <w:rsid w:val="00F14593"/>
    <w:rsid w:val="00F15ACB"/>
    <w:rsid w:val="00F169F4"/>
    <w:rsid w:val="00F171A1"/>
    <w:rsid w:val="00F20080"/>
    <w:rsid w:val="00F20ACB"/>
    <w:rsid w:val="00F23D9A"/>
    <w:rsid w:val="00F24258"/>
    <w:rsid w:val="00F248D8"/>
    <w:rsid w:val="00F259F8"/>
    <w:rsid w:val="00F26FF8"/>
    <w:rsid w:val="00F30978"/>
    <w:rsid w:val="00F32BA8"/>
    <w:rsid w:val="00F349F1"/>
    <w:rsid w:val="00F35EF9"/>
    <w:rsid w:val="00F37FFB"/>
    <w:rsid w:val="00F40436"/>
    <w:rsid w:val="00F404A2"/>
    <w:rsid w:val="00F40AF1"/>
    <w:rsid w:val="00F4215A"/>
    <w:rsid w:val="00F4350D"/>
    <w:rsid w:val="00F43D53"/>
    <w:rsid w:val="00F47EF9"/>
    <w:rsid w:val="00F501CC"/>
    <w:rsid w:val="00F50532"/>
    <w:rsid w:val="00F54237"/>
    <w:rsid w:val="00F567F7"/>
    <w:rsid w:val="00F61B09"/>
    <w:rsid w:val="00F62036"/>
    <w:rsid w:val="00F62704"/>
    <w:rsid w:val="00F62E66"/>
    <w:rsid w:val="00F64CC9"/>
    <w:rsid w:val="00F65B52"/>
    <w:rsid w:val="00F65D85"/>
    <w:rsid w:val="00F67AA0"/>
    <w:rsid w:val="00F67BCA"/>
    <w:rsid w:val="00F70D5B"/>
    <w:rsid w:val="00F736F3"/>
    <w:rsid w:val="00F73BD6"/>
    <w:rsid w:val="00F800C9"/>
    <w:rsid w:val="00F82FAE"/>
    <w:rsid w:val="00F83989"/>
    <w:rsid w:val="00F84BE7"/>
    <w:rsid w:val="00F85099"/>
    <w:rsid w:val="00F863D0"/>
    <w:rsid w:val="00F87B7C"/>
    <w:rsid w:val="00F9379C"/>
    <w:rsid w:val="00F94416"/>
    <w:rsid w:val="00F954A7"/>
    <w:rsid w:val="00F95D7D"/>
    <w:rsid w:val="00F9632C"/>
    <w:rsid w:val="00F97FD6"/>
    <w:rsid w:val="00FA0CC1"/>
    <w:rsid w:val="00FA1E52"/>
    <w:rsid w:val="00FA31DE"/>
    <w:rsid w:val="00FA36D3"/>
    <w:rsid w:val="00FA47DC"/>
    <w:rsid w:val="00FA569A"/>
    <w:rsid w:val="00FA733A"/>
    <w:rsid w:val="00FA7D17"/>
    <w:rsid w:val="00FB1AD7"/>
    <w:rsid w:val="00FB30DD"/>
    <w:rsid w:val="00FB6515"/>
    <w:rsid w:val="00FC0A4E"/>
    <w:rsid w:val="00FC3EB8"/>
    <w:rsid w:val="00FC715C"/>
    <w:rsid w:val="00FC7AD3"/>
    <w:rsid w:val="00FC7BBC"/>
    <w:rsid w:val="00FC7D25"/>
    <w:rsid w:val="00FD13CC"/>
    <w:rsid w:val="00FD6998"/>
    <w:rsid w:val="00FD6FC9"/>
    <w:rsid w:val="00FD7450"/>
    <w:rsid w:val="00FE0287"/>
    <w:rsid w:val="00FE09CE"/>
    <w:rsid w:val="00FE25C3"/>
    <w:rsid w:val="00FE2FB8"/>
    <w:rsid w:val="00FE3C32"/>
    <w:rsid w:val="00FE4688"/>
    <w:rsid w:val="00FE5139"/>
    <w:rsid w:val="00FE51D1"/>
    <w:rsid w:val="00FE72D6"/>
    <w:rsid w:val="00FE79D0"/>
    <w:rsid w:val="00FF1637"/>
    <w:rsid w:val="00FF1AA9"/>
    <w:rsid w:val="00FF1B30"/>
    <w:rsid w:val="00FF3030"/>
    <w:rsid w:val="00FF4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70E6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180F8D"/>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paragraph" w:styleId="ListParagraph">
    <w:name w:val="List Paragraph"/>
    <w:basedOn w:val="Normal"/>
    <w:uiPriority w:val="34"/>
    <w:qFormat/>
    <w:rsid w:val="00025B0A"/>
    <w:pPr>
      <w:ind w:left="720"/>
    </w:p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Revision">
    <w:name w:val="Revision"/>
    <w:hidden/>
    <w:uiPriority w:val="99"/>
    <w:semiHidden/>
    <w:rsid w:val="00F134E2"/>
    <w:rPr>
      <w:sz w:val="22"/>
      <w:lang w:eastAsia="en-US"/>
    </w:rPr>
  </w:style>
  <w:style w:type="character" w:customStyle="1" w:styleId="LI-SubtitleChar">
    <w:name w:val="LI - Subtitle Char"/>
    <w:link w:val="LI-Subtitle"/>
    <w:rsid w:val="00243EC0"/>
    <w:rPr>
      <w:b/>
      <w:sz w:val="28"/>
      <w:szCs w:val="28"/>
    </w:rPr>
  </w:style>
  <w:style w:type="paragraph" w:styleId="NormalWeb">
    <w:name w:val="Normal (Web)"/>
    <w:basedOn w:val="Normal"/>
    <w:uiPriority w:val="99"/>
    <w:unhideWhenUsed/>
    <w:rsid w:val="00C27264"/>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4731">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43413277">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274799184">
      <w:bodyDiv w:val="1"/>
      <w:marLeft w:val="0"/>
      <w:marRight w:val="0"/>
      <w:marTop w:val="0"/>
      <w:marBottom w:val="0"/>
      <w:divBdr>
        <w:top w:val="none" w:sz="0" w:space="0" w:color="auto"/>
        <w:left w:val="none" w:sz="0" w:space="0" w:color="auto"/>
        <w:bottom w:val="none" w:sz="0" w:space="0" w:color="auto"/>
        <w:right w:val="none" w:sz="0" w:space="0" w:color="auto"/>
      </w:divBdr>
    </w:div>
    <w:div w:id="394932102">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59533772">
      <w:bodyDiv w:val="1"/>
      <w:marLeft w:val="0"/>
      <w:marRight w:val="0"/>
      <w:marTop w:val="0"/>
      <w:marBottom w:val="0"/>
      <w:divBdr>
        <w:top w:val="none" w:sz="0" w:space="0" w:color="auto"/>
        <w:left w:val="none" w:sz="0" w:space="0" w:color="auto"/>
        <w:bottom w:val="none" w:sz="0" w:space="0" w:color="auto"/>
        <w:right w:val="none" w:sz="0" w:space="0" w:color="auto"/>
      </w:divBdr>
    </w:div>
    <w:div w:id="987438193">
      <w:bodyDiv w:val="1"/>
      <w:marLeft w:val="0"/>
      <w:marRight w:val="0"/>
      <w:marTop w:val="0"/>
      <w:marBottom w:val="0"/>
      <w:divBdr>
        <w:top w:val="none" w:sz="0" w:space="0" w:color="auto"/>
        <w:left w:val="none" w:sz="0" w:space="0" w:color="auto"/>
        <w:bottom w:val="none" w:sz="0" w:space="0" w:color="auto"/>
        <w:right w:val="none" w:sz="0" w:space="0" w:color="auto"/>
      </w:divBdr>
    </w:div>
    <w:div w:id="1104378358">
      <w:bodyDiv w:val="1"/>
      <w:marLeft w:val="0"/>
      <w:marRight w:val="0"/>
      <w:marTop w:val="0"/>
      <w:marBottom w:val="0"/>
      <w:divBdr>
        <w:top w:val="none" w:sz="0" w:space="0" w:color="auto"/>
        <w:left w:val="none" w:sz="0" w:space="0" w:color="auto"/>
        <w:bottom w:val="none" w:sz="0" w:space="0" w:color="auto"/>
        <w:right w:val="none" w:sz="0" w:space="0" w:color="auto"/>
      </w:divBdr>
    </w:div>
    <w:div w:id="11579217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85502589">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68012760">
      <w:bodyDiv w:val="1"/>
      <w:marLeft w:val="0"/>
      <w:marRight w:val="0"/>
      <w:marTop w:val="0"/>
      <w:marBottom w:val="0"/>
      <w:divBdr>
        <w:top w:val="none" w:sz="0" w:space="0" w:color="auto"/>
        <w:left w:val="none" w:sz="0" w:space="0" w:color="auto"/>
        <w:bottom w:val="none" w:sz="0" w:space="0" w:color="auto"/>
        <w:right w:val="none" w:sz="0" w:space="0" w:color="auto"/>
      </w:divBdr>
    </w:div>
    <w:div w:id="1680883660">
      <w:bodyDiv w:val="1"/>
      <w:marLeft w:val="0"/>
      <w:marRight w:val="0"/>
      <w:marTop w:val="0"/>
      <w:marBottom w:val="0"/>
      <w:divBdr>
        <w:top w:val="none" w:sz="0" w:space="0" w:color="auto"/>
        <w:left w:val="none" w:sz="0" w:space="0" w:color="auto"/>
        <w:bottom w:val="none" w:sz="0" w:space="0" w:color="auto"/>
        <w:right w:val="none" w:sz="0" w:space="0" w:color="auto"/>
      </w:divBdr>
    </w:div>
    <w:div w:id="175539471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263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sic.gov.au/regulatory-resources/find-a-document/consultation-papers/cp-342-proposed-amendments-to-the-asic-market-integrity-rules-and-other-asic-made-rule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ic.gov.au/regulatory-resources/find-a-document/consultation-papers/cp-277-proposals-to-consolidate-the-asic-market-integrity-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C3A0EEB797594B4D966156260715C209" ma:contentTypeVersion="25" ma:contentTypeDescription="" ma:contentTypeScope="" ma:versionID="1d49fa9059a17e1e552c04ec705719c5">
  <xsd:schema xmlns:xsd="http://www.w3.org/2001/XMLSchema" xmlns:xs="http://www.w3.org/2001/XMLSchema" xmlns:p="http://schemas.microsoft.com/office/2006/metadata/properties" xmlns:ns2="da7a9ac0-bc47-4684-84e6-3a8e9ac80c12" xmlns:ns3="7b4e6043-60cd-47eb-8e5e-dfdfe6d1e794" xmlns:ns4="17f478ab-373e-4295-9ff0-9b833ad01319" targetNamespace="http://schemas.microsoft.com/office/2006/metadata/properties" ma:root="true" ma:fieldsID="7b39aa72ee9bd5853e88a49f5edc6c74" ns2:_="" ns3:_="" ns4:_="">
    <xsd:import namespace="da7a9ac0-bc47-4684-84e6-3a8e9ac80c12"/>
    <xsd:import namespace="7b4e6043-60cd-47eb-8e5e-dfdfe6d1e79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lc977bf3f90e421ebab698fa9fbf785b"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e6043-60cd-47eb-8e5e-dfdfe6d1e79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b157c3f1-892d-4ff3-a779-e27000fb0305}" ma:internalName="TaxCatchAll" ma:showField="CatchAllData"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b157c3f1-892d-4ff3-a779-e27000fb0305}" ma:internalName="TaxCatchAllLabel" ma:readOnly="true" ma:showField="CatchAllDataLabel"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lc977bf3f90e421ebab698fa9fbf785b" ma:index="18" ma:taxonomy="true" ma:internalName="lc977bf3f90e421ebab698fa9fbf785b" ma:taxonomyFieldName="SecurityClassification" ma:displayName="Security Classification" ma:default="-1;#OFFICIAL - Sensitive|6eccc17f-024b-41b0-b6b1-faf98d2aff85" ma:fieldId="{5c977bf3-f90e-421e-bab6-98fa9fbf785b}"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ecordNumber xmlns="da7a9ac0-bc47-4684-84e6-3a8e9ac80c12">R20220000932785</RecordNumber>
    <ObjectiveID xmlns="da7a9ac0-bc47-4684-84e6-3a8e9ac80c12" xsi:nil="true"/>
    <lc977bf3f90e421ebab698fa9fbf785b xmlns="7b4e6043-60cd-47eb-8e5e-dfdfe6d1e794">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lc977bf3f90e421ebab698fa9fbf785b>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TaxCatchAll xmlns="7b4e6043-60cd-47eb-8e5e-dfdfe6d1e794">
      <Value>26</Value>
    </TaxCatchAll>
    <NotesLinks xmlns="da7a9ac0-bc47-4684-84e6-3a8e9ac80c12" xsi:nil="true"/>
  </documentManagement>
</p:properties>
</file>

<file path=customXml/itemProps1.xml><?xml version="1.0" encoding="utf-8"?>
<ds:datastoreItem xmlns:ds="http://schemas.openxmlformats.org/officeDocument/2006/customXml" ds:itemID="{32EEE276-30EC-46DE-A1C8-B71D198F4211}">
  <ds:schemaRefs>
    <ds:schemaRef ds:uri="http://schemas.microsoft.com/sharepoint/v3/contenttype/forms"/>
  </ds:schemaRefs>
</ds:datastoreItem>
</file>

<file path=customXml/itemProps2.xml><?xml version="1.0" encoding="utf-8"?>
<ds:datastoreItem xmlns:ds="http://schemas.openxmlformats.org/officeDocument/2006/customXml" ds:itemID="{87BEE732-2877-49CB-9DB6-454B48F18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7b4e6043-60cd-47eb-8e5e-dfdfe6d1e79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7054E-B5BA-4D71-86B4-2436549172C7}">
  <ds:schemaRefs>
    <ds:schemaRef ds:uri="http://schemas.microsoft.com/sharepoint/events"/>
  </ds:schemaRefs>
</ds:datastoreItem>
</file>

<file path=customXml/itemProps4.xml><?xml version="1.0" encoding="utf-8"?>
<ds:datastoreItem xmlns:ds="http://schemas.openxmlformats.org/officeDocument/2006/customXml" ds:itemID="{5A59B1A7-06C5-4E15-A5E4-909DD6D3D3D5}">
  <ds:schemaRefs>
    <ds:schemaRef ds:uri="http://schemas.microsoft.com/office/2006/metadata/longProperties"/>
  </ds:schemaRefs>
</ds:datastoreItem>
</file>

<file path=customXml/itemProps5.xml><?xml version="1.0" encoding="utf-8"?>
<ds:datastoreItem xmlns:ds="http://schemas.openxmlformats.org/officeDocument/2006/customXml" ds:itemID="{29E983D8-DC08-42EA-B231-4A7DAD14E079}">
  <ds:schemaRefs>
    <ds:schemaRef ds:uri="http://schemas.openxmlformats.org/officeDocument/2006/bibliography"/>
  </ds:schemaRefs>
</ds:datastoreItem>
</file>

<file path=customXml/itemProps6.xml><?xml version="1.0" encoding="utf-8"?>
<ds:datastoreItem xmlns:ds="http://schemas.openxmlformats.org/officeDocument/2006/customXml" ds:itemID="{CE55102F-F118-4FC3-88C8-6BE006C534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6191</Words>
  <Characters>35291</Characters>
  <Application>Microsoft Office Word</Application>
  <DocSecurity>4</DocSecurity>
  <PresentationFormat/>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41400</CharactersWithSpaces>
  <SharedDoc>false</SharedDoc>
  <HyperlinkBase/>
  <HLinks>
    <vt:vector size="12" baseType="variant">
      <vt:variant>
        <vt:i4>1245209</vt:i4>
      </vt:variant>
      <vt:variant>
        <vt:i4>3</vt:i4>
      </vt:variant>
      <vt:variant>
        <vt:i4>0</vt:i4>
      </vt:variant>
      <vt:variant>
        <vt:i4>5</vt:i4>
      </vt:variant>
      <vt:variant>
        <vt:lpwstr>https://asic.gov.au/regulatory-resources/find-a-document/consultation-papers/cp-342-proposed-amendments-to-the-asic-market-integrity-rules-and-other-asic-made-rules/</vt:lpwstr>
      </vt:variant>
      <vt:variant>
        <vt:lpwstr/>
      </vt:variant>
      <vt:variant>
        <vt:i4>5898255</vt:i4>
      </vt:variant>
      <vt:variant>
        <vt:i4>0</vt:i4>
      </vt:variant>
      <vt:variant>
        <vt:i4>0</vt:i4>
      </vt:variant>
      <vt:variant>
        <vt:i4>5</vt:i4>
      </vt:variant>
      <vt:variant>
        <vt:lpwstr>https://asic.gov.au/regulatory-resources/find-a-document/consultation-papers/cp-277-proposals-to-consolidate-the-asic-market-integrity-rules/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2022-03-09T00:42:00Z</dcterms:created>
  <dcterms:modified xsi:type="dcterms:W3CDTF">2022-03-09T00:42:00Z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26;#OFFICIAL - Sensitive|6eccc17f-024b-41b0-b6b1-faf98d2aff85</vt:lpwstr>
  </property>
  <property fmtid="{D5CDD505-2E9C-101B-9397-08002B2CF9AE}" pid="3" name="RecordPoint_WorkflowType">
    <vt:lpwstr>ActiveSubmitStub</vt:lpwstr>
  </property>
  <property fmtid="{D5CDD505-2E9C-101B-9397-08002B2CF9AE}" pid="4" name="RecordPoint_ActiveItemSiteId">
    <vt:lpwstr>{141977cf-0b3b-457f-befe-91e13bfc4f18}</vt:lpwstr>
  </property>
  <property fmtid="{D5CDD505-2E9C-101B-9397-08002B2CF9AE}" pid="5" name="RecordPoint_ActiveItemListId">
    <vt:lpwstr>{52837be5-4aea-4ae1-a558-e262609fd21b}</vt:lpwstr>
  </property>
  <property fmtid="{D5CDD505-2E9C-101B-9397-08002B2CF9AE}" pid="6" name="RecordPoint_ActiveItemUniqueId">
    <vt:lpwstr>{e3ca10b2-533c-4c1a-b99b-081f1c0abb10}</vt:lpwstr>
  </property>
  <property fmtid="{D5CDD505-2E9C-101B-9397-08002B2CF9AE}" pid="7" name="RecordPoint_ActiveItemWebId">
    <vt:lpwstr>{7b4e6043-60cd-47eb-8e5e-dfdfe6d1e794}</vt:lpwstr>
  </property>
  <property fmtid="{D5CDD505-2E9C-101B-9397-08002B2CF9AE}" pid="8" name="RecordPoint_SubmissionCompleted">
    <vt:lpwstr>2022-03-07T15:49:28.7468477+11:00</vt:lpwstr>
  </property>
  <property fmtid="{D5CDD505-2E9C-101B-9397-08002B2CF9AE}" pid="9" name="RecordPoint_RecordNumberSubmitted">
    <vt:lpwstr>R20220000932785</vt:lpwstr>
  </property>
</Properties>
</file>