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8E284" w14:textId="553EBFAF" w:rsidR="00670C8D" w:rsidRPr="00521029" w:rsidRDefault="00CC107F" w:rsidP="00670C8D">
      <w:pPr>
        <w:pStyle w:val="Heading1"/>
        <w:spacing w:before="0" w:after="0" w:line="240" w:lineRule="auto"/>
        <w:jc w:val="center"/>
        <w:rPr>
          <w:rFonts w:ascii="Times New Roman" w:hAnsi="Times New Roman"/>
          <w:b/>
          <w:sz w:val="24"/>
          <w:u w:val="single"/>
        </w:rPr>
      </w:pPr>
      <w:bookmarkStart w:id="0" w:name="_GoBack"/>
      <w:bookmarkEnd w:id="0"/>
      <w:r>
        <w:rPr>
          <w:rFonts w:ascii="Times New Roman" w:hAnsi="Times New Roman"/>
          <w:b/>
          <w:sz w:val="24"/>
          <w:u w:val="single"/>
        </w:rPr>
        <w:t xml:space="preserve">National emergency (2022 </w:t>
      </w:r>
      <w:r w:rsidR="00830487">
        <w:rPr>
          <w:rFonts w:ascii="Times New Roman" w:hAnsi="Times New Roman"/>
          <w:b/>
          <w:sz w:val="24"/>
          <w:u w:val="single"/>
        </w:rPr>
        <w:t>new south wales</w:t>
      </w:r>
      <w:r>
        <w:rPr>
          <w:rFonts w:ascii="Times New Roman" w:hAnsi="Times New Roman"/>
          <w:b/>
          <w:sz w:val="24"/>
          <w:u w:val="single"/>
        </w:rPr>
        <w:t xml:space="preserve"> floods) declaration </w:t>
      </w:r>
      <w:r w:rsidR="006E2B46">
        <w:rPr>
          <w:rFonts w:ascii="Times New Roman" w:hAnsi="Times New Roman"/>
          <w:b/>
          <w:sz w:val="24"/>
          <w:u w:val="single"/>
        </w:rPr>
        <w:t>2022</w:t>
      </w:r>
    </w:p>
    <w:p w14:paraId="0128E285" w14:textId="77777777" w:rsidR="00670C8D" w:rsidRPr="00521029" w:rsidRDefault="00670C8D" w:rsidP="00521029">
      <w:pPr>
        <w:rPr>
          <w:rFonts w:ascii="Times New Roman" w:hAnsi="Times New Roman"/>
        </w:rPr>
      </w:pPr>
    </w:p>
    <w:p w14:paraId="0128E286"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0128E287" w14:textId="77777777" w:rsidR="00012AD6" w:rsidRDefault="002B361E" w:rsidP="00670C8D">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0128E288" w14:textId="77777777"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0128E289" w14:textId="77777777" w:rsidR="00AF0C63" w:rsidRPr="00694997" w:rsidRDefault="00C16B35" w:rsidP="00CC107F">
      <w:pPr>
        <w:spacing w:line="360" w:lineRule="auto"/>
        <w:jc w:val="center"/>
        <w:rPr>
          <w:rFonts w:ascii="Times New Roman" w:hAnsi="Times New Roman" w:cs="Times New Roman"/>
          <w:i/>
        </w:rPr>
      </w:pPr>
      <w:r w:rsidRPr="00694997">
        <w:rPr>
          <w:rFonts w:ascii="Times New Roman" w:hAnsi="Times New Roman" w:cs="Times New Roman"/>
        </w:rPr>
        <w:t>in compliance with</w:t>
      </w:r>
      <w:r w:rsidR="005D194A" w:rsidRPr="00694997">
        <w:rPr>
          <w:rFonts w:ascii="Times New Roman" w:hAnsi="Times New Roman" w:cs="Times New Roman"/>
        </w:rPr>
        <w:t xml:space="preserve"> section 15J of the </w:t>
      </w:r>
      <w:r w:rsidR="00AC39E5" w:rsidRPr="00694997">
        <w:rPr>
          <w:rFonts w:ascii="Times New Roman" w:hAnsi="Times New Roman" w:cs="Times New Roman"/>
          <w:i/>
        </w:rPr>
        <w:t>Legislati</w:t>
      </w:r>
      <w:r w:rsidR="005D194A" w:rsidRPr="00694997">
        <w:rPr>
          <w:rFonts w:ascii="Times New Roman" w:hAnsi="Times New Roman" w:cs="Times New Roman"/>
          <w:i/>
        </w:rPr>
        <w:t>on</w:t>
      </w:r>
      <w:r w:rsidR="00AC39E5" w:rsidRPr="00694997">
        <w:rPr>
          <w:rFonts w:ascii="Times New Roman" w:hAnsi="Times New Roman" w:cs="Times New Roman"/>
          <w:i/>
        </w:rPr>
        <w:t xml:space="preserve"> Act </w:t>
      </w:r>
      <w:r w:rsidR="005D194A" w:rsidRPr="00694997">
        <w:rPr>
          <w:rFonts w:ascii="Times New Roman" w:hAnsi="Times New Roman" w:cs="Times New Roman"/>
          <w:i/>
        </w:rPr>
        <w:t>20</w:t>
      </w:r>
      <w:r w:rsidR="00AF0C63" w:rsidRPr="00694997">
        <w:rPr>
          <w:rFonts w:ascii="Times New Roman" w:hAnsi="Times New Roman" w:cs="Times New Roman"/>
          <w:i/>
        </w:rPr>
        <w:t>0</w:t>
      </w:r>
      <w:r w:rsidR="005D194A" w:rsidRPr="00694997">
        <w:rPr>
          <w:rFonts w:ascii="Times New Roman" w:hAnsi="Times New Roman" w:cs="Times New Roman"/>
          <w:i/>
        </w:rPr>
        <w:t>3</w:t>
      </w:r>
      <w:r w:rsidR="00AF0C63" w:rsidRPr="00694997">
        <w:rPr>
          <w:rFonts w:ascii="Times New Roman" w:hAnsi="Times New Roman" w:cs="Times New Roman"/>
          <w:i/>
        </w:rPr>
        <w:t xml:space="preserve"> </w:t>
      </w:r>
    </w:p>
    <w:p w14:paraId="0128E28A" w14:textId="77777777"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0128E28B" w14:textId="77777777" w:rsidR="002F2C74" w:rsidRDefault="002F2C74" w:rsidP="002F2C74">
      <w:pPr>
        <w:spacing w:after="0" w:line="240" w:lineRule="auto"/>
        <w:ind w:right="91"/>
        <w:rPr>
          <w:rFonts w:ascii="Times New Roman" w:eastAsia="Times New Roman" w:hAnsi="Times New Roman" w:cs="Times New Roman"/>
          <w:sz w:val="24"/>
          <w:lang w:eastAsia="en-AU"/>
        </w:rPr>
      </w:pPr>
      <w:r w:rsidRPr="00995C02">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ection</w:t>
      </w:r>
      <w:r w:rsidRPr="00995C02">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11(1) of the </w:t>
      </w:r>
      <w:r w:rsidRPr="00995C02">
        <w:rPr>
          <w:rFonts w:ascii="Times New Roman" w:eastAsia="Times New Roman" w:hAnsi="Times New Roman" w:cs="Times New Roman"/>
          <w:i/>
          <w:sz w:val="24"/>
          <w:lang w:eastAsia="en-AU"/>
        </w:rPr>
        <w:t>National Emergency Declaration Act 2020</w:t>
      </w:r>
      <w:r>
        <w:rPr>
          <w:rFonts w:ascii="Times New Roman" w:eastAsia="Times New Roman" w:hAnsi="Times New Roman" w:cs="Times New Roman"/>
          <w:sz w:val="24"/>
          <w:lang w:eastAsia="en-AU"/>
        </w:rPr>
        <w:t xml:space="preserve"> (the Act) provides for the Governor</w:t>
      </w:r>
      <w:r>
        <w:rPr>
          <w:rFonts w:ascii="Times New Roman" w:eastAsia="Times New Roman" w:hAnsi="Times New Roman" w:cs="Times New Roman"/>
          <w:sz w:val="24"/>
          <w:lang w:eastAsia="en-AU"/>
        </w:rPr>
        <w:noBreakHyphen/>
        <w:t xml:space="preserve">General to make a National Emergency Declaration if </w:t>
      </w:r>
      <w:r w:rsidRPr="0031530E">
        <w:rPr>
          <w:rFonts w:ascii="Times New Roman" w:eastAsia="Times New Roman" w:hAnsi="Times New Roman" w:cs="Times New Roman"/>
          <w:sz w:val="24"/>
          <w:lang w:eastAsia="en-AU"/>
        </w:rPr>
        <w:t xml:space="preserve">the Prime Minister is satisfied </w:t>
      </w:r>
      <w:r>
        <w:rPr>
          <w:rFonts w:ascii="Times New Roman" w:eastAsia="Times New Roman" w:hAnsi="Times New Roman" w:cs="Times New Roman"/>
          <w:sz w:val="24"/>
          <w:lang w:eastAsia="en-AU"/>
        </w:rPr>
        <w:t xml:space="preserve">that: </w:t>
      </w:r>
    </w:p>
    <w:p w14:paraId="0128E28C" w14:textId="77777777" w:rsidR="002F2C74" w:rsidRDefault="002F2C74" w:rsidP="002F2C74">
      <w:pPr>
        <w:spacing w:after="0" w:line="240" w:lineRule="auto"/>
        <w:ind w:right="91"/>
        <w:rPr>
          <w:rFonts w:ascii="Times New Roman" w:eastAsia="Times New Roman" w:hAnsi="Times New Roman" w:cs="Times New Roman"/>
          <w:sz w:val="24"/>
          <w:lang w:eastAsia="en-AU"/>
        </w:rPr>
      </w:pPr>
    </w:p>
    <w:p w14:paraId="0128E28D" w14:textId="77777777" w:rsidR="002F2C74" w:rsidRDefault="002F2C74" w:rsidP="002F2C74">
      <w:pPr>
        <w:pStyle w:val="ListParagraph"/>
        <w:numPr>
          <w:ilvl w:val="0"/>
          <w:numId w:val="19"/>
        </w:numPr>
        <w:spacing w:after="0" w:line="240" w:lineRule="auto"/>
        <w:ind w:right="91"/>
        <w:rPr>
          <w:rFonts w:ascii="Times New Roman" w:eastAsia="Times New Roman" w:hAnsi="Times New Roman" w:cs="Times New Roman"/>
          <w:sz w:val="24"/>
          <w:lang w:eastAsia="en-AU"/>
        </w:rPr>
      </w:pPr>
      <w:r w:rsidRPr="00995C02">
        <w:rPr>
          <w:rFonts w:ascii="Times New Roman" w:eastAsia="Times New Roman" w:hAnsi="Times New Roman" w:cs="Times New Roman"/>
          <w:sz w:val="24"/>
          <w:lang w:eastAsia="en-AU"/>
        </w:rPr>
        <w:t>an emergency has recently occurred, is occurring or is likely</w:t>
      </w:r>
      <w:r>
        <w:rPr>
          <w:rFonts w:ascii="Times New Roman" w:eastAsia="Times New Roman" w:hAnsi="Times New Roman" w:cs="Times New Roman"/>
          <w:sz w:val="24"/>
          <w:lang w:eastAsia="en-AU"/>
        </w:rPr>
        <w:t xml:space="preserve"> t</w:t>
      </w:r>
      <w:r w:rsidRPr="00995C02">
        <w:rPr>
          <w:rFonts w:ascii="Times New Roman" w:eastAsia="Times New Roman" w:hAnsi="Times New Roman" w:cs="Times New Roman"/>
          <w:sz w:val="24"/>
          <w:lang w:eastAsia="en-AU"/>
        </w:rPr>
        <w:t>o occur (whether in or outside Australia); and</w:t>
      </w:r>
    </w:p>
    <w:p w14:paraId="0128E28E" w14:textId="77777777" w:rsidR="002F2C74" w:rsidRPr="00D076EA" w:rsidRDefault="002F2C74" w:rsidP="002F2C74">
      <w:pPr>
        <w:pStyle w:val="ListParagraph"/>
        <w:numPr>
          <w:ilvl w:val="0"/>
          <w:numId w:val="19"/>
        </w:numPr>
        <w:spacing w:after="0" w:line="240" w:lineRule="auto"/>
        <w:ind w:right="91"/>
        <w:rPr>
          <w:rFonts w:ascii="Times New Roman" w:eastAsia="Times New Roman" w:hAnsi="Times New Roman" w:cs="Times New Roman"/>
          <w:sz w:val="24"/>
          <w:lang w:eastAsia="en-AU"/>
        </w:rPr>
      </w:pPr>
      <w:r w:rsidRPr="00D076EA">
        <w:rPr>
          <w:rFonts w:ascii="Times New Roman" w:eastAsia="Times New Roman" w:hAnsi="Times New Roman" w:cs="Times New Roman"/>
          <w:sz w:val="24"/>
          <w:lang w:eastAsia="en-AU"/>
        </w:rPr>
        <w:t>the emergency has caused, is c</w:t>
      </w:r>
      <w:r>
        <w:rPr>
          <w:rFonts w:ascii="Times New Roman" w:eastAsia="Times New Roman" w:hAnsi="Times New Roman" w:cs="Times New Roman"/>
          <w:sz w:val="24"/>
          <w:lang w:eastAsia="en-AU"/>
        </w:rPr>
        <w:t xml:space="preserve">ausing or is likely to cause </w:t>
      </w:r>
      <w:r w:rsidRPr="00D076EA">
        <w:rPr>
          <w:rFonts w:ascii="Times New Roman" w:eastAsia="Times New Roman" w:hAnsi="Times New Roman" w:cs="Times New Roman"/>
          <w:sz w:val="24"/>
          <w:lang w:eastAsia="en-AU"/>
        </w:rPr>
        <w:t>nationally significant harm in A</w:t>
      </w:r>
      <w:r>
        <w:rPr>
          <w:rFonts w:ascii="Times New Roman" w:eastAsia="Times New Roman" w:hAnsi="Times New Roman" w:cs="Times New Roman"/>
          <w:sz w:val="24"/>
          <w:lang w:eastAsia="en-AU"/>
        </w:rPr>
        <w:t xml:space="preserve">ustralia or in an Australian </w:t>
      </w:r>
      <w:r w:rsidRPr="00D076EA">
        <w:rPr>
          <w:rFonts w:ascii="Times New Roman" w:eastAsia="Times New Roman" w:hAnsi="Times New Roman" w:cs="Times New Roman"/>
          <w:sz w:val="24"/>
          <w:lang w:eastAsia="en-AU"/>
        </w:rPr>
        <w:t xml:space="preserve">offshore area; and </w:t>
      </w:r>
    </w:p>
    <w:p w14:paraId="0128E28F" w14:textId="77777777" w:rsidR="002F2C74" w:rsidRPr="00D076EA" w:rsidRDefault="002F2C74" w:rsidP="002F2C74">
      <w:pPr>
        <w:pStyle w:val="ListParagraph"/>
        <w:numPr>
          <w:ilvl w:val="0"/>
          <w:numId w:val="19"/>
        </w:numPr>
        <w:spacing w:after="0" w:line="240" w:lineRule="auto"/>
        <w:ind w:right="91"/>
        <w:rPr>
          <w:rFonts w:ascii="Times New Roman" w:eastAsia="Times New Roman" w:hAnsi="Times New Roman" w:cs="Times New Roman"/>
          <w:sz w:val="24"/>
          <w:lang w:eastAsia="en-AU"/>
        </w:rPr>
      </w:pPr>
      <w:r w:rsidRPr="00D076EA">
        <w:rPr>
          <w:rFonts w:ascii="Times New Roman" w:eastAsia="Times New Roman" w:hAnsi="Times New Roman" w:cs="Times New Roman"/>
          <w:sz w:val="24"/>
          <w:lang w:eastAsia="en-AU"/>
        </w:rPr>
        <w:t>any of the following subparagraphs apply:</w:t>
      </w:r>
    </w:p>
    <w:p w14:paraId="0128E290" w14:textId="77777777" w:rsidR="002F2C74" w:rsidRPr="00D076EA" w:rsidRDefault="002F2C74" w:rsidP="002F2C74">
      <w:pPr>
        <w:pStyle w:val="ListParagraph"/>
        <w:numPr>
          <w:ilvl w:val="1"/>
          <w:numId w:val="19"/>
        </w:numPr>
        <w:spacing w:after="0" w:line="240" w:lineRule="auto"/>
        <w:ind w:right="91"/>
        <w:rPr>
          <w:rFonts w:ascii="Times New Roman" w:eastAsia="Times New Roman" w:hAnsi="Times New Roman" w:cs="Times New Roman"/>
          <w:sz w:val="24"/>
          <w:lang w:eastAsia="en-AU"/>
        </w:rPr>
      </w:pPr>
      <w:r w:rsidRPr="00D076EA">
        <w:rPr>
          <w:rFonts w:ascii="Times New Roman" w:eastAsia="Times New Roman" w:hAnsi="Times New Roman" w:cs="Times New Roman"/>
          <w:sz w:val="24"/>
          <w:lang w:eastAsia="en-AU"/>
        </w:rPr>
        <w:t>the governments of each State and Territory in which the emergency has caused, is causing or is likely to cause nationally significant harm have requested, in writing, the making of the declaration;</w:t>
      </w:r>
    </w:p>
    <w:p w14:paraId="0128E291" w14:textId="77777777" w:rsidR="002F2C74" w:rsidRDefault="002F2C74" w:rsidP="002F2C74">
      <w:pPr>
        <w:pStyle w:val="ListParagraph"/>
        <w:numPr>
          <w:ilvl w:val="1"/>
          <w:numId w:val="19"/>
        </w:numPr>
        <w:spacing w:after="0" w:line="240" w:lineRule="auto"/>
        <w:ind w:right="91"/>
        <w:rPr>
          <w:rFonts w:ascii="Times New Roman" w:eastAsia="Times New Roman" w:hAnsi="Times New Roman" w:cs="Times New Roman"/>
          <w:sz w:val="24"/>
          <w:lang w:eastAsia="en-AU"/>
        </w:rPr>
      </w:pPr>
      <w:r w:rsidRPr="00D076EA">
        <w:rPr>
          <w:rFonts w:ascii="Times New Roman" w:eastAsia="Times New Roman" w:hAnsi="Times New Roman" w:cs="Times New Roman"/>
          <w:sz w:val="24"/>
          <w:lang w:eastAsia="en-AU"/>
        </w:rPr>
        <w:t xml:space="preserve">because of the emergency, it is not practicable for a request to be </w:t>
      </w:r>
      <w:r>
        <w:rPr>
          <w:rFonts w:ascii="Times New Roman" w:eastAsia="Times New Roman" w:hAnsi="Times New Roman" w:cs="Times New Roman"/>
          <w:sz w:val="24"/>
          <w:lang w:eastAsia="en-AU"/>
        </w:rPr>
        <w:t>made under subparagraph (i);</w:t>
      </w:r>
    </w:p>
    <w:p w14:paraId="0128E292" w14:textId="77777777" w:rsidR="002F2C74" w:rsidRDefault="002F2C74" w:rsidP="002F2C74">
      <w:pPr>
        <w:pStyle w:val="ListParagraph"/>
        <w:numPr>
          <w:ilvl w:val="1"/>
          <w:numId w:val="19"/>
        </w:numPr>
        <w:spacing w:after="0" w:line="240" w:lineRule="auto"/>
        <w:ind w:right="91"/>
        <w:rPr>
          <w:rFonts w:ascii="Times New Roman" w:eastAsia="Times New Roman" w:hAnsi="Times New Roman" w:cs="Times New Roman"/>
          <w:sz w:val="24"/>
          <w:lang w:eastAsia="en-AU"/>
        </w:rPr>
      </w:pPr>
      <w:r w:rsidRPr="00D076EA">
        <w:rPr>
          <w:rFonts w:ascii="Times New Roman" w:eastAsia="Times New Roman" w:hAnsi="Times New Roman" w:cs="Times New Roman"/>
          <w:sz w:val="24"/>
          <w:lang w:eastAsia="en-AU"/>
        </w:rPr>
        <w:t xml:space="preserve">the emergency has affected, is affecting or is likely to </w:t>
      </w:r>
      <w:r>
        <w:rPr>
          <w:rFonts w:ascii="Times New Roman" w:eastAsia="Times New Roman" w:hAnsi="Times New Roman" w:cs="Times New Roman"/>
          <w:sz w:val="24"/>
          <w:lang w:eastAsia="en-AU"/>
        </w:rPr>
        <w:t>affect Commonwealth interests;</w:t>
      </w:r>
    </w:p>
    <w:p w14:paraId="0128E293" w14:textId="77777777" w:rsidR="002F2C74" w:rsidRPr="00D076EA" w:rsidRDefault="002F2C74" w:rsidP="002F2C74">
      <w:pPr>
        <w:pStyle w:val="ListParagraph"/>
        <w:numPr>
          <w:ilvl w:val="1"/>
          <w:numId w:val="19"/>
        </w:numPr>
        <w:spacing w:after="0" w:line="240" w:lineRule="auto"/>
        <w:ind w:right="91"/>
        <w:rPr>
          <w:rFonts w:ascii="Times New Roman" w:eastAsia="Times New Roman" w:hAnsi="Times New Roman" w:cs="Times New Roman"/>
          <w:sz w:val="24"/>
          <w:lang w:eastAsia="en-AU"/>
        </w:rPr>
      </w:pPr>
      <w:r w:rsidRPr="00D076EA">
        <w:rPr>
          <w:rFonts w:ascii="Times New Roman" w:eastAsia="Times New Roman" w:hAnsi="Times New Roman" w:cs="Times New Roman"/>
          <w:sz w:val="24"/>
          <w:lang w:eastAsia="en-AU"/>
        </w:rPr>
        <w:t>the making of the declaration is appropriate, having regard to the nature of the emergency and the nature and severity of the national</w:t>
      </w:r>
      <w:r>
        <w:rPr>
          <w:rFonts w:ascii="Times New Roman" w:eastAsia="Times New Roman" w:hAnsi="Times New Roman" w:cs="Times New Roman"/>
          <w:sz w:val="24"/>
          <w:lang w:eastAsia="en-AU"/>
        </w:rPr>
        <w:t>ly significant harm; and</w:t>
      </w:r>
    </w:p>
    <w:p w14:paraId="0128E294" w14:textId="77777777" w:rsidR="002F2C74" w:rsidRPr="00995C02" w:rsidRDefault="002F2C74" w:rsidP="002F2C74">
      <w:pPr>
        <w:pStyle w:val="ListParagraph"/>
        <w:numPr>
          <w:ilvl w:val="0"/>
          <w:numId w:val="19"/>
        </w:numPr>
        <w:spacing w:after="0" w:line="240" w:lineRule="auto"/>
        <w:ind w:right="91"/>
        <w:rPr>
          <w:rFonts w:ascii="Times New Roman" w:eastAsia="Times New Roman" w:hAnsi="Times New Roman" w:cs="Times New Roman"/>
          <w:sz w:val="24"/>
          <w:lang w:eastAsia="en-AU"/>
        </w:rPr>
      </w:pPr>
      <w:r w:rsidRPr="00D076EA">
        <w:rPr>
          <w:rFonts w:ascii="Times New Roman" w:eastAsia="Times New Roman" w:hAnsi="Times New Roman" w:cs="Times New Roman"/>
          <w:sz w:val="24"/>
          <w:lang w:eastAsia="en-AU"/>
        </w:rPr>
        <w:t>for reasons relating to emergency management, it is desirable</w:t>
      </w:r>
      <w:r>
        <w:rPr>
          <w:rFonts w:ascii="Times New Roman" w:eastAsia="Times New Roman" w:hAnsi="Times New Roman" w:cs="Times New Roman"/>
          <w:sz w:val="24"/>
          <w:lang w:eastAsia="en-AU"/>
        </w:rPr>
        <w:t xml:space="preserve"> </w:t>
      </w:r>
      <w:r w:rsidRPr="00D076EA">
        <w:rPr>
          <w:rFonts w:ascii="Times New Roman" w:eastAsia="Times New Roman" w:hAnsi="Times New Roman" w:cs="Times New Roman"/>
          <w:sz w:val="24"/>
          <w:lang w:eastAsia="en-AU"/>
        </w:rPr>
        <w:t>for the declaration to be made for the purposes of one or more national emergency laws.</w:t>
      </w:r>
    </w:p>
    <w:p w14:paraId="0128E295" w14:textId="77777777" w:rsidR="002F2C74" w:rsidRDefault="002F2C74" w:rsidP="002F2C74">
      <w:pPr>
        <w:spacing w:after="0" w:line="240" w:lineRule="auto"/>
        <w:ind w:right="91"/>
        <w:rPr>
          <w:rFonts w:ascii="Times New Roman" w:eastAsia="Times New Roman" w:hAnsi="Times New Roman" w:cs="Times New Roman"/>
          <w:sz w:val="24"/>
          <w:lang w:eastAsia="en-AU"/>
        </w:rPr>
      </w:pPr>
    </w:p>
    <w:p w14:paraId="0128E296" w14:textId="0905FB67" w:rsidR="001A2244" w:rsidRDefault="002F2C74" w:rsidP="002F2C74">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purpose of the instrument is to make a national emergency declaration to support the response to the 2022 </w:t>
      </w:r>
      <w:r w:rsidR="004372CD">
        <w:rPr>
          <w:rFonts w:ascii="Times New Roman" w:eastAsia="Times New Roman" w:hAnsi="Times New Roman" w:cs="Times New Roman"/>
          <w:sz w:val="24"/>
          <w:lang w:eastAsia="en-AU"/>
        </w:rPr>
        <w:t xml:space="preserve">New South Wales </w:t>
      </w:r>
      <w:r>
        <w:rPr>
          <w:rFonts w:ascii="Times New Roman" w:eastAsia="Times New Roman" w:hAnsi="Times New Roman" w:cs="Times New Roman"/>
          <w:sz w:val="24"/>
          <w:lang w:eastAsia="en-AU"/>
        </w:rPr>
        <w:t>Floods. This emergency is causing nationally significant harm to the life and health of individuals, animals and plants; damage to property including infrastructure; harm to the environment; and disruptions to essential services in flood</w:t>
      </w:r>
      <w:r>
        <w:rPr>
          <w:rFonts w:ascii="Times New Roman" w:eastAsia="Times New Roman" w:hAnsi="Times New Roman" w:cs="Times New Roman"/>
          <w:sz w:val="24"/>
          <w:lang w:eastAsia="en-AU"/>
        </w:rPr>
        <w:noBreakHyphen/>
        <w:t>affected areas in New South Wales</w:t>
      </w:r>
      <w:r w:rsidR="004372CD">
        <w:rPr>
          <w:rFonts w:ascii="Times New Roman" w:eastAsia="Times New Roman" w:hAnsi="Times New Roman" w:cs="Times New Roman"/>
          <w:sz w:val="24"/>
          <w:lang w:eastAsia="en-AU"/>
        </w:rPr>
        <w:t>.</w:t>
      </w:r>
    </w:p>
    <w:p w14:paraId="0128E297" w14:textId="77777777" w:rsidR="001915C4" w:rsidRDefault="001915C4" w:rsidP="001915C4">
      <w:pPr>
        <w:spacing w:after="0" w:line="240" w:lineRule="auto"/>
        <w:ind w:right="91"/>
        <w:rPr>
          <w:rFonts w:ascii="Times New Roman" w:eastAsia="Times New Roman" w:hAnsi="Times New Roman" w:cs="Times New Roman"/>
          <w:sz w:val="24"/>
          <w:lang w:eastAsia="en-AU"/>
        </w:rPr>
      </w:pPr>
    </w:p>
    <w:p w14:paraId="0128E298" w14:textId="77777777"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0128E299" w14:textId="06E8E4ED" w:rsidR="006C1B5F" w:rsidRDefault="006C1B5F" w:rsidP="006C1B5F">
      <w:pPr>
        <w:autoSpaceDE w:val="0"/>
        <w:autoSpaceDN w:val="0"/>
        <w:rPr>
          <w:rFonts w:ascii="Times New Roman" w:hAnsi="Times New Roman" w:cs="Times New Roman"/>
          <w:sz w:val="24"/>
          <w:szCs w:val="24"/>
        </w:rPr>
      </w:pPr>
      <w:r>
        <w:rPr>
          <w:rFonts w:ascii="Times New Roman" w:hAnsi="Times New Roman" w:cs="Times New Roman"/>
          <w:sz w:val="24"/>
          <w:szCs w:val="24"/>
        </w:rPr>
        <w:t>The Act specifies that the Prime Minister, who is responsible for providing advice to the Governor-General on the making of this instrument, may make a national emergency declaration if the</w:t>
      </w:r>
      <w:r w:rsidR="00D91E39">
        <w:rPr>
          <w:rFonts w:ascii="Times New Roman" w:hAnsi="Times New Roman" w:cs="Times New Roman"/>
          <w:sz w:val="24"/>
          <w:szCs w:val="24"/>
        </w:rPr>
        <w:t xml:space="preserve"> Prime Minister is satisfied that the making of a declaration is appropriate, having regard to the </w:t>
      </w:r>
      <w:r w:rsidR="00D91E39">
        <w:rPr>
          <w:rFonts w:ascii="Times New Roman" w:eastAsia="Times New Roman" w:hAnsi="Times New Roman" w:cs="Times New Roman"/>
          <w:sz w:val="24"/>
          <w:lang w:eastAsia="en-AU"/>
        </w:rPr>
        <w:t xml:space="preserve">widespread and extreme </w:t>
      </w:r>
      <w:r w:rsidR="00D91E39">
        <w:rPr>
          <w:rFonts w:ascii="Times New Roman" w:hAnsi="Times New Roman" w:cs="Times New Roman"/>
          <w:sz w:val="24"/>
          <w:szCs w:val="24"/>
        </w:rPr>
        <w:t xml:space="preserve">nature of the emergency and the nature and severity of the nationally significant harm. In accordance with </w:t>
      </w:r>
      <w:r w:rsidR="00D91E39" w:rsidRPr="00D91E39">
        <w:rPr>
          <w:rFonts w:ascii="Times New Roman" w:hAnsi="Times New Roman" w:cs="Times New Roman"/>
          <w:sz w:val="24"/>
          <w:szCs w:val="24"/>
        </w:rPr>
        <w:t xml:space="preserve">subsection 11(2) of the National Emergency Declaration Act, the Prime Minister has consulted with the Premier of </w:t>
      </w:r>
      <w:r w:rsidR="00830487">
        <w:rPr>
          <w:rFonts w:ascii="Times New Roman" w:hAnsi="Times New Roman" w:cs="Times New Roman"/>
          <w:sz w:val="24"/>
          <w:szCs w:val="24"/>
        </w:rPr>
        <w:lastRenderedPageBreak/>
        <w:t>New South Wales</w:t>
      </w:r>
      <w:r w:rsidR="00D91E39" w:rsidRPr="00D91E39">
        <w:rPr>
          <w:rFonts w:ascii="Times New Roman" w:hAnsi="Times New Roman" w:cs="Times New Roman"/>
          <w:sz w:val="24"/>
          <w:szCs w:val="24"/>
        </w:rPr>
        <w:t xml:space="preserve"> </w:t>
      </w:r>
      <w:r w:rsidR="00605431">
        <w:rPr>
          <w:rFonts w:ascii="Times New Roman" w:hAnsi="Times New Roman" w:cs="Times New Roman"/>
          <w:sz w:val="24"/>
          <w:szCs w:val="24"/>
        </w:rPr>
        <w:t>which is</w:t>
      </w:r>
      <w:r w:rsidR="00D91E39" w:rsidRPr="00D91E39">
        <w:rPr>
          <w:rFonts w:ascii="Times New Roman" w:hAnsi="Times New Roman" w:cs="Times New Roman"/>
          <w:sz w:val="24"/>
          <w:szCs w:val="24"/>
        </w:rPr>
        <w:t xml:space="preserve"> aware of the Prime Minister’s intention to make a National Emergency Declaration</w:t>
      </w:r>
      <w:r w:rsidR="00D91E3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128E29A" w14:textId="77777777" w:rsidR="006C1B5F" w:rsidRDefault="006C1B5F" w:rsidP="006C1B5F">
      <w:pPr>
        <w:autoSpaceDE w:val="0"/>
        <w:autoSpaceDN w:val="0"/>
        <w:rPr>
          <w:rFonts w:ascii="Calibri" w:hAnsi="Calibri" w:cs="Calibri"/>
        </w:rPr>
      </w:pPr>
      <w:r>
        <w:rPr>
          <w:rFonts w:ascii="Times New Roman" w:hAnsi="Times New Roman" w:cs="Times New Roman"/>
          <w:sz w:val="24"/>
          <w:szCs w:val="24"/>
        </w:rPr>
        <w:t>The Attorney-General’s Department consulted key government stakeholders</w:t>
      </w:r>
      <w:r>
        <w:rPr>
          <w:rFonts w:ascii="Segoe UI" w:hAnsi="Segoe UI" w:cs="Segoe UI"/>
          <w:color w:val="000000"/>
          <w:sz w:val="20"/>
          <w:szCs w:val="20"/>
        </w:rPr>
        <w:t xml:space="preserve"> </w:t>
      </w:r>
      <w:r>
        <w:rPr>
          <w:rFonts w:ascii="Times New Roman" w:hAnsi="Times New Roman" w:cs="Times New Roman"/>
          <w:sz w:val="24"/>
          <w:szCs w:val="24"/>
        </w:rPr>
        <w:t>prior to the making of this instrument, including senior departmental officials in the Department of the Prime Minister and Cabinet and the Department of Home Affairs.</w:t>
      </w:r>
    </w:p>
    <w:p w14:paraId="0128E29B" w14:textId="77777777" w:rsidR="001A2244" w:rsidRDefault="001A2244" w:rsidP="00CF14E3">
      <w:pPr>
        <w:spacing w:line="360" w:lineRule="auto"/>
        <w:rPr>
          <w:rFonts w:ascii="Times New Roman" w:hAnsi="Times New Roman" w:cs="Times New Roman"/>
          <w:b/>
          <w:caps/>
          <w:sz w:val="24"/>
          <w:szCs w:val="24"/>
        </w:rPr>
      </w:pPr>
      <w:r>
        <w:rPr>
          <w:rFonts w:ascii="Times New Roman" w:hAnsi="Times New Roman" w:cs="Times New Roman"/>
          <w:b/>
          <w:caps/>
          <w:sz w:val="24"/>
          <w:szCs w:val="24"/>
        </w:rPr>
        <w:t>REGULATORY IMPACT STATEMENT</w:t>
      </w:r>
      <w:r w:rsidR="007201FE">
        <w:rPr>
          <w:rFonts w:ascii="Times New Roman" w:hAnsi="Times New Roman" w:cs="Times New Roman"/>
          <w:b/>
          <w:caps/>
          <w:sz w:val="24"/>
          <w:szCs w:val="24"/>
        </w:rPr>
        <w:t xml:space="preserve"> (RIS)</w:t>
      </w:r>
    </w:p>
    <w:p w14:paraId="0128E29C" w14:textId="77777777" w:rsidR="00D63270" w:rsidRDefault="00D63270" w:rsidP="00CF14E3">
      <w:pPr>
        <w:spacing w:line="360" w:lineRule="auto"/>
        <w:rPr>
          <w:rFonts w:ascii="Times New Roman" w:hAnsi="Times New Roman" w:cs="Times New Roman"/>
          <w:sz w:val="24"/>
          <w:szCs w:val="24"/>
        </w:rPr>
      </w:pPr>
      <w:r w:rsidRPr="00D63270">
        <w:rPr>
          <w:rFonts w:ascii="Times New Roman" w:hAnsi="Times New Roman" w:cs="Times New Roman"/>
          <w:sz w:val="24"/>
          <w:szCs w:val="24"/>
        </w:rPr>
        <w:t xml:space="preserve">A RIS was prepared for the introduction of the Act, which concluded that the regulatory impact would be minimal. In the limited time available and in the context of the current flood emergency, no further RIS was prepared for this instrument on the basis that the regulatory impact would be minimal. </w:t>
      </w:r>
      <w:r w:rsidR="007201FE">
        <w:rPr>
          <w:rFonts w:ascii="Times New Roman" w:hAnsi="Times New Roman" w:cs="Times New Roman"/>
          <w:sz w:val="24"/>
          <w:szCs w:val="24"/>
        </w:rPr>
        <w:t xml:space="preserve">The Office of Best Practice Regulation advised that the instrument is unlikely to have more than a minor regulatory impact, and therefore the preparation of a RIS is not required. </w:t>
      </w:r>
    </w:p>
    <w:p w14:paraId="0128E29D" w14:textId="77777777"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128E29E" w14:textId="77777777" w:rsidR="001D3031" w:rsidRPr="00521029" w:rsidRDefault="001D3031" w:rsidP="00CF14E3">
      <w:pPr>
        <w:spacing w:line="360" w:lineRule="auto"/>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p>
    <w:p w14:paraId="0128E29F" w14:textId="77777777" w:rsidR="00E7322F" w:rsidRPr="00E7322F" w:rsidRDefault="00E7322F" w:rsidP="00E7322F">
      <w:pPr>
        <w:keepNext/>
        <w:spacing w:before="240" w:after="60"/>
        <w:outlineLvl w:val="1"/>
        <w:rPr>
          <w:rFonts w:ascii="Times New Roman" w:eastAsia="Times New Roman" w:hAnsi="Times New Roman" w:cs="Times New Roman"/>
          <w:b/>
          <w:bCs/>
          <w:iCs/>
          <w:caps/>
          <w:sz w:val="24"/>
          <w:szCs w:val="28"/>
        </w:rPr>
      </w:pPr>
      <w:r w:rsidRPr="00E7322F">
        <w:rPr>
          <w:rFonts w:ascii="Times New Roman" w:eastAsia="Times New Roman" w:hAnsi="Times New Roman" w:cs="Times New Roman"/>
          <w:b/>
          <w:bCs/>
          <w:iCs/>
          <w:sz w:val="24"/>
          <w:szCs w:val="28"/>
        </w:rPr>
        <w:t>Human rights implications</w:t>
      </w:r>
    </w:p>
    <w:p w14:paraId="0128E2A0" w14:textId="77777777" w:rsidR="00E7322F" w:rsidRDefault="00E7322F" w:rsidP="00A55174">
      <w:p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 xml:space="preserve">This </w:t>
      </w:r>
      <w:r w:rsidR="00A55174">
        <w:rPr>
          <w:rFonts w:ascii="Times New Roman" w:eastAsia="Calibri" w:hAnsi="Times New Roman" w:cs="Times New Roman"/>
          <w:sz w:val="24"/>
          <w:szCs w:val="24"/>
        </w:rPr>
        <w:t>instrument</w:t>
      </w:r>
      <w:r w:rsidRPr="00E7322F">
        <w:rPr>
          <w:rFonts w:ascii="Times New Roman" w:eastAsia="Calibri" w:hAnsi="Times New Roman" w:cs="Times New Roman"/>
          <w:sz w:val="24"/>
          <w:szCs w:val="24"/>
        </w:rPr>
        <w:t xml:space="preserve"> engages the following rights:</w:t>
      </w:r>
    </w:p>
    <w:p w14:paraId="0128E2A1" w14:textId="77777777" w:rsidR="00A55174" w:rsidRPr="00E7322F" w:rsidRDefault="00A55174" w:rsidP="00A55174">
      <w:pPr>
        <w:spacing w:before="240" w:after="0" w:line="240" w:lineRule="auto"/>
        <w:ind w:left="68"/>
        <w:contextualSpacing/>
        <w:rPr>
          <w:rFonts w:ascii="Times New Roman" w:eastAsia="Calibri" w:hAnsi="Times New Roman" w:cs="Times New Roman"/>
          <w:sz w:val="24"/>
          <w:szCs w:val="24"/>
        </w:rPr>
      </w:pPr>
    </w:p>
    <w:p w14:paraId="0128E2A2" w14:textId="77777777" w:rsidR="00E7322F" w:rsidRPr="00E7322F" w:rsidRDefault="00E7322F" w:rsidP="00E7322F">
      <w:pPr>
        <w:numPr>
          <w:ilvl w:val="0"/>
          <w:numId w:val="15"/>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 xml:space="preserve">the right to life in Article 6 of the </w:t>
      </w:r>
      <w:r w:rsidRPr="00E7322F">
        <w:rPr>
          <w:rFonts w:ascii="Times New Roman" w:eastAsia="Calibri" w:hAnsi="Times New Roman" w:cs="Times New Roman"/>
          <w:i/>
          <w:sz w:val="24"/>
          <w:szCs w:val="24"/>
        </w:rPr>
        <w:t xml:space="preserve">International Covenant on Civil and Political Rights </w:t>
      </w:r>
      <w:r w:rsidRPr="00E7322F">
        <w:rPr>
          <w:rFonts w:ascii="Times New Roman" w:eastAsia="Calibri" w:hAnsi="Times New Roman" w:cs="Times New Roman"/>
          <w:sz w:val="24"/>
          <w:szCs w:val="24"/>
        </w:rPr>
        <w:t>(ICCPR)</w:t>
      </w:r>
    </w:p>
    <w:p w14:paraId="0128E2A3" w14:textId="77777777" w:rsidR="00E7322F" w:rsidRPr="00E7322F" w:rsidRDefault="00E7322F" w:rsidP="00E7322F">
      <w:pPr>
        <w:numPr>
          <w:ilvl w:val="0"/>
          <w:numId w:val="15"/>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 xml:space="preserve">the right to health under Article 12 of the </w:t>
      </w:r>
      <w:r w:rsidRPr="00E7322F">
        <w:rPr>
          <w:rFonts w:ascii="Times New Roman" w:eastAsia="Calibri" w:hAnsi="Times New Roman" w:cs="Times New Roman"/>
          <w:i/>
          <w:sz w:val="24"/>
          <w:szCs w:val="24"/>
        </w:rPr>
        <w:t xml:space="preserve">International Covenant on Economic, Social and Cultural Rights </w:t>
      </w:r>
      <w:r w:rsidRPr="00E7322F">
        <w:rPr>
          <w:rFonts w:ascii="Times New Roman" w:eastAsia="Calibri" w:hAnsi="Times New Roman" w:cs="Times New Roman"/>
          <w:sz w:val="24"/>
          <w:szCs w:val="24"/>
        </w:rPr>
        <w:t>(ICESCR), and</w:t>
      </w:r>
    </w:p>
    <w:p w14:paraId="0128E2A4" w14:textId="77777777" w:rsidR="00A55174" w:rsidRDefault="00E7322F" w:rsidP="00E7322F">
      <w:pPr>
        <w:numPr>
          <w:ilvl w:val="0"/>
          <w:numId w:val="15"/>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the right to an adequate standard of living in Article 11 of the ICESCR.</w:t>
      </w:r>
    </w:p>
    <w:p w14:paraId="0128E2A5" w14:textId="77777777" w:rsidR="00A55174" w:rsidRDefault="00A55174" w:rsidP="00A55174">
      <w:pPr>
        <w:spacing w:before="240" w:after="0" w:line="240" w:lineRule="auto"/>
        <w:contextualSpacing/>
        <w:rPr>
          <w:rFonts w:ascii="Times New Roman" w:eastAsia="Calibri" w:hAnsi="Times New Roman" w:cs="Times New Roman"/>
          <w:sz w:val="24"/>
          <w:szCs w:val="24"/>
        </w:rPr>
      </w:pPr>
    </w:p>
    <w:p w14:paraId="0128E2A6" w14:textId="77777777" w:rsidR="00E7322F" w:rsidRPr="00A55174" w:rsidRDefault="00E7322F" w:rsidP="00A55174">
      <w:pPr>
        <w:spacing w:before="240" w:after="0" w:line="240" w:lineRule="auto"/>
        <w:contextualSpacing/>
        <w:rPr>
          <w:rFonts w:ascii="Times New Roman" w:eastAsia="Calibri" w:hAnsi="Times New Roman" w:cs="Times New Roman"/>
          <w:sz w:val="24"/>
          <w:szCs w:val="24"/>
        </w:rPr>
      </w:pPr>
      <w:r w:rsidRPr="00A55174">
        <w:rPr>
          <w:rFonts w:ascii="Times New Roman" w:eastAsia="Calibri" w:hAnsi="Times New Roman" w:cs="Times New Roman"/>
          <w:b/>
          <w:sz w:val="24"/>
          <w:szCs w:val="24"/>
        </w:rPr>
        <w:t>The right to life in Article 6 of the ICCPR</w:t>
      </w:r>
    </w:p>
    <w:p w14:paraId="0128E2A7" w14:textId="77777777" w:rsidR="00A55174" w:rsidRDefault="00E7322F" w:rsidP="00A55174">
      <w:p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 xml:space="preserve">Article 6 of the ICCPR places a positive obligation on governments to take appropriate measures to protect the right to life of those within its jurisdiction. </w:t>
      </w:r>
    </w:p>
    <w:p w14:paraId="0128E2A8" w14:textId="77777777" w:rsidR="00A55174" w:rsidRDefault="00A55174" w:rsidP="00A55174">
      <w:pPr>
        <w:spacing w:before="240" w:after="0" w:line="240" w:lineRule="auto"/>
        <w:contextualSpacing/>
        <w:rPr>
          <w:rFonts w:ascii="Times New Roman" w:eastAsia="Calibri" w:hAnsi="Times New Roman" w:cs="Times New Roman"/>
          <w:sz w:val="24"/>
          <w:szCs w:val="24"/>
        </w:rPr>
      </w:pPr>
    </w:p>
    <w:p w14:paraId="0128E2A9" w14:textId="77777777" w:rsidR="00A55174" w:rsidRDefault="00A55174" w:rsidP="00A55174">
      <w:pPr>
        <w:spacing w:before="240"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 key objective of the instrument </w:t>
      </w:r>
      <w:r w:rsidR="00E7322F" w:rsidRPr="00E7322F">
        <w:rPr>
          <w:rFonts w:ascii="Times New Roman" w:eastAsia="Calibri" w:hAnsi="Times New Roman" w:cs="Times New Roman"/>
          <w:sz w:val="24"/>
          <w:szCs w:val="24"/>
        </w:rPr>
        <w:t xml:space="preserve">is to promote the right to life. The </w:t>
      </w:r>
      <w:r>
        <w:rPr>
          <w:rFonts w:ascii="Times New Roman" w:eastAsia="Calibri" w:hAnsi="Times New Roman" w:cs="Times New Roman"/>
          <w:sz w:val="24"/>
          <w:szCs w:val="24"/>
        </w:rPr>
        <w:t>instrument</w:t>
      </w:r>
      <w:r w:rsidR="00E7322F" w:rsidRPr="00E7322F">
        <w:rPr>
          <w:rFonts w:ascii="Times New Roman" w:eastAsia="Calibri" w:hAnsi="Times New Roman" w:cs="Times New Roman"/>
          <w:sz w:val="24"/>
          <w:szCs w:val="24"/>
        </w:rPr>
        <w:t xml:space="preserve"> promotes the right to life by seeking to prevent and mitigate harm </w:t>
      </w:r>
      <w:r w:rsidR="006C1B5F">
        <w:rPr>
          <w:rFonts w:ascii="Times New Roman" w:eastAsia="Calibri" w:hAnsi="Times New Roman" w:cs="Times New Roman"/>
          <w:sz w:val="24"/>
          <w:szCs w:val="24"/>
        </w:rPr>
        <w:t xml:space="preserve">to human life </w:t>
      </w:r>
      <w:r w:rsidR="00E7322F" w:rsidRPr="00E7322F">
        <w:rPr>
          <w:rFonts w:ascii="Times New Roman" w:eastAsia="Calibri" w:hAnsi="Times New Roman" w:cs="Times New Roman"/>
          <w:sz w:val="24"/>
          <w:szCs w:val="24"/>
        </w:rPr>
        <w:t>caused by</w:t>
      </w:r>
      <w:r>
        <w:rPr>
          <w:rFonts w:ascii="Times New Roman" w:eastAsia="Calibri" w:hAnsi="Times New Roman" w:cs="Times New Roman"/>
          <w:sz w:val="24"/>
          <w:szCs w:val="24"/>
        </w:rPr>
        <w:t xml:space="preserve"> </w:t>
      </w:r>
      <w:r w:rsidR="006C1B5F">
        <w:rPr>
          <w:rFonts w:ascii="Times New Roman" w:eastAsia="Calibri" w:hAnsi="Times New Roman" w:cs="Times New Roman"/>
          <w:sz w:val="24"/>
          <w:szCs w:val="24"/>
        </w:rPr>
        <w:t>the emergency</w:t>
      </w:r>
      <w:r>
        <w:rPr>
          <w:rFonts w:ascii="Times New Roman" w:eastAsia="Calibri" w:hAnsi="Times New Roman" w:cs="Times New Roman"/>
          <w:sz w:val="24"/>
          <w:szCs w:val="24"/>
        </w:rPr>
        <w:t xml:space="preserve">. The instrument </w:t>
      </w:r>
      <w:r w:rsidR="00E7322F" w:rsidRPr="00E7322F">
        <w:rPr>
          <w:rFonts w:ascii="Times New Roman" w:eastAsia="Calibri" w:hAnsi="Times New Roman" w:cs="Times New Roman"/>
          <w:sz w:val="24"/>
          <w:szCs w:val="24"/>
        </w:rPr>
        <w:t>strengthen</w:t>
      </w:r>
      <w:r w:rsidR="006C1B5F">
        <w:rPr>
          <w:rFonts w:ascii="Times New Roman" w:eastAsia="Calibri" w:hAnsi="Times New Roman" w:cs="Times New Roman"/>
          <w:sz w:val="24"/>
          <w:szCs w:val="24"/>
        </w:rPr>
        <w:t>s</w:t>
      </w:r>
      <w:r w:rsidR="00E7322F" w:rsidRPr="00E7322F">
        <w:rPr>
          <w:rFonts w:ascii="Times New Roman" w:eastAsia="Calibri" w:hAnsi="Times New Roman" w:cs="Times New Roman"/>
          <w:sz w:val="24"/>
          <w:szCs w:val="24"/>
        </w:rPr>
        <w:t xml:space="preserve"> and expedite</w:t>
      </w:r>
      <w:r w:rsidR="006C1B5F">
        <w:rPr>
          <w:rFonts w:ascii="Times New Roman" w:eastAsia="Calibri" w:hAnsi="Times New Roman" w:cs="Times New Roman"/>
          <w:sz w:val="24"/>
          <w:szCs w:val="24"/>
        </w:rPr>
        <w:t>s</w:t>
      </w:r>
      <w:r w:rsidR="00E7322F" w:rsidRPr="00E7322F">
        <w:rPr>
          <w:rFonts w:ascii="Times New Roman" w:eastAsia="Calibri" w:hAnsi="Times New Roman" w:cs="Times New Roman"/>
          <w:sz w:val="24"/>
          <w:szCs w:val="24"/>
        </w:rPr>
        <w:t xml:space="preserve"> the Commonwealth Government’s ability to respond to and recover from </w:t>
      </w:r>
      <w:r w:rsidR="006C1B5F">
        <w:rPr>
          <w:rFonts w:ascii="Times New Roman" w:eastAsia="Calibri" w:hAnsi="Times New Roman" w:cs="Times New Roman"/>
          <w:sz w:val="24"/>
          <w:szCs w:val="24"/>
        </w:rPr>
        <w:t xml:space="preserve">an emergency </w:t>
      </w:r>
      <w:r w:rsidR="00E7322F" w:rsidRPr="00E7322F">
        <w:rPr>
          <w:rFonts w:ascii="Times New Roman" w:eastAsia="Calibri" w:hAnsi="Times New Roman" w:cs="Times New Roman"/>
          <w:sz w:val="24"/>
          <w:szCs w:val="24"/>
        </w:rPr>
        <w:t xml:space="preserve">that </w:t>
      </w:r>
      <w:r w:rsidR="006C1B5F">
        <w:rPr>
          <w:rFonts w:ascii="Times New Roman" w:eastAsia="Calibri" w:hAnsi="Times New Roman" w:cs="Times New Roman"/>
          <w:sz w:val="24"/>
          <w:szCs w:val="24"/>
        </w:rPr>
        <w:t xml:space="preserve">has </w:t>
      </w:r>
      <w:r w:rsidR="00E7322F" w:rsidRPr="00E7322F">
        <w:rPr>
          <w:rFonts w:ascii="Times New Roman" w:eastAsia="Calibri" w:hAnsi="Times New Roman" w:cs="Times New Roman"/>
          <w:sz w:val="24"/>
          <w:szCs w:val="24"/>
        </w:rPr>
        <w:t xml:space="preserve">caused, </w:t>
      </w:r>
      <w:r w:rsidR="006C1B5F">
        <w:rPr>
          <w:rFonts w:ascii="Times New Roman" w:eastAsia="Calibri" w:hAnsi="Times New Roman" w:cs="Times New Roman"/>
          <w:sz w:val="24"/>
          <w:szCs w:val="24"/>
        </w:rPr>
        <w:t xml:space="preserve">is </w:t>
      </w:r>
      <w:r w:rsidR="00E7322F" w:rsidRPr="00E7322F">
        <w:rPr>
          <w:rFonts w:ascii="Times New Roman" w:eastAsia="Calibri" w:hAnsi="Times New Roman" w:cs="Times New Roman"/>
          <w:sz w:val="24"/>
          <w:szCs w:val="24"/>
        </w:rPr>
        <w:t xml:space="preserve">causing, </w:t>
      </w:r>
      <w:r w:rsidR="006C1B5F">
        <w:rPr>
          <w:rFonts w:ascii="Times New Roman" w:eastAsia="Calibri" w:hAnsi="Times New Roman" w:cs="Times New Roman"/>
          <w:sz w:val="24"/>
          <w:szCs w:val="24"/>
        </w:rPr>
        <w:t>and</w:t>
      </w:r>
      <w:r w:rsidR="006C1B5F" w:rsidRPr="00E7322F">
        <w:rPr>
          <w:rFonts w:ascii="Times New Roman" w:eastAsia="Calibri" w:hAnsi="Times New Roman" w:cs="Times New Roman"/>
          <w:sz w:val="24"/>
          <w:szCs w:val="24"/>
        </w:rPr>
        <w:t xml:space="preserve"> </w:t>
      </w:r>
      <w:r w:rsidR="006C1B5F">
        <w:rPr>
          <w:rFonts w:ascii="Times New Roman" w:eastAsia="Calibri" w:hAnsi="Times New Roman" w:cs="Times New Roman"/>
          <w:sz w:val="24"/>
          <w:szCs w:val="24"/>
        </w:rPr>
        <w:t xml:space="preserve">is </w:t>
      </w:r>
      <w:r w:rsidR="00E7322F" w:rsidRPr="00E7322F">
        <w:rPr>
          <w:rFonts w:ascii="Times New Roman" w:eastAsia="Calibri" w:hAnsi="Times New Roman" w:cs="Times New Roman"/>
          <w:sz w:val="24"/>
          <w:szCs w:val="24"/>
        </w:rPr>
        <w:t xml:space="preserve">likely to </w:t>
      </w:r>
      <w:r w:rsidR="006C1B5F">
        <w:rPr>
          <w:rFonts w:ascii="Times New Roman" w:eastAsia="Calibri" w:hAnsi="Times New Roman" w:cs="Times New Roman"/>
          <w:sz w:val="24"/>
          <w:szCs w:val="24"/>
        </w:rPr>
        <w:t xml:space="preserve">continue to </w:t>
      </w:r>
      <w:r w:rsidR="00E7322F" w:rsidRPr="00E7322F">
        <w:rPr>
          <w:rFonts w:ascii="Times New Roman" w:eastAsia="Calibri" w:hAnsi="Times New Roman" w:cs="Times New Roman"/>
          <w:sz w:val="24"/>
          <w:szCs w:val="24"/>
        </w:rPr>
        <w:t xml:space="preserve">cause, nationally significant harm. Nationally significant harm includes, among other things, harm that has a nationally significant impact because of its scale or consequences, to the life of an individual or group of individuals. </w:t>
      </w:r>
    </w:p>
    <w:p w14:paraId="0128E2AA" w14:textId="77777777" w:rsidR="00A55174" w:rsidRDefault="00A55174" w:rsidP="00A55174">
      <w:pPr>
        <w:spacing w:before="240" w:after="0" w:line="240" w:lineRule="auto"/>
        <w:contextualSpacing/>
        <w:rPr>
          <w:rFonts w:ascii="Times New Roman" w:eastAsia="Calibri" w:hAnsi="Times New Roman" w:cs="Times New Roman"/>
          <w:sz w:val="24"/>
          <w:szCs w:val="24"/>
        </w:rPr>
      </w:pPr>
    </w:p>
    <w:p w14:paraId="0128E2AB" w14:textId="77777777" w:rsidR="00A55174" w:rsidRDefault="00E7322F" w:rsidP="00A55174">
      <w:pPr>
        <w:spacing w:before="240" w:after="0" w:line="240" w:lineRule="auto"/>
        <w:rPr>
          <w:rFonts w:ascii="Times New Roman" w:eastAsia="Calibri" w:hAnsi="Times New Roman" w:cs="Times New Roman"/>
          <w:b/>
          <w:sz w:val="24"/>
          <w:szCs w:val="24"/>
        </w:rPr>
      </w:pPr>
      <w:r w:rsidRPr="00E7322F">
        <w:rPr>
          <w:rFonts w:ascii="Times New Roman" w:eastAsia="Calibri" w:hAnsi="Times New Roman" w:cs="Times New Roman"/>
          <w:b/>
          <w:sz w:val="24"/>
          <w:szCs w:val="24"/>
        </w:rPr>
        <w:t>The right to health in Article 12 of the ICESCR</w:t>
      </w:r>
    </w:p>
    <w:p w14:paraId="0128E2AC" w14:textId="77777777" w:rsidR="00E7322F" w:rsidRPr="00A55174" w:rsidRDefault="00E7322F" w:rsidP="00A55174">
      <w:pPr>
        <w:spacing w:before="240" w:after="0" w:line="240" w:lineRule="auto"/>
        <w:rPr>
          <w:rFonts w:ascii="Times New Roman" w:eastAsia="Calibri" w:hAnsi="Times New Roman" w:cs="Times New Roman"/>
          <w:b/>
          <w:sz w:val="24"/>
          <w:szCs w:val="24"/>
        </w:rPr>
      </w:pPr>
      <w:r w:rsidRPr="00E7322F">
        <w:rPr>
          <w:rFonts w:ascii="Times New Roman" w:eastAsia="Calibri" w:hAnsi="Times New Roman" w:cs="Times New Roman"/>
          <w:sz w:val="24"/>
          <w:szCs w:val="24"/>
        </w:rPr>
        <w:t xml:space="preserve">Article 12 of the ICESCR provides that all people have the right to the highest attainable standard of physical and mental health. It provides that basic steps to be taken by </w:t>
      </w:r>
      <w:r w:rsidRPr="00E7322F">
        <w:rPr>
          <w:rFonts w:ascii="Times New Roman" w:eastAsia="Calibri" w:hAnsi="Times New Roman" w:cs="Times New Roman"/>
          <w:sz w:val="24"/>
          <w:szCs w:val="24"/>
        </w:rPr>
        <w:lastRenderedPageBreak/>
        <w:t>governments to achieve the full realisation of the right to health shall include, among other things, those necessary for:</w:t>
      </w:r>
    </w:p>
    <w:p w14:paraId="0128E2AD" w14:textId="77777777" w:rsidR="00E7322F" w:rsidRPr="00E7322F" w:rsidRDefault="00E7322F" w:rsidP="00E7322F">
      <w:pPr>
        <w:numPr>
          <w:ilvl w:val="0"/>
          <w:numId w:val="17"/>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the improvement of all aspects of environmental and industrial hygiene</w:t>
      </w:r>
    </w:p>
    <w:p w14:paraId="0128E2AE" w14:textId="77777777" w:rsidR="00E7322F" w:rsidRPr="00E7322F" w:rsidRDefault="00E7322F" w:rsidP="00E7322F">
      <w:pPr>
        <w:numPr>
          <w:ilvl w:val="0"/>
          <w:numId w:val="17"/>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and the prevention, treatment and control of epidemic diseases, endemic, occupational and other diseases, and</w:t>
      </w:r>
    </w:p>
    <w:p w14:paraId="0128E2AF" w14:textId="77777777" w:rsidR="00A55174" w:rsidRDefault="00E7322F" w:rsidP="00A55174">
      <w:pPr>
        <w:numPr>
          <w:ilvl w:val="0"/>
          <w:numId w:val="17"/>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 xml:space="preserve">the creation of conditions which would assure to all medical service and medical attention in the event of sickness. </w:t>
      </w:r>
    </w:p>
    <w:p w14:paraId="0128E2B0" w14:textId="77777777" w:rsidR="00A55174" w:rsidRDefault="00A55174" w:rsidP="00A55174">
      <w:pPr>
        <w:spacing w:before="240" w:after="0" w:line="240" w:lineRule="auto"/>
        <w:contextualSpacing/>
        <w:rPr>
          <w:rFonts w:ascii="Times New Roman" w:eastAsia="Calibri" w:hAnsi="Times New Roman" w:cs="Times New Roman"/>
          <w:sz w:val="24"/>
          <w:szCs w:val="24"/>
        </w:rPr>
      </w:pPr>
    </w:p>
    <w:p w14:paraId="0128E2B1" w14:textId="77777777" w:rsidR="00E7322F" w:rsidRPr="00A55174" w:rsidRDefault="00A55174" w:rsidP="00A55174">
      <w:pPr>
        <w:spacing w:before="240"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 key objective of the instrument </w:t>
      </w:r>
      <w:r w:rsidR="00E7322F" w:rsidRPr="00A55174">
        <w:rPr>
          <w:rFonts w:ascii="Times New Roman" w:eastAsia="Calibri" w:hAnsi="Times New Roman" w:cs="Times New Roman"/>
          <w:sz w:val="24"/>
          <w:szCs w:val="24"/>
        </w:rPr>
        <w:t xml:space="preserve">is to promote the right to health. The </w:t>
      </w:r>
      <w:r>
        <w:rPr>
          <w:rFonts w:ascii="Times New Roman" w:eastAsia="Calibri" w:hAnsi="Times New Roman" w:cs="Times New Roman"/>
          <w:sz w:val="24"/>
          <w:szCs w:val="24"/>
        </w:rPr>
        <w:t>instrument</w:t>
      </w:r>
      <w:r w:rsidR="00E7322F" w:rsidRPr="00A55174">
        <w:rPr>
          <w:rFonts w:ascii="Times New Roman" w:eastAsia="Calibri" w:hAnsi="Times New Roman" w:cs="Times New Roman"/>
          <w:sz w:val="24"/>
          <w:szCs w:val="24"/>
        </w:rPr>
        <w:t xml:space="preserve"> promotes the right to health by seeking to prevent and mitigate harm caused by</w:t>
      </w:r>
      <w:r>
        <w:rPr>
          <w:rFonts w:ascii="Times New Roman" w:eastAsia="Calibri" w:hAnsi="Times New Roman" w:cs="Times New Roman"/>
          <w:sz w:val="24"/>
          <w:szCs w:val="24"/>
        </w:rPr>
        <w:t xml:space="preserve"> </w:t>
      </w:r>
      <w:r w:rsidR="006C1B5F">
        <w:rPr>
          <w:rFonts w:ascii="Times New Roman" w:eastAsia="Calibri" w:hAnsi="Times New Roman" w:cs="Times New Roman"/>
          <w:sz w:val="24"/>
          <w:szCs w:val="24"/>
        </w:rPr>
        <w:t>the emergency</w:t>
      </w:r>
      <w:r>
        <w:rPr>
          <w:rFonts w:ascii="Times New Roman" w:eastAsia="Calibri" w:hAnsi="Times New Roman" w:cs="Times New Roman"/>
          <w:sz w:val="24"/>
          <w:szCs w:val="24"/>
        </w:rPr>
        <w:t xml:space="preserve">. The instrument </w:t>
      </w:r>
      <w:r w:rsidR="00E7322F" w:rsidRPr="00A55174">
        <w:rPr>
          <w:rFonts w:ascii="Times New Roman" w:eastAsia="Calibri" w:hAnsi="Times New Roman" w:cs="Times New Roman"/>
          <w:sz w:val="24"/>
          <w:szCs w:val="24"/>
        </w:rPr>
        <w:t>strengthen</w:t>
      </w:r>
      <w:r w:rsidR="006C1B5F">
        <w:rPr>
          <w:rFonts w:ascii="Times New Roman" w:eastAsia="Calibri" w:hAnsi="Times New Roman" w:cs="Times New Roman"/>
          <w:sz w:val="24"/>
          <w:szCs w:val="24"/>
        </w:rPr>
        <w:t>s</w:t>
      </w:r>
      <w:r w:rsidR="00E7322F" w:rsidRPr="00A55174">
        <w:rPr>
          <w:rFonts w:ascii="Times New Roman" w:eastAsia="Calibri" w:hAnsi="Times New Roman" w:cs="Times New Roman"/>
          <w:sz w:val="24"/>
          <w:szCs w:val="24"/>
        </w:rPr>
        <w:t xml:space="preserve"> and expedite</w:t>
      </w:r>
      <w:r w:rsidR="006C1B5F">
        <w:rPr>
          <w:rFonts w:ascii="Times New Roman" w:eastAsia="Calibri" w:hAnsi="Times New Roman" w:cs="Times New Roman"/>
          <w:sz w:val="24"/>
          <w:szCs w:val="24"/>
        </w:rPr>
        <w:t>s</w:t>
      </w:r>
      <w:r w:rsidR="00E7322F" w:rsidRPr="00A55174">
        <w:rPr>
          <w:rFonts w:ascii="Times New Roman" w:eastAsia="Calibri" w:hAnsi="Times New Roman" w:cs="Times New Roman"/>
          <w:sz w:val="24"/>
          <w:szCs w:val="24"/>
        </w:rPr>
        <w:t xml:space="preserve"> the Commonwealth Government’s ability to respond to and recover from </w:t>
      </w:r>
      <w:r w:rsidR="006C1B5F">
        <w:rPr>
          <w:rFonts w:ascii="Times New Roman" w:eastAsia="Calibri" w:hAnsi="Times New Roman" w:cs="Times New Roman"/>
          <w:sz w:val="24"/>
          <w:szCs w:val="24"/>
        </w:rPr>
        <w:t xml:space="preserve">an emergency </w:t>
      </w:r>
      <w:r w:rsidR="00E7322F" w:rsidRPr="00A55174">
        <w:rPr>
          <w:rFonts w:ascii="Times New Roman" w:eastAsia="Calibri" w:hAnsi="Times New Roman" w:cs="Times New Roman"/>
          <w:sz w:val="24"/>
          <w:szCs w:val="24"/>
        </w:rPr>
        <w:t xml:space="preserve">that </w:t>
      </w:r>
      <w:r w:rsidR="006C1B5F">
        <w:rPr>
          <w:rFonts w:ascii="Times New Roman" w:eastAsia="Calibri" w:hAnsi="Times New Roman" w:cs="Times New Roman"/>
          <w:sz w:val="24"/>
          <w:szCs w:val="24"/>
        </w:rPr>
        <w:t xml:space="preserve">has </w:t>
      </w:r>
      <w:r w:rsidR="00E7322F" w:rsidRPr="00A55174">
        <w:rPr>
          <w:rFonts w:ascii="Times New Roman" w:eastAsia="Calibri" w:hAnsi="Times New Roman" w:cs="Times New Roman"/>
          <w:sz w:val="24"/>
          <w:szCs w:val="24"/>
        </w:rPr>
        <w:t xml:space="preserve">caused, </w:t>
      </w:r>
      <w:r w:rsidR="006C1B5F">
        <w:rPr>
          <w:rFonts w:ascii="Times New Roman" w:eastAsia="Calibri" w:hAnsi="Times New Roman" w:cs="Times New Roman"/>
          <w:sz w:val="24"/>
          <w:szCs w:val="24"/>
        </w:rPr>
        <w:t xml:space="preserve">is </w:t>
      </w:r>
      <w:r w:rsidR="00E7322F" w:rsidRPr="00A55174">
        <w:rPr>
          <w:rFonts w:ascii="Times New Roman" w:eastAsia="Calibri" w:hAnsi="Times New Roman" w:cs="Times New Roman"/>
          <w:sz w:val="24"/>
          <w:szCs w:val="24"/>
        </w:rPr>
        <w:t xml:space="preserve">causing, </w:t>
      </w:r>
      <w:r w:rsidR="006C1B5F">
        <w:rPr>
          <w:rFonts w:ascii="Times New Roman" w:eastAsia="Calibri" w:hAnsi="Times New Roman" w:cs="Times New Roman"/>
          <w:sz w:val="24"/>
          <w:szCs w:val="24"/>
        </w:rPr>
        <w:t xml:space="preserve">and is </w:t>
      </w:r>
      <w:r w:rsidR="00E7322F" w:rsidRPr="00A55174">
        <w:rPr>
          <w:rFonts w:ascii="Times New Roman" w:eastAsia="Calibri" w:hAnsi="Times New Roman" w:cs="Times New Roman"/>
          <w:sz w:val="24"/>
          <w:szCs w:val="24"/>
        </w:rPr>
        <w:t xml:space="preserve">likely to </w:t>
      </w:r>
      <w:r w:rsidR="006C1B5F">
        <w:rPr>
          <w:rFonts w:ascii="Times New Roman" w:eastAsia="Calibri" w:hAnsi="Times New Roman" w:cs="Times New Roman"/>
          <w:sz w:val="24"/>
          <w:szCs w:val="24"/>
        </w:rPr>
        <w:t xml:space="preserve">continue to </w:t>
      </w:r>
      <w:r w:rsidR="00E7322F" w:rsidRPr="00A55174">
        <w:rPr>
          <w:rFonts w:ascii="Times New Roman" w:eastAsia="Calibri" w:hAnsi="Times New Roman" w:cs="Times New Roman"/>
          <w:sz w:val="24"/>
          <w:szCs w:val="24"/>
        </w:rPr>
        <w:t>cause, nationally significant harm. Nationally significant harm is harm that has a nationally significant impact because of its scale or consequences and that is any of the following:</w:t>
      </w:r>
    </w:p>
    <w:p w14:paraId="0128E2B2" w14:textId="77777777" w:rsidR="00E7322F" w:rsidRPr="00E7322F" w:rsidRDefault="00E7322F" w:rsidP="00E7322F">
      <w:pPr>
        <w:numPr>
          <w:ilvl w:val="0"/>
          <w:numId w:val="18"/>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harm to the health, including mental health, of an individual or group of individuals</w:t>
      </w:r>
    </w:p>
    <w:p w14:paraId="0128E2B3" w14:textId="77777777" w:rsidR="00E7322F" w:rsidRPr="00E7322F" w:rsidRDefault="00E7322F" w:rsidP="00E7322F">
      <w:pPr>
        <w:numPr>
          <w:ilvl w:val="0"/>
          <w:numId w:val="18"/>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harm to the health of animals or plants</w:t>
      </w:r>
    </w:p>
    <w:p w14:paraId="0128E2B4" w14:textId="77777777" w:rsidR="00E7322F" w:rsidRPr="00E7322F" w:rsidRDefault="00E7322F" w:rsidP="00E7322F">
      <w:pPr>
        <w:numPr>
          <w:ilvl w:val="0"/>
          <w:numId w:val="18"/>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damage to property, including infrastructure</w:t>
      </w:r>
    </w:p>
    <w:p w14:paraId="0128E2B5" w14:textId="77777777" w:rsidR="00E7322F" w:rsidRPr="00E7322F" w:rsidRDefault="00E7322F" w:rsidP="00E7322F">
      <w:pPr>
        <w:numPr>
          <w:ilvl w:val="0"/>
          <w:numId w:val="18"/>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harm to the environment, and</w:t>
      </w:r>
    </w:p>
    <w:p w14:paraId="0128E2B6" w14:textId="77777777" w:rsidR="00E7322F" w:rsidRDefault="00E7322F" w:rsidP="00E7322F">
      <w:pPr>
        <w:numPr>
          <w:ilvl w:val="0"/>
          <w:numId w:val="18"/>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 xml:space="preserve">disruption to an essential service. </w:t>
      </w:r>
    </w:p>
    <w:p w14:paraId="0128E2B7" w14:textId="77777777" w:rsidR="00A55174" w:rsidRPr="00E7322F" w:rsidRDefault="00A55174" w:rsidP="00A55174">
      <w:pPr>
        <w:spacing w:before="240" w:after="0" w:line="240" w:lineRule="auto"/>
        <w:contextualSpacing/>
        <w:rPr>
          <w:rFonts w:ascii="Times New Roman" w:eastAsia="Calibri" w:hAnsi="Times New Roman" w:cs="Times New Roman"/>
          <w:sz w:val="24"/>
          <w:szCs w:val="24"/>
        </w:rPr>
      </w:pPr>
    </w:p>
    <w:p w14:paraId="0128E2B8" w14:textId="77777777" w:rsidR="00E7322F" w:rsidRPr="00E7322F" w:rsidRDefault="00E7322F" w:rsidP="00A55174">
      <w:p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 xml:space="preserve">These types of harm are likely to impact on the Australian community’s right to health. For example, </w:t>
      </w:r>
      <w:r w:rsidR="006C1B5F">
        <w:rPr>
          <w:rFonts w:ascii="Times New Roman" w:eastAsia="Calibri" w:hAnsi="Times New Roman" w:cs="Times New Roman"/>
          <w:sz w:val="24"/>
          <w:szCs w:val="24"/>
        </w:rPr>
        <w:t>d</w:t>
      </w:r>
      <w:r w:rsidRPr="00E7322F">
        <w:rPr>
          <w:rFonts w:ascii="Times New Roman" w:eastAsia="Calibri" w:hAnsi="Times New Roman" w:cs="Times New Roman"/>
          <w:sz w:val="24"/>
          <w:szCs w:val="24"/>
        </w:rPr>
        <w:t xml:space="preserve">amage to property </w:t>
      </w:r>
      <w:r w:rsidR="006C1B5F">
        <w:rPr>
          <w:rFonts w:ascii="Times New Roman" w:eastAsia="Calibri" w:hAnsi="Times New Roman" w:cs="Times New Roman"/>
          <w:sz w:val="24"/>
          <w:szCs w:val="24"/>
        </w:rPr>
        <w:t xml:space="preserve">will </w:t>
      </w:r>
      <w:r w:rsidRPr="00E7322F">
        <w:rPr>
          <w:rFonts w:ascii="Times New Roman" w:eastAsia="Calibri" w:hAnsi="Times New Roman" w:cs="Times New Roman"/>
          <w:sz w:val="24"/>
          <w:szCs w:val="24"/>
        </w:rPr>
        <w:t xml:space="preserve">impact access to basic shelter and housing. Damage to infrastructure or an essential service </w:t>
      </w:r>
      <w:r w:rsidR="006C1B5F">
        <w:rPr>
          <w:rFonts w:ascii="Times New Roman" w:eastAsia="Calibri" w:hAnsi="Times New Roman" w:cs="Times New Roman"/>
          <w:sz w:val="24"/>
          <w:szCs w:val="24"/>
        </w:rPr>
        <w:t xml:space="preserve">will </w:t>
      </w:r>
      <w:r w:rsidRPr="00E7322F">
        <w:rPr>
          <w:rFonts w:ascii="Times New Roman" w:eastAsia="Calibri" w:hAnsi="Times New Roman" w:cs="Times New Roman"/>
          <w:sz w:val="24"/>
          <w:szCs w:val="24"/>
        </w:rPr>
        <w:t>impact access to medical services and sanitation.</w:t>
      </w:r>
    </w:p>
    <w:p w14:paraId="0128E2B9" w14:textId="77777777" w:rsidR="00A55174" w:rsidRDefault="00A55174" w:rsidP="00A55174">
      <w:pPr>
        <w:spacing w:before="240" w:after="0" w:line="240" w:lineRule="auto"/>
        <w:contextualSpacing/>
        <w:rPr>
          <w:rFonts w:ascii="Times New Roman" w:eastAsia="Calibri" w:hAnsi="Times New Roman" w:cs="Times New Roman"/>
          <w:sz w:val="24"/>
          <w:szCs w:val="24"/>
        </w:rPr>
      </w:pPr>
    </w:p>
    <w:p w14:paraId="0128E2BA" w14:textId="77777777" w:rsidR="00E7322F" w:rsidRPr="00E7322F" w:rsidRDefault="006C1B5F" w:rsidP="00A55174">
      <w:pPr>
        <w:spacing w:before="240"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instrument will </w:t>
      </w:r>
      <w:r w:rsidR="00E7322F" w:rsidRPr="00E7322F">
        <w:rPr>
          <w:rFonts w:ascii="Times New Roman" w:eastAsia="Calibri" w:hAnsi="Times New Roman" w:cs="Times New Roman"/>
          <w:sz w:val="24"/>
          <w:szCs w:val="24"/>
        </w:rPr>
        <w:t xml:space="preserve">streamline and expedite the immediate response to and recovery </w:t>
      </w:r>
      <w:r>
        <w:rPr>
          <w:rFonts w:ascii="Times New Roman" w:eastAsia="Calibri" w:hAnsi="Times New Roman" w:cs="Times New Roman"/>
          <w:sz w:val="24"/>
          <w:szCs w:val="24"/>
        </w:rPr>
        <w:t xml:space="preserve">and </w:t>
      </w:r>
      <w:r w:rsidR="00E7322F" w:rsidRPr="00E7322F">
        <w:rPr>
          <w:rFonts w:ascii="Times New Roman" w:eastAsia="Calibri" w:hAnsi="Times New Roman" w:cs="Times New Roman"/>
          <w:sz w:val="24"/>
          <w:szCs w:val="24"/>
        </w:rPr>
        <w:t>promote the right to health by:</w:t>
      </w:r>
    </w:p>
    <w:p w14:paraId="0128E2BB" w14:textId="77777777" w:rsidR="00E7322F" w:rsidRPr="00E7322F" w:rsidRDefault="00E7322F" w:rsidP="00E7322F">
      <w:pPr>
        <w:numPr>
          <w:ilvl w:val="0"/>
          <w:numId w:val="16"/>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 xml:space="preserve">assisting to prevent or mitigate a greater proportion of the harm caused by the emergency </w:t>
      </w:r>
    </w:p>
    <w:p w14:paraId="0128E2BC" w14:textId="77777777" w:rsidR="00E7322F" w:rsidRPr="00E7322F" w:rsidRDefault="00E7322F" w:rsidP="00E7322F">
      <w:pPr>
        <w:numPr>
          <w:ilvl w:val="0"/>
          <w:numId w:val="16"/>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enabling relief to be provided to individuals and communities affected by the emergency more promptly, and</w:t>
      </w:r>
    </w:p>
    <w:p w14:paraId="0128E2BD" w14:textId="77777777" w:rsidR="00E7322F" w:rsidRDefault="00E7322F" w:rsidP="00E7322F">
      <w:pPr>
        <w:numPr>
          <w:ilvl w:val="0"/>
          <w:numId w:val="16"/>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 xml:space="preserve">supporting efforts to more rapidly and effectively recover from the harm caused by the emergency. </w:t>
      </w:r>
    </w:p>
    <w:p w14:paraId="0128E2BE" w14:textId="77777777" w:rsidR="00A55174" w:rsidRPr="00E7322F" w:rsidRDefault="00A55174" w:rsidP="00A55174">
      <w:pPr>
        <w:spacing w:before="240" w:after="0" w:line="240" w:lineRule="auto"/>
        <w:contextualSpacing/>
        <w:rPr>
          <w:rFonts w:ascii="Times New Roman" w:eastAsia="Calibri" w:hAnsi="Times New Roman" w:cs="Times New Roman"/>
          <w:sz w:val="24"/>
          <w:szCs w:val="24"/>
        </w:rPr>
      </w:pPr>
    </w:p>
    <w:p w14:paraId="0128E2BF" w14:textId="77777777" w:rsidR="00E7322F" w:rsidRPr="00E7322F" w:rsidRDefault="00E7322F" w:rsidP="00A55174">
      <w:p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Expediting the Commonwealth’s emergency response and recovery efforts is also likely to reduce the likelihood and severity of second-order consequences flowing from an emergency that may be detrimental to physical and mental health, such as individuals being displaced from disaster-affected areas, or experiencing an extended loss of income.</w:t>
      </w:r>
    </w:p>
    <w:p w14:paraId="0128E2C0" w14:textId="77777777" w:rsidR="00A55174" w:rsidRDefault="00A55174" w:rsidP="00A55174">
      <w:pPr>
        <w:spacing w:before="240" w:after="0" w:line="240" w:lineRule="auto"/>
        <w:contextualSpacing/>
        <w:rPr>
          <w:rFonts w:ascii="Times New Roman" w:eastAsia="Calibri" w:hAnsi="Times New Roman" w:cs="Times New Roman"/>
          <w:sz w:val="24"/>
          <w:szCs w:val="24"/>
        </w:rPr>
      </w:pPr>
    </w:p>
    <w:p w14:paraId="0128E2C1" w14:textId="77777777" w:rsidR="00E7322F" w:rsidRPr="00E7322F" w:rsidRDefault="00A55174" w:rsidP="00A55174">
      <w:pPr>
        <w:spacing w:before="240"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The instrument</w:t>
      </w:r>
      <w:r w:rsidR="00E7322F" w:rsidRPr="00E7322F">
        <w:rPr>
          <w:rFonts w:ascii="Times New Roman" w:eastAsia="Calibri" w:hAnsi="Times New Roman" w:cs="Times New Roman"/>
          <w:sz w:val="24"/>
          <w:szCs w:val="24"/>
        </w:rPr>
        <w:t xml:space="preserve"> promotes the right to health by enabling ministers to suspend, vary or substitute procedural requirements that may be a barrier to people in disaster-affected areas accessing benefits or services. This power will assist to ensure that people who may have lost personal documentation, or may not have access to an authorised witness, are able to access those benefits or services in a timely fashion. </w:t>
      </w:r>
    </w:p>
    <w:p w14:paraId="0128E2C2" w14:textId="77777777" w:rsidR="00E7322F" w:rsidRPr="00E7322F" w:rsidRDefault="00E7322F" w:rsidP="00E7322F">
      <w:pPr>
        <w:spacing w:before="240" w:after="0" w:line="240" w:lineRule="auto"/>
        <w:rPr>
          <w:rFonts w:ascii="Times New Roman" w:eastAsia="Calibri" w:hAnsi="Times New Roman" w:cs="Times New Roman"/>
          <w:b/>
          <w:sz w:val="24"/>
          <w:szCs w:val="24"/>
        </w:rPr>
      </w:pPr>
      <w:r w:rsidRPr="00E7322F">
        <w:rPr>
          <w:rFonts w:ascii="Times New Roman" w:eastAsia="Calibri" w:hAnsi="Times New Roman" w:cs="Times New Roman"/>
          <w:b/>
          <w:sz w:val="24"/>
          <w:szCs w:val="24"/>
        </w:rPr>
        <w:t>The right to an adequate standard of living in Article 11 of the ICESCR</w:t>
      </w:r>
    </w:p>
    <w:p w14:paraId="0128E2C3" w14:textId="77777777" w:rsidR="00E7322F" w:rsidRPr="00E7322F" w:rsidRDefault="00E7322F" w:rsidP="00A55174">
      <w:p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 xml:space="preserve">Article 11(1) of the ICESCR protects the right to an adequate standard of living, including food, water and housing. Governments have an obligation to ensure the availability and accessibility of the resources necessary for the realisation of this right. </w:t>
      </w:r>
    </w:p>
    <w:p w14:paraId="0128E2C4" w14:textId="77777777" w:rsidR="00A55174" w:rsidRDefault="00A55174" w:rsidP="00A55174">
      <w:pPr>
        <w:spacing w:before="240" w:after="0" w:line="240" w:lineRule="auto"/>
        <w:contextualSpacing/>
        <w:rPr>
          <w:rFonts w:ascii="Times New Roman" w:eastAsia="Calibri" w:hAnsi="Times New Roman" w:cs="Times New Roman"/>
          <w:sz w:val="24"/>
          <w:szCs w:val="24"/>
        </w:rPr>
      </w:pPr>
    </w:p>
    <w:p w14:paraId="0128E2C5" w14:textId="77777777" w:rsidR="00A55174" w:rsidRDefault="00A55174" w:rsidP="00A55174">
      <w:pPr>
        <w:spacing w:before="240"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A key objective of the instrument</w:t>
      </w:r>
      <w:r w:rsidR="00E7322F" w:rsidRPr="00E7322F">
        <w:rPr>
          <w:rFonts w:ascii="Times New Roman" w:eastAsia="Calibri" w:hAnsi="Times New Roman" w:cs="Times New Roman"/>
          <w:sz w:val="24"/>
          <w:szCs w:val="24"/>
        </w:rPr>
        <w:t xml:space="preserve"> is to promote the right to an adequate stan</w:t>
      </w:r>
      <w:r>
        <w:rPr>
          <w:rFonts w:ascii="Times New Roman" w:eastAsia="Calibri" w:hAnsi="Times New Roman" w:cs="Times New Roman"/>
          <w:sz w:val="24"/>
          <w:szCs w:val="24"/>
        </w:rPr>
        <w:t>dard of living. The instrument</w:t>
      </w:r>
      <w:r w:rsidR="00E7322F" w:rsidRPr="00E7322F">
        <w:rPr>
          <w:rFonts w:ascii="Times New Roman" w:eastAsia="Calibri" w:hAnsi="Times New Roman" w:cs="Times New Roman"/>
          <w:sz w:val="24"/>
          <w:szCs w:val="24"/>
        </w:rPr>
        <w:t xml:space="preserve"> promotes this right by seeking to prevent and mitigate harm caused by </w:t>
      </w:r>
      <w:r w:rsidR="006C1B5F">
        <w:rPr>
          <w:rFonts w:ascii="Times New Roman" w:eastAsia="Calibri" w:hAnsi="Times New Roman" w:cs="Times New Roman"/>
          <w:sz w:val="24"/>
          <w:szCs w:val="24"/>
        </w:rPr>
        <w:t>the emergency</w:t>
      </w:r>
      <w:r w:rsidR="00E7322F" w:rsidRPr="00E7322F">
        <w:rPr>
          <w:rFonts w:ascii="Times New Roman" w:eastAsia="Calibri" w:hAnsi="Times New Roman" w:cs="Times New Roman"/>
          <w:sz w:val="24"/>
          <w:szCs w:val="24"/>
        </w:rPr>
        <w:t xml:space="preserve">. </w:t>
      </w:r>
    </w:p>
    <w:p w14:paraId="0128E2C6" w14:textId="77777777" w:rsidR="00A55174" w:rsidRDefault="00A55174" w:rsidP="00A55174">
      <w:pPr>
        <w:spacing w:before="240" w:after="0" w:line="240" w:lineRule="auto"/>
        <w:contextualSpacing/>
        <w:rPr>
          <w:rFonts w:ascii="Times New Roman" w:eastAsia="Calibri" w:hAnsi="Times New Roman" w:cs="Times New Roman"/>
          <w:sz w:val="24"/>
          <w:szCs w:val="24"/>
        </w:rPr>
      </w:pPr>
    </w:p>
    <w:p w14:paraId="0128E2C7" w14:textId="77777777" w:rsidR="00E7322F" w:rsidRPr="00E7322F" w:rsidRDefault="00A55174" w:rsidP="00A55174">
      <w:pPr>
        <w:spacing w:before="240"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The instrument</w:t>
      </w:r>
      <w:r w:rsidR="00E7322F" w:rsidRPr="00E7322F">
        <w:rPr>
          <w:rFonts w:ascii="Times New Roman" w:eastAsia="Calibri" w:hAnsi="Times New Roman" w:cs="Times New Roman"/>
          <w:sz w:val="24"/>
          <w:szCs w:val="24"/>
        </w:rPr>
        <w:t xml:space="preserve"> strengthen</w:t>
      </w:r>
      <w:r w:rsidR="006C1B5F">
        <w:rPr>
          <w:rFonts w:ascii="Times New Roman" w:eastAsia="Calibri" w:hAnsi="Times New Roman" w:cs="Times New Roman"/>
          <w:sz w:val="24"/>
          <w:szCs w:val="24"/>
        </w:rPr>
        <w:t>s</w:t>
      </w:r>
      <w:r w:rsidR="00E7322F" w:rsidRPr="00E7322F">
        <w:rPr>
          <w:rFonts w:ascii="Times New Roman" w:eastAsia="Calibri" w:hAnsi="Times New Roman" w:cs="Times New Roman"/>
          <w:sz w:val="24"/>
          <w:szCs w:val="24"/>
        </w:rPr>
        <w:t xml:space="preserve"> and expedite</w:t>
      </w:r>
      <w:r w:rsidR="006C1B5F">
        <w:rPr>
          <w:rFonts w:ascii="Times New Roman" w:eastAsia="Calibri" w:hAnsi="Times New Roman" w:cs="Times New Roman"/>
          <w:sz w:val="24"/>
          <w:szCs w:val="24"/>
        </w:rPr>
        <w:t>s</w:t>
      </w:r>
      <w:r w:rsidR="00E7322F" w:rsidRPr="00E7322F">
        <w:rPr>
          <w:rFonts w:ascii="Times New Roman" w:eastAsia="Calibri" w:hAnsi="Times New Roman" w:cs="Times New Roman"/>
          <w:sz w:val="24"/>
          <w:szCs w:val="24"/>
        </w:rPr>
        <w:t xml:space="preserve"> the Commonwealth Government’s ability to respond to and recover from </w:t>
      </w:r>
      <w:r w:rsidR="006C1B5F">
        <w:rPr>
          <w:rFonts w:ascii="Times New Roman" w:eastAsia="Calibri" w:hAnsi="Times New Roman" w:cs="Times New Roman"/>
          <w:sz w:val="24"/>
          <w:szCs w:val="24"/>
        </w:rPr>
        <w:t>an emergency</w:t>
      </w:r>
      <w:r w:rsidR="006C1B5F" w:rsidRPr="00E7322F">
        <w:rPr>
          <w:rFonts w:ascii="Times New Roman" w:eastAsia="Calibri" w:hAnsi="Times New Roman" w:cs="Times New Roman"/>
          <w:sz w:val="24"/>
          <w:szCs w:val="24"/>
        </w:rPr>
        <w:t xml:space="preserve"> </w:t>
      </w:r>
      <w:r w:rsidR="00E7322F" w:rsidRPr="00E7322F">
        <w:rPr>
          <w:rFonts w:ascii="Times New Roman" w:eastAsia="Calibri" w:hAnsi="Times New Roman" w:cs="Times New Roman"/>
          <w:sz w:val="24"/>
          <w:szCs w:val="24"/>
        </w:rPr>
        <w:t xml:space="preserve">that </w:t>
      </w:r>
      <w:r w:rsidR="006C1B5F">
        <w:rPr>
          <w:rFonts w:ascii="Times New Roman" w:eastAsia="Calibri" w:hAnsi="Times New Roman" w:cs="Times New Roman"/>
          <w:sz w:val="24"/>
          <w:szCs w:val="24"/>
        </w:rPr>
        <w:t xml:space="preserve">has </w:t>
      </w:r>
      <w:r w:rsidR="00E7322F" w:rsidRPr="00E7322F">
        <w:rPr>
          <w:rFonts w:ascii="Times New Roman" w:eastAsia="Calibri" w:hAnsi="Times New Roman" w:cs="Times New Roman"/>
          <w:sz w:val="24"/>
          <w:szCs w:val="24"/>
        </w:rPr>
        <w:t xml:space="preserve">caused, </w:t>
      </w:r>
      <w:r w:rsidR="006C1B5F">
        <w:rPr>
          <w:rFonts w:ascii="Times New Roman" w:eastAsia="Calibri" w:hAnsi="Times New Roman" w:cs="Times New Roman"/>
          <w:sz w:val="24"/>
          <w:szCs w:val="24"/>
        </w:rPr>
        <w:t xml:space="preserve">is </w:t>
      </w:r>
      <w:r w:rsidR="00E7322F" w:rsidRPr="00E7322F">
        <w:rPr>
          <w:rFonts w:ascii="Times New Roman" w:eastAsia="Calibri" w:hAnsi="Times New Roman" w:cs="Times New Roman"/>
          <w:sz w:val="24"/>
          <w:szCs w:val="24"/>
        </w:rPr>
        <w:t xml:space="preserve">causing, </w:t>
      </w:r>
      <w:r w:rsidR="006C1B5F">
        <w:rPr>
          <w:rFonts w:ascii="Times New Roman" w:eastAsia="Calibri" w:hAnsi="Times New Roman" w:cs="Times New Roman"/>
          <w:sz w:val="24"/>
          <w:szCs w:val="24"/>
        </w:rPr>
        <w:t xml:space="preserve">and is </w:t>
      </w:r>
      <w:r w:rsidR="00E7322F" w:rsidRPr="00E7322F">
        <w:rPr>
          <w:rFonts w:ascii="Times New Roman" w:eastAsia="Calibri" w:hAnsi="Times New Roman" w:cs="Times New Roman"/>
          <w:sz w:val="24"/>
          <w:szCs w:val="24"/>
        </w:rPr>
        <w:t xml:space="preserve">likely to </w:t>
      </w:r>
      <w:r w:rsidR="006C1B5F">
        <w:rPr>
          <w:rFonts w:ascii="Times New Roman" w:eastAsia="Calibri" w:hAnsi="Times New Roman" w:cs="Times New Roman"/>
          <w:sz w:val="24"/>
          <w:szCs w:val="24"/>
        </w:rPr>
        <w:t xml:space="preserve">continue to </w:t>
      </w:r>
      <w:r w:rsidR="00E7322F" w:rsidRPr="00E7322F">
        <w:rPr>
          <w:rFonts w:ascii="Times New Roman" w:eastAsia="Calibri" w:hAnsi="Times New Roman" w:cs="Times New Roman"/>
          <w:sz w:val="24"/>
          <w:szCs w:val="24"/>
        </w:rPr>
        <w:t>cause, nationally significant harm. Nationally significant harm is harm that has a nationally significant impact because of its scale or consequences and that is any of the following:</w:t>
      </w:r>
    </w:p>
    <w:p w14:paraId="0128E2C8" w14:textId="77777777" w:rsidR="00E7322F" w:rsidRPr="00E7322F" w:rsidRDefault="00E7322F" w:rsidP="00E7322F">
      <w:pPr>
        <w:numPr>
          <w:ilvl w:val="0"/>
          <w:numId w:val="18"/>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harm to the health, including mental health, of an individual or group of individuals</w:t>
      </w:r>
    </w:p>
    <w:p w14:paraId="0128E2C9" w14:textId="77777777" w:rsidR="00E7322F" w:rsidRPr="00E7322F" w:rsidRDefault="00E7322F" w:rsidP="00E7322F">
      <w:pPr>
        <w:numPr>
          <w:ilvl w:val="0"/>
          <w:numId w:val="18"/>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harm to the health of animals or plants</w:t>
      </w:r>
    </w:p>
    <w:p w14:paraId="0128E2CA" w14:textId="77777777" w:rsidR="00E7322F" w:rsidRPr="00E7322F" w:rsidRDefault="00E7322F" w:rsidP="00E7322F">
      <w:pPr>
        <w:numPr>
          <w:ilvl w:val="0"/>
          <w:numId w:val="18"/>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damage to property, including infrastructure</w:t>
      </w:r>
    </w:p>
    <w:p w14:paraId="0128E2CB" w14:textId="77777777" w:rsidR="00E7322F" w:rsidRPr="00E7322F" w:rsidRDefault="00E7322F" w:rsidP="00E7322F">
      <w:pPr>
        <w:numPr>
          <w:ilvl w:val="0"/>
          <w:numId w:val="18"/>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harm to the environment, and</w:t>
      </w:r>
    </w:p>
    <w:p w14:paraId="0128E2CC" w14:textId="77777777" w:rsidR="00E7322F" w:rsidRDefault="00E7322F" w:rsidP="00E7322F">
      <w:pPr>
        <w:numPr>
          <w:ilvl w:val="0"/>
          <w:numId w:val="18"/>
        </w:num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 xml:space="preserve">disruption to an essential service.  </w:t>
      </w:r>
    </w:p>
    <w:p w14:paraId="0128E2CD" w14:textId="77777777" w:rsidR="00A55174" w:rsidRPr="00E7322F" w:rsidRDefault="00A55174" w:rsidP="00A55174">
      <w:pPr>
        <w:spacing w:before="240" w:after="0" w:line="240" w:lineRule="auto"/>
        <w:ind w:left="428"/>
        <w:contextualSpacing/>
        <w:rPr>
          <w:rFonts w:ascii="Times New Roman" w:eastAsia="Calibri" w:hAnsi="Times New Roman" w:cs="Times New Roman"/>
          <w:sz w:val="24"/>
          <w:szCs w:val="24"/>
        </w:rPr>
      </w:pPr>
    </w:p>
    <w:p w14:paraId="0128E2CE" w14:textId="77777777" w:rsidR="00E7322F" w:rsidRPr="00E7322F" w:rsidRDefault="00E7322F" w:rsidP="00A55174">
      <w:pPr>
        <w:spacing w:before="240" w:after="0" w:line="240" w:lineRule="auto"/>
        <w:contextualSpacing/>
        <w:rPr>
          <w:rFonts w:ascii="Times New Roman" w:eastAsia="Calibri" w:hAnsi="Times New Roman" w:cs="Times New Roman"/>
          <w:sz w:val="24"/>
          <w:szCs w:val="24"/>
        </w:rPr>
      </w:pPr>
      <w:r w:rsidRPr="00E7322F">
        <w:rPr>
          <w:rFonts w:ascii="Times New Roman" w:eastAsia="Calibri" w:hAnsi="Times New Roman" w:cs="Times New Roman"/>
          <w:sz w:val="24"/>
          <w:szCs w:val="24"/>
        </w:rPr>
        <w:t>These types of harm are likely to impact on the right to an adequate standard of living. For example, harm caused to plants, animals and the environment</w:t>
      </w:r>
      <w:r w:rsidR="006C1B5F">
        <w:rPr>
          <w:rFonts w:ascii="Times New Roman" w:eastAsia="Calibri" w:hAnsi="Times New Roman" w:cs="Times New Roman"/>
          <w:sz w:val="24"/>
          <w:szCs w:val="24"/>
        </w:rPr>
        <w:t xml:space="preserve"> </w:t>
      </w:r>
      <w:r w:rsidRPr="00E7322F">
        <w:rPr>
          <w:rFonts w:ascii="Times New Roman" w:eastAsia="Calibri" w:hAnsi="Times New Roman" w:cs="Times New Roman"/>
          <w:sz w:val="24"/>
          <w:szCs w:val="24"/>
        </w:rPr>
        <w:t>could impact on Australia’s food production systems, food security and water supply. Damage to property could impact access to, and supply of, housing. Damage to infrastructure or an essential service could impact access to medical services, sanitation and basic goods.</w:t>
      </w:r>
    </w:p>
    <w:p w14:paraId="0128E2CF" w14:textId="77777777" w:rsidR="00A55174" w:rsidRDefault="00A55174" w:rsidP="00A55174">
      <w:pPr>
        <w:spacing w:before="240" w:after="0" w:line="240" w:lineRule="auto"/>
        <w:ind w:left="68"/>
        <w:contextualSpacing/>
        <w:rPr>
          <w:rFonts w:ascii="Times New Roman" w:eastAsia="Calibri" w:hAnsi="Times New Roman" w:cs="Times New Roman"/>
          <w:sz w:val="24"/>
          <w:szCs w:val="24"/>
        </w:rPr>
      </w:pPr>
    </w:p>
    <w:p w14:paraId="0128E2D0" w14:textId="77777777" w:rsidR="00A55174" w:rsidRDefault="00A55174" w:rsidP="00A55174">
      <w:pPr>
        <w:spacing w:before="240" w:after="0" w:line="240" w:lineRule="auto"/>
        <w:ind w:left="68"/>
        <w:contextualSpacing/>
        <w:rPr>
          <w:rFonts w:ascii="Times New Roman" w:eastAsia="Calibri" w:hAnsi="Times New Roman" w:cs="Times New Roman"/>
          <w:sz w:val="24"/>
          <w:szCs w:val="24"/>
        </w:rPr>
      </w:pPr>
    </w:p>
    <w:p w14:paraId="0128E2D1" w14:textId="77777777" w:rsidR="00E7322F" w:rsidRPr="00E7322F" w:rsidRDefault="00A55174" w:rsidP="00A55174">
      <w:pPr>
        <w:spacing w:before="240" w:after="0" w:line="240" w:lineRule="auto"/>
        <w:ind w:left="68"/>
        <w:contextualSpacing/>
        <w:rPr>
          <w:rFonts w:ascii="Times New Roman" w:eastAsia="Calibri" w:hAnsi="Times New Roman" w:cs="Times New Roman"/>
          <w:sz w:val="24"/>
          <w:szCs w:val="24"/>
        </w:rPr>
      </w:pPr>
      <w:r>
        <w:rPr>
          <w:rFonts w:ascii="Times New Roman" w:eastAsia="Calibri" w:hAnsi="Times New Roman" w:cs="Times New Roman"/>
          <w:sz w:val="24"/>
          <w:szCs w:val="24"/>
        </w:rPr>
        <w:t>The instrument</w:t>
      </w:r>
      <w:r w:rsidR="00E7322F" w:rsidRPr="00E7322F">
        <w:rPr>
          <w:rFonts w:ascii="Times New Roman" w:eastAsia="Calibri" w:hAnsi="Times New Roman" w:cs="Times New Roman"/>
          <w:sz w:val="24"/>
          <w:szCs w:val="24"/>
        </w:rPr>
        <w:t xml:space="preserve"> also promotes the right to an adequate standard of living by enabling Ministers to suspend, vary or substitute procedural requirements that may be a barrier to people in disaster-affected areas accessing payments, benefits or services. This ensures that people who may have lost personal documentation or may not have access to an authorised witness are able to access those payments, benefits or services in a timely fashion.</w:t>
      </w:r>
    </w:p>
    <w:p w14:paraId="0128E2D2" w14:textId="77777777" w:rsidR="00E7322F" w:rsidRPr="00E7322F" w:rsidRDefault="00E7322F" w:rsidP="00E7322F">
      <w:pPr>
        <w:spacing w:before="240" w:after="0" w:line="240" w:lineRule="auto"/>
        <w:rPr>
          <w:rFonts w:ascii="Times New Roman" w:eastAsia="Calibri" w:hAnsi="Times New Roman" w:cs="Times New Roman"/>
          <w:b/>
          <w:sz w:val="24"/>
          <w:szCs w:val="24"/>
        </w:rPr>
      </w:pPr>
      <w:r w:rsidRPr="00E7322F">
        <w:rPr>
          <w:rFonts w:ascii="Times New Roman" w:eastAsia="Calibri" w:hAnsi="Times New Roman" w:cs="Times New Roman"/>
          <w:b/>
          <w:sz w:val="24"/>
          <w:szCs w:val="24"/>
        </w:rPr>
        <w:t>Conclusion</w:t>
      </w:r>
    </w:p>
    <w:p w14:paraId="0128E2D3" w14:textId="77777777" w:rsidR="00E7322F" w:rsidRPr="00E7322F" w:rsidRDefault="00A55174" w:rsidP="00E7322F">
      <w:pPr>
        <w:spacing w:before="240" w:after="0" w:line="240" w:lineRule="auto"/>
        <w:ind w:left="68"/>
        <w:rPr>
          <w:rFonts w:ascii="Times New Roman" w:eastAsia="Calibri" w:hAnsi="Times New Roman" w:cs="Times New Roman"/>
          <w:sz w:val="24"/>
          <w:szCs w:val="24"/>
        </w:rPr>
      </w:pPr>
      <w:r>
        <w:rPr>
          <w:rFonts w:ascii="Times New Roman" w:eastAsia="Calibri" w:hAnsi="Times New Roman" w:cs="Times New Roman"/>
          <w:sz w:val="24"/>
          <w:szCs w:val="24"/>
        </w:rPr>
        <w:t>The instrument</w:t>
      </w:r>
      <w:r w:rsidR="00E7322F" w:rsidRPr="00E7322F">
        <w:rPr>
          <w:rFonts w:ascii="Times New Roman" w:eastAsia="Calibri" w:hAnsi="Times New Roman" w:cs="Times New Roman"/>
          <w:sz w:val="24"/>
          <w:szCs w:val="24"/>
        </w:rPr>
        <w:t xml:space="preserve"> is compatible with human rights. It promotes the right to life, health and an adequate standard of living by enabling the Commonwealth to better respond to and recover from emergencies that impact individuals and communities.  </w:t>
      </w:r>
    </w:p>
    <w:p w14:paraId="0128E2D4" w14:textId="77777777" w:rsidR="00A55174" w:rsidRDefault="00A55174" w:rsidP="00C16B35">
      <w:pPr>
        <w:spacing w:line="360" w:lineRule="auto"/>
        <w:rPr>
          <w:rFonts w:ascii="Times New Roman" w:hAnsi="Times New Roman" w:cs="Times New Roman"/>
          <w:b/>
          <w:sz w:val="24"/>
          <w:szCs w:val="24"/>
        </w:rPr>
      </w:pPr>
    </w:p>
    <w:p w14:paraId="0128E2D5" w14:textId="77777777" w:rsidR="00186EFA" w:rsidRPr="00521029"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0128E2D6" w14:textId="77777777" w:rsidR="002F2C74" w:rsidRPr="00694997" w:rsidRDefault="002F2C74" w:rsidP="002F2C74">
      <w:pPr>
        <w:spacing w:line="360" w:lineRule="auto"/>
        <w:rPr>
          <w:rFonts w:ascii="Times New Roman" w:hAnsi="Times New Roman" w:cs="Times New Roman"/>
          <w:b/>
          <w:u w:val="single"/>
        </w:rPr>
      </w:pPr>
      <w:r w:rsidRPr="00694997">
        <w:rPr>
          <w:rFonts w:ascii="Times New Roman" w:hAnsi="Times New Roman" w:cs="Times New Roman"/>
          <w:b/>
          <w:u w:val="single"/>
        </w:rPr>
        <w:t xml:space="preserve">PART 1 – Preliminary </w:t>
      </w:r>
    </w:p>
    <w:p w14:paraId="0128E2D7" w14:textId="77777777" w:rsidR="002F2C74" w:rsidRPr="00694997" w:rsidRDefault="002F2C74" w:rsidP="002F2C74">
      <w:pPr>
        <w:spacing w:line="360" w:lineRule="auto"/>
        <w:rPr>
          <w:rFonts w:ascii="Times New Roman" w:hAnsi="Times New Roman" w:cs="Times New Roman"/>
          <w:b/>
        </w:rPr>
      </w:pPr>
      <w:r w:rsidRPr="00694997">
        <w:rPr>
          <w:rFonts w:ascii="Times New Roman" w:hAnsi="Times New Roman" w:cs="Times New Roman"/>
          <w:b/>
        </w:rPr>
        <w:t>Section 1 – Name</w:t>
      </w:r>
    </w:p>
    <w:p w14:paraId="0128E2D8" w14:textId="35331029" w:rsidR="002F2C74" w:rsidRPr="00694997" w:rsidRDefault="002F2C74" w:rsidP="002F2C74">
      <w:pPr>
        <w:spacing w:line="360" w:lineRule="auto"/>
        <w:rPr>
          <w:rFonts w:ascii="Times New Roman" w:hAnsi="Times New Roman" w:cs="Times New Roman"/>
        </w:rPr>
      </w:pPr>
      <w:r w:rsidRPr="00694997">
        <w:rPr>
          <w:rFonts w:ascii="Times New Roman" w:hAnsi="Times New Roman" w:cs="Times New Roman"/>
        </w:rPr>
        <w:t xml:space="preserve">Section 1 provides that the title of the instrument is the National Emergency (2022 </w:t>
      </w:r>
      <w:r w:rsidR="00694C69">
        <w:rPr>
          <w:rFonts w:ascii="Times New Roman" w:hAnsi="Times New Roman" w:cs="Times New Roman"/>
        </w:rPr>
        <w:t xml:space="preserve">New South Wales </w:t>
      </w:r>
      <w:r w:rsidRPr="00694997">
        <w:rPr>
          <w:rFonts w:ascii="Times New Roman" w:hAnsi="Times New Roman" w:cs="Times New Roman"/>
        </w:rPr>
        <w:t xml:space="preserve">Floods) Declaration 2022. </w:t>
      </w:r>
    </w:p>
    <w:p w14:paraId="0128E2D9" w14:textId="77777777" w:rsidR="002F2C74" w:rsidRPr="00694997" w:rsidRDefault="002F2C74" w:rsidP="002F2C74">
      <w:pPr>
        <w:spacing w:line="360" w:lineRule="auto"/>
        <w:rPr>
          <w:rFonts w:ascii="Times New Roman" w:hAnsi="Times New Roman" w:cs="Times New Roman"/>
          <w:b/>
        </w:rPr>
      </w:pPr>
      <w:r w:rsidRPr="00694997">
        <w:rPr>
          <w:rFonts w:ascii="Times New Roman" w:hAnsi="Times New Roman" w:cs="Times New Roman"/>
          <w:b/>
        </w:rPr>
        <w:t>Section 2 – Commencement</w:t>
      </w:r>
    </w:p>
    <w:p w14:paraId="0128E2DA" w14:textId="77777777" w:rsidR="002F2C74" w:rsidRPr="00694997" w:rsidRDefault="002F2C74" w:rsidP="002F2C74">
      <w:pPr>
        <w:spacing w:line="360" w:lineRule="auto"/>
        <w:rPr>
          <w:rFonts w:ascii="Times New Roman" w:hAnsi="Times New Roman" w:cs="Times New Roman"/>
        </w:rPr>
      </w:pPr>
      <w:r w:rsidRPr="00694997">
        <w:rPr>
          <w:rFonts w:ascii="Times New Roman" w:hAnsi="Times New Roman" w:cs="Times New Roman"/>
        </w:rPr>
        <w:t>The instrument commences immediately after the instrument is registered.</w:t>
      </w:r>
    </w:p>
    <w:p w14:paraId="0128E2DB" w14:textId="77777777" w:rsidR="002F2C74" w:rsidRPr="00694997" w:rsidRDefault="002F2C74" w:rsidP="002F2C74">
      <w:pPr>
        <w:spacing w:line="360" w:lineRule="auto"/>
        <w:rPr>
          <w:rFonts w:ascii="Times New Roman" w:hAnsi="Times New Roman" w:cs="Times New Roman"/>
        </w:rPr>
      </w:pPr>
      <w:r w:rsidRPr="00694997">
        <w:rPr>
          <w:rFonts w:ascii="Times New Roman" w:hAnsi="Times New Roman" w:cs="Times New Roman"/>
          <w:b/>
        </w:rPr>
        <w:t xml:space="preserve">Section 3 – Authority </w:t>
      </w:r>
    </w:p>
    <w:p w14:paraId="0128E2DC" w14:textId="77777777" w:rsidR="002F2C74" w:rsidRPr="00694997" w:rsidRDefault="002F2C74" w:rsidP="002F2C74">
      <w:pPr>
        <w:spacing w:line="360" w:lineRule="auto"/>
        <w:rPr>
          <w:rFonts w:ascii="Times New Roman" w:hAnsi="Times New Roman" w:cs="Times New Roman"/>
        </w:rPr>
      </w:pPr>
      <w:r w:rsidRPr="00694997">
        <w:rPr>
          <w:rFonts w:ascii="Times New Roman" w:hAnsi="Times New Roman" w:cs="Times New Roman"/>
        </w:rPr>
        <w:t xml:space="preserve">Section 3 provides that the instrument is made under section 11 of the </w:t>
      </w:r>
      <w:r w:rsidRPr="00694997">
        <w:rPr>
          <w:rFonts w:ascii="Times New Roman" w:hAnsi="Times New Roman" w:cs="Times New Roman"/>
          <w:i/>
        </w:rPr>
        <w:t>National Emergency Declaration Act 2020</w:t>
      </w:r>
      <w:r w:rsidRPr="00694997">
        <w:rPr>
          <w:rFonts w:ascii="Times New Roman" w:hAnsi="Times New Roman" w:cs="Times New Roman"/>
        </w:rPr>
        <w:t xml:space="preserve">. </w:t>
      </w:r>
    </w:p>
    <w:p w14:paraId="0128E2DD" w14:textId="77777777" w:rsidR="002F2C74" w:rsidRPr="00694997" w:rsidRDefault="002F2C74" w:rsidP="002F2C74">
      <w:pPr>
        <w:spacing w:line="360" w:lineRule="auto"/>
        <w:rPr>
          <w:rFonts w:ascii="Times New Roman" w:hAnsi="Times New Roman" w:cs="Times New Roman"/>
        </w:rPr>
      </w:pPr>
      <w:r w:rsidRPr="00694997">
        <w:rPr>
          <w:rFonts w:ascii="Times New Roman" w:hAnsi="Times New Roman" w:cs="Times New Roman"/>
          <w:b/>
        </w:rPr>
        <w:t>Section 4 – Emergency to which this instrument relates</w:t>
      </w:r>
    </w:p>
    <w:p w14:paraId="0128E2DE" w14:textId="049BB58D" w:rsidR="002F2C74" w:rsidRPr="00694997" w:rsidRDefault="002F2C74" w:rsidP="002F2C74">
      <w:pPr>
        <w:spacing w:line="360" w:lineRule="auto"/>
        <w:rPr>
          <w:rFonts w:ascii="Times New Roman" w:hAnsi="Times New Roman" w:cs="Times New Roman"/>
        </w:rPr>
      </w:pPr>
      <w:r w:rsidRPr="00694997">
        <w:rPr>
          <w:rFonts w:ascii="Times New Roman" w:hAnsi="Times New Roman" w:cs="Times New Roman"/>
        </w:rPr>
        <w:t xml:space="preserve">Section 4 provides that the instrument relates to the 2022 </w:t>
      </w:r>
      <w:r w:rsidR="00694C69">
        <w:rPr>
          <w:rFonts w:ascii="Times New Roman" w:hAnsi="Times New Roman" w:cs="Times New Roman"/>
        </w:rPr>
        <w:t>New South Wales</w:t>
      </w:r>
      <w:r w:rsidRPr="00694997">
        <w:rPr>
          <w:rFonts w:ascii="Times New Roman" w:hAnsi="Times New Roman" w:cs="Times New Roman"/>
        </w:rPr>
        <w:t xml:space="preserve"> floods. </w:t>
      </w:r>
    </w:p>
    <w:p w14:paraId="0128E2DF" w14:textId="77777777" w:rsidR="002F2C74" w:rsidRPr="00694997" w:rsidRDefault="002F2C74" w:rsidP="002F2C74">
      <w:pPr>
        <w:spacing w:line="360" w:lineRule="auto"/>
        <w:rPr>
          <w:rFonts w:ascii="Times New Roman" w:hAnsi="Times New Roman" w:cs="Times New Roman"/>
        </w:rPr>
      </w:pPr>
      <w:r w:rsidRPr="00694997">
        <w:rPr>
          <w:rFonts w:ascii="Times New Roman" w:hAnsi="Times New Roman" w:cs="Times New Roman"/>
          <w:b/>
        </w:rPr>
        <w:t xml:space="preserve">Section 5 – Nature of emergency and circumstances that gave rise to it </w:t>
      </w:r>
    </w:p>
    <w:p w14:paraId="0128E2E0" w14:textId="77777777" w:rsidR="002F2C74" w:rsidRPr="00694997" w:rsidRDefault="002F2C74" w:rsidP="002F2C74">
      <w:pPr>
        <w:spacing w:line="360" w:lineRule="auto"/>
        <w:rPr>
          <w:rFonts w:ascii="Times New Roman" w:hAnsi="Times New Roman" w:cs="Times New Roman"/>
        </w:rPr>
      </w:pPr>
      <w:r w:rsidRPr="00694997">
        <w:rPr>
          <w:rFonts w:ascii="Times New Roman" w:hAnsi="Times New Roman" w:cs="Times New Roman"/>
        </w:rPr>
        <w:t xml:space="preserve">This section outlines the nature of the emergency for which the national emergency declaration is made and the circumstances that gave rise to it. </w:t>
      </w:r>
    </w:p>
    <w:p w14:paraId="0128E2E1" w14:textId="083D0FE4" w:rsidR="002F2C74" w:rsidRPr="00694997" w:rsidRDefault="002F2C74" w:rsidP="002F2C74">
      <w:pPr>
        <w:spacing w:line="360" w:lineRule="auto"/>
        <w:rPr>
          <w:rFonts w:ascii="Times New Roman" w:hAnsi="Times New Roman" w:cs="Times New Roman"/>
        </w:rPr>
      </w:pPr>
      <w:r w:rsidRPr="00694997">
        <w:rPr>
          <w:rFonts w:ascii="Times New Roman" w:hAnsi="Times New Roman" w:cs="Times New Roman"/>
        </w:rPr>
        <w:t>Paragraph 5(1) indicates that the emergency to which the declaration relates is the widespread catastrophic flooding that is occurring across New South Wales</w:t>
      </w:r>
      <w:r w:rsidR="004372CD">
        <w:rPr>
          <w:rFonts w:ascii="Times New Roman" w:hAnsi="Times New Roman" w:cs="Times New Roman"/>
        </w:rPr>
        <w:t>.</w:t>
      </w:r>
    </w:p>
    <w:p w14:paraId="0128E2E2" w14:textId="77777777" w:rsidR="001A2244" w:rsidRPr="00694997" w:rsidRDefault="001A2244" w:rsidP="001A2244">
      <w:pPr>
        <w:spacing w:line="360" w:lineRule="auto"/>
        <w:rPr>
          <w:rFonts w:ascii="Times New Roman" w:hAnsi="Times New Roman" w:cs="Times New Roman"/>
        </w:rPr>
      </w:pPr>
      <w:r w:rsidRPr="00694997">
        <w:rPr>
          <w:rFonts w:ascii="Times New Roman" w:hAnsi="Times New Roman" w:cs="Times New Roman"/>
        </w:rPr>
        <w:t xml:space="preserve">Paragraph 5(2) provides that the floods are causing nationally significant harm. Nationally significant harm is defined in section 10 of the Act as harm that: </w:t>
      </w:r>
    </w:p>
    <w:p w14:paraId="0128E2E3" w14:textId="77777777" w:rsidR="001A2244" w:rsidRPr="00694997" w:rsidRDefault="001A2244" w:rsidP="001A2244">
      <w:pPr>
        <w:pStyle w:val="ListParagraph"/>
        <w:numPr>
          <w:ilvl w:val="0"/>
          <w:numId w:val="20"/>
        </w:numPr>
        <w:spacing w:line="360" w:lineRule="auto"/>
        <w:rPr>
          <w:rFonts w:ascii="Times New Roman" w:hAnsi="Times New Roman" w:cs="Times New Roman"/>
        </w:rPr>
      </w:pPr>
      <w:r w:rsidRPr="00694997">
        <w:rPr>
          <w:rFonts w:ascii="Times New Roman" w:hAnsi="Times New Roman" w:cs="Times New Roman"/>
        </w:rPr>
        <w:t xml:space="preserve">(a) has a significant national impact because of its scale or consequences; and </w:t>
      </w:r>
    </w:p>
    <w:p w14:paraId="0128E2E4" w14:textId="77777777" w:rsidR="001A2244" w:rsidRPr="00694997" w:rsidRDefault="001A2244" w:rsidP="001A2244">
      <w:pPr>
        <w:pStyle w:val="ListParagraph"/>
        <w:numPr>
          <w:ilvl w:val="0"/>
          <w:numId w:val="20"/>
        </w:numPr>
        <w:spacing w:line="360" w:lineRule="auto"/>
        <w:rPr>
          <w:rFonts w:ascii="Times New Roman" w:hAnsi="Times New Roman" w:cs="Times New Roman"/>
        </w:rPr>
      </w:pPr>
      <w:r w:rsidRPr="00694997">
        <w:rPr>
          <w:rFonts w:ascii="Times New Roman" w:hAnsi="Times New Roman" w:cs="Times New Roman"/>
        </w:rPr>
        <w:t xml:space="preserve">(b) is any of the following: </w:t>
      </w:r>
    </w:p>
    <w:p w14:paraId="0128E2E5" w14:textId="77777777" w:rsidR="001A2244" w:rsidRPr="00694997" w:rsidRDefault="001A2244" w:rsidP="001A2244">
      <w:pPr>
        <w:pStyle w:val="ListParagraph"/>
        <w:numPr>
          <w:ilvl w:val="1"/>
          <w:numId w:val="20"/>
        </w:numPr>
        <w:spacing w:line="360" w:lineRule="auto"/>
        <w:rPr>
          <w:rFonts w:ascii="Times New Roman" w:hAnsi="Times New Roman" w:cs="Times New Roman"/>
        </w:rPr>
      </w:pPr>
      <w:r w:rsidRPr="00694997">
        <w:rPr>
          <w:rFonts w:ascii="Times New Roman" w:hAnsi="Times New Roman" w:cs="Times New Roman"/>
        </w:rPr>
        <w:t xml:space="preserve">(i) harm to the life or health (including mental health) of an individual or group of individuals; </w:t>
      </w:r>
    </w:p>
    <w:p w14:paraId="0128E2E6" w14:textId="77777777" w:rsidR="001A2244" w:rsidRPr="00694997" w:rsidRDefault="001A2244" w:rsidP="001A2244">
      <w:pPr>
        <w:pStyle w:val="ListParagraph"/>
        <w:numPr>
          <w:ilvl w:val="1"/>
          <w:numId w:val="20"/>
        </w:numPr>
        <w:spacing w:line="360" w:lineRule="auto"/>
        <w:rPr>
          <w:rFonts w:ascii="Times New Roman" w:hAnsi="Times New Roman" w:cs="Times New Roman"/>
        </w:rPr>
      </w:pPr>
      <w:r w:rsidRPr="00694997">
        <w:rPr>
          <w:rFonts w:ascii="Times New Roman" w:hAnsi="Times New Roman" w:cs="Times New Roman"/>
        </w:rPr>
        <w:t xml:space="preserve">(ii) harm to the life or health of animals or plants; </w:t>
      </w:r>
    </w:p>
    <w:p w14:paraId="0128E2E7" w14:textId="77777777" w:rsidR="001A2244" w:rsidRPr="00694997" w:rsidRDefault="001A2244" w:rsidP="001A2244">
      <w:pPr>
        <w:pStyle w:val="ListParagraph"/>
        <w:numPr>
          <w:ilvl w:val="1"/>
          <w:numId w:val="20"/>
        </w:numPr>
        <w:spacing w:line="360" w:lineRule="auto"/>
        <w:rPr>
          <w:rFonts w:ascii="Times New Roman" w:hAnsi="Times New Roman" w:cs="Times New Roman"/>
        </w:rPr>
      </w:pPr>
      <w:r w:rsidRPr="00694997">
        <w:rPr>
          <w:rFonts w:ascii="Times New Roman" w:hAnsi="Times New Roman" w:cs="Times New Roman"/>
        </w:rPr>
        <w:t xml:space="preserve">(iii) damage to property, including infrastructure; </w:t>
      </w:r>
    </w:p>
    <w:p w14:paraId="0128E2E8" w14:textId="77777777" w:rsidR="001A2244" w:rsidRPr="00694997" w:rsidRDefault="001A2244" w:rsidP="001A2244">
      <w:pPr>
        <w:pStyle w:val="ListParagraph"/>
        <w:numPr>
          <w:ilvl w:val="1"/>
          <w:numId w:val="20"/>
        </w:numPr>
        <w:spacing w:line="360" w:lineRule="auto"/>
        <w:rPr>
          <w:rFonts w:ascii="Times New Roman" w:hAnsi="Times New Roman" w:cs="Times New Roman"/>
        </w:rPr>
      </w:pPr>
      <w:r w:rsidRPr="00694997">
        <w:rPr>
          <w:rFonts w:ascii="Times New Roman" w:hAnsi="Times New Roman" w:cs="Times New Roman"/>
        </w:rPr>
        <w:t xml:space="preserve">(iv) harm to the environment; </w:t>
      </w:r>
    </w:p>
    <w:p w14:paraId="0128E2E9" w14:textId="77777777" w:rsidR="001A2244" w:rsidRPr="00694997" w:rsidRDefault="001A2244" w:rsidP="001A2244">
      <w:pPr>
        <w:pStyle w:val="ListParagraph"/>
        <w:numPr>
          <w:ilvl w:val="1"/>
          <w:numId w:val="20"/>
        </w:numPr>
        <w:spacing w:line="360" w:lineRule="auto"/>
        <w:rPr>
          <w:rFonts w:ascii="Times New Roman" w:hAnsi="Times New Roman" w:cs="Times New Roman"/>
        </w:rPr>
      </w:pPr>
      <w:r w:rsidRPr="00694997">
        <w:rPr>
          <w:rFonts w:ascii="Times New Roman" w:hAnsi="Times New Roman" w:cs="Times New Roman"/>
        </w:rPr>
        <w:t xml:space="preserve">(v) disruption to an essential service. </w:t>
      </w:r>
    </w:p>
    <w:p w14:paraId="0128E2EA" w14:textId="7A5E449F" w:rsidR="001A2244" w:rsidRPr="00694997" w:rsidRDefault="001A2244" w:rsidP="001A2244">
      <w:pPr>
        <w:spacing w:line="360" w:lineRule="auto"/>
        <w:rPr>
          <w:rFonts w:ascii="Times New Roman" w:hAnsi="Times New Roman" w:cs="Times New Roman"/>
        </w:rPr>
      </w:pPr>
      <w:r w:rsidRPr="00694997">
        <w:rPr>
          <w:rFonts w:ascii="Times New Roman" w:hAnsi="Times New Roman" w:cs="Times New Roman"/>
        </w:rPr>
        <w:t xml:space="preserve">Nationally significant harm is intended to include situations where there is widespread damage as a result of a catastrophic natural disaster or multiple simultaneous or consecutive disasters. </w:t>
      </w:r>
      <w:r w:rsidR="00505B92">
        <w:rPr>
          <w:rFonts w:ascii="Times New Roman" w:hAnsi="Times New Roman" w:cs="Times New Roman"/>
        </w:rPr>
        <w:t>The destruction and devastation that has occurred in flood affected areas is well beyond previous experience and comes off the back of previous bushfires, floods and COVID-19.</w:t>
      </w:r>
    </w:p>
    <w:p w14:paraId="0128E2EB" w14:textId="649091CD" w:rsidR="00F33269" w:rsidRPr="00694997" w:rsidRDefault="001A2244" w:rsidP="002F2C74">
      <w:pPr>
        <w:spacing w:line="360" w:lineRule="auto"/>
        <w:rPr>
          <w:rFonts w:ascii="Times New Roman" w:hAnsi="Times New Roman" w:cs="Times New Roman"/>
        </w:rPr>
      </w:pPr>
      <w:r w:rsidRPr="00CC32EE">
        <w:rPr>
          <w:rFonts w:ascii="Times New Roman" w:hAnsi="Times New Roman" w:cs="Times New Roman"/>
        </w:rPr>
        <w:t xml:space="preserve">As at </w:t>
      </w:r>
      <w:r w:rsidR="00830487" w:rsidRPr="00CC32EE">
        <w:rPr>
          <w:rFonts w:ascii="Times New Roman" w:hAnsi="Times New Roman" w:cs="Times New Roman"/>
        </w:rPr>
        <w:t>11</w:t>
      </w:r>
      <w:r w:rsidRPr="00CC32EE">
        <w:rPr>
          <w:rFonts w:ascii="Times New Roman" w:hAnsi="Times New Roman" w:cs="Times New Roman"/>
        </w:rPr>
        <w:t xml:space="preserve"> March</w:t>
      </w:r>
      <w:r w:rsidR="001C54F0" w:rsidRPr="00CC32EE">
        <w:rPr>
          <w:rFonts w:ascii="Times New Roman" w:hAnsi="Times New Roman" w:cs="Times New Roman"/>
        </w:rPr>
        <w:t xml:space="preserve"> 2022</w:t>
      </w:r>
      <w:r w:rsidRPr="00CC32EE">
        <w:rPr>
          <w:rFonts w:ascii="Times New Roman" w:hAnsi="Times New Roman" w:cs="Times New Roman"/>
        </w:rPr>
        <w:t xml:space="preserve">, there have been </w:t>
      </w:r>
      <w:r w:rsidR="00830487" w:rsidRPr="00CC32EE">
        <w:rPr>
          <w:rFonts w:ascii="Times New Roman" w:hAnsi="Times New Roman" w:cs="Times New Roman"/>
        </w:rPr>
        <w:t>8</w:t>
      </w:r>
      <w:r w:rsidRPr="00CC32EE">
        <w:rPr>
          <w:rFonts w:ascii="Times New Roman" w:hAnsi="Times New Roman" w:cs="Times New Roman"/>
        </w:rPr>
        <w:t xml:space="preserve"> fatalities</w:t>
      </w:r>
      <w:r w:rsidR="00497E6D" w:rsidRPr="00CC32EE">
        <w:rPr>
          <w:rFonts w:ascii="Times New Roman" w:hAnsi="Times New Roman" w:cs="Times New Roman"/>
        </w:rPr>
        <w:t xml:space="preserve"> in New South Wales</w:t>
      </w:r>
      <w:r w:rsidRPr="00CC32EE">
        <w:rPr>
          <w:rFonts w:ascii="Times New Roman" w:hAnsi="Times New Roman" w:cs="Times New Roman"/>
        </w:rPr>
        <w:t>,</w:t>
      </w:r>
      <w:r w:rsidR="00830487" w:rsidRPr="00CC32EE">
        <w:rPr>
          <w:rFonts w:ascii="Times New Roman" w:hAnsi="Times New Roman" w:cs="Times New Roman"/>
        </w:rPr>
        <w:t xml:space="preserve"> more than 2,000 flood rescues, </w:t>
      </w:r>
      <w:r w:rsidRPr="00CC32EE">
        <w:rPr>
          <w:rFonts w:ascii="Times New Roman" w:hAnsi="Times New Roman" w:cs="Times New Roman"/>
        </w:rPr>
        <w:t xml:space="preserve">over 22,000 requests for assistance and more than </w:t>
      </w:r>
      <w:r w:rsidR="00830487" w:rsidRPr="00CC32EE">
        <w:rPr>
          <w:rFonts w:ascii="Times New Roman" w:hAnsi="Times New Roman" w:cs="Times New Roman"/>
        </w:rPr>
        <w:t>2,900</w:t>
      </w:r>
      <w:r w:rsidRPr="00CC32EE">
        <w:rPr>
          <w:rFonts w:ascii="Times New Roman" w:hAnsi="Times New Roman" w:cs="Times New Roman"/>
        </w:rPr>
        <w:t xml:space="preserve"> buildings deemed uninhabitable.</w:t>
      </w:r>
    </w:p>
    <w:p w14:paraId="0128E2EC" w14:textId="77777777" w:rsidR="00F50363" w:rsidRPr="00694997" w:rsidRDefault="00F50363" w:rsidP="002F2C74">
      <w:pPr>
        <w:spacing w:line="360" w:lineRule="auto"/>
        <w:rPr>
          <w:rFonts w:ascii="Times New Roman" w:hAnsi="Times New Roman" w:cs="Times New Roman"/>
          <w:b/>
        </w:rPr>
      </w:pPr>
      <w:r w:rsidRPr="00694997">
        <w:rPr>
          <w:rFonts w:ascii="Times New Roman" w:hAnsi="Times New Roman" w:cs="Times New Roman"/>
          <w:b/>
        </w:rPr>
        <w:t xml:space="preserve">Section 6 – Period during which this instrument is in force </w:t>
      </w:r>
    </w:p>
    <w:p w14:paraId="0128E2ED" w14:textId="03857307" w:rsidR="00F50363" w:rsidRPr="00694997" w:rsidRDefault="00F50363" w:rsidP="002F2C74">
      <w:pPr>
        <w:spacing w:line="360" w:lineRule="auto"/>
        <w:rPr>
          <w:rFonts w:ascii="Times New Roman" w:hAnsi="Times New Roman" w:cs="Times New Roman"/>
        </w:rPr>
      </w:pPr>
      <w:r w:rsidRPr="00694997">
        <w:rPr>
          <w:rFonts w:ascii="Times New Roman" w:hAnsi="Times New Roman" w:cs="Times New Roman"/>
        </w:rPr>
        <w:t>This section provides that the declaration takes effect immediately after it commences and ends 3 months after that commencement. This timeframe is necessary to support recovery operations in flood affected areas</w:t>
      </w:r>
      <w:r w:rsidR="00830487">
        <w:rPr>
          <w:rFonts w:ascii="Times New Roman" w:hAnsi="Times New Roman" w:cs="Times New Roman"/>
        </w:rPr>
        <w:t xml:space="preserve"> in New South Wales. </w:t>
      </w:r>
    </w:p>
    <w:p w14:paraId="0128E2EE" w14:textId="77777777" w:rsidR="00F50363" w:rsidRPr="00F50363" w:rsidRDefault="00F50363" w:rsidP="002F2C74">
      <w:pPr>
        <w:spacing w:line="360" w:lineRule="auto"/>
        <w:rPr>
          <w:rFonts w:ascii="Times New Roman" w:hAnsi="Times New Roman" w:cs="Times New Roman"/>
          <w:b/>
          <w:color w:val="FF0000"/>
        </w:rPr>
      </w:pPr>
    </w:p>
    <w:sectPr w:rsidR="00F50363" w:rsidRPr="00F5036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F547C" w14:textId="77777777" w:rsidR="000A615A" w:rsidRDefault="000A615A" w:rsidP="0002636A">
      <w:pPr>
        <w:spacing w:after="0" w:line="240" w:lineRule="auto"/>
      </w:pPr>
      <w:r>
        <w:separator/>
      </w:r>
    </w:p>
  </w:endnote>
  <w:endnote w:type="continuationSeparator" w:id="0">
    <w:p w14:paraId="686FF2F1" w14:textId="77777777" w:rsidR="000A615A" w:rsidRDefault="000A615A"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128E2F3" w14:textId="77777777" w:rsidR="0002636A" w:rsidRDefault="0002636A">
        <w:pPr>
          <w:pStyle w:val="Footer"/>
          <w:jc w:val="right"/>
        </w:pPr>
        <w:r>
          <w:fldChar w:fldCharType="begin"/>
        </w:r>
        <w:r>
          <w:instrText xml:space="preserve"> PAGE   \* MERGEFORMAT </w:instrText>
        </w:r>
        <w:r>
          <w:fldChar w:fldCharType="separate"/>
        </w:r>
        <w:r w:rsidR="00D859DB">
          <w:rPr>
            <w:noProof/>
          </w:rPr>
          <w:t>1</w:t>
        </w:r>
        <w:r>
          <w:rPr>
            <w:noProof/>
          </w:rPr>
          <w:fldChar w:fldCharType="end"/>
        </w:r>
      </w:p>
    </w:sdtContent>
  </w:sdt>
  <w:p w14:paraId="0128E2F4"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F9216" w14:textId="77777777" w:rsidR="000A615A" w:rsidRDefault="000A615A" w:rsidP="0002636A">
      <w:pPr>
        <w:spacing w:after="0" w:line="240" w:lineRule="auto"/>
      </w:pPr>
      <w:r>
        <w:separator/>
      </w:r>
    </w:p>
  </w:footnote>
  <w:footnote w:type="continuationSeparator" w:id="0">
    <w:p w14:paraId="68E52C6E" w14:textId="77777777" w:rsidR="000A615A" w:rsidRDefault="000A615A"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200A35"/>
    <w:multiLevelType w:val="hybridMultilevel"/>
    <w:tmpl w:val="66DA422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6" w15:restartNumberingAfterBreak="0">
    <w:nsid w:val="423E105F"/>
    <w:multiLevelType w:val="hybridMultilevel"/>
    <w:tmpl w:val="6C6E19CC"/>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7" w15:restartNumberingAfterBreak="0">
    <w:nsid w:val="53C87245"/>
    <w:multiLevelType w:val="hybridMultilevel"/>
    <w:tmpl w:val="32987712"/>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start w:val="1"/>
      <w:numFmt w:val="bullet"/>
      <w:lvlText w:val=""/>
      <w:lvlJc w:val="left"/>
      <w:pPr>
        <w:ind w:left="2228" w:hanging="360"/>
      </w:pPr>
      <w:rPr>
        <w:rFonts w:ascii="Wingdings" w:hAnsi="Wingdings" w:hint="default"/>
      </w:rPr>
    </w:lvl>
    <w:lvl w:ilvl="3" w:tplc="0C090001">
      <w:start w:val="1"/>
      <w:numFmt w:val="bullet"/>
      <w:lvlText w:val=""/>
      <w:lvlJc w:val="left"/>
      <w:pPr>
        <w:ind w:left="2948" w:hanging="360"/>
      </w:pPr>
      <w:rPr>
        <w:rFonts w:ascii="Symbol" w:hAnsi="Symbol" w:hint="default"/>
      </w:rPr>
    </w:lvl>
    <w:lvl w:ilvl="4" w:tplc="0C090003">
      <w:start w:val="1"/>
      <w:numFmt w:val="bullet"/>
      <w:lvlText w:val="o"/>
      <w:lvlJc w:val="left"/>
      <w:pPr>
        <w:ind w:left="3668" w:hanging="360"/>
      </w:pPr>
      <w:rPr>
        <w:rFonts w:ascii="Courier New" w:hAnsi="Courier New" w:cs="Courier New" w:hint="default"/>
      </w:rPr>
    </w:lvl>
    <w:lvl w:ilvl="5" w:tplc="0C090005">
      <w:start w:val="1"/>
      <w:numFmt w:val="bullet"/>
      <w:lvlText w:val=""/>
      <w:lvlJc w:val="left"/>
      <w:pPr>
        <w:ind w:left="4388" w:hanging="360"/>
      </w:pPr>
      <w:rPr>
        <w:rFonts w:ascii="Wingdings" w:hAnsi="Wingdings" w:hint="default"/>
      </w:rPr>
    </w:lvl>
    <w:lvl w:ilvl="6" w:tplc="0C090001">
      <w:start w:val="1"/>
      <w:numFmt w:val="bullet"/>
      <w:lvlText w:val=""/>
      <w:lvlJc w:val="left"/>
      <w:pPr>
        <w:ind w:left="5108" w:hanging="360"/>
      </w:pPr>
      <w:rPr>
        <w:rFonts w:ascii="Symbol" w:hAnsi="Symbol" w:hint="default"/>
      </w:rPr>
    </w:lvl>
    <w:lvl w:ilvl="7" w:tplc="0C090003">
      <w:start w:val="1"/>
      <w:numFmt w:val="bullet"/>
      <w:lvlText w:val="o"/>
      <w:lvlJc w:val="left"/>
      <w:pPr>
        <w:ind w:left="5828" w:hanging="360"/>
      </w:pPr>
      <w:rPr>
        <w:rFonts w:ascii="Courier New" w:hAnsi="Courier New" w:cs="Courier New" w:hint="default"/>
      </w:rPr>
    </w:lvl>
    <w:lvl w:ilvl="8" w:tplc="0C090005">
      <w:start w:val="1"/>
      <w:numFmt w:val="bullet"/>
      <w:lvlText w:val=""/>
      <w:lvlJc w:val="left"/>
      <w:pPr>
        <w:ind w:left="6548" w:hanging="360"/>
      </w:pPr>
      <w:rPr>
        <w:rFonts w:ascii="Wingdings" w:hAnsi="Wingdings" w:hint="default"/>
      </w:rPr>
    </w:lvl>
  </w:abstractNum>
  <w:abstractNum w:abstractNumId="8" w15:restartNumberingAfterBreak="0">
    <w:nsid w:val="55137322"/>
    <w:multiLevelType w:val="hybridMultilevel"/>
    <w:tmpl w:val="74124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001274"/>
    <w:multiLevelType w:val="hybridMultilevel"/>
    <w:tmpl w:val="4852F6F2"/>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5"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6D3B9A"/>
    <w:multiLevelType w:val="hybridMultilevel"/>
    <w:tmpl w:val="5FE40606"/>
    <w:lvl w:ilvl="0" w:tplc="3FA04144">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71A3A"/>
    <w:multiLevelType w:val="hybridMultilevel"/>
    <w:tmpl w:val="6BB68BC4"/>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6"/>
  </w:num>
  <w:num w:numId="5">
    <w:abstractNumId w:val="2"/>
  </w:num>
  <w:num w:numId="6">
    <w:abstractNumId w:val="18"/>
  </w:num>
  <w:num w:numId="7">
    <w:abstractNumId w:val="0"/>
  </w:num>
  <w:num w:numId="8">
    <w:abstractNumId w:val="10"/>
  </w:num>
  <w:num w:numId="9">
    <w:abstractNumId w:val="3"/>
  </w:num>
  <w:num w:numId="10">
    <w:abstractNumId w:val="15"/>
  </w:num>
  <w:num w:numId="11">
    <w:abstractNumId w:val="13"/>
  </w:num>
  <w:num w:numId="12">
    <w:abstractNumId w:val="12"/>
  </w:num>
  <w:num w:numId="13">
    <w:abstractNumId w:val="4"/>
  </w:num>
  <w:num w:numId="1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num>
  <w:num w:numId="17">
    <w:abstractNumId w:val="6"/>
  </w:num>
  <w:num w:numId="18">
    <w:abstractNumId w:val="5"/>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AD6"/>
    <w:rsid w:val="00012C7A"/>
    <w:rsid w:val="0002636A"/>
    <w:rsid w:val="0003309A"/>
    <w:rsid w:val="000415BA"/>
    <w:rsid w:val="00043840"/>
    <w:rsid w:val="000467F4"/>
    <w:rsid w:val="0005419D"/>
    <w:rsid w:val="00092565"/>
    <w:rsid w:val="000A615A"/>
    <w:rsid w:val="000A66BD"/>
    <w:rsid w:val="000C0C71"/>
    <w:rsid w:val="000E1EA1"/>
    <w:rsid w:val="000E2C80"/>
    <w:rsid w:val="000F0FB1"/>
    <w:rsid w:val="0010364C"/>
    <w:rsid w:val="00103D79"/>
    <w:rsid w:val="00106CBA"/>
    <w:rsid w:val="00132863"/>
    <w:rsid w:val="001469C7"/>
    <w:rsid w:val="0017632E"/>
    <w:rsid w:val="00186EFA"/>
    <w:rsid w:val="001915C4"/>
    <w:rsid w:val="00195A18"/>
    <w:rsid w:val="001A2244"/>
    <w:rsid w:val="001C21FA"/>
    <w:rsid w:val="001C4696"/>
    <w:rsid w:val="001C54F0"/>
    <w:rsid w:val="001D3031"/>
    <w:rsid w:val="002250E2"/>
    <w:rsid w:val="0026109C"/>
    <w:rsid w:val="00262B9E"/>
    <w:rsid w:val="002B361E"/>
    <w:rsid w:val="002C5B76"/>
    <w:rsid w:val="002E2783"/>
    <w:rsid w:val="002F2C74"/>
    <w:rsid w:val="003516FD"/>
    <w:rsid w:val="00381AEC"/>
    <w:rsid w:val="003872B1"/>
    <w:rsid w:val="003B6050"/>
    <w:rsid w:val="003C6789"/>
    <w:rsid w:val="004372CD"/>
    <w:rsid w:val="004518A4"/>
    <w:rsid w:val="00464F1D"/>
    <w:rsid w:val="004709FE"/>
    <w:rsid w:val="0049094A"/>
    <w:rsid w:val="00497E6D"/>
    <w:rsid w:val="004A0438"/>
    <w:rsid w:val="004A4086"/>
    <w:rsid w:val="004B3C03"/>
    <w:rsid w:val="004F430F"/>
    <w:rsid w:val="0050398F"/>
    <w:rsid w:val="00505B92"/>
    <w:rsid w:val="00521029"/>
    <w:rsid w:val="00564C95"/>
    <w:rsid w:val="00566C9B"/>
    <w:rsid w:val="00591E73"/>
    <w:rsid w:val="005D194A"/>
    <w:rsid w:val="005E2C79"/>
    <w:rsid w:val="00605431"/>
    <w:rsid w:val="0063239B"/>
    <w:rsid w:val="00634AE9"/>
    <w:rsid w:val="00635C6A"/>
    <w:rsid w:val="006578B9"/>
    <w:rsid w:val="00670C8D"/>
    <w:rsid w:val="00674543"/>
    <w:rsid w:val="00694997"/>
    <w:rsid w:val="00694C69"/>
    <w:rsid w:val="006C1B5F"/>
    <w:rsid w:val="006E2B46"/>
    <w:rsid w:val="007201FE"/>
    <w:rsid w:val="00731B41"/>
    <w:rsid w:val="007B7195"/>
    <w:rsid w:val="007E5C73"/>
    <w:rsid w:val="007F1D53"/>
    <w:rsid w:val="00830487"/>
    <w:rsid w:val="00860CB1"/>
    <w:rsid w:val="0086762F"/>
    <w:rsid w:val="00872B27"/>
    <w:rsid w:val="00894D9D"/>
    <w:rsid w:val="008B2955"/>
    <w:rsid w:val="00902F3D"/>
    <w:rsid w:val="00911332"/>
    <w:rsid w:val="00920A68"/>
    <w:rsid w:val="009227B6"/>
    <w:rsid w:val="00957401"/>
    <w:rsid w:val="009601BB"/>
    <w:rsid w:val="009B1F88"/>
    <w:rsid w:val="009B6322"/>
    <w:rsid w:val="009C0BE2"/>
    <w:rsid w:val="009C53E6"/>
    <w:rsid w:val="009D2B82"/>
    <w:rsid w:val="00A55174"/>
    <w:rsid w:val="00AB3F89"/>
    <w:rsid w:val="00AC39E5"/>
    <w:rsid w:val="00AF0C63"/>
    <w:rsid w:val="00AF673F"/>
    <w:rsid w:val="00B273E1"/>
    <w:rsid w:val="00B427D5"/>
    <w:rsid w:val="00B523FA"/>
    <w:rsid w:val="00B57503"/>
    <w:rsid w:val="00B828BC"/>
    <w:rsid w:val="00BA3F3C"/>
    <w:rsid w:val="00C16B35"/>
    <w:rsid w:val="00C858F4"/>
    <w:rsid w:val="00CA07E3"/>
    <w:rsid w:val="00CC107F"/>
    <w:rsid w:val="00CC32EE"/>
    <w:rsid w:val="00CE6485"/>
    <w:rsid w:val="00CF14E3"/>
    <w:rsid w:val="00D51A2A"/>
    <w:rsid w:val="00D63270"/>
    <w:rsid w:val="00D859DB"/>
    <w:rsid w:val="00D91E39"/>
    <w:rsid w:val="00DB2DA6"/>
    <w:rsid w:val="00DB54AF"/>
    <w:rsid w:val="00DF34F4"/>
    <w:rsid w:val="00E23B2F"/>
    <w:rsid w:val="00E44073"/>
    <w:rsid w:val="00E7322F"/>
    <w:rsid w:val="00E81349"/>
    <w:rsid w:val="00E85BE6"/>
    <w:rsid w:val="00ED357E"/>
    <w:rsid w:val="00F10A91"/>
    <w:rsid w:val="00F11561"/>
    <w:rsid w:val="00F26896"/>
    <w:rsid w:val="00F33269"/>
    <w:rsid w:val="00F50363"/>
    <w:rsid w:val="00F76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E284"/>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E732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E7322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89785">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524975383">
      <w:bodyDiv w:val="1"/>
      <w:marLeft w:val="0"/>
      <w:marRight w:val="0"/>
      <w:marTop w:val="0"/>
      <w:marBottom w:val="0"/>
      <w:divBdr>
        <w:top w:val="none" w:sz="0" w:space="0" w:color="auto"/>
        <w:left w:val="none" w:sz="0" w:space="0" w:color="auto"/>
        <w:bottom w:val="none" w:sz="0" w:space="0" w:color="auto"/>
        <w:right w:val="none" w:sz="0" w:space="0" w:color="auto"/>
      </w:divBdr>
    </w:div>
    <w:div w:id="17688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62E9E46-D2A9-49C3-85AC-DF688E6388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A28D1AB908976428913DFB154CC94E2" ma:contentTypeVersion="" ma:contentTypeDescription="PDMS Document Site Content Type" ma:contentTypeScope="" ma:versionID="6099c40c959f5aef719c296a9edd516a">
  <xsd:schema xmlns:xsd="http://www.w3.org/2001/XMLSchema" xmlns:xs="http://www.w3.org/2001/XMLSchema" xmlns:p="http://schemas.microsoft.com/office/2006/metadata/properties" xmlns:ns2="262E9E46-D2A9-49C3-85AC-DF688E63881D" targetNamespace="http://schemas.microsoft.com/office/2006/metadata/properties" ma:root="true" ma:fieldsID="342889f94e3ac2ce9890b63660a6d717" ns2:_="">
    <xsd:import namespace="262E9E46-D2A9-49C3-85AC-DF688E63881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E9E46-D2A9-49C3-85AC-DF688E63881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62E9E46-D2A9-49C3-85AC-DF688E63881D"/>
    <ds:schemaRef ds:uri="http://www.w3.org/XML/1998/namespace"/>
    <ds:schemaRef ds:uri="http://purl.org/dc/dcmitype/"/>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70D86B86-57D1-4505-B4C9-6881E2FA2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E9E46-D2A9-49C3-85AC-DF688E638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A452E-8896-4427-BC56-280DDE9F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Murray, Katharine</cp:lastModifiedBy>
  <cp:revision>2</cp:revision>
  <dcterms:created xsi:type="dcterms:W3CDTF">2022-03-11T05:31:00Z</dcterms:created>
  <dcterms:modified xsi:type="dcterms:W3CDTF">2022-03-11T05:31:00Z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0x010100266966F133664895A6EE3632470D45F500EA28D1AB908976428913DFB154CC94E2</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y fmtid="{D5CDD505-2E9C-101B-9397-08002B2CF9AE}" pid="7" name="_DocHome">
    <vt:i4>-1204901419</vt:i4>
  </property>
</Properties>
</file>