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5F1388" w:rsidRDefault="00DA186E" w:rsidP="00715914">
      <w:pPr>
        <w:rPr>
          <w:sz w:val="28"/>
        </w:rPr>
      </w:pPr>
      <w:r>
        <w:rPr>
          <w:noProof/>
          <w:lang w:eastAsia="en-AU"/>
        </w:rPr>
        <w:drawing>
          <wp:inline distT="0" distB="0" distL="0" distR="0" wp14:anchorId="608AC6FF" wp14:editId="608AC70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500D4" w:rsidRDefault="00715914" w:rsidP="00715914">
      <w:pPr>
        <w:rPr>
          <w:sz w:val="19"/>
        </w:rPr>
      </w:pPr>
    </w:p>
    <w:p w:rsidR="00554826" w:rsidRPr="00D356E0" w:rsidRDefault="00EF7C6E" w:rsidP="00554826">
      <w:pPr>
        <w:pStyle w:val="ShortT"/>
      </w:pPr>
      <w:r w:rsidRPr="00EF7C6E">
        <w:t>Telecommunications</w:t>
      </w:r>
      <w:r w:rsidR="00554826" w:rsidRPr="00EF7C6E">
        <w:t xml:space="preserve"> (</w:t>
      </w:r>
      <w:r w:rsidRPr="00EF7C6E">
        <w:t xml:space="preserve">Fibre-Ready Facilities in </w:t>
      </w:r>
      <w:r w:rsidRPr="00D356E0">
        <w:t>Real Estate Development Projects and Other Matters</w:t>
      </w:r>
      <w:r w:rsidR="00554826" w:rsidRPr="00D356E0">
        <w:t xml:space="preserve">) Instrument </w:t>
      </w:r>
      <w:r w:rsidRPr="00D356E0">
        <w:t>2022</w:t>
      </w:r>
    </w:p>
    <w:p w:rsidR="00554826" w:rsidRPr="00D356E0" w:rsidRDefault="00EF7C6E" w:rsidP="00554826">
      <w:pPr>
        <w:pStyle w:val="SignCoverPageStart"/>
        <w:spacing w:before="240"/>
        <w:ind w:right="91"/>
        <w:rPr>
          <w:szCs w:val="22"/>
        </w:rPr>
      </w:pPr>
      <w:r w:rsidRPr="00D356E0">
        <w:rPr>
          <w:szCs w:val="22"/>
        </w:rPr>
        <w:t xml:space="preserve">I, Paul Fletcher, Minister for Communications, Urban Infrastructure, Cities and the Arts, make the following </w:t>
      </w:r>
      <w:r w:rsidR="00554826" w:rsidRPr="00D356E0">
        <w:rPr>
          <w:szCs w:val="22"/>
        </w:rPr>
        <w:t>instrument.</w:t>
      </w:r>
    </w:p>
    <w:p w:rsidR="00554826" w:rsidRPr="00001A63" w:rsidRDefault="00554826" w:rsidP="00554826">
      <w:pPr>
        <w:keepNext/>
        <w:spacing w:before="300" w:line="240" w:lineRule="atLeast"/>
        <w:ind w:right="397"/>
        <w:jc w:val="both"/>
        <w:rPr>
          <w:szCs w:val="22"/>
        </w:rPr>
      </w:pPr>
      <w:r w:rsidRPr="00D356E0">
        <w:rPr>
          <w:szCs w:val="22"/>
        </w:rPr>
        <w:t>Dated</w:t>
      </w:r>
      <w:r w:rsidRPr="00001A63">
        <w:rPr>
          <w:szCs w:val="22"/>
        </w:rPr>
        <w:tab/>
      </w:r>
      <w:r w:rsidR="00253750">
        <w:rPr>
          <w:szCs w:val="22"/>
        </w:rPr>
        <w:t>10 March 2022</w:t>
      </w:r>
      <w:bookmarkStart w:id="0" w:name="_GoBack"/>
      <w:bookmarkEnd w:id="0"/>
      <w:r w:rsidRPr="00001A63">
        <w:rPr>
          <w:szCs w:val="22"/>
        </w:rPr>
        <w:tab/>
      </w:r>
      <w:r>
        <w:rPr>
          <w:szCs w:val="22"/>
        </w:rPr>
        <w:tab/>
      </w:r>
      <w:r w:rsidRPr="00001A63">
        <w:rPr>
          <w:szCs w:val="22"/>
        </w:rPr>
        <w:tab/>
      </w:r>
    </w:p>
    <w:p w:rsidR="00EF7C6E" w:rsidRDefault="00EF7C6E" w:rsidP="00EF7C6E">
      <w:pPr>
        <w:keepNext/>
        <w:tabs>
          <w:tab w:val="left" w:pos="3402"/>
        </w:tabs>
        <w:spacing w:before="1440" w:line="300" w:lineRule="atLeast"/>
        <w:ind w:right="397"/>
        <w:rPr>
          <w:b/>
          <w:szCs w:val="22"/>
        </w:rPr>
      </w:pPr>
      <w:r>
        <w:rPr>
          <w:szCs w:val="22"/>
        </w:rPr>
        <w:t xml:space="preserve">Paul Fletcher </w:t>
      </w:r>
    </w:p>
    <w:p w:rsidR="00EF7C6E" w:rsidRDefault="00EF7C6E" w:rsidP="00EF7C6E">
      <w:pPr>
        <w:pStyle w:val="SignCoverPageEnd"/>
        <w:ind w:right="91"/>
        <w:rPr>
          <w:sz w:val="22"/>
        </w:rPr>
      </w:pPr>
      <w:r>
        <w:rPr>
          <w:sz w:val="22"/>
        </w:rPr>
        <w:t>Minister for Communications, Urban Infrastructure, Cities and the Arts</w:t>
      </w:r>
    </w:p>
    <w:p w:rsidR="00554826" w:rsidRDefault="00554826" w:rsidP="00554826"/>
    <w:p w:rsidR="00554826" w:rsidRPr="00ED79B6" w:rsidRDefault="00554826" w:rsidP="00554826"/>
    <w:p w:rsidR="00F6696E" w:rsidRDefault="00F6696E" w:rsidP="00F6696E"/>
    <w:p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rsidR="007500C8" w:rsidRDefault="00715914" w:rsidP="00715914">
      <w:pPr>
        <w:outlineLvl w:val="0"/>
        <w:rPr>
          <w:sz w:val="36"/>
        </w:rPr>
      </w:pPr>
      <w:r w:rsidRPr="007A1328">
        <w:rPr>
          <w:sz w:val="36"/>
        </w:rPr>
        <w:lastRenderedPageBreak/>
        <w:t>Contents</w:t>
      </w:r>
    </w:p>
    <w:p w:rsidR="00E13D73" w:rsidRDefault="00B418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E13D73">
        <w:rPr>
          <w:noProof/>
        </w:rPr>
        <w:t>Part 1—Preliminary</w:t>
      </w:r>
      <w:r w:rsidR="00E13D73">
        <w:rPr>
          <w:noProof/>
        </w:rPr>
        <w:tab/>
      </w:r>
      <w:r w:rsidR="00E13D73">
        <w:rPr>
          <w:noProof/>
        </w:rPr>
        <w:fldChar w:fldCharType="begin"/>
      </w:r>
      <w:r w:rsidR="00E13D73">
        <w:rPr>
          <w:noProof/>
        </w:rPr>
        <w:instrText xml:space="preserve"> PAGEREF _Toc96952712 \h </w:instrText>
      </w:r>
      <w:r w:rsidR="00E13D73">
        <w:rPr>
          <w:noProof/>
        </w:rPr>
      </w:r>
      <w:r w:rsidR="00E13D73">
        <w:rPr>
          <w:noProof/>
        </w:rPr>
        <w:fldChar w:fldCharType="separate"/>
      </w:r>
      <w:r w:rsidR="00E13D73">
        <w:rPr>
          <w:noProof/>
        </w:rPr>
        <w:t>1</w:t>
      </w:r>
      <w:r w:rsidR="00E13D73">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_Toc96952713 \h </w:instrText>
      </w:r>
      <w:r>
        <w:rPr>
          <w:noProof/>
        </w:rPr>
      </w:r>
      <w:r>
        <w:rPr>
          <w:noProof/>
        </w:rPr>
        <w:fldChar w:fldCharType="separate"/>
      </w:r>
      <w:r>
        <w:rPr>
          <w:noProof/>
        </w:rPr>
        <w:t>1</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_Toc96952714 \h </w:instrText>
      </w:r>
      <w:r>
        <w:rPr>
          <w:noProof/>
        </w:rPr>
      </w:r>
      <w:r>
        <w:rPr>
          <w:noProof/>
        </w:rPr>
        <w:fldChar w:fldCharType="separate"/>
      </w:r>
      <w:r>
        <w:rPr>
          <w:noProof/>
        </w:rPr>
        <w:t>1</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_Toc96952715 \h </w:instrText>
      </w:r>
      <w:r>
        <w:rPr>
          <w:noProof/>
        </w:rPr>
      </w:r>
      <w:r>
        <w:rPr>
          <w:noProof/>
        </w:rPr>
        <w:fldChar w:fldCharType="separate"/>
      </w:r>
      <w:r>
        <w:rPr>
          <w:noProof/>
        </w:rPr>
        <w:t>1</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_Toc96952716 \h </w:instrText>
      </w:r>
      <w:r>
        <w:rPr>
          <w:noProof/>
        </w:rPr>
      </w:r>
      <w:r>
        <w:rPr>
          <w:noProof/>
        </w:rPr>
        <w:fldChar w:fldCharType="separate"/>
      </w:r>
      <w:r>
        <w:rPr>
          <w:noProof/>
        </w:rPr>
        <w:t>1</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5  Schedules</w:t>
      </w:r>
      <w:r>
        <w:rPr>
          <w:noProof/>
        </w:rPr>
        <w:tab/>
      </w:r>
      <w:r>
        <w:rPr>
          <w:noProof/>
        </w:rPr>
        <w:fldChar w:fldCharType="begin"/>
      </w:r>
      <w:r>
        <w:rPr>
          <w:noProof/>
        </w:rPr>
        <w:instrText xml:space="preserve"> PAGEREF _Toc96952717 \h </w:instrText>
      </w:r>
      <w:r>
        <w:rPr>
          <w:noProof/>
        </w:rPr>
      </w:r>
      <w:r>
        <w:rPr>
          <w:noProof/>
        </w:rPr>
        <w:fldChar w:fldCharType="separate"/>
      </w:r>
      <w:r>
        <w:rPr>
          <w:noProof/>
        </w:rPr>
        <w:t>2</w:t>
      </w:r>
      <w:r>
        <w:rPr>
          <w:noProof/>
        </w:rPr>
        <w:fldChar w:fldCharType="end"/>
      </w:r>
    </w:p>
    <w:p w:rsidR="00E13D73" w:rsidRDefault="00E13D73">
      <w:pPr>
        <w:pStyle w:val="TOC2"/>
        <w:rPr>
          <w:rFonts w:asciiTheme="minorHAnsi" w:eastAsiaTheme="minorEastAsia" w:hAnsiTheme="minorHAnsi" w:cstheme="minorBidi"/>
          <w:b w:val="0"/>
          <w:noProof/>
          <w:kern w:val="0"/>
          <w:sz w:val="22"/>
          <w:szCs w:val="22"/>
        </w:rPr>
      </w:pPr>
      <w:r>
        <w:rPr>
          <w:noProof/>
        </w:rPr>
        <w:t>Part 2—Fibre-ready facility</w:t>
      </w:r>
      <w:r>
        <w:rPr>
          <w:noProof/>
        </w:rPr>
        <w:tab/>
      </w:r>
      <w:r>
        <w:rPr>
          <w:noProof/>
        </w:rPr>
        <w:fldChar w:fldCharType="begin"/>
      </w:r>
      <w:r>
        <w:rPr>
          <w:noProof/>
        </w:rPr>
        <w:instrText xml:space="preserve"> PAGEREF _Toc96952718 \h </w:instrText>
      </w:r>
      <w:r>
        <w:rPr>
          <w:noProof/>
        </w:rPr>
      </w:r>
      <w:r>
        <w:rPr>
          <w:noProof/>
        </w:rPr>
        <w:fldChar w:fldCharType="separate"/>
      </w:r>
      <w:r>
        <w:rPr>
          <w:noProof/>
        </w:rPr>
        <w:t>3</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6  Specification of above ground fixed-line facilities that are fibre-ready facilities</w:t>
      </w:r>
      <w:r>
        <w:rPr>
          <w:noProof/>
        </w:rPr>
        <w:tab/>
      </w:r>
      <w:r>
        <w:rPr>
          <w:noProof/>
        </w:rPr>
        <w:fldChar w:fldCharType="begin"/>
      </w:r>
      <w:r>
        <w:rPr>
          <w:noProof/>
        </w:rPr>
        <w:instrText xml:space="preserve"> PAGEREF _Toc96952719 \h </w:instrText>
      </w:r>
      <w:r>
        <w:rPr>
          <w:noProof/>
        </w:rPr>
      </w:r>
      <w:r>
        <w:rPr>
          <w:noProof/>
        </w:rPr>
        <w:fldChar w:fldCharType="separate"/>
      </w:r>
      <w:r>
        <w:rPr>
          <w:noProof/>
        </w:rPr>
        <w:t>3</w:t>
      </w:r>
      <w:r>
        <w:rPr>
          <w:noProof/>
        </w:rPr>
        <w:fldChar w:fldCharType="end"/>
      </w:r>
    </w:p>
    <w:p w:rsidR="00E13D73" w:rsidRDefault="00E13D73">
      <w:pPr>
        <w:pStyle w:val="TOC2"/>
        <w:rPr>
          <w:rFonts w:asciiTheme="minorHAnsi" w:eastAsiaTheme="minorEastAsia" w:hAnsiTheme="minorHAnsi" w:cstheme="minorBidi"/>
          <w:b w:val="0"/>
          <w:noProof/>
          <w:kern w:val="0"/>
          <w:sz w:val="22"/>
          <w:szCs w:val="22"/>
        </w:rPr>
      </w:pPr>
      <w:r>
        <w:rPr>
          <w:noProof/>
        </w:rPr>
        <w:t>Part 3—Exemption from requirement to install fibre-ready facilities</w:t>
      </w:r>
      <w:r>
        <w:rPr>
          <w:noProof/>
        </w:rPr>
        <w:tab/>
      </w:r>
      <w:r>
        <w:rPr>
          <w:noProof/>
        </w:rPr>
        <w:fldChar w:fldCharType="begin"/>
      </w:r>
      <w:r>
        <w:rPr>
          <w:noProof/>
        </w:rPr>
        <w:instrText xml:space="preserve"> PAGEREF _Toc96952720 \h </w:instrText>
      </w:r>
      <w:r>
        <w:rPr>
          <w:noProof/>
        </w:rPr>
      </w:r>
      <w:r>
        <w:rPr>
          <w:noProof/>
        </w:rPr>
        <w:fldChar w:fldCharType="separate"/>
      </w:r>
      <w:r>
        <w:rPr>
          <w:noProof/>
        </w:rPr>
        <w:t>4</w:t>
      </w:r>
      <w:r>
        <w:rPr>
          <w:noProof/>
        </w:rPr>
        <w:fldChar w:fldCharType="end"/>
      </w:r>
    </w:p>
    <w:p w:rsidR="00E13D73" w:rsidRDefault="00E13D73">
      <w:pPr>
        <w:pStyle w:val="TOC3"/>
        <w:rPr>
          <w:rFonts w:asciiTheme="minorHAnsi" w:eastAsiaTheme="minorEastAsia" w:hAnsiTheme="minorHAnsi" w:cstheme="minorBidi"/>
          <w:b w:val="0"/>
          <w:noProof/>
          <w:kern w:val="0"/>
          <w:szCs w:val="22"/>
        </w:rPr>
      </w:pPr>
      <w:r>
        <w:rPr>
          <w:noProof/>
        </w:rPr>
        <w:t>Division 1—Exempt conduct</w:t>
      </w:r>
      <w:r>
        <w:rPr>
          <w:noProof/>
        </w:rPr>
        <w:tab/>
      </w:r>
      <w:r>
        <w:rPr>
          <w:noProof/>
        </w:rPr>
        <w:fldChar w:fldCharType="begin"/>
      </w:r>
      <w:r>
        <w:rPr>
          <w:noProof/>
        </w:rPr>
        <w:instrText xml:space="preserve"> PAGEREF _Toc96952721 \h </w:instrText>
      </w:r>
      <w:r>
        <w:rPr>
          <w:noProof/>
        </w:rPr>
      </w:r>
      <w:r>
        <w:rPr>
          <w:noProof/>
        </w:rPr>
        <w:fldChar w:fldCharType="separate"/>
      </w:r>
      <w:r>
        <w:rPr>
          <w:noProof/>
        </w:rPr>
        <w:t>4</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7  Exemptions</w:t>
      </w:r>
      <w:r>
        <w:rPr>
          <w:noProof/>
        </w:rPr>
        <w:tab/>
      </w:r>
      <w:r>
        <w:rPr>
          <w:noProof/>
        </w:rPr>
        <w:fldChar w:fldCharType="begin"/>
      </w:r>
      <w:r>
        <w:rPr>
          <w:noProof/>
        </w:rPr>
        <w:instrText xml:space="preserve"> PAGEREF _Toc96952722 \h </w:instrText>
      </w:r>
      <w:r>
        <w:rPr>
          <w:noProof/>
        </w:rPr>
      </w:r>
      <w:r>
        <w:rPr>
          <w:noProof/>
        </w:rPr>
        <w:fldChar w:fldCharType="separate"/>
      </w:r>
      <w:r>
        <w:rPr>
          <w:noProof/>
        </w:rPr>
        <w:t>4</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8  Reasonable belief in relation to the installation of fibre-ready facilities</w:t>
      </w:r>
      <w:r>
        <w:rPr>
          <w:noProof/>
        </w:rPr>
        <w:tab/>
      </w:r>
      <w:r>
        <w:rPr>
          <w:noProof/>
        </w:rPr>
        <w:fldChar w:fldCharType="begin"/>
      </w:r>
      <w:r>
        <w:rPr>
          <w:noProof/>
        </w:rPr>
        <w:instrText xml:space="preserve"> PAGEREF _Toc96952723 \h </w:instrText>
      </w:r>
      <w:r>
        <w:rPr>
          <w:noProof/>
        </w:rPr>
      </w:r>
      <w:r>
        <w:rPr>
          <w:noProof/>
        </w:rPr>
        <w:fldChar w:fldCharType="separate"/>
      </w:r>
      <w:r>
        <w:rPr>
          <w:noProof/>
        </w:rPr>
        <w:t>5</w:t>
      </w:r>
      <w:r>
        <w:rPr>
          <w:noProof/>
        </w:rPr>
        <w:fldChar w:fldCharType="end"/>
      </w:r>
    </w:p>
    <w:p w:rsidR="00E13D73" w:rsidRDefault="00E13D73">
      <w:pPr>
        <w:pStyle w:val="TOC3"/>
        <w:rPr>
          <w:rFonts w:asciiTheme="minorHAnsi" w:eastAsiaTheme="minorEastAsia" w:hAnsiTheme="minorHAnsi" w:cstheme="minorBidi"/>
          <w:b w:val="0"/>
          <w:noProof/>
          <w:kern w:val="0"/>
          <w:szCs w:val="22"/>
        </w:rPr>
      </w:pPr>
      <w:r>
        <w:rPr>
          <w:noProof/>
        </w:rPr>
        <w:t>Division 2—Exemption for real estate development projects from sale and lease limitation</w:t>
      </w:r>
      <w:r>
        <w:rPr>
          <w:noProof/>
        </w:rPr>
        <w:tab/>
      </w:r>
      <w:r>
        <w:rPr>
          <w:noProof/>
        </w:rPr>
        <w:fldChar w:fldCharType="begin"/>
      </w:r>
      <w:r>
        <w:rPr>
          <w:noProof/>
        </w:rPr>
        <w:instrText xml:space="preserve"> PAGEREF _Toc96952724 \h </w:instrText>
      </w:r>
      <w:r>
        <w:rPr>
          <w:noProof/>
        </w:rPr>
      </w:r>
      <w:r>
        <w:rPr>
          <w:noProof/>
        </w:rPr>
        <w:fldChar w:fldCharType="separate"/>
      </w:r>
      <w:r>
        <w:rPr>
          <w:noProof/>
        </w:rPr>
        <w:t>6</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9  Exemption from requirements of section 372G – Subdivisions</w:t>
      </w:r>
      <w:r>
        <w:rPr>
          <w:noProof/>
        </w:rPr>
        <w:tab/>
      </w:r>
      <w:r>
        <w:rPr>
          <w:noProof/>
        </w:rPr>
        <w:fldChar w:fldCharType="begin"/>
      </w:r>
      <w:r>
        <w:rPr>
          <w:noProof/>
        </w:rPr>
        <w:instrText xml:space="preserve"> PAGEREF _Toc96952725 \h </w:instrText>
      </w:r>
      <w:r>
        <w:rPr>
          <w:noProof/>
        </w:rPr>
      </w:r>
      <w:r>
        <w:rPr>
          <w:noProof/>
        </w:rPr>
        <w:fldChar w:fldCharType="separate"/>
      </w:r>
      <w:r>
        <w:rPr>
          <w:noProof/>
        </w:rPr>
        <w:t>6</w:t>
      </w:r>
      <w:r>
        <w:rPr>
          <w:noProof/>
        </w:rPr>
        <w:fldChar w:fldCharType="end"/>
      </w:r>
    </w:p>
    <w:p w:rsidR="00E13D73" w:rsidRDefault="00E13D73">
      <w:pPr>
        <w:pStyle w:val="TOC5"/>
        <w:rPr>
          <w:rFonts w:asciiTheme="minorHAnsi" w:eastAsiaTheme="minorEastAsia" w:hAnsiTheme="minorHAnsi" w:cstheme="minorBidi"/>
          <w:noProof/>
          <w:kern w:val="0"/>
          <w:sz w:val="22"/>
          <w:szCs w:val="22"/>
        </w:rPr>
      </w:pPr>
      <w:r>
        <w:rPr>
          <w:noProof/>
        </w:rPr>
        <w:t>10  Exemption from requirements of section 372H – Other projects</w:t>
      </w:r>
      <w:r>
        <w:rPr>
          <w:noProof/>
        </w:rPr>
        <w:tab/>
      </w:r>
      <w:r>
        <w:rPr>
          <w:noProof/>
        </w:rPr>
        <w:fldChar w:fldCharType="begin"/>
      </w:r>
      <w:r>
        <w:rPr>
          <w:noProof/>
        </w:rPr>
        <w:instrText xml:space="preserve"> PAGEREF _Toc96952726 \h </w:instrText>
      </w:r>
      <w:r>
        <w:rPr>
          <w:noProof/>
        </w:rPr>
      </w:r>
      <w:r>
        <w:rPr>
          <w:noProof/>
        </w:rPr>
        <w:fldChar w:fldCharType="separate"/>
      </w:r>
      <w:r>
        <w:rPr>
          <w:noProof/>
        </w:rPr>
        <w:t>6</w:t>
      </w:r>
      <w:r>
        <w:rPr>
          <w:noProof/>
        </w:rPr>
        <w:fldChar w:fldCharType="end"/>
      </w:r>
    </w:p>
    <w:p w:rsidR="00E13D73" w:rsidRDefault="00E13D73">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_Toc96952727 \h </w:instrText>
      </w:r>
      <w:r>
        <w:rPr>
          <w:noProof/>
        </w:rPr>
      </w:r>
      <w:r>
        <w:rPr>
          <w:noProof/>
        </w:rPr>
        <w:fldChar w:fldCharType="separate"/>
      </w:r>
      <w:r>
        <w:rPr>
          <w:noProof/>
        </w:rPr>
        <w:t>7</w:t>
      </w:r>
      <w:r>
        <w:rPr>
          <w:noProof/>
        </w:rPr>
        <w:fldChar w:fldCharType="end"/>
      </w:r>
    </w:p>
    <w:p w:rsidR="00E13D73" w:rsidRDefault="00E13D73">
      <w:pPr>
        <w:pStyle w:val="TOC9"/>
        <w:rPr>
          <w:rFonts w:asciiTheme="minorHAnsi" w:eastAsiaTheme="minorEastAsia" w:hAnsiTheme="minorHAnsi" w:cstheme="minorBidi"/>
          <w:i w:val="0"/>
          <w:noProof/>
          <w:kern w:val="0"/>
          <w:sz w:val="22"/>
          <w:szCs w:val="22"/>
        </w:rPr>
      </w:pPr>
      <w:r>
        <w:rPr>
          <w:noProof/>
        </w:rPr>
        <w:t>Telecommunications (Fibre-Ready Facilities in Real Estate Development Projects and Other Matters) Instrument 2011</w:t>
      </w:r>
      <w:r>
        <w:rPr>
          <w:noProof/>
        </w:rPr>
        <w:tab/>
      </w:r>
      <w:r>
        <w:rPr>
          <w:noProof/>
        </w:rPr>
        <w:fldChar w:fldCharType="begin"/>
      </w:r>
      <w:r>
        <w:rPr>
          <w:noProof/>
        </w:rPr>
        <w:instrText xml:space="preserve"> PAGEREF _Toc96952728 \h </w:instrText>
      </w:r>
      <w:r>
        <w:rPr>
          <w:noProof/>
        </w:rPr>
      </w:r>
      <w:r>
        <w:rPr>
          <w:noProof/>
        </w:rPr>
        <w:fldChar w:fldCharType="separate"/>
      </w:r>
      <w:r>
        <w:rPr>
          <w:noProof/>
        </w:rPr>
        <w:t>7</w:t>
      </w:r>
      <w:r>
        <w:rPr>
          <w:noProof/>
        </w:rPr>
        <w:fldChar w:fldCharType="end"/>
      </w:r>
    </w:p>
    <w:p w:rsidR="00F6696E" w:rsidRDefault="00B418CB" w:rsidP="00F6696E">
      <w:pPr>
        <w:outlineLvl w:val="0"/>
      </w:pPr>
      <w:r>
        <w:fldChar w:fldCharType="end"/>
      </w:r>
    </w:p>
    <w:p w:rsidR="00F6696E" w:rsidRPr="00A802BC" w:rsidRDefault="00F6696E" w:rsidP="00F6696E">
      <w:pPr>
        <w:outlineLvl w:val="0"/>
        <w:rPr>
          <w:sz w:val="20"/>
        </w:rPr>
      </w:pPr>
    </w:p>
    <w:p w:rsidR="00F6696E" w:rsidRDefault="00F6696E" w:rsidP="00F6696E">
      <w:pPr>
        <w:sectPr w:rsidR="00F6696E" w:rsidSect="0088158F">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rsidR="00DE2BE2" w:rsidRDefault="00DE2BE2" w:rsidP="00DE2BE2">
      <w:pPr>
        <w:pStyle w:val="ActHead2"/>
      </w:pPr>
      <w:bookmarkStart w:id="1" w:name="_Toc80275072"/>
      <w:bookmarkStart w:id="2" w:name="_Toc83131923"/>
      <w:bookmarkStart w:id="3" w:name="_Toc83131872"/>
      <w:bookmarkStart w:id="4" w:name="_Toc96952712"/>
      <w:r>
        <w:lastRenderedPageBreak/>
        <w:t>Part 1—</w:t>
      </w:r>
      <w:bookmarkEnd w:id="1"/>
      <w:r>
        <w:t>Preliminary</w:t>
      </w:r>
      <w:bookmarkEnd w:id="2"/>
      <w:bookmarkEnd w:id="3"/>
      <w:bookmarkEnd w:id="4"/>
    </w:p>
    <w:p w:rsidR="00554826" w:rsidRPr="00554826" w:rsidRDefault="00554826" w:rsidP="00554826">
      <w:pPr>
        <w:pStyle w:val="ActHead5"/>
      </w:pPr>
      <w:bookmarkStart w:id="5" w:name="_Toc96952713"/>
      <w:proofErr w:type="gramStart"/>
      <w:r w:rsidRPr="00554826">
        <w:t>1  Name</w:t>
      </w:r>
      <w:bookmarkEnd w:id="5"/>
      <w:proofErr w:type="gramEnd"/>
    </w:p>
    <w:p w:rsidR="00554826" w:rsidRDefault="00554826" w:rsidP="00554826">
      <w:pPr>
        <w:pStyle w:val="subsection"/>
      </w:pPr>
      <w:r w:rsidRPr="009C2562">
        <w:tab/>
      </w:r>
      <w:r w:rsidRPr="009C2562">
        <w:tab/>
      </w:r>
      <w:r w:rsidRPr="005B6641">
        <w:t xml:space="preserve">This instrument is the </w:t>
      </w:r>
      <w:bookmarkStart w:id="6" w:name="BKCheck15B_3"/>
      <w:bookmarkEnd w:id="6"/>
      <w:r w:rsidR="00EF7C6E" w:rsidRPr="005B6641">
        <w:rPr>
          <w:i/>
        </w:rPr>
        <w:t>Telecommunications (Fibre-Ready Facilities in Real Estate Development Projects and Other Matters) Instrument 2022</w:t>
      </w:r>
      <w:r w:rsidRPr="005B6641">
        <w:t>.</w:t>
      </w:r>
    </w:p>
    <w:p w:rsidR="00554826" w:rsidRPr="00554826" w:rsidRDefault="00554826" w:rsidP="00554826">
      <w:pPr>
        <w:pStyle w:val="ActHead5"/>
      </w:pPr>
      <w:bookmarkStart w:id="7" w:name="_Toc96952714"/>
      <w:proofErr w:type="gramStart"/>
      <w:r w:rsidRPr="00554826">
        <w:t>2  Commencement</w:t>
      </w:r>
      <w:bookmarkEnd w:id="7"/>
      <w:proofErr w:type="gramEnd"/>
    </w:p>
    <w:p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rsidTr="0088158F">
        <w:trPr>
          <w:tblHeader/>
        </w:trPr>
        <w:tc>
          <w:tcPr>
            <w:tcW w:w="8364" w:type="dxa"/>
            <w:gridSpan w:val="3"/>
            <w:tcBorders>
              <w:top w:val="single" w:sz="12" w:space="0" w:color="auto"/>
              <w:bottom w:val="single" w:sz="6" w:space="0" w:color="auto"/>
            </w:tcBorders>
            <w:shd w:val="clear" w:color="auto" w:fill="auto"/>
            <w:hideMark/>
          </w:tcPr>
          <w:p w:rsidR="003767E2" w:rsidRPr="003422B4" w:rsidRDefault="003767E2" w:rsidP="0088158F">
            <w:pPr>
              <w:pStyle w:val="TableHeading"/>
            </w:pPr>
            <w:r w:rsidRPr="003422B4">
              <w:t>Commencement information</w:t>
            </w:r>
          </w:p>
        </w:tc>
      </w:tr>
      <w:tr w:rsidR="003767E2" w:rsidRPr="003422B4" w:rsidTr="0088158F">
        <w:trPr>
          <w:tblHeader/>
        </w:trPr>
        <w:tc>
          <w:tcPr>
            <w:tcW w:w="2127" w:type="dxa"/>
            <w:tcBorders>
              <w:top w:val="single" w:sz="6" w:space="0" w:color="auto"/>
              <w:bottom w:val="single" w:sz="6" w:space="0" w:color="auto"/>
            </w:tcBorders>
            <w:shd w:val="clear" w:color="auto" w:fill="auto"/>
            <w:hideMark/>
          </w:tcPr>
          <w:p w:rsidR="003767E2" w:rsidRPr="003422B4" w:rsidRDefault="003767E2" w:rsidP="0088158F">
            <w:pPr>
              <w:pStyle w:val="TableHeading"/>
            </w:pPr>
            <w:r w:rsidRPr="003422B4">
              <w:t>Column 1</w:t>
            </w:r>
          </w:p>
        </w:tc>
        <w:tc>
          <w:tcPr>
            <w:tcW w:w="4394" w:type="dxa"/>
            <w:tcBorders>
              <w:top w:val="single" w:sz="6" w:space="0" w:color="auto"/>
              <w:bottom w:val="single" w:sz="6" w:space="0" w:color="auto"/>
            </w:tcBorders>
            <w:shd w:val="clear" w:color="auto" w:fill="auto"/>
            <w:hideMark/>
          </w:tcPr>
          <w:p w:rsidR="003767E2" w:rsidRPr="003422B4" w:rsidRDefault="003767E2" w:rsidP="0088158F">
            <w:pPr>
              <w:pStyle w:val="TableHeading"/>
            </w:pPr>
            <w:r w:rsidRPr="003422B4">
              <w:t>Column 2</w:t>
            </w:r>
          </w:p>
        </w:tc>
        <w:tc>
          <w:tcPr>
            <w:tcW w:w="1843" w:type="dxa"/>
            <w:tcBorders>
              <w:top w:val="single" w:sz="6" w:space="0" w:color="auto"/>
              <w:bottom w:val="single" w:sz="6" w:space="0" w:color="auto"/>
            </w:tcBorders>
            <w:shd w:val="clear" w:color="auto" w:fill="auto"/>
            <w:hideMark/>
          </w:tcPr>
          <w:p w:rsidR="003767E2" w:rsidRPr="003422B4" w:rsidRDefault="003767E2" w:rsidP="0088158F">
            <w:pPr>
              <w:pStyle w:val="TableHeading"/>
            </w:pPr>
            <w:r w:rsidRPr="003422B4">
              <w:t>Column 3</w:t>
            </w:r>
          </w:p>
        </w:tc>
      </w:tr>
      <w:tr w:rsidR="003767E2" w:rsidRPr="003422B4" w:rsidTr="0088158F">
        <w:trPr>
          <w:tblHeader/>
        </w:trPr>
        <w:tc>
          <w:tcPr>
            <w:tcW w:w="2127" w:type="dxa"/>
            <w:tcBorders>
              <w:top w:val="single" w:sz="6" w:space="0" w:color="auto"/>
              <w:bottom w:val="single" w:sz="12" w:space="0" w:color="auto"/>
            </w:tcBorders>
            <w:shd w:val="clear" w:color="auto" w:fill="auto"/>
            <w:hideMark/>
          </w:tcPr>
          <w:p w:rsidR="003767E2" w:rsidRPr="003422B4" w:rsidRDefault="003767E2" w:rsidP="0088158F">
            <w:pPr>
              <w:pStyle w:val="TableHeading"/>
            </w:pPr>
            <w:r w:rsidRPr="003422B4">
              <w:t>Provisions</w:t>
            </w:r>
          </w:p>
        </w:tc>
        <w:tc>
          <w:tcPr>
            <w:tcW w:w="4394" w:type="dxa"/>
            <w:tcBorders>
              <w:top w:val="single" w:sz="6" w:space="0" w:color="auto"/>
              <w:bottom w:val="single" w:sz="12" w:space="0" w:color="auto"/>
            </w:tcBorders>
            <w:shd w:val="clear" w:color="auto" w:fill="auto"/>
            <w:hideMark/>
          </w:tcPr>
          <w:p w:rsidR="003767E2" w:rsidRPr="003422B4" w:rsidRDefault="003767E2" w:rsidP="0088158F">
            <w:pPr>
              <w:pStyle w:val="TableHeading"/>
            </w:pPr>
            <w:r w:rsidRPr="003422B4">
              <w:t>Commencement</w:t>
            </w:r>
          </w:p>
        </w:tc>
        <w:tc>
          <w:tcPr>
            <w:tcW w:w="1843" w:type="dxa"/>
            <w:tcBorders>
              <w:top w:val="single" w:sz="6" w:space="0" w:color="auto"/>
              <w:bottom w:val="single" w:sz="12" w:space="0" w:color="auto"/>
            </w:tcBorders>
            <w:shd w:val="clear" w:color="auto" w:fill="auto"/>
            <w:hideMark/>
          </w:tcPr>
          <w:p w:rsidR="003767E2" w:rsidRPr="003422B4" w:rsidRDefault="003767E2" w:rsidP="0088158F">
            <w:pPr>
              <w:pStyle w:val="TableHeading"/>
            </w:pPr>
            <w:r w:rsidRPr="003422B4">
              <w:t>Date/Details</w:t>
            </w:r>
          </w:p>
        </w:tc>
      </w:tr>
      <w:tr w:rsidR="003767E2" w:rsidRPr="003422B4" w:rsidTr="0088158F">
        <w:tc>
          <w:tcPr>
            <w:tcW w:w="2127" w:type="dxa"/>
            <w:tcBorders>
              <w:top w:val="single" w:sz="12" w:space="0" w:color="auto"/>
              <w:bottom w:val="single" w:sz="12" w:space="0" w:color="auto"/>
            </w:tcBorders>
            <w:shd w:val="clear" w:color="auto" w:fill="auto"/>
            <w:hideMark/>
          </w:tcPr>
          <w:p w:rsidR="003767E2" w:rsidRPr="003A6229" w:rsidRDefault="003767E2" w:rsidP="00EF7C6E">
            <w:pPr>
              <w:pStyle w:val="Tabletext"/>
              <w:rPr>
                <w:i/>
              </w:rPr>
            </w:pPr>
            <w:r w:rsidRPr="00EF7C6E">
              <w:t xml:space="preserve">1.  </w:t>
            </w:r>
            <w:r w:rsidR="00EF7C6E" w:rsidRPr="00EF7C6E">
              <w:t xml:space="preserve">The whole of this instrument. </w:t>
            </w:r>
            <w:r w:rsidR="00EF7C6E" w:rsidRPr="00EF7C6E">
              <w:rPr>
                <w:i/>
              </w:rPr>
              <w:t xml:space="preserve"> </w:t>
            </w:r>
          </w:p>
        </w:tc>
        <w:tc>
          <w:tcPr>
            <w:tcW w:w="4394" w:type="dxa"/>
            <w:tcBorders>
              <w:top w:val="single" w:sz="12" w:space="0" w:color="auto"/>
              <w:bottom w:val="single" w:sz="12" w:space="0" w:color="auto"/>
            </w:tcBorders>
            <w:shd w:val="clear" w:color="auto" w:fill="auto"/>
            <w:hideMark/>
          </w:tcPr>
          <w:p w:rsidR="003767E2" w:rsidRPr="00EF7C6E" w:rsidRDefault="002E5022" w:rsidP="0088158F">
            <w:pPr>
              <w:pStyle w:val="Tabletext"/>
            </w:pPr>
            <w:r>
              <w:t>The day after this instrument is registered.</w:t>
            </w:r>
            <w:r w:rsidR="00253E2F">
              <w:t xml:space="preserve"> </w:t>
            </w:r>
            <w:r w:rsidR="00EF7C6E">
              <w:t xml:space="preserve"> </w:t>
            </w:r>
          </w:p>
        </w:tc>
        <w:tc>
          <w:tcPr>
            <w:tcW w:w="1843" w:type="dxa"/>
            <w:tcBorders>
              <w:top w:val="single" w:sz="12" w:space="0" w:color="auto"/>
              <w:bottom w:val="single" w:sz="12" w:space="0" w:color="auto"/>
            </w:tcBorders>
            <w:shd w:val="clear" w:color="auto" w:fill="auto"/>
          </w:tcPr>
          <w:p w:rsidR="003767E2" w:rsidRPr="00B43C50" w:rsidRDefault="003767E2" w:rsidP="0088158F">
            <w:pPr>
              <w:pStyle w:val="Tabletext"/>
              <w:rPr>
                <w:i/>
              </w:rPr>
            </w:pPr>
          </w:p>
        </w:tc>
      </w:tr>
    </w:tbl>
    <w:p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rsidR="00554826" w:rsidRPr="00554826" w:rsidRDefault="00554826" w:rsidP="00554826">
      <w:pPr>
        <w:pStyle w:val="ActHead5"/>
      </w:pPr>
      <w:bookmarkStart w:id="8" w:name="_Toc96952715"/>
      <w:proofErr w:type="gramStart"/>
      <w:r w:rsidRPr="00554826">
        <w:t>3  Authority</w:t>
      </w:r>
      <w:bookmarkEnd w:id="8"/>
      <w:proofErr w:type="gramEnd"/>
    </w:p>
    <w:p w:rsidR="00554826" w:rsidRPr="009C2562" w:rsidRDefault="00554826" w:rsidP="00554826">
      <w:pPr>
        <w:pStyle w:val="subsection"/>
      </w:pPr>
      <w:r w:rsidRPr="009C2562">
        <w:tab/>
      </w:r>
      <w:r w:rsidRPr="009C2562">
        <w:tab/>
        <w:t xml:space="preserve">This instrument is made under </w:t>
      </w:r>
      <w:r w:rsidR="00253E2F">
        <w:t xml:space="preserve">paragraphs </w:t>
      </w:r>
      <w:proofErr w:type="gramStart"/>
      <w:r w:rsidR="00253E2F">
        <w:t>372K(</w:t>
      </w:r>
      <w:proofErr w:type="gramEnd"/>
      <w:r w:rsidR="00253E2F">
        <w:t>1)(e) and (f), subsection</w:t>
      </w:r>
      <w:r w:rsidR="00891833">
        <w:t xml:space="preserve"> </w:t>
      </w:r>
      <w:r w:rsidR="00253E2F">
        <w:t>372K(3)</w:t>
      </w:r>
      <w:r w:rsidR="00891833">
        <w:t xml:space="preserve"> </w:t>
      </w:r>
      <w:r w:rsidR="00253E2F">
        <w:t>and subparagraph 372W</w:t>
      </w:r>
      <w:r w:rsidR="00891833">
        <w:t>(1)</w:t>
      </w:r>
      <w:r w:rsidR="00253E2F">
        <w:t xml:space="preserve">(b)(ii) of the </w:t>
      </w:r>
      <w:r w:rsidR="00253E2F">
        <w:rPr>
          <w:i/>
        </w:rPr>
        <w:t>Telecommunications Act 1997</w:t>
      </w:r>
      <w:r w:rsidRPr="009C2562">
        <w:t>.</w:t>
      </w:r>
    </w:p>
    <w:p w:rsidR="00554826" w:rsidRPr="00554826" w:rsidRDefault="00554826" w:rsidP="00554826">
      <w:pPr>
        <w:pStyle w:val="ActHead5"/>
      </w:pPr>
      <w:bookmarkStart w:id="9" w:name="_Toc96952716"/>
      <w:proofErr w:type="gramStart"/>
      <w:r w:rsidRPr="00554826">
        <w:t>4  Definitions</w:t>
      </w:r>
      <w:bookmarkEnd w:id="9"/>
      <w:proofErr w:type="gramEnd"/>
    </w:p>
    <w:p w:rsidR="00554826" w:rsidRPr="009C2562" w:rsidRDefault="00554826" w:rsidP="00554826">
      <w:pPr>
        <w:pStyle w:val="notetext"/>
      </w:pPr>
      <w:r w:rsidRPr="009C2562">
        <w:t>Note:</w:t>
      </w:r>
      <w:r w:rsidRPr="009C2562">
        <w:tab/>
        <w:t xml:space="preserve">A number of expressions used in this instrument are defined in </w:t>
      </w:r>
      <w:r>
        <w:t>the Act</w:t>
      </w:r>
      <w:r w:rsidRPr="009C2562">
        <w:t>, including the following:</w:t>
      </w:r>
    </w:p>
    <w:p w:rsidR="00554826" w:rsidRPr="00EF7C6E" w:rsidRDefault="00554826" w:rsidP="00554826">
      <w:pPr>
        <w:pStyle w:val="notepara"/>
      </w:pPr>
      <w:r w:rsidRPr="00EF7C6E">
        <w:t>(a)</w:t>
      </w:r>
      <w:r w:rsidRPr="00EF7C6E">
        <w:tab/>
      </w:r>
      <w:proofErr w:type="gramStart"/>
      <w:r w:rsidR="00EF7C6E" w:rsidRPr="00EF7C6E">
        <w:t>building</w:t>
      </w:r>
      <w:proofErr w:type="gramEnd"/>
      <w:r w:rsidR="00EF7C6E" w:rsidRPr="00EF7C6E">
        <w:t xml:space="preserve"> lot</w:t>
      </w:r>
      <w:r w:rsidR="00253E2F">
        <w:t xml:space="preserve"> (section 7)</w:t>
      </w:r>
      <w:r w:rsidRPr="00EF7C6E">
        <w:t>;</w:t>
      </w:r>
    </w:p>
    <w:p w:rsidR="00EF7C6E" w:rsidRDefault="00554826" w:rsidP="00554826">
      <w:pPr>
        <w:pStyle w:val="notepara"/>
      </w:pPr>
      <w:r w:rsidRPr="00EF7C6E">
        <w:t>(b)</w:t>
      </w:r>
      <w:r w:rsidRPr="00EF7C6E">
        <w:tab/>
      </w:r>
      <w:proofErr w:type="gramStart"/>
      <w:r w:rsidR="00EF7C6E" w:rsidRPr="00EF7C6E">
        <w:t>building</w:t>
      </w:r>
      <w:proofErr w:type="gramEnd"/>
      <w:r w:rsidR="00EF7C6E" w:rsidRPr="00EF7C6E">
        <w:t xml:space="preserve"> unit</w:t>
      </w:r>
      <w:r w:rsidR="00253E2F">
        <w:t xml:space="preserve"> (section 7)</w:t>
      </w:r>
      <w:r w:rsidR="00EF7C6E" w:rsidRPr="00EF7C6E">
        <w:t xml:space="preserve">; </w:t>
      </w:r>
    </w:p>
    <w:p w:rsidR="00624E23" w:rsidRDefault="00624E23" w:rsidP="00624E23">
      <w:pPr>
        <w:pStyle w:val="notepara"/>
      </w:pPr>
      <w:r w:rsidRPr="00EF7C6E">
        <w:t>(</w:t>
      </w:r>
      <w:r>
        <w:t>c</w:t>
      </w:r>
      <w:r w:rsidRPr="00EF7C6E">
        <w:t>)</w:t>
      </w:r>
      <w:r w:rsidRPr="00EF7C6E">
        <w:tab/>
      </w:r>
      <w:proofErr w:type="gramStart"/>
      <w:r>
        <w:t>carriage</w:t>
      </w:r>
      <w:proofErr w:type="gramEnd"/>
      <w:r>
        <w:t xml:space="preserve"> service provider (section 7)</w:t>
      </w:r>
      <w:r w:rsidRPr="00EF7C6E">
        <w:t>;</w:t>
      </w:r>
    </w:p>
    <w:p w:rsidR="00624E23" w:rsidRPr="00EF7C6E" w:rsidRDefault="00624E23" w:rsidP="00624E23">
      <w:pPr>
        <w:pStyle w:val="notepara"/>
      </w:pPr>
      <w:r w:rsidRPr="00EF7C6E">
        <w:t>(</w:t>
      </w:r>
      <w:r w:rsidR="00207B07">
        <w:t>d</w:t>
      </w:r>
      <w:r w:rsidRPr="00EF7C6E">
        <w:t>)</w:t>
      </w:r>
      <w:r w:rsidRPr="00EF7C6E">
        <w:tab/>
      </w:r>
      <w:proofErr w:type="gramStart"/>
      <w:r>
        <w:t>carrier</w:t>
      </w:r>
      <w:proofErr w:type="gramEnd"/>
      <w:r>
        <w:t xml:space="preserve"> (section 7); </w:t>
      </w:r>
    </w:p>
    <w:p w:rsidR="00EF7C6E" w:rsidRPr="00EF7C6E" w:rsidRDefault="00EF7C6E" w:rsidP="00624E23">
      <w:pPr>
        <w:pStyle w:val="notepara"/>
      </w:pPr>
      <w:r w:rsidRPr="00EF7C6E">
        <w:t>(</w:t>
      </w:r>
      <w:r w:rsidR="00207B07">
        <w:t>e</w:t>
      </w:r>
      <w:r w:rsidRPr="00EF7C6E">
        <w:t>)</w:t>
      </w:r>
      <w:r w:rsidRPr="00EF7C6E">
        <w:tab/>
      </w:r>
      <w:proofErr w:type="gramStart"/>
      <w:r>
        <w:t>facility</w:t>
      </w:r>
      <w:proofErr w:type="gramEnd"/>
      <w:r w:rsidR="00253E2F">
        <w:t xml:space="preserve"> (section 7)</w:t>
      </w:r>
      <w:r w:rsidRPr="00EF7C6E">
        <w:t>;</w:t>
      </w:r>
    </w:p>
    <w:p w:rsidR="00EF7C6E" w:rsidRDefault="00EF7C6E" w:rsidP="00EF7C6E">
      <w:pPr>
        <w:pStyle w:val="notepara"/>
      </w:pPr>
      <w:r>
        <w:t>(</w:t>
      </w:r>
      <w:r w:rsidR="00207B07">
        <w:t>f</w:t>
      </w:r>
      <w:r w:rsidRPr="00EF7C6E">
        <w:t>)</w:t>
      </w:r>
      <w:r w:rsidRPr="00EF7C6E">
        <w:tab/>
      </w:r>
      <w:r>
        <w:t>fibre-ready facility</w:t>
      </w:r>
      <w:r w:rsidR="00253E2F">
        <w:t xml:space="preserve"> (section 7)</w:t>
      </w:r>
      <w:r w:rsidRPr="00EF7C6E">
        <w:t>;</w:t>
      </w:r>
    </w:p>
    <w:p w:rsidR="00EF7C6E" w:rsidRDefault="00207B07" w:rsidP="00EF7C6E">
      <w:pPr>
        <w:pStyle w:val="notepara"/>
      </w:pPr>
      <w:r>
        <w:t>(g</w:t>
      </w:r>
      <w:r w:rsidR="00EF7C6E" w:rsidRPr="00EF7C6E">
        <w:t>)</w:t>
      </w:r>
      <w:r w:rsidR="00EF7C6E" w:rsidRPr="00EF7C6E">
        <w:tab/>
      </w:r>
      <w:r w:rsidR="00EF7C6E">
        <w:t>fixed-line facility</w:t>
      </w:r>
      <w:r w:rsidR="00253E2F">
        <w:t xml:space="preserve"> (section 7)</w:t>
      </w:r>
      <w:r w:rsidR="00EF7C6E" w:rsidRPr="00EF7C6E">
        <w:t>;</w:t>
      </w:r>
    </w:p>
    <w:p w:rsidR="00EF7C6E" w:rsidRDefault="00207B07" w:rsidP="00EF7C6E">
      <w:pPr>
        <w:pStyle w:val="notepara"/>
      </w:pPr>
      <w:r>
        <w:t>(h</w:t>
      </w:r>
      <w:r w:rsidR="00EF7C6E" w:rsidRPr="00EF7C6E">
        <w:t>)</w:t>
      </w:r>
      <w:r w:rsidR="00EF7C6E" w:rsidRPr="00EF7C6E">
        <w:tab/>
      </w:r>
      <w:proofErr w:type="gramStart"/>
      <w:r w:rsidR="00EF7C6E">
        <w:t>hybrid</w:t>
      </w:r>
      <w:proofErr w:type="gramEnd"/>
      <w:r w:rsidR="00EF7C6E">
        <w:t xml:space="preserve"> fibre-coaxial network</w:t>
      </w:r>
      <w:r w:rsidR="00253E2F">
        <w:t xml:space="preserve"> (section 7)</w:t>
      </w:r>
      <w:r w:rsidR="00EF7C6E" w:rsidRPr="00EF7C6E">
        <w:t>;</w:t>
      </w:r>
    </w:p>
    <w:p w:rsidR="00EF7C6E" w:rsidRDefault="00207B07" w:rsidP="00EF7C6E">
      <w:pPr>
        <w:pStyle w:val="notepara"/>
      </w:pPr>
      <w:r>
        <w:t>(</w:t>
      </w:r>
      <w:proofErr w:type="spellStart"/>
      <w:r>
        <w:t>i</w:t>
      </w:r>
      <w:proofErr w:type="spellEnd"/>
      <w:r w:rsidR="00EF7C6E" w:rsidRPr="00EF7C6E">
        <w:t>)</w:t>
      </w:r>
      <w:r w:rsidR="00EF7C6E" w:rsidRPr="00EF7C6E">
        <w:tab/>
      </w:r>
      <w:proofErr w:type="gramStart"/>
      <w:r w:rsidR="00EF7C6E">
        <w:t>line</w:t>
      </w:r>
      <w:proofErr w:type="gramEnd"/>
      <w:r w:rsidR="00253E2F">
        <w:t xml:space="preserve"> (section 7)</w:t>
      </w:r>
      <w:r w:rsidR="00EF7C6E" w:rsidRPr="00EF7C6E">
        <w:t>;</w:t>
      </w:r>
    </w:p>
    <w:p w:rsidR="00EF7C6E" w:rsidRDefault="00207B07" w:rsidP="00EF7C6E">
      <w:pPr>
        <w:pStyle w:val="notepara"/>
      </w:pPr>
      <w:r>
        <w:t>(j</w:t>
      </w:r>
      <w:r w:rsidR="00EF7C6E" w:rsidRPr="00EF7C6E">
        <w:t>)</w:t>
      </w:r>
      <w:r w:rsidR="00EF7C6E" w:rsidRPr="00EF7C6E">
        <w:tab/>
      </w:r>
      <w:proofErr w:type="gramStart"/>
      <w:r w:rsidR="00EF7C6E">
        <w:t>optical</w:t>
      </w:r>
      <w:proofErr w:type="gramEnd"/>
      <w:r w:rsidR="00EF7C6E">
        <w:t xml:space="preserve"> fibre line</w:t>
      </w:r>
      <w:r w:rsidR="00253E2F">
        <w:t xml:space="preserve"> (section 7)</w:t>
      </w:r>
      <w:r w:rsidR="00EF7C6E" w:rsidRPr="00EF7C6E">
        <w:t>;</w:t>
      </w:r>
    </w:p>
    <w:p w:rsidR="00EF7C6E" w:rsidRDefault="00207B07" w:rsidP="00EF7C6E">
      <w:pPr>
        <w:pStyle w:val="notepara"/>
      </w:pPr>
      <w:r>
        <w:t>(k</w:t>
      </w:r>
      <w:r w:rsidR="00EF7C6E" w:rsidRPr="00EF7C6E">
        <w:t>)</w:t>
      </w:r>
      <w:r w:rsidR="00EF7C6E" w:rsidRPr="00EF7C6E">
        <w:tab/>
      </w:r>
      <w:proofErr w:type="gramStart"/>
      <w:r w:rsidR="00EF7C6E">
        <w:t>project</w:t>
      </w:r>
      <w:proofErr w:type="gramEnd"/>
      <w:r w:rsidR="00EF7C6E">
        <w:t xml:space="preserve"> area</w:t>
      </w:r>
      <w:r w:rsidR="00253E2F">
        <w:t xml:space="preserve"> (section 7)</w:t>
      </w:r>
      <w:r w:rsidR="00EF7C6E" w:rsidRPr="00EF7C6E">
        <w:t>;</w:t>
      </w:r>
    </w:p>
    <w:p w:rsidR="00253E2F" w:rsidRDefault="00207B07" w:rsidP="00253E2F">
      <w:pPr>
        <w:pStyle w:val="notepara"/>
      </w:pPr>
      <w:r>
        <w:t>(l</w:t>
      </w:r>
      <w:r w:rsidR="00253E2F" w:rsidRPr="00EF7C6E">
        <w:t>)</w:t>
      </w:r>
      <w:r w:rsidR="00253E2F" w:rsidRPr="00EF7C6E">
        <w:tab/>
      </w:r>
      <w:proofErr w:type="gramStart"/>
      <w:r w:rsidR="00253E2F">
        <w:t>proximity</w:t>
      </w:r>
      <w:proofErr w:type="gramEnd"/>
      <w:r w:rsidR="00253E2F">
        <w:t xml:space="preserve"> (section 372Y)</w:t>
      </w:r>
      <w:r w:rsidR="00253E2F" w:rsidRPr="00EF7C6E">
        <w:t>;</w:t>
      </w:r>
    </w:p>
    <w:p w:rsidR="00EF7C6E" w:rsidRDefault="00207B07" w:rsidP="00EF7C6E">
      <w:pPr>
        <w:pStyle w:val="notepara"/>
      </w:pPr>
      <w:r>
        <w:t>(m</w:t>
      </w:r>
      <w:r w:rsidR="00EF7C6E" w:rsidRPr="00EF7C6E">
        <w:t>)</w:t>
      </w:r>
      <w:r w:rsidR="00EF7C6E" w:rsidRPr="00EF7C6E">
        <w:tab/>
      </w:r>
      <w:proofErr w:type="gramStart"/>
      <w:r w:rsidR="00EF7C6E">
        <w:t>real</w:t>
      </w:r>
      <w:proofErr w:type="gramEnd"/>
      <w:r w:rsidR="00EF7C6E">
        <w:t xml:space="preserve"> estate development project</w:t>
      </w:r>
      <w:r w:rsidR="00253E2F">
        <w:t xml:space="preserve"> (section 7). </w:t>
      </w:r>
    </w:p>
    <w:p w:rsidR="00554826" w:rsidRPr="009C2562" w:rsidRDefault="00554826" w:rsidP="00892CBD">
      <w:pPr>
        <w:pStyle w:val="notepara"/>
        <w:ind w:left="0" w:firstLine="0"/>
      </w:pPr>
    </w:p>
    <w:p w:rsidR="00554826" w:rsidRPr="009C2562" w:rsidRDefault="00554826" w:rsidP="00554826">
      <w:pPr>
        <w:pStyle w:val="subsection"/>
      </w:pPr>
      <w:r w:rsidRPr="009C2562">
        <w:lastRenderedPageBreak/>
        <w:tab/>
      </w:r>
      <w:r w:rsidRPr="009C2562">
        <w:tab/>
        <w:t>In this instrument:</w:t>
      </w:r>
    </w:p>
    <w:p w:rsidR="00554826" w:rsidRPr="009C2562" w:rsidRDefault="00554826" w:rsidP="00554826">
      <w:pPr>
        <w:pStyle w:val="Definition"/>
      </w:pPr>
      <w:r w:rsidRPr="009C2562">
        <w:rPr>
          <w:b/>
          <w:i/>
        </w:rPr>
        <w:t>Act</w:t>
      </w:r>
      <w:r w:rsidRPr="009C2562">
        <w:t xml:space="preserve"> means the</w:t>
      </w:r>
      <w:r w:rsidR="00253E2F">
        <w:rPr>
          <w:i/>
        </w:rPr>
        <w:t xml:space="preserve"> Telecommunications Act 1997</w:t>
      </w:r>
      <w:r>
        <w:t>.</w:t>
      </w:r>
    </w:p>
    <w:p w:rsidR="009A1EB7" w:rsidRPr="00554826" w:rsidRDefault="005B6641" w:rsidP="009A1EB7">
      <w:pPr>
        <w:pStyle w:val="ActHead5"/>
      </w:pPr>
      <w:bookmarkStart w:id="10" w:name="_Toc96952717"/>
      <w:proofErr w:type="gramStart"/>
      <w:r>
        <w:t>5</w:t>
      </w:r>
      <w:r w:rsidR="009A1EB7">
        <w:t xml:space="preserve">  </w:t>
      </w:r>
      <w:r w:rsidR="00AA5E63">
        <w:t>Schedules</w:t>
      </w:r>
      <w:bookmarkEnd w:id="10"/>
      <w:proofErr w:type="gramEnd"/>
    </w:p>
    <w:p w:rsidR="00AA5E63" w:rsidRDefault="009A1EB7" w:rsidP="00AA5E63">
      <w:pPr>
        <w:pStyle w:val="subsection"/>
      </w:pPr>
      <w:r w:rsidRPr="009C2562">
        <w:tab/>
      </w:r>
      <w:r w:rsidRPr="009C2562">
        <w:tab/>
      </w:r>
      <w:r w:rsidR="00AA5E63">
        <w:t xml:space="preserve">Each instrument </w:t>
      </w:r>
      <w:r w:rsidR="00AA5E63" w:rsidRPr="006065DA">
        <w:t>that is specified in a Schedule to this instrument is amended or repealed as set out in the applicable items in the Schedule concerned, and any other item in a Schedule to this instrument has effect according to its terms.</w:t>
      </w:r>
    </w:p>
    <w:p w:rsidR="00C75C59" w:rsidRDefault="00C75C59">
      <w:pPr>
        <w:spacing w:line="240" w:lineRule="auto"/>
        <w:rPr>
          <w:rFonts w:eastAsia="Times New Roman" w:cs="Times New Roman"/>
          <w:b/>
          <w:kern w:val="28"/>
          <w:sz w:val="32"/>
          <w:lang w:eastAsia="en-AU"/>
        </w:rPr>
      </w:pPr>
      <w:bookmarkStart w:id="11" w:name="_Toc83131930"/>
      <w:bookmarkStart w:id="12" w:name="_Toc83131879"/>
      <w:bookmarkStart w:id="13" w:name="_Toc96952718"/>
      <w:r>
        <w:br w:type="page"/>
      </w:r>
    </w:p>
    <w:p w:rsidR="00DE2BE2" w:rsidRDefault="00DE2BE2" w:rsidP="00DE2BE2">
      <w:pPr>
        <w:pStyle w:val="ActHead2"/>
      </w:pPr>
      <w:r>
        <w:lastRenderedPageBreak/>
        <w:t>Part 2—</w:t>
      </w:r>
      <w:bookmarkEnd w:id="11"/>
      <w:bookmarkEnd w:id="12"/>
      <w:r>
        <w:t>Fibre-ready facility</w:t>
      </w:r>
      <w:bookmarkEnd w:id="13"/>
      <w:r>
        <w:t xml:space="preserve"> </w:t>
      </w:r>
    </w:p>
    <w:p w:rsidR="00DE2BE2" w:rsidRDefault="005B6641" w:rsidP="00DE2BE2">
      <w:pPr>
        <w:pStyle w:val="ActHead5"/>
      </w:pPr>
      <w:bookmarkStart w:id="14" w:name="_Toc96952719"/>
      <w:proofErr w:type="gramStart"/>
      <w:r>
        <w:t xml:space="preserve">6  </w:t>
      </w:r>
      <w:r w:rsidR="00DE2BE2">
        <w:t>Specification</w:t>
      </w:r>
      <w:proofErr w:type="gramEnd"/>
      <w:r w:rsidR="00DE2BE2">
        <w:t xml:space="preserve"> of above ground fixed-line facilities that are fibre-ready facilities</w:t>
      </w:r>
      <w:bookmarkEnd w:id="14"/>
      <w:r w:rsidR="00DE2BE2">
        <w:t xml:space="preserve"> </w:t>
      </w:r>
    </w:p>
    <w:p w:rsidR="00067B6D" w:rsidRDefault="00067B6D" w:rsidP="00067B6D">
      <w:pPr>
        <w:pStyle w:val="subsection"/>
      </w:pPr>
      <w:r>
        <w:tab/>
      </w:r>
      <w:r>
        <w:tab/>
      </w:r>
      <w:r w:rsidRPr="00DE2BE2">
        <w:t>A fixed-line facility is specified for the purpose</w:t>
      </w:r>
      <w:r>
        <w:t>s</w:t>
      </w:r>
      <w:r w:rsidRPr="00DE2BE2">
        <w:t xml:space="preserve"> of subparagr</w:t>
      </w:r>
      <w:r w:rsidR="00591AAD">
        <w:t xml:space="preserve">aph </w:t>
      </w:r>
      <w:proofErr w:type="gramStart"/>
      <w:r w:rsidR="00591AAD">
        <w:t>372W</w:t>
      </w:r>
      <w:r w:rsidR="003C0C7A">
        <w:t>(</w:t>
      </w:r>
      <w:proofErr w:type="gramEnd"/>
      <w:r w:rsidR="003C0C7A">
        <w:t>1)</w:t>
      </w:r>
      <w:r w:rsidR="00591AAD">
        <w:t xml:space="preserve">(b)(ii) of the Act if </w:t>
      </w:r>
      <w:r w:rsidRPr="00DE2BE2">
        <w:t>it satisfies one or more of the following</w:t>
      </w:r>
      <w:r>
        <w:t>:</w:t>
      </w:r>
    </w:p>
    <w:p w:rsidR="00067B6D" w:rsidRDefault="00067B6D" w:rsidP="00067B6D">
      <w:pPr>
        <w:pStyle w:val="paragraph"/>
      </w:pPr>
      <w:r>
        <w:tab/>
        <w:t>(a)</w:t>
      </w:r>
      <w:r>
        <w:tab/>
      </w:r>
      <w:proofErr w:type="gramStart"/>
      <w:r>
        <w:t>is</w:t>
      </w:r>
      <w:proofErr w:type="gramEnd"/>
      <w:r>
        <w:t xml:space="preserve"> suspended above the surface of land or a body of water; or</w:t>
      </w:r>
    </w:p>
    <w:p w:rsidR="00067B6D" w:rsidRDefault="00067B6D" w:rsidP="00067B6D">
      <w:pPr>
        <w:pStyle w:val="paragraph"/>
      </w:pPr>
      <w:r>
        <w:tab/>
        <w:t>(b)</w:t>
      </w:r>
      <w:r>
        <w:tab/>
      </w:r>
      <w:proofErr w:type="gramStart"/>
      <w:r>
        <w:t>is</w:t>
      </w:r>
      <w:proofErr w:type="gramEnd"/>
      <w:r>
        <w:t xml:space="preserve"> placed or attached, on or above the surface of land or a body of water; or</w:t>
      </w:r>
    </w:p>
    <w:p w:rsidR="00067B6D" w:rsidRDefault="00067B6D" w:rsidP="00067B6D">
      <w:pPr>
        <w:pStyle w:val="paragraph"/>
      </w:pPr>
      <w:r>
        <w:tab/>
        <w:t>(c)</w:t>
      </w:r>
      <w:r>
        <w:tab/>
        <w:t>is placed or attached, on or within a building, structure or other thing located on, or above the surface of land or a body of water; or</w:t>
      </w:r>
    </w:p>
    <w:p w:rsidR="00067B6D" w:rsidRDefault="00067B6D" w:rsidP="00067B6D">
      <w:pPr>
        <w:pStyle w:val="paragraph"/>
      </w:pPr>
      <w:r>
        <w:tab/>
        <w:t>(d)</w:t>
      </w:r>
      <w:r>
        <w:tab/>
      </w:r>
      <w:proofErr w:type="gramStart"/>
      <w:r>
        <w:t>is</w:t>
      </w:r>
      <w:proofErr w:type="gramEnd"/>
      <w:r>
        <w:t xml:space="preserve"> protruding from the surface of land or a body of water; or </w:t>
      </w:r>
    </w:p>
    <w:p w:rsidR="00067B6D" w:rsidRDefault="00067B6D" w:rsidP="00067B6D">
      <w:pPr>
        <w:pStyle w:val="paragraph"/>
      </w:pPr>
      <w:r>
        <w:tab/>
        <w:t>(</w:t>
      </w:r>
      <w:proofErr w:type="gramStart"/>
      <w:r>
        <w:t>e</w:t>
      </w:r>
      <w:proofErr w:type="gramEnd"/>
      <w:r>
        <w:t>)</w:t>
      </w:r>
      <w:r>
        <w:tab/>
        <w:t xml:space="preserve">is otherwise located above the surface of land or a body of water. </w:t>
      </w:r>
    </w:p>
    <w:p w:rsidR="00C75C59" w:rsidRDefault="00C75C59" w:rsidP="00C75C59">
      <w:pPr>
        <w:pStyle w:val="ActHead3"/>
        <w:rPr>
          <w:sz w:val="32"/>
        </w:rPr>
      </w:pPr>
      <w:bookmarkStart w:id="15" w:name="_Toc83131942"/>
      <w:bookmarkStart w:id="16" w:name="_Toc83131891"/>
      <w:bookmarkStart w:id="17" w:name="_Toc80275089"/>
      <w:bookmarkStart w:id="18" w:name="_Toc96952720"/>
      <w:r>
        <w:br w:type="page"/>
      </w:r>
    </w:p>
    <w:p w:rsidR="00591AAD" w:rsidRDefault="00DE2BE2" w:rsidP="00A8539F">
      <w:pPr>
        <w:pStyle w:val="ActHead2"/>
      </w:pPr>
      <w:r>
        <w:lastRenderedPageBreak/>
        <w:t>3—</w:t>
      </w:r>
      <w:bookmarkEnd w:id="15"/>
      <w:bookmarkEnd w:id="16"/>
      <w:bookmarkEnd w:id="17"/>
      <w:r>
        <w:t>Exemption from requirement to install fibre-ready facilities</w:t>
      </w:r>
      <w:bookmarkEnd w:id="18"/>
      <w:r>
        <w:t xml:space="preserve"> </w:t>
      </w:r>
    </w:p>
    <w:p w:rsidR="006937B5" w:rsidRPr="006937B5" w:rsidRDefault="006937B5" w:rsidP="006937B5">
      <w:pPr>
        <w:pStyle w:val="ActHead3"/>
      </w:pPr>
      <w:bookmarkStart w:id="19" w:name="_Toc80275092"/>
      <w:bookmarkStart w:id="20" w:name="_Toc83131945"/>
      <w:bookmarkStart w:id="21" w:name="_Toc83131894"/>
      <w:bookmarkStart w:id="22" w:name="_Toc96952721"/>
      <w:r>
        <w:t>Division 1—</w:t>
      </w:r>
      <w:bookmarkEnd w:id="19"/>
      <w:bookmarkEnd w:id="20"/>
      <w:bookmarkEnd w:id="21"/>
      <w:r>
        <w:t>Exempt conduct</w:t>
      </w:r>
      <w:bookmarkEnd w:id="22"/>
      <w:r>
        <w:t xml:space="preserve"> </w:t>
      </w:r>
    </w:p>
    <w:p w:rsidR="003A2E69" w:rsidRDefault="005B6641" w:rsidP="00DE2BE2">
      <w:pPr>
        <w:pStyle w:val="ActHead5"/>
      </w:pPr>
      <w:bookmarkStart w:id="23" w:name="_Toc96952722"/>
      <w:proofErr w:type="gramStart"/>
      <w:r>
        <w:t>7</w:t>
      </w:r>
      <w:r w:rsidR="00DE2BE2">
        <w:t xml:space="preserve">  </w:t>
      </w:r>
      <w:r w:rsidR="003A2E69">
        <w:t>Exemptions</w:t>
      </w:r>
      <w:bookmarkEnd w:id="23"/>
      <w:proofErr w:type="gramEnd"/>
      <w:r w:rsidR="003A2E69">
        <w:t xml:space="preserve"> </w:t>
      </w:r>
    </w:p>
    <w:p w:rsidR="003A2E69" w:rsidRDefault="003A2E69" w:rsidP="003A2E69">
      <w:pPr>
        <w:pStyle w:val="SubsectionHead"/>
      </w:pPr>
      <w:r>
        <w:t>Exempt conduct – installation of fixed-line facilities related to copper or hybrid fibre-coaxial</w:t>
      </w:r>
    </w:p>
    <w:p w:rsidR="00067B6D" w:rsidRDefault="00067B6D" w:rsidP="00067B6D">
      <w:pPr>
        <w:pStyle w:val="subsection"/>
      </w:pPr>
      <w:r>
        <w:tab/>
        <w:t>(1)</w:t>
      </w:r>
      <w:r>
        <w:tab/>
      </w:r>
      <w:r w:rsidR="00B94F7D">
        <w:t xml:space="preserve">Pursuant to subsection </w:t>
      </w:r>
      <w:proofErr w:type="gramStart"/>
      <w:r w:rsidR="00B94F7D">
        <w:t>372K(</w:t>
      </w:r>
      <w:proofErr w:type="gramEnd"/>
      <w:r w:rsidR="00B94F7D">
        <w:t>3) of the Act, t</w:t>
      </w:r>
      <w:r>
        <w:t>he installation of fixed-line facilities (other than fibre-ready facilities) for use in connection with either or both of the following</w:t>
      </w:r>
      <w:r w:rsidR="00891833">
        <w:t>:</w:t>
      </w:r>
      <w:r>
        <w:t xml:space="preserve"> </w:t>
      </w:r>
    </w:p>
    <w:p w:rsidR="00067B6D" w:rsidRDefault="00067B6D" w:rsidP="00067B6D">
      <w:pPr>
        <w:pStyle w:val="paragraph"/>
      </w:pPr>
      <w:r>
        <w:tab/>
        <w:t>(a)</w:t>
      </w:r>
      <w:r>
        <w:tab/>
      </w:r>
      <w:proofErr w:type="gramStart"/>
      <w:r>
        <w:t>a</w:t>
      </w:r>
      <w:proofErr w:type="gramEnd"/>
      <w:r>
        <w:t xml:space="preserve"> copper-based telecommunications network;</w:t>
      </w:r>
      <w:r w:rsidR="005D322C">
        <w:t xml:space="preserve"> </w:t>
      </w:r>
    </w:p>
    <w:p w:rsidR="00067B6D" w:rsidRDefault="00067B6D" w:rsidP="00067B6D">
      <w:pPr>
        <w:pStyle w:val="paragraph"/>
      </w:pPr>
      <w:r>
        <w:tab/>
        <w:t>(b)</w:t>
      </w:r>
      <w:r>
        <w:tab/>
      </w:r>
      <w:proofErr w:type="gramStart"/>
      <w:r w:rsidR="0069401F">
        <w:t>a</w:t>
      </w:r>
      <w:proofErr w:type="gramEnd"/>
      <w:r w:rsidR="0069401F">
        <w:t xml:space="preserve"> hybrid fibre-coaxial network; </w:t>
      </w:r>
    </w:p>
    <w:p w:rsidR="00891833" w:rsidRPr="000C38DB" w:rsidRDefault="00891833" w:rsidP="00891833">
      <w:pPr>
        <w:pStyle w:val="subsection"/>
      </w:pPr>
      <w:r>
        <w:tab/>
      </w:r>
      <w:r>
        <w:tab/>
      </w:r>
      <w:proofErr w:type="gramStart"/>
      <w:r>
        <w:t>is</w:t>
      </w:r>
      <w:proofErr w:type="gramEnd"/>
      <w:r>
        <w:t xml:space="preserve"> exempt from the requirements in subsections 372E(2) and 372F(2</w:t>
      </w:r>
      <w:r w:rsidRPr="000C38DB">
        <w:t>) of the Act, if the conditions specified in subsection (2) or (3) (as applicable) are satisfied</w:t>
      </w:r>
      <w:r w:rsidR="003B673F" w:rsidRPr="000C38DB">
        <w:t>.</w:t>
      </w:r>
    </w:p>
    <w:p w:rsidR="009E4265" w:rsidRPr="000C38DB" w:rsidRDefault="009E4265" w:rsidP="009E4265">
      <w:pPr>
        <w:pStyle w:val="subsection"/>
      </w:pPr>
      <w:r w:rsidRPr="000C38DB">
        <w:tab/>
        <w:t>(</w:t>
      </w:r>
      <w:r w:rsidR="00927857" w:rsidRPr="000C38DB">
        <w:t>2</w:t>
      </w:r>
      <w:r w:rsidRPr="000C38DB">
        <w:t>)</w:t>
      </w:r>
      <w:r w:rsidRPr="000C38DB">
        <w:tab/>
      </w:r>
      <w:r w:rsidR="00927857" w:rsidRPr="000C38DB">
        <w:t>Subject to subsection</w:t>
      </w:r>
      <w:r w:rsidR="00B94F7D" w:rsidRPr="000C38DB">
        <w:t xml:space="preserve"> </w:t>
      </w:r>
      <w:r w:rsidR="00927857" w:rsidRPr="000C38DB">
        <w:t>(3), t</w:t>
      </w:r>
      <w:r w:rsidRPr="000C38DB">
        <w:t xml:space="preserve">he following conditions are specified for the purposes of subsection (1): </w:t>
      </w:r>
    </w:p>
    <w:p w:rsidR="009E4265" w:rsidRPr="000C38DB" w:rsidRDefault="009E4265" w:rsidP="009E4265">
      <w:pPr>
        <w:pStyle w:val="paragraph"/>
      </w:pPr>
      <w:r w:rsidRPr="000C38DB">
        <w:tab/>
        <w:t>(a)</w:t>
      </w:r>
      <w:r w:rsidRPr="000C38DB">
        <w:tab/>
      </w:r>
      <w:proofErr w:type="gramStart"/>
      <w:r w:rsidRPr="000C38DB">
        <w:t>underground</w:t>
      </w:r>
      <w:proofErr w:type="gramEnd"/>
      <w:r w:rsidRPr="000C38DB">
        <w:t xml:space="preserve"> fibre-ready facilities  have already been installed in proximity to each building lot or building unit situated in the project area; or </w:t>
      </w:r>
    </w:p>
    <w:p w:rsidR="009E4265" w:rsidRDefault="009E4265" w:rsidP="009E4265">
      <w:pPr>
        <w:pStyle w:val="paragraph"/>
      </w:pPr>
      <w:r w:rsidRPr="000C38DB">
        <w:tab/>
        <w:t>(b)</w:t>
      </w:r>
      <w:r w:rsidRPr="000C38DB">
        <w:tab/>
      </w:r>
      <w:proofErr w:type="gramStart"/>
      <w:r w:rsidRPr="000C38DB">
        <w:t>underground</w:t>
      </w:r>
      <w:proofErr w:type="gramEnd"/>
      <w:r w:rsidRPr="000C38DB">
        <w:t xml:space="preserve"> fibre-ready facilities are installed at the same time in proximity to each building or building unit situated in the project area</w:t>
      </w:r>
      <w:r w:rsidR="003B673F" w:rsidRPr="000C38DB">
        <w:t>;</w:t>
      </w:r>
      <w:r w:rsidRPr="000C38DB">
        <w:t xml:space="preserve"> or</w:t>
      </w:r>
    </w:p>
    <w:p w:rsidR="009E4265" w:rsidRDefault="009E4265" w:rsidP="009E4265">
      <w:pPr>
        <w:pStyle w:val="paragraph"/>
      </w:pPr>
      <w:r>
        <w:tab/>
        <w:t>(c)</w:t>
      </w:r>
      <w:r>
        <w:tab/>
      </w:r>
      <w:proofErr w:type="gramStart"/>
      <w:r>
        <w:t>both</w:t>
      </w:r>
      <w:proofErr w:type="gramEnd"/>
      <w:r>
        <w:t xml:space="preserve"> of the following apply: </w:t>
      </w:r>
    </w:p>
    <w:p w:rsidR="009E4265" w:rsidRDefault="009E4265" w:rsidP="009E4265">
      <w:pPr>
        <w:pStyle w:val="paragraphsub"/>
      </w:pPr>
      <w:r>
        <w:tab/>
        <w:t>(</w:t>
      </w:r>
      <w:proofErr w:type="spellStart"/>
      <w:r>
        <w:t>i</w:t>
      </w:r>
      <w:proofErr w:type="spellEnd"/>
      <w:r>
        <w:t>)</w:t>
      </w:r>
      <w:r>
        <w:tab/>
        <w:t>the person installing the fixed-line facilities has a reasonable belief th</w:t>
      </w:r>
      <w:r w:rsidR="006F50E0">
        <w:t xml:space="preserve">at underground </w:t>
      </w:r>
      <w:r>
        <w:t xml:space="preserve">fibre-ready facilities  will be installed within 12 months of the installation of the fixed-line facility in proximity to each building lot or building unit situated in the project area; and </w:t>
      </w:r>
    </w:p>
    <w:p w:rsidR="009E4265" w:rsidRDefault="009E4265" w:rsidP="003A2E69">
      <w:pPr>
        <w:pStyle w:val="paragraphsub"/>
      </w:pPr>
      <w:r>
        <w:tab/>
        <w:t>(ii)</w:t>
      </w:r>
      <w:r>
        <w:tab/>
      </w:r>
      <w:proofErr w:type="gramStart"/>
      <w:r>
        <w:t>all</w:t>
      </w:r>
      <w:proofErr w:type="gramEnd"/>
      <w:r>
        <w:t xml:space="preserve"> of the fixed-line facilities are to be installed in proximity to connect no more than 10 b</w:t>
      </w:r>
      <w:r w:rsidR="001B5798">
        <w:t>uilding lots or building units.</w:t>
      </w:r>
    </w:p>
    <w:p w:rsidR="00927857" w:rsidRDefault="00927857" w:rsidP="00927857">
      <w:pPr>
        <w:pStyle w:val="subsection"/>
      </w:pPr>
      <w:r>
        <w:tab/>
        <w:t>(3)</w:t>
      </w:r>
      <w:r>
        <w:tab/>
        <w:t>Where it is not reasonably practical to install underground fibre-ready facilities</w:t>
      </w:r>
      <w:r w:rsidR="00571E2E">
        <w:t xml:space="preserve"> in the project area,</w:t>
      </w:r>
      <w:r>
        <w:t xml:space="preserve"> having regard to the nature and composition of the land in the project area and the direct cost associated with such an installation, the following conditions are specified for the purposes of subsection (1):</w:t>
      </w:r>
    </w:p>
    <w:p w:rsidR="00927857" w:rsidRDefault="00927857" w:rsidP="00927857">
      <w:pPr>
        <w:pStyle w:val="paragraph"/>
      </w:pPr>
      <w:r>
        <w:tab/>
        <w:t>(a)</w:t>
      </w:r>
      <w:r>
        <w:tab/>
      </w:r>
      <w:proofErr w:type="gramStart"/>
      <w:r>
        <w:t>above</w:t>
      </w:r>
      <w:proofErr w:type="gramEnd"/>
      <w:r>
        <w:t xml:space="preserve"> ground fibre-ready facilities have already been installed in proximity to each building lot or building unit situated in the project area; or</w:t>
      </w:r>
    </w:p>
    <w:p w:rsidR="00927857" w:rsidRDefault="00927857" w:rsidP="00927857">
      <w:pPr>
        <w:pStyle w:val="paragraph"/>
      </w:pPr>
      <w:r>
        <w:tab/>
        <w:t>(b)</w:t>
      </w:r>
      <w:r>
        <w:tab/>
        <w:t xml:space="preserve">above ground fibre-ready facilities are installed at the same time in proximity to each building lot or building unit situated in the project area; or </w:t>
      </w:r>
    </w:p>
    <w:p w:rsidR="00927857" w:rsidRDefault="00927857" w:rsidP="00927857">
      <w:pPr>
        <w:pStyle w:val="paragraph"/>
      </w:pPr>
      <w:r>
        <w:tab/>
        <w:t>(c)</w:t>
      </w:r>
      <w:r>
        <w:tab/>
      </w:r>
      <w:proofErr w:type="gramStart"/>
      <w:r>
        <w:t>both</w:t>
      </w:r>
      <w:proofErr w:type="gramEnd"/>
      <w:r>
        <w:t xml:space="preserve"> of the following apply: </w:t>
      </w:r>
    </w:p>
    <w:p w:rsidR="00927857" w:rsidRDefault="00927857" w:rsidP="00927857">
      <w:pPr>
        <w:pStyle w:val="paragraphsub"/>
      </w:pPr>
      <w:r>
        <w:tab/>
        <w:t>(</w:t>
      </w:r>
      <w:proofErr w:type="spellStart"/>
      <w:r>
        <w:t>i</w:t>
      </w:r>
      <w:proofErr w:type="spellEnd"/>
      <w:r>
        <w:t>)</w:t>
      </w:r>
      <w:r>
        <w:tab/>
        <w:t xml:space="preserve">the person installing the fixed-line facilities has a reasonable belief that above ground fibre-ready facilities will be installed within 12 months of the installation of the fixed-line facility in proximity to each building lot or building unit situated in the project area; and </w:t>
      </w:r>
    </w:p>
    <w:p w:rsidR="00927857" w:rsidRDefault="00927857" w:rsidP="0004555E">
      <w:pPr>
        <w:pStyle w:val="paragraphsub"/>
      </w:pPr>
      <w:r>
        <w:lastRenderedPageBreak/>
        <w:tab/>
        <w:t>(ii)</w:t>
      </w:r>
      <w:r>
        <w:tab/>
      </w:r>
      <w:proofErr w:type="gramStart"/>
      <w:r>
        <w:t>all</w:t>
      </w:r>
      <w:proofErr w:type="gramEnd"/>
      <w:r>
        <w:t xml:space="preserve"> of the fixed-line facilities are to be installed in proximity to connect no more than 10 bu</w:t>
      </w:r>
      <w:r w:rsidR="0004555E">
        <w:t xml:space="preserve">ilding lots or building units. </w:t>
      </w:r>
    </w:p>
    <w:p w:rsidR="003A2E69" w:rsidRPr="003A2E69" w:rsidRDefault="003A2E69" w:rsidP="003A2E69">
      <w:pPr>
        <w:pStyle w:val="SubsectionHead"/>
        <w:rPr>
          <w:i w:val="0"/>
        </w:rPr>
      </w:pPr>
      <w:r>
        <w:t xml:space="preserve">Exempt conduct – installation of minor supplementary fixed-line facilities etc. </w:t>
      </w:r>
    </w:p>
    <w:p w:rsidR="0017305B" w:rsidRDefault="001B5798" w:rsidP="0004555E">
      <w:pPr>
        <w:pStyle w:val="subsection"/>
      </w:pPr>
      <w:r>
        <w:tab/>
        <w:t>(</w:t>
      </w:r>
      <w:r w:rsidR="003A2E69">
        <w:t>4</w:t>
      </w:r>
      <w:r>
        <w:t>)</w:t>
      </w:r>
      <w:r>
        <w:tab/>
      </w:r>
      <w:r w:rsidR="00B94F7D">
        <w:t>Pursuant to subsection 372K(3) of the Act, t</w:t>
      </w:r>
      <w:r>
        <w:t>he installation of fixed-line faci</w:t>
      </w:r>
      <w:r w:rsidR="001540BA">
        <w:t>lities (other than fibre-ready</w:t>
      </w:r>
      <w:r>
        <w:t xml:space="preserve"> facilities) </w:t>
      </w:r>
      <w:r w:rsidR="003A2E69">
        <w:t>in a real estate development project is exempt from the requirements in subsections 372E(2) and 372F(2) of the Act, subject to all of the conditions specified in subsection</w:t>
      </w:r>
      <w:r w:rsidR="0004555E">
        <w:t xml:space="preserve"> (5</w:t>
      </w:r>
      <w:r w:rsidR="003A2E69">
        <w:t>) being satisfied</w:t>
      </w:r>
      <w:r w:rsidR="0004555E">
        <w:t xml:space="preserve">. </w:t>
      </w:r>
      <w:r w:rsidR="0017305B">
        <w:t xml:space="preserve"> </w:t>
      </w:r>
    </w:p>
    <w:p w:rsidR="0017305B" w:rsidRDefault="0017305B" w:rsidP="0017305B">
      <w:pPr>
        <w:pStyle w:val="subsection"/>
      </w:pPr>
      <w:r>
        <w:tab/>
        <w:t>(</w:t>
      </w:r>
      <w:r w:rsidR="0004555E">
        <w:t>5</w:t>
      </w:r>
      <w:r>
        <w:t>)</w:t>
      </w:r>
      <w:r>
        <w:tab/>
      </w:r>
      <w:r w:rsidR="002A4EE1">
        <w:t>T</w:t>
      </w:r>
      <w:r>
        <w:t>he following conditions are specified for the purposes of subsection</w:t>
      </w:r>
      <w:r w:rsidR="006F50E0">
        <w:t xml:space="preserve"> (4): </w:t>
      </w:r>
      <w:r>
        <w:t xml:space="preserve"> </w:t>
      </w:r>
    </w:p>
    <w:p w:rsidR="003A2E69" w:rsidRPr="00AA5E63" w:rsidRDefault="003A2E69" w:rsidP="003A2E69">
      <w:pPr>
        <w:pStyle w:val="paragraph"/>
        <w:rPr>
          <w:szCs w:val="22"/>
        </w:rPr>
      </w:pPr>
      <w:r>
        <w:t xml:space="preserve"> </w:t>
      </w:r>
      <w:r>
        <w:tab/>
        <w:t>(a)</w:t>
      </w:r>
      <w:r>
        <w:tab/>
      </w:r>
      <w:proofErr w:type="gramStart"/>
      <w:r>
        <w:t>prior</w:t>
      </w:r>
      <w:proofErr w:type="gramEnd"/>
      <w:r>
        <w:t xml:space="preserve"> to 27 September 2011, fixed-line facilities (other than fibre-ready facilities) were installed and for use, in connection with a line (other than </w:t>
      </w:r>
      <w:r w:rsidRPr="00AA5E63">
        <w:rPr>
          <w:szCs w:val="22"/>
        </w:rPr>
        <w:t>an optical fibre line) in the project area; and</w:t>
      </w:r>
    </w:p>
    <w:p w:rsidR="003A2E69" w:rsidRPr="00AA5E63" w:rsidRDefault="00C863B9" w:rsidP="003A2E69">
      <w:pPr>
        <w:pStyle w:val="paragraph"/>
        <w:rPr>
          <w:szCs w:val="22"/>
        </w:rPr>
      </w:pPr>
      <w:r w:rsidRPr="00AA5E63">
        <w:rPr>
          <w:szCs w:val="22"/>
        </w:rPr>
        <w:tab/>
        <w:t>(b</w:t>
      </w:r>
      <w:r w:rsidR="003A2E69" w:rsidRPr="00AA5E63">
        <w:rPr>
          <w:szCs w:val="22"/>
        </w:rPr>
        <w:t>)</w:t>
      </w:r>
      <w:r w:rsidR="003A2E69" w:rsidRPr="00AA5E63">
        <w:rPr>
          <w:szCs w:val="22"/>
        </w:rPr>
        <w:tab/>
      </w:r>
      <w:proofErr w:type="gramStart"/>
      <w:r w:rsidR="003A2E69" w:rsidRPr="00AA5E63">
        <w:rPr>
          <w:szCs w:val="22"/>
        </w:rPr>
        <w:t>the</w:t>
      </w:r>
      <w:proofErr w:type="gramEnd"/>
      <w:r w:rsidR="003A2E69" w:rsidRPr="00AA5E63">
        <w:rPr>
          <w:szCs w:val="22"/>
        </w:rPr>
        <w:t xml:space="preserve"> installation of the fixed-line</w:t>
      </w:r>
      <w:r w:rsidR="002A4EE1" w:rsidRPr="00AA5E63">
        <w:rPr>
          <w:szCs w:val="22"/>
        </w:rPr>
        <w:t xml:space="preserve"> facilities constitutes </w:t>
      </w:r>
      <w:r w:rsidR="003A2E69" w:rsidRPr="00AA5E63">
        <w:rPr>
          <w:szCs w:val="22"/>
        </w:rPr>
        <w:t xml:space="preserve">one or more of the following: </w:t>
      </w:r>
    </w:p>
    <w:p w:rsidR="003A2E69" w:rsidRPr="00AA5E63" w:rsidRDefault="003A2E69" w:rsidP="003A2E69">
      <w:pPr>
        <w:pStyle w:val="paragraphsub"/>
        <w:rPr>
          <w:szCs w:val="22"/>
        </w:rPr>
      </w:pPr>
      <w:r w:rsidRPr="00AA5E63">
        <w:rPr>
          <w:szCs w:val="22"/>
        </w:rPr>
        <w:tab/>
        <w:t>(</w:t>
      </w:r>
      <w:proofErr w:type="spellStart"/>
      <w:r w:rsidRPr="00AA5E63">
        <w:rPr>
          <w:szCs w:val="22"/>
        </w:rPr>
        <w:t>i</w:t>
      </w:r>
      <w:proofErr w:type="spellEnd"/>
      <w:r w:rsidRPr="00AA5E63">
        <w:rPr>
          <w:szCs w:val="22"/>
        </w:rPr>
        <w:t>)</w:t>
      </w:r>
      <w:r w:rsidRPr="00AA5E63">
        <w:rPr>
          <w:szCs w:val="22"/>
        </w:rPr>
        <w:tab/>
      </w:r>
      <w:proofErr w:type="gramStart"/>
      <w:r w:rsidRPr="00AA5E63">
        <w:rPr>
          <w:szCs w:val="22"/>
        </w:rPr>
        <w:t>a</w:t>
      </w:r>
      <w:proofErr w:type="gramEnd"/>
      <w:r w:rsidRPr="00AA5E63">
        <w:rPr>
          <w:szCs w:val="22"/>
        </w:rPr>
        <w:t xml:space="preserve"> minor supplementation that does not include any form of extension;</w:t>
      </w:r>
    </w:p>
    <w:p w:rsidR="003A2E69" w:rsidRPr="00AA5E63" w:rsidRDefault="003A2E69" w:rsidP="003A2E69">
      <w:pPr>
        <w:pStyle w:val="paragraphsub"/>
        <w:rPr>
          <w:szCs w:val="22"/>
        </w:rPr>
      </w:pPr>
      <w:r w:rsidRPr="00AA5E63">
        <w:rPr>
          <w:szCs w:val="22"/>
        </w:rPr>
        <w:tab/>
        <w:t>(ii)</w:t>
      </w:r>
      <w:r w:rsidRPr="00AA5E63">
        <w:rPr>
          <w:szCs w:val="22"/>
        </w:rPr>
        <w:tab/>
      </w:r>
      <w:proofErr w:type="gramStart"/>
      <w:r w:rsidRPr="00AA5E63">
        <w:rPr>
          <w:szCs w:val="22"/>
        </w:rPr>
        <w:t>an</w:t>
      </w:r>
      <w:proofErr w:type="gramEnd"/>
      <w:r w:rsidRPr="00AA5E63">
        <w:rPr>
          <w:szCs w:val="22"/>
        </w:rPr>
        <w:t xml:space="preserve"> ancillary extension of no more than 30 metres; </w:t>
      </w:r>
    </w:p>
    <w:p w:rsidR="003A2E69" w:rsidRPr="00AA5E63" w:rsidRDefault="003A2E69" w:rsidP="003A2E69">
      <w:pPr>
        <w:pStyle w:val="paragraphsub"/>
        <w:rPr>
          <w:szCs w:val="22"/>
        </w:rPr>
      </w:pPr>
      <w:r w:rsidRPr="00AA5E63">
        <w:rPr>
          <w:szCs w:val="22"/>
        </w:rPr>
        <w:tab/>
        <w:t>(iii)</w:t>
      </w:r>
      <w:r w:rsidRPr="00AA5E63">
        <w:rPr>
          <w:szCs w:val="22"/>
        </w:rPr>
        <w:tab/>
      </w:r>
      <w:proofErr w:type="gramStart"/>
      <w:r w:rsidRPr="00AA5E63">
        <w:rPr>
          <w:szCs w:val="22"/>
        </w:rPr>
        <w:t>a</w:t>
      </w:r>
      <w:proofErr w:type="gramEnd"/>
      <w:r w:rsidRPr="00AA5E63">
        <w:rPr>
          <w:szCs w:val="22"/>
        </w:rPr>
        <w:t xml:space="preserve"> minor replacement;</w:t>
      </w:r>
    </w:p>
    <w:p w:rsidR="003A2E69" w:rsidRPr="00AA5E63" w:rsidRDefault="003A2E69" w:rsidP="003A2E69">
      <w:pPr>
        <w:pStyle w:val="paragraphsub"/>
        <w:rPr>
          <w:szCs w:val="22"/>
        </w:rPr>
      </w:pPr>
      <w:r w:rsidRPr="00AA5E63">
        <w:rPr>
          <w:szCs w:val="22"/>
        </w:rPr>
        <w:tab/>
        <w:t>(iv)</w:t>
      </w:r>
      <w:r w:rsidRPr="00AA5E63">
        <w:rPr>
          <w:szCs w:val="22"/>
        </w:rPr>
        <w:tab/>
      </w:r>
      <w:proofErr w:type="gramStart"/>
      <w:r w:rsidRPr="00AA5E63">
        <w:rPr>
          <w:szCs w:val="22"/>
        </w:rPr>
        <w:t>a</w:t>
      </w:r>
      <w:proofErr w:type="gramEnd"/>
      <w:r w:rsidRPr="00AA5E63">
        <w:rPr>
          <w:szCs w:val="22"/>
        </w:rPr>
        <w:t xml:space="preserve"> minor modification; </w:t>
      </w:r>
    </w:p>
    <w:p w:rsidR="003A2E69" w:rsidRPr="00AA5E63" w:rsidRDefault="003A2E69" w:rsidP="0088158F">
      <w:pPr>
        <w:pStyle w:val="paragraphsub"/>
        <w:rPr>
          <w:szCs w:val="22"/>
        </w:rPr>
      </w:pPr>
      <w:r w:rsidRPr="00AA5E63">
        <w:rPr>
          <w:szCs w:val="22"/>
        </w:rPr>
        <w:tab/>
        <w:t>(v)</w:t>
      </w:r>
      <w:r w:rsidRPr="00AA5E63">
        <w:rPr>
          <w:szCs w:val="22"/>
        </w:rPr>
        <w:tab/>
      </w:r>
      <w:proofErr w:type="gramStart"/>
      <w:r w:rsidRPr="00AA5E63">
        <w:rPr>
          <w:szCs w:val="22"/>
        </w:rPr>
        <w:t>the</w:t>
      </w:r>
      <w:proofErr w:type="gramEnd"/>
      <w:r w:rsidRPr="00AA5E63">
        <w:rPr>
          <w:szCs w:val="22"/>
        </w:rPr>
        <w:t xml:space="preserve"> relocation to a new location</w:t>
      </w:r>
      <w:r w:rsidR="002A4EE1" w:rsidRPr="00AA5E63">
        <w:rPr>
          <w:szCs w:val="22"/>
        </w:rPr>
        <w:t xml:space="preserve">; and </w:t>
      </w:r>
    </w:p>
    <w:p w:rsidR="00CF6267" w:rsidRPr="00AA5E63" w:rsidRDefault="002A4EE1" w:rsidP="00CF6267">
      <w:pPr>
        <w:pStyle w:val="paragraph"/>
        <w:rPr>
          <w:color w:val="000000"/>
          <w:szCs w:val="22"/>
          <w:lang w:val="en-GB"/>
        </w:rPr>
      </w:pPr>
      <w:r w:rsidRPr="00AA5E63">
        <w:rPr>
          <w:szCs w:val="22"/>
        </w:rPr>
        <w:tab/>
        <w:t>(c)</w:t>
      </w:r>
      <w:r w:rsidRPr="00AA5E63">
        <w:rPr>
          <w:szCs w:val="22"/>
        </w:rPr>
        <w:tab/>
      </w:r>
      <w:proofErr w:type="gramStart"/>
      <w:r w:rsidR="00CF6267" w:rsidRPr="00AA5E63">
        <w:rPr>
          <w:color w:val="000000"/>
          <w:szCs w:val="22"/>
          <w:lang w:val="en-GB"/>
        </w:rPr>
        <w:t>it</w:t>
      </w:r>
      <w:proofErr w:type="gramEnd"/>
      <w:r w:rsidR="00CF6267" w:rsidRPr="00AA5E63">
        <w:rPr>
          <w:color w:val="000000"/>
          <w:szCs w:val="22"/>
          <w:lang w:val="en-GB"/>
        </w:rPr>
        <w:t xml:space="preserve"> is not either:</w:t>
      </w:r>
    </w:p>
    <w:p w:rsidR="00CF6267" w:rsidRPr="00AA5E63" w:rsidRDefault="00CF6267" w:rsidP="00CF6267">
      <w:pPr>
        <w:pStyle w:val="paragraphsub"/>
        <w:rPr>
          <w:szCs w:val="22"/>
        </w:rPr>
      </w:pPr>
      <w:r w:rsidRPr="00AA5E63">
        <w:rPr>
          <w:szCs w:val="22"/>
        </w:rPr>
        <w:tab/>
        <w:t>(</w:t>
      </w:r>
      <w:proofErr w:type="spellStart"/>
      <w:r w:rsidRPr="00AA5E63">
        <w:rPr>
          <w:szCs w:val="22"/>
        </w:rPr>
        <w:t>i</w:t>
      </w:r>
      <w:proofErr w:type="spellEnd"/>
      <w:r w:rsidRPr="00AA5E63">
        <w:rPr>
          <w:szCs w:val="22"/>
        </w:rPr>
        <w:t>)</w:t>
      </w:r>
      <w:r w:rsidRPr="00AA5E63">
        <w:rPr>
          <w:szCs w:val="22"/>
        </w:rPr>
        <w:tab/>
      </w:r>
      <w:proofErr w:type="gramStart"/>
      <w:r w:rsidRPr="00AA5E63">
        <w:rPr>
          <w:color w:val="000000"/>
          <w:szCs w:val="22"/>
          <w:lang w:val="en-GB"/>
        </w:rPr>
        <w:t>reasonably</w:t>
      </w:r>
      <w:proofErr w:type="gramEnd"/>
      <w:r w:rsidRPr="00AA5E63">
        <w:rPr>
          <w:color w:val="000000"/>
          <w:szCs w:val="22"/>
          <w:lang w:val="en-GB"/>
        </w:rPr>
        <w:t xml:space="preserve"> practical (having regard to the direct cost associated with such an installation)</w:t>
      </w:r>
      <w:r w:rsidRPr="00AA5E63">
        <w:rPr>
          <w:szCs w:val="22"/>
        </w:rPr>
        <w:t xml:space="preserve">; or </w:t>
      </w:r>
    </w:p>
    <w:p w:rsidR="00CF6267" w:rsidRPr="00AA5E63" w:rsidRDefault="00CF6267" w:rsidP="00CF6267">
      <w:pPr>
        <w:pStyle w:val="paragraphsub"/>
        <w:rPr>
          <w:rFonts w:ascii="Arial" w:hAnsi="Arial" w:cs="Arial"/>
          <w:color w:val="000000"/>
          <w:szCs w:val="22"/>
        </w:rPr>
      </w:pPr>
      <w:r w:rsidRPr="00AA5E63">
        <w:rPr>
          <w:szCs w:val="22"/>
        </w:rPr>
        <w:tab/>
        <w:t>(ii)</w:t>
      </w:r>
      <w:r w:rsidRPr="00AA5E63">
        <w:rPr>
          <w:szCs w:val="22"/>
        </w:rPr>
        <w:tab/>
      </w:r>
      <w:proofErr w:type="gramStart"/>
      <w:r w:rsidRPr="00AA5E63">
        <w:rPr>
          <w:szCs w:val="22"/>
        </w:rPr>
        <w:t>technically</w:t>
      </w:r>
      <w:proofErr w:type="gramEnd"/>
      <w:r w:rsidRPr="00AA5E63">
        <w:rPr>
          <w:szCs w:val="22"/>
        </w:rPr>
        <w:t xml:space="preserve"> feasible; </w:t>
      </w:r>
    </w:p>
    <w:p w:rsidR="00CF6267" w:rsidRPr="00AA5E63" w:rsidRDefault="00CF6267" w:rsidP="00AA5E63">
      <w:pPr>
        <w:pStyle w:val="exaridefinitionl2"/>
        <w:shd w:val="clear" w:color="auto" w:fill="FFFFFF"/>
        <w:spacing w:before="80" w:beforeAutospacing="0" w:after="80" w:afterAutospacing="0"/>
        <w:ind w:left="1298"/>
        <w:rPr>
          <w:rFonts w:ascii="Arial" w:hAnsi="Arial" w:cs="Arial"/>
          <w:color w:val="000000"/>
          <w:sz w:val="22"/>
          <w:szCs w:val="22"/>
        </w:rPr>
      </w:pPr>
      <w:proofErr w:type="gramStart"/>
      <w:r w:rsidRPr="00AA5E63">
        <w:rPr>
          <w:color w:val="000000"/>
          <w:sz w:val="22"/>
          <w:szCs w:val="22"/>
          <w:lang w:val="en-GB"/>
        </w:rPr>
        <w:t>to</w:t>
      </w:r>
      <w:proofErr w:type="gramEnd"/>
      <w:r w:rsidRPr="00AA5E63">
        <w:rPr>
          <w:color w:val="000000"/>
          <w:sz w:val="22"/>
          <w:szCs w:val="22"/>
          <w:lang w:val="en-GB"/>
        </w:rPr>
        <w:t xml:space="preserve"> supplement, extend, replace, modify, or relocate the facilities mentioned in paragraph (a) with fibre-ready facilities.</w:t>
      </w:r>
    </w:p>
    <w:p w:rsidR="0088158F" w:rsidRPr="00AA5E63" w:rsidRDefault="005B6641" w:rsidP="0088158F">
      <w:pPr>
        <w:pStyle w:val="ActHead5"/>
        <w:rPr>
          <w:sz w:val="22"/>
          <w:szCs w:val="22"/>
        </w:rPr>
      </w:pPr>
      <w:bookmarkStart w:id="24" w:name="_Toc96952723"/>
      <w:proofErr w:type="gramStart"/>
      <w:r w:rsidRPr="00AA5E63">
        <w:rPr>
          <w:sz w:val="22"/>
          <w:szCs w:val="22"/>
        </w:rPr>
        <w:t>8</w:t>
      </w:r>
      <w:r w:rsidR="0088158F" w:rsidRPr="00AA5E63">
        <w:rPr>
          <w:sz w:val="22"/>
          <w:szCs w:val="22"/>
        </w:rPr>
        <w:t xml:space="preserve">  Reasonable</w:t>
      </w:r>
      <w:proofErr w:type="gramEnd"/>
      <w:r w:rsidR="0088158F" w:rsidRPr="00AA5E63">
        <w:rPr>
          <w:sz w:val="22"/>
          <w:szCs w:val="22"/>
        </w:rPr>
        <w:t xml:space="preserve"> belief in relation to the installation of fibre-ready facilities</w:t>
      </w:r>
      <w:bookmarkEnd w:id="24"/>
      <w:r w:rsidR="0088158F" w:rsidRPr="00AA5E63">
        <w:rPr>
          <w:sz w:val="22"/>
          <w:szCs w:val="22"/>
        </w:rPr>
        <w:t xml:space="preserve"> </w:t>
      </w:r>
    </w:p>
    <w:p w:rsidR="0088158F" w:rsidRDefault="0088158F" w:rsidP="005B4679">
      <w:pPr>
        <w:pStyle w:val="subsection"/>
      </w:pPr>
      <w:r>
        <w:tab/>
      </w:r>
      <w:r>
        <w:tab/>
        <w:t xml:space="preserve">For </w:t>
      </w:r>
      <w:r w:rsidR="00994356">
        <w:t>the purposes of section</w:t>
      </w:r>
      <w:r w:rsidR="00E03C56">
        <w:t xml:space="preserve"> 7</w:t>
      </w:r>
      <w:r w:rsidR="005B4679">
        <w:t xml:space="preserve">, </w:t>
      </w:r>
      <w:r w:rsidR="00994356">
        <w:t xml:space="preserve">circumstances in which </w:t>
      </w:r>
      <w:r>
        <w:t>a person is taken to have a reasonable belief that installation of a particular type of fibre-ready facilities will occur in the project area within the following</w:t>
      </w:r>
      <w:r w:rsidR="005B4679">
        <w:t xml:space="preserve"> 12 months includ</w:t>
      </w:r>
      <w:r w:rsidR="00994356">
        <w:t>e</w:t>
      </w:r>
      <w:r w:rsidR="005B4679">
        <w:t xml:space="preserve"> (without limitation)</w:t>
      </w:r>
      <w:r w:rsidR="002A4EE1">
        <w:t xml:space="preserve"> </w:t>
      </w:r>
      <w:r w:rsidR="00E03C56">
        <w:t>where</w:t>
      </w:r>
      <w:r w:rsidR="005B4679">
        <w:t xml:space="preserve">: </w:t>
      </w:r>
    </w:p>
    <w:p w:rsidR="005B4679" w:rsidRDefault="005B4679" w:rsidP="005B4679">
      <w:pPr>
        <w:pStyle w:val="paragraph"/>
        <w:numPr>
          <w:ilvl w:val="0"/>
          <w:numId w:val="16"/>
        </w:numPr>
      </w:pPr>
      <w:r>
        <w:t xml:space="preserve"> </w:t>
      </w:r>
      <w:r w:rsidR="0088158F">
        <w:t xml:space="preserve">the project area is identified </w:t>
      </w:r>
      <w:r>
        <w:t>as an area in which the particular type of fibre-ready facilities will be installed within the following 12 months</w:t>
      </w:r>
      <w:r w:rsidR="002A4EE1">
        <w:t>, in information published by any of the follow</w:t>
      </w:r>
      <w:r w:rsidR="004E660F">
        <w:t>ing</w:t>
      </w:r>
      <w:r w:rsidR="0088158F">
        <w:t>:</w:t>
      </w:r>
    </w:p>
    <w:p w:rsidR="005B4679" w:rsidRDefault="005B4679" w:rsidP="005B4679">
      <w:pPr>
        <w:pStyle w:val="paragraphsub"/>
      </w:pPr>
      <w:r>
        <w:tab/>
        <w:t>(</w:t>
      </w:r>
      <w:proofErr w:type="spellStart"/>
      <w:r>
        <w:t>i</w:t>
      </w:r>
      <w:proofErr w:type="spellEnd"/>
      <w:r>
        <w:t>)</w:t>
      </w:r>
      <w:r>
        <w:tab/>
      </w:r>
      <w:proofErr w:type="gramStart"/>
      <w:r>
        <w:t>a</w:t>
      </w:r>
      <w:proofErr w:type="gramEnd"/>
      <w:r>
        <w:t xml:space="preserve"> carrier; </w:t>
      </w:r>
    </w:p>
    <w:p w:rsidR="005B4679" w:rsidRDefault="005B4679" w:rsidP="005B4679">
      <w:pPr>
        <w:pStyle w:val="paragraphsub"/>
      </w:pPr>
      <w:r>
        <w:tab/>
        <w:t>(ii)</w:t>
      </w:r>
      <w:r>
        <w:tab/>
      </w:r>
      <w:proofErr w:type="gramStart"/>
      <w:r>
        <w:t>a</w:t>
      </w:r>
      <w:proofErr w:type="gramEnd"/>
      <w:r>
        <w:t xml:space="preserve"> carriage service provider; </w:t>
      </w:r>
    </w:p>
    <w:p w:rsidR="003A2E69" w:rsidRDefault="005B4679" w:rsidP="005B4679">
      <w:pPr>
        <w:pStyle w:val="paragraphsub"/>
      </w:pPr>
      <w:r>
        <w:tab/>
        <w:t>(iii)</w:t>
      </w:r>
      <w:r>
        <w:tab/>
      </w:r>
      <w:proofErr w:type="gramStart"/>
      <w:r>
        <w:t>any</w:t>
      </w:r>
      <w:proofErr w:type="gramEnd"/>
      <w:r>
        <w:t xml:space="preserve"> other telecommunications infrastructure provider; or </w:t>
      </w:r>
    </w:p>
    <w:p w:rsidR="005B4679" w:rsidRDefault="005B4679" w:rsidP="005B4679">
      <w:pPr>
        <w:pStyle w:val="paragraph"/>
      </w:pPr>
      <w:r>
        <w:tab/>
        <w:t>(b)</w:t>
      </w:r>
      <w:r>
        <w:tab/>
      </w:r>
      <w:proofErr w:type="gramStart"/>
      <w:r>
        <w:t>a</w:t>
      </w:r>
      <w:proofErr w:type="gramEnd"/>
      <w:r>
        <w:t xml:space="preserve"> legally enforceable agreement for the type of fibre-ready facilities to be installed within the following 12 months has been entered into by any of the following : </w:t>
      </w:r>
    </w:p>
    <w:p w:rsidR="005B4679" w:rsidRDefault="005B4679" w:rsidP="005B4679">
      <w:pPr>
        <w:pStyle w:val="paragraphsub"/>
      </w:pPr>
      <w:r>
        <w:tab/>
        <w:t>(</w:t>
      </w:r>
      <w:proofErr w:type="spellStart"/>
      <w:r>
        <w:t>i</w:t>
      </w:r>
      <w:proofErr w:type="spellEnd"/>
      <w:r>
        <w:t>)</w:t>
      </w:r>
      <w:r>
        <w:tab/>
      </w:r>
      <w:proofErr w:type="gramStart"/>
      <w:r>
        <w:t>a</w:t>
      </w:r>
      <w:proofErr w:type="gramEnd"/>
      <w:r>
        <w:t xml:space="preserve"> carrier;</w:t>
      </w:r>
    </w:p>
    <w:p w:rsidR="005B4679" w:rsidRDefault="005B4679" w:rsidP="005B4679">
      <w:pPr>
        <w:pStyle w:val="paragraphsub"/>
      </w:pPr>
      <w:r>
        <w:tab/>
        <w:t>(ii)</w:t>
      </w:r>
      <w:r>
        <w:tab/>
      </w:r>
      <w:proofErr w:type="gramStart"/>
      <w:r>
        <w:t>a</w:t>
      </w:r>
      <w:proofErr w:type="gramEnd"/>
      <w:r>
        <w:t xml:space="preserve"> carriage service provider; </w:t>
      </w:r>
    </w:p>
    <w:p w:rsidR="005B4679" w:rsidRDefault="005B4679" w:rsidP="005B4679">
      <w:pPr>
        <w:pStyle w:val="paragraphsub"/>
      </w:pPr>
      <w:r>
        <w:tab/>
        <w:t>(iii)</w:t>
      </w:r>
      <w:r>
        <w:tab/>
      </w:r>
      <w:proofErr w:type="gramStart"/>
      <w:r>
        <w:t>a</w:t>
      </w:r>
      <w:proofErr w:type="gramEnd"/>
      <w:r>
        <w:t xml:space="preserve"> person responsible for a real estate development project;</w:t>
      </w:r>
    </w:p>
    <w:p w:rsidR="009674DF" w:rsidRDefault="005B4679" w:rsidP="00035A7A">
      <w:pPr>
        <w:pStyle w:val="paragraphsub"/>
      </w:pPr>
      <w:r>
        <w:tab/>
        <w:t>(iv)</w:t>
      </w:r>
      <w:r>
        <w:tab/>
      </w:r>
      <w:proofErr w:type="gramStart"/>
      <w:r>
        <w:t>any</w:t>
      </w:r>
      <w:proofErr w:type="gramEnd"/>
      <w:r>
        <w:t xml:space="preserve"> other telecommunications infrastructure provider. </w:t>
      </w:r>
    </w:p>
    <w:p w:rsidR="006937B5" w:rsidRPr="006937B5" w:rsidRDefault="006937B5" w:rsidP="006937B5">
      <w:pPr>
        <w:pStyle w:val="ActHead3"/>
      </w:pPr>
      <w:bookmarkStart w:id="25" w:name="_Toc96952724"/>
      <w:r>
        <w:lastRenderedPageBreak/>
        <w:t>Division 2—Exemption for real estate development projects from sale and lease limitation</w:t>
      </w:r>
      <w:bookmarkEnd w:id="25"/>
      <w:r>
        <w:t xml:space="preserve"> </w:t>
      </w:r>
    </w:p>
    <w:p w:rsidR="00B84C21" w:rsidRDefault="005B6641" w:rsidP="006937B5">
      <w:pPr>
        <w:pStyle w:val="ActHead5"/>
        <w:ind w:left="0" w:firstLine="0"/>
      </w:pPr>
      <w:bookmarkStart w:id="26" w:name="_Toc96952725"/>
      <w:proofErr w:type="gramStart"/>
      <w:r>
        <w:t>9</w:t>
      </w:r>
      <w:r w:rsidR="00B84C21">
        <w:t xml:space="preserve">  Exemption</w:t>
      </w:r>
      <w:proofErr w:type="gramEnd"/>
      <w:r w:rsidR="00B84C21">
        <w:t xml:space="preserve"> fro</w:t>
      </w:r>
      <w:r w:rsidR="00747AD8">
        <w:t>m requirements of section 372G – Subdivisions</w:t>
      </w:r>
      <w:bookmarkEnd w:id="26"/>
      <w:r w:rsidR="00747AD8">
        <w:t xml:space="preserve"> </w:t>
      </w:r>
    </w:p>
    <w:p w:rsidR="00B84C21" w:rsidRDefault="00B84C21" w:rsidP="00B84C21">
      <w:pPr>
        <w:pStyle w:val="subsection"/>
      </w:pPr>
      <w:r>
        <w:tab/>
      </w:r>
      <w:r>
        <w:tab/>
      </w:r>
      <w:r w:rsidR="00C73B58">
        <w:t>Pursuant to paragraph 372K(1)(e) of the Act, a</w:t>
      </w:r>
      <w:r>
        <w:t xml:space="preserve"> real estate development project specified in, or ascertained in accordance with</w:t>
      </w:r>
      <w:r w:rsidR="00E03C56">
        <w:t xml:space="preserve"> </w:t>
      </w:r>
      <w:r>
        <w:t xml:space="preserve">the following table is exempt from the requirements in section 372G of the Act: </w:t>
      </w:r>
    </w:p>
    <w:p w:rsidR="00B84C21" w:rsidRDefault="00B84C21" w:rsidP="00B84C21">
      <w:pPr>
        <w:pStyle w:val="TableHeading"/>
        <w:rPr>
          <w:lang w:eastAsia="en-US"/>
        </w:rPr>
      </w:pPr>
    </w:p>
    <w:tbl>
      <w:tblPr>
        <w:tblW w:w="958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281"/>
        <w:gridCol w:w="8300"/>
      </w:tblGrid>
      <w:tr w:rsidR="00B84C21" w:rsidTr="00B84C21">
        <w:trPr>
          <w:trHeight w:val="509"/>
          <w:tblHeader/>
        </w:trPr>
        <w:tc>
          <w:tcPr>
            <w:tcW w:w="9581" w:type="dxa"/>
            <w:gridSpan w:val="2"/>
            <w:tcBorders>
              <w:top w:val="single" w:sz="6" w:space="0" w:color="auto"/>
              <w:left w:val="nil"/>
              <w:bottom w:val="single" w:sz="12" w:space="0" w:color="auto"/>
              <w:right w:val="nil"/>
            </w:tcBorders>
            <w:hideMark/>
          </w:tcPr>
          <w:p w:rsidR="00B84C21" w:rsidRDefault="00B84C21">
            <w:pPr>
              <w:pStyle w:val="TableHeading"/>
              <w:rPr>
                <w:lang w:eastAsia="en-US"/>
              </w:rPr>
            </w:pPr>
            <w:r>
              <w:rPr>
                <w:lang w:eastAsia="en-US"/>
              </w:rPr>
              <w:t>Real estate development projects exempt from requirements in section 372G</w:t>
            </w:r>
          </w:p>
        </w:tc>
      </w:tr>
      <w:tr w:rsidR="00B84C21" w:rsidTr="00B84C21">
        <w:trPr>
          <w:trHeight w:val="283"/>
          <w:tblHeader/>
        </w:trPr>
        <w:tc>
          <w:tcPr>
            <w:tcW w:w="1281" w:type="dxa"/>
            <w:tcBorders>
              <w:top w:val="single" w:sz="6" w:space="0" w:color="auto"/>
              <w:left w:val="nil"/>
              <w:bottom w:val="single" w:sz="12" w:space="0" w:color="auto"/>
              <w:right w:val="nil"/>
            </w:tcBorders>
          </w:tcPr>
          <w:p w:rsidR="00B84C21" w:rsidRDefault="00B84C21" w:rsidP="00B84C21">
            <w:pPr>
              <w:pStyle w:val="TableHeading"/>
            </w:pPr>
            <w:r>
              <w:t xml:space="preserve">Item </w:t>
            </w:r>
          </w:p>
        </w:tc>
        <w:tc>
          <w:tcPr>
            <w:tcW w:w="8300" w:type="dxa"/>
            <w:tcBorders>
              <w:top w:val="single" w:sz="6" w:space="0" w:color="auto"/>
              <w:left w:val="nil"/>
              <w:bottom w:val="single" w:sz="12" w:space="0" w:color="auto"/>
              <w:right w:val="nil"/>
            </w:tcBorders>
          </w:tcPr>
          <w:p w:rsidR="00B84C21" w:rsidRDefault="00B84C21">
            <w:pPr>
              <w:pStyle w:val="TableHeading"/>
              <w:rPr>
                <w:lang w:eastAsia="en-US"/>
              </w:rPr>
            </w:pPr>
            <w:r>
              <w:rPr>
                <w:lang w:eastAsia="en-US"/>
              </w:rPr>
              <w:t>Exemption</w:t>
            </w:r>
          </w:p>
        </w:tc>
      </w:tr>
      <w:tr w:rsidR="00B84C21" w:rsidTr="0076685E">
        <w:trPr>
          <w:trHeight w:val="1661"/>
        </w:trPr>
        <w:tc>
          <w:tcPr>
            <w:tcW w:w="1281" w:type="dxa"/>
            <w:tcBorders>
              <w:top w:val="single" w:sz="12" w:space="0" w:color="auto"/>
              <w:left w:val="nil"/>
              <w:bottom w:val="single" w:sz="4" w:space="0" w:color="auto"/>
              <w:right w:val="nil"/>
            </w:tcBorders>
            <w:hideMark/>
          </w:tcPr>
          <w:p w:rsidR="00B84C21" w:rsidRDefault="00B84C21">
            <w:pPr>
              <w:pStyle w:val="Tabletext"/>
              <w:rPr>
                <w:lang w:eastAsia="en-US"/>
              </w:rPr>
            </w:pPr>
            <w:r>
              <w:rPr>
                <w:lang w:eastAsia="en-US"/>
              </w:rPr>
              <w:t>1</w:t>
            </w:r>
          </w:p>
        </w:tc>
        <w:tc>
          <w:tcPr>
            <w:tcW w:w="8300" w:type="dxa"/>
            <w:tcBorders>
              <w:top w:val="single" w:sz="12" w:space="0" w:color="auto"/>
              <w:left w:val="nil"/>
              <w:bottom w:val="single" w:sz="4" w:space="0" w:color="auto"/>
              <w:right w:val="nil"/>
            </w:tcBorders>
            <w:hideMark/>
          </w:tcPr>
          <w:p w:rsidR="00B84C21" w:rsidRDefault="00747AD8">
            <w:pPr>
              <w:pStyle w:val="Tabletext"/>
              <w:rPr>
                <w:lang w:eastAsia="en-US"/>
              </w:rPr>
            </w:pPr>
            <w:r>
              <w:rPr>
                <w:lang w:eastAsia="en-US"/>
              </w:rPr>
              <w:t>A</w:t>
            </w:r>
            <w:r w:rsidR="00B84C21">
              <w:rPr>
                <w:lang w:eastAsia="en-US"/>
              </w:rPr>
              <w:t>ny real estate development project in which (at the relevant time) fixed-line facilities (other than fibre-ready facilities) have been installed in accordance with an exemption granted under subsection 372K(3) of the Act from the requirements of either or both of the following provisions</w:t>
            </w:r>
            <w:r>
              <w:rPr>
                <w:lang w:eastAsia="en-US"/>
              </w:rPr>
              <w:t>, as specified in, or ascertained in accorda</w:t>
            </w:r>
            <w:r w:rsidR="005B6641">
              <w:rPr>
                <w:lang w:eastAsia="en-US"/>
              </w:rPr>
              <w:t>nce with section 7</w:t>
            </w:r>
            <w:r w:rsidR="00B84C21">
              <w:rPr>
                <w:lang w:eastAsia="en-US"/>
              </w:rPr>
              <w:t xml:space="preserve">: </w:t>
            </w:r>
          </w:p>
          <w:p w:rsidR="00B84C21" w:rsidRDefault="00B84C21">
            <w:pPr>
              <w:pStyle w:val="Tablea"/>
              <w:rPr>
                <w:lang w:eastAsia="en-US"/>
              </w:rPr>
            </w:pPr>
            <w:r>
              <w:rPr>
                <w:lang w:eastAsia="en-US"/>
              </w:rPr>
              <w:t>(a)</w:t>
            </w:r>
            <w:r>
              <w:rPr>
                <w:lang w:eastAsia="en-US"/>
              </w:rPr>
              <w:tab/>
              <w:t>subsection 372E(2)</w:t>
            </w:r>
            <w:r w:rsidR="00747AD8">
              <w:rPr>
                <w:lang w:eastAsia="en-US"/>
              </w:rPr>
              <w:t xml:space="preserve"> of the Act</w:t>
            </w:r>
            <w:r>
              <w:rPr>
                <w:lang w:eastAsia="en-US"/>
              </w:rPr>
              <w:t xml:space="preserve">; </w:t>
            </w:r>
          </w:p>
          <w:p w:rsidR="00B84C21" w:rsidRDefault="00B84C21" w:rsidP="0076685E">
            <w:pPr>
              <w:pStyle w:val="Tablea"/>
              <w:rPr>
                <w:lang w:eastAsia="en-US"/>
              </w:rPr>
            </w:pPr>
            <w:r>
              <w:rPr>
                <w:lang w:eastAsia="en-US"/>
              </w:rPr>
              <w:t>(b)</w:t>
            </w:r>
            <w:r>
              <w:rPr>
                <w:lang w:eastAsia="en-US"/>
              </w:rPr>
              <w:tab/>
            </w:r>
            <w:proofErr w:type="gramStart"/>
            <w:r>
              <w:rPr>
                <w:lang w:eastAsia="en-US"/>
              </w:rPr>
              <w:t>subsection</w:t>
            </w:r>
            <w:proofErr w:type="gramEnd"/>
            <w:r>
              <w:rPr>
                <w:lang w:eastAsia="en-US"/>
              </w:rPr>
              <w:t xml:space="preserve"> 372F(2)</w:t>
            </w:r>
            <w:r w:rsidR="00747AD8">
              <w:rPr>
                <w:lang w:eastAsia="en-US"/>
              </w:rPr>
              <w:t xml:space="preserve"> of the Act</w:t>
            </w:r>
            <w:r>
              <w:rPr>
                <w:lang w:eastAsia="en-US"/>
              </w:rPr>
              <w:t xml:space="preserve">. </w:t>
            </w:r>
          </w:p>
        </w:tc>
      </w:tr>
      <w:tr w:rsidR="00B84C21" w:rsidTr="00B84C21">
        <w:trPr>
          <w:trHeight w:val="735"/>
        </w:trPr>
        <w:tc>
          <w:tcPr>
            <w:tcW w:w="1281" w:type="dxa"/>
            <w:tcBorders>
              <w:top w:val="single" w:sz="4" w:space="0" w:color="auto"/>
              <w:left w:val="nil"/>
              <w:bottom w:val="single" w:sz="4" w:space="0" w:color="auto"/>
              <w:right w:val="nil"/>
            </w:tcBorders>
            <w:hideMark/>
          </w:tcPr>
          <w:p w:rsidR="00B84C21" w:rsidRDefault="00B84C21">
            <w:pPr>
              <w:pStyle w:val="Tabletext"/>
              <w:rPr>
                <w:lang w:eastAsia="en-US"/>
              </w:rPr>
            </w:pPr>
            <w:r>
              <w:rPr>
                <w:lang w:eastAsia="en-US"/>
              </w:rPr>
              <w:t>2</w:t>
            </w:r>
          </w:p>
        </w:tc>
        <w:tc>
          <w:tcPr>
            <w:tcW w:w="8300" w:type="dxa"/>
            <w:tcBorders>
              <w:top w:val="single" w:sz="4" w:space="0" w:color="auto"/>
              <w:left w:val="nil"/>
              <w:bottom w:val="single" w:sz="4" w:space="0" w:color="auto"/>
              <w:right w:val="nil"/>
            </w:tcBorders>
            <w:hideMark/>
          </w:tcPr>
          <w:p w:rsidR="00B84C21" w:rsidRDefault="0076685E">
            <w:pPr>
              <w:pStyle w:val="Tabletext"/>
              <w:rPr>
                <w:lang w:eastAsia="en-US"/>
              </w:rPr>
            </w:pPr>
            <w:r>
              <w:rPr>
                <w:lang w:eastAsia="en-US"/>
              </w:rPr>
              <w:t>Any real estate development project where:</w:t>
            </w:r>
          </w:p>
          <w:p w:rsidR="0076685E" w:rsidRDefault="0076685E" w:rsidP="0076685E">
            <w:pPr>
              <w:pStyle w:val="Tablea"/>
              <w:rPr>
                <w:lang w:eastAsia="en-US"/>
              </w:rPr>
            </w:pPr>
            <w:r>
              <w:rPr>
                <w:lang w:eastAsia="en-US"/>
              </w:rPr>
              <w:t>(a)</w:t>
            </w:r>
            <w:r>
              <w:rPr>
                <w:lang w:eastAsia="en-US"/>
              </w:rPr>
              <w:tab/>
              <w:t>prior to 27 September 2011, fixed-line facilities (other than fibre-ready facilities) were installed and for use in connection with a line (other than an optical fibre line) in the project area;</w:t>
            </w:r>
            <w:r w:rsidR="00747AD8">
              <w:rPr>
                <w:lang w:eastAsia="en-US"/>
              </w:rPr>
              <w:t xml:space="preserve"> and</w:t>
            </w:r>
          </w:p>
          <w:p w:rsidR="0076685E" w:rsidRDefault="0076685E" w:rsidP="0076685E">
            <w:pPr>
              <w:pStyle w:val="Tablea"/>
              <w:rPr>
                <w:lang w:eastAsia="en-US"/>
              </w:rPr>
            </w:pPr>
            <w:r>
              <w:rPr>
                <w:lang w:eastAsia="en-US"/>
              </w:rPr>
              <w:t>(b)</w:t>
            </w:r>
            <w:r>
              <w:rPr>
                <w:lang w:eastAsia="en-US"/>
              </w:rPr>
              <w:tab/>
              <w:t>prior to sale or lease of a building lot or building unit, no other fixed line facilities are installed in the project area, and the facilities mentioned in paragraph (a) are for use, or re-use, in connection with a line (other than an optical fibre line) in the project area, without any material change.</w:t>
            </w:r>
          </w:p>
        </w:tc>
      </w:tr>
    </w:tbl>
    <w:p w:rsidR="00747AD8" w:rsidRDefault="005B6641" w:rsidP="00747AD8">
      <w:pPr>
        <w:pStyle w:val="ActHead5"/>
      </w:pPr>
      <w:bookmarkStart w:id="27" w:name="_Toc96952726"/>
      <w:proofErr w:type="gramStart"/>
      <w:r>
        <w:t>10</w:t>
      </w:r>
      <w:r w:rsidR="00747AD8">
        <w:t xml:space="preserve">  Exemption</w:t>
      </w:r>
      <w:proofErr w:type="gramEnd"/>
      <w:r w:rsidR="00747AD8">
        <w:t xml:space="preserve"> from requirements of section 372H – Other projects</w:t>
      </w:r>
      <w:bookmarkEnd w:id="27"/>
      <w:r w:rsidR="00747AD8">
        <w:t xml:space="preserve">   </w:t>
      </w:r>
    </w:p>
    <w:p w:rsidR="00A9459B" w:rsidRDefault="00747AD8" w:rsidP="00C73B58">
      <w:pPr>
        <w:pStyle w:val="subsection"/>
      </w:pPr>
      <w:r>
        <w:tab/>
      </w:r>
      <w:r>
        <w:tab/>
      </w:r>
      <w:r w:rsidR="00891833">
        <w:t>Pursuant</w:t>
      </w:r>
      <w:r w:rsidR="00C73B58">
        <w:t xml:space="preserve"> to paragraph 372K(1)(f) of the Act, a</w:t>
      </w:r>
      <w:r>
        <w:t xml:space="preserve"> real estate development project specified in, or ascertained in accordance with the following table is exempt from the requirements in section 372H of the Act: </w:t>
      </w:r>
    </w:p>
    <w:p w:rsidR="00C73B58" w:rsidRDefault="00C73B58" w:rsidP="00C73B58">
      <w:pPr>
        <w:pStyle w:val="subsection"/>
      </w:pPr>
    </w:p>
    <w:tbl>
      <w:tblPr>
        <w:tblW w:w="958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281"/>
        <w:gridCol w:w="8300"/>
      </w:tblGrid>
      <w:tr w:rsidR="00747AD8" w:rsidTr="00E03C56">
        <w:trPr>
          <w:trHeight w:val="509"/>
          <w:tblHeader/>
        </w:trPr>
        <w:tc>
          <w:tcPr>
            <w:tcW w:w="9581" w:type="dxa"/>
            <w:gridSpan w:val="2"/>
            <w:tcBorders>
              <w:top w:val="single" w:sz="6" w:space="0" w:color="auto"/>
              <w:left w:val="nil"/>
              <w:bottom w:val="single" w:sz="12" w:space="0" w:color="auto"/>
              <w:right w:val="nil"/>
            </w:tcBorders>
            <w:hideMark/>
          </w:tcPr>
          <w:p w:rsidR="00747AD8" w:rsidRDefault="00747AD8" w:rsidP="00E03C56">
            <w:pPr>
              <w:pStyle w:val="TableHeading"/>
              <w:rPr>
                <w:lang w:eastAsia="en-US"/>
              </w:rPr>
            </w:pPr>
            <w:r>
              <w:rPr>
                <w:lang w:eastAsia="en-US"/>
              </w:rPr>
              <w:t>Real estate development projects exempt f</w:t>
            </w:r>
            <w:r w:rsidR="00A9459B">
              <w:rPr>
                <w:lang w:eastAsia="en-US"/>
              </w:rPr>
              <w:t>rom requirements in section 372H</w:t>
            </w:r>
          </w:p>
        </w:tc>
      </w:tr>
      <w:tr w:rsidR="00747AD8" w:rsidTr="00E03C56">
        <w:trPr>
          <w:trHeight w:val="283"/>
          <w:tblHeader/>
        </w:trPr>
        <w:tc>
          <w:tcPr>
            <w:tcW w:w="1281" w:type="dxa"/>
            <w:tcBorders>
              <w:top w:val="single" w:sz="6" w:space="0" w:color="auto"/>
              <w:left w:val="nil"/>
              <w:bottom w:val="single" w:sz="12" w:space="0" w:color="auto"/>
              <w:right w:val="nil"/>
            </w:tcBorders>
          </w:tcPr>
          <w:p w:rsidR="00747AD8" w:rsidRDefault="00747AD8" w:rsidP="00E03C56">
            <w:pPr>
              <w:pStyle w:val="TableHeading"/>
            </w:pPr>
            <w:r>
              <w:t xml:space="preserve">Item </w:t>
            </w:r>
          </w:p>
        </w:tc>
        <w:tc>
          <w:tcPr>
            <w:tcW w:w="8300" w:type="dxa"/>
            <w:tcBorders>
              <w:top w:val="single" w:sz="6" w:space="0" w:color="auto"/>
              <w:left w:val="nil"/>
              <w:bottom w:val="single" w:sz="12" w:space="0" w:color="auto"/>
              <w:right w:val="nil"/>
            </w:tcBorders>
          </w:tcPr>
          <w:p w:rsidR="00747AD8" w:rsidRDefault="00747AD8" w:rsidP="00E03C56">
            <w:pPr>
              <w:pStyle w:val="TableHeading"/>
              <w:rPr>
                <w:lang w:eastAsia="en-US"/>
              </w:rPr>
            </w:pPr>
            <w:r>
              <w:rPr>
                <w:lang w:eastAsia="en-US"/>
              </w:rPr>
              <w:t>Exemption</w:t>
            </w:r>
          </w:p>
        </w:tc>
      </w:tr>
      <w:tr w:rsidR="00747AD8" w:rsidTr="00747AD8">
        <w:trPr>
          <w:trHeight w:val="1101"/>
        </w:trPr>
        <w:tc>
          <w:tcPr>
            <w:tcW w:w="1281" w:type="dxa"/>
            <w:tcBorders>
              <w:top w:val="single" w:sz="12" w:space="0" w:color="auto"/>
              <w:left w:val="nil"/>
              <w:bottom w:val="single" w:sz="4" w:space="0" w:color="auto"/>
              <w:right w:val="nil"/>
            </w:tcBorders>
            <w:hideMark/>
          </w:tcPr>
          <w:p w:rsidR="00747AD8" w:rsidRDefault="00747AD8" w:rsidP="00E03C56">
            <w:pPr>
              <w:pStyle w:val="Tabletext"/>
              <w:rPr>
                <w:lang w:eastAsia="en-US"/>
              </w:rPr>
            </w:pPr>
            <w:r>
              <w:rPr>
                <w:lang w:eastAsia="en-US"/>
              </w:rPr>
              <w:t>1</w:t>
            </w:r>
          </w:p>
        </w:tc>
        <w:tc>
          <w:tcPr>
            <w:tcW w:w="8300" w:type="dxa"/>
            <w:tcBorders>
              <w:top w:val="single" w:sz="12" w:space="0" w:color="auto"/>
              <w:left w:val="nil"/>
              <w:bottom w:val="single" w:sz="4" w:space="0" w:color="auto"/>
              <w:right w:val="nil"/>
            </w:tcBorders>
            <w:hideMark/>
          </w:tcPr>
          <w:p w:rsidR="00747AD8" w:rsidRDefault="00747AD8" w:rsidP="00747AD8">
            <w:pPr>
              <w:pStyle w:val="Tabletext"/>
              <w:rPr>
                <w:lang w:eastAsia="en-US"/>
              </w:rPr>
            </w:pPr>
            <w:r>
              <w:rPr>
                <w:lang w:eastAsia="en-US"/>
              </w:rPr>
              <w:t>Any real estate development project in which (at the relevant time) fixed-line facilities (other than fibre-ready facilities) have been installed in accordance with an exemption granted under subsection 372K(3) of the Act from the requirements of subsection 372</w:t>
            </w:r>
            <w:r w:rsidR="009F1365">
              <w:rPr>
                <w:lang w:eastAsia="en-US"/>
              </w:rPr>
              <w:t>F</w:t>
            </w:r>
            <w:r>
              <w:rPr>
                <w:lang w:eastAsia="en-US"/>
              </w:rPr>
              <w:t>(2) as specified in, or ascertai</w:t>
            </w:r>
            <w:r w:rsidR="009674DF">
              <w:rPr>
                <w:lang w:eastAsia="en-US"/>
              </w:rPr>
              <w:t>ned in accordance with section 7</w:t>
            </w:r>
            <w:r>
              <w:rPr>
                <w:lang w:eastAsia="en-US"/>
              </w:rPr>
              <w:t xml:space="preserve">. </w:t>
            </w:r>
          </w:p>
        </w:tc>
      </w:tr>
      <w:tr w:rsidR="00747AD8" w:rsidTr="00E03C56">
        <w:trPr>
          <w:trHeight w:val="735"/>
        </w:trPr>
        <w:tc>
          <w:tcPr>
            <w:tcW w:w="1281" w:type="dxa"/>
            <w:tcBorders>
              <w:top w:val="single" w:sz="4" w:space="0" w:color="auto"/>
              <w:left w:val="nil"/>
              <w:bottom w:val="single" w:sz="4" w:space="0" w:color="auto"/>
              <w:right w:val="nil"/>
            </w:tcBorders>
            <w:hideMark/>
          </w:tcPr>
          <w:p w:rsidR="00747AD8" w:rsidRDefault="00747AD8" w:rsidP="00E03C56">
            <w:pPr>
              <w:pStyle w:val="Tabletext"/>
              <w:rPr>
                <w:lang w:eastAsia="en-US"/>
              </w:rPr>
            </w:pPr>
            <w:r>
              <w:rPr>
                <w:lang w:eastAsia="en-US"/>
              </w:rPr>
              <w:t>2</w:t>
            </w:r>
          </w:p>
        </w:tc>
        <w:tc>
          <w:tcPr>
            <w:tcW w:w="8300" w:type="dxa"/>
            <w:tcBorders>
              <w:top w:val="single" w:sz="4" w:space="0" w:color="auto"/>
              <w:left w:val="nil"/>
              <w:bottom w:val="single" w:sz="4" w:space="0" w:color="auto"/>
              <w:right w:val="nil"/>
            </w:tcBorders>
            <w:hideMark/>
          </w:tcPr>
          <w:p w:rsidR="00747AD8" w:rsidRDefault="00747AD8" w:rsidP="00E03C56">
            <w:pPr>
              <w:pStyle w:val="Tabletext"/>
              <w:rPr>
                <w:lang w:eastAsia="en-US"/>
              </w:rPr>
            </w:pPr>
            <w:r>
              <w:rPr>
                <w:lang w:eastAsia="en-US"/>
              </w:rPr>
              <w:t>Any real estate development project where:</w:t>
            </w:r>
          </w:p>
          <w:p w:rsidR="00747AD8" w:rsidRDefault="00747AD8" w:rsidP="00E03C56">
            <w:pPr>
              <w:pStyle w:val="Tablea"/>
              <w:rPr>
                <w:lang w:eastAsia="en-US"/>
              </w:rPr>
            </w:pPr>
            <w:r>
              <w:rPr>
                <w:lang w:eastAsia="en-US"/>
              </w:rPr>
              <w:t>(a)</w:t>
            </w:r>
            <w:r>
              <w:rPr>
                <w:lang w:eastAsia="en-US"/>
              </w:rPr>
              <w:tab/>
              <w:t xml:space="preserve">prior to 27 September 2011, fixed-line facilities (other than fibre-ready facilities) were installed and for use in connection with a line (other than an optical fibre line) in the project area; and </w:t>
            </w:r>
          </w:p>
          <w:p w:rsidR="00747AD8" w:rsidRDefault="00747AD8" w:rsidP="00E03C56">
            <w:pPr>
              <w:pStyle w:val="Tablea"/>
              <w:rPr>
                <w:lang w:eastAsia="en-US"/>
              </w:rPr>
            </w:pPr>
            <w:r>
              <w:rPr>
                <w:lang w:eastAsia="en-US"/>
              </w:rPr>
              <w:t>(b)</w:t>
            </w:r>
            <w:r>
              <w:rPr>
                <w:lang w:eastAsia="en-US"/>
              </w:rPr>
              <w:tab/>
              <w:t>prior to sale or lease of a  building unit, no other fixed line facilities are installed in the project area, and the facilities mentioned in paragraph (a) are for use, or re-use, in connection with a line (other than an optical fibre line) in the project area, without any material change.</w:t>
            </w:r>
          </w:p>
        </w:tc>
      </w:tr>
    </w:tbl>
    <w:p w:rsidR="00B84C21" w:rsidRDefault="00B84C21" w:rsidP="00B84C21">
      <w:pPr>
        <w:pStyle w:val="subsection"/>
      </w:pPr>
    </w:p>
    <w:p w:rsidR="00DE2BE2" w:rsidRDefault="00DE2BE2" w:rsidP="007A06E7">
      <w:pPr>
        <w:pStyle w:val="BodyPara"/>
        <w:numPr>
          <w:ilvl w:val="0"/>
          <w:numId w:val="0"/>
        </w:numPr>
      </w:pPr>
    </w:p>
    <w:p w:rsidR="002E5022" w:rsidRDefault="002E5022" w:rsidP="002E5022">
      <w:pPr>
        <w:pStyle w:val="ActHead6"/>
      </w:pPr>
      <w:bookmarkStart w:id="28" w:name="_Toc454512518"/>
      <w:bookmarkStart w:id="29" w:name="_Toc96952727"/>
      <w:r>
        <w:t>Schedule 1—Repeals</w:t>
      </w:r>
      <w:bookmarkEnd w:id="28"/>
      <w:bookmarkEnd w:id="29"/>
    </w:p>
    <w:p w:rsidR="002E5022" w:rsidRDefault="002E5022" w:rsidP="002E5022">
      <w:pPr>
        <w:pStyle w:val="ActHead9"/>
      </w:pPr>
      <w:bookmarkStart w:id="30" w:name="_Toc96952728"/>
      <w:r>
        <w:t>Telecommunications (Fibre-Ready Facilities in Real Estate Development Projects and Other Matters) Instrument 2011</w:t>
      </w:r>
      <w:bookmarkEnd w:id="30"/>
    </w:p>
    <w:p w:rsidR="002E5022" w:rsidRDefault="002E5022" w:rsidP="002E5022">
      <w:pPr>
        <w:pStyle w:val="ItemHead"/>
      </w:pPr>
      <w:proofErr w:type="gramStart"/>
      <w:r>
        <w:t>1  The</w:t>
      </w:r>
      <w:proofErr w:type="gramEnd"/>
      <w:r>
        <w:t xml:space="preserve"> whole of the instrument</w:t>
      </w:r>
    </w:p>
    <w:p w:rsidR="002E5022" w:rsidRDefault="002E5022" w:rsidP="002E5022">
      <w:pPr>
        <w:pStyle w:val="Item"/>
      </w:pPr>
      <w:r>
        <w:t>Repeal the instrument</w:t>
      </w:r>
      <w:r w:rsidR="003B673F" w:rsidRPr="000C38DB">
        <w:t>.</w:t>
      </w:r>
    </w:p>
    <w:p w:rsidR="002E5022" w:rsidRDefault="002E5022" w:rsidP="002E5022"/>
    <w:p w:rsidR="002E5022" w:rsidRDefault="002E5022" w:rsidP="002E5022">
      <w:pPr>
        <w:spacing w:line="240" w:lineRule="auto"/>
      </w:pPr>
    </w:p>
    <w:sectPr w:rsidR="002E5022"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48" w:rsidRDefault="00BB2048" w:rsidP="00715914">
      <w:pPr>
        <w:spacing w:line="240" w:lineRule="auto"/>
      </w:pPr>
      <w:r>
        <w:separator/>
      </w:r>
    </w:p>
  </w:endnote>
  <w:endnote w:type="continuationSeparator" w:id="0">
    <w:p w:rsidR="00BB2048" w:rsidRDefault="00BB204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E33C1C" w:rsidRDefault="00D96B36"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96B36" w:rsidTr="00B33709">
      <w:tc>
        <w:tcPr>
          <w:tcW w:w="709" w:type="dxa"/>
          <w:tcBorders>
            <w:top w:val="nil"/>
            <w:left w:val="nil"/>
            <w:bottom w:val="nil"/>
            <w:right w:val="nil"/>
          </w:tcBorders>
        </w:tcPr>
        <w:p w:rsidR="00D96B36" w:rsidRDefault="00D96B36"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D96B36" w:rsidRPr="004E1307" w:rsidRDefault="00D96B36"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rsidR="00D96B36" w:rsidRDefault="00D96B36" w:rsidP="00A369E3">
          <w:pPr>
            <w:spacing w:line="0" w:lineRule="atLeast"/>
            <w:jc w:val="right"/>
            <w:rPr>
              <w:sz w:val="18"/>
            </w:rPr>
          </w:pPr>
        </w:p>
      </w:tc>
    </w:tr>
    <w:tr w:rsidR="00D96B36"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96B36" w:rsidRDefault="00D96B36" w:rsidP="00A369E3">
          <w:pPr>
            <w:jc w:val="right"/>
            <w:rPr>
              <w:sz w:val="18"/>
            </w:rPr>
          </w:pPr>
        </w:p>
      </w:tc>
    </w:tr>
  </w:tbl>
  <w:p w:rsidR="00D96B36" w:rsidRPr="00ED79B6" w:rsidRDefault="00D96B36"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E33C1C" w:rsidRDefault="00D96B36"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D96B36" w:rsidTr="00A369E3">
      <w:tc>
        <w:tcPr>
          <w:tcW w:w="1384" w:type="dxa"/>
          <w:tcBorders>
            <w:top w:val="nil"/>
            <w:left w:val="nil"/>
            <w:bottom w:val="nil"/>
            <w:right w:val="nil"/>
          </w:tcBorders>
        </w:tcPr>
        <w:p w:rsidR="00D96B36" w:rsidRDefault="00D96B36" w:rsidP="00A369E3">
          <w:pPr>
            <w:spacing w:line="0" w:lineRule="atLeast"/>
            <w:rPr>
              <w:sz w:val="18"/>
            </w:rPr>
          </w:pPr>
        </w:p>
      </w:tc>
      <w:tc>
        <w:tcPr>
          <w:tcW w:w="6379" w:type="dxa"/>
          <w:tcBorders>
            <w:top w:val="nil"/>
            <w:left w:val="nil"/>
            <w:bottom w:val="nil"/>
            <w:right w:val="nil"/>
          </w:tcBorders>
        </w:tcPr>
        <w:p w:rsidR="00D96B36" w:rsidRDefault="00D96B36"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rsidR="00D96B36" w:rsidRDefault="00D96B36"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96B36"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D96B36" w:rsidRDefault="00D96B36" w:rsidP="00A369E3">
          <w:pPr>
            <w:rPr>
              <w:sz w:val="18"/>
            </w:rPr>
          </w:pPr>
        </w:p>
      </w:tc>
    </w:tr>
  </w:tbl>
  <w:p w:rsidR="00D96B36" w:rsidRPr="00ED79B6" w:rsidRDefault="00D96B36"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E33C1C" w:rsidRDefault="00D96B36"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96B36" w:rsidTr="00B33709">
      <w:tc>
        <w:tcPr>
          <w:tcW w:w="1384" w:type="dxa"/>
          <w:tcBorders>
            <w:top w:val="nil"/>
            <w:left w:val="nil"/>
            <w:bottom w:val="nil"/>
            <w:right w:val="nil"/>
          </w:tcBorders>
        </w:tcPr>
        <w:p w:rsidR="00D96B36" w:rsidRDefault="00D96B36" w:rsidP="00A369E3">
          <w:pPr>
            <w:spacing w:line="0" w:lineRule="atLeast"/>
            <w:rPr>
              <w:sz w:val="18"/>
            </w:rPr>
          </w:pPr>
        </w:p>
      </w:tc>
      <w:tc>
        <w:tcPr>
          <w:tcW w:w="6379" w:type="dxa"/>
          <w:tcBorders>
            <w:top w:val="nil"/>
            <w:left w:val="nil"/>
            <w:bottom w:val="nil"/>
            <w:right w:val="nil"/>
          </w:tcBorders>
        </w:tcPr>
        <w:p w:rsidR="00D96B36" w:rsidRDefault="00D96B36" w:rsidP="00A369E3">
          <w:pPr>
            <w:spacing w:line="0" w:lineRule="atLeast"/>
            <w:jc w:val="center"/>
            <w:rPr>
              <w:sz w:val="18"/>
            </w:rPr>
          </w:pPr>
        </w:p>
      </w:tc>
      <w:tc>
        <w:tcPr>
          <w:tcW w:w="709" w:type="dxa"/>
          <w:tcBorders>
            <w:top w:val="nil"/>
            <w:left w:val="nil"/>
            <w:bottom w:val="nil"/>
            <w:right w:val="nil"/>
          </w:tcBorders>
        </w:tcPr>
        <w:p w:rsidR="00D96B36" w:rsidRDefault="00D96B36" w:rsidP="00A369E3">
          <w:pPr>
            <w:spacing w:line="0" w:lineRule="atLeast"/>
            <w:jc w:val="right"/>
            <w:rPr>
              <w:sz w:val="18"/>
            </w:rPr>
          </w:pPr>
        </w:p>
      </w:tc>
    </w:tr>
  </w:tbl>
  <w:p w:rsidR="00D96B36" w:rsidRPr="00ED79B6" w:rsidRDefault="00D96B36"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2B0EA5" w:rsidRDefault="00D96B36" w:rsidP="008815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D96B36" w:rsidTr="0088158F">
      <w:tc>
        <w:tcPr>
          <w:tcW w:w="365" w:type="pct"/>
        </w:tcPr>
        <w:p w:rsidR="00D96B36" w:rsidRDefault="00D96B36" w:rsidP="008815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rsidR="00D96B36" w:rsidRDefault="00D96B36" w:rsidP="008815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rsidR="00D96B36" w:rsidRDefault="00D96B36" w:rsidP="0088158F">
          <w:pPr>
            <w:spacing w:line="0" w:lineRule="atLeast"/>
            <w:jc w:val="right"/>
            <w:rPr>
              <w:sz w:val="18"/>
            </w:rPr>
          </w:pPr>
        </w:p>
      </w:tc>
    </w:tr>
    <w:tr w:rsidR="00D96B36" w:rsidTr="0088158F">
      <w:tc>
        <w:tcPr>
          <w:tcW w:w="5000" w:type="pct"/>
          <w:gridSpan w:val="3"/>
        </w:tcPr>
        <w:p w:rsidR="00D96B36" w:rsidRDefault="00D96B36" w:rsidP="0088158F">
          <w:pPr>
            <w:jc w:val="right"/>
            <w:rPr>
              <w:sz w:val="18"/>
            </w:rPr>
          </w:pPr>
        </w:p>
      </w:tc>
    </w:tr>
  </w:tbl>
  <w:p w:rsidR="00D96B36" w:rsidRPr="00ED79B6" w:rsidRDefault="00D96B36" w:rsidP="0088158F">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2B0EA5" w:rsidRDefault="00D96B36" w:rsidP="008815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96B36" w:rsidTr="0088158F">
      <w:tc>
        <w:tcPr>
          <w:tcW w:w="947" w:type="pct"/>
        </w:tcPr>
        <w:p w:rsidR="00D96B36" w:rsidRDefault="00D96B36" w:rsidP="0088158F">
          <w:pPr>
            <w:spacing w:line="0" w:lineRule="atLeast"/>
            <w:rPr>
              <w:sz w:val="18"/>
            </w:rPr>
          </w:pPr>
        </w:p>
      </w:tc>
      <w:tc>
        <w:tcPr>
          <w:tcW w:w="3688" w:type="pct"/>
        </w:tcPr>
        <w:p w:rsidR="00D96B36" w:rsidRDefault="00D96B36" w:rsidP="008815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53750">
            <w:rPr>
              <w:i/>
              <w:noProof/>
              <w:sz w:val="18"/>
            </w:rPr>
            <w:t>Telecommunications (Fibre-Ready Facilities in Real Estate Development Projects and Other Matters) Instrument 2022</w:t>
          </w:r>
          <w:r w:rsidRPr="004E1307">
            <w:rPr>
              <w:i/>
              <w:sz w:val="18"/>
            </w:rPr>
            <w:fldChar w:fldCharType="end"/>
          </w:r>
        </w:p>
      </w:tc>
      <w:tc>
        <w:tcPr>
          <w:tcW w:w="365" w:type="pct"/>
        </w:tcPr>
        <w:p w:rsidR="00D96B36" w:rsidRDefault="00D96B36" w:rsidP="008815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3750">
            <w:rPr>
              <w:i/>
              <w:noProof/>
              <w:sz w:val="18"/>
            </w:rPr>
            <w:t>i</w:t>
          </w:r>
          <w:r w:rsidRPr="00ED79B6">
            <w:rPr>
              <w:i/>
              <w:sz w:val="18"/>
            </w:rPr>
            <w:fldChar w:fldCharType="end"/>
          </w:r>
        </w:p>
      </w:tc>
    </w:tr>
    <w:tr w:rsidR="00D96B36" w:rsidTr="0088158F">
      <w:tc>
        <w:tcPr>
          <w:tcW w:w="5000" w:type="pct"/>
          <w:gridSpan w:val="3"/>
        </w:tcPr>
        <w:p w:rsidR="00D96B36" w:rsidRDefault="00D96B36" w:rsidP="0088158F">
          <w:pPr>
            <w:rPr>
              <w:sz w:val="18"/>
            </w:rPr>
          </w:pPr>
        </w:p>
      </w:tc>
    </w:tr>
  </w:tbl>
  <w:p w:rsidR="00D96B36" w:rsidRPr="00ED79B6" w:rsidRDefault="00D96B36" w:rsidP="0088158F">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2B0EA5" w:rsidRDefault="00D96B36" w:rsidP="008815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96B36" w:rsidTr="0088158F">
      <w:tc>
        <w:tcPr>
          <w:tcW w:w="365" w:type="pct"/>
        </w:tcPr>
        <w:p w:rsidR="00D96B36" w:rsidRDefault="00D96B36" w:rsidP="0088158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3750">
            <w:rPr>
              <w:i/>
              <w:noProof/>
              <w:sz w:val="18"/>
            </w:rPr>
            <w:t>6</w:t>
          </w:r>
          <w:r w:rsidRPr="00ED79B6">
            <w:rPr>
              <w:i/>
              <w:sz w:val="18"/>
            </w:rPr>
            <w:fldChar w:fldCharType="end"/>
          </w:r>
        </w:p>
      </w:tc>
      <w:tc>
        <w:tcPr>
          <w:tcW w:w="3688" w:type="pct"/>
        </w:tcPr>
        <w:p w:rsidR="00D96B36" w:rsidRDefault="00D96B36" w:rsidP="008815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53750">
            <w:rPr>
              <w:i/>
              <w:noProof/>
              <w:sz w:val="18"/>
            </w:rPr>
            <w:t>Telecommunications (Fibre-Ready Facilities in Real Estate Development Projects and Other Matters) Instrument 2022</w:t>
          </w:r>
          <w:r w:rsidRPr="004E1307">
            <w:rPr>
              <w:i/>
              <w:sz w:val="18"/>
            </w:rPr>
            <w:fldChar w:fldCharType="end"/>
          </w:r>
        </w:p>
      </w:tc>
      <w:tc>
        <w:tcPr>
          <w:tcW w:w="947" w:type="pct"/>
        </w:tcPr>
        <w:p w:rsidR="00D96B36" w:rsidRDefault="00D96B36" w:rsidP="0088158F">
          <w:pPr>
            <w:spacing w:line="0" w:lineRule="atLeast"/>
            <w:jc w:val="right"/>
            <w:rPr>
              <w:sz w:val="18"/>
            </w:rPr>
          </w:pPr>
        </w:p>
      </w:tc>
    </w:tr>
    <w:tr w:rsidR="00D96B36" w:rsidTr="0088158F">
      <w:tc>
        <w:tcPr>
          <w:tcW w:w="5000" w:type="pct"/>
          <w:gridSpan w:val="3"/>
        </w:tcPr>
        <w:p w:rsidR="00D96B36" w:rsidRDefault="00D96B36" w:rsidP="0088158F">
          <w:pPr>
            <w:jc w:val="right"/>
            <w:rPr>
              <w:sz w:val="18"/>
            </w:rPr>
          </w:pPr>
        </w:p>
      </w:tc>
    </w:tr>
  </w:tbl>
  <w:p w:rsidR="00D96B36" w:rsidRPr="00ED79B6" w:rsidRDefault="00D96B36" w:rsidP="0088158F">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2B0EA5" w:rsidRDefault="00D96B36" w:rsidP="0088158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96B36" w:rsidTr="0088158F">
      <w:tc>
        <w:tcPr>
          <w:tcW w:w="947" w:type="pct"/>
        </w:tcPr>
        <w:p w:rsidR="00D96B36" w:rsidRDefault="00D96B36" w:rsidP="0088158F">
          <w:pPr>
            <w:spacing w:line="0" w:lineRule="atLeast"/>
            <w:rPr>
              <w:sz w:val="18"/>
            </w:rPr>
          </w:pPr>
        </w:p>
      </w:tc>
      <w:tc>
        <w:tcPr>
          <w:tcW w:w="3688" w:type="pct"/>
        </w:tcPr>
        <w:p w:rsidR="00D96B36" w:rsidRDefault="00D96B36" w:rsidP="0088158F">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53750">
            <w:rPr>
              <w:i/>
              <w:noProof/>
              <w:sz w:val="18"/>
            </w:rPr>
            <w:t>Telecommunications (Fibre-Ready Facilities in Real Estate Development Projects and Other Matters) Instrument 2022</w:t>
          </w:r>
          <w:r w:rsidRPr="004E1307">
            <w:rPr>
              <w:i/>
              <w:sz w:val="18"/>
            </w:rPr>
            <w:fldChar w:fldCharType="end"/>
          </w:r>
        </w:p>
      </w:tc>
      <w:tc>
        <w:tcPr>
          <w:tcW w:w="365" w:type="pct"/>
        </w:tcPr>
        <w:p w:rsidR="00D96B36" w:rsidRDefault="00D96B36" w:rsidP="0088158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53750">
            <w:rPr>
              <w:i/>
              <w:noProof/>
              <w:sz w:val="18"/>
            </w:rPr>
            <w:t>7</w:t>
          </w:r>
          <w:r w:rsidRPr="00ED79B6">
            <w:rPr>
              <w:i/>
              <w:sz w:val="18"/>
            </w:rPr>
            <w:fldChar w:fldCharType="end"/>
          </w:r>
        </w:p>
      </w:tc>
    </w:tr>
    <w:tr w:rsidR="00D96B36" w:rsidTr="0088158F">
      <w:tc>
        <w:tcPr>
          <w:tcW w:w="5000" w:type="pct"/>
          <w:gridSpan w:val="3"/>
        </w:tcPr>
        <w:p w:rsidR="00D96B36" w:rsidRDefault="00D96B36" w:rsidP="0088158F">
          <w:pPr>
            <w:rPr>
              <w:sz w:val="18"/>
            </w:rPr>
          </w:pPr>
        </w:p>
      </w:tc>
    </w:tr>
  </w:tbl>
  <w:p w:rsidR="00D96B36" w:rsidRPr="00ED79B6" w:rsidRDefault="00D96B36" w:rsidP="0088158F">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48" w:rsidRDefault="00BB2048" w:rsidP="00715914">
      <w:pPr>
        <w:spacing w:line="240" w:lineRule="auto"/>
      </w:pPr>
      <w:r>
        <w:separator/>
      </w:r>
    </w:p>
  </w:footnote>
  <w:footnote w:type="continuationSeparator" w:id="0">
    <w:p w:rsidR="00BB2048" w:rsidRDefault="00BB204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5F1388" w:rsidRDefault="00D96B36"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5F1388" w:rsidRDefault="00D96B36"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ED79B6" w:rsidRDefault="00D96B36" w:rsidP="0088158F">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ED79B6" w:rsidRDefault="00D96B36" w:rsidP="0088158F">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ED79B6" w:rsidRDefault="00D96B36"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Default="00D96B36" w:rsidP="00715914">
    <w:pPr>
      <w:rPr>
        <w:sz w:val="20"/>
      </w:rPr>
    </w:pPr>
  </w:p>
  <w:p w:rsidR="00D96B36" w:rsidRDefault="00D96B36" w:rsidP="00715914">
    <w:pPr>
      <w:rPr>
        <w:sz w:val="20"/>
      </w:rPr>
    </w:pPr>
  </w:p>
  <w:p w:rsidR="00D96B36" w:rsidRPr="007A1328" w:rsidRDefault="00D96B36" w:rsidP="00715914">
    <w:pPr>
      <w:rPr>
        <w:sz w:val="20"/>
      </w:rPr>
    </w:pPr>
  </w:p>
  <w:p w:rsidR="00D96B36" w:rsidRPr="007A1328" w:rsidRDefault="00D96B36" w:rsidP="00715914">
    <w:pPr>
      <w:rPr>
        <w:b/>
        <w:sz w:val="24"/>
      </w:rPr>
    </w:pPr>
  </w:p>
  <w:p w:rsidR="00D96B36" w:rsidRPr="007A1328" w:rsidRDefault="00D96B36"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B36" w:rsidRPr="007A1328" w:rsidRDefault="00D96B36" w:rsidP="00715914">
    <w:pPr>
      <w:jc w:val="right"/>
      <w:rPr>
        <w:sz w:val="20"/>
      </w:rPr>
    </w:pPr>
  </w:p>
  <w:p w:rsidR="00D96B36" w:rsidRPr="007A1328" w:rsidRDefault="00D96B36" w:rsidP="00715914">
    <w:pPr>
      <w:jc w:val="right"/>
      <w:rPr>
        <w:sz w:val="20"/>
      </w:rPr>
    </w:pPr>
  </w:p>
  <w:p w:rsidR="00D96B36" w:rsidRPr="007A1328" w:rsidRDefault="00D96B36" w:rsidP="00715914">
    <w:pPr>
      <w:jc w:val="right"/>
      <w:rPr>
        <w:sz w:val="20"/>
      </w:rPr>
    </w:pPr>
  </w:p>
  <w:p w:rsidR="00D96B36" w:rsidRPr="007A1328" w:rsidRDefault="00D96B36" w:rsidP="00715914">
    <w:pPr>
      <w:jc w:val="right"/>
      <w:rPr>
        <w:b/>
        <w:sz w:val="24"/>
      </w:rPr>
    </w:pPr>
  </w:p>
  <w:p w:rsidR="00D96B36" w:rsidRPr="007A1328" w:rsidRDefault="00D96B36"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48B5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000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AEB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EAB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9CAE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CE9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25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E3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FE4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9002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57753"/>
    <w:multiLevelType w:val="hybridMultilevel"/>
    <w:tmpl w:val="2D0479E6"/>
    <w:lvl w:ilvl="0" w:tplc="46129A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D50ACB"/>
    <w:multiLevelType w:val="hybridMultilevel"/>
    <w:tmpl w:val="5B18FDB2"/>
    <w:lvl w:ilvl="0" w:tplc="2DD217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065BC0"/>
    <w:multiLevelType w:val="hybridMultilevel"/>
    <w:tmpl w:val="5122D5E8"/>
    <w:lvl w:ilvl="0" w:tplc="816A419C">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2B78AB"/>
    <w:multiLevelType w:val="hybridMultilevel"/>
    <w:tmpl w:val="151C55B6"/>
    <w:lvl w:ilvl="0" w:tplc="9970E0E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0761510"/>
    <w:multiLevelType w:val="hybridMultilevel"/>
    <w:tmpl w:val="F6B41076"/>
    <w:lvl w:ilvl="0" w:tplc="B5FAE93A">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1"/>
  </w:num>
  <w:num w:numId="15">
    <w:abstractNumId w:val="15"/>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6E"/>
    <w:rsid w:val="00004174"/>
    <w:rsid w:val="00004470"/>
    <w:rsid w:val="000136AF"/>
    <w:rsid w:val="00023CA7"/>
    <w:rsid w:val="000258B1"/>
    <w:rsid w:val="00035A7A"/>
    <w:rsid w:val="00040A89"/>
    <w:rsid w:val="000437C1"/>
    <w:rsid w:val="0004455A"/>
    <w:rsid w:val="0004555E"/>
    <w:rsid w:val="0005365D"/>
    <w:rsid w:val="000614BF"/>
    <w:rsid w:val="0006709C"/>
    <w:rsid w:val="00067B6D"/>
    <w:rsid w:val="00074376"/>
    <w:rsid w:val="00080A2C"/>
    <w:rsid w:val="000840B1"/>
    <w:rsid w:val="000978F5"/>
    <w:rsid w:val="000B15CD"/>
    <w:rsid w:val="000B35EB"/>
    <w:rsid w:val="000C38DB"/>
    <w:rsid w:val="000C6E74"/>
    <w:rsid w:val="000D05EF"/>
    <w:rsid w:val="000D6033"/>
    <w:rsid w:val="000E2261"/>
    <w:rsid w:val="000E78B7"/>
    <w:rsid w:val="000F21C1"/>
    <w:rsid w:val="0010745C"/>
    <w:rsid w:val="00132CEB"/>
    <w:rsid w:val="001339B0"/>
    <w:rsid w:val="00142B62"/>
    <w:rsid w:val="001441B7"/>
    <w:rsid w:val="001516CB"/>
    <w:rsid w:val="00152336"/>
    <w:rsid w:val="001540BA"/>
    <w:rsid w:val="00157B8B"/>
    <w:rsid w:val="00166C2F"/>
    <w:rsid w:val="0017305B"/>
    <w:rsid w:val="001809D7"/>
    <w:rsid w:val="001939E1"/>
    <w:rsid w:val="00194C3E"/>
    <w:rsid w:val="00195382"/>
    <w:rsid w:val="001B2CB6"/>
    <w:rsid w:val="001B5798"/>
    <w:rsid w:val="001C61C5"/>
    <w:rsid w:val="001C69C4"/>
    <w:rsid w:val="001D37EF"/>
    <w:rsid w:val="001E3590"/>
    <w:rsid w:val="001E7407"/>
    <w:rsid w:val="001F5D5E"/>
    <w:rsid w:val="001F6219"/>
    <w:rsid w:val="001F6CD4"/>
    <w:rsid w:val="00206C4D"/>
    <w:rsid w:val="00207B07"/>
    <w:rsid w:val="00215AF1"/>
    <w:rsid w:val="002321E8"/>
    <w:rsid w:val="00232984"/>
    <w:rsid w:val="0024010F"/>
    <w:rsid w:val="00240749"/>
    <w:rsid w:val="00243018"/>
    <w:rsid w:val="00253750"/>
    <w:rsid w:val="00253E2F"/>
    <w:rsid w:val="002564A4"/>
    <w:rsid w:val="0026736C"/>
    <w:rsid w:val="00281308"/>
    <w:rsid w:val="00284719"/>
    <w:rsid w:val="00297ECB"/>
    <w:rsid w:val="002A4EE1"/>
    <w:rsid w:val="002A7BCF"/>
    <w:rsid w:val="002C3FD1"/>
    <w:rsid w:val="002D043A"/>
    <w:rsid w:val="002D266B"/>
    <w:rsid w:val="002D6224"/>
    <w:rsid w:val="002E5022"/>
    <w:rsid w:val="00304F8B"/>
    <w:rsid w:val="00312910"/>
    <w:rsid w:val="00335BC6"/>
    <w:rsid w:val="003415D3"/>
    <w:rsid w:val="00344338"/>
    <w:rsid w:val="00344701"/>
    <w:rsid w:val="00352B0F"/>
    <w:rsid w:val="00360459"/>
    <w:rsid w:val="003767E2"/>
    <w:rsid w:val="0038049F"/>
    <w:rsid w:val="003A2E69"/>
    <w:rsid w:val="003B673F"/>
    <w:rsid w:val="003C0C7A"/>
    <w:rsid w:val="003C6231"/>
    <w:rsid w:val="003D0BFE"/>
    <w:rsid w:val="003D5700"/>
    <w:rsid w:val="003E341B"/>
    <w:rsid w:val="003E4D00"/>
    <w:rsid w:val="004116CD"/>
    <w:rsid w:val="00417EB9"/>
    <w:rsid w:val="00424CA9"/>
    <w:rsid w:val="004276DF"/>
    <w:rsid w:val="00431E9B"/>
    <w:rsid w:val="004379E3"/>
    <w:rsid w:val="0044015E"/>
    <w:rsid w:val="0044291A"/>
    <w:rsid w:val="00465DE6"/>
    <w:rsid w:val="00467661"/>
    <w:rsid w:val="00472DBE"/>
    <w:rsid w:val="00474A19"/>
    <w:rsid w:val="00477830"/>
    <w:rsid w:val="00483636"/>
    <w:rsid w:val="00487764"/>
    <w:rsid w:val="00496F97"/>
    <w:rsid w:val="004B6C48"/>
    <w:rsid w:val="004C4E59"/>
    <w:rsid w:val="004C6809"/>
    <w:rsid w:val="004D2F50"/>
    <w:rsid w:val="004E063A"/>
    <w:rsid w:val="004E1307"/>
    <w:rsid w:val="004E660F"/>
    <w:rsid w:val="004E7BEC"/>
    <w:rsid w:val="00505D3D"/>
    <w:rsid w:val="00506AF6"/>
    <w:rsid w:val="00513FDE"/>
    <w:rsid w:val="00516B8D"/>
    <w:rsid w:val="005303C8"/>
    <w:rsid w:val="00537FBC"/>
    <w:rsid w:val="00554826"/>
    <w:rsid w:val="00562877"/>
    <w:rsid w:val="00565FB1"/>
    <w:rsid w:val="00571E2E"/>
    <w:rsid w:val="00584811"/>
    <w:rsid w:val="00585784"/>
    <w:rsid w:val="00591AAD"/>
    <w:rsid w:val="00593AA6"/>
    <w:rsid w:val="00594161"/>
    <w:rsid w:val="00594749"/>
    <w:rsid w:val="005A65D5"/>
    <w:rsid w:val="005B4067"/>
    <w:rsid w:val="005B4679"/>
    <w:rsid w:val="005B6641"/>
    <w:rsid w:val="005C3F41"/>
    <w:rsid w:val="005D1D92"/>
    <w:rsid w:val="005D2D09"/>
    <w:rsid w:val="005D322C"/>
    <w:rsid w:val="00600219"/>
    <w:rsid w:val="00604F2A"/>
    <w:rsid w:val="00620076"/>
    <w:rsid w:val="00624E23"/>
    <w:rsid w:val="00627E0A"/>
    <w:rsid w:val="0065488B"/>
    <w:rsid w:val="00670EA1"/>
    <w:rsid w:val="00677CC2"/>
    <w:rsid w:val="0068744B"/>
    <w:rsid w:val="006905DE"/>
    <w:rsid w:val="0069207B"/>
    <w:rsid w:val="006937B5"/>
    <w:rsid w:val="0069401F"/>
    <w:rsid w:val="006A154F"/>
    <w:rsid w:val="006A437B"/>
    <w:rsid w:val="006B5789"/>
    <w:rsid w:val="006C30C5"/>
    <w:rsid w:val="006C7F8C"/>
    <w:rsid w:val="006E2E1C"/>
    <w:rsid w:val="006E6246"/>
    <w:rsid w:val="006E69C2"/>
    <w:rsid w:val="006E6DCC"/>
    <w:rsid w:val="006E7D63"/>
    <w:rsid w:val="006F1D29"/>
    <w:rsid w:val="006F318F"/>
    <w:rsid w:val="006F50E0"/>
    <w:rsid w:val="0070017E"/>
    <w:rsid w:val="00700B2C"/>
    <w:rsid w:val="007050A2"/>
    <w:rsid w:val="00713084"/>
    <w:rsid w:val="00714F20"/>
    <w:rsid w:val="0071590F"/>
    <w:rsid w:val="00715914"/>
    <w:rsid w:val="0072147A"/>
    <w:rsid w:val="00723791"/>
    <w:rsid w:val="00731E00"/>
    <w:rsid w:val="007440B7"/>
    <w:rsid w:val="00747AD8"/>
    <w:rsid w:val="007500C8"/>
    <w:rsid w:val="00756272"/>
    <w:rsid w:val="0076187E"/>
    <w:rsid w:val="00762D38"/>
    <w:rsid w:val="0076685E"/>
    <w:rsid w:val="007715C9"/>
    <w:rsid w:val="00771613"/>
    <w:rsid w:val="00774EDD"/>
    <w:rsid w:val="007757EC"/>
    <w:rsid w:val="00782C2B"/>
    <w:rsid w:val="00783E89"/>
    <w:rsid w:val="00785E9D"/>
    <w:rsid w:val="00793915"/>
    <w:rsid w:val="007A06E7"/>
    <w:rsid w:val="007A0F7F"/>
    <w:rsid w:val="007C2253"/>
    <w:rsid w:val="007D7911"/>
    <w:rsid w:val="007E163D"/>
    <w:rsid w:val="007E667A"/>
    <w:rsid w:val="007F28C9"/>
    <w:rsid w:val="007F51B2"/>
    <w:rsid w:val="008040DD"/>
    <w:rsid w:val="008117E9"/>
    <w:rsid w:val="00824498"/>
    <w:rsid w:val="00826BD1"/>
    <w:rsid w:val="00833918"/>
    <w:rsid w:val="0085448B"/>
    <w:rsid w:val="00854D0B"/>
    <w:rsid w:val="00855680"/>
    <w:rsid w:val="00856A31"/>
    <w:rsid w:val="00860B4E"/>
    <w:rsid w:val="00867B37"/>
    <w:rsid w:val="00871636"/>
    <w:rsid w:val="008754D0"/>
    <w:rsid w:val="00875D13"/>
    <w:rsid w:val="0088158F"/>
    <w:rsid w:val="008855C9"/>
    <w:rsid w:val="00886456"/>
    <w:rsid w:val="00891833"/>
    <w:rsid w:val="00892CBD"/>
    <w:rsid w:val="00896176"/>
    <w:rsid w:val="008A46E1"/>
    <w:rsid w:val="008A4F43"/>
    <w:rsid w:val="008A7DF2"/>
    <w:rsid w:val="008B2706"/>
    <w:rsid w:val="008C2EAC"/>
    <w:rsid w:val="008D0EE0"/>
    <w:rsid w:val="008E0027"/>
    <w:rsid w:val="008E33D8"/>
    <w:rsid w:val="008E6067"/>
    <w:rsid w:val="008F54E7"/>
    <w:rsid w:val="00903422"/>
    <w:rsid w:val="00904030"/>
    <w:rsid w:val="0092273C"/>
    <w:rsid w:val="009254C3"/>
    <w:rsid w:val="00927857"/>
    <w:rsid w:val="00932377"/>
    <w:rsid w:val="00941236"/>
    <w:rsid w:val="00943FD5"/>
    <w:rsid w:val="00946E3F"/>
    <w:rsid w:val="00947D5A"/>
    <w:rsid w:val="009532A5"/>
    <w:rsid w:val="009545BD"/>
    <w:rsid w:val="00964CF0"/>
    <w:rsid w:val="009674DF"/>
    <w:rsid w:val="00977806"/>
    <w:rsid w:val="00982242"/>
    <w:rsid w:val="009868E9"/>
    <w:rsid w:val="009900A3"/>
    <w:rsid w:val="00990823"/>
    <w:rsid w:val="00994356"/>
    <w:rsid w:val="009A1EB7"/>
    <w:rsid w:val="009C3413"/>
    <w:rsid w:val="009C3BA4"/>
    <w:rsid w:val="009E4265"/>
    <w:rsid w:val="009F1365"/>
    <w:rsid w:val="009F2884"/>
    <w:rsid w:val="00A0441E"/>
    <w:rsid w:val="00A12128"/>
    <w:rsid w:val="00A22C98"/>
    <w:rsid w:val="00A231E2"/>
    <w:rsid w:val="00A369E3"/>
    <w:rsid w:val="00A44AC1"/>
    <w:rsid w:val="00A44F14"/>
    <w:rsid w:val="00A57600"/>
    <w:rsid w:val="00A64360"/>
    <w:rsid w:val="00A64912"/>
    <w:rsid w:val="00A70A74"/>
    <w:rsid w:val="00A75FE9"/>
    <w:rsid w:val="00A8539F"/>
    <w:rsid w:val="00A9459B"/>
    <w:rsid w:val="00AA5E63"/>
    <w:rsid w:val="00AD53CC"/>
    <w:rsid w:val="00AD5641"/>
    <w:rsid w:val="00AE3CB3"/>
    <w:rsid w:val="00AF06CF"/>
    <w:rsid w:val="00B07CDB"/>
    <w:rsid w:val="00B16A31"/>
    <w:rsid w:val="00B17DFD"/>
    <w:rsid w:val="00B25306"/>
    <w:rsid w:val="00B260E9"/>
    <w:rsid w:val="00B27831"/>
    <w:rsid w:val="00B308FE"/>
    <w:rsid w:val="00B33709"/>
    <w:rsid w:val="00B33B3C"/>
    <w:rsid w:val="00B36392"/>
    <w:rsid w:val="00B418CB"/>
    <w:rsid w:val="00B47444"/>
    <w:rsid w:val="00B50ADC"/>
    <w:rsid w:val="00B566B1"/>
    <w:rsid w:val="00B63834"/>
    <w:rsid w:val="00B80199"/>
    <w:rsid w:val="00B83204"/>
    <w:rsid w:val="00B84C21"/>
    <w:rsid w:val="00B856E7"/>
    <w:rsid w:val="00B94F7D"/>
    <w:rsid w:val="00BA220B"/>
    <w:rsid w:val="00BA3A57"/>
    <w:rsid w:val="00BB1533"/>
    <w:rsid w:val="00BB2048"/>
    <w:rsid w:val="00BB4E1A"/>
    <w:rsid w:val="00BB79AB"/>
    <w:rsid w:val="00BC015E"/>
    <w:rsid w:val="00BC76AC"/>
    <w:rsid w:val="00BD0ECB"/>
    <w:rsid w:val="00BE06B1"/>
    <w:rsid w:val="00BE2155"/>
    <w:rsid w:val="00BE719A"/>
    <w:rsid w:val="00BE720A"/>
    <w:rsid w:val="00BF0D73"/>
    <w:rsid w:val="00BF2465"/>
    <w:rsid w:val="00C16619"/>
    <w:rsid w:val="00C25E7F"/>
    <w:rsid w:val="00C2746F"/>
    <w:rsid w:val="00C323D6"/>
    <w:rsid w:val="00C324A0"/>
    <w:rsid w:val="00C42BF8"/>
    <w:rsid w:val="00C50043"/>
    <w:rsid w:val="00C73B58"/>
    <w:rsid w:val="00C7573B"/>
    <w:rsid w:val="00C75C59"/>
    <w:rsid w:val="00C855C2"/>
    <w:rsid w:val="00C863B9"/>
    <w:rsid w:val="00C97A54"/>
    <w:rsid w:val="00CA2FBE"/>
    <w:rsid w:val="00CA5B23"/>
    <w:rsid w:val="00CB5EF9"/>
    <w:rsid w:val="00CB602E"/>
    <w:rsid w:val="00CB7E90"/>
    <w:rsid w:val="00CE051D"/>
    <w:rsid w:val="00CE1335"/>
    <w:rsid w:val="00CE493D"/>
    <w:rsid w:val="00CF07FA"/>
    <w:rsid w:val="00CF0BB2"/>
    <w:rsid w:val="00CF3EE8"/>
    <w:rsid w:val="00CF6267"/>
    <w:rsid w:val="00D13441"/>
    <w:rsid w:val="00D150E7"/>
    <w:rsid w:val="00D356E0"/>
    <w:rsid w:val="00D52DC2"/>
    <w:rsid w:val="00D53BCC"/>
    <w:rsid w:val="00D54C9E"/>
    <w:rsid w:val="00D6537E"/>
    <w:rsid w:val="00D70DFB"/>
    <w:rsid w:val="00D766DF"/>
    <w:rsid w:val="00D8206C"/>
    <w:rsid w:val="00D8423F"/>
    <w:rsid w:val="00D91F10"/>
    <w:rsid w:val="00D96B36"/>
    <w:rsid w:val="00DA186E"/>
    <w:rsid w:val="00DA4116"/>
    <w:rsid w:val="00DB251C"/>
    <w:rsid w:val="00DB4630"/>
    <w:rsid w:val="00DC4F88"/>
    <w:rsid w:val="00DE107C"/>
    <w:rsid w:val="00DE2BE2"/>
    <w:rsid w:val="00DF2388"/>
    <w:rsid w:val="00E03C56"/>
    <w:rsid w:val="00E05704"/>
    <w:rsid w:val="00E13D73"/>
    <w:rsid w:val="00E338EF"/>
    <w:rsid w:val="00E3423D"/>
    <w:rsid w:val="00E544BB"/>
    <w:rsid w:val="00E74DC7"/>
    <w:rsid w:val="00E8075A"/>
    <w:rsid w:val="00E940D8"/>
    <w:rsid w:val="00E94D5E"/>
    <w:rsid w:val="00EA7100"/>
    <w:rsid w:val="00EA7F9F"/>
    <w:rsid w:val="00EB1274"/>
    <w:rsid w:val="00ED2BB6"/>
    <w:rsid w:val="00ED34E1"/>
    <w:rsid w:val="00ED3B8D"/>
    <w:rsid w:val="00EE5E36"/>
    <w:rsid w:val="00EF2E3A"/>
    <w:rsid w:val="00EF7C6E"/>
    <w:rsid w:val="00F02C7C"/>
    <w:rsid w:val="00F072A7"/>
    <w:rsid w:val="00F078DC"/>
    <w:rsid w:val="00F32BA8"/>
    <w:rsid w:val="00F32EE0"/>
    <w:rsid w:val="00F349F1"/>
    <w:rsid w:val="00F4350D"/>
    <w:rsid w:val="00F479C4"/>
    <w:rsid w:val="00F567F7"/>
    <w:rsid w:val="00F6696E"/>
    <w:rsid w:val="00F73BD6"/>
    <w:rsid w:val="00F83989"/>
    <w:rsid w:val="00F848FA"/>
    <w:rsid w:val="00F85099"/>
    <w:rsid w:val="00F9379C"/>
    <w:rsid w:val="00F9632C"/>
    <w:rsid w:val="00FA1E52"/>
    <w:rsid w:val="00FB5A08"/>
    <w:rsid w:val="00FC0AEE"/>
    <w:rsid w:val="00FC281D"/>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5BB01"/>
  <w15:docId w15:val="{CFAD9B3D-E5BC-425C-A609-940BF337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53E2F"/>
    <w:rPr>
      <w:sz w:val="16"/>
      <w:szCs w:val="16"/>
    </w:rPr>
  </w:style>
  <w:style w:type="paragraph" w:styleId="CommentText">
    <w:name w:val="annotation text"/>
    <w:basedOn w:val="Normal"/>
    <w:link w:val="CommentTextChar"/>
    <w:uiPriority w:val="99"/>
    <w:semiHidden/>
    <w:unhideWhenUsed/>
    <w:rsid w:val="00253E2F"/>
    <w:pPr>
      <w:spacing w:line="240" w:lineRule="auto"/>
    </w:pPr>
    <w:rPr>
      <w:sz w:val="20"/>
    </w:rPr>
  </w:style>
  <w:style w:type="character" w:customStyle="1" w:styleId="CommentTextChar">
    <w:name w:val="Comment Text Char"/>
    <w:basedOn w:val="DefaultParagraphFont"/>
    <w:link w:val="CommentText"/>
    <w:uiPriority w:val="99"/>
    <w:semiHidden/>
    <w:rsid w:val="00253E2F"/>
  </w:style>
  <w:style w:type="paragraph" w:styleId="CommentSubject">
    <w:name w:val="annotation subject"/>
    <w:basedOn w:val="CommentText"/>
    <w:next w:val="CommentText"/>
    <w:link w:val="CommentSubjectChar"/>
    <w:uiPriority w:val="99"/>
    <w:semiHidden/>
    <w:unhideWhenUsed/>
    <w:rsid w:val="00253E2F"/>
    <w:rPr>
      <w:b/>
      <w:bCs/>
    </w:rPr>
  </w:style>
  <w:style w:type="character" w:customStyle="1" w:styleId="CommentSubjectChar">
    <w:name w:val="Comment Subject Char"/>
    <w:basedOn w:val="CommentTextChar"/>
    <w:link w:val="CommentSubject"/>
    <w:uiPriority w:val="99"/>
    <w:semiHidden/>
    <w:rsid w:val="00253E2F"/>
    <w:rPr>
      <w:b/>
      <w:bCs/>
    </w:rPr>
  </w:style>
  <w:style w:type="paragraph" w:styleId="NoSpacing">
    <w:name w:val="No Spacing"/>
    <w:uiPriority w:val="1"/>
    <w:qFormat/>
    <w:rsid w:val="00E3423D"/>
    <w:rPr>
      <w:sz w:val="22"/>
    </w:rPr>
  </w:style>
  <w:style w:type="paragraph" w:customStyle="1" w:styleId="r2">
    <w:name w:val="r2"/>
    <w:basedOn w:val="Normal"/>
    <w:rsid w:val="00B94F7D"/>
    <w:pPr>
      <w:spacing w:before="100" w:beforeAutospacing="1" w:after="100" w:afterAutospacing="1" w:line="240" w:lineRule="auto"/>
    </w:pPr>
    <w:rPr>
      <w:rFonts w:eastAsia="Times New Roman" w:cs="Times New Roman"/>
      <w:sz w:val="24"/>
      <w:szCs w:val="24"/>
      <w:lang w:eastAsia="en-AU"/>
    </w:rPr>
  </w:style>
  <w:style w:type="paragraph" w:customStyle="1" w:styleId="exaridefinitionl2">
    <w:name w:val="exaridefinitionl2"/>
    <w:basedOn w:val="Normal"/>
    <w:rsid w:val="00B94F7D"/>
    <w:pPr>
      <w:spacing w:before="100" w:beforeAutospacing="1" w:after="100" w:afterAutospacing="1" w:line="240" w:lineRule="auto"/>
    </w:pPr>
    <w:rPr>
      <w:rFonts w:eastAsia="Times New Roman" w:cs="Times New Roman"/>
      <w:sz w:val="24"/>
      <w:szCs w:val="24"/>
      <w:lang w:eastAsia="en-AU"/>
    </w:rPr>
  </w:style>
  <w:style w:type="paragraph" w:customStyle="1" w:styleId="r1">
    <w:name w:val="r1"/>
    <w:basedOn w:val="Normal"/>
    <w:rsid w:val="00B94F7D"/>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2590">
      <w:bodyDiv w:val="1"/>
      <w:marLeft w:val="0"/>
      <w:marRight w:val="0"/>
      <w:marTop w:val="0"/>
      <w:marBottom w:val="0"/>
      <w:divBdr>
        <w:top w:val="none" w:sz="0" w:space="0" w:color="auto"/>
        <w:left w:val="none" w:sz="0" w:space="0" w:color="auto"/>
        <w:bottom w:val="none" w:sz="0" w:space="0" w:color="auto"/>
        <w:right w:val="none" w:sz="0" w:space="0" w:color="auto"/>
      </w:divBdr>
    </w:div>
    <w:div w:id="278730385">
      <w:bodyDiv w:val="1"/>
      <w:marLeft w:val="0"/>
      <w:marRight w:val="0"/>
      <w:marTop w:val="0"/>
      <w:marBottom w:val="0"/>
      <w:divBdr>
        <w:top w:val="none" w:sz="0" w:space="0" w:color="auto"/>
        <w:left w:val="none" w:sz="0" w:space="0" w:color="auto"/>
        <w:bottom w:val="none" w:sz="0" w:space="0" w:color="auto"/>
        <w:right w:val="none" w:sz="0" w:space="0" w:color="auto"/>
      </w:divBdr>
    </w:div>
    <w:div w:id="336467502">
      <w:bodyDiv w:val="1"/>
      <w:marLeft w:val="0"/>
      <w:marRight w:val="0"/>
      <w:marTop w:val="0"/>
      <w:marBottom w:val="0"/>
      <w:divBdr>
        <w:top w:val="none" w:sz="0" w:space="0" w:color="auto"/>
        <w:left w:val="none" w:sz="0" w:space="0" w:color="auto"/>
        <w:bottom w:val="none" w:sz="0" w:space="0" w:color="auto"/>
        <w:right w:val="none" w:sz="0" w:space="0" w:color="auto"/>
      </w:divBdr>
    </w:div>
    <w:div w:id="449325094">
      <w:bodyDiv w:val="1"/>
      <w:marLeft w:val="0"/>
      <w:marRight w:val="0"/>
      <w:marTop w:val="0"/>
      <w:marBottom w:val="0"/>
      <w:divBdr>
        <w:top w:val="none" w:sz="0" w:space="0" w:color="auto"/>
        <w:left w:val="none" w:sz="0" w:space="0" w:color="auto"/>
        <w:bottom w:val="none" w:sz="0" w:space="0" w:color="auto"/>
        <w:right w:val="none" w:sz="0" w:space="0" w:color="auto"/>
      </w:divBdr>
    </w:div>
    <w:div w:id="750080835">
      <w:bodyDiv w:val="1"/>
      <w:marLeft w:val="0"/>
      <w:marRight w:val="0"/>
      <w:marTop w:val="0"/>
      <w:marBottom w:val="0"/>
      <w:divBdr>
        <w:top w:val="none" w:sz="0" w:space="0" w:color="auto"/>
        <w:left w:val="none" w:sz="0" w:space="0" w:color="auto"/>
        <w:bottom w:val="none" w:sz="0" w:space="0" w:color="auto"/>
        <w:right w:val="none" w:sz="0" w:space="0" w:color="auto"/>
      </w:divBdr>
    </w:div>
    <w:div w:id="805120625">
      <w:bodyDiv w:val="1"/>
      <w:marLeft w:val="0"/>
      <w:marRight w:val="0"/>
      <w:marTop w:val="0"/>
      <w:marBottom w:val="0"/>
      <w:divBdr>
        <w:top w:val="none" w:sz="0" w:space="0" w:color="auto"/>
        <w:left w:val="none" w:sz="0" w:space="0" w:color="auto"/>
        <w:bottom w:val="none" w:sz="0" w:space="0" w:color="auto"/>
        <w:right w:val="none" w:sz="0" w:space="0" w:color="auto"/>
      </w:divBdr>
    </w:div>
    <w:div w:id="898832622">
      <w:bodyDiv w:val="1"/>
      <w:marLeft w:val="0"/>
      <w:marRight w:val="0"/>
      <w:marTop w:val="0"/>
      <w:marBottom w:val="0"/>
      <w:divBdr>
        <w:top w:val="none" w:sz="0" w:space="0" w:color="auto"/>
        <w:left w:val="none" w:sz="0" w:space="0" w:color="auto"/>
        <w:bottom w:val="none" w:sz="0" w:space="0" w:color="auto"/>
        <w:right w:val="none" w:sz="0" w:space="0" w:color="auto"/>
      </w:divBdr>
    </w:div>
    <w:div w:id="979307897">
      <w:bodyDiv w:val="1"/>
      <w:marLeft w:val="0"/>
      <w:marRight w:val="0"/>
      <w:marTop w:val="0"/>
      <w:marBottom w:val="0"/>
      <w:divBdr>
        <w:top w:val="none" w:sz="0" w:space="0" w:color="auto"/>
        <w:left w:val="none" w:sz="0" w:space="0" w:color="auto"/>
        <w:bottom w:val="none" w:sz="0" w:space="0" w:color="auto"/>
        <w:right w:val="none" w:sz="0" w:space="0" w:color="auto"/>
      </w:divBdr>
    </w:div>
    <w:div w:id="1022514793">
      <w:bodyDiv w:val="1"/>
      <w:marLeft w:val="0"/>
      <w:marRight w:val="0"/>
      <w:marTop w:val="0"/>
      <w:marBottom w:val="0"/>
      <w:divBdr>
        <w:top w:val="none" w:sz="0" w:space="0" w:color="auto"/>
        <w:left w:val="none" w:sz="0" w:space="0" w:color="auto"/>
        <w:bottom w:val="none" w:sz="0" w:space="0" w:color="auto"/>
        <w:right w:val="none" w:sz="0" w:space="0" w:color="auto"/>
      </w:divBdr>
    </w:div>
    <w:div w:id="1046103600">
      <w:bodyDiv w:val="1"/>
      <w:marLeft w:val="0"/>
      <w:marRight w:val="0"/>
      <w:marTop w:val="0"/>
      <w:marBottom w:val="0"/>
      <w:divBdr>
        <w:top w:val="none" w:sz="0" w:space="0" w:color="auto"/>
        <w:left w:val="none" w:sz="0" w:space="0" w:color="auto"/>
        <w:bottom w:val="none" w:sz="0" w:space="0" w:color="auto"/>
        <w:right w:val="none" w:sz="0" w:space="0" w:color="auto"/>
      </w:divBdr>
    </w:div>
    <w:div w:id="1074013384">
      <w:bodyDiv w:val="1"/>
      <w:marLeft w:val="0"/>
      <w:marRight w:val="0"/>
      <w:marTop w:val="0"/>
      <w:marBottom w:val="0"/>
      <w:divBdr>
        <w:top w:val="none" w:sz="0" w:space="0" w:color="auto"/>
        <w:left w:val="none" w:sz="0" w:space="0" w:color="auto"/>
        <w:bottom w:val="none" w:sz="0" w:space="0" w:color="auto"/>
        <w:right w:val="none" w:sz="0" w:space="0" w:color="auto"/>
      </w:divBdr>
    </w:div>
    <w:div w:id="1106343226">
      <w:bodyDiv w:val="1"/>
      <w:marLeft w:val="0"/>
      <w:marRight w:val="0"/>
      <w:marTop w:val="0"/>
      <w:marBottom w:val="0"/>
      <w:divBdr>
        <w:top w:val="none" w:sz="0" w:space="0" w:color="auto"/>
        <w:left w:val="none" w:sz="0" w:space="0" w:color="auto"/>
        <w:bottom w:val="none" w:sz="0" w:space="0" w:color="auto"/>
        <w:right w:val="none" w:sz="0" w:space="0" w:color="auto"/>
      </w:divBdr>
    </w:div>
    <w:div w:id="1110129358">
      <w:bodyDiv w:val="1"/>
      <w:marLeft w:val="0"/>
      <w:marRight w:val="0"/>
      <w:marTop w:val="0"/>
      <w:marBottom w:val="0"/>
      <w:divBdr>
        <w:top w:val="none" w:sz="0" w:space="0" w:color="auto"/>
        <w:left w:val="none" w:sz="0" w:space="0" w:color="auto"/>
        <w:bottom w:val="none" w:sz="0" w:space="0" w:color="auto"/>
        <w:right w:val="none" w:sz="0" w:space="0" w:color="auto"/>
      </w:divBdr>
    </w:div>
    <w:div w:id="1207914484">
      <w:bodyDiv w:val="1"/>
      <w:marLeft w:val="0"/>
      <w:marRight w:val="0"/>
      <w:marTop w:val="0"/>
      <w:marBottom w:val="0"/>
      <w:divBdr>
        <w:top w:val="none" w:sz="0" w:space="0" w:color="auto"/>
        <w:left w:val="none" w:sz="0" w:space="0" w:color="auto"/>
        <w:bottom w:val="none" w:sz="0" w:space="0" w:color="auto"/>
        <w:right w:val="none" w:sz="0" w:space="0" w:color="auto"/>
      </w:divBdr>
    </w:div>
    <w:div w:id="1313556806">
      <w:bodyDiv w:val="1"/>
      <w:marLeft w:val="0"/>
      <w:marRight w:val="0"/>
      <w:marTop w:val="0"/>
      <w:marBottom w:val="0"/>
      <w:divBdr>
        <w:top w:val="none" w:sz="0" w:space="0" w:color="auto"/>
        <w:left w:val="none" w:sz="0" w:space="0" w:color="auto"/>
        <w:bottom w:val="none" w:sz="0" w:space="0" w:color="auto"/>
        <w:right w:val="none" w:sz="0" w:space="0" w:color="auto"/>
      </w:divBdr>
    </w:div>
    <w:div w:id="1330519984">
      <w:bodyDiv w:val="1"/>
      <w:marLeft w:val="0"/>
      <w:marRight w:val="0"/>
      <w:marTop w:val="0"/>
      <w:marBottom w:val="0"/>
      <w:divBdr>
        <w:top w:val="none" w:sz="0" w:space="0" w:color="auto"/>
        <w:left w:val="none" w:sz="0" w:space="0" w:color="auto"/>
        <w:bottom w:val="none" w:sz="0" w:space="0" w:color="auto"/>
        <w:right w:val="none" w:sz="0" w:space="0" w:color="auto"/>
      </w:divBdr>
    </w:div>
    <w:div w:id="1363943485">
      <w:bodyDiv w:val="1"/>
      <w:marLeft w:val="0"/>
      <w:marRight w:val="0"/>
      <w:marTop w:val="0"/>
      <w:marBottom w:val="0"/>
      <w:divBdr>
        <w:top w:val="none" w:sz="0" w:space="0" w:color="auto"/>
        <w:left w:val="none" w:sz="0" w:space="0" w:color="auto"/>
        <w:bottom w:val="none" w:sz="0" w:space="0" w:color="auto"/>
        <w:right w:val="none" w:sz="0" w:space="0" w:color="auto"/>
      </w:divBdr>
    </w:div>
    <w:div w:id="1370179846">
      <w:bodyDiv w:val="1"/>
      <w:marLeft w:val="0"/>
      <w:marRight w:val="0"/>
      <w:marTop w:val="0"/>
      <w:marBottom w:val="0"/>
      <w:divBdr>
        <w:top w:val="none" w:sz="0" w:space="0" w:color="auto"/>
        <w:left w:val="none" w:sz="0" w:space="0" w:color="auto"/>
        <w:bottom w:val="none" w:sz="0" w:space="0" w:color="auto"/>
        <w:right w:val="none" w:sz="0" w:space="0" w:color="auto"/>
      </w:divBdr>
    </w:div>
    <w:div w:id="1431780648">
      <w:bodyDiv w:val="1"/>
      <w:marLeft w:val="0"/>
      <w:marRight w:val="0"/>
      <w:marTop w:val="0"/>
      <w:marBottom w:val="0"/>
      <w:divBdr>
        <w:top w:val="none" w:sz="0" w:space="0" w:color="auto"/>
        <w:left w:val="none" w:sz="0" w:space="0" w:color="auto"/>
        <w:bottom w:val="none" w:sz="0" w:space="0" w:color="auto"/>
        <w:right w:val="none" w:sz="0" w:space="0" w:color="auto"/>
      </w:divBdr>
    </w:div>
    <w:div w:id="1440300212">
      <w:bodyDiv w:val="1"/>
      <w:marLeft w:val="0"/>
      <w:marRight w:val="0"/>
      <w:marTop w:val="0"/>
      <w:marBottom w:val="0"/>
      <w:divBdr>
        <w:top w:val="none" w:sz="0" w:space="0" w:color="auto"/>
        <w:left w:val="none" w:sz="0" w:space="0" w:color="auto"/>
        <w:bottom w:val="none" w:sz="0" w:space="0" w:color="auto"/>
        <w:right w:val="none" w:sz="0" w:space="0" w:color="auto"/>
      </w:divBdr>
    </w:div>
    <w:div w:id="1453816857">
      <w:bodyDiv w:val="1"/>
      <w:marLeft w:val="0"/>
      <w:marRight w:val="0"/>
      <w:marTop w:val="0"/>
      <w:marBottom w:val="0"/>
      <w:divBdr>
        <w:top w:val="none" w:sz="0" w:space="0" w:color="auto"/>
        <w:left w:val="none" w:sz="0" w:space="0" w:color="auto"/>
        <w:bottom w:val="none" w:sz="0" w:space="0" w:color="auto"/>
        <w:right w:val="none" w:sz="0" w:space="0" w:color="auto"/>
      </w:divBdr>
    </w:div>
    <w:div w:id="1646617161">
      <w:bodyDiv w:val="1"/>
      <w:marLeft w:val="0"/>
      <w:marRight w:val="0"/>
      <w:marTop w:val="0"/>
      <w:marBottom w:val="0"/>
      <w:divBdr>
        <w:top w:val="none" w:sz="0" w:space="0" w:color="auto"/>
        <w:left w:val="none" w:sz="0" w:space="0" w:color="auto"/>
        <w:bottom w:val="none" w:sz="0" w:space="0" w:color="auto"/>
        <w:right w:val="none" w:sz="0" w:space="0" w:color="auto"/>
      </w:divBdr>
    </w:div>
    <w:div w:id="1781875821">
      <w:bodyDiv w:val="1"/>
      <w:marLeft w:val="0"/>
      <w:marRight w:val="0"/>
      <w:marTop w:val="0"/>
      <w:marBottom w:val="0"/>
      <w:divBdr>
        <w:top w:val="none" w:sz="0" w:space="0" w:color="auto"/>
        <w:left w:val="none" w:sz="0" w:space="0" w:color="auto"/>
        <w:bottom w:val="none" w:sz="0" w:space="0" w:color="auto"/>
        <w:right w:val="none" w:sz="0" w:space="0" w:color="auto"/>
      </w:divBdr>
    </w:div>
    <w:div w:id="1797523302">
      <w:bodyDiv w:val="1"/>
      <w:marLeft w:val="0"/>
      <w:marRight w:val="0"/>
      <w:marTop w:val="0"/>
      <w:marBottom w:val="0"/>
      <w:divBdr>
        <w:top w:val="none" w:sz="0" w:space="0" w:color="auto"/>
        <w:left w:val="none" w:sz="0" w:space="0" w:color="auto"/>
        <w:bottom w:val="none" w:sz="0" w:space="0" w:color="auto"/>
        <w:right w:val="none" w:sz="0" w:space="0" w:color="auto"/>
      </w:divBdr>
    </w:div>
    <w:div w:id="1863668944">
      <w:bodyDiv w:val="1"/>
      <w:marLeft w:val="0"/>
      <w:marRight w:val="0"/>
      <w:marTop w:val="0"/>
      <w:marBottom w:val="0"/>
      <w:divBdr>
        <w:top w:val="none" w:sz="0" w:space="0" w:color="auto"/>
        <w:left w:val="none" w:sz="0" w:space="0" w:color="auto"/>
        <w:bottom w:val="none" w:sz="0" w:space="0" w:color="auto"/>
        <w:right w:val="none" w:sz="0" w:space="0" w:color="auto"/>
      </w:divBdr>
    </w:div>
    <w:div w:id="1935475534">
      <w:bodyDiv w:val="1"/>
      <w:marLeft w:val="0"/>
      <w:marRight w:val="0"/>
      <w:marTop w:val="0"/>
      <w:marBottom w:val="0"/>
      <w:divBdr>
        <w:top w:val="none" w:sz="0" w:space="0" w:color="auto"/>
        <w:left w:val="none" w:sz="0" w:space="0" w:color="auto"/>
        <w:bottom w:val="none" w:sz="0" w:space="0" w:color="auto"/>
        <w:right w:val="none" w:sz="0" w:space="0" w:color="auto"/>
      </w:divBdr>
    </w:div>
    <w:div w:id="1974166413">
      <w:bodyDiv w:val="1"/>
      <w:marLeft w:val="0"/>
      <w:marRight w:val="0"/>
      <w:marTop w:val="0"/>
      <w:marBottom w:val="0"/>
      <w:divBdr>
        <w:top w:val="none" w:sz="0" w:space="0" w:color="auto"/>
        <w:left w:val="none" w:sz="0" w:space="0" w:color="auto"/>
        <w:bottom w:val="none" w:sz="0" w:space="0" w:color="auto"/>
        <w:right w:val="none" w:sz="0" w:space="0" w:color="auto"/>
      </w:divBdr>
    </w:div>
    <w:div w:id="2007201940">
      <w:bodyDiv w:val="1"/>
      <w:marLeft w:val="0"/>
      <w:marRight w:val="0"/>
      <w:marTop w:val="0"/>
      <w:marBottom w:val="0"/>
      <w:divBdr>
        <w:top w:val="none" w:sz="0" w:space="0" w:color="auto"/>
        <w:left w:val="none" w:sz="0" w:space="0" w:color="auto"/>
        <w:bottom w:val="none" w:sz="0" w:space="0" w:color="auto"/>
        <w:right w:val="none" w:sz="0" w:space="0" w:color="auto"/>
      </w:divBdr>
    </w:div>
    <w:div w:id="2124374422">
      <w:bodyDiv w:val="1"/>
      <w:marLeft w:val="0"/>
      <w:marRight w:val="0"/>
      <w:marTop w:val="0"/>
      <w:marBottom w:val="0"/>
      <w:divBdr>
        <w:top w:val="none" w:sz="0" w:space="0" w:color="auto"/>
        <w:left w:val="none" w:sz="0" w:space="0" w:color="auto"/>
        <w:bottom w:val="none" w:sz="0" w:space="0" w:color="auto"/>
        <w:right w:val="none" w:sz="0" w:space="0" w:color="auto"/>
      </w:divBdr>
    </w:div>
    <w:div w:id="21266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koo\Downloads\template_-_principal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17C32D469F64E8698AC3A9E9C4897" ma:contentTypeVersion="0" ma:contentTypeDescription="Create a new document." ma:contentTypeScope="" ma:versionID="54f8239e12ac053be290cd80f85c9d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F211-E86D-4E86-9172-4A5AE518B51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6830634-1561-4917-B1ED-645D6FF6F262}">
  <ds:schemaRefs>
    <ds:schemaRef ds:uri="http://schemas.microsoft.com/sharepoint/v3/contenttype/forms"/>
  </ds:schemaRefs>
</ds:datastoreItem>
</file>

<file path=customXml/itemProps3.xml><?xml version="1.0" encoding="utf-8"?>
<ds:datastoreItem xmlns:ds="http://schemas.openxmlformats.org/officeDocument/2006/customXml" ds:itemID="{7429D5CE-708E-488A-941E-ECA7A946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6F92BD-1016-49B7-86C6-8750EBB4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(2).dotx</Template>
  <TotalTime>2</TotalTime>
  <Pages>11</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FINAL Fibre-ready Facilities in Real Estate Development Projects and Other Matters</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Fibre-ready Facilities in Real Estate Development Projects and Other Matters</dc:title>
  <dc:creator>Koo, Joey</dc:creator>
  <cp:lastModifiedBy>O'DEA Michael</cp:lastModifiedBy>
  <cp:revision>4</cp:revision>
  <dcterms:created xsi:type="dcterms:W3CDTF">2022-03-10T06:15:00Z</dcterms:created>
  <dcterms:modified xsi:type="dcterms:W3CDTF">2022-03-16T04:33:00Z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0x01010036117C32D469F64E8698AC3A9E9C4897</vt:lpwstr>
  </property>
  <property fmtid="{D5CDD505-2E9C-101B-9397-08002B2CF9AE}" pid="3" name="TrimRevisionNumber">
    <vt:i4>1</vt:i4>
  </property>
</Properties>
</file>