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015B" w14:textId="77777777" w:rsidR="00715914" w:rsidRPr="00017868" w:rsidRDefault="00DA186E" w:rsidP="00B05CF4">
      <w:pPr>
        <w:rPr>
          <w:sz w:val="28"/>
        </w:rPr>
      </w:pPr>
      <w:r w:rsidRPr="00017868">
        <w:rPr>
          <w:noProof/>
          <w:lang w:eastAsia="en-AU"/>
        </w:rPr>
        <w:drawing>
          <wp:inline distT="0" distB="0" distL="0" distR="0" wp14:anchorId="663AEFFC" wp14:editId="7E15851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2B3EAFB" w14:textId="77777777" w:rsidR="00715914" w:rsidRPr="00017868" w:rsidRDefault="00715914" w:rsidP="00715914">
      <w:pPr>
        <w:rPr>
          <w:sz w:val="19"/>
        </w:rPr>
      </w:pPr>
    </w:p>
    <w:p w14:paraId="5B4A80BD" w14:textId="77777777" w:rsidR="00715914" w:rsidRPr="00017868" w:rsidRDefault="00784E52" w:rsidP="00715914">
      <w:pPr>
        <w:pStyle w:val="ShortT"/>
      </w:pPr>
      <w:r w:rsidRPr="00017868">
        <w:t xml:space="preserve">Industry Research and Development </w:t>
      </w:r>
      <w:r w:rsidR="00C13C66">
        <w:t>Regulations 2</w:t>
      </w:r>
      <w:r w:rsidRPr="00017868">
        <w:t>02</w:t>
      </w:r>
      <w:r w:rsidR="001B7BB1" w:rsidRPr="00017868">
        <w:t>2</w:t>
      </w:r>
    </w:p>
    <w:p w14:paraId="5439BF88" w14:textId="77777777" w:rsidR="002178DB" w:rsidRPr="00017868" w:rsidRDefault="002178DB" w:rsidP="006823F9">
      <w:pPr>
        <w:pStyle w:val="SignCoverPageStart"/>
        <w:spacing w:before="240"/>
        <w:rPr>
          <w:szCs w:val="22"/>
        </w:rPr>
      </w:pPr>
      <w:r w:rsidRPr="00017868">
        <w:rPr>
          <w:szCs w:val="22"/>
        </w:rPr>
        <w:t>I, General the Honourable David Hurley AC DSC (Retd), Governor</w:t>
      </w:r>
      <w:r w:rsidR="00C13C66">
        <w:rPr>
          <w:szCs w:val="22"/>
        </w:rPr>
        <w:noBreakHyphen/>
      </w:r>
      <w:r w:rsidRPr="00017868">
        <w:rPr>
          <w:szCs w:val="22"/>
        </w:rPr>
        <w:t>General of the Commonwealth of Australia, acting with the advice of the Federal Executive Council, make the following regulations.</w:t>
      </w:r>
    </w:p>
    <w:p w14:paraId="46759B53" w14:textId="05091706" w:rsidR="002178DB" w:rsidRPr="00017868" w:rsidRDefault="002178DB" w:rsidP="006823F9">
      <w:pPr>
        <w:keepNext/>
        <w:spacing w:before="720" w:line="240" w:lineRule="atLeast"/>
        <w:ind w:right="397"/>
        <w:jc w:val="both"/>
        <w:rPr>
          <w:szCs w:val="22"/>
        </w:rPr>
      </w:pPr>
      <w:r w:rsidRPr="00017868">
        <w:rPr>
          <w:szCs w:val="22"/>
        </w:rPr>
        <w:t xml:space="preserve">Dated </w:t>
      </w:r>
      <w:r w:rsidRPr="00017868">
        <w:rPr>
          <w:szCs w:val="22"/>
        </w:rPr>
        <w:fldChar w:fldCharType="begin"/>
      </w:r>
      <w:r w:rsidRPr="00017868">
        <w:rPr>
          <w:szCs w:val="22"/>
        </w:rPr>
        <w:instrText xml:space="preserve"> DOCPROPERTY  DateMade </w:instrText>
      </w:r>
      <w:r w:rsidRPr="00017868">
        <w:rPr>
          <w:szCs w:val="22"/>
        </w:rPr>
        <w:fldChar w:fldCharType="separate"/>
      </w:r>
      <w:r w:rsidR="00B430FE">
        <w:rPr>
          <w:szCs w:val="22"/>
        </w:rPr>
        <w:t>17 March 2022</w:t>
      </w:r>
      <w:r w:rsidRPr="00017868">
        <w:rPr>
          <w:szCs w:val="22"/>
        </w:rPr>
        <w:fldChar w:fldCharType="end"/>
      </w:r>
    </w:p>
    <w:p w14:paraId="28D48D9B" w14:textId="77777777" w:rsidR="002178DB" w:rsidRPr="00017868" w:rsidRDefault="002178DB" w:rsidP="006823F9">
      <w:pPr>
        <w:keepNext/>
        <w:tabs>
          <w:tab w:val="left" w:pos="3402"/>
        </w:tabs>
        <w:spacing w:before="1080" w:line="300" w:lineRule="atLeast"/>
        <w:ind w:left="397" w:right="397"/>
        <w:jc w:val="right"/>
        <w:rPr>
          <w:szCs w:val="22"/>
        </w:rPr>
      </w:pPr>
      <w:r w:rsidRPr="00017868">
        <w:rPr>
          <w:szCs w:val="22"/>
        </w:rPr>
        <w:t>David Hurley</w:t>
      </w:r>
    </w:p>
    <w:p w14:paraId="7D492D99" w14:textId="77777777" w:rsidR="002178DB" w:rsidRPr="00017868" w:rsidRDefault="002178DB" w:rsidP="006823F9">
      <w:pPr>
        <w:keepNext/>
        <w:tabs>
          <w:tab w:val="left" w:pos="3402"/>
        </w:tabs>
        <w:spacing w:line="300" w:lineRule="atLeast"/>
        <w:ind w:left="397" w:right="397"/>
        <w:jc w:val="right"/>
        <w:rPr>
          <w:szCs w:val="22"/>
        </w:rPr>
      </w:pPr>
      <w:r w:rsidRPr="00017868">
        <w:rPr>
          <w:szCs w:val="22"/>
        </w:rPr>
        <w:t>Governor</w:t>
      </w:r>
      <w:r w:rsidR="00C13C66">
        <w:rPr>
          <w:szCs w:val="22"/>
        </w:rPr>
        <w:noBreakHyphen/>
      </w:r>
      <w:r w:rsidRPr="00017868">
        <w:rPr>
          <w:szCs w:val="22"/>
        </w:rPr>
        <w:t>General</w:t>
      </w:r>
    </w:p>
    <w:p w14:paraId="7B6752EB" w14:textId="77777777" w:rsidR="002178DB" w:rsidRPr="00017868" w:rsidRDefault="002178DB" w:rsidP="006823F9">
      <w:pPr>
        <w:keepNext/>
        <w:tabs>
          <w:tab w:val="left" w:pos="3402"/>
        </w:tabs>
        <w:spacing w:before="840" w:after="1080" w:line="300" w:lineRule="atLeast"/>
        <w:ind w:right="397"/>
        <w:rPr>
          <w:szCs w:val="22"/>
        </w:rPr>
      </w:pPr>
      <w:r w:rsidRPr="00017868">
        <w:rPr>
          <w:szCs w:val="22"/>
        </w:rPr>
        <w:t>By His Excellency’s Command</w:t>
      </w:r>
    </w:p>
    <w:p w14:paraId="45E509D1" w14:textId="77777777" w:rsidR="002178DB" w:rsidRPr="00017868" w:rsidRDefault="002178DB" w:rsidP="006823F9">
      <w:pPr>
        <w:keepNext/>
        <w:tabs>
          <w:tab w:val="left" w:pos="3402"/>
        </w:tabs>
        <w:spacing w:before="480" w:line="300" w:lineRule="atLeast"/>
        <w:ind w:right="397"/>
        <w:rPr>
          <w:szCs w:val="22"/>
        </w:rPr>
      </w:pPr>
      <w:r w:rsidRPr="00017868">
        <w:rPr>
          <w:szCs w:val="22"/>
        </w:rPr>
        <w:t>Angus Taylor</w:t>
      </w:r>
    </w:p>
    <w:p w14:paraId="7EB667EB" w14:textId="77777777" w:rsidR="002178DB" w:rsidRPr="00017868" w:rsidRDefault="002178DB" w:rsidP="006823F9">
      <w:pPr>
        <w:pStyle w:val="SignCoverPageEnd"/>
        <w:rPr>
          <w:szCs w:val="22"/>
        </w:rPr>
      </w:pPr>
      <w:r w:rsidRPr="00017868">
        <w:rPr>
          <w:szCs w:val="22"/>
        </w:rPr>
        <w:t>Minister for Industry, Energy and Emissions Reduction</w:t>
      </w:r>
    </w:p>
    <w:p w14:paraId="36BDB023" w14:textId="77777777" w:rsidR="002178DB" w:rsidRPr="00017868" w:rsidRDefault="002178DB" w:rsidP="006823F9"/>
    <w:p w14:paraId="261AFBAB" w14:textId="77777777" w:rsidR="002178DB" w:rsidRPr="00017868" w:rsidRDefault="002178DB" w:rsidP="006823F9"/>
    <w:p w14:paraId="74359780" w14:textId="77777777" w:rsidR="002178DB" w:rsidRPr="00017868" w:rsidRDefault="002178DB" w:rsidP="006823F9"/>
    <w:p w14:paraId="4701F52C" w14:textId="77777777" w:rsidR="00715914" w:rsidRPr="00566889" w:rsidRDefault="00715914" w:rsidP="00715914">
      <w:pPr>
        <w:pStyle w:val="Header"/>
        <w:tabs>
          <w:tab w:val="clear" w:pos="4150"/>
          <w:tab w:val="clear" w:pos="8307"/>
        </w:tabs>
      </w:pPr>
      <w:r w:rsidRPr="00566889">
        <w:rPr>
          <w:rStyle w:val="CharChapNo"/>
        </w:rPr>
        <w:t xml:space="preserve"> </w:t>
      </w:r>
      <w:r w:rsidRPr="00566889">
        <w:rPr>
          <w:rStyle w:val="CharChapText"/>
        </w:rPr>
        <w:t xml:space="preserve"> </w:t>
      </w:r>
    </w:p>
    <w:p w14:paraId="31277393" w14:textId="77777777" w:rsidR="00715914" w:rsidRPr="00566889" w:rsidRDefault="00715914" w:rsidP="00715914">
      <w:pPr>
        <w:pStyle w:val="Header"/>
        <w:tabs>
          <w:tab w:val="clear" w:pos="4150"/>
          <w:tab w:val="clear" w:pos="8307"/>
        </w:tabs>
      </w:pPr>
      <w:r w:rsidRPr="00566889">
        <w:rPr>
          <w:rStyle w:val="CharPartNo"/>
        </w:rPr>
        <w:t xml:space="preserve"> </w:t>
      </w:r>
      <w:r w:rsidRPr="00566889">
        <w:rPr>
          <w:rStyle w:val="CharPartText"/>
        </w:rPr>
        <w:t xml:space="preserve"> </w:t>
      </w:r>
    </w:p>
    <w:p w14:paraId="51899908" w14:textId="77777777" w:rsidR="00715914" w:rsidRPr="00566889" w:rsidRDefault="00715914" w:rsidP="00715914">
      <w:pPr>
        <w:pStyle w:val="Header"/>
        <w:tabs>
          <w:tab w:val="clear" w:pos="4150"/>
          <w:tab w:val="clear" w:pos="8307"/>
        </w:tabs>
      </w:pPr>
      <w:r w:rsidRPr="00566889">
        <w:rPr>
          <w:rStyle w:val="CharDivNo"/>
        </w:rPr>
        <w:t xml:space="preserve"> </w:t>
      </w:r>
      <w:r w:rsidRPr="00566889">
        <w:rPr>
          <w:rStyle w:val="CharDivText"/>
        </w:rPr>
        <w:t xml:space="preserve"> </w:t>
      </w:r>
    </w:p>
    <w:p w14:paraId="26C09E73" w14:textId="77777777" w:rsidR="00715914" w:rsidRPr="00017868" w:rsidRDefault="00715914" w:rsidP="00715914">
      <w:pPr>
        <w:sectPr w:rsidR="00715914" w:rsidRPr="00017868" w:rsidSect="001561A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68B73C0" w14:textId="77777777" w:rsidR="00F67BCA" w:rsidRPr="00017868" w:rsidRDefault="00715914" w:rsidP="00715914">
      <w:pPr>
        <w:outlineLvl w:val="0"/>
        <w:rPr>
          <w:sz w:val="36"/>
        </w:rPr>
      </w:pPr>
      <w:r w:rsidRPr="00017868">
        <w:rPr>
          <w:sz w:val="36"/>
        </w:rPr>
        <w:lastRenderedPageBreak/>
        <w:t>Contents</w:t>
      </w:r>
    </w:p>
    <w:p w14:paraId="6EE45BA6" w14:textId="6B4BFA28" w:rsidR="00AB51D5" w:rsidRPr="00017868" w:rsidRDefault="00AB51D5">
      <w:pPr>
        <w:pStyle w:val="TOC2"/>
        <w:rPr>
          <w:rFonts w:asciiTheme="minorHAnsi" w:eastAsiaTheme="minorEastAsia" w:hAnsiTheme="minorHAnsi" w:cstheme="minorBidi"/>
          <w:b w:val="0"/>
          <w:noProof/>
          <w:kern w:val="0"/>
          <w:sz w:val="22"/>
          <w:szCs w:val="22"/>
        </w:rPr>
      </w:pPr>
      <w:r w:rsidRPr="00017868">
        <w:fldChar w:fldCharType="begin"/>
      </w:r>
      <w:r w:rsidRPr="00017868">
        <w:instrText xml:space="preserve"> TOC \o "1-9" </w:instrText>
      </w:r>
      <w:r w:rsidRPr="00017868">
        <w:fldChar w:fldCharType="separate"/>
      </w:r>
      <w:r w:rsidRPr="00017868">
        <w:rPr>
          <w:noProof/>
        </w:rPr>
        <w:t>Part 1—Preliminary</w:t>
      </w:r>
      <w:r w:rsidRPr="00017868">
        <w:rPr>
          <w:b w:val="0"/>
          <w:noProof/>
          <w:sz w:val="18"/>
        </w:rPr>
        <w:tab/>
      </w:r>
      <w:r w:rsidRPr="00017868">
        <w:rPr>
          <w:b w:val="0"/>
          <w:noProof/>
          <w:sz w:val="18"/>
        </w:rPr>
        <w:fldChar w:fldCharType="begin"/>
      </w:r>
      <w:r w:rsidRPr="00017868">
        <w:rPr>
          <w:b w:val="0"/>
          <w:noProof/>
          <w:sz w:val="18"/>
        </w:rPr>
        <w:instrText xml:space="preserve"> PAGEREF _Toc94781989 \h </w:instrText>
      </w:r>
      <w:r w:rsidRPr="00017868">
        <w:rPr>
          <w:b w:val="0"/>
          <w:noProof/>
          <w:sz w:val="18"/>
        </w:rPr>
      </w:r>
      <w:r w:rsidRPr="00017868">
        <w:rPr>
          <w:b w:val="0"/>
          <w:noProof/>
          <w:sz w:val="18"/>
        </w:rPr>
        <w:fldChar w:fldCharType="separate"/>
      </w:r>
      <w:r w:rsidR="00B430FE">
        <w:rPr>
          <w:b w:val="0"/>
          <w:noProof/>
          <w:sz w:val="18"/>
        </w:rPr>
        <w:t>1</w:t>
      </w:r>
      <w:r w:rsidRPr="00017868">
        <w:rPr>
          <w:b w:val="0"/>
          <w:noProof/>
          <w:sz w:val="18"/>
        </w:rPr>
        <w:fldChar w:fldCharType="end"/>
      </w:r>
    </w:p>
    <w:p w14:paraId="499CD369" w14:textId="1DC33C38" w:rsidR="00AB51D5" w:rsidRPr="00017868" w:rsidRDefault="00AB51D5">
      <w:pPr>
        <w:pStyle w:val="TOC5"/>
        <w:rPr>
          <w:rFonts w:asciiTheme="minorHAnsi" w:eastAsiaTheme="minorEastAsia" w:hAnsiTheme="minorHAnsi" w:cstheme="minorBidi"/>
          <w:noProof/>
          <w:kern w:val="0"/>
          <w:sz w:val="22"/>
          <w:szCs w:val="22"/>
        </w:rPr>
      </w:pPr>
      <w:r w:rsidRPr="00017868">
        <w:rPr>
          <w:noProof/>
        </w:rPr>
        <w:t>1.01</w:t>
      </w:r>
      <w:r w:rsidRPr="00017868">
        <w:rPr>
          <w:noProof/>
        </w:rPr>
        <w:tab/>
        <w:t>Name</w:t>
      </w:r>
      <w:r w:rsidRPr="00017868">
        <w:rPr>
          <w:noProof/>
        </w:rPr>
        <w:tab/>
      </w:r>
      <w:r w:rsidRPr="00017868">
        <w:rPr>
          <w:noProof/>
        </w:rPr>
        <w:fldChar w:fldCharType="begin"/>
      </w:r>
      <w:r w:rsidRPr="00017868">
        <w:rPr>
          <w:noProof/>
        </w:rPr>
        <w:instrText xml:space="preserve"> PAGEREF _Toc94781990 \h </w:instrText>
      </w:r>
      <w:r w:rsidRPr="00017868">
        <w:rPr>
          <w:noProof/>
        </w:rPr>
      </w:r>
      <w:r w:rsidRPr="00017868">
        <w:rPr>
          <w:noProof/>
        </w:rPr>
        <w:fldChar w:fldCharType="separate"/>
      </w:r>
      <w:r w:rsidR="00B430FE">
        <w:rPr>
          <w:noProof/>
        </w:rPr>
        <w:t>1</w:t>
      </w:r>
      <w:r w:rsidRPr="00017868">
        <w:rPr>
          <w:noProof/>
        </w:rPr>
        <w:fldChar w:fldCharType="end"/>
      </w:r>
    </w:p>
    <w:p w14:paraId="20673066" w14:textId="592EDCF3" w:rsidR="00AB51D5" w:rsidRPr="00017868" w:rsidRDefault="00AB51D5">
      <w:pPr>
        <w:pStyle w:val="TOC5"/>
        <w:rPr>
          <w:rFonts w:asciiTheme="minorHAnsi" w:eastAsiaTheme="minorEastAsia" w:hAnsiTheme="minorHAnsi" w:cstheme="minorBidi"/>
          <w:noProof/>
          <w:kern w:val="0"/>
          <w:sz w:val="22"/>
          <w:szCs w:val="22"/>
        </w:rPr>
      </w:pPr>
      <w:r w:rsidRPr="00017868">
        <w:rPr>
          <w:noProof/>
        </w:rPr>
        <w:t>1.02</w:t>
      </w:r>
      <w:r w:rsidRPr="00017868">
        <w:rPr>
          <w:noProof/>
        </w:rPr>
        <w:tab/>
        <w:t>Commencement</w:t>
      </w:r>
      <w:r w:rsidRPr="00017868">
        <w:rPr>
          <w:noProof/>
        </w:rPr>
        <w:tab/>
      </w:r>
      <w:r w:rsidRPr="00017868">
        <w:rPr>
          <w:noProof/>
        </w:rPr>
        <w:fldChar w:fldCharType="begin"/>
      </w:r>
      <w:r w:rsidRPr="00017868">
        <w:rPr>
          <w:noProof/>
        </w:rPr>
        <w:instrText xml:space="preserve"> PAGEREF _Toc94781991 \h </w:instrText>
      </w:r>
      <w:r w:rsidRPr="00017868">
        <w:rPr>
          <w:noProof/>
        </w:rPr>
      </w:r>
      <w:r w:rsidRPr="00017868">
        <w:rPr>
          <w:noProof/>
        </w:rPr>
        <w:fldChar w:fldCharType="separate"/>
      </w:r>
      <w:r w:rsidR="00B430FE">
        <w:rPr>
          <w:noProof/>
        </w:rPr>
        <w:t>1</w:t>
      </w:r>
      <w:r w:rsidRPr="00017868">
        <w:rPr>
          <w:noProof/>
        </w:rPr>
        <w:fldChar w:fldCharType="end"/>
      </w:r>
    </w:p>
    <w:p w14:paraId="31B876F2" w14:textId="120E74FE" w:rsidR="00AB51D5" w:rsidRPr="00017868" w:rsidRDefault="00AB51D5">
      <w:pPr>
        <w:pStyle w:val="TOC5"/>
        <w:rPr>
          <w:rFonts w:asciiTheme="minorHAnsi" w:eastAsiaTheme="minorEastAsia" w:hAnsiTheme="minorHAnsi" w:cstheme="minorBidi"/>
          <w:noProof/>
          <w:kern w:val="0"/>
          <w:sz w:val="22"/>
          <w:szCs w:val="22"/>
        </w:rPr>
      </w:pPr>
      <w:r w:rsidRPr="00017868">
        <w:rPr>
          <w:noProof/>
        </w:rPr>
        <w:t>1.03</w:t>
      </w:r>
      <w:r w:rsidRPr="00017868">
        <w:rPr>
          <w:noProof/>
        </w:rPr>
        <w:tab/>
        <w:t>Authority</w:t>
      </w:r>
      <w:r w:rsidRPr="00017868">
        <w:rPr>
          <w:noProof/>
        </w:rPr>
        <w:tab/>
      </w:r>
      <w:r w:rsidRPr="00017868">
        <w:rPr>
          <w:noProof/>
        </w:rPr>
        <w:fldChar w:fldCharType="begin"/>
      </w:r>
      <w:r w:rsidRPr="00017868">
        <w:rPr>
          <w:noProof/>
        </w:rPr>
        <w:instrText xml:space="preserve"> PAGEREF _Toc94781992 \h </w:instrText>
      </w:r>
      <w:r w:rsidRPr="00017868">
        <w:rPr>
          <w:noProof/>
        </w:rPr>
      </w:r>
      <w:r w:rsidRPr="00017868">
        <w:rPr>
          <w:noProof/>
        </w:rPr>
        <w:fldChar w:fldCharType="separate"/>
      </w:r>
      <w:r w:rsidR="00B430FE">
        <w:rPr>
          <w:noProof/>
        </w:rPr>
        <w:t>1</w:t>
      </w:r>
      <w:r w:rsidRPr="00017868">
        <w:rPr>
          <w:noProof/>
        </w:rPr>
        <w:fldChar w:fldCharType="end"/>
      </w:r>
    </w:p>
    <w:p w14:paraId="0CB7FD1B" w14:textId="69531063" w:rsidR="00AB51D5" w:rsidRPr="00017868" w:rsidRDefault="00AB51D5">
      <w:pPr>
        <w:pStyle w:val="TOC5"/>
        <w:rPr>
          <w:rFonts w:asciiTheme="minorHAnsi" w:eastAsiaTheme="minorEastAsia" w:hAnsiTheme="minorHAnsi" w:cstheme="minorBidi"/>
          <w:noProof/>
          <w:kern w:val="0"/>
          <w:sz w:val="22"/>
          <w:szCs w:val="22"/>
        </w:rPr>
      </w:pPr>
      <w:r w:rsidRPr="00017868">
        <w:rPr>
          <w:noProof/>
        </w:rPr>
        <w:t>1.04</w:t>
      </w:r>
      <w:r w:rsidRPr="00017868">
        <w:rPr>
          <w:noProof/>
        </w:rPr>
        <w:tab/>
        <w:t>Schedules</w:t>
      </w:r>
      <w:r w:rsidRPr="00017868">
        <w:rPr>
          <w:noProof/>
        </w:rPr>
        <w:tab/>
      </w:r>
      <w:r w:rsidRPr="00017868">
        <w:rPr>
          <w:noProof/>
        </w:rPr>
        <w:fldChar w:fldCharType="begin"/>
      </w:r>
      <w:r w:rsidRPr="00017868">
        <w:rPr>
          <w:noProof/>
        </w:rPr>
        <w:instrText xml:space="preserve"> PAGEREF _Toc94781993 \h </w:instrText>
      </w:r>
      <w:r w:rsidRPr="00017868">
        <w:rPr>
          <w:noProof/>
        </w:rPr>
      </w:r>
      <w:r w:rsidRPr="00017868">
        <w:rPr>
          <w:noProof/>
        </w:rPr>
        <w:fldChar w:fldCharType="separate"/>
      </w:r>
      <w:r w:rsidR="00B430FE">
        <w:rPr>
          <w:noProof/>
        </w:rPr>
        <w:t>1</w:t>
      </w:r>
      <w:r w:rsidRPr="00017868">
        <w:rPr>
          <w:noProof/>
        </w:rPr>
        <w:fldChar w:fldCharType="end"/>
      </w:r>
    </w:p>
    <w:p w14:paraId="0975AA76" w14:textId="089FEC74" w:rsidR="00AB51D5" w:rsidRPr="00017868" w:rsidRDefault="00AB51D5">
      <w:pPr>
        <w:pStyle w:val="TOC5"/>
        <w:rPr>
          <w:rFonts w:asciiTheme="minorHAnsi" w:eastAsiaTheme="minorEastAsia" w:hAnsiTheme="minorHAnsi" w:cstheme="minorBidi"/>
          <w:noProof/>
          <w:kern w:val="0"/>
          <w:sz w:val="22"/>
          <w:szCs w:val="22"/>
        </w:rPr>
      </w:pPr>
      <w:r w:rsidRPr="00017868">
        <w:rPr>
          <w:noProof/>
        </w:rPr>
        <w:t>1.05</w:t>
      </w:r>
      <w:r w:rsidRPr="00017868">
        <w:rPr>
          <w:noProof/>
        </w:rPr>
        <w:tab/>
        <w:t>Definitions</w:t>
      </w:r>
      <w:r w:rsidRPr="00017868">
        <w:rPr>
          <w:noProof/>
        </w:rPr>
        <w:tab/>
      </w:r>
      <w:r w:rsidRPr="00017868">
        <w:rPr>
          <w:noProof/>
        </w:rPr>
        <w:fldChar w:fldCharType="begin"/>
      </w:r>
      <w:r w:rsidRPr="00017868">
        <w:rPr>
          <w:noProof/>
        </w:rPr>
        <w:instrText xml:space="preserve"> PAGEREF _Toc94781994 \h </w:instrText>
      </w:r>
      <w:r w:rsidRPr="00017868">
        <w:rPr>
          <w:noProof/>
        </w:rPr>
      </w:r>
      <w:r w:rsidRPr="00017868">
        <w:rPr>
          <w:noProof/>
        </w:rPr>
        <w:fldChar w:fldCharType="separate"/>
      </w:r>
      <w:r w:rsidR="00B430FE">
        <w:rPr>
          <w:noProof/>
        </w:rPr>
        <w:t>1</w:t>
      </w:r>
      <w:r w:rsidRPr="00017868">
        <w:rPr>
          <w:noProof/>
        </w:rPr>
        <w:fldChar w:fldCharType="end"/>
      </w:r>
    </w:p>
    <w:p w14:paraId="02192672" w14:textId="5A2147DC" w:rsidR="00AB51D5" w:rsidRPr="00017868" w:rsidRDefault="00AB51D5">
      <w:pPr>
        <w:pStyle w:val="TOC5"/>
        <w:rPr>
          <w:rFonts w:asciiTheme="minorHAnsi" w:eastAsiaTheme="minorEastAsia" w:hAnsiTheme="minorHAnsi" w:cstheme="minorBidi"/>
          <w:noProof/>
          <w:kern w:val="0"/>
          <w:sz w:val="22"/>
          <w:szCs w:val="22"/>
        </w:rPr>
      </w:pPr>
      <w:r w:rsidRPr="00017868">
        <w:rPr>
          <w:noProof/>
        </w:rPr>
        <w:t>1.06</w:t>
      </w:r>
      <w:r w:rsidRPr="00017868">
        <w:rPr>
          <w:noProof/>
        </w:rPr>
        <w:tab/>
        <w:t>Research field</w:t>
      </w:r>
      <w:r w:rsidRPr="00017868">
        <w:rPr>
          <w:noProof/>
        </w:rPr>
        <w:tab/>
      </w:r>
      <w:r w:rsidRPr="00017868">
        <w:rPr>
          <w:noProof/>
        </w:rPr>
        <w:fldChar w:fldCharType="begin"/>
      </w:r>
      <w:r w:rsidRPr="00017868">
        <w:rPr>
          <w:noProof/>
        </w:rPr>
        <w:instrText xml:space="preserve"> PAGEREF _Toc94781995 \h </w:instrText>
      </w:r>
      <w:r w:rsidRPr="00017868">
        <w:rPr>
          <w:noProof/>
        </w:rPr>
      </w:r>
      <w:r w:rsidRPr="00017868">
        <w:rPr>
          <w:noProof/>
        </w:rPr>
        <w:fldChar w:fldCharType="separate"/>
      </w:r>
      <w:r w:rsidR="00B430FE">
        <w:rPr>
          <w:noProof/>
        </w:rPr>
        <w:t>2</w:t>
      </w:r>
      <w:r w:rsidRPr="00017868">
        <w:rPr>
          <w:noProof/>
        </w:rPr>
        <w:fldChar w:fldCharType="end"/>
      </w:r>
    </w:p>
    <w:p w14:paraId="19E49206" w14:textId="15E23C34" w:rsidR="00AB51D5" w:rsidRPr="00017868" w:rsidRDefault="00AB51D5">
      <w:pPr>
        <w:pStyle w:val="TOC2"/>
        <w:rPr>
          <w:rFonts w:asciiTheme="minorHAnsi" w:eastAsiaTheme="minorEastAsia" w:hAnsiTheme="minorHAnsi" w:cstheme="minorBidi"/>
          <w:b w:val="0"/>
          <w:noProof/>
          <w:kern w:val="0"/>
          <w:sz w:val="22"/>
          <w:szCs w:val="22"/>
        </w:rPr>
      </w:pPr>
      <w:r w:rsidRPr="00017868">
        <w:rPr>
          <w:noProof/>
        </w:rPr>
        <w:t>Part 2—Matters to be set out in certificates for findings</w:t>
      </w:r>
      <w:r w:rsidRPr="00017868">
        <w:rPr>
          <w:b w:val="0"/>
          <w:noProof/>
          <w:sz w:val="18"/>
        </w:rPr>
        <w:tab/>
      </w:r>
      <w:r w:rsidRPr="00017868">
        <w:rPr>
          <w:b w:val="0"/>
          <w:noProof/>
          <w:sz w:val="18"/>
        </w:rPr>
        <w:fldChar w:fldCharType="begin"/>
      </w:r>
      <w:r w:rsidRPr="00017868">
        <w:rPr>
          <w:b w:val="0"/>
          <w:noProof/>
          <w:sz w:val="18"/>
        </w:rPr>
        <w:instrText xml:space="preserve"> PAGEREF _Toc94781996 \h </w:instrText>
      </w:r>
      <w:r w:rsidRPr="00017868">
        <w:rPr>
          <w:b w:val="0"/>
          <w:noProof/>
          <w:sz w:val="18"/>
        </w:rPr>
      </w:r>
      <w:r w:rsidRPr="00017868">
        <w:rPr>
          <w:b w:val="0"/>
          <w:noProof/>
          <w:sz w:val="18"/>
        </w:rPr>
        <w:fldChar w:fldCharType="separate"/>
      </w:r>
      <w:r w:rsidR="00B430FE">
        <w:rPr>
          <w:b w:val="0"/>
          <w:noProof/>
          <w:sz w:val="18"/>
        </w:rPr>
        <w:t>3</w:t>
      </w:r>
      <w:r w:rsidRPr="00017868">
        <w:rPr>
          <w:b w:val="0"/>
          <w:noProof/>
          <w:sz w:val="18"/>
        </w:rPr>
        <w:fldChar w:fldCharType="end"/>
      </w:r>
    </w:p>
    <w:p w14:paraId="70C2A2E8" w14:textId="7949DA7C" w:rsidR="00AB51D5" w:rsidRPr="00017868" w:rsidRDefault="00AB51D5">
      <w:pPr>
        <w:pStyle w:val="TOC5"/>
        <w:rPr>
          <w:rFonts w:asciiTheme="minorHAnsi" w:eastAsiaTheme="minorEastAsia" w:hAnsiTheme="minorHAnsi" w:cstheme="minorBidi"/>
          <w:noProof/>
          <w:kern w:val="0"/>
          <w:sz w:val="22"/>
          <w:szCs w:val="22"/>
        </w:rPr>
      </w:pPr>
      <w:r w:rsidRPr="00017868">
        <w:rPr>
          <w:noProof/>
        </w:rPr>
        <w:t>2.01</w:t>
      </w:r>
      <w:r w:rsidRPr="00017868">
        <w:rPr>
          <w:noProof/>
        </w:rPr>
        <w:tab/>
        <w:t>Certificate for finding about application for registration and certificate for finding about registration</w:t>
      </w:r>
      <w:r w:rsidRPr="00017868">
        <w:rPr>
          <w:noProof/>
        </w:rPr>
        <w:tab/>
      </w:r>
      <w:r w:rsidRPr="00017868">
        <w:rPr>
          <w:noProof/>
        </w:rPr>
        <w:fldChar w:fldCharType="begin"/>
      </w:r>
      <w:r w:rsidRPr="00017868">
        <w:rPr>
          <w:noProof/>
        </w:rPr>
        <w:instrText xml:space="preserve"> PAGEREF _Toc94781997 \h </w:instrText>
      </w:r>
      <w:r w:rsidRPr="00017868">
        <w:rPr>
          <w:noProof/>
        </w:rPr>
      </w:r>
      <w:r w:rsidRPr="00017868">
        <w:rPr>
          <w:noProof/>
        </w:rPr>
        <w:fldChar w:fldCharType="separate"/>
      </w:r>
      <w:r w:rsidR="00B430FE">
        <w:rPr>
          <w:noProof/>
        </w:rPr>
        <w:t>3</w:t>
      </w:r>
      <w:r w:rsidRPr="00017868">
        <w:rPr>
          <w:noProof/>
        </w:rPr>
        <w:fldChar w:fldCharType="end"/>
      </w:r>
    </w:p>
    <w:p w14:paraId="75F08DFF" w14:textId="0AB8C9BA" w:rsidR="00AB51D5" w:rsidRPr="00017868" w:rsidRDefault="00AB51D5">
      <w:pPr>
        <w:pStyle w:val="TOC5"/>
        <w:rPr>
          <w:rFonts w:asciiTheme="minorHAnsi" w:eastAsiaTheme="minorEastAsia" w:hAnsiTheme="minorHAnsi" w:cstheme="minorBidi"/>
          <w:noProof/>
          <w:kern w:val="0"/>
          <w:sz w:val="22"/>
          <w:szCs w:val="22"/>
        </w:rPr>
      </w:pPr>
      <w:r w:rsidRPr="00017868">
        <w:rPr>
          <w:noProof/>
        </w:rPr>
        <w:t>2.02</w:t>
      </w:r>
      <w:r w:rsidRPr="00017868">
        <w:rPr>
          <w:noProof/>
        </w:rPr>
        <w:tab/>
        <w:t>Certificate for advance finding</w:t>
      </w:r>
      <w:r w:rsidRPr="00017868">
        <w:rPr>
          <w:noProof/>
        </w:rPr>
        <w:tab/>
      </w:r>
      <w:r w:rsidRPr="00017868">
        <w:rPr>
          <w:noProof/>
        </w:rPr>
        <w:fldChar w:fldCharType="begin"/>
      </w:r>
      <w:r w:rsidRPr="00017868">
        <w:rPr>
          <w:noProof/>
        </w:rPr>
        <w:instrText xml:space="preserve"> PAGEREF _Toc94781998 \h </w:instrText>
      </w:r>
      <w:r w:rsidRPr="00017868">
        <w:rPr>
          <w:noProof/>
        </w:rPr>
      </w:r>
      <w:r w:rsidRPr="00017868">
        <w:rPr>
          <w:noProof/>
        </w:rPr>
        <w:fldChar w:fldCharType="separate"/>
      </w:r>
      <w:r w:rsidR="00B430FE">
        <w:rPr>
          <w:noProof/>
        </w:rPr>
        <w:t>3</w:t>
      </w:r>
      <w:r w:rsidRPr="00017868">
        <w:rPr>
          <w:noProof/>
        </w:rPr>
        <w:fldChar w:fldCharType="end"/>
      </w:r>
    </w:p>
    <w:p w14:paraId="2884693F" w14:textId="4E57E7AD" w:rsidR="00AB51D5" w:rsidRPr="00017868" w:rsidRDefault="00AB51D5">
      <w:pPr>
        <w:pStyle w:val="TOC5"/>
        <w:rPr>
          <w:rFonts w:asciiTheme="minorHAnsi" w:eastAsiaTheme="minorEastAsia" w:hAnsiTheme="minorHAnsi" w:cstheme="minorBidi"/>
          <w:noProof/>
          <w:kern w:val="0"/>
          <w:sz w:val="22"/>
          <w:szCs w:val="22"/>
        </w:rPr>
      </w:pPr>
      <w:r w:rsidRPr="00017868">
        <w:rPr>
          <w:noProof/>
        </w:rPr>
        <w:t>2.03</w:t>
      </w:r>
      <w:r w:rsidRPr="00017868">
        <w:rPr>
          <w:noProof/>
        </w:rPr>
        <w:tab/>
        <w:t>Certificate for finding about activities to be conducted outside Australia</w:t>
      </w:r>
      <w:r w:rsidRPr="00017868">
        <w:rPr>
          <w:noProof/>
        </w:rPr>
        <w:tab/>
      </w:r>
      <w:r w:rsidRPr="00017868">
        <w:rPr>
          <w:noProof/>
        </w:rPr>
        <w:fldChar w:fldCharType="begin"/>
      </w:r>
      <w:r w:rsidRPr="00017868">
        <w:rPr>
          <w:noProof/>
        </w:rPr>
        <w:instrText xml:space="preserve"> PAGEREF _Toc94781999 \h </w:instrText>
      </w:r>
      <w:r w:rsidRPr="00017868">
        <w:rPr>
          <w:noProof/>
        </w:rPr>
      </w:r>
      <w:r w:rsidRPr="00017868">
        <w:rPr>
          <w:noProof/>
        </w:rPr>
        <w:fldChar w:fldCharType="separate"/>
      </w:r>
      <w:r w:rsidR="00B430FE">
        <w:rPr>
          <w:noProof/>
        </w:rPr>
        <w:t>3</w:t>
      </w:r>
      <w:r w:rsidRPr="00017868">
        <w:rPr>
          <w:noProof/>
        </w:rPr>
        <w:fldChar w:fldCharType="end"/>
      </w:r>
    </w:p>
    <w:p w14:paraId="7AC6683B" w14:textId="7B923A35" w:rsidR="00AB51D5" w:rsidRPr="00017868" w:rsidRDefault="00AB51D5">
      <w:pPr>
        <w:pStyle w:val="TOC5"/>
        <w:rPr>
          <w:rFonts w:asciiTheme="minorHAnsi" w:eastAsiaTheme="minorEastAsia" w:hAnsiTheme="minorHAnsi" w:cstheme="minorBidi"/>
          <w:noProof/>
          <w:kern w:val="0"/>
          <w:sz w:val="22"/>
          <w:szCs w:val="22"/>
        </w:rPr>
      </w:pPr>
      <w:r w:rsidRPr="00017868">
        <w:rPr>
          <w:noProof/>
        </w:rPr>
        <w:t>2.04</w:t>
      </w:r>
      <w:r w:rsidRPr="00017868">
        <w:rPr>
          <w:noProof/>
        </w:rPr>
        <w:tab/>
        <w:t>Certificate for finding about whether technology is core technology</w:t>
      </w:r>
      <w:r w:rsidRPr="00017868">
        <w:rPr>
          <w:noProof/>
        </w:rPr>
        <w:tab/>
      </w:r>
      <w:r w:rsidRPr="00017868">
        <w:rPr>
          <w:noProof/>
        </w:rPr>
        <w:fldChar w:fldCharType="begin"/>
      </w:r>
      <w:r w:rsidRPr="00017868">
        <w:rPr>
          <w:noProof/>
        </w:rPr>
        <w:instrText xml:space="preserve"> PAGEREF _Toc94782000 \h </w:instrText>
      </w:r>
      <w:r w:rsidRPr="00017868">
        <w:rPr>
          <w:noProof/>
        </w:rPr>
      </w:r>
      <w:r w:rsidRPr="00017868">
        <w:rPr>
          <w:noProof/>
        </w:rPr>
        <w:fldChar w:fldCharType="separate"/>
      </w:r>
      <w:r w:rsidR="00B430FE">
        <w:rPr>
          <w:noProof/>
        </w:rPr>
        <w:t>4</w:t>
      </w:r>
      <w:r w:rsidRPr="00017868">
        <w:rPr>
          <w:noProof/>
        </w:rPr>
        <w:fldChar w:fldCharType="end"/>
      </w:r>
    </w:p>
    <w:p w14:paraId="2899912D" w14:textId="500FDB02" w:rsidR="00AB51D5" w:rsidRPr="00017868" w:rsidRDefault="00AB51D5">
      <w:pPr>
        <w:pStyle w:val="TOC2"/>
        <w:rPr>
          <w:rFonts w:asciiTheme="minorHAnsi" w:eastAsiaTheme="minorEastAsia" w:hAnsiTheme="minorHAnsi" w:cstheme="minorBidi"/>
          <w:b w:val="0"/>
          <w:noProof/>
          <w:kern w:val="0"/>
          <w:sz w:val="22"/>
          <w:szCs w:val="22"/>
        </w:rPr>
      </w:pPr>
      <w:r w:rsidRPr="00017868">
        <w:rPr>
          <w:noProof/>
        </w:rPr>
        <w:t>Part 3—Research service providers</w:t>
      </w:r>
      <w:r w:rsidRPr="00017868">
        <w:rPr>
          <w:b w:val="0"/>
          <w:noProof/>
          <w:sz w:val="18"/>
        </w:rPr>
        <w:tab/>
      </w:r>
      <w:r w:rsidRPr="00017868">
        <w:rPr>
          <w:b w:val="0"/>
          <w:noProof/>
          <w:sz w:val="18"/>
        </w:rPr>
        <w:fldChar w:fldCharType="begin"/>
      </w:r>
      <w:r w:rsidRPr="00017868">
        <w:rPr>
          <w:b w:val="0"/>
          <w:noProof/>
          <w:sz w:val="18"/>
        </w:rPr>
        <w:instrText xml:space="preserve"> PAGEREF _Toc94782001 \h </w:instrText>
      </w:r>
      <w:r w:rsidRPr="00017868">
        <w:rPr>
          <w:b w:val="0"/>
          <w:noProof/>
          <w:sz w:val="18"/>
        </w:rPr>
      </w:r>
      <w:r w:rsidRPr="00017868">
        <w:rPr>
          <w:b w:val="0"/>
          <w:noProof/>
          <w:sz w:val="18"/>
        </w:rPr>
        <w:fldChar w:fldCharType="separate"/>
      </w:r>
      <w:r w:rsidR="00B430FE">
        <w:rPr>
          <w:b w:val="0"/>
          <w:noProof/>
          <w:sz w:val="18"/>
        </w:rPr>
        <w:t>5</w:t>
      </w:r>
      <w:r w:rsidRPr="00017868">
        <w:rPr>
          <w:b w:val="0"/>
          <w:noProof/>
          <w:sz w:val="18"/>
        </w:rPr>
        <w:fldChar w:fldCharType="end"/>
      </w:r>
    </w:p>
    <w:p w14:paraId="26633B00" w14:textId="56EC01A7" w:rsidR="00AB51D5" w:rsidRPr="00017868" w:rsidRDefault="00AB51D5">
      <w:pPr>
        <w:pStyle w:val="TOC5"/>
        <w:rPr>
          <w:rFonts w:asciiTheme="minorHAnsi" w:eastAsiaTheme="minorEastAsia" w:hAnsiTheme="minorHAnsi" w:cstheme="minorBidi"/>
          <w:noProof/>
          <w:kern w:val="0"/>
          <w:sz w:val="22"/>
          <w:szCs w:val="22"/>
        </w:rPr>
      </w:pPr>
      <w:r w:rsidRPr="00017868">
        <w:rPr>
          <w:noProof/>
        </w:rPr>
        <w:t>3.01</w:t>
      </w:r>
      <w:r w:rsidRPr="00017868">
        <w:rPr>
          <w:noProof/>
        </w:rPr>
        <w:tab/>
        <w:t>Criteria for registration of research service provider</w:t>
      </w:r>
      <w:r w:rsidRPr="00017868">
        <w:rPr>
          <w:noProof/>
        </w:rPr>
        <w:tab/>
      </w:r>
      <w:r w:rsidRPr="00017868">
        <w:rPr>
          <w:noProof/>
        </w:rPr>
        <w:fldChar w:fldCharType="begin"/>
      </w:r>
      <w:r w:rsidRPr="00017868">
        <w:rPr>
          <w:noProof/>
        </w:rPr>
        <w:instrText xml:space="preserve"> PAGEREF _Toc94782002 \h </w:instrText>
      </w:r>
      <w:r w:rsidRPr="00017868">
        <w:rPr>
          <w:noProof/>
        </w:rPr>
      </w:r>
      <w:r w:rsidRPr="00017868">
        <w:rPr>
          <w:noProof/>
        </w:rPr>
        <w:fldChar w:fldCharType="separate"/>
      </w:r>
      <w:r w:rsidR="00B430FE">
        <w:rPr>
          <w:noProof/>
        </w:rPr>
        <w:t>5</w:t>
      </w:r>
      <w:r w:rsidRPr="00017868">
        <w:rPr>
          <w:noProof/>
        </w:rPr>
        <w:fldChar w:fldCharType="end"/>
      </w:r>
    </w:p>
    <w:p w14:paraId="47DB25B3" w14:textId="5154DF99" w:rsidR="00AB51D5" w:rsidRPr="00017868" w:rsidRDefault="00AB51D5">
      <w:pPr>
        <w:pStyle w:val="TOC5"/>
        <w:rPr>
          <w:rFonts w:asciiTheme="minorHAnsi" w:eastAsiaTheme="minorEastAsia" w:hAnsiTheme="minorHAnsi" w:cstheme="minorBidi"/>
          <w:noProof/>
          <w:kern w:val="0"/>
          <w:sz w:val="22"/>
          <w:szCs w:val="22"/>
        </w:rPr>
      </w:pPr>
      <w:r w:rsidRPr="00017868">
        <w:rPr>
          <w:noProof/>
        </w:rPr>
        <w:t>3.02</w:t>
      </w:r>
      <w:r w:rsidRPr="00017868">
        <w:rPr>
          <w:noProof/>
        </w:rPr>
        <w:tab/>
        <w:t>Conditions of registration of research service provider</w:t>
      </w:r>
      <w:r w:rsidRPr="00017868">
        <w:rPr>
          <w:noProof/>
        </w:rPr>
        <w:tab/>
      </w:r>
      <w:r w:rsidRPr="00017868">
        <w:rPr>
          <w:noProof/>
        </w:rPr>
        <w:fldChar w:fldCharType="begin"/>
      </w:r>
      <w:r w:rsidRPr="00017868">
        <w:rPr>
          <w:noProof/>
        </w:rPr>
        <w:instrText xml:space="preserve"> PAGEREF _Toc94782003 \h </w:instrText>
      </w:r>
      <w:r w:rsidRPr="00017868">
        <w:rPr>
          <w:noProof/>
        </w:rPr>
      </w:r>
      <w:r w:rsidRPr="00017868">
        <w:rPr>
          <w:noProof/>
        </w:rPr>
        <w:fldChar w:fldCharType="separate"/>
      </w:r>
      <w:r w:rsidR="00B430FE">
        <w:rPr>
          <w:noProof/>
        </w:rPr>
        <w:t>7</w:t>
      </w:r>
      <w:r w:rsidRPr="00017868">
        <w:rPr>
          <w:noProof/>
        </w:rPr>
        <w:fldChar w:fldCharType="end"/>
      </w:r>
    </w:p>
    <w:p w14:paraId="3D420E6E" w14:textId="2C2E7FEF" w:rsidR="00AB51D5" w:rsidRPr="00017868" w:rsidRDefault="00AB51D5">
      <w:pPr>
        <w:pStyle w:val="TOC2"/>
        <w:rPr>
          <w:rFonts w:asciiTheme="minorHAnsi" w:eastAsiaTheme="minorEastAsia" w:hAnsiTheme="minorHAnsi" w:cstheme="minorBidi"/>
          <w:b w:val="0"/>
          <w:noProof/>
          <w:kern w:val="0"/>
          <w:sz w:val="22"/>
          <w:szCs w:val="22"/>
        </w:rPr>
      </w:pPr>
      <w:r w:rsidRPr="00017868">
        <w:rPr>
          <w:noProof/>
        </w:rPr>
        <w:t>Part 4—Applications and requests for further information</w:t>
      </w:r>
      <w:r w:rsidRPr="00017868">
        <w:rPr>
          <w:b w:val="0"/>
          <w:noProof/>
          <w:sz w:val="18"/>
        </w:rPr>
        <w:tab/>
      </w:r>
      <w:r w:rsidRPr="00017868">
        <w:rPr>
          <w:b w:val="0"/>
          <w:noProof/>
          <w:sz w:val="18"/>
        </w:rPr>
        <w:fldChar w:fldCharType="begin"/>
      </w:r>
      <w:r w:rsidRPr="00017868">
        <w:rPr>
          <w:b w:val="0"/>
          <w:noProof/>
          <w:sz w:val="18"/>
        </w:rPr>
        <w:instrText xml:space="preserve"> PAGEREF _Toc94782004 \h </w:instrText>
      </w:r>
      <w:r w:rsidRPr="00017868">
        <w:rPr>
          <w:b w:val="0"/>
          <w:noProof/>
          <w:sz w:val="18"/>
        </w:rPr>
      </w:r>
      <w:r w:rsidRPr="00017868">
        <w:rPr>
          <w:b w:val="0"/>
          <w:noProof/>
          <w:sz w:val="18"/>
        </w:rPr>
        <w:fldChar w:fldCharType="separate"/>
      </w:r>
      <w:r w:rsidR="00B430FE">
        <w:rPr>
          <w:b w:val="0"/>
          <w:noProof/>
          <w:sz w:val="18"/>
        </w:rPr>
        <w:t>9</w:t>
      </w:r>
      <w:r w:rsidRPr="00017868">
        <w:rPr>
          <w:b w:val="0"/>
          <w:noProof/>
          <w:sz w:val="18"/>
        </w:rPr>
        <w:fldChar w:fldCharType="end"/>
      </w:r>
    </w:p>
    <w:p w14:paraId="2A3079F7" w14:textId="778EC45F" w:rsidR="00AB51D5" w:rsidRPr="00017868" w:rsidRDefault="00AB51D5">
      <w:pPr>
        <w:pStyle w:val="TOC3"/>
        <w:rPr>
          <w:rFonts w:asciiTheme="minorHAnsi" w:eastAsiaTheme="minorEastAsia" w:hAnsiTheme="minorHAnsi" w:cstheme="minorBidi"/>
          <w:b w:val="0"/>
          <w:noProof/>
          <w:kern w:val="0"/>
          <w:szCs w:val="22"/>
        </w:rPr>
      </w:pPr>
      <w:r w:rsidRPr="00017868">
        <w:rPr>
          <w:noProof/>
        </w:rPr>
        <w:t>Division 4.1—Application for advance finding</w:t>
      </w:r>
      <w:r w:rsidRPr="00017868">
        <w:rPr>
          <w:b w:val="0"/>
          <w:noProof/>
          <w:sz w:val="18"/>
        </w:rPr>
        <w:tab/>
      </w:r>
      <w:r w:rsidRPr="00017868">
        <w:rPr>
          <w:b w:val="0"/>
          <w:noProof/>
          <w:sz w:val="18"/>
        </w:rPr>
        <w:fldChar w:fldCharType="begin"/>
      </w:r>
      <w:r w:rsidRPr="00017868">
        <w:rPr>
          <w:b w:val="0"/>
          <w:noProof/>
          <w:sz w:val="18"/>
        </w:rPr>
        <w:instrText xml:space="preserve"> PAGEREF _Toc94782005 \h </w:instrText>
      </w:r>
      <w:r w:rsidRPr="00017868">
        <w:rPr>
          <w:b w:val="0"/>
          <w:noProof/>
          <w:sz w:val="18"/>
        </w:rPr>
      </w:r>
      <w:r w:rsidRPr="00017868">
        <w:rPr>
          <w:b w:val="0"/>
          <w:noProof/>
          <w:sz w:val="18"/>
        </w:rPr>
        <w:fldChar w:fldCharType="separate"/>
      </w:r>
      <w:r w:rsidR="00B430FE">
        <w:rPr>
          <w:b w:val="0"/>
          <w:noProof/>
          <w:sz w:val="18"/>
        </w:rPr>
        <w:t>9</w:t>
      </w:r>
      <w:r w:rsidRPr="00017868">
        <w:rPr>
          <w:b w:val="0"/>
          <w:noProof/>
          <w:sz w:val="18"/>
        </w:rPr>
        <w:fldChar w:fldCharType="end"/>
      </w:r>
    </w:p>
    <w:p w14:paraId="20C3B0B4" w14:textId="7E00ADFC" w:rsidR="00AB51D5" w:rsidRPr="00017868" w:rsidRDefault="00AB51D5">
      <w:pPr>
        <w:pStyle w:val="TOC5"/>
        <w:rPr>
          <w:rFonts w:asciiTheme="minorHAnsi" w:eastAsiaTheme="minorEastAsia" w:hAnsiTheme="minorHAnsi" w:cstheme="minorBidi"/>
          <w:noProof/>
          <w:kern w:val="0"/>
          <w:sz w:val="22"/>
          <w:szCs w:val="22"/>
        </w:rPr>
      </w:pPr>
      <w:r w:rsidRPr="00017868">
        <w:rPr>
          <w:noProof/>
        </w:rPr>
        <w:t>4.01</w:t>
      </w:r>
      <w:r w:rsidRPr="00017868">
        <w:rPr>
          <w:noProof/>
        </w:rPr>
        <w:tab/>
        <w:t>Entities to make application for advance finding on behalf of R&amp;D entity</w:t>
      </w:r>
      <w:r w:rsidRPr="00017868">
        <w:rPr>
          <w:noProof/>
        </w:rPr>
        <w:tab/>
      </w:r>
      <w:r w:rsidRPr="00017868">
        <w:rPr>
          <w:noProof/>
        </w:rPr>
        <w:fldChar w:fldCharType="begin"/>
      </w:r>
      <w:r w:rsidRPr="00017868">
        <w:rPr>
          <w:noProof/>
        </w:rPr>
        <w:instrText xml:space="preserve"> PAGEREF _Toc94782006 \h </w:instrText>
      </w:r>
      <w:r w:rsidRPr="00017868">
        <w:rPr>
          <w:noProof/>
        </w:rPr>
      </w:r>
      <w:r w:rsidRPr="00017868">
        <w:rPr>
          <w:noProof/>
        </w:rPr>
        <w:fldChar w:fldCharType="separate"/>
      </w:r>
      <w:r w:rsidR="00B430FE">
        <w:rPr>
          <w:noProof/>
        </w:rPr>
        <w:t>9</w:t>
      </w:r>
      <w:r w:rsidRPr="00017868">
        <w:rPr>
          <w:noProof/>
        </w:rPr>
        <w:fldChar w:fldCharType="end"/>
      </w:r>
    </w:p>
    <w:p w14:paraId="0E5EB72B" w14:textId="04E7796F" w:rsidR="00AB51D5" w:rsidRPr="00017868" w:rsidRDefault="00AB51D5">
      <w:pPr>
        <w:pStyle w:val="TOC3"/>
        <w:rPr>
          <w:rFonts w:asciiTheme="minorHAnsi" w:eastAsiaTheme="minorEastAsia" w:hAnsiTheme="minorHAnsi" w:cstheme="minorBidi"/>
          <w:b w:val="0"/>
          <w:noProof/>
          <w:kern w:val="0"/>
          <w:szCs w:val="22"/>
        </w:rPr>
      </w:pPr>
      <w:r w:rsidRPr="00017868">
        <w:rPr>
          <w:noProof/>
        </w:rPr>
        <w:t>Division 4.2—Approved forms</w:t>
      </w:r>
      <w:r w:rsidRPr="00017868">
        <w:rPr>
          <w:b w:val="0"/>
          <w:noProof/>
          <w:sz w:val="18"/>
        </w:rPr>
        <w:tab/>
      </w:r>
      <w:r w:rsidRPr="00017868">
        <w:rPr>
          <w:b w:val="0"/>
          <w:noProof/>
          <w:sz w:val="18"/>
        </w:rPr>
        <w:fldChar w:fldCharType="begin"/>
      </w:r>
      <w:r w:rsidRPr="00017868">
        <w:rPr>
          <w:b w:val="0"/>
          <w:noProof/>
          <w:sz w:val="18"/>
        </w:rPr>
        <w:instrText xml:space="preserve"> PAGEREF _Toc94782007 \h </w:instrText>
      </w:r>
      <w:r w:rsidRPr="00017868">
        <w:rPr>
          <w:b w:val="0"/>
          <w:noProof/>
          <w:sz w:val="18"/>
        </w:rPr>
      </w:r>
      <w:r w:rsidRPr="00017868">
        <w:rPr>
          <w:b w:val="0"/>
          <w:noProof/>
          <w:sz w:val="18"/>
        </w:rPr>
        <w:fldChar w:fldCharType="separate"/>
      </w:r>
      <w:r w:rsidR="00B430FE">
        <w:rPr>
          <w:b w:val="0"/>
          <w:noProof/>
          <w:sz w:val="18"/>
        </w:rPr>
        <w:t>10</w:t>
      </w:r>
      <w:r w:rsidRPr="00017868">
        <w:rPr>
          <w:b w:val="0"/>
          <w:noProof/>
          <w:sz w:val="18"/>
        </w:rPr>
        <w:fldChar w:fldCharType="end"/>
      </w:r>
    </w:p>
    <w:p w14:paraId="62A5B4ED" w14:textId="51B00CBC" w:rsidR="00AB51D5" w:rsidRPr="00017868" w:rsidRDefault="00AB51D5">
      <w:pPr>
        <w:pStyle w:val="TOC4"/>
        <w:rPr>
          <w:rFonts w:asciiTheme="minorHAnsi" w:eastAsiaTheme="minorEastAsia" w:hAnsiTheme="minorHAnsi" w:cstheme="minorBidi"/>
          <w:b w:val="0"/>
          <w:noProof/>
          <w:kern w:val="0"/>
          <w:sz w:val="22"/>
          <w:szCs w:val="22"/>
        </w:rPr>
      </w:pPr>
      <w:r w:rsidRPr="00017868">
        <w:rPr>
          <w:noProof/>
        </w:rPr>
        <w:t>Subdivision 4.2.1—Approved forms for certain applications</w:t>
      </w:r>
      <w:r w:rsidRPr="00017868">
        <w:rPr>
          <w:b w:val="0"/>
          <w:noProof/>
          <w:sz w:val="18"/>
        </w:rPr>
        <w:tab/>
      </w:r>
      <w:r w:rsidRPr="00017868">
        <w:rPr>
          <w:b w:val="0"/>
          <w:noProof/>
          <w:sz w:val="18"/>
        </w:rPr>
        <w:fldChar w:fldCharType="begin"/>
      </w:r>
      <w:r w:rsidRPr="00017868">
        <w:rPr>
          <w:b w:val="0"/>
          <w:noProof/>
          <w:sz w:val="18"/>
        </w:rPr>
        <w:instrText xml:space="preserve"> PAGEREF _Toc94782008 \h </w:instrText>
      </w:r>
      <w:r w:rsidRPr="00017868">
        <w:rPr>
          <w:b w:val="0"/>
          <w:noProof/>
          <w:sz w:val="18"/>
        </w:rPr>
      </w:r>
      <w:r w:rsidRPr="00017868">
        <w:rPr>
          <w:b w:val="0"/>
          <w:noProof/>
          <w:sz w:val="18"/>
        </w:rPr>
        <w:fldChar w:fldCharType="separate"/>
      </w:r>
      <w:r w:rsidR="00B430FE">
        <w:rPr>
          <w:b w:val="0"/>
          <w:noProof/>
          <w:sz w:val="18"/>
        </w:rPr>
        <w:t>10</w:t>
      </w:r>
      <w:r w:rsidRPr="00017868">
        <w:rPr>
          <w:b w:val="0"/>
          <w:noProof/>
          <w:sz w:val="18"/>
        </w:rPr>
        <w:fldChar w:fldCharType="end"/>
      </w:r>
    </w:p>
    <w:p w14:paraId="0A1ACCCE" w14:textId="2048E682" w:rsidR="00AB51D5" w:rsidRPr="00017868" w:rsidRDefault="00AB51D5">
      <w:pPr>
        <w:pStyle w:val="TOC5"/>
        <w:rPr>
          <w:rFonts w:asciiTheme="minorHAnsi" w:eastAsiaTheme="minorEastAsia" w:hAnsiTheme="minorHAnsi" w:cstheme="minorBidi"/>
          <w:noProof/>
          <w:kern w:val="0"/>
          <w:sz w:val="22"/>
          <w:szCs w:val="22"/>
        </w:rPr>
      </w:pPr>
      <w:r w:rsidRPr="00017868">
        <w:rPr>
          <w:noProof/>
        </w:rPr>
        <w:t>4.02</w:t>
      </w:r>
      <w:r w:rsidRPr="00017868">
        <w:rPr>
          <w:noProof/>
          <w:shd w:val="clear" w:color="auto" w:fill="FFFFFF"/>
        </w:rPr>
        <w:tab/>
        <w:t>Approved forms for applications generally</w:t>
      </w:r>
      <w:r w:rsidRPr="00017868">
        <w:rPr>
          <w:noProof/>
        </w:rPr>
        <w:tab/>
      </w:r>
      <w:r w:rsidRPr="00017868">
        <w:rPr>
          <w:noProof/>
        </w:rPr>
        <w:fldChar w:fldCharType="begin"/>
      </w:r>
      <w:r w:rsidRPr="00017868">
        <w:rPr>
          <w:noProof/>
        </w:rPr>
        <w:instrText xml:space="preserve"> PAGEREF _Toc94782009 \h </w:instrText>
      </w:r>
      <w:r w:rsidRPr="00017868">
        <w:rPr>
          <w:noProof/>
        </w:rPr>
      </w:r>
      <w:r w:rsidRPr="00017868">
        <w:rPr>
          <w:noProof/>
        </w:rPr>
        <w:fldChar w:fldCharType="separate"/>
      </w:r>
      <w:r w:rsidR="00B430FE">
        <w:rPr>
          <w:noProof/>
        </w:rPr>
        <w:t>10</w:t>
      </w:r>
      <w:r w:rsidRPr="00017868">
        <w:rPr>
          <w:noProof/>
        </w:rPr>
        <w:fldChar w:fldCharType="end"/>
      </w:r>
    </w:p>
    <w:p w14:paraId="412FB31B" w14:textId="061DE45F" w:rsidR="00AB51D5" w:rsidRPr="00017868" w:rsidRDefault="00AB51D5">
      <w:pPr>
        <w:pStyle w:val="TOC5"/>
        <w:rPr>
          <w:rFonts w:asciiTheme="minorHAnsi" w:eastAsiaTheme="minorEastAsia" w:hAnsiTheme="minorHAnsi" w:cstheme="minorBidi"/>
          <w:noProof/>
          <w:kern w:val="0"/>
          <w:sz w:val="22"/>
          <w:szCs w:val="22"/>
        </w:rPr>
      </w:pPr>
      <w:r w:rsidRPr="00017868">
        <w:rPr>
          <w:noProof/>
        </w:rPr>
        <w:t>4.03</w:t>
      </w:r>
      <w:r w:rsidRPr="00017868">
        <w:rPr>
          <w:noProof/>
        </w:rPr>
        <w:tab/>
        <w:t>Approved form for application to register activities</w:t>
      </w:r>
      <w:r w:rsidRPr="00017868">
        <w:rPr>
          <w:noProof/>
        </w:rPr>
        <w:tab/>
      </w:r>
      <w:r w:rsidRPr="00017868">
        <w:rPr>
          <w:noProof/>
        </w:rPr>
        <w:fldChar w:fldCharType="begin"/>
      </w:r>
      <w:r w:rsidRPr="00017868">
        <w:rPr>
          <w:noProof/>
        </w:rPr>
        <w:instrText xml:space="preserve"> PAGEREF _Toc94782010 \h </w:instrText>
      </w:r>
      <w:r w:rsidRPr="00017868">
        <w:rPr>
          <w:noProof/>
        </w:rPr>
      </w:r>
      <w:r w:rsidRPr="00017868">
        <w:rPr>
          <w:noProof/>
        </w:rPr>
        <w:fldChar w:fldCharType="separate"/>
      </w:r>
      <w:r w:rsidR="00B430FE">
        <w:rPr>
          <w:noProof/>
        </w:rPr>
        <w:t>11</w:t>
      </w:r>
      <w:r w:rsidRPr="00017868">
        <w:rPr>
          <w:noProof/>
        </w:rPr>
        <w:fldChar w:fldCharType="end"/>
      </w:r>
    </w:p>
    <w:p w14:paraId="5DF6FC75" w14:textId="6D8F5A99" w:rsidR="00AB51D5" w:rsidRPr="00017868" w:rsidRDefault="00AB51D5">
      <w:pPr>
        <w:pStyle w:val="TOC5"/>
        <w:rPr>
          <w:rFonts w:asciiTheme="minorHAnsi" w:eastAsiaTheme="minorEastAsia" w:hAnsiTheme="minorHAnsi" w:cstheme="minorBidi"/>
          <w:noProof/>
          <w:kern w:val="0"/>
          <w:sz w:val="22"/>
          <w:szCs w:val="22"/>
        </w:rPr>
      </w:pPr>
      <w:r w:rsidRPr="00017868">
        <w:rPr>
          <w:noProof/>
        </w:rPr>
        <w:t>4.04</w:t>
      </w:r>
      <w:r w:rsidRPr="00017868">
        <w:rPr>
          <w:noProof/>
        </w:rPr>
        <w:tab/>
        <w:t>Approved form for application for an advance finding</w:t>
      </w:r>
      <w:r w:rsidRPr="00017868">
        <w:rPr>
          <w:noProof/>
        </w:rPr>
        <w:tab/>
      </w:r>
      <w:r w:rsidRPr="00017868">
        <w:rPr>
          <w:noProof/>
        </w:rPr>
        <w:fldChar w:fldCharType="begin"/>
      </w:r>
      <w:r w:rsidRPr="00017868">
        <w:rPr>
          <w:noProof/>
        </w:rPr>
        <w:instrText xml:space="preserve"> PAGEREF _Toc94782011 \h </w:instrText>
      </w:r>
      <w:r w:rsidRPr="00017868">
        <w:rPr>
          <w:noProof/>
        </w:rPr>
      </w:r>
      <w:r w:rsidRPr="00017868">
        <w:rPr>
          <w:noProof/>
        </w:rPr>
        <w:fldChar w:fldCharType="separate"/>
      </w:r>
      <w:r w:rsidR="00B430FE">
        <w:rPr>
          <w:noProof/>
        </w:rPr>
        <w:t>12</w:t>
      </w:r>
      <w:r w:rsidRPr="00017868">
        <w:rPr>
          <w:noProof/>
        </w:rPr>
        <w:fldChar w:fldCharType="end"/>
      </w:r>
    </w:p>
    <w:p w14:paraId="673FF2B0" w14:textId="4B604B0B" w:rsidR="00AB51D5" w:rsidRPr="00017868" w:rsidRDefault="00AB51D5">
      <w:pPr>
        <w:pStyle w:val="TOC5"/>
        <w:rPr>
          <w:rFonts w:asciiTheme="minorHAnsi" w:eastAsiaTheme="minorEastAsia" w:hAnsiTheme="minorHAnsi" w:cstheme="minorBidi"/>
          <w:noProof/>
          <w:kern w:val="0"/>
          <w:sz w:val="22"/>
          <w:szCs w:val="22"/>
        </w:rPr>
      </w:pPr>
      <w:r w:rsidRPr="00017868">
        <w:rPr>
          <w:noProof/>
        </w:rPr>
        <w:t>4.05</w:t>
      </w:r>
      <w:r w:rsidRPr="00017868">
        <w:rPr>
          <w:noProof/>
        </w:rPr>
        <w:tab/>
        <w:t>Approved form for application for finding about activities to be conducted outside Australia</w:t>
      </w:r>
      <w:r w:rsidRPr="00017868">
        <w:rPr>
          <w:noProof/>
        </w:rPr>
        <w:tab/>
      </w:r>
      <w:r w:rsidRPr="00017868">
        <w:rPr>
          <w:noProof/>
        </w:rPr>
        <w:fldChar w:fldCharType="begin"/>
      </w:r>
      <w:r w:rsidRPr="00017868">
        <w:rPr>
          <w:noProof/>
        </w:rPr>
        <w:instrText xml:space="preserve"> PAGEREF _Toc94782012 \h </w:instrText>
      </w:r>
      <w:r w:rsidRPr="00017868">
        <w:rPr>
          <w:noProof/>
        </w:rPr>
      </w:r>
      <w:r w:rsidRPr="00017868">
        <w:rPr>
          <w:noProof/>
        </w:rPr>
        <w:fldChar w:fldCharType="separate"/>
      </w:r>
      <w:r w:rsidR="00B430FE">
        <w:rPr>
          <w:noProof/>
        </w:rPr>
        <w:t>13</w:t>
      </w:r>
      <w:r w:rsidRPr="00017868">
        <w:rPr>
          <w:noProof/>
        </w:rPr>
        <w:fldChar w:fldCharType="end"/>
      </w:r>
    </w:p>
    <w:p w14:paraId="1B4E3024" w14:textId="542D67EB" w:rsidR="00AB51D5" w:rsidRPr="00017868" w:rsidRDefault="00AB51D5">
      <w:pPr>
        <w:pStyle w:val="TOC4"/>
        <w:rPr>
          <w:rFonts w:asciiTheme="minorHAnsi" w:eastAsiaTheme="minorEastAsia" w:hAnsiTheme="minorHAnsi" w:cstheme="minorBidi"/>
          <w:b w:val="0"/>
          <w:noProof/>
          <w:kern w:val="0"/>
          <w:sz w:val="22"/>
          <w:szCs w:val="22"/>
        </w:rPr>
      </w:pPr>
      <w:r w:rsidRPr="00017868">
        <w:rPr>
          <w:noProof/>
        </w:rPr>
        <w:t>Subdivision 4.2.2—Approved form for request for further information</w:t>
      </w:r>
      <w:r w:rsidRPr="00017868">
        <w:rPr>
          <w:b w:val="0"/>
          <w:noProof/>
          <w:sz w:val="18"/>
        </w:rPr>
        <w:tab/>
      </w:r>
      <w:r w:rsidRPr="00017868">
        <w:rPr>
          <w:b w:val="0"/>
          <w:noProof/>
          <w:sz w:val="18"/>
        </w:rPr>
        <w:fldChar w:fldCharType="begin"/>
      </w:r>
      <w:r w:rsidRPr="00017868">
        <w:rPr>
          <w:b w:val="0"/>
          <w:noProof/>
          <w:sz w:val="18"/>
        </w:rPr>
        <w:instrText xml:space="preserve"> PAGEREF _Toc94782013 \h </w:instrText>
      </w:r>
      <w:r w:rsidRPr="00017868">
        <w:rPr>
          <w:b w:val="0"/>
          <w:noProof/>
          <w:sz w:val="18"/>
        </w:rPr>
      </w:r>
      <w:r w:rsidRPr="00017868">
        <w:rPr>
          <w:b w:val="0"/>
          <w:noProof/>
          <w:sz w:val="18"/>
        </w:rPr>
        <w:fldChar w:fldCharType="separate"/>
      </w:r>
      <w:r w:rsidR="00B430FE">
        <w:rPr>
          <w:b w:val="0"/>
          <w:noProof/>
          <w:sz w:val="18"/>
        </w:rPr>
        <w:t>14</w:t>
      </w:r>
      <w:r w:rsidRPr="00017868">
        <w:rPr>
          <w:b w:val="0"/>
          <w:noProof/>
          <w:sz w:val="18"/>
        </w:rPr>
        <w:fldChar w:fldCharType="end"/>
      </w:r>
    </w:p>
    <w:p w14:paraId="2199A5A1" w14:textId="14B64A4D" w:rsidR="00AB51D5" w:rsidRPr="00017868" w:rsidRDefault="00AB51D5">
      <w:pPr>
        <w:pStyle w:val="TOC5"/>
        <w:rPr>
          <w:rFonts w:asciiTheme="minorHAnsi" w:eastAsiaTheme="minorEastAsia" w:hAnsiTheme="minorHAnsi" w:cstheme="minorBidi"/>
          <w:noProof/>
          <w:kern w:val="0"/>
          <w:sz w:val="22"/>
          <w:szCs w:val="22"/>
        </w:rPr>
      </w:pPr>
      <w:r w:rsidRPr="00017868">
        <w:rPr>
          <w:noProof/>
        </w:rPr>
        <w:t>4.06</w:t>
      </w:r>
      <w:r w:rsidRPr="00017868">
        <w:rPr>
          <w:noProof/>
        </w:rPr>
        <w:tab/>
        <w:t>Approved form for request for further information—production of information must be reasonable or necessary</w:t>
      </w:r>
      <w:r w:rsidRPr="00017868">
        <w:rPr>
          <w:noProof/>
        </w:rPr>
        <w:tab/>
      </w:r>
      <w:r w:rsidRPr="00017868">
        <w:rPr>
          <w:noProof/>
        </w:rPr>
        <w:fldChar w:fldCharType="begin"/>
      </w:r>
      <w:r w:rsidRPr="00017868">
        <w:rPr>
          <w:noProof/>
        </w:rPr>
        <w:instrText xml:space="preserve"> PAGEREF _Toc94782014 \h </w:instrText>
      </w:r>
      <w:r w:rsidRPr="00017868">
        <w:rPr>
          <w:noProof/>
        </w:rPr>
      </w:r>
      <w:r w:rsidRPr="00017868">
        <w:rPr>
          <w:noProof/>
        </w:rPr>
        <w:fldChar w:fldCharType="separate"/>
      </w:r>
      <w:r w:rsidR="00B430FE">
        <w:rPr>
          <w:noProof/>
        </w:rPr>
        <w:t>14</w:t>
      </w:r>
      <w:r w:rsidRPr="00017868">
        <w:rPr>
          <w:noProof/>
        </w:rPr>
        <w:fldChar w:fldCharType="end"/>
      </w:r>
    </w:p>
    <w:p w14:paraId="1E73CF15" w14:textId="18ED59C3" w:rsidR="00AB51D5" w:rsidRPr="00017868" w:rsidRDefault="00AB51D5">
      <w:pPr>
        <w:pStyle w:val="TOC4"/>
        <w:rPr>
          <w:rFonts w:asciiTheme="minorHAnsi" w:eastAsiaTheme="minorEastAsia" w:hAnsiTheme="minorHAnsi" w:cstheme="minorBidi"/>
          <w:b w:val="0"/>
          <w:noProof/>
          <w:kern w:val="0"/>
          <w:sz w:val="22"/>
          <w:szCs w:val="22"/>
        </w:rPr>
      </w:pPr>
      <w:r w:rsidRPr="00017868">
        <w:rPr>
          <w:noProof/>
        </w:rPr>
        <w:t>Subdivision 4.2.3—Other approved forms</w:t>
      </w:r>
      <w:r w:rsidRPr="00017868">
        <w:rPr>
          <w:b w:val="0"/>
          <w:noProof/>
          <w:sz w:val="18"/>
        </w:rPr>
        <w:tab/>
      </w:r>
      <w:r w:rsidRPr="00017868">
        <w:rPr>
          <w:b w:val="0"/>
          <w:noProof/>
          <w:sz w:val="18"/>
        </w:rPr>
        <w:fldChar w:fldCharType="begin"/>
      </w:r>
      <w:r w:rsidRPr="00017868">
        <w:rPr>
          <w:b w:val="0"/>
          <w:noProof/>
          <w:sz w:val="18"/>
        </w:rPr>
        <w:instrText xml:space="preserve"> PAGEREF _Toc94782015 \h </w:instrText>
      </w:r>
      <w:r w:rsidRPr="00017868">
        <w:rPr>
          <w:b w:val="0"/>
          <w:noProof/>
          <w:sz w:val="18"/>
        </w:rPr>
      </w:r>
      <w:r w:rsidRPr="00017868">
        <w:rPr>
          <w:b w:val="0"/>
          <w:noProof/>
          <w:sz w:val="18"/>
        </w:rPr>
        <w:fldChar w:fldCharType="separate"/>
      </w:r>
      <w:r w:rsidR="00B430FE">
        <w:rPr>
          <w:b w:val="0"/>
          <w:noProof/>
          <w:sz w:val="18"/>
        </w:rPr>
        <w:t>14</w:t>
      </w:r>
      <w:r w:rsidRPr="00017868">
        <w:rPr>
          <w:b w:val="0"/>
          <w:noProof/>
          <w:sz w:val="18"/>
        </w:rPr>
        <w:fldChar w:fldCharType="end"/>
      </w:r>
    </w:p>
    <w:p w14:paraId="5BDC17F1" w14:textId="6A93223F" w:rsidR="00AB51D5" w:rsidRPr="00017868" w:rsidRDefault="00AB51D5">
      <w:pPr>
        <w:pStyle w:val="TOC5"/>
        <w:rPr>
          <w:rFonts w:asciiTheme="minorHAnsi" w:eastAsiaTheme="minorEastAsia" w:hAnsiTheme="minorHAnsi" w:cstheme="minorBidi"/>
          <w:noProof/>
          <w:kern w:val="0"/>
          <w:sz w:val="22"/>
          <w:szCs w:val="22"/>
        </w:rPr>
      </w:pPr>
      <w:r w:rsidRPr="00017868">
        <w:rPr>
          <w:noProof/>
        </w:rPr>
        <w:t>4.07</w:t>
      </w:r>
      <w:r w:rsidRPr="00017868">
        <w:rPr>
          <w:noProof/>
        </w:rPr>
        <w:tab/>
        <w:t>Other approved forms</w:t>
      </w:r>
      <w:r w:rsidRPr="00017868">
        <w:rPr>
          <w:noProof/>
        </w:rPr>
        <w:tab/>
      </w:r>
      <w:r w:rsidRPr="00017868">
        <w:rPr>
          <w:noProof/>
        </w:rPr>
        <w:fldChar w:fldCharType="begin"/>
      </w:r>
      <w:r w:rsidRPr="00017868">
        <w:rPr>
          <w:noProof/>
        </w:rPr>
        <w:instrText xml:space="preserve"> PAGEREF _Toc94782016 \h </w:instrText>
      </w:r>
      <w:r w:rsidRPr="00017868">
        <w:rPr>
          <w:noProof/>
        </w:rPr>
      </w:r>
      <w:r w:rsidRPr="00017868">
        <w:rPr>
          <w:noProof/>
        </w:rPr>
        <w:fldChar w:fldCharType="separate"/>
      </w:r>
      <w:r w:rsidR="00B430FE">
        <w:rPr>
          <w:noProof/>
        </w:rPr>
        <w:t>14</w:t>
      </w:r>
      <w:r w:rsidRPr="00017868">
        <w:rPr>
          <w:noProof/>
        </w:rPr>
        <w:fldChar w:fldCharType="end"/>
      </w:r>
    </w:p>
    <w:p w14:paraId="258F650D" w14:textId="6E41B534" w:rsidR="00AB51D5" w:rsidRPr="00017868" w:rsidRDefault="00AB51D5">
      <w:pPr>
        <w:pStyle w:val="TOC2"/>
        <w:rPr>
          <w:rFonts w:asciiTheme="minorHAnsi" w:eastAsiaTheme="minorEastAsia" w:hAnsiTheme="minorHAnsi" w:cstheme="minorBidi"/>
          <w:b w:val="0"/>
          <w:noProof/>
          <w:kern w:val="0"/>
          <w:sz w:val="22"/>
          <w:szCs w:val="22"/>
        </w:rPr>
      </w:pPr>
      <w:r w:rsidRPr="00017868">
        <w:rPr>
          <w:noProof/>
        </w:rPr>
        <w:t>Part 5—Application and transitional provisions</w:t>
      </w:r>
      <w:r w:rsidRPr="00017868">
        <w:rPr>
          <w:b w:val="0"/>
          <w:noProof/>
          <w:sz w:val="18"/>
        </w:rPr>
        <w:tab/>
      </w:r>
      <w:r w:rsidRPr="00017868">
        <w:rPr>
          <w:b w:val="0"/>
          <w:noProof/>
          <w:sz w:val="18"/>
        </w:rPr>
        <w:fldChar w:fldCharType="begin"/>
      </w:r>
      <w:r w:rsidRPr="00017868">
        <w:rPr>
          <w:b w:val="0"/>
          <w:noProof/>
          <w:sz w:val="18"/>
        </w:rPr>
        <w:instrText xml:space="preserve"> PAGEREF _Toc94782017 \h </w:instrText>
      </w:r>
      <w:r w:rsidRPr="00017868">
        <w:rPr>
          <w:b w:val="0"/>
          <w:noProof/>
          <w:sz w:val="18"/>
        </w:rPr>
      </w:r>
      <w:r w:rsidRPr="00017868">
        <w:rPr>
          <w:b w:val="0"/>
          <w:noProof/>
          <w:sz w:val="18"/>
        </w:rPr>
        <w:fldChar w:fldCharType="separate"/>
      </w:r>
      <w:r w:rsidR="00B430FE">
        <w:rPr>
          <w:b w:val="0"/>
          <w:noProof/>
          <w:sz w:val="18"/>
        </w:rPr>
        <w:t>16</w:t>
      </w:r>
      <w:r w:rsidRPr="00017868">
        <w:rPr>
          <w:b w:val="0"/>
          <w:noProof/>
          <w:sz w:val="18"/>
        </w:rPr>
        <w:fldChar w:fldCharType="end"/>
      </w:r>
    </w:p>
    <w:p w14:paraId="092457CD" w14:textId="250F9C74" w:rsidR="00AB51D5" w:rsidRPr="00017868" w:rsidRDefault="00AB51D5">
      <w:pPr>
        <w:pStyle w:val="TOC5"/>
        <w:rPr>
          <w:rFonts w:asciiTheme="minorHAnsi" w:eastAsiaTheme="minorEastAsia" w:hAnsiTheme="minorHAnsi" w:cstheme="minorBidi"/>
          <w:noProof/>
          <w:kern w:val="0"/>
          <w:sz w:val="22"/>
          <w:szCs w:val="22"/>
        </w:rPr>
      </w:pPr>
      <w:r w:rsidRPr="00017868">
        <w:rPr>
          <w:noProof/>
        </w:rPr>
        <w:t>5.01</w:t>
      </w:r>
      <w:r w:rsidRPr="00017868">
        <w:rPr>
          <w:noProof/>
        </w:rPr>
        <w:tab/>
        <w:t>Definition of research field</w:t>
      </w:r>
      <w:r w:rsidRPr="00017868">
        <w:rPr>
          <w:noProof/>
        </w:rPr>
        <w:tab/>
      </w:r>
      <w:r w:rsidRPr="00017868">
        <w:rPr>
          <w:noProof/>
        </w:rPr>
        <w:fldChar w:fldCharType="begin"/>
      </w:r>
      <w:r w:rsidRPr="00017868">
        <w:rPr>
          <w:noProof/>
        </w:rPr>
        <w:instrText xml:space="preserve"> PAGEREF _Toc94782018 \h </w:instrText>
      </w:r>
      <w:r w:rsidRPr="00017868">
        <w:rPr>
          <w:noProof/>
        </w:rPr>
      </w:r>
      <w:r w:rsidRPr="00017868">
        <w:rPr>
          <w:noProof/>
        </w:rPr>
        <w:fldChar w:fldCharType="separate"/>
      </w:r>
      <w:r w:rsidR="00B430FE">
        <w:rPr>
          <w:noProof/>
        </w:rPr>
        <w:t>16</w:t>
      </w:r>
      <w:r w:rsidRPr="00017868">
        <w:rPr>
          <w:noProof/>
        </w:rPr>
        <w:fldChar w:fldCharType="end"/>
      </w:r>
    </w:p>
    <w:p w14:paraId="5249102A" w14:textId="7218DF7D" w:rsidR="00AB51D5" w:rsidRPr="00017868" w:rsidRDefault="00AB51D5">
      <w:pPr>
        <w:pStyle w:val="TOC5"/>
        <w:rPr>
          <w:rFonts w:asciiTheme="minorHAnsi" w:eastAsiaTheme="minorEastAsia" w:hAnsiTheme="minorHAnsi" w:cstheme="minorBidi"/>
          <w:noProof/>
          <w:kern w:val="0"/>
          <w:sz w:val="22"/>
          <w:szCs w:val="22"/>
        </w:rPr>
      </w:pPr>
      <w:r w:rsidRPr="00017868">
        <w:rPr>
          <w:noProof/>
        </w:rPr>
        <w:t>5.02</w:t>
      </w:r>
      <w:r w:rsidRPr="00017868">
        <w:rPr>
          <w:noProof/>
        </w:rPr>
        <w:tab/>
        <w:t>Criteria for registration of research service providers</w:t>
      </w:r>
      <w:r w:rsidRPr="00017868">
        <w:rPr>
          <w:noProof/>
        </w:rPr>
        <w:tab/>
      </w:r>
      <w:r w:rsidRPr="00017868">
        <w:rPr>
          <w:noProof/>
        </w:rPr>
        <w:fldChar w:fldCharType="begin"/>
      </w:r>
      <w:r w:rsidRPr="00017868">
        <w:rPr>
          <w:noProof/>
        </w:rPr>
        <w:instrText xml:space="preserve"> PAGEREF _Toc94782019 \h </w:instrText>
      </w:r>
      <w:r w:rsidRPr="00017868">
        <w:rPr>
          <w:noProof/>
        </w:rPr>
      </w:r>
      <w:r w:rsidRPr="00017868">
        <w:rPr>
          <w:noProof/>
        </w:rPr>
        <w:fldChar w:fldCharType="separate"/>
      </w:r>
      <w:r w:rsidR="00B430FE">
        <w:rPr>
          <w:noProof/>
        </w:rPr>
        <w:t>16</w:t>
      </w:r>
      <w:r w:rsidRPr="00017868">
        <w:rPr>
          <w:noProof/>
        </w:rPr>
        <w:fldChar w:fldCharType="end"/>
      </w:r>
    </w:p>
    <w:p w14:paraId="57FDFA0A" w14:textId="7A44B0A5" w:rsidR="00AB51D5" w:rsidRPr="00017868" w:rsidRDefault="00AB51D5">
      <w:pPr>
        <w:pStyle w:val="TOC5"/>
        <w:rPr>
          <w:rFonts w:asciiTheme="minorHAnsi" w:eastAsiaTheme="minorEastAsia" w:hAnsiTheme="minorHAnsi" w:cstheme="minorBidi"/>
          <w:noProof/>
          <w:kern w:val="0"/>
          <w:sz w:val="22"/>
          <w:szCs w:val="22"/>
        </w:rPr>
      </w:pPr>
      <w:r w:rsidRPr="00017868">
        <w:rPr>
          <w:noProof/>
        </w:rPr>
        <w:t>5.03</w:t>
      </w:r>
      <w:r w:rsidRPr="00017868">
        <w:rPr>
          <w:noProof/>
        </w:rPr>
        <w:tab/>
        <w:t>Conditions of registration of research service providers</w:t>
      </w:r>
      <w:r w:rsidRPr="00017868">
        <w:rPr>
          <w:noProof/>
        </w:rPr>
        <w:tab/>
      </w:r>
      <w:r w:rsidRPr="00017868">
        <w:rPr>
          <w:noProof/>
        </w:rPr>
        <w:fldChar w:fldCharType="begin"/>
      </w:r>
      <w:r w:rsidRPr="00017868">
        <w:rPr>
          <w:noProof/>
        </w:rPr>
        <w:instrText xml:space="preserve"> PAGEREF _Toc94782020 \h </w:instrText>
      </w:r>
      <w:r w:rsidRPr="00017868">
        <w:rPr>
          <w:noProof/>
        </w:rPr>
      </w:r>
      <w:r w:rsidRPr="00017868">
        <w:rPr>
          <w:noProof/>
        </w:rPr>
        <w:fldChar w:fldCharType="separate"/>
      </w:r>
      <w:r w:rsidR="00B430FE">
        <w:rPr>
          <w:noProof/>
        </w:rPr>
        <w:t>16</w:t>
      </w:r>
      <w:r w:rsidRPr="00017868">
        <w:rPr>
          <w:noProof/>
        </w:rPr>
        <w:fldChar w:fldCharType="end"/>
      </w:r>
    </w:p>
    <w:p w14:paraId="456E4938" w14:textId="1594D289" w:rsidR="00AB51D5" w:rsidRPr="00017868" w:rsidRDefault="00AB51D5">
      <w:pPr>
        <w:pStyle w:val="TOC6"/>
        <w:rPr>
          <w:rFonts w:asciiTheme="minorHAnsi" w:eastAsiaTheme="minorEastAsia" w:hAnsiTheme="minorHAnsi" w:cstheme="minorBidi"/>
          <w:b w:val="0"/>
          <w:noProof/>
          <w:kern w:val="0"/>
          <w:sz w:val="22"/>
          <w:szCs w:val="22"/>
        </w:rPr>
      </w:pPr>
      <w:r w:rsidRPr="00017868">
        <w:rPr>
          <w:noProof/>
        </w:rPr>
        <w:t>Schedule 1—Repeals</w:t>
      </w:r>
      <w:r w:rsidRPr="00017868">
        <w:rPr>
          <w:b w:val="0"/>
          <w:noProof/>
          <w:sz w:val="18"/>
        </w:rPr>
        <w:tab/>
      </w:r>
      <w:r w:rsidRPr="00017868">
        <w:rPr>
          <w:b w:val="0"/>
          <w:noProof/>
          <w:sz w:val="18"/>
        </w:rPr>
        <w:fldChar w:fldCharType="begin"/>
      </w:r>
      <w:r w:rsidRPr="00017868">
        <w:rPr>
          <w:b w:val="0"/>
          <w:noProof/>
          <w:sz w:val="18"/>
        </w:rPr>
        <w:instrText xml:space="preserve"> PAGEREF _Toc94782021 \h </w:instrText>
      </w:r>
      <w:r w:rsidRPr="00017868">
        <w:rPr>
          <w:b w:val="0"/>
          <w:noProof/>
          <w:sz w:val="18"/>
        </w:rPr>
      </w:r>
      <w:r w:rsidRPr="00017868">
        <w:rPr>
          <w:b w:val="0"/>
          <w:noProof/>
          <w:sz w:val="18"/>
        </w:rPr>
        <w:fldChar w:fldCharType="separate"/>
      </w:r>
      <w:r w:rsidR="00B430FE">
        <w:rPr>
          <w:b w:val="0"/>
          <w:noProof/>
          <w:sz w:val="18"/>
        </w:rPr>
        <w:t>17</w:t>
      </w:r>
      <w:r w:rsidRPr="00017868">
        <w:rPr>
          <w:b w:val="0"/>
          <w:noProof/>
          <w:sz w:val="18"/>
        </w:rPr>
        <w:fldChar w:fldCharType="end"/>
      </w:r>
    </w:p>
    <w:p w14:paraId="32FBBF4A" w14:textId="65DB9BE4" w:rsidR="00AB51D5" w:rsidRPr="00017868" w:rsidRDefault="00AB51D5">
      <w:pPr>
        <w:pStyle w:val="TOC9"/>
        <w:rPr>
          <w:rFonts w:asciiTheme="minorHAnsi" w:eastAsiaTheme="minorEastAsia" w:hAnsiTheme="minorHAnsi" w:cstheme="minorBidi"/>
          <w:i w:val="0"/>
          <w:noProof/>
          <w:kern w:val="0"/>
          <w:sz w:val="22"/>
          <w:szCs w:val="22"/>
        </w:rPr>
      </w:pPr>
      <w:r w:rsidRPr="00017868">
        <w:rPr>
          <w:noProof/>
        </w:rPr>
        <w:t xml:space="preserve">Industry Research and Development </w:t>
      </w:r>
      <w:r w:rsidR="00C13C66">
        <w:rPr>
          <w:noProof/>
        </w:rPr>
        <w:t>Regulations 2</w:t>
      </w:r>
      <w:r w:rsidRPr="00017868">
        <w:rPr>
          <w:noProof/>
        </w:rPr>
        <w:t>011</w:t>
      </w:r>
      <w:r w:rsidRPr="00017868">
        <w:rPr>
          <w:i w:val="0"/>
          <w:noProof/>
          <w:sz w:val="18"/>
        </w:rPr>
        <w:tab/>
      </w:r>
      <w:r w:rsidRPr="00017868">
        <w:rPr>
          <w:i w:val="0"/>
          <w:noProof/>
          <w:sz w:val="18"/>
        </w:rPr>
        <w:fldChar w:fldCharType="begin"/>
      </w:r>
      <w:r w:rsidRPr="00017868">
        <w:rPr>
          <w:i w:val="0"/>
          <w:noProof/>
          <w:sz w:val="18"/>
        </w:rPr>
        <w:instrText xml:space="preserve"> PAGEREF _Toc94782022 \h </w:instrText>
      </w:r>
      <w:r w:rsidRPr="00017868">
        <w:rPr>
          <w:i w:val="0"/>
          <w:noProof/>
          <w:sz w:val="18"/>
        </w:rPr>
      </w:r>
      <w:r w:rsidRPr="00017868">
        <w:rPr>
          <w:i w:val="0"/>
          <w:noProof/>
          <w:sz w:val="18"/>
        </w:rPr>
        <w:fldChar w:fldCharType="separate"/>
      </w:r>
      <w:r w:rsidR="00B430FE">
        <w:rPr>
          <w:i w:val="0"/>
          <w:noProof/>
          <w:sz w:val="18"/>
        </w:rPr>
        <w:t>17</w:t>
      </w:r>
      <w:r w:rsidRPr="00017868">
        <w:rPr>
          <w:i w:val="0"/>
          <w:noProof/>
          <w:sz w:val="18"/>
        </w:rPr>
        <w:fldChar w:fldCharType="end"/>
      </w:r>
    </w:p>
    <w:p w14:paraId="7EE63A78" w14:textId="77777777" w:rsidR="00670EA1" w:rsidRPr="00017868" w:rsidRDefault="00AB51D5" w:rsidP="00715914">
      <w:r w:rsidRPr="00017868">
        <w:fldChar w:fldCharType="end"/>
      </w:r>
    </w:p>
    <w:p w14:paraId="615DFD76" w14:textId="77777777" w:rsidR="00670EA1" w:rsidRPr="00017868" w:rsidRDefault="00670EA1" w:rsidP="00715914">
      <w:pPr>
        <w:sectPr w:rsidR="00670EA1" w:rsidRPr="00017868" w:rsidSect="001561A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DD1790C" w14:textId="77777777" w:rsidR="001304E0" w:rsidRPr="00017868" w:rsidRDefault="001304E0" w:rsidP="001304E0">
      <w:pPr>
        <w:pStyle w:val="ActHead2"/>
      </w:pPr>
      <w:bookmarkStart w:id="0" w:name="_Toc94781989"/>
      <w:r w:rsidRPr="00566889">
        <w:rPr>
          <w:rStyle w:val="CharPartNo"/>
        </w:rPr>
        <w:lastRenderedPageBreak/>
        <w:t>Part 1</w:t>
      </w:r>
      <w:r w:rsidRPr="00017868">
        <w:t>—</w:t>
      </w:r>
      <w:r w:rsidRPr="00566889">
        <w:rPr>
          <w:rStyle w:val="CharPartText"/>
        </w:rPr>
        <w:t>Preliminary</w:t>
      </w:r>
      <w:bookmarkEnd w:id="0"/>
    </w:p>
    <w:p w14:paraId="181DB1C1" w14:textId="77777777" w:rsidR="001304E0" w:rsidRPr="00566889" w:rsidRDefault="001304E0" w:rsidP="001304E0">
      <w:pPr>
        <w:pStyle w:val="Header"/>
      </w:pPr>
      <w:r w:rsidRPr="00566889">
        <w:rPr>
          <w:rStyle w:val="CharDivNo"/>
        </w:rPr>
        <w:t xml:space="preserve"> </w:t>
      </w:r>
      <w:r w:rsidRPr="00566889">
        <w:rPr>
          <w:rStyle w:val="CharDivText"/>
        </w:rPr>
        <w:t xml:space="preserve"> </w:t>
      </w:r>
    </w:p>
    <w:p w14:paraId="4638FE46" w14:textId="77777777" w:rsidR="001304E0" w:rsidRPr="00017868" w:rsidRDefault="001304E0" w:rsidP="001304E0">
      <w:pPr>
        <w:pStyle w:val="ActHead5"/>
      </w:pPr>
      <w:bookmarkStart w:id="1" w:name="_Toc94781990"/>
      <w:r w:rsidRPr="00566889">
        <w:rPr>
          <w:rStyle w:val="CharSectno"/>
        </w:rPr>
        <w:t>1.01</w:t>
      </w:r>
      <w:r w:rsidRPr="00017868">
        <w:t xml:space="preserve">  Name</w:t>
      </w:r>
      <w:bookmarkEnd w:id="1"/>
    </w:p>
    <w:p w14:paraId="137F9002" w14:textId="77777777" w:rsidR="001304E0" w:rsidRPr="00017868" w:rsidRDefault="001304E0" w:rsidP="001304E0">
      <w:pPr>
        <w:pStyle w:val="subsection"/>
      </w:pPr>
      <w:r w:rsidRPr="00017868">
        <w:tab/>
      </w:r>
      <w:r w:rsidRPr="00017868">
        <w:tab/>
        <w:t xml:space="preserve">This instrument is the </w:t>
      </w:r>
      <w:r w:rsidR="00C13C66">
        <w:rPr>
          <w:i/>
          <w:noProof/>
        </w:rPr>
        <w:t>Industry Research and Development Regulations 2022</w:t>
      </w:r>
      <w:r w:rsidRPr="00017868">
        <w:t>.</w:t>
      </w:r>
    </w:p>
    <w:p w14:paraId="1FC468A2" w14:textId="77777777" w:rsidR="001304E0" w:rsidRPr="00017868" w:rsidRDefault="001304E0" w:rsidP="001304E0">
      <w:pPr>
        <w:pStyle w:val="ActHead5"/>
      </w:pPr>
      <w:bookmarkStart w:id="2" w:name="_Toc94781991"/>
      <w:r w:rsidRPr="00566889">
        <w:rPr>
          <w:rStyle w:val="CharSectno"/>
        </w:rPr>
        <w:t>1.02</w:t>
      </w:r>
      <w:r w:rsidRPr="00017868">
        <w:t xml:space="preserve">  Commencement</w:t>
      </w:r>
      <w:bookmarkEnd w:id="2"/>
    </w:p>
    <w:p w14:paraId="4CEEC267" w14:textId="77777777" w:rsidR="001304E0" w:rsidRPr="00017868" w:rsidRDefault="001304E0" w:rsidP="001304E0">
      <w:pPr>
        <w:pStyle w:val="subsection"/>
      </w:pPr>
      <w:r w:rsidRPr="00017868">
        <w:tab/>
        <w:t>(1)</w:t>
      </w:r>
      <w:r w:rsidRPr="00017868">
        <w:tab/>
        <w:t>Each provision of this instrument specified in column 1 of the table commences, or is taken to have commenced, in accordance with column 2 of the table. Any other statement in column 2 has effect according to its terms.</w:t>
      </w:r>
    </w:p>
    <w:p w14:paraId="7EA4C20E" w14:textId="77777777" w:rsidR="001304E0" w:rsidRPr="00017868" w:rsidRDefault="001304E0" w:rsidP="001304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1304E0" w:rsidRPr="00017868" w14:paraId="7D30F797" w14:textId="77777777" w:rsidTr="008151DC">
        <w:trPr>
          <w:tblHeader/>
        </w:trPr>
        <w:tc>
          <w:tcPr>
            <w:tcW w:w="5000" w:type="pct"/>
            <w:gridSpan w:val="3"/>
            <w:tcBorders>
              <w:top w:val="single" w:sz="12" w:space="0" w:color="auto"/>
              <w:bottom w:val="single" w:sz="6" w:space="0" w:color="auto"/>
            </w:tcBorders>
            <w:shd w:val="clear" w:color="auto" w:fill="auto"/>
            <w:hideMark/>
          </w:tcPr>
          <w:p w14:paraId="11B58EB9" w14:textId="77777777" w:rsidR="001304E0" w:rsidRPr="00017868" w:rsidRDefault="001304E0" w:rsidP="008151DC">
            <w:pPr>
              <w:pStyle w:val="TableHeading"/>
            </w:pPr>
            <w:r w:rsidRPr="00017868">
              <w:t>Commencement information</w:t>
            </w:r>
          </w:p>
        </w:tc>
      </w:tr>
      <w:tr w:rsidR="001304E0" w:rsidRPr="00017868" w14:paraId="2A5C39E4" w14:textId="77777777" w:rsidTr="008151DC">
        <w:trPr>
          <w:tblHeader/>
        </w:trPr>
        <w:tc>
          <w:tcPr>
            <w:tcW w:w="1272" w:type="pct"/>
            <w:tcBorders>
              <w:top w:val="single" w:sz="6" w:space="0" w:color="auto"/>
              <w:bottom w:val="single" w:sz="6" w:space="0" w:color="auto"/>
            </w:tcBorders>
            <w:shd w:val="clear" w:color="auto" w:fill="auto"/>
            <w:hideMark/>
          </w:tcPr>
          <w:p w14:paraId="5A975863" w14:textId="77777777" w:rsidR="001304E0" w:rsidRPr="00017868" w:rsidRDefault="001304E0" w:rsidP="008151DC">
            <w:pPr>
              <w:pStyle w:val="TableHeading"/>
            </w:pPr>
            <w:r w:rsidRPr="00017868">
              <w:t>Column 1</w:t>
            </w:r>
          </w:p>
        </w:tc>
        <w:tc>
          <w:tcPr>
            <w:tcW w:w="2627" w:type="pct"/>
            <w:tcBorders>
              <w:top w:val="single" w:sz="6" w:space="0" w:color="auto"/>
              <w:bottom w:val="single" w:sz="6" w:space="0" w:color="auto"/>
            </w:tcBorders>
            <w:shd w:val="clear" w:color="auto" w:fill="auto"/>
            <w:hideMark/>
          </w:tcPr>
          <w:p w14:paraId="7B26A39B" w14:textId="77777777" w:rsidR="001304E0" w:rsidRPr="00017868" w:rsidRDefault="001304E0" w:rsidP="008151DC">
            <w:pPr>
              <w:pStyle w:val="TableHeading"/>
            </w:pPr>
            <w:r w:rsidRPr="00017868">
              <w:t>Column 2</w:t>
            </w:r>
          </w:p>
        </w:tc>
        <w:tc>
          <w:tcPr>
            <w:tcW w:w="1102" w:type="pct"/>
            <w:tcBorders>
              <w:top w:val="single" w:sz="6" w:space="0" w:color="auto"/>
              <w:bottom w:val="single" w:sz="6" w:space="0" w:color="auto"/>
            </w:tcBorders>
            <w:shd w:val="clear" w:color="auto" w:fill="auto"/>
            <w:hideMark/>
          </w:tcPr>
          <w:p w14:paraId="145F62C1" w14:textId="77777777" w:rsidR="001304E0" w:rsidRPr="00017868" w:rsidRDefault="001304E0" w:rsidP="008151DC">
            <w:pPr>
              <w:pStyle w:val="TableHeading"/>
            </w:pPr>
            <w:r w:rsidRPr="00017868">
              <w:t>Column 3</w:t>
            </w:r>
          </w:p>
        </w:tc>
      </w:tr>
      <w:tr w:rsidR="001304E0" w:rsidRPr="00017868" w14:paraId="11AE7174" w14:textId="77777777" w:rsidTr="008151DC">
        <w:trPr>
          <w:tblHeader/>
        </w:trPr>
        <w:tc>
          <w:tcPr>
            <w:tcW w:w="1272" w:type="pct"/>
            <w:tcBorders>
              <w:top w:val="single" w:sz="6" w:space="0" w:color="auto"/>
              <w:bottom w:val="single" w:sz="12" w:space="0" w:color="auto"/>
            </w:tcBorders>
            <w:shd w:val="clear" w:color="auto" w:fill="auto"/>
            <w:hideMark/>
          </w:tcPr>
          <w:p w14:paraId="2F25A703" w14:textId="77777777" w:rsidR="001304E0" w:rsidRPr="00017868" w:rsidRDefault="001304E0" w:rsidP="008151DC">
            <w:pPr>
              <w:pStyle w:val="TableHeading"/>
            </w:pPr>
            <w:r w:rsidRPr="00017868">
              <w:t>Provisions</w:t>
            </w:r>
          </w:p>
        </w:tc>
        <w:tc>
          <w:tcPr>
            <w:tcW w:w="2627" w:type="pct"/>
            <w:tcBorders>
              <w:top w:val="single" w:sz="6" w:space="0" w:color="auto"/>
              <w:bottom w:val="single" w:sz="12" w:space="0" w:color="auto"/>
            </w:tcBorders>
            <w:shd w:val="clear" w:color="auto" w:fill="auto"/>
            <w:hideMark/>
          </w:tcPr>
          <w:p w14:paraId="5284E6FF" w14:textId="77777777" w:rsidR="001304E0" w:rsidRPr="00017868" w:rsidRDefault="001304E0" w:rsidP="008151DC">
            <w:pPr>
              <w:pStyle w:val="TableHeading"/>
            </w:pPr>
            <w:r w:rsidRPr="00017868">
              <w:t>Commencement</w:t>
            </w:r>
          </w:p>
        </w:tc>
        <w:tc>
          <w:tcPr>
            <w:tcW w:w="1102" w:type="pct"/>
            <w:tcBorders>
              <w:top w:val="single" w:sz="6" w:space="0" w:color="auto"/>
              <w:bottom w:val="single" w:sz="12" w:space="0" w:color="auto"/>
            </w:tcBorders>
            <w:shd w:val="clear" w:color="auto" w:fill="auto"/>
            <w:hideMark/>
          </w:tcPr>
          <w:p w14:paraId="4F9E945C" w14:textId="77777777" w:rsidR="001304E0" w:rsidRPr="00017868" w:rsidRDefault="001304E0" w:rsidP="008151DC">
            <w:pPr>
              <w:pStyle w:val="TableHeading"/>
            </w:pPr>
            <w:r w:rsidRPr="00017868">
              <w:t>Date/Details</w:t>
            </w:r>
          </w:p>
        </w:tc>
      </w:tr>
      <w:tr w:rsidR="001304E0" w:rsidRPr="00017868" w14:paraId="1297DB74" w14:textId="77777777" w:rsidTr="008151DC">
        <w:tc>
          <w:tcPr>
            <w:tcW w:w="1272" w:type="pct"/>
            <w:tcBorders>
              <w:top w:val="single" w:sz="12" w:space="0" w:color="auto"/>
              <w:bottom w:val="single" w:sz="12" w:space="0" w:color="auto"/>
            </w:tcBorders>
            <w:shd w:val="clear" w:color="auto" w:fill="auto"/>
            <w:hideMark/>
          </w:tcPr>
          <w:p w14:paraId="6C43356C" w14:textId="77777777" w:rsidR="001304E0" w:rsidRPr="00017868" w:rsidRDefault="001304E0" w:rsidP="008151DC">
            <w:pPr>
              <w:pStyle w:val="Tabletext"/>
            </w:pPr>
            <w:r w:rsidRPr="00017868">
              <w:t>1.  The whole of this instrument</w:t>
            </w:r>
          </w:p>
        </w:tc>
        <w:tc>
          <w:tcPr>
            <w:tcW w:w="2627" w:type="pct"/>
            <w:tcBorders>
              <w:top w:val="single" w:sz="12" w:space="0" w:color="auto"/>
              <w:bottom w:val="single" w:sz="12" w:space="0" w:color="auto"/>
            </w:tcBorders>
            <w:shd w:val="clear" w:color="auto" w:fill="auto"/>
            <w:hideMark/>
          </w:tcPr>
          <w:p w14:paraId="6965589B" w14:textId="77777777" w:rsidR="001304E0" w:rsidRPr="00017868" w:rsidRDefault="001304E0" w:rsidP="008151DC">
            <w:pPr>
              <w:pStyle w:val="Tabletext"/>
            </w:pPr>
            <w:r w:rsidRPr="00017868">
              <w:t>The day after this instrument is registered.</w:t>
            </w:r>
          </w:p>
        </w:tc>
        <w:tc>
          <w:tcPr>
            <w:tcW w:w="1102" w:type="pct"/>
            <w:tcBorders>
              <w:top w:val="single" w:sz="12" w:space="0" w:color="auto"/>
              <w:bottom w:val="single" w:sz="12" w:space="0" w:color="auto"/>
            </w:tcBorders>
            <w:shd w:val="clear" w:color="auto" w:fill="auto"/>
          </w:tcPr>
          <w:p w14:paraId="7005338F" w14:textId="171BD692" w:rsidR="001304E0" w:rsidRPr="00017868" w:rsidRDefault="00F43257" w:rsidP="008151DC">
            <w:pPr>
              <w:pStyle w:val="Tabletext"/>
            </w:pPr>
            <w:r>
              <w:t>22 March 2022</w:t>
            </w:r>
            <w:bookmarkStart w:id="3" w:name="_GoBack"/>
            <w:bookmarkEnd w:id="3"/>
          </w:p>
        </w:tc>
      </w:tr>
    </w:tbl>
    <w:p w14:paraId="66CAB732" w14:textId="77777777" w:rsidR="001304E0" w:rsidRPr="00017868" w:rsidRDefault="001304E0" w:rsidP="001304E0">
      <w:pPr>
        <w:pStyle w:val="notetext"/>
      </w:pPr>
      <w:r w:rsidRPr="00017868">
        <w:rPr>
          <w:snapToGrid w:val="0"/>
          <w:lang w:eastAsia="en-US"/>
        </w:rPr>
        <w:t>Note:</w:t>
      </w:r>
      <w:r w:rsidRPr="00017868">
        <w:rPr>
          <w:snapToGrid w:val="0"/>
          <w:lang w:eastAsia="en-US"/>
        </w:rPr>
        <w:tab/>
        <w:t>This table relates only to the provisions of this instrument</w:t>
      </w:r>
      <w:r w:rsidRPr="00017868">
        <w:t xml:space="preserve"> </w:t>
      </w:r>
      <w:r w:rsidRPr="00017868">
        <w:rPr>
          <w:snapToGrid w:val="0"/>
          <w:lang w:eastAsia="en-US"/>
        </w:rPr>
        <w:t>as originally made. It will not be amended to deal with any later amendments of this instrument.</w:t>
      </w:r>
    </w:p>
    <w:p w14:paraId="09E2F300" w14:textId="77777777" w:rsidR="001304E0" w:rsidRPr="00017868" w:rsidRDefault="001304E0" w:rsidP="001304E0">
      <w:pPr>
        <w:pStyle w:val="subsection"/>
      </w:pPr>
      <w:r w:rsidRPr="00017868">
        <w:tab/>
        <w:t>(2)</w:t>
      </w:r>
      <w:r w:rsidRPr="00017868">
        <w:tab/>
        <w:t>Any information in column 3 of the table is not part of this instrument. Information may be inserted in this column, or information in it may be edited, in any published version of this instrument.</w:t>
      </w:r>
    </w:p>
    <w:p w14:paraId="629107D0" w14:textId="77777777" w:rsidR="001304E0" w:rsidRPr="00017868" w:rsidRDefault="001304E0" w:rsidP="001304E0">
      <w:pPr>
        <w:pStyle w:val="ActHead5"/>
      </w:pPr>
      <w:bookmarkStart w:id="4" w:name="_Toc94781992"/>
      <w:r w:rsidRPr="00566889">
        <w:rPr>
          <w:rStyle w:val="CharSectno"/>
        </w:rPr>
        <w:t>1.0</w:t>
      </w:r>
      <w:r w:rsidR="004A1DF9" w:rsidRPr="00566889">
        <w:rPr>
          <w:rStyle w:val="CharSectno"/>
        </w:rPr>
        <w:t>3</w:t>
      </w:r>
      <w:r w:rsidRPr="00017868">
        <w:t xml:space="preserve">  Authority</w:t>
      </w:r>
      <w:bookmarkEnd w:id="4"/>
    </w:p>
    <w:p w14:paraId="70E594F8" w14:textId="77777777" w:rsidR="001304E0" w:rsidRPr="00017868" w:rsidRDefault="001304E0" w:rsidP="001304E0">
      <w:pPr>
        <w:pStyle w:val="subsection"/>
      </w:pPr>
      <w:r w:rsidRPr="00017868">
        <w:tab/>
      </w:r>
      <w:r w:rsidRPr="00017868">
        <w:tab/>
        <w:t xml:space="preserve">This instrument is made under the </w:t>
      </w:r>
      <w:r w:rsidRPr="00017868">
        <w:rPr>
          <w:i/>
        </w:rPr>
        <w:t>Industry Research and Development Act 1986</w:t>
      </w:r>
      <w:r w:rsidRPr="00017868">
        <w:t>.</w:t>
      </w:r>
    </w:p>
    <w:p w14:paraId="3290E934" w14:textId="77777777" w:rsidR="001304E0" w:rsidRPr="00017868" w:rsidRDefault="001304E0" w:rsidP="001304E0">
      <w:pPr>
        <w:pStyle w:val="ActHead5"/>
      </w:pPr>
      <w:bookmarkStart w:id="5" w:name="_Toc94781993"/>
      <w:r w:rsidRPr="00566889">
        <w:rPr>
          <w:rStyle w:val="CharSectno"/>
        </w:rPr>
        <w:t>1.0</w:t>
      </w:r>
      <w:r w:rsidR="004A1DF9" w:rsidRPr="00566889">
        <w:rPr>
          <w:rStyle w:val="CharSectno"/>
        </w:rPr>
        <w:t>4</w:t>
      </w:r>
      <w:r w:rsidRPr="00017868">
        <w:t xml:space="preserve">  Schedules</w:t>
      </w:r>
      <w:bookmarkEnd w:id="5"/>
    </w:p>
    <w:p w14:paraId="7C4F3426" w14:textId="77777777" w:rsidR="001304E0" w:rsidRPr="00017868" w:rsidRDefault="001304E0" w:rsidP="001304E0">
      <w:pPr>
        <w:pStyle w:val="subsection"/>
      </w:pPr>
      <w:r w:rsidRPr="00017868">
        <w:tab/>
      </w:r>
      <w:r w:rsidRPr="00017868">
        <w:tab/>
        <w:t>Each instrument that is specified in a Schedule to this instrument is amended or repealed as set out in the applicable items in the Schedule concerned, and any other item in a Schedule to this instrument has effect according to its terms.</w:t>
      </w:r>
    </w:p>
    <w:p w14:paraId="059081DB" w14:textId="77777777" w:rsidR="001304E0" w:rsidRPr="00017868" w:rsidRDefault="001304E0" w:rsidP="001304E0">
      <w:pPr>
        <w:pStyle w:val="ActHead5"/>
      </w:pPr>
      <w:bookmarkStart w:id="6" w:name="_Toc94781994"/>
      <w:r w:rsidRPr="00566889">
        <w:rPr>
          <w:rStyle w:val="CharSectno"/>
        </w:rPr>
        <w:t>1.0</w:t>
      </w:r>
      <w:r w:rsidR="004A1DF9" w:rsidRPr="00566889">
        <w:rPr>
          <w:rStyle w:val="CharSectno"/>
        </w:rPr>
        <w:t>5</w:t>
      </w:r>
      <w:r w:rsidRPr="00017868">
        <w:t xml:space="preserve">  Definitions</w:t>
      </w:r>
      <w:bookmarkEnd w:id="6"/>
    </w:p>
    <w:p w14:paraId="13D25F57" w14:textId="77777777" w:rsidR="001304E0" w:rsidRPr="00017868" w:rsidRDefault="001304E0" w:rsidP="001304E0">
      <w:pPr>
        <w:pStyle w:val="notetext"/>
      </w:pPr>
      <w:r w:rsidRPr="00017868">
        <w:t>Note:</w:t>
      </w:r>
      <w:r w:rsidRPr="00017868">
        <w:tab/>
        <w:t>A number of expressions used in this instrument are defined in the Act, including the following:</w:t>
      </w:r>
    </w:p>
    <w:p w14:paraId="08A0499A" w14:textId="77777777" w:rsidR="001304E0" w:rsidRPr="00017868" w:rsidRDefault="001304E0" w:rsidP="001304E0">
      <w:pPr>
        <w:pStyle w:val="notepara"/>
      </w:pPr>
      <w:r w:rsidRPr="00017868">
        <w:t>(a)</w:t>
      </w:r>
      <w:r w:rsidRPr="00017868">
        <w:tab/>
        <w:t>Board;</w:t>
      </w:r>
    </w:p>
    <w:p w14:paraId="083446E1" w14:textId="77777777" w:rsidR="001304E0" w:rsidRPr="00017868" w:rsidRDefault="001304E0" w:rsidP="001304E0">
      <w:pPr>
        <w:pStyle w:val="notepara"/>
      </w:pPr>
      <w:r w:rsidRPr="00017868">
        <w:t>(b)</w:t>
      </w:r>
      <w:r w:rsidRPr="00017868">
        <w:tab/>
        <w:t>core R&amp;D activities;</w:t>
      </w:r>
    </w:p>
    <w:p w14:paraId="588FE67A" w14:textId="77777777" w:rsidR="001304E0" w:rsidRPr="00017868" w:rsidRDefault="001304E0" w:rsidP="001304E0">
      <w:pPr>
        <w:pStyle w:val="notepara"/>
      </w:pPr>
      <w:r w:rsidRPr="00017868">
        <w:t>(c)</w:t>
      </w:r>
      <w:r w:rsidRPr="00017868">
        <w:tab/>
        <w:t>R&amp;D activities;</w:t>
      </w:r>
    </w:p>
    <w:p w14:paraId="2389ADC4" w14:textId="77777777" w:rsidR="001304E0" w:rsidRPr="00017868" w:rsidRDefault="001304E0" w:rsidP="001304E0">
      <w:pPr>
        <w:pStyle w:val="notepara"/>
      </w:pPr>
      <w:r w:rsidRPr="00017868">
        <w:t>(d)</w:t>
      </w:r>
      <w:r w:rsidRPr="00017868">
        <w:tab/>
        <w:t>R&amp;D entity;</w:t>
      </w:r>
    </w:p>
    <w:p w14:paraId="73DBEAB4" w14:textId="77777777" w:rsidR="001304E0" w:rsidRPr="00017868" w:rsidRDefault="001304E0" w:rsidP="001304E0">
      <w:pPr>
        <w:pStyle w:val="notepara"/>
      </w:pPr>
      <w:r w:rsidRPr="00017868">
        <w:t>(e)</w:t>
      </w:r>
      <w:r w:rsidRPr="00017868">
        <w:tab/>
        <w:t>supporting R&amp;D activities.</w:t>
      </w:r>
    </w:p>
    <w:p w14:paraId="56C7E590" w14:textId="77777777" w:rsidR="001304E0" w:rsidRPr="00017868" w:rsidRDefault="001304E0" w:rsidP="001304E0">
      <w:pPr>
        <w:pStyle w:val="subsection"/>
      </w:pPr>
      <w:r w:rsidRPr="00017868">
        <w:tab/>
      </w:r>
      <w:r w:rsidRPr="00017868">
        <w:tab/>
        <w:t>In this instrument:</w:t>
      </w:r>
    </w:p>
    <w:p w14:paraId="4DBEADFD" w14:textId="77777777" w:rsidR="001304E0" w:rsidRPr="00017868" w:rsidRDefault="001304E0" w:rsidP="001304E0">
      <w:pPr>
        <w:pStyle w:val="Definition"/>
        <w:rPr>
          <w:b/>
        </w:rPr>
      </w:pPr>
      <w:r w:rsidRPr="00017868">
        <w:rPr>
          <w:b/>
          <w:i/>
        </w:rPr>
        <w:t xml:space="preserve">ABN </w:t>
      </w:r>
      <w:r w:rsidRPr="00017868">
        <w:t xml:space="preserve">has the same meaning as in </w:t>
      </w:r>
      <w:r w:rsidR="002D555C" w:rsidRPr="00017868">
        <w:t>section 4</w:t>
      </w:r>
      <w:r w:rsidRPr="00017868">
        <w:t xml:space="preserve">1 of the </w:t>
      </w:r>
      <w:r w:rsidRPr="00017868">
        <w:rPr>
          <w:i/>
        </w:rPr>
        <w:t>A New Tax System (Australian Business Number) Act 1999</w:t>
      </w:r>
      <w:r w:rsidRPr="00017868">
        <w:t>.</w:t>
      </w:r>
    </w:p>
    <w:p w14:paraId="2725933C" w14:textId="77777777" w:rsidR="001304E0" w:rsidRPr="00017868" w:rsidRDefault="001304E0" w:rsidP="001304E0">
      <w:pPr>
        <w:pStyle w:val="Definition"/>
        <w:rPr>
          <w:b/>
        </w:rPr>
      </w:pPr>
      <w:r w:rsidRPr="00017868">
        <w:rPr>
          <w:b/>
          <w:i/>
        </w:rPr>
        <w:t xml:space="preserve">ACN </w:t>
      </w:r>
      <w:r w:rsidRPr="00017868">
        <w:t xml:space="preserve">has the same meaning as in </w:t>
      </w:r>
      <w:r w:rsidR="002D0D0F" w:rsidRPr="00017868">
        <w:t>section 9</w:t>
      </w:r>
      <w:r w:rsidRPr="00017868">
        <w:t xml:space="preserve"> of the </w:t>
      </w:r>
      <w:r w:rsidRPr="00017868">
        <w:rPr>
          <w:i/>
        </w:rPr>
        <w:t>Corporations Act 2001</w:t>
      </w:r>
      <w:r w:rsidRPr="00017868">
        <w:t>.</w:t>
      </w:r>
    </w:p>
    <w:p w14:paraId="678E33D8" w14:textId="77777777" w:rsidR="001304E0" w:rsidRPr="00017868" w:rsidRDefault="001304E0" w:rsidP="001304E0">
      <w:pPr>
        <w:pStyle w:val="Definition"/>
        <w:rPr>
          <w:b/>
        </w:rPr>
      </w:pPr>
      <w:r w:rsidRPr="00017868">
        <w:rPr>
          <w:b/>
          <w:i/>
        </w:rPr>
        <w:lastRenderedPageBreak/>
        <w:t xml:space="preserve">Act </w:t>
      </w:r>
      <w:r w:rsidRPr="00017868">
        <w:t xml:space="preserve">means the </w:t>
      </w:r>
      <w:r w:rsidRPr="00017868">
        <w:rPr>
          <w:i/>
        </w:rPr>
        <w:t>Industry Research and Development Act 1986</w:t>
      </w:r>
      <w:r w:rsidRPr="00017868">
        <w:t>.</w:t>
      </w:r>
    </w:p>
    <w:p w14:paraId="5567D782" w14:textId="77777777" w:rsidR="001304E0" w:rsidRPr="00017868" w:rsidRDefault="001304E0" w:rsidP="001304E0">
      <w:pPr>
        <w:pStyle w:val="Definition"/>
      </w:pPr>
      <w:r w:rsidRPr="00017868">
        <w:rPr>
          <w:b/>
          <w:i/>
        </w:rPr>
        <w:t xml:space="preserve">ARBN </w:t>
      </w:r>
      <w:r w:rsidRPr="00017868">
        <w:t xml:space="preserve">has the same meaning as in </w:t>
      </w:r>
      <w:r w:rsidR="002D0D0F" w:rsidRPr="00017868">
        <w:t>section 9</w:t>
      </w:r>
      <w:r w:rsidRPr="00017868">
        <w:t xml:space="preserve"> of the </w:t>
      </w:r>
      <w:r w:rsidRPr="00017868">
        <w:rPr>
          <w:i/>
        </w:rPr>
        <w:t>Corporations Act 2001</w:t>
      </w:r>
      <w:r w:rsidRPr="00017868">
        <w:t>.</w:t>
      </w:r>
    </w:p>
    <w:p w14:paraId="0BC3819A" w14:textId="77777777" w:rsidR="001304E0" w:rsidRPr="00017868" w:rsidRDefault="001304E0" w:rsidP="001304E0">
      <w:pPr>
        <w:pStyle w:val="Definition"/>
      </w:pPr>
      <w:r w:rsidRPr="00017868">
        <w:rPr>
          <w:b/>
          <w:i/>
        </w:rPr>
        <w:t xml:space="preserve">Australian core activities </w:t>
      </w:r>
      <w:r w:rsidRPr="00017868">
        <w:t xml:space="preserve">has the meaning given by </w:t>
      </w:r>
      <w:r w:rsidR="00D34AC2" w:rsidRPr="00017868">
        <w:t>sub</w:t>
      </w:r>
      <w:r w:rsidR="00143A63" w:rsidRPr="00017868">
        <w:t>section 2</w:t>
      </w:r>
      <w:r w:rsidRPr="00017868">
        <w:t>8D(2) of the Act.</w:t>
      </w:r>
    </w:p>
    <w:p w14:paraId="664FAF95" w14:textId="77777777" w:rsidR="001304E0" w:rsidRPr="00017868" w:rsidRDefault="001304E0" w:rsidP="001304E0">
      <w:pPr>
        <w:pStyle w:val="Definition"/>
      </w:pPr>
      <w:r w:rsidRPr="00017868">
        <w:rPr>
          <w:b/>
          <w:i/>
        </w:rPr>
        <w:t xml:space="preserve">cooperative research centre </w:t>
      </w:r>
      <w:r w:rsidRPr="00017868">
        <w:t>means a cooperative research centre under the CRC program.</w:t>
      </w:r>
    </w:p>
    <w:p w14:paraId="1A0FE1A4" w14:textId="77777777" w:rsidR="001304E0" w:rsidRPr="00017868" w:rsidRDefault="001304E0" w:rsidP="001304E0">
      <w:pPr>
        <w:pStyle w:val="Definition"/>
      </w:pPr>
      <w:r w:rsidRPr="00017868">
        <w:rPr>
          <w:b/>
          <w:i/>
        </w:rPr>
        <w:t>CRC program</w:t>
      </w:r>
      <w:r w:rsidRPr="00017868">
        <w:t xml:space="preserve"> has the meaning given by sub</w:t>
      </w:r>
      <w:r w:rsidR="002D0D0F" w:rsidRPr="00017868">
        <w:t>section 9</w:t>
      </w:r>
      <w:r w:rsidRPr="00017868">
        <w:t>95</w:t>
      </w:r>
      <w:r w:rsidR="00C13C66">
        <w:noBreakHyphen/>
      </w:r>
      <w:r w:rsidRPr="00017868">
        <w:t>1(1) of the ITAA 1997.</w:t>
      </w:r>
    </w:p>
    <w:p w14:paraId="6E500361" w14:textId="77777777" w:rsidR="00887181" w:rsidRPr="00017868" w:rsidRDefault="00887181" w:rsidP="001304E0">
      <w:pPr>
        <w:pStyle w:val="Definition"/>
      </w:pPr>
      <w:r w:rsidRPr="00017868">
        <w:rPr>
          <w:b/>
          <w:i/>
        </w:rPr>
        <w:t>government research organisation</w:t>
      </w:r>
      <w:r w:rsidRPr="00017868">
        <w:t xml:space="preserve"> has the meaning given by </w:t>
      </w:r>
      <w:r w:rsidR="00C13C66">
        <w:t>subsection 3</w:t>
      </w:r>
      <w:r w:rsidRPr="00017868">
        <w:t>.01(9).</w:t>
      </w:r>
    </w:p>
    <w:p w14:paraId="0E9E7FED" w14:textId="77777777" w:rsidR="001304E0" w:rsidRPr="00017868" w:rsidRDefault="001304E0" w:rsidP="001304E0">
      <w:pPr>
        <w:pStyle w:val="Definition"/>
      </w:pPr>
      <w:r w:rsidRPr="00017868">
        <w:rPr>
          <w:b/>
          <w:i/>
        </w:rPr>
        <w:t xml:space="preserve">ITAA 1997 </w:t>
      </w:r>
      <w:r w:rsidRPr="00017868">
        <w:t xml:space="preserve">means the </w:t>
      </w:r>
      <w:r w:rsidRPr="00017868">
        <w:rPr>
          <w:i/>
        </w:rPr>
        <w:t>Income Tax Assessment Act 1997</w:t>
      </w:r>
      <w:r w:rsidRPr="00017868">
        <w:t>.</w:t>
      </w:r>
    </w:p>
    <w:p w14:paraId="719E58EC" w14:textId="77777777" w:rsidR="001304E0" w:rsidRPr="00017868" w:rsidRDefault="001304E0" w:rsidP="001304E0">
      <w:pPr>
        <w:pStyle w:val="Definition"/>
      </w:pPr>
      <w:r w:rsidRPr="00017868">
        <w:rPr>
          <w:b/>
          <w:i/>
        </w:rPr>
        <w:t xml:space="preserve">research service provider (levy collecting) </w:t>
      </w:r>
      <w:r w:rsidRPr="00017868">
        <w:t xml:space="preserve">means a research service provider that meets the criteria in </w:t>
      </w:r>
      <w:r w:rsidR="00C13C66">
        <w:t>subsections 3</w:t>
      </w:r>
      <w:r w:rsidRPr="00017868">
        <w:t>.01(2), (3) and (7).</w:t>
      </w:r>
    </w:p>
    <w:p w14:paraId="62C64DEB" w14:textId="77777777" w:rsidR="001304E0" w:rsidRPr="00017868" w:rsidRDefault="001304E0" w:rsidP="001304E0">
      <w:pPr>
        <w:pStyle w:val="ActHead5"/>
      </w:pPr>
      <w:bookmarkStart w:id="7" w:name="_Toc94781995"/>
      <w:r w:rsidRPr="00566889">
        <w:rPr>
          <w:rStyle w:val="CharSectno"/>
        </w:rPr>
        <w:t>1.0</w:t>
      </w:r>
      <w:r w:rsidR="004A1DF9" w:rsidRPr="00566889">
        <w:rPr>
          <w:rStyle w:val="CharSectno"/>
        </w:rPr>
        <w:t>6</w:t>
      </w:r>
      <w:r w:rsidRPr="00017868">
        <w:t xml:space="preserve">  Research field</w:t>
      </w:r>
      <w:bookmarkEnd w:id="7"/>
    </w:p>
    <w:p w14:paraId="6CA817B2" w14:textId="77777777" w:rsidR="001304E0" w:rsidRPr="00017868" w:rsidRDefault="001304E0" w:rsidP="001304E0">
      <w:pPr>
        <w:pStyle w:val="subsection"/>
      </w:pPr>
      <w:r w:rsidRPr="00017868">
        <w:tab/>
      </w:r>
      <w:r w:rsidRPr="00017868">
        <w:tab/>
        <w:t xml:space="preserve">For the purposes of the definition of </w:t>
      </w:r>
      <w:r w:rsidRPr="00017868">
        <w:rPr>
          <w:b/>
          <w:i/>
        </w:rPr>
        <w:t>research field</w:t>
      </w:r>
      <w:r w:rsidRPr="00017868">
        <w:t xml:space="preserve"> in sub</w:t>
      </w:r>
      <w:r w:rsidR="002D555C" w:rsidRPr="00017868">
        <w:t>section 4</w:t>
      </w:r>
      <w:r w:rsidRPr="00017868">
        <w:t xml:space="preserve">(1) of the Act, a field of research </w:t>
      </w:r>
      <w:r w:rsidR="00DB65E3" w:rsidRPr="00017868">
        <w:t>classification</w:t>
      </w:r>
      <w:r w:rsidRPr="00017868">
        <w:t xml:space="preserve"> mentioned in the </w:t>
      </w:r>
      <w:r w:rsidRPr="00017868">
        <w:rPr>
          <w:i/>
        </w:rPr>
        <w:t>Australian and New Zealand Standard Research Classification (ANZSRC) 2020</w:t>
      </w:r>
      <w:r w:rsidRPr="00017868">
        <w:t>, as it exists at the time this instrument commences, is specified.</w:t>
      </w:r>
    </w:p>
    <w:p w14:paraId="07A1F404" w14:textId="77777777" w:rsidR="00F82A0A" w:rsidRPr="00017868" w:rsidRDefault="00F82A0A" w:rsidP="00F82A0A">
      <w:pPr>
        <w:pStyle w:val="notetext"/>
      </w:pPr>
      <w:r w:rsidRPr="00017868">
        <w:t>Note:</w:t>
      </w:r>
      <w:r w:rsidRPr="00017868">
        <w:tab/>
        <w:t xml:space="preserve">The </w:t>
      </w:r>
      <w:r w:rsidRPr="00017868">
        <w:rPr>
          <w:i/>
        </w:rPr>
        <w:t>Australian and New Zealand Standard Research Classification (ANZSRC) 2020</w:t>
      </w:r>
      <w:r w:rsidRPr="00017868">
        <w:t xml:space="preserve"> could in 2022 be viewed on the Australian Bureau of Statistics</w:t>
      </w:r>
      <w:r w:rsidR="00534CE0" w:rsidRPr="00017868">
        <w:t>’</w:t>
      </w:r>
      <w:r w:rsidRPr="00017868">
        <w:t xml:space="preserve"> website (https://www.abs.gov.au/).</w:t>
      </w:r>
    </w:p>
    <w:p w14:paraId="6B1AE3BD" w14:textId="77777777" w:rsidR="001304E0" w:rsidRPr="00017868" w:rsidRDefault="00CB3683" w:rsidP="001304E0">
      <w:pPr>
        <w:pStyle w:val="ActHead2"/>
        <w:pageBreakBefore/>
      </w:pPr>
      <w:bookmarkStart w:id="8" w:name="_Toc94781996"/>
      <w:r w:rsidRPr="00566889">
        <w:rPr>
          <w:rStyle w:val="CharPartNo"/>
        </w:rPr>
        <w:lastRenderedPageBreak/>
        <w:t>Part 2</w:t>
      </w:r>
      <w:r w:rsidR="001304E0" w:rsidRPr="00017868">
        <w:t>—</w:t>
      </w:r>
      <w:r w:rsidR="001304E0" w:rsidRPr="00566889">
        <w:rPr>
          <w:rStyle w:val="CharPartText"/>
        </w:rPr>
        <w:t>Matters to be set out in certificates for findings</w:t>
      </w:r>
      <w:bookmarkEnd w:id="8"/>
    </w:p>
    <w:p w14:paraId="019FC2E6" w14:textId="77777777" w:rsidR="001304E0" w:rsidRPr="00566889" w:rsidRDefault="001304E0" w:rsidP="001304E0">
      <w:pPr>
        <w:pStyle w:val="Header"/>
      </w:pPr>
      <w:r w:rsidRPr="00566889">
        <w:rPr>
          <w:rStyle w:val="CharDivNo"/>
        </w:rPr>
        <w:t xml:space="preserve"> </w:t>
      </w:r>
      <w:r w:rsidRPr="00566889">
        <w:rPr>
          <w:rStyle w:val="CharDivText"/>
        </w:rPr>
        <w:t xml:space="preserve"> </w:t>
      </w:r>
    </w:p>
    <w:p w14:paraId="6904A122" w14:textId="77777777" w:rsidR="001304E0" w:rsidRPr="00017868" w:rsidRDefault="001304E0" w:rsidP="001304E0">
      <w:pPr>
        <w:pStyle w:val="ActHead5"/>
      </w:pPr>
      <w:bookmarkStart w:id="9" w:name="_Toc94781997"/>
      <w:r w:rsidRPr="00566889">
        <w:rPr>
          <w:rStyle w:val="CharSectno"/>
        </w:rPr>
        <w:t>2.01</w:t>
      </w:r>
      <w:r w:rsidRPr="00017868">
        <w:t xml:space="preserve">  Certificate for finding about application for registration and certificate for finding about registration</w:t>
      </w:r>
      <w:bookmarkEnd w:id="9"/>
    </w:p>
    <w:p w14:paraId="71A67C4D" w14:textId="77777777" w:rsidR="001304E0" w:rsidRPr="00017868" w:rsidRDefault="001304E0" w:rsidP="001304E0">
      <w:pPr>
        <w:pStyle w:val="subsection"/>
      </w:pPr>
      <w:r w:rsidRPr="00017868">
        <w:tab/>
      </w:r>
      <w:r w:rsidRPr="00017868">
        <w:tab/>
        <w:t>For the purposes of paragraphs 27C(2)(d) and 27K(2)(e) of the Act, a certificate for a finding about an R&amp;D entity’s application for registration, and a certificate for a finding about an R&amp;D entity’s registration, must set out the following matters:</w:t>
      </w:r>
    </w:p>
    <w:p w14:paraId="1AFB914F" w14:textId="77777777" w:rsidR="001304E0" w:rsidRPr="00017868" w:rsidRDefault="001304E0" w:rsidP="001304E0">
      <w:pPr>
        <w:pStyle w:val="paragraph"/>
      </w:pPr>
      <w:r w:rsidRPr="00017868">
        <w:tab/>
        <w:t>(a)</w:t>
      </w:r>
      <w:r w:rsidRPr="00017868">
        <w:tab/>
        <w:t>the name of the R&amp;D entity;</w:t>
      </w:r>
    </w:p>
    <w:p w14:paraId="40023693" w14:textId="77777777" w:rsidR="001304E0" w:rsidRPr="00017868" w:rsidRDefault="001304E0" w:rsidP="001304E0">
      <w:pPr>
        <w:pStyle w:val="paragraph"/>
      </w:pPr>
      <w:r w:rsidRPr="00017868">
        <w:tab/>
        <w:t>(b)</w:t>
      </w:r>
      <w:r w:rsidRPr="00017868">
        <w:tab/>
        <w:t>the ABN, ACN or ARBN of the R&amp;D entity;</w:t>
      </w:r>
    </w:p>
    <w:p w14:paraId="2FF48C0E" w14:textId="77777777" w:rsidR="001304E0" w:rsidRPr="00017868" w:rsidRDefault="001304E0" w:rsidP="001304E0">
      <w:pPr>
        <w:pStyle w:val="paragraph"/>
      </w:pPr>
      <w:r w:rsidRPr="00017868">
        <w:tab/>
        <w:t>(c)</w:t>
      </w:r>
      <w:r w:rsidRPr="00017868">
        <w:tab/>
        <w:t>if the R&amp;D entity is the head company of a consolidated group or MEC group—details of the subsidiary member of the consolidated group or MEC group that conducted the activity, or had services provided in relation to the activity, to which the finding relates;</w:t>
      </w:r>
    </w:p>
    <w:p w14:paraId="53ADC914" w14:textId="77777777" w:rsidR="002F0EEB" w:rsidRPr="00017868" w:rsidRDefault="002F0EEB" w:rsidP="002F0EEB">
      <w:pPr>
        <w:pStyle w:val="paragraph"/>
      </w:pPr>
      <w:r w:rsidRPr="00017868">
        <w:tab/>
        <w:t>(d)</w:t>
      </w:r>
      <w:r w:rsidRPr="00017868">
        <w:tab/>
        <w:t>if the Board specifies in a finding the times to which the finding relates—those times;</w:t>
      </w:r>
    </w:p>
    <w:p w14:paraId="4D07F5DB" w14:textId="77777777" w:rsidR="001304E0" w:rsidRPr="00017868" w:rsidRDefault="001304E0" w:rsidP="001304E0">
      <w:pPr>
        <w:pStyle w:val="paragraph"/>
      </w:pPr>
      <w:r w:rsidRPr="00017868">
        <w:tab/>
        <w:t>(e)</w:t>
      </w:r>
      <w:r w:rsidRPr="00017868">
        <w:tab/>
        <w:t>if the Board finds that all or part of an activity is a supporting R&amp;D activity—the activity or activities that, in the Board’s opinion, the supporting R&amp;D activity is conducted in relation to.</w:t>
      </w:r>
    </w:p>
    <w:p w14:paraId="456FBA7C" w14:textId="77777777" w:rsidR="001304E0" w:rsidRPr="00017868" w:rsidRDefault="001304E0" w:rsidP="001304E0">
      <w:pPr>
        <w:pStyle w:val="ActHead5"/>
      </w:pPr>
      <w:bookmarkStart w:id="10" w:name="_Toc94781998"/>
      <w:r w:rsidRPr="00566889">
        <w:rPr>
          <w:rStyle w:val="CharSectno"/>
        </w:rPr>
        <w:t>2.02</w:t>
      </w:r>
      <w:r w:rsidRPr="00017868">
        <w:t xml:space="preserve">  Certificate for advance finding</w:t>
      </w:r>
      <w:bookmarkEnd w:id="10"/>
    </w:p>
    <w:p w14:paraId="6A51FE69" w14:textId="77777777" w:rsidR="001304E0" w:rsidRPr="00017868" w:rsidRDefault="001304E0" w:rsidP="001304E0">
      <w:pPr>
        <w:pStyle w:val="subsection"/>
      </w:pPr>
      <w:r w:rsidRPr="00017868">
        <w:tab/>
      </w:r>
      <w:r w:rsidRPr="00017868">
        <w:tab/>
        <w:t xml:space="preserve">For the purposes of paragraph 28F(3)(e) of the Act, a certificate for a finding under </w:t>
      </w:r>
      <w:r w:rsidR="00D34AC2" w:rsidRPr="00017868">
        <w:t>sub</w:t>
      </w:r>
      <w:r w:rsidR="00143A63" w:rsidRPr="00017868">
        <w:t>section 2</w:t>
      </w:r>
      <w:r w:rsidRPr="00017868">
        <w:t>8A(1) of the Act must set out the following matters:</w:t>
      </w:r>
    </w:p>
    <w:p w14:paraId="6699FA67" w14:textId="77777777" w:rsidR="001304E0" w:rsidRPr="00017868" w:rsidRDefault="001304E0" w:rsidP="001304E0">
      <w:pPr>
        <w:pStyle w:val="paragraph"/>
      </w:pPr>
      <w:r w:rsidRPr="00017868">
        <w:tab/>
        <w:t>(a)</w:t>
      </w:r>
      <w:r w:rsidRPr="00017868">
        <w:tab/>
        <w:t>the name of the R&amp;D entity to which the finding relates;</w:t>
      </w:r>
    </w:p>
    <w:p w14:paraId="3C282FB7" w14:textId="77777777" w:rsidR="001304E0" w:rsidRPr="00017868" w:rsidRDefault="001304E0" w:rsidP="001304E0">
      <w:pPr>
        <w:pStyle w:val="paragraph"/>
      </w:pPr>
      <w:r w:rsidRPr="00017868">
        <w:tab/>
        <w:t>(b)</w:t>
      </w:r>
      <w:r w:rsidRPr="00017868">
        <w:tab/>
        <w:t>the ABN, ACN or ARBN of the R&amp;D entity;</w:t>
      </w:r>
    </w:p>
    <w:p w14:paraId="6CBB4157" w14:textId="77777777" w:rsidR="001304E0" w:rsidRPr="00017868" w:rsidRDefault="001304E0" w:rsidP="001304E0">
      <w:pPr>
        <w:pStyle w:val="paragraph"/>
      </w:pPr>
      <w:r w:rsidRPr="00017868">
        <w:tab/>
        <w:t>(c)</w:t>
      </w:r>
      <w:r w:rsidRPr="00017868">
        <w:tab/>
        <w:t>if the R&amp;D entity is the head company of a consolidated group or MEC group—details of the subsidiary member of the consolidated group or MEC group that:</w:t>
      </w:r>
    </w:p>
    <w:p w14:paraId="66C699D8" w14:textId="77777777" w:rsidR="001304E0" w:rsidRPr="00017868" w:rsidRDefault="001304E0" w:rsidP="001304E0">
      <w:pPr>
        <w:pStyle w:val="paragraphsub"/>
      </w:pPr>
      <w:r w:rsidRPr="00017868">
        <w:tab/>
        <w:t>(i)</w:t>
      </w:r>
      <w:r w:rsidRPr="00017868">
        <w:tab/>
        <w:t>conducted, is conducting, or will conduct, the activity to which the finding relates; or</w:t>
      </w:r>
    </w:p>
    <w:p w14:paraId="6C08DB64" w14:textId="77777777" w:rsidR="001304E0" w:rsidRPr="00017868" w:rsidRDefault="001304E0" w:rsidP="001304E0">
      <w:pPr>
        <w:pStyle w:val="paragraphsub"/>
      </w:pPr>
      <w:r w:rsidRPr="00017868">
        <w:tab/>
        <w:t>(ii)</w:t>
      </w:r>
      <w:r w:rsidRPr="00017868">
        <w:tab/>
        <w:t>had, is having, or will have, services provided in relation to the activity to which the finding relates;</w:t>
      </w:r>
    </w:p>
    <w:p w14:paraId="2AD5890F" w14:textId="77777777" w:rsidR="001304E0" w:rsidRPr="00017868" w:rsidRDefault="001304E0" w:rsidP="001304E0">
      <w:pPr>
        <w:pStyle w:val="paragraph"/>
      </w:pPr>
      <w:r w:rsidRPr="00017868">
        <w:tab/>
        <w:t>(d)</w:t>
      </w:r>
      <w:r w:rsidRPr="00017868">
        <w:tab/>
        <w:t xml:space="preserve">if the Board specifies in </w:t>
      </w:r>
      <w:r w:rsidR="00C83AEF" w:rsidRPr="00017868">
        <w:t>the</w:t>
      </w:r>
      <w:r w:rsidRPr="00017868">
        <w:t xml:space="preserve"> finding the times to which the finding relates—th</w:t>
      </w:r>
      <w:r w:rsidR="0099471F" w:rsidRPr="00017868">
        <w:t>os</w:t>
      </w:r>
      <w:r w:rsidRPr="00017868">
        <w:t>e times;</w:t>
      </w:r>
    </w:p>
    <w:p w14:paraId="5CF7D67F" w14:textId="77777777" w:rsidR="001304E0" w:rsidRPr="00017868" w:rsidRDefault="001304E0" w:rsidP="001304E0">
      <w:pPr>
        <w:pStyle w:val="paragraph"/>
      </w:pPr>
      <w:r w:rsidRPr="00017868">
        <w:tab/>
        <w:t>(e)</w:t>
      </w:r>
      <w:r w:rsidRPr="00017868">
        <w:tab/>
        <w:t>if the Board finds that all or part of an activity is a supporting R&amp;D activity—the activity or activities that, in the Board’s opinion, the supporting R&amp;D activity relates to;</w:t>
      </w:r>
    </w:p>
    <w:p w14:paraId="2AEC9C02" w14:textId="77777777" w:rsidR="001304E0" w:rsidRPr="00017868" w:rsidRDefault="001304E0" w:rsidP="001304E0">
      <w:pPr>
        <w:pStyle w:val="paragraph"/>
      </w:pPr>
      <w:r w:rsidRPr="00017868">
        <w:tab/>
        <w:t>(f)</w:t>
      </w:r>
      <w:r w:rsidRPr="00017868">
        <w:tab/>
        <w:t xml:space="preserve">the income years for which the finding binds the Commissioner under </w:t>
      </w:r>
      <w:r w:rsidR="006D274E" w:rsidRPr="00017868">
        <w:t>section 3</w:t>
      </w:r>
      <w:r w:rsidRPr="00017868">
        <w:t>55</w:t>
      </w:r>
      <w:r w:rsidR="00C13C66">
        <w:noBreakHyphen/>
      </w:r>
      <w:r w:rsidRPr="00017868">
        <w:t>705 of the ITAA 1997.</w:t>
      </w:r>
    </w:p>
    <w:p w14:paraId="5229B258" w14:textId="77777777" w:rsidR="001304E0" w:rsidRPr="00017868" w:rsidRDefault="001304E0" w:rsidP="001304E0">
      <w:pPr>
        <w:pStyle w:val="ActHead5"/>
      </w:pPr>
      <w:bookmarkStart w:id="11" w:name="_Toc94781999"/>
      <w:r w:rsidRPr="00566889">
        <w:rPr>
          <w:rStyle w:val="CharSectno"/>
        </w:rPr>
        <w:t>2.03</w:t>
      </w:r>
      <w:r w:rsidRPr="00017868">
        <w:t xml:space="preserve">  Certificate for finding about activities to be conducted outside Australia</w:t>
      </w:r>
      <w:bookmarkEnd w:id="11"/>
    </w:p>
    <w:p w14:paraId="24ABCDF6" w14:textId="77777777" w:rsidR="001304E0" w:rsidRPr="00017868" w:rsidRDefault="001304E0" w:rsidP="001304E0">
      <w:pPr>
        <w:pStyle w:val="subsection"/>
      </w:pPr>
      <w:r w:rsidRPr="00017868">
        <w:tab/>
      </w:r>
      <w:r w:rsidRPr="00017868">
        <w:tab/>
        <w:t xml:space="preserve">For the purposes of paragraph 28F(3)(e) of the Act, a certificate for a finding about an activity under </w:t>
      </w:r>
      <w:r w:rsidR="00D34AC2" w:rsidRPr="00017868">
        <w:t>sub</w:t>
      </w:r>
      <w:r w:rsidR="00143A63" w:rsidRPr="00017868">
        <w:t>section 2</w:t>
      </w:r>
      <w:r w:rsidRPr="00017868">
        <w:t>8C(1) of the Act must set out the following matters:</w:t>
      </w:r>
    </w:p>
    <w:p w14:paraId="6E0910BC" w14:textId="77777777" w:rsidR="001304E0" w:rsidRPr="00017868" w:rsidRDefault="001304E0" w:rsidP="001304E0">
      <w:pPr>
        <w:pStyle w:val="paragraph"/>
      </w:pPr>
      <w:r w:rsidRPr="00017868">
        <w:lastRenderedPageBreak/>
        <w:tab/>
        <w:t>(a)</w:t>
      </w:r>
      <w:r w:rsidRPr="00017868">
        <w:tab/>
        <w:t xml:space="preserve">a reference to the certificate for the finding (if any) about the activity mentioned in </w:t>
      </w:r>
      <w:r w:rsidR="00D34AC2" w:rsidRPr="00017868">
        <w:t>sub</w:t>
      </w:r>
      <w:r w:rsidR="00143A63" w:rsidRPr="00017868">
        <w:t>section 2</w:t>
      </w:r>
      <w:r w:rsidRPr="00017868">
        <w:t>8D(1) of the Act;</w:t>
      </w:r>
    </w:p>
    <w:p w14:paraId="6CD3E93D" w14:textId="77777777" w:rsidR="001304E0" w:rsidRPr="00017868" w:rsidRDefault="001304E0" w:rsidP="001304E0">
      <w:pPr>
        <w:pStyle w:val="paragraph"/>
        <w:rPr>
          <w:shd w:val="clear" w:color="auto" w:fill="FFFFFF"/>
        </w:rPr>
      </w:pPr>
      <w:r w:rsidRPr="00017868">
        <w:rPr>
          <w:shd w:val="clear" w:color="auto" w:fill="FFFFFF"/>
        </w:rPr>
        <w:tab/>
        <w:t>(b)</w:t>
      </w:r>
      <w:r w:rsidRPr="00017868">
        <w:rPr>
          <w:shd w:val="clear" w:color="auto" w:fill="FFFFFF"/>
        </w:rPr>
        <w:tab/>
        <w:t>separately for each of the conditions in sub</w:t>
      </w:r>
      <w:r w:rsidR="00791D5E" w:rsidRPr="00017868">
        <w:rPr>
          <w:shd w:val="clear" w:color="auto" w:fill="FFFFFF"/>
        </w:rPr>
        <w:t>sections 2</w:t>
      </w:r>
      <w:r w:rsidRPr="00017868">
        <w:rPr>
          <w:shd w:val="clear" w:color="auto" w:fill="FFFFFF"/>
        </w:rPr>
        <w:t>8D(2), (4) and (5) of the Act—the Board’s finding for whether the condition is met, and the reasons for th</w:t>
      </w:r>
      <w:r w:rsidR="0070441F" w:rsidRPr="00017868">
        <w:rPr>
          <w:shd w:val="clear" w:color="auto" w:fill="FFFFFF"/>
        </w:rPr>
        <w:t>at</w:t>
      </w:r>
      <w:r w:rsidRPr="00017868">
        <w:rPr>
          <w:shd w:val="clear" w:color="auto" w:fill="FFFFFF"/>
        </w:rPr>
        <w:t xml:space="preserve"> finding;</w:t>
      </w:r>
    </w:p>
    <w:p w14:paraId="18A7CD90" w14:textId="77777777" w:rsidR="00177BDA" w:rsidRPr="00017868" w:rsidRDefault="001304E0" w:rsidP="002008E9">
      <w:pPr>
        <w:pStyle w:val="paragraph"/>
        <w:rPr>
          <w:shd w:val="clear" w:color="auto" w:fill="FFFFFF"/>
        </w:rPr>
      </w:pPr>
      <w:r w:rsidRPr="00017868">
        <w:rPr>
          <w:shd w:val="clear" w:color="auto" w:fill="FFFFFF"/>
        </w:rPr>
        <w:tab/>
        <w:t>(c)</w:t>
      </w:r>
      <w:r w:rsidRPr="00017868">
        <w:rPr>
          <w:shd w:val="clear" w:color="auto" w:fill="FFFFFF"/>
        </w:rPr>
        <w:tab/>
        <w:t xml:space="preserve">if the Board finds that the activity has a significant scientific link to </w:t>
      </w:r>
      <w:r w:rsidR="00055A68" w:rsidRPr="00017868">
        <w:rPr>
          <w:shd w:val="clear" w:color="auto" w:fill="FFFFFF"/>
        </w:rPr>
        <w:t>one or more</w:t>
      </w:r>
      <w:r w:rsidRPr="00017868">
        <w:rPr>
          <w:shd w:val="clear" w:color="auto" w:fill="FFFFFF"/>
        </w:rPr>
        <w:t xml:space="preserve"> Australian core activit</w:t>
      </w:r>
      <w:r w:rsidR="00055A68" w:rsidRPr="00017868">
        <w:rPr>
          <w:shd w:val="clear" w:color="auto" w:fill="FFFFFF"/>
        </w:rPr>
        <w:t>ies</w:t>
      </w:r>
      <w:r w:rsidR="00B2451D" w:rsidRPr="00017868">
        <w:t>—one of the following times</w:t>
      </w:r>
      <w:r w:rsidR="00177BDA" w:rsidRPr="00017868">
        <w:rPr>
          <w:shd w:val="clear" w:color="auto" w:fill="FFFFFF"/>
        </w:rPr>
        <w:t>:</w:t>
      </w:r>
    </w:p>
    <w:p w14:paraId="7885BF49" w14:textId="77777777" w:rsidR="002008E9" w:rsidRPr="00017868" w:rsidRDefault="00177BDA" w:rsidP="00177BDA">
      <w:pPr>
        <w:pStyle w:val="paragraphsub"/>
        <w:rPr>
          <w:shd w:val="clear" w:color="auto" w:fill="FFFFFF"/>
        </w:rPr>
      </w:pPr>
      <w:r w:rsidRPr="00017868">
        <w:rPr>
          <w:shd w:val="clear" w:color="auto" w:fill="FFFFFF"/>
        </w:rPr>
        <w:tab/>
        <w:t>(i)</w:t>
      </w:r>
      <w:r w:rsidRPr="00017868">
        <w:rPr>
          <w:shd w:val="clear" w:color="auto" w:fill="FFFFFF"/>
        </w:rPr>
        <w:tab/>
      </w:r>
      <w:r w:rsidR="00110AAE" w:rsidRPr="00017868">
        <w:t>if the Board specifies in a finding about the Australian core activities the times to which th</w:t>
      </w:r>
      <w:r w:rsidR="001925D9" w:rsidRPr="00017868">
        <w:t>at</w:t>
      </w:r>
      <w:r w:rsidR="00110AAE" w:rsidRPr="00017868">
        <w:t xml:space="preserve"> finding relates—those times</w:t>
      </w:r>
      <w:r w:rsidRPr="00017868">
        <w:rPr>
          <w:shd w:val="clear" w:color="auto" w:fill="FFFFFF"/>
        </w:rPr>
        <w:t>;</w:t>
      </w:r>
    </w:p>
    <w:p w14:paraId="3E0859A4" w14:textId="77777777" w:rsidR="00177BDA" w:rsidRPr="00017868" w:rsidRDefault="00177BDA" w:rsidP="00177BDA">
      <w:pPr>
        <w:pStyle w:val="paragraphsub"/>
        <w:rPr>
          <w:shd w:val="clear" w:color="auto" w:fill="FFFFFF"/>
        </w:rPr>
      </w:pPr>
      <w:r w:rsidRPr="00017868">
        <w:rPr>
          <w:shd w:val="clear" w:color="auto" w:fill="FFFFFF"/>
        </w:rPr>
        <w:tab/>
        <w:t>(ii)</w:t>
      </w:r>
      <w:r w:rsidRPr="00017868">
        <w:rPr>
          <w:shd w:val="clear" w:color="auto" w:fill="FFFFFF"/>
        </w:rPr>
        <w:tab/>
      </w:r>
      <w:r w:rsidR="00110AAE" w:rsidRPr="00017868">
        <w:rPr>
          <w:shd w:val="clear" w:color="auto" w:fill="FFFFFF"/>
        </w:rPr>
        <w:t>otherwise—</w:t>
      </w:r>
      <w:r w:rsidRPr="00017868">
        <w:rPr>
          <w:shd w:val="clear" w:color="auto" w:fill="FFFFFF"/>
        </w:rPr>
        <w:t>the times that the Board is satisfied the Australian core activities were, or are being, conducted.</w:t>
      </w:r>
    </w:p>
    <w:p w14:paraId="6163C7CF" w14:textId="77777777" w:rsidR="001304E0" w:rsidRPr="00017868" w:rsidRDefault="001304E0" w:rsidP="001304E0">
      <w:pPr>
        <w:pStyle w:val="ActHead5"/>
      </w:pPr>
      <w:bookmarkStart w:id="12" w:name="_Toc94782000"/>
      <w:r w:rsidRPr="00566889">
        <w:rPr>
          <w:rStyle w:val="CharSectno"/>
        </w:rPr>
        <w:t>2.04</w:t>
      </w:r>
      <w:r w:rsidRPr="00017868">
        <w:t xml:space="preserve">  Certificate for finding about whether technology is core technology</w:t>
      </w:r>
      <w:bookmarkEnd w:id="12"/>
    </w:p>
    <w:p w14:paraId="4BF54B3B" w14:textId="77777777" w:rsidR="001304E0" w:rsidRPr="00017868" w:rsidRDefault="001304E0" w:rsidP="001304E0">
      <w:pPr>
        <w:pStyle w:val="subsection"/>
      </w:pPr>
      <w:r w:rsidRPr="00017868">
        <w:tab/>
      </w:r>
      <w:r w:rsidRPr="00017868">
        <w:tab/>
        <w:t xml:space="preserve">For the purposes of paragraph 28F(3)(e) of the Act, a certificate for a finding about whether technology is core technology under </w:t>
      </w:r>
      <w:r w:rsidR="00D34AC2" w:rsidRPr="00017868">
        <w:t>sub</w:t>
      </w:r>
      <w:r w:rsidR="00143A63" w:rsidRPr="00017868">
        <w:t>section 2</w:t>
      </w:r>
      <w:r w:rsidRPr="00017868">
        <w:t>8E(1) of the Act must set out the following matters:</w:t>
      </w:r>
    </w:p>
    <w:p w14:paraId="1C53FA04" w14:textId="77777777" w:rsidR="001304E0" w:rsidRPr="00017868" w:rsidRDefault="001304E0" w:rsidP="001304E0">
      <w:pPr>
        <w:pStyle w:val="paragraph"/>
      </w:pPr>
      <w:r w:rsidRPr="00017868">
        <w:tab/>
        <w:t>(a)</w:t>
      </w:r>
      <w:r w:rsidRPr="00017868">
        <w:tab/>
        <w:t>the name of the R&amp;D entity to which the finding relates;</w:t>
      </w:r>
    </w:p>
    <w:p w14:paraId="5CAB2E4A" w14:textId="77777777" w:rsidR="001304E0" w:rsidRPr="00017868" w:rsidRDefault="001304E0" w:rsidP="001304E0">
      <w:pPr>
        <w:pStyle w:val="paragraph"/>
      </w:pPr>
      <w:r w:rsidRPr="00017868">
        <w:tab/>
        <w:t>(b)</w:t>
      </w:r>
      <w:r w:rsidRPr="00017868">
        <w:tab/>
        <w:t>the ABN, ACN or ARBN of the R&amp;D entity;</w:t>
      </w:r>
    </w:p>
    <w:p w14:paraId="2E1BA79F" w14:textId="77777777" w:rsidR="001304E0" w:rsidRPr="00017868" w:rsidRDefault="001304E0" w:rsidP="001304E0">
      <w:pPr>
        <w:pStyle w:val="paragraph"/>
      </w:pPr>
      <w:r w:rsidRPr="00017868">
        <w:tab/>
        <w:t>(c)</w:t>
      </w:r>
      <w:r w:rsidRPr="00017868">
        <w:tab/>
        <w:t>if the R&amp;D entity is the head company of a consolidated group or MEC group—details of the subsidiary member of the consolidated group or MEC group that is using, or will use, the technology</w:t>
      </w:r>
      <w:r w:rsidR="00726ACD" w:rsidRPr="00017868">
        <w:t>.</w:t>
      </w:r>
    </w:p>
    <w:p w14:paraId="75FA5753" w14:textId="77777777" w:rsidR="001304E0" w:rsidRPr="00017868" w:rsidRDefault="00791D5E" w:rsidP="001304E0">
      <w:pPr>
        <w:pStyle w:val="ActHead2"/>
        <w:pageBreakBefore/>
      </w:pPr>
      <w:bookmarkStart w:id="13" w:name="_Toc94782001"/>
      <w:r w:rsidRPr="00566889">
        <w:rPr>
          <w:rStyle w:val="CharPartNo"/>
        </w:rPr>
        <w:lastRenderedPageBreak/>
        <w:t>Part 3</w:t>
      </w:r>
      <w:r w:rsidR="001304E0" w:rsidRPr="00017868">
        <w:t>—</w:t>
      </w:r>
      <w:r w:rsidR="001304E0" w:rsidRPr="00566889">
        <w:rPr>
          <w:rStyle w:val="CharPartText"/>
        </w:rPr>
        <w:t>Research service providers</w:t>
      </w:r>
      <w:bookmarkEnd w:id="13"/>
    </w:p>
    <w:p w14:paraId="1FF4FFD1" w14:textId="77777777" w:rsidR="001304E0" w:rsidRPr="00566889" w:rsidRDefault="001304E0" w:rsidP="001304E0">
      <w:pPr>
        <w:pStyle w:val="Header"/>
      </w:pPr>
      <w:r w:rsidRPr="00566889">
        <w:rPr>
          <w:rStyle w:val="CharDivNo"/>
        </w:rPr>
        <w:t xml:space="preserve"> </w:t>
      </w:r>
      <w:r w:rsidRPr="00566889">
        <w:rPr>
          <w:rStyle w:val="CharDivText"/>
        </w:rPr>
        <w:t xml:space="preserve"> </w:t>
      </w:r>
    </w:p>
    <w:p w14:paraId="1506C7B9" w14:textId="77777777" w:rsidR="001304E0" w:rsidRPr="00017868" w:rsidRDefault="001304E0" w:rsidP="001304E0">
      <w:pPr>
        <w:pStyle w:val="ActHead5"/>
      </w:pPr>
      <w:bookmarkStart w:id="14" w:name="_Toc94782002"/>
      <w:r w:rsidRPr="00566889">
        <w:rPr>
          <w:rStyle w:val="CharSectno"/>
        </w:rPr>
        <w:t>3.01</w:t>
      </w:r>
      <w:r w:rsidRPr="00017868">
        <w:t xml:space="preserve">  Criteria for registration of research service provider</w:t>
      </w:r>
      <w:bookmarkEnd w:id="14"/>
    </w:p>
    <w:p w14:paraId="4028D308" w14:textId="77777777" w:rsidR="001304E0" w:rsidRPr="00017868" w:rsidRDefault="001304E0" w:rsidP="008C69B8">
      <w:pPr>
        <w:pStyle w:val="subsection"/>
      </w:pPr>
      <w:r w:rsidRPr="00017868">
        <w:tab/>
        <w:t>(1)</w:t>
      </w:r>
      <w:r w:rsidRPr="00017868">
        <w:tab/>
        <w:t xml:space="preserve">For the purposes of </w:t>
      </w:r>
      <w:r w:rsidR="00D34AC2" w:rsidRPr="00017868">
        <w:t>sub</w:t>
      </w:r>
      <w:r w:rsidR="00143A63" w:rsidRPr="00017868">
        <w:t>section 2</w:t>
      </w:r>
      <w:r w:rsidRPr="00017868">
        <w:t xml:space="preserve">9A(2) of the Act, this section specifies the criteria </w:t>
      </w:r>
      <w:r w:rsidR="008D0B7B" w:rsidRPr="00017868">
        <w:t xml:space="preserve">that the Board must be satisfied </w:t>
      </w:r>
      <w:r w:rsidRPr="00017868">
        <w:t>an entity meet</w:t>
      </w:r>
      <w:r w:rsidR="008D0B7B" w:rsidRPr="00017868">
        <w:t>s</w:t>
      </w:r>
      <w:r w:rsidR="00E04FE5" w:rsidRPr="00017868">
        <w:t xml:space="preserve"> to be registered as a research service provider</w:t>
      </w:r>
      <w:r w:rsidR="008C69B8" w:rsidRPr="00017868">
        <w:t>.</w:t>
      </w:r>
    </w:p>
    <w:p w14:paraId="7934B70A" w14:textId="77777777" w:rsidR="001304E0" w:rsidRPr="00017868" w:rsidRDefault="001304E0" w:rsidP="001304E0">
      <w:pPr>
        <w:pStyle w:val="subsection"/>
      </w:pPr>
      <w:r w:rsidRPr="00017868">
        <w:tab/>
        <w:t>(2)</w:t>
      </w:r>
      <w:r w:rsidRPr="00017868">
        <w:tab/>
        <w:t>The entity must:</w:t>
      </w:r>
    </w:p>
    <w:p w14:paraId="765EF25E" w14:textId="77777777" w:rsidR="001304E0" w:rsidRPr="00017868" w:rsidRDefault="001304E0" w:rsidP="001304E0">
      <w:pPr>
        <w:pStyle w:val="paragraph"/>
      </w:pPr>
      <w:r w:rsidRPr="00017868">
        <w:tab/>
        <w:t>(a)</w:t>
      </w:r>
      <w:r w:rsidRPr="00017868">
        <w:tab/>
        <w:t>be able to provide services in the research fields</w:t>
      </w:r>
      <w:r w:rsidR="00B34898" w:rsidRPr="00017868">
        <w:t xml:space="preserve"> </w:t>
      </w:r>
      <w:r w:rsidR="001844BD" w:rsidRPr="00017868">
        <w:rPr>
          <w:shd w:val="clear" w:color="auto" w:fill="FFFFFF"/>
        </w:rPr>
        <w:t>for</w:t>
      </w:r>
      <w:r w:rsidR="00B34898" w:rsidRPr="00017868">
        <w:rPr>
          <w:shd w:val="clear" w:color="auto" w:fill="FFFFFF"/>
        </w:rPr>
        <w:t xml:space="preserve"> </w:t>
      </w:r>
      <w:r w:rsidRPr="00017868">
        <w:t>which the entity has applied to be registered; and</w:t>
      </w:r>
    </w:p>
    <w:p w14:paraId="3384E42E" w14:textId="77777777" w:rsidR="001304E0" w:rsidRPr="00017868" w:rsidRDefault="001304E0" w:rsidP="001304E0">
      <w:pPr>
        <w:pStyle w:val="paragraph"/>
      </w:pPr>
      <w:r w:rsidRPr="00017868">
        <w:tab/>
        <w:t>(b)</w:t>
      </w:r>
      <w:r w:rsidRPr="00017868">
        <w:tab/>
        <w:t xml:space="preserve">if the entity will subcontract the provision of </w:t>
      </w:r>
      <w:r w:rsidR="00F30DA0" w:rsidRPr="00017868">
        <w:t xml:space="preserve">any </w:t>
      </w:r>
      <w:r w:rsidR="00335FD1" w:rsidRPr="00017868">
        <w:t xml:space="preserve">part </w:t>
      </w:r>
      <w:r w:rsidR="00F30DA0" w:rsidRPr="00017868">
        <w:t xml:space="preserve">of </w:t>
      </w:r>
      <w:r w:rsidR="00797257" w:rsidRPr="00017868">
        <w:t xml:space="preserve">the </w:t>
      </w:r>
      <w:r w:rsidRPr="00017868">
        <w:t>services to another entity—be able to:</w:t>
      </w:r>
    </w:p>
    <w:p w14:paraId="0C327F12" w14:textId="77777777" w:rsidR="001304E0" w:rsidRPr="00017868" w:rsidRDefault="001304E0" w:rsidP="001304E0">
      <w:pPr>
        <w:pStyle w:val="paragraphsub"/>
      </w:pPr>
      <w:r w:rsidRPr="00017868">
        <w:tab/>
        <w:t>(i)</w:t>
      </w:r>
      <w:r w:rsidRPr="00017868">
        <w:tab/>
        <w:t>manage the subcontracting of th</w:t>
      </w:r>
      <w:r w:rsidR="00F30DA0" w:rsidRPr="00017868">
        <w:t>os</w:t>
      </w:r>
      <w:r w:rsidRPr="00017868">
        <w:t>e services; and</w:t>
      </w:r>
    </w:p>
    <w:p w14:paraId="08419E86" w14:textId="77777777" w:rsidR="001304E0" w:rsidRPr="00017868" w:rsidRDefault="001304E0" w:rsidP="001304E0">
      <w:pPr>
        <w:pStyle w:val="paragraphsub"/>
      </w:pPr>
      <w:r w:rsidRPr="00017868">
        <w:tab/>
        <w:t>(ii)</w:t>
      </w:r>
      <w:r w:rsidRPr="00017868">
        <w:tab/>
        <w:t>understand and explain, to the R&amp;D entity to which th</w:t>
      </w:r>
      <w:r w:rsidR="00F30DA0" w:rsidRPr="00017868">
        <w:t>os</w:t>
      </w:r>
      <w:r w:rsidRPr="00017868">
        <w:t>e services are being provided, the results of the services provided by the subcontractor; and</w:t>
      </w:r>
    </w:p>
    <w:p w14:paraId="586B2B02" w14:textId="77777777" w:rsidR="001304E0" w:rsidRPr="00017868" w:rsidRDefault="001304E0" w:rsidP="001304E0">
      <w:pPr>
        <w:pStyle w:val="paragraph"/>
        <w:rPr>
          <w:b/>
          <w:i/>
          <w:shd w:val="clear" w:color="auto" w:fill="BFBFBF"/>
        </w:rPr>
      </w:pPr>
      <w:r w:rsidRPr="00017868">
        <w:tab/>
        <w:t>(c)</w:t>
      </w:r>
      <w:r w:rsidRPr="00017868">
        <w:tab/>
        <w:t xml:space="preserve">show an intention to provide </w:t>
      </w:r>
      <w:r w:rsidR="007E092D" w:rsidRPr="00017868">
        <w:t>the</w:t>
      </w:r>
      <w:r w:rsidR="008151DC" w:rsidRPr="00017868">
        <w:t xml:space="preserve"> </w:t>
      </w:r>
      <w:r w:rsidRPr="00017868">
        <w:t xml:space="preserve">services to bodies corporate that are not related bodies corporate (within the meaning given by </w:t>
      </w:r>
      <w:r w:rsidR="003769C4" w:rsidRPr="00017868">
        <w:t>section 5</w:t>
      </w:r>
      <w:r w:rsidRPr="00017868">
        <w:t xml:space="preserve">0 of the </w:t>
      </w:r>
      <w:r w:rsidRPr="00017868">
        <w:rPr>
          <w:i/>
        </w:rPr>
        <w:t>Corporations Act 2001</w:t>
      </w:r>
      <w:r w:rsidRPr="00017868">
        <w:t>) of the entity.</w:t>
      </w:r>
    </w:p>
    <w:p w14:paraId="225DCBA3" w14:textId="77777777" w:rsidR="001304E0" w:rsidRPr="00017868" w:rsidRDefault="001304E0" w:rsidP="001304E0">
      <w:pPr>
        <w:pStyle w:val="subsection"/>
      </w:pPr>
      <w:r w:rsidRPr="00017868">
        <w:rPr>
          <w:shd w:val="clear" w:color="auto" w:fill="FFFFFF"/>
        </w:rPr>
        <w:tab/>
        <w:t>(3)</w:t>
      </w:r>
      <w:r w:rsidRPr="00017868">
        <w:rPr>
          <w:shd w:val="clear" w:color="auto" w:fill="FFFFFF"/>
        </w:rPr>
        <w:tab/>
        <w:t xml:space="preserve">If the entity charges fees or other charges </w:t>
      </w:r>
      <w:r w:rsidRPr="00017868">
        <w:t xml:space="preserve">for providing </w:t>
      </w:r>
      <w:r w:rsidR="00F30DA0" w:rsidRPr="00017868">
        <w:t xml:space="preserve">services in the research fields </w:t>
      </w:r>
      <w:r w:rsidR="00F30DA0" w:rsidRPr="00017868">
        <w:rPr>
          <w:shd w:val="clear" w:color="auto" w:fill="FFFFFF"/>
        </w:rPr>
        <w:t xml:space="preserve">for </w:t>
      </w:r>
      <w:r w:rsidR="00F30DA0" w:rsidRPr="00017868">
        <w:t>which the entity has applied to be registered</w:t>
      </w:r>
      <w:r w:rsidRPr="00017868">
        <w:t>:</w:t>
      </w:r>
    </w:p>
    <w:p w14:paraId="0359F2E0" w14:textId="77777777" w:rsidR="001304E0" w:rsidRPr="00017868" w:rsidRDefault="001304E0" w:rsidP="001304E0">
      <w:pPr>
        <w:pStyle w:val="paragraph"/>
      </w:pPr>
      <w:r w:rsidRPr="00017868">
        <w:tab/>
        <w:t>(a)</w:t>
      </w:r>
      <w:r w:rsidRPr="00017868">
        <w:tab/>
        <w:t xml:space="preserve">the fees and charges must be based on </w:t>
      </w:r>
      <w:r w:rsidRPr="00017868">
        <w:rPr>
          <w:shd w:val="clear" w:color="auto" w:fill="FFFFFF"/>
        </w:rPr>
        <w:t>ordinary commercial terms</w:t>
      </w:r>
      <w:r w:rsidRPr="00017868">
        <w:t>; or</w:t>
      </w:r>
    </w:p>
    <w:p w14:paraId="2CC739DE" w14:textId="77777777" w:rsidR="001304E0" w:rsidRPr="00017868" w:rsidRDefault="001304E0" w:rsidP="001304E0">
      <w:pPr>
        <w:pStyle w:val="paragraph"/>
      </w:pPr>
      <w:r w:rsidRPr="00017868">
        <w:tab/>
        <w:t>(b)</w:t>
      </w:r>
      <w:r w:rsidRPr="00017868">
        <w:tab/>
        <w:t>the fees and charges:</w:t>
      </w:r>
    </w:p>
    <w:p w14:paraId="7203BFDB" w14:textId="77777777" w:rsidR="001304E0" w:rsidRPr="00017868" w:rsidRDefault="001304E0" w:rsidP="001304E0">
      <w:pPr>
        <w:pStyle w:val="paragraphsub"/>
      </w:pPr>
      <w:r w:rsidRPr="00017868">
        <w:tab/>
        <w:t>(i)</w:t>
      </w:r>
      <w:r w:rsidRPr="00017868">
        <w:tab/>
        <w:t>must not be subsidised by government resources; and</w:t>
      </w:r>
    </w:p>
    <w:p w14:paraId="14E415F8" w14:textId="77777777" w:rsidR="001304E0" w:rsidRPr="00017868" w:rsidRDefault="001304E0" w:rsidP="001304E0">
      <w:pPr>
        <w:pStyle w:val="paragraphsub"/>
      </w:pPr>
      <w:r w:rsidRPr="00017868">
        <w:tab/>
        <w:t>(ii)</w:t>
      </w:r>
      <w:r w:rsidRPr="00017868">
        <w:tab/>
        <w:t>must not be inflated to exploit the tax incentive for R&amp;D activities.</w:t>
      </w:r>
    </w:p>
    <w:p w14:paraId="0D2B83AB" w14:textId="77777777" w:rsidR="001304E0" w:rsidRPr="00017868" w:rsidRDefault="001304E0" w:rsidP="001304E0">
      <w:pPr>
        <w:pStyle w:val="subsection"/>
      </w:pPr>
      <w:r w:rsidRPr="00017868">
        <w:tab/>
        <w:t>(4)</w:t>
      </w:r>
      <w:r w:rsidRPr="00017868">
        <w:tab/>
        <w:t xml:space="preserve">If the entity is not an entity mentioned in </w:t>
      </w:r>
      <w:r w:rsidR="00AB51D5" w:rsidRPr="00017868">
        <w:t>subsection (</w:t>
      </w:r>
      <w:r w:rsidRPr="00017868">
        <w:t>6) or (7), the entity must:</w:t>
      </w:r>
    </w:p>
    <w:p w14:paraId="5966EFEA" w14:textId="77777777" w:rsidR="001304E0" w:rsidRPr="00017868" w:rsidRDefault="001304E0" w:rsidP="001304E0">
      <w:pPr>
        <w:pStyle w:val="paragraph"/>
      </w:pPr>
      <w:r w:rsidRPr="00017868">
        <w:tab/>
        <w:t>(a)</w:t>
      </w:r>
      <w:r w:rsidRPr="00017868">
        <w:tab/>
        <w:t>have access to facilities in Australia:</w:t>
      </w:r>
    </w:p>
    <w:p w14:paraId="5D0ED812" w14:textId="77777777" w:rsidR="0074343B" w:rsidRPr="00017868" w:rsidRDefault="0074343B" w:rsidP="0074343B">
      <w:pPr>
        <w:pStyle w:val="paragraphsub"/>
      </w:pPr>
      <w:r w:rsidRPr="00017868">
        <w:tab/>
        <w:t>(i)</w:t>
      </w:r>
      <w:r w:rsidRPr="00017868">
        <w:tab/>
        <w:t xml:space="preserve">that are </w:t>
      </w:r>
      <w:r w:rsidRPr="00017868">
        <w:rPr>
          <w:shd w:val="clear" w:color="auto" w:fill="FFFFFF"/>
        </w:rPr>
        <w:t>appropriate</w:t>
      </w:r>
      <w:r w:rsidRPr="00017868">
        <w:t xml:space="preserve"> to the research fields </w:t>
      </w:r>
      <w:r w:rsidRPr="00017868">
        <w:rPr>
          <w:shd w:val="clear" w:color="auto" w:fill="FFFFFF"/>
        </w:rPr>
        <w:t xml:space="preserve">for </w:t>
      </w:r>
      <w:r w:rsidRPr="00017868">
        <w:t>which the entity has applied to be registered; and</w:t>
      </w:r>
    </w:p>
    <w:p w14:paraId="1D84123E" w14:textId="77777777" w:rsidR="001304E0" w:rsidRPr="00017868" w:rsidRDefault="001304E0" w:rsidP="001304E0">
      <w:pPr>
        <w:pStyle w:val="paragraphsub"/>
      </w:pPr>
      <w:r w:rsidRPr="00017868">
        <w:tab/>
        <w:t>(i</w:t>
      </w:r>
      <w:r w:rsidR="0074343B" w:rsidRPr="00017868">
        <w:t>i</w:t>
      </w:r>
      <w:r w:rsidRPr="00017868">
        <w:t>)</w:t>
      </w:r>
      <w:r w:rsidRPr="00017868">
        <w:tab/>
        <w:t xml:space="preserve">that are </w:t>
      </w:r>
      <w:r w:rsidRPr="00017868">
        <w:rPr>
          <w:shd w:val="clear" w:color="auto" w:fill="FFFFFF"/>
        </w:rPr>
        <w:t>suitable</w:t>
      </w:r>
      <w:r w:rsidRPr="00017868">
        <w:t xml:space="preserve"> for researchers</w:t>
      </w:r>
      <w:r w:rsidR="00E51F90" w:rsidRPr="00017868">
        <w:t xml:space="preserve"> </w:t>
      </w:r>
      <w:r w:rsidRPr="00017868">
        <w:t>to carry out work</w:t>
      </w:r>
      <w:r w:rsidR="0074343B" w:rsidRPr="00017868">
        <w:t xml:space="preserve"> in those fields</w:t>
      </w:r>
      <w:r w:rsidRPr="00017868">
        <w:t>; and</w:t>
      </w:r>
    </w:p>
    <w:p w14:paraId="6EBC96FB" w14:textId="77777777" w:rsidR="001304E0" w:rsidRPr="00017868" w:rsidRDefault="001304E0" w:rsidP="001304E0">
      <w:pPr>
        <w:pStyle w:val="paragraph"/>
      </w:pPr>
      <w:r w:rsidRPr="00017868">
        <w:tab/>
        <w:t>(b)</w:t>
      </w:r>
      <w:r w:rsidRPr="00017868">
        <w:tab/>
        <w:t>meet the requirement</w:t>
      </w:r>
      <w:r w:rsidR="00361423" w:rsidRPr="00017868">
        <w:t xml:space="preserve">, or be able </w:t>
      </w:r>
      <w:r w:rsidR="00F300D0" w:rsidRPr="00017868">
        <w:t xml:space="preserve">in the near future </w:t>
      </w:r>
      <w:r w:rsidR="00361423" w:rsidRPr="00017868">
        <w:t>to meet the requirement,</w:t>
      </w:r>
      <w:r w:rsidRPr="00017868">
        <w:t xml:space="preserve"> of </w:t>
      </w:r>
      <w:r w:rsidR="00AB51D5" w:rsidRPr="00017868">
        <w:t>subsection (</w:t>
      </w:r>
      <w:r w:rsidRPr="00017868">
        <w:t>5)</w:t>
      </w:r>
      <w:r w:rsidR="006A6F7C" w:rsidRPr="00017868">
        <w:t>.</w:t>
      </w:r>
    </w:p>
    <w:p w14:paraId="53F91FCE" w14:textId="77777777" w:rsidR="00361423" w:rsidRPr="00017868" w:rsidRDefault="009251BD" w:rsidP="00C024D4">
      <w:pPr>
        <w:pStyle w:val="notetext"/>
      </w:pPr>
      <w:r w:rsidRPr="00017868">
        <w:t>Example</w:t>
      </w:r>
      <w:r w:rsidR="00C024D4" w:rsidRPr="00017868">
        <w:t>:</w:t>
      </w:r>
      <w:r w:rsidR="00C024D4" w:rsidRPr="00017868">
        <w:tab/>
        <w:t xml:space="preserve">An entity is able to meet the requirement of </w:t>
      </w:r>
      <w:r w:rsidR="00AB51D5" w:rsidRPr="00017868">
        <w:t>subsection (</w:t>
      </w:r>
      <w:r w:rsidR="00C024D4" w:rsidRPr="00017868">
        <w:t>5) in the near future if, after the resignation of o</w:t>
      </w:r>
      <w:r w:rsidR="00361423" w:rsidRPr="00017868">
        <w:t>ne of the entity’s 5 full</w:t>
      </w:r>
      <w:r w:rsidR="00C13C66">
        <w:noBreakHyphen/>
      </w:r>
      <w:r w:rsidR="00361423" w:rsidRPr="00017868">
        <w:t>time researchers</w:t>
      </w:r>
      <w:r w:rsidR="00C024D4" w:rsidRPr="00017868">
        <w:t>, t</w:t>
      </w:r>
      <w:r w:rsidR="00361423" w:rsidRPr="00017868">
        <w:t>he entity immediately undertakes a recruitment process to fill the researcher position.</w:t>
      </w:r>
    </w:p>
    <w:p w14:paraId="17460F29" w14:textId="77777777" w:rsidR="001304E0" w:rsidRPr="00017868" w:rsidRDefault="001304E0" w:rsidP="00361423">
      <w:pPr>
        <w:pStyle w:val="subsection"/>
      </w:pPr>
      <w:r w:rsidRPr="00017868">
        <w:tab/>
        <w:t>(5)</w:t>
      </w:r>
      <w:r w:rsidRPr="00017868">
        <w:tab/>
        <w:t xml:space="preserve">For </w:t>
      </w:r>
      <w:r w:rsidR="00C845BD" w:rsidRPr="00017868">
        <w:t xml:space="preserve">the purposes of </w:t>
      </w:r>
      <w:r w:rsidR="002D555C" w:rsidRPr="00017868">
        <w:t>paragraph (</w:t>
      </w:r>
      <w:r w:rsidRPr="00017868">
        <w:t xml:space="preserve">4)(b), </w:t>
      </w:r>
      <w:r w:rsidR="00F422B4" w:rsidRPr="00017868">
        <w:t xml:space="preserve">the requirement is that </w:t>
      </w:r>
      <w:r w:rsidRPr="00017868">
        <w:t>the entity employ</w:t>
      </w:r>
      <w:r w:rsidR="00F422B4" w:rsidRPr="00017868">
        <w:t>s</w:t>
      </w:r>
      <w:r w:rsidRPr="00017868">
        <w:t xml:space="preserve"> in Australia at least:</w:t>
      </w:r>
    </w:p>
    <w:p w14:paraId="75C04BE4" w14:textId="77777777" w:rsidR="001304E0" w:rsidRPr="00017868" w:rsidRDefault="001304E0" w:rsidP="00361423">
      <w:pPr>
        <w:pStyle w:val="paragraph"/>
      </w:pPr>
      <w:r w:rsidRPr="00017868">
        <w:tab/>
        <w:t>(</w:t>
      </w:r>
      <w:r w:rsidR="00361423" w:rsidRPr="00017868">
        <w:t>a</w:t>
      </w:r>
      <w:r w:rsidRPr="00017868">
        <w:t>)</w:t>
      </w:r>
      <w:r w:rsidRPr="00017868">
        <w:tab/>
        <w:t>one full</w:t>
      </w:r>
      <w:r w:rsidR="00C13C66">
        <w:noBreakHyphen/>
      </w:r>
      <w:r w:rsidRPr="00017868">
        <w:t xml:space="preserve">time </w:t>
      </w:r>
      <w:r w:rsidRPr="00017868">
        <w:rPr>
          <w:shd w:val="clear" w:color="auto" w:fill="FFFFFF"/>
        </w:rPr>
        <w:t>researcher</w:t>
      </w:r>
      <w:r w:rsidRPr="00017868">
        <w:t xml:space="preserve"> who has:</w:t>
      </w:r>
    </w:p>
    <w:p w14:paraId="6D2C6C47" w14:textId="77777777" w:rsidR="001304E0" w:rsidRPr="00017868" w:rsidRDefault="001304E0" w:rsidP="00361423">
      <w:pPr>
        <w:pStyle w:val="paragraphsub"/>
      </w:pPr>
      <w:r w:rsidRPr="00017868">
        <w:tab/>
        <w:t>(</w:t>
      </w:r>
      <w:r w:rsidR="00361423" w:rsidRPr="00017868">
        <w:t>i</w:t>
      </w:r>
      <w:r w:rsidRPr="00017868">
        <w:t>)</w:t>
      </w:r>
      <w:r w:rsidRPr="00017868">
        <w:tab/>
        <w:t>a degree in science or technology from an Australian university; or</w:t>
      </w:r>
    </w:p>
    <w:p w14:paraId="5C42C2C6" w14:textId="77777777" w:rsidR="001304E0" w:rsidRPr="00017868" w:rsidRDefault="001304E0" w:rsidP="00361423">
      <w:pPr>
        <w:pStyle w:val="paragraphsub"/>
      </w:pPr>
      <w:r w:rsidRPr="00017868">
        <w:tab/>
        <w:t>(</w:t>
      </w:r>
      <w:r w:rsidR="00361423" w:rsidRPr="00017868">
        <w:t>ii</w:t>
      </w:r>
      <w:r w:rsidRPr="00017868">
        <w:t>)</w:t>
      </w:r>
      <w:r w:rsidRPr="00017868">
        <w:tab/>
        <w:t xml:space="preserve">qualifications from an overseas </w:t>
      </w:r>
      <w:r w:rsidR="00E10FB4" w:rsidRPr="00017868">
        <w:t xml:space="preserve">tertiary </w:t>
      </w:r>
      <w:r w:rsidRPr="00017868">
        <w:t xml:space="preserve">education institution that are recognised in Australia as being equivalent to a degree mentioned in </w:t>
      </w:r>
      <w:r w:rsidR="003769C4" w:rsidRPr="00017868">
        <w:t>sub</w:t>
      </w:r>
      <w:r w:rsidR="002D555C" w:rsidRPr="00017868">
        <w:t>paragraph (</w:t>
      </w:r>
      <w:r w:rsidR="00361423" w:rsidRPr="00017868">
        <w:t>i</w:t>
      </w:r>
      <w:r w:rsidRPr="00017868">
        <w:t>); and</w:t>
      </w:r>
    </w:p>
    <w:p w14:paraId="0836FDD3" w14:textId="77777777" w:rsidR="001304E0" w:rsidRPr="00017868" w:rsidRDefault="001304E0" w:rsidP="00361423">
      <w:pPr>
        <w:pStyle w:val="paragraph"/>
      </w:pPr>
      <w:r w:rsidRPr="00017868">
        <w:tab/>
        <w:t>(</w:t>
      </w:r>
      <w:r w:rsidR="00361423" w:rsidRPr="00017868">
        <w:t>b</w:t>
      </w:r>
      <w:r w:rsidRPr="00017868">
        <w:t>)</w:t>
      </w:r>
      <w:r w:rsidRPr="00017868">
        <w:tab/>
        <w:t>4 researchers who are full</w:t>
      </w:r>
      <w:r w:rsidR="00C13C66">
        <w:noBreakHyphen/>
      </w:r>
      <w:r w:rsidRPr="00017868">
        <w:t>time, or full</w:t>
      </w:r>
      <w:r w:rsidR="00C13C66">
        <w:noBreakHyphen/>
      </w:r>
      <w:r w:rsidRPr="00017868">
        <w:t xml:space="preserve">time equivalent, </w:t>
      </w:r>
      <w:r w:rsidRPr="00017868">
        <w:rPr>
          <w:shd w:val="clear" w:color="auto" w:fill="FFFFFF"/>
        </w:rPr>
        <w:t>employees</w:t>
      </w:r>
      <w:r w:rsidRPr="00017868">
        <w:t>, and who each have:</w:t>
      </w:r>
    </w:p>
    <w:p w14:paraId="40B43D9A" w14:textId="77777777" w:rsidR="001304E0" w:rsidRPr="00017868" w:rsidRDefault="001304E0" w:rsidP="00361423">
      <w:pPr>
        <w:pStyle w:val="paragraphsub"/>
      </w:pPr>
      <w:r w:rsidRPr="00017868">
        <w:tab/>
        <w:t>(</w:t>
      </w:r>
      <w:r w:rsidR="00361423" w:rsidRPr="00017868">
        <w:t>i</w:t>
      </w:r>
      <w:r w:rsidRPr="00017868">
        <w:t>)</w:t>
      </w:r>
      <w:r w:rsidRPr="00017868">
        <w:tab/>
        <w:t>a degree in science or technology from an Australian university; or</w:t>
      </w:r>
    </w:p>
    <w:p w14:paraId="5DAC0E64" w14:textId="77777777" w:rsidR="001304E0" w:rsidRPr="00017868" w:rsidRDefault="001304E0" w:rsidP="00361423">
      <w:pPr>
        <w:pStyle w:val="paragraphsub"/>
      </w:pPr>
      <w:r w:rsidRPr="00017868">
        <w:tab/>
        <w:t>(</w:t>
      </w:r>
      <w:r w:rsidR="00361423" w:rsidRPr="00017868">
        <w:t>ii</w:t>
      </w:r>
      <w:r w:rsidRPr="00017868">
        <w:t>)</w:t>
      </w:r>
      <w:r w:rsidRPr="00017868">
        <w:tab/>
        <w:t xml:space="preserve">qualifications from an overseas </w:t>
      </w:r>
      <w:r w:rsidR="00E10FB4" w:rsidRPr="00017868">
        <w:t xml:space="preserve">tertiary </w:t>
      </w:r>
      <w:r w:rsidRPr="00017868">
        <w:t xml:space="preserve">education institution that are recognised in Australia as being equivalent to a degree mentioned in </w:t>
      </w:r>
      <w:r w:rsidR="003769C4" w:rsidRPr="00017868">
        <w:t>sub</w:t>
      </w:r>
      <w:r w:rsidR="002D555C" w:rsidRPr="00017868">
        <w:t>paragraph (</w:t>
      </w:r>
      <w:r w:rsidR="00361423" w:rsidRPr="00017868">
        <w:t>i</w:t>
      </w:r>
      <w:r w:rsidRPr="00017868">
        <w:t>); or</w:t>
      </w:r>
    </w:p>
    <w:p w14:paraId="2CB0FD2D" w14:textId="77777777" w:rsidR="001304E0" w:rsidRPr="00017868" w:rsidRDefault="001304E0" w:rsidP="00361423">
      <w:pPr>
        <w:pStyle w:val="paragraphsub"/>
      </w:pPr>
      <w:r w:rsidRPr="00017868">
        <w:tab/>
        <w:t>(</w:t>
      </w:r>
      <w:r w:rsidR="00361423" w:rsidRPr="00017868">
        <w:t>iii</w:t>
      </w:r>
      <w:r w:rsidRPr="00017868">
        <w:t>)</w:t>
      </w:r>
      <w:r w:rsidRPr="00017868">
        <w:tab/>
        <w:t>at least 5 years of relevant research experience in a single scientific or technological field</w:t>
      </w:r>
      <w:r w:rsidR="00AF3DCD" w:rsidRPr="00017868">
        <w:t xml:space="preserve"> that relates to one or more of the research fields</w:t>
      </w:r>
      <w:r w:rsidR="004B7854" w:rsidRPr="00017868">
        <w:t xml:space="preserve"> </w:t>
      </w:r>
      <w:r w:rsidR="004B7854" w:rsidRPr="00017868">
        <w:rPr>
          <w:shd w:val="clear" w:color="auto" w:fill="FFFFFF"/>
        </w:rPr>
        <w:t xml:space="preserve">for </w:t>
      </w:r>
      <w:r w:rsidR="004B7854" w:rsidRPr="00017868">
        <w:t>which the entity has applied to be registered</w:t>
      </w:r>
      <w:r w:rsidR="00361423" w:rsidRPr="00017868">
        <w:t>.</w:t>
      </w:r>
    </w:p>
    <w:p w14:paraId="1CED81F0" w14:textId="77777777" w:rsidR="001304E0" w:rsidRPr="00017868" w:rsidRDefault="001304E0" w:rsidP="001304E0">
      <w:pPr>
        <w:pStyle w:val="SubsectionHead"/>
      </w:pPr>
      <w:r w:rsidRPr="00017868">
        <w:t>Publicly controlled</w:t>
      </w:r>
    </w:p>
    <w:p w14:paraId="5E9E9ED1" w14:textId="77777777" w:rsidR="001304E0" w:rsidRPr="00017868" w:rsidRDefault="001304E0" w:rsidP="001304E0">
      <w:pPr>
        <w:pStyle w:val="subsection"/>
      </w:pPr>
      <w:r w:rsidRPr="00017868">
        <w:tab/>
        <w:t>(6)</w:t>
      </w:r>
      <w:r w:rsidRPr="00017868">
        <w:tab/>
        <w:t>If the entity is owned and controlled by a</w:t>
      </w:r>
      <w:r w:rsidR="00E10FB4" w:rsidRPr="00017868">
        <w:t>n Australian</w:t>
      </w:r>
      <w:r w:rsidRPr="00017868">
        <w:t xml:space="preserve"> tertiary education institution or a </w:t>
      </w:r>
      <w:r w:rsidRPr="00017868">
        <w:rPr>
          <w:shd w:val="clear" w:color="auto" w:fill="FFFFFF"/>
        </w:rPr>
        <w:t>government research organisation</w:t>
      </w:r>
      <w:r w:rsidRPr="00017868">
        <w:t xml:space="preserve"> (the </w:t>
      </w:r>
      <w:r w:rsidRPr="00017868">
        <w:rPr>
          <w:b/>
          <w:i/>
        </w:rPr>
        <w:t>controlling institution</w:t>
      </w:r>
      <w:r w:rsidRPr="00017868">
        <w:t>):</w:t>
      </w:r>
    </w:p>
    <w:p w14:paraId="063F8E79" w14:textId="77777777" w:rsidR="001304E0" w:rsidRPr="00017868" w:rsidRDefault="001304E0" w:rsidP="001304E0">
      <w:pPr>
        <w:pStyle w:val="paragraph"/>
        <w:rPr>
          <w:shd w:val="clear" w:color="auto" w:fill="FFFFFF"/>
        </w:rPr>
      </w:pPr>
      <w:r w:rsidRPr="00017868">
        <w:tab/>
        <w:t>(a)</w:t>
      </w:r>
      <w:r w:rsidRPr="00017868">
        <w:tab/>
        <w:t xml:space="preserve">the controlling institution must be a </w:t>
      </w:r>
      <w:r w:rsidR="000A4443" w:rsidRPr="00017868">
        <w:t>research</w:t>
      </w:r>
      <w:r w:rsidRPr="00017868">
        <w:t xml:space="preserve"> service provider</w:t>
      </w:r>
      <w:r w:rsidRPr="00017868">
        <w:rPr>
          <w:shd w:val="clear" w:color="auto" w:fill="FFFFFF"/>
        </w:rPr>
        <w:t>; and</w:t>
      </w:r>
    </w:p>
    <w:p w14:paraId="4F496391" w14:textId="77777777" w:rsidR="001304E0" w:rsidRPr="00017868" w:rsidRDefault="001304E0" w:rsidP="001304E0">
      <w:pPr>
        <w:pStyle w:val="paragraph"/>
        <w:rPr>
          <w:shd w:val="clear" w:color="auto" w:fill="FFFFFF"/>
        </w:rPr>
      </w:pPr>
      <w:r w:rsidRPr="00017868">
        <w:rPr>
          <w:shd w:val="clear" w:color="auto" w:fill="FFFFFF"/>
        </w:rPr>
        <w:tab/>
        <w:t>(b)</w:t>
      </w:r>
      <w:r w:rsidRPr="00017868">
        <w:rPr>
          <w:shd w:val="clear" w:color="auto" w:fill="FFFFFF"/>
        </w:rPr>
        <w:tab/>
        <w:t xml:space="preserve">the </w:t>
      </w:r>
      <w:r w:rsidRPr="00017868">
        <w:t xml:space="preserve">entity must have </w:t>
      </w:r>
      <w:r w:rsidRPr="00017868">
        <w:rPr>
          <w:shd w:val="clear" w:color="auto" w:fill="FFFFFF"/>
        </w:rPr>
        <w:t xml:space="preserve">access in Australia to the research and development facilities and research personnel of the controlling institution that will allow the entity to provide services in relation to R&amp;D activities in the research fields </w:t>
      </w:r>
      <w:r w:rsidR="002441E8" w:rsidRPr="00017868">
        <w:rPr>
          <w:shd w:val="clear" w:color="auto" w:fill="FFFFFF"/>
        </w:rPr>
        <w:t>for</w:t>
      </w:r>
      <w:r w:rsidRPr="00017868">
        <w:rPr>
          <w:shd w:val="clear" w:color="auto" w:fill="FFFFFF"/>
        </w:rPr>
        <w:t xml:space="preserve"> which the entity has applied </w:t>
      </w:r>
      <w:r w:rsidR="00FC52D8" w:rsidRPr="00017868">
        <w:t>to be registered</w:t>
      </w:r>
      <w:r w:rsidRPr="00017868">
        <w:rPr>
          <w:shd w:val="clear" w:color="auto" w:fill="FFFFFF"/>
        </w:rPr>
        <w:t>.</w:t>
      </w:r>
    </w:p>
    <w:p w14:paraId="4D7D8093" w14:textId="77777777" w:rsidR="001304E0" w:rsidRPr="00017868" w:rsidRDefault="001304E0" w:rsidP="001304E0">
      <w:pPr>
        <w:pStyle w:val="SubsectionHead"/>
        <w:rPr>
          <w:shd w:val="clear" w:color="auto" w:fill="FFFFFF"/>
        </w:rPr>
      </w:pPr>
      <w:r w:rsidRPr="00017868">
        <w:rPr>
          <w:shd w:val="clear" w:color="auto" w:fill="FFFFFF"/>
        </w:rPr>
        <w:t>Levy collecting</w:t>
      </w:r>
    </w:p>
    <w:p w14:paraId="62BA6B81" w14:textId="77777777" w:rsidR="001304E0" w:rsidRPr="00017868" w:rsidRDefault="001304E0" w:rsidP="001304E0">
      <w:pPr>
        <w:pStyle w:val="subsection"/>
      </w:pPr>
      <w:r w:rsidRPr="00017868">
        <w:tab/>
        <w:t>(7)</w:t>
      </w:r>
      <w:r w:rsidRPr="00017868">
        <w:tab/>
        <w:t xml:space="preserve">If the entity collects levies from R&amp;D entities within an industry (the </w:t>
      </w:r>
      <w:r w:rsidRPr="00017868">
        <w:rPr>
          <w:b/>
          <w:i/>
        </w:rPr>
        <w:t>contributors</w:t>
      </w:r>
      <w:r w:rsidRPr="00017868">
        <w:t xml:space="preserve">) to fund the provision </w:t>
      </w:r>
      <w:r w:rsidRPr="00017868">
        <w:rPr>
          <w:shd w:val="clear" w:color="auto" w:fill="FFFFFF"/>
        </w:rPr>
        <w:t xml:space="preserve">of </w:t>
      </w:r>
      <w:r w:rsidRPr="00017868">
        <w:t xml:space="preserve">services in relation to R&amp;D activities, and does so under a contract or memorandum of understanding with a </w:t>
      </w:r>
      <w:r w:rsidR="001925D9" w:rsidRPr="00017868">
        <w:t xml:space="preserve">Commonwealth, State or Territory </w:t>
      </w:r>
      <w:r w:rsidRPr="00017868">
        <w:t>government, the entity must have arrangements for:</w:t>
      </w:r>
    </w:p>
    <w:p w14:paraId="24BB277B" w14:textId="77777777" w:rsidR="001304E0" w:rsidRPr="00017868" w:rsidRDefault="001304E0" w:rsidP="001304E0">
      <w:pPr>
        <w:pStyle w:val="paragraph"/>
      </w:pPr>
      <w:r w:rsidRPr="00017868">
        <w:tab/>
        <w:t>(a)</w:t>
      </w:r>
      <w:r w:rsidRPr="00017868">
        <w:tab/>
      </w:r>
      <w:r w:rsidRPr="00017868">
        <w:rPr>
          <w:shd w:val="clear" w:color="auto" w:fill="FFFFFF"/>
        </w:rPr>
        <w:t>making available to the contributors the results of the services provided that were funded by the levies</w:t>
      </w:r>
      <w:r w:rsidRPr="00017868">
        <w:t>; and</w:t>
      </w:r>
    </w:p>
    <w:p w14:paraId="3AE65793" w14:textId="77777777" w:rsidR="001304E0" w:rsidRPr="00017868" w:rsidRDefault="001304E0" w:rsidP="001304E0">
      <w:pPr>
        <w:pStyle w:val="paragraph"/>
      </w:pPr>
      <w:r w:rsidRPr="00017868">
        <w:tab/>
        <w:t>(b)</w:t>
      </w:r>
      <w:r w:rsidRPr="00017868">
        <w:tab/>
        <w:t>reporting to the contributors:</w:t>
      </w:r>
    </w:p>
    <w:p w14:paraId="31BA7D97" w14:textId="77777777" w:rsidR="001304E0" w:rsidRPr="00017868" w:rsidRDefault="001304E0" w:rsidP="001304E0">
      <w:pPr>
        <w:pStyle w:val="paragraphsub"/>
      </w:pPr>
      <w:r w:rsidRPr="00017868">
        <w:tab/>
        <w:t>(i)</w:t>
      </w:r>
      <w:r w:rsidRPr="00017868">
        <w:tab/>
        <w:t>about how much of the levies was used for providing services in relation to R&amp;D activities and how much was not; and</w:t>
      </w:r>
    </w:p>
    <w:p w14:paraId="5A70E5DE" w14:textId="77777777" w:rsidR="001304E0" w:rsidRPr="00017868" w:rsidRDefault="001304E0" w:rsidP="00F540BB">
      <w:pPr>
        <w:pStyle w:val="paragraphsub"/>
      </w:pPr>
      <w:r w:rsidRPr="00017868">
        <w:tab/>
        <w:t>(ii)</w:t>
      </w:r>
      <w:r w:rsidRPr="00017868">
        <w:tab/>
        <w:t>for the levies used for providing services in relation to R&amp;D activities—a ratio for working out how the levies are to be apportioned between core R&amp;D activities</w:t>
      </w:r>
      <w:r w:rsidR="00F540BB" w:rsidRPr="00017868">
        <w:t xml:space="preserve"> and </w:t>
      </w:r>
      <w:r w:rsidRPr="00017868">
        <w:t>supporting R&amp;D activities</w:t>
      </w:r>
      <w:r w:rsidR="00B40926" w:rsidRPr="00017868">
        <w:t>.</w:t>
      </w:r>
    </w:p>
    <w:p w14:paraId="382F5196" w14:textId="77777777" w:rsidR="001304E0" w:rsidRPr="00017868" w:rsidRDefault="001304E0" w:rsidP="001304E0">
      <w:pPr>
        <w:pStyle w:val="subsection"/>
      </w:pPr>
      <w:r w:rsidRPr="00017868">
        <w:tab/>
        <w:t>(8)</w:t>
      </w:r>
      <w:r w:rsidRPr="00017868">
        <w:tab/>
        <w:t xml:space="preserve">For </w:t>
      </w:r>
      <w:r w:rsidR="0071178C" w:rsidRPr="00017868">
        <w:t xml:space="preserve">the purposes of </w:t>
      </w:r>
      <w:r w:rsidR="003769C4" w:rsidRPr="00017868">
        <w:t>sub</w:t>
      </w:r>
      <w:r w:rsidR="002D555C" w:rsidRPr="00017868">
        <w:t>paragraph (</w:t>
      </w:r>
      <w:r w:rsidRPr="00017868">
        <w:t xml:space="preserve">7)(b)(ii), the ratio must be based on a reasonable estimate of how the levies </w:t>
      </w:r>
      <w:r w:rsidR="00F721E0" w:rsidRPr="00017868">
        <w:t>are to be</w:t>
      </w:r>
      <w:r w:rsidRPr="00017868">
        <w:t xml:space="preserve"> apportioned </w:t>
      </w:r>
      <w:r w:rsidR="004D795E" w:rsidRPr="00017868">
        <w:t xml:space="preserve">by the </w:t>
      </w:r>
      <w:r w:rsidR="008F45AB" w:rsidRPr="00017868">
        <w:t xml:space="preserve">R&amp;D </w:t>
      </w:r>
      <w:r w:rsidR="004D795E" w:rsidRPr="00017868">
        <w:t>entit</w:t>
      </w:r>
      <w:r w:rsidR="00887181" w:rsidRPr="00017868">
        <w:t>ies</w:t>
      </w:r>
      <w:r w:rsidR="004D795E" w:rsidRPr="00017868">
        <w:t xml:space="preserve"> </w:t>
      </w:r>
      <w:r w:rsidRPr="00017868">
        <w:t>between core R&amp;D activities and supporting R&amp;D activities.</w:t>
      </w:r>
    </w:p>
    <w:p w14:paraId="0A59BC77" w14:textId="77777777" w:rsidR="001304E0" w:rsidRPr="00017868" w:rsidRDefault="001304E0" w:rsidP="001304E0">
      <w:pPr>
        <w:pStyle w:val="subsection"/>
      </w:pPr>
      <w:r w:rsidRPr="00017868">
        <w:tab/>
        <w:t>(9)</w:t>
      </w:r>
      <w:r w:rsidRPr="00017868">
        <w:tab/>
        <w:t xml:space="preserve">In this </w:t>
      </w:r>
      <w:r w:rsidR="001925D9" w:rsidRPr="00017868">
        <w:t>instrument</w:t>
      </w:r>
      <w:r w:rsidRPr="00017868">
        <w:t>:</w:t>
      </w:r>
    </w:p>
    <w:p w14:paraId="2F9FD3F5" w14:textId="77777777" w:rsidR="0063468C" w:rsidRPr="00017868" w:rsidRDefault="0063468C" w:rsidP="0063468C">
      <w:pPr>
        <w:pStyle w:val="Definition"/>
      </w:pPr>
      <w:r w:rsidRPr="00017868">
        <w:rPr>
          <w:b/>
          <w:i/>
        </w:rPr>
        <w:t>government research organisation</w:t>
      </w:r>
      <w:r w:rsidRPr="00017868">
        <w:t xml:space="preserve"> </w:t>
      </w:r>
      <w:r w:rsidR="007D3EC0" w:rsidRPr="00017868">
        <w:t xml:space="preserve">means a Commonwealth, State or Territory </w:t>
      </w:r>
      <w:r w:rsidR="00B70F25" w:rsidRPr="00017868">
        <w:t xml:space="preserve">government research </w:t>
      </w:r>
      <w:r w:rsidR="007D3EC0" w:rsidRPr="00017868">
        <w:t>org</w:t>
      </w:r>
      <w:r w:rsidR="00B70F25" w:rsidRPr="00017868">
        <w:t xml:space="preserve">anisation and </w:t>
      </w:r>
      <w:r w:rsidRPr="00017868">
        <w:t>includes the following:</w:t>
      </w:r>
    </w:p>
    <w:p w14:paraId="219336B9" w14:textId="77777777" w:rsidR="0063468C" w:rsidRPr="00017868" w:rsidRDefault="0063468C" w:rsidP="0063468C">
      <w:pPr>
        <w:pStyle w:val="paragraph"/>
      </w:pPr>
      <w:r w:rsidRPr="00017868">
        <w:tab/>
        <w:t>(a)</w:t>
      </w:r>
      <w:r w:rsidRPr="00017868">
        <w:tab/>
        <w:t>Australian Institute of Marine Science;</w:t>
      </w:r>
    </w:p>
    <w:p w14:paraId="27A70D15" w14:textId="77777777" w:rsidR="0063468C" w:rsidRPr="00017868" w:rsidRDefault="0063468C" w:rsidP="0063468C">
      <w:pPr>
        <w:pStyle w:val="paragraph"/>
      </w:pPr>
      <w:r w:rsidRPr="00017868">
        <w:tab/>
        <w:t>(b)</w:t>
      </w:r>
      <w:r w:rsidRPr="00017868">
        <w:tab/>
        <w:t>Australian Nuclear Science and Technology Organisation;</w:t>
      </w:r>
    </w:p>
    <w:p w14:paraId="4EADA91B" w14:textId="77777777" w:rsidR="0063468C" w:rsidRPr="00017868" w:rsidRDefault="0063468C" w:rsidP="0063468C">
      <w:pPr>
        <w:pStyle w:val="paragraph"/>
      </w:pPr>
      <w:r w:rsidRPr="00017868">
        <w:tab/>
        <w:t>(c)</w:t>
      </w:r>
      <w:r w:rsidRPr="00017868">
        <w:tab/>
        <w:t>Commonwealth Scientific and Industrial Research Organisation.</w:t>
      </w:r>
    </w:p>
    <w:p w14:paraId="773D5FC6" w14:textId="77777777" w:rsidR="001304E0" w:rsidRPr="00017868" w:rsidRDefault="001304E0" w:rsidP="001304E0">
      <w:pPr>
        <w:pStyle w:val="ActHead5"/>
      </w:pPr>
      <w:bookmarkStart w:id="15" w:name="_Toc94782003"/>
      <w:r w:rsidRPr="00566889">
        <w:rPr>
          <w:rStyle w:val="CharSectno"/>
        </w:rPr>
        <w:t>3.02</w:t>
      </w:r>
      <w:r w:rsidRPr="00017868">
        <w:t xml:space="preserve">  Conditions of registration of research service provider</w:t>
      </w:r>
      <w:bookmarkEnd w:id="15"/>
    </w:p>
    <w:p w14:paraId="08902F83" w14:textId="77777777" w:rsidR="001304E0" w:rsidRPr="00017868" w:rsidRDefault="001304E0" w:rsidP="001304E0">
      <w:pPr>
        <w:pStyle w:val="subsection"/>
      </w:pPr>
      <w:r w:rsidRPr="00017868">
        <w:tab/>
        <w:t>(1)</w:t>
      </w:r>
      <w:r w:rsidRPr="00017868">
        <w:tab/>
        <w:t xml:space="preserve">For the purposes of </w:t>
      </w:r>
      <w:r w:rsidR="00D34AC2" w:rsidRPr="00017868">
        <w:t>sub</w:t>
      </w:r>
      <w:r w:rsidR="00143A63" w:rsidRPr="00017868">
        <w:t>section 2</w:t>
      </w:r>
      <w:r w:rsidRPr="00017868">
        <w:t xml:space="preserve">9A(3) of the Act, </w:t>
      </w:r>
      <w:r w:rsidR="00DB65E3" w:rsidRPr="00017868">
        <w:t>the</w:t>
      </w:r>
      <w:r w:rsidRPr="00017868">
        <w:t xml:space="preserve"> registration of an entity as a research service provider is subject to the conditions specified in subsections (2) and (</w:t>
      </w:r>
      <w:r w:rsidR="00B16DD8" w:rsidRPr="00017868">
        <w:t>3</w:t>
      </w:r>
      <w:r w:rsidRPr="00017868">
        <w:t>)</w:t>
      </w:r>
      <w:r w:rsidR="00B15A84" w:rsidRPr="00017868">
        <w:t xml:space="preserve"> of this section</w:t>
      </w:r>
      <w:r w:rsidRPr="00017868">
        <w:t>.</w:t>
      </w:r>
    </w:p>
    <w:p w14:paraId="1E7B5C61" w14:textId="77777777" w:rsidR="001304E0" w:rsidRPr="00017868" w:rsidRDefault="001304E0" w:rsidP="001304E0">
      <w:pPr>
        <w:pStyle w:val="notetext"/>
      </w:pPr>
      <w:r w:rsidRPr="00017868">
        <w:t>Note:</w:t>
      </w:r>
      <w:r w:rsidRPr="00017868">
        <w:tab/>
        <w:t xml:space="preserve">If the entity breaches a condition, the Board may, under </w:t>
      </w:r>
      <w:r w:rsidR="00D34AC2" w:rsidRPr="00017868">
        <w:t>sub</w:t>
      </w:r>
      <w:r w:rsidR="00143A63" w:rsidRPr="00017868">
        <w:t>section 2</w:t>
      </w:r>
      <w:r w:rsidRPr="00017868">
        <w:t>9H(1) of the Act, revoke the entity’s registration as a research service provider.</w:t>
      </w:r>
    </w:p>
    <w:p w14:paraId="7D93BA05" w14:textId="77777777" w:rsidR="001304E0" w:rsidRPr="00017868" w:rsidRDefault="001304E0" w:rsidP="001304E0">
      <w:pPr>
        <w:pStyle w:val="subsection"/>
      </w:pPr>
      <w:r w:rsidRPr="00017868">
        <w:tab/>
        <w:t>(2)</w:t>
      </w:r>
      <w:r w:rsidRPr="00017868">
        <w:tab/>
      </w:r>
      <w:r w:rsidR="00733633" w:rsidRPr="00017868">
        <w:t>The following conditions are specified for all research service providers</w:t>
      </w:r>
      <w:r w:rsidRPr="00017868">
        <w:t>:</w:t>
      </w:r>
    </w:p>
    <w:p w14:paraId="27544848" w14:textId="77777777" w:rsidR="00E910E9" w:rsidRPr="00017868" w:rsidRDefault="001304E0" w:rsidP="00E510DA">
      <w:pPr>
        <w:pStyle w:val="paragraph"/>
      </w:pPr>
      <w:r w:rsidRPr="00017868">
        <w:tab/>
        <w:t>(a)</w:t>
      </w:r>
      <w:r w:rsidRPr="00017868">
        <w:tab/>
      </w:r>
      <w:r w:rsidR="00E910E9" w:rsidRPr="00017868">
        <w:t xml:space="preserve">in providing services to </w:t>
      </w:r>
      <w:r w:rsidR="006E5BB8" w:rsidRPr="00017868">
        <w:t xml:space="preserve">R&amp;D entities </w:t>
      </w:r>
      <w:r w:rsidR="00E910E9" w:rsidRPr="00017868">
        <w:t xml:space="preserve">under </w:t>
      </w:r>
      <w:r w:rsidR="006E5BB8" w:rsidRPr="00017868">
        <w:t>contractual arrangements</w:t>
      </w:r>
      <w:r w:rsidR="00E910E9" w:rsidRPr="00017868">
        <w:t xml:space="preserve">, </w:t>
      </w:r>
      <w:r w:rsidR="006E5BB8" w:rsidRPr="00017868">
        <w:t>the research service provider acts in the best interests of each R&amp;D entity</w:t>
      </w:r>
      <w:r w:rsidR="00E910E9" w:rsidRPr="00017868">
        <w:t>;</w:t>
      </w:r>
    </w:p>
    <w:p w14:paraId="6765AC60" w14:textId="77777777" w:rsidR="001304E0" w:rsidRPr="00017868" w:rsidRDefault="001304E0" w:rsidP="001304E0">
      <w:pPr>
        <w:pStyle w:val="paragraph"/>
      </w:pPr>
      <w:r w:rsidRPr="00017868">
        <w:tab/>
        <w:t>(</w:t>
      </w:r>
      <w:r w:rsidR="003E324F" w:rsidRPr="00017868">
        <w:t>b</w:t>
      </w:r>
      <w:r w:rsidRPr="00017868">
        <w:t>)</w:t>
      </w:r>
      <w:r w:rsidRPr="00017868">
        <w:tab/>
        <w:t>the services provided by the research service provider are controlled by the R&amp;D entity, or R&amp;D entities, to which the services are provided;</w:t>
      </w:r>
    </w:p>
    <w:p w14:paraId="4292BDE2" w14:textId="77777777" w:rsidR="001304E0" w:rsidRPr="00017868" w:rsidRDefault="001304E0" w:rsidP="001304E0">
      <w:pPr>
        <w:pStyle w:val="paragraph"/>
      </w:pPr>
      <w:r w:rsidRPr="00017868">
        <w:tab/>
        <w:t>(</w:t>
      </w:r>
      <w:r w:rsidR="003E324F" w:rsidRPr="00017868">
        <w:t>c</w:t>
      </w:r>
      <w:r w:rsidRPr="00017868">
        <w:t>)</w:t>
      </w:r>
      <w:r w:rsidRPr="00017868">
        <w:tab/>
        <w:t>the research service provider maintains, to the extent required under contractual or other arrangements between the research service provider and an R&amp;D entity:</w:t>
      </w:r>
    </w:p>
    <w:p w14:paraId="128B6D3B" w14:textId="77777777" w:rsidR="001304E0" w:rsidRPr="00017868" w:rsidRDefault="001304E0" w:rsidP="001304E0">
      <w:pPr>
        <w:pStyle w:val="paragraphsub"/>
      </w:pPr>
      <w:r w:rsidRPr="00017868">
        <w:tab/>
        <w:t>(i)</w:t>
      </w:r>
      <w:r w:rsidRPr="00017868">
        <w:tab/>
        <w:t>the confidentiality of the services it provides to the R&amp;D entity in relation to R&amp;D activities; and</w:t>
      </w:r>
    </w:p>
    <w:p w14:paraId="09EA3A04" w14:textId="77777777" w:rsidR="001304E0" w:rsidRPr="00017868" w:rsidRDefault="001304E0" w:rsidP="001304E0">
      <w:pPr>
        <w:pStyle w:val="paragraphsub"/>
      </w:pPr>
      <w:r w:rsidRPr="00017868">
        <w:tab/>
        <w:t>(ii)</w:t>
      </w:r>
      <w:r w:rsidRPr="00017868">
        <w:tab/>
        <w:t>the security of information given to the research service provider by the R&amp;D entity;</w:t>
      </w:r>
    </w:p>
    <w:p w14:paraId="79C06D29" w14:textId="77777777" w:rsidR="001304E0" w:rsidRPr="00017868" w:rsidRDefault="001304E0" w:rsidP="001304E0">
      <w:pPr>
        <w:pStyle w:val="paragraph"/>
      </w:pPr>
      <w:r w:rsidRPr="00017868">
        <w:tab/>
        <w:t>(</w:t>
      </w:r>
      <w:r w:rsidR="003E324F" w:rsidRPr="00017868">
        <w:t>d</w:t>
      </w:r>
      <w:r w:rsidRPr="00017868">
        <w:t>)</w:t>
      </w:r>
      <w:r w:rsidRPr="00017868">
        <w:tab/>
        <w:t>the research service provider has a management structure that is appropriate for the research service provider to manage the provision of services in relation to R&amp;D activities on a day</w:t>
      </w:r>
      <w:r w:rsidR="00C13C66">
        <w:noBreakHyphen/>
      </w:r>
      <w:r w:rsidRPr="00017868">
        <w:t>to</w:t>
      </w:r>
      <w:r w:rsidR="00C13C66">
        <w:noBreakHyphen/>
      </w:r>
      <w:r w:rsidRPr="00017868">
        <w:t>day basis (such as a committee that manages the provision of the service);</w:t>
      </w:r>
    </w:p>
    <w:p w14:paraId="6628C98F" w14:textId="77777777" w:rsidR="001304E0" w:rsidRPr="00017868" w:rsidRDefault="001304E0" w:rsidP="001304E0">
      <w:pPr>
        <w:pStyle w:val="paragraph"/>
      </w:pPr>
      <w:r w:rsidRPr="00017868">
        <w:tab/>
        <w:t>(</w:t>
      </w:r>
      <w:r w:rsidR="003E324F" w:rsidRPr="00017868">
        <w:t>e</w:t>
      </w:r>
      <w:r w:rsidRPr="00017868">
        <w:t>)</w:t>
      </w:r>
      <w:r w:rsidRPr="00017868">
        <w:tab/>
        <w:t>the research service provider keeps separate financial records for services provided in relation to each R&amp;D activity;</w:t>
      </w:r>
    </w:p>
    <w:p w14:paraId="45C962F8" w14:textId="77777777" w:rsidR="001304E0" w:rsidRPr="00017868" w:rsidRDefault="001304E0" w:rsidP="001304E0">
      <w:pPr>
        <w:pStyle w:val="paragraph"/>
      </w:pPr>
      <w:r w:rsidRPr="00017868">
        <w:tab/>
        <w:t>(</w:t>
      </w:r>
      <w:r w:rsidR="003E324F" w:rsidRPr="00017868">
        <w:t>f</w:t>
      </w:r>
      <w:r w:rsidRPr="00017868">
        <w:t>)</w:t>
      </w:r>
      <w:r w:rsidRPr="00017868">
        <w:tab/>
        <w:t xml:space="preserve">the research service provider ensures that </w:t>
      </w:r>
      <w:r w:rsidR="00763F42" w:rsidRPr="00017868">
        <w:t>each</w:t>
      </w:r>
      <w:r w:rsidRPr="00017868">
        <w:t xml:space="preserve"> R&amp;D entity to which the research service provider provides services in relation to R&amp;D activities owns, or has a right to use, all results of those services, including the results of any services provided by a subcontractor of the research service provider in relation to the R&amp;D activities;</w:t>
      </w:r>
    </w:p>
    <w:p w14:paraId="59E68CC6" w14:textId="77777777" w:rsidR="001304E0" w:rsidRPr="00017868" w:rsidRDefault="001304E0" w:rsidP="001304E0">
      <w:pPr>
        <w:pStyle w:val="paragraph"/>
      </w:pPr>
      <w:r w:rsidRPr="00017868">
        <w:tab/>
        <w:t>(</w:t>
      </w:r>
      <w:r w:rsidR="003E324F" w:rsidRPr="00017868">
        <w:t>g</w:t>
      </w:r>
      <w:r w:rsidRPr="00017868">
        <w:t>)</w:t>
      </w:r>
      <w:r w:rsidRPr="00017868">
        <w:tab/>
        <w:t xml:space="preserve">the research service provider maintains records of services provided in relation to R&amp;D activities for each R&amp;D entity, including records of </w:t>
      </w:r>
      <w:r w:rsidR="00C902AD" w:rsidRPr="00017868">
        <w:t xml:space="preserve">any </w:t>
      </w:r>
      <w:r w:rsidR="00282CAD" w:rsidRPr="00017868">
        <w:t xml:space="preserve">fees </w:t>
      </w:r>
      <w:r w:rsidR="00C902AD" w:rsidRPr="00017868">
        <w:t>or</w:t>
      </w:r>
      <w:r w:rsidR="00282CAD" w:rsidRPr="00017868">
        <w:t xml:space="preserve"> </w:t>
      </w:r>
      <w:r w:rsidRPr="00017868">
        <w:t xml:space="preserve">charges </w:t>
      </w:r>
      <w:r w:rsidR="0050755B" w:rsidRPr="00017868">
        <w:t>paid by, or charged to,</w:t>
      </w:r>
      <w:r w:rsidRPr="00017868">
        <w:t xml:space="preserve"> the </w:t>
      </w:r>
      <w:r w:rsidR="00282CAD" w:rsidRPr="00017868">
        <w:t xml:space="preserve">R&amp;D </w:t>
      </w:r>
      <w:r w:rsidRPr="00017868">
        <w:t>entity and a copy of the contract to provide the services, and makes those records available on request by the Board;</w:t>
      </w:r>
    </w:p>
    <w:p w14:paraId="7CB3691C" w14:textId="77777777" w:rsidR="001304E0" w:rsidRPr="00017868" w:rsidRDefault="001304E0" w:rsidP="001304E0">
      <w:pPr>
        <w:pStyle w:val="paragraph"/>
      </w:pPr>
      <w:r w:rsidRPr="00017868">
        <w:tab/>
        <w:t>(</w:t>
      </w:r>
      <w:r w:rsidR="003E324F" w:rsidRPr="00017868">
        <w:t>h</w:t>
      </w:r>
      <w:r w:rsidRPr="00017868">
        <w:t>)</w:t>
      </w:r>
      <w:r w:rsidRPr="00017868">
        <w:tab/>
        <w:t>the research service provider gives the Board an annual report in relation to the services the research service provider provided in relation to R&amp;D activities during the period covered by the annual report, and the annual report is in a form approved by the Board;</w:t>
      </w:r>
    </w:p>
    <w:p w14:paraId="09D44791" w14:textId="77777777" w:rsidR="001304E0" w:rsidRPr="00017868" w:rsidRDefault="001304E0" w:rsidP="001304E0">
      <w:pPr>
        <w:pStyle w:val="paragraph"/>
      </w:pPr>
      <w:r w:rsidRPr="00017868">
        <w:tab/>
        <w:t>(</w:t>
      </w:r>
      <w:r w:rsidR="003E324F" w:rsidRPr="00017868">
        <w:t>i</w:t>
      </w:r>
      <w:r w:rsidRPr="00017868">
        <w:t>)</w:t>
      </w:r>
      <w:r w:rsidRPr="00017868">
        <w:tab/>
        <w:t>the research service provider subcontracts the provision of services only if:</w:t>
      </w:r>
    </w:p>
    <w:p w14:paraId="2FCA4AD6" w14:textId="77777777" w:rsidR="001304E0" w:rsidRPr="00017868" w:rsidRDefault="001304E0" w:rsidP="001304E0">
      <w:pPr>
        <w:pStyle w:val="paragraphsub"/>
      </w:pPr>
      <w:r w:rsidRPr="00017868">
        <w:tab/>
        <w:t>(i)</w:t>
      </w:r>
      <w:r w:rsidRPr="00017868">
        <w:tab/>
        <w:t>the research service provider is providing part of the services; and</w:t>
      </w:r>
    </w:p>
    <w:p w14:paraId="7EA5C051" w14:textId="77777777" w:rsidR="001304E0" w:rsidRPr="00017868" w:rsidRDefault="001304E0" w:rsidP="001304E0">
      <w:pPr>
        <w:pStyle w:val="paragraphsub"/>
      </w:pPr>
      <w:r w:rsidRPr="00017868">
        <w:tab/>
        <w:t>(ii)</w:t>
      </w:r>
      <w:r w:rsidRPr="00017868">
        <w:tab/>
        <w:t>the research service provider is not able to provide the remainder of the services;</w:t>
      </w:r>
    </w:p>
    <w:p w14:paraId="37CFD5B1" w14:textId="77777777" w:rsidR="001304E0" w:rsidRPr="00017868" w:rsidRDefault="001304E0" w:rsidP="001304E0">
      <w:pPr>
        <w:pStyle w:val="paragraph"/>
      </w:pPr>
      <w:r w:rsidRPr="00017868">
        <w:tab/>
        <w:t>(</w:t>
      </w:r>
      <w:r w:rsidR="003E324F" w:rsidRPr="00017868">
        <w:t>j</w:t>
      </w:r>
      <w:r w:rsidRPr="00017868">
        <w:t>)</w:t>
      </w:r>
      <w:r w:rsidRPr="00017868">
        <w:tab/>
        <w:t>if the research service provider provides services outside Australia in relation to R&amp;D activities for an R&amp;D entity—the research service provider tell</w:t>
      </w:r>
      <w:r w:rsidR="00E910E9" w:rsidRPr="00017868">
        <w:t>s</w:t>
      </w:r>
      <w:r w:rsidRPr="00017868">
        <w:t xml:space="preserve"> the R&amp;D entity and the Board about the services provided outside Australia before the end of the income year </w:t>
      </w:r>
      <w:r w:rsidR="00EC1D77" w:rsidRPr="00017868">
        <w:t xml:space="preserve">of the R&amp;D entity </w:t>
      </w:r>
      <w:r w:rsidRPr="00017868">
        <w:t>in which the service was provided.</w:t>
      </w:r>
    </w:p>
    <w:p w14:paraId="3B45C14A" w14:textId="77777777" w:rsidR="001304E0" w:rsidRPr="00017868" w:rsidRDefault="001304E0" w:rsidP="001304E0">
      <w:pPr>
        <w:pStyle w:val="notetext"/>
      </w:pPr>
      <w:r w:rsidRPr="00017868">
        <w:t>Note:</w:t>
      </w:r>
      <w:r w:rsidRPr="00017868">
        <w:tab/>
        <w:t xml:space="preserve">If expenditure on an activity conducted outside Australia is to be claimed as a tax offset under </w:t>
      </w:r>
      <w:r w:rsidR="00791D5E" w:rsidRPr="00017868">
        <w:t>Division 3</w:t>
      </w:r>
      <w:r w:rsidRPr="00017868">
        <w:t>55 of the ITAA 1997, the activity must be covered by a finding under paragraph 28C(1)(a) of the Act.</w:t>
      </w:r>
    </w:p>
    <w:p w14:paraId="7E15137D" w14:textId="77777777" w:rsidR="007B0BDC" w:rsidRPr="00017868" w:rsidRDefault="001304E0" w:rsidP="007B0BDC">
      <w:pPr>
        <w:pStyle w:val="subsection"/>
      </w:pPr>
      <w:r w:rsidRPr="00017868">
        <w:tab/>
        <w:t>(</w:t>
      </w:r>
      <w:r w:rsidR="003E324F" w:rsidRPr="00017868">
        <w:t>3</w:t>
      </w:r>
      <w:r w:rsidRPr="00017868">
        <w:t>)</w:t>
      </w:r>
      <w:r w:rsidRPr="00017868">
        <w:tab/>
      </w:r>
      <w:r w:rsidR="007B0BDC" w:rsidRPr="00017868">
        <w:t xml:space="preserve">It is also a condition that, for any financial year </w:t>
      </w:r>
      <w:r w:rsidR="00EE1386" w:rsidRPr="00017868">
        <w:t xml:space="preserve">in which </w:t>
      </w:r>
      <w:r w:rsidR="007B0BDC" w:rsidRPr="00017868">
        <w:t xml:space="preserve">the entity is a </w:t>
      </w:r>
      <w:r w:rsidRPr="00017868">
        <w:t>research service provider (levy collecting)</w:t>
      </w:r>
      <w:r w:rsidR="007B0BDC" w:rsidRPr="00017868">
        <w:t>, the research service provider gives</w:t>
      </w:r>
      <w:r w:rsidR="006177A5" w:rsidRPr="00017868">
        <w:t xml:space="preserve"> the Board</w:t>
      </w:r>
      <w:r w:rsidR="007B0BDC" w:rsidRPr="00017868">
        <w:t>:</w:t>
      </w:r>
    </w:p>
    <w:p w14:paraId="099999ED" w14:textId="77777777" w:rsidR="001304E0" w:rsidRPr="00017868" w:rsidRDefault="001304E0" w:rsidP="001304E0">
      <w:pPr>
        <w:pStyle w:val="paragraph"/>
      </w:pPr>
      <w:r w:rsidRPr="00017868">
        <w:tab/>
        <w:t>(a)</w:t>
      </w:r>
      <w:r w:rsidRPr="00017868">
        <w:tab/>
        <w:t>details of the services in relation to R&amp;D activities the research service provider</w:t>
      </w:r>
      <w:r w:rsidR="00EE7C85" w:rsidRPr="00017868">
        <w:t xml:space="preserve"> </w:t>
      </w:r>
      <w:r w:rsidRPr="00017868">
        <w:t>provided in the financial year</w:t>
      </w:r>
      <w:r w:rsidRPr="00017868">
        <w:rPr>
          <w:shd w:val="clear" w:color="auto" w:fill="FFFFFF"/>
        </w:rPr>
        <w:t>;</w:t>
      </w:r>
      <w:r w:rsidR="003F7285" w:rsidRPr="00017868">
        <w:rPr>
          <w:shd w:val="clear" w:color="auto" w:fill="FFFFFF"/>
        </w:rPr>
        <w:t xml:space="preserve"> and</w:t>
      </w:r>
    </w:p>
    <w:p w14:paraId="64B2C1C8" w14:textId="77777777" w:rsidR="001304E0" w:rsidRPr="00017868" w:rsidRDefault="001304E0" w:rsidP="001304E0">
      <w:pPr>
        <w:pStyle w:val="paragraph"/>
      </w:pPr>
      <w:r w:rsidRPr="00017868">
        <w:tab/>
        <w:t>(b)</w:t>
      </w:r>
      <w:r w:rsidRPr="00017868">
        <w:tab/>
        <w:t>a written report about how much of the levies collected by the research service provider</w:t>
      </w:r>
      <w:r w:rsidR="0071178C" w:rsidRPr="00017868">
        <w:t xml:space="preserve"> </w:t>
      </w:r>
      <w:r w:rsidRPr="00017868">
        <w:t>in the financial year was used for providing services in relation to R&amp;D activities, and how much was not;</w:t>
      </w:r>
      <w:r w:rsidR="003F7285" w:rsidRPr="00017868">
        <w:t xml:space="preserve"> and</w:t>
      </w:r>
    </w:p>
    <w:p w14:paraId="38C107B3" w14:textId="77777777" w:rsidR="001304E0" w:rsidRPr="00017868" w:rsidRDefault="001304E0" w:rsidP="001304E0">
      <w:pPr>
        <w:pStyle w:val="paragraph"/>
      </w:pPr>
      <w:r w:rsidRPr="00017868">
        <w:tab/>
        <w:t>(c)</w:t>
      </w:r>
      <w:r w:rsidRPr="00017868">
        <w:tab/>
        <w:t xml:space="preserve">the details mentioned in </w:t>
      </w:r>
      <w:r w:rsidR="002D555C" w:rsidRPr="00017868">
        <w:t>paragraph (</w:t>
      </w:r>
      <w:r w:rsidRPr="00017868">
        <w:t xml:space="preserve">a) and the report mentioned in </w:t>
      </w:r>
      <w:r w:rsidR="002D555C" w:rsidRPr="00017868">
        <w:t>paragraph (</w:t>
      </w:r>
      <w:r w:rsidRPr="00017868">
        <w:t>b) within:</w:t>
      </w:r>
    </w:p>
    <w:p w14:paraId="60512309" w14:textId="77777777" w:rsidR="001304E0" w:rsidRPr="00017868" w:rsidRDefault="001304E0" w:rsidP="001304E0">
      <w:pPr>
        <w:pStyle w:val="paragraphsub"/>
      </w:pPr>
      <w:r w:rsidRPr="00017868">
        <w:tab/>
        <w:t>(i)</w:t>
      </w:r>
      <w:r w:rsidRPr="00017868">
        <w:tab/>
        <w:t>10 months after the end of the financial year; or</w:t>
      </w:r>
    </w:p>
    <w:p w14:paraId="23B9F546" w14:textId="77777777" w:rsidR="001304E0" w:rsidRPr="00017868" w:rsidRDefault="001304E0" w:rsidP="001304E0">
      <w:pPr>
        <w:pStyle w:val="paragraphsub"/>
      </w:pPr>
      <w:r w:rsidRPr="00017868">
        <w:tab/>
        <w:t>(ii)</w:t>
      </w:r>
      <w:r w:rsidRPr="00017868">
        <w:tab/>
        <w:t>a further period allowed by the Board;</w:t>
      </w:r>
      <w:r w:rsidR="003F7285" w:rsidRPr="00017868">
        <w:t xml:space="preserve"> and</w:t>
      </w:r>
    </w:p>
    <w:p w14:paraId="30035293" w14:textId="77777777" w:rsidR="001304E0" w:rsidRPr="00017868" w:rsidRDefault="001304E0" w:rsidP="001304E0">
      <w:pPr>
        <w:pStyle w:val="paragraph"/>
      </w:pPr>
      <w:r w:rsidRPr="00017868">
        <w:tab/>
        <w:t>(d)</w:t>
      </w:r>
      <w:r w:rsidRPr="00017868">
        <w:tab/>
        <w:t>any further information requested by the Board in relation to the services provided during the financial year by the research service provider</w:t>
      </w:r>
      <w:r w:rsidR="007B0BDC" w:rsidRPr="00017868">
        <w:t>.</w:t>
      </w:r>
    </w:p>
    <w:p w14:paraId="0A83AA92" w14:textId="77777777" w:rsidR="001304E0" w:rsidRPr="00017868" w:rsidRDefault="00D34AC2" w:rsidP="001304E0">
      <w:pPr>
        <w:pStyle w:val="ActHead2"/>
        <w:pageBreakBefore/>
      </w:pPr>
      <w:bookmarkStart w:id="16" w:name="_Toc94782004"/>
      <w:r w:rsidRPr="00566889">
        <w:rPr>
          <w:rStyle w:val="CharPartNo"/>
        </w:rPr>
        <w:t>Part 4</w:t>
      </w:r>
      <w:r w:rsidR="001304E0" w:rsidRPr="00017868">
        <w:t>—</w:t>
      </w:r>
      <w:r w:rsidR="001304E0" w:rsidRPr="00566889">
        <w:rPr>
          <w:rStyle w:val="CharPartText"/>
        </w:rPr>
        <w:t>Applications and requests for further information</w:t>
      </w:r>
      <w:bookmarkEnd w:id="16"/>
    </w:p>
    <w:p w14:paraId="78335C5B" w14:textId="77777777" w:rsidR="001304E0" w:rsidRPr="00017868" w:rsidRDefault="004A0127" w:rsidP="001304E0">
      <w:pPr>
        <w:pStyle w:val="ActHead3"/>
      </w:pPr>
      <w:bookmarkStart w:id="17" w:name="_Toc94782005"/>
      <w:r w:rsidRPr="00566889">
        <w:rPr>
          <w:rStyle w:val="CharDivNo"/>
        </w:rPr>
        <w:t>Division 4</w:t>
      </w:r>
      <w:r w:rsidR="001304E0" w:rsidRPr="00566889">
        <w:rPr>
          <w:rStyle w:val="CharDivNo"/>
        </w:rPr>
        <w:t>.1</w:t>
      </w:r>
      <w:r w:rsidR="001304E0" w:rsidRPr="00017868">
        <w:t>—</w:t>
      </w:r>
      <w:r w:rsidR="001304E0" w:rsidRPr="00566889">
        <w:rPr>
          <w:rStyle w:val="CharDivText"/>
        </w:rPr>
        <w:t>Application for advance finding</w:t>
      </w:r>
      <w:bookmarkEnd w:id="17"/>
    </w:p>
    <w:p w14:paraId="656B0D89" w14:textId="77777777" w:rsidR="001304E0" w:rsidRPr="00017868" w:rsidRDefault="001304E0" w:rsidP="001304E0">
      <w:pPr>
        <w:pStyle w:val="ActHead5"/>
      </w:pPr>
      <w:bookmarkStart w:id="18" w:name="_Toc94782006"/>
      <w:r w:rsidRPr="00566889">
        <w:rPr>
          <w:rStyle w:val="CharSectno"/>
        </w:rPr>
        <w:t>4.01</w:t>
      </w:r>
      <w:r w:rsidRPr="00017868">
        <w:t xml:space="preserve">  Entities to make application for advance finding on behalf of R&amp;D entity</w:t>
      </w:r>
      <w:bookmarkEnd w:id="18"/>
    </w:p>
    <w:p w14:paraId="56F331FC" w14:textId="77777777" w:rsidR="001304E0" w:rsidRPr="00017868" w:rsidRDefault="001304E0" w:rsidP="001304E0">
      <w:pPr>
        <w:pStyle w:val="subsection"/>
      </w:pPr>
      <w:r w:rsidRPr="00017868">
        <w:tab/>
      </w:r>
      <w:r w:rsidRPr="00017868">
        <w:tab/>
        <w:t xml:space="preserve">For the purposes of paragraph 28B(1)(a) of the Act, the following entities may make an application for a finding under </w:t>
      </w:r>
      <w:r w:rsidR="00D34AC2" w:rsidRPr="00017868">
        <w:t>sub</w:t>
      </w:r>
      <w:r w:rsidR="00143A63" w:rsidRPr="00017868">
        <w:t>section 2</w:t>
      </w:r>
      <w:r w:rsidRPr="00017868">
        <w:t>8A(1) of the Act</w:t>
      </w:r>
      <w:r w:rsidR="00806D80" w:rsidRPr="00017868">
        <w:t xml:space="preserve"> on behalf of an R&amp;D entity</w:t>
      </w:r>
      <w:r w:rsidRPr="00017868">
        <w:t>:</w:t>
      </w:r>
    </w:p>
    <w:p w14:paraId="4AD17BFE" w14:textId="77777777" w:rsidR="001304E0" w:rsidRPr="00017868" w:rsidRDefault="001304E0" w:rsidP="001304E0">
      <w:pPr>
        <w:pStyle w:val="paragraph"/>
      </w:pPr>
      <w:r w:rsidRPr="00017868">
        <w:tab/>
        <w:t>(a)</w:t>
      </w:r>
      <w:r w:rsidRPr="00017868">
        <w:tab/>
        <w:t xml:space="preserve">a research service provider </w:t>
      </w:r>
      <w:r w:rsidR="00B53DEC" w:rsidRPr="00017868">
        <w:t xml:space="preserve">who </w:t>
      </w:r>
      <w:r w:rsidRPr="00017868">
        <w:t>will provide</w:t>
      </w:r>
      <w:r w:rsidR="006E3B78" w:rsidRPr="00017868">
        <w:t>, is providing or has provided</w:t>
      </w:r>
      <w:r w:rsidRPr="00017868">
        <w:t xml:space="preserve"> services</w:t>
      </w:r>
      <w:r w:rsidR="00B53DEC" w:rsidRPr="00017868">
        <w:t xml:space="preserve"> in relation to the activity to which the application relates</w:t>
      </w:r>
      <w:r w:rsidRPr="00017868">
        <w:t>;</w:t>
      </w:r>
    </w:p>
    <w:p w14:paraId="618EAB3E" w14:textId="77777777" w:rsidR="001304E0" w:rsidRPr="00017868" w:rsidRDefault="001304E0" w:rsidP="001304E0">
      <w:pPr>
        <w:pStyle w:val="paragraph"/>
      </w:pPr>
      <w:r w:rsidRPr="00017868">
        <w:tab/>
        <w:t>(b)</w:t>
      </w:r>
      <w:r w:rsidRPr="00017868">
        <w:tab/>
        <w:t>a cooperative research centre;</w:t>
      </w:r>
    </w:p>
    <w:p w14:paraId="394C5FE9" w14:textId="77777777" w:rsidR="001304E0" w:rsidRPr="00017868" w:rsidRDefault="001304E0" w:rsidP="001304E0">
      <w:pPr>
        <w:pStyle w:val="paragraph"/>
      </w:pPr>
      <w:r w:rsidRPr="00017868">
        <w:tab/>
        <w:t>(c)</w:t>
      </w:r>
      <w:r w:rsidRPr="00017868">
        <w:tab/>
      </w:r>
      <w:r w:rsidR="00B53DEC" w:rsidRPr="00017868">
        <w:t xml:space="preserve">an </w:t>
      </w:r>
      <w:r w:rsidRPr="00017868">
        <w:t>entit</w:t>
      </w:r>
      <w:r w:rsidR="00B53DEC" w:rsidRPr="00017868">
        <w:t>y</w:t>
      </w:r>
      <w:r w:rsidRPr="00017868">
        <w:t xml:space="preserve"> that</w:t>
      </w:r>
      <w:r w:rsidR="00D512D6" w:rsidRPr="00017868">
        <w:t xml:space="preserve"> is </w:t>
      </w:r>
      <w:r w:rsidR="00BA3E74" w:rsidRPr="00017868">
        <w:t>a</w:t>
      </w:r>
      <w:r w:rsidR="00D512D6" w:rsidRPr="00017868">
        <w:t xml:space="preserve"> part</w:t>
      </w:r>
      <w:r w:rsidR="00BA3E74" w:rsidRPr="00017868">
        <w:t>ner in relation to</w:t>
      </w:r>
      <w:r w:rsidRPr="00017868">
        <w:t xml:space="preserve"> </w:t>
      </w:r>
      <w:r w:rsidR="00B53DEC" w:rsidRPr="00017868">
        <w:t>a</w:t>
      </w:r>
      <w:r w:rsidRPr="00017868">
        <w:t xml:space="preserve"> cooperative research centre.</w:t>
      </w:r>
    </w:p>
    <w:p w14:paraId="4208472F" w14:textId="77777777" w:rsidR="001304E0" w:rsidRPr="00017868" w:rsidRDefault="004A0127" w:rsidP="001304E0">
      <w:pPr>
        <w:pStyle w:val="ActHead3"/>
        <w:pageBreakBefore/>
      </w:pPr>
      <w:bookmarkStart w:id="19" w:name="_Toc94782007"/>
      <w:r w:rsidRPr="00566889">
        <w:rPr>
          <w:rStyle w:val="CharDivNo"/>
        </w:rPr>
        <w:t>Division 4</w:t>
      </w:r>
      <w:r w:rsidR="001304E0" w:rsidRPr="00566889">
        <w:rPr>
          <w:rStyle w:val="CharDivNo"/>
        </w:rPr>
        <w:t>.2</w:t>
      </w:r>
      <w:r w:rsidR="001304E0" w:rsidRPr="00017868">
        <w:t>—</w:t>
      </w:r>
      <w:r w:rsidR="001304E0" w:rsidRPr="00566889">
        <w:rPr>
          <w:rStyle w:val="CharDivText"/>
        </w:rPr>
        <w:t>Approved forms</w:t>
      </w:r>
      <w:bookmarkEnd w:id="19"/>
    </w:p>
    <w:p w14:paraId="529FB23C" w14:textId="77777777" w:rsidR="001304E0" w:rsidRPr="00017868" w:rsidRDefault="004A0127" w:rsidP="001304E0">
      <w:pPr>
        <w:pStyle w:val="ActHead4"/>
      </w:pPr>
      <w:bookmarkStart w:id="20" w:name="_Toc94782008"/>
      <w:r w:rsidRPr="00566889">
        <w:rPr>
          <w:rStyle w:val="CharSubdNo"/>
        </w:rPr>
        <w:t>Subdivision 4</w:t>
      </w:r>
      <w:r w:rsidR="001304E0" w:rsidRPr="00566889">
        <w:rPr>
          <w:rStyle w:val="CharSubdNo"/>
        </w:rPr>
        <w:t>.2.1</w:t>
      </w:r>
      <w:r w:rsidR="001304E0" w:rsidRPr="00017868">
        <w:t>—</w:t>
      </w:r>
      <w:r w:rsidR="001304E0" w:rsidRPr="00566889">
        <w:rPr>
          <w:rStyle w:val="CharSubdText"/>
        </w:rPr>
        <w:t xml:space="preserve">Approved forms for </w:t>
      </w:r>
      <w:r w:rsidR="005513EC" w:rsidRPr="00566889">
        <w:rPr>
          <w:rStyle w:val="CharSubdText"/>
        </w:rPr>
        <w:t xml:space="preserve">certain </w:t>
      </w:r>
      <w:r w:rsidR="001304E0" w:rsidRPr="00566889">
        <w:rPr>
          <w:rStyle w:val="CharSubdText"/>
        </w:rPr>
        <w:t>applications</w:t>
      </w:r>
      <w:bookmarkEnd w:id="20"/>
    </w:p>
    <w:p w14:paraId="538591AB" w14:textId="77777777" w:rsidR="001304E0" w:rsidRPr="00017868" w:rsidRDefault="001304E0" w:rsidP="001304E0">
      <w:pPr>
        <w:pStyle w:val="ActHead5"/>
        <w:rPr>
          <w:shd w:val="clear" w:color="auto" w:fill="FFFFFF"/>
        </w:rPr>
      </w:pPr>
      <w:bookmarkStart w:id="21" w:name="_Toc94782009"/>
      <w:r w:rsidRPr="00566889">
        <w:rPr>
          <w:rStyle w:val="CharSectno"/>
        </w:rPr>
        <w:t>4.02</w:t>
      </w:r>
      <w:r w:rsidRPr="00017868">
        <w:rPr>
          <w:shd w:val="clear" w:color="auto" w:fill="FFFFFF"/>
        </w:rPr>
        <w:t xml:space="preserve">  Approved forms for applications</w:t>
      </w:r>
      <w:r w:rsidR="00732C75" w:rsidRPr="00017868">
        <w:rPr>
          <w:shd w:val="clear" w:color="auto" w:fill="FFFFFF"/>
        </w:rPr>
        <w:t xml:space="preserve"> generally</w:t>
      </w:r>
      <w:bookmarkEnd w:id="21"/>
    </w:p>
    <w:p w14:paraId="46324036" w14:textId="77777777" w:rsidR="001304E0" w:rsidRPr="00017868" w:rsidRDefault="001304E0" w:rsidP="001304E0">
      <w:pPr>
        <w:pStyle w:val="subsection"/>
      </w:pPr>
      <w:r w:rsidRPr="00017868">
        <w:tab/>
        <w:t>(1)</w:t>
      </w:r>
      <w:r w:rsidRPr="00017868">
        <w:tab/>
      </w:r>
      <w:r w:rsidR="009803DF" w:rsidRPr="00017868">
        <w:t xml:space="preserve">This section </w:t>
      </w:r>
      <w:r w:rsidRPr="00017868">
        <w:t>applies to a form for</w:t>
      </w:r>
      <w:r w:rsidR="00F21353" w:rsidRPr="00017868">
        <w:t>:</w:t>
      </w:r>
    </w:p>
    <w:p w14:paraId="10D63176" w14:textId="77777777" w:rsidR="001304E0" w:rsidRPr="00017868" w:rsidRDefault="001304E0" w:rsidP="001304E0">
      <w:pPr>
        <w:pStyle w:val="paragraph"/>
      </w:pPr>
      <w:r w:rsidRPr="00017868">
        <w:tab/>
        <w:t>(a)</w:t>
      </w:r>
      <w:r w:rsidRPr="00017868">
        <w:tab/>
        <w:t xml:space="preserve">an application under </w:t>
      </w:r>
      <w:r w:rsidR="00143A63" w:rsidRPr="00017868">
        <w:t>section 2</w:t>
      </w:r>
      <w:r w:rsidRPr="00017868">
        <w:t>7D of the Act</w:t>
      </w:r>
      <w:r w:rsidR="00624FDE" w:rsidRPr="00017868">
        <w:t xml:space="preserve"> to register an R&amp;D entity for activities under </w:t>
      </w:r>
      <w:r w:rsidR="00143A63" w:rsidRPr="00017868">
        <w:t>section 2</w:t>
      </w:r>
      <w:r w:rsidR="00624FDE" w:rsidRPr="00017868">
        <w:t>7A of the Act</w:t>
      </w:r>
      <w:r w:rsidRPr="00017868">
        <w:t>; or</w:t>
      </w:r>
    </w:p>
    <w:p w14:paraId="0434272E" w14:textId="77777777" w:rsidR="001304E0" w:rsidRPr="00017868" w:rsidRDefault="001304E0" w:rsidP="001304E0">
      <w:pPr>
        <w:pStyle w:val="paragraph"/>
      </w:pPr>
      <w:r w:rsidRPr="00017868">
        <w:tab/>
        <w:t>(b)</w:t>
      </w:r>
      <w:r w:rsidRPr="00017868">
        <w:tab/>
        <w:t xml:space="preserve">an application under </w:t>
      </w:r>
      <w:r w:rsidR="00143A63" w:rsidRPr="00017868">
        <w:t>section 2</w:t>
      </w:r>
      <w:r w:rsidRPr="00017868">
        <w:t xml:space="preserve">7G of the Act for a finding about an R&amp;D entity’s registration under </w:t>
      </w:r>
      <w:r w:rsidR="00143A63" w:rsidRPr="00017868">
        <w:t>section 2</w:t>
      </w:r>
      <w:r w:rsidRPr="00017868">
        <w:t>7J of the Act; or</w:t>
      </w:r>
    </w:p>
    <w:p w14:paraId="5FCFC2BC" w14:textId="77777777" w:rsidR="001304E0" w:rsidRPr="00017868" w:rsidRDefault="001304E0" w:rsidP="001304E0">
      <w:pPr>
        <w:pStyle w:val="paragraph"/>
      </w:pPr>
      <w:r w:rsidRPr="00017868">
        <w:tab/>
        <w:t>(c)</w:t>
      </w:r>
      <w:r w:rsidRPr="00017868">
        <w:tab/>
        <w:t xml:space="preserve">an application under </w:t>
      </w:r>
      <w:r w:rsidR="00143A63" w:rsidRPr="00017868">
        <w:t>section 2</w:t>
      </w:r>
      <w:r w:rsidRPr="00017868">
        <w:t xml:space="preserve">8G of the Act for a finding under </w:t>
      </w:r>
      <w:r w:rsidR="00143A63" w:rsidRPr="00017868">
        <w:t>section 2</w:t>
      </w:r>
      <w:r w:rsidRPr="00017868">
        <w:t>8A of the Act (advance finding</w:t>
      </w:r>
      <w:r w:rsidR="00A77710" w:rsidRPr="00017868">
        <w:t>s</w:t>
      </w:r>
      <w:r w:rsidRPr="00017868">
        <w:t xml:space="preserve"> about the nature of activities); or</w:t>
      </w:r>
    </w:p>
    <w:p w14:paraId="406E9AE3" w14:textId="77777777" w:rsidR="001304E0" w:rsidRPr="00017868" w:rsidRDefault="001304E0" w:rsidP="001304E0">
      <w:pPr>
        <w:pStyle w:val="paragraph"/>
      </w:pPr>
      <w:r w:rsidRPr="00017868">
        <w:tab/>
        <w:t>(d)</w:t>
      </w:r>
      <w:r w:rsidRPr="00017868">
        <w:tab/>
        <w:t xml:space="preserve">an application under </w:t>
      </w:r>
      <w:r w:rsidR="00D34AC2" w:rsidRPr="00017868">
        <w:t>sub</w:t>
      </w:r>
      <w:r w:rsidR="00143A63" w:rsidRPr="00017868">
        <w:t>section 2</w:t>
      </w:r>
      <w:r w:rsidRPr="00017868">
        <w:t xml:space="preserve">8G(1) of the Act for a finding about an activity under </w:t>
      </w:r>
      <w:r w:rsidR="00143A63" w:rsidRPr="00017868">
        <w:t>section 2</w:t>
      </w:r>
      <w:r w:rsidRPr="00017868">
        <w:t>8C of the Act (findings about activities to be conducted outside Australia); or</w:t>
      </w:r>
    </w:p>
    <w:p w14:paraId="6E38C237" w14:textId="77777777" w:rsidR="001304E0" w:rsidRPr="00017868" w:rsidRDefault="001304E0" w:rsidP="001304E0">
      <w:pPr>
        <w:pStyle w:val="paragraph"/>
      </w:pPr>
      <w:r w:rsidRPr="00017868">
        <w:tab/>
        <w:t>(e)</w:t>
      </w:r>
      <w:r w:rsidRPr="00017868">
        <w:tab/>
        <w:t xml:space="preserve">an application under </w:t>
      </w:r>
      <w:r w:rsidR="00D34AC2" w:rsidRPr="00017868">
        <w:t>sub</w:t>
      </w:r>
      <w:r w:rsidR="00143A63" w:rsidRPr="00017868">
        <w:t>section 2</w:t>
      </w:r>
      <w:r w:rsidRPr="00017868">
        <w:t xml:space="preserve">8G(1) of the Act for a finding about technology under </w:t>
      </w:r>
      <w:r w:rsidR="00143A63" w:rsidRPr="00017868">
        <w:t>section 2</w:t>
      </w:r>
      <w:r w:rsidRPr="00017868">
        <w:t>8E of the Act.</w:t>
      </w:r>
    </w:p>
    <w:p w14:paraId="127FAA53" w14:textId="77777777" w:rsidR="001304E0" w:rsidRPr="00017868" w:rsidRDefault="001304E0" w:rsidP="001304E0">
      <w:pPr>
        <w:pStyle w:val="subsection"/>
      </w:pPr>
      <w:r w:rsidRPr="00017868">
        <w:tab/>
        <w:t>(2)</w:t>
      </w:r>
      <w:r w:rsidRPr="00017868">
        <w:tab/>
        <w:t xml:space="preserve">For the purposes of </w:t>
      </w:r>
      <w:r w:rsidR="00C13C66">
        <w:t>subsection 3</w:t>
      </w:r>
      <w:r w:rsidRPr="00017868">
        <w:t xml:space="preserve">2(3) of the Act, a form </w:t>
      </w:r>
      <w:r w:rsidR="007D73D9" w:rsidRPr="00017868">
        <w:t xml:space="preserve">mentioned in </w:t>
      </w:r>
      <w:r w:rsidR="00AB51D5" w:rsidRPr="00017868">
        <w:t>subsection (</w:t>
      </w:r>
      <w:r w:rsidR="007D73D9" w:rsidRPr="00017868">
        <w:t>1) of this section</w:t>
      </w:r>
      <w:r w:rsidR="00BA3E74" w:rsidRPr="00017868">
        <w:t xml:space="preserve"> must</w:t>
      </w:r>
      <w:r w:rsidRPr="00017868">
        <w:t xml:space="preserve"> require the production of the following</w:t>
      </w:r>
      <w:r w:rsidR="00982AED" w:rsidRPr="00017868">
        <w:t xml:space="preserve"> information or material</w:t>
      </w:r>
      <w:r w:rsidRPr="00017868">
        <w:t>:</w:t>
      </w:r>
    </w:p>
    <w:p w14:paraId="46B5ECD2" w14:textId="77777777" w:rsidR="001304E0" w:rsidRPr="00017868" w:rsidRDefault="001304E0" w:rsidP="001304E0">
      <w:pPr>
        <w:pStyle w:val="paragraph"/>
      </w:pPr>
      <w:r w:rsidRPr="00017868">
        <w:tab/>
        <w:t>(a)</w:t>
      </w:r>
      <w:r w:rsidRPr="00017868">
        <w:tab/>
        <w:t>the name of the R&amp;D entity making the application and any relevant information that will identify the</w:t>
      </w:r>
      <w:r w:rsidR="00CF261C" w:rsidRPr="00017868">
        <w:t xml:space="preserve"> </w:t>
      </w:r>
      <w:r w:rsidRPr="00017868">
        <w:t>entity (such as an ABN, ACN or ARBN);</w:t>
      </w:r>
    </w:p>
    <w:p w14:paraId="4C4B16BF" w14:textId="77777777" w:rsidR="001304E0" w:rsidRPr="00017868" w:rsidRDefault="001304E0" w:rsidP="001304E0">
      <w:pPr>
        <w:pStyle w:val="paragraph"/>
      </w:pPr>
      <w:r w:rsidRPr="00017868">
        <w:tab/>
        <w:t>(b)</w:t>
      </w:r>
      <w:r w:rsidRPr="00017868">
        <w:tab/>
      </w:r>
      <w:r w:rsidRPr="00017868">
        <w:rPr>
          <w:shd w:val="clear" w:color="auto" w:fill="FFFFFF"/>
        </w:rPr>
        <w:t xml:space="preserve">which requirement the entity meets under </w:t>
      </w:r>
      <w:r w:rsidR="006D274E" w:rsidRPr="00017868">
        <w:rPr>
          <w:shd w:val="clear" w:color="auto" w:fill="FFFFFF"/>
        </w:rPr>
        <w:t>section 3</w:t>
      </w:r>
      <w:r w:rsidRPr="00017868">
        <w:rPr>
          <w:shd w:val="clear" w:color="auto" w:fill="FFFFFF"/>
        </w:rPr>
        <w:t>55</w:t>
      </w:r>
      <w:r w:rsidR="00C13C66">
        <w:rPr>
          <w:shd w:val="clear" w:color="auto" w:fill="FFFFFF"/>
        </w:rPr>
        <w:noBreakHyphen/>
      </w:r>
      <w:r w:rsidRPr="00017868">
        <w:rPr>
          <w:shd w:val="clear" w:color="auto" w:fill="FFFFFF"/>
        </w:rPr>
        <w:t>35 of the ITAA 1997 for the entity to be an R&amp;D entity, including a statement that the entity is not an exempt entity;</w:t>
      </w:r>
    </w:p>
    <w:p w14:paraId="77B46AC9" w14:textId="77777777" w:rsidR="001304E0" w:rsidRPr="00017868" w:rsidRDefault="001304E0" w:rsidP="00F20C38">
      <w:pPr>
        <w:pStyle w:val="paragraph"/>
      </w:pPr>
      <w:r w:rsidRPr="00017868">
        <w:tab/>
        <w:t>(c)</w:t>
      </w:r>
      <w:r w:rsidRPr="00017868">
        <w:tab/>
        <w:t xml:space="preserve">the aggregated turnover (within the meaning given by </w:t>
      </w:r>
      <w:r w:rsidR="006D274E" w:rsidRPr="00017868">
        <w:t>section 3</w:t>
      </w:r>
      <w:r w:rsidR="00A02434" w:rsidRPr="00017868">
        <w:t>28</w:t>
      </w:r>
      <w:r w:rsidR="00C13C66">
        <w:noBreakHyphen/>
      </w:r>
      <w:r w:rsidR="00A02434" w:rsidRPr="00017868">
        <w:t xml:space="preserve">115 of </w:t>
      </w:r>
      <w:r w:rsidRPr="00017868">
        <w:t>the IT</w:t>
      </w:r>
      <w:r w:rsidRPr="00017868">
        <w:rPr>
          <w:lang w:eastAsia="en-US"/>
        </w:rPr>
        <w:t>AA 1997) of the R&amp;D entity</w:t>
      </w:r>
      <w:r w:rsidR="00F20C38" w:rsidRPr="00017868">
        <w:rPr>
          <w:lang w:eastAsia="en-US"/>
        </w:rPr>
        <w:t xml:space="preserve"> for </w:t>
      </w:r>
      <w:r w:rsidR="00033227" w:rsidRPr="00017868">
        <w:rPr>
          <w:lang w:eastAsia="en-US"/>
        </w:rPr>
        <w:t xml:space="preserve">the </w:t>
      </w:r>
      <w:r w:rsidR="00F20C38" w:rsidRPr="00017868">
        <w:rPr>
          <w:lang w:eastAsia="en-US"/>
        </w:rPr>
        <w:t>income year to which the application relates</w:t>
      </w:r>
      <w:r w:rsidRPr="00017868">
        <w:t>;</w:t>
      </w:r>
    </w:p>
    <w:p w14:paraId="5F719335" w14:textId="77777777" w:rsidR="001304E0" w:rsidRPr="00017868" w:rsidRDefault="001304E0" w:rsidP="001304E0">
      <w:pPr>
        <w:pStyle w:val="paragraph"/>
        <w:rPr>
          <w:shd w:val="clear" w:color="auto" w:fill="FFFFFF"/>
        </w:rPr>
      </w:pPr>
      <w:r w:rsidRPr="00017868">
        <w:tab/>
        <w:t>(d)</w:t>
      </w:r>
      <w:r w:rsidRPr="00017868">
        <w:tab/>
        <w:t xml:space="preserve">a declaration by an individual, acting with the express or implied </w:t>
      </w:r>
      <w:r w:rsidRPr="00017868">
        <w:rPr>
          <w:shd w:val="clear" w:color="auto" w:fill="FFFFFF"/>
        </w:rPr>
        <w:t>authorisation</w:t>
      </w:r>
      <w:r w:rsidRPr="00017868">
        <w:t xml:space="preserve"> of the</w:t>
      </w:r>
      <w:r w:rsidR="00180D28" w:rsidRPr="00017868">
        <w:t xml:space="preserve"> </w:t>
      </w:r>
      <w:r w:rsidR="00033227" w:rsidRPr="00017868">
        <w:t xml:space="preserve">R&amp;D </w:t>
      </w:r>
      <w:r w:rsidRPr="00017868">
        <w:t xml:space="preserve">entity, that the information in the application is true </w:t>
      </w:r>
      <w:r w:rsidRPr="00017868">
        <w:rPr>
          <w:shd w:val="clear" w:color="auto" w:fill="FFFFFF"/>
        </w:rPr>
        <w:t>and correct at the time of making the application</w:t>
      </w:r>
      <w:r w:rsidR="003D2AA3" w:rsidRPr="00017868">
        <w:rPr>
          <w:shd w:val="clear" w:color="auto" w:fill="FFFFFF"/>
        </w:rPr>
        <w:t>.</w:t>
      </w:r>
    </w:p>
    <w:p w14:paraId="23295191" w14:textId="77777777" w:rsidR="00D311DD" w:rsidRPr="00017868" w:rsidRDefault="001304E0" w:rsidP="00D311DD">
      <w:pPr>
        <w:pStyle w:val="subsection"/>
      </w:pPr>
      <w:r w:rsidRPr="00017868">
        <w:rPr>
          <w:shd w:val="clear" w:color="auto" w:fill="FFFFFF"/>
        </w:rPr>
        <w:tab/>
        <w:t>(</w:t>
      </w:r>
      <w:r w:rsidR="00D311DD" w:rsidRPr="00017868">
        <w:rPr>
          <w:shd w:val="clear" w:color="auto" w:fill="FFFFFF"/>
        </w:rPr>
        <w:t>3</w:t>
      </w:r>
      <w:r w:rsidRPr="00017868">
        <w:rPr>
          <w:shd w:val="clear" w:color="auto" w:fill="FFFFFF"/>
        </w:rPr>
        <w:t>)</w:t>
      </w:r>
      <w:r w:rsidRPr="00017868">
        <w:rPr>
          <w:shd w:val="clear" w:color="auto" w:fill="FFFFFF"/>
        </w:rPr>
        <w:tab/>
      </w:r>
      <w:r w:rsidRPr="00017868">
        <w:t xml:space="preserve">For the purposes of </w:t>
      </w:r>
      <w:r w:rsidR="00C13C66">
        <w:t>subsection 3</w:t>
      </w:r>
      <w:r w:rsidRPr="00017868">
        <w:t xml:space="preserve">2(3) of the Act, a form </w:t>
      </w:r>
      <w:r w:rsidR="00624FDE" w:rsidRPr="00017868">
        <w:t xml:space="preserve">mentioned in </w:t>
      </w:r>
      <w:r w:rsidR="00AB51D5" w:rsidRPr="00017868">
        <w:rPr>
          <w:shd w:val="clear" w:color="auto" w:fill="FFFFFF"/>
        </w:rPr>
        <w:t>subsection (</w:t>
      </w:r>
      <w:r w:rsidR="00CB474E" w:rsidRPr="00017868">
        <w:rPr>
          <w:shd w:val="clear" w:color="auto" w:fill="FFFFFF"/>
        </w:rPr>
        <w:t xml:space="preserve">1) </w:t>
      </w:r>
      <w:r w:rsidR="00624FDE" w:rsidRPr="00017868">
        <w:t>of this section</w:t>
      </w:r>
      <w:r w:rsidRPr="00017868">
        <w:t xml:space="preserve"> must require the production of the </w:t>
      </w:r>
      <w:r w:rsidR="00982AED" w:rsidRPr="00017868">
        <w:t>information or material</w:t>
      </w:r>
      <w:r w:rsidR="00AF3462" w:rsidRPr="00017868">
        <w:t xml:space="preserve"> specified in </w:t>
      </w:r>
      <w:r w:rsidR="00AB51D5" w:rsidRPr="00017868">
        <w:t>subsection (</w:t>
      </w:r>
      <w:r w:rsidR="00AF3462" w:rsidRPr="00017868">
        <w:t>4)</w:t>
      </w:r>
      <w:r w:rsidR="007163F4" w:rsidRPr="00017868">
        <w:t xml:space="preserve"> of this section</w:t>
      </w:r>
      <w:r w:rsidR="00AF3462" w:rsidRPr="00017868">
        <w:t xml:space="preserve"> </w:t>
      </w:r>
      <w:r w:rsidR="00D311DD" w:rsidRPr="00017868">
        <w:t>if the R&amp;D entity making the application:</w:t>
      </w:r>
    </w:p>
    <w:p w14:paraId="032ADE14" w14:textId="77777777" w:rsidR="00D311DD" w:rsidRPr="00017868" w:rsidRDefault="00D311DD" w:rsidP="00D311DD">
      <w:pPr>
        <w:pStyle w:val="paragraph"/>
      </w:pPr>
      <w:r w:rsidRPr="00017868">
        <w:tab/>
        <w:t>(a)</w:t>
      </w:r>
      <w:r w:rsidRPr="00017868">
        <w:tab/>
        <w:t>is the head company of a consolidated group or MEC group; and</w:t>
      </w:r>
    </w:p>
    <w:p w14:paraId="1E9653CC" w14:textId="77777777" w:rsidR="00D311DD" w:rsidRPr="00017868" w:rsidRDefault="00D311DD" w:rsidP="00D311DD">
      <w:pPr>
        <w:pStyle w:val="paragraph"/>
      </w:pPr>
      <w:r w:rsidRPr="00017868">
        <w:tab/>
        <w:t>(b)</w:t>
      </w:r>
      <w:r w:rsidRPr="00017868">
        <w:tab/>
        <w:t>did not itself conduct the activity to which the application relates.</w:t>
      </w:r>
    </w:p>
    <w:p w14:paraId="08198B3D" w14:textId="77777777" w:rsidR="00D311DD" w:rsidRPr="00017868" w:rsidRDefault="00D311DD" w:rsidP="00D311DD">
      <w:pPr>
        <w:pStyle w:val="subsection"/>
      </w:pPr>
      <w:r w:rsidRPr="00017868">
        <w:tab/>
        <w:t>(4)</w:t>
      </w:r>
      <w:r w:rsidRPr="00017868">
        <w:tab/>
        <w:t xml:space="preserve">The following information or material is specified for the purposes of </w:t>
      </w:r>
      <w:r w:rsidR="00AB51D5" w:rsidRPr="00017868">
        <w:t>subsection (</w:t>
      </w:r>
      <w:r w:rsidRPr="00017868">
        <w:t>3):</w:t>
      </w:r>
    </w:p>
    <w:p w14:paraId="56FF4A46" w14:textId="77777777" w:rsidR="001304E0" w:rsidRPr="00017868" w:rsidRDefault="001304E0" w:rsidP="001304E0">
      <w:pPr>
        <w:pStyle w:val="paragraph"/>
      </w:pPr>
      <w:r w:rsidRPr="00017868">
        <w:tab/>
        <w:t>(a)</w:t>
      </w:r>
      <w:r w:rsidRPr="00017868">
        <w:tab/>
        <w:t>the name of the subsidiary member of the consolidated group or MEC group that:</w:t>
      </w:r>
    </w:p>
    <w:p w14:paraId="1AD1323A" w14:textId="77777777" w:rsidR="001304E0" w:rsidRPr="00017868" w:rsidRDefault="001304E0" w:rsidP="001304E0">
      <w:pPr>
        <w:pStyle w:val="paragraphsub"/>
      </w:pPr>
      <w:r w:rsidRPr="00017868">
        <w:tab/>
        <w:t>(i)</w:t>
      </w:r>
      <w:r w:rsidRPr="00017868">
        <w:tab/>
        <w:t>conducted, or will conduct, the activity; or</w:t>
      </w:r>
    </w:p>
    <w:p w14:paraId="6680A9E5" w14:textId="77777777" w:rsidR="001304E0" w:rsidRPr="00017868" w:rsidRDefault="001304E0" w:rsidP="001304E0">
      <w:pPr>
        <w:pStyle w:val="paragraphsub"/>
      </w:pPr>
      <w:r w:rsidRPr="00017868">
        <w:tab/>
        <w:t>(ii)</w:t>
      </w:r>
      <w:r w:rsidRPr="00017868">
        <w:tab/>
        <w:t>had, or will have, services provided in relation to the activity; or</w:t>
      </w:r>
    </w:p>
    <w:p w14:paraId="71029353" w14:textId="77777777" w:rsidR="001304E0" w:rsidRPr="00017868" w:rsidRDefault="001304E0" w:rsidP="001304E0">
      <w:pPr>
        <w:pStyle w:val="paragraphsub"/>
      </w:pPr>
      <w:r w:rsidRPr="00017868">
        <w:tab/>
        <w:t>(iii)</w:t>
      </w:r>
      <w:r w:rsidRPr="00017868">
        <w:tab/>
        <w:t xml:space="preserve">used, or will use, </w:t>
      </w:r>
      <w:r w:rsidR="00712F55" w:rsidRPr="00017868">
        <w:t>particular</w:t>
      </w:r>
      <w:r w:rsidRPr="00017868">
        <w:t xml:space="preserve"> technology</w:t>
      </w:r>
      <w:r w:rsidR="00CF2154" w:rsidRPr="00017868">
        <w:t xml:space="preserve"> </w:t>
      </w:r>
      <w:r w:rsidR="007027D4" w:rsidRPr="00017868">
        <w:t>in relation to</w:t>
      </w:r>
      <w:r w:rsidR="00CF2154" w:rsidRPr="00017868">
        <w:t xml:space="preserve"> the activity</w:t>
      </w:r>
      <w:r w:rsidRPr="00017868">
        <w:t>;</w:t>
      </w:r>
    </w:p>
    <w:p w14:paraId="0ADACEE4" w14:textId="77777777" w:rsidR="001304E0" w:rsidRPr="00017868" w:rsidRDefault="001304E0" w:rsidP="001304E0">
      <w:pPr>
        <w:pStyle w:val="paragraph"/>
      </w:pPr>
      <w:r w:rsidRPr="00017868">
        <w:tab/>
        <w:t>(b)</w:t>
      </w:r>
      <w:r w:rsidRPr="00017868">
        <w:tab/>
        <w:t xml:space="preserve">the ABN, ACN or ARBN of the subsidiary member mentioned in </w:t>
      </w:r>
      <w:r w:rsidR="002D555C" w:rsidRPr="00017868">
        <w:t>paragraph (</w:t>
      </w:r>
      <w:r w:rsidRPr="00017868">
        <w:t>a);</w:t>
      </w:r>
    </w:p>
    <w:p w14:paraId="073FBE7F" w14:textId="77777777" w:rsidR="001304E0" w:rsidRPr="00017868" w:rsidRDefault="001304E0" w:rsidP="001304E0">
      <w:pPr>
        <w:pStyle w:val="paragraph"/>
      </w:pPr>
      <w:r w:rsidRPr="00017868">
        <w:tab/>
        <w:t>(c)</w:t>
      </w:r>
      <w:r w:rsidRPr="00017868">
        <w:tab/>
        <w:t>a statement that the R&amp;D entity is the head company of the consolidated group or MEC group.</w:t>
      </w:r>
    </w:p>
    <w:p w14:paraId="337BD46C" w14:textId="77777777" w:rsidR="001304E0" w:rsidRPr="00017868" w:rsidRDefault="001304E0" w:rsidP="001304E0">
      <w:pPr>
        <w:pStyle w:val="ActHead5"/>
      </w:pPr>
      <w:bookmarkStart w:id="22" w:name="_Toc94782010"/>
      <w:r w:rsidRPr="00566889">
        <w:rPr>
          <w:rStyle w:val="CharSectno"/>
        </w:rPr>
        <w:t>4.03</w:t>
      </w:r>
      <w:r w:rsidRPr="00017868">
        <w:t xml:space="preserve">  Approved form for application to register activities</w:t>
      </w:r>
      <w:bookmarkEnd w:id="22"/>
    </w:p>
    <w:p w14:paraId="3090F53F" w14:textId="77777777" w:rsidR="001304E0" w:rsidRPr="00017868" w:rsidRDefault="001304E0" w:rsidP="001304E0">
      <w:pPr>
        <w:pStyle w:val="subsection"/>
      </w:pPr>
      <w:r w:rsidRPr="00017868">
        <w:tab/>
        <w:t>(1)</w:t>
      </w:r>
      <w:r w:rsidRPr="00017868">
        <w:tab/>
        <w:t xml:space="preserve">For the purposes of </w:t>
      </w:r>
      <w:r w:rsidR="00C13C66">
        <w:t>subsection 3</w:t>
      </w:r>
      <w:r w:rsidRPr="00017868">
        <w:t xml:space="preserve">2(3) of the Act, a form for an application </w:t>
      </w:r>
      <w:r w:rsidR="004E7473" w:rsidRPr="00017868">
        <w:t xml:space="preserve">under </w:t>
      </w:r>
      <w:r w:rsidR="00143A63" w:rsidRPr="00017868">
        <w:t>section 2</w:t>
      </w:r>
      <w:r w:rsidR="004E7473" w:rsidRPr="00017868">
        <w:t xml:space="preserve">7D of the Act to register an R&amp;D entity for activities under </w:t>
      </w:r>
      <w:r w:rsidR="00143A63" w:rsidRPr="00017868">
        <w:t>section 2</w:t>
      </w:r>
      <w:r w:rsidR="004E7473" w:rsidRPr="00017868">
        <w:t>7A of the Act</w:t>
      </w:r>
      <w:r w:rsidR="000232F8" w:rsidRPr="00017868">
        <w:t xml:space="preserve"> for an income year</w:t>
      </w:r>
      <w:r w:rsidRPr="00017868">
        <w:t xml:space="preserve"> must require the </w:t>
      </w:r>
      <w:r w:rsidRPr="00017868">
        <w:rPr>
          <w:shd w:val="clear" w:color="auto" w:fill="FFFFFF"/>
        </w:rPr>
        <w:t>production</w:t>
      </w:r>
      <w:r w:rsidRPr="00017868">
        <w:t xml:space="preserve"> of the following information or material</w:t>
      </w:r>
      <w:r w:rsidR="002B6939" w:rsidRPr="00017868">
        <w:t>:</w:t>
      </w:r>
    </w:p>
    <w:p w14:paraId="441D4CB3" w14:textId="77777777" w:rsidR="001304E0" w:rsidRPr="00017868" w:rsidRDefault="001304E0" w:rsidP="001304E0">
      <w:pPr>
        <w:pStyle w:val="paragraph"/>
      </w:pPr>
      <w:r w:rsidRPr="00017868">
        <w:tab/>
        <w:t>(a)</w:t>
      </w:r>
      <w:r w:rsidRPr="00017868">
        <w:tab/>
        <w:t xml:space="preserve">a reference to any findings about the activities under </w:t>
      </w:r>
      <w:r w:rsidR="00143A63" w:rsidRPr="00017868">
        <w:t>section 2</w:t>
      </w:r>
      <w:r w:rsidRPr="00017868">
        <w:t>8A of the Act</w:t>
      </w:r>
      <w:r w:rsidR="00AC6376" w:rsidRPr="00017868">
        <w:t xml:space="preserve"> (advance finding</w:t>
      </w:r>
      <w:r w:rsidR="00A77710" w:rsidRPr="00017868">
        <w:t>s</w:t>
      </w:r>
      <w:r w:rsidR="00AC6376" w:rsidRPr="00017868">
        <w:t xml:space="preserve"> about the nature of activities)</w:t>
      </w:r>
      <w:r w:rsidRPr="00017868">
        <w:t>;</w:t>
      </w:r>
    </w:p>
    <w:p w14:paraId="33144E90" w14:textId="77777777" w:rsidR="001304E0" w:rsidRPr="00017868" w:rsidRDefault="001304E0" w:rsidP="001304E0">
      <w:pPr>
        <w:pStyle w:val="paragraph"/>
      </w:pPr>
      <w:r w:rsidRPr="00017868">
        <w:tab/>
        <w:t>(b)</w:t>
      </w:r>
      <w:r w:rsidRPr="00017868">
        <w:tab/>
        <w:t xml:space="preserve">a reference to any findings about the activities under </w:t>
      </w:r>
      <w:r w:rsidR="00143A63" w:rsidRPr="00017868">
        <w:t>section 2</w:t>
      </w:r>
      <w:r w:rsidRPr="00017868">
        <w:t>8C of the Act (</w:t>
      </w:r>
      <w:r w:rsidR="00AC6376" w:rsidRPr="00017868">
        <w:t xml:space="preserve">findings about </w:t>
      </w:r>
      <w:r w:rsidRPr="00017868">
        <w:t xml:space="preserve">activities </w:t>
      </w:r>
      <w:r w:rsidR="00A77710" w:rsidRPr="00017868">
        <w:t xml:space="preserve">to be </w:t>
      </w:r>
      <w:r w:rsidRPr="00017868">
        <w:t>conducted outside Australia);</w:t>
      </w:r>
    </w:p>
    <w:p w14:paraId="2D16B47E" w14:textId="77777777" w:rsidR="001304E0" w:rsidRPr="00017868" w:rsidRDefault="001304E0" w:rsidP="001304E0">
      <w:pPr>
        <w:pStyle w:val="paragraph"/>
      </w:pPr>
      <w:r w:rsidRPr="00017868">
        <w:tab/>
        <w:t>(c)</w:t>
      </w:r>
      <w:r w:rsidRPr="00017868">
        <w:tab/>
        <w:t xml:space="preserve">if a service was provided in relation to an activity by a research service provider or a </w:t>
      </w:r>
      <w:r w:rsidRPr="00017868">
        <w:rPr>
          <w:shd w:val="clear" w:color="auto" w:fill="FFFFFF"/>
        </w:rPr>
        <w:t>cooperative research centre:</w:t>
      </w:r>
    </w:p>
    <w:p w14:paraId="5B1718DE" w14:textId="77777777" w:rsidR="001304E0" w:rsidRPr="00017868" w:rsidRDefault="001304E0" w:rsidP="001304E0">
      <w:pPr>
        <w:pStyle w:val="paragraphsub"/>
      </w:pPr>
      <w:r w:rsidRPr="00017868">
        <w:tab/>
        <w:t>(i)</w:t>
      </w:r>
      <w:r w:rsidRPr="00017868">
        <w:tab/>
        <w:t>the name of the research service provider or cooperative research centre; and</w:t>
      </w:r>
    </w:p>
    <w:p w14:paraId="2021E759" w14:textId="77777777" w:rsidR="001304E0" w:rsidRPr="00017868" w:rsidRDefault="001304E0" w:rsidP="001304E0">
      <w:pPr>
        <w:pStyle w:val="paragraphsub"/>
      </w:pPr>
      <w:r w:rsidRPr="00017868">
        <w:tab/>
        <w:t>(ii)</w:t>
      </w:r>
      <w:r w:rsidRPr="00017868">
        <w:tab/>
        <w:t>details of the service provided by the research service provider or cooperative research centre;</w:t>
      </w:r>
    </w:p>
    <w:p w14:paraId="4FB50DFC" w14:textId="77777777" w:rsidR="001304E0" w:rsidRPr="00017868" w:rsidRDefault="001304E0" w:rsidP="001304E0">
      <w:pPr>
        <w:pStyle w:val="paragraph"/>
      </w:pPr>
      <w:r w:rsidRPr="00017868">
        <w:tab/>
        <w:t>(d)</w:t>
      </w:r>
      <w:r w:rsidRPr="00017868">
        <w:tab/>
        <w:t xml:space="preserve">a declaration by an individual, acting with the express or implied </w:t>
      </w:r>
      <w:r w:rsidRPr="00017868">
        <w:rPr>
          <w:shd w:val="clear" w:color="auto" w:fill="FFFFFF"/>
        </w:rPr>
        <w:t>authorisation</w:t>
      </w:r>
      <w:r w:rsidRPr="00017868">
        <w:t xml:space="preserve"> of the </w:t>
      </w:r>
      <w:r w:rsidR="00C75ED7" w:rsidRPr="00017868">
        <w:t xml:space="preserve">R&amp;D </w:t>
      </w:r>
      <w:r w:rsidRPr="00017868">
        <w:t>entity, that the entity maintained records, while the</w:t>
      </w:r>
      <w:r w:rsidR="00F521B6" w:rsidRPr="00017868">
        <w:t xml:space="preserve"> </w:t>
      </w:r>
      <w:r w:rsidRPr="00017868">
        <w:t xml:space="preserve">activities were conducted, that </w:t>
      </w:r>
      <w:r w:rsidRPr="00017868">
        <w:rPr>
          <w:shd w:val="clear" w:color="auto" w:fill="FFFFFF"/>
        </w:rPr>
        <w:t>substantiate</w:t>
      </w:r>
      <w:r w:rsidRPr="00017868">
        <w:t xml:space="preserve"> the conducting of the activities;</w:t>
      </w:r>
    </w:p>
    <w:p w14:paraId="6FE64F6A" w14:textId="77777777" w:rsidR="001304E0" w:rsidRPr="00017868" w:rsidRDefault="001304E0" w:rsidP="001304E0">
      <w:pPr>
        <w:pStyle w:val="paragraph"/>
      </w:pPr>
      <w:r w:rsidRPr="00017868">
        <w:tab/>
        <w:t>(e)</w:t>
      </w:r>
      <w:r w:rsidRPr="00017868">
        <w:tab/>
        <w:t xml:space="preserve">the total expenditure by the </w:t>
      </w:r>
      <w:r w:rsidR="00C75ED7" w:rsidRPr="00017868">
        <w:t xml:space="preserve">R&amp;D </w:t>
      </w:r>
      <w:r w:rsidRPr="00017868">
        <w:t>entity in the income year on the activities.</w:t>
      </w:r>
    </w:p>
    <w:p w14:paraId="718191A9" w14:textId="77777777" w:rsidR="001304E0" w:rsidRPr="00017868" w:rsidRDefault="001304E0" w:rsidP="001304E0">
      <w:pPr>
        <w:pStyle w:val="notetext"/>
      </w:pPr>
      <w:r w:rsidRPr="00017868">
        <w:t>Note:</w:t>
      </w:r>
      <w:r w:rsidRPr="00017868">
        <w:tab/>
      </w:r>
      <w:r w:rsidR="00C13C66">
        <w:t>Section 3</w:t>
      </w:r>
      <w:r w:rsidRPr="00017868">
        <w:t xml:space="preserve">1 of the Act provides that a registration of an R&amp;D entity for an activity under </w:t>
      </w:r>
      <w:r w:rsidR="00143A63" w:rsidRPr="00017868">
        <w:t>section 2</w:t>
      </w:r>
      <w:r w:rsidRPr="00017868">
        <w:t>7A of the Act has no effect while the R&amp;D entity is a subsidiary member of a consolidated group or MEC group of which the head company is an R&amp;D entity.</w:t>
      </w:r>
    </w:p>
    <w:p w14:paraId="12BDFFDA" w14:textId="77777777" w:rsidR="00995366" w:rsidRPr="00017868" w:rsidRDefault="00995366" w:rsidP="001304E0">
      <w:pPr>
        <w:pStyle w:val="subsection"/>
      </w:pPr>
      <w:r w:rsidRPr="00017868">
        <w:rPr>
          <w:shd w:val="clear" w:color="auto" w:fill="FFFFFF"/>
        </w:rPr>
        <w:tab/>
        <w:t>(2)</w:t>
      </w:r>
      <w:r w:rsidRPr="00017868">
        <w:rPr>
          <w:shd w:val="clear" w:color="auto" w:fill="FFFFFF"/>
        </w:rPr>
        <w:tab/>
      </w:r>
      <w:r w:rsidRPr="00017868">
        <w:t xml:space="preserve">For the purposes of </w:t>
      </w:r>
      <w:r w:rsidR="00C13C66">
        <w:t>subsection 3</w:t>
      </w:r>
      <w:r w:rsidRPr="00017868">
        <w:t xml:space="preserve">2(3) of the Act, a form mentioned in </w:t>
      </w:r>
      <w:r w:rsidR="00AB51D5" w:rsidRPr="00017868">
        <w:rPr>
          <w:shd w:val="clear" w:color="auto" w:fill="FFFFFF"/>
        </w:rPr>
        <w:t>subsection (</w:t>
      </w:r>
      <w:r w:rsidRPr="00017868">
        <w:rPr>
          <w:shd w:val="clear" w:color="auto" w:fill="FFFFFF"/>
        </w:rPr>
        <w:t>1)</w:t>
      </w:r>
      <w:r w:rsidRPr="00017868">
        <w:t xml:space="preserve"> of this section must</w:t>
      </w:r>
      <w:r w:rsidR="00EF689C" w:rsidRPr="00017868">
        <w:t xml:space="preserve"> </w:t>
      </w:r>
      <w:r w:rsidRPr="00017868">
        <w:t xml:space="preserve">require the production of the information or material specified in </w:t>
      </w:r>
      <w:r w:rsidR="00AB51D5" w:rsidRPr="00017868">
        <w:t>subsection (</w:t>
      </w:r>
      <w:r w:rsidRPr="00017868">
        <w:t xml:space="preserve">3) </w:t>
      </w:r>
      <w:r w:rsidR="00111A26" w:rsidRPr="00017868">
        <w:t xml:space="preserve">of this section </w:t>
      </w:r>
      <w:r w:rsidR="00BA3E74" w:rsidRPr="00017868">
        <w:t>if</w:t>
      </w:r>
      <w:r w:rsidRPr="00017868">
        <w:t xml:space="preserve"> the application</w:t>
      </w:r>
      <w:r w:rsidR="001C66B3" w:rsidRPr="00017868">
        <w:t xml:space="preserve"> relates to activities in relation to which a service was provided by a research service provider (levy collecting) to </w:t>
      </w:r>
      <w:r w:rsidR="00B911F5" w:rsidRPr="00017868">
        <w:t>the</w:t>
      </w:r>
      <w:r w:rsidR="001C66B3" w:rsidRPr="00017868">
        <w:t xml:space="preserve"> R&amp;D entity</w:t>
      </w:r>
      <w:r w:rsidRPr="00017868">
        <w:t>.</w:t>
      </w:r>
    </w:p>
    <w:p w14:paraId="1E0D00A0" w14:textId="77777777" w:rsidR="001C66B3" w:rsidRPr="00017868" w:rsidRDefault="00995366" w:rsidP="001304E0">
      <w:pPr>
        <w:pStyle w:val="subsection"/>
      </w:pPr>
      <w:r w:rsidRPr="00017868">
        <w:tab/>
        <w:t>(3)</w:t>
      </w:r>
      <w:r w:rsidRPr="00017868">
        <w:tab/>
        <w:t xml:space="preserve">The following information or material is specified for the purposes of </w:t>
      </w:r>
      <w:r w:rsidR="00AB51D5" w:rsidRPr="00017868">
        <w:t>subsection (</w:t>
      </w:r>
      <w:r w:rsidRPr="00017868">
        <w:t>2)</w:t>
      </w:r>
      <w:r w:rsidR="001C66B3" w:rsidRPr="00017868">
        <w:t>:</w:t>
      </w:r>
    </w:p>
    <w:p w14:paraId="73DDB6F7" w14:textId="77777777" w:rsidR="001304E0" w:rsidRPr="00017868" w:rsidRDefault="001304E0" w:rsidP="001304E0">
      <w:pPr>
        <w:pStyle w:val="paragraph"/>
      </w:pPr>
      <w:r w:rsidRPr="00017868">
        <w:tab/>
        <w:t>(a)</w:t>
      </w:r>
      <w:r w:rsidRPr="00017868">
        <w:tab/>
        <w:t xml:space="preserve">how much of the levies </w:t>
      </w:r>
      <w:r w:rsidR="00DF10F2" w:rsidRPr="00017868">
        <w:t>paid to the research service provider (levy collecting)</w:t>
      </w:r>
      <w:r w:rsidR="00CA3D12" w:rsidRPr="00017868">
        <w:t xml:space="preserve"> by the R&amp;D entity</w:t>
      </w:r>
      <w:r w:rsidR="00DF10F2" w:rsidRPr="00017868">
        <w:t xml:space="preserve"> </w:t>
      </w:r>
      <w:r w:rsidRPr="00017868">
        <w:t>w</w:t>
      </w:r>
      <w:r w:rsidR="00C109BF" w:rsidRPr="00017868">
        <w:t>as</w:t>
      </w:r>
      <w:r w:rsidRPr="00017868">
        <w:t xml:space="preserve"> used for providing services in relation to the</w:t>
      </w:r>
      <w:r w:rsidR="00E86C3B" w:rsidRPr="00017868">
        <w:t xml:space="preserve"> </w:t>
      </w:r>
      <w:r w:rsidRPr="00017868">
        <w:t>activities;</w:t>
      </w:r>
    </w:p>
    <w:p w14:paraId="1BC10E74" w14:textId="77777777" w:rsidR="001304E0" w:rsidRPr="00017868" w:rsidRDefault="001304E0" w:rsidP="00894E46">
      <w:pPr>
        <w:pStyle w:val="paragraph"/>
      </w:pPr>
      <w:r w:rsidRPr="00017868">
        <w:tab/>
        <w:t>(b)</w:t>
      </w:r>
      <w:r w:rsidRPr="00017868">
        <w:tab/>
        <w:t xml:space="preserve">using the ratio reported to </w:t>
      </w:r>
      <w:r w:rsidR="00B016A2" w:rsidRPr="00017868">
        <w:t xml:space="preserve">the </w:t>
      </w:r>
      <w:r w:rsidRPr="00017868">
        <w:t>R&amp;D entit</w:t>
      </w:r>
      <w:r w:rsidR="00B016A2" w:rsidRPr="00017868">
        <w:t>y</w:t>
      </w:r>
      <w:r w:rsidRPr="00017868">
        <w:t xml:space="preserve"> under subparagraph 3.01(7)(b)(ii)—an apportionment of those levies between core R&amp;D activities</w:t>
      </w:r>
      <w:r w:rsidR="00894E46" w:rsidRPr="00017868">
        <w:t xml:space="preserve"> and </w:t>
      </w:r>
      <w:r w:rsidRPr="00017868">
        <w:t>supporting R&amp;D activities.</w:t>
      </w:r>
    </w:p>
    <w:p w14:paraId="58544132" w14:textId="77777777" w:rsidR="00995366" w:rsidRPr="00017868" w:rsidRDefault="00995366" w:rsidP="00377C2D">
      <w:pPr>
        <w:pStyle w:val="subsection"/>
      </w:pPr>
      <w:r w:rsidRPr="00017868">
        <w:tab/>
        <w:t>(4)</w:t>
      </w:r>
      <w:r w:rsidRPr="00017868">
        <w:tab/>
        <w:t xml:space="preserve">For the purposes of </w:t>
      </w:r>
      <w:r w:rsidR="00C13C66">
        <w:t>subsection 3</w:t>
      </w:r>
      <w:r w:rsidRPr="00017868">
        <w:t>2(3) of the Act,</w:t>
      </w:r>
      <w:r w:rsidR="00105DE8" w:rsidRPr="00017868">
        <w:t xml:space="preserve"> a form mentioned in </w:t>
      </w:r>
      <w:r w:rsidR="00AB51D5" w:rsidRPr="00017868">
        <w:rPr>
          <w:shd w:val="clear" w:color="auto" w:fill="FFFFFF"/>
        </w:rPr>
        <w:t>subsection (</w:t>
      </w:r>
      <w:r w:rsidR="00105DE8" w:rsidRPr="00017868">
        <w:rPr>
          <w:shd w:val="clear" w:color="auto" w:fill="FFFFFF"/>
        </w:rPr>
        <w:t>1)</w:t>
      </w:r>
      <w:r w:rsidR="00105DE8" w:rsidRPr="00017868">
        <w:t xml:space="preserve"> of this section must require the production of the following information or material</w:t>
      </w:r>
      <w:r w:rsidRPr="00017868">
        <w:t xml:space="preserve"> </w:t>
      </w:r>
      <w:r w:rsidR="00377C2D" w:rsidRPr="00017868">
        <w:t xml:space="preserve">in relation to any activities to </w:t>
      </w:r>
      <w:r w:rsidR="007C4AC2" w:rsidRPr="00017868">
        <w:t xml:space="preserve">which </w:t>
      </w:r>
      <w:r w:rsidR="00AB51D5" w:rsidRPr="00017868">
        <w:t>subsection (</w:t>
      </w:r>
      <w:r w:rsidR="00C009C9" w:rsidRPr="00017868">
        <w:t>2</w:t>
      </w:r>
      <w:r w:rsidR="00105DE8" w:rsidRPr="00017868">
        <w:t xml:space="preserve">) </w:t>
      </w:r>
      <w:r w:rsidR="00563A76" w:rsidRPr="00017868">
        <w:t xml:space="preserve">of this section </w:t>
      </w:r>
      <w:r w:rsidR="00105DE8" w:rsidRPr="00017868">
        <w:t>does not apply</w:t>
      </w:r>
      <w:r w:rsidRPr="00017868">
        <w:t>:</w:t>
      </w:r>
    </w:p>
    <w:p w14:paraId="3355F8D3" w14:textId="77777777" w:rsidR="00995366" w:rsidRPr="00017868" w:rsidRDefault="00995366" w:rsidP="00995366">
      <w:pPr>
        <w:pStyle w:val="paragraph"/>
      </w:pPr>
      <w:r w:rsidRPr="00017868">
        <w:tab/>
        <w:t>(a)</w:t>
      </w:r>
      <w:r w:rsidRPr="00017868">
        <w:tab/>
        <w:t>for each activity for which the R&amp;D entity is applying for registration:</w:t>
      </w:r>
    </w:p>
    <w:p w14:paraId="04379272" w14:textId="77777777" w:rsidR="00995366" w:rsidRPr="00017868" w:rsidRDefault="00995366" w:rsidP="00995366">
      <w:pPr>
        <w:pStyle w:val="paragraphsub"/>
      </w:pPr>
      <w:r w:rsidRPr="00017868">
        <w:tab/>
        <w:t>(i)</w:t>
      </w:r>
      <w:r w:rsidRPr="00017868">
        <w:tab/>
        <w:t>whether, in the R&amp;D entity’s opinion, the activity is a core R&amp;D activity or a supporting R&amp;D activity; and</w:t>
      </w:r>
    </w:p>
    <w:p w14:paraId="62F9C015" w14:textId="77777777" w:rsidR="00995366" w:rsidRPr="00017868" w:rsidRDefault="00995366" w:rsidP="00995366">
      <w:pPr>
        <w:pStyle w:val="paragraphsub"/>
      </w:pPr>
      <w:r w:rsidRPr="00017868">
        <w:tab/>
        <w:t>(ii)</w:t>
      </w:r>
      <w:r w:rsidRPr="00017868">
        <w:tab/>
        <w:t>when the activity was conducted during the income year;</w:t>
      </w:r>
    </w:p>
    <w:p w14:paraId="224AC6F7" w14:textId="77777777" w:rsidR="00995366" w:rsidRPr="00017868" w:rsidRDefault="00995366" w:rsidP="00995366">
      <w:pPr>
        <w:pStyle w:val="paragraph"/>
      </w:pPr>
      <w:r w:rsidRPr="00017868">
        <w:tab/>
        <w:t>(b)</w:t>
      </w:r>
      <w:r w:rsidRPr="00017868">
        <w:tab/>
        <w:t>for each activity that, in the R&amp;D entity’s opinion, is a supporting R&amp;D activity:</w:t>
      </w:r>
    </w:p>
    <w:p w14:paraId="29BFA356" w14:textId="77777777" w:rsidR="00CE6B6D" w:rsidRPr="00017868" w:rsidRDefault="00995366" w:rsidP="00995366">
      <w:pPr>
        <w:pStyle w:val="paragraphsub"/>
      </w:pPr>
      <w:r w:rsidRPr="00017868">
        <w:tab/>
        <w:t>(i)</w:t>
      </w:r>
      <w:r w:rsidRPr="00017868">
        <w:tab/>
        <w:t>the core R&amp;D activities that, in the R&amp;D entity’s opinion, the supporting R&amp;D activity is conducted in relation to</w:t>
      </w:r>
      <w:r w:rsidR="00CE6B6D" w:rsidRPr="00017868">
        <w:t>; and</w:t>
      </w:r>
    </w:p>
    <w:p w14:paraId="37E9D729" w14:textId="77777777" w:rsidR="00995366" w:rsidRPr="00017868" w:rsidRDefault="00CE6B6D" w:rsidP="00995366">
      <w:pPr>
        <w:pStyle w:val="paragraphsub"/>
      </w:pPr>
      <w:r w:rsidRPr="00017868">
        <w:tab/>
        <w:t>(ii)</w:t>
      </w:r>
      <w:r w:rsidRPr="00017868">
        <w:tab/>
      </w:r>
      <w:r w:rsidR="00995366" w:rsidRPr="00017868">
        <w:t xml:space="preserve">each income year </w:t>
      </w:r>
      <w:r w:rsidRPr="00017868">
        <w:t>for which</w:t>
      </w:r>
      <w:r w:rsidR="00995366" w:rsidRPr="00017868">
        <w:t xml:space="preserve"> the core R&amp;D activities were registered or are proposed to be registered; and</w:t>
      </w:r>
    </w:p>
    <w:p w14:paraId="20F00D39" w14:textId="77777777" w:rsidR="006855E1" w:rsidRPr="00017868" w:rsidRDefault="006855E1" w:rsidP="006855E1">
      <w:pPr>
        <w:pStyle w:val="paragraphsub"/>
      </w:pPr>
      <w:r w:rsidRPr="00017868">
        <w:tab/>
        <w:t>(iii)</w:t>
      </w:r>
      <w:r w:rsidRPr="00017868">
        <w:tab/>
        <w:t xml:space="preserve">which requirement, in the R&amp;D entity’s opinion, the activity meets under </w:t>
      </w:r>
      <w:r w:rsidR="006D274E" w:rsidRPr="00017868">
        <w:t>section 3</w:t>
      </w:r>
      <w:r w:rsidRPr="00017868">
        <w:t>55</w:t>
      </w:r>
      <w:r w:rsidR="00C13C66">
        <w:noBreakHyphen/>
      </w:r>
      <w:r w:rsidRPr="00017868">
        <w:t>30 of the ITAA 1997 for the activity to be a supporting R&amp;D activity;</w:t>
      </w:r>
    </w:p>
    <w:p w14:paraId="34380891" w14:textId="77777777" w:rsidR="00995366" w:rsidRPr="00F3320C" w:rsidRDefault="00995366" w:rsidP="00995366">
      <w:pPr>
        <w:pStyle w:val="paragraph"/>
      </w:pPr>
      <w:r w:rsidRPr="00017868">
        <w:tab/>
        <w:t>(c)</w:t>
      </w:r>
      <w:r w:rsidRPr="00017868">
        <w:tab/>
        <w:t>a reasonable estimate of how the total expenditure was apportioned between the following:</w:t>
      </w:r>
    </w:p>
    <w:p w14:paraId="64AD79BE" w14:textId="77777777" w:rsidR="00995366" w:rsidRPr="00017868" w:rsidRDefault="00995366" w:rsidP="00995366">
      <w:pPr>
        <w:pStyle w:val="paragraphsub"/>
      </w:pPr>
      <w:r w:rsidRPr="00017868">
        <w:tab/>
        <w:t>(i)</w:t>
      </w:r>
      <w:r w:rsidRPr="00017868">
        <w:tab/>
        <w:t>activities that are, in the opinion of the R&amp;D entity, core R&amp;D activities;</w:t>
      </w:r>
    </w:p>
    <w:p w14:paraId="6E244A68" w14:textId="77777777" w:rsidR="00995366" w:rsidRPr="00017868" w:rsidRDefault="00995366" w:rsidP="00995366">
      <w:pPr>
        <w:pStyle w:val="paragraphsub"/>
      </w:pPr>
      <w:r w:rsidRPr="00017868">
        <w:tab/>
        <w:t>(ii)</w:t>
      </w:r>
      <w:r w:rsidRPr="00017868">
        <w:tab/>
        <w:t>activities that are, in the opinion of the R&amp;D entity, supporting R&amp;D activities;</w:t>
      </w:r>
    </w:p>
    <w:p w14:paraId="01477690" w14:textId="77777777" w:rsidR="00995366" w:rsidRPr="00017868" w:rsidRDefault="00995366" w:rsidP="00995366">
      <w:pPr>
        <w:pStyle w:val="paragraph"/>
      </w:pPr>
      <w:r w:rsidRPr="00017868">
        <w:tab/>
        <w:t>(d)</w:t>
      </w:r>
      <w:r w:rsidRPr="00017868">
        <w:tab/>
        <w:t>a brief description of the activities, and a brief description of the new knowledge that the activities are intended to generate.</w:t>
      </w:r>
    </w:p>
    <w:p w14:paraId="2D9C32AD" w14:textId="77777777" w:rsidR="00E17136" w:rsidRPr="00017868" w:rsidRDefault="00E17136" w:rsidP="00E17136">
      <w:pPr>
        <w:pStyle w:val="ActHead5"/>
      </w:pPr>
      <w:bookmarkStart w:id="23" w:name="_Toc94782011"/>
      <w:r w:rsidRPr="00566889">
        <w:rPr>
          <w:rStyle w:val="CharSectno"/>
        </w:rPr>
        <w:t>4.04</w:t>
      </w:r>
      <w:r w:rsidRPr="00017868">
        <w:t xml:space="preserve">  Approved form for application for an advance finding</w:t>
      </w:r>
      <w:bookmarkEnd w:id="23"/>
    </w:p>
    <w:p w14:paraId="5C50F1CF" w14:textId="77777777" w:rsidR="00E17136" w:rsidRPr="00017868" w:rsidRDefault="00E17136" w:rsidP="00E17136">
      <w:pPr>
        <w:pStyle w:val="subsection"/>
      </w:pPr>
      <w:r w:rsidRPr="00017868">
        <w:tab/>
      </w:r>
      <w:r w:rsidRPr="00017868">
        <w:tab/>
        <w:t xml:space="preserve">For the purposes of </w:t>
      </w:r>
      <w:r w:rsidR="00C13C66">
        <w:t>subsection 3</w:t>
      </w:r>
      <w:r w:rsidRPr="00017868">
        <w:t xml:space="preserve">2(3) of the Act, a form for an application under section 28G of the Act for a finding under section 28A of the Act must require the </w:t>
      </w:r>
      <w:r w:rsidRPr="00017868">
        <w:rPr>
          <w:shd w:val="clear" w:color="auto" w:fill="FFFFFF"/>
        </w:rPr>
        <w:t>production</w:t>
      </w:r>
      <w:r w:rsidRPr="00017868">
        <w:t xml:space="preserve"> of the following information or material:</w:t>
      </w:r>
    </w:p>
    <w:p w14:paraId="28598B2C" w14:textId="77777777" w:rsidR="00E17136" w:rsidRPr="00017868" w:rsidRDefault="00E17136" w:rsidP="00E17136">
      <w:pPr>
        <w:pStyle w:val="paragraph"/>
      </w:pPr>
      <w:r w:rsidRPr="00017868">
        <w:tab/>
        <w:t>(a)</w:t>
      </w:r>
      <w:r w:rsidRPr="00017868">
        <w:tab/>
        <w:t>for an application under subsection 28G(2) of the Act:</w:t>
      </w:r>
    </w:p>
    <w:p w14:paraId="0E3CE79C" w14:textId="77777777" w:rsidR="00E17136" w:rsidRPr="00017868" w:rsidRDefault="00E17136" w:rsidP="00E17136">
      <w:pPr>
        <w:pStyle w:val="paragraphsub"/>
      </w:pPr>
      <w:r w:rsidRPr="00017868">
        <w:tab/>
        <w:t>(i)</w:t>
      </w:r>
      <w:r w:rsidRPr="00017868">
        <w:tab/>
        <w:t>the names of the R&amp;D entities taken to have applied for the identical findings; and</w:t>
      </w:r>
    </w:p>
    <w:p w14:paraId="518E103B" w14:textId="77777777" w:rsidR="00E17136" w:rsidRPr="00017868" w:rsidRDefault="00E17136" w:rsidP="00E17136">
      <w:pPr>
        <w:pStyle w:val="paragraphsub"/>
      </w:pPr>
      <w:r w:rsidRPr="00017868">
        <w:tab/>
        <w:t>(ii)</w:t>
      </w:r>
      <w:r w:rsidRPr="00017868">
        <w:tab/>
        <w:t>if the entity making the application is an entity mentioned in section 4.01, evidence that the entity is acting with the written consent of the R&amp;D entities;</w:t>
      </w:r>
    </w:p>
    <w:p w14:paraId="521188FD" w14:textId="77777777" w:rsidR="00E17136" w:rsidRPr="00017868" w:rsidRDefault="00E17136" w:rsidP="00E17136">
      <w:pPr>
        <w:pStyle w:val="paragraph"/>
      </w:pPr>
      <w:r w:rsidRPr="00017868">
        <w:tab/>
        <w:t>(b)</w:t>
      </w:r>
      <w:r w:rsidRPr="00017868">
        <w:tab/>
        <w:t>for each activity for which an application for a finding is made:</w:t>
      </w:r>
    </w:p>
    <w:p w14:paraId="05C13EC9" w14:textId="77777777" w:rsidR="00E17136" w:rsidRPr="00017868" w:rsidRDefault="00E17136" w:rsidP="00E17136">
      <w:pPr>
        <w:pStyle w:val="paragraphsub"/>
      </w:pPr>
      <w:r w:rsidRPr="00017868">
        <w:tab/>
        <w:t>(i)</w:t>
      </w:r>
      <w:r w:rsidRPr="00017868">
        <w:tab/>
        <w:t>whether, in the opinion of the entity conducting the activity, the activity is a core R&amp;D activity or a supporting R&amp;D activity; and</w:t>
      </w:r>
    </w:p>
    <w:p w14:paraId="61925592" w14:textId="77777777" w:rsidR="00E17136" w:rsidRPr="00017868" w:rsidRDefault="00E17136" w:rsidP="00E17136">
      <w:pPr>
        <w:pStyle w:val="paragraphsub"/>
      </w:pPr>
      <w:r w:rsidRPr="00017868">
        <w:tab/>
        <w:t>(ii)</w:t>
      </w:r>
      <w:r w:rsidRPr="00017868">
        <w:tab/>
        <w:t xml:space="preserve">why the entity considers the activity meets the definition of </w:t>
      </w:r>
      <w:r w:rsidRPr="00017868">
        <w:rPr>
          <w:b/>
          <w:i/>
        </w:rPr>
        <w:t xml:space="preserve">core R&amp;D activities </w:t>
      </w:r>
      <w:r w:rsidRPr="00017868">
        <w:t>in section 355</w:t>
      </w:r>
      <w:r w:rsidR="00C13C66">
        <w:noBreakHyphen/>
      </w:r>
      <w:r w:rsidRPr="00017868">
        <w:t xml:space="preserve">25 of the ITAA 1997, or the definition of </w:t>
      </w:r>
      <w:r w:rsidRPr="00017868">
        <w:rPr>
          <w:b/>
          <w:i/>
        </w:rPr>
        <w:t xml:space="preserve">supporting R&amp;D activities </w:t>
      </w:r>
      <w:r w:rsidRPr="00017868">
        <w:t>in section 355</w:t>
      </w:r>
      <w:r w:rsidR="00C13C66">
        <w:noBreakHyphen/>
      </w:r>
      <w:r w:rsidRPr="00017868">
        <w:t>30 of the ITAA 1997; and</w:t>
      </w:r>
    </w:p>
    <w:p w14:paraId="45E9B6DA" w14:textId="77777777" w:rsidR="00E17136" w:rsidRPr="00017868" w:rsidRDefault="00E17136" w:rsidP="00E17136">
      <w:pPr>
        <w:pStyle w:val="paragraphsub"/>
      </w:pPr>
      <w:r w:rsidRPr="00017868">
        <w:tab/>
        <w:t>(iii)</w:t>
      </w:r>
      <w:r w:rsidRPr="00017868">
        <w:tab/>
        <w:t xml:space="preserve">if the activity was, or is being, conducted in the income year of the R&amp;D entity during which the application is made—when the activity </w:t>
      </w:r>
      <w:r w:rsidRPr="00017868">
        <w:rPr>
          <w:shd w:val="clear" w:color="auto" w:fill="FFFFFF"/>
        </w:rPr>
        <w:t xml:space="preserve">was, or is being, </w:t>
      </w:r>
      <w:r w:rsidRPr="00017868">
        <w:t>conducted during the income year; and</w:t>
      </w:r>
    </w:p>
    <w:p w14:paraId="3218A9DB" w14:textId="77777777" w:rsidR="00E17136" w:rsidRPr="00017868" w:rsidRDefault="00E17136" w:rsidP="00E17136">
      <w:pPr>
        <w:pStyle w:val="paragraphsub"/>
      </w:pPr>
      <w:r w:rsidRPr="00017868">
        <w:tab/>
        <w:t>(iv)</w:t>
      </w:r>
      <w:r w:rsidRPr="00017868">
        <w:tab/>
        <w:t>if the activity is yet to be conducted—evidence from which it is reasonable to conclude that the activity is expected to be conducted in the income year of the R&amp;D entity in which the application is made or in either of the next 2 income years;</w:t>
      </w:r>
    </w:p>
    <w:p w14:paraId="7738F62B" w14:textId="77777777" w:rsidR="00E17136" w:rsidRPr="00017868" w:rsidRDefault="00E17136" w:rsidP="00E17136">
      <w:pPr>
        <w:pStyle w:val="paragraph"/>
      </w:pPr>
      <w:r w:rsidRPr="00017868">
        <w:tab/>
        <w:t>(c)</w:t>
      </w:r>
      <w:r w:rsidRPr="00017868">
        <w:tab/>
        <w:t>for each activity for which an application for a finding is made that, in the opinion of the entity conducting the activity, is a supporting R&amp;D activity:</w:t>
      </w:r>
    </w:p>
    <w:p w14:paraId="5F48D7FD" w14:textId="77777777" w:rsidR="00E17136" w:rsidRPr="00017868" w:rsidRDefault="00E17136" w:rsidP="00E17136">
      <w:pPr>
        <w:pStyle w:val="paragraphsub"/>
      </w:pPr>
      <w:r w:rsidRPr="00017868">
        <w:tab/>
        <w:t>(i)</w:t>
      </w:r>
      <w:r w:rsidRPr="00017868">
        <w:tab/>
        <w:t>the core R&amp;D activities that, in the entity’s opinion, the supporting R&amp;D activity relates to; and</w:t>
      </w:r>
    </w:p>
    <w:p w14:paraId="0892F53B" w14:textId="77777777" w:rsidR="00E17136" w:rsidRPr="00017868" w:rsidRDefault="00E17136" w:rsidP="00E17136">
      <w:pPr>
        <w:pStyle w:val="paragraphsub"/>
      </w:pPr>
      <w:r w:rsidRPr="00017868">
        <w:tab/>
        <w:t>(ii)</w:t>
      </w:r>
      <w:r w:rsidRPr="00017868">
        <w:tab/>
        <w:t>when the core R&amp;D activities were conducted or will be conducted; and</w:t>
      </w:r>
    </w:p>
    <w:p w14:paraId="08D696A1" w14:textId="77777777" w:rsidR="00E17136" w:rsidRPr="00017868" w:rsidRDefault="00E17136" w:rsidP="00E17136">
      <w:pPr>
        <w:pStyle w:val="paragraphsub"/>
      </w:pPr>
      <w:r w:rsidRPr="00017868">
        <w:tab/>
        <w:t>(iii)</w:t>
      </w:r>
      <w:r w:rsidRPr="00017868">
        <w:tab/>
        <w:t>which requirement, in the entity’s opinion, the activity meets under section 355</w:t>
      </w:r>
      <w:r w:rsidR="00C13C66">
        <w:noBreakHyphen/>
      </w:r>
      <w:r w:rsidRPr="00017868">
        <w:t>30 of the ITAA 1997 for the activity to be a supporting R&amp;D activity;</w:t>
      </w:r>
    </w:p>
    <w:p w14:paraId="2B5D48D3" w14:textId="77777777" w:rsidR="00E17136" w:rsidRPr="00017868" w:rsidRDefault="00E17136" w:rsidP="00E17136">
      <w:pPr>
        <w:pStyle w:val="paragraph"/>
      </w:pPr>
      <w:r w:rsidRPr="00017868">
        <w:tab/>
        <w:t>(d)</w:t>
      </w:r>
      <w:r w:rsidRPr="00017868">
        <w:tab/>
        <w:t>a detailed description of each activity for which an application for a finding is made, and a detailed description of the new knowledge that each activity is intended to generate;</w:t>
      </w:r>
    </w:p>
    <w:p w14:paraId="34BF922E" w14:textId="77777777" w:rsidR="00E17136" w:rsidRPr="00017868" w:rsidRDefault="00E17136" w:rsidP="00E17136">
      <w:pPr>
        <w:pStyle w:val="paragraph"/>
      </w:pPr>
      <w:r w:rsidRPr="00017868">
        <w:tab/>
        <w:t>(e)</w:t>
      </w:r>
      <w:r w:rsidRPr="00017868">
        <w:tab/>
        <w:t>the total actual and reasonably anticipated expenditure by the R&amp;D entity on each activity for which an application for a finding is made;</w:t>
      </w:r>
    </w:p>
    <w:p w14:paraId="3457CC26" w14:textId="77777777" w:rsidR="00E17136" w:rsidRPr="00017868" w:rsidRDefault="00E17136" w:rsidP="00E17136">
      <w:pPr>
        <w:pStyle w:val="paragraph"/>
      </w:pPr>
      <w:r w:rsidRPr="00017868">
        <w:tab/>
        <w:t>(f)</w:t>
      </w:r>
      <w:r w:rsidRPr="00017868">
        <w:tab/>
        <w:t>for each activity for which an application for a finding is made that, in the opinion of the entity conducting the activity, is a supporting R&amp;D activity in relation to specified core R&amp;D activities that are not registered—the total actual and reasonably anticipated expenditure by the R&amp;D entity on the unregistered core R&amp;D activities.</w:t>
      </w:r>
    </w:p>
    <w:p w14:paraId="273F94B0" w14:textId="77777777" w:rsidR="001304E0" w:rsidRPr="00017868" w:rsidRDefault="001304E0" w:rsidP="001304E0">
      <w:pPr>
        <w:pStyle w:val="ActHead5"/>
      </w:pPr>
      <w:bookmarkStart w:id="24" w:name="_Toc94782012"/>
      <w:r w:rsidRPr="00566889">
        <w:rPr>
          <w:rStyle w:val="CharSectno"/>
        </w:rPr>
        <w:t>4.05</w:t>
      </w:r>
      <w:r w:rsidRPr="00017868">
        <w:t xml:space="preserve">  Approved form for application for finding about activities to be conducted outside Australia</w:t>
      </w:r>
      <w:bookmarkEnd w:id="24"/>
    </w:p>
    <w:p w14:paraId="4D37F755" w14:textId="77777777" w:rsidR="001304E0" w:rsidRPr="00017868" w:rsidRDefault="001304E0" w:rsidP="001304E0">
      <w:pPr>
        <w:pStyle w:val="subsection"/>
      </w:pPr>
      <w:r w:rsidRPr="00017868">
        <w:tab/>
      </w:r>
      <w:r w:rsidRPr="00017868">
        <w:tab/>
        <w:t xml:space="preserve">For the purposes of </w:t>
      </w:r>
      <w:r w:rsidR="00C13C66">
        <w:t>subsection 3</w:t>
      </w:r>
      <w:r w:rsidRPr="00017868">
        <w:t xml:space="preserve">2(3) of the Act, a form for an application under </w:t>
      </w:r>
      <w:r w:rsidR="00D34AC2" w:rsidRPr="00017868">
        <w:t>sub</w:t>
      </w:r>
      <w:r w:rsidR="00143A63" w:rsidRPr="00017868">
        <w:t>section 2</w:t>
      </w:r>
      <w:r w:rsidRPr="00017868">
        <w:t>8G(1) of the Act for a finding about an activity</w:t>
      </w:r>
      <w:r w:rsidR="00B55AC3" w:rsidRPr="00017868">
        <w:t xml:space="preserve"> (the </w:t>
      </w:r>
      <w:r w:rsidR="00B55AC3" w:rsidRPr="00017868">
        <w:rPr>
          <w:b/>
          <w:i/>
        </w:rPr>
        <w:t>overseas activity</w:t>
      </w:r>
      <w:r w:rsidR="00B55AC3" w:rsidRPr="00017868">
        <w:t>)</w:t>
      </w:r>
      <w:r w:rsidRPr="00017868">
        <w:t xml:space="preserve"> under </w:t>
      </w:r>
      <w:r w:rsidR="00143A63" w:rsidRPr="00017868">
        <w:t>section 2</w:t>
      </w:r>
      <w:r w:rsidRPr="00017868">
        <w:t xml:space="preserve">8C of the Act must require the </w:t>
      </w:r>
      <w:r w:rsidRPr="00017868">
        <w:rPr>
          <w:shd w:val="clear" w:color="auto" w:fill="FFFFFF"/>
        </w:rPr>
        <w:t>production</w:t>
      </w:r>
      <w:r w:rsidRPr="00017868">
        <w:t xml:space="preserve"> of the following information or material:</w:t>
      </w:r>
    </w:p>
    <w:p w14:paraId="77185815" w14:textId="77777777" w:rsidR="001304E0" w:rsidRPr="00017868" w:rsidRDefault="001304E0" w:rsidP="001304E0">
      <w:pPr>
        <w:pStyle w:val="paragraph"/>
      </w:pPr>
      <w:r w:rsidRPr="00017868">
        <w:tab/>
        <w:t>(a)</w:t>
      </w:r>
      <w:r w:rsidRPr="00017868">
        <w:tab/>
        <w:t>for each overseas activity:</w:t>
      </w:r>
    </w:p>
    <w:p w14:paraId="7BF82685" w14:textId="77777777" w:rsidR="001304E0" w:rsidRPr="00017868" w:rsidRDefault="001304E0" w:rsidP="001304E0">
      <w:pPr>
        <w:pStyle w:val="paragraphsub"/>
      </w:pPr>
      <w:r w:rsidRPr="00017868">
        <w:tab/>
        <w:t>(i)</w:t>
      </w:r>
      <w:r w:rsidRPr="00017868">
        <w:tab/>
        <w:t xml:space="preserve">whether, in the </w:t>
      </w:r>
      <w:r w:rsidR="00B55AC3" w:rsidRPr="00017868">
        <w:t xml:space="preserve">R&amp;D entity’s </w:t>
      </w:r>
      <w:r w:rsidRPr="00017868">
        <w:t>opinion, the activity is a core R&amp;D activity or a supporting R&amp;D activity; and</w:t>
      </w:r>
    </w:p>
    <w:p w14:paraId="79EAB71F" w14:textId="77777777" w:rsidR="00E93F78" w:rsidRPr="00017868" w:rsidRDefault="00E93F78" w:rsidP="00E93F78">
      <w:pPr>
        <w:pStyle w:val="paragraphsub"/>
      </w:pPr>
      <w:r w:rsidRPr="00017868">
        <w:tab/>
        <w:t>(ii)</w:t>
      </w:r>
      <w:r w:rsidRPr="00017868">
        <w:tab/>
        <w:t xml:space="preserve">why the </w:t>
      </w:r>
      <w:r w:rsidR="00DF4EA4" w:rsidRPr="00017868">
        <w:t xml:space="preserve">R&amp;D </w:t>
      </w:r>
      <w:r w:rsidRPr="00017868">
        <w:t xml:space="preserve">entity considers the activity meets the definition of </w:t>
      </w:r>
      <w:r w:rsidRPr="00017868">
        <w:rPr>
          <w:b/>
          <w:i/>
        </w:rPr>
        <w:t xml:space="preserve">core R&amp;D activities </w:t>
      </w:r>
      <w:r w:rsidRPr="00017868">
        <w:t>in section 355</w:t>
      </w:r>
      <w:r w:rsidR="00C13C66">
        <w:noBreakHyphen/>
      </w:r>
      <w:r w:rsidRPr="00017868">
        <w:t xml:space="preserve">25 of the ITAA 1997, or the definition of </w:t>
      </w:r>
      <w:r w:rsidRPr="00017868">
        <w:rPr>
          <w:b/>
          <w:i/>
        </w:rPr>
        <w:t xml:space="preserve">supporting R&amp;D activities </w:t>
      </w:r>
      <w:r w:rsidRPr="00017868">
        <w:t>in section 355</w:t>
      </w:r>
      <w:r w:rsidR="00C13C66">
        <w:noBreakHyphen/>
      </w:r>
      <w:r w:rsidRPr="00017868">
        <w:t>30 of the ITAA 1997; and</w:t>
      </w:r>
    </w:p>
    <w:p w14:paraId="3C801560" w14:textId="77777777" w:rsidR="001304E0" w:rsidRPr="00017868" w:rsidRDefault="001304E0" w:rsidP="001304E0">
      <w:pPr>
        <w:pStyle w:val="paragraphsub"/>
      </w:pPr>
      <w:r w:rsidRPr="00017868">
        <w:tab/>
        <w:t>(i</w:t>
      </w:r>
      <w:r w:rsidR="00E93F78" w:rsidRPr="00017868">
        <w:t>ii</w:t>
      </w:r>
      <w:r w:rsidRPr="00017868">
        <w:t>)</w:t>
      </w:r>
      <w:r w:rsidRPr="00017868">
        <w:tab/>
      </w:r>
      <w:r w:rsidRPr="00017868">
        <w:rPr>
          <w:shd w:val="clear" w:color="auto" w:fill="FFFFFF"/>
        </w:rPr>
        <w:t>if the activity was, or is being, conducted in the income year in which the application is made—</w:t>
      </w:r>
      <w:r w:rsidRPr="00017868">
        <w:t xml:space="preserve">when the activity </w:t>
      </w:r>
      <w:r w:rsidRPr="00017868">
        <w:rPr>
          <w:shd w:val="clear" w:color="auto" w:fill="FFFFFF"/>
        </w:rPr>
        <w:t xml:space="preserve">was, or is being, </w:t>
      </w:r>
      <w:r w:rsidRPr="00017868">
        <w:t>conducted during the income year;</w:t>
      </w:r>
    </w:p>
    <w:p w14:paraId="18C0DA1F" w14:textId="77777777" w:rsidR="001304E0" w:rsidRPr="00017868" w:rsidRDefault="001304E0" w:rsidP="001304E0">
      <w:pPr>
        <w:pStyle w:val="paragraph"/>
      </w:pPr>
      <w:r w:rsidRPr="00017868">
        <w:tab/>
        <w:t>(b)</w:t>
      </w:r>
      <w:r w:rsidRPr="00017868">
        <w:tab/>
        <w:t xml:space="preserve">for each overseas activity that, in the </w:t>
      </w:r>
      <w:r w:rsidR="00B55AC3" w:rsidRPr="00017868">
        <w:t xml:space="preserve">R&amp;D entity’s </w:t>
      </w:r>
      <w:r w:rsidRPr="00017868">
        <w:t>opinion, is a supporting R&amp;D activity:</w:t>
      </w:r>
    </w:p>
    <w:p w14:paraId="397C8D5C" w14:textId="77777777" w:rsidR="00205A81" w:rsidRPr="00017868" w:rsidRDefault="004E30A5" w:rsidP="004E30A5">
      <w:pPr>
        <w:pStyle w:val="paragraphsub"/>
      </w:pPr>
      <w:r w:rsidRPr="00017868">
        <w:tab/>
        <w:t>(i)</w:t>
      </w:r>
      <w:r w:rsidRPr="00017868">
        <w:tab/>
        <w:t>the core R&amp;D activities that, in the R&amp;D entity’s opinion, the supporting R&amp;D activity relates to</w:t>
      </w:r>
      <w:r w:rsidR="00205A81" w:rsidRPr="00017868">
        <w:t>; and</w:t>
      </w:r>
    </w:p>
    <w:p w14:paraId="7A47E1CD" w14:textId="77777777" w:rsidR="004E30A5" w:rsidRPr="00017868" w:rsidRDefault="00205A81" w:rsidP="004E30A5">
      <w:pPr>
        <w:pStyle w:val="paragraphsub"/>
      </w:pPr>
      <w:r w:rsidRPr="00017868">
        <w:tab/>
        <w:t>(ii)</w:t>
      </w:r>
      <w:r w:rsidRPr="00017868">
        <w:tab/>
      </w:r>
      <w:r w:rsidR="004E30A5" w:rsidRPr="00017868">
        <w:t>when the core R&amp;D activities were conducted or will be conducted; and</w:t>
      </w:r>
    </w:p>
    <w:p w14:paraId="32AE7E71" w14:textId="77777777" w:rsidR="006855E1" w:rsidRPr="00017868" w:rsidRDefault="006855E1" w:rsidP="006855E1">
      <w:pPr>
        <w:pStyle w:val="paragraphsub"/>
      </w:pPr>
      <w:r w:rsidRPr="00017868">
        <w:tab/>
        <w:t>(iii)</w:t>
      </w:r>
      <w:r w:rsidRPr="00017868">
        <w:tab/>
        <w:t xml:space="preserve">which requirement, in the R&amp;D entity’s opinion, the activity meets under </w:t>
      </w:r>
      <w:r w:rsidR="006D274E" w:rsidRPr="00017868">
        <w:t>section 3</w:t>
      </w:r>
      <w:r w:rsidRPr="00017868">
        <w:t>55</w:t>
      </w:r>
      <w:r w:rsidR="00C13C66">
        <w:noBreakHyphen/>
      </w:r>
      <w:r w:rsidRPr="00017868">
        <w:t>30 of the ITAA 1997 for the activity to be a supporting R&amp;D activity;</w:t>
      </w:r>
    </w:p>
    <w:p w14:paraId="6B359063" w14:textId="77777777" w:rsidR="001304E0" w:rsidRPr="00017868" w:rsidRDefault="001304E0" w:rsidP="001304E0">
      <w:pPr>
        <w:pStyle w:val="paragraph"/>
      </w:pPr>
      <w:r w:rsidRPr="00017868">
        <w:tab/>
        <w:t>(c)</w:t>
      </w:r>
      <w:r w:rsidRPr="00017868">
        <w:tab/>
        <w:t>an explanation, with supporting evidence or an independent opinion, of why the overseas activity cannot be conducted solely in Australia;</w:t>
      </w:r>
    </w:p>
    <w:p w14:paraId="00F10FEB" w14:textId="77777777" w:rsidR="001304E0" w:rsidRPr="00017868" w:rsidRDefault="001304E0" w:rsidP="001304E0">
      <w:pPr>
        <w:pStyle w:val="paragraph"/>
      </w:pPr>
      <w:r w:rsidRPr="00017868">
        <w:tab/>
        <w:t>(d)</w:t>
      </w:r>
      <w:r w:rsidRPr="00017868">
        <w:tab/>
        <w:t>in relation to the Australian core activities to which the overseas activity has a significant scientific link:</w:t>
      </w:r>
    </w:p>
    <w:p w14:paraId="3AFC57DA" w14:textId="77777777" w:rsidR="001304E0" w:rsidRPr="00017868" w:rsidRDefault="001304E0" w:rsidP="001304E0">
      <w:pPr>
        <w:pStyle w:val="paragraphsub"/>
      </w:pPr>
      <w:r w:rsidRPr="00017868">
        <w:tab/>
        <w:t>(i)</w:t>
      </w:r>
      <w:r w:rsidRPr="00017868">
        <w:tab/>
        <w:t>a description of the Australian core activities; or</w:t>
      </w:r>
    </w:p>
    <w:p w14:paraId="7DC329D9" w14:textId="77777777" w:rsidR="001304E0" w:rsidRPr="00017868" w:rsidRDefault="001304E0" w:rsidP="001304E0">
      <w:pPr>
        <w:pStyle w:val="paragraphsub"/>
      </w:pPr>
      <w:r w:rsidRPr="00017868">
        <w:tab/>
        <w:t>(ii)</w:t>
      </w:r>
      <w:r w:rsidRPr="00017868">
        <w:tab/>
        <w:t>if the Australian core activities have been registered</w:t>
      </w:r>
      <w:r w:rsidR="009B0203" w:rsidRPr="00017868">
        <w:t xml:space="preserve"> under </w:t>
      </w:r>
      <w:r w:rsidR="00143A63" w:rsidRPr="00017868">
        <w:t>section 2</w:t>
      </w:r>
      <w:r w:rsidR="009B0203" w:rsidRPr="00017868">
        <w:t>7A of the Act for the R&amp;D entity</w:t>
      </w:r>
      <w:r w:rsidRPr="00017868">
        <w:t>—identification of the registered activities;</w:t>
      </w:r>
    </w:p>
    <w:p w14:paraId="43296577" w14:textId="77777777" w:rsidR="001304E0" w:rsidRPr="00017868" w:rsidRDefault="001304E0" w:rsidP="001304E0">
      <w:pPr>
        <w:pStyle w:val="paragraph"/>
      </w:pPr>
      <w:r w:rsidRPr="00017868">
        <w:tab/>
        <w:t>(e)</w:t>
      </w:r>
      <w:r w:rsidRPr="00017868">
        <w:tab/>
        <w:t>an explanation of why the Australian core activities cannot be completed without the overseas activity being conducted;</w:t>
      </w:r>
    </w:p>
    <w:p w14:paraId="262654FB" w14:textId="77777777" w:rsidR="001304E0" w:rsidRPr="00017868" w:rsidRDefault="001304E0" w:rsidP="001304E0">
      <w:pPr>
        <w:pStyle w:val="paragraph"/>
      </w:pPr>
      <w:r w:rsidRPr="00017868">
        <w:tab/>
        <w:t>(f)</w:t>
      </w:r>
      <w:r w:rsidRPr="00017868">
        <w:tab/>
        <w:t xml:space="preserve">the </w:t>
      </w:r>
      <w:r w:rsidRPr="00017868">
        <w:rPr>
          <w:shd w:val="clear" w:color="auto" w:fill="FFFFFF"/>
        </w:rPr>
        <w:t>total actual and reasonably anticipated</w:t>
      </w:r>
      <w:r w:rsidRPr="00017868">
        <w:t xml:space="preserve"> expenditure by any entity</w:t>
      </w:r>
      <w:r w:rsidRPr="00017868">
        <w:rPr>
          <w:b/>
          <w:i/>
        </w:rPr>
        <w:t xml:space="preserve"> </w:t>
      </w:r>
      <w:r w:rsidRPr="00017868">
        <w:t>on:</w:t>
      </w:r>
    </w:p>
    <w:p w14:paraId="2796F75A" w14:textId="77777777" w:rsidR="001304E0" w:rsidRPr="00017868" w:rsidRDefault="001304E0" w:rsidP="001304E0">
      <w:pPr>
        <w:pStyle w:val="paragraphsub"/>
      </w:pPr>
      <w:r w:rsidRPr="00017868">
        <w:tab/>
        <w:t>(i)</w:t>
      </w:r>
      <w:r w:rsidRPr="00017868">
        <w:tab/>
        <w:t>the overseas activity; and</w:t>
      </w:r>
    </w:p>
    <w:p w14:paraId="659C0D30" w14:textId="77777777" w:rsidR="001304E0" w:rsidRPr="00017868" w:rsidRDefault="001304E0" w:rsidP="001304E0">
      <w:pPr>
        <w:pStyle w:val="paragraphsub"/>
      </w:pPr>
      <w:r w:rsidRPr="00017868">
        <w:tab/>
        <w:t>(ii)</w:t>
      </w:r>
      <w:r w:rsidRPr="00017868">
        <w:tab/>
        <w:t xml:space="preserve">any other overseas activities that have a significant scientific link to the Australian core activities mentioned in </w:t>
      </w:r>
      <w:r w:rsidR="002D555C" w:rsidRPr="00017868">
        <w:t>paragraph (</w:t>
      </w:r>
      <w:r w:rsidRPr="00017868">
        <w:t>d);</w:t>
      </w:r>
    </w:p>
    <w:p w14:paraId="2EB2CDF2" w14:textId="77777777" w:rsidR="001304E0" w:rsidRPr="00017868" w:rsidRDefault="001304E0" w:rsidP="001304E0">
      <w:pPr>
        <w:pStyle w:val="paragraph"/>
      </w:pPr>
      <w:r w:rsidRPr="00017868">
        <w:tab/>
        <w:t>(g)</w:t>
      </w:r>
      <w:r w:rsidRPr="00017868">
        <w:tab/>
        <w:t xml:space="preserve">the </w:t>
      </w:r>
      <w:r w:rsidRPr="00017868">
        <w:rPr>
          <w:shd w:val="clear" w:color="auto" w:fill="FFFFFF"/>
        </w:rPr>
        <w:t>total actual and reasonably anticipated</w:t>
      </w:r>
      <w:r w:rsidRPr="00017868">
        <w:t xml:space="preserve"> expenditure by any entity on:</w:t>
      </w:r>
    </w:p>
    <w:p w14:paraId="1C9378C9" w14:textId="77777777" w:rsidR="001304E0" w:rsidRPr="00017868" w:rsidRDefault="001304E0" w:rsidP="001304E0">
      <w:pPr>
        <w:pStyle w:val="paragraphsub"/>
      </w:pPr>
      <w:r w:rsidRPr="00017868">
        <w:tab/>
        <w:t>(i)</w:t>
      </w:r>
      <w:r w:rsidRPr="00017868">
        <w:tab/>
        <w:t xml:space="preserve">the Australian core activities mentioned in </w:t>
      </w:r>
      <w:r w:rsidR="002D555C" w:rsidRPr="00017868">
        <w:t>paragraph (</w:t>
      </w:r>
      <w:r w:rsidRPr="00017868">
        <w:t>d); and</w:t>
      </w:r>
    </w:p>
    <w:p w14:paraId="608D6F84" w14:textId="77777777" w:rsidR="001304E0" w:rsidRPr="00017868" w:rsidRDefault="001304E0" w:rsidP="001304E0">
      <w:pPr>
        <w:pStyle w:val="paragraphsub"/>
      </w:pPr>
      <w:r w:rsidRPr="00017868">
        <w:tab/>
        <w:t>(ii)</w:t>
      </w:r>
      <w:r w:rsidRPr="00017868">
        <w:tab/>
        <w:t>any supporting R&amp;D activities conducted in Australia that support the Australian core activities.</w:t>
      </w:r>
    </w:p>
    <w:p w14:paraId="2CFBF325" w14:textId="77777777" w:rsidR="001304E0" w:rsidRPr="00017868" w:rsidRDefault="004A0127" w:rsidP="001304E0">
      <w:pPr>
        <w:pStyle w:val="ActHead4"/>
      </w:pPr>
      <w:bookmarkStart w:id="25" w:name="_Toc94782013"/>
      <w:r w:rsidRPr="00566889">
        <w:rPr>
          <w:rStyle w:val="CharSubdNo"/>
        </w:rPr>
        <w:t>Subdivision 4</w:t>
      </w:r>
      <w:r w:rsidR="001304E0" w:rsidRPr="00566889">
        <w:rPr>
          <w:rStyle w:val="CharSubdNo"/>
        </w:rPr>
        <w:t>.2.2</w:t>
      </w:r>
      <w:r w:rsidR="001304E0" w:rsidRPr="00017868">
        <w:t>—</w:t>
      </w:r>
      <w:r w:rsidR="001304E0" w:rsidRPr="00566889">
        <w:rPr>
          <w:rStyle w:val="CharSubdText"/>
        </w:rPr>
        <w:t>Approved form for request for further information</w:t>
      </w:r>
      <w:bookmarkEnd w:id="25"/>
    </w:p>
    <w:p w14:paraId="58ABA443" w14:textId="77777777" w:rsidR="001304E0" w:rsidRPr="00017868" w:rsidRDefault="001304E0" w:rsidP="001304E0">
      <w:pPr>
        <w:pStyle w:val="ActHead5"/>
      </w:pPr>
      <w:bookmarkStart w:id="26" w:name="_Toc94782014"/>
      <w:r w:rsidRPr="00566889">
        <w:rPr>
          <w:rStyle w:val="CharSectno"/>
        </w:rPr>
        <w:t>4.06</w:t>
      </w:r>
      <w:r w:rsidRPr="00017868">
        <w:t xml:space="preserve">  Approved form for request for further information—production of information must be reasonable</w:t>
      </w:r>
      <w:r w:rsidR="00C3543B" w:rsidRPr="00017868">
        <w:t xml:space="preserve"> or necessary</w:t>
      </w:r>
      <w:bookmarkEnd w:id="26"/>
    </w:p>
    <w:p w14:paraId="4BC985AA" w14:textId="77777777" w:rsidR="00D502C9" w:rsidRPr="00017868" w:rsidRDefault="001304E0" w:rsidP="00695AA8">
      <w:pPr>
        <w:pStyle w:val="subsection"/>
      </w:pPr>
      <w:r w:rsidRPr="00017868">
        <w:tab/>
      </w:r>
      <w:r w:rsidRPr="00017868">
        <w:tab/>
        <w:t xml:space="preserve">For the purposes of </w:t>
      </w:r>
      <w:r w:rsidR="00C13C66">
        <w:t>subsection 3</w:t>
      </w:r>
      <w:r w:rsidRPr="00017868">
        <w:t xml:space="preserve">2(3) of the Act, </w:t>
      </w:r>
      <w:r w:rsidR="00EE5C0C" w:rsidRPr="00017868">
        <w:t xml:space="preserve">a form for </w:t>
      </w:r>
      <w:r w:rsidRPr="00017868">
        <w:t>information</w:t>
      </w:r>
      <w:r w:rsidR="006E17EA" w:rsidRPr="00017868">
        <w:t>,</w:t>
      </w:r>
      <w:r w:rsidRPr="00017868">
        <w:t xml:space="preserve"> or kinds of information</w:t>
      </w:r>
      <w:r w:rsidR="006E17EA" w:rsidRPr="00017868">
        <w:t>,</w:t>
      </w:r>
      <w:r w:rsidRPr="00017868">
        <w:t xml:space="preserve"> </w:t>
      </w:r>
      <w:r w:rsidR="00EE5C0C" w:rsidRPr="00017868">
        <w:t xml:space="preserve">to </w:t>
      </w:r>
      <w:r w:rsidRPr="00017868">
        <w:t xml:space="preserve">be given under </w:t>
      </w:r>
      <w:r w:rsidR="00143A63" w:rsidRPr="00017868">
        <w:t>section 2</w:t>
      </w:r>
      <w:r w:rsidRPr="00017868">
        <w:t xml:space="preserve">7E, 27H, 28H or 29C of the Act (the </w:t>
      </w:r>
      <w:r w:rsidRPr="00017868">
        <w:rPr>
          <w:b/>
          <w:i/>
        </w:rPr>
        <w:t>relevant section</w:t>
      </w:r>
      <w:r w:rsidRPr="00017868">
        <w:t>)</w:t>
      </w:r>
      <w:r w:rsidR="00EE5C0C" w:rsidRPr="00017868">
        <w:t xml:space="preserve"> can</w:t>
      </w:r>
      <w:r w:rsidRPr="00017868">
        <w:t xml:space="preserve"> only require the </w:t>
      </w:r>
      <w:r w:rsidRPr="00017868">
        <w:rPr>
          <w:shd w:val="clear" w:color="auto" w:fill="FFFFFF"/>
        </w:rPr>
        <w:t>production</w:t>
      </w:r>
      <w:r w:rsidRPr="00017868">
        <w:t xml:space="preserve"> of information that is reasonable </w:t>
      </w:r>
      <w:r w:rsidR="00EE5C0C" w:rsidRPr="00017868">
        <w:t>or necessary for the Board</w:t>
      </w:r>
      <w:r w:rsidRPr="00017868">
        <w:t xml:space="preserve"> to make a decision about an application or registration to which the relevant section relates</w:t>
      </w:r>
      <w:r w:rsidR="00FE1785" w:rsidRPr="00017868">
        <w:t>.</w:t>
      </w:r>
    </w:p>
    <w:p w14:paraId="0D19B71C" w14:textId="77777777" w:rsidR="00825688" w:rsidRPr="00017868" w:rsidRDefault="004A0127" w:rsidP="00825688">
      <w:pPr>
        <w:pStyle w:val="ActHead4"/>
      </w:pPr>
      <w:bookmarkStart w:id="27" w:name="_Toc94782015"/>
      <w:r w:rsidRPr="00566889">
        <w:rPr>
          <w:rStyle w:val="CharSubdNo"/>
        </w:rPr>
        <w:t>Subdivision 4</w:t>
      </w:r>
      <w:r w:rsidR="00825688" w:rsidRPr="00566889">
        <w:rPr>
          <w:rStyle w:val="CharSubdNo"/>
        </w:rPr>
        <w:t>.2.3</w:t>
      </w:r>
      <w:r w:rsidR="00825688" w:rsidRPr="00017868">
        <w:t>—</w:t>
      </w:r>
      <w:r w:rsidR="00825688" w:rsidRPr="00566889">
        <w:rPr>
          <w:rStyle w:val="CharSubdText"/>
        </w:rPr>
        <w:t>Other approved forms</w:t>
      </w:r>
      <w:bookmarkEnd w:id="27"/>
    </w:p>
    <w:p w14:paraId="2E925350" w14:textId="77777777" w:rsidR="00825688" w:rsidRPr="00017868" w:rsidRDefault="00825688" w:rsidP="00825688">
      <w:pPr>
        <w:pStyle w:val="ActHead5"/>
      </w:pPr>
      <w:bookmarkStart w:id="28" w:name="_Toc94782016"/>
      <w:r w:rsidRPr="00566889">
        <w:rPr>
          <w:rStyle w:val="CharSectno"/>
        </w:rPr>
        <w:t>4.07</w:t>
      </w:r>
      <w:r w:rsidRPr="00017868">
        <w:t xml:space="preserve">  Other approved forms</w:t>
      </w:r>
      <w:bookmarkEnd w:id="28"/>
    </w:p>
    <w:p w14:paraId="3E92E8FF" w14:textId="77777777" w:rsidR="00825688" w:rsidRPr="00017868" w:rsidRDefault="00825688" w:rsidP="00825688">
      <w:pPr>
        <w:pStyle w:val="subsection"/>
      </w:pPr>
      <w:r w:rsidRPr="00017868">
        <w:tab/>
      </w:r>
      <w:r w:rsidR="00503D38" w:rsidRPr="00017868">
        <w:t>(1)</w:t>
      </w:r>
      <w:r w:rsidRPr="00017868">
        <w:tab/>
      </w:r>
      <w:r w:rsidR="00503D38" w:rsidRPr="00017868">
        <w:t xml:space="preserve">For the purposes of </w:t>
      </w:r>
      <w:r w:rsidR="00C13C66">
        <w:t>subsection 3</w:t>
      </w:r>
      <w:r w:rsidR="00503D38" w:rsidRPr="00017868">
        <w:t xml:space="preserve">2(3) of the Act, a form for </w:t>
      </w:r>
      <w:r w:rsidR="0025791F" w:rsidRPr="00017868">
        <w:t>one of the following</w:t>
      </w:r>
      <w:r w:rsidR="00503D38" w:rsidRPr="00017868">
        <w:t xml:space="preserve"> application</w:t>
      </w:r>
      <w:r w:rsidR="0025791F" w:rsidRPr="00017868">
        <w:t>s</w:t>
      </w:r>
      <w:r w:rsidR="00503D38" w:rsidRPr="00017868">
        <w:t xml:space="preserve"> or request</w:t>
      </w:r>
      <w:r w:rsidR="0025791F" w:rsidRPr="00017868">
        <w:t>s</w:t>
      </w:r>
      <w:r w:rsidR="00503D38" w:rsidRPr="00017868">
        <w:t xml:space="preserve"> </w:t>
      </w:r>
      <w:r w:rsidRPr="00017868">
        <w:t xml:space="preserve">must require the production of </w:t>
      </w:r>
      <w:r w:rsidR="00503D38" w:rsidRPr="00017868">
        <w:t>the applicant’s name</w:t>
      </w:r>
      <w:r w:rsidR="005513EC" w:rsidRPr="00017868">
        <w:t xml:space="preserve"> and any relevant information that will identify the applicant (such as an ABN, ACN or ARBN)</w:t>
      </w:r>
      <w:r w:rsidR="00503D38" w:rsidRPr="00017868">
        <w:t>:</w:t>
      </w:r>
    </w:p>
    <w:p w14:paraId="25015CAC" w14:textId="77777777" w:rsidR="00503D38" w:rsidRPr="00017868" w:rsidRDefault="00503D38" w:rsidP="00503D38">
      <w:pPr>
        <w:pStyle w:val="paragraph"/>
      </w:pPr>
      <w:r w:rsidRPr="00017868">
        <w:tab/>
        <w:t>(a)</w:t>
      </w:r>
      <w:r w:rsidRPr="00017868">
        <w:tab/>
        <w:t xml:space="preserve">an application </w:t>
      </w:r>
      <w:r w:rsidR="00D630BE" w:rsidRPr="00017868">
        <w:t xml:space="preserve">under </w:t>
      </w:r>
      <w:r w:rsidR="00143A63" w:rsidRPr="00017868">
        <w:t>section 2</w:t>
      </w:r>
      <w:r w:rsidR="00D630BE" w:rsidRPr="00017868">
        <w:t xml:space="preserve">7M of the Act </w:t>
      </w:r>
      <w:r w:rsidR="0012397A" w:rsidRPr="00017868">
        <w:t>to</w:t>
      </w:r>
      <w:r w:rsidRPr="00017868">
        <w:t xml:space="preserve"> var</w:t>
      </w:r>
      <w:r w:rsidR="0012397A" w:rsidRPr="00017868">
        <w:t>y</w:t>
      </w:r>
      <w:r w:rsidR="00D630BE" w:rsidRPr="00017868">
        <w:t xml:space="preserve"> an R&amp;D entity’s registration</w:t>
      </w:r>
      <w:r w:rsidRPr="00017868">
        <w:t>;</w:t>
      </w:r>
    </w:p>
    <w:p w14:paraId="404D0AC0" w14:textId="77777777" w:rsidR="00503D38" w:rsidRPr="00017868" w:rsidRDefault="00503D38" w:rsidP="00503D38">
      <w:pPr>
        <w:pStyle w:val="paragraph"/>
      </w:pPr>
      <w:r w:rsidRPr="00017868">
        <w:tab/>
        <w:t>(b)</w:t>
      </w:r>
      <w:r w:rsidRPr="00017868">
        <w:tab/>
        <w:t xml:space="preserve">a </w:t>
      </w:r>
      <w:r w:rsidR="00F2683E" w:rsidRPr="00017868">
        <w:t>request</w:t>
      </w:r>
      <w:r w:rsidRPr="00017868">
        <w:t xml:space="preserve"> </w:t>
      </w:r>
      <w:r w:rsidR="00D630BE" w:rsidRPr="00017868">
        <w:t xml:space="preserve">under </w:t>
      </w:r>
      <w:r w:rsidR="00143A63" w:rsidRPr="00017868">
        <w:t>section 2</w:t>
      </w:r>
      <w:r w:rsidR="00D630BE" w:rsidRPr="00017868">
        <w:t xml:space="preserve">7N of the Act </w:t>
      </w:r>
      <w:r w:rsidR="0012397A" w:rsidRPr="00017868">
        <w:t>t</w:t>
      </w:r>
      <w:r w:rsidRPr="00017868">
        <w:t>o revo</w:t>
      </w:r>
      <w:r w:rsidR="0012397A" w:rsidRPr="00017868">
        <w:t>ke</w:t>
      </w:r>
      <w:r w:rsidR="00D630BE" w:rsidRPr="00017868">
        <w:t xml:space="preserve"> an R&amp;D entity’s registration</w:t>
      </w:r>
      <w:r w:rsidRPr="00017868">
        <w:t>;</w:t>
      </w:r>
    </w:p>
    <w:p w14:paraId="66A2408A" w14:textId="77777777" w:rsidR="00503D38" w:rsidRPr="00017868" w:rsidRDefault="00503D38" w:rsidP="00503D38">
      <w:pPr>
        <w:pStyle w:val="paragraph"/>
      </w:pPr>
      <w:r w:rsidRPr="00017868">
        <w:tab/>
        <w:t>(c)</w:t>
      </w:r>
      <w:r w:rsidRPr="00017868">
        <w:tab/>
        <w:t xml:space="preserve">an application under </w:t>
      </w:r>
      <w:r w:rsidR="00143A63" w:rsidRPr="00017868">
        <w:t>section 2</w:t>
      </w:r>
      <w:r w:rsidRPr="00017868">
        <w:t xml:space="preserve">9B of the Act </w:t>
      </w:r>
      <w:r w:rsidR="0012397A" w:rsidRPr="00017868">
        <w:t>to</w:t>
      </w:r>
      <w:r w:rsidRPr="00017868">
        <w:t xml:space="preserve"> regist</w:t>
      </w:r>
      <w:r w:rsidR="0012397A" w:rsidRPr="00017868">
        <w:t>er a</w:t>
      </w:r>
      <w:r w:rsidRPr="00017868">
        <w:t xml:space="preserve"> research service provider;</w:t>
      </w:r>
    </w:p>
    <w:p w14:paraId="7992D156" w14:textId="77777777" w:rsidR="00503D38" w:rsidRPr="00017868" w:rsidRDefault="00503D38" w:rsidP="00503D38">
      <w:pPr>
        <w:pStyle w:val="paragraph"/>
      </w:pPr>
      <w:r w:rsidRPr="00017868">
        <w:tab/>
        <w:t>(d)</w:t>
      </w:r>
      <w:r w:rsidRPr="00017868">
        <w:tab/>
        <w:t>an application</w:t>
      </w:r>
      <w:r w:rsidR="00D630BE" w:rsidRPr="00017868">
        <w:t xml:space="preserve"> under </w:t>
      </w:r>
      <w:r w:rsidR="00143A63" w:rsidRPr="00017868">
        <w:t>section 2</w:t>
      </w:r>
      <w:r w:rsidR="00D630BE" w:rsidRPr="00017868">
        <w:t>9F of the Act</w:t>
      </w:r>
      <w:r w:rsidRPr="00017868">
        <w:t xml:space="preserve"> </w:t>
      </w:r>
      <w:r w:rsidR="0012397A" w:rsidRPr="00017868">
        <w:t>t</w:t>
      </w:r>
      <w:r w:rsidRPr="00017868">
        <w:t>o var</w:t>
      </w:r>
      <w:r w:rsidR="0012397A" w:rsidRPr="00017868">
        <w:t>y</w:t>
      </w:r>
      <w:r w:rsidR="00D630BE" w:rsidRPr="00017868">
        <w:t xml:space="preserve"> a research service provider’s registration</w:t>
      </w:r>
      <w:r w:rsidRPr="00017868">
        <w:t>;</w:t>
      </w:r>
    </w:p>
    <w:p w14:paraId="1075BCF7" w14:textId="77777777" w:rsidR="00503D38" w:rsidRPr="00017868" w:rsidRDefault="00503D38" w:rsidP="00503D38">
      <w:pPr>
        <w:pStyle w:val="paragraph"/>
      </w:pPr>
      <w:r w:rsidRPr="00017868">
        <w:tab/>
        <w:t>(e)</w:t>
      </w:r>
      <w:r w:rsidRPr="00017868">
        <w:tab/>
        <w:t>a request</w:t>
      </w:r>
      <w:r w:rsidR="00D630BE" w:rsidRPr="00017868">
        <w:t xml:space="preserve"> under </w:t>
      </w:r>
      <w:r w:rsidR="00143A63" w:rsidRPr="00017868">
        <w:t>section 2</w:t>
      </w:r>
      <w:r w:rsidR="00D630BE" w:rsidRPr="00017868">
        <w:t>9H of the Act</w:t>
      </w:r>
      <w:r w:rsidRPr="00017868">
        <w:t xml:space="preserve"> </w:t>
      </w:r>
      <w:r w:rsidR="0012397A" w:rsidRPr="00017868">
        <w:t>t</w:t>
      </w:r>
      <w:r w:rsidRPr="00017868">
        <w:t>o revo</w:t>
      </w:r>
      <w:r w:rsidR="0012397A" w:rsidRPr="00017868">
        <w:t>ke</w:t>
      </w:r>
      <w:r w:rsidR="009E165C" w:rsidRPr="00017868">
        <w:t xml:space="preserve"> a research service provider’s registration</w:t>
      </w:r>
      <w:r w:rsidRPr="00017868">
        <w:t>;</w:t>
      </w:r>
    </w:p>
    <w:p w14:paraId="0FDF18CA" w14:textId="77777777" w:rsidR="00503D38" w:rsidRPr="00017868" w:rsidRDefault="00503D38" w:rsidP="00503D38">
      <w:pPr>
        <w:pStyle w:val="paragraph"/>
      </w:pPr>
      <w:r w:rsidRPr="00017868">
        <w:tab/>
        <w:t>(f)</w:t>
      </w:r>
      <w:r w:rsidRPr="00017868">
        <w:tab/>
      </w:r>
      <w:bookmarkStart w:id="29" w:name="_Hlk93061781"/>
      <w:r w:rsidRPr="00017868">
        <w:t xml:space="preserve">an application </w:t>
      </w:r>
      <w:r w:rsidR="009E165C" w:rsidRPr="00017868">
        <w:t xml:space="preserve">under </w:t>
      </w:r>
      <w:r w:rsidR="006D274E" w:rsidRPr="00017868">
        <w:t>section 3</w:t>
      </w:r>
      <w:r w:rsidR="009E165C" w:rsidRPr="00017868">
        <w:t xml:space="preserve">0C of the Act </w:t>
      </w:r>
      <w:r w:rsidR="0096090F" w:rsidRPr="00017868">
        <w:t>for</w:t>
      </w:r>
      <w:r w:rsidRPr="00017868">
        <w:t xml:space="preserve"> review </w:t>
      </w:r>
      <w:r w:rsidR="0096090F" w:rsidRPr="00017868">
        <w:t xml:space="preserve">of </w:t>
      </w:r>
      <w:r w:rsidRPr="00017868">
        <w:t>a reviewable decision</w:t>
      </w:r>
      <w:bookmarkEnd w:id="29"/>
      <w:r w:rsidRPr="00017868">
        <w:t>.</w:t>
      </w:r>
    </w:p>
    <w:p w14:paraId="7CC6B4AD" w14:textId="77777777" w:rsidR="00503D38" w:rsidRPr="00017868" w:rsidRDefault="00503D38" w:rsidP="00503D38">
      <w:pPr>
        <w:pStyle w:val="subsection"/>
      </w:pPr>
      <w:r w:rsidRPr="00017868">
        <w:tab/>
        <w:t>(2)</w:t>
      </w:r>
      <w:r w:rsidRPr="00017868">
        <w:tab/>
        <w:t xml:space="preserve">For the purposes of </w:t>
      </w:r>
      <w:r w:rsidR="00C13C66">
        <w:t>subsection 3</w:t>
      </w:r>
      <w:r w:rsidRPr="00017868">
        <w:t xml:space="preserve">2(3) of the Act, a form to be completed by a research service provider under </w:t>
      </w:r>
      <w:r w:rsidR="00143A63" w:rsidRPr="00017868">
        <w:t>section 2</w:t>
      </w:r>
      <w:r w:rsidRPr="00017868">
        <w:t>9E of the Act must require the production of the name of the research service provider</w:t>
      </w:r>
      <w:r w:rsidR="005513EC" w:rsidRPr="00017868">
        <w:t xml:space="preserve"> and any relevant information that will identify the research service provider (such as an ABN, ACN or ARBN)</w:t>
      </w:r>
      <w:r w:rsidR="0096090F" w:rsidRPr="00017868">
        <w:t>.</w:t>
      </w:r>
    </w:p>
    <w:p w14:paraId="6E0E52FF" w14:textId="77777777" w:rsidR="001304E0" w:rsidRPr="00017868" w:rsidRDefault="001304E0" w:rsidP="001304E0">
      <w:pPr>
        <w:pStyle w:val="ActHead2"/>
        <w:pageBreakBefore/>
      </w:pPr>
      <w:bookmarkStart w:id="30" w:name="_PageBreakInsert"/>
      <w:bookmarkStart w:id="31" w:name="_Toc94782017"/>
      <w:bookmarkEnd w:id="30"/>
      <w:r w:rsidRPr="00566889">
        <w:rPr>
          <w:rStyle w:val="CharPartNo"/>
        </w:rPr>
        <w:t>Part 5</w:t>
      </w:r>
      <w:r w:rsidRPr="00017868">
        <w:t>—</w:t>
      </w:r>
      <w:r w:rsidRPr="00566889">
        <w:rPr>
          <w:rStyle w:val="CharPartText"/>
        </w:rPr>
        <w:t>Application and transitional provisions</w:t>
      </w:r>
      <w:bookmarkEnd w:id="31"/>
    </w:p>
    <w:p w14:paraId="3692EE1C" w14:textId="77777777" w:rsidR="001304E0" w:rsidRPr="00566889" w:rsidRDefault="001304E0" w:rsidP="001304E0">
      <w:pPr>
        <w:pStyle w:val="Header"/>
      </w:pPr>
      <w:r w:rsidRPr="00566889">
        <w:rPr>
          <w:rStyle w:val="CharDivNo"/>
        </w:rPr>
        <w:t xml:space="preserve"> </w:t>
      </w:r>
      <w:r w:rsidRPr="00566889">
        <w:rPr>
          <w:rStyle w:val="CharDivText"/>
        </w:rPr>
        <w:t xml:space="preserve"> </w:t>
      </w:r>
    </w:p>
    <w:p w14:paraId="3DC56A2F" w14:textId="77777777" w:rsidR="001304E0" w:rsidRPr="00017868" w:rsidRDefault="001304E0" w:rsidP="001304E0">
      <w:pPr>
        <w:pStyle w:val="ActHead5"/>
      </w:pPr>
      <w:bookmarkStart w:id="32" w:name="_Toc94782018"/>
      <w:bookmarkStart w:id="33" w:name="_Hlk89080233"/>
      <w:r w:rsidRPr="00566889">
        <w:rPr>
          <w:rStyle w:val="CharSectno"/>
        </w:rPr>
        <w:t>5.01</w:t>
      </w:r>
      <w:r w:rsidRPr="00017868">
        <w:t xml:space="preserve">  Definition of research field</w:t>
      </w:r>
      <w:bookmarkEnd w:id="32"/>
    </w:p>
    <w:p w14:paraId="598767E3" w14:textId="77777777" w:rsidR="001304E0" w:rsidRPr="00017868" w:rsidRDefault="001304E0" w:rsidP="001304E0">
      <w:pPr>
        <w:pStyle w:val="subsection"/>
      </w:pPr>
      <w:r w:rsidRPr="00017868">
        <w:tab/>
      </w:r>
      <w:r w:rsidRPr="00017868">
        <w:tab/>
        <w:t xml:space="preserve">Despite the repeal of the </w:t>
      </w:r>
      <w:r w:rsidRPr="00017868">
        <w:rPr>
          <w:i/>
        </w:rPr>
        <w:t xml:space="preserve">Industry Research and Development </w:t>
      </w:r>
      <w:r w:rsidR="00C13C66">
        <w:rPr>
          <w:i/>
        </w:rPr>
        <w:t>Regulations 2</w:t>
      </w:r>
      <w:r w:rsidRPr="00017868">
        <w:rPr>
          <w:i/>
        </w:rPr>
        <w:t>011</w:t>
      </w:r>
      <w:r w:rsidRPr="00017868">
        <w:t xml:space="preserve">, </w:t>
      </w:r>
      <w:r w:rsidR="002D0D0F" w:rsidRPr="00017868">
        <w:t>regulation 1</w:t>
      </w:r>
      <w:r w:rsidRPr="00017868">
        <w:t>.04 of that instrument continues to apply</w:t>
      </w:r>
      <w:r w:rsidR="007B0BDC" w:rsidRPr="00017868">
        <w:t>,</w:t>
      </w:r>
      <w:r w:rsidRPr="00017868">
        <w:t xml:space="preserve"> for the purposes of the definition of </w:t>
      </w:r>
      <w:r w:rsidRPr="00017868">
        <w:rPr>
          <w:b/>
          <w:i/>
        </w:rPr>
        <w:t>research field</w:t>
      </w:r>
      <w:r w:rsidRPr="00017868">
        <w:t xml:space="preserve"> in sub</w:t>
      </w:r>
      <w:r w:rsidR="002D555C" w:rsidRPr="00017868">
        <w:t>section 4</w:t>
      </w:r>
      <w:r w:rsidRPr="00017868">
        <w:t xml:space="preserve">(1) of the Act, in relation to the registration of research service providers </w:t>
      </w:r>
      <w:r w:rsidR="000910AF" w:rsidRPr="00017868">
        <w:t>for</w:t>
      </w:r>
      <w:r w:rsidRPr="00017868">
        <w:t xml:space="preserve"> financial years ending on or before 30 June 2022</w:t>
      </w:r>
      <w:r w:rsidR="000E0371" w:rsidRPr="00017868">
        <w:t>, as if the repeal had not happened</w:t>
      </w:r>
      <w:r w:rsidR="00CD438B" w:rsidRPr="00017868">
        <w:t>.</w:t>
      </w:r>
    </w:p>
    <w:p w14:paraId="3AA94F00" w14:textId="77777777" w:rsidR="0099593E" w:rsidRPr="00017868" w:rsidRDefault="002330E8" w:rsidP="002330E8">
      <w:pPr>
        <w:pStyle w:val="ActHead5"/>
      </w:pPr>
      <w:bookmarkStart w:id="34" w:name="_Toc94782019"/>
      <w:r w:rsidRPr="00566889">
        <w:rPr>
          <w:rStyle w:val="CharSectno"/>
        </w:rPr>
        <w:t>5.02</w:t>
      </w:r>
      <w:r w:rsidRPr="00017868">
        <w:t xml:space="preserve">  </w:t>
      </w:r>
      <w:r w:rsidR="0099593E" w:rsidRPr="00017868">
        <w:t>Criteria for registration of research service providers</w:t>
      </w:r>
      <w:bookmarkEnd w:id="34"/>
    </w:p>
    <w:p w14:paraId="0C487D2F" w14:textId="77777777" w:rsidR="002742C2" w:rsidRPr="00017868" w:rsidRDefault="0099593E" w:rsidP="002742C2">
      <w:pPr>
        <w:pStyle w:val="subsection"/>
      </w:pPr>
      <w:r w:rsidRPr="00017868">
        <w:tab/>
      </w:r>
      <w:r w:rsidRPr="00017868">
        <w:tab/>
      </w:r>
      <w:r w:rsidR="0034270E" w:rsidRPr="00017868">
        <w:t xml:space="preserve">Despite the repeal of the </w:t>
      </w:r>
      <w:r w:rsidR="0034270E" w:rsidRPr="00017868">
        <w:rPr>
          <w:i/>
        </w:rPr>
        <w:t xml:space="preserve">Industry Research and Development </w:t>
      </w:r>
      <w:r w:rsidR="00C13C66">
        <w:rPr>
          <w:i/>
        </w:rPr>
        <w:t>Regulations 2</w:t>
      </w:r>
      <w:r w:rsidR="0034270E" w:rsidRPr="00017868">
        <w:rPr>
          <w:i/>
        </w:rPr>
        <w:t>011</w:t>
      </w:r>
      <w:r w:rsidR="0034270E" w:rsidRPr="00017868">
        <w:t xml:space="preserve">, </w:t>
      </w:r>
      <w:r w:rsidR="006D274E" w:rsidRPr="00017868">
        <w:t>regulation 3</w:t>
      </w:r>
      <w:r w:rsidR="0034270E" w:rsidRPr="00017868">
        <w:t>.01 of that instrument continues to apply</w:t>
      </w:r>
      <w:r w:rsidR="002742C2" w:rsidRPr="00017868">
        <w:t>,</w:t>
      </w:r>
      <w:r w:rsidR="0034270E" w:rsidRPr="00017868">
        <w:t xml:space="preserve"> </w:t>
      </w:r>
      <w:r w:rsidR="002742C2" w:rsidRPr="00017868">
        <w:t xml:space="preserve">in relation to </w:t>
      </w:r>
      <w:r w:rsidR="00A624F9" w:rsidRPr="00017868">
        <w:t>an application for</w:t>
      </w:r>
      <w:r w:rsidR="002742C2" w:rsidRPr="00017868">
        <w:t xml:space="preserve"> registration </w:t>
      </w:r>
      <w:r w:rsidR="00A624F9" w:rsidRPr="00017868">
        <w:t>as a</w:t>
      </w:r>
      <w:r w:rsidR="002742C2" w:rsidRPr="00017868">
        <w:t xml:space="preserve"> research service provider for </w:t>
      </w:r>
      <w:r w:rsidR="00A624F9" w:rsidRPr="00017868">
        <w:t xml:space="preserve">a </w:t>
      </w:r>
      <w:r w:rsidR="002742C2" w:rsidRPr="00017868">
        <w:t>financial year ending on or before 30 June 2022, as if the repeal had not happened.</w:t>
      </w:r>
    </w:p>
    <w:p w14:paraId="53F720CE" w14:textId="77777777" w:rsidR="002330E8" w:rsidRPr="00017868" w:rsidRDefault="0099593E" w:rsidP="002330E8">
      <w:pPr>
        <w:pStyle w:val="ActHead5"/>
      </w:pPr>
      <w:bookmarkStart w:id="35" w:name="_Toc94782020"/>
      <w:r w:rsidRPr="00566889">
        <w:rPr>
          <w:rStyle w:val="CharSectno"/>
        </w:rPr>
        <w:t>5.03</w:t>
      </w:r>
      <w:r w:rsidRPr="00017868">
        <w:t xml:space="preserve">  </w:t>
      </w:r>
      <w:r w:rsidR="009D7086" w:rsidRPr="00017868">
        <w:t>Conditions of registration of research service providers</w:t>
      </w:r>
      <w:bookmarkEnd w:id="35"/>
    </w:p>
    <w:p w14:paraId="4AB26989" w14:textId="77777777" w:rsidR="0034270E" w:rsidRPr="00017868" w:rsidRDefault="009D7086" w:rsidP="00AC43BD">
      <w:pPr>
        <w:pStyle w:val="subsection"/>
      </w:pPr>
      <w:r w:rsidRPr="00017868">
        <w:tab/>
      </w:r>
      <w:r w:rsidRPr="00017868">
        <w:tab/>
      </w:r>
      <w:r w:rsidR="00C13C66">
        <w:t>Section 3</w:t>
      </w:r>
      <w:r w:rsidRPr="00017868">
        <w:t>.02 of this instrument applies to an entity that is registered as a research service provider</w:t>
      </w:r>
      <w:r w:rsidR="00E24F7B" w:rsidRPr="00017868">
        <w:t xml:space="preserve">, or continues to be registered as a research service provider, under </w:t>
      </w:r>
      <w:r w:rsidR="00143A63" w:rsidRPr="00017868">
        <w:t>section 2</w:t>
      </w:r>
      <w:r w:rsidR="00E24F7B" w:rsidRPr="00017868">
        <w:t>9A of the Act</w:t>
      </w:r>
      <w:r w:rsidR="00D153DB" w:rsidRPr="00017868">
        <w:t xml:space="preserve"> </w:t>
      </w:r>
      <w:r w:rsidRPr="00017868">
        <w:t>before or after the commencement of this instrument</w:t>
      </w:r>
      <w:r w:rsidR="00446357" w:rsidRPr="00017868">
        <w:t>.</w:t>
      </w:r>
    </w:p>
    <w:bookmarkEnd w:id="33"/>
    <w:p w14:paraId="3987796C" w14:textId="77777777" w:rsidR="00AF2A10" w:rsidRPr="00017868" w:rsidRDefault="00AF2A10">
      <w:pPr>
        <w:sectPr w:rsidR="00AF2A10" w:rsidRPr="00017868" w:rsidSect="001561AE">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1D49F71C" w14:textId="77777777" w:rsidR="00AF2A10" w:rsidRPr="00017868" w:rsidRDefault="00F70067" w:rsidP="00AF2A10">
      <w:pPr>
        <w:pStyle w:val="ActHead6"/>
      </w:pPr>
      <w:bookmarkStart w:id="36" w:name="_Toc94782021"/>
      <w:r w:rsidRPr="00566889">
        <w:rPr>
          <w:rStyle w:val="CharAmSchNo"/>
        </w:rPr>
        <w:t>Schedule 1</w:t>
      </w:r>
      <w:r w:rsidR="00AF2A10" w:rsidRPr="00017868">
        <w:t>—</w:t>
      </w:r>
      <w:r w:rsidR="00AF2A10" w:rsidRPr="00566889">
        <w:rPr>
          <w:rStyle w:val="CharAmSchText"/>
        </w:rPr>
        <w:t>Repeals</w:t>
      </w:r>
      <w:bookmarkEnd w:id="36"/>
    </w:p>
    <w:p w14:paraId="39999C9A" w14:textId="77777777" w:rsidR="00AF2A10" w:rsidRPr="00566889" w:rsidRDefault="00AF2A10">
      <w:pPr>
        <w:pStyle w:val="Header"/>
      </w:pPr>
      <w:r w:rsidRPr="00566889">
        <w:rPr>
          <w:rStyle w:val="CharAmPartNo"/>
        </w:rPr>
        <w:t xml:space="preserve"> </w:t>
      </w:r>
      <w:r w:rsidRPr="00566889">
        <w:rPr>
          <w:rStyle w:val="CharAmPartText"/>
        </w:rPr>
        <w:t xml:space="preserve"> </w:t>
      </w:r>
    </w:p>
    <w:p w14:paraId="551998F6" w14:textId="77777777" w:rsidR="002B3356" w:rsidRPr="00017868" w:rsidRDefault="002B3356" w:rsidP="002B3356">
      <w:pPr>
        <w:pStyle w:val="ActHead9"/>
      </w:pPr>
      <w:bookmarkStart w:id="37" w:name="_Toc94782022"/>
      <w:r w:rsidRPr="00017868">
        <w:t xml:space="preserve">Industry Research and Development </w:t>
      </w:r>
      <w:r w:rsidR="00C13C66">
        <w:t>Regulations 2</w:t>
      </w:r>
      <w:r w:rsidRPr="00017868">
        <w:t>011</w:t>
      </w:r>
      <w:bookmarkEnd w:id="37"/>
    </w:p>
    <w:p w14:paraId="520DE71D" w14:textId="77777777" w:rsidR="002B3356" w:rsidRPr="00017868" w:rsidRDefault="00AF2A10" w:rsidP="002B3356">
      <w:pPr>
        <w:pStyle w:val="ItemHead"/>
      </w:pPr>
      <w:r w:rsidRPr="00017868">
        <w:t xml:space="preserve">1 </w:t>
      </w:r>
      <w:r w:rsidR="002B3356" w:rsidRPr="00017868">
        <w:t xml:space="preserve"> The whole of the instrument</w:t>
      </w:r>
    </w:p>
    <w:p w14:paraId="7A6823E4" w14:textId="77777777" w:rsidR="00AF2A10" w:rsidRPr="00017868" w:rsidRDefault="002B3356" w:rsidP="002B3356">
      <w:pPr>
        <w:pStyle w:val="Item"/>
      </w:pPr>
      <w:r w:rsidRPr="00017868">
        <w:t>Repeal the instrument</w:t>
      </w:r>
      <w:r w:rsidR="00784000" w:rsidRPr="00017868">
        <w:t>.</w:t>
      </w:r>
    </w:p>
    <w:p w14:paraId="0835D24D" w14:textId="77777777" w:rsidR="00AF2A10" w:rsidRPr="00017868" w:rsidRDefault="00AF2A10">
      <w:pPr>
        <w:sectPr w:rsidR="00AF2A10" w:rsidRPr="00017868" w:rsidSect="001561AE">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13D179D1" w14:textId="77777777" w:rsidR="002E5C42" w:rsidRPr="00433107" w:rsidRDefault="002E5C42" w:rsidP="00433107"/>
    <w:sectPr w:rsidR="002E5C42" w:rsidRPr="00433107" w:rsidSect="001561AE">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41A6" w14:textId="77777777" w:rsidR="00C13C66" w:rsidRDefault="00C13C66" w:rsidP="00715914">
      <w:pPr>
        <w:spacing w:line="240" w:lineRule="auto"/>
      </w:pPr>
      <w:r>
        <w:separator/>
      </w:r>
    </w:p>
  </w:endnote>
  <w:endnote w:type="continuationSeparator" w:id="0">
    <w:p w14:paraId="1BF3A001" w14:textId="77777777" w:rsidR="00C13C66" w:rsidRDefault="00C13C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DA69" w14:textId="77777777" w:rsidR="00566889" w:rsidRPr="001561AE" w:rsidRDefault="001561AE" w:rsidP="001561AE">
    <w:pPr>
      <w:pStyle w:val="Footer"/>
      <w:rPr>
        <w:i/>
        <w:sz w:val="18"/>
      </w:rPr>
    </w:pPr>
    <w:r w:rsidRPr="001561AE">
      <w:rPr>
        <w:i/>
        <w:sz w:val="18"/>
      </w:rPr>
      <w:t>OPC65134 -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855" w14:textId="77777777" w:rsidR="00C13C66" w:rsidRPr="00D90ABA" w:rsidRDefault="00C13C66" w:rsidP="00AF2A1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13C66" w14:paraId="508C57D9" w14:textId="77777777" w:rsidTr="00AF2A10">
      <w:tc>
        <w:tcPr>
          <w:tcW w:w="942" w:type="pct"/>
        </w:tcPr>
        <w:p w14:paraId="53F5559C" w14:textId="77777777" w:rsidR="00C13C66" w:rsidRDefault="00C13C66" w:rsidP="00A2705D">
          <w:pPr>
            <w:spacing w:line="0" w:lineRule="atLeast"/>
            <w:rPr>
              <w:sz w:val="18"/>
            </w:rPr>
          </w:pPr>
        </w:p>
      </w:tc>
      <w:tc>
        <w:tcPr>
          <w:tcW w:w="3671" w:type="pct"/>
        </w:tcPr>
        <w:p w14:paraId="05E22E9F" w14:textId="2E4C35D5" w:rsidR="00C13C66" w:rsidRDefault="00C13C66" w:rsidP="00A270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387" w:type="pct"/>
        </w:tcPr>
        <w:p w14:paraId="51234148" w14:textId="77777777" w:rsidR="00C13C66" w:rsidRDefault="00C13C66" w:rsidP="00A270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331300DE" w14:textId="77777777" w:rsidR="00C13C66" w:rsidRPr="001561AE" w:rsidRDefault="001561AE" w:rsidP="001561AE">
    <w:pPr>
      <w:rPr>
        <w:rFonts w:cs="Times New Roman"/>
        <w:i/>
        <w:sz w:val="18"/>
      </w:rPr>
    </w:pPr>
    <w:r w:rsidRPr="001561AE">
      <w:rPr>
        <w:rFonts w:cs="Times New Roman"/>
        <w:i/>
        <w:sz w:val="18"/>
      </w:rPr>
      <w:t>OPC65134 -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FB7E" w14:textId="77777777" w:rsidR="00C13C66" w:rsidRDefault="00C13C66">
    <w:pPr>
      <w:pBdr>
        <w:top w:val="single" w:sz="6" w:space="1" w:color="auto"/>
      </w:pBdr>
      <w:rPr>
        <w:sz w:val="18"/>
      </w:rPr>
    </w:pPr>
  </w:p>
  <w:p w14:paraId="08D1CA06" w14:textId="18DFC986" w:rsidR="00C13C66" w:rsidRDefault="00C13C66">
    <w:pPr>
      <w:jc w:val="right"/>
      <w:rPr>
        <w:i/>
        <w:sz w:val="18"/>
      </w:rPr>
    </w:pPr>
    <w:r>
      <w:rPr>
        <w:i/>
        <w:sz w:val="18"/>
      </w:rPr>
      <w:fldChar w:fldCharType="begin"/>
    </w:r>
    <w:r>
      <w:rPr>
        <w:i/>
        <w:sz w:val="18"/>
      </w:rPr>
      <w:instrText xml:space="preserve"> STYLEREF ShortT </w:instrText>
    </w:r>
    <w:r>
      <w:rPr>
        <w:i/>
        <w:sz w:val="18"/>
      </w:rPr>
      <w:fldChar w:fldCharType="separate"/>
    </w:r>
    <w:r w:rsidR="00B430FE">
      <w:rPr>
        <w:i/>
        <w:noProof/>
        <w:sz w:val="18"/>
      </w:rPr>
      <w:t>Industry Research and Development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430F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733FF2F6" w14:textId="77777777" w:rsidR="00C13C66" w:rsidRPr="001561AE" w:rsidRDefault="001561AE" w:rsidP="001561AE">
    <w:pPr>
      <w:rPr>
        <w:rFonts w:cs="Times New Roman"/>
        <w:i/>
        <w:sz w:val="18"/>
      </w:rPr>
    </w:pPr>
    <w:r w:rsidRPr="001561AE">
      <w:rPr>
        <w:rFonts w:cs="Times New Roman"/>
        <w:i/>
        <w:sz w:val="18"/>
      </w:rPr>
      <w:t>OPC65134 -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0BAD" w14:textId="77777777" w:rsidR="00C13C66" w:rsidRPr="00E33C1C" w:rsidRDefault="00C13C66" w:rsidP="00AF2A10">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C13C66" w14:paraId="061E055E" w14:textId="77777777" w:rsidTr="00566889">
      <w:tc>
        <w:tcPr>
          <w:tcW w:w="418" w:type="pct"/>
          <w:tcBorders>
            <w:top w:val="nil"/>
            <w:left w:val="nil"/>
            <w:bottom w:val="nil"/>
            <w:right w:val="nil"/>
          </w:tcBorders>
        </w:tcPr>
        <w:p w14:paraId="29E1B8E0" w14:textId="77777777" w:rsidR="00C13C66" w:rsidRDefault="00C13C66" w:rsidP="00E502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537E38B9" w14:textId="75A72374" w:rsidR="00C13C66" w:rsidRDefault="00C13C66" w:rsidP="00E50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817" w:type="pct"/>
          <w:tcBorders>
            <w:top w:val="nil"/>
            <w:left w:val="nil"/>
            <w:bottom w:val="nil"/>
            <w:right w:val="nil"/>
          </w:tcBorders>
        </w:tcPr>
        <w:p w14:paraId="2C52F8C2" w14:textId="77777777" w:rsidR="00C13C66" w:rsidRDefault="00C13C66" w:rsidP="00E50277">
          <w:pPr>
            <w:spacing w:line="0" w:lineRule="atLeast"/>
            <w:jc w:val="right"/>
            <w:rPr>
              <w:sz w:val="18"/>
            </w:rPr>
          </w:pPr>
        </w:p>
      </w:tc>
    </w:tr>
  </w:tbl>
  <w:p w14:paraId="48C0A749" w14:textId="77777777" w:rsidR="00C13C66" w:rsidRPr="001561AE" w:rsidRDefault="001561AE" w:rsidP="001561AE">
    <w:pPr>
      <w:rPr>
        <w:rFonts w:cs="Times New Roman"/>
        <w:i/>
        <w:sz w:val="18"/>
      </w:rPr>
    </w:pPr>
    <w:r w:rsidRPr="001561AE">
      <w:rPr>
        <w:rFonts w:cs="Times New Roman"/>
        <w:i/>
        <w:sz w:val="18"/>
      </w:rPr>
      <w:t>OPC65134 -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FC05" w14:textId="77777777" w:rsidR="00C13C66" w:rsidRPr="00E33C1C" w:rsidRDefault="00C13C66" w:rsidP="00AF2A10">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13C66" w14:paraId="485D65DD" w14:textId="77777777" w:rsidTr="00566889">
      <w:tc>
        <w:tcPr>
          <w:tcW w:w="817" w:type="pct"/>
          <w:tcBorders>
            <w:top w:val="nil"/>
            <w:left w:val="nil"/>
            <w:bottom w:val="nil"/>
            <w:right w:val="nil"/>
          </w:tcBorders>
        </w:tcPr>
        <w:p w14:paraId="59FE32FE" w14:textId="77777777" w:rsidR="00C13C66" w:rsidRDefault="00C13C66" w:rsidP="00E50277">
          <w:pPr>
            <w:spacing w:line="0" w:lineRule="atLeast"/>
            <w:rPr>
              <w:sz w:val="18"/>
            </w:rPr>
          </w:pPr>
        </w:p>
      </w:tc>
      <w:tc>
        <w:tcPr>
          <w:tcW w:w="3765" w:type="pct"/>
          <w:tcBorders>
            <w:top w:val="nil"/>
            <w:left w:val="nil"/>
            <w:bottom w:val="nil"/>
            <w:right w:val="nil"/>
          </w:tcBorders>
        </w:tcPr>
        <w:p w14:paraId="07F718C3" w14:textId="7BBDAAFC" w:rsidR="00C13C66" w:rsidRDefault="00C13C66" w:rsidP="00E50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418" w:type="pct"/>
          <w:tcBorders>
            <w:top w:val="nil"/>
            <w:left w:val="nil"/>
            <w:bottom w:val="nil"/>
            <w:right w:val="nil"/>
          </w:tcBorders>
        </w:tcPr>
        <w:p w14:paraId="2D7DA631" w14:textId="77777777" w:rsidR="00C13C66" w:rsidRDefault="00C13C66" w:rsidP="00E50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219B4BD" w14:textId="77777777" w:rsidR="00C13C66" w:rsidRPr="001561AE" w:rsidRDefault="001561AE" w:rsidP="001561AE">
    <w:pPr>
      <w:rPr>
        <w:rFonts w:cs="Times New Roman"/>
        <w:i/>
        <w:sz w:val="18"/>
      </w:rPr>
    </w:pPr>
    <w:r w:rsidRPr="001561AE">
      <w:rPr>
        <w:rFonts w:cs="Times New Roman"/>
        <w:i/>
        <w:sz w:val="18"/>
      </w:rPr>
      <w:t>OPC65134 -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A805" w14:textId="77777777" w:rsidR="00C13C66" w:rsidRPr="00E33C1C" w:rsidRDefault="00C13C66"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13C66" w14:paraId="13404437" w14:textId="77777777" w:rsidTr="00566889">
      <w:tc>
        <w:tcPr>
          <w:tcW w:w="817" w:type="pct"/>
          <w:tcBorders>
            <w:top w:val="nil"/>
            <w:left w:val="nil"/>
            <w:bottom w:val="nil"/>
            <w:right w:val="nil"/>
          </w:tcBorders>
        </w:tcPr>
        <w:p w14:paraId="50FB8A21" w14:textId="77777777" w:rsidR="00C13C66" w:rsidRDefault="00C13C66" w:rsidP="00E50277">
          <w:pPr>
            <w:spacing w:line="0" w:lineRule="atLeast"/>
            <w:rPr>
              <w:sz w:val="18"/>
            </w:rPr>
          </w:pPr>
        </w:p>
      </w:tc>
      <w:tc>
        <w:tcPr>
          <w:tcW w:w="3765" w:type="pct"/>
          <w:tcBorders>
            <w:top w:val="nil"/>
            <w:left w:val="nil"/>
            <w:bottom w:val="nil"/>
            <w:right w:val="nil"/>
          </w:tcBorders>
        </w:tcPr>
        <w:p w14:paraId="5CEEE44F" w14:textId="0A0A27B9" w:rsidR="00C13C66" w:rsidRDefault="00C13C66" w:rsidP="00E50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418" w:type="pct"/>
          <w:tcBorders>
            <w:top w:val="nil"/>
            <w:left w:val="nil"/>
            <w:bottom w:val="nil"/>
            <w:right w:val="nil"/>
          </w:tcBorders>
        </w:tcPr>
        <w:p w14:paraId="53B9A01C" w14:textId="77777777" w:rsidR="00C13C66" w:rsidRDefault="00C13C66" w:rsidP="00E50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385B6FE" w14:textId="77777777" w:rsidR="00C13C66" w:rsidRPr="001561AE" w:rsidRDefault="001561AE" w:rsidP="001561AE">
    <w:pPr>
      <w:rPr>
        <w:rFonts w:cs="Times New Roman"/>
        <w:i/>
        <w:sz w:val="18"/>
      </w:rPr>
    </w:pPr>
    <w:r w:rsidRPr="001561AE">
      <w:rPr>
        <w:rFonts w:cs="Times New Roman"/>
        <w:i/>
        <w:sz w:val="18"/>
      </w:rPr>
      <w:t>OPC65134 -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CD8B" w14:textId="77777777" w:rsidR="00C13C66" w:rsidRDefault="00C13C66" w:rsidP="00AF2A10">
    <w:pPr>
      <w:pStyle w:val="Footer"/>
      <w:spacing w:before="120"/>
    </w:pPr>
  </w:p>
  <w:p w14:paraId="15870313" w14:textId="77777777" w:rsidR="00C13C66" w:rsidRPr="001561AE" w:rsidRDefault="001561AE" w:rsidP="001561AE">
    <w:pPr>
      <w:pStyle w:val="Footer"/>
      <w:rPr>
        <w:i/>
        <w:sz w:val="18"/>
      </w:rPr>
    </w:pPr>
    <w:r w:rsidRPr="001561AE">
      <w:rPr>
        <w:i/>
        <w:sz w:val="18"/>
      </w:rPr>
      <w:t>OPC65134 -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B730" w14:textId="77777777" w:rsidR="00C13C66" w:rsidRPr="001561AE" w:rsidRDefault="001561AE" w:rsidP="001561AE">
    <w:pPr>
      <w:pStyle w:val="Footer"/>
      <w:tabs>
        <w:tab w:val="clear" w:pos="4153"/>
        <w:tab w:val="clear" w:pos="8306"/>
        <w:tab w:val="center" w:pos="4150"/>
        <w:tab w:val="right" w:pos="8307"/>
      </w:tabs>
      <w:spacing w:before="120"/>
      <w:rPr>
        <w:i/>
        <w:sz w:val="18"/>
      </w:rPr>
    </w:pPr>
    <w:r w:rsidRPr="001561AE">
      <w:rPr>
        <w:i/>
        <w:sz w:val="18"/>
      </w:rPr>
      <w:t>OPC65134 -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750F" w14:textId="77777777" w:rsidR="00C13C66" w:rsidRPr="00E33C1C" w:rsidRDefault="00C13C66" w:rsidP="00AF2A10">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C13C66" w14:paraId="5EC46C08" w14:textId="77777777" w:rsidTr="00566889">
      <w:tc>
        <w:tcPr>
          <w:tcW w:w="418" w:type="pct"/>
          <w:tcBorders>
            <w:top w:val="nil"/>
            <w:left w:val="nil"/>
            <w:bottom w:val="nil"/>
            <w:right w:val="nil"/>
          </w:tcBorders>
        </w:tcPr>
        <w:p w14:paraId="54BBAD2B" w14:textId="77777777" w:rsidR="00C13C66" w:rsidRDefault="00C13C66" w:rsidP="00E502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3EEF3A0A" w14:textId="5667CC5E" w:rsidR="00C13C66" w:rsidRDefault="00C13C66" w:rsidP="00E50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817" w:type="pct"/>
          <w:tcBorders>
            <w:top w:val="nil"/>
            <w:left w:val="nil"/>
            <w:bottom w:val="nil"/>
            <w:right w:val="nil"/>
          </w:tcBorders>
        </w:tcPr>
        <w:p w14:paraId="7A926F4A" w14:textId="77777777" w:rsidR="00C13C66" w:rsidRDefault="00C13C66" w:rsidP="00E50277">
          <w:pPr>
            <w:spacing w:line="0" w:lineRule="atLeast"/>
            <w:jc w:val="right"/>
            <w:rPr>
              <w:sz w:val="18"/>
            </w:rPr>
          </w:pPr>
        </w:p>
      </w:tc>
    </w:tr>
  </w:tbl>
  <w:p w14:paraId="30715C61" w14:textId="77777777" w:rsidR="00C13C66" w:rsidRPr="001561AE" w:rsidRDefault="001561AE" w:rsidP="001561AE">
    <w:pPr>
      <w:rPr>
        <w:rFonts w:cs="Times New Roman"/>
        <w:i/>
        <w:sz w:val="18"/>
      </w:rPr>
    </w:pPr>
    <w:r w:rsidRPr="001561AE">
      <w:rPr>
        <w:rFonts w:cs="Times New Roman"/>
        <w:i/>
        <w:sz w:val="18"/>
      </w:rPr>
      <w:t>OPC65134 -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0D31" w14:textId="77777777" w:rsidR="00C13C66" w:rsidRPr="00E33C1C" w:rsidRDefault="00C13C66" w:rsidP="00AF2A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C13C66" w14:paraId="6875FB5D" w14:textId="77777777" w:rsidTr="00566889">
      <w:tc>
        <w:tcPr>
          <w:tcW w:w="816" w:type="pct"/>
          <w:tcBorders>
            <w:top w:val="nil"/>
            <w:left w:val="nil"/>
            <w:bottom w:val="nil"/>
            <w:right w:val="nil"/>
          </w:tcBorders>
        </w:tcPr>
        <w:p w14:paraId="12BFF475" w14:textId="77777777" w:rsidR="00C13C66" w:rsidRDefault="00C13C66" w:rsidP="00E50277">
          <w:pPr>
            <w:spacing w:line="0" w:lineRule="atLeast"/>
            <w:rPr>
              <w:sz w:val="18"/>
            </w:rPr>
          </w:pPr>
        </w:p>
      </w:tc>
      <w:tc>
        <w:tcPr>
          <w:tcW w:w="3765" w:type="pct"/>
          <w:tcBorders>
            <w:top w:val="nil"/>
            <w:left w:val="nil"/>
            <w:bottom w:val="nil"/>
            <w:right w:val="nil"/>
          </w:tcBorders>
        </w:tcPr>
        <w:p w14:paraId="6911F64E" w14:textId="0B32DACA" w:rsidR="00C13C66" w:rsidRDefault="00C13C66" w:rsidP="00E50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419" w:type="pct"/>
          <w:tcBorders>
            <w:top w:val="nil"/>
            <w:left w:val="nil"/>
            <w:bottom w:val="nil"/>
            <w:right w:val="nil"/>
          </w:tcBorders>
        </w:tcPr>
        <w:p w14:paraId="71230B50" w14:textId="77777777" w:rsidR="00C13C66" w:rsidRDefault="00C13C66" w:rsidP="00E50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391001" w14:textId="77777777" w:rsidR="00C13C66" w:rsidRPr="001561AE" w:rsidRDefault="001561AE" w:rsidP="001561AE">
    <w:pPr>
      <w:rPr>
        <w:rFonts w:cs="Times New Roman"/>
        <w:i/>
        <w:sz w:val="18"/>
      </w:rPr>
    </w:pPr>
    <w:r w:rsidRPr="001561AE">
      <w:rPr>
        <w:rFonts w:cs="Times New Roman"/>
        <w:i/>
        <w:sz w:val="18"/>
      </w:rPr>
      <w:t>OPC65134 -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167F" w14:textId="77777777" w:rsidR="00C13C66" w:rsidRPr="00D90ABA" w:rsidRDefault="00C13C66" w:rsidP="00AF2A1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13C66" w14:paraId="44644CBD" w14:textId="77777777" w:rsidTr="00AF2A10">
      <w:tc>
        <w:tcPr>
          <w:tcW w:w="365" w:type="pct"/>
        </w:tcPr>
        <w:p w14:paraId="130EEC44" w14:textId="77777777" w:rsidR="00C13C66" w:rsidRDefault="00C13C66" w:rsidP="00A270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E8AB648" w14:textId="6F139422" w:rsidR="00C13C66" w:rsidRDefault="00C13C66" w:rsidP="00A270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947" w:type="pct"/>
        </w:tcPr>
        <w:p w14:paraId="6A7FD03B" w14:textId="77777777" w:rsidR="00C13C66" w:rsidRDefault="00C13C66" w:rsidP="00A2705D">
          <w:pPr>
            <w:spacing w:line="0" w:lineRule="atLeast"/>
            <w:jc w:val="right"/>
            <w:rPr>
              <w:sz w:val="18"/>
            </w:rPr>
          </w:pPr>
        </w:p>
      </w:tc>
    </w:tr>
  </w:tbl>
  <w:p w14:paraId="56E0B850" w14:textId="77777777" w:rsidR="00C13C66" w:rsidRPr="001561AE" w:rsidRDefault="001561AE" w:rsidP="001561AE">
    <w:pPr>
      <w:rPr>
        <w:rFonts w:cs="Times New Roman"/>
        <w:i/>
        <w:sz w:val="18"/>
      </w:rPr>
    </w:pPr>
    <w:r w:rsidRPr="001561AE">
      <w:rPr>
        <w:rFonts w:cs="Times New Roman"/>
        <w:i/>
        <w:sz w:val="18"/>
      </w:rPr>
      <w:t>OPC65134 -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20FE" w14:textId="77777777" w:rsidR="00C13C66" w:rsidRPr="00D90ABA" w:rsidRDefault="00C13C66" w:rsidP="00AF2A1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13C66" w14:paraId="1BAC7B63" w14:textId="77777777" w:rsidTr="00AF2A10">
      <w:tc>
        <w:tcPr>
          <w:tcW w:w="947" w:type="pct"/>
        </w:tcPr>
        <w:p w14:paraId="1E517A4E" w14:textId="77777777" w:rsidR="00C13C66" w:rsidRDefault="00C13C66" w:rsidP="00A2705D">
          <w:pPr>
            <w:spacing w:line="0" w:lineRule="atLeast"/>
            <w:rPr>
              <w:sz w:val="18"/>
            </w:rPr>
          </w:pPr>
        </w:p>
      </w:tc>
      <w:tc>
        <w:tcPr>
          <w:tcW w:w="3688" w:type="pct"/>
        </w:tcPr>
        <w:p w14:paraId="36CDC77F" w14:textId="0C1BE344" w:rsidR="00C13C66" w:rsidRDefault="00C13C66" w:rsidP="00A270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365" w:type="pct"/>
        </w:tcPr>
        <w:p w14:paraId="0F6B1FB7" w14:textId="77777777" w:rsidR="00C13C66" w:rsidRDefault="00C13C66" w:rsidP="00A270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063884" w14:textId="77777777" w:rsidR="00C13C66" w:rsidRPr="001561AE" w:rsidRDefault="001561AE" w:rsidP="001561AE">
    <w:pPr>
      <w:rPr>
        <w:rFonts w:cs="Times New Roman"/>
        <w:i/>
        <w:sz w:val="18"/>
      </w:rPr>
    </w:pPr>
    <w:r w:rsidRPr="001561AE">
      <w:rPr>
        <w:rFonts w:cs="Times New Roman"/>
        <w:i/>
        <w:sz w:val="18"/>
      </w:rPr>
      <w:t>OPC65134 -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B47D" w14:textId="77777777" w:rsidR="00C13C66" w:rsidRPr="00E33C1C" w:rsidRDefault="00C13C66" w:rsidP="00AF2A10">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13C66" w14:paraId="1F141B70" w14:textId="77777777" w:rsidTr="00566889">
      <w:tc>
        <w:tcPr>
          <w:tcW w:w="817" w:type="pct"/>
          <w:tcBorders>
            <w:top w:val="nil"/>
            <w:left w:val="nil"/>
            <w:bottom w:val="nil"/>
            <w:right w:val="nil"/>
          </w:tcBorders>
        </w:tcPr>
        <w:p w14:paraId="55D3EE02" w14:textId="77777777" w:rsidR="00C13C66" w:rsidRDefault="00C13C66" w:rsidP="00AF2A10">
          <w:pPr>
            <w:spacing w:line="0" w:lineRule="atLeast"/>
            <w:rPr>
              <w:sz w:val="18"/>
            </w:rPr>
          </w:pPr>
        </w:p>
      </w:tc>
      <w:tc>
        <w:tcPr>
          <w:tcW w:w="3765" w:type="pct"/>
          <w:tcBorders>
            <w:top w:val="nil"/>
            <w:left w:val="nil"/>
            <w:bottom w:val="nil"/>
            <w:right w:val="nil"/>
          </w:tcBorders>
        </w:tcPr>
        <w:p w14:paraId="3E5EB152" w14:textId="5EE13C3D" w:rsidR="00C13C66" w:rsidRDefault="00C13C66" w:rsidP="00AF2A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418" w:type="pct"/>
          <w:tcBorders>
            <w:top w:val="nil"/>
            <w:left w:val="nil"/>
            <w:bottom w:val="nil"/>
            <w:right w:val="nil"/>
          </w:tcBorders>
        </w:tcPr>
        <w:p w14:paraId="51C57486" w14:textId="77777777" w:rsidR="00C13C66" w:rsidRDefault="00C13C66" w:rsidP="00AF2A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16D5A99" w14:textId="77777777" w:rsidR="00C13C66" w:rsidRPr="00ED79B6" w:rsidRDefault="00C13C66" w:rsidP="00AF2A10">
    <w:pPr>
      <w:rPr>
        <w:i/>
        <w:sz w:val="18"/>
      </w:rPr>
    </w:pPr>
  </w:p>
  <w:p w14:paraId="3B39814A" w14:textId="77777777" w:rsidR="00C13C66" w:rsidRPr="001561AE" w:rsidRDefault="001561AE" w:rsidP="001561AE">
    <w:pPr>
      <w:pStyle w:val="Footer"/>
      <w:rPr>
        <w:i/>
        <w:sz w:val="18"/>
      </w:rPr>
    </w:pPr>
    <w:r w:rsidRPr="001561AE">
      <w:rPr>
        <w:i/>
        <w:sz w:val="18"/>
      </w:rPr>
      <w:t>OPC65134 -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1DDB" w14:textId="77777777" w:rsidR="00C13C66" w:rsidRPr="00D90ABA" w:rsidRDefault="00C13C66" w:rsidP="00AF2A1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13C66" w14:paraId="4F9BE55F" w14:textId="77777777" w:rsidTr="00AF2A10">
      <w:tc>
        <w:tcPr>
          <w:tcW w:w="365" w:type="pct"/>
        </w:tcPr>
        <w:p w14:paraId="47311E25" w14:textId="77777777" w:rsidR="00C13C66" w:rsidRDefault="00C13C66" w:rsidP="00A270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25E4523" w14:textId="097A8C92" w:rsidR="00C13C66" w:rsidRDefault="00C13C66" w:rsidP="00A270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0FE">
            <w:rPr>
              <w:i/>
              <w:sz w:val="18"/>
            </w:rPr>
            <w:t>Industry Research and Development Regulations 2022</w:t>
          </w:r>
          <w:r w:rsidRPr="007A1328">
            <w:rPr>
              <w:i/>
              <w:sz w:val="18"/>
            </w:rPr>
            <w:fldChar w:fldCharType="end"/>
          </w:r>
        </w:p>
      </w:tc>
      <w:tc>
        <w:tcPr>
          <w:tcW w:w="947" w:type="pct"/>
        </w:tcPr>
        <w:p w14:paraId="358F256F" w14:textId="77777777" w:rsidR="00C13C66" w:rsidRDefault="00C13C66" w:rsidP="00A2705D">
          <w:pPr>
            <w:spacing w:line="0" w:lineRule="atLeast"/>
            <w:jc w:val="right"/>
            <w:rPr>
              <w:sz w:val="18"/>
            </w:rPr>
          </w:pPr>
        </w:p>
      </w:tc>
    </w:tr>
  </w:tbl>
  <w:p w14:paraId="2ABB4362" w14:textId="77777777" w:rsidR="00C13C66" w:rsidRPr="001561AE" w:rsidRDefault="001561AE" w:rsidP="001561AE">
    <w:pPr>
      <w:rPr>
        <w:rFonts w:cs="Times New Roman"/>
        <w:i/>
        <w:sz w:val="18"/>
      </w:rPr>
    </w:pPr>
    <w:r w:rsidRPr="001561AE">
      <w:rPr>
        <w:rFonts w:cs="Times New Roman"/>
        <w:i/>
        <w:sz w:val="18"/>
      </w:rPr>
      <w:t>OPC65134 -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403D" w14:textId="77777777" w:rsidR="00C13C66" w:rsidRDefault="00C13C66" w:rsidP="00715914">
      <w:pPr>
        <w:spacing w:line="240" w:lineRule="auto"/>
      </w:pPr>
      <w:r>
        <w:separator/>
      </w:r>
    </w:p>
  </w:footnote>
  <w:footnote w:type="continuationSeparator" w:id="0">
    <w:p w14:paraId="2308EB01" w14:textId="77777777" w:rsidR="00C13C66" w:rsidRDefault="00C13C6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BAF5" w14:textId="77777777" w:rsidR="00C13C66" w:rsidRPr="005F1388" w:rsidRDefault="00C13C66"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7403" w14:textId="1C962A99" w:rsidR="00C13C66" w:rsidRDefault="00C13C66">
    <w:pPr>
      <w:jc w:val="right"/>
      <w:rPr>
        <w:sz w:val="20"/>
      </w:rPr>
    </w:pPr>
    <w:r>
      <w:rPr>
        <w:sz w:val="20"/>
      </w:rPr>
      <w:fldChar w:fldCharType="begin"/>
    </w:r>
    <w:r>
      <w:rPr>
        <w:sz w:val="20"/>
      </w:rPr>
      <w:instrText xml:space="preserve"> STYLEREF CharAmSchText </w:instrText>
    </w:r>
    <w:r>
      <w:rPr>
        <w:sz w:val="20"/>
      </w:rPr>
      <w:fldChar w:fldCharType="separate"/>
    </w:r>
    <w:r w:rsidR="00767749">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67749">
      <w:rPr>
        <w:b/>
        <w:noProof/>
        <w:sz w:val="20"/>
      </w:rPr>
      <w:t>Schedule 1</w:t>
    </w:r>
    <w:r>
      <w:rPr>
        <w:b/>
        <w:sz w:val="20"/>
      </w:rPr>
      <w:fldChar w:fldCharType="end"/>
    </w:r>
  </w:p>
  <w:p w14:paraId="3D8D6431" w14:textId="171A28A6" w:rsidR="00C13C66" w:rsidRDefault="00C13C6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449821E" w14:textId="77777777" w:rsidR="00C13C66" w:rsidRDefault="00C13C66" w:rsidP="00AF2A10">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466C" w14:textId="77777777" w:rsidR="00C13C66" w:rsidRDefault="00C13C6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309D" w14:textId="7B49F997" w:rsidR="00C13C66" w:rsidRDefault="00C13C6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FF1CE2D" w14:textId="26826C31" w:rsidR="00C13C66" w:rsidRDefault="00C13C6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430FE">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430FE">
      <w:rPr>
        <w:noProof/>
        <w:sz w:val="20"/>
      </w:rPr>
      <w:t>Application and transitional provisions</w:t>
    </w:r>
    <w:r>
      <w:rPr>
        <w:sz w:val="20"/>
      </w:rPr>
      <w:fldChar w:fldCharType="end"/>
    </w:r>
  </w:p>
  <w:p w14:paraId="5A7F77B4" w14:textId="16E49783" w:rsidR="00C13C66" w:rsidRPr="007A1328" w:rsidRDefault="00C13C6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72008AF" w14:textId="77777777" w:rsidR="00C13C66" w:rsidRPr="007A1328" w:rsidRDefault="00C13C66" w:rsidP="00715914">
    <w:pPr>
      <w:rPr>
        <w:b/>
        <w:sz w:val="24"/>
      </w:rPr>
    </w:pPr>
  </w:p>
  <w:p w14:paraId="52FA08AD" w14:textId="437FEF11" w:rsidR="00C13C66" w:rsidRPr="007A1328" w:rsidRDefault="00C13C66" w:rsidP="00AF2A1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430F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30FE">
      <w:rPr>
        <w:noProof/>
        <w:sz w:val="24"/>
      </w:rPr>
      <w:t>5.03</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6BBF" w14:textId="14AA778C" w:rsidR="00C13C66" w:rsidRPr="007A1328" w:rsidRDefault="00C13C6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99B6890" w14:textId="5D925437" w:rsidR="00C13C66" w:rsidRPr="007A1328" w:rsidRDefault="00C13C6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430FE">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430FE">
      <w:rPr>
        <w:b/>
        <w:noProof/>
        <w:sz w:val="20"/>
      </w:rPr>
      <w:t>Part 5</w:t>
    </w:r>
    <w:r>
      <w:rPr>
        <w:b/>
        <w:sz w:val="20"/>
      </w:rPr>
      <w:fldChar w:fldCharType="end"/>
    </w:r>
  </w:p>
  <w:p w14:paraId="1A071EA0" w14:textId="7A1CF4B0" w:rsidR="00C13C66" w:rsidRPr="007A1328" w:rsidRDefault="00C13C6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E2EB073" w14:textId="77777777" w:rsidR="00C13C66" w:rsidRPr="007A1328" w:rsidRDefault="00C13C66" w:rsidP="00715914">
    <w:pPr>
      <w:jc w:val="right"/>
      <w:rPr>
        <w:b/>
        <w:sz w:val="24"/>
      </w:rPr>
    </w:pPr>
  </w:p>
  <w:p w14:paraId="0033FAD5" w14:textId="5F255F53" w:rsidR="00C13C66" w:rsidRPr="007A1328" w:rsidRDefault="00C13C66" w:rsidP="00AF2A1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430F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30FE">
      <w:rPr>
        <w:noProof/>
        <w:sz w:val="24"/>
      </w:rPr>
      <w:t>5.03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140D" w14:textId="77777777" w:rsidR="00C13C66" w:rsidRPr="007A1328" w:rsidRDefault="00C13C6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BCD5" w14:textId="77777777" w:rsidR="00C13C66" w:rsidRPr="005F1388" w:rsidRDefault="00C13C6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BA52" w14:textId="77777777" w:rsidR="00C13C66" w:rsidRPr="005F1388" w:rsidRDefault="00C13C6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C517" w14:textId="77777777" w:rsidR="00C13C66" w:rsidRPr="00ED79B6" w:rsidRDefault="00C13C6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DE44" w14:textId="77777777" w:rsidR="00C13C66" w:rsidRPr="00ED79B6" w:rsidRDefault="00C13C6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F062" w14:textId="77777777" w:rsidR="00C13C66" w:rsidRPr="00ED79B6" w:rsidRDefault="00C13C6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2474" w14:textId="6BE36CE8" w:rsidR="00C13C66" w:rsidRDefault="00C13C6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7F112BF0" w14:textId="44B01363" w:rsidR="00C13C66" w:rsidRDefault="00C13C66">
    <w:pPr>
      <w:rPr>
        <w:b/>
        <w:sz w:val="20"/>
      </w:rPr>
    </w:pPr>
    <w:r>
      <w:rPr>
        <w:b/>
        <w:sz w:val="20"/>
      </w:rPr>
      <w:fldChar w:fldCharType="begin"/>
    </w:r>
    <w:r>
      <w:rPr>
        <w:b/>
        <w:sz w:val="20"/>
      </w:rPr>
      <w:instrText xml:space="preserve"> STYLEREF CharPartNo </w:instrText>
    </w:r>
    <w:r>
      <w:rPr>
        <w:b/>
        <w:sz w:val="20"/>
      </w:rPr>
      <w:fldChar w:fldCharType="separate"/>
    </w:r>
    <w:r w:rsidR="00F43257">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43257">
      <w:rPr>
        <w:noProof/>
        <w:sz w:val="20"/>
      </w:rPr>
      <w:t>Preliminary</w:t>
    </w:r>
    <w:r>
      <w:rPr>
        <w:sz w:val="20"/>
      </w:rPr>
      <w:fldChar w:fldCharType="end"/>
    </w:r>
  </w:p>
  <w:p w14:paraId="50CF800F" w14:textId="25458AF4" w:rsidR="00C13C66" w:rsidRDefault="00C13C6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370B29D" w14:textId="77777777" w:rsidR="00C13C66" w:rsidRDefault="00C13C66">
    <w:pPr>
      <w:rPr>
        <w:b/>
        <w:sz w:val="24"/>
      </w:rPr>
    </w:pPr>
  </w:p>
  <w:p w14:paraId="558111D7" w14:textId="5E7028B6" w:rsidR="00C13C66" w:rsidRDefault="00C13C66" w:rsidP="00AF2A10">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43257">
      <w:rPr>
        <w:noProof/>
        <w:sz w:val="24"/>
      </w:rPr>
      <w:t>1.06</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EE95" w14:textId="2B1E7802" w:rsidR="00C13C66" w:rsidRDefault="00C13C6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7B8A94D4" w14:textId="1463BB92" w:rsidR="00C13C66" w:rsidRDefault="00C13C66">
    <w:pPr>
      <w:jc w:val="right"/>
      <w:rPr>
        <w:b/>
        <w:sz w:val="20"/>
      </w:rPr>
    </w:pPr>
    <w:r>
      <w:rPr>
        <w:sz w:val="20"/>
      </w:rPr>
      <w:fldChar w:fldCharType="begin"/>
    </w:r>
    <w:r>
      <w:rPr>
        <w:sz w:val="20"/>
      </w:rPr>
      <w:instrText xml:space="preserve"> STYLEREF CharPartText </w:instrText>
    </w:r>
    <w:r w:rsidR="00F43257">
      <w:rPr>
        <w:sz w:val="20"/>
      </w:rPr>
      <w:fldChar w:fldCharType="separate"/>
    </w:r>
    <w:r w:rsidR="00F43257">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F43257">
      <w:rPr>
        <w:b/>
        <w:sz w:val="20"/>
      </w:rPr>
      <w:fldChar w:fldCharType="separate"/>
    </w:r>
    <w:r w:rsidR="00F43257">
      <w:rPr>
        <w:b/>
        <w:noProof/>
        <w:sz w:val="20"/>
      </w:rPr>
      <w:t>Part 1</w:t>
    </w:r>
    <w:r>
      <w:rPr>
        <w:b/>
        <w:sz w:val="20"/>
      </w:rPr>
      <w:fldChar w:fldCharType="end"/>
    </w:r>
  </w:p>
  <w:p w14:paraId="0E7C8CE5" w14:textId="0412C3D6" w:rsidR="00C13C66" w:rsidRDefault="00C13C6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B35D4AD" w14:textId="77777777" w:rsidR="00C13C66" w:rsidRDefault="00C13C66">
    <w:pPr>
      <w:jc w:val="right"/>
      <w:rPr>
        <w:b/>
        <w:sz w:val="24"/>
      </w:rPr>
    </w:pPr>
  </w:p>
  <w:p w14:paraId="3B2CE67C" w14:textId="29E6FAE8" w:rsidR="00C13C66" w:rsidRDefault="00C13C66" w:rsidP="00AF2A10">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43257">
      <w:rPr>
        <w:noProof/>
        <w:sz w:val="24"/>
      </w:rPr>
      <w:t>1.01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0D31" w14:textId="0AE94FEE" w:rsidR="00C13C66" w:rsidRDefault="00C13C66">
    <w:pPr>
      <w:rPr>
        <w:sz w:val="20"/>
      </w:rPr>
    </w:pPr>
    <w:r>
      <w:rPr>
        <w:b/>
        <w:sz w:val="20"/>
      </w:rPr>
      <w:fldChar w:fldCharType="begin"/>
    </w:r>
    <w:r>
      <w:rPr>
        <w:b/>
        <w:sz w:val="20"/>
      </w:rPr>
      <w:instrText xml:space="preserve"> STYLEREF CharAmSchNo </w:instrText>
    </w:r>
    <w:r>
      <w:rPr>
        <w:b/>
        <w:sz w:val="20"/>
      </w:rPr>
      <w:fldChar w:fldCharType="separate"/>
    </w:r>
    <w:r w:rsidR="00B430FE">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430FE">
      <w:rPr>
        <w:noProof/>
        <w:sz w:val="20"/>
      </w:rPr>
      <w:t>Repeals</w:t>
    </w:r>
    <w:r>
      <w:rPr>
        <w:sz w:val="20"/>
      </w:rPr>
      <w:fldChar w:fldCharType="end"/>
    </w:r>
  </w:p>
  <w:p w14:paraId="6379E000" w14:textId="61328EBD" w:rsidR="00C13C66" w:rsidRDefault="00C13C6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593399D" w14:textId="77777777" w:rsidR="00C13C66" w:rsidRDefault="00C13C66" w:rsidP="00AF2A10">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91E5B"/>
    <w:multiLevelType w:val="hybridMultilevel"/>
    <w:tmpl w:val="A06A6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D828EF"/>
    <w:multiLevelType w:val="hybridMultilevel"/>
    <w:tmpl w:val="21063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F07C62"/>
    <w:multiLevelType w:val="hybridMultilevel"/>
    <w:tmpl w:val="304E8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A42155"/>
    <w:multiLevelType w:val="hybridMultilevel"/>
    <w:tmpl w:val="EB165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0513FE"/>
    <w:multiLevelType w:val="hybridMultilevel"/>
    <w:tmpl w:val="6B74C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517083"/>
    <w:multiLevelType w:val="hybridMultilevel"/>
    <w:tmpl w:val="9D52F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81502B"/>
    <w:multiLevelType w:val="hybridMultilevel"/>
    <w:tmpl w:val="72942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61E1D7D"/>
    <w:multiLevelType w:val="hybridMultilevel"/>
    <w:tmpl w:val="539869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9EA5910"/>
    <w:multiLevelType w:val="hybridMultilevel"/>
    <w:tmpl w:val="923EF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2B0D29"/>
    <w:multiLevelType w:val="hybridMultilevel"/>
    <w:tmpl w:val="207A3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9A64B7"/>
    <w:multiLevelType w:val="hybridMultilevel"/>
    <w:tmpl w:val="32DEB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BD710F"/>
    <w:multiLevelType w:val="hybridMultilevel"/>
    <w:tmpl w:val="CCB02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14"/>
  </w:num>
  <w:num w:numId="14">
    <w:abstractNumId w:val="17"/>
  </w:num>
  <w:num w:numId="15">
    <w:abstractNumId w:val="15"/>
  </w:num>
  <w:num w:numId="16">
    <w:abstractNumId w:val="12"/>
  </w:num>
  <w:num w:numId="17">
    <w:abstractNumId w:val="25"/>
  </w:num>
  <w:num w:numId="18">
    <w:abstractNumId w:val="24"/>
  </w:num>
  <w:num w:numId="19">
    <w:abstractNumId w:val="23"/>
  </w:num>
  <w:num w:numId="20">
    <w:abstractNumId w:val="28"/>
  </w:num>
  <w:num w:numId="21">
    <w:abstractNumId w:val="16"/>
  </w:num>
  <w:num w:numId="22">
    <w:abstractNumId w:val="21"/>
  </w:num>
  <w:num w:numId="23">
    <w:abstractNumId w:val="31"/>
  </w:num>
  <w:num w:numId="24">
    <w:abstractNumId w:val="11"/>
  </w:num>
  <w:num w:numId="25">
    <w:abstractNumId w:val="20"/>
  </w:num>
  <w:num w:numId="26">
    <w:abstractNumId w:val="18"/>
  </w:num>
  <w:num w:numId="27">
    <w:abstractNumId w:val="22"/>
  </w:num>
  <w:num w:numId="28">
    <w:abstractNumId w:val="30"/>
  </w:num>
  <w:num w:numId="29">
    <w:abstractNumId w:val="29"/>
  </w:num>
  <w:num w:numId="30">
    <w:abstractNumId w:val="27"/>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52"/>
    <w:rsid w:val="00004470"/>
    <w:rsid w:val="00006745"/>
    <w:rsid w:val="00006DD2"/>
    <w:rsid w:val="00007034"/>
    <w:rsid w:val="000136AF"/>
    <w:rsid w:val="00017868"/>
    <w:rsid w:val="00020E81"/>
    <w:rsid w:val="000232F8"/>
    <w:rsid w:val="00030C4E"/>
    <w:rsid w:val="00033227"/>
    <w:rsid w:val="00037248"/>
    <w:rsid w:val="0004170A"/>
    <w:rsid w:val="000437C1"/>
    <w:rsid w:val="00044643"/>
    <w:rsid w:val="000527B1"/>
    <w:rsid w:val="0005365D"/>
    <w:rsid w:val="00053C35"/>
    <w:rsid w:val="00054FF8"/>
    <w:rsid w:val="00055A68"/>
    <w:rsid w:val="00060410"/>
    <w:rsid w:val="000614BF"/>
    <w:rsid w:val="000749C2"/>
    <w:rsid w:val="00075D49"/>
    <w:rsid w:val="00082CE0"/>
    <w:rsid w:val="00083136"/>
    <w:rsid w:val="00083DD7"/>
    <w:rsid w:val="000910AF"/>
    <w:rsid w:val="000A4443"/>
    <w:rsid w:val="000A6953"/>
    <w:rsid w:val="000B1783"/>
    <w:rsid w:val="000B2629"/>
    <w:rsid w:val="000B3482"/>
    <w:rsid w:val="000B5481"/>
    <w:rsid w:val="000B568F"/>
    <w:rsid w:val="000B58FA"/>
    <w:rsid w:val="000B65A9"/>
    <w:rsid w:val="000B6A73"/>
    <w:rsid w:val="000B7E30"/>
    <w:rsid w:val="000C106C"/>
    <w:rsid w:val="000C3F1E"/>
    <w:rsid w:val="000C5D23"/>
    <w:rsid w:val="000C7A0D"/>
    <w:rsid w:val="000D05EF"/>
    <w:rsid w:val="000D252E"/>
    <w:rsid w:val="000D3CE5"/>
    <w:rsid w:val="000E0371"/>
    <w:rsid w:val="000E0809"/>
    <w:rsid w:val="000E2261"/>
    <w:rsid w:val="000E4890"/>
    <w:rsid w:val="000E549A"/>
    <w:rsid w:val="000F21C1"/>
    <w:rsid w:val="000F224F"/>
    <w:rsid w:val="001011B4"/>
    <w:rsid w:val="0010305C"/>
    <w:rsid w:val="00105DE8"/>
    <w:rsid w:val="0010745C"/>
    <w:rsid w:val="00110AAE"/>
    <w:rsid w:val="00111A26"/>
    <w:rsid w:val="00114727"/>
    <w:rsid w:val="00114AB0"/>
    <w:rsid w:val="00122858"/>
    <w:rsid w:val="0012397A"/>
    <w:rsid w:val="00127354"/>
    <w:rsid w:val="001304E0"/>
    <w:rsid w:val="00132B02"/>
    <w:rsid w:val="00132CEB"/>
    <w:rsid w:val="00133D51"/>
    <w:rsid w:val="00135ECF"/>
    <w:rsid w:val="00142B62"/>
    <w:rsid w:val="00142FC6"/>
    <w:rsid w:val="001434C8"/>
    <w:rsid w:val="00143A63"/>
    <w:rsid w:val="0014539C"/>
    <w:rsid w:val="001502B8"/>
    <w:rsid w:val="00153893"/>
    <w:rsid w:val="001546BD"/>
    <w:rsid w:val="001561AE"/>
    <w:rsid w:val="00157B8B"/>
    <w:rsid w:val="0016174C"/>
    <w:rsid w:val="00166C2F"/>
    <w:rsid w:val="001721AC"/>
    <w:rsid w:val="001751A9"/>
    <w:rsid w:val="00177BDA"/>
    <w:rsid w:val="001809D7"/>
    <w:rsid w:val="00180D28"/>
    <w:rsid w:val="00184125"/>
    <w:rsid w:val="001844BD"/>
    <w:rsid w:val="00185445"/>
    <w:rsid w:val="00186116"/>
    <w:rsid w:val="0018792F"/>
    <w:rsid w:val="00191E92"/>
    <w:rsid w:val="001925D9"/>
    <w:rsid w:val="0019389C"/>
    <w:rsid w:val="001939E1"/>
    <w:rsid w:val="00194C3E"/>
    <w:rsid w:val="00194C5E"/>
    <w:rsid w:val="00195382"/>
    <w:rsid w:val="00197A74"/>
    <w:rsid w:val="001A0434"/>
    <w:rsid w:val="001A164A"/>
    <w:rsid w:val="001A76E0"/>
    <w:rsid w:val="001B05C0"/>
    <w:rsid w:val="001B0EFD"/>
    <w:rsid w:val="001B1D65"/>
    <w:rsid w:val="001B258D"/>
    <w:rsid w:val="001B54A6"/>
    <w:rsid w:val="001B5DBE"/>
    <w:rsid w:val="001B7BB1"/>
    <w:rsid w:val="001B7BC7"/>
    <w:rsid w:val="001C39C9"/>
    <w:rsid w:val="001C61C5"/>
    <w:rsid w:val="001C66B3"/>
    <w:rsid w:val="001C69C4"/>
    <w:rsid w:val="001D043F"/>
    <w:rsid w:val="001D37EF"/>
    <w:rsid w:val="001D6C01"/>
    <w:rsid w:val="001E2AA9"/>
    <w:rsid w:val="001E3590"/>
    <w:rsid w:val="001E4A50"/>
    <w:rsid w:val="001E6056"/>
    <w:rsid w:val="001E71A2"/>
    <w:rsid w:val="001E7407"/>
    <w:rsid w:val="001E7CF7"/>
    <w:rsid w:val="001F0424"/>
    <w:rsid w:val="001F224C"/>
    <w:rsid w:val="001F2C86"/>
    <w:rsid w:val="001F5D5E"/>
    <w:rsid w:val="001F6219"/>
    <w:rsid w:val="001F6CD4"/>
    <w:rsid w:val="002008E9"/>
    <w:rsid w:val="00205A81"/>
    <w:rsid w:val="00206C4D"/>
    <w:rsid w:val="0021053C"/>
    <w:rsid w:val="002117D6"/>
    <w:rsid w:val="002150FD"/>
    <w:rsid w:val="00215AF1"/>
    <w:rsid w:val="0021713E"/>
    <w:rsid w:val="002178DB"/>
    <w:rsid w:val="00220234"/>
    <w:rsid w:val="00220D15"/>
    <w:rsid w:val="002210BD"/>
    <w:rsid w:val="00222EDB"/>
    <w:rsid w:val="00224EB2"/>
    <w:rsid w:val="00225612"/>
    <w:rsid w:val="00226562"/>
    <w:rsid w:val="002321E8"/>
    <w:rsid w:val="002330E8"/>
    <w:rsid w:val="00236EEC"/>
    <w:rsid w:val="00237441"/>
    <w:rsid w:val="00237782"/>
    <w:rsid w:val="0024010F"/>
    <w:rsid w:val="00240749"/>
    <w:rsid w:val="00243018"/>
    <w:rsid w:val="002441E8"/>
    <w:rsid w:val="00245B9D"/>
    <w:rsid w:val="002505F6"/>
    <w:rsid w:val="0025214E"/>
    <w:rsid w:val="002564A4"/>
    <w:rsid w:val="0025791F"/>
    <w:rsid w:val="00261B25"/>
    <w:rsid w:val="00263D3E"/>
    <w:rsid w:val="002651AF"/>
    <w:rsid w:val="002660CE"/>
    <w:rsid w:val="0026736C"/>
    <w:rsid w:val="00273083"/>
    <w:rsid w:val="002742C2"/>
    <w:rsid w:val="002807DF"/>
    <w:rsid w:val="00281308"/>
    <w:rsid w:val="00282CAD"/>
    <w:rsid w:val="00284719"/>
    <w:rsid w:val="002868D8"/>
    <w:rsid w:val="00290883"/>
    <w:rsid w:val="002942C3"/>
    <w:rsid w:val="002953AB"/>
    <w:rsid w:val="002962F3"/>
    <w:rsid w:val="00297ECB"/>
    <w:rsid w:val="002A620A"/>
    <w:rsid w:val="002A74B3"/>
    <w:rsid w:val="002A7BCF"/>
    <w:rsid w:val="002B01E4"/>
    <w:rsid w:val="002B05A1"/>
    <w:rsid w:val="002B3356"/>
    <w:rsid w:val="002B460D"/>
    <w:rsid w:val="002B6939"/>
    <w:rsid w:val="002C4A40"/>
    <w:rsid w:val="002D043A"/>
    <w:rsid w:val="002D0D0F"/>
    <w:rsid w:val="002D41FC"/>
    <w:rsid w:val="002D555C"/>
    <w:rsid w:val="002D6224"/>
    <w:rsid w:val="002D72C8"/>
    <w:rsid w:val="002E3F4B"/>
    <w:rsid w:val="002E5C42"/>
    <w:rsid w:val="002E6F0F"/>
    <w:rsid w:val="002F0EEB"/>
    <w:rsid w:val="002F10A4"/>
    <w:rsid w:val="002F585F"/>
    <w:rsid w:val="00304F8B"/>
    <w:rsid w:val="00306151"/>
    <w:rsid w:val="0030674E"/>
    <w:rsid w:val="0030701A"/>
    <w:rsid w:val="00312953"/>
    <w:rsid w:val="00312F16"/>
    <w:rsid w:val="00313AFB"/>
    <w:rsid w:val="003155D1"/>
    <w:rsid w:val="0031617C"/>
    <w:rsid w:val="00323AB3"/>
    <w:rsid w:val="00324830"/>
    <w:rsid w:val="0032687F"/>
    <w:rsid w:val="00326B03"/>
    <w:rsid w:val="0032793B"/>
    <w:rsid w:val="00330D01"/>
    <w:rsid w:val="00332B0A"/>
    <w:rsid w:val="00332CDC"/>
    <w:rsid w:val="003354D2"/>
    <w:rsid w:val="00335BC6"/>
    <w:rsid w:val="00335FD1"/>
    <w:rsid w:val="0033671C"/>
    <w:rsid w:val="00336B3F"/>
    <w:rsid w:val="003415D3"/>
    <w:rsid w:val="0034270E"/>
    <w:rsid w:val="00344238"/>
    <w:rsid w:val="00344701"/>
    <w:rsid w:val="00344AFB"/>
    <w:rsid w:val="0034755C"/>
    <w:rsid w:val="0035235B"/>
    <w:rsid w:val="00352B0F"/>
    <w:rsid w:val="00356690"/>
    <w:rsid w:val="0035698C"/>
    <w:rsid w:val="00357A1D"/>
    <w:rsid w:val="00360459"/>
    <w:rsid w:val="003613D8"/>
    <w:rsid w:val="00361423"/>
    <w:rsid w:val="00362B0E"/>
    <w:rsid w:val="003655B2"/>
    <w:rsid w:val="00365671"/>
    <w:rsid w:val="003727C7"/>
    <w:rsid w:val="003769C4"/>
    <w:rsid w:val="00377C2D"/>
    <w:rsid w:val="0038254C"/>
    <w:rsid w:val="003A34B1"/>
    <w:rsid w:val="003A442A"/>
    <w:rsid w:val="003A7D21"/>
    <w:rsid w:val="003B170C"/>
    <w:rsid w:val="003B4C7F"/>
    <w:rsid w:val="003B77A7"/>
    <w:rsid w:val="003C0B28"/>
    <w:rsid w:val="003C0D5A"/>
    <w:rsid w:val="003C2068"/>
    <w:rsid w:val="003C2B02"/>
    <w:rsid w:val="003C3412"/>
    <w:rsid w:val="003C44CB"/>
    <w:rsid w:val="003C5031"/>
    <w:rsid w:val="003C6231"/>
    <w:rsid w:val="003C724F"/>
    <w:rsid w:val="003D0BFE"/>
    <w:rsid w:val="003D2AA3"/>
    <w:rsid w:val="003D5214"/>
    <w:rsid w:val="003D5700"/>
    <w:rsid w:val="003D67BE"/>
    <w:rsid w:val="003E000C"/>
    <w:rsid w:val="003E324F"/>
    <w:rsid w:val="003E341B"/>
    <w:rsid w:val="003F1C7F"/>
    <w:rsid w:val="003F6A2F"/>
    <w:rsid w:val="003F6A72"/>
    <w:rsid w:val="003F7285"/>
    <w:rsid w:val="004038A3"/>
    <w:rsid w:val="00405216"/>
    <w:rsid w:val="004067F5"/>
    <w:rsid w:val="004116CD"/>
    <w:rsid w:val="00413EF9"/>
    <w:rsid w:val="004144EC"/>
    <w:rsid w:val="004157A4"/>
    <w:rsid w:val="00417EB9"/>
    <w:rsid w:val="004226C3"/>
    <w:rsid w:val="0042422F"/>
    <w:rsid w:val="00424CA9"/>
    <w:rsid w:val="0042603B"/>
    <w:rsid w:val="00427BCF"/>
    <w:rsid w:val="00431B7E"/>
    <w:rsid w:val="00431E9B"/>
    <w:rsid w:val="00433107"/>
    <w:rsid w:val="0043654B"/>
    <w:rsid w:val="004379E3"/>
    <w:rsid w:val="00437E5C"/>
    <w:rsid w:val="0044015E"/>
    <w:rsid w:val="0044291A"/>
    <w:rsid w:val="00444ABD"/>
    <w:rsid w:val="00446277"/>
    <w:rsid w:val="00446357"/>
    <w:rsid w:val="004542CA"/>
    <w:rsid w:val="004546B3"/>
    <w:rsid w:val="004548C9"/>
    <w:rsid w:val="00461C81"/>
    <w:rsid w:val="00467661"/>
    <w:rsid w:val="004705B7"/>
    <w:rsid w:val="00472B56"/>
    <w:rsid w:val="00472DBE"/>
    <w:rsid w:val="00474A19"/>
    <w:rsid w:val="0047563E"/>
    <w:rsid w:val="004760F6"/>
    <w:rsid w:val="00485855"/>
    <w:rsid w:val="00491127"/>
    <w:rsid w:val="00491508"/>
    <w:rsid w:val="00494125"/>
    <w:rsid w:val="00496F97"/>
    <w:rsid w:val="004A0127"/>
    <w:rsid w:val="004A081F"/>
    <w:rsid w:val="004A1DF9"/>
    <w:rsid w:val="004B05B5"/>
    <w:rsid w:val="004B56F6"/>
    <w:rsid w:val="004B7854"/>
    <w:rsid w:val="004B7CBD"/>
    <w:rsid w:val="004C36E0"/>
    <w:rsid w:val="004C6AE8"/>
    <w:rsid w:val="004D08F3"/>
    <w:rsid w:val="004D3593"/>
    <w:rsid w:val="004D52CE"/>
    <w:rsid w:val="004D5CBD"/>
    <w:rsid w:val="004D795E"/>
    <w:rsid w:val="004E063A"/>
    <w:rsid w:val="004E122B"/>
    <w:rsid w:val="004E30A5"/>
    <w:rsid w:val="004E32DB"/>
    <w:rsid w:val="004E40BB"/>
    <w:rsid w:val="004E6DB3"/>
    <w:rsid w:val="004E7473"/>
    <w:rsid w:val="004E7BEC"/>
    <w:rsid w:val="004F0C5F"/>
    <w:rsid w:val="004F1C01"/>
    <w:rsid w:val="004F1DE2"/>
    <w:rsid w:val="004F53FA"/>
    <w:rsid w:val="004F665F"/>
    <w:rsid w:val="004F722B"/>
    <w:rsid w:val="00503D38"/>
    <w:rsid w:val="00505D3D"/>
    <w:rsid w:val="00506AF6"/>
    <w:rsid w:val="0050755B"/>
    <w:rsid w:val="005129E4"/>
    <w:rsid w:val="00516B8D"/>
    <w:rsid w:val="0052277D"/>
    <w:rsid w:val="00527B79"/>
    <w:rsid w:val="00527EC1"/>
    <w:rsid w:val="00534CE0"/>
    <w:rsid w:val="00534F00"/>
    <w:rsid w:val="00537FBC"/>
    <w:rsid w:val="00540904"/>
    <w:rsid w:val="00541A97"/>
    <w:rsid w:val="00542364"/>
    <w:rsid w:val="00544D99"/>
    <w:rsid w:val="005513EC"/>
    <w:rsid w:val="00553C9E"/>
    <w:rsid w:val="00554954"/>
    <w:rsid w:val="0055593B"/>
    <w:rsid w:val="005574D1"/>
    <w:rsid w:val="00557720"/>
    <w:rsid w:val="00562CC4"/>
    <w:rsid w:val="00563A76"/>
    <w:rsid w:val="00564D01"/>
    <w:rsid w:val="00566889"/>
    <w:rsid w:val="00567A1A"/>
    <w:rsid w:val="005726FC"/>
    <w:rsid w:val="00572C39"/>
    <w:rsid w:val="0057382C"/>
    <w:rsid w:val="00575373"/>
    <w:rsid w:val="00576AF4"/>
    <w:rsid w:val="005773EB"/>
    <w:rsid w:val="00580556"/>
    <w:rsid w:val="00584636"/>
    <w:rsid w:val="00584811"/>
    <w:rsid w:val="00585784"/>
    <w:rsid w:val="00593AA6"/>
    <w:rsid w:val="00593B16"/>
    <w:rsid w:val="00594161"/>
    <w:rsid w:val="00594749"/>
    <w:rsid w:val="00595D0B"/>
    <w:rsid w:val="005976F5"/>
    <w:rsid w:val="005A01C6"/>
    <w:rsid w:val="005A3206"/>
    <w:rsid w:val="005A3F5B"/>
    <w:rsid w:val="005A47C6"/>
    <w:rsid w:val="005A706D"/>
    <w:rsid w:val="005B1980"/>
    <w:rsid w:val="005B21DD"/>
    <w:rsid w:val="005B4067"/>
    <w:rsid w:val="005B4CB9"/>
    <w:rsid w:val="005B7738"/>
    <w:rsid w:val="005C0A80"/>
    <w:rsid w:val="005C279C"/>
    <w:rsid w:val="005C379B"/>
    <w:rsid w:val="005C3F41"/>
    <w:rsid w:val="005C6AAC"/>
    <w:rsid w:val="005D1474"/>
    <w:rsid w:val="005D2D09"/>
    <w:rsid w:val="005D42A8"/>
    <w:rsid w:val="005F000D"/>
    <w:rsid w:val="005F2A39"/>
    <w:rsid w:val="005F3D19"/>
    <w:rsid w:val="00600219"/>
    <w:rsid w:val="006033E3"/>
    <w:rsid w:val="00603CF1"/>
    <w:rsid w:val="00603DC4"/>
    <w:rsid w:val="00605527"/>
    <w:rsid w:val="006103B8"/>
    <w:rsid w:val="0061360D"/>
    <w:rsid w:val="0061488A"/>
    <w:rsid w:val="00614AA2"/>
    <w:rsid w:val="00616703"/>
    <w:rsid w:val="006177A5"/>
    <w:rsid w:val="00620076"/>
    <w:rsid w:val="006226FA"/>
    <w:rsid w:val="0062403E"/>
    <w:rsid w:val="00624FDE"/>
    <w:rsid w:val="00626B01"/>
    <w:rsid w:val="00627057"/>
    <w:rsid w:val="006300D1"/>
    <w:rsid w:val="00632465"/>
    <w:rsid w:val="0063468C"/>
    <w:rsid w:val="00634824"/>
    <w:rsid w:val="00634A55"/>
    <w:rsid w:val="00635589"/>
    <w:rsid w:val="00636841"/>
    <w:rsid w:val="006372AD"/>
    <w:rsid w:val="00643D60"/>
    <w:rsid w:val="00645A96"/>
    <w:rsid w:val="006462A7"/>
    <w:rsid w:val="006470D6"/>
    <w:rsid w:val="00650DA6"/>
    <w:rsid w:val="00654576"/>
    <w:rsid w:val="006549AB"/>
    <w:rsid w:val="006555AF"/>
    <w:rsid w:val="00655A05"/>
    <w:rsid w:val="006571B8"/>
    <w:rsid w:val="00670EA1"/>
    <w:rsid w:val="0067194B"/>
    <w:rsid w:val="00675C9E"/>
    <w:rsid w:val="00676E40"/>
    <w:rsid w:val="00677CC2"/>
    <w:rsid w:val="00681CF1"/>
    <w:rsid w:val="006823F9"/>
    <w:rsid w:val="006855E1"/>
    <w:rsid w:val="006905DE"/>
    <w:rsid w:val="00691BCD"/>
    <w:rsid w:val="0069207B"/>
    <w:rsid w:val="006944A8"/>
    <w:rsid w:val="00695AA8"/>
    <w:rsid w:val="006A604D"/>
    <w:rsid w:val="006A6F7C"/>
    <w:rsid w:val="006B5789"/>
    <w:rsid w:val="006B7D58"/>
    <w:rsid w:val="006C26C2"/>
    <w:rsid w:val="006C30C5"/>
    <w:rsid w:val="006C5522"/>
    <w:rsid w:val="006C5EB5"/>
    <w:rsid w:val="006C7F8C"/>
    <w:rsid w:val="006D11CA"/>
    <w:rsid w:val="006D274E"/>
    <w:rsid w:val="006D43F4"/>
    <w:rsid w:val="006D5E5A"/>
    <w:rsid w:val="006D6160"/>
    <w:rsid w:val="006E0441"/>
    <w:rsid w:val="006E0727"/>
    <w:rsid w:val="006E07FF"/>
    <w:rsid w:val="006E1160"/>
    <w:rsid w:val="006E17EA"/>
    <w:rsid w:val="006E297E"/>
    <w:rsid w:val="006E3B78"/>
    <w:rsid w:val="006E4227"/>
    <w:rsid w:val="006E5BB8"/>
    <w:rsid w:val="006E5CB2"/>
    <w:rsid w:val="006E6246"/>
    <w:rsid w:val="006E63A7"/>
    <w:rsid w:val="006E7721"/>
    <w:rsid w:val="006F06BC"/>
    <w:rsid w:val="006F17FC"/>
    <w:rsid w:val="006F24A7"/>
    <w:rsid w:val="006F318F"/>
    <w:rsid w:val="006F4226"/>
    <w:rsid w:val="0070017E"/>
    <w:rsid w:val="00700B2C"/>
    <w:rsid w:val="007027D4"/>
    <w:rsid w:val="0070441F"/>
    <w:rsid w:val="00704947"/>
    <w:rsid w:val="007050A2"/>
    <w:rsid w:val="00710014"/>
    <w:rsid w:val="0071178C"/>
    <w:rsid w:val="00712F55"/>
    <w:rsid w:val="00713084"/>
    <w:rsid w:val="0071326D"/>
    <w:rsid w:val="00713D19"/>
    <w:rsid w:val="00714F20"/>
    <w:rsid w:val="0071590F"/>
    <w:rsid w:val="00715914"/>
    <w:rsid w:val="007163F4"/>
    <w:rsid w:val="00726006"/>
    <w:rsid w:val="00726ACD"/>
    <w:rsid w:val="0072789B"/>
    <w:rsid w:val="00727CBC"/>
    <w:rsid w:val="00731E00"/>
    <w:rsid w:val="00732C75"/>
    <w:rsid w:val="00733633"/>
    <w:rsid w:val="007369E4"/>
    <w:rsid w:val="0074343B"/>
    <w:rsid w:val="007440B7"/>
    <w:rsid w:val="007454E0"/>
    <w:rsid w:val="0074724B"/>
    <w:rsid w:val="007500C8"/>
    <w:rsid w:val="00751A41"/>
    <w:rsid w:val="00753408"/>
    <w:rsid w:val="00754028"/>
    <w:rsid w:val="00756097"/>
    <w:rsid w:val="00756272"/>
    <w:rsid w:val="007609C1"/>
    <w:rsid w:val="0076110D"/>
    <w:rsid w:val="00761903"/>
    <w:rsid w:val="00761F7C"/>
    <w:rsid w:val="00763F42"/>
    <w:rsid w:val="0076681A"/>
    <w:rsid w:val="00767749"/>
    <w:rsid w:val="0076794B"/>
    <w:rsid w:val="007715C6"/>
    <w:rsid w:val="007715C9"/>
    <w:rsid w:val="00771613"/>
    <w:rsid w:val="0077315C"/>
    <w:rsid w:val="00774EDD"/>
    <w:rsid w:val="007757EC"/>
    <w:rsid w:val="007809FF"/>
    <w:rsid w:val="00781B0F"/>
    <w:rsid w:val="00782618"/>
    <w:rsid w:val="00783E89"/>
    <w:rsid w:val="00784000"/>
    <w:rsid w:val="00784E52"/>
    <w:rsid w:val="00785CF1"/>
    <w:rsid w:val="00786316"/>
    <w:rsid w:val="00791B51"/>
    <w:rsid w:val="00791D5E"/>
    <w:rsid w:val="00792437"/>
    <w:rsid w:val="00793915"/>
    <w:rsid w:val="00797257"/>
    <w:rsid w:val="007A3BED"/>
    <w:rsid w:val="007B0BDC"/>
    <w:rsid w:val="007B2CA5"/>
    <w:rsid w:val="007B34E1"/>
    <w:rsid w:val="007B61D8"/>
    <w:rsid w:val="007C2253"/>
    <w:rsid w:val="007C2E56"/>
    <w:rsid w:val="007C308D"/>
    <w:rsid w:val="007C428F"/>
    <w:rsid w:val="007C4AC2"/>
    <w:rsid w:val="007D0569"/>
    <w:rsid w:val="007D3EC0"/>
    <w:rsid w:val="007D537D"/>
    <w:rsid w:val="007D5A63"/>
    <w:rsid w:val="007D73D9"/>
    <w:rsid w:val="007D7B81"/>
    <w:rsid w:val="007E092D"/>
    <w:rsid w:val="007E163D"/>
    <w:rsid w:val="007E1EB9"/>
    <w:rsid w:val="007E245D"/>
    <w:rsid w:val="007E667A"/>
    <w:rsid w:val="007E690D"/>
    <w:rsid w:val="007F0D5E"/>
    <w:rsid w:val="007F28C9"/>
    <w:rsid w:val="007F63DD"/>
    <w:rsid w:val="007F78C9"/>
    <w:rsid w:val="00800360"/>
    <w:rsid w:val="008025EE"/>
    <w:rsid w:val="00803587"/>
    <w:rsid w:val="008047BB"/>
    <w:rsid w:val="00806D80"/>
    <w:rsid w:val="00807626"/>
    <w:rsid w:val="008117E9"/>
    <w:rsid w:val="008151DC"/>
    <w:rsid w:val="00815747"/>
    <w:rsid w:val="00815D4E"/>
    <w:rsid w:val="0082133A"/>
    <w:rsid w:val="008213A4"/>
    <w:rsid w:val="00822B88"/>
    <w:rsid w:val="00823AD8"/>
    <w:rsid w:val="00824498"/>
    <w:rsid w:val="00825688"/>
    <w:rsid w:val="00827F3E"/>
    <w:rsid w:val="00843D1C"/>
    <w:rsid w:val="008464FB"/>
    <w:rsid w:val="00847051"/>
    <w:rsid w:val="00847CE4"/>
    <w:rsid w:val="008506F6"/>
    <w:rsid w:val="0085113B"/>
    <w:rsid w:val="008511FB"/>
    <w:rsid w:val="00853053"/>
    <w:rsid w:val="0085374B"/>
    <w:rsid w:val="00856A31"/>
    <w:rsid w:val="00857A79"/>
    <w:rsid w:val="008611E7"/>
    <w:rsid w:val="00862E81"/>
    <w:rsid w:val="00864B24"/>
    <w:rsid w:val="00865886"/>
    <w:rsid w:val="00867B37"/>
    <w:rsid w:val="008750DC"/>
    <w:rsid w:val="00875221"/>
    <w:rsid w:val="008754D0"/>
    <w:rsid w:val="008855C9"/>
    <w:rsid w:val="00886456"/>
    <w:rsid w:val="00887051"/>
    <w:rsid w:val="00887181"/>
    <w:rsid w:val="0088732B"/>
    <w:rsid w:val="00890F75"/>
    <w:rsid w:val="00894E46"/>
    <w:rsid w:val="00896BCF"/>
    <w:rsid w:val="00897BBC"/>
    <w:rsid w:val="008A46E1"/>
    <w:rsid w:val="008A4F43"/>
    <w:rsid w:val="008A7DCD"/>
    <w:rsid w:val="008B02F0"/>
    <w:rsid w:val="008B1F68"/>
    <w:rsid w:val="008B2706"/>
    <w:rsid w:val="008B3B13"/>
    <w:rsid w:val="008B4549"/>
    <w:rsid w:val="008B6285"/>
    <w:rsid w:val="008B67DE"/>
    <w:rsid w:val="008C20EB"/>
    <w:rsid w:val="008C2C45"/>
    <w:rsid w:val="008C35A3"/>
    <w:rsid w:val="008C512F"/>
    <w:rsid w:val="008C5F24"/>
    <w:rsid w:val="008C69B8"/>
    <w:rsid w:val="008D08C1"/>
    <w:rsid w:val="008D0B7B"/>
    <w:rsid w:val="008D0EE0"/>
    <w:rsid w:val="008D17EC"/>
    <w:rsid w:val="008D2B8A"/>
    <w:rsid w:val="008D6488"/>
    <w:rsid w:val="008D75E3"/>
    <w:rsid w:val="008E047D"/>
    <w:rsid w:val="008E1535"/>
    <w:rsid w:val="008E6067"/>
    <w:rsid w:val="008E66C7"/>
    <w:rsid w:val="008F319D"/>
    <w:rsid w:val="008F45AB"/>
    <w:rsid w:val="008F54E7"/>
    <w:rsid w:val="008F6474"/>
    <w:rsid w:val="00900715"/>
    <w:rsid w:val="00900E30"/>
    <w:rsid w:val="00903422"/>
    <w:rsid w:val="0091201B"/>
    <w:rsid w:val="00915DF9"/>
    <w:rsid w:val="00916831"/>
    <w:rsid w:val="00917073"/>
    <w:rsid w:val="0092160A"/>
    <w:rsid w:val="009251BD"/>
    <w:rsid w:val="009254C3"/>
    <w:rsid w:val="00927288"/>
    <w:rsid w:val="0093020F"/>
    <w:rsid w:val="00932377"/>
    <w:rsid w:val="00933611"/>
    <w:rsid w:val="00934822"/>
    <w:rsid w:val="00934941"/>
    <w:rsid w:val="0094560E"/>
    <w:rsid w:val="00946F35"/>
    <w:rsid w:val="00947C19"/>
    <w:rsid w:val="00947D5A"/>
    <w:rsid w:val="009532A5"/>
    <w:rsid w:val="0095579F"/>
    <w:rsid w:val="00960533"/>
    <w:rsid w:val="0096090F"/>
    <w:rsid w:val="00961293"/>
    <w:rsid w:val="00962AE5"/>
    <w:rsid w:val="00964682"/>
    <w:rsid w:val="00964DBF"/>
    <w:rsid w:val="00965D9C"/>
    <w:rsid w:val="0097011A"/>
    <w:rsid w:val="00972241"/>
    <w:rsid w:val="00972780"/>
    <w:rsid w:val="00973DF5"/>
    <w:rsid w:val="00975ED5"/>
    <w:rsid w:val="009803DF"/>
    <w:rsid w:val="00981E3E"/>
    <w:rsid w:val="00982242"/>
    <w:rsid w:val="00982AED"/>
    <w:rsid w:val="00982E85"/>
    <w:rsid w:val="009868E9"/>
    <w:rsid w:val="009871E6"/>
    <w:rsid w:val="00993CD9"/>
    <w:rsid w:val="0099471F"/>
    <w:rsid w:val="00995366"/>
    <w:rsid w:val="0099593E"/>
    <w:rsid w:val="009966FD"/>
    <w:rsid w:val="00996CB1"/>
    <w:rsid w:val="009A017A"/>
    <w:rsid w:val="009A0BFD"/>
    <w:rsid w:val="009A2958"/>
    <w:rsid w:val="009A513F"/>
    <w:rsid w:val="009B01A8"/>
    <w:rsid w:val="009B0203"/>
    <w:rsid w:val="009B2325"/>
    <w:rsid w:val="009B2AA4"/>
    <w:rsid w:val="009B5AB3"/>
    <w:rsid w:val="009B5D48"/>
    <w:rsid w:val="009B5F86"/>
    <w:rsid w:val="009B7C51"/>
    <w:rsid w:val="009C02AA"/>
    <w:rsid w:val="009C1B0B"/>
    <w:rsid w:val="009C2BD0"/>
    <w:rsid w:val="009C44C5"/>
    <w:rsid w:val="009C4C28"/>
    <w:rsid w:val="009C54AB"/>
    <w:rsid w:val="009D10A3"/>
    <w:rsid w:val="009D1954"/>
    <w:rsid w:val="009D3CEA"/>
    <w:rsid w:val="009D4192"/>
    <w:rsid w:val="009D7086"/>
    <w:rsid w:val="009E0018"/>
    <w:rsid w:val="009E0901"/>
    <w:rsid w:val="009E165C"/>
    <w:rsid w:val="009E5CFC"/>
    <w:rsid w:val="009F165B"/>
    <w:rsid w:val="009F30FD"/>
    <w:rsid w:val="00A01677"/>
    <w:rsid w:val="00A02434"/>
    <w:rsid w:val="00A03FDB"/>
    <w:rsid w:val="00A05E59"/>
    <w:rsid w:val="00A073C2"/>
    <w:rsid w:val="00A079CB"/>
    <w:rsid w:val="00A11C0F"/>
    <w:rsid w:val="00A11F97"/>
    <w:rsid w:val="00A120E7"/>
    <w:rsid w:val="00A12128"/>
    <w:rsid w:val="00A149BA"/>
    <w:rsid w:val="00A22C98"/>
    <w:rsid w:val="00A231E2"/>
    <w:rsid w:val="00A2705D"/>
    <w:rsid w:val="00A30D59"/>
    <w:rsid w:val="00A37295"/>
    <w:rsid w:val="00A42108"/>
    <w:rsid w:val="00A46F8E"/>
    <w:rsid w:val="00A478AB"/>
    <w:rsid w:val="00A47B06"/>
    <w:rsid w:val="00A544F3"/>
    <w:rsid w:val="00A55174"/>
    <w:rsid w:val="00A56475"/>
    <w:rsid w:val="00A603FC"/>
    <w:rsid w:val="00A624F9"/>
    <w:rsid w:val="00A64912"/>
    <w:rsid w:val="00A66450"/>
    <w:rsid w:val="00A66A77"/>
    <w:rsid w:val="00A70789"/>
    <w:rsid w:val="00A70A74"/>
    <w:rsid w:val="00A70B24"/>
    <w:rsid w:val="00A75091"/>
    <w:rsid w:val="00A75207"/>
    <w:rsid w:val="00A77710"/>
    <w:rsid w:val="00A81A14"/>
    <w:rsid w:val="00A824C3"/>
    <w:rsid w:val="00A84EEC"/>
    <w:rsid w:val="00A87021"/>
    <w:rsid w:val="00A900FC"/>
    <w:rsid w:val="00A90348"/>
    <w:rsid w:val="00A90A17"/>
    <w:rsid w:val="00A90A59"/>
    <w:rsid w:val="00A91C56"/>
    <w:rsid w:val="00A95C11"/>
    <w:rsid w:val="00A9653B"/>
    <w:rsid w:val="00A971C8"/>
    <w:rsid w:val="00AA17B0"/>
    <w:rsid w:val="00AB51D5"/>
    <w:rsid w:val="00AB6B11"/>
    <w:rsid w:val="00AB6D0F"/>
    <w:rsid w:val="00AB73BF"/>
    <w:rsid w:val="00AC0086"/>
    <w:rsid w:val="00AC43BD"/>
    <w:rsid w:val="00AC59CA"/>
    <w:rsid w:val="00AC6376"/>
    <w:rsid w:val="00AD2F12"/>
    <w:rsid w:val="00AD36E8"/>
    <w:rsid w:val="00AD3CA0"/>
    <w:rsid w:val="00AD5641"/>
    <w:rsid w:val="00AD7889"/>
    <w:rsid w:val="00AE3652"/>
    <w:rsid w:val="00AF021B"/>
    <w:rsid w:val="00AF06CF"/>
    <w:rsid w:val="00AF22FE"/>
    <w:rsid w:val="00AF28C8"/>
    <w:rsid w:val="00AF2A10"/>
    <w:rsid w:val="00AF2F23"/>
    <w:rsid w:val="00AF3462"/>
    <w:rsid w:val="00AF38E5"/>
    <w:rsid w:val="00AF3DCD"/>
    <w:rsid w:val="00B016A2"/>
    <w:rsid w:val="00B02B1A"/>
    <w:rsid w:val="00B03969"/>
    <w:rsid w:val="00B03CAF"/>
    <w:rsid w:val="00B04FC1"/>
    <w:rsid w:val="00B05CF4"/>
    <w:rsid w:val="00B0665E"/>
    <w:rsid w:val="00B07CDB"/>
    <w:rsid w:val="00B15622"/>
    <w:rsid w:val="00B15A84"/>
    <w:rsid w:val="00B16A31"/>
    <w:rsid w:val="00B16DD8"/>
    <w:rsid w:val="00B17DFD"/>
    <w:rsid w:val="00B2451D"/>
    <w:rsid w:val="00B26154"/>
    <w:rsid w:val="00B261AC"/>
    <w:rsid w:val="00B308FE"/>
    <w:rsid w:val="00B3141F"/>
    <w:rsid w:val="00B33709"/>
    <w:rsid w:val="00B33B3C"/>
    <w:rsid w:val="00B346E2"/>
    <w:rsid w:val="00B34898"/>
    <w:rsid w:val="00B35D69"/>
    <w:rsid w:val="00B35FCE"/>
    <w:rsid w:val="00B40926"/>
    <w:rsid w:val="00B41B33"/>
    <w:rsid w:val="00B430FE"/>
    <w:rsid w:val="00B464ED"/>
    <w:rsid w:val="00B502E8"/>
    <w:rsid w:val="00B50ADC"/>
    <w:rsid w:val="00B50D31"/>
    <w:rsid w:val="00B53DEC"/>
    <w:rsid w:val="00B55AC3"/>
    <w:rsid w:val="00B56676"/>
    <w:rsid w:val="00B566B1"/>
    <w:rsid w:val="00B63834"/>
    <w:rsid w:val="00B65F8A"/>
    <w:rsid w:val="00B67051"/>
    <w:rsid w:val="00B70F25"/>
    <w:rsid w:val="00B72734"/>
    <w:rsid w:val="00B773DD"/>
    <w:rsid w:val="00B80199"/>
    <w:rsid w:val="00B83204"/>
    <w:rsid w:val="00B86EB9"/>
    <w:rsid w:val="00B87592"/>
    <w:rsid w:val="00B911F5"/>
    <w:rsid w:val="00B9214D"/>
    <w:rsid w:val="00B9413D"/>
    <w:rsid w:val="00BA033B"/>
    <w:rsid w:val="00BA0C87"/>
    <w:rsid w:val="00BA220B"/>
    <w:rsid w:val="00BA3A57"/>
    <w:rsid w:val="00BA3E74"/>
    <w:rsid w:val="00BA462E"/>
    <w:rsid w:val="00BA691F"/>
    <w:rsid w:val="00BB4237"/>
    <w:rsid w:val="00BB4E1A"/>
    <w:rsid w:val="00BB5ADB"/>
    <w:rsid w:val="00BB5D94"/>
    <w:rsid w:val="00BB7E28"/>
    <w:rsid w:val="00BC0075"/>
    <w:rsid w:val="00BC015E"/>
    <w:rsid w:val="00BC3963"/>
    <w:rsid w:val="00BC4011"/>
    <w:rsid w:val="00BC5CBD"/>
    <w:rsid w:val="00BC76AC"/>
    <w:rsid w:val="00BD0ECB"/>
    <w:rsid w:val="00BD5C5D"/>
    <w:rsid w:val="00BD5F5B"/>
    <w:rsid w:val="00BE0794"/>
    <w:rsid w:val="00BE2155"/>
    <w:rsid w:val="00BE2213"/>
    <w:rsid w:val="00BE41ED"/>
    <w:rsid w:val="00BE719A"/>
    <w:rsid w:val="00BE720A"/>
    <w:rsid w:val="00BF0D73"/>
    <w:rsid w:val="00BF1215"/>
    <w:rsid w:val="00BF21B2"/>
    <w:rsid w:val="00BF2465"/>
    <w:rsid w:val="00BF5277"/>
    <w:rsid w:val="00C009C9"/>
    <w:rsid w:val="00C024D4"/>
    <w:rsid w:val="00C02ACA"/>
    <w:rsid w:val="00C03567"/>
    <w:rsid w:val="00C05DE0"/>
    <w:rsid w:val="00C07DBA"/>
    <w:rsid w:val="00C109BF"/>
    <w:rsid w:val="00C13C66"/>
    <w:rsid w:val="00C16544"/>
    <w:rsid w:val="00C17EA8"/>
    <w:rsid w:val="00C211AC"/>
    <w:rsid w:val="00C21ADD"/>
    <w:rsid w:val="00C2248A"/>
    <w:rsid w:val="00C2309C"/>
    <w:rsid w:val="00C23B2C"/>
    <w:rsid w:val="00C25E7F"/>
    <w:rsid w:val="00C2746F"/>
    <w:rsid w:val="00C324A0"/>
    <w:rsid w:val="00C3300F"/>
    <w:rsid w:val="00C34C2A"/>
    <w:rsid w:val="00C3543B"/>
    <w:rsid w:val="00C40665"/>
    <w:rsid w:val="00C42BF8"/>
    <w:rsid w:val="00C4399D"/>
    <w:rsid w:val="00C46837"/>
    <w:rsid w:val="00C50043"/>
    <w:rsid w:val="00C610C3"/>
    <w:rsid w:val="00C6362A"/>
    <w:rsid w:val="00C66771"/>
    <w:rsid w:val="00C66FF1"/>
    <w:rsid w:val="00C7573B"/>
    <w:rsid w:val="00C75C0E"/>
    <w:rsid w:val="00C75ED7"/>
    <w:rsid w:val="00C837AD"/>
    <w:rsid w:val="00C83930"/>
    <w:rsid w:val="00C83AEF"/>
    <w:rsid w:val="00C845BD"/>
    <w:rsid w:val="00C902AD"/>
    <w:rsid w:val="00C9250C"/>
    <w:rsid w:val="00C93667"/>
    <w:rsid w:val="00C93C03"/>
    <w:rsid w:val="00C95506"/>
    <w:rsid w:val="00CA058E"/>
    <w:rsid w:val="00CA1CB9"/>
    <w:rsid w:val="00CA2206"/>
    <w:rsid w:val="00CA3D12"/>
    <w:rsid w:val="00CA4AFD"/>
    <w:rsid w:val="00CA70FE"/>
    <w:rsid w:val="00CB0566"/>
    <w:rsid w:val="00CB2C8E"/>
    <w:rsid w:val="00CB3683"/>
    <w:rsid w:val="00CB3EB6"/>
    <w:rsid w:val="00CB474E"/>
    <w:rsid w:val="00CB602E"/>
    <w:rsid w:val="00CC68B4"/>
    <w:rsid w:val="00CC71C0"/>
    <w:rsid w:val="00CD438B"/>
    <w:rsid w:val="00CD65E4"/>
    <w:rsid w:val="00CD7600"/>
    <w:rsid w:val="00CE051D"/>
    <w:rsid w:val="00CE1335"/>
    <w:rsid w:val="00CE1683"/>
    <w:rsid w:val="00CE2BC0"/>
    <w:rsid w:val="00CE493D"/>
    <w:rsid w:val="00CE6B6D"/>
    <w:rsid w:val="00CF07FA"/>
    <w:rsid w:val="00CF0BB2"/>
    <w:rsid w:val="00CF1024"/>
    <w:rsid w:val="00CF1995"/>
    <w:rsid w:val="00CF2154"/>
    <w:rsid w:val="00CF261C"/>
    <w:rsid w:val="00CF2FFA"/>
    <w:rsid w:val="00CF3935"/>
    <w:rsid w:val="00CF3EE8"/>
    <w:rsid w:val="00D00ABC"/>
    <w:rsid w:val="00D050E6"/>
    <w:rsid w:val="00D107D8"/>
    <w:rsid w:val="00D124F5"/>
    <w:rsid w:val="00D13441"/>
    <w:rsid w:val="00D150E7"/>
    <w:rsid w:val="00D153DB"/>
    <w:rsid w:val="00D16670"/>
    <w:rsid w:val="00D273D8"/>
    <w:rsid w:val="00D277B7"/>
    <w:rsid w:val="00D3074E"/>
    <w:rsid w:val="00D311DD"/>
    <w:rsid w:val="00D31EF1"/>
    <w:rsid w:val="00D32DAC"/>
    <w:rsid w:val="00D32F65"/>
    <w:rsid w:val="00D34AC2"/>
    <w:rsid w:val="00D36EAC"/>
    <w:rsid w:val="00D4183C"/>
    <w:rsid w:val="00D43F3D"/>
    <w:rsid w:val="00D502C9"/>
    <w:rsid w:val="00D512D6"/>
    <w:rsid w:val="00D5251F"/>
    <w:rsid w:val="00D52DC2"/>
    <w:rsid w:val="00D53BCC"/>
    <w:rsid w:val="00D54B7D"/>
    <w:rsid w:val="00D561AE"/>
    <w:rsid w:val="00D57524"/>
    <w:rsid w:val="00D6154E"/>
    <w:rsid w:val="00D62D5A"/>
    <w:rsid w:val="00D630BE"/>
    <w:rsid w:val="00D66223"/>
    <w:rsid w:val="00D66A58"/>
    <w:rsid w:val="00D67A22"/>
    <w:rsid w:val="00D67E8A"/>
    <w:rsid w:val="00D70DFB"/>
    <w:rsid w:val="00D742B4"/>
    <w:rsid w:val="00D7533E"/>
    <w:rsid w:val="00D766DF"/>
    <w:rsid w:val="00D7670A"/>
    <w:rsid w:val="00D76DB1"/>
    <w:rsid w:val="00D77CFA"/>
    <w:rsid w:val="00D869B3"/>
    <w:rsid w:val="00D900CA"/>
    <w:rsid w:val="00D902EB"/>
    <w:rsid w:val="00D90A8E"/>
    <w:rsid w:val="00D913AD"/>
    <w:rsid w:val="00D91525"/>
    <w:rsid w:val="00D91F79"/>
    <w:rsid w:val="00D92571"/>
    <w:rsid w:val="00D97037"/>
    <w:rsid w:val="00D97575"/>
    <w:rsid w:val="00DA0A25"/>
    <w:rsid w:val="00DA186E"/>
    <w:rsid w:val="00DA312D"/>
    <w:rsid w:val="00DA4116"/>
    <w:rsid w:val="00DA4C9E"/>
    <w:rsid w:val="00DB1D5E"/>
    <w:rsid w:val="00DB251C"/>
    <w:rsid w:val="00DB2D49"/>
    <w:rsid w:val="00DB4630"/>
    <w:rsid w:val="00DB65E3"/>
    <w:rsid w:val="00DB6C60"/>
    <w:rsid w:val="00DB7585"/>
    <w:rsid w:val="00DB76BA"/>
    <w:rsid w:val="00DC2291"/>
    <w:rsid w:val="00DC2D6A"/>
    <w:rsid w:val="00DC3BDC"/>
    <w:rsid w:val="00DC4DAB"/>
    <w:rsid w:val="00DC4F88"/>
    <w:rsid w:val="00DC5734"/>
    <w:rsid w:val="00DC5E79"/>
    <w:rsid w:val="00DC7612"/>
    <w:rsid w:val="00DC7DB6"/>
    <w:rsid w:val="00DD0019"/>
    <w:rsid w:val="00DD3BB5"/>
    <w:rsid w:val="00DD70F3"/>
    <w:rsid w:val="00DE06B6"/>
    <w:rsid w:val="00DE2F64"/>
    <w:rsid w:val="00DF09ED"/>
    <w:rsid w:val="00DF10F2"/>
    <w:rsid w:val="00DF16E6"/>
    <w:rsid w:val="00DF22AA"/>
    <w:rsid w:val="00DF36FF"/>
    <w:rsid w:val="00DF4EA4"/>
    <w:rsid w:val="00DF622D"/>
    <w:rsid w:val="00DF77CD"/>
    <w:rsid w:val="00DF7E29"/>
    <w:rsid w:val="00E04FE5"/>
    <w:rsid w:val="00E05704"/>
    <w:rsid w:val="00E06C27"/>
    <w:rsid w:val="00E10C23"/>
    <w:rsid w:val="00E10FB4"/>
    <w:rsid w:val="00E1177D"/>
    <w:rsid w:val="00E11E44"/>
    <w:rsid w:val="00E1357F"/>
    <w:rsid w:val="00E14B27"/>
    <w:rsid w:val="00E17136"/>
    <w:rsid w:val="00E212D9"/>
    <w:rsid w:val="00E21B14"/>
    <w:rsid w:val="00E21E98"/>
    <w:rsid w:val="00E2255A"/>
    <w:rsid w:val="00E23E93"/>
    <w:rsid w:val="00E24F7B"/>
    <w:rsid w:val="00E3270E"/>
    <w:rsid w:val="00E338EF"/>
    <w:rsid w:val="00E372D8"/>
    <w:rsid w:val="00E40F85"/>
    <w:rsid w:val="00E4475F"/>
    <w:rsid w:val="00E47347"/>
    <w:rsid w:val="00E50277"/>
    <w:rsid w:val="00E510DA"/>
    <w:rsid w:val="00E51F90"/>
    <w:rsid w:val="00E544BB"/>
    <w:rsid w:val="00E56CD8"/>
    <w:rsid w:val="00E653BE"/>
    <w:rsid w:val="00E661F4"/>
    <w:rsid w:val="00E662CB"/>
    <w:rsid w:val="00E70A62"/>
    <w:rsid w:val="00E74AF9"/>
    <w:rsid w:val="00E74DC7"/>
    <w:rsid w:val="00E7590C"/>
    <w:rsid w:val="00E7657C"/>
    <w:rsid w:val="00E76806"/>
    <w:rsid w:val="00E76A4C"/>
    <w:rsid w:val="00E76DC4"/>
    <w:rsid w:val="00E8075A"/>
    <w:rsid w:val="00E828E6"/>
    <w:rsid w:val="00E83C74"/>
    <w:rsid w:val="00E86537"/>
    <w:rsid w:val="00E86C2F"/>
    <w:rsid w:val="00E86C3B"/>
    <w:rsid w:val="00E910E9"/>
    <w:rsid w:val="00E93F78"/>
    <w:rsid w:val="00E94D5E"/>
    <w:rsid w:val="00E97916"/>
    <w:rsid w:val="00E97ACF"/>
    <w:rsid w:val="00EA2A3C"/>
    <w:rsid w:val="00EA7100"/>
    <w:rsid w:val="00EA7F9F"/>
    <w:rsid w:val="00EB08CA"/>
    <w:rsid w:val="00EB1274"/>
    <w:rsid w:val="00EB127A"/>
    <w:rsid w:val="00EB6AD0"/>
    <w:rsid w:val="00EB74B6"/>
    <w:rsid w:val="00EC1D77"/>
    <w:rsid w:val="00EC28F7"/>
    <w:rsid w:val="00EC547A"/>
    <w:rsid w:val="00EC70A7"/>
    <w:rsid w:val="00ED10D1"/>
    <w:rsid w:val="00ED20F8"/>
    <w:rsid w:val="00ED2BB6"/>
    <w:rsid w:val="00ED34E1"/>
    <w:rsid w:val="00ED3B8D"/>
    <w:rsid w:val="00ED659C"/>
    <w:rsid w:val="00EE1386"/>
    <w:rsid w:val="00EE5285"/>
    <w:rsid w:val="00EE5399"/>
    <w:rsid w:val="00EE5C0C"/>
    <w:rsid w:val="00EE7C85"/>
    <w:rsid w:val="00EF2E3A"/>
    <w:rsid w:val="00EF47F5"/>
    <w:rsid w:val="00EF5901"/>
    <w:rsid w:val="00EF621E"/>
    <w:rsid w:val="00EF689C"/>
    <w:rsid w:val="00F00FA0"/>
    <w:rsid w:val="00F01419"/>
    <w:rsid w:val="00F03952"/>
    <w:rsid w:val="00F03B02"/>
    <w:rsid w:val="00F03E1B"/>
    <w:rsid w:val="00F05B08"/>
    <w:rsid w:val="00F072A7"/>
    <w:rsid w:val="00F075B6"/>
    <w:rsid w:val="00F078DC"/>
    <w:rsid w:val="00F10FBF"/>
    <w:rsid w:val="00F13131"/>
    <w:rsid w:val="00F200C3"/>
    <w:rsid w:val="00F20BB7"/>
    <w:rsid w:val="00F20C38"/>
    <w:rsid w:val="00F21353"/>
    <w:rsid w:val="00F22676"/>
    <w:rsid w:val="00F23585"/>
    <w:rsid w:val="00F25A05"/>
    <w:rsid w:val="00F25B69"/>
    <w:rsid w:val="00F25D04"/>
    <w:rsid w:val="00F2683E"/>
    <w:rsid w:val="00F300D0"/>
    <w:rsid w:val="00F305A4"/>
    <w:rsid w:val="00F30DA0"/>
    <w:rsid w:val="00F32BA8"/>
    <w:rsid w:val="00F3320C"/>
    <w:rsid w:val="00F33501"/>
    <w:rsid w:val="00F340DA"/>
    <w:rsid w:val="00F349F1"/>
    <w:rsid w:val="00F4199C"/>
    <w:rsid w:val="00F422B4"/>
    <w:rsid w:val="00F43257"/>
    <w:rsid w:val="00F4350D"/>
    <w:rsid w:val="00F47B0F"/>
    <w:rsid w:val="00F521B6"/>
    <w:rsid w:val="00F540BB"/>
    <w:rsid w:val="00F567F7"/>
    <w:rsid w:val="00F5719C"/>
    <w:rsid w:val="00F62036"/>
    <w:rsid w:val="00F646B4"/>
    <w:rsid w:val="00F65B52"/>
    <w:rsid w:val="00F67BCA"/>
    <w:rsid w:val="00F70067"/>
    <w:rsid w:val="00F7075B"/>
    <w:rsid w:val="00F721E0"/>
    <w:rsid w:val="00F73BD6"/>
    <w:rsid w:val="00F77384"/>
    <w:rsid w:val="00F82A0A"/>
    <w:rsid w:val="00F83735"/>
    <w:rsid w:val="00F83989"/>
    <w:rsid w:val="00F85099"/>
    <w:rsid w:val="00F86863"/>
    <w:rsid w:val="00F90D65"/>
    <w:rsid w:val="00F9121A"/>
    <w:rsid w:val="00F926F7"/>
    <w:rsid w:val="00F9379C"/>
    <w:rsid w:val="00F94030"/>
    <w:rsid w:val="00F9433D"/>
    <w:rsid w:val="00F94849"/>
    <w:rsid w:val="00F9571E"/>
    <w:rsid w:val="00F962F8"/>
    <w:rsid w:val="00F9632C"/>
    <w:rsid w:val="00FA1893"/>
    <w:rsid w:val="00FA1E52"/>
    <w:rsid w:val="00FA206C"/>
    <w:rsid w:val="00FB0539"/>
    <w:rsid w:val="00FB09C1"/>
    <w:rsid w:val="00FB1409"/>
    <w:rsid w:val="00FB1DE5"/>
    <w:rsid w:val="00FB31B0"/>
    <w:rsid w:val="00FB3B59"/>
    <w:rsid w:val="00FC0C53"/>
    <w:rsid w:val="00FC0E21"/>
    <w:rsid w:val="00FC2488"/>
    <w:rsid w:val="00FC52D8"/>
    <w:rsid w:val="00FD18C0"/>
    <w:rsid w:val="00FD2DB1"/>
    <w:rsid w:val="00FD4E47"/>
    <w:rsid w:val="00FD6C42"/>
    <w:rsid w:val="00FE035C"/>
    <w:rsid w:val="00FE1785"/>
    <w:rsid w:val="00FE420C"/>
    <w:rsid w:val="00FE4688"/>
    <w:rsid w:val="00FE728E"/>
    <w:rsid w:val="00FF348F"/>
    <w:rsid w:val="00FF4AEB"/>
    <w:rsid w:val="00FF5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48C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13C66"/>
    <w:pPr>
      <w:spacing w:line="260" w:lineRule="atLeast"/>
    </w:pPr>
    <w:rPr>
      <w:sz w:val="22"/>
    </w:rPr>
  </w:style>
  <w:style w:type="paragraph" w:styleId="Heading1">
    <w:name w:val="heading 1"/>
    <w:basedOn w:val="Normal"/>
    <w:next w:val="Normal"/>
    <w:link w:val="Heading1Char"/>
    <w:uiPriority w:val="9"/>
    <w:qFormat/>
    <w:rsid w:val="00C13C6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C6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3C6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3C6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3C6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3C6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3C6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3C6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13C6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13C66"/>
  </w:style>
  <w:style w:type="paragraph" w:customStyle="1" w:styleId="OPCParaBase">
    <w:name w:val="OPCParaBase"/>
    <w:qFormat/>
    <w:rsid w:val="00C13C66"/>
    <w:pPr>
      <w:spacing w:line="260" w:lineRule="atLeast"/>
    </w:pPr>
    <w:rPr>
      <w:rFonts w:eastAsia="Times New Roman" w:cs="Times New Roman"/>
      <w:sz w:val="22"/>
      <w:lang w:eastAsia="en-AU"/>
    </w:rPr>
  </w:style>
  <w:style w:type="paragraph" w:customStyle="1" w:styleId="ShortT">
    <w:name w:val="ShortT"/>
    <w:basedOn w:val="OPCParaBase"/>
    <w:next w:val="Normal"/>
    <w:qFormat/>
    <w:rsid w:val="00C13C66"/>
    <w:pPr>
      <w:spacing w:line="240" w:lineRule="auto"/>
    </w:pPr>
    <w:rPr>
      <w:b/>
      <w:sz w:val="40"/>
    </w:rPr>
  </w:style>
  <w:style w:type="paragraph" w:customStyle="1" w:styleId="ActHead1">
    <w:name w:val="ActHead 1"/>
    <w:aliases w:val="c"/>
    <w:basedOn w:val="OPCParaBase"/>
    <w:next w:val="Normal"/>
    <w:qFormat/>
    <w:rsid w:val="00C13C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3C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3C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3C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13C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3C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3C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3C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3C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3C66"/>
  </w:style>
  <w:style w:type="paragraph" w:customStyle="1" w:styleId="Blocks">
    <w:name w:val="Blocks"/>
    <w:aliases w:val="bb"/>
    <w:basedOn w:val="OPCParaBase"/>
    <w:qFormat/>
    <w:rsid w:val="00C13C66"/>
    <w:pPr>
      <w:spacing w:line="240" w:lineRule="auto"/>
    </w:pPr>
    <w:rPr>
      <w:sz w:val="24"/>
    </w:rPr>
  </w:style>
  <w:style w:type="paragraph" w:customStyle="1" w:styleId="BoxText">
    <w:name w:val="BoxText"/>
    <w:aliases w:val="bt"/>
    <w:basedOn w:val="OPCParaBase"/>
    <w:qFormat/>
    <w:rsid w:val="00C13C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3C66"/>
    <w:rPr>
      <w:b/>
    </w:rPr>
  </w:style>
  <w:style w:type="paragraph" w:customStyle="1" w:styleId="BoxHeadItalic">
    <w:name w:val="BoxHeadItalic"/>
    <w:aliases w:val="bhi"/>
    <w:basedOn w:val="BoxText"/>
    <w:next w:val="BoxStep"/>
    <w:qFormat/>
    <w:rsid w:val="00C13C66"/>
    <w:rPr>
      <w:i/>
    </w:rPr>
  </w:style>
  <w:style w:type="paragraph" w:customStyle="1" w:styleId="BoxList">
    <w:name w:val="BoxList"/>
    <w:aliases w:val="bl"/>
    <w:basedOn w:val="BoxText"/>
    <w:qFormat/>
    <w:rsid w:val="00C13C66"/>
    <w:pPr>
      <w:ind w:left="1559" w:hanging="425"/>
    </w:pPr>
  </w:style>
  <w:style w:type="paragraph" w:customStyle="1" w:styleId="BoxNote">
    <w:name w:val="BoxNote"/>
    <w:aliases w:val="bn"/>
    <w:basedOn w:val="BoxText"/>
    <w:qFormat/>
    <w:rsid w:val="00C13C66"/>
    <w:pPr>
      <w:tabs>
        <w:tab w:val="left" w:pos="1985"/>
      </w:tabs>
      <w:spacing w:before="122" w:line="198" w:lineRule="exact"/>
      <w:ind w:left="2948" w:hanging="1814"/>
    </w:pPr>
    <w:rPr>
      <w:sz w:val="18"/>
    </w:rPr>
  </w:style>
  <w:style w:type="paragraph" w:customStyle="1" w:styleId="BoxPara">
    <w:name w:val="BoxPara"/>
    <w:aliases w:val="bp"/>
    <w:basedOn w:val="BoxText"/>
    <w:qFormat/>
    <w:rsid w:val="00C13C66"/>
    <w:pPr>
      <w:tabs>
        <w:tab w:val="right" w:pos="2268"/>
      </w:tabs>
      <w:ind w:left="2552" w:hanging="1418"/>
    </w:pPr>
  </w:style>
  <w:style w:type="paragraph" w:customStyle="1" w:styleId="BoxStep">
    <w:name w:val="BoxStep"/>
    <w:aliases w:val="bs"/>
    <w:basedOn w:val="BoxText"/>
    <w:qFormat/>
    <w:rsid w:val="00C13C66"/>
    <w:pPr>
      <w:ind w:left="1985" w:hanging="851"/>
    </w:pPr>
  </w:style>
  <w:style w:type="character" w:customStyle="1" w:styleId="CharAmPartNo">
    <w:name w:val="CharAmPartNo"/>
    <w:basedOn w:val="OPCCharBase"/>
    <w:qFormat/>
    <w:rsid w:val="00C13C66"/>
  </w:style>
  <w:style w:type="character" w:customStyle="1" w:styleId="CharAmPartText">
    <w:name w:val="CharAmPartText"/>
    <w:basedOn w:val="OPCCharBase"/>
    <w:qFormat/>
    <w:rsid w:val="00C13C66"/>
  </w:style>
  <w:style w:type="character" w:customStyle="1" w:styleId="CharAmSchNo">
    <w:name w:val="CharAmSchNo"/>
    <w:basedOn w:val="OPCCharBase"/>
    <w:qFormat/>
    <w:rsid w:val="00C13C66"/>
  </w:style>
  <w:style w:type="character" w:customStyle="1" w:styleId="CharAmSchText">
    <w:name w:val="CharAmSchText"/>
    <w:basedOn w:val="OPCCharBase"/>
    <w:qFormat/>
    <w:rsid w:val="00C13C66"/>
  </w:style>
  <w:style w:type="character" w:customStyle="1" w:styleId="CharBoldItalic">
    <w:name w:val="CharBoldItalic"/>
    <w:basedOn w:val="OPCCharBase"/>
    <w:uiPriority w:val="1"/>
    <w:qFormat/>
    <w:rsid w:val="00C13C66"/>
    <w:rPr>
      <w:b/>
      <w:i/>
    </w:rPr>
  </w:style>
  <w:style w:type="character" w:customStyle="1" w:styleId="CharChapNo">
    <w:name w:val="CharChapNo"/>
    <w:basedOn w:val="OPCCharBase"/>
    <w:uiPriority w:val="1"/>
    <w:qFormat/>
    <w:rsid w:val="00C13C66"/>
  </w:style>
  <w:style w:type="character" w:customStyle="1" w:styleId="CharChapText">
    <w:name w:val="CharChapText"/>
    <w:basedOn w:val="OPCCharBase"/>
    <w:uiPriority w:val="1"/>
    <w:qFormat/>
    <w:rsid w:val="00C13C66"/>
  </w:style>
  <w:style w:type="character" w:customStyle="1" w:styleId="CharDivNo">
    <w:name w:val="CharDivNo"/>
    <w:basedOn w:val="OPCCharBase"/>
    <w:uiPriority w:val="1"/>
    <w:qFormat/>
    <w:rsid w:val="00C13C66"/>
  </w:style>
  <w:style w:type="character" w:customStyle="1" w:styleId="CharDivText">
    <w:name w:val="CharDivText"/>
    <w:basedOn w:val="OPCCharBase"/>
    <w:uiPriority w:val="1"/>
    <w:qFormat/>
    <w:rsid w:val="00C13C66"/>
  </w:style>
  <w:style w:type="character" w:customStyle="1" w:styleId="CharItalic">
    <w:name w:val="CharItalic"/>
    <w:basedOn w:val="OPCCharBase"/>
    <w:uiPriority w:val="1"/>
    <w:qFormat/>
    <w:rsid w:val="00C13C66"/>
    <w:rPr>
      <w:i/>
    </w:rPr>
  </w:style>
  <w:style w:type="character" w:customStyle="1" w:styleId="CharPartNo">
    <w:name w:val="CharPartNo"/>
    <w:basedOn w:val="OPCCharBase"/>
    <w:uiPriority w:val="1"/>
    <w:qFormat/>
    <w:rsid w:val="00C13C66"/>
  </w:style>
  <w:style w:type="character" w:customStyle="1" w:styleId="CharPartText">
    <w:name w:val="CharPartText"/>
    <w:basedOn w:val="OPCCharBase"/>
    <w:uiPriority w:val="1"/>
    <w:qFormat/>
    <w:rsid w:val="00C13C66"/>
  </w:style>
  <w:style w:type="character" w:customStyle="1" w:styleId="CharSectno">
    <w:name w:val="CharSectno"/>
    <w:basedOn w:val="OPCCharBase"/>
    <w:qFormat/>
    <w:rsid w:val="00C13C66"/>
  </w:style>
  <w:style w:type="character" w:customStyle="1" w:styleId="CharSubdNo">
    <w:name w:val="CharSubdNo"/>
    <w:basedOn w:val="OPCCharBase"/>
    <w:uiPriority w:val="1"/>
    <w:qFormat/>
    <w:rsid w:val="00C13C66"/>
  </w:style>
  <w:style w:type="character" w:customStyle="1" w:styleId="CharSubdText">
    <w:name w:val="CharSubdText"/>
    <w:basedOn w:val="OPCCharBase"/>
    <w:uiPriority w:val="1"/>
    <w:qFormat/>
    <w:rsid w:val="00C13C66"/>
  </w:style>
  <w:style w:type="paragraph" w:customStyle="1" w:styleId="CTA--">
    <w:name w:val="CTA --"/>
    <w:basedOn w:val="OPCParaBase"/>
    <w:next w:val="Normal"/>
    <w:rsid w:val="00C13C66"/>
    <w:pPr>
      <w:spacing w:before="60" w:line="240" w:lineRule="atLeast"/>
      <w:ind w:left="142" w:hanging="142"/>
    </w:pPr>
    <w:rPr>
      <w:sz w:val="20"/>
    </w:rPr>
  </w:style>
  <w:style w:type="paragraph" w:customStyle="1" w:styleId="CTA-">
    <w:name w:val="CTA -"/>
    <w:basedOn w:val="OPCParaBase"/>
    <w:rsid w:val="00C13C66"/>
    <w:pPr>
      <w:spacing w:before="60" w:line="240" w:lineRule="atLeast"/>
      <w:ind w:left="85" w:hanging="85"/>
    </w:pPr>
    <w:rPr>
      <w:sz w:val="20"/>
    </w:rPr>
  </w:style>
  <w:style w:type="paragraph" w:customStyle="1" w:styleId="CTA---">
    <w:name w:val="CTA ---"/>
    <w:basedOn w:val="OPCParaBase"/>
    <w:next w:val="Normal"/>
    <w:rsid w:val="00C13C66"/>
    <w:pPr>
      <w:spacing w:before="60" w:line="240" w:lineRule="atLeast"/>
      <w:ind w:left="198" w:hanging="198"/>
    </w:pPr>
    <w:rPr>
      <w:sz w:val="20"/>
    </w:rPr>
  </w:style>
  <w:style w:type="paragraph" w:customStyle="1" w:styleId="CTA----">
    <w:name w:val="CTA ----"/>
    <w:basedOn w:val="OPCParaBase"/>
    <w:next w:val="Normal"/>
    <w:rsid w:val="00C13C66"/>
    <w:pPr>
      <w:spacing w:before="60" w:line="240" w:lineRule="atLeast"/>
      <w:ind w:left="255" w:hanging="255"/>
    </w:pPr>
    <w:rPr>
      <w:sz w:val="20"/>
    </w:rPr>
  </w:style>
  <w:style w:type="paragraph" w:customStyle="1" w:styleId="CTA1a">
    <w:name w:val="CTA 1(a)"/>
    <w:basedOn w:val="OPCParaBase"/>
    <w:rsid w:val="00C13C66"/>
    <w:pPr>
      <w:tabs>
        <w:tab w:val="right" w:pos="414"/>
      </w:tabs>
      <w:spacing w:before="40" w:line="240" w:lineRule="atLeast"/>
      <w:ind w:left="675" w:hanging="675"/>
    </w:pPr>
    <w:rPr>
      <w:sz w:val="20"/>
    </w:rPr>
  </w:style>
  <w:style w:type="paragraph" w:customStyle="1" w:styleId="CTA1ai">
    <w:name w:val="CTA 1(a)(i)"/>
    <w:basedOn w:val="OPCParaBase"/>
    <w:rsid w:val="00C13C66"/>
    <w:pPr>
      <w:tabs>
        <w:tab w:val="right" w:pos="1004"/>
      </w:tabs>
      <w:spacing w:before="40" w:line="240" w:lineRule="atLeast"/>
      <w:ind w:left="1253" w:hanging="1253"/>
    </w:pPr>
    <w:rPr>
      <w:sz w:val="20"/>
    </w:rPr>
  </w:style>
  <w:style w:type="paragraph" w:customStyle="1" w:styleId="CTA2a">
    <w:name w:val="CTA 2(a)"/>
    <w:basedOn w:val="OPCParaBase"/>
    <w:rsid w:val="00C13C66"/>
    <w:pPr>
      <w:tabs>
        <w:tab w:val="right" w:pos="482"/>
      </w:tabs>
      <w:spacing w:before="40" w:line="240" w:lineRule="atLeast"/>
      <w:ind w:left="748" w:hanging="748"/>
    </w:pPr>
    <w:rPr>
      <w:sz w:val="20"/>
    </w:rPr>
  </w:style>
  <w:style w:type="paragraph" w:customStyle="1" w:styleId="CTA2ai">
    <w:name w:val="CTA 2(a)(i)"/>
    <w:basedOn w:val="OPCParaBase"/>
    <w:rsid w:val="00C13C66"/>
    <w:pPr>
      <w:tabs>
        <w:tab w:val="right" w:pos="1089"/>
      </w:tabs>
      <w:spacing w:before="40" w:line="240" w:lineRule="atLeast"/>
      <w:ind w:left="1327" w:hanging="1327"/>
    </w:pPr>
    <w:rPr>
      <w:sz w:val="20"/>
    </w:rPr>
  </w:style>
  <w:style w:type="paragraph" w:customStyle="1" w:styleId="CTA3a">
    <w:name w:val="CTA 3(a)"/>
    <w:basedOn w:val="OPCParaBase"/>
    <w:rsid w:val="00C13C66"/>
    <w:pPr>
      <w:tabs>
        <w:tab w:val="right" w:pos="556"/>
      </w:tabs>
      <w:spacing w:before="40" w:line="240" w:lineRule="atLeast"/>
      <w:ind w:left="805" w:hanging="805"/>
    </w:pPr>
    <w:rPr>
      <w:sz w:val="20"/>
    </w:rPr>
  </w:style>
  <w:style w:type="paragraph" w:customStyle="1" w:styleId="CTA3ai">
    <w:name w:val="CTA 3(a)(i)"/>
    <w:basedOn w:val="OPCParaBase"/>
    <w:rsid w:val="00C13C66"/>
    <w:pPr>
      <w:tabs>
        <w:tab w:val="right" w:pos="1140"/>
      </w:tabs>
      <w:spacing w:before="40" w:line="240" w:lineRule="atLeast"/>
      <w:ind w:left="1361" w:hanging="1361"/>
    </w:pPr>
    <w:rPr>
      <w:sz w:val="20"/>
    </w:rPr>
  </w:style>
  <w:style w:type="paragraph" w:customStyle="1" w:styleId="CTA4a">
    <w:name w:val="CTA 4(a)"/>
    <w:basedOn w:val="OPCParaBase"/>
    <w:rsid w:val="00C13C66"/>
    <w:pPr>
      <w:tabs>
        <w:tab w:val="right" w:pos="624"/>
      </w:tabs>
      <w:spacing w:before="40" w:line="240" w:lineRule="atLeast"/>
      <w:ind w:left="873" w:hanging="873"/>
    </w:pPr>
    <w:rPr>
      <w:sz w:val="20"/>
    </w:rPr>
  </w:style>
  <w:style w:type="paragraph" w:customStyle="1" w:styleId="CTA4ai">
    <w:name w:val="CTA 4(a)(i)"/>
    <w:basedOn w:val="OPCParaBase"/>
    <w:rsid w:val="00C13C66"/>
    <w:pPr>
      <w:tabs>
        <w:tab w:val="right" w:pos="1213"/>
      </w:tabs>
      <w:spacing w:before="40" w:line="240" w:lineRule="atLeast"/>
      <w:ind w:left="1452" w:hanging="1452"/>
    </w:pPr>
    <w:rPr>
      <w:sz w:val="20"/>
    </w:rPr>
  </w:style>
  <w:style w:type="paragraph" w:customStyle="1" w:styleId="CTACAPS">
    <w:name w:val="CTA CAPS"/>
    <w:basedOn w:val="OPCParaBase"/>
    <w:rsid w:val="00C13C66"/>
    <w:pPr>
      <w:spacing w:before="60" w:line="240" w:lineRule="atLeast"/>
    </w:pPr>
    <w:rPr>
      <w:sz w:val="20"/>
    </w:rPr>
  </w:style>
  <w:style w:type="paragraph" w:customStyle="1" w:styleId="CTAright">
    <w:name w:val="CTA right"/>
    <w:basedOn w:val="OPCParaBase"/>
    <w:rsid w:val="00C13C66"/>
    <w:pPr>
      <w:spacing w:before="60" w:line="240" w:lineRule="auto"/>
      <w:jc w:val="right"/>
    </w:pPr>
    <w:rPr>
      <w:sz w:val="20"/>
    </w:rPr>
  </w:style>
  <w:style w:type="paragraph" w:customStyle="1" w:styleId="subsection">
    <w:name w:val="subsection"/>
    <w:aliases w:val="ss,Subsection"/>
    <w:basedOn w:val="OPCParaBase"/>
    <w:link w:val="subsectionChar"/>
    <w:rsid w:val="00C13C66"/>
    <w:pPr>
      <w:tabs>
        <w:tab w:val="right" w:pos="1021"/>
      </w:tabs>
      <w:spacing w:before="180" w:line="240" w:lineRule="auto"/>
      <w:ind w:left="1134" w:hanging="1134"/>
    </w:pPr>
  </w:style>
  <w:style w:type="paragraph" w:customStyle="1" w:styleId="Definition">
    <w:name w:val="Definition"/>
    <w:aliases w:val="dd"/>
    <w:basedOn w:val="OPCParaBase"/>
    <w:rsid w:val="00C13C66"/>
    <w:pPr>
      <w:spacing w:before="180" w:line="240" w:lineRule="auto"/>
      <w:ind w:left="1134"/>
    </w:pPr>
  </w:style>
  <w:style w:type="paragraph" w:customStyle="1" w:styleId="EndNotespara">
    <w:name w:val="EndNotes(para)"/>
    <w:aliases w:val="eta"/>
    <w:basedOn w:val="OPCParaBase"/>
    <w:next w:val="EndNotessubpara"/>
    <w:rsid w:val="00C13C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3C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3C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3C66"/>
    <w:pPr>
      <w:tabs>
        <w:tab w:val="right" w:pos="1412"/>
      </w:tabs>
      <w:spacing w:before="60" w:line="240" w:lineRule="auto"/>
      <w:ind w:left="1525" w:hanging="1525"/>
    </w:pPr>
    <w:rPr>
      <w:sz w:val="20"/>
    </w:rPr>
  </w:style>
  <w:style w:type="paragraph" w:customStyle="1" w:styleId="Formula">
    <w:name w:val="Formula"/>
    <w:basedOn w:val="OPCParaBase"/>
    <w:rsid w:val="00C13C66"/>
    <w:pPr>
      <w:spacing w:line="240" w:lineRule="auto"/>
      <w:ind w:left="1134"/>
    </w:pPr>
    <w:rPr>
      <w:sz w:val="20"/>
    </w:rPr>
  </w:style>
  <w:style w:type="paragraph" w:styleId="Header">
    <w:name w:val="header"/>
    <w:basedOn w:val="OPCParaBase"/>
    <w:link w:val="HeaderChar"/>
    <w:unhideWhenUsed/>
    <w:rsid w:val="00C13C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13C66"/>
    <w:rPr>
      <w:rFonts w:eastAsia="Times New Roman" w:cs="Times New Roman"/>
      <w:sz w:val="16"/>
      <w:lang w:eastAsia="en-AU"/>
    </w:rPr>
  </w:style>
  <w:style w:type="paragraph" w:customStyle="1" w:styleId="House">
    <w:name w:val="House"/>
    <w:basedOn w:val="OPCParaBase"/>
    <w:rsid w:val="00C13C66"/>
    <w:pPr>
      <w:spacing w:line="240" w:lineRule="auto"/>
    </w:pPr>
    <w:rPr>
      <w:sz w:val="28"/>
    </w:rPr>
  </w:style>
  <w:style w:type="paragraph" w:customStyle="1" w:styleId="Item">
    <w:name w:val="Item"/>
    <w:aliases w:val="i"/>
    <w:basedOn w:val="OPCParaBase"/>
    <w:next w:val="ItemHead"/>
    <w:rsid w:val="00C13C66"/>
    <w:pPr>
      <w:keepLines/>
      <w:spacing w:before="80" w:line="240" w:lineRule="auto"/>
      <w:ind w:left="709"/>
    </w:pPr>
  </w:style>
  <w:style w:type="paragraph" w:customStyle="1" w:styleId="ItemHead">
    <w:name w:val="ItemHead"/>
    <w:aliases w:val="ih"/>
    <w:basedOn w:val="OPCParaBase"/>
    <w:next w:val="Item"/>
    <w:rsid w:val="00C13C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3C66"/>
    <w:pPr>
      <w:spacing w:line="240" w:lineRule="auto"/>
    </w:pPr>
    <w:rPr>
      <w:b/>
      <w:sz w:val="32"/>
    </w:rPr>
  </w:style>
  <w:style w:type="paragraph" w:customStyle="1" w:styleId="notedraft">
    <w:name w:val="note(draft)"/>
    <w:aliases w:val="nd"/>
    <w:basedOn w:val="OPCParaBase"/>
    <w:rsid w:val="00C13C66"/>
    <w:pPr>
      <w:spacing w:before="240" w:line="240" w:lineRule="auto"/>
      <w:ind w:left="284" w:hanging="284"/>
    </w:pPr>
    <w:rPr>
      <w:i/>
      <w:sz w:val="24"/>
    </w:rPr>
  </w:style>
  <w:style w:type="paragraph" w:customStyle="1" w:styleId="notemargin">
    <w:name w:val="note(margin)"/>
    <w:aliases w:val="nm"/>
    <w:basedOn w:val="OPCParaBase"/>
    <w:rsid w:val="00C13C66"/>
    <w:pPr>
      <w:tabs>
        <w:tab w:val="left" w:pos="709"/>
      </w:tabs>
      <w:spacing w:before="122" w:line="198" w:lineRule="exact"/>
      <w:ind w:left="709" w:hanging="709"/>
    </w:pPr>
    <w:rPr>
      <w:sz w:val="18"/>
    </w:rPr>
  </w:style>
  <w:style w:type="paragraph" w:customStyle="1" w:styleId="noteToPara">
    <w:name w:val="noteToPara"/>
    <w:aliases w:val="ntp"/>
    <w:basedOn w:val="OPCParaBase"/>
    <w:rsid w:val="00C13C66"/>
    <w:pPr>
      <w:spacing w:before="122" w:line="198" w:lineRule="exact"/>
      <w:ind w:left="2353" w:hanging="709"/>
    </w:pPr>
    <w:rPr>
      <w:sz w:val="18"/>
    </w:rPr>
  </w:style>
  <w:style w:type="paragraph" w:customStyle="1" w:styleId="noteParlAmend">
    <w:name w:val="note(ParlAmend)"/>
    <w:aliases w:val="npp"/>
    <w:basedOn w:val="OPCParaBase"/>
    <w:next w:val="ParlAmend"/>
    <w:rsid w:val="00C13C66"/>
    <w:pPr>
      <w:spacing w:line="240" w:lineRule="auto"/>
      <w:jc w:val="right"/>
    </w:pPr>
    <w:rPr>
      <w:rFonts w:ascii="Arial" w:hAnsi="Arial"/>
      <w:b/>
      <w:i/>
    </w:rPr>
  </w:style>
  <w:style w:type="paragraph" w:customStyle="1" w:styleId="Page1">
    <w:name w:val="Page1"/>
    <w:basedOn w:val="OPCParaBase"/>
    <w:rsid w:val="00C13C66"/>
    <w:pPr>
      <w:spacing w:before="5600" w:line="240" w:lineRule="auto"/>
    </w:pPr>
    <w:rPr>
      <w:b/>
      <w:sz w:val="32"/>
    </w:rPr>
  </w:style>
  <w:style w:type="paragraph" w:customStyle="1" w:styleId="PageBreak">
    <w:name w:val="PageBreak"/>
    <w:aliases w:val="pb"/>
    <w:basedOn w:val="OPCParaBase"/>
    <w:rsid w:val="00C13C66"/>
    <w:pPr>
      <w:spacing w:line="240" w:lineRule="auto"/>
    </w:pPr>
    <w:rPr>
      <w:sz w:val="20"/>
    </w:rPr>
  </w:style>
  <w:style w:type="paragraph" w:customStyle="1" w:styleId="paragraphsub">
    <w:name w:val="paragraph(sub)"/>
    <w:aliases w:val="aa"/>
    <w:basedOn w:val="OPCParaBase"/>
    <w:rsid w:val="00C13C66"/>
    <w:pPr>
      <w:tabs>
        <w:tab w:val="right" w:pos="1985"/>
      </w:tabs>
      <w:spacing w:before="40" w:line="240" w:lineRule="auto"/>
      <w:ind w:left="2098" w:hanging="2098"/>
    </w:pPr>
  </w:style>
  <w:style w:type="paragraph" w:customStyle="1" w:styleId="paragraphsub-sub">
    <w:name w:val="paragraph(sub-sub)"/>
    <w:aliases w:val="aaa"/>
    <w:basedOn w:val="OPCParaBase"/>
    <w:rsid w:val="00C13C66"/>
    <w:pPr>
      <w:tabs>
        <w:tab w:val="right" w:pos="2722"/>
      </w:tabs>
      <w:spacing w:before="40" w:line="240" w:lineRule="auto"/>
      <w:ind w:left="2835" w:hanging="2835"/>
    </w:pPr>
  </w:style>
  <w:style w:type="paragraph" w:customStyle="1" w:styleId="paragraph">
    <w:name w:val="paragraph"/>
    <w:aliases w:val="a"/>
    <w:basedOn w:val="OPCParaBase"/>
    <w:rsid w:val="00C13C66"/>
    <w:pPr>
      <w:tabs>
        <w:tab w:val="right" w:pos="1531"/>
      </w:tabs>
      <w:spacing w:before="40" w:line="240" w:lineRule="auto"/>
      <w:ind w:left="1644" w:hanging="1644"/>
    </w:pPr>
  </w:style>
  <w:style w:type="paragraph" w:customStyle="1" w:styleId="ParlAmend">
    <w:name w:val="ParlAmend"/>
    <w:aliases w:val="pp"/>
    <w:basedOn w:val="OPCParaBase"/>
    <w:rsid w:val="00C13C66"/>
    <w:pPr>
      <w:spacing w:before="240" w:line="240" w:lineRule="atLeast"/>
      <w:ind w:hanging="567"/>
    </w:pPr>
    <w:rPr>
      <w:sz w:val="24"/>
    </w:rPr>
  </w:style>
  <w:style w:type="paragraph" w:customStyle="1" w:styleId="Penalty">
    <w:name w:val="Penalty"/>
    <w:basedOn w:val="OPCParaBase"/>
    <w:rsid w:val="00C13C66"/>
    <w:pPr>
      <w:tabs>
        <w:tab w:val="left" w:pos="2977"/>
      </w:tabs>
      <w:spacing w:before="180" w:line="240" w:lineRule="auto"/>
      <w:ind w:left="1985" w:hanging="851"/>
    </w:pPr>
  </w:style>
  <w:style w:type="paragraph" w:customStyle="1" w:styleId="Portfolio">
    <w:name w:val="Portfolio"/>
    <w:basedOn w:val="OPCParaBase"/>
    <w:rsid w:val="00C13C66"/>
    <w:pPr>
      <w:spacing w:line="240" w:lineRule="auto"/>
    </w:pPr>
    <w:rPr>
      <w:i/>
      <w:sz w:val="20"/>
    </w:rPr>
  </w:style>
  <w:style w:type="paragraph" w:customStyle="1" w:styleId="Preamble">
    <w:name w:val="Preamble"/>
    <w:basedOn w:val="OPCParaBase"/>
    <w:next w:val="Normal"/>
    <w:rsid w:val="00C13C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3C66"/>
    <w:pPr>
      <w:spacing w:line="240" w:lineRule="auto"/>
    </w:pPr>
    <w:rPr>
      <w:i/>
      <w:sz w:val="20"/>
    </w:rPr>
  </w:style>
  <w:style w:type="paragraph" w:customStyle="1" w:styleId="Session">
    <w:name w:val="Session"/>
    <w:basedOn w:val="OPCParaBase"/>
    <w:rsid w:val="00C13C66"/>
    <w:pPr>
      <w:spacing w:line="240" w:lineRule="auto"/>
    </w:pPr>
    <w:rPr>
      <w:sz w:val="28"/>
    </w:rPr>
  </w:style>
  <w:style w:type="paragraph" w:customStyle="1" w:styleId="Sponsor">
    <w:name w:val="Sponsor"/>
    <w:basedOn w:val="OPCParaBase"/>
    <w:rsid w:val="00C13C66"/>
    <w:pPr>
      <w:spacing w:line="240" w:lineRule="auto"/>
    </w:pPr>
    <w:rPr>
      <w:i/>
    </w:rPr>
  </w:style>
  <w:style w:type="paragraph" w:customStyle="1" w:styleId="Subitem">
    <w:name w:val="Subitem"/>
    <w:aliases w:val="iss"/>
    <w:basedOn w:val="OPCParaBase"/>
    <w:rsid w:val="00C13C66"/>
    <w:pPr>
      <w:spacing w:before="180" w:line="240" w:lineRule="auto"/>
      <w:ind w:left="709" w:hanging="709"/>
    </w:pPr>
  </w:style>
  <w:style w:type="paragraph" w:customStyle="1" w:styleId="SubitemHead">
    <w:name w:val="SubitemHead"/>
    <w:aliases w:val="issh"/>
    <w:basedOn w:val="OPCParaBase"/>
    <w:rsid w:val="00C13C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3C66"/>
    <w:pPr>
      <w:spacing w:before="40" w:line="240" w:lineRule="auto"/>
      <w:ind w:left="1134"/>
    </w:pPr>
  </w:style>
  <w:style w:type="paragraph" w:customStyle="1" w:styleId="SubsectionHead">
    <w:name w:val="SubsectionHead"/>
    <w:aliases w:val="ssh"/>
    <w:basedOn w:val="OPCParaBase"/>
    <w:next w:val="subsection"/>
    <w:rsid w:val="00C13C66"/>
    <w:pPr>
      <w:keepNext/>
      <w:keepLines/>
      <w:spacing w:before="240" w:line="240" w:lineRule="auto"/>
      <w:ind w:left="1134"/>
    </w:pPr>
    <w:rPr>
      <w:i/>
    </w:rPr>
  </w:style>
  <w:style w:type="paragraph" w:customStyle="1" w:styleId="Tablea">
    <w:name w:val="Table(a)"/>
    <w:aliases w:val="ta"/>
    <w:basedOn w:val="OPCParaBase"/>
    <w:rsid w:val="00C13C66"/>
    <w:pPr>
      <w:spacing w:before="60" w:line="240" w:lineRule="auto"/>
      <w:ind w:left="284" w:hanging="284"/>
    </w:pPr>
    <w:rPr>
      <w:sz w:val="20"/>
    </w:rPr>
  </w:style>
  <w:style w:type="paragraph" w:customStyle="1" w:styleId="TableAA">
    <w:name w:val="Table(AA)"/>
    <w:aliases w:val="taaa"/>
    <w:basedOn w:val="OPCParaBase"/>
    <w:rsid w:val="00C13C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3C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3C66"/>
    <w:pPr>
      <w:spacing w:before="60" w:line="240" w:lineRule="atLeast"/>
    </w:pPr>
    <w:rPr>
      <w:sz w:val="20"/>
    </w:rPr>
  </w:style>
  <w:style w:type="paragraph" w:customStyle="1" w:styleId="TLPBoxTextnote">
    <w:name w:val="TLPBoxText(note"/>
    <w:aliases w:val="right)"/>
    <w:basedOn w:val="OPCParaBase"/>
    <w:rsid w:val="00C13C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3C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3C66"/>
    <w:pPr>
      <w:spacing w:before="122" w:line="198" w:lineRule="exact"/>
      <w:ind w:left="1985" w:hanging="851"/>
      <w:jc w:val="right"/>
    </w:pPr>
    <w:rPr>
      <w:sz w:val="18"/>
    </w:rPr>
  </w:style>
  <w:style w:type="paragraph" w:customStyle="1" w:styleId="TLPTableBullet">
    <w:name w:val="TLPTableBullet"/>
    <w:aliases w:val="ttb"/>
    <w:basedOn w:val="OPCParaBase"/>
    <w:rsid w:val="00C13C66"/>
    <w:pPr>
      <w:spacing w:line="240" w:lineRule="exact"/>
      <w:ind w:left="284" w:hanging="284"/>
    </w:pPr>
    <w:rPr>
      <w:sz w:val="20"/>
    </w:rPr>
  </w:style>
  <w:style w:type="paragraph" w:styleId="TOC1">
    <w:name w:val="toc 1"/>
    <w:basedOn w:val="Normal"/>
    <w:next w:val="Normal"/>
    <w:uiPriority w:val="39"/>
    <w:unhideWhenUsed/>
    <w:rsid w:val="00C13C6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13C6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13C6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13C6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13C6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13C6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13C6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13C6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13C6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13C66"/>
    <w:pPr>
      <w:keepLines/>
      <w:spacing w:before="240" w:after="120" w:line="240" w:lineRule="auto"/>
      <w:ind w:left="794"/>
    </w:pPr>
    <w:rPr>
      <w:b/>
      <w:kern w:val="28"/>
      <w:sz w:val="20"/>
    </w:rPr>
  </w:style>
  <w:style w:type="paragraph" w:customStyle="1" w:styleId="TofSectsHeading">
    <w:name w:val="TofSects(Heading)"/>
    <w:basedOn w:val="OPCParaBase"/>
    <w:rsid w:val="00C13C66"/>
    <w:pPr>
      <w:spacing w:before="240" w:after="120" w:line="240" w:lineRule="auto"/>
    </w:pPr>
    <w:rPr>
      <w:b/>
      <w:sz w:val="24"/>
    </w:rPr>
  </w:style>
  <w:style w:type="paragraph" w:customStyle="1" w:styleId="TofSectsSection">
    <w:name w:val="TofSects(Section)"/>
    <w:basedOn w:val="OPCParaBase"/>
    <w:rsid w:val="00C13C66"/>
    <w:pPr>
      <w:keepLines/>
      <w:spacing w:before="40" w:line="240" w:lineRule="auto"/>
      <w:ind w:left="1588" w:hanging="794"/>
    </w:pPr>
    <w:rPr>
      <w:kern w:val="28"/>
      <w:sz w:val="18"/>
    </w:rPr>
  </w:style>
  <w:style w:type="paragraph" w:customStyle="1" w:styleId="TofSectsSubdiv">
    <w:name w:val="TofSects(Subdiv)"/>
    <w:basedOn w:val="OPCParaBase"/>
    <w:rsid w:val="00C13C66"/>
    <w:pPr>
      <w:keepLines/>
      <w:spacing w:before="80" w:line="240" w:lineRule="auto"/>
      <w:ind w:left="1588" w:hanging="794"/>
    </w:pPr>
    <w:rPr>
      <w:kern w:val="28"/>
    </w:rPr>
  </w:style>
  <w:style w:type="paragraph" w:customStyle="1" w:styleId="WRStyle">
    <w:name w:val="WR Style"/>
    <w:aliases w:val="WR"/>
    <w:basedOn w:val="OPCParaBase"/>
    <w:rsid w:val="00C13C66"/>
    <w:pPr>
      <w:spacing w:before="240" w:line="240" w:lineRule="auto"/>
      <w:ind w:left="284" w:hanging="284"/>
    </w:pPr>
    <w:rPr>
      <w:b/>
      <w:i/>
      <w:kern w:val="28"/>
      <w:sz w:val="24"/>
    </w:rPr>
  </w:style>
  <w:style w:type="paragraph" w:customStyle="1" w:styleId="notepara">
    <w:name w:val="note(para)"/>
    <w:aliases w:val="na"/>
    <w:basedOn w:val="OPCParaBase"/>
    <w:rsid w:val="00C13C66"/>
    <w:pPr>
      <w:spacing w:before="40" w:line="198" w:lineRule="exact"/>
      <w:ind w:left="2354" w:hanging="369"/>
    </w:pPr>
    <w:rPr>
      <w:sz w:val="18"/>
    </w:rPr>
  </w:style>
  <w:style w:type="paragraph" w:styleId="Footer">
    <w:name w:val="footer"/>
    <w:link w:val="FooterChar"/>
    <w:rsid w:val="00C13C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13C66"/>
    <w:rPr>
      <w:rFonts w:eastAsia="Times New Roman" w:cs="Times New Roman"/>
      <w:sz w:val="22"/>
      <w:szCs w:val="24"/>
      <w:lang w:eastAsia="en-AU"/>
    </w:rPr>
  </w:style>
  <w:style w:type="character" w:styleId="LineNumber">
    <w:name w:val="line number"/>
    <w:basedOn w:val="OPCCharBase"/>
    <w:uiPriority w:val="99"/>
    <w:unhideWhenUsed/>
    <w:rsid w:val="00C13C66"/>
    <w:rPr>
      <w:sz w:val="16"/>
    </w:rPr>
  </w:style>
  <w:style w:type="table" w:customStyle="1" w:styleId="CFlag">
    <w:name w:val="CFlag"/>
    <w:basedOn w:val="TableNormal"/>
    <w:uiPriority w:val="99"/>
    <w:rsid w:val="00C13C66"/>
    <w:rPr>
      <w:rFonts w:eastAsia="Times New Roman" w:cs="Times New Roman"/>
      <w:lang w:eastAsia="en-AU"/>
    </w:rPr>
    <w:tblPr/>
  </w:style>
  <w:style w:type="paragraph" w:styleId="BalloonText">
    <w:name w:val="Balloon Text"/>
    <w:basedOn w:val="Normal"/>
    <w:link w:val="BalloonTextChar"/>
    <w:uiPriority w:val="99"/>
    <w:unhideWhenUsed/>
    <w:rsid w:val="00C13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3C66"/>
    <w:rPr>
      <w:rFonts w:ascii="Tahoma" w:hAnsi="Tahoma" w:cs="Tahoma"/>
      <w:sz w:val="16"/>
      <w:szCs w:val="16"/>
    </w:rPr>
  </w:style>
  <w:style w:type="table" w:styleId="TableGrid">
    <w:name w:val="Table Grid"/>
    <w:basedOn w:val="TableNormal"/>
    <w:uiPriority w:val="59"/>
    <w:rsid w:val="00C1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3C66"/>
    <w:rPr>
      <w:b/>
      <w:sz w:val="28"/>
      <w:szCs w:val="32"/>
    </w:rPr>
  </w:style>
  <w:style w:type="paragraph" w:customStyle="1" w:styleId="LegislationMadeUnder">
    <w:name w:val="LegislationMadeUnder"/>
    <w:basedOn w:val="OPCParaBase"/>
    <w:next w:val="Normal"/>
    <w:rsid w:val="00C13C66"/>
    <w:rPr>
      <w:i/>
      <w:sz w:val="32"/>
      <w:szCs w:val="32"/>
    </w:rPr>
  </w:style>
  <w:style w:type="paragraph" w:customStyle="1" w:styleId="SignCoverPageEnd">
    <w:name w:val="SignCoverPageEnd"/>
    <w:basedOn w:val="OPCParaBase"/>
    <w:next w:val="Normal"/>
    <w:rsid w:val="00C13C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3C66"/>
    <w:pPr>
      <w:pBdr>
        <w:top w:val="single" w:sz="4" w:space="1" w:color="auto"/>
      </w:pBdr>
      <w:spacing w:before="360"/>
      <w:ind w:right="397"/>
      <w:jc w:val="both"/>
    </w:pPr>
  </w:style>
  <w:style w:type="paragraph" w:customStyle="1" w:styleId="NotesHeading1">
    <w:name w:val="NotesHeading 1"/>
    <w:basedOn w:val="OPCParaBase"/>
    <w:next w:val="Normal"/>
    <w:rsid w:val="00C13C66"/>
    <w:rPr>
      <w:b/>
      <w:sz w:val="28"/>
      <w:szCs w:val="28"/>
    </w:rPr>
  </w:style>
  <w:style w:type="paragraph" w:customStyle="1" w:styleId="NotesHeading2">
    <w:name w:val="NotesHeading 2"/>
    <w:basedOn w:val="OPCParaBase"/>
    <w:next w:val="Normal"/>
    <w:rsid w:val="00C13C66"/>
    <w:rPr>
      <w:b/>
      <w:sz w:val="28"/>
      <w:szCs w:val="28"/>
    </w:rPr>
  </w:style>
  <w:style w:type="paragraph" w:customStyle="1" w:styleId="CompiledActNo">
    <w:name w:val="CompiledActNo"/>
    <w:basedOn w:val="OPCParaBase"/>
    <w:next w:val="Normal"/>
    <w:rsid w:val="00C13C66"/>
    <w:rPr>
      <w:b/>
      <w:sz w:val="24"/>
      <w:szCs w:val="24"/>
    </w:rPr>
  </w:style>
  <w:style w:type="paragraph" w:customStyle="1" w:styleId="ENotesText">
    <w:name w:val="ENotesText"/>
    <w:aliases w:val="Ent"/>
    <w:basedOn w:val="OPCParaBase"/>
    <w:next w:val="Normal"/>
    <w:rsid w:val="00C13C66"/>
    <w:pPr>
      <w:spacing w:before="120"/>
    </w:pPr>
  </w:style>
  <w:style w:type="paragraph" w:customStyle="1" w:styleId="CompiledMadeUnder">
    <w:name w:val="CompiledMadeUnder"/>
    <w:basedOn w:val="OPCParaBase"/>
    <w:next w:val="Normal"/>
    <w:rsid w:val="00C13C66"/>
    <w:rPr>
      <w:i/>
      <w:sz w:val="24"/>
      <w:szCs w:val="24"/>
    </w:rPr>
  </w:style>
  <w:style w:type="paragraph" w:customStyle="1" w:styleId="Paragraphsub-sub-sub">
    <w:name w:val="Paragraph(sub-sub-sub)"/>
    <w:aliases w:val="aaaa"/>
    <w:basedOn w:val="OPCParaBase"/>
    <w:rsid w:val="00C13C66"/>
    <w:pPr>
      <w:tabs>
        <w:tab w:val="right" w:pos="3402"/>
      </w:tabs>
      <w:spacing w:before="40" w:line="240" w:lineRule="auto"/>
      <w:ind w:left="3402" w:hanging="3402"/>
    </w:pPr>
  </w:style>
  <w:style w:type="paragraph" w:customStyle="1" w:styleId="TableTextEndNotes">
    <w:name w:val="TableTextEndNotes"/>
    <w:aliases w:val="Tten"/>
    <w:basedOn w:val="Normal"/>
    <w:rsid w:val="00C13C66"/>
    <w:pPr>
      <w:spacing w:before="60" w:line="240" w:lineRule="auto"/>
    </w:pPr>
    <w:rPr>
      <w:rFonts w:cs="Arial"/>
      <w:sz w:val="20"/>
      <w:szCs w:val="22"/>
    </w:rPr>
  </w:style>
  <w:style w:type="paragraph" w:customStyle="1" w:styleId="NoteToSubpara">
    <w:name w:val="NoteToSubpara"/>
    <w:aliases w:val="nts"/>
    <w:basedOn w:val="OPCParaBase"/>
    <w:rsid w:val="00C13C66"/>
    <w:pPr>
      <w:spacing w:before="40" w:line="198" w:lineRule="exact"/>
      <w:ind w:left="2835" w:hanging="709"/>
    </w:pPr>
    <w:rPr>
      <w:sz w:val="18"/>
    </w:rPr>
  </w:style>
  <w:style w:type="paragraph" w:customStyle="1" w:styleId="ENoteTableHeading">
    <w:name w:val="ENoteTableHeading"/>
    <w:aliases w:val="enth"/>
    <w:basedOn w:val="OPCParaBase"/>
    <w:rsid w:val="00C13C66"/>
    <w:pPr>
      <w:keepNext/>
      <w:spacing w:before="60" w:line="240" w:lineRule="atLeast"/>
    </w:pPr>
    <w:rPr>
      <w:rFonts w:ascii="Arial" w:hAnsi="Arial"/>
      <w:b/>
      <w:sz w:val="16"/>
    </w:rPr>
  </w:style>
  <w:style w:type="paragraph" w:customStyle="1" w:styleId="ENoteTTi">
    <w:name w:val="ENoteTTi"/>
    <w:aliases w:val="entti"/>
    <w:basedOn w:val="OPCParaBase"/>
    <w:rsid w:val="00C13C66"/>
    <w:pPr>
      <w:keepNext/>
      <w:spacing w:before="60" w:line="240" w:lineRule="atLeast"/>
      <w:ind w:left="170"/>
    </w:pPr>
    <w:rPr>
      <w:sz w:val="16"/>
    </w:rPr>
  </w:style>
  <w:style w:type="paragraph" w:customStyle="1" w:styleId="ENotesHeading1">
    <w:name w:val="ENotesHeading 1"/>
    <w:aliases w:val="Enh1"/>
    <w:basedOn w:val="OPCParaBase"/>
    <w:next w:val="Normal"/>
    <w:rsid w:val="00C13C66"/>
    <w:pPr>
      <w:spacing w:before="120"/>
      <w:outlineLvl w:val="1"/>
    </w:pPr>
    <w:rPr>
      <w:b/>
      <w:sz w:val="28"/>
      <w:szCs w:val="28"/>
    </w:rPr>
  </w:style>
  <w:style w:type="paragraph" w:customStyle="1" w:styleId="ENotesHeading2">
    <w:name w:val="ENotesHeading 2"/>
    <w:aliases w:val="Enh2"/>
    <w:basedOn w:val="OPCParaBase"/>
    <w:next w:val="Normal"/>
    <w:rsid w:val="00C13C66"/>
    <w:pPr>
      <w:spacing w:before="120" w:after="120"/>
      <w:outlineLvl w:val="2"/>
    </w:pPr>
    <w:rPr>
      <w:b/>
      <w:sz w:val="24"/>
      <w:szCs w:val="28"/>
    </w:rPr>
  </w:style>
  <w:style w:type="paragraph" w:customStyle="1" w:styleId="ENoteTTIndentHeading">
    <w:name w:val="ENoteTTIndentHeading"/>
    <w:aliases w:val="enTTHi"/>
    <w:basedOn w:val="OPCParaBase"/>
    <w:rsid w:val="00C13C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3C66"/>
    <w:pPr>
      <w:spacing w:before="60" w:line="240" w:lineRule="atLeast"/>
    </w:pPr>
    <w:rPr>
      <w:sz w:val="16"/>
    </w:rPr>
  </w:style>
  <w:style w:type="paragraph" w:customStyle="1" w:styleId="MadeunderText">
    <w:name w:val="MadeunderText"/>
    <w:basedOn w:val="OPCParaBase"/>
    <w:next w:val="Normal"/>
    <w:rsid w:val="00C13C66"/>
    <w:pPr>
      <w:spacing w:before="240"/>
    </w:pPr>
    <w:rPr>
      <w:sz w:val="24"/>
      <w:szCs w:val="24"/>
    </w:rPr>
  </w:style>
  <w:style w:type="paragraph" w:customStyle="1" w:styleId="ENotesHeading3">
    <w:name w:val="ENotesHeading 3"/>
    <w:aliases w:val="Enh3"/>
    <w:basedOn w:val="OPCParaBase"/>
    <w:next w:val="Normal"/>
    <w:rsid w:val="00C13C66"/>
    <w:pPr>
      <w:keepNext/>
      <w:spacing w:before="120" w:line="240" w:lineRule="auto"/>
      <w:outlineLvl w:val="4"/>
    </w:pPr>
    <w:rPr>
      <w:b/>
      <w:szCs w:val="24"/>
    </w:rPr>
  </w:style>
  <w:style w:type="character" w:customStyle="1" w:styleId="CharSubPartTextCASA">
    <w:name w:val="CharSubPartText(CASA)"/>
    <w:basedOn w:val="OPCCharBase"/>
    <w:uiPriority w:val="1"/>
    <w:rsid w:val="00C13C66"/>
  </w:style>
  <w:style w:type="character" w:customStyle="1" w:styleId="CharSubPartNoCASA">
    <w:name w:val="CharSubPartNo(CASA)"/>
    <w:basedOn w:val="OPCCharBase"/>
    <w:uiPriority w:val="1"/>
    <w:rsid w:val="00C13C66"/>
  </w:style>
  <w:style w:type="paragraph" w:customStyle="1" w:styleId="ENoteTTIndentHeadingSub">
    <w:name w:val="ENoteTTIndentHeadingSub"/>
    <w:aliases w:val="enTTHis"/>
    <w:basedOn w:val="OPCParaBase"/>
    <w:rsid w:val="00C13C66"/>
    <w:pPr>
      <w:keepNext/>
      <w:spacing w:before="60" w:line="240" w:lineRule="atLeast"/>
      <w:ind w:left="340"/>
    </w:pPr>
    <w:rPr>
      <w:b/>
      <w:sz w:val="16"/>
    </w:rPr>
  </w:style>
  <w:style w:type="paragraph" w:customStyle="1" w:styleId="ENoteTTiSub">
    <w:name w:val="ENoteTTiSub"/>
    <w:aliases w:val="enttis"/>
    <w:basedOn w:val="OPCParaBase"/>
    <w:rsid w:val="00C13C66"/>
    <w:pPr>
      <w:keepNext/>
      <w:spacing w:before="60" w:line="240" w:lineRule="atLeast"/>
      <w:ind w:left="340"/>
    </w:pPr>
    <w:rPr>
      <w:sz w:val="16"/>
    </w:rPr>
  </w:style>
  <w:style w:type="paragraph" w:customStyle="1" w:styleId="SubDivisionMigration">
    <w:name w:val="SubDivisionMigration"/>
    <w:aliases w:val="sdm"/>
    <w:basedOn w:val="OPCParaBase"/>
    <w:rsid w:val="00C13C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3C6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13C66"/>
    <w:pPr>
      <w:spacing w:before="122" w:line="240" w:lineRule="auto"/>
      <w:ind w:left="1985" w:hanging="851"/>
    </w:pPr>
    <w:rPr>
      <w:sz w:val="18"/>
    </w:rPr>
  </w:style>
  <w:style w:type="paragraph" w:customStyle="1" w:styleId="FreeForm">
    <w:name w:val="FreeForm"/>
    <w:rsid w:val="00C13C66"/>
    <w:rPr>
      <w:rFonts w:ascii="Arial" w:hAnsi="Arial"/>
      <w:sz w:val="22"/>
    </w:rPr>
  </w:style>
  <w:style w:type="paragraph" w:customStyle="1" w:styleId="SOText">
    <w:name w:val="SO Text"/>
    <w:aliases w:val="sot"/>
    <w:link w:val="SOTextChar"/>
    <w:rsid w:val="00C13C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13C66"/>
    <w:rPr>
      <w:sz w:val="22"/>
    </w:rPr>
  </w:style>
  <w:style w:type="paragraph" w:customStyle="1" w:styleId="SOTextNote">
    <w:name w:val="SO TextNote"/>
    <w:aliases w:val="sont"/>
    <w:basedOn w:val="SOText"/>
    <w:qFormat/>
    <w:rsid w:val="00C13C66"/>
    <w:pPr>
      <w:spacing w:before="122" w:line="198" w:lineRule="exact"/>
      <w:ind w:left="1843" w:hanging="709"/>
    </w:pPr>
    <w:rPr>
      <w:sz w:val="18"/>
    </w:rPr>
  </w:style>
  <w:style w:type="paragraph" w:customStyle="1" w:styleId="SOPara">
    <w:name w:val="SO Para"/>
    <w:aliases w:val="soa"/>
    <w:basedOn w:val="SOText"/>
    <w:link w:val="SOParaChar"/>
    <w:qFormat/>
    <w:rsid w:val="00C13C66"/>
    <w:pPr>
      <w:tabs>
        <w:tab w:val="right" w:pos="1786"/>
      </w:tabs>
      <w:spacing w:before="40"/>
      <w:ind w:left="2070" w:hanging="936"/>
    </w:pPr>
  </w:style>
  <w:style w:type="character" w:customStyle="1" w:styleId="SOParaChar">
    <w:name w:val="SO Para Char"/>
    <w:aliases w:val="soa Char"/>
    <w:basedOn w:val="DefaultParagraphFont"/>
    <w:link w:val="SOPara"/>
    <w:rsid w:val="00C13C66"/>
    <w:rPr>
      <w:sz w:val="22"/>
    </w:rPr>
  </w:style>
  <w:style w:type="paragraph" w:customStyle="1" w:styleId="FileName">
    <w:name w:val="FileName"/>
    <w:basedOn w:val="Normal"/>
    <w:rsid w:val="00C13C66"/>
  </w:style>
  <w:style w:type="paragraph" w:customStyle="1" w:styleId="TableHeading">
    <w:name w:val="TableHeading"/>
    <w:aliases w:val="th"/>
    <w:basedOn w:val="OPCParaBase"/>
    <w:next w:val="Tabletext"/>
    <w:rsid w:val="00C13C66"/>
    <w:pPr>
      <w:keepNext/>
      <w:spacing w:before="60" w:line="240" w:lineRule="atLeast"/>
    </w:pPr>
    <w:rPr>
      <w:b/>
      <w:sz w:val="20"/>
    </w:rPr>
  </w:style>
  <w:style w:type="paragraph" w:customStyle="1" w:styleId="SOHeadBold">
    <w:name w:val="SO HeadBold"/>
    <w:aliases w:val="sohb"/>
    <w:basedOn w:val="SOText"/>
    <w:next w:val="SOText"/>
    <w:link w:val="SOHeadBoldChar"/>
    <w:qFormat/>
    <w:rsid w:val="00C13C66"/>
    <w:rPr>
      <w:b/>
    </w:rPr>
  </w:style>
  <w:style w:type="character" w:customStyle="1" w:styleId="SOHeadBoldChar">
    <w:name w:val="SO HeadBold Char"/>
    <w:aliases w:val="sohb Char"/>
    <w:basedOn w:val="DefaultParagraphFont"/>
    <w:link w:val="SOHeadBold"/>
    <w:rsid w:val="00C13C66"/>
    <w:rPr>
      <w:b/>
      <w:sz w:val="22"/>
    </w:rPr>
  </w:style>
  <w:style w:type="paragraph" w:customStyle="1" w:styleId="SOHeadItalic">
    <w:name w:val="SO HeadItalic"/>
    <w:aliases w:val="sohi"/>
    <w:basedOn w:val="SOText"/>
    <w:next w:val="SOText"/>
    <w:link w:val="SOHeadItalicChar"/>
    <w:qFormat/>
    <w:rsid w:val="00C13C66"/>
    <w:rPr>
      <w:i/>
    </w:rPr>
  </w:style>
  <w:style w:type="character" w:customStyle="1" w:styleId="SOHeadItalicChar">
    <w:name w:val="SO HeadItalic Char"/>
    <w:aliases w:val="sohi Char"/>
    <w:basedOn w:val="DefaultParagraphFont"/>
    <w:link w:val="SOHeadItalic"/>
    <w:rsid w:val="00C13C66"/>
    <w:rPr>
      <w:i/>
      <w:sz w:val="22"/>
    </w:rPr>
  </w:style>
  <w:style w:type="paragraph" w:customStyle="1" w:styleId="SOBullet">
    <w:name w:val="SO Bullet"/>
    <w:aliases w:val="sotb"/>
    <w:basedOn w:val="SOText"/>
    <w:link w:val="SOBulletChar"/>
    <w:qFormat/>
    <w:rsid w:val="00C13C66"/>
    <w:pPr>
      <w:ind w:left="1559" w:hanging="425"/>
    </w:pPr>
  </w:style>
  <w:style w:type="character" w:customStyle="1" w:styleId="SOBulletChar">
    <w:name w:val="SO Bullet Char"/>
    <w:aliases w:val="sotb Char"/>
    <w:basedOn w:val="DefaultParagraphFont"/>
    <w:link w:val="SOBullet"/>
    <w:rsid w:val="00C13C66"/>
    <w:rPr>
      <w:sz w:val="22"/>
    </w:rPr>
  </w:style>
  <w:style w:type="paragraph" w:customStyle="1" w:styleId="SOBulletNote">
    <w:name w:val="SO BulletNote"/>
    <w:aliases w:val="sonb"/>
    <w:basedOn w:val="SOTextNote"/>
    <w:link w:val="SOBulletNoteChar"/>
    <w:qFormat/>
    <w:rsid w:val="00C13C66"/>
    <w:pPr>
      <w:tabs>
        <w:tab w:val="left" w:pos="1560"/>
      </w:tabs>
      <w:ind w:left="2268" w:hanging="1134"/>
    </w:pPr>
  </w:style>
  <w:style w:type="character" w:customStyle="1" w:styleId="SOBulletNoteChar">
    <w:name w:val="SO BulletNote Char"/>
    <w:aliases w:val="sonb Char"/>
    <w:basedOn w:val="DefaultParagraphFont"/>
    <w:link w:val="SOBulletNote"/>
    <w:rsid w:val="00C13C66"/>
    <w:rPr>
      <w:sz w:val="18"/>
    </w:rPr>
  </w:style>
  <w:style w:type="paragraph" w:customStyle="1" w:styleId="SOText2">
    <w:name w:val="SO Text2"/>
    <w:aliases w:val="sot2"/>
    <w:basedOn w:val="Normal"/>
    <w:next w:val="SOText"/>
    <w:link w:val="SOText2Char"/>
    <w:rsid w:val="00C13C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3C66"/>
    <w:rPr>
      <w:sz w:val="22"/>
    </w:rPr>
  </w:style>
  <w:style w:type="paragraph" w:customStyle="1" w:styleId="SubPartCASA">
    <w:name w:val="SubPart(CASA)"/>
    <w:aliases w:val="csp"/>
    <w:basedOn w:val="OPCParaBase"/>
    <w:next w:val="ActHead3"/>
    <w:rsid w:val="00C13C6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13C66"/>
    <w:rPr>
      <w:rFonts w:eastAsia="Times New Roman" w:cs="Times New Roman"/>
      <w:sz w:val="22"/>
      <w:lang w:eastAsia="en-AU"/>
    </w:rPr>
  </w:style>
  <w:style w:type="character" w:customStyle="1" w:styleId="notetextChar">
    <w:name w:val="note(text) Char"/>
    <w:aliases w:val="n Char"/>
    <w:basedOn w:val="DefaultParagraphFont"/>
    <w:link w:val="notetext"/>
    <w:rsid w:val="00C13C66"/>
    <w:rPr>
      <w:rFonts w:eastAsia="Times New Roman" w:cs="Times New Roman"/>
      <w:sz w:val="18"/>
      <w:lang w:eastAsia="en-AU"/>
    </w:rPr>
  </w:style>
  <w:style w:type="character" w:customStyle="1" w:styleId="Heading1Char">
    <w:name w:val="Heading 1 Char"/>
    <w:basedOn w:val="DefaultParagraphFont"/>
    <w:link w:val="Heading1"/>
    <w:uiPriority w:val="9"/>
    <w:rsid w:val="00C13C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C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C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13C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13C6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3C6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13C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13C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13C6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13C66"/>
    <w:rPr>
      <w:rFonts w:ascii="Arial" w:hAnsi="Arial" w:cs="Arial" w:hint="default"/>
      <w:b/>
      <w:bCs/>
      <w:sz w:val="28"/>
      <w:szCs w:val="28"/>
    </w:rPr>
  </w:style>
  <w:style w:type="paragraph" w:styleId="Index1">
    <w:name w:val="index 1"/>
    <w:basedOn w:val="Normal"/>
    <w:next w:val="Normal"/>
    <w:autoRedefine/>
    <w:rsid w:val="00C13C66"/>
    <w:pPr>
      <w:ind w:left="240" w:hanging="240"/>
    </w:pPr>
  </w:style>
  <w:style w:type="paragraph" w:styleId="Index2">
    <w:name w:val="index 2"/>
    <w:basedOn w:val="Normal"/>
    <w:next w:val="Normal"/>
    <w:autoRedefine/>
    <w:rsid w:val="00C13C66"/>
    <w:pPr>
      <w:ind w:left="480" w:hanging="240"/>
    </w:pPr>
  </w:style>
  <w:style w:type="paragraph" w:styleId="Index3">
    <w:name w:val="index 3"/>
    <w:basedOn w:val="Normal"/>
    <w:next w:val="Normal"/>
    <w:autoRedefine/>
    <w:rsid w:val="00C13C66"/>
    <w:pPr>
      <w:ind w:left="720" w:hanging="240"/>
    </w:pPr>
  </w:style>
  <w:style w:type="paragraph" w:styleId="Index4">
    <w:name w:val="index 4"/>
    <w:basedOn w:val="Normal"/>
    <w:next w:val="Normal"/>
    <w:autoRedefine/>
    <w:rsid w:val="00C13C66"/>
    <w:pPr>
      <w:ind w:left="960" w:hanging="240"/>
    </w:pPr>
  </w:style>
  <w:style w:type="paragraph" w:styleId="Index5">
    <w:name w:val="index 5"/>
    <w:basedOn w:val="Normal"/>
    <w:next w:val="Normal"/>
    <w:autoRedefine/>
    <w:rsid w:val="00C13C66"/>
    <w:pPr>
      <w:ind w:left="1200" w:hanging="240"/>
    </w:pPr>
  </w:style>
  <w:style w:type="paragraph" w:styleId="Index6">
    <w:name w:val="index 6"/>
    <w:basedOn w:val="Normal"/>
    <w:next w:val="Normal"/>
    <w:autoRedefine/>
    <w:rsid w:val="00C13C66"/>
    <w:pPr>
      <w:ind w:left="1440" w:hanging="240"/>
    </w:pPr>
  </w:style>
  <w:style w:type="paragraph" w:styleId="Index7">
    <w:name w:val="index 7"/>
    <w:basedOn w:val="Normal"/>
    <w:next w:val="Normal"/>
    <w:autoRedefine/>
    <w:rsid w:val="00C13C66"/>
    <w:pPr>
      <w:ind w:left="1680" w:hanging="240"/>
    </w:pPr>
  </w:style>
  <w:style w:type="paragraph" w:styleId="Index8">
    <w:name w:val="index 8"/>
    <w:basedOn w:val="Normal"/>
    <w:next w:val="Normal"/>
    <w:autoRedefine/>
    <w:rsid w:val="00C13C66"/>
    <w:pPr>
      <w:ind w:left="1920" w:hanging="240"/>
    </w:pPr>
  </w:style>
  <w:style w:type="paragraph" w:styleId="Index9">
    <w:name w:val="index 9"/>
    <w:basedOn w:val="Normal"/>
    <w:next w:val="Normal"/>
    <w:autoRedefine/>
    <w:rsid w:val="00C13C66"/>
    <w:pPr>
      <w:ind w:left="2160" w:hanging="240"/>
    </w:pPr>
  </w:style>
  <w:style w:type="paragraph" w:styleId="NormalIndent">
    <w:name w:val="Normal Indent"/>
    <w:basedOn w:val="Normal"/>
    <w:rsid w:val="00C13C66"/>
    <w:pPr>
      <w:ind w:left="720"/>
    </w:pPr>
  </w:style>
  <w:style w:type="paragraph" w:styleId="FootnoteText">
    <w:name w:val="footnote text"/>
    <w:basedOn w:val="Normal"/>
    <w:link w:val="FootnoteTextChar"/>
    <w:rsid w:val="00C13C66"/>
    <w:rPr>
      <w:sz w:val="20"/>
    </w:rPr>
  </w:style>
  <w:style w:type="character" w:customStyle="1" w:styleId="FootnoteTextChar">
    <w:name w:val="Footnote Text Char"/>
    <w:basedOn w:val="DefaultParagraphFont"/>
    <w:link w:val="FootnoteText"/>
    <w:rsid w:val="00C13C66"/>
  </w:style>
  <w:style w:type="paragraph" w:styleId="CommentText">
    <w:name w:val="annotation text"/>
    <w:basedOn w:val="Normal"/>
    <w:link w:val="CommentTextChar"/>
    <w:rsid w:val="00C13C66"/>
    <w:rPr>
      <w:sz w:val="20"/>
    </w:rPr>
  </w:style>
  <w:style w:type="character" w:customStyle="1" w:styleId="CommentTextChar">
    <w:name w:val="Comment Text Char"/>
    <w:basedOn w:val="DefaultParagraphFont"/>
    <w:link w:val="CommentText"/>
    <w:rsid w:val="00C13C66"/>
  </w:style>
  <w:style w:type="paragraph" w:styleId="IndexHeading">
    <w:name w:val="index heading"/>
    <w:basedOn w:val="Normal"/>
    <w:next w:val="Index1"/>
    <w:rsid w:val="00C13C66"/>
    <w:rPr>
      <w:rFonts w:ascii="Arial" w:hAnsi="Arial" w:cs="Arial"/>
      <w:b/>
      <w:bCs/>
    </w:rPr>
  </w:style>
  <w:style w:type="paragraph" w:styleId="Caption">
    <w:name w:val="caption"/>
    <w:basedOn w:val="Normal"/>
    <w:next w:val="Normal"/>
    <w:qFormat/>
    <w:rsid w:val="00C13C66"/>
    <w:pPr>
      <w:spacing w:before="120" w:after="120"/>
    </w:pPr>
    <w:rPr>
      <w:b/>
      <w:bCs/>
      <w:sz w:val="20"/>
    </w:rPr>
  </w:style>
  <w:style w:type="paragraph" w:styleId="TableofFigures">
    <w:name w:val="table of figures"/>
    <w:basedOn w:val="Normal"/>
    <w:next w:val="Normal"/>
    <w:rsid w:val="00C13C66"/>
    <w:pPr>
      <w:ind w:left="480" w:hanging="480"/>
    </w:pPr>
  </w:style>
  <w:style w:type="paragraph" w:styleId="EnvelopeAddress">
    <w:name w:val="envelope address"/>
    <w:basedOn w:val="Normal"/>
    <w:rsid w:val="00C13C6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3C66"/>
    <w:rPr>
      <w:rFonts w:ascii="Arial" w:hAnsi="Arial" w:cs="Arial"/>
      <w:sz w:val="20"/>
    </w:rPr>
  </w:style>
  <w:style w:type="character" w:styleId="FootnoteReference">
    <w:name w:val="footnote reference"/>
    <w:basedOn w:val="DefaultParagraphFont"/>
    <w:rsid w:val="00C13C66"/>
    <w:rPr>
      <w:rFonts w:ascii="Times New Roman" w:hAnsi="Times New Roman"/>
      <w:sz w:val="20"/>
      <w:vertAlign w:val="superscript"/>
    </w:rPr>
  </w:style>
  <w:style w:type="character" w:styleId="CommentReference">
    <w:name w:val="annotation reference"/>
    <w:basedOn w:val="DefaultParagraphFont"/>
    <w:rsid w:val="00C13C66"/>
    <w:rPr>
      <w:sz w:val="16"/>
      <w:szCs w:val="16"/>
    </w:rPr>
  </w:style>
  <w:style w:type="character" w:styleId="PageNumber">
    <w:name w:val="page number"/>
    <w:basedOn w:val="DefaultParagraphFont"/>
    <w:rsid w:val="00C13C66"/>
  </w:style>
  <w:style w:type="character" w:styleId="EndnoteReference">
    <w:name w:val="endnote reference"/>
    <w:basedOn w:val="DefaultParagraphFont"/>
    <w:rsid w:val="00C13C66"/>
    <w:rPr>
      <w:vertAlign w:val="superscript"/>
    </w:rPr>
  </w:style>
  <w:style w:type="paragraph" w:styleId="EndnoteText">
    <w:name w:val="endnote text"/>
    <w:basedOn w:val="Normal"/>
    <w:link w:val="EndnoteTextChar"/>
    <w:rsid w:val="00C13C66"/>
    <w:rPr>
      <w:sz w:val="20"/>
    </w:rPr>
  </w:style>
  <w:style w:type="character" w:customStyle="1" w:styleId="EndnoteTextChar">
    <w:name w:val="Endnote Text Char"/>
    <w:basedOn w:val="DefaultParagraphFont"/>
    <w:link w:val="EndnoteText"/>
    <w:rsid w:val="00C13C66"/>
  </w:style>
  <w:style w:type="paragraph" w:styleId="TableofAuthorities">
    <w:name w:val="table of authorities"/>
    <w:basedOn w:val="Normal"/>
    <w:next w:val="Normal"/>
    <w:rsid w:val="00C13C66"/>
    <w:pPr>
      <w:ind w:left="240" w:hanging="240"/>
    </w:pPr>
  </w:style>
  <w:style w:type="paragraph" w:styleId="MacroText">
    <w:name w:val="macro"/>
    <w:link w:val="MacroTextChar"/>
    <w:rsid w:val="00C13C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13C66"/>
    <w:rPr>
      <w:rFonts w:ascii="Courier New" w:eastAsia="Times New Roman" w:hAnsi="Courier New" w:cs="Courier New"/>
      <w:lang w:eastAsia="en-AU"/>
    </w:rPr>
  </w:style>
  <w:style w:type="paragraph" w:styleId="TOAHeading">
    <w:name w:val="toa heading"/>
    <w:basedOn w:val="Normal"/>
    <w:next w:val="Normal"/>
    <w:rsid w:val="00C13C66"/>
    <w:pPr>
      <w:spacing w:before="120"/>
    </w:pPr>
    <w:rPr>
      <w:rFonts w:ascii="Arial" w:hAnsi="Arial" w:cs="Arial"/>
      <w:b/>
      <w:bCs/>
    </w:rPr>
  </w:style>
  <w:style w:type="paragraph" w:styleId="List">
    <w:name w:val="List"/>
    <w:basedOn w:val="Normal"/>
    <w:rsid w:val="00C13C66"/>
    <w:pPr>
      <w:ind w:left="283" w:hanging="283"/>
    </w:pPr>
  </w:style>
  <w:style w:type="paragraph" w:styleId="ListBullet">
    <w:name w:val="List Bullet"/>
    <w:basedOn w:val="Normal"/>
    <w:autoRedefine/>
    <w:rsid w:val="00C13C66"/>
    <w:pPr>
      <w:tabs>
        <w:tab w:val="num" w:pos="360"/>
      </w:tabs>
      <w:ind w:left="360" w:hanging="360"/>
    </w:pPr>
  </w:style>
  <w:style w:type="paragraph" w:styleId="ListNumber">
    <w:name w:val="List Number"/>
    <w:basedOn w:val="Normal"/>
    <w:rsid w:val="00C13C66"/>
    <w:pPr>
      <w:tabs>
        <w:tab w:val="num" w:pos="360"/>
      </w:tabs>
      <w:ind w:left="360" w:hanging="360"/>
    </w:pPr>
  </w:style>
  <w:style w:type="paragraph" w:styleId="List2">
    <w:name w:val="List 2"/>
    <w:basedOn w:val="Normal"/>
    <w:rsid w:val="00C13C66"/>
    <w:pPr>
      <w:ind w:left="566" w:hanging="283"/>
    </w:pPr>
  </w:style>
  <w:style w:type="paragraph" w:styleId="List3">
    <w:name w:val="List 3"/>
    <w:basedOn w:val="Normal"/>
    <w:rsid w:val="00C13C66"/>
    <w:pPr>
      <w:ind w:left="849" w:hanging="283"/>
    </w:pPr>
  </w:style>
  <w:style w:type="paragraph" w:styleId="List4">
    <w:name w:val="List 4"/>
    <w:basedOn w:val="Normal"/>
    <w:rsid w:val="00C13C66"/>
    <w:pPr>
      <w:ind w:left="1132" w:hanging="283"/>
    </w:pPr>
  </w:style>
  <w:style w:type="paragraph" w:styleId="List5">
    <w:name w:val="List 5"/>
    <w:basedOn w:val="Normal"/>
    <w:rsid w:val="00C13C66"/>
    <w:pPr>
      <w:ind w:left="1415" w:hanging="283"/>
    </w:pPr>
  </w:style>
  <w:style w:type="paragraph" w:styleId="ListBullet2">
    <w:name w:val="List Bullet 2"/>
    <w:basedOn w:val="Normal"/>
    <w:autoRedefine/>
    <w:rsid w:val="00C13C66"/>
    <w:pPr>
      <w:tabs>
        <w:tab w:val="num" w:pos="360"/>
      </w:tabs>
    </w:pPr>
  </w:style>
  <w:style w:type="paragraph" w:styleId="ListBullet3">
    <w:name w:val="List Bullet 3"/>
    <w:basedOn w:val="Normal"/>
    <w:autoRedefine/>
    <w:rsid w:val="00C13C66"/>
    <w:pPr>
      <w:tabs>
        <w:tab w:val="num" w:pos="926"/>
      </w:tabs>
      <w:ind w:left="926" w:hanging="360"/>
    </w:pPr>
  </w:style>
  <w:style w:type="paragraph" w:styleId="ListBullet4">
    <w:name w:val="List Bullet 4"/>
    <w:basedOn w:val="Normal"/>
    <w:autoRedefine/>
    <w:rsid w:val="00C13C66"/>
    <w:pPr>
      <w:tabs>
        <w:tab w:val="num" w:pos="1209"/>
      </w:tabs>
      <w:ind w:left="1209" w:hanging="360"/>
    </w:pPr>
  </w:style>
  <w:style w:type="paragraph" w:styleId="ListBullet5">
    <w:name w:val="List Bullet 5"/>
    <w:basedOn w:val="Normal"/>
    <w:autoRedefine/>
    <w:rsid w:val="00C13C66"/>
    <w:pPr>
      <w:tabs>
        <w:tab w:val="num" w:pos="1492"/>
      </w:tabs>
      <w:ind w:left="1492" w:hanging="360"/>
    </w:pPr>
  </w:style>
  <w:style w:type="paragraph" w:styleId="ListNumber2">
    <w:name w:val="List Number 2"/>
    <w:basedOn w:val="Normal"/>
    <w:rsid w:val="00C13C66"/>
    <w:pPr>
      <w:tabs>
        <w:tab w:val="num" w:pos="643"/>
      </w:tabs>
      <w:ind w:left="643" w:hanging="360"/>
    </w:pPr>
  </w:style>
  <w:style w:type="paragraph" w:styleId="ListNumber3">
    <w:name w:val="List Number 3"/>
    <w:basedOn w:val="Normal"/>
    <w:rsid w:val="00C13C66"/>
    <w:pPr>
      <w:tabs>
        <w:tab w:val="num" w:pos="926"/>
      </w:tabs>
      <w:ind w:left="926" w:hanging="360"/>
    </w:pPr>
  </w:style>
  <w:style w:type="paragraph" w:styleId="ListNumber4">
    <w:name w:val="List Number 4"/>
    <w:basedOn w:val="Normal"/>
    <w:rsid w:val="00C13C66"/>
    <w:pPr>
      <w:tabs>
        <w:tab w:val="num" w:pos="1209"/>
      </w:tabs>
      <w:ind w:left="1209" w:hanging="360"/>
    </w:pPr>
  </w:style>
  <w:style w:type="paragraph" w:styleId="ListNumber5">
    <w:name w:val="List Number 5"/>
    <w:basedOn w:val="Normal"/>
    <w:rsid w:val="00C13C66"/>
    <w:pPr>
      <w:tabs>
        <w:tab w:val="num" w:pos="1492"/>
      </w:tabs>
      <w:ind w:left="1492" w:hanging="360"/>
    </w:pPr>
  </w:style>
  <w:style w:type="paragraph" w:styleId="Title">
    <w:name w:val="Title"/>
    <w:basedOn w:val="Normal"/>
    <w:link w:val="TitleChar"/>
    <w:qFormat/>
    <w:rsid w:val="00C13C66"/>
    <w:pPr>
      <w:spacing w:before="240" w:after="60"/>
    </w:pPr>
    <w:rPr>
      <w:rFonts w:ascii="Arial" w:hAnsi="Arial" w:cs="Arial"/>
      <w:b/>
      <w:bCs/>
      <w:sz w:val="40"/>
      <w:szCs w:val="40"/>
    </w:rPr>
  </w:style>
  <w:style w:type="character" w:customStyle="1" w:styleId="TitleChar">
    <w:name w:val="Title Char"/>
    <w:basedOn w:val="DefaultParagraphFont"/>
    <w:link w:val="Title"/>
    <w:rsid w:val="00C13C66"/>
    <w:rPr>
      <w:rFonts w:ascii="Arial" w:hAnsi="Arial" w:cs="Arial"/>
      <w:b/>
      <w:bCs/>
      <w:sz w:val="40"/>
      <w:szCs w:val="40"/>
    </w:rPr>
  </w:style>
  <w:style w:type="paragraph" w:styleId="Closing">
    <w:name w:val="Closing"/>
    <w:basedOn w:val="Normal"/>
    <w:link w:val="ClosingChar"/>
    <w:rsid w:val="00C13C66"/>
    <w:pPr>
      <w:ind w:left="4252"/>
    </w:pPr>
  </w:style>
  <w:style w:type="character" w:customStyle="1" w:styleId="ClosingChar">
    <w:name w:val="Closing Char"/>
    <w:basedOn w:val="DefaultParagraphFont"/>
    <w:link w:val="Closing"/>
    <w:rsid w:val="00C13C66"/>
    <w:rPr>
      <w:sz w:val="22"/>
    </w:rPr>
  </w:style>
  <w:style w:type="paragraph" w:styleId="Signature">
    <w:name w:val="Signature"/>
    <w:basedOn w:val="Normal"/>
    <w:link w:val="SignatureChar"/>
    <w:rsid w:val="00C13C66"/>
    <w:pPr>
      <w:ind w:left="4252"/>
    </w:pPr>
  </w:style>
  <w:style w:type="character" w:customStyle="1" w:styleId="SignatureChar">
    <w:name w:val="Signature Char"/>
    <w:basedOn w:val="DefaultParagraphFont"/>
    <w:link w:val="Signature"/>
    <w:rsid w:val="00C13C66"/>
    <w:rPr>
      <w:sz w:val="22"/>
    </w:rPr>
  </w:style>
  <w:style w:type="paragraph" w:styleId="BodyText">
    <w:name w:val="Body Text"/>
    <w:basedOn w:val="Normal"/>
    <w:link w:val="BodyTextChar"/>
    <w:rsid w:val="00C13C66"/>
    <w:pPr>
      <w:spacing w:after="120"/>
    </w:pPr>
  </w:style>
  <w:style w:type="character" w:customStyle="1" w:styleId="BodyTextChar">
    <w:name w:val="Body Text Char"/>
    <w:basedOn w:val="DefaultParagraphFont"/>
    <w:link w:val="BodyText"/>
    <w:rsid w:val="00C13C66"/>
    <w:rPr>
      <w:sz w:val="22"/>
    </w:rPr>
  </w:style>
  <w:style w:type="paragraph" w:styleId="BodyTextIndent">
    <w:name w:val="Body Text Indent"/>
    <w:basedOn w:val="Normal"/>
    <w:link w:val="BodyTextIndentChar"/>
    <w:rsid w:val="00C13C66"/>
    <w:pPr>
      <w:spacing w:after="120"/>
      <w:ind w:left="283"/>
    </w:pPr>
  </w:style>
  <w:style w:type="character" w:customStyle="1" w:styleId="BodyTextIndentChar">
    <w:name w:val="Body Text Indent Char"/>
    <w:basedOn w:val="DefaultParagraphFont"/>
    <w:link w:val="BodyTextIndent"/>
    <w:rsid w:val="00C13C66"/>
    <w:rPr>
      <w:sz w:val="22"/>
    </w:rPr>
  </w:style>
  <w:style w:type="paragraph" w:styleId="ListContinue">
    <w:name w:val="List Continue"/>
    <w:basedOn w:val="Normal"/>
    <w:rsid w:val="00C13C66"/>
    <w:pPr>
      <w:spacing w:after="120"/>
      <w:ind w:left="283"/>
    </w:pPr>
  </w:style>
  <w:style w:type="paragraph" w:styleId="ListContinue2">
    <w:name w:val="List Continue 2"/>
    <w:basedOn w:val="Normal"/>
    <w:rsid w:val="00C13C66"/>
    <w:pPr>
      <w:spacing w:after="120"/>
      <w:ind w:left="566"/>
    </w:pPr>
  </w:style>
  <w:style w:type="paragraph" w:styleId="ListContinue3">
    <w:name w:val="List Continue 3"/>
    <w:basedOn w:val="Normal"/>
    <w:rsid w:val="00C13C66"/>
    <w:pPr>
      <w:spacing w:after="120"/>
      <w:ind w:left="849"/>
    </w:pPr>
  </w:style>
  <w:style w:type="paragraph" w:styleId="ListContinue4">
    <w:name w:val="List Continue 4"/>
    <w:basedOn w:val="Normal"/>
    <w:rsid w:val="00C13C66"/>
    <w:pPr>
      <w:spacing w:after="120"/>
      <w:ind w:left="1132"/>
    </w:pPr>
  </w:style>
  <w:style w:type="paragraph" w:styleId="ListContinue5">
    <w:name w:val="List Continue 5"/>
    <w:basedOn w:val="Normal"/>
    <w:rsid w:val="00C13C66"/>
    <w:pPr>
      <w:spacing w:after="120"/>
      <w:ind w:left="1415"/>
    </w:pPr>
  </w:style>
  <w:style w:type="paragraph" w:styleId="MessageHeader">
    <w:name w:val="Message Header"/>
    <w:basedOn w:val="Normal"/>
    <w:link w:val="MessageHeaderChar"/>
    <w:rsid w:val="00C13C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13C66"/>
    <w:rPr>
      <w:rFonts w:ascii="Arial" w:hAnsi="Arial" w:cs="Arial"/>
      <w:sz w:val="22"/>
      <w:shd w:val="pct20" w:color="auto" w:fill="auto"/>
    </w:rPr>
  </w:style>
  <w:style w:type="paragraph" w:styleId="Subtitle">
    <w:name w:val="Subtitle"/>
    <w:basedOn w:val="Normal"/>
    <w:link w:val="SubtitleChar"/>
    <w:qFormat/>
    <w:rsid w:val="00C13C66"/>
    <w:pPr>
      <w:spacing w:after="60"/>
      <w:jc w:val="center"/>
      <w:outlineLvl w:val="1"/>
    </w:pPr>
    <w:rPr>
      <w:rFonts w:ascii="Arial" w:hAnsi="Arial" w:cs="Arial"/>
    </w:rPr>
  </w:style>
  <w:style w:type="character" w:customStyle="1" w:styleId="SubtitleChar">
    <w:name w:val="Subtitle Char"/>
    <w:basedOn w:val="DefaultParagraphFont"/>
    <w:link w:val="Subtitle"/>
    <w:rsid w:val="00C13C66"/>
    <w:rPr>
      <w:rFonts w:ascii="Arial" w:hAnsi="Arial" w:cs="Arial"/>
      <w:sz w:val="22"/>
    </w:rPr>
  </w:style>
  <w:style w:type="paragraph" w:styleId="Salutation">
    <w:name w:val="Salutation"/>
    <w:basedOn w:val="Normal"/>
    <w:next w:val="Normal"/>
    <w:link w:val="SalutationChar"/>
    <w:rsid w:val="00C13C66"/>
  </w:style>
  <w:style w:type="character" w:customStyle="1" w:styleId="SalutationChar">
    <w:name w:val="Salutation Char"/>
    <w:basedOn w:val="DefaultParagraphFont"/>
    <w:link w:val="Salutation"/>
    <w:rsid w:val="00C13C66"/>
    <w:rPr>
      <w:sz w:val="22"/>
    </w:rPr>
  </w:style>
  <w:style w:type="paragraph" w:styleId="Date">
    <w:name w:val="Date"/>
    <w:basedOn w:val="Normal"/>
    <w:next w:val="Normal"/>
    <w:link w:val="DateChar"/>
    <w:rsid w:val="00C13C66"/>
  </w:style>
  <w:style w:type="character" w:customStyle="1" w:styleId="DateChar">
    <w:name w:val="Date Char"/>
    <w:basedOn w:val="DefaultParagraphFont"/>
    <w:link w:val="Date"/>
    <w:rsid w:val="00C13C66"/>
    <w:rPr>
      <w:sz w:val="22"/>
    </w:rPr>
  </w:style>
  <w:style w:type="paragraph" w:styleId="BodyTextFirstIndent">
    <w:name w:val="Body Text First Indent"/>
    <w:basedOn w:val="BodyText"/>
    <w:link w:val="BodyTextFirstIndentChar"/>
    <w:rsid w:val="00C13C66"/>
    <w:pPr>
      <w:ind w:firstLine="210"/>
    </w:pPr>
  </w:style>
  <w:style w:type="character" w:customStyle="1" w:styleId="BodyTextFirstIndentChar">
    <w:name w:val="Body Text First Indent Char"/>
    <w:basedOn w:val="BodyTextChar"/>
    <w:link w:val="BodyTextFirstIndent"/>
    <w:rsid w:val="00C13C66"/>
    <w:rPr>
      <w:sz w:val="22"/>
    </w:rPr>
  </w:style>
  <w:style w:type="paragraph" w:styleId="BodyTextFirstIndent2">
    <w:name w:val="Body Text First Indent 2"/>
    <w:basedOn w:val="BodyTextIndent"/>
    <w:link w:val="BodyTextFirstIndent2Char"/>
    <w:rsid w:val="00C13C66"/>
    <w:pPr>
      <w:ind w:firstLine="210"/>
    </w:pPr>
  </w:style>
  <w:style w:type="character" w:customStyle="1" w:styleId="BodyTextFirstIndent2Char">
    <w:name w:val="Body Text First Indent 2 Char"/>
    <w:basedOn w:val="BodyTextIndentChar"/>
    <w:link w:val="BodyTextFirstIndent2"/>
    <w:rsid w:val="00C13C66"/>
    <w:rPr>
      <w:sz w:val="22"/>
    </w:rPr>
  </w:style>
  <w:style w:type="paragraph" w:styleId="BodyText2">
    <w:name w:val="Body Text 2"/>
    <w:basedOn w:val="Normal"/>
    <w:link w:val="BodyText2Char"/>
    <w:rsid w:val="00C13C66"/>
    <w:pPr>
      <w:spacing w:after="120" w:line="480" w:lineRule="auto"/>
    </w:pPr>
  </w:style>
  <w:style w:type="character" w:customStyle="1" w:styleId="BodyText2Char">
    <w:name w:val="Body Text 2 Char"/>
    <w:basedOn w:val="DefaultParagraphFont"/>
    <w:link w:val="BodyText2"/>
    <w:rsid w:val="00C13C66"/>
    <w:rPr>
      <w:sz w:val="22"/>
    </w:rPr>
  </w:style>
  <w:style w:type="paragraph" w:styleId="BodyText3">
    <w:name w:val="Body Text 3"/>
    <w:basedOn w:val="Normal"/>
    <w:link w:val="BodyText3Char"/>
    <w:rsid w:val="00C13C66"/>
    <w:pPr>
      <w:spacing w:after="120"/>
    </w:pPr>
    <w:rPr>
      <w:sz w:val="16"/>
      <w:szCs w:val="16"/>
    </w:rPr>
  </w:style>
  <w:style w:type="character" w:customStyle="1" w:styleId="BodyText3Char">
    <w:name w:val="Body Text 3 Char"/>
    <w:basedOn w:val="DefaultParagraphFont"/>
    <w:link w:val="BodyText3"/>
    <w:rsid w:val="00C13C66"/>
    <w:rPr>
      <w:sz w:val="16"/>
      <w:szCs w:val="16"/>
    </w:rPr>
  </w:style>
  <w:style w:type="paragraph" w:styleId="BodyTextIndent2">
    <w:name w:val="Body Text Indent 2"/>
    <w:basedOn w:val="Normal"/>
    <w:link w:val="BodyTextIndent2Char"/>
    <w:rsid w:val="00C13C66"/>
    <w:pPr>
      <w:spacing w:after="120" w:line="480" w:lineRule="auto"/>
      <w:ind w:left="283"/>
    </w:pPr>
  </w:style>
  <w:style w:type="character" w:customStyle="1" w:styleId="BodyTextIndent2Char">
    <w:name w:val="Body Text Indent 2 Char"/>
    <w:basedOn w:val="DefaultParagraphFont"/>
    <w:link w:val="BodyTextIndent2"/>
    <w:rsid w:val="00C13C66"/>
    <w:rPr>
      <w:sz w:val="22"/>
    </w:rPr>
  </w:style>
  <w:style w:type="paragraph" w:styleId="BodyTextIndent3">
    <w:name w:val="Body Text Indent 3"/>
    <w:basedOn w:val="Normal"/>
    <w:link w:val="BodyTextIndent3Char"/>
    <w:rsid w:val="00C13C66"/>
    <w:pPr>
      <w:spacing w:after="120"/>
      <w:ind w:left="283"/>
    </w:pPr>
    <w:rPr>
      <w:sz w:val="16"/>
      <w:szCs w:val="16"/>
    </w:rPr>
  </w:style>
  <w:style w:type="character" w:customStyle="1" w:styleId="BodyTextIndent3Char">
    <w:name w:val="Body Text Indent 3 Char"/>
    <w:basedOn w:val="DefaultParagraphFont"/>
    <w:link w:val="BodyTextIndent3"/>
    <w:rsid w:val="00C13C66"/>
    <w:rPr>
      <w:sz w:val="16"/>
      <w:szCs w:val="16"/>
    </w:rPr>
  </w:style>
  <w:style w:type="paragraph" w:styleId="BlockText">
    <w:name w:val="Block Text"/>
    <w:basedOn w:val="Normal"/>
    <w:rsid w:val="00C13C66"/>
    <w:pPr>
      <w:spacing w:after="120"/>
      <w:ind w:left="1440" w:right="1440"/>
    </w:pPr>
  </w:style>
  <w:style w:type="character" w:styleId="Hyperlink">
    <w:name w:val="Hyperlink"/>
    <w:basedOn w:val="DefaultParagraphFont"/>
    <w:rsid w:val="00C13C66"/>
    <w:rPr>
      <w:color w:val="0000FF"/>
      <w:u w:val="single"/>
    </w:rPr>
  </w:style>
  <w:style w:type="character" w:styleId="FollowedHyperlink">
    <w:name w:val="FollowedHyperlink"/>
    <w:basedOn w:val="DefaultParagraphFont"/>
    <w:rsid w:val="00C13C66"/>
    <w:rPr>
      <w:color w:val="800080"/>
      <w:u w:val="single"/>
    </w:rPr>
  </w:style>
  <w:style w:type="character" w:styleId="Strong">
    <w:name w:val="Strong"/>
    <w:basedOn w:val="DefaultParagraphFont"/>
    <w:qFormat/>
    <w:rsid w:val="00C13C66"/>
    <w:rPr>
      <w:b/>
      <w:bCs/>
    </w:rPr>
  </w:style>
  <w:style w:type="character" w:styleId="Emphasis">
    <w:name w:val="Emphasis"/>
    <w:basedOn w:val="DefaultParagraphFont"/>
    <w:qFormat/>
    <w:rsid w:val="00C13C66"/>
    <w:rPr>
      <w:i/>
      <w:iCs/>
    </w:rPr>
  </w:style>
  <w:style w:type="paragraph" w:styleId="DocumentMap">
    <w:name w:val="Document Map"/>
    <w:basedOn w:val="Normal"/>
    <w:link w:val="DocumentMapChar"/>
    <w:rsid w:val="00C13C66"/>
    <w:pPr>
      <w:shd w:val="clear" w:color="auto" w:fill="000080"/>
    </w:pPr>
    <w:rPr>
      <w:rFonts w:ascii="Tahoma" w:hAnsi="Tahoma" w:cs="Tahoma"/>
    </w:rPr>
  </w:style>
  <w:style w:type="character" w:customStyle="1" w:styleId="DocumentMapChar">
    <w:name w:val="Document Map Char"/>
    <w:basedOn w:val="DefaultParagraphFont"/>
    <w:link w:val="DocumentMap"/>
    <w:rsid w:val="00C13C66"/>
    <w:rPr>
      <w:rFonts w:ascii="Tahoma" w:hAnsi="Tahoma" w:cs="Tahoma"/>
      <w:sz w:val="22"/>
      <w:shd w:val="clear" w:color="auto" w:fill="000080"/>
    </w:rPr>
  </w:style>
  <w:style w:type="paragraph" w:styleId="PlainText">
    <w:name w:val="Plain Text"/>
    <w:basedOn w:val="Normal"/>
    <w:link w:val="PlainTextChar"/>
    <w:rsid w:val="00C13C66"/>
    <w:rPr>
      <w:rFonts w:ascii="Courier New" w:hAnsi="Courier New" w:cs="Courier New"/>
      <w:sz w:val="20"/>
    </w:rPr>
  </w:style>
  <w:style w:type="character" w:customStyle="1" w:styleId="PlainTextChar">
    <w:name w:val="Plain Text Char"/>
    <w:basedOn w:val="DefaultParagraphFont"/>
    <w:link w:val="PlainText"/>
    <w:rsid w:val="00C13C66"/>
    <w:rPr>
      <w:rFonts w:ascii="Courier New" w:hAnsi="Courier New" w:cs="Courier New"/>
    </w:rPr>
  </w:style>
  <w:style w:type="paragraph" w:styleId="E-mailSignature">
    <w:name w:val="E-mail Signature"/>
    <w:basedOn w:val="Normal"/>
    <w:link w:val="E-mailSignatureChar"/>
    <w:rsid w:val="00C13C66"/>
  </w:style>
  <w:style w:type="character" w:customStyle="1" w:styleId="E-mailSignatureChar">
    <w:name w:val="E-mail Signature Char"/>
    <w:basedOn w:val="DefaultParagraphFont"/>
    <w:link w:val="E-mailSignature"/>
    <w:rsid w:val="00C13C66"/>
    <w:rPr>
      <w:sz w:val="22"/>
    </w:rPr>
  </w:style>
  <w:style w:type="paragraph" w:styleId="NormalWeb">
    <w:name w:val="Normal (Web)"/>
    <w:basedOn w:val="Normal"/>
    <w:rsid w:val="00C13C66"/>
  </w:style>
  <w:style w:type="character" w:styleId="HTMLAcronym">
    <w:name w:val="HTML Acronym"/>
    <w:basedOn w:val="DefaultParagraphFont"/>
    <w:rsid w:val="00C13C66"/>
  </w:style>
  <w:style w:type="paragraph" w:styleId="HTMLAddress">
    <w:name w:val="HTML Address"/>
    <w:basedOn w:val="Normal"/>
    <w:link w:val="HTMLAddressChar"/>
    <w:rsid w:val="00C13C66"/>
    <w:rPr>
      <w:i/>
      <w:iCs/>
    </w:rPr>
  </w:style>
  <w:style w:type="character" w:customStyle="1" w:styleId="HTMLAddressChar">
    <w:name w:val="HTML Address Char"/>
    <w:basedOn w:val="DefaultParagraphFont"/>
    <w:link w:val="HTMLAddress"/>
    <w:rsid w:val="00C13C66"/>
    <w:rPr>
      <w:i/>
      <w:iCs/>
      <w:sz w:val="22"/>
    </w:rPr>
  </w:style>
  <w:style w:type="character" w:styleId="HTMLCite">
    <w:name w:val="HTML Cite"/>
    <w:basedOn w:val="DefaultParagraphFont"/>
    <w:rsid w:val="00C13C66"/>
    <w:rPr>
      <w:i/>
      <w:iCs/>
    </w:rPr>
  </w:style>
  <w:style w:type="character" w:styleId="HTMLCode">
    <w:name w:val="HTML Code"/>
    <w:basedOn w:val="DefaultParagraphFont"/>
    <w:rsid w:val="00C13C66"/>
    <w:rPr>
      <w:rFonts w:ascii="Courier New" w:hAnsi="Courier New" w:cs="Courier New"/>
      <w:sz w:val="20"/>
      <w:szCs w:val="20"/>
    </w:rPr>
  </w:style>
  <w:style w:type="character" w:styleId="HTMLDefinition">
    <w:name w:val="HTML Definition"/>
    <w:basedOn w:val="DefaultParagraphFont"/>
    <w:rsid w:val="00C13C66"/>
    <w:rPr>
      <w:i/>
      <w:iCs/>
    </w:rPr>
  </w:style>
  <w:style w:type="character" w:styleId="HTMLKeyboard">
    <w:name w:val="HTML Keyboard"/>
    <w:basedOn w:val="DefaultParagraphFont"/>
    <w:rsid w:val="00C13C66"/>
    <w:rPr>
      <w:rFonts w:ascii="Courier New" w:hAnsi="Courier New" w:cs="Courier New"/>
      <w:sz w:val="20"/>
      <w:szCs w:val="20"/>
    </w:rPr>
  </w:style>
  <w:style w:type="paragraph" w:styleId="HTMLPreformatted">
    <w:name w:val="HTML Preformatted"/>
    <w:basedOn w:val="Normal"/>
    <w:link w:val="HTMLPreformattedChar"/>
    <w:rsid w:val="00C13C66"/>
    <w:rPr>
      <w:rFonts w:ascii="Courier New" w:hAnsi="Courier New" w:cs="Courier New"/>
      <w:sz w:val="20"/>
    </w:rPr>
  </w:style>
  <w:style w:type="character" w:customStyle="1" w:styleId="HTMLPreformattedChar">
    <w:name w:val="HTML Preformatted Char"/>
    <w:basedOn w:val="DefaultParagraphFont"/>
    <w:link w:val="HTMLPreformatted"/>
    <w:rsid w:val="00C13C66"/>
    <w:rPr>
      <w:rFonts w:ascii="Courier New" w:hAnsi="Courier New" w:cs="Courier New"/>
    </w:rPr>
  </w:style>
  <w:style w:type="character" w:styleId="HTMLSample">
    <w:name w:val="HTML Sample"/>
    <w:basedOn w:val="DefaultParagraphFont"/>
    <w:rsid w:val="00C13C66"/>
    <w:rPr>
      <w:rFonts w:ascii="Courier New" w:hAnsi="Courier New" w:cs="Courier New"/>
    </w:rPr>
  </w:style>
  <w:style w:type="character" w:styleId="HTMLTypewriter">
    <w:name w:val="HTML Typewriter"/>
    <w:basedOn w:val="DefaultParagraphFont"/>
    <w:rsid w:val="00C13C66"/>
    <w:rPr>
      <w:rFonts w:ascii="Courier New" w:hAnsi="Courier New" w:cs="Courier New"/>
      <w:sz w:val="20"/>
      <w:szCs w:val="20"/>
    </w:rPr>
  </w:style>
  <w:style w:type="character" w:styleId="HTMLVariable">
    <w:name w:val="HTML Variable"/>
    <w:basedOn w:val="DefaultParagraphFont"/>
    <w:rsid w:val="00C13C66"/>
    <w:rPr>
      <w:i/>
      <w:iCs/>
    </w:rPr>
  </w:style>
  <w:style w:type="paragraph" w:styleId="CommentSubject">
    <w:name w:val="annotation subject"/>
    <w:basedOn w:val="CommentText"/>
    <w:next w:val="CommentText"/>
    <w:link w:val="CommentSubjectChar"/>
    <w:rsid w:val="00C13C66"/>
    <w:rPr>
      <w:b/>
      <w:bCs/>
    </w:rPr>
  </w:style>
  <w:style w:type="character" w:customStyle="1" w:styleId="CommentSubjectChar">
    <w:name w:val="Comment Subject Char"/>
    <w:basedOn w:val="CommentTextChar"/>
    <w:link w:val="CommentSubject"/>
    <w:rsid w:val="00C13C66"/>
    <w:rPr>
      <w:b/>
      <w:bCs/>
    </w:rPr>
  </w:style>
  <w:style w:type="numbering" w:styleId="1ai">
    <w:name w:val="Outline List 1"/>
    <w:basedOn w:val="NoList"/>
    <w:rsid w:val="00C13C66"/>
    <w:pPr>
      <w:numPr>
        <w:numId w:val="14"/>
      </w:numPr>
    </w:pPr>
  </w:style>
  <w:style w:type="numbering" w:styleId="111111">
    <w:name w:val="Outline List 2"/>
    <w:basedOn w:val="NoList"/>
    <w:rsid w:val="00C13C66"/>
    <w:pPr>
      <w:numPr>
        <w:numId w:val="15"/>
      </w:numPr>
    </w:pPr>
  </w:style>
  <w:style w:type="numbering" w:styleId="ArticleSection">
    <w:name w:val="Outline List 3"/>
    <w:basedOn w:val="NoList"/>
    <w:rsid w:val="00C13C66"/>
    <w:pPr>
      <w:numPr>
        <w:numId w:val="17"/>
      </w:numPr>
    </w:pPr>
  </w:style>
  <w:style w:type="table" w:styleId="TableSimple1">
    <w:name w:val="Table Simple 1"/>
    <w:basedOn w:val="TableNormal"/>
    <w:rsid w:val="00C13C6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3C6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3C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13C6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3C6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3C6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3C6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3C6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3C6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3C6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3C6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3C6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3C6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3C6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3C6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13C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3C6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3C6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3C6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3C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3C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3C6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3C6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3C6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3C6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3C6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3C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3C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3C6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3C6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3C6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13C6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3C6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3C6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13C6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3C6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13C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3C6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3C6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13C6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3C6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3C6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13C6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13C66"/>
    <w:rPr>
      <w:rFonts w:eastAsia="Times New Roman" w:cs="Times New Roman"/>
      <w:b/>
      <w:kern w:val="28"/>
      <w:sz w:val="24"/>
      <w:lang w:eastAsia="en-AU"/>
    </w:rPr>
  </w:style>
  <w:style w:type="paragraph" w:customStyle="1" w:styleId="ETAsubitem">
    <w:name w:val="ETA(subitem)"/>
    <w:basedOn w:val="OPCParaBase"/>
    <w:rsid w:val="00C13C66"/>
    <w:pPr>
      <w:tabs>
        <w:tab w:val="right" w:pos="340"/>
      </w:tabs>
      <w:spacing w:before="60" w:line="240" w:lineRule="auto"/>
      <w:ind w:left="454" w:hanging="454"/>
    </w:pPr>
    <w:rPr>
      <w:sz w:val="20"/>
    </w:rPr>
  </w:style>
  <w:style w:type="paragraph" w:customStyle="1" w:styleId="ETApara">
    <w:name w:val="ETA(para)"/>
    <w:basedOn w:val="OPCParaBase"/>
    <w:rsid w:val="00C13C66"/>
    <w:pPr>
      <w:tabs>
        <w:tab w:val="right" w:pos="754"/>
      </w:tabs>
      <w:spacing w:before="60" w:line="240" w:lineRule="auto"/>
      <w:ind w:left="828" w:hanging="828"/>
    </w:pPr>
    <w:rPr>
      <w:sz w:val="20"/>
    </w:rPr>
  </w:style>
  <w:style w:type="paragraph" w:customStyle="1" w:styleId="ETAsubpara">
    <w:name w:val="ETA(subpara)"/>
    <w:basedOn w:val="OPCParaBase"/>
    <w:rsid w:val="00C13C66"/>
    <w:pPr>
      <w:tabs>
        <w:tab w:val="right" w:pos="1083"/>
      </w:tabs>
      <w:spacing w:before="60" w:line="240" w:lineRule="auto"/>
      <w:ind w:left="1191" w:hanging="1191"/>
    </w:pPr>
    <w:rPr>
      <w:sz w:val="20"/>
    </w:rPr>
  </w:style>
  <w:style w:type="paragraph" w:customStyle="1" w:styleId="ETAsub-subpara">
    <w:name w:val="ETA(sub-subpara)"/>
    <w:basedOn w:val="OPCParaBase"/>
    <w:rsid w:val="00C13C6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13C66"/>
  </w:style>
  <w:style w:type="paragraph" w:customStyle="1" w:styleId="Body">
    <w:name w:val="Body"/>
    <w:aliases w:val="b"/>
    <w:basedOn w:val="OPCParaBase"/>
    <w:rsid w:val="00357A1D"/>
    <w:pPr>
      <w:spacing w:before="240" w:line="240" w:lineRule="auto"/>
    </w:pPr>
    <w:rPr>
      <w:sz w:val="24"/>
    </w:rPr>
  </w:style>
  <w:style w:type="paragraph" w:customStyle="1" w:styleId="BodyNum">
    <w:name w:val="BodyNum"/>
    <w:aliases w:val="b1"/>
    <w:basedOn w:val="OPCParaBase"/>
    <w:rsid w:val="00357A1D"/>
    <w:pPr>
      <w:numPr>
        <w:numId w:val="21"/>
      </w:numPr>
      <w:spacing w:before="240" w:line="240" w:lineRule="auto"/>
    </w:pPr>
    <w:rPr>
      <w:sz w:val="24"/>
    </w:rPr>
  </w:style>
  <w:style w:type="paragraph" w:customStyle="1" w:styleId="BodyPara">
    <w:name w:val="BodyPara"/>
    <w:aliases w:val="ba"/>
    <w:basedOn w:val="OPCParaBase"/>
    <w:rsid w:val="00357A1D"/>
    <w:pPr>
      <w:numPr>
        <w:ilvl w:val="1"/>
        <w:numId w:val="21"/>
      </w:numPr>
      <w:spacing w:before="240" w:line="240" w:lineRule="auto"/>
    </w:pPr>
    <w:rPr>
      <w:sz w:val="24"/>
    </w:rPr>
  </w:style>
  <w:style w:type="paragraph" w:customStyle="1" w:styleId="BodyParaBullet">
    <w:name w:val="BodyParaBullet"/>
    <w:aliases w:val="bpb"/>
    <w:basedOn w:val="OPCParaBase"/>
    <w:rsid w:val="00357A1D"/>
    <w:pPr>
      <w:numPr>
        <w:ilvl w:val="2"/>
        <w:numId w:val="21"/>
      </w:numPr>
      <w:tabs>
        <w:tab w:val="left" w:pos="2160"/>
      </w:tabs>
      <w:spacing w:before="240" w:line="240" w:lineRule="auto"/>
    </w:pPr>
    <w:rPr>
      <w:sz w:val="24"/>
    </w:rPr>
  </w:style>
  <w:style w:type="paragraph" w:customStyle="1" w:styleId="BodySubPara">
    <w:name w:val="BodySubPara"/>
    <w:aliases w:val="bi"/>
    <w:basedOn w:val="OPCParaBase"/>
    <w:rsid w:val="00357A1D"/>
    <w:pPr>
      <w:numPr>
        <w:ilvl w:val="3"/>
        <w:numId w:val="21"/>
      </w:numPr>
      <w:spacing w:before="240" w:line="240" w:lineRule="auto"/>
    </w:pPr>
    <w:rPr>
      <w:sz w:val="24"/>
    </w:rPr>
  </w:style>
  <w:style w:type="paragraph" w:customStyle="1" w:styleId="Head1">
    <w:name w:val="Head 1"/>
    <w:aliases w:val="1"/>
    <w:basedOn w:val="OPCParaBase"/>
    <w:next w:val="BodyNum"/>
    <w:rsid w:val="00357A1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57A1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57A1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57A1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57A1D"/>
    <w:pPr>
      <w:keepNext/>
      <w:spacing w:before="240" w:after="60" w:line="240" w:lineRule="auto"/>
      <w:outlineLvl w:val="4"/>
    </w:pPr>
    <w:rPr>
      <w:rFonts w:ascii="Arial" w:hAnsi="Arial"/>
      <w:b/>
      <w:i/>
      <w:kern w:val="28"/>
    </w:rPr>
  </w:style>
  <w:style w:type="paragraph" w:customStyle="1" w:styleId="2ndRd">
    <w:name w:val="2ndRd"/>
    <w:basedOn w:val="OPCParaBase"/>
    <w:rsid w:val="00357A1D"/>
    <w:pPr>
      <w:spacing w:line="240" w:lineRule="auto"/>
    </w:pPr>
    <w:rPr>
      <w:sz w:val="20"/>
    </w:rPr>
  </w:style>
  <w:style w:type="paragraph" w:customStyle="1" w:styleId="ActNoP1">
    <w:name w:val="ActNoP1"/>
    <w:basedOn w:val="OPCParaBase"/>
    <w:rsid w:val="00357A1D"/>
    <w:pPr>
      <w:spacing w:before="800" w:line="240" w:lineRule="auto"/>
    </w:pPr>
    <w:rPr>
      <w:b/>
      <w:sz w:val="28"/>
    </w:rPr>
  </w:style>
  <w:style w:type="paragraph" w:customStyle="1" w:styleId="AssentBk">
    <w:name w:val="AssentBk"/>
    <w:basedOn w:val="OPCParaBase"/>
    <w:rsid w:val="00357A1D"/>
    <w:pPr>
      <w:spacing w:line="240" w:lineRule="auto"/>
    </w:pPr>
    <w:rPr>
      <w:sz w:val="20"/>
    </w:rPr>
  </w:style>
  <w:style w:type="paragraph" w:customStyle="1" w:styleId="AssentDt">
    <w:name w:val="AssentDt"/>
    <w:basedOn w:val="OPCParaBase"/>
    <w:rsid w:val="00357A1D"/>
    <w:pPr>
      <w:spacing w:line="240" w:lineRule="auto"/>
    </w:pPr>
    <w:rPr>
      <w:sz w:val="20"/>
    </w:rPr>
  </w:style>
  <w:style w:type="paragraph" w:customStyle="1" w:styleId="p1LinesAfter">
    <w:name w:val="p1LinesAfter"/>
    <w:basedOn w:val="OPCParaBase"/>
    <w:rsid w:val="00357A1D"/>
    <w:pPr>
      <w:pBdr>
        <w:top w:val="single" w:sz="12" w:space="0" w:color="auto"/>
      </w:pBdr>
      <w:spacing w:line="240" w:lineRule="auto"/>
    </w:pPr>
    <w:rPr>
      <w:b/>
      <w:sz w:val="28"/>
    </w:rPr>
  </w:style>
  <w:style w:type="paragraph" w:customStyle="1" w:styleId="p1LinesBef">
    <w:name w:val="p1LinesBef"/>
    <w:basedOn w:val="OPCParaBase"/>
    <w:rsid w:val="00357A1D"/>
    <w:pPr>
      <w:pBdr>
        <w:bottom w:val="single" w:sz="6" w:space="0" w:color="auto"/>
      </w:pBdr>
      <w:spacing w:before="400" w:line="240" w:lineRule="auto"/>
    </w:pPr>
    <w:rPr>
      <w:b/>
      <w:sz w:val="28"/>
    </w:rPr>
  </w:style>
  <w:style w:type="paragraph" w:customStyle="1" w:styleId="UpdateDate">
    <w:name w:val="UpdateDate"/>
    <w:basedOn w:val="OPCParaBase"/>
    <w:rsid w:val="00357A1D"/>
    <w:pPr>
      <w:spacing w:before="240"/>
    </w:pPr>
    <w:rPr>
      <w:sz w:val="24"/>
    </w:rPr>
  </w:style>
  <w:style w:type="paragraph" w:customStyle="1" w:styleId="Autotext">
    <w:name w:val="Autotext"/>
    <w:basedOn w:val="OPCParaBase"/>
    <w:rsid w:val="00357A1D"/>
    <w:pPr>
      <w:spacing w:line="240" w:lineRule="auto"/>
      <w:outlineLvl w:val="0"/>
    </w:pPr>
    <w:rPr>
      <w:color w:val="FF0000"/>
      <w:position w:val="6"/>
      <w:sz w:val="16"/>
    </w:rPr>
  </w:style>
  <w:style w:type="paragraph" w:customStyle="1" w:styleId="ClerkBlock">
    <w:name w:val="ClerkBlock"/>
    <w:basedOn w:val="OPCParaBase"/>
    <w:rsid w:val="00357A1D"/>
    <w:pPr>
      <w:spacing w:line="200" w:lineRule="atLeast"/>
      <w:ind w:right="3827"/>
    </w:pPr>
    <w:rPr>
      <w:sz w:val="20"/>
    </w:rPr>
  </w:style>
  <w:style w:type="paragraph" w:customStyle="1" w:styleId="ScalePlusRef">
    <w:name w:val="ScalePlusRef"/>
    <w:basedOn w:val="OPCParaBase"/>
    <w:rsid w:val="00357A1D"/>
    <w:pPr>
      <w:spacing w:line="240" w:lineRule="auto"/>
    </w:pPr>
    <w:rPr>
      <w:sz w:val="18"/>
    </w:rPr>
  </w:style>
  <w:style w:type="paragraph" w:customStyle="1" w:styleId="MessageNotice">
    <w:name w:val="MessageNotice"/>
    <w:aliases w:val="mn"/>
    <w:basedOn w:val="OPCParaBase"/>
    <w:rsid w:val="00357A1D"/>
    <w:pPr>
      <w:tabs>
        <w:tab w:val="left" w:pos="0"/>
      </w:tabs>
      <w:suppressAutoHyphens/>
      <w:jc w:val="both"/>
    </w:pPr>
    <w:rPr>
      <w:spacing w:val="-3"/>
      <w:sz w:val="28"/>
    </w:rPr>
  </w:style>
  <w:style w:type="paragraph" w:customStyle="1" w:styleId="Page1Pam">
    <w:name w:val="Page1Pam"/>
    <w:basedOn w:val="OPCParaBase"/>
    <w:next w:val="ShortT"/>
    <w:rsid w:val="00357A1D"/>
    <w:pPr>
      <w:spacing w:before="1600" w:line="240" w:lineRule="auto"/>
    </w:pPr>
  </w:style>
  <w:style w:type="numbering" w:customStyle="1" w:styleId="OPCBodyList">
    <w:name w:val="OPCBodyList"/>
    <w:uiPriority w:val="99"/>
    <w:rsid w:val="00357A1D"/>
    <w:pPr>
      <w:numPr>
        <w:numId w:val="21"/>
      </w:numPr>
    </w:pPr>
  </w:style>
  <w:style w:type="paragraph" w:styleId="ListParagraph">
    <w:name w:val="List Paragraph"/>
    <w:basedOn w:val="Normal"/>
    <w:uiPriority w:val="34"/>
    <w:qFormat/>
    <w:rsid w:val="00E23E93"/>
    <w:pPr>
      <w:spacing w:line="240" w:lineRule="auto"/>
      <w:ind w:left="72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1566">
      <w:bodyDiv w:val="1"/>
      <w:marLeft w:val="0"/>
      <w:marRight w:val="0"/>
      <w:marTop w:val="0"/>
      <w:marBottom w:val="0"/>
      <w:divBdr>
        <w:top w:val="none" w:sz="0" w:space="0" w:color="auto"/>
        <w:left w:val="none" w:sz="0" w:space="0" w:color="auto"/>
        <w:bottom w:val="none" w:sz="0" w:space="0" w:color="auto"/>
        <w:right w:val="none" w:sz="0" w:space="0" w:color="auto"/>
      </w:divBdr>
    </w:div>
    <w:div w:id="1449738054">
      <w:bodyDiv w:val="1"/>
      <w:marLeft w:val="0"/>
      <w:marRight w:val="0"/>
      <w:marTop w:val="0"/>
      <w:marBottom w:val="0"/>
      <w:divBdr>
        <w:top w:val="none" w:sz="0" w:space="0" w:color="auto"/>
        <w:left w:val="none" w:sz="0" w:space="0" w:color="auto"/>
        <w:bottom w:val="none" w:sz="0" w:space="0" w:color="auto"/>
        <w:right w:val="none" w:sz="0" w:space="0" w:color="auto"/>
      </w:divBdr>
    </w:div>
    <w:div w:id="1646473957">
      <w:bodyDiv w:val="1"/>
      <w:marLeft w:val="0"/>
      <w:marRight w:val="0"/>
      <w:marTop w:val="0"/>
      <w:marBottom w:val="0"/>
      <w:divBdr>
        <w:top w:val="none" w:sz="0" w:space="0" w:color="auto"/>
        <w:left w:val="none" w:sz="0" w:space="0" w:color="auto"/>
        <w:bottom w:val="none" w:sz="0" w:space="0" w:color="auto"/>
        <w:right w:val="none" w:sz="0" w:space="0" w:color="auto"/>
      </w:divBdr>
    </w:div>
    <w:div w:id="19976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AE9D-4E36-4AFA-8141-3473A23C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5016</Words>
  <Characters>28596</Characters>
  <Application>Microsoft Office Word</Application>
  <DocSecurity>0</DocSecurity>
  <PresentationFormat/>
  <Lines>238</Lines>
  <Paragraphs>67</Paragraphs>
  <ScaleCrop>false</ScaleCrop>
  <HeadingPairs>
    <vt:vector size="2" baseType="variant">
      <vt:variant>
        <vt:lpstr>Title</vt:lpstr>
      </vt:variant>
      <vt:variant>
        <vt:i4>1</vt:i4>
      </vt:variant>
    </vt:vector>
  </HeadingPairs>
  <TitlesOfParts>
    <vt:vector size="1" baseType="lpstr">
      <vt:lpstr>Industry Research and Development Regulations 2022</vt:lpstr>
    </vt:vector>
  </TitlesOfParts>
  <Manager/>
  <Company/>
  <LinksUpToDate>false</LinksUpToDate>
  <CharactersWithSpaces>33545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2022-03-21T01:36:00Z</dcterms:created>
  <dcterms:modified xsi:type="dcterms:W3CDTF">2022-03-21T01:36:00Z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Industry Research and Development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17 March 2022</vt:lpwstr>
  </property>
  <property fmtid="{D5CDD505-2E9C-101B-9397-08002B2CF9AE}" pid="10" name="Authority">
    <vt:lpwstr>Unk</vt:lpwstr>
  </property>
  <property fmtid="{D5CDD505-2E9C-101B-9397-08002B2CF9AE}" pid="11" name="ID">
    <vt:lpwstr>OPC65134</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17 March 2022</vt:lpwstr>
  </property>
</Properties>
</file>