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5D29" w14:textId="77777777" w:rsidR="008B2EBC" w:rsidRPr="00920D93" w:rsidRDefault="00FD3761" w:rsidP="00C2546D">
      <w:pPr>
        <w:spacing w:after="0" w:line="240" w:lineRule="auto"/>
        <w:jc w:val="center"/>
        <w:rPr>
          <w:rFonts w:ascii="Times New Roman" w:hAnsi="Times New Roman" w:cs="Times New Roman"/>
          <w:b/>
          <w:sz w:val="24"/>
          <w:szCs w:val="24"/>
          <w:u w:val="single"/>
        </w:rPr>
      </w:pPr>
      <w:r w:rsidRPr="00920D93">
        <w:rPr>
          <w:rFonts w:ascii="Times New Roman" w:hAnsi="Times New Roman" w:cs="Times New Roman"/>
          <w:b/>
          <w:sz w:val="24"/>
          <w:szCs w:val="24"/>
          <w:u w:val="single"/>
        </w:rPr>
        <w:t>EXPLANATORY STATEMENT</w:t>
      </w:r>
    </w:p>
    <w:p w14:paraId="4D98A424" w14:textId="77777777" w:rsidR="00FD3761" w:rsidRPr="00920D93" w:rsidRDefault="00FD3761" w:rsidP="00C2546D">
      <w:pPr>
        <w:spacing w:after="0" w:line="240" w:lineRule="auto"/>
        <w:jc w:val="center"/>
        <w:rPr>
          <w:rFonts w:ascii="Times New Roman" w:hAnsi="Times New Roman" w:cs="Times New Roman"/>
          <w:b/>
          <w:sz w:val="24"/>
          <w:szCs w:val="24"/>
        </w:rPr>
      </w:pPr>
    </w:p>
    <w:p w14:paraId="73DDE666" w14:textId="77777777" w:rsidR="00FD3761" w:rsidRPr="00920D93" w:rsidRDefault="00FD3761" w:rsidP="00C2546D">
      <w:pPr>
        <w:spacing w:after="0" w:line="240" w:lineRule="auto"/>
        <w:jc w:val="center"/>
        <w:rPr>
          <w:rFonts w:ascii="Times New Roman" w:hAnsi="Times New Roman" w:cs="Times New Roman"/>
          <w:b/>
          <w:sz w:val="24"/>
          <w:szCs w:val="24"/>
        </w:rPr>
      </w:pPr>
      <w:r w:rsidRPr="00920D93">
        <w:rPr>
          <w:rFonts w:ascii="Times New Roman" w:hAnsi="Times New Roman" w:cs="Times New Roman"/>
          <w:b/>
          <w:sz w:val="24"/>
          <w:szCs w:val="24"/>
        </w:rPr>
        <w:t>Issued by the Author</w:t>
      </w:r>
      <w:r w:rsidR="00600063" w:rsidRPr="00920D93">
        <w:rPr>
          <w:rFonts w:ascii="Times New Roman" w:hAnsi="Times New Roman" w:cs="Times New Roman"/>
          <w:b/>
          <w:sz w:val="24"/>
          <w:szCs w:val="24"/>
        </w:rPr>
        <w:t>ity of the Minister for Finance</w:t>
      </w:r>
    </w:p>
    <w:p w14:paraId="22DCBCE2" w14:textId="77777777" w:rsidR="00FD1202" w:rsidRPr="00920D93" w:rsidRDefault="00FD1202" w:rsidP="00C2546D">
      <w:pPr>
        <w:spacing w:after="0" w:line="240" w:lineRule="auto"/>
        <w:contextualSpacing/>
        <w:jc w:val="center"/>
        <w:rPr>
          <w:rFonts w:ascii="Times New Roman" w:hAnsi="Times New Roman" w:cs="Times New Roman"/>
          <w:i/>
          <w:sz w:val="24"/>
          <w:szCs w:val="24"/>
        </w:rPr>
      </w:pPr>
    </w:p>
    <w:p w14:paraId="0946FE40" w14:textId="77777777" w:rsidR="00FD3761" w:rsidRPr="00920D93" w:rsidRDefault="00FD3761" w:rsidP="00C2546D">
      <w:pPr>
        <w:spacing w:after="0" w:line="240" w:lineRule="auto"/>
        <w:contextualSpacing/>
        <w:jc w:val="center"/>
        <w:rPr>
          <w:rFonts w:ascii="Times New Roman" w:hAnsi="Times New Roman" w:cs="Times New Roman"/>
          <w:i/>
          <w:sz w:val="24"/>
          <w:szCs w:val="24"/>
        </w:rPr>
      </w:pPr>
      <w:r w:rsidRPr="00920D93">
        <w:rPr>
          <w:rFonts w:ascii="Times New Roman" w:hAnsi="Times New Roman" w:cs="Times New Roman"/>
          <w:i/>
          <w:sz w:val="24"/>
          <w:szCs w:val="24"/>
        </w:rPr>
        <w:t>Financial Framework (Supplementary Powers) Act 1997</w:t>
      </w:r>
    </w:p>
    <w:p w14:paraId="0394900E" w14:textId="77777777" w:rsidR="00FD3761" w:rsidRPr="00920D93" w:rsidRDefault="00FD3761" w:rsidP="00C2546D">
      <w:pPr>
        <w:tabs>
          <w:tab w:val="left" w:pos="1701"/>
        </w:tabs>
        <w:spacing w:after="0" w:line="240" w:lineRule="auto"/>
        <w:contextualSpacing/>
        <w:jc w:val="center"/>
        <w:rPr>
          <w:rFonts w:ascii="Times New Roman" w:hAnsi="Times New Roman" w:cs="Times New Roman"/>
          <w:sz w:val="24"/>
          <w:szCs w:val="24"/>
        </w:rPr>
      </w:pPr>
    </w:p>
    <w:p w14:paraId="75672267" w14:textId="77777777" w:rsidR="00FD3761" w:rsidRPr="00920D93" w:rsidRDefault="00FD3761" w:rsidP="00C2546D">
      <w:pPr>
        <w:tabs>
          <w:tab w:val="left" w:pos="1701"/>
        </w:tabs>
        <w:spacing w:after="0" w:line="240" w:lineRule="auto"/>
        <w:contextualSpacing/>
        <w:jc w:val="center"/>
        <w:rPr>
          <w:rFonts w:ascii="Times New Roman" w:hAnsi="Times New Roman" w:cs="Times New Roman"/>
          <w:i/>
          <w:sz w:val="24"/>
          <w:szCs w:val="24"/>
        </w:rPr>
      </w:pPr>
      <w:r w:rsidRPr="00920D93">
        <w:rPr>
          <w:rFonts w:ascii="Times New Roman" w:hAnsi="Times New Roman" w:cs="Times New Roman"/>
          <w:i/>
          <w:sz w:val="24"/>
          <w:szCs w:val="24"/>
        </w:rPr>
        <w:t xml:space="preserve">Financial Framework (Supplementary Powers) Amendment </w:t>
      </w:r>
    </w:p>
    <w:p w14:paraId="109FC7E6" w14:textId="7A787C24" w:rsidR="00337D61" w:rsidRPr="00920D93" w:rsidRDefault="00337D61" w:rsidP="00337D61">
      <w:pPr>
        <w:tabs>
          <w:tab w:val="left" w:pos="1701"/>
        </w:tabs>
        <w:spacing w:after="0" w:line="240" w:lineRule="auto"/>
        <w:contextualSpacing/>
        <w:jc w:val="center"/>
        <w:rPr>
          <w:rFonts w:ascii="Times New Roman" w:hAnsi="Times New Roman" w:cs="Times New Roman"/>
          <w:i/>
          <w:sz w:val="24"/>
          <w:szCs w:val="24"/>
        </w:rPr>
      </w:pPr>
      <w:r w:rsidRPr="00920D93">
        <w:rPr>
          <w:rFonts w:ascii="Times New Roman" w:hAnsi="Times New Roman" w:cs="Times New Roman"/>
          <w:i/>
          <w:sz w:val="24"/>
          <w:szCs w:val="24"/>
        </w:rPr>
        <w:t>(</w:t>
      </w:r>
      <w:r w:rsidR="00693B75" w:rsidRPr="00920D93">
        <w:rPr>
          <w:rFonts w:ascii="Times New Roman" w:hAnsi="Times New Roman" w:cs="Times New Roman"/>
          <w:i/>
          <w:sz w:val="24"/>
          <w:szCs w:val="24"/>
        </w:rPr>
        <w:t>Foreign Affairs and Trade</w:t>
      </w:r>
      <w:r w:rsidRPr="00920D93">
        <w:rPr>
          <w:rFonts w:ascii="Times New Roman" w:hAnsi="Times New Roman" w:cs="Times New Roman"/>
          <w:i/>
          <w:sz w:val="24"/>
          <w:szCs w:val="24"/>
        </w:rPr>
        <w:t xml:space="preserve"> Measures No. </w:t>
      </w:r>
      <w:r w:rsidR="008A123E" w:rsidRPr="00920D93">
        <w:rPr>
          <w:rFonts w:ascii="Times New Roman" w:hAnsi="Times New Roman" w:cs="Times New Roman"/>
          <w:i/>
          <w:sz w:val="24"/>
          <w:szCs w:val="24"/>
        </w:rPr>
        <w:t>1</w:t>
      </w:r>
      <w:r w:rsidR="00206A5D" w:rsidRPr="00920D93">
        <w:rPr>
          <w:rFonts w:ascii="Times New Roman" w:hAnsi="Times New Roman" w:cs="Times New Roman"/>
          <w:i/>
          <w:sz w:val="24"/>
          <w:szCs w:val="24"/>
        </w:rPr>
        <w:t>) Regulations 2022</w:t>
      </w:r>
    </w:p>
    <w:p w14:paraId="5CC48D68" w14:textId="77777777" w:rsidR="00FD3761" w:rsidRPr="00920D93" w:rsidRDefault="00FD3761" w:rsidP="00C2546D">
      <w:pPr>
        <w:spacing w:after="0" w:line="240" w:lineRule="auto"/>
        <w:contextualSpacing/>
        <w:rPr>
          <w:rFonts w:ascii="Times New Roman" w:hAnsi="Times New Roman" w:cs="Times New Roman"/>
          <w:sz w:val="24"/>
          <w:szCs w:val="24"/>
        </w:rPr>
      </w:pPr>
    </w:p>
    <w:p w14:paraId="7B71BA3A" w14:textId="6C1C49A5" w:rsidR="00FD3761" w:rsidRPr="00920D93" w:rsidRDefault="00FD3761" w:rsidP="00C2546D">
      <w:pPr>
        <w:spacing w:after="0" w:line="240" w:lineRule="auto"/>
        <w:contextualSpacing/>
        <w:rPr>
          <w:rFonts w:ascii="Times New Roman" w:hAnsi="Times New Roman" w:cs="Times New Roman"/>
          <w:sz w:val="24"/>
          <w:szCs w:val="24"/>
        </w:rPr>
      </w:pPr>
      <w:r w:rsidRPr="00920D93">
        <w:rPr>
          <w:rFonts w:ascii="Times New Roman" w:hAnsi="Times New Roman" w:cs="Times New Roman"/>
          <w:sz w:val="24"/>
          <w:szCs w:val="24"/>
        </w:rPr>
        <w:t xml:space="preserve">The </w:t>
      </w:r>
      <w:r w:rsidRPr="00920D93">
        <w:rPr>
          <w:rFonts w:ascii="Times New Roman" w:hAnsi="Times New Roman" w:cs="Times New Roman"/>
          <w:i/>
          <w:sz w:val="24"/>
          <w:szCs w:val="24"/>
        </w:rPr>
        <w:t>Financial Framework (Supplementary Powers) Act 1997</w:t>
      </w:r>
      <w:r w:rsidRPr="00920D93">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920D93">
        <w:rPr>
          <w:rFonts w:ascii="Times New Roman" w:hAnsi="Times New Roman" w:cs="Times New Roman"/>
          <w:sz w:val="24"/>
          <w:szCs w:val="24"/>
        </w:rPr>
        <w:t xml:space="preserve">ise be involved in, companies. </w:t>
      </w:r>
      <w:r w:rsidRPr="00920D93">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920D93">
        <w:rPr>
          <w:rFonts w:ascii="Times New Roman" w:hAnsi="Times New Roman" w:cs="Times New Roman"/>
          <w:i/>
          <w:sz w:val="24"/>
          <w:szCs w:val="24"/>
        </w:rPr>
        <w:t xml:space="preserve">Financial Framework (Supplementary Powers) Regulations 1997 </w:t>
      </w:r>
      <w:r w:rsidR="00AB4D85" w:rsidRPr="00920D93">
        <w:rPr>
          <w:rFonts w:ascii="Times New Roman" w:hAnsi="Times New Roman" w:cs="Times New Roman"/>
          <w:sz w:val="24"/>
          <w:szCs w:val="24"/>
        </w:rPr>
        <w:t xml:space="preserve">(the Principal Regulations). </w:t>
      </w:r>
      <w:r w:rsidR="005E73AF" w:rsidRPr="00920D93">
        <w:rPr>
          <w:rFonts w:ascii="Times New Roman" w:hAnsi="Times New Roman" w:cs="Times New Roman"/>
          <w:sz w:val="24"/>
          <w:szCs w:val="24"/>
        </w:rPr>
        <w:t>The powers in the </w:t>
      </w:r>
      <w:proofErr w:type="gramStart"/>
      <w:r w:rsidR="005E73AF" w:rsidRPr="00920D93">
        <w:rPr>
          <w:rFonts w:ascii="Times New Roman" w:hAnsi="Times New Roman" w:cs="Times New Roman"/>
          <w:sz w:val="24"/>
          <w:szCs w:val="24"/>
        </w:rPr>
        <w:t>FF(</w:t>
      </w:r>
      <w:proofErr w:type="gramEnd"/>
      <w:r w:rsidR="005E73AF" w:rsidRPr="00920D93">
        <w:rPr>
          <w:rFonts w:ascii="Times New Roman" w:hAnsi="Times New Roman" w:cs="Times New Roman"/>
          <w:sz w:val="24"/>
          <w:szCs w:val="24"/>
        </w:rPr>
        <w:t>SP) Act to make, vary or administer arrangements or grants may be exercised on behalf of the Commonwealth by</w:t>
      </w:r>
      <w:r w:rsidRPr="00920D93">
        <w:rPr>
          <w:rFonts w:ascii="Times New Roman" w:hAnsi="Times New Roman" w:cs="Times New Roman"/>
          <w:sz w:val="24"/>
          <w:szCs w:val="24"/>
        </w:rPr>
        <w:t xml:space="preserve"> Ministers and the accountable authorities of non</w:t>
      </w:r>
      <w:r w:rsidRPr="00920D93">
        <w:rPr>
          <w:rFonts w:ascii="Times New Roman" w:hAnsi="Times New Roman" w:cs="Times New Roman"/>
          <w:sz w:val="24"/>
          <w:szCs w:val="24"/>
        </w:rPr>
        <w:noBreakHyphen/>
        <w:t xml:space="preserve">corporate Commonwealth entities, as defined under section 12 of the </w:t>
      </w:r>
      <w:r w:rsidRPr="00920D93">
        <w:rPr>
          <w:rFonts w:ascii="Times New Roman" w:hAnsi="Times New Roman" w:cs="Times New Roman"/>
          <w:i/>
          <w:sz w:val="24"/>
          <w:szCs w:val="24"/>
        </w:rPr>
        <w:t>Public Governance, Performance and Accountability Act 2013</w:t>
      </w:r>
      <w:r w:rsidRPr="00920D93">
        <w:rPr>
          <w:rFonts w:ascii="Times New Roman" w:hAnsi="Times New Roman" w:cs="Times New Roman"/>
          <w:sz w:val="24"/>
          <w:szCs w:val="24"/>
        </w:rPr>
        <w:t xml:space="preserve">.  </w:t>
      </w:r>
    </w:p>
    <w:p w14:paraId="14423302" w14:textId="2D449A4F" w:rsidR="00206A5D" w:rsidRPr="00920D93" w:rsidRDefault="00206A5D" w:rsidP="00C2546D">
      <w:pPr>
        <w:spacing w:after="0" w:line="240" w:lineRule="auto"/>
        <w:contextualSpacing/>
        <w:rPr>
          <w:rFonts w:ascii="Times New Roman" w:hAnsi="Times New Roman" w:cs="Times New Roman"/>
          <w:sz w:val="24"/>
          <w:szCs w:val="24"/>
        </w:rPr>
      </w:pPr>
    </w:p>
    <w:p w14:paraId="041C855A" w14:textId="77777777" w:rsidR="00FA2B44" w:rsidRPr="00920D93" w:rsidRDefault="00FA2B44" w:rsidP="00FA2B44">
      <w:pPr>
        <w:spacing w:after="0" w:line="240" w:lineRule="auto"/>
        <w:contextualSpacing/>
        <w:rPr>
          <w:rFonts w:ascii="Times New Roman" w:hAnsi="Times New Roman" w:cs="Times New Roman"/>
          <w:iCs/>
          <w:sz w:val="24"/>
          <w:szCs w:val="24"/>
        </w:rPr>
      </w:pPr>
      <w:r w:rsidRPr="00920D93">
        <w:rPr>
          <w:rFonts w:ascii="Times New Roman" w:hAnsi="Times New Roman" w:cs="Times New Roman"/>
          <w:iCs/>
          <w:sz w:val="24"/>
          <w:szCs w:val="24"/>
        </w:rPr>
        <w:t xml:space="preserve">The Principal Regulations are exempt from </w:t>
      </w:r>
      <w:proofErr w:type="spellStart"/>
      <w:r w:rsidRPr="00920D93">
        <w:rPr>
          <w:rFonts w:ascii="Times New Roman" w:hAnsi="Times New Roman" w:cs="Times New Roman"/>
          <w:iCs/>
          <w:sz w:val="24"/>
          <w:szCs w:val="24"/>
        </w:rPr>
        <w:t>sunsetting</w:t>
      </w:r>
      <w:proofErr w:type="spellEnd"/>
      <w:r w:rsidRPr="00920D93">
        <w:rPr>
          <w:rFonts w:ascii="Times New Roman" w:hAnsi="Times New Roman" w:cs="Times New Roman"/>
          <w:iCs/>
          <w:sz w:val="24"/>
          <w:szCs w:val="24"/>
        </w:rPr>
        <w:t xml:space="preserve"> under section 12 of the </w:t>
      </w:r>
      <w:r w:rsidRPr="00920D93">
        <w:rPr>
          <w:rFonts w:ascii="Times New Roman" w:hAnsi="Times New Roman" w:cs="Times New Roman"/>
          <w:i/>
          <w:iCs/>
          <w:sz w:val="24"/>
          <w:szCs w:val="24"/>
        </w:rPr>
        <w:t xml:space="preserve">Legislation (Exemptions and Other Matters) Regulation 2015 </w:t>
      </w:r>
      <w:r w:rsidRPr="00920D93">
        <w:rPr>
          <w:rFonts w:ascii="Times New Roman" w:hAnsi="Times New Roman" w:cs="Times New Roman"/>
          <w:iCs/>
          <w:sz w:val="24"/>
          <w:szCs w:val="24"/>
        </w:rPr>
        <w:t xml:space="preserve">(item 28A). If the Principal Regulations were subject to the </w:t>
      </w:r>
      <w:proofErr w:type="spellStart"/>
      <w:r w:rsidRPr="00920D93">
        <w:rPr>
          <w:rFonts w:ascii="Times New Roman" w:hAnsi="Times New Roman" w:cs="Times New Roman"/>
          <w:iCs/>
          <w:sz w:val="24"/>
          <w:szCs w:val="24"/>
        </w:rPr>
        <w:t>sunsetting</w:t>
      </w:r>
      <w:proofErr w:type="spellEnd"/>
      <w:r w:rsidRPr="00920D93">
        <w:rPr>
          <w:rFonts w:ascii="Times New Roman" w:hAnsi="Times New Roman" w:cs="Times New Roman"/>
          <w:iCs/>
          <w:sz w:val="24"/>
          <w:szCs w:val="24"/>
        </w:rPr>
        <w:t xml:space="preserve"> regime under the </w:t>
      </w:r>
      <w:r w:rsidRPr="00920D93">
        <w:rPr>
          <w:rFonts w:ascii="Times New Roman" w:hAnsi="Times New Roman" w:cs="Times New Roman"/>
          <w:i/>
          <w:iCs/>
          <w:sz w:val="24"/>
          <w:szCs w:val="24"/>
        </w:rPr>
        <w:t>Legislation Act 2003</w:t>
      </w:r>
      <w:r w:rsidRPr="00920D93">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55348B96" w14:textId="77777777" w:rsidR="00FA2B44" w:rsidRPr="00920D93" w:rsidRDefault="00FA2B44" w:rsidP="00FA2B44">
      <w:pPr>
        <w:spacing w:after="0" w:line="240" w:lineRule="auto"/>
        <w:contextualSpacing/>
        <w:rPr>
          <w:rFonts w:ascii="Times New Roman" w:hAnsi="Times New Roman" w:cs="Times New Roman"/>
          <w:iCs/>
          <w:sz w:val="24"/>
          <w:szCs w:val="24"/>
        </w:rPr>
      </w:pPr>
    </w:p>
    <w:p w14:paraId="5BDBD4AE" w14:textId="77777777" w:rsidR="00FA2B44" w:rsidRPr="00920D93" w:rsidRDefault="00FA2B44" w:rsidP="00FA2B44">
      <w:pPr>
        <w:spacing w:after="0" w:line="240" w:lineRule="auto"/>
        <w:contextualSpacing/>
        <w:rPr>
          <w:rFonts w:ascii="Times New Roman" w:hAnsi="Times New Roman" w:cs="Times New Roman"/>
          <w:iCs/>
          <w:sz w:val="24"/>
          <w:szCs w:val="24"/>
        </w:rPr>
      </w:pPr>
      <w:r w:rsidRPr="00920D93">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7C3AAB15" w14:textId="77777777" w:rsidR="00206A5D" w:rsidRPr="00920D93" w:rsidRDefault="00206A5D" w:rsidP="00206A5D">
      <w:pPr>
        <w:spacing w:after="0" w:line="240" w:lineRule="auto"/>
        <w:contextualSpacing/>
        <w:rPr>
          <w:rFonts w:ascii="Times New Roman" w:hAnsi="Times New Roman" w:cs="Times New Roman"/>
          <w:sz w:val="24"/>
          <w:szCs w:val="24"/>
        </w:rPr>
      </w:pPr>
    </w:p>
    <w:p w14:paraId="31C8F5B4" w14:textId="77777777" w:rsidR="00FA2B44" w:rsidRPr="00920D93" w:rsidRDefault="00FA2B44" w:rsidP="00FA2B44">
      <w:pPr>
        <w:spacing w:after="0" w:line="240" w:lineRule="auto"/>
        <w:contextualSpacing/>
        <w:rPr>
          <w:rFonts w:ascii="Times New Roman" w:hAnsi="Times New Roman" w:cs="Times New Roman"/>
          <w:sz w:val="24"/>
          <w:szCs w:val="24"/>
        </w:rPr>
      </w:pPr>
      <w:r w:rsidRPr="00920D93">
        <w:rPr>
          <w:rFonts w:ascii="Times New Roman" w:hAnsi="Times New Roman" w:cs="Times New Roman"/>
          <w:sz w:val="24"/>
          <w:szCs w:val="24"/>
        </w:rPr>
        <w:t xml:space="preserve">Section 32B of the </w:t>
      </w:r>
      <w:proofErr w:type="gramStart"/>
      <w:r w:rsidRPr="00920D93">
        <w:rPr>
          <w:rFonts w:ascii="Times New Roman" w:hAnsi="Times New Roman" w:cs="Times New Roman"/>
          <w:sz w:val="24"/>
          <w:szCs w:val="24"/>
        </w:rPr>
        <w:t>FF(</w:t>
      </w:r>
      <w:proofErr w:type="gramEnd"/>
      <w:r w:rsidRPr="00920D93">
        <w:rPr>
          <w:rFonts w:ascii="Times New Roman" w:hAnsi="Times New Roman" w:cs="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w:t>
      </w:r>
      <w:proofErr w:type="gramStart"/>
      <w:r w:rsidRPr="00920D93">
        <w:rPr>
          <w:rFonts w:ascii="Times New Roman" w:hAnsi="Times New Roman" w:cs="Times New Roman"/>
          <w:sz w:val="24"/>
          <w:szCs w:val="24"/>
        </w:rPr>
        <w:t>FF(</w:t>
      </w:r>
      <w:proofErr w:type="gramEnd"/>
      <w:r w:rsidRPr="00920D93">
        <w:rPr>
          <w:rFonts w:ascii="Times New Roman" w:hAnsi="Times New Roman" w:cs="Times New Roman"/>
          <w:sz w:val="24"/>
          <w:szCs w:val="24"/>
        </w:rPr>
        <w:t>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46C059C2" w14:textId="6D08FCCE" w:rsidR="00FA2B44" w:rsidRPr="00920D93" w:rsidRDefault="00FA2B44" w:rsidP="00206A5D">
      <w:pPr>
        <w:spacing w:after="0" w:line="240" w:lineRule="auto"/>
        <w:ind w:right="-46"/>
        <w:rPr>
          <w:rFonts w:ascii="Times New Roman" w:hAnsi="Times New Roman" w:cs="Times New Roman"/>
          <w:sz w:val="24"/>
          <w:szCs w:val="24"/>
        </w:rPr>
      </w:pPr>
    </w:p>
    <w:p w14:paraId="090FCB0A" w14:textId="77777777" w:rsidR="00FA2B44" w:rsidRPr="00920D93" w:rsidRDefault="00FA2B44" w:rsidP="00FA2B44">
      <w:pPr>
        <w:pStyle w:val="ParaNumbering"/>
        <w:tabs>
          <w:tab w:val="clear" w:pos="360"/>
          <w:tab w:val="clear" w:pos="567"/>
        </w:tabs>
        <w:spacing w:after="0" w:line="240" w:lineRule="auto"/>
        <w:contextualSpacing/>
        <w:rPr>
          <w:szCs w:val="24"/>
        </w:rPr>
      </w:pPr>
      <w:r w:rsidRPr="00920D93">
        <w:rPr>
          <w:szCs w:val="24"/>
        </w:rPr>
        <w:t xml:space="preserve">Section 65 of the </w:t>
      </w:r>
      <w:proofErr w:type="gramStart"/>
      <w:r w:rsidRPr="00920D93">
        <w:rPr>
          <w:szCs w:val="24"/>
        </w:rPr>
        <w:t>FF(</w:t>
      </w:r>
      <w:proofErr w:type="gramEnd"/>
      <w:r w:rsidRPr="00920D93">
        <w:rPr>
          <w:szCs w:val="24"/>
        </w:rPr>
        <w:t>SP) Act provides that the Governor-General may make regulations prescribing matters required or permitted by the Act to be prescribed, or necessary or convenient to be prescribed for carrying out or giving effect to the Act.</w:t>
      </w:r>
    </w:p>
    <w:p w14:paraId="40CE1906" w14:textId="77777777" w:rsidR="00206A5D" w:rsidRPr="00920D93" w:rsidRDefault="00206A5D" w:rsidP="00C2546D">
      <w:pPr>
        <w:spacing w:after="0" w:line="240" w:lineRule="auto"/>
        <w:ind w:right="-46"/>
        <w:rPr>
          <w:rFonts w:ascii="Times New Roman" w:hAnsi="Times New Roman" w:cs="Times New Roman"/>
          <w:sz w:val="24"/>
          <w:szCs w:val="24"/>
        </w:rPr>
      </w:pPr>
    </w:p>
    <w:p w14:paraId="6435F6FA" w14:textId="0AC6DAAB" w:rsidR="00337D61" w:rsidRPr="00920D93" w:rsidRDefault="00337D61" w:rsidP="00337D61">
      <w:pPr>
        <w:spacing w:after="0" w:line="240" w:lineRule="auto"/>
        <w:ind w:right="-46"/>
        <w:rPr>
          <w:rFonts w:ascii="Times New Roman" w:hAnsi="Times New Roman" w:cs="Times New Roman"/>
          <w:sz w:val="24"/>
          <w:szCs w:val="24"/>
        </w:rPr>
      </w:pPr>
      <w:r w:rsidRPr="00920D93">
        <w:rPr>
          <w:rFonts w:ascii="Times New Roman" w:hAnsi="Times New Roman" w:cs="Times New Roman"/>
          <w:sz w:val="24"/>
          <w:szCs w:val="24"/>
        </w:rPr>
        <w:t xml:space="preserve">The </w:t>
      </w:r>
      <w:r w:rsidRPr="00920D93">
        <w:rPr>
          <w:rFonts w:ascii="Times New Roman" w:hAnsi="Times New Roman" w:cs="Times New Roman"/>
          <w:i/>
          <w:sz w:val="24"/>
          <w:szCs w:val="24"/>
        </w:rPr>
        <w:t>Financial Framework (Supplementary Powers) Amendment (</w:t>
      </w:r>
      <w:r w:rsidR="00693B75" w:rsidRPr="00920D93">
        <w:rPr>
          <w:rFonts w:ascii="Times New Roman" w:hAnsi="Times New Roman" w:cs="Times New Roman"/>
          <w:i/>
          <w:sz w:val="24"/>
          <w:szCs w:val="24"/>
        </w:rPr>
        <w:t xml:space="preserve">Foreign Affairs and Trade </w:t>
      </w:r>
      <w:r w:rsidR="008A123E" w:rsidRPr="00920D93">
        <w:rPr>
          <w:rFonts w:ascii="Times New Roman" w:hAnsi="Times New Roman" w:cs="Times New Roman"/>
          <w:i/>
          <w:sz w:val="24"/>
          <w:szCs w:val="24"/>
        </w:rPr>
        <w:t>Measures No. 1</w:t>
      </w:r>
      <w:r w:rsidRPr="00920D93">
        <w:rPr>
          <w:rFonts w:ascii="Times New Roman" w:hAnsi="Times New Roman" w:cs="Times New Roman"/>
          <w:i/>
          <w:sz w:val="24"/>
          <w:szCs w:val="24"/>
        </w:rPr>
        <w:t>) Regulations 202</w:t>
      </w:r>
      <w:r w:rsidR="00206A5D" w:rsidRPr="00920D93">
        <w:rPr>
          <w:rFonts w:ascii="Times New Roman" w:hAnsi="Times New Roman" w:cs="Times New Roman"/>
          <w:i/>
          <w:sz w:val="24"/>
          <w:szCs w:val="24"/>
        </w:rPr>
        <w:t>2</w:t>
      </w:r>
      <w:r w:rsidRPr="00920D93">
        <w:rPr>
          <w:rFonts w:ascii="Times New Roman" w:hAnsi="Times New Roman" w:cs="Times New Roman"/>
          <w:i/>
          <w:sz w:val="24"/>
          <w:szCs w:val="24"/>
        </w:rPr>
        <w:t xml:space="preserve"> </w:t>
      </w:r>
      <w:r w:rsidRPr="00920D93">
        <w:rPr>
          <w:rFonts w:ascii="Times New Roman" w:hAnsi="Times New Roman" w:cs="Times New Roman"/>
          <w:sz w:val="24"/>
          <w:szCs w:val="24"/>
        </w:rPr>
        <w:t xml:space="preserve">(the Regulations) </w:t>
      </w:r>
      <w:r w:rsidR="00206A5D" w:rsidRPr="00920D93">
        <w:rPr>
          <w:rFonts w:ascii="Times New Roman" w:hAnsi="Times New Roman" w:cs="Times New Roman"/>
          <w:sz w:val="24"/>
          <w:szCs w:val="24"/>
        </w:rPr>
        <w:t xml:space="preserve">amend Schedule 1AB to the Principal </w:t>
      </w:r>
      <w:r w:rsidR="00206A5D" w:rsidRPr="00920D93">
        <w:rPr>
          <w:rFonts w:ascii="Times New Roman" w:hAnsi="Times New Roman" w:cs="Times New Roman"/>
          <w:sz w:val="24"/>
          <w:szCs w:val="24"/>
        </w:rPr>
        <w:lastRenderedPageBreak/>
        <w:t xml:space="preserve">Regulations to establish legislative authority for government spending on certain activities administered by the </w:t>
      </w:r>
      <w:r w:rsidR="005244E2" w:rsidRPr="00920D93">
        <w:rPr>
          <w:rFonts w:ascii="Times New Roman" w:hAnsi="Times New Roman" w:cs="Times New Roman"/>
          <w:sz w:val="24"/>
          <w:szCs w:val="24"/>
        </w:rPr>
        <w:t>Department of Foreign Affairs and Trade.</w:t>
      </w:r>
    </w:p>
    <w:p w14:paraId="0550BF5F" w14:textId="7B71A923" w:rsidR="00337D61" w:rsidRPr="00920D93" w:rsidRDefault="00337D61" w:rsidP="00337D61">
      <w:pPr>
        <w:spacing w:after="0" w:line="240" w:lineRule="auto"/>
        <w:ind w:right="-46"/>
        <w:rPr>
          <w:rFonts w:ascii="Times New Roman" w:hAnsi="Times New Roman" w:cs="Times New Roman"/>
          <w:sz w:val="24"/>
          <w:szCs w:val="24"/>
        </w:rPr>
      </w:pPr>
    </w:p>
    <w:p w14:paraId="0BDA2751" w14:textId="6C7EB354" w:rsidR="00206A5D" w:rsidRPr="00920D93" w:rsidRDefault="00206A5D" w:rsidP="00206A5D">
      <w:pPr>
        <w:spacing w:after="0" w:line="240" w:lineRule="auto"/>
        <w:ind w:right="-46"/>
        <w:rPr>
          <w:rFonts w:ascii="Times New Roman" w:eastAsia="Calibri" w:hAnsi="Times New Roman" w:cs="Times New Roman"/>
          <w:sz w:val="24"/>
          <w:szCs w:val="24"/>
        </w:rPr>
      </w:pPr>
      <w:r w:rsidRPr="00920D93">
        <w:rPr>
          <w:rFonts w:ascii="Times New Roman" w:eastAsia="Calibri" w:hAnsi="Times New Roman" w:cs="Times New Roman"/>
          <w:sz w:val="24"/>
          <w:szCs w:val="24"/>
        </w:rPr>
        <w:t xml:space="preserve">Funding is provided </w:t>
      </w:r>
      <w:r w:rsidR="00C064A9" w:rsidRPr="00920D93">
        <w:rPr>
          <w:rFonts w:ascii="Times New Roman" w:eastAsia="Calibri" w:hAnsi="Times New Roman" w:cs="Times New Roman"/>
          <w:sz w:val="24"/>
          <w:szCs w:val="24"/>
        </w:rPr>
        <w:t>for</w:t>
      </w:r>
      <w:r w:rsidRPr="00920D93">
        <w:rPr>
          <w:rFonts w:ascii="Times New Roman" w:eastAsia="Calibri" w:hAnsi="Times New Roman" w:cs="Times New Roman"/>
          <w:sz w:val="24"/>
          <w:szCs w:val="24"/>
        </w:rPr>
        <w:t xml:space="preserve">: </w:t>
      </w:r>
    </w:p>
    <w:p w14:paraId="6ACA9F06" w14:textId="2DA6F91E" w:rsidR="00206A5D" w:rsidRPr="00920D93" w:rsidRDefault="00206A5D" w:rsidP="006B7C50">
      <w:pPr>
        <w:pStyle w:val="ListParagraph"/>
        <w:numPr>
          <w:ilvl w:val="0"/>
          <w:numId w:val="10"/>
        </w:numPr>
        <w:spacing w:after="0" w:line="240" w:lineRule="auto"/>
        <w:ind w:right="-46"/>
        <w:rPr>
          <w:rFonts w:ascii="Times New Roman" w:hAnsi="Times New Roman"/>
          <w:sz w:val="24"/>
          <w:szCs w:val="24"/>
        </w:rPr>
      </w:pPr>
      <w:r w:rsidRPr="00920D93">
        <w:rPr>
          <w:rFonts w:ascii="Times New Roman" w:hAnsi="Times New Roman"/>
          <w:sz w:val="24"/>
          <w:szCs w:val="24"/>
        </w:rPr>
        <w:t>the development and implementation of an Australian Agriculture Visa program</w:t>
      </w:r>
      <w:r w:rsidR="00336B08" w:rsidRPr="00920D93">
        <w:rPr>
          <w:rFonts w:ascii="Times New Roman" w:hAnsi="Times New Roman"/>
          <w:sz w:val="24"/>
          <w:szCs w:val="24"/>
        </w:rPr>
        <w:t>,</w:t>
      </w:r>
      <w:r w:rsidR="00D26C51" w:rsidRPr="00920D93">
        <w:rPr>
          <w:rFonts w:ascii="Times New Roman" w:hAnsi="Times New Roman"/>
          <w:sz w:val="24"/>
          <w:szCs w:val="24"/>
        </w:rPr>
        <w:t xml:space="preserve"> which will contribute to a long-term, reliable workforce for Australian primary industries (</w:t>
      </w:r>
      <w:r w:rsidR="00D26C51" w:rsidRPr="00920D93">
        <w:rPr>
          <w:rFonts w:ascii="Times New Roman" w:hAnsi="Times New Roman"/>
          <w:sz w:val="24"/>
          <w:szCs w:val="24"/>
          <w:lang w:val="en-US"/>
        </w:rPr>
        <w:t>$87.2 million</w:t>
      </w:r>
      <w:r w:rsidR="00D26C51" w:rsidRPr="00920D93">
        <w:rPr>
          <w:rFonts w:ascii="Times New Roman" w:hAnsi="Times New Roman"/>
          <w:sz w:val="24"/>
          <w:szCs w:val="24"/>
        </w:rPr>
        <w:t xml:space="preserve"> </w:t>
      </w:r>
      <w:r w:rsidR="00336B08" w:rsidRPr="00920D93">
        <w:rPr>
          <w:rFonts w:ascii="Times New Roman" w:hAnsi="Times New Roman"/>
          <w:sz w:val="24"/>
          <w:szCs w:val="24"/>
          <w:lang w:val="en-US"/>
        </w:rPr>
        <w:t>over four</w:t>
      </w:r>
      <w:r w:rsidR="00D26C51" w:rsidRPr="00920D93">
        <w:rPr>
          <w:rFonts w:ascii="Times New Roman" w:hAnsi="Times New Roman"/>
          <w:sz w:val="24"/>
          <w:szCs w:val="24"/>
          <w:lang w:val="en-US"/>
        </w:rPr>
        <w:t xml:space="preserve"> years</w:t>
      </w:r>
      <w:r w:rsidR="00E34005" w:rsidRPr="00920D93">
        <w:rPr>
          <w:rFonts w:ascii="Times New Roman" w:hAnsi="Times New Roman"/>
          <w:sz w:val="24"/>
          <w:szCs w:val="24"/>
          <w:lang w:val="en-US"/>
        </w:rPr>
        <w:t xml:space="preserve"> from</w:t>
      </w:r>
      <w:r w:rsidR="00D26C51" w:rsidRPr="00920D93">
        <w:rPr>
          <w:rFonts w:ascii="Times New Roman" w:hAnsi="Times New Roman"/>
          <w:sz w:val="24"/>
          <w:szCs w:val="24"/>
          <w:lang w:val="en-US"/>
        </w:rPr>
        <w:t xml:space="preserve"> 2021-22</w:t>
      </w:r>
      <w:r w:rsidR="00336B08" w:rsidRPr="00920D93">
        <w:rPr>
          <w:rFonts w:ascii="Times New Roman" w:hAnsi="Times New Roman"/>
          <w:sz w:val="24"/>
          <w:szCs w:val="24"/>
          <w:lang w:val="en-US"/>
        </w:rPr>
        <w:t>, and $23.4 million per year ongoing from 2025-26</w:t>
      </w:r>
      <w:r w:rsidR="00D26C51" w:rsidRPr="00920D93">
        <w:rPr>
          <w:rFonts w:ascii="Times New Roman" w:hAnsi="Times New Roman"/>
          <w:sz w:val="24"/>
          <w:szCs w:val="24"/>
          <w:lang w:val="en-US"/>
        </w:rPr>
        <w:t>);</w:t>
      </w:r>
      <w:r w:rsidRPr="00920D93">
        <w:rPr>
          <w:rFonts w:ascii="Times New Roman" w:hAnsi="Times New Roman"/>
          <w:sz w:val="24"/>
          <w:szCs w:val="24"/>
        </w:rPr>
        <w:t xml:space="preserve"> </w:t>
      </w:r>
    </w:p>
    <w:p w14:paraId="4EC1AC82" w14:textId="34835FB6" w:rsidR="00206A5D" w:rsidRPr="00920D93" w:rsidRDefault="00C064A9" w:rsidP="006B7C50">
      <w:pPr>
        <w:pStyle w:val="ListParagraph"/>
        <w:numPr>
          <w:ilvl w:val="0"/>
          <w:numId w:val="10"/>
        </w:numPr>
        <w:spacing w:after="0" w:line="240" w:lineRule="auto"/>
        <w:ind w:right="-46"/>
        <w:rPr>
          <w:rFonts w:ascii="Times New Roman" w:hAnsi="Times New Roman"/>
          <w:sz w:val="24"/>
          <w:szCs w:val="24"/>
        </w:rPr>
      </w:pPr>
      <w:r w:rsidRPr="00920D93">
        <w:rPr>
          <w:rFonts w:ascii="Times New Roman" w:hAnsi="Times New Roman"/>
          <w:iCs/>
          <w:sz w:val="24"/>
          <w:szCs w:val="24"/>
        </w:rPr>
        <w:t xml:space="preserve">the </w:t>
      </w:r>
      <w:r w:rsidR="00131029" w:rsidRPr="00920D93">
        <w:rPr>
          <w:rFonts w:ascii="Times New Roman" w:hAnsi="Times New Roman"/>
          <w:iCs/>
          <w:sz w:val="24"/>
          <w:szCs w:val="24"/>
        </w:rPr>
        <w:t>Pacific Australia Labour Mobility scheme</w:t>
      </w:r>
      <w:r w:rsidR="00131029" w:rsidRPr="00920D93">
        <w:rPr>
          <w:rFonts w:ascii="Times New Roman" w:hAnsi="Times New Roman"/>
          <w:sz w:val="24"/>
          <w:szCs w:val="24"/>
        </w:rPr>
        <w:t>, which support</w:t>
      </w:r>
      <w:r w:rsidR="009C7AF1" w:rsidRPr="00920D93">
        <w:rPr>
          <w:rFonts w:ascii="Times New Roman" w:hAnsi="Times New Roman"/>
          <w:sz w:val="24"/>
          <w:szCs w:val="24"/>
        </w:rPr>
        <w:t>s</w:t>
      </w:r>
      <w:r w:rsidR="00206A5D" w:rsidRPr="00920D93">
        <w:rPr>
          <w:rFonts w:ascii="Times New Roman" w:hAnsi="Times New Roman"/>
          <w:sz w:val="24"/>
          <w:szCs w:val="24"/>
        </w:rPr>
        <w:t xml:space="preserve"> a mobility program to provide workers from Pacific island countries and Timor-Leste with the opportunity to take up temporary seasonal and non-seasonal work opportunities in Australia</w:t>
      </w:r>
      <w:r w:rsidR="00131029" w:rsidRPr="00920D93">
        <w:rPr>
          <w:rFonts w:ascii="Times New Roman" w:hAnsi="Times New Roman"/>
          <w:sz w:val="24"/>
          <w:szCs w:val="24"/>
        </w:rPr>
        <w:t xml:space="preserve"> (</w:t>
      </w:r>
      <w:r w:rsidR="00131029" w:rsidRPr="00920D93">
        <w:rPr>
          <w:rFonts w:ascii="Times New Roman" w:hAnsi="Times New Roman"/>
          <w:sz w:val="24"/>
          <w:szCs w:val="24"/>
          <w:lang w:val="en-US"/>
        </w:rPr>
        <w:t>$47.1</w:t>
      </w:r>
      <w:r w:rsidR="00336B08" w:rsidRPr="00920D93">
        <w:rPr>
          <w:rFonts w:ascii="Times New Roman" w:hAnsi="Times New Roman"/>
          <w:sz w:val="24"/>
          <w:szCs w:val="24"/>
          <w:lang w:val="en-US"/>
        </w:rPr>
        <w:t> </w:t>
      </w:r>
      <w:r w:rsidR="00131029" w:rsidRPr="00920D93">
        <w:rPr>
          <w:rFonts w:ascii="Times New Roman" w:hAnsi="Times New Roman"/>
          <w:sz w:val="24"/>
          <w:szCs w:val="24"/>
          <w:lang w:val="en-US"/>
        </w:rPr>
        <w:t>million</w:t>
      </w:r>
      <w:r w:rsidR="00336B08" w:rsidRPr="00920D93">
        <w:rPr>
          <w:rFonts w:ascii="Times New Roman" w:hAnsi="Times New Roman"/>
          <w:sz w:val="24"/>
          <w:szCs w:val="24"/>
          <w:lang w:val="en-US"/>
        </w:rPr>
        <w:t xml:space="preserve"> over</w:t>
      </w:r>
      <w:r w:rsidR="00131029" w:rsidRPr="00920D93">
        <w:rPr>
          <w:rFonts w:ascii="Times New Roman" w:hAnsi="Times New Roman"/>
          <w:sz w:val="24"/>
          <w:szCs w:val="24"/>
          <w:lang w:val="en-US"/>
        </w:rPr>
        <w:t xml:space="preserve"> four years </w:t>
      </w:r>
      <w:r w:rsidR="00336B08" w:rsidRPr="00920D93">
        <w:rPr>
          <w:rFonts w:ascii="Times New Roman" w:hAnsi="Times New Roman"/>
          <w:sz w:val="24"/>
          <w:szCs w:val="24"/>
          <w:lang w:val="en-US"/>
        </w:rPr>
        <w:t>from</w:t>
      </w:r>
      <w:r w:rsidR="00131029" w:rsidRPr="00920D93">
        <w:rPr>
          <w:rFonts w:ascii="Times New Roman" w:hAnsi="Times New Roman"/>
          <w:sz w:val="24"/>
          <w:szCs w:val="24"/>
          <w:lang w:val="en-US"/>
        </w:rPr>
        <w:t xml:space="preserve"> 2021-22)</w:t>
      </w:r>
      <w:r w:rsidR="00336B08" w:rsidRPr="00920D93">
        <w:rPr>
          <w:rFonts w:ascii="Times New Roman" w:hAnsi="Times New Roman"/>
          <w:sz w:val="24"/>
          <w:szCs w:val="24"/>
        </w:rPr>
        <w:t>; and</w:t>
      </w:r>
    </w:p>
    <w:p w14:paraId="3E23DCE2" w14:textId="79AFC4E5" w:rsidR="00C376F0" w:rsidRPr="00920D93" w:rsidRDefault="00E34005" w:rsidP="006B7C50">
      <w:pPr>
        <w:pStyle w:val="ListParagraph"/>
        <w:numPr>
          <w:ilvl w:val="0"/>
          <w:numId w:val="10"/>
        </w:numPr>
        <w:spacing w:after="0" w:line="240" w:lineRule="auto"/>
        <w:ind w:right="-46"/>
        <w:rPr>
          <w:rFonts w:ascii="Times New Roman" w:hAnsi="Times New Roman"/>
          <w:iCs/>
          <w:sz w:val="24"/>
          <w:szCs w:val="24"/>
        </w:rPr>
      </w:pPr>
      <w:r w:rsidRPr="00920D93">
        <w:rPr>
          <w:rFonts w:ascii="Times New Roman" w:hAnsi="Times New Roman"/>
          <w:sz w:val="24"/>
          <w:szCs w:val="24"/>
        </w:rPr>
        <w:t xml:space="preserve">continued </w:t>
      </w:r>
      <w:r w:rsidR="00C064A9" w:rsidRPr="00920D93">
        <w:rPr>
          <w:rFonts w:ascii="Times New Roman" w:hAnsi="Times New Roman"/>
          <w:sz w:val="24"/>
          <w:szCs w:val="24"/>
        </w:rPr>
        <w:t>support</w:t>
      </w:r>
      <w:r w:rsidRPr="00920D93">
        <w:rPr>
          <w:rFonts w:ascii="Times New Roman" w:hAnsi="Times New Roman"/>
          <w:sz w:val="24"/>
          <w:szCs w:val="24"/>
        </w:rPr>
        <w:t xml:space="preserve"> to, or for the benefit</w:t>
      </w:r>
      <w:r w:rsidR="00C064A9" w:rsidRPr="00920D93">
        <w:rPr>
          <w:rFonts w:ascii="Times New Roman" w:hAnsi="Times New Roman"/>
          <w:sz w:val="24"/>
          <w:szCs w:val="24"/>
        </w:rPr>
        <w:t xml:space="preserve"> of</w:t>
      </w:r>
      <w:r w:rsidRPr="00920D93">
        <w:rPr>
          <w:rFonts w:ascii="Times New Roman" w:hAnsi="Times New Roman"/>
          <w:sz w:val="24"/>
          <w:szCs w:val="24"/>
        </w:rPr>
        <w:t>,</w:t>
      </w:r>
      <w:r w:rsidR="00C064A9" w:rsidRPr="00920D93">
        <w:rPr>
          <w:rFonts w:ascii="Times New Roman" w:hAnsi="Times New Roman"/>
          <w:sz w:val="24"/>
          <w:szCs w:val="24"/>
        </w:rPr>
        <w:t xml:space="preserve"> the</w:t>
      </w:r>
      <w:r w:rsidR="00206A5D" w:rsidRPr="00920D93">
        <w:rPr>
          <w:rFonts w:ascii="Times New Roman" w:hAnsi="Times New Roman"/>
          <w:sz w:val="24"/>
          <w:szCs w:val="24"/>
        </w:rPr>
        <w:t xml:space="preserve"> Republic of Palau</w:t>
      </w:r>
      <w:r w:rsidRPr="00920D93">
        <w:rPr>
          <w:rFonts w:ascii="Times New Roman" w:eastAsiaTheme="minorHAnsi" w:hAnsi="Times New Roman" w:cstheme="minorBidi"/>
          <w:szCs w:val="20"/>
        </w:rPr>
        <w:t xml:space="preserve"> </w:t>
      </w:r>
      <w:r w:rsidR="005D29D4" w:rsidRPr="00920D93">
        <w:rPr>
          <w:rFonts w:ascii="Times New Roman" w:hAnsi="Times New Roman"/>
          <w:sz w:val="24"/>
          <w:szCs w:val="24"/>
        </w:rPr>
        <w:t>following its</w:t>
      </w:r>
      <w:r w:rsidRPr="00920D93">
        <w:rPr>
          <w:rFonts w:ascii="Times New Roman" w:hAnsi="Times New Roman"/>
          <w:sz w:val="24"/>
          <w:szCs w:val="24"/>
        </w:rPr>
        <w:t xml:space="preserve"> graduation </w:t>
      </w:r>
      <w:r w:rsidR="00C376F0" w:rsidRPr="00920D93">
        <w:rPr>
          <w:rFonts w:ascii="Times New Roman" w:hAnsi="Times New Roman"/>
          <w:iCs/>
          <w:sz w:val="24"/>
          <w:szCs w:val="24"/>
        </w:rPr>
        <w:t xml:space="preserve">from the Organisation for Economic Cooperation and Development list of Official Development Assistance recipients on 1 January 2022 </w:t>
      </w:r>
      <w:r w:rsidR="00C064A9" w:rsidRPr="00920D93">
        <w:rPr>
          <w:rFonts w:ascii="Times New Roman" w:hAnsi="Times New Roman"/>
          <w:iCs/>
          <w:sz w:val="24"/>
          <w:szCs w:val="24"/>
        </w:rPr>
        <w:t>(</w:t>
      </w:r>
      <w:r w:rsidR="00C064A9" w:rsidRPr="00920D93">
        <w:rPr>
          <w:rFonts w:ascii="Times New Roman" w:hAnsi="Times New Roman"/>
          <w:iCs/>
          <w:sz w:val="24"/>
          <w:szCs w:val="24"/>
          <w:lang w:val="en-US"/>
        </w:rPr>
        <w:t xml:space="preserve">$12.0 million </w:t>
      </w:r>
      <w:r w:rsidRPr="00920D93">
        <w:rPr>
          <w:rFonts w:ascii="Times New Roman" w:hAnsi="Times New Roman"/>
          <w:iCs/>
          <w:sz w:val="24"/>
          <w:szCs w:val="24"/>
          <w:lang w:val="en-US"/>
        </w:rPr>
        <w:t>over three</w:t>
      </w:r>
      <w:r w:rsidR="00C064A9" w:rsidRPr="00920D93">
        <w:rPr>
          <w:rFonts w:ascii="Times New Roman" w:hAnsi="Times New Roman"/>
          <w:iCs/>
          <w:sz w:val="24"/>
          <w:szCs w:val="24"/>
          <w:lang w:val="en-US"/>
        </w:rPr>
        <w:t xml:space="preserve"> years </w:t>
      </w:r>
      <w:r w:rsidRPr="00920D93">
        <w:rPr>
          <w:rFonts w:ascii="Times New Roman" w:hAnsi="Times New Roman"/>
          <w:iCs/>
          <w:sz w:val="24"/>
          <w:szCs w:val="24"/>
          <w:lang w:val="en-US"/>
        </w:rPr>
        <w:t>from</w:t>
      </w:r>
      <w:r w:rsidR="00C064A9" w:rsidRPr="00920D93">
        <w:rPr>
          <w:rFonts w:ascii="Times New Roman" w:hAnsi="Times New Roman"/>
          <w:iCs/>
          <w:sz w:val="24"/>
          <w:szCs w:val="24"/>
          <w:lang w:val="en-US"/>
        </w:rPr>
        <w:t xml:space="preserve"> 2022-23)</w:t>
      </w:r>
      <w:r w:rsidR="00336B08" w:rsidRPr="00920D93">
        <w:rPr>
          <w:rFonts w:ascii="Times New Roman" w:hAnsi="Times New Roman"/>
          <w:iCs/>
          <w:sz w:val="24"/>
          <w:szCs w:val="24"/>
          <w:lang w:val="en-US"/>
        </w:rPr>
        <w:t>.</w:t>
      </w:r>
    </w:p>
    <w:p w14:paraId="20458176" w14:textId="4138E131" w:rsidR="00206A5D" w:rsidRPr="00920D93" w:rsidRDefault="00206A5D" w:rsidP="00C064A9">
      <w:pPr>
        <w:pStyle w:val="ListParagraph"/>
        <w:spacing w:after="0" w:line="240" w:lineRule="auto"/>
        <w:ind w:left="720" w:right="-46"/>
        <w:rPr>
          <w:rFonts w:ascii="Times New Roman" w:hAnsi="Times New Roman"/>
          <w:sz w:val="24"/>
          <w:szCs w:val="24"/>
        </w:rPr>
      </w:pPr>
    </w:p>
    <w:p w14:paraId="3A440B99" w14:textId="77777777" w:rsidR="00337D61" w:rsidRPr="00920D93" w:rsidRDefault="00337D61" w:rsidP="00337D61">
      <w:pPr>
        <w:spacing w:after="0" w:line="240" w:lineRule="auto"/>
        <w:ind w:right="-46"/>
        <w:rPr>
          <w:rFonts w:ascii="Times New Roman" w:hAnsi="Times New Roman" w:cs="Times New Roman"/>
          <w:i/>
          <w:sz w:val="24"/>
          <w:szCs w:val="24"/>
        </w:rPr>
      </w:pPr>
      <w:r w:rsidRPr="00920D93">
        <w:rPr>
          <w:rFonts w:ascii="Times New Roman" w:hAnsi="Times New Roman" w:cs="Times New Roman"/>
          <w:sz w:val="24"/>
          <w:szCs w:val="24"/>
        </w:rPr>
        <w:t xml:space="preserve">Details of the Regulations are set out at </w:t>
      </w:r>
      <w:r w:rsidRPr="00920D93">
        <w:rPr>
          <w:rFonts w:ascii="Times New Roman" w:hAnsi="Times New Roman" w:cs="Times New Roman"/>
          <w:sz w:val="24"/>
          <w:szCs w:val="24"/>
          <w:u w:val="single"/>
        </w:rPr>
        <w:t>Attachment A</w:t>
      </w:r>
      <w:r w:rsidRPr="00920D93">
        <w:rPr>
          <w:rFonts w:ascii="Times New Roman" w:hAnsi="Times New Roman" w:cs="Times New Roman"/>
          <w:sz w:val="24"/>
          <w:szCs w:val="24"/>
        </w:rPr>
        <w:t xml:space="preserve">. A Statement of Compatibility with Human Rights is at </w:t>
      </w:r>
      <w:r w:rsidRPr="00920D93">
        <w:rPr>
          <w:rFonts w:ascii="Times New Roman" w:hAnsi="Times New Roman" w:cs="Times New Roman"/>
          <w:sz w:val="24"/>
          <w:szCs w:val="24"/>
          <w:u w:val="single"/>
        </w:rPr>
        <w:t>Attachment B</w:t>
      </w:r>
      <w:r w:rsidRPr="00920D93">
        <w:rPr>
          <w:rFonts w:ascii="Times New Roman" w:hAnsi="Times New Roman" w:cs="Times New Roman"/>
          <w:sz w:val="24"/>
          <w:szCs w:val="24"/>
        </w:rPr>
        <w:t>.</w:t>
      </w:r>
    </w:p>
    <w:p w14:paraId="5F7DC931" w14:textId="77777777" w:rsidR="00337D61" w:rsidRPr="00920D93" w:rsidRDefault="00337D61" w:rsidP="00337D61">
      <w:pPr>
        <w:spacing w:after="0" w:line="240" w:lineRule="auto"/>
        <w:ind w:right="-46"/>
        <w:rPr>
          <w:rFonts w:ascii="Times New Roman" w:hAnsi="Times New Roman" w:cs="Times New Roman"/>
          <w:sz w:val="24"/>
          <w:szCs w:val="24"/>
        </w:rPr>
      </w:pPr>
    </w:p>
    <w:p w14:paraId="55BC072C" w14:textId="77777777" w:rsidR="005244E2" w:rsidRPr="00920D93" w:rsidRDefault="00337D61" w:rsidP="00337D61">
      <w:pPr>
        <w:spacing w:after="0" w:line="240" w:lineRule="auto"/>
        <w:ind w:right="-46"/>
        <w:rPr>
          <w:rFonts w:ascii="Times New Roman" w:hAnsi="Times New Roman" w:cs="Times New Roman"/>
          <w:sz w:val="24"/>
          <w:szCs w:val="24"/>
        </w:rPr>
      </w:pPr>
      <w:r w:rsidRPr="00920D93">
        <w:rPr>
          <w:rFonts w:ascii="Times New Roman" w:hAnsi="Times New Roman" w:cs="Times New Roman"/>
          <w:sz w:val="24"/>
          <w:szCs w:val="24"/>
        </w:rPr>
        <w:t xml:space="preserve">The Regulations are a legislative instrument for the purposes of the </w:t>
      </w:r>
      <w:r w:rsidRPr="00920D93">
        <w:rPr>
          <w:rFonts w:ascii="Times New Roman" w:hAnsi="Times New Roman" w:cs="Times New Roman"/>
          <w:i/>
          <w:sz w:val="24"/>
          <w:szCs w:val="24"/>
        </w:rPr>
        <w:t>Legislation Act 2003</w:t>
      </w:r>
      <w:r w:rsidRPr="00920D93">
        <w:rPr>
          <w:rFonts w:ascii="Times New Roman" w:hAnsi="Times New Roman" w:cs="Times New Roman"/>
          <w:sz w:val="24"/>
          <w:szCs w:val="24"/>
        </w:rPr>
        <w:t xml:space="preserve">. </w:t>
      </w:r>
    </w:p>
    <w:p w14:paraId="519AEB74" w14:textId="77777777" w:rsidR="005244E2" w:rsidRPr="00920D93" w:rsidRDefault="005244E2" w:rsidP="00337D61">
      <w:pPr>
        <w:spacing w:after="0" w:line="240" w:lineRule="auto"/>
        <w:ind w:right="-46"/>
        <w:rPr>
          <w:rFonts w:ascii="Times New Roman" w:hAnsi="Times New Roman" w:cs="Times New Roman"/>
          <w:sz w:val="24"/>
          <w:szCs w:val="24"/>
        </w:rPr>
      </w:pPr>
    </w:p>
    <w:p w14:paraId="779C4A1E" w14:textId="75E0F16D" w:rsidR="00337D61" w:rsidRPr="00920D93" w:rsidRDefault="00337D61" w:rsidP="00337D61">
      <w:pPr>
        <w:spacing w:after="0" w:line="240" w:lineRule="auto"/>
        <w:ind w:right="-46"/>
        <w:rPr>
          <w:rFonts w:ascii="Times New Roman" w:hAnsi="Times New Roman" w:cs="Times New Roman"/>
          <w:sz w:val="24"/>
          <w:szCs w:val="24"/>
        </w:rPr>
      </w:pPr>
      <w:r w:rsidRPr="00920D93">
        <w:rPr>
          <w:rFonts w:ascii="Times New Roman" w:hAnsi="Times New Roman" w:cs="Times New Roman"/>
          <w:sz w:val="24"/>
          <w:szCs w:val="24"/>
        </w:rPr>
        <w:t>The Regulations commence on the day after the instrument is registered on the Federal Register of Legislation.</w:t>
      </w:r>
    </w:p>
    <w:p w14:paraId="41D461A0" w14:textId="77777777" w:rsidR="00337D61" w:rsidRPr="00920D93" w:rsidRDefault="00337D61" w:rsidP="00337D61">
      <w:pPr>
        <w:spacing w:after="0" w:line="240" w:lineRule="auto"/>
        <w:ind w:right="-46"/>
        <w:rPr>
          <w:rFonts w:ascii="Times New Roman" w:hAnsi="Times New Roman" w:cs="Times New Roman"/>
          <w:sz w:val="24"/>
          <w:szCs w:val="24"/>
        </w:rPr>
      </w:pPr>
    </w:p>
    <w:p w14:paraId="0BB2135E" w14:textId="77777777" w:rsidR="00337D61" w:rsidRPr="00920D93" w:rsidRDefault="00337D61" w:rsidP="00337D61">
      <w:pPr>
        <w:spacing w:after="0" w:line="240" w:lineRule="auto"/>
        <w:rPr>
          <w:rFonts w:ascii="Times New Roman" w:hAnsi="Times New Roman" w:cs="Times New Roman"/>
          <w:b/>
          <w:bCs/>
          <w:sz w:val="24"/>
          <w:szCs w:val="24"/>
        </w:rPr>
      </w:pPr>
      <w:r w:rsidRPr="00920D93">
        <w:rPr>
          <w:rFonts w:ascii="Times New Roman" w:hAnsi="Times New Roman" w:cs="Times New Roman"/>
          <w:b/>
          <w:bCs/>
          <w:sz w:val="24"/>
          <w:szCs w:val="24"/>
        </w:rPr>
        <w:t>Consultation</w:t>
      </w:r>
    </w:p>
    <w:p w14:paraId="655A0AC4" w14:textId="77777777" w:rsidR="0052731F" w:rsidRPr="00920D93" w:rsidRDefault="0052731F" w:rsidP="00337D61">
      <w:pPr>
        <w:spacing w:after="0" w:line="240" w:lineRule="auto"/>
        <w:rPr>
          <w:rFonts w:ascii="Times New Roman" w:hAnsi="Times New Roman" w:cs="Times New Roman"/>
          <w:sz w:val="24"/>
          <w:szCs w:val="24"/>
        </w:rPr>
      </w:pPr>
    </w:p>
    <w:p w14:paraId="3F40764F" w14:textId="1A34597F" w:rsidR="00337D61" w:rsidRPr="00920D93" w:rsidRDefault="00337D61" w:rsidP="00337D61">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 xml:space="preserve">In accordance with section 17 of the </w:t>
      </w:r>
      <w:r w:rsidRPr="00920D93">
        <w:rPr>
          <w:rFonts w:ascii="Times New Roman" w:hAnsi="Times New Roman" w:cs="Times New Roman"/>
          <w:i/>
          <w:iCs/>
          <w:sz w:val="24"/>
          <w:szCs w:val="24"/>
        </w:rPr>
        <w:t>Legislation Act 2003</w:t>
      </w:r>
      <w:r w:rsidRPr="00920D93">
        <w:rPr>
          <w:rFonts w:ascii="Times New Roman" w:hAnsi="Times New Roman" w:cs="Times New Roman"/>
          <w:sz w:val="24"/>
          <w:szCs w:val="24"/>
        </w:rPr>
        <w:t xml:space="preserve">, </w:t>
      </w:r>
      <w:r w:rsidR="000F3144" w:rsidRPr="00920D93">
        <w:rPr>
          <w:rFonts w:ascii="Times New Roman" w:hAnsi="Times New Roman" w:cs="Times New Roman"/>
          <w:sz w:val="24"/>
          <w:szCs w:val="24"/>
        </w:rPr>
        <w:t xml:space="preserve">consultation has </w:t>
      </w:r>
      <w:r w:rsidR="005244E2" w:rsidRPr="00920D93">
        <w:rPr>
          <w:rFonts w:ascii="Times New Roman" w:hAnsi="Times New Roman" w:cs="Times New Roman"/>
          <w:sz w:val="24"/>
          <w:szCs w:val="24"/>
        </w:rPr>
        <w:t xml:space="preserve">taken place with the Department of </w:t>
      </w:r>
      <w:r w:rsidR="003B569A" w:rsidRPr="00920D93">
        <w:rPr>
          <w:rFonts w:ascii="Times New Roman" w:hAnsi="Times New Roman" w:cs="Times New Roman"/>
          <w:sz w:val="24"/>
          <w:szCs w:val="24"/>
        </w:rPr>
        <w:t>Foreign Affairs and Trade</w:t>
      </w:r>
      <w:r w:rsidRPr="00920D93">
        <w:rPr>
          <w:rFonts w:ascii="Times New Roman" w:hAnsi="Times New Roman" w:cs="Times New Roman"/>
          <w:sz w:val="24"/>
          <w:szCs w:val="24"/>
        </w:rPr>
        <w:t>.</w:t>
      </w:r>
    </w:p>
    <w:p w14:paraId="27078EEA" w14:textId="77777777" w:rsidR="00337D61" w:rsidRPr="00920D93" w:rsidRDefault="00337D61" w:rsidP="00337D61">
      <w:pPr>
        <w:spacing w:after="0" w:line="240" w:lineRule="auto"/>
        <w:rPr>
          <w:rFonts w:ascii="Times New Roman" w:hAnsi="Times New Roman" w:cs="Times New Roman"/>
          <w:sz w:val="24"/>
          <w:szCs w:val="24"/>
        </w:rPr>
      </w:pPr>
    </w:p>
    <w:p w14:paraId="68027528" w14:textId="77777777" w:rsidR="002A78C6" w:rsidRPr="00920D93" w:rsidRDefault="00337D61" w:rsidP="00337D61">
      <w:pPr>
        <w:spacing w:after="0" w:line="240" w:lineRule="auto"/>
        <w:rPr>
          <w:rFonts w:ascii="Times New Roman" w:hAnsi="Times New Roman" w:cs="Times New Roman"/>
          <w:sz w:val="24"/>
          <w:szCs w:val="24"/>
        </w:rPr>
      </w:pPr>
      <w:r w:rsidRPr="00920D93">
        <w:rPr>
          <w:rFonts w:ascii="Times New Roman" w:hAnsi="Times New Roman" w:cs="Times New Roman"/>
          <w:iCs/>
          <w:sz w:val="24"/>
          <w:szCs w:val="24"/>
        </w:rPr>
        <w:t>A regulation impact statement is not required as the Regulations only apply to non</w:t>
      </w:r>
      <w:r w:rsidRPr="00920D93">
        <w:rPr>
          <w:rFonts w:ascii="Times New Roman" w:hAnsi="Times New Roman" w:cs="Times New Roman"/>
          <w:iCs/>
          <w:sz w:val="24"/>
          <w:szCs w:val="24"/>
        </w:rPr>
        <w:noBreakHyphen/>
        <w:t>corporate Commonwealth entities and do not adversely affect the private sector.</w:t>
      </w:r>
      <w:r w:rsidR="006172DE" w:rsidRPr="00920D93">
        <w:rPr>
          <w:rFonts w:ascii="Times New Roman" w:hAnsi="Times New Roman" w:cs="Times New Roman"/>
          <w:iCs/>
          <w:sz w:val="24"/>
          <w:szCs w:val="24"/>
        </w:rPr>
        <w:t xml:space="preserve"> </w:t>
      </w:r>
    </w:p>
    <w:p w14:paraId="41556AAE" w14:textId="77777777" w:rsidR="002A78C6" w:rsidRPr="00920D93" w:rsidRDefault="002A78C6" w:rsidP="00C2546D">
      <w:pPr>
        <w:spacing w:after="0" w:line="240" w:lineRule="auto"/>
        <w:rPr>
          <w:rFonts w:ascii="Times New Roman" w:hAnsi="Times New Roman" w:cs="Times New Roman"/>
          <w:sz w:val="24"/>
          <w:szCs w:val="24"/>
        </w:rPr>
      </w:pPr>
    </w:p>
    <w:p w14:paraId="04EA6550" w14:textId="77777777" w:rsidR="002A78C6" w:rsidRPr="00920D93" w:rsidRDefault="002A78C6" w:rsidP="00C2546D">
      <w:pPr>
        <w:spacing w:after="0" w:line="240" w:lineRule="auto"/>
        <w:rPr>
          <w:rFonts w:ascii="Times New Roman" w:hAnsi="Times New Roman" w:cs="Times New Roman"/>
          <w:sz w:val="24"/>
          <w:szCs w:val="24"/>
        </w:rPr>
      </w:pPr>
    </w:p>
    <w:p w14:paraId="2F3D6835" w14:textId="77777777" w:rsidR="00E5121D" w:rsidRPr="00920D93" w:rsidRDefault="00E5121D" w:rsidP="001A4B3C">
      <w:pPr>
        <w:spacing w:after="0" w:line="240" w:lineRule="auto"/>
        <w:contextualSpacing/>
        <w:rPr>
          <w:rFonts w:ascii="Times New Roman" w:hAnsi="Times New Roman" w:cs="Times New Roman"/>
          <w:color w:val="000000" w:themeColor="text1"/>
          <w:sz w:val="24"/>
          <w:szCs w:val="24"/>
        </w:rPr>
        <w:sectPr w:rsidR="00E5121D" w:rsidRPr="00920D93"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1D3914B" w14:textId="77777777" w:rsidR="00337D61" w:rsidRPr="00920D93"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920D93">
        <w:rPr>
          <w:rFonts w:ascii="Times New Roman" w:hAnsi="Times New Roman" w:cs="Times New Roman"/>
          <w:b/>
          <w:bCs/>
          <w:color w:val="000000" w:themeColor="text1"/>
          <w:sz w:val="24"/>
          <w:szCs w:val="24"/>
          <w:u w:val="single"/>
        </w:rPr>
        <w:lastRenderedPageBreak/>
        <w:t xml:space="preserve">Details of the </w:t>
      </w:r>
      <w:r w:rsidRPr="00920D93">
        <w:rPr>
          <w:rFonts w:ascii="Times New Roman" w:hAnsi="Times New Roman" w:cs="Times New Roman"/>
          <w:b/>
          <w:bCs/>
          <w:i/>
          <w:color w:val="000000" w:themeColor="text1"/>
          <w:sz w:val="24"/>
          <w:szCs w:val="24"/>
          <w:u w:val="single"/>
        </w:rPr>
        <w:t xml:space="preserve">Financial Framework (Supplementary Powers) Amendment  </w:t>
      </w:r>
    </w:p>
    <w:p w14:paraId="0C79D47F" w14:textId="10D38092" w:rsidR="00337D61" w:rsidRPr="00920D93"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920D93">
        <w:rPr>
          <w:rFonts w:ascii="Times New Roman" w:hAnsi="Times New Roman" w:cs="Times New Roman"/>
          <w:b/>
          <w:bCs/>
          <w:i/>
          <w:color w:val="000000" w:themeColor="text1"/>
          <w:sz w:val="24"/>
          <w:szCs w:val="24"/>
          <w:u w:val="single"/>
        </w:rPr>
        <w:t>(</w:t>
      </w:r>
      <w:r w:rsidR="00075AE0" w:rsidRPr="00920D93">
        <w:rPr>
          <w:rFonts w:ascii="Times New Roman" w:hAnsi="Times New Roman" w:cs="Times New Roman"/>
          <w:b/>
          <w:bCs/>
          <w:i/>
          <w:color w:val="000000" w:themeColor="text1"/>
          <w:sz w:val="24"/>
          <w:szCs w:val="24"/>
          <w:u w:val="single"/>
        </w:rPr>
        <w:t xml:space="preserve">Foreign Affairs and Trade </w:t>
      </w:r>
      <w:r w:rsidR="00BF24AA" w:rsidRPr="00920D93">
        <w:rPr>
          <w:rFonts w:ascii="Times New Roman" w:hAnsi="Times New Roman"/>
          <w:b/>
          <w:i/>
          <w:sz w:val="24"/>
          <w:szCs w:val="24"/>
          <w:u w:val="single"/>
        </w:rPr>
        <w:t xml:space="preserve">Measures No. </w:t>
      </w:r>
      <w:r w:rsidR="00691BC1" w:rsidRPr="00920D93">
        <w:rPr>
          <w:rFonts w:ascii="Times New Roman" w:hAnsi="Times New Roman"/>
          <w:b/>
          <w:i/>
          <w:sz w:val="24"/>
          <w:szCs w:val="24"/>
          <w:u w:val="single"/>
        </w:rPr>
        <w:t>1</w:t>
      </w:r>
      <w:r w:rsidRPr="00920D93">
        <w:rPr>
          <w:rFonts w:ascii="Times New Roman" w:hAnsi="Times New Roman"/>
          <w:b/>
          <w:i/>
          <w:sz w:val="24"/>
          <w:szCs w:val="24"/>
          <w:u w:val="single"/>
        </w:rPr>
        <w:t>)</w:t>
      </w:r>
      <w:r w:rsidRPr="00920D93">
        <w:rPr>
          <w:rFonts w:ascii="Times New Roman" w:hAnsi="Times New Roman" w:cs="Times New Roman"/>
          <w:b/>
          <w:bCs/>
          <w:i/>
          <w:color w:val="000000" w:themeColor="text1"/>
          <w:sz w:val="24"/>
          <w:szCs w:val="24"/>
          <w:u w:val="single"/>
        </w:rPr>
        <w:t xml:space="preserve"> Regulations </w:t>
      </w:r>
      <w:r w:rsidR="00D26C51" w:rsidRPr="00920D93">
        <w:rPr>
          <w:rFonts w:ascii="Times New Roman" w:hAnsi="Times New Roman" w:cs="Times New Roman"/>
          <w:b/>
          <w:bCs/>
          <w:i/>
          <w:color w:val="000000" w:themeColor="text1"/>
          <w:sz w:val="24"/>
          <w:szCs w:val="24"/>
          <w:u w:val="single"/>
        </w:rPr>
        <w:t>2022</w:t>
      </w:r>
    </w:p>
    <w:p w14:paraId="38D9D558"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u w:val="single"/>
        </w:rPr>
      </w:pPr>
    </w:p>
    <w:p w14:paraId="17DA5635" w14:textId="77777777" w:rsidR="00337D61" w:rsidRPr="00920D93" w:rsidRDefault="00337D61" w:rsidP="00337D61">
      <w:pPr>
        <w:spacing w:after="0" w:line="240" w:lineRule="auto"/>
        <w:contextualSpacing/>
        <w:rPr>
          <w:rFonts w:ascii="Times New Roman" w:hAnsi="Times New Roman" w:cs="Times New Roman"/>
          <w:b/>
          <w:color w:val="000000" w:themeColor="text1"/>
          <w:sz w:val="24"/>
          <w:szCs w:val="24"/>
        </w:rPr>
      </w:pPr>
      <w:r w:rsidRPr="00920D93">
        <w:rPr>
          <w:rFonts w:ascii="Times New Roman" w:hAnsi="Times New Roman" w:cs="Times New Roman"/>
          <w:b/>
          <w:color w:val="000000" w:themeColor="text1"/>
          <w:sz w:val="24"/>
          <w:szCs w:val="24"/>
        </w:rPr>
        <w:t xml:space="preserve">Section 1 – Name </w:t>
      </w:r>
    </w:p>
    <w:p w14:paraId="2E29DC70"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p>
    <w:p w14:paraId="16FA7C79" w14:textId="5B031AAB"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r w:rsidRPr="00920D93">
        <w:rPr>
          <w:rFonts w:ascii="Times New Roman" w:hAnsi="Times New Roman" w:cs="Times New Roman"/>
          <w:color w:val="000000" w:themeColor="text1"/>
          <w:sz w:val="24"/>
          <w:szCs w:val="24"/>
        </w:rPr>
        <w:t xml:space="preserve">This section provides that the title of the Regulations </w:t>
      </w:r>
      <w:r w:rsidRPr="00920D93">
        <w:rPr>
          <w:rFonts w:ascii="Times New Roman" w:hAnsi="Times New Roman" w:cs="Times New Roman"/>
          <w:sz w:val="24"/>
          <w:szCs w:val="24"/>
        </w:rPr>
        <w:t>is</w:t>
      </w:r>
      <w:r w:rsidRPr="00920D93">
        <w:rPr>
          <w:rFonts w:ascii="Times New Roman" w:hAnsi="Times New Roman" w:cs="Times New Roman"/>
          <w:color w:val="000000" w:themeColor="text1"/>
          <w:sz w:val="24"/>
          <w:szCs w:val="24"/>
        </w:rPr>
        <w:t xml:space="preserve"> the </w:t>
      </w:r>
      <w:r w:rsidRPr="00920D93">
        <w:rPr>
          <w:rFonts w:ascii="Times New Roman" w:hAnsi="Times New Roman" w:cs="Times New Roman"/>
          <w:bCs/>
          <w:i/>
          <w:sz w:val="24"/>
          <w:szCs w:val="24"/>
        </w:rPr>
        <w:t xml:space="preserve">Financial Framework (Supplementary Powers) Amendment </w:t>
      </w:r>
      <w:r w:rsidRPr="00920D93">
        <w:rPr>
          <w:rFonts w:ascii="Times New Roman" w:hAnsi="Times New Roman"/>
          <w:bCs/>
          <w:i/>
          <w:sz w:val="24"/>
          <w:szCs w:val="24"/>
        </w:rPr>
        <w:t>(</w:t>
      </w:r>
      <w:r w:rsidR="00075AE0" w:rsidRPr="00920D93">
        <w:rPr>
          <w:rFonts w:ascii="Times New Roman" w:hAnsi="Times New Roman"/>
          <w:bCs/>
          <w:i/>
          <w:sz w:val="24"/>
          <w:szCs w:val="24"/>
        </w:rPr>
        <w:t xml:space="preserve">Foreign Affairs and Trade </w:t>
      </w:r>
      <w:r w:rsidRPr="00920D93">
        <w:rPr>
          <w:rFonts w:ascii="Times New Roman" w:hAnsi="Times New Roman"/>
          <w:bCs/>
          <w:i/>
          <w:sz w:val="24"/>
          <w:szCs w:val="24"/>
        </w:rPr>
        <w:t xml:space="preserve">Measures No. </w:t>
      </w:r>
      <w:r w:rsidR="00691BC1" w:rsidRPr="00920D93">
        <w:rPr>
          <w:rFonts w:ascii="Times New Roman" w:hAnsi="Times New Roman"/>
          <w:bCs/>
          <w:i/>
          <w:sz w:val="24"/>
          <w:szCs w:val="24"/>
        </w:rPr>
        <w:t>1</w:t>
      </w:r>
      <w:r w:rsidRPr="00920D93">
        <w:rPr>
          <w:rFonts w:ascii="Times New Roman" w:hAnsi="Times New Roman"/>
          <w:bCs/>
          <w:i/>
          <w:sz w:val="24"/>
          <w:szCs w:val="24"/>
        </w:rPr>
        <w:t>)</w:t>
      </w:r>
      <w:r w:rsidRPr="00920D93">
        <w:rPr>
          <w:rFonts w:ascii="Times New Roman" w:hAnsi="Times New Roman" w:cs="Times New Roman"/>
          <w:bCs/>
          <w:i/>
          <w:sz w:val="24"/>
          <w:szCs w:val="24"/>
        </w:rPr>
        <w:t xml:space="preserve"> Regulations </w:t>
      </w:r>
      <w:r w:rsidR="00D26C51" w:rsidRPr="00920D93">
        <w:rPr>
          <w:rFonts w:ascii="Times New Roman" w:hAnsi="Times New Roman" w:cs="Times New Roman"/>
          <w:bCs/>
          <w:i/>
          <w:sz w:val="24"/>
          <w:szCs w:val="24"/>
        </w:rPr>
        <w:t>2022</w:t>
      </w:r>
      <w:r w:rsidRPr="00920D93">
        <w:rPr>
          <w:rFonts w:ascii="Times New Roman" w:hAnsi="Times New Roman" w:cs="Times New Roman"/>
          <w:bCs/>
          <w:sz w:val="24"/>
          <w:szCs w:val="24"/>
        </w:rPr>
        <w:t>.</w:t>
      </w:r>
    </w:p>
    <w:p w14:paraId="2285E1E2" w14:textId="77777777" w:rsidR="00337D61" w:rsidRPr="00920D93" w:rsidRDefault="00337D61" w:rsidP="00337D61">
      <w:pPr>
        <w:spacing w:after="0" w:line="240" w:lineRule="auto"/>
        <w:rPr>
          <w:rFonts w:ascii="Times New Roman" w:hAnsi="Times New Roman" w:cs="Times New Roman"/>
          <w:sz w:val="24"/>
          <w:szCs w:val="24"/>
        </w:rPr>
      </w:pPr>
    </w:p>
    <w:p w14:paraId="05377039" w14:textId="77777777" w:rsidR="00337D61" w:rsidRPr="00920D93" w:rsidRDefault="00337D61" w:rsidP="00337D61">
      <w:pPr>
        <w:spacing w:after="0" w:line="240" w:lineRule="auto"/>
        <w:contextualSpacing/>
        <w:rPr>
          <w:rFonts w:ascii="Times New Roman" w:hAnsi="Times New Roman" w:cs="Times New Roman"/>
          <w:b/>
          <w:color w:val="000000" w:themeColor="text1"/>
          <w:sz w:val="24"/>
          <w:szCs w:val="24"/>
        </w:rPr>
      </w:pPr>
      <w:r w:rsidRPr="00920D93">
        <w:rPr>
          <w:rFonts w:ascii="Times New Roman" w:hAnsi="Times New Roman" w:cs="Times New Roman"/>
          <w:b/>
          <w:color w:val="000000" w:themeColor="text1"/>
          <w:sz w:val="24"/>
          <w:szCs w:val="24"/>
        </w:rPr>
        <w:t xml:space="preserve">Section 2 – Commencement </w:t>
      </w:r>
    </w:p>
    <w:p w14:paraId="3AD8FB5F"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p>
    <w:p w14:paraId="31303BFC"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r w:rsidRPr="00920D93">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227A0F89"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p>
    <w:p w14:paraId="3FB2BE35" w14:textId="77777777" w:rsidR="00337D61" w:rsidRPr="00920D93" w:rsidRDefault="00337D61" w:rsidP="00337D61">
      <w:pPr>
        <w:spacing w:after="0" w:line="240" w:lineRule="auto"/>
        <w:contextualSpacing/>
        <w:rPr>
          <w:rFonts w:ascii="Times New Roman" w:hAnsi="Times New Roman" w:cs="Times New Roman"/>
          <w:b/>
          <w:i/>
          <w:color w:val="000000" w:themeColor="text1"/>
          <w:sz w:val="24"/>
          <w:szCs w:val="24"/>
        </w:rPr>
      </w:pPr>
      <w:r w:rsidRPr="00920D93">
        <w:rPr>
          <w:rFonts w:ascii="Times New Roman" w:hAnsi="Times New Roman" w:cs="Times New Roman"/>
          <w:b/>
          <w:color w:val="000000" w:themeColor="text1"/>
          <w:sz w:val="24"/>
          <w:szCs w:val="24"/>
        </w:rPr>
        <w:t>Section 3 – Authority</w:t>
      </w:r>
      <w:r w:rsidRPr="00920D93">
        <w:rPr>
          <w:rFonts w:ascii="Times New Roman" w:hAnsi="Times New Roman" w:cs="Times New Roman"/>
          <w:b/>
          <w:i/>
          <w:color w:val="000000" w:themeColor="text1"/>
          <w:sz w:val="24"/>
          <w:szCs w:val="24"/>
        </w:rPr>
        <w:t xml:space="preserve"> </w:t>
      </w:r>
    </w:p>
    <w:p w14:paraId="4737BD03"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p>
    <w:p w14:paraId="405AFA0D"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r w:rsidRPr="00920D93">
        <w:rPr>
          <w:rFonts w:ascii="Times New Roman" w:hAnsi="Times New Roman" w:cs="Times New Roman"/>
          <w:color w:val="000000" w:themeColor="text1"/>
          <w:sz w:val="24"/>
          <w:szCs w:val="24"/>
        </w:rPr>
        <w:t xml:space="preserve">This section provides that the Regulations are made under the </w:t>
      </w:r>
      <w:r w:rsidRPr="00920D93">
        <w:rPr>
          <w:rFonts w:ascii="Times New Roman" w:hAnsi="Times New Roman" w:cs="Times New Roman"/>
          <w:i/>
          <w:color w:val="000000" w:themeColor="text1"/>
          <w:sz w:val="24"/>
          <w:szCs w:val="24"/>
        </w:rPr>
        <w:t xml:space="preserve">Financial </w:t>
      </w:r>
      <w:r w:rsidRPr="00920D93">
        <w:rPr>
          <w:rFonts w:ascii="Times New Roman" w:hAnsi="Times New Roman" w:cs="Times New Roman"/>
          <w:bCs/>
          <w:i/>
          <w:sz w:val="24"/>
          <w:szCs w:val="24"/>
        </w:rPr>
        <w:t xml:space="preserve">Framework (Supplementary Powers) </w:t>
      </w:r>
      <w:r w:rsidRPr="00920D93">
        <w:rPr>
          <w:rFonts w:ascii="Times New Roman" w:hAnsi="Times New Roman" w:cs="Times New Roman"/>
          <w:i/>
          <w:color w:val="000000" w:themeColor="text1"/>
          <w:sz w:val="24"/>
          <w:szCs w:val="24"/>
        </w:rPr>
        <w:t>Act 1997</w:t>
      </w:r>
      <w:r w:rsidRPr="00920D93">
        <w:rPr>
          <w:rFonts w:ascii="Times New Roman" w:hAnsi="Times New Roman" w:cs="Times New Roman"/>
          <w:color w:val="000000" w:themeColor="text1"/>
          <w:sz w:val="24"/>
          <w:szCs w:val="24"/>
        </w:rPr>
        <w:t>.</w:t>
      </w:r>
    </w:p>
    <w:p w14:paraId="7D379604"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p>
    <w:p w14:paraId="58831ABA" w14:textId="77777777" w:rsidR="00337D61" w:rsidRPr="00920D93" w:rsidRDefault="00337D61" w:rsidP="00337D61">
      <w:pPr>
        <w:spacing w:after="0" w:line="240" w:lineRule="auto"/>
        <w:contextualSpacing/>
        <w:rPr>
          <w:rFonts w:ascii="Times New Roman" w:hAnsi="Times New Roman" w:cs="Times New Roman"/>
          <w:b/>
          <w:i/>
          <w:color w:val="000000" w:themeColor="text1"/>
          <w:sz w:val="24"/>
          <w:szCs w:val="24"/>
        </w:rPr>
      </w:pPr>
      <w:r w:rsidRPr="00920D93">
        <w:rPr>
          <w:rFonts w:ascii="Times New Roman" w:hAnsi="Times New Roman" w:cs="Times New Roman"/>
          <w:b/>
          <w:color w:val="000000" w:themeColor="text1"/>
          <w:sz w:val="24"/>
          <w:szCs w:val="24"/>
        </w:rPr>
        <w:t>Section 4 – Schedules</w:t>
      </w:r>
      <w:r w:rsidRPr="00920D93">
        <w:rPr>
          <w:rFonts w:ascii="Times New Roman" w:hAnsi="Times New Roman" w:cs="Times New Roman"/>
          <w:b/>
          <w:i/>
          <w:color w:val="000000" w:themeColor="text1"/>
          <w:sz w:val="24"/>
          <w:szCs w:val="24"/>
        </w:rPr>
        <w:t xml:space="preserve"> </w:t>
      </w:r>
    </w:p>
    <w:p w14:paraId="38A53467"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p>
    <w:p w14:paraId="34D81D4C"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r w:rsidRPr="00920D93">
        <w:rPr>
          <w:rFonts w:ascii="Times New Roman" w:hAnsi="Times New Roman" w:cs="Times New Roman"/>
          <w:color w:val="000000" w:themeColor="text1"/>
          <w:sz w:val="24"/>
          <w:szCs w:val="24"/>
        </w:rPr>
        <w:t xml:space="preserve">This section provides that the </w:t>
      </w:r>
      <w:r w:rsidRPr="00920D93">
        <w:rPr>
          <w:rFonts w:ascii="Times New Roman" w:hAnsi="Times New Roman" w:cs="Times New Roman"/>
          <w:i/>
          <w:color w:val="000000" w:themeColor="text1"/>
          <w:sz w:val="24"/>
          <w:szCs w:val="24"/>
        </w:rPr>
        <w:t xml:space="preserve">Financial </w:t>
      </w:r>
      <w:r w:rsidRPr="00920D93">
        <w:rPr>
          <w:rFonts w:ascii="Times New Roman" w:hAnsi="Times New Roman" w:cs="Times New Roman"/>
          <w:bCs/>
          <w:i/>
          <w:sz w:val="24"/>
          <w:szCs w:val="24"/>
        </w:rPr>
        <w:t xml:space="preserve">Framework (Supplementary Powers) </w:t>
      </w:r>
      <w:r w:rsidRPr="00920D93">
        <w:rPr>
          <w:rFonts w:ascii="Times New Roman" w:hAnsi="Times New Roman" w:cs="Times New Roman"/>
          <w:i/>
          <w:color w:val="000000" w:themeColor="text1"/>
          <w:sz w:val="24"/>
          <w:szCs w:val="24"/>
        </w:rPr>
        <w:t>Regulations 1997</w:t>
      </w:r>
      <w:r w:rsidRPr="00920D93">
        <w:rPr>
          <w:rFonts w:ascii="Times New Roman" w:hAnsi="Times New Roman" w:cs="Times New Roman"/>
          <w:color w:val="000000" w:themeColor="text1"/>
          <w:sz w:val="24"/>
          <w:szCs w:val="24"/>
        </w:rPr>
        <w:t xml:space="preserve"> are amended as set out in the Schedule to the Regulations.</w:t>
      </w:r>
    </w:p>
    <w:p w14:paraId="61E8CA31" w14:textId="77777777" w:rsidR="00337D61" w:rsidRPr="00920D93" w:rsidRDefault="00337D61" w:rsidP="00337D61">
      <w:pPr>
        <w:spacing w:after="0" w:line="240" w:lineRule="auto"/>
        <w:contextualSpacing/>
        <w:rPr>
          <w:rFonts w:ascii="Times New Roman" w:hAnsi="Times New Roman" w:cs="Times New Roman"/>
          <w:color w:val="000000" w:themeColor="text1"/>
          <w:sz w:val="24"/>
          <w:szCs w:val="24"/>
        </w:rPr>
      </w:pPr>
    </w:p>
    <w:p w14:paraId="3AA1B4FC" w14:textId="231C0958" w:rsidR="00337D61" w:rsidRPr="00920D93" w:rsidRDefault="00337D61" w:rsidP="00337D61">
      <w:pPr>
        <w:spacing w:after="0" w:line="240" w:lineRule="auto"/>
        <w:contextualSpacing/>
        <w:rPr>
          <w:rFonts w:ascii="Times New Roman" w:hAnsi="Times New Roman" w:cs="Times New Roman"/>
          <w:b/>
          <w:color w:val="000000" w:themeColor="text1"/>
          <w:sz w:val="24"/>
          <w:szCs w:val="24"/>
        </w:rPr>
      </w:pPr>
      <w:r w:rsidRPr="00920D93">
        <w:rPr>
          <w:rFonts w:ascii="Times New Roman" w:hAnsi="Times New Roman" w:cs="Times New Roman"/>
          <w:b/>
          <w:color w:val="000000" w:themeColor="text1"/>
          <w:sz w:val="24"/>
          <w:szCs w:val="24"/>
        </w:rPr>
        <w:t>Schedule 1 – Amendments</w:t>
      </w:r>
    </w:p>
    <w:p w14:paraId="059F418D" w14:textId="77777777" w:rsidR="002D4029" w:rsidRPr="00920D93" w:rsidRDefault="002D4029" w:rsidP="00337D61">
      <w:pPr>
        <w:spacing w:after="0" w:line="240" w:lineRule="auto"/>
        <w:contextualSpacing/>
        <w:rPr>
          <w:rFonts w:ascii="Times New Roman" w:hAnsi="Times New Roman" w:cs="Times New Roman"/>
          <w:b/>
          <w:color w:val="000000" w:themeColor="text1"/>
          <w:sz w:val="24"/>
          <w:szCs w:val="24"/>
        </w:rPr>
      </w:pPr>
    </w:p>
    <w:p w14:paraId="68A8F2B3" w14:textId="5B2B3594" w:rsidR="00337D61" w:rsidRPr="00920D93" w:rsidRDefault="00BF24AA" w:rsidP="00337D61">
      <w:pPr>
        <w:spacing w:after="0" w:line="240" w:lineRule="auto"/>
        <w:rPr>
          <w:rFonts w:ascii="Times New Roman" w:hAnsi="Times New Roman" w:cs="Times New Roman"/>
          <w:b/>
          <w:i/>
          <w:color w:val="000000" w:themeColor="text1"/>
          <w:sz w:val="24"/>
          <w:szCs w:val="24"/>
        </w:rPr>
      </w:pPr>
      <w:r w:rsidRPr="00920D93">
        <w:rPr>
          <w:rFonts w:ascii="Times New Roman" w:hAnsi="Times New Roman" w:cs="Times New Roman"/>
          <w:b/>
          <w:i/>
          <w:color w:val="000000" w:themeColor="text1"/>
          <w:sz w:val="24"/>
          <w:szCs w:val="24"/>
        </w:rPr>
        <w:t>Financial Framework (Supplementary Powers) Regulations 1997</w:t>
      </w:r>
    </w:p>
    <w:p w14:paraId="23B35CFD" w14:textId="77777777" w:rsidR="002D4029" w:rsidRPr="00920D93" w:rsidRDefault="002D4029" w:rsidP="00337D61">
      <w:pPr>
        <w:spacing w:after="0" w:line="240" w:lineRule="auto"/>
        <w:rPr>
          <w:rFonts w:ascii="Times New Roman" w:hAnsi="Times New Roman" w:cs="Times New Roman"/>
          <w:b/>
          <w:i/>
          <w:color w:val="000000" w:themeColor="text1"/>
          <w:sz w:val="24"/>
          <w:szCs w:val="24"/>
        </w:rPr>
      </w:pPr>
    </w:p>
    <w:p w14:paraId="2692C34E" w14:textId="77777777" w:rsidR="00D26C51" w:rsidRPr="00920D93" w:rsidRDefault="00D26C51" w:rsidP="00D26C51">
      <w:pPr>
        <w:spacing w:after="0" w:line="240" w:lineRule="auto"/>
        <w:rPr>
          <w:rFonts w:ascii="Times New Roman" w:hAnsi="Times New Roman" w:cs="Times New Roman"/>
          <w:b/>
          <w:color w:val="000000" w:themeColor="text1"/>
          <w:sz w:val="24"/>
          <w:szCs w:val="24"/>
        </w:rPr>
      </w:pPr>
      <w:r w:rsidRPr="00920D93">
        <w:rPr>
          <w:rFonts w:ascii="Times New Roman" w:hAnsi="Times New Roman" w:cs="Times New Roman"/>
          <w:b/>
          <w:color w:val="000000" w:themeColor="text1"/>
          <w:sz w:val="24"/>
          <w:szCs w:val="24"/>
        </w:rPr>
        <w:t>Item 1 – In the appropriate position in Part 4 of Schedule 1AB (table)</w:t>
      </w:r>
    </w:p>
    <w:p w14:paraId="5280A809" w14:textId="77777777" w:rsidR="00337D61" w:rsidRPr="00920D93" w:rsidRDefault="00337D61" w:rsidP="00337D61">
      <w:pPr>
        <w:spacing w:after="0" w:line="240" w:lineRule="auto"/>
        <w:rPr>
          <w:rFonts w:ascii="Times New Roman" w:hAnsi="Times New Roman" w:cs="Times New Roman"/>
          <w:color w:val="000000" w:themeColor="text1"/>
          <w:sz w:val="24"/>
          <w:szCs w:val="24"/>
        </w:rPr>
      </w:pPr>
    </w:p>
    <w:p w14:paraId="2A37C01F" w14:textId="45032035" w:rsidR="00D26C51" w:rsidRPr="00920D93" w:rsidRDefault="00D26C51" w:rsidP="00D26C51">
      <w:pPr>
        <w:spacing w:after="0" w:line="240" w:lineRule="auto"/>
        <w:rPr>
          <w:rFonts w:ascii="Times New Roman" w:hAnsi="Times New Roman" w:cs="Times New Roman"/>
          <w:color w:val="000000" w:themeColor="text1"/>
          <w:sz w:val="24"/>
          <w:szCs w:val="24"/>
        </w:rPr>
      </w:pPr>
      <w:r w:rsidRPr="00920D93">
        <w:rPr>
          <w:rFonts w:ascii="Times New Roman" w:hAnsi="Times New Roman" w:cs="Times New Roman"/>
          <w:color w:val="000000" w:themeColor="text1"/>
          <w:sz w:val="24"/>
          <w:szCs w:val="24"/>
        </w:rPr>
        <w:t xml:space="preserve">This item adds </w:t>
      </w:r>
      <w:r w:rsidR="00016B54" w:rsidRPr="00920D93">
        <w:rPr>
          <w:rFonts w:ascii="Times New Roman" w:hAnsi="Times New Roman" w:cs="Times New Roman"/>
          <w:color w:val="000000" w:themeColor="text1"/>
          <w:sz w:val="24"/>
          <w:szCs w:val="24"/>
        </w:rPr>
        <w:t>three</w:t>
      </w:r>
      <w:r w:rsidRPr="00920D93">
        <w:rPr>
          <w:rFonts w:ascii="Times New Roman" w:hAnsi="Times New Roman" w:cs="Times New Roman"/>
          <w:color w:val="000000" w:themeColor="text1"/>
          <w:sz w:val="24"/>
          <w:szCs w:val="24"/>
        </w:rPr>
        <w:t xml:space="preserve"> new table items to Part 4 of Schedule 1AB to establish legislative authority for government spending on certain activities administered by the Department of </w:t>
      </w:r>
      <w:r w:rsidR="00275318" w:rsidRPr="00920D93">
        <w:rPr>
          <w:rFonts w:ascii="Times New Roman" w:hAnsi="Times New Roman" w:cs="Times New Roman"/>
          <w:bCs/>
          <w:color w:val="000000" w:themeColor="text1"/>
          <w:sz w:val="24"/>
          <w:szCs w:val="24"/>
        </w:rPr>
        <w:t>Foreign Affairs and Trade</w:t>
      </w:r>
      <w:r w:rsidR="00275318" w:rsidRPr="00920D93">
        <w:rPr>
          <w:rFonts w:ascii="Times New Roman" w:hAnsi="Times New Roman" w:cs="Times New Roman"/>
          <w:bCs/>
          <w:i/>
          <w:color w:val="000000" w:themeColor="text1"/>
          <w:sz w:val="24"/>
          <w:szCs w:val="24"/>
        </w:rPr>
        <w:t xml:space="preserve"> </w:t>
      </w:r>
      <w:r w:rsidRPr="00920D93">
        <w:rPr>
          <w:rFonts w:ascii="Times New Roman" w:hAnsi="Times New Roman" w:cs="Times New Roman"/>
          <w:color w:val="000000" w:themeColor="text1"/>
          <w:sz w:val="24"/>
          <w:szCs w:val="24"/>
        </w:rPr>
        <w:t>(the department).</w:t>
      </w:r>
    </w:p>
    <w:p w14:paraId="33B05629" w14:textId="77777777" w:rsidR="005A3E2A" w:rsidRPr="00920D93" w:rsidRDefault="005A3E2A" w:rsidP="00BD732C">
      <w:pPr>
        <w:spacing w:after="0" w:line="240" w:lineRule="auto"/>
        <w:rPr>
          <w:rFonts w:ascii="Times New Roman" w:hAnsi="Times New Roman"/>
          <w:sz w:val="24"/>
          <w:szCs w:val="24"/>
        </w:rPr>
      </w:pPr>
    </w:p>
    <w:p w14:paraId="2F75159B" w14:textId="5A73A806" w:rsidR="00016B54" w:rsidRPr="00920D93" w:rsidRDefault="00275318" w:rsidP="00266517">
      <w:pPr>
        <w:spacing w:after="0" w:line="240" w:lineRule="auto"/>
        <w:rPr>
          <w:rFonts w:ascii="Times New Roman" w:hAnsi="Times New Roman"/>
          <w:iCs/>
          <w:sz w:val="24"/>
          <w:szCs w:val="24"/>
        </w:rPr>
      </w:pPr>
      <w:r w:rsidRPr="00920D93">
        <w:rPr>
          <w:rFonts w:ascii="Times New Roman" w:hAnsi="Times New Roman"/>
          <w:iCs/>
          <w:sz w:val="24"/>
          <w:szCs w:val="24"/>
        </w:rPr>
        <w:t xml:space="preserve">New </w:t>
      </w:r>
      <w:r w:rsidRPr="00920D93">
        <w:rPr>
          <w:rFonts w:ascii="Times New Roman" w:hAnsi="Times New Roman"/>
          <w:b/>
          <w:iCs/>
          <w:sz w:val="24"/>
          <w:szCs w:val="24"/>
        </w:rPr>
        <w:t xml:space="preserve">table item </w:t>
      </w:r>
      <w:r w:rsidR="005F2A84" w:rsidRPr="00920D93">
        <w:rPr>
          <w:rFonts w:ascii="Times New Roman" w:hAnsi="Times New Roman"/>
          <w:b/>
          <w:iCs/>
          <w:sz w:val="24"/>
          <w:szCs w:val="24"/>
        </w:rPr>
        <w:t>541</w:t>
      </w:r>
      <w:r w:rsidRPr="00920D93">
        <w:rPr>
          <w:rFonts w:ascii="Times New Roman" w:hAnsi="Times New Roman"/>
          <w:b/>
          <w:iCs/>
          <w:sz w:val="24"/>
          <w:szCs w:val="24"/>
        </w:rPr>
        <w:t xml:space="preserve"> </w:t>
      </w:r>
      <w:r w:rsidRPr="00920D93">
        <w:rPr>
          <w:rFonts w:ascii="Times New Roman" w:hAnsi="Times New Roman"/>
          <w:iCs/>
          <w:sz w:val="24"/>
          <w:szCs w:val="24"/>
        </w:rPr>
        <w:t>establishes legislative authority for government spending</w:t>
      </w:r>
      <w:r w:rsidR="0088200C" w:rsidRPr="00920D93">
        <w:rPr>
          <w:rFonts w:ascii="Times New Roman" w:hAnsi="Times New Roman"/>
          <w:iCs/>
          <w:sz w:val="24"/>
          <w:szCs w:val="24"/>
        </w:rPr>
        <w:t xml:space="preserve"> on the</w:t>
      </w:r>
      <w:r w:rsidRPr="00920D93">
        <w:rPr>
          <w:rFonts w:ascii="Times New Roman" w:hAnsi="Times New Roman"/>
          <w:iCs/>
          <w:sz w:val="24"/>
          <w:szCs w:val="24"/>
        </w:rPr>
        <w:t xml:space="preserve"> development and implementation of an Australian Agriculture Visa</w:t>
      </w:r>
      <w:r w:rsidRPr="00920D93">
        <w:rPr>
          <w:rFonts w:ascii="Times New Roman" w:eastAsia="Calibri" w:hAnsi="Times New Roman" w:cs="Times New Roman"/>
          <w:bCs/>
          <w:iCs/>
          <w:sz w:val="24"/>
          <w:szCs w:val="24"/>
        </w:rPr>
        <w:t xml:space="preserve"> </w:t>
      </w:r>
      <w:r w:rsidRPr="00920D93">
        <w:rPr>
          <w:rFonts w:ascii="Times New Roman" w:hAnsi="Times New Roman"/>
          <w:bCs/>
          <w:iCs/>
          <w:sz w:val="24"/>
          <w:szCs w:val="24"/>
        </w:rPr>
        <w:t>(</w:t>
      </w:r>
      <w:r w:rsidR="000F36B0" w:rsidRPr="00920D93">
        <w:rPr>
          <w:rFonts w:ascii="Times New Roman" w:hAnsi="Times New Roman"/>
          <w:bCs/>
          <w:iCs/>
          <w:sz w:val="24"/>
          <w:szCs w:val="24"/>
        </w:rPr>
        <w:t>AAV</w:t>
      </w:r>
      <w:r w:rsidRPr="00920D93">
        <w:rPr>
          <w:rFonts w:ascii="Times New Roman" w:hAnsi="Times New Roman"/>
          <w:bCs/>
          <w:iCs/>
          <w:sz w:val="24"/>
          <w:szCs w:val="24"/>
        </w:rPr>
        <w:t>)</w:t>
      </w:r>
      <w:r w:rsidRPr="00920D93">
        <w:rPr>
          <w:rFonts w:ascii="Times New Roman" w:hAnsi="Times New Roman"/>
          <w:iCs/>
          <w:sz w:val="24"/>
          <w:szCs w:val="24"/>
        </w:rPr>
        <w:t xml:space="preserve"> program</w:t>
      </w:r>
      <w:r w:rsidR="00944AD4" w:rsidRPr="00920D93">
        <w:rPr>
          <w:rFonts w:ascii="Times New Roman" w:hAnsi="Times New Roman"/>
          <w:iCs/>
          <w:sz w:val="24"/>
          <w:szCs w:val="24"/>
        </w:rPr>
        <w:t xml:space="preserve">. </w:t>
      </w:r>
    </w:p>
    <w:p w14:paraId="7D5D7475" w14:textId="757CC924" w:rsidR="00321DC6" w:rsidRPr="00920D93" w:rsidRDefault="00321DC6" w:rsidP="00266517">
      <w:pPr>
        <w:spacing w:after="0" w:line="240" w:lineRule="auto"/>
        <w:rPr>
          <w:rFonts w:ascii="Times New Roman" w:hAnsi="Times New Roman"/>
          <w:iCs/>
          <w:sz w:val="24"/>
          <w:szCs w:val="24"/>
        </w:rPr>
      </w:pPr>
    </w:p>
    <w:p w14:paraId="20F33325" w14:textId="0E68F5C0" w:rsidR="00601CEC" w:rsidRPr="00920D93" w:rsidRDefault="00321DC6" w:rsidP="00601CEC">
      <w:pPr>
        <w:spacing w:after="0" w:line="240" w:lineRule="auto"/>
        <w:rPr>
          <w:rFonts w:ascii="Times New Roman" w:hAnsi="Times New Roman"/>
          <w:iCs/>
          <w:sz w:val="24"/>
          <w:szCs w:val="24"/>
        </w:rPr>
      </w:pPr>
      <w:r w:rsidRPr="00920D93">
        <w:rPr>
          <w:rFonts w:ascii="Times New Roman" w:hAnsi="Times New Roman"/>
          <w:iCs/>
          <w:sz w:val="24"/>
          <w:szCs w:val="24"/>
        </w:rPr>
        <w:t xml:space="preserve">On 23 August 2021, the </w:t>
      </w:r>
      <w:r w:rsidR="004D5D62" w:rsidRPr="00920D93">
        <w:rPr>
          <w:rFonts w:ascii="Times New Roman" w:hAnsi="Times New Roman"/>
          <w:iCs/>
          <w:sz w:val="24"/>
          <w:szCs w:val="24"/>
        </w:rPr>
        <w:t>Government</w:t>
      </w:r>
      <w:r w:rsidRPr="00920D93">
        <w:rPr>
          <w:rFonts w:ascii="Times New Roman" w:hAnsi="Times New Roman"/>
          <w:iCs/>
          <w:sz w:val="24"/>
          <w:szCs w:val="24"/>
        </w:rPr>
        <w:t xml:space="preserve"> announc</w:t>
      </w:r>
      <w:r w:rsidR="004D5D62" w:rsidRPr="00920D93">
        <w:rPr>
          <w:rFonts w:ascii="Times New Roman" w:hAnsi="Times New Roman"/>
          <w:iCs/>
          <w:sz w:val="24"/>
          <w:szCs w:val="24"/>
        </w:rPr>
        <w:t>ed</w:t>
      </w:r>
      <w:r w:rsidRPr="00920D93">
        <w:rPr>
          <w:rFonts w:ascii="Times New Roman" w:hAnsi="Times New Roman"/>
          <w:iCs/>
          <w:sz w:val="24"/>
          <w:szCs w:val="24"/>
        </w:rPr>
        <w:t xml:space="preserve"> the establishment of </w:t>
      </w:r>
      <w:r w:rsidR="007A4327" w:rsidRPr="00920D93">
        <w:rPr>
          <w:rFonts w:ascii="Times New Roman" w:hAnsi="Times New Roman"/>
          <w:iCs/>
          <w:sz w:val="24"/>
          <w:szCs w:val="24"/>
        </w:rPr>
        <w:t xml:space="preserve">the </w:t>
      </w:r>
      <w:r w:rsidR="00601CEC" w:rsidRPr="00920D93">
        <w:rPr>
          <w:rFonts w:ascii="Times New Roman" w:hAnsi="Times New Roman"/>
          <w:iCs/>
          <w:sz w:val="24"/>
          <w:szCs w:val="24"/>
        </w:rPr>
        <w:t xml:space="preserve">AAV </w:t>
      </w:r>
      <w:r w:rsidR="007A4327" w:rsidRPr="00920D93">
        <w:rPr>
          <w:rFonts w:ascii="Times New Roman" w:hAnsi="Times New Roman"/>
          <w:iCs/>
          <w:sz w:val="24"/>
          <w:szCs w:val="24"/>
        </w:rPr>
        <w:t>program</w:t>
      </w:r>
      <w:r w:rsidR="00601CEC" w:rsidRPr="00920D93">
        <w:rPr>
          <w:rFonts w:ascii="Times New Roman" w:hAnsi="Times New Roman"/>
          <w:iCs/>
          <w:sz w:val="24"/>
          <w:szCs w:val="24"/>
        </w:rPr>
        <w:t xml:space="preserve">. The AAV program delivers on the Government’s commitment to put in place a broad ranging visa to support the growth of Australia’s agricultural industries. It is a long-term contribution to Australia’s labour supply intended to support Australia’s agricultural and primary industry sectors as they strive to reach $100 billion in value by 2030. It is a stream of the Temporary Work (International Relations) subclass 403 visa, and will be available to employees across a range of agricultural sectors and skills levels. </w:t>
      </w:r>
    </w:p>
    <w:p w14:paraId="0D572E2B" w14:textId="4B8FD8DF" w:rsidR="00A00D89" w:rsidRPr="00920D93" w:rsidRDefault="007A4327" w:rsidP="00321DC6">
      <w:pPr>
        <w:spacing w:after="0" w:line="240" w:lineRule="auto"/>
        <w:rPr>
          <w:rFonts w:ascii="Times New Roman" w:hAnsi="Times New Roman"/>
          <w:iCs/>
          <w:sz w:val="24"/>
          <w:szCs w:val="24"/>
        </w:rPr>
      </w:pPr>
      <w:r w:rsidRPr="00920D93">
        <w:t xml:space="preserve"> </w:t>
      </w:r>
    </w:p>
    <w:p w14:paraId="110403CA" w14:textId="77777777" w:rsidR="00601CEC" w:rsidRPr="00920D93" w:rsidRDefault="00601CEC" w:rsidP="00601CEC">
      <w:pPr>
        <w:spacing w:after="0" w:line="240" w:lineRule="auto"/>
        <w:rPr>
          <w:rFonts w:ascii="Times New Roman" w:hAnsi="Times New Roman" w:cs="Times New Roman"/>
          <w:iCs/>
          <w:sz w:val="24"/>
          <w:szCs w:val="24"/>
        </w:rPr>
      </w:pPr>
      <w:bookmarkStart w:id="0" w:name="_Hlk96519585"/>
      <w:r w:rsidRPr="00920D93">
        <w:rPr>
          <w:rFonts w:ascii="Times New Roman" w:hAnsi="Times New Roman" w:cs="Times New Roman"/>
          <w:iCs/>
          <w:sz w:val="24"/>
          <w:szCs w:val="24"/>
        </w:rPr>
        <w:t>The AAV program will support the recruitment of employees across a range of</w:t>
      </w:r>
    </w:p>
    <w:p w14:paraId="62120E95" w14:textId="77777777" w:rsidR="00601CEC" w:rsidRPr="00920D93" w:rsidRDefault="00601CEC" w:rsidP="00601CEC">
      <w:pPr>
        <w:spacing w:after="0" w:line="240" w:lineRule="auto"/>
        <w:rPr>
          <w:rFonts w:ascii="Times New Roman" w:hAnsi="Times New Roman" w:cs="Times New Roman"/>
          <w:iCs/>
          <w:sz w:val="24"/>
          <w:szCs w:val="24"/>
        </w:rPr>
      </w:pPr>
      <w:proofErr w:type="gramStart"/>
      <w:r w:rsidRPr="00920D93">
        <w:rPr>
          <w:rFonts w:ascii="Times New Roman" w:hAnsi="Times New Roman" w:cs="Times New Roman"/>
          <w:iCs/>
          <w:sz w:val="24"/>
          <w:szCs w:val="24"/>
        </w:rPr>
        <w:t>agriculture</w:t>
      </w:r>
      <w:proofErr w:type="gramEnd"/>
      <w:r w:rsidRPr="00920D93">
        <w:rPr>
          <w:rFonts w:ascii="Times New Roman" w:hAnsi="Times New Roman" w:cs="Times New Roman"/>
          <w:iCs/>
          <w:sz w:val="24"/>
          <w:szCs w:val="24"/>
        </w:rPr>
        <w:t xml:space="preserve"> sectors, including horticulture, dairy, wool, grains, fisheries (including</w:t>
      </w:r>
    </w:p>
    <w:p w14:paraId="69C65ECA" w14:textId="77777777" w:rsidR="00601CEC" w:rsidRPr="00920D93" w:rsidRDefault="00601CEC" w:rsidP="00601CEC">
      <w:pPr>
        <w:spacing w:after="0" w:line="240" w:lineRule="auto"/>
        <w:rPr>
          <w:rFonts w:ascii="Times New Roman" w:hAnsi="Times New Roman" w:cs="Times New Roman"/>
          <w:iCs/>
          <w:sz w:val="24"/>
          <w:szCs w:val="24"/>
        </w:rPr>
      </w:pPr>
      <w:proofErr w:type="gramStart"/>
      <w:r w:rsidRPr="00920D93">
        <w:rPr>
          <w:rFonts w:ascii="Times New Roman" w:hAnsi="Times New Roman" w:cs="Times New Roman"/>
          <w:iCs/>
          <w:sz w:val="24"/>
          <w:szCs w:val="24"/>
        </w:rPr>
        <w:t>aquaculture</w:t>
      </w:r>
      <w:proofErr w:type="gramEnd"/>
      <w:r w:rsidRPr="00920D93">
        <w:rPr>
          <w:rFonts w:ascii="Times New Roman" w:hAnsi="Times New Roman" w:cs="Times New Roman"/>
          <w:iCs/>
          <w:sz w:val="24"/>
          <w:szCs w:val="24"/>
        </w:rPr>
        <w:t xml:space="preserve">) and forestry, including support services and primary processing. It targets skilled, semi-skilled and low-skilled employees within specified occupations across these </w:t>
      </w:r>
      <w:proofErr w:type="gramStart"/>
      <w:r w:rsidRPr="00920D93">
        <w:rPr>
          <w:rFonts w:ascii="Times New Roman" w:hAnsi="Times New Roman" w:cs="Times New Roman"/>
          <w:iCs/>
          <w:sz w:val="24"/>
          <w:szCs w:val="24"/>
        </w:rPr>
        <w:lastRenderedPageBreak/>
        <w:t>sectors</w:t>
      </w:r>
      <w:proofErr w:type="gramEnd"/>
      <w:r w:rsidRPr="00920D93">
        <w:rPr>
          <w:rFonts w:ascii="Times New Roman" w:hAnsi="Times New Roman" w:cs="Times New Roman"/>
          <w:iCs/>
          <w:sz w:val="24"/>
          <w:szCs w:val="24"/>
        </w:rPr>
        <w:t>. Employees must have the experience and/or qualifications to commence work at the skill level and occupation for which they are recruited (where relevant).</w:t>
      </w:r>
    </w:p>
    <w:bookmarkEnd w:id="0"/>
    <w:p w14:paraId="7A2F6477" w14:textId="77777777" w:rsidR="00601CEC" w:rsidRPr="00920D93" w:rsidRDefault="00601CEC" w:rsidP="00601CEC">
      <w:pPr>
        <w:spacing w:after="0" w:line="240" w:lineRule="auto"/>
        <w:rPr>
          <w:rFonts w:ascii="Times New Roman" w:hAnsi="Times New Roman"/>
          <w:iCs/>
          <w:sz w:val="24"/>
          <w:szCs w:val="24"/>
        </w:rPr>
      </w:pPr>
    </w:p>
    <w:p w14:paraId="072E1774" w14:textId="77777777" w:rsidR="00601CEC" w:rsidRPr="00920D93" w:rsidRDefault="00601CEC" w:rsidP="00601CEC">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The AAV program includes two cohorts of employees recognising different</w:t>
      </w:r>
    </w:p>
    <w:p w14:paraId="0E46781D" w14:textId="77777777" w:rsidR="00601CEC" w:rsidRPr="00920D93" w:rsidRDefault="00601CEC" w:rsidP="00601CEC">
      <w:pPr>
        <w:spacing w:after="0" w:line="240" w:lineRule="auto"/>
        <w:rPr>
          <w:rFonts w:ascii="Times New Roman" w:hAnsi="Times New Roman" w:cs="Times New Roman"/>
          <w:iCs/>
          <w:sz w:val="24"/>
          <w:szCs w:val="24"/>
        </w:rPr>
      </w:pPr>
      <w:proofErr w:type="gramStart"/>
      <w:r w:rsidRPr="00920D93">
        <w:rPr>
          <w:rFonts w:ascii="Times New Roman" w:hAnsi="Times New Roman" w:cs="Times New Roman"/>
          <w:iCs/>
          <w:sz w:val="24"/>
          <w:szCs w:val="24"/>
        </w:rPr>
        <w:t>industry</w:t>
      </w:r>
      <w:proofErr w:type="gramEnd"/>
      <w:r w:rsidRPr="00920D93">
        <w:rPr>
          <w:rFonts w:ascii="Times New Roman" w:hAnsi="Times New Roman" w:cs="Times New Roman"/>
          <w:iCs/>
          <w:sz w:val="24"/>
          <w:szCs w:val="24"/>
        </w:rPr>
        <w:t xml:space="preserve"> requirements. In time, eligible employers will be able to recruit employees under the AAV for longer-term work and for short-term, seasonal work. Employees in the seasonal cohort will be able to work in Australia for up to nine months in every 12 months. Seasonal employees will be able to apply for a visa for up to 4-years to undertake seasonal work every year, without having to apply for a new visa every year. Employees who hold this visa will still be required to return home between seasons. Employers will need to offer minimum hours of work to this cohort. Visa holders in the long-term cohort will be able to work for between one and four years. Employers will need to offer full-time work to this cohort.</w:t>
      </w:r>
    </w:p>
    <w:p w14:paraId="407AA223" w14:textId="77777777" w:rsidR="00601CEC" w:rsidRPr="00920D93" w:rsidRDefault="00601CEC" w:rsidP="00601CEC">
      <w:pPr>
        <w:spacing w:after="0" w:line="240" w:lineRule="auto"/>
        <w:rPr>
          <w:rFonts w:ascii="Times New Roman" w:hAnsi="Times New Roman"/>
          <w:iCs/>
          <w:sz w:val="24"/>
          <w:szCs w:val="24"/>
        </w:rPr>
      </w:pPr>
    </w:p>
    <w:p w14:paraId="3BAAFBFF" w14:textId="77777777" w:rsidR="00601CEC" w:rsidRPr="00920D93" w:rsidRDefault="00601CEC" w:rsidP="00601CEC">
      <w:pPr>
        <w:spacing w:after="0" w:line="240" w:lineRule="auto"/>
        <w:rPr>
          <w:rFonts w:ascii="Times New Roman" w:hAnsi="Times New Roman"/>
          <w:iCs/>
          <w:sz w:val="24"/>
          <w:szCs w:val="24"/>
        </w:rPr>
      </w:pPr>
      <w:r w:rsidRPr="00920D93">
        <w:rPr>
          <w:rFonts w:ascii="Times New Roman" w:hAnsi="Times New Roman"/>
          <w:iCs/>
          <w:sz w:val="24"/>
          <w:szCs w:val="24"/>
        </w:rPr>
        <w:t xml:space="preserve">The AAV program supplements the Pacific Australia Labour Mobility (PALM) scheme, which remains the primary scheme for meeting agricultural workforce shortages. The AAV program offers a sustainable longer-term contribution to agricultural workforce shortages by supporting a structural shift in our agricultural workforce away from reliance on Working Holiday Makers to a dedicated and more reliable workforce providing employers more confidence. </w:t>
      </w:r>
      <w:r w:rsidRPr="00920D93">
        <w:rPr>
          <w:rFonts w:ascii="Times New Roman" w:hAnsi="Times New Roman" w:cs="Times New Roman"/>
          <w:iCs/>
          <w:sz w:val="24"/>
          <w:szCs w:val="24"/>
        </w:rPr>
        <w:t xml:space="preserve">There are already a range of migration programs that play an important role in addressing agriculture workforce shortages, including the PALM scheme. </w:t>
      </w:r>
      <w:r w:rsidRPr="00920D93">
        <w:rPr>
          <w:rFonts w:ascii="Times New Roman" w:hAnsi="Times New Roman"/>
          <w:iCs/>
          <w:sz w:val="24"/>
          <w:szCs w:val="24"/>
        </w:rPr>
        <w:t>The AAV complements, rather than displaces, the broader suite of temporary migration programs already available to industry (for example, Horticulture, Dairy, Meat, Fishing and Pork Industry Labour Agreements).</w:t>
      </w:r>
    </w:p>
    <w:p w14:paraId="08BADD85" w14:textId="32C5BC2B" w:rsidR="00A00D89" w:rsidRPr="00920D93" w:rsidRDefault="00A00D89" w:rsidP="00321DC6">
      <w:pPr>
        <w:spacing w:after="0" w:line="240" w:lineRule="auto"/>
        <w:rPr>
          <w:rFonts w:ascii="Times New Roman" w:hAnsi="Times New Roman"/>
          <w:iCs/>
          <w:sz w:val="24"/>
          <w:szCs w:val="24"/>
        </w:rPr>
      </w:pPr>
    </w:p>
    <w:p w14:paraId="61E60032" w14:textId="3DD85F47" w:rsidR="00601CEC" w:rsidRPr="00920D93" w:rsidRDefault="00A00D89" w:rsidP="00601CEC">
      <w:pPr>
        <w:spacing w:after="0" w:line="240" w:lineRule="auto"/>
        <w:rPr>
          <w:rFonts w:ascii="Times New Roman" w:hAnsi="Times New Roman"/>
          <w:sz w:val="24"/>
          <w:szCs w:val="24"/>
        </w:rPr>
      </w:pPr>
      <w:r w:rsidRPr="00920D93">
        <w:rPr>
          <w:rFonts w:ascii="Times New Roman" w:hAnsi="Times New Roman"/>
          <w:iCs/>
          <w:sz w:val="24"/>
          <w:szCs w:val="24"/>
        </w:rPr>
        <w:t xml:space="preserve">The </w:t>
      </w:r>
      <w:r w:rsidR="00601CEC" w:rsidRPr="00920D93">
        <w:rPr>
          <w:rFonts w:ascii="Times New Roman" w:hAnsi="Times New Roman"/>
          <w:iCs/>
          <w:sz w:val="24"/>
          <w:szCs w:val="24"/>
        </w:rPr>
        <w:t xml:space="preserve">AAV </w:t>
      </w:r>
      <w:r w:rsidRPr="00920D93">
        <w:rPr>
          <w:rFonts w:ascii="Times New Roman" w:hAnsi="Times New Roman"/>
          <w:iCs/>
          <w:sz w:val="24"/>
          <w:szCs w:val="24"/>
        </w:rPr>
        <w:t xml:space="preserve">program </w:t>
      </w:r>
      <w:r w:rsidR="00601CEC" w:rsidRPr="00920D93">
        <w:rPr>
          <w:rFonts w:ascii="Times New Roman" w:hAnsi="Times New Roman"/>
          <w:iCs/>
          <w:sz w:val="24"/>
          <w:szCs w:val="24"/>
        </w:rPr>
        <w:t xml:space="preserve">is a sponsored visa program, operating with approved employers and robust worker protections. The program will provide flexibility for workers to move between approved employers without compromising workforce standards and undermining worker protections. </w:t>
      </w:r>
    </w:p>
    <w:p w14:paraId="09D6381A" w14:textId="30CBEE6D" w:rsidR="00A00D89" w:rsidRPr="00920D93" w:rsidRDefault="00A00D89" w:rsidP="00A00D89">
      <w:pPr>
        <w:spacing w:after="0" w:line="240" w:lineRule="auto"/>
        <w:rPr>
          <w:rFonts w:ascii="Times New Roman" w:hAnsi="Times New Roman"/>
          <w:iCs/>
          <w:sz w:val="24"/>
          <w:szCs w:val="24"/>
        </w:rPr>
      </w:pPr>
    </w:p>
    <w:p w14:paraId="36B9B08B" w14:textId="7503B96F" w:rsidR="00601CEC" w:rsidRPr="00920D93" w:rsidRDefault="00601CEC" w:rsidP="00601CEC">
      <w:pPr>
        <w:spacing w:after="0" w:line="240" w:lineRule="auto"/>
        <w:rPr>
          <w:rFonts w:ascii="Times New Roman" w:hAnsi="Times New Roman"/>
          <w:iCs/>
          <w:sz w:val="24"/>
          <w:szCs w:val="24"/>
        </w:rPr>
      </w:pPr>
      <w:r w:rsidRPr="00920D93">
        <w:rPr>
          <w:rFonts w:ascii="Times New Roman" w:hAnsi="Times New Roman"/>
          <w:iCs/>
          <w:sz w:val="24"/>
          <w:szCs w:val="24"/>
        </w:rPr>
        <w:t xml:space="preserve">On 30 September 2021, the regulatory framework for the </w:t>
      </w:r>
      <w:r w:rsidR="00BF0A65" w:rsidRPr="00920D93">
        <w:rPr>
          <w:rFonts w:ascii="Times New Roman" w:hAnsi="Times New Roman"/>
          <w:iCs/>
          <w:sz w:val="24"/>
          <w:szCs w:val="24"/>
        </w:rPr>
        <w:t>AAV</w:t>
      </w:r>
      <w:r w:rsidRPr="00920D93">
        <w:rPr>
          <w:rFonts w:ascii="Times New Roman" w:hAnsi="Times New Roman"/>
          <w:iCs/>
          <w:sz w:val="24"/>
          <w:szCs w:val="24"/>
        </w:rPr>
        <w:t xml:space="preserve"> program came into effect. The </w:t>
      </w:r>
      <w:r w:rsidRPr="00920D93">
        <w:rPr>
          <w:rFonts w:ascii="Times New Roman" w:hAnsi="Times New Roman"/>
          <w:i/>
          <w:iCs/>
          <w:sz w:val="24"/>
          <w:szCs w:val="24"/>
        </w:rPr>
        <w:t>Migration Regulations</w:t>
      </w:r>
      <w:r w:rsidRPr="00920D93">
        <w:rPr>
          <w:rFonts w:ascii="Times New Roman" w:hAnsi="Times New Roman"/>
          <w:iCs/>
          <w:sz w:val="24"/>
          <w:szCs w:val="24"/>
        </w:rPr>
        <w:t xml:space="preserve"> were amended, the </w:t>
      </w:r>
      <w:r w:rsidRPr="00920D93">
        <w:rPr>
          <w:rFonts w:ascii="Times New Roman" w:hAnsi="Times New Roman"/>
          <w:i/>
          <w:iCs/>
          <w:sz w:val="24"/>
          <w:szCs w:val="24"/>
        </w:rPr>
        <w:t>Migration Amendment (Australian Agriculture Workers) Regulations 2021</w:t>
      </w:r>
      <w:r w:rsidRPr="00920D93">
        <w:rPr>
          <w:rFonts w:ascii="Times New Roman" w:hAnsi="Times New Roman"/>
          <w:iCs/>
          <w:sz w:val="24"/>
          <w:szCs w:val="24"/>
        </w:rPr>
        <w:t xml:space="preserve">, to include the Australian Agriculture Worker Stream in the Subclass 403 (Temporary Work (International Relations)) visa. </w:t>
      </w:r>
      <w:r w:rsidR="00BF0A65" w:rsidRPr="00920D93">
        <w:rPr>
          <w:rFonts w:ascii="Times New Roman" w:hAnsi="Times New Roman"/>
          <w:iCs/>
          <w:sz w:val="24"/>
          <w:szCs w:val="24"/>
        </w:rPr>
        <w:t>A phased approach to establishing the program has been agreed with industry. The Department of Foreign Affairs and Trade (DFAT) is working with employers to establish a small initial cohort to test systems and processes before the program’s expansion throughout 2022 when we expect a steady increase in workers.</w:t>
      </w:r>
      <w:r w:rsidRPr="00920D93">
        <w:rPr>
          <w:rFonts w:ascii="Times New Roman" w:hAnsi="Times New Roman"/>
          <w:iCs/>
          <w:sz w:val="24"/>
          <w:szCs w:val="24"/>
        </w:rPr>
        <w:t xml:space="preserve"> Commencement of operation of the </w:t>
      </w:r>
      <w:r w:rsidR="00BF0A65" w:rsidRPr="00920D93">
        <w:rPr>
          <w:rFonts w:ascii="Times New Roman" w:hAnsi="Times New Roman"/>
          <w:iCs/>
          <w:sz w:val="24"/>
          <w:szCs w:val="24"/>
        </w:rPr>
        <w:t>AAV</w:t>
      </w:r>
      <w:r w:rsidRPr="00920D93">
        <w:rPr>
          <w:rFonts w:ascii="Times New Roman" w:hAnsi="Times New Roman"/>
          <w:iCs/>
          <w:sz w:val="24"/>
          <w:szCs w:val="24"/>
        </w:rPr>
        <w:t xml:space="preserve"> program depends on negotiations with potential partner countries</w:t>
      </w:r>
      <w:r w:rsidR="00BF0A65" w:rsidRPr="00920D93">
        <w:rPr>
          <w:rFonts w:ascii="Times New Roman" w:hAnsi="Times New Roman"/>
          <w:iCs/>
          <w:sz w:val="24"/>
          <w:szCs w:val="24"/>
        </w:rPr>
        <w:t>. Discussions are underway with a small number of countries</w:t>
      </w:r>
      <w:r w:rsidRPr="00920D93">
        <w:rPr>
          <w:rFonts w:ascii="Times New Roman" w:hAnsi="Times New Roman"/>
          <w:iCs/>
          <w:sz w:val="24"/>
          <w:szCs w:val="24"/>
        </w:rPr>
        <w:t xml:space="preserve"> in Southeast Asia. </w:t>
      </w:r>
    </w:p>
    <w:p w14:paraId="66D0937D" w14:textId="2D155F2E" w:rsidR="00A00D89" w:rsidRPr="00920D93" w:rsidRDefault="00A00D89" w:rsidP="00321DC6">
      <w:pPr>
        <w:spacing w:after="0" w:line="240" w:lineRule="auto"/>
        <w:rPr>
          <w:rFonts w:ascii="Times New Roman" w:hAnsi="Times New Roman"/>
          <w:iCs/>
          <w:sz w:val="24"/>
          <w:szCs w:val="24"/>
        </w:rPr>
      </w:pPr>
    </w:p>
    <w:p w14:paraId="26088D52" w14:textId="2D7C91D3" w:rsidR="00846B9C" w:rsidRPr="00920D93" w:rsidRDefault="00846B9C" w:rsidP="00846B9C">
      <w:pPr>
        <w:spacing w:after="0" w:line="240" w:lineRule="auto"/>
        <w:rPr>
          <w:rFonts w:ascii="Times New Roman" w:hAnsi="Times New Roman"/>
          <w:iCs/>
          <w:sz w:val="24"/>
          <w:szCs w:val="24"/>
        </w:rPr>
      </w:pPr>
      <w:r w:rsidRPr="00920D93">
        <w:rPr>
          <w:rFonts w:ascii="Times New Roman" w:hAnsi="Times New Roman"/>
          <w:iCs/>
          <w:sz w:val="24"/>
          <w:szCs w:val="24"/>
        </w:rPr>
        <w:t xml:space="preserve">The </w:t>
      </w:r>
      <w:r w:rsidR="00BF0A65" w:rsidRPr="00920D93">
        <w:rPr>
          <w:rFonts w:ascii="Times New Roman" w:hAnsi="Times New Roman"/>
          <w:iCs/>
          <w:sz w:val="24"/>
          <w:szCs w:val="24"/>
        </w:rPr>
        <w:t xml:space="preserve">AAV </w:t>
      </w:r>
      <w:r w:rsidRPr="00920D93">
        <w:rPr>
          <w:rFonts w:ascii="Times New Roman" w:hAnsi="Times New Roman"/>
          <w:iCs/>
          <w:sz w:val="24"/>
          <w:szCs w:val="24"/>
        </w:rPr>
        <w:t xml:space="preserve">program </w:t>
      </w:r>
      <w:r w:rsidR="00BF0A65" w:rsidRPr="00920D93">
        <w:rPr>
          <w:rFonts w:ascii="Times New Roman" w:hAnsi="Times New Roman"/>
          <w:iCs/>
          <w:sz w:val="24"/>
          <w:szCs w:val="24"/>
        </w:rPr>
        <w:t>is</w:t>
      </w:r>
      <w:r w:rsidRPr="00920D93">
        <w:rPr>
          <w:rFonts w:ascii="Times New Roman" w:hAnsi="Times New Roman"/>
          <w:iCs/>
          <w:sz w:val="24"/>
          <w:szCs w:val="24"/>
        </w:rPr>
        <w:t xml:space="preserve"> managed by the </w:t>
      </w:r>
      <w:r w:rsidR="00BF0A65" w:rsidRPr="00920D93">
        <w:rPr>
          <w:rFonts w:ascii="Times New Roman" w:hAnsi="Times New Roman"/>
          <w:iCs/>
          <w:sz w:val="24"/>
          <w:szCs w:val="24"/>
        </w:rPr>
        <w:t xml:space="preserve">DFAT leveraging its experience with the successful PALM scheme. </w:t>
      </w:r>
      <w:r w:rsidRPr="00920D93">
        <w:rPr>
          <w:rFonts w:ascii="Times New Roman" w:hAnsi="Times New Roman"/>
          <w:iCs/>
          <w:sz w:val="24"/>
          <w:szCs w:val="24"/>
        </w:rPr>
        <w:t xml:space="preserve">The Department of Home Affairs </w:t>
      </w:r>
      <w:r w:rsidR="00BF0A65" w:rsidRPr="00920D93">
        <w:rPr>
          <w:rFonts w:ascii="Times New Roman" w:hAnsi="Times New Roman"/>
          <w:iCs/>
          <w:sz w:val="24"/>
          <w:szCs w:val="24"/>
        </w:rPr>
        <w:t>is responsible for</w:t>
      </w:r>
      <w:r w:rsidRPr="00920D93">
        <w:rPr>
          <w:rFonts w:ascii="Times New Roman" w:hAnsi="Times New Roman"/>
          <w:iCs/>
          <w:sz w:val="24"/>
          <w:szCs w:val="24"/>
        </w:rPr>
        <w:t xml:space="preserve"> process</w:t>
      </w:r>
      <w:r w:rsidR="00BF0A65" w:rsidRPr="00920D93">
        <w:rPr>
          <w:rFonts w:ascii="Times New Roman" w:hAnsi="Times New Roman"/>
          <w:iCs/>
          <w:sz w:val="24"/>
          <w:szCs w:val="24"/>
        </w:rPr>
        <w:t>ing</w:t>
      </w:r>
      <w:r w:rsidRPr="00920D93">
        <w:rPr>
          <w:rFonts w:ascii="Times New Roman" w:hAnsi="Times New Roman"/>
          <w:iCs/>
          <w:sz w:val="24"/>
          <w:szCs w:val="24"/>
        </w:rPr>
        <w:t xml:space="preserve"> all</w:t>
      </w:r>
      <w:r w:rsidR="00BF0A65" w:rsidRPr="00920D93">
        <w:rPr>
          <w:rFonts w:ascii="Times New Roman" w:hAnsi="Times New Roman"/>
          <w:iCs/>
          <w:sz w:val="24"/>
          <w:szCs w:val="24"/>
        </w:rPr>
        <w:t xml:space="preserve"> visa</w:t>
      </w:r>
      <w:r w:rsidRPr="00920D93">
        <w:rPr>
          <w:rFonts w:ascii="Times New Roman" w:hAnsi="Times New Roman"/>
          <w:iCs/>
          <w:sz w:val="24"/>
          <w:szCs w:val="24"/>
        </w:rPr>
        <w:t xml:space="preserve"> </w:t>
      </w:r>
      <w:r w:rsidR="00BF0A65" w:rsidRPr="00920D93">
        <w:rPr>
          <w:rFonts w:ascii="Times New Roman" w:hAnsi="Times New Roman"/>
          <w:iCs/>
          <w:sz w:val="24"/>
          <w:szCs w:val="24"/>
        </w:rPr>
        <w:t>s</w:t>
      </w:r>
      <w:r w:rsidRPr="00920D93">
        <w:rPr>
          <w:rFonts w:ascii="Times New Roman" w:hAnsi="Times New Roman"/>
          <w:iCs/>
          <w:sz w:val="24"/>
          <w:szCs w:val="24"/>
        </w:rPr>
        <w:t xml:space="preserve">ponsorship and </w:t>
      </w:r>
      <w:r w:rsidR="00BF0A65" w:rsidRPr="00920D93">
        <w:rPr>
          <w:rFonts w:ascii="Times New Roman" w:hAnsi="Times New Roman"/>
          <w:iCs/>
          <w:sz w:val="24"/>
          <w:szCs w:val="24"/>
        </w:rPr>
        <w:t xml:space="preserve">AAV </w:t>
      </w:r>
      <w:r w:rsidRPr="00920D93">
        <w:rPr>
          <w:rFonts w:ascii="Times New Roman" w:hAnsi="Times New Roman"/>
          <w:iCs/>
          <w:sz w:val="24"/>
          <w:szCs w:val="24"/>
        </w:rPr>
        <w:t>applications</w:t>
      </w:r>
      <w:r w:rsidR="00BF0A65" w:rsidRPr="00920D93">
        <w:rPr>
          <w:rFonts w:ascii="Times New Roman" w:hAnsi="Times New Roman"/>
          <w:iCs/>
          <w:sz w:val="24"/>
          <w:szCs w:val="24"/>
        </w:rPr>
        <w:t>, as well as providing operational support with the</w:t>
      </w:r>
      <w:r w:rsidRPr="00920D93">
        <w:rPr>
          <w:rFonts w:ascii="Times New Roman" w:hAnsi="Times New Roman"/>
          <w:iCs/>
          <w:sz w:val="24"/>
          <w:szCs w:val="24"/>
        </w:rPr>
        <w:t xml:space="preserve"> Australian Border Force </w:t>
      </w:r>
      <w:r w:rsidR="00BF0A65" w:rsidRPr="00920D93">
        <w:rPr>
          <w:rFonts w:ascii="Times New Roman" w:hAnsi="Times New Roman"/>
          <w:iCs/>
          <w:sz w:val="24"/>
          <w:szCs w:val="24"/>
        </w:rPr>
        <w:t>to ensure ongoing visa integrity. The Department of Agriculture, Water and the Environment is responsible for ensuring that the needs of relevant primary industry sectors are being met. T</w:t>
      </w:r>
      <w:r w:rsidR="00507F99" w:rsidRPr="00920D93">
        <w:rPr>
          <w:rFonts w:ascii="Times New Roman" w:hAnsi="Times New Roman"/>
          <w:iCs/>
          <w:sz w:val="24"/>
          <w:szCs w:val="24"/>
        </w:rPr>
        <w:t>he Fair Work Ombudsman</w:t>
      </w:r>
      <w:r w:rsidRPr="00920D93">
        <w:rPr>
          <w:rFonts w:ascii="Times New Roman" w:hAnsi="Times New Roman"/>
          <w:iCs/>
          <w:sz w:val="24"/>
          <w:szCs w:val="24"/>
        </w:rPr>
        <w:t xml:space="preserve"> </w:t>
      </w:r>
      <w:r w:rsidR="00BF0A65" w:rsidRPr="00920D93">
        <w:rPr>
          <w:rFonts w:ascii="Times New Roman" w:hAnsi="Times New Roman"/>
          <w:iCs/>
          <w:sz w:val="24"/>
          <w:szCs w:val="24"/>
        </w:rPr>
        <w:t>is responsible for ensuring employee protection and upholding workers’ rights.</w:t>
      </w:r>
      <w:r w:rsidRPr="00920D93">
        <w:rPr>
          <w:rFonts w:ascii="Times New Roman" w:hAnsi="Times New Roman"/>
          <w:iCs/>
          <w:sz w:val="24"/>
          <w:szCs w:val="24"/>
        </w:rPr>
        <w:t xml:space="preserve"> </w:t>
      </w:r>
    </w:p>
    <w:p w14:paraId="1BDC2B67" w14:textId="6879CA35" w:rsidR="00BF0A65" w:rsidRPr="00920D93" w:rsidRDefault="00BF0A65" w:rsidP="00846B9C">
      <w:pPr>
        <w:spacing w:after="0" w:line="240" w:lineRule="auto"/>
        <w:rPr>
          <w:rFonts w:ascii="Times New Roman" w:hAnsi="Times New Roman"/>
          <w:iCs/>
          <w:sz w:val="24"/>
          <w:szCs w:val="24"/>
        </w:rPr>
      </w:pPr>
    </w:p>
    <w:p w14:paraId="34F6C48A" w14:textId="77777777" w:rsidR="00BF0A65" w:rsidRPr="00920D93" w:rsidRDefault="00BF0A65" w:rsidP="00BF0A65">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Participating employers will need to be approved by DFAT through a series of checks including financial solvency, immigration and fair work history. Once approved, they will </w:t>
      </w:r>
      <w:r w:rsidRPr="00920D93">
        <w:rPr>
          <w:rFonts w:ascii="Times New Roman" w:hAnsi="Times New Roman" w:cs="Times New Roman"/>
          <w:iCs/>
          <w:sz w:val="24"/>
          <w:szCs w:val="24"/>
        </w:rPr>
        <w:lastRenderedPageBreak/>
        <w:t>then need to enter into a Deed of Agreement with DFAT detailing their responsibilities. DFAT will monitor employer compliance with this Deed. Employees under the Agriculture Visa program are protected by the same workplace rights and laws as Australian employees, regardless of their citizenship or visa status.</w:t>
      </w:r>
    </w:p>
    <w:p w14:paraId="234F5183" w14:textId="77777777" w:rsidR="00BF0A65" w:rsidRPr="00920D93" w:rsidRDefault="00BF0A65" w:rsidP="00846B9C">
      <w:pPr>
        <w:spacing w:after="0" w:line="240" w:lineRule="auto"/>
        <w:rPr>
          <w:rFonts w:ascii="Times New Roman" w:hAnsi="Times New Roman"/>
          <w:iCs/>
          <w:sz w:val="24"/>
          <w:szCs w:val="24"/>
        </w:rPr>
      </w:pPr>
    </w:p>
    <w:p w14:paraId="5724A134" w14:textId="245B5025" w:rsidR="00BF0A65" w:rsidRPr="00920D93" w:rsidRDefault="0090442C" w:rsidP="00120D1D">
      <w:pPr>
        <w:pStyle w:val="Default"/>
        <w:rPr>
          <w:rFonts w:ascii="Times New Roman" w:hAnsi="Times New Roman" w:cs="Times New Roman"/>
        </w:rPr>
      </w:pPr>
      <w:r w:rsidRPr="00920D93">
        <w:rPr>
          <w:rFonts w:ascii="Times New Roman" w:hAnsi="Times New Roman" w:cs="Times New Roman"/>
        </w:rPr>
        <w:t xml:space="preserve">Funding </w:t>
      </w:r>
      <w:r w:rsidR="00120D1D" w:rsidRPr="00920D93">
        <w:rPr>
          <w:rFonts w:ascii="Times New Roman" w:hAnsi="Times New Roman" w:cs="Times New Roman"/>
        </w:rPr>
        <w:t xml:space="preserve">will be managed by </w:t>
      </w:r>
      <w:r w:rsidRPr="00920D93">
        <w:rPr>
          <w:rFonts w:ascii="Times New Roman" w:hAnsi="Times New Roman" w:cs="Times New Roman"/>
        </w:rPr>
        <w:t xml:space="preserve">the department </w:t>
      </w:r>
      <w:r w:rsidR="00120D1D" w:rsidRPr="00920D93">
        <w:rPr>
          <w:rFonts w:ascii="Times New Roman" w:hAnsi="Times New Roman" w:cs="Times New Roman"/>
        </w:rPr>
        <w:t>and</w:t>
      </w:r>
      <w:r w:rsidR="005040EC" w:rsidRPr="00920D93">
        <w:rPr>
          <w:rFonts w:ascii="Times New Roman" w:hAnsi="Times New Roman" w:cs="Times New Roman"/>
        </w:rPr>
        <w:t xml:space="preserve"> may</w:t>
      </w:r>
      <w:r w:rsidR="00120D1D" w:rsidRPr="00920D93">
        <w:rPr>
          <w:rFonts w:ascii="Times New Roman" w:hAnsi="Times New Roman" w:cs="Times New Roman"/>
        </w:rPr>
        <w:t xml:space="preserve"> involve </w:t>
      </w:r>
      <w:r w:rsidR="008F2110" w:rsidRPr="00920D93">
        <w:rPr>
          <w:rFonts w:ascii="Times New Roman" w:hAnsi="Times New Roman" w:cs="Times New Roman"/>
        </w:rPr>
        <w:t xml:space="preserve">engagement of </w:t>
      </w:r>
      <w:r w:rsidR="00120D1D" w:rsidRPr="00920D93">
        <w:rPr>
          <w:rFonts w:ascii="Times New Roman" w:hAnsi="Times New Roman" w:cs="Times New Roman"/>
        </w:rPr>
        <w:t xml:space="preserve">external providers, in accordance with the </w:t>
      </w:r>
      <w:r w:rsidR="00120D1D" w:rsidRPr="00920D93">
        <w:rPr>
          <w:rFonts w:ascii="Times New Roman" w:hAnsi="Times New Roman" w:cs="Times New Roman"/>
          <w:i/>
        </w:rPr>
        <w:t>Public Governance, Performance and Accountability Act 2013</w:t>
      </w:r>
      <w:r w:rsidR="00120D1D" w:rsidRPr="00920D93">
        <w:rPr>
          <w:rFonts w:ascii="Times New Roman" w:hAnsi="Times New Roman" w:cs="Times New Roman"/>
        </w:rPr>
        <w:t xml:space="preserve"> </w:t>
      </w:r>
      <w:r w:rsidR="006F1722" w:rsidRPr="00920D93">
        <w:rPr>
          <w:rFonts w:ascii="Times New Roman" w:hAnsi="Times New Roman" w:cs="Times New Roman"/>
        </w:rPr>
        <w:t xml:space="preserve">(PGPA Act) </w:t>
      </w:r>
      <w:r w:rsidR="00120D1D" w:rsidRPr="00920D93">
        <w:rPr>
          <w:rFonts w:ascii="Times New Roman" w:hAnsi="Times New Roman" w:cs="Times New Roman"/>
        </w:rPr>
        <w:t xml:space="preserve">and </w:t>
      </w:r>
      <w:r w:rsidR="00120D1D" w:rsidRPr="00920D93">
        <w:rPr>
          <w:rFonts w:ascii="Times New Roman" w:hAnsi="Times New Roman" w:cs="Times New Roman"/>
          <w:i/>
        </w:rPr>
        <w:t>Commonwealth Procurement Rules</w:t>
      </w:r>
      <w:r w:rsidR="00120D1D" w:rsidRPr="00920D93">
        <w:rPr>
          <w:rFonts w:ascii="Times New Roman" w:hAnsi="Times New Roman" w:cs="Times New Roman"/>
        </w:rPr>
        <w:t xml:space="preserve"> </w:t>
      </w:r>
      <w:r w:rsidR="00E67722" w:rsidRPr="00920D93">
        <w:rPr>
          <w:rFonts w:ascii="Times New Roman" w:hAnsi="Times New Roman" w:cs="Times New Roman"/>
        </w:rPr>
        <w:t xml:space="preserve">(CPRs) </w:t>
      </w:r>
      <w:r w:rsidR="00120D1D" w:rsidRPr="00920D93">
        <w:rPr>
          <w:rFonts w:ascii="Times New Roman" w:hAnsi="Times New Roman" w:cs="Times New Roman"/>
        </w:rPr>
        <w:t xml:space="preserve">to deliver selected activities. </w:t>
      </w:r>
    </w:p>
    <w:p w14:paraId="18354DE2" w14:textId="77777777" w:rsidR="00BF0A65" w:rsidRPr="00920D93" w:rsidRDefault="00BF0A65" w:rsidP="00120D1D">
      <w:pPr>
        <w:pStyle w:val="Default"/>
        <w:rPr>
          <w:rFonts w:ascii="Times New Roman" w:hAnsi="Times New Roman" w:cs="Times New Roman"/>
        </w:rPr>
      </w:pPr>
    </w:p>
    <w:p w14:paraId="549A9A3F" w14:textId="5E1E6552" w:rsidR="00E67722" w:rsidRPr="00920D93" w:rsidRDefault="00BF0A65" w:rsidP="00120D1D">
      <w:pPr>
        <w:pStyle w:val="Default"/>
        <w:rPr>
          <w:rFonts w:ascii="Times New Roman" w:hAnsi="Times New Roman" w:cs="Times New Roman"/>
        </w:rPr>
      </w:pPr>
      <w:r w:rsidRPr="00920D93">
        <w:rPr>
          <w:rFonts w:ascii="Times New Roman" w:hAnsi="Times New Roman" w:cs="Times New Roman"/>
        </w:rPr>
        <w:t>Activities proposed to be undertaken by an onshore provider (in Australia) include program management, operational, logistical, compliance and assurance activities. Activities proposed to be undertaken by an offshore provider (in participating countries) include program assurance, support and oversight of recruitment process in participating countries and provision of practical information and advice to prospective AAV workers.</w:t>
      </w:r>
    </w:p>
    <w:p w14:paraId="026B893A" w14:textId="77777777" w:rsidR="00E67722" w:rsidRPr="00920D93" w:rsidRDefault="00E67722" w:rsidP="00D962BD">
      <w:pPr>
        <w:pStyle w:val="Default"/>
        <w:rPr>
          <w:rFonts w:ascii="Times New Roman" w:hAnsi="Times New Roman" w:cs="Times New Roman"/>
        </w:rPr>
      </w:pPr>
    </w:p>
    <w:p w14:paraId="7CC546A9" w14:textId="4F21D860" w:rsidR="00E67722" w:rsidRPr="00920D93" w:rsidRDefault="00BF0A65" w:rsidP="00D962BD">
      <w:pPr>
        <w:pStyle w:val="Default"/>
        <w:rPr>
          <w:rFonts w:ascii="Times New Roman" w:hAnsi="Times New Roman" w:cs="Times New Roman"/>
        </w:rPr>
      </w:pPr>
      <w:r w:rsidRPr="00920D93">
        <w:rPr>
          <w:rFonts w:ascii="Times New Roman" w:hAnsi="Times New Roman" w:cs="Times New Roman"/>
        </w:rPr>
        <w:t xml:space="preserve">A delegate of the Secretary of the department under the </w:t>
      </w:r>
      <w:r w:rsidRPr="00920D93">
        <w:rPr>
          <w:rFonts w:ascii="Times New Roman" w:hAnsi="Times New Roman" w:cs="Times New Roman"/>
          <w:i/>
          <w:iCs/>
        </w:rPr>
        <w:t>Financial Framework (Supplementary Powers) Act 1997</w:t>
      </w:r>
      <w:r w:rsidRPr="00920D93">
        <w:rPr>
          <w:rFonts w:ascii="Times New Roman" w:hAnsi="Times New Roman" w:cs="Times New Roman"/>
        </w:rPr>
        <w:t xml:space="preserve"> will be responsible for approving Commonwealth funding provided. </w:t>
      </w:r>
      <w:r w:rsidR="00E67722" w:rsidRPr="00920D93">
        <w:rPr>
          <w:rFonts w:ascii="Times New Roman" w:hAnsi="Times New Roman" w:cs="Times New Roman"/>
        </w:rPr>
        <w:t xml:space="preserve">The delegate </w:t>
      </w:r>
      <w:r w:rsidRPr="00920D93">
        <w:rPr>
          <w:rFonts w:ascii="Times New Roman" w:hAnsi="Times New Roman" w:cs="Times New Roman"/>
        </w:rPr>
        <w:t xml:space="preserve">for expenditure under the program will be DFAT’s </w:t>
      </w:r>
      <w:r w:rsidR="00E67722" w:rsidRPr="00920D93">
        <w:rPr>
          <w:rFonts w:ascii="Times New Roman" w:hAnsi="Times New Roman" w:cs="Times New Roman"/>
        </w:rPr>
        <w:t xml:space="preserve">Assistant Secretary (SES Band 1) Agriculture Visa Branch who, as a senior officer with responsibility for all aspects of the implementation and operation of the </w:t>
      </w:r>
      <w:proofErr w:type="spellStart"/>
      <w:r w:rsidR="00E67722" w:rsidRPr="00920D93">
        <w:rPr>
          <w:rFonts w:ascii="Times New Roman" w:hAnsi="Times New Roman" w:cs="Times New Roman"/>
        </w:rPr>
        <w:t>AgVisa</w:t>
      </w:r>
      <w:proofErr w:type="spellEnd"/>
      <w:r w:rsidR="00E67722" w:rsidRPr="00920D93">
        <w:rPr>
          <w:rFonts w:ascii="Times New Roman" w:hAnsi="Times New Roman" w:cs="Times New Roman"/>
        </w:rPr>
        <w:t xml:space="preserve"> program, has the appropriate skills, qualifications and experience to perform this function.</w:t>
      </w:r>
      <w:r w:rsidRPr="00920D93">
        <w:rPr>
          <w:rFonts w:ascii="Times New Roman" w:hAnsi="Times New Roman" w:cs="Times New Roman"/>
        </w:rPr>
        <w:t xml:space="preserve"> This is commensurate with the delegation associated with expenditure under other programs within DFAT.</w:t>
      </w:r>
    </w:p>
    <w:p w14:paraId="05A5B1EB" w14:textId="77777777" w:rsidR="00E67722" w:rsidRPr="00920D93" w:rsidRDefault="00E67722" w:rsidP="00120D1D">
      <w:pPr>
        <w:pStyle w:val="Default"/>
        <w:rPr>
          <w:rFonts w:ascii="Times New Roman" w:hAnsi="Times New Roman" w:cs="Times New Roman"/>
        </w:rPr>
      </w:pPr>
    </w:p>
    <w:p w14:paraId="0583EC7A" w14:textId="2B94C711" w:rsidR="00120D1D" w:rsidRPr="00920D93" w:rsidRDefault="00120D1D" w:rsidP="00120D1D">
      <w:pPr>
        <w:pStyle w:val="Default"/>
        <w:rPr>
          <w:rFonts w:ascii="Times New Roman" w:hAnsi="Times New Roman" w:cs="Times New Roman"/>
          <w:color w:val="auto"/>
        </w:rPr>
      </w:pPr>
      <w:r w:rsidRPr="00920D93">
        <w:rPr>
          <w:rFonts w:ascii="Times New Roman" w:hAnsi="Times New Roman" w:cs="Times New Roman"/>
          <w:color w:val="auto"/>
        </w:rPr>
        <w:t>No activities are expected to be delivered through grant funding.</w:t>
      </w:r>
    </w:p>
    <w:p w14:paraId="3113B5C6" w14:textId="77777777" w:rsidR="00120D1D" w:rsidRPr="00920D93" w:rsidRDefault="00120D1D" w:rsidP="00120D1D">
      <w:pPr>
        <w:pStyle w:val="Default"/>
        <w:rPr>
          <w:rFonts w:ascii="Times New Roman" w:hAnsi="Times New Roman" w:cs="Times New Roman"/>
        </w:rPr>
      </w:pPr>
    </w:p>
    <w:p w14:paraId="18782997" w14:textId="7471FA49" w:rsidR="00120D1D" w:rsidRPr="00920D93" w:rsidRDefault="00120D1D" w:rsidP="00120D1D">
      <w:pPr>
        <w:pStyle w:val="Default"/>
        <w:rPr>
          <w:rFonts w:ascii="Times New Roman" w:hAnsi="Times New Roman" w:cs="Times New Roman"/>
          <w:color w:val="auto"/>
        </w:rPr>
      </w:pPr>
      <w:r w:rsidRPr="00920D93">
        <w:rPr>
          <w:rFonts w:ascii="Times New Roman" w:hAnsi="Times New Roman" w:cs="Times New Roman"/>
          <w:color w:val="auto"/>
        </w:rPr>
        <w:t xml:space="preserve">Information about the </w:t>
      </w:r>
      <w:r w:rsidR="004D72C1" w:rsidRPr="00920D93">
        <w:rPr>
          <w:rFonts w:ascii="Times New Roman" w:hAnsi="Times New Roman" w:cs="Times New Roman"/>
          <w:color w:val="auto"/>
        </w:rPr>
        <w:t xml:space="preserve">AAV </w:t>
      </w:r>
      <w:r w:rsidRPr="00920D93">
        <w:rPr>
          <w:rFonts w:ascii="Times New Roman" w:hAnsi="Times New Roman" w:cs="Times New Roman"/>
          <w:color w:val="auto"/>
        </w:rPr>
        <w:t xml:space="preserve">program is available on the </w:t>
      </w:r>
      <w:r w:rsidR="00B36DEA" w:rsidRPr="00920D93">
        <w:rPr>
          <w:rFonts w:ascii="Times New Roman" w:hAnsi="Times New Roman" w:cs="Times New Roman"/>
          <w:color w:val="auto"/>
        </w:rPr>
        <w:t xml:space="preserve">department </w:t>
      </w:r>
      <w:r w:rsidRPr="00920D93">
        <w:rPr>
          <w:rFonts w:ascii="Times New Roman" w:hAnsi="Times New Roman" w:cs="Times New Roman"/>
          <w:color w:val="auto"/>
        </w:rPr>
        <w:t>website (</w:t>
      </w:r>
      <w:r w:rsidRPr="00920D93">
        <w:rPr>
          <w:rFonts w:ascii="Times New Roman" w:hAnsi="Times New Roman" w:cs="Times New Roman"/>
          <w:color w:val="auto"/>
          <w:u w:val="single"/>
        </w:rPr>
        <w:t>https://www.dfat.gov.au/people-people/international-labour-mobility/australian-agriculture-visa</w:t>
      </w:r>
      <w:r w:rsidRPr="00920D93">
        <w:rPr>
          <w:rFonts w:ascii="Times New Roman" w:hAnsi="Times New Roman" w:cs="Times New Roman"/>
          <w:color w:val="auto"/>
        </w:rPr>
        <w:t xml:space="preserve">). </w:t>
      </w:r>
      <w:r w:rsidR="00B36DEA" w:rsidRPr="00920D93">
        <w:rPr>
          <w:rFonts w:ascii="Times New Roman" w:hAnsi="Times New Roman" w:cs="Times New Roman"/>
          <w:color w:val="auto"/>
        </w:rPr>
        <w:t xml:space="preserve">The department </w:t>
      </w:r>
      <w:r w:rsidRPr="00920D93">
        <w:rPr>
          <w:rFonts w:ascii="Times New Roman" w:hAnsi="Times New Roman" w:cs="Times New Roman"/>
          <w:color w:val="auto"/>
        </w:rPr>
        <w:t>will provide opportunity for suppliers and tenderers to make complaints if they wish, and to receive feedback. These complaints can be made any time during the procurement process and will be handled in accordance with probity requirements.</w:t>
      </w:r>
    </w:p>
    <w:p w14:paraId="54E0495D" w14:textId="77777777" w:rsidR="00120D1D" w:rsidRPr="00920D93" w:rsidRDefault="00120D1D" w:rsidP="00120D1D">
      <w:pPr>
        <w:pStyle w:val="Default"/>
        <w:rPr>
          <w:rFonts w:ascii="Times New Roman" w:hAnsi="Times New Roman" w:cs="Times New Roman"/>
          <w:color w:val="auto"/>
        </w:rPr>
      </w:pPr>
    </w:p>
    <w:p w14:paraId="3B6B67E0" w14:textId="77777777" w:rsidR="00120D1D" w:rsidRPr="00920D93" w:rsidRDefault="00120D1D" w:rsidP="00120D1D">
      <w:pPr>
        <w:pStyle w:val="Default"/>
        <w:rPr>
          <w:rFonts w:ascii="Times New Roman" w:hAnsi="Times New Roman" w:cs="Times New Roman"/>
          <w:color w:val="auto"/>
        </w:rPr>
      </w:pPr>
      <w:r w:rsidRPr="00920D93">
        <w:rPr>
          <w:rFonts w:ascii="Times New Roman" w:hAnsi="Times New Roman" w:cs="Times New Roman"/>
          <w:color w:val="auto"/>
        </w:rPr>
        <w:t xml:space="preserve">Information about the tender and the resultant contracts will be made available on </w:t>
      </w:r>
      <w:proofErr w:type="spellStart"/>
      <w:r w:rsidRPr="00920D93">
        <w:rPr>
          <w:rFonts w:ascii="Times New Roman" w:hAnsi="Times New Roman" w:cs="Times New Roman"/>
          <w:color w:val="auto"/>
        </w:rPr>
        <w:t>AusTender</w:t>
      </w:r>
      <w:proofErr w:type="spellEnd"/>
      <w:r w:rsidRPr="00920D93">
        <w:rPr>
          <w:rFonts w:ascii="Times New Roman" w:hAnsi="Times New Roman" w:cs="Times New Roman"/>
          <w:color w:val="auto"/>
        </w:rPr>
        <w:t xml:space="preserve"> (</w:t>
      </w:r>
      <w:r w:rsidRPr="00920D93">
        <w:rPr>
          <w:rFonts w:ascii="Times New Roman" w:hAnsi="Times New Roman" w:cs="Times New Roman"/>
          <w:color w:val="auto"/>
          <w:u w:val="single"/>
        </w:rPr>
        <w:t>www.tenders.gov.au</w:t>
      </w:r>
      <w:r w:rsidRPr="00920D93">
        <w:rPr>
          <w:rFonts w:ascii="Times New Roman" w:hAnsi="Times New Roman" w:cs="Times New Roman"/>
          <w:color w:val="auto"/>
        </w:rPr>
        <w:t>) once the contracts are signed. Procurement decisions will be based on value for money, including capability and capacity to deliver, and price and risk considerations.</w:t>
      </w:r>
    </w:p>
    <w:p w14:paraId="53883FB0" w14:textId="77777777" w:rsidR="00275318" w:rsidRPr="00920D93" w:rsidRDefault="00275318" w:rsidP="005D3112">
      <w:pPr>
        <w:spacing w:after="0" w:line="240" w:lineRule="auto"/>
        <w:rPr>
          <w:rFonts w:ascii="Times New Roman" w:hAnsi="Times New Roman"/>
          <w:sz w:val="24"/>
          <w:szCs w:val="24"/>
        </w:rPr>
      </w:pPr>
    </w:p>
    <w:p w14:paraId="2DF9F686" w14:textId="157973C6" w:rsidR="00120D1D" w:rsidRPr="00920D93" w:rsidRDefault="00E67722" w:rsidP="00120D1D">
      <w:pPr>
        <w:spacing w:after="0" w:line="240" w:lineRule="auto"/>
        <w:rPr>
          <w:rFonts w:ascii="Times New Roman" w:hAnsi="Times New Roman"/>
          <w:sz w:val="24"/>
          <w:szCs w:val="24"/>
        </w:rPr>
      </w:pPr>
      <w:bookmarkStart w:id="1" w:name="_Hlk92182308"/>
      <w:r w:rsidRPr="00920D93">
        <w:rPr>
          <w:rFonts w:ascii="Times New Roman" w:hAnsi="Times New Roman"/>
          <w:sz w:val="24"/>
          <w:szCs w:val="24"/>
        </w:rPr>
        <w:t xml:space="preserve">Engagement of </w:t>
      </w:r>
      <w:r w:rsidR="005040EC" w:rsidRPr="00920D93">
        <w:rPr>
          <w:rFonts w:ascii="Times New Roman" w:hAnsi="Times New Roman"/>
          <w:sz w:val="24"/>
          <w:szCs w:val="24"/>
        </w:rPr>
        <w:t>any</w:t>
      </w:r>
      <w:r w:rsidRPr="00920D93">
        <w:rPr>
          <w:rFonts w:ascii="Times New Roman" w:hAnsi="Times New Roman"/>
          <w:sz w:val="24"/>
          <w:szCs w:val="24"/>
        </w:rPr>
        <w:t xml:space="preserve"> external providers </w:t>
      </w:r>
      <w:r w:rsidR="005040EC" w:rsidRPr="00920D93">
        <w:rPr>
          <w:rFonts w:ascii="Times New Roman" w:hAnsi="Times New Roman"/>
          <w:sz w:val="24"/>
          <w:szCs w:val="24"/>
        </w:rPr>
        <w:t>will be</w:t>
      </w:r>
      <w:r w:rsidRPr="00920D93">
        <w:rPr>
          <w:rFonts w:ascii="Times New Roman" w:hAnsi="Times New Roman"/>
          <w:sz w:val="24"/>
          <w:szCs w:val="24"/>
        </w:rPr>
        <w:t xml:space="preserve"> in accordance with the CPRs. The department has a guideline for complaints handling in procurement, including the conduct of the process or its outcome, which is available on the department’s website. </w:t>
      </w:r>
      <w:r w:rsidR="00120D1D" w:rsidRPr="00920D93">
        <w:rPr>
          <w:rFonts w:ascii="Times New Roman" w:hAnsi="Times New Roman"/>
          <w:sz w:val="24"/>
          <w:szCs w:val="24"/>
        </w:rPr>
        <w:t xml:space="preserve">The </w:t>
      </w:r>
      <w:r w:rsidR="00120D1D" w:rsidRPr="00920D93">
        <w:rPr>
          <w:rFonts w:ascii="Times New Roman" w:hAnsi="Times New Roman"/>
          <w:i/>
          <w:iCs/>
          <w:sz w:val="24"/>
          <w:szCs w:val="24"/>
        </w:rPr>
        <w:t>Government Procurement (Judicial Review) Act 2018</w:t>
      </w:r>
      <w:r w:rsidR="00120D1D" w:rsidRPr="00920D93">
        <w:rPr>
          <w:rFonts w:ascii="Times New Roman" w:hAnsi="Times New Roman"/>
          <w:sz w:val="24"/>
          <w:szCs w:val="24"/>
        </w:rPr>
        <w:t xml:space="preserve"> </w:t>
      </w:r>
      <w:r w:rsidRPr="00920D93">
        <w:rPr>
          <w:rFonts w:ascii="Times New Roman" w:hAnsi="Times New Roman"/>
          <w:sz w:val="24"/>
          <w:szCs w:val="24"/>
        </w:rPr>
        <w:t xml:space="preserve">also </w:t>
      </w:r>
      <w:r w:rsidR="00120D1D" w:rsidRPr="00920D93">
        <w:rPr>
          <w:rFonts w:ascii="Times New Roman" w:hAnsi="Times New Roman"/>
          <w:sz w:val="24"/>
          <w:szCs w:val="24"/>
        </w:rPr>
        <w:t>enables suppliers to challenge some procurement processes for alleged breaches of certain procurement rules. This legislation might provide an additional avenue of redress for dissatisfied providers or potential providers, depending on the circumstances.</w:t>
      </w:r>
      <w:r w:rsidR="00412F0D" w:rsidRPr="00920D93">
        <w:rPr>
          <w:sz w:val="24"/>
          <w:szCs w:val="24"/>
        </w:rPr>
        <w:t xml:space="preserve"> </w:t>
      </w:r>
    </w:p>
    <w:p w14:paraId="69732CAC" w14:textId="77777777" w:rsidR="00120D1D" w:rsidRPr="00920D93" w:rsidRDefault="00120D1D" w:rsidP="00120D1D">
      <w:pPr>
        <w:spacing w:after="0" w:line="240" w:lineRule="auto"/>
        <w:rPr>
          <w:rFonts w:ascii="Times New Roman" w:hAnsi="Times New Roman"/>
          <w:sz w:val="24"/>
          <w:szCs w:val="24"/>
        </w:rPr>
      </w:pPr>
    </w:p>
    <w:bookmarkEnd w:id="1"/>
    <w:p w14:paraId="0285B2F5" w14:textId="20563162" w:rsidR="00120D1D" w:rsidRPr="00920D93" w:rsidRDefault="00120D1D" w:rsidP="00120D1D">
      <w:pPr>
        <w:spacing w:after="0" w:line="240" w:lineRule="auto"/>
        <w:rPr>
          <w:rFonts w:ascii="Times New Roman" w:hAnsi="Times New Roman"/>
          <w:sz w:val="24"/>
          <w:szCs w:val="24"/>
        </w:rPr>
      </w:pPr>
      <w:r w:rsidRPr="00920D93">
        <w:rPr>
          <w:rFonts w:ascii="Times New Roman" w:hAnsi="Times New Roman"/>
          <w:sz w:val="24"/>
          <w:szCs w:val="24"/>
        </w:rPr>
        <w:t xml:space="preserve">Some decisions in relation to the </w:t>
      </w:r>
      <w:r w:rsidR="008404F0" w:rsidRPr="00920D93">
        <w:rPr>
          <w:rFonts w:ascii="Times New Roman" w:hAnsi="Times New Roman"/>
          <w:sz w:val="24"/>
          <w:szCs w:val="24"/>
        </w:rPr>
        <w:t xml:space="preserve">AAV </w:t>
      </w:r>
      <w:r w:rsidRPr="00920D93">
        <w:rPr>
          <w:rFonts w:ascii="Times New Roman" w:hAnsi="Times New Roman"/>
          <w:sz w:val="24"/>
          <w:szCs w:val="24"/>
        </w:rPr>
        <w:t>program may be eligible for review. A decision to refuse a person’s application for approval as a temporary activities sponsor is reviewable under paragraph 4.02(4</w:t>
      </w:r>
      <w:proofErr w:type="gramStart"/>
      <w:r w:rsidRPr="00920D93">
        <w:rPr>
          <w:rFonts w:ascii="Times New Roman" w:hAnsi="Times New Roman"/>
          <w:sz w:val="24"/>
          <w:szCs w:val="24"/>
        </w:rPr>
        <w:t>)(</w:t>
      </w:r>
      <w:proofErr w:type="gramEnd"/>
      <w:r w:rsidRPr="00920D93">
        <w:rPr>
          <w:rFonts w:ascii="Times New Roman" w:hAnsi="Times New Roman"/>
          <w:sz w:val="24"/>
          <w:szCs w:val="24"/>
        </w:rPr>
        <w:t xml:space="preserve">a) of the </w:t>
      </w:r>
      <w:r w:rsidRPr="00920D93">
        <w:rPr>
          <w:rFonts w:ascii="Times New Roman" w:hAnsi="Times New Roman"/>
          <w:i/>
          <w:sz w:val="24"/>
          <w:szCs w:val="24"/>
        </w:rPr>
        <w:t>Migration Regulations</w:t>
      </w:r>
      <w:r w:rsidR="00E67722" w:rsidRPr="00920D93">
        <w:rPr>
          <w:rFonts w:ascii="Times New Roman" w:hAnsi="Times New Roman"/>
          <w:i/>
          <w:sz w:val="24"/>
          <w:szCs w:val="24"/>
        </w:rPr>
        <w:t xml:space="preserve"> 1994</w:t>
      </w:r>
      <w:r w:rsidRPr="00920D93">
        <w:rPr>
          <w:rFonts w:ascii="Times New Roman" w:hAnsi="Times New Roman"/>
          <w:sz w:val="24"/>
          <w:szCs w:val="24"/>
        </w:rPr>
        <w:t>. If a decision is made to refuse a</w:t>
      </w:r>
      <w:r w:rsidR="00B36DEA" w:rsidRPr="00920D93">
        <w:rPr>
          <w:rFonts w:ascii="Times New Roman" w:hAnsi="Times New Roman"/>
          <w:sz w:val="24"/>
          <w:szCs w:val="24"/>
        </w:rPr>
        <w:t>n</w:t>
      </w:r>
      <w:r w:rsidRPr="00920D93">
        <w:rPr>
          <w:rFonts w:ascii="Times New Roman" w:hAnsi="Times New Roman"/>
          <w:sz w:val="24"/>
          <w:szCs w:val="24"/>
        </w:rPr>
        <w:t xml:space="preserve"> </w:t>
      </w:r>
      <w:r w:rsidR="008404F0" w:rsidRPr="00920D93">
        <w:rPr>
          <w:rFonts w:ascii="Times New Roman" w:hAnsi="Times New Roman"/>
          <w:sz w:val="24"/>
          <w:szCs w:val="24"/>
        </w:rPr>
        <w:t xml:space="preserve">AAV </w:t>
      </w:r>
      <w:r w:rsidRPr="00920D93">
        <w:rPr>
          <w:rFonts w:ascii="Times New Roman" w:hAnsi="Times New Roman"/>
          <w:sz w:val="24"/>
          <w:szCs w:val="24"/>
        </w:rPr>
        <w:t xml:space="preserve">applicant, the decision may be reviewable under either subsection 338(2) or </w:t>
      </w:r>
      <w:r w:rsidRPr="00920D93">
        <w:rPr>
          <w:rFonts w:ascii="Times New Roman" w:hAnsi="Times New Roman"/>
          <w:sz w:val="24"/>
          <w:szCs w:val="24"/>
        </w:rPr>
        <w:lastRenderedPageBreak/>
        <w:t xml:space="preserve">subsection 338(5) of the </w:t>
      </w:r>
      <w:r w:rsidRPr="00920D93">
        <w:rPr>
          <w:rFonts w:ascii="Times New Roman" w:hAnsi="Times New Roman"/>
          <w:i/>
          <w:sz w:val="24"/>
          <w:szCs w:val="24"/>
        </w:rPr>
        <w:t>Migration Act</w:t>
      </w:r>
      <w:r w:rsidR="00E67722" w:rsidRPr="00920D93">
        <w:rPr>
          <w:rFonts w:ascii="Times New Roman" w:hAnsi="Times New Roman"/>
          <w:i/>
          <w:sz w:val="24"/>
          <w:szCs w:val="24"/>
        </w:rPr>
        <w:t xml:space="preserve"> 195</w:t>
      </w:r>
      <w:r w:rsidR="00B722BC" w:rsidRPr="00920D93">
        <w:rPr>
          <w:rFonts w:ascii="Times New Roman" w:hAnsi="Times New Roman"/>
          <w:i/>
          <w:sz w:val="24"/>
          <w:szCs w:val="24"/>
        </w:rPr>
        <w:t>8</w:t>
      </w:r>
      <w:r w:rsidRPr="00920D93">
        <w:rPr>
          <w:rFonts w:ascii="Times New Roman" w:hAnsi="Times New Roman"/>
          <w:sz w:val="24"/>
          <w:szCs w:val="24"/>
        </w:rPr>
        <w:t>. An eligible applicant is entitled to apply to the Administrative Appeals Tribunal to seek merits review of the decisions</w:t>
      </w:r>
      <w:r w:rsidR="00321DC6" w:rsidRPr="00920D93">
        <w:rPr>
          <w:rFonts w:ascii="Times New Roman" w:hAnsi="Times New Roman"/>
          <w:sz w:val="24"/>
          <w:szCs w:val="24"/>
        </w:rPr>
        <w:t>.</w:t>
      </w:r>
    </w:p>
    <w:p w14:paraId="5A0AA6F2" w14:textId="37E980AD" w:rsidR="00321DC6" w:rsidRPr="00920D93" w:rsidRDefault="00321DC6" w:rsidP="00120D1D">
      <w:pPr>
        <w:spacing w:after="0" w:line="240" w:lineRule="auto"/>
        <w:rPr>
          <w:rFonts w:ascii="Times New Roman" w:hAnsi="Times New Roman"/>
          <w:sz w:val="24"/>
          <w:szCs w:val="24"/>
        </w:rPr>
      </w:pPr>
    </w:p>
    <w:p w14:paraId="1303221B" w14:textId="5663A3A4" w:rsidR="00321DC6" w:rsidRPr="00920D93" w:rsidRDefault="00321DC6" w:rsidP="00321DC6">
      <w:pPr>
        <w:spacing w:after="0" w:line="240" w:lineRule="auto"/>
        <w:rPr>
          <w:rFonts w:ascii="Times New Roman" w:hAnsi="Times New Roman"/>
          <w:sz w:val="24"/>
          <w:szCs w:val="24"/>
        </w:rPr>
      </w:pPr>
      <w:r w:rsidRPr="00920D93">
        <w:rPr>
          <w:rFonts w:ascii="Times New Roman" w:hAnsi="Times New Roman"/>
          <w:sz w:val="24"/>
          <w:szCs w:val="24"/>
        </w:rPr>
        <w:t xml:space="preserve">Decisions made by </w:t>
      </w:r>
      <w:r w:rsidR="00E67722" w:rsidRPr="00920D93">
        <w:rPr>
          <w:rFonts w:ascii="Times New Roman" w:hAnsi="Times New Roman"/>
          <w:sz w:val="24"/>
          <w:szCs w:val="24"/>
        </w:rPr>
        <w:t xml:space="preserve">the department </w:t>
      </w:r>
      <w:r w:rsidRPr="00920D93">
        <w:rPr>
          <w:rFonts w:ascii="Times New Roman" w:hAnsi="Times New Roman"/>
          <w:sz w:val="24"/>
          <w:szCs w:val="24"/>
        </w:rPr>
        <w:t xml:space="preserve">regarding endorsement of employers to participate in the </w:t>
      </w:r>
      <w:r w:rsidR="008404F0" w:rsidRPr="00920D93">
        <w:rPr>
          <w:rFonts w:ascii="Times New Roman" w:hAnsi="Times New Roman"/>
          <w:sz w:val="24"/>
          <w:szCs w:val="24"/>
        </w:rPr>
        <w:t xml:space="preserve">AAV </w:t>
      </w:r>
      <w:r w:rsidR="003D0F92" w:rsidRPr="00920D93">
        <w:rPr>
          <w:rFonts w:ascii="Times New Roman" w:hAnsi="Times New Roman"/>
          <w:sz w:val="24"/>
          <w:szCs w:val="24"/>
        </w:rPr>
        <w:t xml:space="preserve">program </w:t>
      </w:r>
      <w:r w:rsidRPr="00920D93">
        <w:rPr>
          <w:rFonts w:ascii="Times New Roman" w:hAnsi="Times New Roman"/>
          <w:sz w:val="24"/>
          <w:szCs w:val="24"/>
        </w:rPr>
        <w:t xml:space="preserve">will not </w:t>
      </w:r>
      <w:r w:rsidR="00B36DEA" w:rsidRPr="00920D93">
        <w:rPr>
          <w:rFonts w:ascii="Times New Roman" w:hAnsi="Times New Roman"/>
          <w:sz w:val="24"/>
          <w:szCs w:val="24"/>
        </w:rPr>
        <w:t xml:space="preserve">be </w:t>
      </w:r>
      <w:r w:rsidRPr="00920D93">
        <w:rPr>
          <w:rFonts w:ascii="Times New Roman" w:hAnsi="Times New Roman"/>
          <w:sz w:val="24"/>
          <w:szCs w:val="24"/>
        </w:rPr>
        <w:t xml:space="preserve">subject to an independent merits review process. To be eligible to participate in the </w:t>
      </w:r>
      <w:r w:rsidR="008404F0" w:rsidRPr="00920D93">
        <w:rPr>
          <w:rFonts w:ascii="Times New Roman" w:hAnsi="Times New Roman"/>
          <w:sz w:val="24"/>
          <w:szCs w:val="24"/>
        </w:rPr>
        <w:t xml:space="preserve">AAV </w:t>
      </w:r>
      <w:r w:rsidR="00B36DEA" w:rsidRPr="00920D93">
        <w:rPr>
          <w:rFonts w:ascii="Times New Roman" w:hAnsi="Times New Roman"/>
          <w:sz w:val="24"/>
          <w:szCs w:val="24"/>
        </w:rPr>
        <w:t>program</w:t>
      </w:r>
      <w:r w:rsidRPr="00920D93">
        <w:rPr>
          <w:rFonts w:ascii="Times New Roman" w:hAnsi="Times New Roman"/>
          <w:sz w:val="24"/>
          <w:szCs w:val="24"/>
        </w:rPr>
        <w:t>, applicants must meet eligibility criteria. Applicants who have had their applications rejected will receive feedback and may re-apply and submit a new application with current and accurate supporting documentation. The exclusion of independent merits review is justified because the decision is of such a kind that no appropriate remedy may be conferred by a reviewing body, consistent with paragraphs 4.49 – 4.51 of the Administrative Review Council</w:t>
      </w:r>
      <w:r w:rsidR="00B36DEA" w:rsidRPr="00920D93">
        <w:rPr>
          <w:rFonts w:ascii="Times New Roman" w:hAnsi="Times New Roman"/>
          <w:sz w:val="24"/>
          <w:szCs w:val="24"/>
        </w:rPr>
        <w:t>’s (ARC)</w:t>
      </w:r>
      <w:r w:rsidRPr="00920D93">
        <w:rPr>
          <w:rFonts w:ascii="Times New Roman" w:hAnsi="Times New Roman"/>
          <w:sz w:val="24"/>
          <w:szCs w:val="24"/>
        </w:rPr>
        <w:t xml:space="preserve"> publication, </w:t>
      </w:r>
      <w:proofErr w:type="gramStart"/>
      <w:r w:rsidRPr="00920D93">
        <w:rPr>
          <w:rFonts w:ascii="Times New Roman" w:hAnsi="Times New Roman"/>
          <w:i/>
          <w:sz w:val="24"/>
          <w:szCs w:val="24"/>
        </w:rPr>
        <w:t>What</w:t>
      </w:r>
      <w:proofErr w:type="gramEnd"/>
      <w:r w:rsidRPr="00920D93">
        <w:rPr>
          <w:rFonts w:ascii="Times New Roman" w:hAnsi="Times New Roman"/>
          <w:i/>
          <w:sz w:val="24"/>
          <w:szCs w:val="24"/>
        </w:rPr>
        <w:t xml:space="preserve"> decisions should be subject to merits review?</w:t>
      </w:r>
      <w:r w:rsidR="00B36DEA" w:rsidRPr="00920D93">
        <w:rPr>
          <w:rFonts w:ascii="Times New Roman" w:hAnsi="Times New Roman"/>
          <w:sz w:val="24"/>
          <w:szCs w:val="24"/>
        </w:rPr>
        <w:t xml:space="preserve"> (ARC guide).</w:t>
      </w:r>
      <w:r w:rsidRPr="00920D93">
        <w:rPr>
          <w:rFonts w:ascii="Times New Roman" w:hAnsi="Times New Roman"/>
          <w:sz w:val="24"/>
          <w:szCs w:val="24"/>
        </w:rPr>
        <w:t xml:space="preserve"> </w:t>
      </w:r>
    </w:p>
    <w:p w14:paraId="4DFC3E66" w14:textId="4433D778" w:rsidR="00321DC6" w:rsidRPr="00920D93" w:rsidRDefault="00321DC6" w:rsidP="00321DC6">
      <w:pPr>
        <w:spacing w:after="0" w:line="240" w:lineRule="auto"/>
        <w:rPr>
          <w:rFonts w:ascii="Times New Roman" w:hAnsi="Times New Roman"/>
          <w:sz w:val="24"/>
          <w:szCs w:val="24"/>
        </w:rPr>
      </w:pPr>
    </w:p>
    <w:p w14:paraId="13DE01E5" w14:textId="53679713" w:rsidR="00417E07" w:rsidRPr="00920D93" w:rsidRDefault="00417E07" w:rsidP="00321DC6">
      <w:pPr>
        <w:spacing w:after="0" w:line="240" w:lineRule="auto"/>
        <w:rPr>
          <w:rFonts w:ascii="Times New Roman" w:hAnsi="Times New Roman"/>
          <w:sz w:val="24"/>
          <w:szCs w:val="24"/>
        </w:rPr>
      </w:pPr>
      <w:r w:rsidRPr="00920D93">
        <w:rPr>
          <w:rFonts w:ascii="Times New Roman" w:hAnsi="Times New Roman" w:cs="Times New Roman"/>
          <w:sz w:val="24"/>
          <w:szCs w:val="24"/>
          <w:lang w:val="en-GB"/>
        </w:rPr>
        <w:t xml:space="preserve">Further, the costs of </w:t>
      </w:r>
      <w:r w:rsidRPr="00920D93">
        <w:rPr>
          <w:rFonts w:ascii="Times New Roman" w:hAnsi="Times New Roman"/>
          <w:sz w:val="24"/>
          <w:szCs w:val="24"/>
        </w:rPr>
        <w:t>independent</w:t>
      </w:r>
      <w:r w:rsidRPr="00920D93">
        <w:rPr>
          <w:rFonts w:ascii="Times New Roman" w:hAnsi="Times New Roman" w:cs="Times New Roman"/>
          <w:sz w:val="24"/>
          <w:szCs w:val="24"/>
          <w:lang w:val="en-GB"/>
        </w:rPr>
        <w:t xml:space="preserve"> merits review cannot be justified, consistent with paragraphs 4.56 – 4.57 of the ARC guide. This is because allocating finite program resources (both funds and personnel) to provide and maintain a system of merits review on the department delegate’s decision on the suitability of an applicant to participate in the program, would be an inappropriate allocation of the resources, where no appropriate remedy is available for the merits review body for this decision. A system of merits review would detract from the ability to fund other aspects of the program, such as ensuring compliance with workplace laws and could also result in delay to primary decisions on applications.</w:t>
      </w:r>
    </w:p>
    <w:p w14:paraId="22CD9758" w14:textId="77777777" w:rsidR="00417E07" w:rsidRPr="00920D93" w:rsidRDefault="00417E07" w:rsidP="00321DC6">
      <w:pPr>
        <w:spacing w:after="0" w:line="240" w:lineRule="auto"/>
        <w:rPr>
          <w:rFonts w:ascii="Times New Roman" w:hAnsi="Times New Roman"/>
          <w:sz w:val="24"/>
          <w:szCs w:val="24"/>
        </w:rPr>
      </w:pPr>
    </w:p>
    <w:p w14:paraId="13FA43B1" w14:textId="58C86115" w:rsidR="00321DC6" w:rsidRPr="00920D93" w:rsidRDefault="00321DC6" w:rsidP="00321DC6">
      <w:pPr>
        <w:spacing w:after="0" w:line="240" w:lineRule="auto"/>
        <w:rPr>
          <w:rFonts w:ascii="Times New Roman" w:hAnsi="Times New Roman"/>
          <w:sz w:val="24"/>
          <w:szCs w:val="24"/>
        </w:rPr>
      </w:pPr>
      <w:r w:rsidRPr="00920D93">
        <w:rPr>
          <w:rFonts w:ascii="Times New Roman" w:hAnsi="Times New Roman"/>
          <w:sz w:val="24"/>
          <w:szCs w:val="24"/>
        </w:rPr>
        <w:t xml:space="preserve">Even though the decision on the suitability of an applicant to be an approved employer is inappropriate for merits review, </w:t>
      </w:r>
      <w:r w:rsidR="00B36DEA" w:rsidRPr="00920D93">
        <w:rPr>
          <w:rFonts w:ascii="Times New Roman" w:hAnsi="Times New Roman"/>
          <w:sz w:val="24"/>
          <w:szCs w:val="24"/>
        </w:rPr>
        <w:t xml:space="preserve">the department </w:t>
      </w:r>
      <w:r w:rsidRPr="00920D93">
        <w:rPr>
          <w:rFonts w:ascii="Times New Roman" w:hAnsi="Times New Roman"/>
          <w:sz w:val="24"/>
          <w:szCs w:val="24"/>
        </w:rPr>
        <w:t xml:space="preserve">will make reasonable efforts to ensure administrative accountability by making the decision-making process fair and transparent and ensuring applicants receive feedback on their applications. </w:t>
      </w:r>
      <w:r w:rsidR="00B36DEA" w:rsidRPr="00920D93">
        <w:rPr>
          <w:rFonts w:ascii="Times New Roman" w:hAnsi="Times New Roman"/>
          <w:sz w:val="24"/>
          <w:szCs w:val="24"/>
        </w:rPr>
        <w:t xml:space="preserve">The department </w:t>
      </w:r>
      <w:r w:rsidRPr="00920D93">
        <w:rPr>
          <w:rFonts w:ascii="Times New Roman" w:hAnsi="Times New Roman"/>
          <w:sz w:val="24"/>
          <w:szCs w:val="24"/>
        </w:rPr>
        <w:t>will make the eligibility criteria clear and informative; and ensure that the decisions will be well documented and defensible, and made with reference to the eligibility criteria.</w:t>
      </w:r>
    </w:p>
    <w:p w14:paraId="79A63B38" w14:textId="77777777" w:rsidR="00321DC6" w:rsidRPr="00920D93" w:rsidRDefault="00321DC6" w:rsidP="00120D1D">
      <w:pPr>
        <w:spacing w:after="0" w:line="240" w:lineRule="auto"/>
        <w:rPr>
          <w:rFonts w:ascii="Times New Roman" w:hAnsi="Times New Roman"/>
          <w:sz w:val="24"/>
          <w:szCs w:val="24"/>
        </w:rPr>
      </w:pPr>
    </w:p>
    <w:p w14:paraId="75AEDA0F" w14:textId="130FADB2" w:rsidR="001F26B8" w:rsidRPr="00920D93" w:rsidRDefault="001F26B8" w:rsidP="001F26B8">
      <w:pPr>
        <w:spacing w:after="0" w:line="240" w:lineRule="auto"/>
        <w:rPr>
          <w:rFonts w:ascii="Times New Roman" w:hAnsi="Times New Roman"/>
          <w:sz w:val="24"/>
          <w:szCs w:val="24"/>
        </w:rPr>
      </w:pPr>
      <w:bookmarkStart w:id="2" w:name="_Hlk96606588"/>
      <w:r w:rsidRPr="00920D93">
        <w:rPr>
          <w:rFonts w:ascii="Times New Roman" w:hAnsi="Times New Roman"/>
          <w:iCs/>
          <w:sz w:val="24"/>
          <w:szCs w:val="24"/>
        </w:rPr>
        <w:t xml:space="preserve">The AAV program </w:t>
      </w:r>
      <w:r w:rsidRPr="00920D93">
        <w:rPr>
          <w:rFonts w:ascii="Times New Roman" w:hAnsi="Times New Roman"/>
          <w:sz w:val="24"/>
          <w:szCs w:val="24"/>
        </w:rPr>
        <w:t xml:space="preserve">has been co-designed across Commonwealth Government agencies with industry, including the National Farmers Federation, </w:t>
      </w:r>
      <w:proofErr w:type="spellStart"/>
      <w:r w:rsidRPr="00920D93">
        <w:rPr>
          <w:rFonts w:ascii="Times New Roman" w:hAnsi="Times New Roman"/>
          <w:sz w:val="24"/>
          <w:szCs w:val="24"/>
        </w:rPr>
        <w:t>AusVeg</w:t>
      </w:r>
      <w:proofErr w:type="spellEnd"/>
      <w:r w:rsidRPr="00920D93">
        <w:rPr>
          <w:rFonts w:ascii="Times New Roman" w:hAnsi="Times New Roman"/>
          <w:sz w:val="24"/>
          <w:szCs w:val="24"/>
        </w:rPr>
        <w:t>, Australian Fresh Produce Alliance, Australian Meat Industry Council and the Approved Employers Association. Targeted consultations with other primary industry bodies and employers, and other stakeholders, such as relevant unions and civil society have also been conducted to understand broader views and feedback on the visa design and implementation. Stakeholders were strongly supportive of</w:t>
      </w:r>
      <w:r w:rsidR="00DA2BCB" w:rsidRPr="00920D93">
        <w:rPr>
          <w:rFonts w:ascii="Times New Roman" w:hAnsi="Times New Roman"/>
          <w:sz w:val="24"/>
          <w:szCs w:val="24"/>
        </w:rPr>
        <w:t xml:space="preserve"> </w:t>
      </w:r>
      <w:r w:rsidR="00CA37D8" w:rsidRPr="00920D93">
        <w:rPr>
          <w:rFonts w:ascii="Times New Roman" w:hAnsi="Times New Roman"/>
          <w:sz w:val="24"/>
          <w:szCs w:val="24"/>
        </w:rPr>
        <w:t>strengthening</w:t>
      </w:r>
      <w:r w:rsidR="00DA2BCB" w:rsidRPr="00920D93">
        <w:rPr>
          <w:rFonts w:ascii="Times New Roman" w:hAnsi="Times New Roman"/>
          <w:sz w:val="24"/>
          <w:szCs w:val="24"/>
        </w:rPr>
        <w:t xml:space="preserve"> </w:t>
      </w:r>
      <w:r w:rsidRPr="00920D93">
        <w:rPr>
          <w:rFonts w:ascii="Times New Roman" w:hAnsi="Times New Roman"/>
          <w:sz w:val="24"/>
          <w:szCs w:val="24"/>
        </w:rPr>
        <w:t xml:space="preserve">worker protection and the AAV program design has been informed by stakeholder views on achieving </w:t>
      </w:r>
      <w:r w:rsidR="00DA2BCB" w:rsidRPr="00920D93">
        <w:rPr>
          <w:rFonts w:ascii="Times New Roman" w:hAnsi="Times New Roman"/>
          <w:sz w:val="24"/>
          <w:szCs w:val="24"/>
        </w:rPr>
        <w:t>this</w:t>
      </w:r>
      <w:r w:rsidRPr="00920D93">
        <w:rPr>
          <w:rFonts w:ascii="Times New Roman" w:hAnsi="Times New Roman"/>
          <w:sz w:val="24"/>
          <w:szCs w:val="24"/>
        </w:rPr>
        <w:t>.</w:t>
      </w:r>
      <w:r w:rsidR="00DA2BCB" w:rsidRPr="00920D93">
        <w:rPr>
          <w:rFonts w:ascii="Times New Roman" w:hAnsi="Times New Roman"/>
          <w:sz w:val="24"/>
          <w:szCs w:val="24"/>
        </w:rPr>
        <w:t xml:space="preserve"> </w:t>
      </w:r>
      <w:r w:rsidRPr="00920D93">
        <w:rPr>
          <w:rFonts w:ascii="Times New Roman" w:hAnsi="Times New Roman"/>
          <w:sz w:val="24"/>
          <w:szCs w:val="24"/>
        </w:rPr>
        <w:t xml:space="preserve">Industry stakeholders were supportive of the AAV program parameters </w:t>
      </w:r>
      <w:r w:rsidR="00DA2BCB" w:rsidRPr="00920D93">
        <w:rPr>
          <w:rFonts w:ascii="Times New Roman" w:hAnsi="Times New Roman"/>
          <w:sz w:val="24"/>
          <w:szCs w:val="24"/>
        </w:rPr>
        <w:t>and noted that these should support employer needs alongside program integrity and worker protection. Other stakeholder</w:t>
      </w:r>
      <w:r w:rsidRPr="00920D93">
        <w:rPr>
          <w:rFonts w:ascii="Times New Roman" w:hAnsi="Times New Roman"/>
          <w:sz w:val="24"/>
          <w:szCs w:val="24"/>
        </w:rPr>
        <w:t xml:space="preserve"> views have been incorporated as appropriate. </w:t>
      </w:r>
    </w:p>
    <w:bookmarkEnd w:id="2"/>
    <w:p w14:paraId="177EC742" w14:textId="77777777" w:rsidR="001F26B8" w:rsidRPr="00920D93" w:rsidRDefault="001F26B8" w:rsidP="005D3112">
      <w:pPr>
        <w:spacing w:after="0" w:line="240" w:lineRule="auto"/>
        <w:rPr>
          <w:rFonts w:ascii="Times New Roman" w:hAnsi="Times New Roman"/>
          <w:sz w:val="24"/>
          <w:szCs w:val="24"/>
        </w:rPr>
      </w:pPr>
    </w:p>
    <w:p w14:paraId="2D3CCD10" w14:textId="56EE9EB0" w:rsidR="00120D1D" w:rsidRPr="00920D93" w:rsidRDefault="00120D1D" w:rsidP="00120D1D">
      <w:pPr>
        <w:spacing w:after="0" w:line="240" w:lineRule="auto"/>
        <w:rPr>
          <w:rFonts w:ascii="Times New Roman" w:hAnsi="Times New Roman"/>
          <w:sz w:val="24"/>
          <w:szCs w:val="24"/>
          <w:lang w:val="en-US"/>
        </w:rPr>
      </w:pPr>
      <w:r w:rsidRPr="00920D93">
        <w:rPr>
          <w:rFonts w:ascii="Times New Roman" w:hAnsi="Times New Roman"/>
          <w:sz w:val="24"/>
          <w:szCs w:val="24"/>
          <w:lang w:val="en-US"/>
        </w:rPr>
        <w:t xml:space="preserve">Funding of $87.2 million for the program was included in the 2021-22 </w:t>
      </w:r>
      <w:r w:rsidRPr="00920D93">
        <w:rPr>
          <w:rFonts w:ascii="Times New Roman" w:hAnsi="Times New Roman"/>
          <w:sz w:val="24"/>
          <w:szCs w:val="24"/>
        </w:rPr>
        <w:t>Mid-Year Economic and Fiscal Outlook</w:t>
      </w:r>
      <w:r w:rsidRPr="00920D93">
        <w:rPr>
          <w:rFonts w:ascii="Times New Roman" w:hAnsi="Times New Roman"/>
          <w:sz w:val="24"/>
          <w:szCs w:val="24"/>
          <w:lang w:val="en-US"/>
        </w:rPr>
        <w:t xml:space="preserve"> under the measure ‘Australian Agriculture Visa’ for a period of </w:t>
      </w:r>
      <w:r w:rsidR="00324697" w:rsidRPr="00920D93">
        <w:rPr>
          <w:rFonts w:ascii="Times New Roman" w:hAnsi="Times New Roman"/>
          <w:sz w:val="24"/>
          <w:szCs w:val="24"/>
          <w:lang w:val="en-US"/>
        </w:rPr>
        <w:t>four</w:t>
      </w:r>
      <w:r w:rsidRPr="00920D93">
        <w:rPr>
          <w:rFonts w:ascii="Times New Roman" w:hAnsi="Times New Roman"/>
          <w:sz w:val="24"/>
          <w:szCs w:val="24"/>
          <w:lang w:val="en-US"/>
        </w:rPr>
        <w:t xml:space="preserve"> years commencing in 2021-22</w:t>
      </w:r>
      <w:r w:rsidR="00324697" w:rsidRPr="00920D93">
        <w:rPr>
          <w:rFonts w:ascii="Times New Roman" w:hAnsi="Times New Roman"/>
          <w:sz w:val="24"/>
          <w:szCs w:val="24"/>
          <w:lang w:val="en-US"/>
        </w:rPr>
        <w:t xml:space="preserve"> (and $23.4 million per year ongoing from 2025-26)</w:t>
      </w:r>
      <w:r w:rsidRPr="00920D93">
        <w:rPr>
          <w:rFonts w:ascii="Times New Roman" w:hAnsi="Times New Roman"/>
          <w:sz w:val="24"/>
          <w:szCs w:val="24"/>
          <w:lang w:val="en-US"/>
        </w:rPr>
        <w:t xml:space="preserve">. Details are set out in </w:t>
      </w:r>
      <w:r w:rsidRPr="00920D93">
        <w:rPr>
          <w:rFonts w:ascii="Times New Roman" w:hAnsi="Times New Roman"/>
          <w:sz w:val="24"/>
          <w:szCs w:val="24"/>
        </w:rPr>
        <w:t xml:space="preserve">the </w:t>
      </w:r>
      <w:r w:rsidRPr="00920D93">
        <w:rPr>
          <w:rFonts w:ascii="Times New Roman" w:hAnsi="Times New Roman"/>
          <w:i/>
          <w:sz w:val="24"/>
          <w:szCs w:val="24"/>
        </w:rPr>
        <w:t>Mid-Year Economic and Fiscal Outlook 2021-22</w:t>
      </w:r>
      <w:r w:rsidRPr="00920D93">
        <w:rPr>
          <w:rFonts w:ascii="Times New Roman" w:hAnsi="Times New Roman"/>
          <w:i/>
          <w:iCs/>
          <w:sz w:val="24"/>
          <w:szCs w:val="24"/>
          <w:lang w:val="en-US"/>
        </w:rPr>
        <w:t xml:space="preserve">, </w:t>
      </w:r>
      <w:r w:rsidRPr="00920D93">
        <w:rPr>
          <w:rFonts w:ascii="Times New Roman" w:hAnsi="Times New Roman"/>
          <w:i/>
          <w:sz w:val="24"/>
          <w:szCs w:val="24"/>
        </w:rPr>
        <w:t>Appendix A: Policy decision taken since the 2021-22 Budget</w:t>
      </w:r>
      <w:r w:rsidRPr="00920D93">
        <w:rPr>
          <w:rFonts w:ascii="Times New Roman" w:hAnsi="Times New Roman"/>
          <w:i/>
          <w:iCs/>
          <w:sz w:val="24"/>
          <w:szCs w:val="24"/>
          <w:lang w:val="en-US"/>
        </w:rPr>
        <w:t xml:space="preserve"> </w:t>
      </w:r>
      <w:r w:rsidRPr="00920D93">
        <w:rPr>
          <w:rFonts w:ascii="Times New Roman" w:hAnsi="Times New Roman"/>
          <w:sz w:val="24"/>
          <w:szCs w:val="24"/>
          <w:lang w:val="en-US"/>
        </w:rPr>
        <w:t>at page 231.</w:t>
      </w:r>
    </w:p>
    <w:p w14:paraId="5C565503" w14:textId="77777777" w:rsidR="009449F5" w:rsidRPr="00920D93" w:rsidRDefault="009449F5" w:rsidP="009449F5">
      <w:pPr>
        <w:spacing w:after="0" w:line="240" w:lineRule="auto"/>
        <w:rPr>
          <w:rFonts w:ascii="Times New Roman" w:hAnsi="Times New Roman" w:cs="Times New Roman"/>
          <w:sz w:val="24"/>
          <w:szCs w:val="24"/>
          <w:lang w:val="en-US"/>
        </w:rPr>
      </w:pPr>
    </w:p>
    <w:p w14:paraId="109F93F9" w14:textId="7447795A" w:rsidR="002D3131" w:rsidRPr="00920D93" w:rsidRDefault="002D3131" w:rsidP="002D3131">
      <w:pPr>
        <w:spacing w:after="0" w:line="240" w:lineRule="auto"/>
        <w:rPr>
          <w:rFonts w:ascii="Times New Roman" w:eastAsia="Calibri" w:hAnsi="Times New Roman" w:cs="Times New Roman"/>
          <w:color w:val="000000"/>
          <w:sz w:val="24"/>
          <w:szCs w:val="24"/>
        </w:rPr>
      </w:pPr>
      <w:r w:rsidRPr="00920D93">
        <w:rPr>
          <w:rFonts w:ascii="Times New Roman" w:eastAsia="Calibri" w:hAnsi="Times New Roman" w:cs="Times New Roman"/>
          <w:color w:val="000000"/>
          <w:sz w:val="24"/>
          <w:szCs w:val="24"/>
        </w:rPr>
        <w:t>Funding for this item will come from</w:t>
      </w:r>
      <w:r w:rsidR="00324697" w:rsidRPr="00920D93">
        <w:rPr>
          <w:rFonts w:ascii="Times New Roman" w:eastAsia="Calibri" w:hAnsi="Times New Roman" w:cs="Times New Roman"/>
          <w:color w:val="000000"/>
          <w:sz w:val="24"/>
          <w:szCs w:val="24"/>
        </w:rPr>
        <w:t xml:space="preserve"> </w:t>
      </w:r>
      <w:r w:rsidRPr="00920D93">
        <w:rPr>
          <w:rFonts w:ascii="Times New Roman" w:eastAsia="Calibri" w:hAnsi="Times New Roman" w:cs="Times New Roman"/>
          <w:color w:val="000000"/>
          <w:sz w:val="24"/>
          <w:szCs w:val="24"/>
        </w:rPr>
        <w:t>Program 1.1</w:t>
      </w:r>
      <w:r w:rsidR="00324697" w:rsidRPr="00920D93">
        <w:rPr>
          <w:rFonts w:ascii="Times New Roman" w:eastAsia="Calibri" w:hAnsi="Times New Roman" w:cs="Times New Roman"/>
          <w:color w:val="000000"/>
          <w:sz w:val="24"/>
          <w:szCs w:val="24"/>
        </w:rPr>
        <w:t>:</w:t>
      </w:r>
      <w:r w:rsidRPr="00920D93">
        <w:rPr>
          <w:rFonts w:ascii="Times New Roman" w:eastAsia="Calibri" w:hAnsi="Times New Roman" w:cs="Times New Roman"/>
          <w:color w:val="000000"/>
          <w:sz w:val="24"/>
          <w:szCs w:val="24"/>
        </w:rPr>
        <w:t xml:space="preserve"> </w:t>
      </w:r>
      <w:r w:rsidRPr="00920D93">
        <w:rPr>
          <w:rFonts w:ascii="Times New Roman" w:eastAsia="Calibri" w:hAnsi="Times New Roman" w:cs="Times New Roman"/>
          <w:color w:val="000000"/>
          <w:sz w:val="24"/>
          <w:szCs w:val="24"/>
          <w:lang w:val="en-US"/>
        </w:rPr>
        <w:t>Foreign Affairs and Trade Operations - Administered</w:t>
      </w:r>
      <w:r w:rsidRPr="00920D93">
        <w:rPr>
          <w:rFonts w:ascii="Times New Roman" w:eastAsia="Calibri" w:hAnsi="Times New Roman" w:cs="Times New Roman"/>
          <w:color w:val="000000"/>
          <w:sz w:val="24"/>
          <w:szCs w:val="24"/>
        </w:rPr>
        <w:t xml:space="preserve">, which is part of Outcome 1. Details are set out in the </w:t>
      </w:r>
      <w:r w:rsidRPr="00920D93">
        <w:rPr>
          <w:rFonts w:ascii="Times New Roman" w:eastAsia="Calibri" w:hAnsi="Times New Roman" w:cs="Times New Roman"/>
          <w:i/>
          <w:iCs/>
          <w:color w:val="000000"/>
          <w:sz w:val="24"/>
          <w:szCs w:val="24"/>
        </w:rPr>
        <w:t xml:space="preserve">Portfolio Additional Estimates Statements 2021-22, Foreign Affairs and Trade </w:t>
      </w:r>
      <w:r w:rsidRPr="00920D93">
        <w:rPr>
          <w:rFonts w:ascii="Times New Roman" w:eastAsia="Calibri" w:hAnsi="Times New Roman" w:cs="Times New Roman"/>
          <w:color w:val="000000"/>
          <w:sz w:val="24"/>
          <w:szCs w:val="24"/>
        </w:rPr>
        <w:t>at pages 24 and 27.</w:t>
      </w:r>
    </w:p>
    <w:p w14:paraId="54FC6DEE" w14:textId="48EC9206" w:rsidR="002D3131" w:rsidRPr="00920D93" w:rsidRDefault="002D3131" w:rsidP="002D3131">
      <w:pPr>
        <w:spacing w:after="0" w:line="240" w:lineRule="auto"/>
        <w:rPr>
          <w:rFonts w:ascii="Times New Roman" w:eastAsia="Calibri" w:hAnsi="Times New Roman" w:cs="Times New Roman"/>
          <w:color w:val="000000"/>
          <w:sz w:val="24"/>
          <w:szCs w:val="24"/>
        </w:rPr>
      </w:pPr>
    </w:p>
    <w:p w14:paraId="7B974A9E" w14:textId="77777777" w:rsidR="009449F5" w:rsidRPr="00920D93" w:rsidRDefault="009449F5" w:rsidP="00337D61">
      <w:pPr>
        <w:spacing w:after="0" w:line="240" w:lineRule="auto"/>
        <w:rPr>
          <w:rFonts w:ascii="Times New Roman" w:hAnsi="Times New Roman"/>
          <w:sz w:val="24"/>
          <w:szCs w:val="24"/>
        </w:rPr>
      </w:pPr>
    </w:p>
    <w:p w14:paraId="07FC005C" w14:textId="77777777" w:rsidR="00120D1D" w:rsidRPr="00920D93" w:rsidRDefault="00120D1D" w:rsidP="00120D1D">
      <w:pPr>
        <w:spacing w:after="0" w:line="240" w:lineRule="auto"/>
        <w:rPr>
          <w:rFonts w:ascii="Times New Roman" w:hAnsi="Times New Roman"/>
          <w:sz w:val="24"/>
          <w:szCs w:val="24"/>
        </w:rPr>
      </w:pPr>
      <w:r w:rsidRPr="00920D93">
        <w:rPr>
          <w:rFonts w:ascii="Times New Roman" w:hAnsi="Times New Roman"/>
          <w:sz w:val="24"/>
          <w:szCs w:val="24"/>
        </w:rPr>
        <w:t xml:space="preserve">Noting that it is not a comprehensive statement of relevant constitutional considerations, the objective of this item references the following powers of the Constitution: </w:t>
      </w:r>
    </w:p>
    <w:p w14:paraId="69A6915A" w14:textId="39564D6F" w:rsidR="00120D1D" w:rsidRPr="00920D93" w:rsidRDefault="00120D1D" w:rsidP="006B7C50">
      <w:pPr>
        <w:numPr>
          <w:ilvl w:val="0"/>
          <w:numId w:val="15"/>
        </w:numPr>
        <w:spacing w:after="0" w:line="240" w:lineRule="auto"/>
        <w:rPr>
          <w:rFonts w:ascii="Times New Roman" w:hAnsi="Times New Roman"/>
          <w:sz w:val="24"/>
          <w:szCs w:val="24"/>
        </w:rPr>
      </w:pPr>
      <w:r w:rsidRPr="00920D93">
        <w:rPr>
          <w:rFonts w:ascii="Times New Roman" w:hAnsi="Times New Roman"/>
          <w:sz w:val="24"/>
          <w:szCs w:val="24"/>
        </w:rPr>
        <w:t>the aliens power (s</w:t>
      </w:r>
      <w:r w:rsidR="007B133C" w:rsidRPr="00920D93">
        <w:rPr>
          <w:rFonts w:ascii="Times New Roman" w:hAnsi="Times New Roman"/>
          <w:sz w:val="24"/>
          <w:szCs w:val="24"/>
        </w:rPr>
        <w:t>ection</w:t>
      </w:r>
      <w:r w:rsidRPr="00920D93">
        <w:rPr>
          <w:rFonts w:ascii="Times New Roman" w:hAnsi="Times New Roman"/>
          <w:sz w:val="24"/>
          <w:szCs w:val="24"/>
        </w:rPr>
        <w:t xml:space="preserve"> 51(xix)), </w:t>
      </w:r>
    </w:p>
    <w:p w14:paraId="362311EC" w14:textId="10BC4591" w:rsidR="00120D1D" w:rsidRPr="00920D93" w:rsidRDefault="00120D1D" w:rsidP="006B7C50">
      <w:pPr>
        <w:numPr>
          <w:ilvl w:val="0"/>
          <w:numId w:val="15"/>
        </w:numPr>
        <w:spacing w:after="0" w:line="240" w:lineRule="auto"/>
        <w:rPr>
          <w:rFonts w:ascii="Times New Roman" w:hAnsi="Times New Roman"/>
          <w:sz w:val="24"/>
          <w:szCs w:val="24"/>
        </w:rPr>
      </w:pPr>
      <w:r w:rsidRPr="00920D93">
        <w:rPr>
          <w:rFonts w:ascii="Times New Roman" w:hAnsi="Times New Roman"/>
          <w:sz w:val="24"/>
          <w:szCs w:val="24"/>
        </w:rPr>
        <w:t>the immigration</w:t>
      </w:r>
      <w:r w:rsidR="00E85C79" w:rsidRPr="00920D93">
        <w:rPr>
          <w:rFonts w:ascii="Times New Roman" w:hAnsi="Times New Roman"/>
          <w:sz w:val="24"/>
          <w:szCs w:val="24"/>
        </w:rPr>
        <w:t xml:space="preserve"> </w:t>
      </w:r>
      <w:r w:rsidR="00B722BC" w:rsidRPr="00920D93">
        <w:rPr>
          <w:rFonts w:ascii="Times New Roman" w:hAnsi="Times New Roman"/>
          <w:sz w:val="24"/>
          <w:szCs w:val="24"/>
        </w:rPr>
        <w:t xml:space="preserve">and </w:t>
      </w:r>
      <w:r w:rsidR="00E85C79" w:rsidRPr="00920D93">
        <w:rPr>
          <w:rFonts w:ascii="Times New Roman" w:hAnsi="Times New Roman"/>
          <w:sz w:val="24"/>
          <w:szCs w:val="24"/>
        </w:rPr>
        <w:t>emigration</w:t>
      </w:r>
      <w:r w:rsidRPr="00920D93">
        <w:rPr>
          <w:rFonts w:ascii="Times New Roman" w:hAnsi="Times New Roman"/>
          <w:sz w:val="24"/>
          <w:szCs w:val="24"/>
        </w:rPr>
        <w:t xml:space="preserve"> power (s</w:t>
      </w:r>
      <w:r w:rsidR="007B133C" w:rsidRPr="00920D93">
        <w:rPr>
          <w:rFonts w:ascii="Times New Roman" w:hAnsi="Times New Roman"/>
          <w:sz w:val="24"/>
          <w:szCs w:val="24"/>
        </w:rPr>
        <w:t>ection</w:t>
      </w:r>
      <w:r w:rsidRPr="00920D93">
        <w:rPr>
          <w:rFonts w:ascii="Times New Roman" w:hAnsi="Times New Roman"/>
          <w:sz w:val="24"/>
          <w:szCs w:val="24"/>
        </w:rPr>
        <w:t xml:space="preserve"> 51(xxvii)),</w:t>
      </w:r>
    </w:p>
    <w:p w14:paraId="7A73579C" w14:textId="77777777" w:rsidR="00120D1D" w:rsidRPr="00920D93" w:rsidRDefault="00120D1D" w:rsidP="006B7C50">
      <w:pPr>
        <w:numPr>
          <w:ilvl w:val="0"/>
          <w:numId w:val="15"/>
        </w:numPr>
        <w:spacing w:after="0" w:line="240" w:lineRule="auto"/>
        <w:rPr>
          <w:rFonts w:ascii="Times New Roman" w:hAnsi="Times New Roman"/>
          <w:sz w:val="24"/>
          <w:szCs w:val="24"/>
        </w:rPr>
      </w:pPr>
      <w:r w:rsidRPr="00920D93">
        <w:rPr>
          <w:rFonts w:ascii="Times New Roman" w:hAnsi="Times New Roman"/>
          <w:sz w:val="24"/>
          <w:szCs w:val="24"/>
        </w:rPr>
        <w:t xml:space="preserve">the external affairs power (section 51(xxix)), and </w:t>
      </w:r>
    </w:p>
    <w:p w14:paraId="35F4E373" w14:textId="48B0FC1B" w:rsidR="00120D1D" w:rsidRPr="00920D93" w:rsidRDefault="00120D1D" w:rsidP="006B7C50">
      <w:pPr>
        <w:numPr>
          <w:ilvl w:val="0"/>
          <w:numId w:val="15"/>
        </w:numPr>
        <w:spacing w:after="0" w:line="240" w:lineRule="auto"/>
        <w:rPr>
          <w:rFonts w:ascii="Times New Roman" w:hAnsi="Times New Roman"/>
          <w:sz w:val="24"/>
          <w:szCs w:val="24"/>
        </w:rPr>
      </w:pPr>
      <w:proofErr w:type="gramStart"/>
      <w:r w:rsidRPr="00920D93">
        <w:rPr>
          <w:rFonts w:ascii="Times New Roman" w:hAnsi="Times New Roman"/>
          <w:sz w:val="24"/>
          <w:szCs w:val="24"/>
        </w:rPr>
        <w:t>executive</w:t>
      </w:r>
      <w:proofErr w:type="gramEnd"/>
      <w:r w:rsidRPr="00920D93">
        <w:rPr>
          <w:rFonts w:ascii="Times New Roman" w:hAnsi="Times New Roman"/>
          <w:sz w:val="24"/>
          <w:szCs w:val="24"/>
        </w:rPr>
        <w:t xml:space="preserve"> power (s</w:t>
      </w:r>
      <w:r w:rsidR="007B133C" w:rsidRPr="00920D93">
        <w:rPr>
          <w:rFonts w:ascii="Times New Roman" w:hAnsi="Times New Roman"/>
          <w:sz w:val="24"/>
          <w:szCs w:val="24"/>
        </w:rPr>
        <w:t>ection</w:t>
      </w:r>
      <w:r w:rsidRPr="00920D93">
        <w:rPr>
          <w:rFonts w:ascii="Times New Roman" w:hAnsi="Times New Roman"/>
          <w:sz w:val="24"/>
          <w:szCs w:val="24"/>
        </w:rPr>
        <w:t xml:space="preserve"> 61).</w:t>
      </w:r>
    </w:p>
    <w:p w14:paraId="6D679D69" w14:textId="77777777" w:rsidR="00075AE0" w:rsidRPr="00920D93" w:rsidRDefault="00075AE0" w:rsidP="00F1263F">
      <w:pPr>
        <w:spacing w:after="0" w:line="240" w:lineRule="auto"/>
        <w:rPr>
          <w:rFonts w:ascii="Times New Roman" w:hAnsi="Times New Roman"/>
          <w:sz w:val="24"/>
          <w:szCs w:val="24"/>
          <w:u w:val="single"/>
        </w:rPr>
      </w:pPr>
    </w:p>
    <w:p w14:paraId="649BD80C" w14:textId="044B2902" w:rsidR="00120D1D" w:rsidRPr="00920D93" w:rsidRDefault="00120D1D" w:rsidP="00D962BD">
      <w:pPr>
        <w:spacing w:after="0" w:line="240" w:lineRule="auto"/>
        <w:rPr>
          <w:rFonts w:ascii="Times New Roman" w:hAnsi="Times New Roman" w:cs="Times New Roman"/>
          <w:bCs/>
          <w:i/>
          <w:sz w:val="24"/>
          <w:szCs w:val="24"/>
          <w:u w:val="single"/>
        </w:rPr>
      </w:pPr>
      <w:proofErr w:type="gramStart"/>
      <w:r w:rsidRPr="00920D93">
        <w:rPr>
          <w:rFonts w:ascii="Times New Roman" w:hAnsi="Times New Roman" w:cs="Times New Roman"/>
          <w:bCs/>
          <w:i/>
          <w:sz w:val="24"/>
          <w:szCs w:val="24"/>
          <w:u w:val="single"/>
        </w:rPr>
        <w:t>Aliens</w:t>
      </w:r>
      <w:proofErr w:type="gramEnd"/>
      <w:r w:rsidRPr="00920D93">
        <w:rPr>
          <w:rFonts w:ascii="Times New Roman" w:hAnsi="Times New Roman" w:cs="Times New Roman"/>
          <w:bCs/>
          <w:i/>
          <w:sz w:val="24"/>
          <w:szCs w:val="24"/>
          <w:u w:val="single"/>
        </w:rPr>
        <w:t xml:space="preserve"> power </w:t>
      </w:r>
    </w:p>
    <w:p w14:paraId="7D4BACF1" w14:textId="77777777" w:rsidR="0030052F" w:rsidRPr="00920D93" w:rsidRDefault="0030052F" w:rsidP="00120D1D">
      <w:pPr>
        <w:spacing w:after="0" w:line="240" w:lineRule="auto"/>
        <w:rPr>
          <w:rFonts w:ascii="Times New Roman" w:hAnsi="Times New Roman" w:cs="Times New Roman"/>
          <w:sz w:val="24"/>
          <w:szCs w:val="24"/>
          <w:lang w:eastAsia="en-AU"/>
        </w:rPr>
      </w:pPr>
    </w:p>
    <w:p w14:paraId="49BC2BC3" w14:textId="5F73ECAE" w:rsidR="00120D1D" w:rsidRPr="00920D93" w:rsidRDefault="00120D1D" w:rsidP="00120D1D">
      <w:pPr>
        <w:spacing w:after="0" w:line="240" w:lineRule="auto"/>
        <w:rPr>
          <w:rFonts w:ascii="Times New Roman" w:hAnsi="Times New Roman" w:cs="Times New Roman"/>
          <w:sz w:val="24"/>
          <w:szCs w:val="24"/>
        </w:rPr>
      </w:pPr>
      <w:r w:rsidRPr="00920D93">
        <w:rPr>
          <w:rFonts w:ascii="Times New Roman" w:hAnsi="Times New Roman" w:cs="Times New Roman"/>
          <w:sz w:val="24"/>
          <w:szCs w:val="24"/>
          <w:lang w:eastAsia="en-AU"/>
        </w:rPr>
        <w:t xml:space="preserve">Section 51(xix) of the Constitution empowers the Parliament to make laws with respect to ‘naturalization and aliens’. </w:t>
      </w:r>
    </w:p>
    <w:p w14:paraId="5B6F5F4C" w14:textId="77777777" w:rsidR="00120D1D" w:rsidRPr="00920D93" w:rsidRDefault="00120D1D" w:rsidP="00120D1D">
      <w:pPr>
        <w:spacing w:after="0" w:line="240" w:lineRule="auto"/>
        <w:rPr>
          <w:rFonts w:ascii="Times New Roman" w:hAnsi="Times New Roman" w:cs="Times New Roman"/>
          <w:sz w:val="24"/>
          <w:szCs w:val="24"/>
        </w:rPr>
      </w:pPr>
    </w:p>
    <w:p w14:paraId="5AA7C11F" w14:textId="4B5B1E3E" w:rsidR="00120D1D" w:rsidRPr="00920D93" w:rsidRDefault="00120D1D" w:rsidP="00120D1D">
      <w:pPr>
        <w:spacing w:after="0" w:line="240" w:lineRule="auto"/>
        <w:rPr>
          <w:rFonts w:ascii="Times New Roman" w:hAnsi="Times New Roman" w:cs="Times New Roman"/>
          <w:sz w:val="24"/>
          <w:szCs w:val="24"/>
        </w:rPr>
      </w:pPr>
      <w:r w:rsidRPr="00920D93">
        <w:rPr>
          <w:rFonts w:ascii="Times New Roman" w:hAnsi="Times New Roman" w:cs="Times New Roman"/>
          <w:sz w:val="24"/>
          <w:szCs w:val="24"/>
          <w:lang w:eastAsia="en-AU"/>
        </w:rPr>
        <w:t xml:space="preserve">Funding will be provided under the </w:t>
      </w:r>
      <w:r w:rsidR="008404F0" w:rsidRPr="00920D93">
        <w:rPr>
          <w:rFonts w:ascii="Times New Roman" w:hAnsi="Times New Roman" w:cs="Times New Roman"/>
          <w:sz w:val="24"/>
          <w:szCs w:val="24"/>
          <w:lang w:eastAsia="en-AU"/>
        </w:rPr>
        <w:t xml:space="preserve">AAV </w:t>
      </w:r>
      <w:r w:rsidRPr="00920D93">
        <w:rPr>
          <w:rFonts w:ascii="Times New Roman" w:hAnsi="Times New Roman" w:cs="Times New Roman"/>
          <w:sz w:val="24"/>
          <w:szCs w:val="24"/>
          <w:lang w:eastAsia="en-AU"/>
        </w:rPr>
        <w:t>program for activities and projects to assist with the development and implementation of visa programs which are, or will be, available to aliens and immigrants.</w:t>
      </w:r>
    </w:p>
    <w:p w14:paraId="20E72A14" w14:textId="77777777" w:rsidR="002D3131" w:rsidRPr="00920D93" w:rsidRDefault="002D3131" w:rsidP="00120D1D">
      <w:pPr>
        <w:spacing w:after="0" w:line="240" w:lineRule="auto"/>
        <w:rPr>
          <w:rFonts w:ascii="Times New Roman" w:hAnsi="Times New Roman" w:cs="Times New Roman"/>
          <w:bCs/>
          <w:i/>
          <w:sz w:val="24"/>
          <w:szCs w:val="24"/>
          <w:u w:val="single"/>
        </w:rPr>
      </w:pPr>
    </w:p>
    <w:p w14:paraId="11E64730" w14:textId="6DA2FD95" w:rsidR="00120D1D" w:rsidRPr="00920D93" w:rsidRDefault="00120D1D" w:rsidP="00120D1D">
      <w:pPr>
        <w:spacing w:after="0" w:line="240" w:lineRule="auto"/>
        <w:rPr>
          <w:rFonts w:ascii="Times New Roman" w:hAnsi="Times New Roman" w:cs="Times New Roman"/>
          <w:bCs/>
          <w:i/>
          <w:sz w:val="24"/>
          <w:szCs w:val="24"/>
          <w:u w:val="single"/>
        </w:rPr>
      </w:pPr>
      <w:r w:rsidRPr="00920D93">
        <w:rPr>
          <w:rFonts w:ascii="Times New Roman" w:hAnsi="Times New Roman" w:cs="Times New Roman"/>
          <w:bCs/>
          <w:i/>
          <w:sz w:val="24"/>
          <w:szCs w:val="24"/>
          <w:u w:val="single"/>
        </w:rPr>
        <w:t xml:space="preserve">Immigration and emigration power </w:t>
      </w:r>
    </w:p>
    <w:p w14:paraId="6EE3EF78" w14:textId="77777777" w:rsidR="0030052F" w:rsidRPr="00920D93" w:rsidRDefault="0030052F" w:rsidP="00120D1D">
      <w:pPr>
        <w:spacing w:after="0" w:line="240" w:lineRule="auto"/>
        <w:rPr>
          <w:rFonts w:ascii="Times New Roman" w:hAnsi="Times New Roman" w:cs="Times New Roman"/>
          <w:sz w:val="24"/>
          <w:szCs w:val="24"/>
        </w:rPr>
      </w:pPr>
    </w:p>
    <w:p w14:paraId="4A45A7D2" w14:textId="090DBBA2" w:rsidR="00120D1D" w:rsidRPr="00920D93" w:rsidRDefault="00120D1D" w:rsidP="00120D1D">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 xml:space="preserve">Section 51(xxvii) of the Constitution empowers the Parliament to make laws with respect to ‘immigration and emigration’.  </w:t>
      </w:r>
    </w:p>
    <w:p w14:paraId="251480BA" w14:textId="77777777" w:rsidR="00120D1D" w:rsidRPr="00920D93" w:rsidRDefault="00120D1D" w:rsidP="00120D1D">
      <w:pPr>
        <w:spacing w:after="0" w:line="240" w:lineRule="auto"/>
        <w:rPr>
          <w:rFonts w:ascii="Times New Roman" w:hAnsi="Times New Roman" w:cs="Times New Roman"/>
          <w:sz w:val="24"/>
          <w:szCs w:val="24"/>
        </w:rPr>
      </w:pPr>
    </w:p>
    <w:p w14:paraId="636816C1" w14:textId="16A543E2" w:rsidR="00120D1D" w:rsidRPr="00920D93" w:rsidRDefault="00120D1D" w:rsidP="00120D1D">
      <w:pPr>
        <w:spacing w:after="0"/>
        <w:rPr>
          <w:rFonts w:ascii="Times New Roman" w:hAnsi="Times New Roman" w:cs="Times New Roman"/>
          <w:sz w:val="24"/>
          <w:szCs w:val="24"/>
        </w:rPr>
      </w:pPr>
      <w:r w:rsidRPr="00920D93">
        <w:rPr>
          <w:rFonts w:ascii="Times New Roman" w:hAnsi="Times New Roman" w:cs="Times New Roman"/>
          <w:sz w:val="24"/>
          <w:szCs w:val="24"/>
        </w:rPr>
        <w:t xml:space="preserve">Funding will be provided under the </w:t>
      </w:r>
      <w:r w:rsidR="008404F0" w:rsidRPr="00920D93">
        <w:rPr>
          <w:rFonts w:ascii="Times New Roman" w:hAnsi="Times New Roman" w:cs="Times New Roman"/>
          <w:sz w:val="24"/>
          <w:szCs w:val="24"/>
        </w:rPr>
        <w:t xml:space="preserve">AAV </w:t>
      </w:r>
      <w:r w:rsidRPr="00920D93">
        <w:rPr>
          <w:rFonts w:ascii="Times New Roman" w:hAnsi="Times New Roman" w:cs="Times New Roman"/>
          <w:sz w:val="24"/>
          <w:szCs w:val="24"/>
        </w:rPr>
        <w:t>program for activities and projects to assist with the development and implementation of visa programs which are, or will be, available to aliens and immigrants.</w:t>
      </w:r>
    </w:p>
    <w:p w14:paraId="2B3DD8A2" w14:textId="77777777" w:rsidR="00120D1D" w:rsidRPr="00920D93" w:rsidRDefault="00120D1D" w:rsidP="00120D1D">
      <w:pPr>
        <w:spacing w:after="0" w:line="240" w:lineRule="auto"/>
        <w:rPr>
          <w:rFonts w:ascii="Times New Roman" w:hAnsi="Times New Roman" w:cs="Times New Roman"/>
          <w:b/>
          <w:bCs/>
          <w:sz w:val="24"/>
          <w:szCs w:val="24"/>
        </w:rPr>
      </w:pPr>
    </w:p>
    <w:p w14:paraId="621B125C" w14:textId="5A005742" w:rsidR="00120D1D" w:rsidRPr="00920D93" w:rsidRDefault="00120D1D" w:rsidP="00120D1D">
      <w:pPr>
        <w:spacing w:after="0" w:line="240" w:lineRule="auto"/>
        <w:rPr>
          <w:rFonts w:ascii="Times New Roman" w:hAnsi="Times New Roman" w:cs="Times New Roman"/>
          <w:bCs/>
          <w:i/>
          <w:sz w:val="24"/>
          <w:szCs w:val="24"/>
          <w:u w:val="single"/>
        </w:rPr>
      </w:pPr>
      <w:r w:rsidRPr="00920D93">
        <w:rPr>
          <w:rFonts w:ascii="Times New Roman" w:hAnsi="Times New Roman" w:cs="Times New Roman"/>
          <w:bCs/>
          <w:i/>
          <w:sz w:val="24"/>
          <w:szCs w:val="24"/>
          <w:u w:val="single"/>
        </w:rPr>
        <w:t xml:space="preserve">External affairs power </w:t>
      </w:r>
    </w:p>
    <w:p w14:paraId="4A97204F" w14:textId="77777777" w:rsidR="0030052F" w:rsidRPr="00920D93" w:rsidRDefault="0030052F" w:rsidP="00120D1D">
      <w:pPr>
        <w:spacing w:after="0" w:line="240" w:lineRule="auto"/>
        <w:rPr>
          <w:rFonts w:ascii="Times New Roman" w:hAnsi="Times New Roman" w:cs="Times New Roman"/>
          <w:sz w:val="24"/>
          <w:szCs w:val="24"/>
        </w:rPr>
      </w:pPr>
    </w:p>
    <w:p w14:paraId="4D0FE550" w14:textId="63080A0B" w:rsidR="009C11C2" w:rsidRPr="00920D93" w:rsidRDefault="00120D1D" w:rsidP="00120D1D">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Section 51(xxix) of the Constitution empowers the Parliament to make laws with respect to ‘external affairs’.</w:t>
      </w:r>
      <w:r w:rsidRPr="00920D93">
        <w:rPr>
          <w:rFonts w:ascii="Times New Roman" w:hAnsi="Times New Roman" w:cs="Times New Roman"/>
          <w:sz w:val="24"/>
          <w:szCs w:val="24"/>
          <w:lang w:val="en-US"/>
        </w:rPr>
        <w:t xml:space="preserve"> </w:t>
      </w:r>
      <w:r w:rsidRPr="00920D93">
        <w:rPr>
          <w:rFonts w:ascii="Times New Roman" w:hAnsi="Times New Roman" w:cs="Times New Roman"/>
          <w:sz w:val="24"/>
          <w:szCs w:val="24"/>
        </w:rPr>
        <w:t>The external affairs power supports legislation with respect to matters or things outside the geographical limits of Australia</w:t>
      </w:r>
      <w:r w:rsidR="0030052F" w:rsidRPr="00920D93">
        <w:rPr>
          <w:rFonts w:ascii="Times New Roman" w:hAnsi="Times New Roman" w:cs="Times New Roman"/>
          <w:sz w:val="24"/>
          <w:szCs w:val="24"/>
        </w:rPr>
        <w:t xml:space="preserve"> and matters concerning Australia’s relations with other </w:t>
      </w:r>
      <w:r w:rsidR="009C11C2" w:rsidRPr="00920D93">
        <w:rPr>
          <w:rFonts w:ascii="Times New Roman" w:hAnsi="Times New Roman" w:cs="Times New Roman"/>
          <w:sz w:val="24"/>
          <w:szCs w:val="24"/>
        </w:rPr>
        <w:t>nations.</w:t>
      </w:r>
    </w:p>
    <w:p w14:paraId="3DF4B547" w14:textId="46762F52" w:rsidR="00120D1D" w:rsidRPr="00920D93" w:rsidRDefault="00120D1D" w:rsidP="00120D1D">
      <w:pPr>
        <w:spacing w:after="0" w:line="240" w:lineRule="auto"/>
        <w:rPr>
          <w:rFonts w:ascii="Times New Roman" w:hAnsi="Times New Roman" w:cs="Times New Roman"/>
          <w:sz w:val="24"/>
          <w:szCs w:val="24"/>
          <w:lang w:val="en-US"/>
        </w:rPr>
      </w:pPr>
    </w:p>
    <w:p w14:paraId="1041A7F9" w14:textId="3B8101CF" w:rsidR="009C11C2" w:rsidRPr="00920D93" w:rsidRDefault="00120D1D" w:rsidP="009C11C2">
      <w:pPr>
        <w:spacing w:after="0" w:line="240" w:lineRule="auto"/>
        <w:rPr>
          <w:rFonts w:ascii="Times New Roman" w:hAnsi="Times New Roman" w:cs="Times New Roman"/>
          <w:sz w:val="24"/>
          <w:szCs w:val="24"/>
          <w:lang w:eastAsia="en-AU"/>
        </w:rPr>
      </w:pPr>
      <w:r w:rsidRPr="00920D93">
        <w:rPr>
          <w:rFonts w:ascii="Times New Roman" w:hAnsi="Times New Roman" w:cs="Times New Roman"/>
          <w:sz w:val="24"/>
          <w:szCs w:val="24"/>
          <w:lang w:eastAsia="en-AU"/>
        </w:rPr>
        <w:t xml:space="preserve">Funding will be provided under the </w:t>
      </w:r>
      <w:r w:rsidR="008404F0" w:rsidRPr="00920D93">
        <w:rPr>
          <w:rFonts w:ascii="Times New Roman" w:hAnsi="Times New Roman" w:cs="Times New Roman"/>
          <w:sz w:val="24"/>
          <w:szCs w:val="24"/>
          <w:lang w:eastAsia="en-AU"/>
        </w:rPr>
        <w:t xml:space="preserve">AAV </w:t>
      </w:r>
      <w:r w:rsidRPr="00920D93">
        <w:rPr>
          <w:rFonts w:ascii="Times New Roman" w:hAnsi="Times New Roman" w:cs="Times New Roman"/>
          <w:sz w:val="24"/>
          <w:szCs w:val="24"/>
          <w:lang w:eastAsia="en-AU"/>
        </w:rPr>
        <w:t>program for activities and projects to assist with the development and implementation of visa programs which are</w:t>
      </w:r>
      <w:r w:rsidR="009C11C2" w:rsidRPr="00920D93">
        <w:rPr>
          <w:rFonts w:cstheme="minorHAnsi"/>
          <w:sz w:val="24"/>
          <w:szCs w:val="24"/>
          <w:lang w:eastAsia="en-AU"/>
        </w:rPr>
        <w:t xml:space="preserve"> </w:t>
      </w:r>
      <w:r w:rsidR="009C11C2" w:rsidRPr="00920D93">
        <w:rPr>
          <w:rFonts w:ascii="Times New Roman" w:hAnsi="Times New Roman" w:cs="Times New Roman"/>
          <w:sz w:val="24"/>
          <w:szCs w:val="24"/>
          <w:lang w:eastAsia="en-AU"/>
        </w:rPr>
        <w:t xml:space="preserve">relevant to Australia’s </w:t>
      </w:r>
    </w:p>
    <w:p w14:paraId="08DDFB8D" w14:textId="77777777" w:rsidR="009C11C2" w:rsidRPr="00920D93" w:rsidRDefault="009C11C2" w:rsidP="009C11C2">
      <w:pPr>
        <w:spacing w:after="0" w:line="240" w:lineRule="auto"/>
        <w:rPr>
          <w:rFonts w:ascii="Times New Roman" w:hAnsi="Times New Roman" w:cs="Times New Roman"/>
          <w:sz w:val="24"/>
          <w:szCs w:val="24"/>
          <w:lang w:eastAsia="en-AU"/>
        </w:rPr>
      </w:pPr>
      <w:proofErr w:type="gramStart"/>
      <w:r w:rsidRPr="00920D93">
        <w:rPr>
          <w:rFonts w:ascii="Times New Roman" w:hAnsi="Times New Roman" w:cs="Times New Roman"/>
          <w:sz w:val="24"/>
          <w:szCs w:val="24"/>
          <w:lang w:eastAsia="en-AU"/>
        </w:rPr>
        <w:t>agricultural</w:t>
      </w:r>
      <w:proofErr w:type="gramEnd"/>
      <w:r w:rsidRPr="00920D93">
        <w:rPr>
          <w:rFonts w:ascii="Times New Roman" w:hAnsi="Times New Roman" w:cs="Times New Roman"/>
          <w:sz w:val="24"/>
          <w:szCs w:val="24"/>
          <w:lang w:eastAsia="en-AU"/>
        </w:rPr>
        <w:t xml:space="preserve"> trade relationship with foreign states and potential foreign workers.</w:t>
      </w:r>
    </w:p>
    <w:p w14:paraId="5846C1D9" w14:textId="77777777" w:rsidR="009C11C2" w:rsidRPr="00920D93" w:rsidRDefault="009C11C2" w:rsidP="009C11C2">
      <w:pPr>
        <w:spacing w:after="0" w:line="240" w:lineRule="auto"/>
        <w:rPr>
          <w:rFonts w:ascii="Times New Roman" w:hAnsi="Times New Roman" w:cs="Times New Roman"/>
          <w:sz w:val="24"/>
          <w:szCs w:val="24"/>
          <w:lang w:eastAsia="en-AU"/>
        </w:rPr>
      </w:pPr>
    </w:p>
    <w:p w14:paraId="61D019F6" w14:textId="767BE7BC" w:rsidR="00120D1D" w:rsidRPr="00920D93" w:rsidRDefault="00120D1D" w:rsidP="009C11C2">
      <w:pPr>
        <w:spacing w:after="0" w:line="240" w:lineRule="auto"/>
        <w:rPr>
          <w:rFonts w:ascii="Times New Roman" w:hAnsi="Times New Roman" w:cs="Times New Roman"/>
          <w:bCs/>
          <w:i/>
          <w:sz w:val="24"/>
          <w:szCs w:val="24"/>
          <w:u w:val="single"/>
        </w:rPr>
      </w:pPr>
      <w:r w:rsidRPr="00920D93">
        <w:rPr>
          <w:rFonts w:ascii="Times New Roman" w:hAnsi="Times New Roman" w:cs="Times New Roman"/>
          <w:bCs/>
          <w:i/>
          <w:sz w:val="24"/>
          <w:szCs w:val="24"/>
          <w:u w:val="single"/>
        </w:rPr>
        <w:t xml:space="preserve">Executive power </w:t>
      </w:r>
    </w:p>
    <w:p w14:paraId="3C0E4E22" w14:textId="77777777" w:rsidR="009C11C2" w:rsidRPr="00920D93" w:rsidRDefault="009C11C2" w:rsidP="00120D1D">
      <w:pPr>
        <w:spacing w:after="0" w:line="240" w:lineRule="auto"/>
        <w:rPr>
          <w:rFonts w:ascii="Times New Roman" w:hAnsi="Times New Roman" w:cs="Times New Roman"/>
          <w:sz w:val="24"/>
          <w:szCs w:val="24"/>
        </w:rPr>
      </w:pPr>
    </w:p>
    <w:p w14:paraId="746A6E68" w14:textId="77777777" w:rsidR="009C11C2" w:rsidRPr="00920D93" w:rsidRDefault="009C11C2" w:rsidP="009C11C2">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The executive power in section 61 of the Constitution empowers the Parliament to make laws with respect to matters incidental to the execution of any power vested in the Parliament, the executive of the courts by the Constitution. The executive power in section 61 of the Constitution extends to a range of matters, including:</w:t>
      </w:r>
    </w:p>
    <w:p w14:paraId="321A8278" w14:textId="77777777" w:rsidR="009C11C2" w:rsidRPr="00920D93" w:rsidRDefault="009C11C2" w:rsidP="009C11C2">
      <w:pPr>
        <w:numPr>
          <w:ilvl w:val="0"/>
          <w:numId w:val="15"/>
        </w:num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activities that form part of the ordinary and well-recognised functions of government</w:t>
      </w:r>
    </w:p>
    <w:p w14:paraId="3E0C04A5" w14:textId="77777777" w:rsidR="009C11C2" w:rsidRPr="00920D93" w:rsidRDefault="009C11C2" w:rsidP="009C11C2">
      <w:pPr>
        <w:numPr>
          <w:ilvl w:val="0"/>
          <w:numId w:val="15"/>
        </w:numPr>
        <w:spacing w:after="0" w:line="240" w:lineRule="auto"/>
        <w:rPr>
          <w:rFonts w:ascii="Times New Roman" w:hAnsi="Times New Roman" w:cs="Times New Roman"/>
          <w:sz w:val="24"/>
          <w:szCs w:val="24"/>
        </w:rPr>
      </w:pPr>
      <w:proofErr w:type="gramStart"/>
      <w:r w:rsidRPr="00920D93">
        <w:rPr>
          <w:rFonts w:ascii="Times New Roman" w:hAnsi="Times New Roman" w:cs="Times New Roman"/>
          <w:sz w:val="24"/>
          <w:szCs w:val="24"/>
        </w:rPr>
        <w:t>the</w:t>
      </w:r>
      <w:proofErr w:type="gramEnd"/>
      <w:r w:rsidRPr="00920D93">
        <w:rPr>
          <w:rFonts w:ascii="Times New Roman" w:hAnsi="Times New Roman" w:cs="Times New Roman"/>
          <w:sz w:val="24"/>
          <w:szCs w:val="24"/>
        </w:rPr>
        <w:t xml:space="preserve"> execution and maintenance of Commonwealth laws.</w:t>
      </w:r>
    </w:p>
    <w:p w14:paraId="6E1AF99E" w14:textId="77777777" w:rsidR="009C11C2" w:rsidRPr="00920D93" w:rsidRDefault="009C11C2" w:rsidP="009C11C2">
      <w:pPr>
        <w:spacing w:after="0" w:line="240" w:lineRule="auto"/>
        <w:rPr>
          <w:rFonts w:ascii="Times New Roman" w:hAnsi="Times New Roman" w:cs="Times New Roman"/>
          <w:sz w:val="24"/>
          <w:szCs w:val="24"/>
        </w:rPr>
      </w:pPr>
    </w:p>
    <w:p w14:paraId="1BE70DC6" w14:textId="7CE0A9A1" w:rsidR="009C11C2" w:rsidRPr="00920D93" w:rsidRDefault="009C11C2" w:rsidP="009C11C2">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lastRenderedPageBreak/>
        <w:t xml:space="preserve">The proposed expenditure will support the administration of the </w:t>
      </w:r>
      <w:r w:rsidR="008404F0" w:rsidRPr="00920D93">
        <w:rPr>
          <w:rFonts w:ascii="Times New Roman" w:hAnsi="Times New Roman" w:cs="Times New Roman"/>
          <w:sz w:val="24"/>
          <w:szCs w:val="24"/>
        </w:rPr>
        <w:t xml:space="preserve">AAV </w:t>
      </w:r>
      <w:r w:rsidRPr="00920D93">
        <w:rPr>
          <w:rFonts w:ascii="Times New Roman" w:hAnsi="Times New Roman" w:cs="Times New Roman"/>
          <w:sz w:val="24"/>
          <w:szCs w:val="24"/>
        </w:rPr>
        <w:t xml:space="preserve">program (including the process by which employers become Temporary Activity Sponsors under the </w:t>
      </w:r>
      <w:r w:rsidRPr="00920D93">
        <w:rPr>
          <w:rFonts w:ascii="Times New Roman" w:hAnsi="Times New Roman" w:cs="Times New Roman"/>
          <w:i/>
          <w:sz w:val="24"/>
          <w:szCs w:val="24"/>
        </w:rPr>
        <w:t>M</w:t>
      </w:r>
      <w:r w:rsidR="00B722BC" w:rsidRPr="00920D93">
        <w:rPr>
          <w:rFonts w:ascii="Times New Roman" w:hAnsi="Times New Roman" w:cs="Times New Roman"/>
          <w:i/>
          <w:sz w:val="24"/>
          <w:szCs w:val="24"/>
        </w:rPr>
        <w:t>igration </w:t>
      </w:r>
      <w:r w:rsidRPr="00920D93">
        <w:rPr>
          <w:rFonts w:ascii="Times New Roman" w:hAnsi="Times New Roman" w:cs="Times New Roman"/>
          <w:i/>
          <w:sz w:val="24"/>
          <w:szCs w:val="24"/>
        </w:rPr>
        <w:t xml:space="preserve">Act 1958 </w:t>
      </w:r>
      <w:r w:rsidRPr="00920D93">
        <w:rPr>
          <w:rFonts w:ascii="Times New Roman" w:hAnsi="Times New Roman" w:cs="Times New Roman"/>
          <w:sz w:val="24"/>
          <w:szCs w:val="24"/>
        </w:rPr>
        <w:t xml:space="preserve">and </w:t>
      </w:r>
      <w:r w:rsidRPr="00920D93">
        <w:rPr>
          <w:rFonts w:ascii="Times New Roman" w:hAnsi="Times New Roman" w:cs="Times New Roman"/>
          <w:i/>
          <w:sz w:val="24"/>
          <w:szCs w:val="24"/>
        </w:rPr>
        <w:t>Migration Regulations 1994</w:t>
      </w:r>
      <w:r w:rsidRPr="00920D93">
        <w:rPr>
          <w:rFonts w:ascii="Times New Roman" w:hAnsi="Times New Roman" w:cs="Times New Roman"/>
          <w:sz w:val="24"/>
          <w:szCs w:val="24"/>
        </w:rPr>
        <w:t>.</w:t>
      </w:r>
    </w:p>
    <w:p w14:paraId="6625521C" w14:textId="383FCBF5" w:rsidR="00C36019" w:rsidRPr="00920D93" w:rsidRDefault="00C36019" w:rsidP="00D962BD">
      <w:pPr>
        <w:spacing w:after="0"/>
        <w:rPr>
          <w:rFonts w:ascii="Times New Roman" w:hAnsi="Times New Roman" w:cs="Times New Roman"/>
          <w:i/>
          <w:sz w:val="24"/>
          <w:szCs w:val="24"/>
          <w:u w:val="single"/>
          <w:lang w:val="en-GB"/>
        </w:rPr>
      </w:pPr>
    </w:p>
    <w:p w14:paraId="533E5690" w14:textId="28D0EDD6" w:rsidR="00C111B0" w:rsidRPr="00920D93" w:rsidRDefault="00C111B0" w:rsidP="00131029">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New </w:t>
      </w:r>
      <w:r w:rsidRPr="00920D93">
        <w:rPr>
          <w:rFonts w:ascii="Times New Roman" w:hAnsi="Times New Roman" w:cs="Times New Roman"/>
          <w:b/>
          <w:iCs/>
          <w:sz w:val="24"/>
          <w:szCs w:val="24"/>
        </w:rPr>
        <w:t xml:space="preserve">table item </w:t>
      </w:r>
      <w:r w:rsidR="005F2A84" w:rsidRPr="00920D93">
        <w:rPr>
          <w:rFonts w:ascii="Times New Roman" w:hAnsi="Times New Roman" w:cs="Times New Roman"/>
          <w:b/>
          <w:iCs/>
          <w:sz w:val="24"/>
          <w:szCs w:val="24"/>
        </w:rPr>
        <w:t xml:space="preserve">542 </w:t>
      </w:r>
      <w:r w:rsidRPr="00920D93">
        <w:rPr>
          <w:rFonts w:ascii="Times New Roman" w:hAnsi="Times New Roman" w:cs="Times New Roman"/>
          <w:iCs/>
          <w:sz w:val="24"/>
          <w:szCs w:val="24"/>
        </w:rPr>
        <w:t xml:space="preserve">establishes legislative authority for government spending on </w:t>
      </w:r>
      <w:r w:rsidR="00131029" w:rsidRPr="00920D93">
        <w:rPr>
          <w:rFonts w:ascii="Times New Roman" w:hAnsi="Times New Roman" w:cs="Times New Roman"/>
          <w:iCs/>
          <w:sz w:val="24"/>
          <w:szCs w:val="24"/>
        </w:rPr>
        <w:t>the</w:t>
      </w:r>
      <w:r w:rsidR="00131029" w:rsidRPr="00920D93">
        <w:rPr>
          <w:rFonts w:ascii="Times New Roman" w:hAnsi="Times New Roman" w:cs="Times New Roman"/>
          <w:b/>
          <w:iCs/>
          <w:sz w:val="24"/>
          <w:szCs w:val="24"/>
        </w:rPr>
        <w:t xml:space="preserve"> </w:t>
      </w:r>
      <w:r w:rsidR="00131029" w:rsidRPr="00920D93">
        <w:rPr>
          <w:rFonts w:ascii="Times New Roman" w:hAnsi="Times New Roman" w:cs="Times New Roman"/>
          <w:iCs/>
          <w:sz w:val="24"/>
          <w:szCs w:val="24"/>
        </w:rPr>
        <w:t>Pacific Australia Labour Mobility (PALM) scheme, which support</w:t>
      </w:r>
      <w:r w:rsidR="00055272" w:rsidRPr="00920D93">
        <w:rPr>
          <w:rFonts w:ascii="Times New Roman" w:hAnsi="Times New Roman" w:cs="Times New Roman"/>
          <w:iCs/>
          <w:sz w:val="24"/>
          <w:szCs w:val="24"/>
        </w:rPr>
        <w:t>s</w:t>
      </w:r>
      <w:r w:rsidR="00131029" w:rsidRPr="00920D93">
        <w:rPr>
          <w:rFonts w:ascii="Times New Roman" w:hAnsi="Times New Roman" w:cs="Times New Roman"/>
          <w:iCs/>
          <w:sz w:val="24"/>
          <w:szCs w:val="24"/>
        </w:rPr>
        <w:t xml:space="preserve"> a mobility program to provide workers from Pacific island countries and Timor-Leste with the opportunity to take up temporary seasonal and non-seasonal work opportunities in Australia.</w:t>
      </w:r>
      <w:r w:rsidR="001125D9" w:rsidRPr="00920D93">
        <w:rPr>
          <w:rFonts w:ascii="Times New Roman" w:hAnsi="Times New Roman" w:cs="Times New Roman"/>
          <w:iCs/>
          <w:sz w:val="24"/>
          <w:szCs w:val="24"/>
        </w:rPr>
        <w:t xml:space="preserve"> </w:t>
      </w:r>
    </w:p>
    <w:p w14:paraId="1ECB359F" w14:textId="4613EEC1" w:rsidR="00131029" w:rsidRPr="00920D93" w:rsidRDefault="00131029" w:rsidP="00131029">
      <w:pPr>
        <w:spacing w:after="0" w:line="240" w:lineRule="auto"/>
        <w:rPr>
          <w:rFonts w:ascii="Times New Roman" w:hAnsi="Times New Roman" w:cs="Times New Roman"/>
          <w:iCs/>
          <w:sz w:val="24"/>
          <w:szCs w:val="24"/>
        </w:rPr>
      </w:pPr>
    </w:p>
    <w:p w14:paraId="5EFF2D19" w14:textId="77777777" w:rsidR="00055272" w:rsidRPr="00920D93" w:rsidRDefault="00055272" w:rsidP="00055272">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The PALM scheme will contribute strongly to Australia’s rural and regional economy, the economic development of the Pacific and Timor-Leste and provide workers with opportunities to gain valuable skills and income to send back to their communities.</w:t>
      </w:r>
      <w:bookmarkStart w:id="3" w:name="_Hlk89950678"/>
      <w:r w:rsidRPr="00920D93">
        <w:rPr>
          <w:rFonts w:ascii="Times New Roman" w:hAnsi="Times New Roman" w:cs="Times New Roman"/>
          <w:iCs/>
          <w:sz w:val="24"/>
          <w:szCs w:val="24"/>
        </w:rPr>
        <w:t xml:space="preserve"> The scheme is a central pillar of the Pacific Step-up.</w:t>
      </w:r>
      <w:bookmarkEnd w:id="3"/>
    </w:p>
    <w:p w14:paraId="31A10CD0" w14:textId="77777777" w:rsidR="00055272" w:rsidRPr="00920D93" w:rsidRDefault="00055272" w:rsidP="00131029">
      <w:pPr>
        <w:spacing w:after="0" w:line="240" w:lineRule="auto"/>
        <w:rPr>
          <w:rFonts w:ascii="Times New Roman" w:hAnsi="Times New Roman" w:cs="Times New Roman"/>
          <w:iCs/>
          <w:sz w:val="24"/>
          <w:szCs w:val="24"/>
        </w:rPr>
      </w:pPr>
    </w:p>
    <w:p w14:paraId="797DB810" w14:textId="51D86E3D" w:rsidR="00512214" w:rsidRPr="00920D93" w:rsidRDefault="00131029" w:rsidP="00131029">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On 23 November 2021, the </w:t>
      </w:r>
      <w:r w:rsidR="006C6407" w:rsidRPr="00920D93">
        <w:rPr>
          <w:rFonts w:ascii="Times New Roman" w:hAnsi="Times New Roman" w:cs="Times New Roman"/>
          <w:iCs/>
          <w:sz w:val="24"/>
          <w:szCs w:val="24"/>
        </w:rPr>
        <w:t>Minister for Foreign Affairs,</w:t>
      </w:r>
      <w:r w:rsidR="006C6407" w:rsidRPr="00920D93">
        <w:t xml:space="preserve"> </w:t>
      </w:r>
      <w:r w:rsidR="006C6407" w:rsidRPr="00920D93">
        <w:rPr>
          <w:rFonts w:ascii="Times New Roman" w:hAnsi="Times New Roman" w:cs="Times New Roman"/>
          <w:iCs/>
          <w:sz w:val="24"/>
          <w:szCs w:val="24"/>
        </w:rPr>
        <w:t xml:space="preserve">Senator the Hon </w:t>
      </w:r>
      <w:proofErr w:type="spellStart"/>
      <w:r w:rsidR="006C6407" w:rsidRPr="00920D93">
        <w:rPr>
          <w:rFonts w:ascii="Times New Roman" w:hAnsi="Times New Roman" w:cs="Times New Roman"/>
          <w:iCs/>
          <w:sz w:val="24"/>
          <w:szCs w:val="24"/>
        </w:rPr>
        <w:t>Marise</w:t>
      </w:r>
      <w:proofErr w:type="spellEnd"/>
      <w:r w:rsidR="006C6407" w:rsidRPr="00920D93">
        <w:rPr>
          <w:rFonts w:ascii="Times New Roman" w:hAnsi="Times New Roman" w:cs="Times New Roman"/>
          <w:iCs/>
          <w:sz w:val="24"/>
          <w:szCs w:val="24"/>
        </w:rPr>
        <w:t xml:space="preserve"> Payne and</w:t>
      </w:r>
      <w:r w:rsidRPr="00920D93">
        <w:rPr>
          <w:rFonts w:ascii="Times New Roman" w:hAnsi="Times New Roman" w:cs="Times New Roman"/>
          <w:iCs/>
          <w:sz w:val="24"/>
          <w:szCs w:val="24"/>
        </w:rPr>
        <w:t xml:space="preserve"> </w:t>
      </w:r>
      <w:r w:rsidR="006C6407" w:rsidRPr="00920D93">
        <w:rPr>
          <w:rFonts w:ascii="Times New Roman" w:hAnsi="Times New Roman" w:cs="Times New Roman"/>
          <w:iCs/>
          <w:sz w:val="24"/>
          <w:szCs w:val="24"/>
        </w:rPr>
        <w:t>the Minister for International Development and the Pacific,</w:t>
      </w:r>
      <w:r w:rsidR="006C6407" w:rsidRPr="00920D93">
        <w:rPr>
          <w:rFonts w:ascii="Segoe UI" w:hAnsi="Segoe UI" w:cs="Segoe UI"/>
          <w:color w:val="313131"/>
          <w:shd w:val="clear" w:color="auto" w:fill="FFFFFF"/>
        </w:rPr>
        <w:t xml:space="preserve"> </w:t>
      </w:r>
      <w:r w:rsidR="006C6407" w:rsidRPr="00920D93">
        <w:rPr>
          <w:rFonts w:ascii="Times New Roman" w:hAnsi="Times New Roman" w:cs="Times New Roman"/>
          <w:iCs/>
          <w:sz w:val="24"/>
          <w:szCs w:val="24"/>
        </w:rPr>
        <w:t xml:space="preserve">Senator the Hon Zed </w:t>
      </w:r>
      <w:proofErr w:type="spellStart"/>
      <w:r w:rsidR="006C6407" w:rsidRPr="00920D93">
        <w:rPr>
          <w:rFonts w:ascii="Times New Roman" w:hAnsi="Times New Roman" w:cs="Times New Roman"/>
          <w:iCs/>
          <w:sz w:val="24"/>
          <w:szCs w:val="24"/>
        </w:rPr>
        <w:t>Seselja</w:t>
      </w:r>
      <w:proofErr w:type="spellEnd"/>
      <w:r w:rsidR="006C6407" w:rsidRPr="00920D93">
        <w:rPr>
          <w:rFonts w:ascii="Times New Roman" w:hAnsi="Times New Roman" w:cs="Times New Roman"/>
          <w:iCs/>
          <w:sz w:val="24"/>
          <w:szCs w:val="24"/>
        </w:rPr>
        <w:t xml:space="preserve">, jointly </w:t>
      </w:r>
      <w:r w:rsidRPr="00920D93">
        <w:rPr>
          <w:rFonts w:ascii="Times New Roman" w:hAnsi="Times New Roman" w:cs="Times New Roman"/>
          <w:iCs/>
          <w:sz w:val="24"/>
          <w:szCs w:val="24"/>
        </w:rPr>
        <w:t>announced the PALM scheme</w:t>
      </w:r>
      <w:r w:rsidR="006C6407" w:rsidRPr="00920D93">
        <w:rPr>
          <w:rFonts w:ascii="Times New Roman" w:hAnsi="Times New Roman" w:cs="Times New Roman"/>
          <w:iCs/>
          <w:sz w:val="24"/>
          <w:szCs w:val="24"/>
        </w:rPr>
        <w:t xml:space="preserve"> (</w:t>
      </w:r>
      <w:r w:rsidR="006C6407" w:rsidRPr="00920D93">
        <w:rPr>
          <w:rFonts w:ascii="Times New Roman" w:hAnsi="Times New Roman" w:cs="Times New Roman"/>
          <w:iCs/>
          <w:sz w:val="24"/>
          <w:szCs w:val="24"/>
          <w:u w:val="single"/>
        </w:rPr>
        <w:t>https://www.foreignminister.gov.au/minister/marise-payne/media-release/streamlining-and-strengthening-pacific-labour-new-era</w:t>
      </w:r>
      <w:r w:rsidR="006C6407" w:rsidRPr="00920D93">
        <w:rPr>
          <w:rFonts w:ascii="Times New Roman" w:hAnsi="Times New Roman" w:cs="Times New Roman"/>
          <w:iCs/>
          <w:sz w:val="24"/>
          <w:szCs w:val="24"/>
        </w:rPr>
        <w:t>)</w:t>
      </w:r>
      <w:r w:rsidRPr="00920D93">
        <w:rPr>
          <w:rFonts w:ascii="Times New Roman" w:hAnsi="Times New Roman" w:cs="Times New Roman"/>
          <w:iCs/>
          <w:sz w:val="24"/>
          <w:szCs w:val="24"/>
        </w:rPr>
        <w:t xml:space="preserve">, including reforms and the consolidation of the two existing PALM initiatives - the Seasonal Worker Programme (SWP) and Pacific Labour Scheme (PLS)- under the single, improved PALM scheme to commence in April 2022 and to be managed by </w:t>
      </w:r>
      <w:r w:rsidR="006C6407" w:rsidRPr="00920D93">
        <w:rPr>
          <w:rFonts w:ascii="Times New Roman" w:hAnsi="Times New Roman" w:cs="Times New Roman"/>
          <w:iCs/>
          <w:sz w:val="24"/>
          <w:szCs w:val="24"/>
        </w:rPr>
        <w:t xml:space="preserve">the </w:t>
      </w:r>
      <w:r w:rsidR="00983CF5" w:rsidRPr="00920D93">
        <w:rPr>
          <w:rFonts w:ascii="Times New Roman" w:hAnsi="Times New Roman" w:cs="Times New Roman"/>
          <w:iCs/>
          <w:sz w:val="24"/>
          <w:szCs w:val="24"/>
        </w:rPr>
        <w:t xml:space="preserve">Department of Foreign </w:t>
      </w:r>
      <w:r w:rsidR="00FF4300" w:rsidRPr="00920D93">
        <w:rPr>
          <w:rFonts w:ascii="Times New Roman" w:hAnsi="Times New Roman" w:cs="Times New Roman"/>
          <w:iCs/>
          <w:sz w:val="24"/>
          <w:szCs w:val="24"/>
        </w:rPr>
        <w:t xml:space="preserve">Affairs and Trade </w:t>
      </w:r>
      <w:r w:rsidR="006B1629" w:rsidRPr="00920D93">
        <w:rPr>
          <w:rFonts w:ascii="Times New Roman" w:hAnsi="Times New Roman" w:cs="Times New Roman"/>
          <w:iCs/>
          <w:sz w:val="24"/>
          <w:szCs w:val="24"/>
        </w:rPr>
        <w:t>(the department)</w:t>
      </w:r>
      <w:r w:rsidR="00512214" w:rsidRPr="00920D93">
        <w:rPr>
          <w:rFonts w:ascii="Times New Roman" w:hAnsi="Times New Roman" w:cs="Times New Roman"/>
          <w:iCs/>
          <w:sz w:val="24"/>
          <w:szCs w:val="24"/>
        </w:rPr>
        <w:t>.</w:t>
      </w:r>
      <w:r w:rsidR="006C6407" w:rsidRPr="00920D93">
        <w:rPr>
          <w:rFonts w:ascii="Times New Roman" w:hAnsi="Times New Roman" w:cs="Times New Roman"/>
          <w:iCs/>
          <w:sz w:val="24"/>
          <w:szCs w:val="24"/>
        </w:rPr>
        <w:t xml:space="preserve"> </w:t>
      </w:r>
    </w:p>
    <w:p w14:paraId="6D1DE05B" w14:textId="77777777" w:rsidR="00512214" w:rsidRPr="00920D93" w:rsidRDefault="00512214" w:rsidP="00131029">
      <w:pPr>
        <w:spacing w:after="0" w:line="240" w:lineRule="auto"/>
        <w:rPr>
          <w:rFonts w:ascii="Times New Roman" w:hAnsi="Times New Roman" w:cs="Times New Roman"/>
          <w:iCs/>
          <w:sz w:val="24"/>
          <w:szCs w:val="24"/>
        </w:rPr>
      </w:pPr>
    </w:p>
    <w:p w14:paraId="45611FDB" w14:textId="538679CF" w:rsidR="00131029" w:rsidRPr="00920D93" w:rsidRDefault="00131029" w:rsidP="00131029">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The PLS</w:t>
      </w:r>
      <w:r w:rsidR="006B1629" w:rsidRPr="00920D93">
        <w:rPr>
          <w:rFonts w:ascii="Times New Roman" w:hAnsi="Times New Roman" w:cs="Times New Roman"/>
          <w:sz w:val="24"/>
          <w:szCs w:val="24"/>
        </w:rPr>
        <w:t>,</w:t>
      </w:r>
      <w:r w:rsidR="00642169" w:rsidRPr="00920D93">
        <w:rPr>
          <w:rFonts w:ascii="Times New Roman" w:hAnsi="Times New Roman" w:cs="Times New Roman"/>
          <w:sz w:val="24"/>
          <w:szCs w:val="24"/>
        </w:rPr>
        <w:t xml:space="preserve"> managed by </w:t>
      </w:r>
      <w:r w:rsidR="006C6407" w:rsidRPr="00920D93">
        <w:rPr>
          <w:rFonts w:ascii="Times New Roman" w:hAnsi="Times New Roman" w:cs="Times New Roman"/>
          <w:sz w:val="24"/>
          <w:szCs w:val="24"/>
        </w:rPr>
        <w:t>the department</w:t>
      </w:r>
      <w:r w:rsidR="006B1629" w:rsidRPr="00920D93">
        <w:rPr>
          <w:rFonts w:ascii="Times New Roman" w:hAnsi="Times New Roman" w:cs="Times New Roman"/>
          <w:sz w:val="24"/>
          <w:szCs w:val="24"/>
        </w:rPr>
        <w:t>,</w:t>
      </w:r>
      <w:r w:rsidR="006C6407" w:rsidRPr="00920D93">
        <w:rPr>
          <w:rFonts w:ascii="Times New Roman" w:hAnsi="Times New Roman" w:cs="Times New Roman"/>
          <w:sz w:val="24"/>
          <w:szCs w:val="24"/>
        </w:rPr>
        <w:t xml:space="preserve"> </w:t>
      </w:r>
      <w:r w:rsidRPr="00920D93">
        <w:rPr>
          <w:rFonts w:ascii="Times New Roman" w:hAnsi="Times New Roman" w:cs="Times New Roman"/>
          <w:sz w:val="24"/>
          <w:szCs w:val="24"/>
        </w:rPr>
        <w:t xml:space="preserve">provides for citizens of certain Pacific Island countries </w:t>
      </w:r>
      <w:r w:rsidR="006B1629" w:rsidRPr="00920D93">
        <w:rPr>
          <w:rFonts w:ascii="Times New Roman" w:hAnsi="Times New Roman" w:cs="Times New Roman"/>
          <w:sz w:val="24"/>
          <w:szCs w:val="24"/>
        </w:rPr>
        <w:t xml:space="preserve">and Timor-Leste </w:t>
      </w:r>
      <w:r w:rsidRPr="00920D93">
        <w:rPr>
          <w:rFonts w:ascii="Times New Roman" w:hAnsi="Times New Roman" w:cs="Times New Roman"/>
          <w:sz w:val="24"/>
          <w:szCs w:val="24"/>
        </w:rPr>
        <w:t>to take up non-seasonal low and semi-skilled work opportunities in rural and regional Australia for up to three years. The SWP</w:t>
      </w:r>
      <w:r w:rsidR="006B1629" w:rsidRPr="00920D93">
        <w:rPr>
          <w:rFonts w:ascii="Times New Roman" w:hAnsi="Times New Roman" w:cs="Times New Roman"/>
          <w:sz w:val="24"/>
          <w:szCs w:val="24"/>
        </w:rPr>
        <w:t>,</w:t>
      </w:r>
      <w:r w:rsidR="00642169" w:rsidRPr="00920D93">
        <w:rPr>
          <w:rFonts w:ascii="Times New Roman" w:hAnsi="Times New Roman" w:cs="Times New Roman"/>
          <w:sz w:val="24"/>
          <w:szCs w:val="24"/>
        </w:rPr>
        <w:t xml:space="preserve"> managed by</w:t>
      </w:r>
      <w:r w:rsidR="00E46FC6" w:rsidRPr="00920D93">
        <w:rPr>
          <w:rFonts w:ascii="Times New Roman" w:hAnsi="Times New Roman" w:cs="Times New Roman"/>
          <w:sz w:val="24"/>
          <w:szCs w:val="24"/>
        </w:rPr>
        <w:t xml:space="preserve"> the</w:t>
      </w:r>
      <w:r w:rsidR="00642169" w:rsidRPr="00920D93">
        <w:rPr>
          <w:rFonts w:ascii="Arial" w:hAnsi="Arial" w:cs="Arial"/>
          <w:color w:val="191818"/>
          <w:sz w:val="27"/>
          <w:szCs w:val="27"/>
          <w:shd w:val="clear" w:color="auto" w:fill="FFFFFF"/>
        </w:rPr>
        <w:t xml:space="preserve"> </w:t>
      </w:r>
      <w:r w:rsidR="00642169" w:rsidRPr="00920D93">
        <w:rPr>
          <w:rFonts w:ascii="Times New Roman" w:hAnsi="Times New Roman" w:cs="Times New Roman"/>
          <w:sz w:val="24"/>
          <w:szCs w:val="24"/>
        </w:rPr>
        <w:t>Department of Education, Skills and Employme</w:t>
      </w:r>
      <w:r w:rsidR="00C82653" w:rsidRPr="00920D93">
        <w:rPr>
          <w:rFonts w:ascii="Times New Roman" w:hAnsi="Times New Roman" w:cs="Times New Roman"/>
          <w:sz w:val="24"/>
          <w:szCs w:val="24"/>
        </w:rPr>
        <w:t>nt</w:t>
      </w:r>
      <w:r w:rsidR="00642169" w:rsidRPr="00920D93">
        <w:rPr>
          <w:rFonts w:ascii="Times New Roman" w:hAnsi="Times New Roman" w:cs="Times New Roman"/>
          <w:sz w:val="24"/>
          <w:szCs w:val="24"/>
        </w:rPr>
        <w:t xml:space="preserve"> is</w:t>
      </w:r>
      <w:r w:rsidRPr="00920D93">
        <w:rPr>
          <w:rFonts w:ascii="Times New Roman" w:hAnsi="Times New Roman" w:cs="Times New Roman"/>
          <w:sz w:val="24"/>
          <w:szCs w:val="24"/>
        </w:rPr>
        <w:t xml:space="preserve"> a program enabling Australian employers in certain industries to employ workers from participating Pacific Island countries and Timor-Leste when they are unable to find enough workers to meet seasonal demands.</w:t>
      </w:r>
      <w:r w:rsidR="00016B54" w:rsidRPr="00920D93">
        <w:rPr>
          <w:rFonts w:ascii="Times New Roman" w:hAnsi="Times New Roman" w:cs="Times New Roman"/>
          <w:sz w:val="24"/>
          <w:szCs w:val="24"/>
        </w:rPr>
        <w:t xml:space="preserve"> </w:t>
      </w:r>
      <w:r w:rsidR="00642169" w:rsidRPr="00920D93">
        <w:rPr>
          <w:rFonts w:ascii="Times New Roman" w:hAnsi="Times New Roman" w:cs="Times New Roman"/>
          <w:sz w:val="24"/>
          <w:szCs w:val="24"/>
        </w:rPr>
        <w:t xml:space="preserve">The consolidation of the PLS and SWP into a single PALM will simplify administration and reduces duplication. Stakeholders will no longer need to engage with </w:t>
      </w:r>
      <w:r w:rsidR="00E46FC6" w:rsidRPr="00920D93">
        <w:rPr>
          <w:rFonts w:ascii="Times New Roman" w:hAnsi="Times New Roman" w:cs="Times New Roman"/>
          <w:sz w:val="24"/>
          <w:szCs w:val="24"/>
        </w:rPr>
        <w:t>two</w:t>
      </w:r>
      <w:r w:rsidR="00642169" w:rsidRPr="00920D93">
        <w:rPr>
          <w:rFonts w:ascii="Times New Roman" w:hAnsi="Times New Roman" w:cs="Times New Roman"/>
          <w:sz w:val="24"/>
          <w:szCs w:val="24"/>
        </w:rPr>
        <w:t xml:space="preserve"> different departments, systems and processes, with the consolidated program to be managed by the </w:t>
      </w:r>
      <w:r w:rsidR="00E46FC6" w:rsidRPr="00920D93">
        <w:rPr>
          <w:rFonts w:ascii="Times New Roman" w:hAnsi="Times New Roman" w:cs="Times New Roman"/>
          <w:sz w:val="24"/>
          <w:szCs w:val="24"/>
        </w:rPr>
        <w:t>d</w:t>
      </w:r>
      <w:r w:rsidR="00642169" w:rsidRPr="00920D93">
        <w:rPr>
          <w:rFonts w:ascii="Times New Roman" w:hAnsi="Times New Roman" w:cs="Times New Roman"/>
          <w:sz w:val="24"/>
          <w:szCs w:val="24"/>
        </w:rPr>
        <w:t>epartment with the support of</w:t>
      </w:r>
      <w:r w:rsidR="00E46FC6" w:rsidRPr="00920D93">
        <w:rPr>
          <w:rFonts w:ascii="Times New Roman" w:hAnsi="Times New Roman" w:cs="Times New Roman"/>
          <w:sz w:val="24"/>
          <w:szCs w:val="24"/>
        </w:rPr>
        <w:t xml:space="preserve"> the department’</w:t>
      </w:r>
      <w:r w:rsidR="00642169" w:rsidRPr="00920D93">
        <w:rPr>
          <w:rFonts w:ascii="Times New Roman" w:hAnsi="Times New Roman" w:cs="Times New Roman"/>
          <w:sz w:val="24"/>
          <w:szCs w:val="24"/>
        </w:rPr>
        <w:t>s provider</w:t>
      </w:r>
      <w:r w:rsidR="00E46FC6" w:rsidRPr="00920D93">
        <w:rPr>
          <w:rFonts w:ascii="Times New Roman" w:hAnsi="Times New Roman" w:cs="Times New Roman"/>
          <w:sz w:val="24"/>
          <w:szCs w:val="24"/>
        </w:rPr>
        <w:t>,</w:t>
      </w:r>
      <w:r w:rsidR="00642169" w:rsidRPr="00920D93">
        <w:rPr>
          <w:rFonts w:ascii="Times New Roman" w:hAnsi="Times New Roman" w:cs="Times New Roman"/>
          <w:sz w:val="24"/>
          <w:szCs w:val="24"/>
        </w:rPr>
        <w:t xml:space="preserve"> the Pacific Labour Facility.</w:t>
      </w:r>
    </w:p>
    <w:p w14:paraId="49AC2860" w14:textId="6EFD9203" w:rsidR="00131029" w:rsidRPr="00920D93" w:rsidRDefault="00131029" w:rsidP="00131029">
      <w:pPr>
        <w:spacing w:after="0" w:line="240" w:lineRule="auto"/>
        <w:rPr>
          <w:rFonts w:ascii="Times New Roman" w:hAnsi="Times New Roman" w:cs="Times New Roman"/>
          <w:sz w:val="24"/>
          <w:szCs w:val="24"/>
        </w:rPr>
      </w:pPr>
    </w:p>
    <w:p w14:paraId="1A5C6D54" w14:textId="5EE419AE" w:rsidR="000B1487" w:rsidRPr="00920D93" w:rsidRDefault="000B1487" w:rsidP="00D962BD">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 xml:space="preserve">The PALM scheme will help to fill labour gaps in rural and regional Australia by offering employers access to a pool of reliable, productive workers. Through the PALM scheme, eligible businesses </w:t>
      </w:r>
      <w:r w:rsidR="006B1629" w:rsidRPr="00920D93">
        <w:rPr>
          <w:rFonts w:ascii="Times New Roman" w:hAnsi="Times New Roman" w:cs="Times New Roman"/>
          <w:sz w:val="24"/>
          <w:szCs w:val="24"/>
        </w:rPr>
        <w:t xml:space="preserve">can </w:t>
      </w:r>
      <w:r w:rsidRPr="00920D93">
        <w:rPr>
          <w:rFonts w:ascii="Times New Roman" w:hAnsi="Times New Roman" w:cs="Times New Roman"/>
          <w:sz w:val="24"/>
          <w:szCs w:val="24"/>
        </w:rPr>
        <w:t xml:space="preserve">recruit workers for seasonal jobs for up to nine months or for longer-term roles up to four years in unskilled, lower-skilled and semi-skilled positions. Employers are required to demonstrate they cannot fill job vacancies with Australian workers through labour market testing. Employers participating in the scheme must be endorsed by </w:t>
      </w:r>
      <w:r w:rsidR="00507F99" w:rsidRPr="00920D93">
        <w:rPr>
          <w:rFonts w:ascii="Times New Roman" w:hAnsi="Times New Roman" w:cs="Times New Roman"/>
          <w:sz w:val="24"/>
          <w:szCs w:val="24"/>
        </w:rPr>
        <w:t xml:space="preserve">the Department of </w:t>
      </w:r>
      <w:r w:rsidRPr="00920D93">
        <w:rPr>
          <w:rFonts w:ascii="Times New Roman" w:hAnsi="Times New Roman" w:cs="Times New Roman"/>
          <w:sz w:val="24"/>
          <w:szCs w:val="24"/>
        </w:rPr>
        <w:t>Home Affairs</w:t>
      </w:r>
      <w:r w:rsidR="00507F99" w:rsidRPr="00920D93">
        <w:rPr>
          <w:rFonts w:ascii="Times New Roman" w:hAnsi="Times New Roman" w:cs="Times New Roman"/>
          <w:sz w:val="24"/>
          <w:szCs w:val="24"/>
        </w:rPr>
        <w:t xml:space="preserve"> (Home Affairs)</w:t>
      </w:r>
      <w:r w:rsidRPr="00920D93">
        <w:rPr>
          <w:rFonts w:ascii="Times New Roman" w:hAnsi="Times New Roman" w:cs="Times New Roman"/>
          <w:sz w:val="24"/>
          <w:szCs w:val="24"/>
        </w:rPr>
        <w:t xml:space="preserve"> as Temporary Activities Sponsors</w:t>
      </w:r>
      <w:r w:rsidR="00507F99" w:rsidRPr="00920D93">
        <w:rPr>
          <w:rFonts w:ascii="Times New Roman" w:hAnsi="Times New Roman" w:cs="Times New Roman"/>
          <w:sz w:val="24"/>
          <w:szCs w:val="24"/>
        </w:rPr>
        <w:t xml:space="preserve"> (TAS)</w:t>
      </w:r>
      <w:r w:rsidRPr="00920D93">
        <w:rPr>
          <w:rFonts w:ascii="Times New Roman" w:hAnsi="Times New Roman" w:cs="Times New Roman"/>
          <w:sz w:val="24"/>
          <w:szCs w:val="24"/>
        </w:rPr>
        <w:t xml:space="preserve"> and approved by </w:t>
      </w:r>
      <w:r w:rsidR="00507F99" w:rsidRPr="00920D93">
        <w:rPr>
          <w:rFonts w:ascii="Times New Roman" w:hAnsi="Times New Roman" w:cs="Times New Roman"/>
          <w:sz w:val="24"/>
          <w:szCs w:val="24"/>
        </w:rPr>
        <w:t>the department</w:t>
      </w:r>
      <w:r w:rsidRPr="00920D93">
        <w:rPr>
          <w:rFonts w:ascii="Times New Roman" w:hAnsi="Times New Roman" w:cs="Times New Roman"/>
          <w:sz w:val="24"/>
          <w:szCs w:val="24"/>
        </w:rPr>
        <w:t xml:space="preserve">. </w:t>
      </w:r>
      <w:r w:rsidR="00507F99" w:rsidRPr="00920D93">
        <w:rPr>
          <w:rFonts w:ascii="Times New Roman" w:hAnsi="Times New Roman" w:cs="Times New Roman"/>
          <w:sz w:val="24"/>
          <w:szCs w:val="24"/>
        </w:rPr>
        <w:t xml:space="preserve">The department’s </w:t>
      </w:r>
      <w:r w:rsidRPr="00920D93">
        <w:rPr>
          <w:rFonts w:ascii="Times New Roman" w:hAnsi="Times New Roman" w:cs="Times New Roman"/>
          <w:sz w:val="24"/>
          <w:szCs w:val="24"/>
        </w:rPr>
        <w:t>approval includes assessment of the employer’s financial viability. The Fair Work Ombudsmen</w:t>
      </w:r>
      <w:r w:rsidR="00507F99" w:rsidRPr="00920D93">
        <w:rPr>
          <w:rFonts w:ascii="Times New Roman" w:hAnsi="Times New Roman" w:cs="Times New Roman"/>
          <w:sz w:val="24"/>
          <w:szCs w:val="24"/>
        </w:rPr>
        <w:t xml:space="preserve"> (FWO)</w:t>
      </w:r>
      <w:r w:rsidRPr="00920D93">
        <w:rPr>
          <w:rFonts w:ascii="Times New Roman" w:hAnsi="Times New Roman" w:cs="Times New Roman"/>
          <w:sz w:val="24"/>
          <w:szCs w:val="24"/>
        </w:rPr>
        <w:t xml:space="preserve"> also conducts an assessment on the applicant’s history of compliance with workplace legislation. Labour hire companies are eligible to apply to the join the scheme and must be members of good standing with the Recruitment and Consulting Services Association for a minimum of five years.</w:t>
      </w:r>
    </w:p>
    <w:p w14:paraId="7034FF6F" w14:textId="77777777" w:rsidR="00507F99" w:rsidRPr="00920D93" w:rsidRDefault="00507F99" w:rsidP="00D962BD">
      <w:pPr>
        <w:spacing w:after="0" w:line="240" w:lineRule="auto"/>
        <w:rPr>
          <w:rFonts w:ascii="Times New Roman" w:hAnsi="Times New Roman" w:cs="Times New Roman"/>
          <w:sz w:val="24"/>
          <w:szCs w:val="24"/>
        </w:rPr>
      </w:pPr>
    </w:p>
    <w:p w14:paraId="66DAEEE6" w14:textId="04CDE8E2" w:rsidR="000B1487" w:rsidRPr="00920D93" w:rsidRDefault="000B1487" w:rsidP="00D962BD">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 xml:space="preserve">Under the PALM scheme, workers are protected by the same workplace rights and laws as Australian workers, and additional provisions will be in place to support the welfare and wellbeing of workers while they live and work in Australia. Workers must be at least 21 </w:t>
      </w:r>
      <w:r w:rsidRPr="00920D93">
        <w:rPr>
          <w:rFonts w:ascii="Times New Roman" w:hAnsi="Times New Roman" w:cs="Times New Roman"/>
          <w:sz w:val="24"/>
          <w:szCs w:val="24"/>
        </w:rPr>
        <w:lastRenderedPageBreak/>
        <w:t xml:space="preserve">years of age. They will have the ability to transfer between employers subject to program requirements and at the discretion of </w:t>
      </w:r>
      <w:r w:rsidR="00507F99" w:rsidRPr="00920D93">
        <w:rPr>
          <w:rFonts w:ascii="Times New Roman" w:hAnsi="Times New Roman" w:cs="Times New Roman"/>
          <w:sz w:val="24"/>
          <w:szCs w:val="24"/>
        </w:rPr>
        <w:t>the department</w:t>
      </w:r>
      <w:r w:rsidRPr="00920D93">
        <w:rPr>
          <w:rFonts w:ascii="Times New Roman" w:hAnsi="Times New Roman" w:cs="Times New Roman"/>
          <w:sz w:val="24"/>
          <w:szCs w:val="24"/>
        </w:rPr>
        <w:t>. Worker skills levels will be assessed by relevant Australian assessing authorities or registered training organisation as having skills (</w:t>
      </w:r>
      <w:proofErr w:type="gramStart"/>
      <w:r w:rsidRPr="00920D93">
        <w:rPr>
          <w:rFonts w:ascii="Times New Roman" w:hAnsi="Times New Roman" w:cs="Times New Roman"/>
          <w:sz w:val="24"/>
          <w:szCs w:val="24"/>
        </w:rPr>
        <w:t>qualifications</w:t>
      </w:r>
      <w:proofErr w:type="gramEnd"/>
      <w:r w:rsidRPr="00920D93">
        <w:rPr>
          <w:rFonts w:ascii="Times New Roman" w:hAnsi="Times New Roman" w:cs="Times New Roman"/>
          <w:sz w:val="24"/>
          <w:szCs w:val="24"/>
        </w:rPr>
        <w:t xml:space="preserve"> or experience) equivalent to the Australian standard. The PALM scheme will support cohorts of workers to obtain formal vocational qualifications.</w:t>
      </w:r>
    </w:p>
    <w:p w14:paraId="32BBA31A" w14:textId="77777777" w:rsidR="00507F99" w:rsidRPr="00920D93" w:rsidRDefault="00507F99" w:rsidP="00D962BD">
      <w:pPr>
        <w:spacing w:after="0" w:line="240" w:lineRule="auto"/>
        <w:rPr>
          <w:rFonts w:ascii="Times New Roman" w:hAnsi="Times New Roman" w:cs="Times New Roman"/>
          <w:sz w:val="24"/>
          <w:szCs w:val="24"/>
        </w:rPr>
      </w:pPr>
    </w:p>
    <w:p w14:paraId="57B9AAB3" w14:textId="5EE282AA" w:rsidR="00507F99" w:rsidRPr="00920D93" w:rsidRDefault="00507F99" w:rsidP="00D962BD">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The countries participating in the scheme are: Fiji, Kiribati, Nauru, Papua New Guinea, Samoa, Solomon Islands, Timor-Leste, Tonga, Tuvalu and Vanuatu.</w:t>
      </w:r>
    </w:p>
    <w:p w14:paraId="492DFB84" w14:textId="77777777" w:rsidR="00507F99" w:rsidRPr="00920D93" w:rsidRDefault="00507F99" w:rsidP="00D962BD">
      <w:pPr>
        <w:spacing w:after="0" w:line="240" w:lineRule="auto"/>
        <w:rPr>
          <w:rFonts w:ascii="Times New Roman" w:hAnsi="Times New Roman" w:cs="Times New Roman"/>
          <w:sz w:val="24"/>
          <w:szCs w:val="24"/>
        </w:rPr>
      </w:pPr>
    </w:p>
    <w:p w14:paraId="2F493D43" w14:textId="2C26903A" w:rsidR="00A60A03" w:rsidRPr="00920D93" w:rsidRDefault="00A60A03" w:rsidP="00D962BD">
      <w:pPr>
        <w:spacing w:after="0" w:line="240" w:lineRule="auto"/>
        <w:rPr>
          <w:rFonts w:cs="Arial"/>
          <w:sz w:val="24"/>
          <w:szCs w:val="24"/>
        </w:rPr>
      </w:pPr>
      <w:r w:rsidRPr="00920D93">
        <w:rPr>
          <w:rFonts w:ascii="Times New Roman" w:hAnsi="Times New Roman" w:cs="Times New Roman"/>
          <w:sz w:val="24"/>
          <w:szCs w:val="24"/>
        </w:rPr>
        <w:t xml:space="preserve">The PALM scheme will be implemented through a hybrid model. </w:t>
      </w:r>
      <w:r w:rsidR="00507F99" w:rsidRPr="00920D93">
        <w:rPr>
          <w:rFonts w:ascii="Times New Roman" w:hAnsi="Times New Roman" w:cs="Times New Roman"/>
          <w:sz w:val="24"/>
          <w:szCs w:val="24"/>
        </w:rPr>
        <w:t xml:space="preserve">The department </w:t>
      </w:r>
      <w:r w:rsidRPr="00920D93">
        <w:rPr>
          <w:rFonts w:ascii="Times New Roman" w:hAnsi="Times New Roman" w:cs="Times New Roman"/>
          <w:sz w:val="24"/>
          <w:szCs w:val="24"/>
        </w:rPr>
        <w:t xml:space="preserve">will oversee the scheme with a contracted provider managing day-to-day administration and playing a key role in program assurance to ensure worker protections are maintained. This is consistent with the historical administration of the PLS and has been assessed as the best value for money approach to deliver the program. This arrangement will allow measures to support worker welfare already in the SWP and PLS to be rolled into the PALM scheme. </w:t>
      </w:r>
    </w:p>
    <w:p w14:paraId="082B04EB" w14:textId="77777777" w:rsidR="00507F99" w:rsidRPr="00920D93" w:rsidRDefault="00507F99" w:rsidP="00D962BD">
      <w:pPr>
        <w:spacing w:after="0" w:line="240" w:lineRule="auto"/>
        <w:rPr>
          <w:rFonts w:ascii="Times New Roman" w:hAnsi="Times New Roman" w:cs="Times New Roman"/>
          <w:sz w:val="24"/>
          <w:szCs w:val="24"/>
        </w:rPr>
      </w:pPr>
    </w:p>
    <w:p w14:paraId="27BFFE0C" w14:textId="0740F8B3" w:rsidR="00A60A03" w:rsidRPr="00920D93" w:rsidRDefault="00A60A03" w:rsidP="00ED362B">
      <w:pPr>
        <w:spacing w:line="240" w:lineRule="auto"/>
        <w:rPr>
          <w:rFonts w:ascii="Times New Roman" w:hAnsi="Times New Roman" w:cs="Times New Roman"/>
          <w:sz w:val="24"/>
          <w:szCs w:val="24"/>
        </w:rPr>
      </w:pPr>
      <w:r w:rsidRPr="00920D93">
        <w:rPr>
          <w:rFonts w:ascii="Times New Roman" w:hAnsi="Times New Roman" w:cs="Times New Roman"/>
          <w:sz w:val="24"/>
          <w:szCs w:val="24"/>
        </w:rPr>
        <w:t xml:space="preserve">Home Affairs will process all visa applications and </w:t>
      </w:r>
      <w:r w:rsidR="00507F99" w:rsidRPr="00920D93">
        <w:rPr>
          <w:rFonts w:ascii="Times New Roman" w:hAnsi="Times New Roman" w:cs="Times New Roman"/>
          <w:sz w:val="24"/>
          <w:szCs w:val="24"/>
        </w:rPr>
        <w:t>TAS</w:t>
      </w:r>
      <w:r w:rsidRPr="00920D93">
        <w:rPr>
          <w:rFonts w:ascii="Times New Roman" w:hAnsi="Times New Roman" w:cs="Times New Roman"/>
          <w:sz w:val="24"/>
          <w:szCs w:val="24"/>
        </w:rPr>
        <w:t xml:space="preserve"> applications. The Australian Border Force (ABF) and the </w:t>
      </w:r>
      <w:r w:rsidR="00507F99" w:rsidRPr="00920D93">
        <w:rPr>
          <w:rFonts w:ascii="Times New Roman" w:hAnsi="Times New Roman" w:cs="Times New Roman"/>
          <w:sz w:val="24"/>
          <w:szCs w:val="24"/>
        </w:rPr>
        <w:t>FWO</w:t>
      </w:r>
      <w:r w:rsidRPr="00920D93">
        <w:rPr>
          <w:rFonts w:ascii="Times New Roman" w:hAnsi="Times New Roman" w:cs="Times New Roman"/>
          <w:sz w:val="24"/>
          <w:szCs w:val="24"/>
        </w:rPr>
        <w:t xml:space="preserve"> will support delivery of the scheme by ensuring program integrity and worker welfare is protected.</w:t>
      </w:r>
    </w:p>
    <w:p w14:paraId="0B81C983" w14:textId="4A6FDF98" w:rsidR="00A60A03" w:rsidRPr="00920D93" w:rsidRDefault="00A60A03" w:rsidP="00ED362B">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 xml:space="preserve">The key components of the </w:t>
      </w:r>
      <w:r w:rsidR="006F1722" w:rsidRPr="00920D93">
        <w:rPr>
          <w:rFonts w:ascii="Times New Roman" w:hAnsi="Times New Roman" w:cs="Times New Roman"/>
          <w:sz w:val="24"/>
          <w:szCs w:val="24"/>
        </w:rPr>
        <w:t xml:space="preserve">PALM </w:t>
      </w:r>
      <w:r w:rsidRPr="00920D93">
        <w:rPr>
          <w:rFonts w:ascii="Times New Roman" w:hAnsi="Times New Roman" w:cs="Times New Roman"/>
          <w:sz w:val="24"/>
          <w:szCs w:val="24"/>
        </w:rPr>
        <w:t>scheme are as follows:</w:t>
      </w:r>
    </w:p>
    <w:p w14:paraId="0D1C4E15" w14:textId="7FD10919" w:rsidR="00A60A03" w:rsidRPr="00920D93" w:rsidRDefault="00A60A03" w:rsidP="006B7C50">
      <w:pPr>
        <w:pStyle w:val="ListParagraph"/>
        <w:numPr>
          <w:ilvl w:val="0"/>
          <w:numId w:val="16"/>
        </w:numPr>
        <w:spacing w:after="0" w:line="240" w:lineRule="auto"/>
        <w:rPr>
          <w:rFonts w:ascii="Times New Roman" w:hAnsi="Times New Roman"/>
          <w:sz w:val="24"/>
          <w:szCs w:val="24"/>
        </w:rPr>
      </w:pPr>
      <w:r w:rsidRPr="00920D93">
        <w:rPr>
          <w:rFonts w:ascii="Times New Roman" w:hAnsi="Times New Roman"/>
          <w:sz w:val="24"/>
          <w:szCs w:val="24"/>
        </w:rPr>
        <w:t>demand driven – uncapped worker and employer numbers;</w:t>
      </w:r>
    </w:p>
    <w:p w14:paraId="11EC248B" w14:textId="0585A183" w:rsidR="00A60A03" w:rsidRPr="00920D93" w:rsidRDefault="00A60A03" w:rsidP="006B7C50">
      <w:pPr>
        <w:pStyle w:val="ListParagraph"/>
        <w:numPr>
          <w:ilvl w:val="0"/>
          <w:numId w:val="16"/>
        </w:numPr>
        <w:spacing w:after="0" w:line="240" w:lineRule="auto"/>
        <w:rPr>
          <w:rFonts w:ascii="Times New Roman" w:hAnsi="Times New Roman"/>
          <w:sz w:val="24"/>
          <w:szCs w:val="24"/>
        </w:rPr>
      </w:pPr>
      <w:r w:rsidRPr="00920D93">
        <w:rPr>
          <w:rFonts w:ascii="Times New Roman" w:hAnsi="Times New Roman"/>
          <w:sz w:val="24"/>
          <w:szCs w:val="24"/>
        </w:rPr>
        <w:t>flexible visa conditions with up to four years, multi-stay, multi-entry, short- and long-term work contracts;</w:t>
      </w:r>
    </w:p>
    <w:p w14:paraId="78C5C9FF" w14:textId="77777777" w:rsidR="00D8670C" w:rsidRPr="00920D93" w:rsidRDefault="00D8670C" w:rsidP="006B7C50">
      <w:pPr>
        <w:pStyle w:val="ListParagraph"/>
        <w:numPr>
          <w:ilvl w:val="0"/>
          <w:numId w:val="16"/>
        </w:numPr>
        <w:spacing w:after="0" w:line="240" w:lineRule="auto"/>
        <w:rPr>
          <w:rFonts w:ascii="Times New Roman" w:hAnsi="Times New Roman"/>
          <w:sz w:val="24"/>
          <w:szCs w:val="24"/>
        </w:rPr>
      </w:pPr>
      <w:r w:rsidRPr="00920D93">
        <w:rPr>
          <w:rFonts w:ascii="Times New Roman" w:hAnsi="Times New Roman"/>
          <w:sz w:val="24"/>
          <w:szCs w:val="24"/>
        </w:rPr>
        <w:t>unlimited sector coverage with rural and regional application for all sectors and no post code restrictions for agriculture;</w:t>
      </w:r>
    </w:p>
    <w:p w14:paraId="56E33924" w14:textId="77777777" w:rsidR="00D8670C" w:rsidRPr="00920D93" w:rsidRDefault="00D8670C" w:rsidP="006B7C50">
      <w:pPr>
        <w:pStyle w:val="ListParagraph"/>
        <w:numPr>
          <w:ilvl w:val="0"/>
          <w:numId w:val="16"/>
        </w:numPr>
        <w:spacing w:after="0" w:line="240" w:lineRule="auto"/>
        <w:rPr>
          <w:rFonts w:ascii="Times New Roman" w:hAnsi="Times New Roman"/>
          <w:sz w:val="24"/>
          <w:szCs w:val="24"/>
        </w:rPr>
      </w:pPr>
      <w:r w:rsidRPr="00920D93">
        <w:rPr>
          <w:rFonts w:ascii="Times New Roman" w:hAnsi="Times New Roman"/>
          <w:sz w:val="24"/>
          <w:szCs w:val="24"/>
        </w:rPr>
        <w:t xml:space="preserve">labour market testing to give Australians the first opportunity for jobs valid for up to one year and support for skills training for workers; and </w:t>
      </w:r>
    </w:p>
    <w:p w14:paraId="599689F0" w14:textId="77777777" w:rsidR="00D8670C" w:rsidRPr="00920D93" w:rsidRDefault="00D8670C" w:rsidP="006B7C50">
      <w:pPr>
        <w:pStyle w:val="ListParagraph"/>
        <w:numPr>
          <w:ilvl w:val="0"/>
          <w:numId w:val="16"/>
        </w:numPr>
        <w:spacing w:after="0" w:line="240" w:lineRule="auto"/>
        <w:rPr>
          <w:rFonts w:ascii="Times New Roman" w:hAnsi="Times New Roman"/>
          <w:sz w:val="24"/>
          <w:szCs w:val="24"/>
        </w:rPr>
      </w:pPr>
      <w:proofErr w:type="gramStart"/>
      <w:r w:rsidRPr="00920D93">
        <w:rPr>
          <w:rFonts w:ascii="Times New Roman" w:hAnsi="Times New Roman"/>
          <w:sz w:val="24"/>
          <w:szCs w:val="24"/>
        </w:rPr>
        <w:t>application</w:t>
      </w:r>
      <w:proofErr w:type="gramEnd"/>
      <w:r w:rsidRPr="00920D93">
        <w:rPr>
          <w:rFonts w:ascii="Times New Roman" w:hAnsi="Times New Roman"/>
          <w:sz w:val="24"/>
          <w:szCs w:val="24"/>
        </w:rPr>
        <w:t xml:space="preserve"> of relevant Australian workplace laws.</w:t>
      </w:r>
    </w:p>
    <w:p w14:paraId="7585AF92" w14:textId="77777777" w:rsidR="00D8670C" w:rsidRPr="00920D93" w:rsidRDefault="00D8670C" w:rsidP="00ED362B">
      <w:pPr>
        <w:spacing w:after="0" w:line="240" w:lineRule="auto"/>
        <w:rPr>
          <w:rFonts w:ascii="Times New Roman" w:hAnsi="Times New Roman"/>
          <w:sz w:val="24"/>
          <w:szCs w:val="24"/>
        </w:rPr>
      </w:pPr>
    </w:p>
    <w:p w14:paraId="2456E425" w14:textId="5E5445A5" w:rsidR="00A60A03" w:rsidRPr="00920D93" w:rsidRDefault="00A60A03" w:rsidP="00ED362B">
      <w:pPr>
        <w:spacing w:after="0" w:line="240" w:lineRule="auto"/>
        <w:rPr>
          <w:rFonts w:ascii="Times New Roman" w:hAnsi="Times New Roman"/>
          <w:sz w:val="24"/>
          <w:szCs w:val="24"/>
        </w:rPr>
      </w:pPr>
      <w:r w:rsidRPr="00920D93">
        <w:rPr>
          <w:rFonts w:ascii="Times New Roman" w:hAnsi="Times New Roman"/>
          <w:sz w:val="24"/>
          <w:szCs w:val="24"/>
        </w:rPr>
        <w:t xml:space="preserve">Funding will be provided to </w:t>
      </w:r>
      <w:r w:rsidR="006B1629" w:rsidRPr="00920D93">
        <w:rPr>
          <w:rFonts w:ascii="Times New Roman" w:hAnsi="Times New Roman"/>
          <w:sz w:val="24"/>
          <w:szCs w:val="24"/>
        </w:rPr>
        <w:t>a contracted provider</w:t>
      </w:r>
      <w:r w:rsidRPr="00920D93">
        <w:rPr>
          <w:rFonts w:ascii="Times New Roman" w:hAnsi="Times New Roman"/>
          <w:sz w:val="24"/>
          <w:szCs w:val="24"/>
        </w:rPr>
        <w:t xml:space="preserve"> through an amendment to the procurement contract administered by </w:t>
      </w:r>
      <w:r w:rsidR="006F1722" w:rsidRPr="00920D93">
        <w:rPr>
          <w:rFonts w:ascii="Times New Roman" w:hAnsi="Times New Roman"/>
          <w:sz w:val="24"/>
          <w:szCs w:val="24"/>
        </w:rPr>
        <w:t>the department</w:t>
      </w:r>
      <w:r w:rsidRPr="00920D93">
        <w:rPr>
          <w:rFonts w:ascii="Times New Roman" w:hAnsi="Times New Roman"/>
          <w:sz w:val="24"/>
          <w:szCs w:val="24"/>
        </w:rPr>
        <w:t>. The funding will be administered in accordance with the Commonwealth resource</w:t>
      </w:r>
      <w:r w:rsidR="00512214" w:rsidRPr="00920D93">
        <w:rPr>
          <w:rFonts w:ascii="Times New Roman" w:hAnsi="Times New Roman"/>
          <w:sz w:val="24"/>
          <w:szCs w:val="24"/>
        </w:rPr>
        <w:t xml:space="preserve"> </w:t>
      </w:r>
      <w:r w:rsidRPr="00920D93">
        <w:rPr>
          <w:rFonts w:ascii="Times New Roman" w:hAnsi="Times New Roman"/>
          <w:sz w:val="24"/>
          <w:szCs w:val="24"/>
        </w:rPr>
        <w:t>management framework, including the PGPA</w:t>
      </w:r>
      <w:r w:rsidR="006F1722" w:rsidRPr="00920D93">
        <w:rPr>
          <w:rFonts w:ascii="Times New Roman" w:hAnsi="Times New Roman"/>
          <w:sz w:val="24"/>
          <w:szCs w:val="24"/>
        </w:rPr>
        <w:t xml:space="preserve"> Act</w:t>
      </w:r>
      <w:r w:rsidRPr="00920D93">
        <w:rPr>
          <w:rFonts w:ascii="Times New Roman" w:hAnsi="Times New Roman"/>
          <w:sz w:val="24"/>
          <w:szCs w:val="24"/>
        </w:rPr>
        <w:t xml:space="preserve"> and the CPRs. </w:t>
      </w:r>
    </w:p>
    <w:p w14:paraId="347B22BA" w14:textId="77777777" w:rsidR="00A60A03" w:rsidRPr="00920D93" w:rsidRDefault="00A60A03" w:rsidP="00ED362B">
      <w:pPr>
        <w:spacing w:after="0" w:line="240" w:lineRule="auto"/>
        <w:rPr>
          <w:rFonts w:ascii="Times New Roman" w:hAnsi="Times New Roman"/>
          <w:sz w:val="24"/>
          <w:szCs w:val="24"/>
        </w:rPr>
      </w:pPr>
    </w:p>
    <w:p w14:paraId="72F017C1" w14:textId="2589B42D" w:rsidR="00A60A03" w:rsidRPr="00920D93" w:rsidRDefault="00D8670C" w:rsidP="00ED362B">
      <w:pPr>
        <w:spacing w:after="0" w:line="240" w:lineRule="auto"/>
        <w:rPr>
          <w:rFonts w:ascii="Times New Roman" w:hAnsi="Times New Roman"/>
          <w:sz w:val="24"/>
          <w:szCs w:val="24"/>
        </w:rPr>
      </w:pPr>
      <w:r w:rsidRPr="00920D93">
        <w:rPr>
          <w:rFonts w:ascii="Times New Roman" w:hAnsi="Times New Roman"/>
          <w:sz w:val="24"/>
          <w:szCs w:val="24"/>
        </w:rPr>
        <w:t xml:space="preserve">A delegate of the Secretary of </w:t>
      </w:r>
      <w:r w:rsidR="006F1722" w:rsidRPr="00920D93">
        <w:rPr>
          <w:rFonts w:ascii="Times New Roman" w:hAnsi="Times New Roman"/>
          <w:sz w:val="24"/>
          <w:szCs w:val="24"/>
        </w:rPr>
        <w:t xml:space="preserve">the department </w:t>
      </w:r>
      <w:r w:rsidRPr="00920D93">
        <w:rPr>
          <w:rFonts w:ascii="Times New Roman" w:hAnsi="Times New Roman"/>
          <w:sz w:val="24"/>
          <w:szCs w:val="24"/>
        </w:rPr>
        <w:t xml:space="preserve">under the </w:t>
      </w:r>
      <w:r w:rsidRPr="00920D93">
        <w:rPr>
          <w:rFonts w:ascii="Times New Roman" w:hAnsi="Times New Roman"/>
          <w:i/>
          <w:iCs/>
          <w:sz w:val="24"/>
          <w:szCs w:val="24"/>
        </w:rPr>
        <w:t>Financial Framework (Supplementary Powers)</w:t>
      </w:r>
      <w:r w:rsidRPr="00920D93">
        <w:rPr>
          <w:rFonts w:ascii="Times New Roman" w:hAnsi="Times New Roman"/>
          <w:sz w:val="24"/>
          <w:szCs w:val="24"/>
        </w:rPr>
        <w:t xml:space="preserve"> </w:t>
      </w:r>
      <w:r w:rsidRPr="00920D93">
        <w:rPr>
          <w:rFonts w:ascii="Times New Roman" w:hAnsi="Times New Roman"/>
          <w:i/>
          <w:iCs/>
          <w:sz w:val="24"/>
          <w:szCs w:val="24"/>
        </w:rPr>
        <w:t xml:space="preserve">Act 1997 </w:t>
      </w:r>
      <w:r w:rsidRPr="00920D93">
        <w:rPr>
          <w:rFonts w:ascii="Times New Roman" w:hAnsi="Times New Roman"/>
          <w:sz w:val="24"/>
          <w:szCs w:val="24"/>
        </w:rPr>
        <w:t>will be responsible for approving Commonwealth funding provided</w:t>
      </w:r>
      <w:r w:rsidR="006F1722" w:rsidRPr="00920D93">
        <w:rPr>
          <w:rFonts w:ascii="Times New Roman" w:hAnsi="Times New Roman"/>
          <w:sz w:val="24"/>
          <w:szCs w:val="24"/>
        </w:rPr>
        <w:t>. The delegate is the</w:t>
      </w:r>
      <w:r w:rsidRPr="00920D93">
        <w:rPr>
          <w:rFonts w:ascii="Times New Roman" w:hAnsi="Times New Roman"/>
          <w:sz w:val="24"/>
          <w:szCs w:val="24"/>
        </w:rPr>
        <w:t xml:space="preserve"> Deputy Secretary, Office of the Pacific</w:t>
      </w:r>
      <w:r w:rsidR="006F1722" w:rsidRPr="00920D93">
        <w:rPr>
          <w:rFonts w:ascii="Times New Roman" w:hAnsi="Times New Roman"/>
          <w:sz w:val="24"/>
          <w:szCs w:val="24"/>
        </w:rPr>
        <w:t xml:space="preserve"> who</w:t>
      </w:r>
      <w:r w:rsidRPr="00920D93">
        <w:rPr>
          <w:rFonts w:ascii="Times New Roman" w:hAnsi="Times New Roman"/>
          <w:sz w:val="24"/>
          <w:szCs w:val="24"/>
        </w:rPr>
        <w:t xml:space="preserve"> has the relevant in-depth working knowledge and experience of pacific labour policy and programmes to ensure the procurement contract will be carried out appropriately and in line with the </w:t>
      </w:r>
      <w:r w:rsidR="00A92126" w:rsidRPr="00920D93">
        <w:rPr>
          <w:rFonts w:ascii="Times New Roman" w:hAnsi="Times New Roman"/>
          <w:sz w:val="24"/>
          <w:szCs w:val="24"/>
        </w:rPr>
        <w:t xml:space="preserve">Commonwealth resource management framework including </w:t>
      </w:r>
      <w:r w:rsidRPr="00920D93">
        <w:rPr>
          <w:rFonts w:ascii="Times New Roman" w:hAnsi="Times New Roman"/>
          <w:sz w:val="24"/>
          <w:szCs w:val="24"/>
        </w:rPr>
        <w:t>PGPA</w:t>
      </w:r>
      <w:r w:rsidR="006F1722" w:rsidRPr="00920D93">
        <w:rPr>
          <w:rFonts w:ascii="Times New Roman" w:hAnsi="Times New Roman"/>
          <w:sz w:val="24"/>
          <w:szCs w:val="24"/>
        </w:rPr>
        <w:t xml:space="preserve"> Act</w:t>
      </w:r>
      <w:r w:rsidRPr="00920D93">
        <w:rPr>
          <w:rFonts w:ascii="Times New Roman" w:hAnsi="Times New Roman"/>
          <w:i/>
          <w:iCs/>
          <w:sz w:val="24"/>
          <w:szCs w:val="24"/>
        </w:rPr>
        <w:t xml:space="preserve"> </w:t>
      </w:r>
      <w:r w:rsidRPr="00920D93">
        <w:rPr>
          <w:rFonts w:ascii="Times New Roman" w:hAnsi="Times New Roman"/>
          <w:sz w:val="24"/>
          <w:szCs w:val="24"/>
        </w:rPr>
        <w:t xml:space="preserve">and the CPRs. </w:t>
      </w:r>
      <w:r w:rsidR="00417E07" w:rsidRPr="00920D93">
        <w:rPr>
          <w:rFonts w:ascii="Times New Roman" w:hAnsi="Times New Roman" w:cs="Times New Roman"/>
          <w:sz w:val="24"/>
          <w:szCs w:val="24"/>
        </w:rPr>
        <w:t xml:space="preserve">Delegation in this case is set at the level of Deputy Secretary (SES Band 3) due to the value of the contract, as required by the PGPA Act and DFAT’s financial delegations. </w:t>
      </w:r>
    </w:p>
    <w:p w14:paraId="4C1CBB8A" w14:textId="77777777" w:rsidR="00131029" w:rsidRPr="00920D93" w:rsidRDefault="00131029" w:rsidP="00ED362B">
      <w:pPr>
        <w:spacing w:after="0" w:line="240" w:lineRule="auto"/>
        <w:rPr>
          <w:rFonts w:ascii="Times New Roman" w:hAnsi="Times New Roman" w:cs="Times New Roman"/>
          <w:sz w:val="24"/>
          <w:szCs w:val="24"/>
          <w:lang w:val="en-GB"/>
        </w:rPr>
      </w:pPr>
    </w:p>
    <w:p w14:paraId="7CD06362" w14:textId="31BA015F" w:rsidR="004B29A7" w:rsidRPr="00920D93" w:rsidRDefault="004B29A7" w:rsidP="004B29A7">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 xml:space="preserve">The exclusion of independent merits review of the </w:t>
      </w:r>
      <w:r w:rsidR="00E77282" w:rsidRPr="00920D93">
        <w:rPr>
          <w:rFonts w:ascii="Times New Roman" w:hAnsi="Times New Roman" w:cs="Times New Roman"/>
          <w:sz w:val="24"/>
          <w:szCs w:val="24"/>
          <w:lang w:val="en-GB"/>
        </w:rPr>
        <w:t xml:space="preserve">department </w:t>
      </w:r>
      <w:r w:rsidRPr="00920D93">
        <w:rPr>
          <w:rFonts w:ascii="Times New Roman" w:hAnsi="Times New Roman" w:cs="Times New Roman"/>
          <w:sz w:val="24"/>
          <w:szCs w:val="24"/>
          <w:lang w:val="en-GB"/>
        </w:rPr>
        <w:t xml:space="preserve">delegate’s decision on whether an applicant is suitable to become a PALM scheme approved employer is justified because the decision is of such a kind that no appropriate remedy may be conferred by a reviewing body. The beneficial effects of a merits review for this decision are negligible, where the result of having an application rejected is that the applicant is provided reasons for the unsuccessful application, which includes feedback on how their application could be </w:t>
      </w:r>
      <w:r w:rsidRPr="00920D93">
        <w:rPr>
          <w:rFonts w:ascii="Times New Roman" w:hAnsi="Times New Roman" w:cs="Times New Roman"/>
          <w:sz w:val="24"/>
          <w:szCs w:val="24"/>
          <w:lang w:val="en-GB"/>
        </w:rPr>
        <w:lastRenderedPageBreak/>
        <w:t xml:space="preserve">amended to fulfil the eligibility criteria. The applicant is then able to apply a second time within the </w:t>
      </w:r>
      <w:r w:rsidR="00E77282" w:rsidRPr="00920D93">
        <w:rPr>
          <w:rFonts w:ascii="Times New Roman" w:hAnsi="Times New Roman" w:cs="Times New Roman"/>
          <w:sz w:val="24"/>
          <w:szCs w:val="24"/>
          <w:lang w:val="en-GB"/>
        </w:rPr>
        <w:t xml:space="preserve">12 </w:t>
      </w:r>
      <w:r w:rsidRPr="00920D93">
        <w:rPr>
          <w:rFonts w:ascii="Times New Roman" w:hAnsi="Times New Roman" w:cs="Times New Roman"/>
          <w:sz w:val="24"/>
          <w:szCs w:val="24"/>
          <w:lang w:val="en-GB"/>
        </w:rPr>
        <w:t xml:space="preserve">month period. </w:t>
      </w:r>
    </w:p>
    <w:p w14:paraId="61819C76" w14:textId="77777777" w:rsidR="004B29A7" w:rsidRPr="00920D93" w:rsidRDefault="004B29A7" w:rsidP="004B29A7">
      <w:pPr>
        <w:spacing w:after="0" w:line="240" w:lineRule="auto"/>
        <w:rPr>
          <w:rFonts w:ascii="Times New Roman" w:hAnsi="Times New Roman" w:cs="Times New Roman"/>
          <w:sz w:val="24"/>
          <w:szCs w:val="24"/>
          <w:lang w:val="en-GB"/>
        </w:rPr>
      </w:pPr>
    </w:p>
    <w:p w14:paraId="445C506E" w14:textId="53BB8C57" w:rsidR="004B29A7" w:rsidRPr="00920D93" w:rsidRDefault="004B29A7" w:rsidP="004B29A7">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In addition, it is likely that the purported detrimental effect of a negative decision would be spent by the time the merits review process was concluded. As applicants are permitted to apply twice within 12 months, the detrimental effect to an unsuccessful applicant would most likely be that they would be excluded from applying a third time within the 12</w:t>
      </w:r>
      <w:r w:rsidR="00E77282" w:rsidRPr="00920D93">
        <w:rPr>
          <w:rFonts w:ascii="Times New Roman" w:hAnsi="Times New Roman" w:cs="Times New Roman"/>
          <w:sz w:val="24"/>
          <w:szCs w:val="24"/>
          <w:lang w:val="en-GB"/>
        </w:rPr>
        <w:t xml:space="preserve"> </w:t>
      </w:r>
      <w:r w:rsidRPr="00920D93">
        <w:rPr>
          <w:rFonts w:ascii="Times New Roman" w:hAnsi="Times New Roman" w:cs="Times New Roman"/>
          <w:sz w:val="24"/>
          <w:szCs w:val="24"/>
          <w:lang w:val="en-GB"/>
        </w:rPr>
        <w:t>month period. It is noted that they would still receive feedback on a second unsuccessful application. The average processing time of an application is about eight weeks after all required documentation is submitted. It may take an additional amount of time for the applicant to collate any further financial and required documentation for their subsequent application after an initial rejection. Therefore, by the time an applicant is notified of a second unsuccessful decision, they would likely be well into the 12</w:t>
      </w:r>
      <w:r w:rsidR="00E77282" w:rsidRPr="00920D93">
        <w:rPr>
          <w:rFonts w:ascii="Times New Roman" w:hAnsi="Times New Roman" w:cs="Times New Roman"/>
          <w:sz w:val="24"/>
          <w:szCs w:val="24"/>
          <w:lang w:val="en-GB"/>
        </w:rPr>
        <w:t xml:space="preserve"> </w:t>
      </w:r>
      <w:r w:rsidRPr="00920D93">
        <w:rPr>
          <w:rFonts w:ascii="Times New Roman" w:hAnsi="Times New Roman" w:cs="Times New Roman"/>
          <w:sz w:val="24"/>
          <w:szCs w:val="24"/>
          <w:lang w:val="en-GB"/>
        </w:rPr>
        <w:t>month period, such that by the time a review body undertook and concluded the merits review process, the 12</w:t>
      </w:r>
      <w:r w:rsidR="00E77282" w:rsidRPr="00920D93">
        <w:rPr>
          <w:rFonts w:ascii="Times New Roman" w:hAnsi="Times New Roman" w:cs="Times New Roman"/>
          <w:sz w:val="24"/>
          <w:szCs w:val="24"/>
          <w:lang w:val="en-GB"/>
        </w:rPr>
        <w:t xml:space="preserve"> </w:t>
      </w:r>
      <w:r w:rsidRPr="00920D93">
        <w:rPr>
          <w:rFonts w:ascii="Times New Roman" w:hAnsi="Times New Roman" w:cs="Times New Roman"/>
          <w:sz w:val="24"/>
          <w:szCs w:val="24"/>
          <w:lang w:val="en-GB"/>
        </w:rPr>
        <w:t xml:space="preserve">month period would likely be exceeded, and the purported detrimental effect of the decision already spent. As such, it would appear that this type of decision is one where no appropriate remedy may be conferred by a reviewing body, consistent with paragraphs 4.49 – 4.51 of the </w:t>
      </w:r>
      <w:r w:rsidR="00E77282" w:rsidRPr="00920D93">
        <w:rPr>
          <w:rFonts w:ascii="Times New Roman" w:hAnsi="Times New Roman" w:cs="Times New Roman"/>
          <w:sz w:val="24"/>
          <w:szCs w:val="24"/>
          <w:lang w:val="en-GB"/>
        </w:rPr>
        <w:t>ARC guide</w:t>
      </w:r>
      <w:r w:rsidRPr="00920D93">
        <w:rPr>
          <w:rFonts w:ascii="Times New Roman" w:hAnsi="Times New Roman" w:cs="Times New Roman"/>
          <w:sz w:val="24"/>
          <w:szCs w:val="24"/>
          <w:lang w:val="en-GB"/>
        </w:rPr>
        <w:t>.</w:t>
      </w:r>
    </w:p>
    <w:p w14:paraId="24866594" w14:textId="77777777" w:rsidR="004B29A7" w:rsidRPr="00920D93" w:rsidRDefault="004B29A7" w:rsidP="004B29A7">
      <w:pPr>
        <w:spacing w:after="0" w:line="240" w:lineRule="auto"/>
        <w:rPr>
          <w:rFonts w:ascii="Times New Roman" w:hAnsi="Times New Roman" w:cs="Times New Roman"/>
          <w:sz w:val="24"/>
          <w:szCs w:val="24"/>
          <w:lang w:val="en-GB"/>
        </w:rPr>
      </w:pPr>
    </w:p>
    <w:p w14:paraId="52F39B88" w14:textId="29963002" w:rsidR="004B29A7" w:rsidRPr="00920D93" w:rsidRDefault="004B29A7" w:rsidP="004B29A7">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 xml:space="preserve">Further, given that there is no appropriate remedy and the effect of the decision is likely to be spent by the time of review, the decision has such a limited impact that the costs of review cannot be justified. The budget allocated to the PALM scheme is a finite resource. The PALM scheme is a complex and multifaceted program, which involves many stakeholders, including potentially vulnerable workers, and is projected to run over many years. Allocating program resources to provide and maintain a system of merits review on the </w:t>
      </w:r>
      <w:r w:rsidR="00E77282" w:rsidRPr="00920D93">
        <w:rPr>
          <w:rFonts w:ascii="Times New Roman" w:hAnsi="Times New Roman" w:cs="Times New Roman"/>
          <w:sz w:val="24"/>
          <w:szCs w:val="24"/>
          <w:lang w:val="en-GB"/>
        </w:rPr>
        <w:t xml:space="preserve">department </w:t>
      </w:r>
      <w:r w:rsidRPr="00920D93">
        <w:rPr>
          <w:rFonts w:ascii="Times New Roman" w:hAnsi="Times New Roman" w:cs="Times New Roman"/>
          <w:sz w:val="24"/>
          <w:szCs w:val="24"/>
          <w:lang w:val="en-GB"/>
        </w:rPr>
        <w:t xml:space="preserve">delegate’s decision regarding the suitability of an applicant to be an approved employer would be an inappropriate allocation of the resources. It would detract from the ability to fund other aspects of the program, such as ensuring approved employer compliance with workplace laws, particularly in circumstances where unsuccessful applicants are given reasons and permitted to apply twice within 12 months. Merits review in these circumstances would be resource intensive (both financial and in terms of personnel) and could also result in delay to primary decisions on applications. Therefore, the costs of review cannot be justified, consistent with paragraphs 4.56 – 4.57 of the </w:t>
      </w:r>
      <w:r w:rsidR="00E77282" w:rsidRPr="00920D93">
        <w:rPr>
          <w:rFonts w:ascii="Times New Roman" w:hAnsi="Times New Roman" w:cs="Times New Roman"/>
          <w:sz w:val="24"/>
          <w:szCs w:val="24"/>
          <w:lang w:val="en-GB"/>
        </w:rPr>
        <w:t>ARC guide</w:t>
      </w:r>
      <w:r w:rsidRPr="00920D93">
        <w:rPr>
          <w:rFonts w:ascii="Times New Roman" w:hAnsi="Times New Roman" w:cs="Times New Roman"/>
          <w:sz w:val="24"/>
          <w:szCs w:val="24"/>
          <w:lang w:val="en-GB"/>
        </w:rPr>
        <w:t>.</w:t>
      </w:r>
    </w:p>
    <w:p w14:paraId="66A29628" w14:textId="77777777" w:rsidR="004B29A7" w:rsidRPr="00920D93" w:rsidRDefault="004B29A7" w:rsidP="004B29A7">
      <w:pPr>
        <w:spacing w:after="0" w:line="240" w:lineRule="auto"/>
        <w:rPr>
          <w:rFonts w:ascii="Times New Roman" w:hAnsi="Times New Roman" w:cs="Times New Roman"/>
          <w:sz w:val="24"/>
          <w:szCs w:val="24"/>
          <w:lang w:val="en-GB"/>
        </w:rPr>
      </w:pPr>
    </w:p>
    <w:p w14:paraId="6B6EFC38" w14:textId="35D00510" w:rsidR="005B4951" w:rsidRPr="00920D93" w:rsidRDefault="004B29A7" w:rsidP="004B29A7">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 xml:space="preserve">Even though the decision on the suitability of an applicant to be an approved employer is inappropriate for merits review, </w:t>
      </w:r>
      <w:r w:rsidR="00E77282" w:rsidRPr="00920D93">
        <w:rPr>
          <w:rFonts w:ascii="Times New Roman" w:hAnsi="Times New Roman" w:cs="Times New Roman"/>
          <w:sz w:val="24"/>
          <w:szCs w:val="24"/>
          <w:lang w:val="en-GB"/>
        </w:rPr>
        <w:t xml:space="preserve">the department </w:t>
      </w:r>
      <w:r w:rsidRPr="00920D93">
        <w:rPr>
          <w:rFonts w:ascii="Times New Roman" w:hAnsi="Times New Roman" w:cs="Times New Roman"/>
          <w:sz w:val="24"/>
          <w:szCs w:val="24"/>
          <w:lang w:val="en-GB"/>
        </w:rPr>
        <w:t xml:space="preserve">has made reasonable efforts to ensure administrative accountability by making the decision-making process fair and transparent. For example, the </w:t>
      </w:r>
      <w:r w:rsidR="00E77282" w:rsidRPr="00920D93">
        <w:rPr>
          <w:rFonts w:ascii="Times New Roman" w:hAnsi="Times New Roman" w:cs="Times New Roman"/>
          <w:sz w:val="24"/>
          <w:szCs w:val="24"/>
          <w:lang w:val="en-GB"/>
        </w:rPr>
        <w:t xml:space="preserve">department </w:t>
      </w:r>
      <w:r w:rsidRPr="00920D93">
        <w:rPr>
          <w:rFonts w:ascii="Times New Roman" w:hAnsi="Times New Roman" w:cs="Times New Roman"/>
          <w:sz w:val="24"/>
          <w:szCs w:val="24"/>
          <w:lang w:val="en-GB"/>
        </w:rPr>
        <w:t>has made the eligibility criteria clear and informative; and is ensuring that the decisions will be well documented and defensible, and made with reference to the eligibility criteria and based on recommendations from the Pacific Labour Facility.</w:t>
      </w:r>
    </w:p>
    <w:p w14:paraId="5C251BC1" w14:textId="77777777" w:rsidR="004B29A7" w:rsidRPr="00920D93" w:rsidRDefault="004B29A7" w:rsidP="004B29A7">
      <w:pPr>
        <w:spacing w:after="0" w:line="240" w:lineRule="auto"/>
        <w:rPr>
          <w:rFonts w:ascii="Times New Roman" w:hAnsi="Times New Roman" w:cs="Times New Roman"/>
          <w:sz w:val="24"/>
          <w:szCs w:val="24"/>
          <w:lang w:val="en-GB"/>
        </w:rPr>
      </w:pPr>
    </w:p>
    <w:p w14:paraId="13A4BE72" w14:textId="1EC68236" w:rsidR="00A60A03" w:rsidRPr="00920D93" w:rsidRDefault="00A60A03" w:rsidP="00ED362B">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The Government undertook extensive consultations with stakeholders across Australia and the Pacific in June and July 2021 on the development of the PALM scheme. Consultations included engagement with peak industry bodies, employers from a range of sectors employing temporary Pacific migrants and unions. Meetings were held with Pacific and Timor-Leste workers, as well as Pacific and Timor-Leste governments including through their representatives in Australia and the agencies responsible for labour mobility in their government. Other Australian Federal, State and Territory Governments were also engaged in the consultation process.</w:t>
      </w:r>
    </w:p>
    <w:p w14:paraId="407E25C3" w14:textId="77777777" w:rsidR="005B4951" w:rsidRPr="00920D93" w:rsidRDefault="005B4951" w:rsidP="00ED362B">
      <w:pPr>
        <w:spacing w:after="0" w:line="240" w:lineRule="auto"/>
        <w:rPr>
          <w:rFonts w:ascii="Times New Roman" w:hAnsi="Times New Roman" w:cs="Times New Roman"/>
          <w:sz w:val="24"/>
          <w:szCs w:val="24"/>
          <w:lang w:val="en-GB"/>
        </w:rPr>
      </w:pPr>
    </w:p>
    <w:p w14:paraId="31359CA5" w14:textId="37D91494" w:rsidR="00A60A03" w:rsidRPr="00920D93" w:rsidRDefault="00A92126" w:rsidP="00ED362B">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lastRenderedPageBreak/>
        <w:t xml:space="preserve">In 2021 an </w:t>
      </w:r>
      <w:r w:rsidR="00A60A03" w:rsidRPr="00920D93">
        <w:rPr>
          <w:rFonts w:ascii="Times New Roman" w:hAnsi="Times New Roman" w:cs="Times New Roman"/>
          <w:sz w:val="24"/>
          <w:szCs w:val="24"/>
          <w:lang w:val="en-GB"/>
        </w:rPr>
        <w:t>inter-departmental committee was established at the SES Band 2 committee to guide the development of the PALM scheme with a focus on high-level, strategic issues related to Pacific labour mobility including the role of Pacific labour in Australian labour markets and economic integration with the Pacific and Timor-Leste.</w:t>
      </w:r>
    </w:p>
    <w:p w14:paraId="4B1B7550" w14:textId="77777777" w:rsidR="00A60A03" w:rsidRPr="00920D93" w:rsidRDefault="00A60A03" w:rsidP="00A60A03">
      <w:pPr>
        <w:spacing w:after="0" w:line="240" w:lineRule="auto"/>
        <w:rPr>
          <w:rFonts w:ascii="Times New Roman" w:hAnsi="Times New Roman" w:cs="Times New Roman"/>
          <w:sz w:val="24"/>
          <w:szCs w:val="24"/>
          <w:lang w:val="en-GB"/>
        </w:rPr>
      </w:pPr>
    </w:p>
    <w:p w14:paraId="25F25853" w14:textId="085F075E" w:rsidR="00A60A03" w:rsidRPr="00920D93" w:rsidRDefault="00E77282" w:rsidP="00A60A03">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 xml:space="preserve">The department </w:t>
      </w:r>
      <w:r w:rsidR="00A60A03" w:rsidRPr="00920D93">
        <w:rPr>
          <w:rFonts w:ascii="Times New Roman" w:hAnsi="Times New Roman" w:cs="Times New Roman"/>
          <w:sz w:val="24"/>
          <w:szCs w:val="24"/>
          <w:lang w:val="en-GB"/>
        </w:rPr>
        <w:t>is also leading an interdepartmental SES Band 1 Integrity committee covering all program integrity issues and reporting to the Band 2 committee. A new Program Advisory group has also been established, with members drawn from peak industry bodies, community sector organisations, unions and other key partners in Pacific labour mobility. In addition, industry based sub-committees have been established. Thematic working groups would also be established as required, to identify solutions to emerging issues and progress ideas for improving the program.</w:t>
      </w:r>
    </w:p>
    <w:p w14:paraId="73BED3BA" w14:textId="77777777" w:rsidR="00A60A03" w:rsidRPr="00920D93" w:rsidRDefault="00A60A03" w:rsidP="00A60A03">
      <w:pPr>
        <w:spacing w:after="0" w:line="240" w:lineRule="auto"/>
        <w:rPr>
          <w:rFonts w:ascii="Times New Roman" w:hAnsi="Times New Roman" w:cs="Times New Roman"/>
          <w:sz w:val="24"/>
          <w:szCs w:val="24"/>
          <w:lang w:val="en-GB"/>
        </w:rPr>
      </w:pPr>
    </w:p>
    <w:p w14:paraId="519A4C06" w14:textId="60B418D9" w:rsidR="00A60A03" w:rsidRPr="00920D93" w:rsidRDefault="00E77282" w:rsidP="00A60A03">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 xml:space="preserve">The department </w:t>
      </w:r>
      <w:r w:rsidR="00A60A03" w:rsidRPr="00920D93">
        <w:rPr>
          <w:rFonts w:ascii="Times New Roman" w:hAnsi="Times New Roman" w:cs="Times New Roman"/>
          <w:sz w:val="24"/>
          <w:szCs w:val="24"/>
          <w:lang w:val="en-GB"/>
        </w:rPr>
        <w:t xml:space="preserve">engagement with Pacific and Timor-Leste governments will continue and be upgraded to include annual bilateral dialogues. The Pacific Heads of Mission Roundtable, established by </w:t>
      </w:r>
      <w:r w:rsidRPr="00920D93">
        <w:rPr>
          <w:rFonts w:ascii="Times New Roman" w:hAnsi="Times New Roman" w:cs="Times New Roman"/>
          <w:sz w:val="24"/>
          <w:szCs w:val="24"/>
          <w:lang w:val="en-GB"/>
        </w:rPr>
        <w:t xml:space="preserve">the department </w:t>
      </w:r>
      <w:r w:rsidR="00A60A03" w:rsidRPr="00920D93">
        <w:rPr>
          <w:rFonts w:ascii="Times New Roman" w:hAnsi="Times New Roman" w:cs="Times New Roman"/>
          <w:sz w:val="24"/>
          <w:szCs w:val="24"/>
          <w:lang w:val="en-GB"/>
        </w:rPr>
        <w:t>in 2020, will continue.</w:t>
      </w:r>
    </w:p>
    <w:p w14:paraId="487E5321" w14:textId="77777777" w:rsidR="00A60A03" w:rsidRPr="00920D93" w:rsidRDefault="00A60A03" w:rsidP="00A60A03">
      <w:pPr>
        <w:spacing w:after="0" w:line="240" w:lineRule="auto"/>
        <w:rPr>
          <w:rFonts w:ascii="Times New Roman" w:hAnsi="Times New Roman" w:cs="Times New Roman"/>
          <w:sz w:val="24"/>
          <w:szCs w:val="24"/>
          <w:lang w:val="en-GB"/>
        </w:rPr>
      </w:pPr>
    </w:p>
    <w:p w14:paraId="1EE302A1" w14:textId="049FF489" w:rsidR="00A60A03" w:rsidRPr="00920D93" w:rsidRDefault="00A60A03" w:rsidP="00C30845">
      <w:pPr>
        <w:spacing w:after="0" w:line="240" w:lineRule="auto"/>
        <w:rPr>
          <w:rFonts w:ascii="Times New Roman" w:hAnsi="Times New Roman" w:cs="Times New Roman"/>
          <w:color w:val="000000" w:themeColor="text1"/>
          <w:sz w:val="24"/>
          <w:szCs w:val="24"/>
          <w:lang w:val="en-US"/>
        </w:rPr>
      </w:pPr>
      <w:r w:rsidRPr="00920D93">
        <w:rPr>
          <w:rFonts w:ascii="Times New Roman" w:hAnsi="Times New Roman" w:cs="Times New Roman"/>
          <w:color w:val="000000" w:themeColor="text1"/>
          <w:sz w:val="24"/>
          <w:szCs w:val="24"/>
          <w:lang w:val="en-US"/>
        </w:rPr>
        <w:t>Funding of $47.1</w:t>
      </w:r>
      <w:r w:rsidRPr="00920D93">
        <w:rPr>
          <w:rFonts w:ascii="Times New Roman" w:hAnsi="Times New Roman" w:cs="Times New Roman"/>
          <w:color w:val="0070C0"/>
          <w:sz w:val="24"/>
          <w:szCs w:val="24"/>
          <w:lang w:val="en-US"/>
        </w:rPr>
        <w:t xml:space="preserve"> </w:t>
      </w:r>
      <w:r w:rsidRPr="00920D93">
        <w:rPr>
          <w:rFonts w:ascii="Times New Roman" w:hAnsi="Times New Roman" w:cs="Times New Roman"/>
          <w:color w:val="000000" w:themeColor="text1"/>
          <w:sz w:val="24"/>
          <w:szCs w:val="24"/>
          <w:lang w:val="en-US"/>
        </w:rPr>
        <w:t>million for the program was included in the 2021-22</w:t>
      </w:r>
      <w:r w:rsidRPr="00920D93">
        <w:rPr>
          <w:rFonts w:ascii="Times New Roman" w:hAnsi="Times New Roman" w:cs="Times New Roman"/>
          <w:color w:val="0070C0"/>
          <w:sz w:val="24"/>
          <w:szCs w:val="24"/>
          <w:lang w:val="en-US"/>
        </w:rPr>
        <w:t xml:space="preserve"> </w:t>
      </w:r>
      <w:r w:rsidRPr="00920D93">
        <w:rPr>
          <w:rFonts w:ascii="Times New Roman" w:hAnsi="Times New Roman" w:cs="Times New Roman"/>
          <w:sz w:val="24"/>
          <w:szCs w:val="24"/>
        </w:rPr>
        <w:t>Mid-Year Economic and Fiscal Outlook</w:t>
      </w:r>
      <w:r w:rsidRPr="00920D93">
        <w:rPr>
          <w:rFonts w:ascii="Times New Roman" w:hAnsi="Times New Roman" w:cs="Times New Roman"/>
          <w:color w:val="000000" w:themeColor="text1"/>
          <w:sz w:val="24"/>
          <w:szCs w:val="24"/>
          <w:lang w:val="en-US"/>
        </w:rPr>
        <w:t xml:space="preserve"> under the measure </w:t>
      </w:r>
      <w:r w:rsidR="00E77282" w:rsidRPr="00920D93">
        <w:rPr>
          <w:rFonts w:ascii="Times New Roman" w:hAnsi="Times New Roman" w:cs="Times New Roman"/>
          <w:color w:val="000000" w:themeColor="text1"/>
          <w:sz w:val="24"/>
          <w:szCs w:val="24"/>
          <w:lang w:val="en-US"/>
        </w:rPr>
        <w:t>‘</w:t>
      </w:r>
      <w:r w:rsidRPr="00920D93">
        <w:rPr>
          <w:rFonts w:ascii="Times New Roman" w:hAnsi="Times New Roman" w:cs="Times New Roman"/>
          <w:iCs/>
          <w:color w:val="000000" w:themeColor="text1"/>
          <w:sz w:val="24"/>
          <w:szCs w:val="24"/>
          <w:lang w:val="en-US"/>
        </w:rPr>
        <w:t xml:space="preserve">Pacific </w:t>
      </w:r>
      <w:proofErr w:type="spellStart"/>
      <w:r w:rsidRPr="00920D93">
        <w:rPr>
          <w:rFonts w:ascii="Times New Roman" w:hAnsi="Times New Roman" w:cs="Times New Roman"/>
          <w:iCs/>
          <w:color w:val="000000" w:themeColor="text1"/>
          <w:sz w:val="24"/>
          <w:szCs w:val="24"/>
          <w:lang w:val="en-US"/>
        </w:rPr>
        <w:t>Labour</w:t>
      </w:r>
      <w:proofErr w:type="spellEnd"/>
      <w:r w:rsidRPr="00920D93">
        <w:rPr>
          <w:rFonts w:ascii="Times New Roman" w:hAnsi="Times New Roman" w:cs="Times New Roman"/>
          <w:iCs/>
          <w:color w:val="000000" w:themeColor="text1"/>
          <w:sz w:val="24"/>
          <w:szCs w:val="24"/>
          <w:lang w:val="en-US"/>
        </w:rPr>
        <w:t xml:space="preserve"> Mobility Reforms</w:t>
      </w:r>
      <w:r w:rsidR="00E77282" w:rsidRPr="00920D93">
        <w:rPr>
          <w:rFonts w:ascii="Times New Roman" w:hAnsi="Times New Roman" w:cs="Times New Roman"/>
          <w:iCs/>
          <w:color w:val="000000" w:themeColor="text1"/>
          <w:sz w:val="24"/>
          <w:szCs w:val="24"/>
          <w:lang w:val="en-US"/>
        </w:rPr>
        <w:t>’</w:t>
      </w:r>
      <w:r w:rsidRPr="00920D93">
        <w:rPr>
          <w:rFonts w:ascii="Times New Roman" w:hAnsi="Times New Roman" w:cs="Times New Roman"/>
          <w:color w:val="0070C0"/>
          <w:sz w:val="24"/>
          <w:szCs w:val="24"/>
          <w:lang w:val="en-US"/>
        </w:rPr>
        <w:t xml:space="preserve"> </w:t>
      </w:r>
      <w:r w:rsidRPr="00920D93">
        <w:rPr>
          <w:rFonts w:ascii="Times New Roman" w:hAnsi="Times New Roman" w:cs="Times New Roman"/>
          <w:color w:val="000000" w:themeColor="text1"/>
          <w:sz w:val="24"/>
          <w:szCs w:val="24"/>
          <w:lang w:val="en-US"/>
        </w:rPr>
        <w:t>for a period of four years commencing in 2021-22.</w:t>
      </w:r>
      <w:r w:rsidRPr="00920D93">
        <w:rPr>
          <w:rFonts w:ascii="Times New Roman" w:hAnsi="Times New Roman" w:cs="Times New Roman"/>
          <w:color w:val="0070C0"/>
          <w:sz w:val="24"/>
          <w:szCs w:val="24"/>
          <w:lang w:val="en-US"/>
        </w:rPr>
        <w:t xml:space="preserve"> </w:t>
      </w:r>
      <w:r w:rsidRPr="00920D93">
        <w:rPr>
          <w:rFonts w:ascii="Times New Roman" w:hAnsi="Times New Roman" w:cs="Times New Roman"/>
          <w:color w:val="000000" w:themeColor="text1"/>
          <w:sz w:val="24"/>
          <w:szCs w:val="24"/>
          <w:lang w:val="en-US"/>
        </w:rPr>
        <w:t xml:space="preserve">Details are set out in </w:t>
      </w:r>
      <w:r w:rsidRPr="00920D93">
        <w:rPr>
          <w:rFonts w:ascii="Times New Roman" w:hAnsi="Times New Roman" w:cs="Times New Roman"/>
          <w:sz w:val="24"/>
          <w:szCs w:val="24"/>
        </w:rPr>
        <w:t xml:space="preserve">the </w:t>
      </w:r>
      <w:r w:rsidRPr="00920D93">
        <w:rPr>
          <w:rFonts w:ascii="Times New Roman" w:hAnsi="Times New Roman" w:cs="Times New Roman"/>
          <w:i/>
          <w:sz w:val="24"/>
          <w:szCs w:val="24"/>
        </w:rPr>
        <w:t>Mid-Year Economic and Fiscal Outlook 2021-22,</w:t>
      </w:r>
      <w:r w:rsidRPr="00920D93">
        <w:rPr>
          <w:rFonts w:ascii="Times New Roman" w:hAnsi="Times New Roman" w:cs="Times New Roman"/>
          <w:i/>
          <w:iCs/>
          <w:color w:val="0070C0"/>
          <w:sz w:val="24"/>
          <w:szCs w:val="24"/>
          <w:lang w:val="en-US"/>
        </w:rPr>
        <w:t xml:space="preserve"> </w:t>
      </w:r>
      <w:r w:rsidRPr="00920D93">
        <w:rPr>
          <w:rFonts w:ascii="Times New Roman" w:hAnsi="Times New Roman" w:cs="Times New Roman"/>
          <w:i/>
          <w:sz w:val="24"/>
          <w:szCs w:val="24"/>
        </w:rPr>
        <w:t xml:space="preserve">Appendix A: Policy Decisions taken since the 2021-22 Budget </w:t>
      </w:r>
      <w:r w:rsidRPr="00920D93">
        <w:rPr>
          <w:rFonts w:ascii="Times New Roman" w:hAnsi="Times New Roman" w:cs="Times New Roman"/>
          <w:color w:val="000000" w:themeColor="text1"/>
          <w:sz w:val="24"/>
          <w:szCs w:val="24"/>
          <w:lang w:val="en-US"/>
        </w:rPr>
        <w:t>at page 192.</w:t>
      </w:r>
    </w:p>
    <w:p w14:paraId="05E89263" w14:textId="77777777" w:rsidR="00A60A03" w:rsidRPr="00920D93" w:rsidRDefault="00A60A03" w:rsidP="00C30845">
      <w:pPr>
        <w:spacing w:after="0" w:line="240" w:lineRule="auto"/>
        <w:rPr>
          <w:rFonts w:ascii="Times New Roman" w:hAnsi="Times New Roman" w:cs="Times New Roman"/>
          <w:sz w:val="24"/>
          <w:szCs w:val="24"/>
        </w:rPr>
      </w:pPr>
    </w:p>
    <w:p w14:paraId="57E842FF" w14:textId="0774E1A6" w:rsidR="00C30845" w:rsidRPr="00920D93" w:rsidRDefault="00A60A03" w:rsidP="00C30845">
      <w:pPr>
        <w:spacing w:after="0" w:line="240" w:lineRule="auto"/>
        <w:rPr>
          <w:rFonts w:ascii="Times New Roman" w:hAnsi="Times New Roman" w:cs="Times New Roman"/>
          <w:color w:val="000000" w:themeColor="text1"/>
          <w:sz w:val="24"/>
          <w:szCs w:val="24"/>
        </w:rPr>
      </w:pPr>
      <w:r w:rsidRPr="00920D93">
        <w:rPr>
          <w:rFonts w:ascii="Times New Roman" w:hAnsi="Times New Roman" w:cs="Times New Roman"/>
          <w:color w:val="000000" w:themeColor="text1"/>
          <w:sz w:val="24"/>
          <w:szCs w:val="24"/>
        </w:rPr>
        <w:t>Funding for this item will come from Program 1.2</w:t>
      </w:r>
      <w:r w:rsidR="00E77282" w:rsidRPr="00920D93">
        <w:rPr>
          <w:rFonts w:ascii="Times New Roman" w:hAnsi="Times New Roman" w:cs="Times New Roman"/>
          <w:color w:val="000000" w:themeColor="text1"/>
          <w:sz w:val="24"/>
          <w:szCs w:val="24"/>
        </w:rPr>
        <w:t>:</w:t>
      </w:r>
      <w:r w:rsidRPr="00920D93">
        <w:rPr>
          <w:rFonts w:ascii="Times New Roman" w:hAnsi="Times New Roman" w:cs="Times New Roman"/>
          <w:color w:val="000000" w:themeColor="text1"/>
          <w:sz w:val="24"/>
          <w:szCs w:val="24"/>
        </w:rPr>
        <w:t xml:space="preserve"> Official Development Assistance - Administere</w:t>
      </w:r>
      <w:r w:rsidRPr="00920D93">
        <w:rPr>
          <w:rFonts w:ascii="Times New Roman" w:hAnsi="Times New Roman" w:cs="Times New Roman"/>
          <w:sz w:val="24"/>
          <w:szCs w:val="24"/>
        </w:rPr>
        <w:t>d, w</w:t>
      </w:r>
      <w:r w:rsidRPr="00920D93">
        <w:rPr>
          <w:rFonts w:ascii="Times New Roman" w:hAnsi="Times New Roman" w:cs="Times New Roman"/>
          <w:color w:val="000000" w:themeColor="text1"/>
          <w:sz w:val="24"/>
          <w:szCs w:val="24"/>
        </w:rPr>
        <w:t xml:space="preserve">hich is part of Outcome 1. Details are set out in the </w:t>
      </w:r>
      <w:r w:rsidRPr="00920D93">
        <w:rPr>
          <w:rFonts w:ascii="Times New Roman" w:hAnsi="Times New Roman" w:cs="Times New Roman"/>
          <w:i/>
          <w:sz w:val="24"/>
          <w:szCs w:val="24"/>
        </w:rPr>
        <w:t>Portfolio Additional Estimates Statements 2021-22, Foreign Affairs and Trade</w:t>
      </w:r>
      <w:r w:rsidRPr="00920D93">
        <w:rPr>
          <w:rFonts w:ascii="Times New Roman" w:hAnsi="Times New Roman" w:cs="Times New Roman"/>
          <w:i/>
          <w:iCs/>
          <w:color w:val="0070C0"/>
          <w:sz w:val="24"/>
          <w:szCs w:val="24"/>
        </w:rPr>
        <w:t xml:space="preserve"> </w:t>
      </w:r>
      <w:r w:rsidRPr="00920D93">
        <w:rPr>
          <w:rFonts w:ascii="Times New Roman" w:hAnsi="Times New Roman" w:cs="Times New Roman"/>
          <w:color w:val="000000" w:themeColor="text1"/>
          <w:sz w:val="24"/>
          <w:szCs w:val="24"/>
        </w:rPr>
        <w:t>at page</w:t>
      </w:r>
      <w:r w:rsidR="00E77282" w:rsidRPr="00920D93">
        <w:rPr>
          <w:rFonts w:ascii="Times New Roman" w:hAnsi="Times New Roman" w:cs="Times New Roman"/>
          <w:color w:val="000000" w:themeColor="text1"/>
          <w:sz w:val="24"/>
          <w:szCs w:val="24"/>
        </w:rPr>
        <w:t>s 24, 28 and</w:t>
      </w:r>
      <w:r w:rsidR="00E77282" w:rsidRPr="00920D93">
        <w:rPr>
          <w:rFonts w:ascii="Times New Roman" w:hAnsi="Times New Roman" w:cs="Times New Roman"/>
          <w:sz w:val="24"/>
          <w:szCs w:val="24"/>
        </w:rPr>
        <w:t xml:space="preserve"> 29</w:t>
      </w:r>
      <w:r w:rsidRPr="00920D93">
        <w:rPr>
          <w:rFonts w:ascii="Times New Roman" w:hAnsi="Times New Roman" w:cs="Times New Roman"/>
          <w:sz w:val="24"/>
          <w:szCs w:val="24"/>
        </w:rPr>
        <w:t>.</w:t>
      </w:r>
    </w:p>
    <w:p w14:paraId="16D865EC" w14:textId="77777777" w:rsidR="00C30845" w:rsidRPr="00920D93" w:rsidRDefault="00C30845" w:rsidP="00C30845">
      <w:pPr>
        <w:spacing w:after="0" w:line="240" w:lineRule="auto"/>
        <w:rPr>
          <w:rFonts w:ascii="Times New Roman" w:hAnsi="Times New Roman" w:cs="Times New Roman"/>
          <w:color w:val="000000" w:themeColor="text1"/>
          <w:sz w:val="24"/>
          <w:szCs w:val="24"/>
        </w:rPr>
      </w:pPr>
    </w:p>
    <w:p w14:paraId="3E725339" w14:textId="113FCEAB" w:rsidR="00C30845" w:rsidRPr="00920D93" w:rsidRDefault="00C30845" w:rsidP="00C30845">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Noting that it is not a comprehensive statement of relevant constitutional considerations, the objective of this item references the following powers of the Constitution:</w:t>
      </w:r>
    </w:p>
    <w:p w14:paraId="42EF7DD6" w14:textId="7C5C9189" w:rsidR="00C30845" w:rsidRPr="00920D93" w:rsidRDefault="00C30845" w:rsidP="006B7C50">
      <w:pPr>
        <w:pStyle w:val="ListParagraph"/>
        <w:numPr>
          <w:ilvl w:val="0"/>
          <w:numId w:val="17"/>
        </w:numPr>
        <w:spacing w:after="0" w:line="240" w:lineRule="auto"/>
        <w:rPr>
          <w:rFonts w:ascii="Times New Roman" w:hAnsi="Times New Roman"/>
          <w:sz w:val="24"/>
          <w:szCs w:val="24"/>
        </w:rPr>
      </w:pPr>
      <w:r w:rsidRPr="00920D93">
        <w:rPr>
          <w:rFonts w:ascii="Times New Roman" w:hAnsi="Times New Roman"/>
          <w:sz w:val="24"/>
          <w:szCs w:val="24"/>
        </w:rPr>
        <w:t>the aliens power (s</w:t>
      </w:r>
      <w:r w:rsidR="001A657A" w:rsidRPr="00920D93">
        <w:rPr>
          <w:rFonts w:ascii="Times New Roman" w:hAnsi="Times New Roman"/>
          <w:sz w:val="24"/>
          <w:szCs w:val="24"/>
        </w:rPr>
        <w:t>ection</w:t>
      </w:r>
      <w:r w:rsidRPr="00920D93">
        <w:rPr>
          <w:rFonts w:ascii="Times New Roman" w:hAnsi="Times New Roman"/>
          <w:sz w:val="24"/>
          <w:szCs w:val="24"/>
        </w:rPr>
        <w:t xml:space="preserve"> 51(xix)),</w:t>
      </w:r>
    </w:p>
    <w:p w14:paraId="78BB4332" w14:textId="07B42F09" w:rsidR="00C30845" w:rsidRPr="00920D93" w:rsidRDefault="00C30845" w:rsidP="006B7C50">
      <w:pPr>
        <w:pStyle w:val="ListParagraph"/>
        <w:numPr>
          <w:ilvl w:val="0"/>
          <w:numId w:val="17"/>
        </w:numPr>
        <w:spacing w:after="0" w:line="240" w:lineRule="auto"/>
        <w:rPr>
          <w:rFonts w:ascii="Times New Roman" w:hAnsi="Times New Roman"/>
          <w:sz w:val="24"/>
          <w:szCs w:val="24"/>
        </w:rPr>
      </w:pPr>
      <w:r w:rsidRPr="00920D93">
        <w:rPr>
          <w:rFonts w:ascii="Times New Roman" w:hAnsi="Times New Roman"/>
          <w:sz w:val="24"/>
          <w:szCs w:val="24"/>
        </w:rPr>
        <w:t xml:space="preserve">the immigration </w:t>
      </w:r>
      <w:r w:rsidR="00E85C79" w:rsidRPr="00920D93">
        <w:rPr>
          <w:rFonts w:ascii="Times New Roman" w:hAnsi="Times New Roman"/>
          <w:sz w:val="24"/>
          <w:szCs w:val="24"/>
        </w:rPr>
        <w:t xml:space="preserve">or emigration </w:t>
      </w:r>
      <w:r w:rsidRPr="00920D93">
        <w:rPr>
          <w:rFonts w:ascii="Times New Roman" w:hAnsi="Times New Roman"/>
          <w:sz w:val="24"/>
          <w:szCs w:val="24"/>
        </w:rPr>
        <w:t>power (s</w:t>
      </w:r>
      <w:r w:rsidR="001A657A" w:rsidRPr="00920D93">
        <w:rPr>
          <w:rFonts w:ascii="Times New Roman" w:hAnsi="Times New Roman"/>
          <w:sz w:val="24"/>
          <w:szCs w:val="24"/>
        </w:rPr>
        <w:t>ection</w:t>
      </w:r>
      <w:r w:rsidRPr="00920D93">
        <w:rPr>
          <w:rFonts w:ascii="Times New Roman" w:hAnsi="Times New Roman"/>
          <w:sz w:val="24"/>
          <w:szCs w:val="24"/>
        </w:rPr>
        <w:t xml:space="preserve"> 51(xxvii)),</w:t>
      </w:r>
    </w:p>
    <w:p w14:paraId="43481737" w14:textId="77777777" w:rsidR="00E85C79" w:rsidRPr="00920D93" w:rsidRDefault="00E85C79" w:rsidP="00E85C79">
      <w:pPr>
        <w:pStyle w:val="ListParagraph"/>
        <w:numPr>
          <w:ilvl w:val="0"/>
          <w:numId w:val="17"/>
        </w:numPr>
        <w:spacing w:after="0" w:line="240" w:lineRule="auto"/>
        <w:rPr>
          <w:rFonts w:ascii="Times New Roman" w:hAnsi="Times New Roman"/>
          <w:sz w:val="24"/>
          <w:szCs w:val="24"/>
        </w:rPr>
      </w:pPr>
      <w:proofErr w:type="gramStart"/>
      <w:r w:rsidRPr="00920D93">
        <w:rPr>
          <w:rFonts w:ascii="Times New Roman" w:hAnsi="Times New Roman"/>
          <w:sz w:val="24"/>
          <w:szCs w:val="24"/>
        </w:rPr>
        <w:t>the</w:t>
      </w:r>
      <w:proofErr w:type="gramEnd"/>
      <w:r w:rsidRPr="00920D93">
        <w:rPr>
          <w:rFonts w:ascii="Times New Roman" w:hAnsi="Times New Roman"/>
          <w:sz w:val="24"/>
          <w:szCs w:val="24"/>
        </w:rPr>
        <w:t xml:space="preserve"> external affairs power (section 51(xxix)).</w:t>
      </w:r>
    </w:p>
    <w:p w14:paraId="1070D025" w14:textId="2A01416C" w:rsidR="00E85C79" w:rsidRPr="00920D93" w:rsidRDefault="003D3B4D" w:rsidP="00E85C79">
      <w:pPr>
        <w:pStyle w:val="ListParagraph"/>
        <w:numPr>
          <w:ilvl w:val="0"/>
          <w:numId w:val="17"/>
        </w:numPr>
        <w:spacing w:after="0" w:line="240" w:lineRule="auto"/>
        <w:rPr>
          <w:rFonts w:ascii="Times New Roman" w:hAnsi="Times New Roman"/>
          <w:sz w:val="24"/>
          <w:szCs w:val="24"/>
        </w:rPr>
      </w:pPr>
      <w:proofErr w:type="gramStart"/>
      <w:r w:rsidRPr="00920D93">
        <w:rPr>
          <w:rFonts w:ascii="Times New Roman" w:hAnsi="Times New Roman"/>
          <w:sz w:val="24"/>
          <w:szCs w:val="24"/>
          <w:lang w:val="en-US"/>
        </w:rPr>
        <w:t>the</w:t>
      </w:r>
      <w:proofErr w:type="gramEnd"/>
      <w:r w:rsidRPr="00920D93">
        <w:rPr>
          <w:rFonts w:ascii="Times New Roman" w:hAnsi="Times New Roman"/>
          <w:sz w:val="24"/>
          <w:szCs w:val="24"/>
          <w:lang w:val="en-US"/>
        </w:rPr>
        <w:t xml:space="preserve"> Pacific </w:t>
      </w:r>
      <w:r w:rsidR="00634B93" w:rsidRPr="00920D93">
        <w:rPr>
          <w:rFonts w:ascii="Times New Roman" w:hAnsi="Times New Roman"/>
          <w:sz w:val="24"/>
          <w:szCs w:val="24"/>
        </w:rPr>
        <w:t xml:space="preserve">relations </w:t>
      </w:r>
      <w:r w:rsidRPr="00920D93">
        <w:rPr>
          <w:rFonts w:ascii="Times New Roman" w:hAnsi="Times New Roman"/>
          <w:sz w:val="24"/>
          <w:szCs w:val="24"/>
          <w:lang w:val="en-US"/>
        </w:rPr>
        <w:t xml:space="preserve">power </w:t>
      </w:r>
      <w:r w:rsidR="00E85C79" w:rsidRPr="00920D93">
        <w:rPr>
          <w:rFonts w:ascii="Times New Roman" w:hAnsi="Times New Roman"/>
          <w:sz w:val="24"/>
          <w:szCs w:val="24"/>
        </w:rPr>
        <w:t>(section 51(xxx)).</w:t>
      </w:r>
    </w:p>
    <w:p w14:paraId="236F6950" w14:textId="77777777" w:rsidR="00E85C79" w:rsidRPr="00920D93" w:rsidRDefault="00E85C79" w:rsidP="00E85C79">
      <w:pPr>
        <w:spacing w:after="0" w:line="240" w:lineRule="auto"/>
        <w:ind w:left="360"/>
        <w:rPr>
          <w:rFonts w:ascii="Times New Roman" w:hAnsi="Times New Roman"/>
          <w:sz w:val="24"/>
          <w:szCs w:val="24"/>
        </w:rPr>
      </w:pPr>
    </w:p>
    <w:p w14:paraId="036B2F6C" w14:textId="5F1CD385" w:rsidR="00C30845" w:rsidRPr="00920D93" w:rsidRDefault="00C30845" w:rsidP="00294F5D">
      <w:pPr>
        <w:spacing w:after="0" w:line="240" w:lineRule="auto"/>
        <w:rPr>
          <w:rFonts w:ascii="Times New Roman" w:hAnsi="Times New Roman" w:cs="Times New Roman"/>
          <w:i/>
          <w:sz w:val="24"/>
          <w:szCs w:val="24"/>
          <w:u w:val="single"/>
          <w:lang w:val="en-GB"/>
        </w:rPr>
      </w:pPr>
      <w:proofErr w:type="gramStart"/>
      <w:r w:rsidRPr="00920D93">
        <w:rPr>
          <w:rFonts w:ascii="Times New Roman" w:hAnsi="Times New Roman" w:cs="Times New Roman"/>
          <w:i/>
          <w:sz w:val="24"/>
          <w:szCs w:val="24"/>
          <w:u w:val="single"/>
          <w:lang w:val="en-GB"/>
        </w:rPr>
        <w:t>Aliens</w:t>
      </w:r>
      <w:proofErr w:type="gramEnd"/>
      <w:r w:rsidRPr="00920D93">
        <w:rPr>
          <w:rFonts w:ascii="Times New Roman" w:hAnsi="Times New Roman" w:cs="Times New Roman"/>
          <w:i/>
          <w:sz w:val="24"/>
          <w:szCs w:val="24"/>
          <w:u w:val="single"/>
          <w:lang w:val="en-GB"/>
        </w:rPr>
        <w:t xml:space="preserve"> power </w:t>
      </w:r>
    </w:p>
    <w:p w14:paraId="235969DD" w14:textId="77777777" w:rsidR="00634B93" w:rsidRPr="00920D93" w:rsidRDefault="00634B93" w:rsidP="00294F5D">
      <w:pPr>
        <w:spacing w:after="0" w:line="240" w:lineRule="auto"/>
        <w:rPr>
          <w:rFonts w:ascii="Times New Roman" w:hAnsi="Times New Roman" w:cs="Times New Roman"/>
          <w:sz w:val="24"/>
          <w:szCs w:val="24"/>
          <w:lang w:val="en-GB"/>
        </w:rPr>
      </w:pPr>
    </w:p>
    <w:p w14:paraId="20971295" w14:textId="7397D87F" w:rsidR="00C30845" w:rsidRPr="00920D93" w:rsidRDefault="00C30845" w:rsidP="00294F5D">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Section 51(xix) of the Constitution empowers the Parliament to make laws with respect to ‘naturalization and aliens’.</w:t>
      </w:r>
    </w:p>
    <w:p w14:paraId="08691C3E" w14:textId="77777777" w:rsidR="00634B93" w:rsidRPr="00920D93" w:rsidRDefault="00634B93" w:rsidP="00294F5D">
      <w:pPr>
        <w:spacing w:after="0" w:line="240" w:lineRule="auto"/>
        <w:rPr>
          <w:rFonts w:ascii="Times New Roman" w:hAnsi="Times New Roman" w:cs="Times New Roman"/>
          <w:sz w:val="24"/>
          <w:szCs w:val="24"/>
          <w:lang w:val="en-GB"/>
        </w:rPr>
      </w:pPr>
    </w:p>
    <w:p w14:paraId="09EB6383" w14:textId="77777777" w:rsidR="00634B93" w:rsidRPr="00920D93" w:rsidRDefault="00634B93" w:rsidP="00634B93">
      <w:pPr>
        <w:spacing w:after="0" w:line="240" w:lineRule="auto"/>
        <w:rPr>
          <w:rFonts w:ascii="Times New Roman" w:hAnsi="Times New Roman" w:cs="Times New Roman"/>
          <w:b/>
          <w:bCs/>
          <w:sz w:val="24"/>
          <w:szCs w:val="24"/>
        </w:rPr>
      </w:pPr>
      <w:r w:rsidRPr="00920D93">
        <w:rPr>
          <w:rFonts w:ascii="Times New Roman" w:hAnsi="Times New Roman" w:cs="Times New Roman"/>
          <w:sz w:val="24"/>
          <w:szCs w:val="24"/>
        </w:rPr>
        <w:t>The PALM Scheme supports the recruitment of foreign workers from Timor-Leste and the Pacific by eligible Australian employers.</w:t>
      </w:r>
    </w:p>
    <w:p w14:paraId="71C8ABD2" w14:textId="77777777" w:rsidR="00267AB9" w:rsidRPr="00920D93" w:rsidRDefault="00267AB9" w:rsidP="00294F5D">
      <w:pPr>
        <w:spacing w:after="0" w:line="240" w:lineRule="auto"/>
        <w:rPr>
          <w:rFonts w:ascii="Times New Roman" w:hAnsi="Times New Roman" w:cs="Times New Roman"/>
          <w:sz w:val="24"/>
          <w:szCs w:val="24"/>
          <w:lang w:val="en-GB"/>
        </w:rPr>
      </w:pPr>
    </w:p>
    <w:p w14:paraId="651FA201" w14:textId="3CFFCF0E" w:rsidR="00C30845" w:rsidRPr="00920D93" w:rsidRDefault="00C30845" w:rsidP="00294F5D">
      <w:pPr>
        <w:spacing w:after="0" w:line="240" w:lineRule="auto"/>
        <w:rPr>
          <w:rFonts w:ascii="Times New Roman" w:hAnsi="Times New Roman" w:cs="Times New Roman"/>
          <w:i/>
          <w:sz w:val="24"/>
          <w:szCs w:val="24"/>
          <w:u w:val="single"/>
          <w:lang w:val="en-GB"/>
        </w:rPr>
      </w:pPr>
      <w:r w:rsidRPr="00920D93">
        <w:rPr>
          <w:rFonts w:ascii="Times New Roman" w:hAnsi="Times New Roman" w:cs="Times New Roman"/>
          <w:i/>
          <w:sz w:val="24"/>
          <w:szCs w:val="24"/>
          <w:u w:val="single"/>
          <w:lang w:val="en-GB"/>
        </w:rPr>
        <w:t xml:space="preserve">Immigration and emigration power </w:t>
      </w:r>
    </w:p>
    <w:p w14:paraId="79CFACCF" w14:textId="77777777" w:rsidR="00634B93" w:rsidRPr="00920D93" w:rsidRDefault="00634B93" w:rsidP="00294F5D">
      <w:pPr>
        <w:spacing w:after="0" w:line="240" w:lineRule="auto"/>
        <w:rPr>
          <w:rFonts w:ascii="Times New Roman" w:hAnsi="Times New Roman" w:cs="Times New Roman"/>
          <w:sz w:val="24"/>
          <w:szCs w:val="24"/>
          <w:lang w:val="en-GB"/>
        </w:rPr>
      </w:pPr>
    </w:p>
    <w:p w14:paraId="7E45EBA4" w14:textId="7FBFBD57" w:rsidR="00C30845" w:rsidRPr="00920D93" w:rsidRDefault="00C30845" w:rsidP="00294F5D">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Section 51(xxvii) of the Constitution empowers the Parliament to make laws with respect to ‘immigration and emigration’.</w:t>
      </w:r>
    </w:p>
    <w:p w14:paraId="3ECFAF82" w14:textId="77777777" w:rsidR="00634B93" w:rsidRPr="00920D93" w:rsidRDefault="00634B93" w:rsidP="00294F5D">
      <w:pPr>
        <w:spacing w:after="0" w:line="240" w:lineRule="auto"/>
        <w:rPr>
          <w:rFonts w:ascii="Times New Roman" w:hAnsi="Times New Roman" w:cs="Times New Roman"/>
          <w:sz w:val="24"/>
          <w:szCs w:val="24"/>
          <w:lang w:val="en-GB"/>
        </w:rPr>
      </w:pPr>
    </w:p>
    <w:p w14:paraId="229A6344" w14:textId="77777777" w:rsidR="00634B93" w:rsidRPr="00920D93" w:rsidRDefault="00634B93" w:rsidP="00294F5D">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The PALM Scheme supports the recruitment of foreign workers from Timor-Leste and the Pacific by eligible Australian employers. Some of the foreign workers may become immigrants, noting that the PALM Scheme may provide a pathway to permanent residency in certain circumstances.</w:t>
      </w:r>
    </w:p>
    <w:p w14:paraId="3C6A314A" w14:textId="77777777" w:rsidR="00267AB9" w:rsidRPr="00920D93" w:rsidRDefault="00267AB9" w:rsidP="00294F5D">
      <w:pPr>
        <w:spacing w:after="0" w:line="240" w:lineRule="auto"/>
        <w:rPr>
          <w:rFonts w:ascii="Times New Roman" w:hAnsi="Times New Roman" w:cs="Times New Roman"/>
          <w:sz w:val="24"/>
          <w:szCs w:val="24"/>
          <w:lang w:val="en-GB"/>
        </w:rPr>
      </w:pPr>
    </w:p>
    <w:p w14:paraId="53BB21C6" w14:textId="7AD25624" w:rsidR="00C30845" w:rsidRPr="00920D93" w:rsidRDefault="00C30845" w:rsidP="00294F5D">
      <w:pPr>
        <w:spacing w:after="0" w:line="240" w:lineRule="auto"/>
        <w:rPr>
          <w:rFonts w:ascii="Times New Roman" w:hAnsi="Times New Roman" w:cs="Times New Roman"/>
          <w:i/>
          <w:sz w:val="24"/>
          <w:szCs w:val="24"/>
          <w:u w:val="single"/>
          <w:lang w:val="en-GB"/>
        </w:rPr>
      </w:pPr>
      <w:r w:rsidRPr="00920D93">
        <w:rPr>
          <w:rFonts w:ascii="Times New Roman" w:hAnsi="Times New Roman" w:cs="Times New Roman"/>
          <w:i/>
          <w:sz w:val="24"/>
          <w:szCs w:val="24"/>
          <w:u w:val="single"/>
          <w:lang w:val="en-GB"/>
        </w:rPr>
        <w:t xml:space="preserve">External affairs power </w:t>
      </w:r>
    </w:p>
    <w:p w14:paraId="6D832D21" w14:textId="77777777" w:rsidR="00634B93" w:rsidRPr="00920D93" w:rsidRDefault="00634B93" w:rsidP="00294F5D">
      <w:pPr>
        <w:spacing w:after="0" w:line="240" w:lineRule="auto"/>
        <w:rPr>
          <w:rFonts w:ascii="Times New Roman" w:hAnsi="Times New Roman" w:cs="Times New Roman"/>
          <w:sz w:val="24"/>
          <w:szCs w:val="24"/>
          <w:lang w:val="en-GB"/>
        </w:rPr>
      </w:pPr>
    </w:p>
    <w:p w14:paraId="019882D9" w14:textId="22A34B0E" w:rsidR="00C30845" w:rsidRPr="00920D93" w:rsidRDefault="00C30845" w:rsidP="00294F5D">
      <w:pPr>
        <w:spacing w:after="0" w:line="240" w:lineRule="auto"/>
        <w:rPr>
          <w:rFonts w:ascii="Times New Roman" w:hAnsi="Times New Roman" w:cs="Times New Roman"/>
          <w:sz w:val="24"/>
          <w:szCs w:val="24"/>
          <w:lang w:val="en-GB"/>
        </w:rPr>
      </w:pPr>
      <w:r w:rsidRPr="00920D93">
        <w:rPr>
          <w:rFonts w:ascii="Times New Roman" w:hAnsi="Times New Roman" w:cs="Times New Roman"/>
          <w:sz w:val="24"/>
          <w:szCs w:val="24"/>
          <w:lang w:val="en-GB"/>
        </w:rPr>
        <w:t>Section 51(xxix) of the Constitution empowers the Parliament to make laws with respect to ‘external affairs’. The external affairs power supports legislation with respect to matters or things outside the geographical limits of Australia</w:t>
      </w:r>
      <w:r w:rsidR="00E85C79" w:rsidRPr="00920D93">
        <w:rPr>
          <w:rFonts w:ascii="Times New Roman" w:hAnsi="Times New Roman" w:cs="Times New Roman"/>
          <w:sz w:val="24"/>
          <w:szCs w:val="24"/>
          <w:lang w:val="en-GB"/>
        </w:rPr>
        <w:t>.</w:t>
      </w:r>
    </w:p>
    <w:p w14:paraId="5FA7FC1E" w14:textId="4A84BDF6" w:rsidR="00E85C79" w:rsidRPr="00920D93" w:rsidRDefault="00E85C79" w:rsidP="00294F5D">
      <w:pPr>
        <w:spacing w:after="0" w:line="240" w:lineRule="auto"/>
        <w:rPr>
          <w:rFonts w:ascii="Times New Roman" w:hAnsi="Times New Roman" w:cs="Times New Roman"/>
          <w:sz w:val="24"/>
          <w:szCs w:val="24"/>
          <w:lang w:val="en-GB"/>
        </w:rPr>
      </w:pPr>
    </w:p>
    <w:p w14:paraId="61786B72" w14:textId="239462A7" w:rsidR="00634B93" w:rsidRPr="00920D93" w:rsidRDefault="00634B93" w:rsidP="00294F5D">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The PALM Scheme supports the recruitment of foreign workers from participating countries, which are external to Australia, by eligible Australian employers.</w:t>
      </w:r>
    </w:p>
    <w:p w14:paraId="0E995559" w14:textId="77777777" w:rsidR="00634B93" w:rsidRPr="00920D93" w:rsidRDefault="00634B93" w:rsidP="00294F5D">
      <w:pPr>
        <w:spacing w:after="0" w:line="240" w:lineRule="auto"/>
        <w:rPr>
          <w:rFonts w:ascii="Times New Roman" w:hAnsi="Times New Roman" w:cs="Times New Roman"/>
          <w:sz w:val="24"/>
          <w:szCs w:val="24"/>
          <w:lang w:val="en-GB"/>
        </w:rPr>
      </w:pPr>
    </w:p>
    <w:p w14:paraId="235824EA" w14:textId="2640557F" w:rsidR="00E85C79" w:rsidRPr="00920D93" w:rsidRDefault="00E85C79" w:rsidP="00E85C79">
      <w:pPr>
        <w:spacing w:after="0" w:line="240" w:lineRule="auto"/>
        <w:rPr>
          <w:rFonts w:ascii="Times New Roman" w:hAnsi="Times New Roman" w:cs="Times New Roman"/>
          <w:i/>
          <w:sz w:val="24"/>
          <w:szCs w:val="24"/>
          <w:u w:val="single"/>
          <w:lang w:val="en-US"/>
        </w:rPr>
      </w:pPr>
      <w:r w:rsidRPr="00920D93">
        <w:rPr>
          <w:rFonts w:ascii="Times New Roman" w:hAnsi="Times New Roman" w:cs="Times New Roman"/>
          <w:i/>
          <w:sz w:val="24"/>
          <w:szCs w:val="24"/>
          <w:u w:val="single"/>
          <w:lang w:val="en-US"/>
        </w:rPr>
        <w:t xml:space="preserve">Pacific relations power </w:t>
      </w:r>
    </w:p>
    <w:p w14:paraId="159FDF5D" w14:textId="77777777" w:rsidR="00634B93" w:rsidRPr="00920D93" w:rsidRDefault="00634B93" w:rsidP="00E85C79">
      <w:pPr>
        <w:spacing w:after="0" w:line="240" w:lineRule="auto"/>
        <w:rPr>
          <w:rFonts w:ascii="Times New Roman" w:hAnsi="Times New Roman" w:cs="Times New Roman"/>
          <w:sz w:val="24"/>
          <w:szCs w:val="24"/>
          <w:lang w:val="en-US"/>
        </w:rPr>
      </w:pPr>
    </w:p>
    <w:p w14:paraId="078CF988" w14:textId="75714639" w:rsidR="00E85C79" w:rsidRPr="00920D93" w:rsidRDefault="00E85C79" w:rsidP="00E85C79">
      <w:p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lang w:val="en-US"/>
        </w:rPr>
        <w:t>Section 51(xxx) of the Constitution empowers the Parliament to make laws with respect to ‘the relations of the Commonwealth with the islands of the Pacific.</w:t>
      </w:r>
    </w:p>
    <w:p w14:paraId="7E41E46E" w14:textId="77777777" w:rsidR="00634B93" w:rsidRPr="00920D93" w:rsidRDefault="00634B93" w:rsidP="00E85C79">
      <w:pPr>
        <w:spacing w:after="0" w:line="240" w:lineRule="auto"/>
        <w:rPr>
          <w:rFonts w:ascii="Times New Roman" w:hAnsi="Times New Roman" w:cs="Times New Roman"/>
          <w:sz w:val="24"/>
          <w:szCs w:val="24"/>
        </w:rPr>
      </w:pPr>
    </w:p>
    <w:p w14:paraId="464D85B0" w14:textId="34A8F922" w:rsidR="00E85C79" w:rsidRPr="00920D93" w:rsidRDefault="00E85C79" w:rsidP="00E85C79">
      <w:p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rPr>
        <w:t xml:space="preserve">The PALM Scheme supports the recruitment of foreign workers, from participating Pacific Island countries </w:t>
      </w:r>
      <w:r w:rsidR="00D732BB" w:rsidRPr="00920D93">
        <w:rPr>
          <w:rFonts w:ascii="Times New Roman" w:hAnsi="Times New Roman" w:cs="Times New Roman"/>
          <w:sz w:val="24"/>
          <w:szCs w:val="24"/>
        </w:rPr>
        <w:t xml:space="preserve">and </w:t>
      </w:r>
      <w:r w:rsidRPr="00920D93">
        <w:rPr>
          <w:rFonts w:ascii="Times New Roman" w:hAnsi="Times New Roman" w:cs="Times New Roman"/>
          <w:sz w:val="24"/>
          <w:szCs w:val="24"/>
        </w:rPr>
        <w:t>Timor-Leste, by eligible Australian employers</w:t>
      </w:r>
      <w:r w:rsidR="00634B93" w:rsidRPr="00920D93">
        <w:rPr>
          <w:rFonts w:ascii="Times New Roman" w:hAnsi="Times New Roman" w:cs="Times New Roman"/>
          <w:sz w:val="24"/>
          <w:szCs w:val="24"/>
        </w:rPr>
        <w:t>.</w:t>
      </w:r>
    </w:p>
    <w:p w14:paraId="5D56FBBD" w14:textId="77777777" w:rsidR="00E85C79" w:rsidRPr="00920D93" w:rsidRDefault="00E85C79" w:rsidP="00294F5D">
      <w:pPr>
        <w:spacing w:after="0" w:line="240" w:lineRule="auto"/>
        <w:rPr>
          <w:rFonts w:ascii="Times New Roman" w:hAnsi="Times New Roman" w:cs="Times New Roman"/>
          <w:iCs/>
          <w:sz w:val="24"/>
          <w:szCs w:val="24"/>
        </w:rPr>
      </w:pPr>
    </w:p>
    <w:p w14:paraId="720DDEA7" w14:textId="313CEDD1" w:rsidR="005D29D4" w:rsidRPr="00920D93" w:rsidRDefault="004F6D6B" w:rsidP="00294F5D">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New </w:t>
      </w:r>
      <w:r w:rsidRPr="00920D93">
        <w:rPr>
          <w:rFonts w:ascii="Times New Roman" w:hAnsi="Times New Roman" w:cs="Times New Roman"/>
          <w:b/>
          <w:iCs/>
          <w:sz w:val="24"/>
          <w:szCs w:val="24"/>
        </w:rPr>
        <w:t xml:space="preserve">table item </w:t>
      </w:r>
      <w:r w:rsidR="005F2A84" w:rsidRPr="00920D93">
        <w:rPr>
          <w:rFonts w:ascii="Times New Roman" w:hAnsi="Times New Roman" w:cs="Times New Roman"/>
          <w:b/>
          <w:iCs/>
          <w:sz w:val="24"/>
          <w:szCs w:val="24"/>
        </w:rPr>
        <w:t>543</w:t>
      </w:r>
      <w:r w:rsidRPr="00920D93">
        <w:rPr>
          <w:rFonts w:ascii="Times New Roman" w:hAnsi="Times New Roman" w:cs="Times New Roman"/>
          <w:iCs/>
          <w:sz w:val="24"/>
          <w:szCs w:val="24"/>
        </w:rPr>
        <w:t xml:space="preserve"> establishes legislative authority for government spending to continue providing financial assistance to</w:t>
      </w:r>
      <w:r w:rsidR="00E34005" w:rsidRPr="00920D93">
        <w:rPr>
          <w:rFonts w:ascii="Times New Roman" w:hAnsi="Times New Roman" w:cs="Times New Roman"/>
          <w:iCs/>
          <w:sz w:val="24"/>
          <w:szCs w:val="24"/>
        </w:rPr>
        <w:t>, or for the benefit</w:t>
      </w:r>
      <w:r w:rsidR="005D29D4" w:rsidRPr="00920D93">
        <w:rPr>
          <w:rFonts w:ascii="Times New Roman" w:hAnsi="Times New Roman" w:cs="Times New Roman"/>
          <w:iCs/>
          <w:sz w:val="24"/>
          <w:szCs w:val="24"/>
        </w:rPr>
        <w:t xml:space="preserve"> of,</w:t>
      </w:r>
      <w:r w:rsidRPr="00920D93">
        <w:rPr>
          <w:rFonts w:ascii="Times New Roman" w:hAnsi="Times New Roman" w:cs="Times New Roman"/>
          <w:iCs/>
          <w:sz w:val="24"/>
          <w:szCs w:val="24"/>
        </w:rPr>
        <w:t xml:space="preserve"> the Republic of Palau (Palau).</w:t>
      </w:r>
    </w:p>
    <w:p w14:paraId="60C1A607" w14:textId="77777777" w:rsidR="005D29D4" w:rsidRPr="00920D93" w:rsidRDefault="005D29D4" w:rsidP="00294F5D">
      <w:pPr>
        <w:spacing w:after="0" w:line="240" w:lineRule="auto"/>
        <w:rPr>
          <w:rFonts w:ascii="Times New Roman" w:hAnsi="Times New Roman" w:cs="Times New Roman"/>
          <w:iCs/>
          <w:sz w:val="24"/>
          <w:szCs w:val="24"/>
        </w:rPr>
      </w:pPr>
    </w:p>
    <w:p w14:paraId="65638197" w14:textId="0EB8D9B1" w:rsidR="004F6D6B" w:rsidRPr="00920D93" w:rsidRDefault="004F6D6B" w:rsidP="00294F5D">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Palau </w:t>
      </w:r>
      <w:r w:rsidR="005D29D4" w:rsidRPr="00920D93">
        <w:rPr>
          <w:rFonts w:ascii="Times New Roman" w:hAnsi="Times New Roman" w:cs="Times New Roman"/>
          <w:iCs/>
          <w:sz w:val="24"/>
          <w:szCs w:val="24"/>
        </w:rPr>
        <w:t>graduated</w:t>
      </w:r>
      <w:r w:rsidRPr="00920D93">
        <w:rPr>
          <w:rFonts w:ascii="Times New Roman" w:hAnsi="Times New Roman" w:cs="Times New Roman"/>
          <w:iCs/>
          <w:sz w:val="24"/>
          <w:szCs w:val="24"/>
        </w:rPr>
        <w:t xml:space="preserve"> from the Organisation for Economic Cooperation and Development</w:t>
      </w:r>
      <w:r w:rsidR="00642169" w:rsidRPr="00920D93">
        <w:rPr>
          <w:rFonts w:ascii="Times New Roman" w:hAnsi="Times New Roman" w:cs="Times New Roman"/>
          <w:iCs/>
          <w:sz w:val="24"/>
          <w:szCs w:val="24"/>
        </w:rPr>
        <w:t xml:space="preserve"> (OECD)</w:t>
      </w:r>
      <w:r w:rsidRPr="00920D93">
        <w:rPr>
          <w:rFonts w:ascii="Times New Roman" w:hAnsi="Times New Roman" w:cs="Times New Roman"/>
          <w:iCs/>
          <w:sz w:val="24"/>
          <w:szCs w:val="24"/>
        </w:rPr>
        <w:t xml:space="preserve"> list of Official Development Assistance (ODA) recipients on 1 January 2022. </w:t>
      </w:r>
    </w:p>
    <w:p w14:paraId="504FBE7F" w14:textId="6746A4CB" w:rsidR="00291E9E" w:rsidRPr="00920D93" w:rsidRDefault="00291E9E" w:rsidP="00C82653">
      <w:pPr>
        <w:spacing w:after="0" w:line="240" w:lineRule="auto"/>
        <w:rPr>
          <w:rFonts w:ascii="Times New Roman" w:hAnsi="Times New Roman" w:cs="Times New Roman"/>
          <w:iCs/>
          <w:sz w:val="24"/>
          <w:szCs w:val="24"/>
        </w:rPr>
      </w:pPr>
    </w:p>
    <w:p w14:paraId="4C63CFEA" w14:textId="11246B70" w:rsidR="00294F5D" w:rsidRPr="00920D93" w:rsidRDefault="00291E9E" w:rsidP="00294F5D">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The funding for the benefit of Palau will ensure that Australia can continue to engage Palau in key regional activities being led by Australia in the Pacific, consistent with objectives under the Pacific Step-up</w:t>
      </w:r>
      <w:r w:rsidR="005A2E9C" w:rsidRPr="00920D93">
        <w:rPr>
          <w:rFonts w:ascii="Times New Roman" w:hAnsi="Times New Roman" w:cs="Times New Roman"/>
          <w:iCs/>
          <w:sz w:val="24"/>
          <w:szCs w:val="24"/>
        </w:rPr>
        <w:t>:</w:t>
      </w:r>
      <w:r w:rsidRPr="00920D93">
        <w:rPr>
          <w:rFonts w:cstheme="minorHAnsi"/>
          <w:sz w:val="24"/>
          <w:szCs w:val="24"/>
        </w:rPr>
        <w:t xml:space="preserve"> </w:t>
      </w:r>
      <w:r w:rsidRPr="00920D93">
        <w:rPr>
          <w:rFonts w:ascii="Times New Roman" w:hAnsi="Times New Roman" w:cs="Times New Roman"/>
          <w:iCs/>
          <w:sz w:val="24"/>
          <w:szCs w:val="24"/>
        </w:rPr>
        <w:t>supporting the region’s prosperity, sovereignty, security and stability; and safeguarding Australia’s deep and long-standing connections as the region’s partner of choice.</w:t>
      </w:r>
    </w:p>
    <w:p w14:paraId="499CCE6F" w14:textId="77777777" w:rsidR="005A2E9C" w:rsidRPr="00920D93" w:rsidRDefault="005A2E9C" w:rsidP="005A2E9C">
      <w:pPr>
        <w:spacing w:after="0" w:line="240" w:lineRule="auto"/>
        <w:rPr>
          <w:rFonts w:ascii="Times New Roman" w:hAnsi="Times New Roman" w:cs="Times New Roman"/>
          <w:iCs/>
          <w:sz w:val="24"/>
          <w:szCs w:val="24"/>
        </w:rPr>
      </w:pPr>
    </w:p>
    <w:p w14:paraId="7938CD4B" w14:textId="6BD42D4E" w:rsidR="005A2E9C" w:rsidRPr="00920D93" w:rsidRDefault="005A2E9C" w:rsidP="005A2E9C">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Australia assistance to Palau will:</w:t>
      </w:r>
    </w:p>
    <w:p w14:paraId="13289DF3" w14:textId="77777777" w:rsidR="005A2E9C" w:rsidRPr="00920D93" w:rsidRDefault="005A2E9C" w:rsidP="00D962BD">
      <w:pPr>
        <w:pStyle w:val="ListParagraph"/>
        <w:numPr>
          <w:ilvl w:val="0"/>
          <w:numId w:val="9"/>
        </w:numPr>
        <w:spacing w:after="0" w:line="240" w:lineRule="auto"/>
        <w:ind w:left="720" w:hanging="357"/>
        <w:rPr>
          <w:rFonts w:ascii="Times New Roman" w:eastAsiaTheme="minorHAnsi" w:hAnsi="Times New Roman"/>
          <w:iCs/>
          <w:sz w:val="24"/>
          <w:szCs w:val="24"/>
        </w:rPr>
      </w:pPr>
      <w:r w:rsidRPr="00920D93">
        <w:rPr>
          <w:rFonts w:ascii="Times New Roman" w:eastAsiaTheme="minorHAnsi" w:hAnsi="Times New Roman"/>
          <w:iCs/>
          <w:sz w:val="24"/>
          <w:szCs w:val="24"/>
        </w:rPr>
        <w:t xml:space="preserve">enable Palau to continue to participate in Australian-funded regional initiatives in women’s empowerment (Pacific Women Lead), security (Cyber security program), oceans (Ocean Assistance in the Pacific), climate change (Australia Pacific Climate Partnership), infrastructure (Australian Infrastructure Financing Facility for the Pacific), private sector development (Pacific Private Sector Development Initiative Phase IV), and supporting regional recovery from the health and economic impacts of COVID-19 (Pacific Medicines Testing Program), and </w:t>
      </w:r>
    </w:p>
    <w:p w14:paraId="184035BE" w14:textId="77777777" w:rsidR="005A2E9C" w:rsidRPr="00920D93" w:rsidRDefault="005A2E9C" w:rsidP="00D962BD">
      <w:pPr>
        <w:pStyle w:val="ListParagraph"/>
        <w:numPr>
          <w:ilvl w:val="0"/>
          <w:numId w:val="9"/>
        </w:numPr>
        <w:spacing w:after="0" w:line="240" w:lineRule="auto"/>
        <w:ind w:left="720" w:hanging="357"/>
        <w:rPr>
          <w:rFonts w:ascii="Times New Roman" w:hAnsi="Times New Roman"/>
          <w:iCs/>
          <w:sz w:val="24"/>
          <w:szCs w:val="24"/>
        </w:rPr>
      </w:pPr>
      <w:r w:rsidRPr="00920D93">
        <w:rPr>
          <w:rFonts w:ascii="Times New Roman" w:hAnsi="Times New Roman"/>
          <w:iCs/>
          <w:sz w:val="24"/>
          <w:szCs w:val="24"/>
        </w:rPr>
        <w:t xml:space="preserve">support a modest ongoing program of bilateral cooperation to support Palau’s development priorities, including Australia Awards scholarships to study in Australia or selected education institutions in the Pacific region; technical assistance in areas such as tax reform; disaster preparedness and response; strengthening people-to-people links through Australian alumni engagement and provision of Australian technical advice; and a small community grants scheme supporting grassroots programs implemented by local organisations to deliver small-scale development projects that raise Australia’s profile in Palau. </w:t>
      </w:r>
    </w:p>
    <w:p w14:paraId="11AEA9B6" w14:textId="5599E21D" w:rsidR="005A2E9C" w:rsidRPr="00920D93" w:rsidRDefault="005A2E9C" w:rsidP="00191C34">
      <w:pPr>
        <w:spacing w:after="0" w:line="240" w:lineRule="auto"/>
        <w:rPr>
          <w:rFonts w:ascii="Times New Roman" w:hAnsi="Times New Roman" w:cs="Times New Roman"/>
          <w:iCs/>
          <w:sz w:val="24"/>
          <w:szCs w:val="24"/>
        </w:rPr>
      </w:pPr>
    </w:p>
    <w:p w14:paraId="51C5D583" w14:textId="7AF7099B" w:rsidR="005A2E9C" w:rsidRPr="00920D93" w:rsidRDefault="005A2E9C" w:rsidP="005A2E9C">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Continuing targeted, non-ODA support for Palau will further Australia’s objectives to support an open, inclusive and resilient Indo-Pacific region. It will demonstrate to Palau and other Pacific island countries that Australia is a reliable regional partner. It will also facilitate </w:t>
      </w:r>
      <w:r w:rsidRPr="00920D93">
        <w:rPr>
          <w:rFonts w:ascii="Times New Roman" w:hAnsi="Times New Roman" w:cs="Times New Roman"/>
          <w:iCs/>
          <w:sz w:val="24"/>
          <w:szCs w:val="24"/>
        </w:rPr>
        <w:lastRenderedPageBreak/>
        <w:t xml:space="preserve">Palau’s continued engagement with Australian-funded regional activities that underscore the value to Palau of Pacific regional collaboration.  </w:t>
      </w:r>
    </w:p>
    <w:p w14:paraId="0B8455BE" w14:textId="77777777" w:rsidR="005A2E9C" w:rsidRPr="00920D93" w:rsidRDefault="005A2E9C" w:rsidP="00191C34">
      <w:pPr>
        <w:spacing w:after="0" w:line="240" w:lineRule="auto"/>
        <w:rPr>
          <w:rFonts w:ascii="Times New Roman" w:hAnsi="Times New Roman" w:cs="Times New Roman"/>
          <w:iCs/>
          <w:sz w:val="24"/>
          <w:szCs w:val="24"/>
        </w:rPr>
      </w:pPr>
    </w:p>
    <w:p w14:paraId="65053D27" w14:textId="676DC1F7" w:rsidR="00191C34" w:rsidRPr="00920D93" w:rsidRDefault="00191C34" w:rsidP="00191C34">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Bilateral cooperation will be in areas of mutual priority, using the proposed modest financial allocation to deliver outcomes with a high impact on Australia’s relationship with Palau. This bilateral assistance will bolster Australia’s reputation as a trusted bilateral partner, building on the momentum following the formal opening of </w:t>
      </w:r>
      <w:r w:rsidR="000B4785" w:rsidRPr="00920D93">
        <w:rPr>
          <w:rFonts w:ascii="Times New Roman" w:hAnsi="Times New Roman" w:cs="Times New Roman"/>
          <w:iCs/>
          <w:sz w:val="24"/>
          <w:szCs w:val="24"/>
        </w:rPr>
        <w:t xml:space="preserve">the </w:t>
      </w:r>
      <w:r w:rsidR="005A2E9C" w:rsidRPr="00920D93">
        <w:rPr>
          <w:rFonts w:ascii="Times New Roman" w:hAnsi="Times New Roman" w:cs="Times New Roman"/>
          <w:iCs/>
          <w:sz w:val="24"/>
          <w:szCs w:val="24"/>
        </w:rPr>
        <w:t>Australi</w:t>
      </w:r>
      <w:r w:rsidR="000B4785" w:rsidRPr="00920D93">
        <w:rPr>
          <w:rFonts w:ascii="Times New Roman" w:hAnsi="Times New Roman" w:cs="Times New Roman"/>
          <w:iCs/>
          <w:sz w:val="24"/>
          <w:szCs w:val="24"/>
        </w:rPr>
        <w:t>an</w:t>
      </w:r>
      <w:r w:rsidR="005A2E9C" w:rsidRPr="00920D93">
        <w:rPr>
          <w:rFonts w:ascii="Times New Roman" w:hAnsi="Times New Roman" w:cs="Times New Roman"/>
          <w:iCs/>
          <w:sz w:val="24"/>
          <w:szCs w:val="24"/>
        </w:rPr>
        <w:t xml:space="preserve"> </w:t>
      </w:r>
      <w:r w:rsidRPr="00920D93">
        <w:rPr>
          <w:rFonts w:ascii="Times New Roman" w:hAnsi="Times New Roman" w:cs="Times New Roman"/>
          <w:iCs/>
          <w:sz w:val="24"/>
          <w:szCs w:val="24"/>
        </w:rPr>
        <w:t xml:space="preserve">Embassy in Koror by the </w:t>
      </w:r>
      <w:r w:rsidR="005A2E9C" w:rsidRPr="00920D93">
        <w:rPr>
          <w:rFonts w:ascii="Times New Roman" w:hAnsi="Times New Roman" w:cs="Times New Roman"/>
          <w:iCs/>
          <w:sz w:val="24"/>
          <w:szCs w:val="24"/>
        </w:rPr>
        <w:t xml:space="preserve">Minister for </w:t>
      </w:r>
      <w:r w:rsidRPr="00920D93">
        <w:rPr>
          <w:rFonts w:ascii="Times New Roman" w:hAnsi="Times New Roman" w:cs="Times New Roman"/>
          <w:iCs/>
          <w:sz w:val="24"/>
          <w:szCs w:val="24"/>
        </w:rPr>
        <w:t>Foreign Minister on 3 December 2021 (the Embassy commenced operations in December 2019). Others with missions in Koror – the U</w:t>
      </w:r>
      <w:r w:rsidR="005A2E9C" w:rsidRPr="00920D93">
        <w:rPr>
          <w:rFonts w:ascii="Times New Roman" w:hAnsi="Times New Roman" w:cs="Times New Roman"/>
          <w:iCs/>
          <w:sz w:val="24"/>
          <w:szCs w:val="24"/>
        </w:rPr>
        <w:t xml:space="preserve">nited </w:t>
      </w:r>
      <w:r w:rsidRPr="00920D93">
        <w:rPr>
          <w:rFonts w:ascii="Times New Roman" w:hAnsi="Times New Roman" w:cs="Times New Roman"/>
          <w:iCs/>
          <w:sz w:val="24"/>
          <w:szCs w:val="24"/>
        </w:rPr>
        <w:t>S</w:t>
      </w:r>
      <w:r w:rsidR="005A2E9C" w:rsidRPr="00920D93">
        <w:rPr>
          <w:rFonts w:ascii="Times New Roman" w:hAnsi="Times New Roman" w:cs="Times New Roman"/>
          <w:iCs/>
          <w:sz w:val="24"/>
          <w:szCs w:val="24"/>
        </w:rPr>
        <w:t>tates of America</w:t>
      </w:r>
      <w:r w:rsidRPr="00920D93">
        <w:rPr>
          <w:rFonts w:ascii="Times New Roman" w:hAnsi="Times New Roman" w:cs="Times New Roman"/>
          <w:iCs/>
          <w:sz w:val="24"/>
          <w:szCs w:val="24"/>
        </w:rPr>
        <w:t>, Japan and Taiwan – plan to continue their assistance to Palau after its graduation from ODA eligibility.</w:t>
      </w:r>
    </w:p>
    <w:p w14:paraId="376A8652" w14:textId="77777777" w:rsidR="00294F5D" w:rsidRPr="00920D93" w:rsidRDefault="00294F5D" w:rsidP="00294F5D">
      <w:pPr>
        <w:spacing w:after="0" w:line="240" w:lineRule="auto"/>
        <w:rPr>
          <w:rFonts w:ascii="Times New Roman" w:hAnsi="Times New Roman" w:cs="Times New Roman"/>
          <w:iCs/>
          <w:sz w:val="24"/>
          <w:szCs w:val="24"/>
        </w:rPr>
      </w:pPr>
    </w:p>
    <w:p w14:paraId="3CD36210" w14:textId="0FBFA525" w:rsidR="00135F46" w:rsidRPr="00920D93" w:rsidRDefault="00135F46" w:rsidP="00294F5D">
      <w:pPr>
        <w:spacing w:after="0" w:line="240" w:lineRule="auto"/>
        <w:rPr>
          <w:rFonts w:ascii="Times New Roman" w:hAnsi="Times New Roman" w:cs="Times New Roman"/>
          <w:iCs/>
          <w:sz w:val="24"/>
          <w:szCs w:val="24"/>
          <w:lang w:val="en-US"/>
        </w:rPr>
      </w:pPr>
      <w:r w:rsidRPr="00920D93">
        <w:rPr>
          <w:rFonts w:ascii="Times New Roman" w:hAnsi="Times New Roman" w:cs="Times New Roman"/>
          <w:iCs/>
          <w:sz w:val="24"/>
          <w:szCs w:val="24"/>
          <w:lang w:val="en-US"/>
        </w:rPr>
        <w:t xml:space="preserve">The Office of the Pacific (OTP) in the </w:t>
      </w:r>
      <w:r w:rsidR="005A2E9C" w:rsidRPr="00920D93">
        <w:rPr>
          <w:rFonts w:ascii="Times New Roman" w:hAnsi="Times New Roman" w:cs="Times New Roman"/>
          <w:iCs/>
          <w:sz w:val="24"/>
          <w:szCs w:val="24"/>
          <w:lang w:val="en-US"/>
        </w:rPr>
        <w:t>d</w:t>
      </w:r>
      <w:r w:rsidRPr="00920D93">
        <w:rPr>
          <w:rFonts w:ascii="Times New Roman" w:hAnsi="Times New Roman" w:cs="Times New Roman"/>
          <w:iCs/>
          <w:sz w:val="24"/>
          <w:szCs w:val="24"/>
          <w:lang w:val="en-US"/>
        </w:rPr>
        <w:t xml:space="preserve">epartment, working closely with the Australian Embassy in Koror, </w:t>
      </w:r>
      <w:r w:rsidR="00F52CFF" w:rsidRPr="00920D93">
        <w:rPr>
          <w:rFonts w:ascii="Times New Roman" w:hAnsi="Times New Roman" w:cs="Times New Roman"/>
          <w:iCs/>
          <w:sz w:val="24"/>
          <w:szCs w:val="24"/>
          <w:lang w:val="en-US"/>
        </w:rPr>
        <w:t xml:space="preserve">Palau </w:t>
      </w:r>
      <w:r w:rsidR="000B4785" w:rsidRPr="00920D93">
        <w:rPr>
          <w:rFonts w:ascii="Times New Roman" w:hAnsi="Times New Roman" w:cs="Times New Roman"/>
          <w:iCs/>
          <w:sz w:val="24"/>
          <w:szCs w:val="24"/>
          <w:lang w:val="en-US"/>
        </w:rPr>
        <w:t xml:space="preserve">will </w:t>
      </w:r>
      <w:r w:rsidRPr="00920D93">
        <w:rPr>
          <w:rFonts w:ascii="Times New Roman" w:hAnsi="Times New Roman" w:cs="Times New Roman"/>
          <w:iCs/>
          <w:sz w:val="24"/>
          <w:szCs w:val="24"/>
          <w:lang w:val="en-US"/>
        </w:rPr>
        <w:t xml:space="preserve">implement the administered funding for Palau through support for regional partnership initiatives and a modest bilateral component. </w:t>
      </w:r>
      <w:r w:rsidR="00E771E5" w:rsidRPr="00920D93">
        <w:rPr>
          <w:rFonts w:ascii="Times New Roman" w:hAnsi="Times New Roman" w:cs="Times New Roman"/>
          <w:iCs/>
          <w:sz w:val="24"/>
          <w:szCs w:val="24"/>
          <w:lang w:val="en-US"/>
        </w:rPr>
        <w:t>Priority areas for support will be agreed with Palau.</w:t>
      </w:r>
    </w:p>
    <w:p w14:paraId="47833A00" w14:textId="3DA5E5BB" w:rsidR="00E771E5" w:rsidRPr="00920D93" w:rsidRDefault="00E771E5" w:rsidP="00D962BD">
      <w:pPr>
        <w:spacing w:after="0" w:line="240" w:lineRule="auto"/>
        <w:rPr>
          <w:rFonts w:ascii="Times New Roman" w:hAnsi="Times New Roman" w:cs="Times New Roman"/>
          <w:iCs/>
          <w:sz w:val="24"/>
          <w:szCs w:val="24"/>
          <w:lang w:val="en-US"/>
        </w:rPr>
      </w:pPr>
    </w:p>
    <w:p w14:paraId="3215BBFF" w14:textId="50A7D164" w:rsidR="00135F46" w:rsidRPr="00920D93" w:rsidRDefault="00E771E5" w:rsidP="00F52CFF">
      <w:pPr>
        <w:spacing w:after="0" w:line="240" w:lineRule="auto"/>
        <w:rPr>
          <w:rFonts w:ascii="Times New Roman" w:hAnsi="Times New Roman" w:cs="Times New Roman"/>
          <w:iCs/>
          <w:sz w:val="24"/>
          <w:szCs w:val="24"/>
          <w:lang w:val="en-US"/>
        </w:rPr>
      </w:pPr>
      <w:r w:rsidRPr="00920D93">
        <w:rPr>
          <w:rFonts w:ascii="Times New Roman" w:hAnsi="Times New Roman" w:cs="Times New Roman"/>
          <w:iCs/>
          <w:sz w:val="24"/>
          <w:szCs w:val="24"/>
          <w:lang w:val="en-US"/>
        </w:rPr>
        <w:t xml:space="preserve">The department will engage multiple partners to implement activities benefiting Palau. </w:t>
      </w:r>
      <w:r w:rsidR="00135F46" w:rsidRPr="00920D93">
        <w:rPr>
          <w:rFonts w:ascii="Times New Roman" w:hAnsi="Times New Roman" w:cs="Times New Roman"/>
          <w:iCs/>
          <w:sz w:val="24"/>
          <w:szCs w:val="24"/>
          <w:lang w:val="en-US"/>
        </w:rPr>
        <w:t>Regional and bilateral program funding for Palau will be implemented through</w:t>
      </w:r>
      <w:r w:rsidRPr="00920D93">
        <w:rPr>
          <w:rFonts w:ascii="Times New Roman" w:hAnsi="Times New Roman" w:cs="Times New Roman"/>
          <w:iCs/>
          <w:sz w:val="24"/>
          <w:szCs w:val="24"/>
          <w:lang w:val="en-US"/>
        </w:rPr>
        <w:t xml:space="preserve"> the department</w:t>
      </w:r>
      <w:r w:rsidR="00135F46" w:rsidRPr="00920D93">
        <w:rPr>
          <w:rFonts w:ascii="Times New Roman" w:hAnsi="Times New Roman" w:cs="Times New Roman"/>
          <w:iCs/>
          <w:sz w:val="24"/>
          <w:szCs w:val="24"/>
          <w:lang w:val="en-US"/>
        </w:rPr>
        <w:t xml:space="preserve"> established frameworks for grants, procurements, project monitoring and evaluation, and in accordance with Commonwealth legislative and policy requirements for procurements and grants.</w:t>
      </w:r>
    </w:p>
    <w:p w14:paraId="3BAD7267" w14:textId="77777777" w:rsidR="00F52CFF" w:rsidRPr="00920D93" w:rsidRDefault="00F52CFF" w:rsidP="00F52CFF">
      <w:pPr>
        <w:spacing w:after="0" w:line="240" w:lineRule="auto"/>
        <w:rPr>
          <w:rFonts w:ascii="Times New Roman" w:hAnsi="Times New Roman" w:cs="Times New Roman"/>
          <w:iCs/>
          <w:sz w:val="24"/>
          <w:szCs w:val="24"/>
          <w:lang w:val="en-US"/>
        </w:rPr>
      </w:pPr>
    </w:p>
    <w:p w14:paraId="66DA65CD" w14:textId="5F317EF2" w:rsidR="006B7C50" w:rsidRPr="00920D93" w:rsidRDefault="006B7C50" w:rsidP="006B7C50">
      <w:pPr>
        <w:spacing w:after="0" w:line="240" w:lineRule="auto"/>
        <w:rPr>
          <w:rFonts w:ascii="Times New Roman" w:hAnsi="Times New Roman" w:cs="Times New Roman"/>
          <w:iCs/>
          <w:sz w:val="24"/>
          <w:szCs w:val="24"/>
          <w:lang w:val="en-US"/>
        </w:rPr>
      </w:pPr>
      <w:r w:rsidRPr="00920D93">
        <w:rPr>
          <w:rFonts w:ascii="Times New Roman" w:hAnsi="Times New Roman" w:cs="Times New Roman"/>
          <w:iCs/>
          <w:sz w:val="24"/>
          <w:szCs w:val="24"/>
          <w:lang w:val="en-US"/>
        </w:rPr>
        <w:t>Both regional initiatives and bilateral cooperation components will involve delivery of grants. Grants will comply with the CGRGs, which articulate the government’s requirements and expectations for non-corporate Commonwealth entities when undertaking grant activities. Grant guidelines related to these processes will be developed and approved by the Minister for Foreign Affairs or the Minister for International Development and the Pacific.</w:t>
      </w:r>
    </w:p>
    <w:p w14:paraId="63806122" w14:textId="77777777" w:rsidR="006B7C50" w:rsidRPr="00920D93" w:rsidRDefault="006B7C50" w:rsidP="006B7C50">
      <w:pPr>
        <w:spacing w:after="0" w:line="240" w:lineRule="auto"/>
        <w:rPr>
          <w:rFonts w:ascii="Times New Roman" w:hAnsi="Times New Roman" w:cs="Times New Roman"/>
          <w:iCs/>
          <w:sz w:val="24"/>
          <w:szCs w:val="24"/>
          <w:lang w:val="en-US"/>
        </w:rPr>
      </w:pPr>
    </w:p>
    <w:p w14:paraId="4F1B3243" w14:textId="77777777" w:rsidR="006B7C50" w:rsidRPr="00920D93" w:rsidRDefault="006B7C50" w:rsidP="006B7C50">
      <w:pPr>
        <w:spacing w:after="0" w:line="240" w:lineRule="auto"/>
        <w:rPr>
          <w:rFonts w:ascii="Times New Roman" w:hAnsi="Times New Roman" w:cs="Times New Roman"/>
          <w:iCs/>
          <w:sz w:val="24"/>
          <w:szCs w:val="24"/>
          <w:lang w:val="en-US"/>
        </w:rPr>
      </w:pPr>
      <w:r w:rsidRPr="00920D93">
        <w:rPr>
          <w:rFonts w:ascii="Times New Roman" w:hAnsi="Times New Roman" w:cs="Times New Roman"/>
          <w:iCs/>
          <w:sz w:val="24"/>
          <w:szCs w:val="24"/>
          <w:lang w:val="en-US"/>
        </w:rPr>
        <w:t xml:space="preserve">Regional initiatives will be administered through existing regional programs, under amendments to existing grant arrangements with regional Pacific bodies or new non-ODA administered grants, which will operate in parallel to cover Palau alone (to be decided on a case-by-case basis). Grant activities involving Palau under regional development programs will comply with the CGRGs through the running of a targeted, non-competitive grant process involving eligible regional </w:t>
      </w:r>
      <w:proofErr w:type="spellStart"/>
      <w:r w:rsidRPr="00920D93">
        <w:rPr>
          <w:rFonts w:ascii="Times New Roman" w:hAnsi="Times New Roman" w:cs="Times New Roman"/>
          <w:iCs/>
          <w:sz w:val="24"/>
          <w:szCs w:val="24"/>
          <w:lang w:val="en-US"/>
        </w:rPr>
        <w:t>organisations</w:t>
      </w:r>
      <w:proofErr w:type="spellEnd"/>
      <w:r w:rsidRPr="00920D93">
        <w:rPr>
          <w:rFonts w:ascii="Times New Roman" w:hAnsi="Times New Roman" w:cs="Times New Roman"/>
          <w:iCs/>
          <w:sz w:val="24"/>
          <w:szCs w:val="24"/>
          <w:lang w:val="en-US"/>
        </w:rPr>
        <w:t xml:space="preserve"> and initiatives. This approach is consistent with the regional program grant process in place for the Cook Islands. </w:t>
      </w:r>
    </w:p>
    <w:p w14:paraId="6164172B" w14:textId="77777777" w:rsidR="006B7C50" w:rsidRPr="00920D93" w:rsidRDefault="006B7C50" w:rsidP="006B7C50">
      <w:pPr>
        <w:spacing w:after="0" w:line="240" w:lineRule="auto"/>
        <w:rPr>
          <w:rFonts w:ascii="Times New Roman" w:hAnsi="Times New Roman" w:cs="Times New Roman"/>
          <w:iCs/>
          <w:sz w:val="24"/>
          <w:szCs w:val="24"/>
          <w:lang w:val="en-US"/>
        </w:rPr>
      </w:pPr>
    </w:p>
    <w:p w14:paraId="57D9BCDD" w14:textId="77777777" w:rsidR="006B7C50" w:rsidRPr="00920D93" w:rsidRDefault="006B7C50" w:rsidP="006B7C50">
      <w:pPr>
        <w:spacing w:after="0" w:line="240" w:lineRule="auto"/>
        <w:rPr>
          <w:rFonts w:ascii="Times New Roman" w:hAnsi="Times New Roman" w:cs="Times New Roman"/>
          <w:iCs/>
          <w:sz w:val="24"/>
          <w:szCs w:val="24"/>
          <w:lang w:val="en-US"/>
        </w:rPr>
      </w:pPr>
      <w:r w:rsidRPr="00920D93">
        <w:rPr>
          <w:rFonts w:ascii="Times New Roman" w:hAnsi="Times New Roman" w:cs="Times New Roman"/>
          <w:iCs/>
          <w:sz w:val="24"/>
          <w:szCs w:val="24"/>
          <w:lang w:val="en-US"/>
        </w:rPr>
        <w:t xml:space="preserve">Under the bilateral component there is a proposed community grants program. This will be designed and implemented to comply with the CGRGs through running small-scale, competitive community grants processes, consistent with the approach used in the Cook Islands. </w:t>
      </w:r>
    </w:p>
    <w:p w14:paraId="572F47DF" w14:textId="77777777" w:rsidR="006B7C50" w:rsidRPr="00920D93" w:rsidRDefault="006B7C50" w:rsidP="006B7C50">
      <w:pPr>
        <w:spacing w:after="0" w:line="240" w:lineRule="auto"/>
        <w:rPr>
          <w:rFonts w:ascii="Times New Roman" w:hAnsi="Times New Roman" w:cs="Times New Roman"/>
          <w:iCs/>
          <w:sz w:val="24"/>
          <w:szCs w:val="24"/>
          <w:lang w:val="en-US"/>
        </w:rPr>
      </w:pPr>
    </w:p>
    <w:p w14:paraId="4BE50AD5" w14:textId="72AE6EFE" w:rsidR="006B7C50" w:rsidRPr="00920D93" w:rsidRDefault="006B7C50" w:rsidP="006B7C50">
      <w:pPr>
        <w:spacing w:after="0" w:line="240" w:lineRule="auto"/>
        <w:rPr>
          <w:rFonts w:ascii="Times New Roman" w:hAnsi="Times New Roman" w:cs="Times New Roman"/>
          <w:iCs/>
          <w:sz w:val="24"/>
          <w:szCs w:val="24"/>
          <w:lang w:val="en-US"/>
        </w:rPr>
      </w:pPr>
      <w:r w:rsidRPr="00920D93">
        <w:rPr>
          <w:rFonts w:ascii="Times New Roman" w:hAnsi="Times New Roman" w:cs="Times New Roman"/>
          <w:iCs/>
          <w:sz w:val="24"/>
          <w:szCs w:val="24"/>
          <w:lang w:val="en-US"/>
        </w:rPr>
        <w:t xml:space="preserve">To deliver on </w:t>
      </w:r>
      <w:r w:rsidR="00E771E5" w:rsidRPr="00920D93">
        <w:rPr>
          <w:rFonts w:ascii="Times New Roman" w:hAnsi="Times New Roman" w:cs="Times New Roman"/>
          <w:iCs/>
          <w:sz w:val="24"/>
          <w:szCs w:val="24"/>
          <w:lang w:val="en-US"/>
        </w:rPr>
        <w:t xml:space="preserve">the </w:t>
      </w:r>
      <w:r w:rsidRPr="00920D93">
        <w:rPr>
          <w:rFonts w:ascii="Times New Roman" w:hAnsi="Times New Roman" w:cs="Times New Roman"/>
          <w:iCs/>
          <w:sz w:val="24"/>
          <w:szCs w:val="24"/>
          <w:lang w:val="en-US"/>
        </w:rPr>
        <w:t xml:space="preserve">objectives in bilateral and regional components of support, </w:t>
      </w:r>
      <w:r w:rsidR="00E771E5" w:rsidRPr="00920D93">
        <w:rPr>
          <w:rFonts w:ascii="Times New Roman" w:hAnsi="Times New Roman" w:cs="Times New Roman"/>
          <w:iCs/>
          <w:sz w:val="24"/>
          <w:szCs w:val="24"/>
          <w:lang w:val="en-US"/>
        </w:rPr>
        <w:t xml:space="preserve">the department </w:t>
      </w:r>
      <w:r w:rsidRPr="00920D93">
        <w:rPr>
          <w:rFonts w:ascii="Times New Roman" w:hAnsi="Times New Roman" w:cs="Times New Roman"/>
          <w:iCs/>
          <w:sz w:val="24"/>
          <w:szCs w:val="24"/>
          <w:lang w:val="en-US"/>
        </w:rPr>
        <w:t xml:space="preserve">may also enter into other non-binding grant arrangements with the Government of Palau (for example, to provide grants in response to disaster or emergency needs, supporting the </w:t>
      </w:r>
      <w:proofErr w:type="spellStart"/>
      <w:r w:rsidRPr="00920D93">
        <w:rPr>
          <w:rFonts w:ascii="Times New Roman" w:hAnsi="Times New Roman" w:cs="Times New Roman"/>
          <w:iCs/>
          <w:sz w:val="24"/>
          <w:szCs w:val="24"/>
          <w:lang w:val="en-US"/>
        </w:rPr>
        <w:t>localisation</w:t>
      </w:r>
      <w:proofErr w:type="spellEnd"/>
      <w:r w:rsidRPr="00920D93">
        <w:rPr>
          <w:rFonts w:ascii="Times New Roman" w:hAnsi="Times New Roman" w:cs="Times New Roman"/>
          <w:iCs/>
          <w:sz w:val="24"/>
          <w:szCs w:val="24"/>
          <w:lang w:val="en-US"/>
        </w:rPr>
        <w:t xml:space="preserve"> of humanitarian responses) or with other non-Corporate Commonwealth entities (for example, to fund technical expertise from the Australian Tax Office to support tax reform activities). Delivery of these grants and activities will be subject to </w:t>
      </w:r>
      <w:r w:rsidR="00E771E5" w:rsidRPr="00920D93">
        <w:rPr>
          <w:rFonts w:ascii="Times New Roman" w:hAnsi="Times New Roman" w:cs="Times New Roman"/>
          <w:iCs/>
          <w:sz w:val="24"/>
          <w:szCs w:val="24"/>
          <w:lang w:val="en-US"/>
        </w:rPr>
        <w:t xml:space="preserve">the department’s </w:t>
      </w:r>
      <w:r w:rsidRPr="00920D93">
        <w:rPr>
          <w:rFonts w:ascii="Times New Roman" w:hAnsi="Times New Roman" w:cs="Times New Roman"/>
          <w:iCs/>
          <w:sz w:val="24"/>
          <w:szCs w:val="24"/>
          <w:lang w:val="en-US"/>
        </w:rPr>
        <w:t xml:space="preserve">aid management processes and grant guidelines, and related legislative requirements including </w:t>
      </w:r>
      <w:r w:rsidR="00E771E5" w:rsidRPr="00920D93">
        <w:rPr>
          <w:rFonts w:ascii="Times New Roman" w:hAnsi="Times New Roman" w:cs="Times New Roman"/>
          <w:iCs/>
          <w:sz w:val="24"/>
          <w:szCs w:val="24"/>
          <w:lang w:val="en-US"/>
        </w:rPr>
        <w:t>the PGPA Act</w:t>
      </w:r>
      <w:r w:rsidRPr="00920D93">
        <w:rPr>
          <w:rFonts w:ascii="Times New Roman" w:hAnsi="Times New Roman" w:cs="Times New Roman"/>
          <w:iCs/>
          <w:sz w:val="24"/>
          <w:szCs w:val="24"/>
          <w:lang w:val="en-US"/>
        </w:rPr>
        <w:t xml:space="preserve">. </w:t>
      </w:r>
    </w:p>
    <w:p w14:paraId="2CDD5889" w14:textId="77777777" w:rsidR="006B7C50" w:rsidRPr="00920D93" w:rsidRDefault="006B7C50" w:rsidP="006B7C50">
      <w:pPr>
        <w:spacing w:after="0" w:line="240" w:lineRule="auto"/>
        <w:rPr>
          <w:rFonts w:ascii="Times New Roman" w:hAnsi="Times New Roman" w:cs="Times New Roman"/>
          <w:iCs/>
          <w:sz w:val="24"/>
          <w:szCs w:val="24"/>
          <w:lang w:val="en-US"/>
        </w:rPr>
      </w:pPr>
    </w:p>
    <w:p w14:paraId="3F86E8D0" w14:textId="40052EF6" w:rsidR="006B7C50" w:rsidRPr="00920D93" w:rsidRDefault="006B7C50" w:rsidP="006B7C50">
      <w:pPr>
        <w:spacing w:after="0" w:line="240" w:lineRule="auto"/>
        <w:rPr>
          <w:rFonts w:ascii="Times New Roman" w:hAnsi="Times New Roman" w:cs="Times New Roman"/>
          <w:iCs/>
          <w:sz w:val="24"/>
          <w:szCs w:val="24"/>
          <w:lang w:val="en-US"/>
        </w:rPr>
      </w:pPr>
      <w:r w:rsidRPr="00920D93">
        <w:rPr>
          <w:rFonts w:ascii="Times New Roman" w:hAnsi="Times New Roman" w:cs="Times New Roman"/>
          <w:iCs/>
          <w:sz w:val="24"/>
          <w:szCs w:val="24"/>
          <w:lang w:val="en-US"/>
        </w:rPr>
        <w:lastRenderedPageBreak/>
        <w:t xml:space="preserve">Where required in the bilateral or regional components, for example where activities in a regional program are delivered by a commercial implementing partner, </w:t>
      </w:r>
      <w:r w:rsidR="00E771E5" w:rsidRPr="00920D93">
        <w:rPr>
          <w:rFonts w:ascii="Times New Roman" w:hAnsi="Times New Roman" w:cs="Times New Roman"/>
          <w:iCs/>
          <w:sz w:val="24"/>
          <w:szCs w:val="24"/>
          <w:lang w:val="en-US"/>
        </w:rPr>
        <w:t xml:space="preserve">the department </w:t>
      </w:r>
      <w:r w:rsidRPr="00920D93">
        <w:rPr>
          <w:rFonts w:ascii="Times New Roman" w:hAnsi="Times New Roman" w:cs="Times New Roman"/>
          <w:iCs/>
          <w:sz w:val="24"/>
          <w:szCs w:val="24"/>
          <w:lang w:val="en-US"/>
        </w:rPr>
        <w:t xml:space="preserve">will engage contractors to implement activities. For example, volunteers supporting Palau’s health recovery will be delivered through </w:t>
      </w:r>
      <w:r w:rsidR="002A0F8E" w:rsidRPr="00920D93">
        <w:rPr>
          <w:rFonts w:ascii="Times New Roman" w:hAnsi="Times New Roman" w:cs="Times New Roman"/>
          <w:iCs/>
          <w:sz w:val="24"/>
          <w:szCs w:val="24"/>
          <w:lang w:val="en-US"/>
        </w:rPr>
        <w:t xml:space="preserve">the department </w:t>
      </w:r>
      <w:r w:rsidRPr="00920D93">
        <w:rPr>
          <w:rFonts w:ascii="Times New Roman" w:hAnsi="Times New Roman" w:cs="Times New Roman"/>
          <w:iCs/>
          <w:sz w:val="24"/>
          <w:szCs w:val="24"/>
          <w:lang w:val="en-US"/>
        </w:rPr>
        <w:t>implementing partner for the Australian Volunteers program, selected through an open tender process; and technical advisers that need to be sourced commercially will be recruited and managed through existing mechanisms, such as the Building Pacific Capacity program, also selected via an open tender.  The</w:t>
      </w:r>
      <w:r w:rsidR="002A0F8E" w:rsidRPr="00920D93">
        <w:rPr>
          <w:rFonts w:ascii="Times New Roman" w:hAnsi="Times New Roman" w:cs="Times New Roman"/>
          <w:iCs/>
          <w:sz w:val="24"/>
          <w:szCs w:val="24"/>
          <w:lang w:val="en-US"/>
        </w:rPr>
        <w:t xml:space="preserve"> </w:t>
      </w:r>
      <w:r w:rsidRPr="00920D93">
        <w:rPr>
          <w:rFonts w:ascii="Times New Roman" w:hAnsi="Times New Roman" w:cs="Times New Roman"/>
          <w:iCs/>
          <w:sz w:val="24"/>
          <w:szCs w:val="24"/>
          <w:lang w:val="en-US"/>
        </w:rPr>
        <w:t xml:space="preserve">CPRs articulate the government’s requirements and expectations for non-corporate Commonwealth entities when undertaking procurement activities. All procurement activity involving the Palau funding will comply with the CPRs through alignment with </w:t>
      </w:r>
      <w:r w:rsidR="002A0F8E" w:rsidRPr="00920D93">
        <w:rPr>
          <w:rFonts w:ascii="Times New Roman" w:hAnsi="Times New Roman" w:cs="Times New Roman"/>
          <w:iCs/>
          <w:sz w:val="24"/>
          <w:szCs w:val="24"/>
          <w:lang w:val="en-US"/>
        </w:rPr>
        <w:t xml:space="preserve">the department’s </w:t>
      </w:r>
      <w:r w:rsidRPr="00920D93">
        <w:rPr>
          <w:rFonts w:ascii="Times New Roman" w:hAnsi="Times New Roman" w:cs="Times New Roman"/>
          <w:iCs/>
          <w:sz w:val="24"/>
          <w:szCs w:val="24"/>
          <w:lang w:val="en-US"/>
        </w:rPr>
        <w:t>established procurement and contracting systems (</w:t>
      </w:r>
      <w:proofErr w:type="spellStart"/>
      <w:r w:rsidRPr="00920D93">
        <w:rPr>
          <w:rFonts w:ascii="Times New Roman" w:hAnsi="Times New Roman" w:cs="Times New Roman"/>
          <w:iCs/>
          <w:sz w:val="24"/>
          <w:szCs w:val="24"/>
          <w:lang w:val="en-US"/>
        </w:rPr>
        <w:t>BuyRight</w:t>
      </w:r>
      <w:proofErr w:type="spellEnd"/>
      <w:r w:rsidRPr="00920D93">
        <w:rPr>
          <w:rFonts w:ascii="Times New Roman" w:hAnsi="Times New Roman" w:cs="Times New Roman"/>
          <w:iCs/>
          <w:sz w:val="24"/>
          <w:szCs w:val="24"/>
          <w:lang w:val="en-US"/>
        </w:rPr>
        <w:t xml:space="preserve">) that provide relevant thresholds and are linked to legislative requirements including publication on </w:t>
      </w:r>
      <w:proofErr w:type="spellStart"/>
      <w:r w:rsidRPr="00920D93">
        <w:rPr>
          <w:rFonts w:ascii="Times New Roman" w:hAnsi="Times New Roman" w:cs="Times New Roman"/>
          <w:iCs/>
          <w:sz w:val="24"/>
          <w:szCs w:val="24"/>
          <w:lang w:val="en-US"/>
        </w:rPr>
        <w:t>AusTender</w:t>
      </w:r>
      <w:proofErr w:type="spellEnd"/>
      <w:r w:rsidRPr="00920D93">
        <w:rPr>
          <w:rFonts w:ascii="Times New Roman" w:hAnsi="Times New Roman" w:cs="Times New Roman"/>
          <w:iCs/>
          <w:sz w:val="24"/>
          <w:szCs w:val="24"/>
          <w:lang w:val="en-US"/>
        </w:rPr>
        <w:t xml:space="preserve">. </w:t>
      </w:r>
    </w:p>
    <w:p w14:paraId="359E4A1B" w14:textId="77777777" w:rsidR="006B7C50" w:rsidRPr="00920D93" w:rsidRDefault="006B7C50" w:rsidP="006B7C50">
      <w:pPr>
        <w:spacing w:after="0" w:line="240" w:lineRule="auto"/>
        <w:rPr>
          <w:rFonts w:ascii="Times New Roman" w:hAnsi="Times New Roman" w:cs="Times New Roman"/>
          <w:iCs/>
          <w:sz w:val="24"/>
          <w:szCs w:val="24"/>
          <w:lang w:val="en-US"/>
        </w:rPr>
      </w:pPr>
    </w:p>
    <w:p w14:paraId="10CCDABC" w14:textId="21E77A8C" w:rsidR="006B7C50" w:rsidRPr="00920D93" w:rsidRDefault="006B7C50" w:rsidP="006B7C50">
      <w:pPr>
        <w:spacing w:after="0" w:line="240" w:lineRule="auto"/>
        <w:rPr>
          <w:rFonts w:ascii="Times New Roman" w:hAnsi="Times New Roman"/>
          <w:iCs/>
          <w:sz w:val="24"/>
          <w:szCs w:val="24"/>
        </w:rPr>
      </w:pPr>
      <w:r w:rsidRPr="00920D93">
        <w:rPr>
          <w:rFonts w:ascii="Times New Roman" w:hAnsi="Times New Roman"/>
          <w:iCs/>
          <w:sz w:val="24"/>
          <w:szCs w:val="24"/>
        </w:rPr>
        <w:t xml:space="preserve">Final decisions in relation to funding for Palau non-ODA grants, non-binding grant arrangements or procurements will be made by delegates consistent with the </w:t>
      </w:r>
      <w:r w:rsidR="002A0F8E" w:rsidRPr="00920D93">
        <w:rPr>
          <w:rFonts w:ascii="Times New Roman" w:hAnsi="Times New Roman"/>
          <w:iCs/>
          <w:sz w:val="24"/>
          <w:szCs w:val="24"/>
        </w:rPr>
        <w:t xml:space="preserve">department </w:t>
      </w:r>
      <w:r w:rsidRPr="00920D93">
        <w:rPr>
          <w:rFonts w:ascii="Times New Roman" w:hAnsi="Times New Roman"/>
          <w:iCs/>
          <w:sz w:val="24"/>
          <w:szCs w:val="24"/>
        </w:rPr>
        <w:t>Secretary’s Instrument of Financial Delegation, namely:</w:t>
      </w:r>
    </w:p>
    <w:p w14:paraId="5654B9D1" w14:textId="738A883C" w:rsidR="006B7C50" w:rsidRPr="00920D93" w:rsidRDefault="006B7C50" w:rsidP="006B7C50">
      <w:pPr>
        <w:pStyle w:val="ListParagraph"/>
        <w:numPr>
          <w:ilvl w:val="0"/>
          <w:numId w:val="37"/>
        </w:numPr>
        <w:spacing w:after="0" w:line="240" w:lineRule="auto"/>
        <w:rPr>
          <w:rFonts w:ascii="Times New Roman" w:hAnsi="Times New Roman"/>
          <w:iCs/>
          <w:sz w:val="24"/>
          <w:szCs w:val="24"/>
        </w:rPr>
      </w:pPr>
      <w:r w:rsidRPr="00920D93">
        <w:rPr>
          <w:rFonts w:ascii="Times New Roman" w:hAnsi="Times New Roman"/>
          <w:iCs/>
          <w:sz w:val="24"/>
          <w:szCs w:val="24"/>
        </w:rPr>
        <w:t xml:space="preserve">Assistant Secretary Timor-Leste and Micronesia Branch, up to the value of </w:t>
      </w:r>
      <w:r w:rsidRPr="00920D93">
        <w:rPr>
          <w:rFonts w:ascii="Times New Roman" w:hAnsi="Times New Roman"/>
          <w:iCs/>
          <w:sz w:val="24"/>
          <w:szCs w:val="24"/>
        </w:rPr>
        <w:br/>
        <w:t>$25 million; or</w:t>
      </w:r>
    </w:p>
    <w:p w14:paraId="54E52AB2" w14:textId="77777777" w:rsidR="006B7C50" w:rsidRPr="00920D93" w:rsidRDefault="006B7C50" w:rsidP="006B7C50">
      <w:pPr>
        <w:pStyle w:val="ListParagraph"/>
        <w:numPr>
          <w:ilvl w:val="0"/>
          <w:numId w:val="36"/>
        </w:numPr>
        <w:spacing w:after="0" w:line="240" w:lineRule="auto"/>
        <w:rPr>
          <w:rFonts w:ascii="Times New Roman" w:hAnsi="Times New Roman"/>
          <w:iCs/>
          <w:sz w:val="24"/>
          <w:szCs w:val="24"/>
        </w:rPr>
      </w:pPr>
      <w:r w:rsidRPr="00920D93">
        <w:rPr>
          <w:rFonts w:ascii="Times New Roman" w:hAnsi="Times New Roman"/>
          <w:iCs/>
          <w:sz w:val="24"/>
          <w:szCs w:val="24"/>
        </w:rPr>
        <w:t xml:space="preserve">Head of Mission Koror or Director, North Pacific Section, up to the value of </w:t>
      </w:r>
      <w:r w:rsidRPr="00920D93">
        <w:rPr>
          <w:rFonts w:ascii="Times New Roman" w:hAnsi="Times New Roman"/>
          <w:iCs/>
          <w:sz w:val="24"/>
          <w:szCs w:val="24"/>
        </w:rPr>
        <w:br/>
        <w:t xml:space="preserve">$3 million; or </w:t>
      </w:r>
    </w:p>
    <w:p w14:paraId="7C70EC8C" w14:textId="6EA54216" w:rsidR="006B7C50" w:rsidRPr="00920D93" w:rsidRDefault="006B7C50" w:rsidP="006B7C50">
      <w:pPr>
        <w:pStyle w:val="ListParagraph"/>
        <w:numPr>
          <w:ilvl w:val="0"/>
          <w:numId w:val="36"/>
        </w:numPr>
        <w:spacing w:after="0" w:line="240" w:lineRule="auto"/>
        <w:rPr>
          <w:rFonts w:ascii="Times New Roman" w:hAnsi="Times New Roman"/>
          <w:iCs/>
          <w:sz w:val="24"/>
          <w:szCs w:val="24"/>
        </w:rPr>
      </w:pPr>
      <w:r w:rsidRPr="00920D93">
        <w:rPr>
          <w:rFonts w:ascii="Times New Roman" w:hAnsi="Times New Roman"/>
          <w:iCs/>
          <w:sz w:val="24"/>
          <w:szCs w:val="24"/>
        </w:rPr>
        <w:t xml:space="preserve">Deputy Head of Mission Koror or North Pacific Section Desk Officers, with delegation up to their relevant level of delegation as per the Secretary’s instrument. </w:t>
      </w:r>
    </w:p>
    <w:p w14:paraId="132FC17B" w14:textId="77777777" w:rsidR="006B7C50" w:rsidRPr="00920D93" w:rsidRDefault="006B7C50" w:rsidP="006B7C50">
      <w:pPr>
        <w:spacing w:after="0" w:line="240" w:lineRule="auto"/>
        <w:rPr>
          <w:rFonts w:ascii="Times New Roman" w:hAnsi="Times New Roman" w:cs="Times New Roman"/>
          <w:iCs/>
          <w:sz w:val="24"/>
          <w:szCs w:val="24"/>
        </w:rPr>
      </w:pPr>
    </w:p>
    <w:p w14:paraId="28FC7DCC" w14:textId="31F362ED" w:rsidR="006B7C50" w:rsidRPr="00920D93" w:rsidRDefault="006B7C50" w:rsidP="006B7C50">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The delegate’s decisions will be final in all matters, including in respect of:</w:t>
      </w:r>
    </w:p>
    <w:p w14:paraId="28CF0527" w14:textId="77777777" w:rsidR="006B7C50" w:rsidRPr="00920D93" w:rsidRDefault="006B7C50" w:rsidP="006B7C50">
      <w:pPr>
        <w:pStyle w:val="ListParagraph"/>
        <w:numPr>
          <w:ilvl w:val="0"/>
          <w:numId w:val="35"/>
        </w:numPr>
        <w:spacing w:after="0" w:line="240" w:lineRule="auto"/>
        <w:rPr>
          <w:rFonts w:ascii="Times New Roman" w:hAnsi="Times New Roman"/>
          <w:iCs/>
          <w:sz w:val="24"/>
          <w:szCs w:val="24"/>
        </w:rPr>
      </w:pPr>
      <w:r w:rsidRPr="00920D93">
        <w:rPr>
          <w:rFonts w:ascii="Times New Roman" w:hAnsi="Times New Roman"/>
          <w:iCs/>
          <w:sz w:val="24"/>
          <w:szCs w:val="24"/>
        </w:rPr>
        <w:t>the approval of funding; and</w:t>
      </w:r>
    </w:p>
    <w:p w14:paraId="464CAEE1" w14:textId="0B146763" w:rsidR="006B7C50" w:rsidRPr="00920D93" w:rsidRDefault="006B7C50" w:rsidP="006B7C50">
      <w:pPr>
        <w:pStyle w:val="ListParagraph"/>
        <w:numPr>
          <w:ilvl w:val="0"/>
          <w:numId w:val="35"/>
        </w:numPr>
        <w:spacing w:after="0" w:line="240" w:lineRule="auto"/>
        <w:rPr>
          <w:rFonts w:ascii="Times New Roman" w:hAnsi="Times New Roman"/>
          <w:iCs/>
          <w:sz w:val="24"/>
          <w:szCs w:val="24"/>
        </w:rPr>
      </w:pPr>
      <w:proofErr w:type="gramStart"/>
      <w:r w:rsidRPr="00920D93">
        <w:rPr>
          <w:rFonts w:ascii="Times New Roman" w:hAnsi="Times New Roman"/>
          <w:iCs/>
          <w:sz w:val="24"/>
          <w:szCs w:val="24"/>
        </w:rPr>
        <w:t>the</w:t>
      </w:r>
      <w:proofErr w:type="gramEnd"/>
      <w:r w:rsidRPr="00920D93">
        <w:rPr>
          <w:rFonts w:ascii="Times New Roman" w:hAnsi="Times New Roman"/>
          <w:iCs/>
          <w:sz w:val="24"/>
          <w:szCs w:val="24"/>
        </w:rPr>
        <w:t xml:space="preserve"> funding amount to be awarded.</w:t>
      </w:r>
    </w:p>
    <w:p w14:paraId="06DDC376" w14:textId="77777777" w:rsidR="006B7C50" w:rsidRPr="00920D93" w:rsidRDefault="006B7C50" w:rsidP="006B7C50">
      <w:pPr>
        <w:spacing w:after="0" w:line="240" w:lineRule="auto"/>
        <w:rPr>
          <w:rFonts w:ascii="Times New Roman" w:hAnsi="Times New Roman" w:cs="Times New Roman"/>
          <w:iCs/>
          <w:sz w:val="24"/>
          <w:szCs w:val="24"/>
        </w:rPr>
      </w:pPr>
    </w:p>
    <w:p w14:paraId="04A0318E" w14:textId="77777777" w:rsidR="006B7C50" w:rsidRPr="00920D93" w:rsidRDefault="006B7C50" w:rsidP="006B7C50">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Details of grants awarded, or variations to grants previously awarded, and procurement activities will be reported in accordance with the CGRGs and CPRs and other Commonwealth procurement connected policies, respectively.</w:t>
      </w:r>
    </w:p>
    <w:p w14:paraId="1099C418" w14:textId="77777777" w:rsidR="006B7C50" w:rsidRPr="00920D93" w:rsidRDefault="006B7C50" w:rsidP="006B7C50">
      <w:pPr>
        <w:spacing w:after="0" w:line="240" w:lineRule="auto"/>
        <w:rPr>
          <w:rFonts w:ascii="Times New Roman" w:hAnsi="Times New Roman" w:cs="Times New Roman"/>
          <w:iCs/>
          <w:sz w:val="24"/>
          <w:szCs w:val="24"/>
        </w:rPr>
      </w:pPr>
    </w:p>
    <w:p w14:paraId="76048656" w14:textId="485504E8" w:rsidR="006B7C50" w:rsidRPr="00920D93" w:rsidRDefault="006B7C50" w:rsidP="006B7C50">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Complaints received in relation to these grant and procurement processes will be handled in accordance with the complaints procedures as set out in the grant/procurement documentation issued by </w:t>
      </w:r>
      <w:r w:rsidR="002A0F8E" w:rsidRPr="00920D93">
        <w:rPr>
          <w:rFonts w:ascii="Times New Roman" w:hAnsi="Times New Roman" w:cs="Times New Roman"/>
          <w:iCs/>
          <w:sz w:val="24"/>
          <w:szCs w:val="24"/>
        </w:rPr>
        <w:t xml:space="preserve">the department </w:t>
      </w:r>
      <w:r w:rsidRPr="00920D93">
        <w:rPr>
          <w:rFonts w:ascii="Times New Roman" w:hAnsi="Times New Roman" w:cs="Times New Roman"/>
          <w:iCs/>
          <w:sz w:val="24"/>
          <w:szCs w:val="24"/>
        </w:rPr>
        <w:t>and on the department</w:t>
      </w:r>
      <w:r w:rsidR="002A0F8E" w:rsidRPr="00920D93">
        <w:rPr>
          <w:rFonts w:ascii="Times New Roman" w:hAnsi="Times New Roman" w:cs="Times New Roman"/>
          <w:iCs/>
          <w:sz w:val="24"/>
          <w:szCs w:val="24"/>
        </w:rPr>
        <w:t>’s</w:t>
      </w:r>
      <w:r w:rsidRPr="00920D93">
        <w:rPr>
          <w:rFonts w:ascii="Times New Roman" w:hAnsi="Times New Roman" w:cs="Times New Roman"/>
          <w:iCs/>
          <w:sz w:val="24"/>
          <w:szCs w:val="24"/>
        </w:rPr>
        <w:t xml:space="preserve"> website at </w:t>
      </w:r>
      <w:r w:rsidRPr="00920D93">
        <w:rPr>
          <w:rFonts w:ascii="Times New Roman" w:hAnsi="Times New Roman" w:cs="Times New Roman"/>
          <w:iCs/>
          <w:sz w:val="24"/>
          <w:szCs w:val="24"/>
          <w:u w:val="single"/>
        </w:rPr>
        <w:t>www.dfat.gov.au</w:t>
      </w:r>
      <w:r w:rsidRPr="00920D93">
        <w:rPr>
          <w:rFonts w:ascii="Times New Roman" w:hAnsi="Times New Roman" w:cs="Times New Roman"/>
          <w:iCs/>
          <w:sz w:val="24"/>
          <w:szCs w:val="24"/>
        </w:rPr>
        <w:t xml:space="preserve">. These procedures are consistent with the requirements of the CGRGs and the CPRs for the handling of complaints. Complaints in respect of procurement activities will also be handled by the department in accordance with the </w:t>
      </w:r>
      <w:r w:rsidRPr="00920D93">
        <w:rPr>
          <w:rFonts w:ascii="Times New Roman" w:hAnsi="Times New Roman" w:cs="Times New Roman"/>
          <w:i/>
          <w:iCs/>
          <w:sz w:val="24"/>
          <w:szCs w:val="24"/>
        </w:rPr>
        <w:t>Government Procurement (Judicial Review) Act 2018</w:t>
      </w:r>
      <w:r w:rsidRPr="00920D93">
        <w:rPr>
          <w:rFonts w:ascii="Times New Roman" w:hAnsi="Times New Roman" w:cs="Times New Roman"/>
          <w:iCs/>
          <w:sz w:val="24"/>
          <w:szCs w:val="24"/>
        </w:rPr>
        <w:t xml:space="preserve">. </w:t>
      </w:r>
    </w:p>
    <w:p w14:paraId="78AC35AE" w14:textId="77777777" w:rsidR="006B7C50" w:rsidRPr="00920D93" w:rsidRDefault="006B7C50" w:rsidP="006B7C50">
      <w:pPr>
        <w:spacing w:after="0" w:line="240" w:lineRule="auto"/>
        <w:rPr>
          <w:rFonts w:ascii="Times New Roman" w:hAnsi="Times New Roman" w:cs="Times New Roman"/>
          <w:iCs/>
          <w:sz w:val="24"/>
          <w:szCs w:val="24"/>
        </w:rPr>
      </w:pPr>
    </w:p>
    <w:p w14:paraId="39A5AB8A" w14:textId="16C289BB" w:rsidR="006B7C50" w:rsidRPr="00920D93" w:rsidRDefault="006B7C50" w:rsidP="006B7C50">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 xml:space="preserve">Decisions made in connection with the Palau funding are not considered suitable for independent merits review. Such decisions relate to the allocation of a finite resource between competing applicants, as set out in the </w:t>
      </w:r>
      <w:r w:rsidR="002A0F8E" w:rsidRPr="00920D93">
        <w:rPr>
          <w:rFonts w:ascii="Times New Roman" w:hAnsi="Times New Roman" w:cs="Times New Roman"/>
          <w:iCs/>
          <w:sz w:val="24"/>
          <w:szCs w:val="24"/>
        </w:rPr>
        <w:t>ARC guide</w:t>
      </w:r>
      <w:r w:rsidRPr="00920D93">
        <w:rPr>
          <w:rFonts w:ascii="Times New Roman" w:hAnsi="Times New Roman" w:cs="Times New Roman"/>
          <w:iCs/>
          <w:sz w:val="24"/>
          <w:szCs w:val="24"/>
        </w:rPr>
        <w:t xml:space="preserve"> (paragraphs 4.11 to 4.19 refer). Any merits review, which results in overturning a funding decision already made, would adversely affect another party that received funding through the same process.</w:t>
      </w:r>
    </w:p>
    <w:p w14:paraId="23B29A76" w14:textId="77777777" w:rsidR="006B7C50" w:rsidRPr="00920D93" w:rsidRDefault="006B7C50" w:rsidP="006B7C50">
      <w:pPr>
        <w:spacing w:after="0" w:line="240" w:lineRule="auto"/>
        <w:ind w:left="360"/>
        <w:rPr>
          <w:rFonts w:ascii="Times New Roman" w:hAnsi="Times New Roman" w:cs="Times New Roman"/>
          <w:iCs/>
          <w:sz w:val="24"/>
          <w:szCs w:val="24"/>
        </w:rPr>
      </w:pPr>
    </w:p>
    <w:p w14:paraId="15DC65BB" w14:textId="52287412" w:rsidR="006B7C50" w:rsidRPr="00920D93" w:rsidRDefault="006B7C50" w:rsidP="006B7C50">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t>Even though funding decisions are not considered appropriate for merits review, the department will emphasise administrative accountability in the decision-making process by ensuring that selection process is fair, transparent and merit based, and that the decisions are well documented, defensible and made with reference to the selection criteria.</w:t>
      </w:r>
    </w:p>
    <w:p w14:paraId="74F9B445" w14:textId="77777777" w:rsidR="006B7C50" w:rsidRPr="00920D93" w:rsidRDefault="006B7C50" w:rsidP="006B7C50">
      <w:pPr>
        <w:spacing w:after="0" w:line="240" w:lineRule="auto"/>
        <w:rPr>
          <w:rFonts w:ascii="Times New Roman" w:hAnsi="Times New Roman" w:cs="Times New Roman"/>
          <w:iCs/>
          <w:sz w:val="24"/>
          <w:szCs w:val="24"/>
        </w:rPr>
      </w:pPr>
    </w:p>
    <w:p w14:paraId="41AC4F80" w14:textId="70DDCE98" w:rsidR="001C5611" w:rsidRPr="00920D93" w:rsidRDefault="001C5611" w:rsidP="001C5611">
      <w:pPr>
        <w:spacing w:after="0" w:line="240" w:lineRule="auto"/>
        <w:rPr>
          <w:rFonts w:ascii="Times New Roman" w:hAnsi="Times New Roman" w:cs="Times New Roman"/>
          <w:iCs/>
          <w:sz w:val="24"/>
          <w:szCs w:val="24"/>
        </w:rPr>
      </w:pPr>
      <w:r w:rsidRPr="00920D93">
        <w:rPr>
          <w:rFonts w:ascii="Times New Roman" w:hAnsi="Times New Roman" w:cs="Times New Roman"/>
          <w:iCs/>
          <w:sz w:val="24"/>
          <w:szCs w:val="24"/>
        </w:rPr>
        <w:lastRenderedPageBreak/>
        <w:t>The intended lines of effort for this funding, the method of delivery and expenditure have been consulted extensively within the department including with the Australian Embassy in Koror, Palau. DFAT (including through the Australian mission in Koror) consulted with the Government of Palau on Australia’s plans to provide ongoing, non-ODA support following Palau’s graduation from ODA, subject to Australia’s budget processes; and has previously engaged with Government of Palau on development priorities. In these discussions Government of Palau welcomed Australia’s potential support in ongoing areas of cooperation.</w:t>
      </w:r>
    </w:p>
    <w:p w14:paraId="084BA0B9" w14:textId="77777777" w:rsidR="0052731F" w:rsidRPr="00920D93" w:rsidRDefault="0052731F" w:rsidP="001C5611">
      <w:pPr>
        <w:spacing w:after="0" w:line="240" w:lineRule="auto"/>
        <w:rPr>
          <w:rFonts w:ascii="Times New Roman" w:hAnsi="Times New Roman" w:cs="Times New Roman"/>
          <w:iCs/>
          <w:sz w:val="24"/>
          <w:szCs w:val="24"/>
        </w:rPr>
      </w:pPr>
    </w:p>
    <w:p w14:paraId="47C2FA23" w14:textId="152528C4" w:rsidR="00163905" w:rsidRPr="00920D93" w:rsidRDefault="00163905" w:rsidP="00163905">
      <w:p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lang w:val="en-US"/>
        </w:rPr>
        <w:t>Funding of $ 12.0 million</w:t>
      </w:r>
      <w:r w:rsidR="002A0F8E" w:rsidRPr="00920D93">
        <w:rPr>
          <w:rFonts w:ascii="Times New Roman" w:hAnsi="Times New Roman" w:cs="Times New Roman"/>
          <w:sz w:val="24"/>
          <w:szCs w:val="24"/>
          <w:lang w:val="en-US"/>
        </w:rPr>
        <w:t xml:space="preserve"> for</w:t>
      </w:r>
      <w:r w:rsidRPr="00920D93">
        <w:rPr>
          <w:rFonts w:ascii="Times New Roman" w:hAnsi="Times New Roman" w:cs="Times New Roman"/>
          <w:sz w:val="24"/>
          <w:szCs w:val="24"/>
          <w:lang w:val="en-US"/>
        </w:rPr>
        <w:t xml:space="preserve"> the program was included in the 2021-22 </w:t>
      </w:r>
      <w:r w:rsidRPr="00920D93">
        <w:rPr>
          <w:rFonts w:ascii="Times New Roman" w:hAnsi="Times New Roman" w:cs="Times New Roman"/>
          <w:sz w:val="24"/>
          <w:szCs w:val="24"/>
        </w:rPr>
        <w:t>Mid-Year Economic and Fiscal Outlook</w:t>
      </w:r>
      <w:r w:rsidRPr="00920D93">
        <w:rPr>
          <w:rFonts w:ascii="Times New Roman" w:hAnsi="Times New Roman" w:cs="Times New Roman"/>
          <w:sz w:val="24"/>
          <w:szCs w:val="24"/>
          <w:lang w:val="en-US"/>
        </w:rPr>
        <w:t xml:space="preserve"> under the measure ‘Continued Assistance to Palau’, for a period of </w:t>
      </w:r>
      <w:r w:rsidR="002A0F8E" w:rsidRPr="00920D93">
        <w:rPr>
          <w:rFonts w:ascii="Times New Roman" w:hAnsi="Times New Roman" w:cs="Times New Roman"/>
          <w:sz w:val="24"/>
          <w:szCs w:val="24"/>
          <w:lang w:val="en-US"/>
        </w:rPr>
        <w:t>three</w:t>
      </w:r>
      <w:r w:rsidRPr="00920D93">
        <w:rPr>
          <w:rFonts w:ascii="Times New Roman" w:hAnsi="Times New Roman" w:cs="Times New Roman"/>
          <w:sz w:val="24"/>
          <w:szCs w:val="24"/>
          <w:lang w:val="en-US"/>
        </w:rPr>
        <w:t xml:space="preserve"> years commencing in 2022-23. Details are set out in </w:t>
      </w:r>
      <w:r w:rsidRPr="00920D93">
        <w:rPr>
          <w:rFonts w:ascii="Times New Roman" w:hAnsi="Times New Roman" w:cs="Times New Roman"/>
          <w:sz w:val="24"/>
          <w:szCs w:val="24"/>
        </w:rPr>
        <w:t xml:space="preserve">the </w:t>
      </w:r>
      <w:r w:rsidRPr="00920D93">
        <w:rPr>
          <w:rFonts w:ascii="Times New Roman" w:hAnsi="Times New Roman" w:cs="Times New Roman"/>
          <w:i/>
          <w:sz w:val="24"/>
          <w:szCs w:val="24"/>
        </w:rPr>
        <w:t>Mid-Year Economic and Fiscal Outlook 2021-22</w:t>
      </w:r>
      <w:r w:rsidRPr="00920D93">
        <w:rPr>
          <w:rFonts w:ascii="Times New Roman" w:hAnsi="Times New Roman" w:cs="Times New Roman"/>
          <w:i/>
          <w:iCs/>
          <w:sz w:val="24"/>
          <w:szCs w:val="24"/>
          <w:lang w:val="en-US"/>
        </w:rPr>
        <w:t xml:space="preserve">, </w:t>
      </w:r>
      <w:r w:rsidRPr="00920D93">
        <w:rPr>
          <w:rFonts w:ascii="Times New Roman" w:hAnsi="Times New Roman" w:cs="Times New Roman"/>
          <w:i/>
          <w:sz w:val="24"/>
          <w:szCs w:val="24"/>
        </w:rPr>
        <w:t xml:space="preserve">Appendix A: </w:t>
      </w:r>
      <w:r w:rsidRPr="00920D93">
        <w:rPr>
          <w:rFonts w:ascii="Times New Roman" w:hAnsi="Times New Roman" w:cs="Times New Roman"/>
          <w:i/>
          <w:sz w:val="24"/>
          <w:szCs w:val="24"/>
          <w:lang w:val="en-US"/>
        </w:rPr>
        <w:t>Policy decision taken since 2021-22 Budget</w:t>
      </w:r>
      <w:r w:rsidRPr="00920D93">
        <w:rPr>
          <w:rFonts w:ascii="Times New Roman" w:hAnsi="Times New Roman" w:cs="Times New Roman"/>
          <w:i/>
          <w:iCs/>
          <w:sz w:val="24"/>
          <w:szCs w:val="24"/>
          <w:lang w:val="en-US"/>
        </w:rPr>
        <w:t xml:space="preserve"> </w:t>
      </w:r>
      <w:r w:rsidRPr="00920D93">
        <w:rPr>
          <w:rFonts w:ascii="Times New Roman" w:hAnsi="Times New Roman" w:cs="Times New Roman"/>
          <w:sz w:val="24"/>
          <w:szCs w:val="24"/>
          <w:lang w:val="en-US"/>
        </w:rPr>
        <w:t>at page 233.</w:t>
      </w:r>
    </w:p>
    <w:p w14:paraId="1E02FE56" w14:textId="77777777" w:rsidR="00163905" w:rsidRPr="00920D93" w:rsidRDefault="00163905" w:rsidP="00163905">
      <w:pPr>
        <w:spacing w:after="0" w:line="240" w:lineRule="auto"/>
        <w:rPr>
          <w:rFonts w:ascii="Times New Roman" w:hAnsi="Times New Roman" w:cs="Times New Roman"/>
          <w:sz w:val="24"/>
          <w:szCs w:val="24"/>
        </w:rPr>
      </w:pPr>
    </w:p>
    <w:p w14:paraId="729F7A76" w14:textId="7B9C0CEF" w:rsidR="00DD454A" w:rsidRPr="00920D93" w:rsidRDefault="00DD454A" w:rsidP="00DD454A">
      <w:pPr>
        <w:spacing w:after="0" w:line="240" w:lineRule="auto"/>
        <w:rPr>
          <w:rFonts w:ascii="Times New Roman" w:hAnsi="Times New Roman" w:cs="Times New Roman"/>
          <w:sz w:val="24"/>
          <w:szCs w:val="24"/>
        </w:rPr>
      </w:pPr>
      <w:r w:rsidRPr="00920D93">
        <w:rPr>
          <w:rFonts w:ascii="Times New Roman" w:hAnsi="Times New Roman" w:cs="Times New Roman"/>
          <w:sz w:val="24"/>
          <w:szCs w:val="24"/>
        </w:rPr>
        <w:t>Funding for this item will come from Program 1.1</w:t>
      </w:r>
      <w:r w:rsidR="002A0F8E" w:rsidRPr="00920D93">
        <w:rPr>
          <w:rFonts w:ascii="Times New Roman" w:hAnsi="Times New Roman" w:cs="Times New Roman"/>
          <w:sz w:val="24"/>
          <w:szCs w:val="24"/>
        </w:rPr>
        <w:t xml:space="preserve">: </w:t>
      </w:r>
      <w:r w:rsidRPr="00920D93">
        <w:rPr>
          <w:rFonts w:ascii="Times New Roman" w:hAnsi="Times New Roman" w:cs="Times New Roman"/>
          <w:sz w:val="24"/>
          <w:szCs w:val="24"/>
        </w:rPr>
        <w:t xml:space="preserve">Foreign Affairs and Trade Operations – Administered, which is part of Outcome 1. Details are set out in the </w:t>
      </w:r>
      <w:r w:rsidRPr="00920D93">
        <w:rPr>
          <w:rFonts w:ascii="Times New Roman" w:hAnsi="Times New Roman" w:cs="Times New Roman"/>
          <w:i/>
          <w:sz w:val="24"/>
          <w:szCs w:val="24"/>
        </w:rPr>
        <w:t>Portfolio Additional Estimates Statements</w:t>
      </w:r>
      <w:r w:rsidRPr="00920D93">
        <w:rPr>
          <w:rFonts w:ascii="Times New Roman" w:hAnsi="Times New Roman" w:cs="Times New Roman"/>
          <w:i/>
          <w:iCs/>
          <w:sz w:val="24"/>
          <w:szCs w:val="24"/>
        </w:rPr>
        <w:t xml:space="preserve"> </w:t>
      </w:r>
      <w:r w:rsidRPr="00920D93">
        <w:rPr>
          <w:rFonts w:ascii="Times New Roman" w:hAnsi="Times New Roman" w:cs="Times New Roman"/>
          <w:i/>
          <w:sz w:val="24"/>
          <w:szCs w:val="24"/>
          <w:lang w:val="en-US"/>
        </w:rPr>
        <w:t>2021-22</w:t>
      </w:r>
      <w:r w:rsidRPr="00920D93">
        <w:rPr>
          <w:rFonts w:ascii="Times New Roman" w:hAnsi="Times New Roman" w:cs="Times New Roman"/>
          <w:i/>
          <w:iCs/>
          <w:sz w:val="24"/>
          <w:szCs w:val="24"/>
        </w:rPr>
        <w:t xml:space="preserve">, Foreign Affairs and Trade </w:t>
      </w:r>
      <w:r w:rsidRPr="00920D93">
        <w:rPr>
          <w:rFonts w:ascii="Times New Roman" w:hAnsi="Times New Roman" w:cs="Times New Roman"/>
          <w:sz w:val="24"/>
          <w:szCs w:val="24"/>
        </w:rPr>
        <w:t>at pages 24 and 27.</w:t>
      </w:r>
    </w:p>
    <w:p w14:paraId="2D2C42E2" w14:textId="77777777" w:rsidR="00163905" w:rsidRPr="00920D93" w:rsidRDefault="00163905" w:rsidP="00163905">
      <w:pPr>
        <w:spacing w:after="0" w:line="240" w:lineRule="auto"/>
        <w:rPr>
          <w:rFonts w:ascii="Times New Roman" w:hAnsi="Times New Roman" w:cs="Times New Roman"/>
          <w:sz w:val="24"/>
          <w:szCs w:val="24"/>
        </w:rPr>
      </w:pPr>
    </w:p>
    <w:p w14:paraId="12AAB337" w14:textId="0ADBCBF6" w:rsidR="00163905" w:rsidRPr="00920D93" w:rsidRDefault="00163905" w:rsidP="00163905">
      <w:p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lang w:val="en-US"/>
        </w:rPr>
        <w:t xml:space="preserve">Noting that it is not a comprehensive statement of relevant constitutional considerations, the objective of the item references the following powers of the Constitution: </w:t>
      </w:r>
    </w:p>
    <w:p w14:paraId="39A9F6A9" w14:textId="5D120E09" w:rsidR="00163905" w:rsidRPr="00920D93" w:rsidRDefault="00163905" w:rsidP="006B7C50">
      <w:pPr>
        <w:numPr>
          <w:ilvl w:val="0"/>
          <w:numId w:val="20"/>
        </w:num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lang w:val="en-US"/>
        </w:rPr>
        <w:t>the external affairs power (section 51(xxix));</w:t>
      </w:r>
      <w:r w:rsidR="002A0F8E" w:rsidRPr="00920D93">
        <w:rPr>
          <w:rFonts w:ascii="Times New Roman" w:hAnsi="Times New Roman" w:cs="Times New Roman"/>
          <w:sz w:val="24"/>
          <w:szCs w:val="24"/>
          <w:lang w:val="en-US"/>
        </w:rPr>
        <w:t xml:space="preserve"> and</w:t>
      </w:r>
    </w:p>
    <w:p w14:paraId="48687548" w14:textId="47590E89" w:rsidR="00163905" w:rsidRPr="00920D93" w:rsidRDefault="00163905" w:rsidP="006B7C50">
      <w:pPr>
        <w:numPr>
          <w:ilvl w:val="0"/>
          <w:numId w:val="20"/>
        </w:numPr>
        <w:spacing w:after="0" w:line="240" w:lineRule="auto"/>
        <w:rPr>
          <w:rFonts w:ascii="Times New Roman" w:hAnsi="Times New Roman" w:cs="Times New Roman"/>
          <w:sz w:val="24"/>
          <w:szCs w:val="24"/>
          <w:lang w:val="en-US"/>
        </w:rPr>
      </w:pPr>
      <w:proofErr w:type="gramStart"/>
      <w:r w:rsidRPr="00920D93">
        <w:rPr>
          <w:rFonts w:ascii="Times New Roman" w:hAnsi="Times New Roman" w:cs="Times New Roman"/>
          <w:sz w:val="24"/>
          <w:szCs w:val="24"/>
          <w:lang w:val="en-US"/>
        </w:rPr>
        <w:t>the</w:t>
      </w:r>
      <w:proofErr w:type="gramEnd"/>
      <w:r w:rsidRPr="00920D93">
        <w:rPr>
          <w:rFonts w:ascii="Times New Roman" w:hAnsi="Times New Roman" w:cs="Times New Roman"/>
          <w:sz w:val="24"/>
          <w:szCs w:val="24"/>
          <w:lang w:val="en-US"/>
        </w:rPr>
        <w:t xml:space="preserve"> Pacific Islands power (section 51(xxx)).</w:t>
      </w:r>
    </w:p>
    <w:p w14:paraId="22C6BFD8" w14:textId="77777777" w:rsidR="00163905" w:rsidRPr="00920D93" w:rsidRDefault="00163905" w:rsidP="00163905">
      <w:pPr>
        <w:spacing w:after="0" w:line="240" w:lineRule="auto"/>
        <w:rPr>
          <w:rFonts w:ascii="Times New Roman" w:hAnsi="Times New Roman" w:cs="Times New Roman"/>
          <w:i/>
          <w:iCs/>
          <w:sz w:val="24"/>
          <w:szCs w:val="24"/>
          <w:u w:val="single"/>
          <w:lang w:val="en-US"/>
        </w:rPr>
      </w:pPr>
    </w:p>
    <w:p w14:paraId="70CE0E5C" w14:textId="20ACDDD4" w:rsidR="00163905" w:rsidRPr="00920D93" w:rsidRDefault="00163905" w:rsidP="00163905">
      <w:pPr>
        <w:spacing w:after="0" w:line="240" w:lineRule="auto"/>
        <w:rPr>
          <w:rFonts w:ascii="Times New Roman" w:hAnsi="Times New Roman" w:cs="Times New Roman"/>
          <w:i/>
          <w:iCs/>
          <w:sz w:val="24"/>
          <w:szCs w:val="24"/>
          <w:u w:val="single"/>
          <w:lang w:val="en-US"/>
        </w:rPr>
      </w:pPr>
      <w:r w:rsidRPr="00920D93">
        <w:rPr>
          <w:rFonts w:ascii="Times New Roman" w:hAnsi="Times New Roman" w:cs="Times New Roman"/>
          <w:i/>
          <w:iCs/>
          <w:sz w:val="24"/>
          <w:szCs w:val="24"/>
          <w:u w:val="single"/>
          <w:lang w:val="en-US"/>
        </w:rPr>
        <w:t xml:space="preserve">External affairs power </w:t>
      </w:r>
    </w:p>
    <w:p w14:paraId="05850BE7" w14:textId="77777777" w:rsidR="00EB5A73" w:rsidRPr="00920D93" w:rsidRDefault="00EB5A73" w:rsidP="00163905">
      <w:pPr>
        <w:spacing w:after="0" w:line="240" w:lineRule="auto"/>
        <w:rPr>
          <w:rFonts w:ascii="Times New Roman" w:hAnsi="Times New Roman" w:cs="Times New Roman"/>
          <w:sz w:val="24"/>
          <w:szCs w:val="24"/>
          <w:lang w:val="en-US"/>
        </w:rPr>
      </w:pPr>
    </w:p>
    <w:p w14:paraId="3E386A23" w14:textId="77777777" w:rsidR="00EB5A73" w:rsidRPr="00920D93" w:rsidRDefault="00163905" w:rsidP="00EB5A73">
      <w:p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lang w:val="en-US"/>
        </w:rPr>
        <w:t xml:space="preserve">Section 51(xxix) of the Constitution empowers the Parliament to make laws with respect to </w:t>
      </w:r>
      <w:r w:rsidR="00EB5A73" w:rsidRPr="00920D93">
        <w:rPr>
          <w:rFonts w:ascii="Times New Roman" w:hAnsi="Times New Roman" w:cs="Times New Roman"/>
          <w:sz w:val="24"/>
          <w:szCs w:val="24"/>
          <w:lang w:val="en-US"/>
        </w:rPr>
        <w:t xml:space="preserve">‘external affairs’. The external affairs power supports legislation with respect to matters or things outside the geographical limits of Australia, as well as matters concerning Australia’s relations with other nations. </w:t>
      </w:r>
    </w:p>
    <w:p w14:paraId="02B3FE47" w14:textId="77777777" w:rsidR="00EB5A73" w:rsidRPr="00920D93" w:rsidRDefault="00EB5A73" w:rsidP="00163905">
      <w:pPr>
        <w:spacing w:after="0" w:line="240" w:lineRule="auto"/>
        <w:rPr>
          <w:rFonts w:ascii="Times New Roman" w:hAnsi="Times New Roman" w:cs="Times New Roman"/>
          <w:sz w:val="24"/>
          <w:szCs w:val="24"/>
          <w:lang w:val="en-US"/>
        </w:rPr>
      </w:pPr>
    </w:p>
    <w:p w14:paraId="115374C5" w14:textId="51995739" w:rsidR="00163905" w:rsidRPr="00920D93" w:rsidRDefault="00163905" w:rsidP="00163905">
      <w:p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lang w:val="en-US"/>
        </w:rPr>
        <w:t xml:space="preserve">The program will involve providing financial assistance to, or for the benefit of, the Republic of Palau. </w:t>
      </w:r>
    </w:p>
    <w:p w14:paraId="1098F7E0" w14:textId="77777777" w:rsidR="00163905" w:rsidRPr="00920D93" w:rsidRDefault="00163905" w:rsidP="00163905">
      <w:pPr>
        <w:spacing w:after="0" w:line="240" w:lineRule="auto"/>
        <w:rPr>
          <w:rFonts w:ascii="Times New Roman" w:hAnsi="Times New Roman" w:cs="Times New Roman"/>
          <w:sz w:val="24"/>
          <w:szCs w:val="24"/>
          <w:lang w:val="en-US"/>
        </w:rPr>
      </w:pPr>
    </w:p>
    <w:p w14:paraId="49B36429" w14:textId="649639D0" w:rsidR="00163905" w:rsidRPr="00920D93" w:rsidRDefault="00C36A4D" w:rsidP="00163905">
      <w:pPr>
        <w:spacing w:after="0" w:line="240" w:lineRule="auto"/>
        <w:rPr>
          <w:rFonts w:ascii="Times New Roman" w:hAnsi="Times New Roman" w:cs="Times New Roman"/>
          <w:i/>
          <w:iCs/>
          <w:sz w:val="24"/>
          <w:szCs w:val="24"/>
          <w:u w:val="single"/>
          <w:lang w:val="en-US"/>
        </w:rPr>
      </w:pPr>
      <w:proofErr w:type="gramStart"/>
      <w:r w:rsidRPr="00920D93">
        <w:rPr>
          <w:rFonts w:ascii="Times New Roman" w:hAnsi="Times New Roman" w:cs="Times New Roman"/>
          <w:i/>
          <w:iCs/>
          <w:sz w:val="24"/>
          <w:szCs w:val="24"/>
          <w:u w:val="single"/>
          <w:lang w:val="en-US"/>
        </w:rPr>
        <w:t xml:space="preserve">Pacific </w:t>
      </w:r>
      <w:r w:rsidR="00163905" w:rsidRPr="00920D93">
        <w:rPr>
          <w:rFonts w:ascii="Times New Roman" w:hAnsi="Times New Roman" w:cs="Times New Roman"/>
          <w:i/>
          <w:iCs/>
          <w:sz w:val="24"/>
          <w:szCs w:val="24"/>
          <w:u w:val="single"/>
          <w:lang w:val="en-US"/>
        </w:rPr>
        <w:t>Islands</w:t>
      </w:r>
      <w:proofErr w:type="gramEnd"/>
      <w:r w:rsidR="00163905" w:rsidRPr="00920D93">
        <w:rPr>
          <w:rFonts w:ascii="Times New Roman" w:hAnsi="Times New Roman" w:cs="Times New Roman"/>
          <w:i/>
          <w:iCs/>
          <w:sz w:val="24"/>
          <w:szCs w:val="24"/>
          <w:u w:val="single"/>
          <w:lang w:val="en-US"/>
        </w:rPr>
        <w:t xml:space="preserve"> power </w:t>
      </w:r>
    </w:p>
    <w:p w14:paraId="4695B05A" w14:textId="77777777" w:rsidR="00EB5A73" w:rsidRPr="00920D93" w:rsidRDefault="00EB5A73" w:rsidP="00163905">
      <w:pPr>
        <w:spacing w:after="0" w:line="240" w:lineRule="auto"/>
        <w:rPr>
          <w:rFonts w:ascii="Times New Roman" w:hAnsi="Times New Roman" w:cs="Times New Roman"/>
          <w:sz w:val="24"/>
          <w:szCs w:val="24"/>
          <w:lang w:val="en-US"/>
        </w:rPr>
      </w:pPr>
    </w:p>
    <w:p w14:paraId="368AAA9B" w14:textId="4BC7E9D3" w:rsidR="00EB5A73" w:rsidRPr="00920D93" w:rsidRDefault="00163905" w:rsidP="00163905">
      <w:p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lang w:val="en-US"/>
        </w:rPr>
        <w:t>The Pacific Islands power in s</w:t>
      </w:r>
      <w:r w:rsidR="00EB5A73" w:rsidRPr="00920D93">
        <w:rPr>
          <w:rFonts w:ascii="Times New Roman" w:hAnsi="Times New Roman" w:cs="Times New Roman"/>
          <w:sz w:val="24"/>
          <w:szCs w:val="24"/>
          <w:lang w:val="en-US"/>
        </w:rPr>
        <w:t>ection</w:t>
      </w:r>
      <w:r w:rsidRPr="00920D93">
        <w:rPr>
          <w:rFonts w:ascii="Times New Roman" w:hAnsi="Times New Roman" w:cs="Times New Roman"/>
          <w:sz w:val="24"/>
          <w:szCs w:val="24"/>
          <w:lang w:val="en-US"/>
        </w:rPr>
        <w:t xml:space="preserve"> 51(xxx) confers on the Parliament the power to make laws with respect to </w:t>
      </w:r>
      <w:r w:rsidR="00EB5A73" w:rsidRPr="00920D93">
        <w:rPr>
          <w:rFonts w:ascii="Times New Roman" w:hAnsi="Times New Roman" w:cs="Times New Roman"/>
          <w:sz w:val="24"/>
          <w:szCs w:val="24"/>
          <w:lang w:val="en-US"/>
        </w:rPr>
        <w:t>‘</w:t>
      </w:r>
      <w:r w:rsidRPr="00920D93">
        <w:rPr>
          <w:rFonts w:ascii="Times New Roman" w:hAnsi="Times New Roman" w:cs="Times New Roman"/>
          <w:sz w:val="24"/>
          <w:szCs w:val="24"/>
          <w:lang w:val="en-US"/>
        </w:rPr>
        <w:t>the relations of the Commonwealth with the islands of the Pacific</w:t>
      </w:r>
      <w:r w:rsidR="00EB5A73" w:rsidRPr="00920D93">
        <w:rPr>
          <w:rFonts w:ascii="Times New Roman" w:hAnsi="Times New Roman" w:cs="Times New Roman"/>
          <w:sz w:val="24"/>
          <w:szCs w:val="24"/>
          <w:lang w:val="en-US"/>
        </w:rPr>
        <w:t>’.</w:t>
      </w:r>
      <w:r w:rsidRPr="00920D93">
        <w:rPr>
          <w:rFonts w:ascii="Times New Roman" w:hAnsi="Times New Roman" w:cs="Times New Roman"/>
          <w:sz w:val="24"/>
          <w:szCs w:val="24"/>
          <w:lang w:val="en-US"/>
        </w:rPr>
        <w:t xml:space="preserve"> </w:t>
      </w:r>
    </w:p>
    <w:p w14:paraId="3011B345" w14:textId="77777777" w:rsidR="00EB5A73" w:rsidRPr="00920D93" w:rsidRDefault="00EB5A73" w:rsidP="00163905">
      <w:pPr>
        <w:spacing w:after="0" w:line="240" w:lineRule="auto"/>
        <w:rPr>
          <w:rFonts w:ascii="Times New Roman" w:hAnsi="Times New Roman" w:cs="Times New Roman"/>
          <w:sz w:val="24"/>
          <w:szCs w:val="24"/>
          <w:lang w:val="en-US"/>
        </w:rPr>
      </w:pPr>
    </w:p>
    <w:p w14:paraId="02165463" w14:textId="4F62256F" w:rsidR="00163905" w:rsidRPr="00920D93" w:rsidRDefault="00EB5A73" w:rsidP="00163905">
      <w:pPr>
        <w:spacing w:after="0" w:line="240" w:lineRule="auto"/>
        <w:rPr>
          <w:rFonts w:ascii="Times New Roman" w:hAnsi="Times New Roman" w:cs="Times New Roman"/>
          <w:sz w:val="24"/>
          <w:szCs w:val="24"/>
          <w:lang w:val="en-US"/>
        </w:rPr>
      </w:pPr>
      <w:r w:rsidRPr="00920D93">
        <w:rPr>
          <w:rFonts w:ascii="Times New Roman" w:hAnsi="Times New Roman" w:cs="Times New Roman"/>
          <w:sz w:val="24"/>
          <w:szCs w:val="24"/>
          <w:lang w:val="en-US"/>
        </w:rPr>
        <w:t xml:space="preserve">The program will involve providing financial assistance to, or for the benefit of, </w:t>
      </w:r>
      <w:r w:rsidR="00163905" w:rsidRPr="00920D93">
        <w:rPr>
          <w:rFonts w:ascii="Times New Roman" w:hAnsi="Times New Roman" w:cs="Times New Roman"/>
          <w:sz w:val="24"/>
          <w:szCs w:val="24"/>
          <w:lang w:val="en-US"/>
        </w:rPr>
        <w:t xml:space="preserve">the Republic of Palau. </w:t>
      </w:r>
    </w:p>
    <w:p w14:paraId="786AA63F" w14:textId="77777777" w:rsidR="00163905" w:rsidRPr="00920D93" w:rsidRDefault="00163905" w:rsidP="00163905">
      <w:pPr>
        <w:spacing w:after="0" w:line="240" w:lineRule="auto"/>
        <w:rPr>
          <w:rFonts w:ascii="Times New Roman" w:hAnsi="Times New Roman" w:cs="Times New Roman"/>
          <w:sz w:val="24"/>
          <w:szCs w:val="24"/>
        </w:rPr>
      </w:pPr>
    </w:p>
    <w:p w14:paraId="6A67521B" w14:textId="282B50BE" w:rsidR="004011A0" w:rsidRPr="00920D93" w:rsidRDefault="004011A0" w:rsidP="00163905">
      <w:pPr>
        <w:spacing w:after="0" w:line="240" w:lineRule="auto"/>
        <w:rPr>
          <w:rFonts w:ascii="Times New Roman" w:hAnsi="Times New Roman" w:cs="Times New Roman"/>
          <w:sz w:val="24"/>
          <w:szCs w:val="24"/>
          <w:lang w:val="en-GB"/>
        </w:rPr>
      </w:pPr>
    </w:p>
    <w:p w14:paraId="20C55B26" w14:textId="77777777" w:rsidR="00163905" w:rsidRPr="00920D93" w:rsidRDefault="00163905" w:rsidP="00A60A03">
      <w:pPr>
        <w:rPr>
          <w:rFonts w:ascii="Times New Roman" w:hAnsi="Times New Roman" w:cs="Times New Roman"/>
          <w:sz w:val="24"/>
          <w:szCs w:val="24"/>
          <w:lang w:val="en-GB"/>
        </w:rPr>
        <w:sectPr w:rsidR="00163905" w:rsidRPr="00920D93"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0CBFB1A" w14:textId="77777777" w:rsidR="007910C5" w:rsidRPr="00920D93" w:rsidRDefault="007910C5" w:rsidP="00CC41AF">
      <w:pPr>
        <w:spacing w:after="0" w:line="240" w:lineRule="auto"/>
        <w:contextualSpacing/>
        <w:jc w:val="center"/>
        <w:rPr>
          <w:rFonts w:ascii="Times New Roman" w:eastAsia="Times New Roman" w:hAnsi="Times New Roman" w:cs="Times New Roman"/>
          <w:b/>
          <w:bCs/>
          <w:sz w:val="24"/>
          <w:szCs w:val="24"/>
        </w:rPr>
      </w:pPr>
      <w:r w:rsidRPr="00920D93">
        <w:rPr>
          <w:rFonts w:ascii="Times New Roman" w:eastAsia="Times New Roman" w:hAnsi="Times New Roman" w:cs="Times New Roman"/>
          <w:b/>
          <w:bCs/>
          <w:sz w:val="24"/>
          <w:szCs w:val="24"/>
        </w:rPr>
        <w:lastRenderedPageBreak/>
        <w:t>Statement of Compatibility with Human Rights</w:t>
      </w:r>
    </w:p>
    <w:p w14:paraId="6C6CE2BE" w14:textId="77777777" w:rsidR="00CC41AF" w:rsidRPr="00920D93" w:rsidRDefault="00CC41AF" w:rsidP="00CC41AF">
      <w:pPr>
        <w:spacing w:after="0" w:line="240" w:lineRule="auto"/>
        <w:contextualSpacing/>
        <w:jc w:val="center"/>
        <w:rPr>
          <w:rFonts w:ascii="Times New Roman" w:eastAsia="Times New Roman" w:hAnsi="Times New Roman" w:cs="Times New Roman"/>
          <w:b/>
          <w:bCs/>
          <w:sz w:val="24"/>
          <w:szCs w:val="24"/>
        </w:rPr>
      </w:pPr>
    </w:p>
    <w:p w14:paraId="28438C1C" w14:textId="77777777" w:rsidR="007910C5" w:rsidRPr="00920D93" w:rsidRDefault="007910C5" w:rsidP="0016768C">
      <w:pPr>
        <w:pStyle w:val="paranumbering0"/>
        <w:spacing w:before="0" w:beforeAutospacing="0" w:after="0" w:afterAutospacing="0"/>
        <w:contextualSpacing/>
        <w:jc w:val="center"/>
      </w:pPr>
      <w:r w:rsidRPr="00920D93">
        <w:t xml:space="preserve">Prepared in accordance with Part 3 of the </w:t>
      </w:r>
      <w:r w:rsidRPr="00920D93">
        <w:rPr>
          <w:i/>
        </w:rPr>
        <w:t>Human Rights (Parliamentary Scrutiny) Act 2011</w:t>
      </w:r>
    </w:p>
    <w:p w14:paraId="4262D607" w14:textId="77777777" w:rsidR="007910C5" w:rsidRPr="00920D93" w:rsidRDefault="007910C5" w:rsidP="007910C5">
      <w:pPr>
        <w:pStyle w:val="paranumbering0"/>
        <w:spacing w:before="0" w:beforeAutospacing="0" w:after="0" w:afterAutospacing="0"/>
        <w:contextualSpacing/>
      </w:pPr>
    </w:p>
    <w:p w14:paraId="64B9ABCC" w14:textId="5EEF5948" w:rsidR="00337D61" w:rsidRPr="00920D93" w:rsidRDefault="00337D61" w:rsidP="00337D61">
      <w:pPr>
        <w:pStyle w:val="paranumbering0"/>
        <w:spacing w:before="0" w:beforeAutospacing="0" w:after="0" w:afterAutospacing="0"/>
        <w:contextualSpacing/>
        <w:rPr>
          <w:b/>
          <w:i/>
        </w:rPr>
      </w:pPr>
      <w:r w:rsidRPr="00920D93">
        <w:rPr>
          <w:b/>
          <w:i/>
        </w:rPr>
        <w:t xml:space="preserve">Financial Framework (Supplementary Powers) Amendment </w:t>
      </w:r>
      <w:r w:rsidRPr="00920D93">
        <w:rPr>
          <w:b/>
          <w:i/>
          <w:iCs/>
        </w:rPr>
        <w:t>(</w:t>
      </w:r>
      <w:r w:rsidR="00631127" w:rsidRPr="00920D93">
        <w:rPr>
          <w:b/>
          <w:i/>
          <w:iCs/>
        </w:rPr>
        <w:t xml:space="preserve">Foreign Affairs and Trade </w:t>
      </w:r>
      <w:r w:rsidRPr="00920D93">
        <w:rPr>
          <w:b/>
          <w:i/>
          <w:iCs/>
        </w:rPr>
        <w:t>Measures No. </w:t>
      </w:r>
      <w:r w:rsidR="00F1263F" w:rsidRPr="00920D93">
        <w:rPr>
          <w:b/>
          <w:i/>
          <w:iCs/>
        </w:rPr>
        <w:t>1</w:t>
      </w:r>
      <w:r w:rsidRPr="00920D93">
        <w:rPr>
          <w:b/>
          <w:i/>
          <w:iCs/>
        </w:rPr>
        <w:t xml:space="preserve">) </w:t>
      </w:r>
      <w:r w:rsidR="00294F5D" w:rsidRPr="00920D93">
        <w:rPr>
          <w:b/>
          <w:i/>
        </w:rPr>
        <w:t>Regulations 2022</w:t>
      </w:r>
    </w:p>
    <w:p w14:paraId="4200A878" w14:textId="77777777" w:rsidR="00337D61" w:rsidRPr="00920D93" w:rsidRDefault="00337D61" w:rsidP="00337D61">
      <w:pPr>
        <w:pStyle w:val="paranumbering0"/>
        <w:spacing w:before="0" w:beforeAutospacing="0" w:after="0" w:afterAutospacing="0"/>
        <w:contextualSpacing/>
      </w:pPr>
    </w:p>
    <w:p w14:paraId="2E4BEAFF" w14:textId="77777777" w:rsidR="00337D61" w:rsidRPr="00920D93" w:rsidRDefault="00337D61" w:rsidP="00337D61">
      <w:pPr>
        <w:pStyle w:val="paranumbering0"/>
        <w:spacing w:before="0" w:beforeAutospacing="0" w:after="0" w:afterAutospacing="0"/>
        <w:contextualSpacing/>
      </w:pPr>
      <w:r w:rsidRPr="00920D93">
        <w:t xml:space="preserve">This disallowable legislative instrument is compatible with the human rights and freedoms recognised or declared in the international instruments listed in section 3 of the </w:t>
      </w:r>
      <w:r w:rsidRPr="00920D93">
        <w:rPr>
          <w:i/>
        </w:rPr>
        <w:t>Human Rights (Parliamentary Scrutiny) Act 2011.</w:t>
      </w:r>
    </w:p>
    <w:p w14:paraId="31830597" w14:textId="77777777" w:rsidR="00337D61" w:rsidRPr="00920D93" w:rsidRDefault="00337D61" w:rsidP="00337D61">
      <w:pPr>
        <w:pStyle w:val="paranumbering0"/>
        <w:spacing w:before="0" w:beforeAutospacing="0" w:after="0" w:afterAutospacing="0"/>
        <w:contextualSpacing/>
      </w:pPr>
    </w:p>
    <w:p w14:paraId="0A7A3A3D" w14:textId="77777777" w:rsidR="00337D61" w:rsidRPr="00920D93" w:rsidRDefault="00337D61" w:rsidP="00337D61">
      <w:pPr>
        <w:pStyle w:val="paranumbering0"/>
        <w:spacing w:before="0" w:beforeAutospacing="0" w:after="0" w:afterAutospacing="0"/>
        <w:contextualSpacing/>
        <w:rPr>
          <w:b/>
        </w:rPr>
      </w:pPr>
      <w:r w:rsidRPr="00920D93">
        <w:rPr>
          <w:b/>
        </w:rPr>
        <w:t>Overview of the legislative instrument</w:t>
      </w:r>
    </w:p>
    <w:p w14:paraId="0E18FB79" w14:textId="77777777" w:rsidR="00337D61" w:rsidRPr="00920D93" w:rsidRDefault="00337D61" w:rsidP="00337D61">
      <w:pPr>
        <w:pStyle w:val="paranumbering0"/>
        <w:spacing w:before="0" w:beforeAutospacing="0" w:after="0" w:afterAutospacing="0"/>
        <w:contextualSpacing/>
      </w:pPr>
    </w:p>
    <w:p w14:paraId="6F74051B" w14:textId="4DD49726" w:rsidR="00337D61" w:rsidRPr="00920D93" w:rsidRDefault="00337D61" w:rsidP="00337D61">
      <w:pPr>
        <w:pStyle w:val="paranumbering0"/>
        <w:spacing w:before="0" w:beforeAutospacing="0" w:after="0" w:afterAutospacing="0"/>
        <w:contextualSpacing/>
      </w:pPr>
      <w:r w:rsidRPr="00920D93">
        <w:t xml:space="preserve">Section 32B of the </w:t>
      </w:r>
      <w:r w:rsidRPr="00920D93">
        <w:rPr>
          <w:i/>
        </w:rPr>
        <w:t>Financial Framework (Supplementary Powers) Act 1997</w:t>
      </w:r>
      <w:r w:rsidRPr="00920D93">
        <w:t xml:space="preserve"> (the FF(SP) Act) authorises the Commonwealth to make, vary and administer arrangements and grants specified in the </w:t>
      </w:r>
      <w:r w:rsidRPr="00920D93">
        <w:rPr>
          <w:i/>
        </w:rPr>
        <w:t xml:space="preserve">Financial Framework (Supplementary Powers) Regulations 1997 </w:t>
      </w:r>
      <w:r w:rsidRPr="00920D93">
        <w:t>(the FF(SP) Regulations) and to make, vary and administer arrangements and grants for the purposes of programs specified in the Regulations. Schedule 1AA and Schedule 1AB to the </w:t>
      </w:r>
      <w:proofErr w:type="gramStart"/>
      <w:r w:rsidRPr="00920D93">
        <w:t>FF(</w:t>
      </w:r>
      <w:proofErr w:type="gramEnd"/>
      <w:r w:rsidRPr="00920D93">
        <w:t xml:space="preserve">SP) Regulations specify the arrangements, grants and programs. </w:t>
      </w:r>
      <w:r w:rsidR="00250F28" w:rsidRPr="00920D93">
        <w:t>The powers in the </w:t>
      </w:r>
      <w:proofErr w:type="gramStart"/>
      <w:r w:rsidR="00250F28" w:rsidRPr="00920D93">
        <w:t>FF(</w:t>
      </w:r>
      <w:proofErr w:type="gramEnd"/>
      <w:r w:rsidR="00250F28" w:rsidRPr="00920D93">
        <w:t>SP) Act to make, vary or administer arrangements or grants may be exercised on behalf of the Commonwealth by</w:t>
      </w:r>
      <w:r w:rsidRPr="00920D93">
        <w:t xml:space="preserve"> Ministers and the accountable authorities of non</w:t>
      </w:r>
      <w:r w:rsidRPr="00920D93">
        <w:noBreakHyphen/>
        <w:t xml:space="preserve">corporate Commonwealth entities, as defined under section 12 of the </w:t>
      </w:r>
      <w:r w:rsidRPr="00920D93">
        <w:rPr>
          <w:i/>
        </w:rPr>
        <w:t>Public Governance, Performance and Accountability Act 2013</w:t>
      </w:r>
      <w:r w:rsidRPr="00920D93">
        <w:t>.</w:t>
      </w:r>
    </w:p>
    <w:p w14:paraId="50F4C6D5" w14:textId="3295A8BA" w:rsidR="00337D61" w:rsidRPr="00920D93" w:rsidRDefault="00337D61" w:rsidP="00337D61">
      <w:pPr>
        <w:spacing w:after="0" w:line="240" w:lineRule="auto"/>
        <w:rPr>
          <w:rFonts w:ascii="Times New Roman" w:hAnsi="Times New Roman" w:cs="Times New Roman"/>
          <w:sz w:val="24"/>
          <w:szCs w:val="24"/>
        </w:rPr>
      </w:pPr>
    </w:p>
    <w:p w14:paraId="6536CEB5" w14:textId="662F4213" w:rsidR="005D3112" w:rsidRPr="00920D93" w:rsidRDefault="00D3265E" w:rsidP="00294F5D">
      <w:pPr>
        <w:spacing w:after="0" w:line="240" w:lineRule="auto"/>
        <w:ind w:right="-46"/>
        <w:rPr>
          <w:rFonts w:ascii="Times New Roman" w:hAnsi="Times New Roman" w:cs="Times New Roman"/>
          <w:sz w:val="24"/>
          <w:szCs w:val="24"/>
        </w:rPr>
      </w:pPr>
      <w:r w:rsidRPr="00920D93">
        <w:rPr>
          <w:rFonts w:ascii="Times New Roman" w:hAnsi="Times New Roman" w:cs="Times New Roman"/>
          <w:sz w:val="24"/>
          <w:szCs w:val="24"/>
        </w:rPr>
        <w:t xml:space="preserve">The </w:t>
      </w:r>
      <w:r w:rsidRPr="00920D93">
        <w:rPr>
          <w:rFonts w:ascii="Times New Roman" w:hAnsi="Times New Roman" w:cs="Times New Roman"/>
          <w:i/>
          <w:sz w:val="24"/>
          <w:szCs w:val="24"/>
        </w:rPr>
        <w:t>Financial Framework (Supplementary Powers) Amendment (</w:t>
      </w:r>
      <w:r w:rsidR="003D69BA" w:rsidRPr="00920D93">
        <w:rPr>
          <w:rFonts w:ascii="Times New Roman" w:hAnsi="Times New Roman" w:cs="Times New Roman"/>
          <w:i/>
          <w:sz w:val="24"/>
          <w:szCs w:val="24"/>
        </w:rPr>
        <w:t xml:space="preserve">Foreign Affairs and Trade </w:t>
      </w:r>
      <w:r w:rsidRPr="00920D93">
        <w:rPr>
          <w:rFonts w:ascii="Times New Roman" w:hAnsi="Times New Roman" w:cs="Times New Roman"/>
          <w:i/>
          <w:sz w:val="24"/>
          <w:szCs w:val="24"/>
        </w:rPr>
        <w:t>Measures No. </w:t>
      </w:r>
      <w:r w:rsidR="00F1263F" w:rsidRPr="00920D93">
        <w:rPr>
          <w:rFonts w:ascii="Times New Roman" w:hAnsi="Times New Roman" w:cs="Times New Roman"/>
          <w:i/>
          <w:sz w:val="24"/>
          <w:szCs w:val="24"/>
        </w:rPr>
        <w:t>1</w:t>
      </w:r>
      <w:r w:rsidRPr="00920D93">
        <w:rPr>
          <w:rFonts w:ascii="Times New Roman" w:hAnsi="Times New Roman" w:cs="Times New Roman"/>
          <w:i/>
          <w:sz w:val="24"/>
          <w:szCs w:val="24"/>
        </w:rPr>
        <w:t>) Regulations 202</w:t>
      </w:r>
      <w:r w:rsidR="00294F5D" w:rsidRPr="00920D93">
        <w:rPr>
          <w:rFonts w:ascii="Times New Roman" w:hAnsi="Times New Roman" w:cs="Times New Roman"/>
          <w:i/>
          <w:sz w:val="24"/>
          <w:szCs w:val="24"/>
        </w:rPr>
        <w:t>2</w:t>
      </w:r>
      <w:r w:rsidRPr="00920D93">
        <w:rPr>
          <w:rFonts w:ascii="Times New Roman" w:hAnsi="Times New Roman" w:cs="Times New Roman"/>
          <w:i/>
          <w:sz w:val="24"/>
          <w:szCs w:val="24"/>
        </w:rPr>
        <w:t xml:space="preserve"> </w:t>
      </w:r>
      <w:r w:rsidR="00DD3EFD" w:rsidRPr="00920D93">
        <w:rPr>
          <w:rFonts w:ascii="Times New Roman" w:hAnsi="Times New Roman" w:cs="Times New Roman"/>
          <w:sz w:val="24"/>
          <w:szCs w:val="24"/>
        </w:rPr>
        <w:t>Part 4 of</w:t>
      </w:r>
      <w:r w:rsidRPr="00920D93">
        <w:rPr>
          <w:rFonts w:ascii="Times New Roman" w:hAnsi="Times New Roman" w:cs="Times New Roman"/>
          <w:sz w:val="24"/>
          <w:szCs w:val="24"/>
        </w:rPr>
        <w:t xml:space="preserve"> Schedule 1AB to the </w:t>
      </w:r>
      <w:r w:rsidR="00D74E65" w:rsidRPr="00920D93">
        <w:rPr>
          <w:rFonts w:ascii="Times New Roman" w:hAnsi="Times New Roman" w:cs="Times New Roman"/>
          <w:sz w:val="24"/>
          <w:szCs w:val="24"/>
        </w:rPr>
        <w:t>FF(SP)</w:t>
      </w:r>
      <w:r w:rsidRPr="00920D93">
        <w:rPr>
          <w:rFonts w:ascii="Times New Roman" w:hAnsi="Times New Roman" w:cs="Times New Roman"/>
          <w:sz w:val="24"/>
          <w:szCs w:val="24"/>
        </w:rPr>
        <w:t xml:space="preserve"> Regulations to </w:t>
      </w:r>
      <w:r w:rsidR="00DD3EFD" w:rsidRPr="00920D93">
        <w:rPr>
          <w:rFonts w:ascii="Times New Roman" w:hAnsi="Times New Roman" w:cs="Times New Roman"/>
          <w:sz w:val="24"/>
          <w:szCs w:val="24"/>
        </w:rPr>
        <w:t xml:space="preserve">establish </w:t>
      </w:r>
      <w:r w:rsidR="005D3112" w:rsidRPr="00920D93">
        <w:rPr>
          <w:rFonts w:ascii="Times New Roman" w:hAnsi="Times New Roman" w:cs="Times New Roman"/>
          <w:sz w:val="24"/>
          <w:szCs w:val="24"/>
        </w:rPr>
        <w:t xml:space="preserve">legislative authority for government spending </w:t>
      </w:r>
      <w:r w:rsidR="00294F5D" w:rsidRPr="00920D93">
        <w:rPr>
          <w:rFonts w:ascii="Times New Roman" w:hAnsi="Times New Roman" w:cs="Times New Roman"/>
          <w:sz w:val="24"/>
          <w:szCs w:val="24"/>
        </w:rPr>
        <w:t>certain activities administered by the Department of Foreign Affairs and Trade</w:t>
      </w:r>
      <w:r w:rsidR="00EF1027" w:rsidRPr="00920D93">
        <w:rPr>
          <w:rFonts w:ascii="Times New Roman" w:hAnsi="Times New Roman" w:cs="Times New Roman"/>
          <w:sz w:val="24"/>
          <w:szCs w:val="24"/>
        </w:rPr>
        <w:t xml:space="preserve"> (the department)</w:t>
      </w:r>
      <w:r w:rsidR="00294F5D" w:rsidRPr="00920D93">
        <w:rPr>
          <w:rFonts w:ascii="Times New Roman" w:hAnsi="Times New Roman" w:cs="Times New Roman"/>
          <w:sz w:val="24"/>
          <w:szCs w:val="24"/>
        </w:rPr>
        <w:t>.</w:t>
      </w:r>
    </w:p>
    <w:p w14:paraId="66FB15A9" w14:textId="77777777" w:rsidR="0024661A" w:rsidRPr="00920D93" w:rsidRDefault="0024661A" w:rsidP="00294F5D">
      <w:pPr>
        <w:spacing w:after="0" w:line="240" w:lineRule="auto"/>
        <w:ind w:right="-46"/>
        <w:rPr>
          <w:rFonts w:ascii="Times New Roman" w:hAnsi="Times New Roman" w:cs="Times New Roman"/>
          <w:sz w:val="24"/>
          <w:szCs w:val="24"/>
        </w:rPr>
      </w:pPr>
    </w:p>
    <w:p w14:paraId="03C2459E" w14:textId="77777777" w:rsidR="0024661A" w:rsidRPr="00920D93" w:rsidRDefault="0024661A" w:rsidP="0024661A">
      <w:pPr>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This disallowable legislative instrument adds the following table items to Part 4 of Schedule 1AB:</w:t>
      </w:r>
    </w:p>
    <w:p w14:paraId="4EF568E2" w14:textId="0E1D8B53" w:rsidR="0024661A" w:rsidRPr="00920D93" w:rsidRDefault="0024661A" w:rsidP="006B7C50">
      <w:pPr>
        <w:numPr>
          <w:ilvl w:val="0"/>
          <w:numId w:val="28"/>
        </w:numPr>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 xml:space="preserve">table item </w:t>
      </w:r>
      <w:r w:rsidR="005F2A84" w:rsidRPr="00920D93">
        <w:rPr>
          <w:rFonts w:ascii="Times New Roman" w:hAnsi="Times New Roman" w:cs="Times New Roman"/>
          <w:iCs/>
          <w:sz w:val="24"/>
          <w:szCs w:val="24"/>
        </w:rPr>
        <w:t>541</w:t>
      </w:r>
      <w:r w:rsidRPr="00920D93">
        <w:rPr>
          <w:rFonts w:ascii="Times New Roman" w:hAnsi="Times New Roman" w:cs="Times New Roman"/>
          <w:iCs/>
          <w:sz w:val="24"/>
          <w:szCs w:val="24"/>
        </w:rPr>
        <w:t xml:space="preserve"> ‘Australian Agriculture Visa program’; </w:t>
      </w:r>
    </w:p>
    <w:p w14:paraId="0512DE94" w14:textId="31696D72" w:rsidR="0024661A" w:rsidRPr="00920D93" w:rsidRDefault="0024661A" w:rsidP="006B7C50">
      <w:pPr>
        <w:pStyle w:val="ListParagraph"/>
        <w:numPr>
          <w:ilvl w:val="0"/>
          <w:numId w:val="28"/>
        </w:numPr>
        <w:spacing w:after="0" w:line="240" w:lineRule="auto"/>
        <w:ind w:right="-46"/>
        <w:rPr>
          <w:rFonts w:ascii="Times New Roman" w:hAnsi="Times New Roman"/>
          <w:sz w:val="24"/>
          <w:szCs w:val="24"/>
        </w:rPr>
      </w:pPr>
      <w:r w:rsidRPr="00920D93">
        <w:rPr>
          <w:rFonts w:ascii="Times New Roman" w:hAnsi="Times New Roman"/>
          <w:iCs/>
          <w:sz w:val="24"/>
          <w:szCs w:val="24"/>
        </w:rPr>
        <w:t xml:space="preserve">table item </w:t>
      </w:r>
      <w:r w:rsidR="005F2A84" w:rsidRPr="00920D93">
        <w:rPr>
          <w:rFonts w:ascii="Times New Roman" w:hAnsi="Times New Roman"/>
          <w:iCs/>
          <w:sz w:val="24"/>
          <w:szCs w:val="24"/>
        </w:rPr>
        <w:t>542</w:t>
      </w:r>
      <w:r w:rsidRPr="00920D93">
        <w:rPr>
          <w:rFonts w:ascii="Times New Roman" w:hAnsi="Times New Roman"/>
          <w:iCs/>
          <w:sz w:val="24"/>
          <w:szCs w:val="24"/>
        </w:rPr>
        <w:t xml:space="preserve"> ‘Pacific Australia Labour Mobility Scheme’;</w:t>
      </w:r>
      <w:r w:rsidRPr="00920D93">
        <w:rPr>
          <w:rFonts w:ascii="Times New Roman" w:eastAsiaTheme="minorHAnsi" w:hAnsi="Times New Roman"/>
          <w:iCs/>
          <w:sz w:val="24"/>
          <w:szCs w:val="24"/>
        </w:rPr>
        <w:t xml:space="preserve"> </w:t>
      </w:r>
      <w:r w:rsidRPr="00920D93">
        <w:rPr>
          <w:rFonts w:ascii="Times New Roman" w:hAnsi="Times New Roman"/>
          <w:iCs/>
          <w:sz w:val="24"/>
          <w:szCs w:val="24"/>
        </w:rPr>
        <w:t>and</w:t>
      </w:r>
    </w:p>
    <w:p w14:paraId="3665A8F0" w14:textId="2282F9E4" w:rsidR="0024661A" w:rsidRPr="00920D93" w:rsidRDefault="0024661A" w:rsidP="006B7C50">
      <w:pPr>
        <w:pStyle w:val="ListParagraph"/>
        <w:numPr>
          <w:ilvl w:val="0"/>
          <w:numId w:val="28"/>
        </w:numPr>
        <w:spacing w:after="0" w:line="240" w:lineRule="auto"/>
        <w:ind w:right="-46"/>
        <w:rPr>
          <w:rFonts w:ascii="Times New Roman" w:hAnsi="Times New Roman"/>
          <w:sz w:val="24"/>
          <w:szCs w:val="24"/>
        </w:rPr>
      </w:pPr>
      <w:proofErr w:type="gramStart"/>
      <w:r w:rsidRPr="00920D93">
        <w:rPr>
          <w:rFonts w:ascii="Times New Roman" w:hAnsi="Times New Roman"/>
          <w:iCs/>
          <w:sz w:val="24"/>
          <w:szCs w:val="24"/>
        </w:rPr>
        <w:t>table</w:t>
      </w:r>
      <w:proofErr w:type="gramEnd"/>
      <w:r w:rsidRPr="00920D93">
        <w:rPr>
          <w:rFonts w:ascii="Times New Roman" w:hAnsi="Times New Roman"/>
          <w:iCs/>
          <w:sz w:val="24"/>
          <w:szCs w:val="24"/>
        </w:rPr>
        <w:t xml:space="preserve"> item </w:t>
      </w:r>
      <w:r w:rsidR="005F2A84" w:rsidRPr="00920D93">
        <w:rPr>
          <w:rFonts w:ascii="Times New Roman" w:hAnsi="Times New Roman"/>
          <w:iCs/>
          <w:sz w:val="24"/>
          <w:szCs w:val="24"/>
        </w:rPr>
        <w:t>543</w:t>
      </w:r>
      <w:r w:rsidRPr="00920D93">
        <w:rPr>
          <w:rFonts w:ascii="Times New Roman" w:hAnsi="Times New Roman"/>
          <w:iCs/>
          <w:sz w:val="24"/>
          <w:szCs w:val="24"/>
        </w:rPr>
        <w:t xml:space="preserve"> ‘Support for the Republic of Palau’</w:t>
      </w:r>
      <w:r w:rsidR="00AB6EE9" w:rsidRPr="00920D93">
        <w:rPr>
          <w:rFonts w:ascii="Times New Roman" w:hAnsi="Times New Roman"/>
          <w:iCs/>
          <w:sz w:val="24"/>
          <w:szCs w:val="24"/>
        </w:rPr>
        <w:t>.</w:t>
      </w:r>
    </w:p>
    <w:p w14:paraId="65EF5504" w14:textId="77777777" w:rsidR="00294F5D" w:rsidRPr="00920D93" w:rsidRDefault="00294F5D" w:rsidP="00294F5D">
      <w:pPr>
        <w:spacing w:after="0" w:line="240" w:lineRule="auto"/>
        <w:ind w:right="-46"/>
        <w:rPr>
          <w:rFonts w:ascii="Times New Roman" w:hAnsi="Times New Roman" w:cs="Times New Roman"/>
          <w:sz w:val="24"/>
          <w:szCs w:val="24"/>
        </w:rPr>
      </w:pPr>
    </w:p>
    <w:p w14:paraId="579AB1A9" w14:textId="66927193" w:rsidR="0024661A" w:rsidRPr="00920D93" w:rsidRDefault="0024661A" w:rsidP="00294F5D">
      <w:pPr>
        <w:spacing w:after="0" w:line="240" w:lineRule="auto"/>
        <w:ind w:right="-46"/>
        <w:rPr>
          <w:rFonts w:ascii="Times New Roman" w:hAnsi="Times New Roman" w:cs="Times New Roman"/>
          <w:i/>
          <w:iCs/>
          <w:sz w:val="24"/>
          <w:szCs w:val="24"/>
          <w:u w:val="single"/>
        </w:rPr>
      </w:pPr>
      <w:r w:rsidRPr="00920D93">
        <w:rPr>
          <w:rFonts w:ascii="Times New Roman" w:hAnsi="Times New Roman" w:cs="Times New Roman"/>
          <w:i/>
          <w:iCs/>
          <w:sz w:val="24"/>
          <w:szCs w:val="24"/>
          <w:u w:val="single"/>
        </w:rPr>
        <w:t xml:space="preserve">Table item </w:t>
      </w:r>
      <w:r w:rsidR="005F2A84" w:rsidRPr="00920D93">
        <w:rPr>
          <w:rFonts w:ascii="Times New Roman" w:hAnsi="Times New Roman" w:cs="Times New Roman"/>
          <w:i/>
          <w:iCs/>
          <w:sz w:val="24"/>
          <w:szCs w:val="24"/>
          <w:u w:val="single"/>
        </w:rPr>
        <w:t>541</w:t>
      </w:r>
      <w:r w:rsidRPr="00920D93">
        <w:rPr>
          <w:rFonts w:ascii="Times New Roman" w:hAnsi="Times New Roman" w:cs="Times New Roman"/>
          <w:i/>
          <w:iCs/>
          <w:sz w:val="24"/>
          <w:szCs w:val="24"/>
          <w:u w:val="single"/>
        </w:rPr>
        <w:t xml:space="preserve"> – Australian Agriculture Visa program</w:t>
      </w:r>
    </w:p>
    <w:p w14:paraId="36C0B8AB" w14:textId="77777777" w:rsidR="0024661A" w:rsidRPr="00920D93" w:rsidRDefault="0024661A" w:rsidP="00294F5D">
      <w:pPr>
        <w:spacing w:after="0" w:line="240" w:lineRule="auto"/>
        <w:ind w:right="-46"/>
        <w:rPr>
          <w:rFonts w:ascii="Times New Roman" w:hAnsi="Times New Roman" w:cs="Times New Roman"/>
          <w:iCs/>
          <w:sz w:val="24"/>
          <w:szCs w:val="24"/>
        </w:rPr>
      </w:pPr>
    </w:p>
    <w:p w14:paraId="1863E137" w14:textId="69CC0270" w:rsidR="00850416" w:rsidRPr="00920D93" w:rsidRDefault="009449F5" w:rsidP="00294F5D">
      <w:pPr>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 xml:space="preserve">New </w:t>
      </w:r>
      <w:r w:rsidRPr="00920D93">
        <w:rPr>
          <w:rFonts w:ascii="Times New Roman" w:hAnsi="Times New Roman" w:cs="Times New Roman"/>
          <w:b/>
          <w:iCs/>
          <w:sz w:val="24"/>
          <w:szCs w:val="24"/>
        </w:rPr>
        <w:t xml:space="preserve">table item </w:t>
      </w:r>
      <w:r w:rsidR="005F2A84" w:rsidRPr="00920D93">
        <w:rPr>
          <w:rFonts w:ascii="Times New Roman" w:hAnsi="Times New Roman" w:cs="Times New Roman"/>
          <w:b/>
          <w:iCs/>
          <w:sz w:val="24"/>
          <w:szCs w:val="24"/>
        </w:rPr>
        <w:t>541</w:t>
      </w:r>
      <w:r w:rsidRPr="00920D93">
        <w:rPr>
          <w:rFonts w:ascii="Times New Roman" w:hAnsi="Times New Roman" w:cs="Times New Roman"/>
          <w:b/>
          <w:iCs/>
          <w:sz w:val="24"/>
          <w:szCs w:val="24"/>
        </w:rPr>
        <w:t xml:space="preserve"> </w:t>
      </w:r>
      <w:r w:rsidRPr="00920D93">
        <w:rPr>
          <w:rFonts w:ascii="Times New Roman" w:hAnsi="Times New Roman" w:cs="Times New Roman"/>
          <w:iCs/>
          <w:sz w:val="24"/>
          <w:szCs w:val="24"/>
        </w:rPr>
        <w:t>establishes legislative authority for government spending to support the development and implementation of an Australian Agriculture Visa</w:t>
      </w:r>
      <w:r w:rsidRPr="00920D93">
        <w:rPr>
          <w:rFonts w:ascii="Times New Roman" w:hAnsi="Times New Roman" w:cs="Times New Roman"/>
          <w:bCs/>
          <w:iCs/>
          <w:sz w:val="24"/>
          <w:szCs w:val="24"/>
        </w:rPr>
        <w:t xml:space="preserve"> (</w:t>
      </w:r>
      <w:r w:rsidR="008404F0" w:rsidRPr="00920D93">
        <w:rPr>
          <w:rFonts w:ascii="Times New Roman" w:hAnsi="Times New Roman" w:cs="Times New Roman"/>
          <w:bCs/>
          <w:iCs/>
          <w:sz w:val="24"/>
          <w:szCs w:val="24"/>
        </w:rPr>
        <w:t>AAV</w:t>
      </w:r>
      <w:r w:rsidRPr="00920D93">
        <w:rPr>
          <w:rFonts w:ascii="Times New Roman" w:hAnsi="Times New Roman" w:cs="Times New Roman"/>
          <w:bCs/>
          <w:iCs/>
          <w:sz w:val="24"/>
          <w:szCs w:val="24"/>
        </w:rPr>
        <w:t>)</w:t>
      </w:r>
      <w:r w:rsidRPr="00920D93">
        <w:rPr>
          <w:rFonts w:ascii="Times New Roman" w:hAnsi="Times New Roman" w:cs="Times New Roman"/>
          <w:iCs/>
          <w:sz w:val="24"/>
          <w:szCs w:val="24"/>
        </w:rPr>
        <w:t xml:space="preserve"> program. </w:t>
      </w:r>
    </w:p>
    <w:p w14:paraId="7BBD27A4" w14:textId="77777777" w:rsidR="00850416" w:rsidRPr="00920D93" w:rsidRDefault="00850416" w:rsidP="00850416">
      <w:pPr>
        <w:spacing w:after="0" w:line="240" w:lineRule="auto"/>
        <w:ind w:right="-46"/>
        <w:rPr>
          <w:rFonts w:ascii="Times New Roman" w:hAnsi="Times New Roman" w:cs="Times New Roman"/>
          <w:iCs/>
          <w:sz w:val="24"/>
          <w:szCs w:val="24"/>
        </w:rPr>
      </w:pPr>
    </w:p>
    <w:p w14:paraId="2BD3CE4F" w14:textId="4239183E" w:rsidR="00850416" w:rsidRPr="00920D93" w:rsidRDefault="00850416" w:rsidP="00850416">
      <w:pPr>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 xml:space="preserve">The </w:t>
      </w:r>
      <w:r w:rsidR="008404F0" w:rsidRPr="00920D93">
        <w:rPr>
          <w:rFonts w:ascii="Times New Roman" w:hAnsi="Times New Roman" w:cs="Times New Roman"/>
          <w:iCs/>
          <w:sz w:val="24"/>
          <w:szCs w:val="24"/>
        </w:rPr>
        <w:t xml:space="preserve">AAV </w:t>
      </w:r>
      <w:r w:rsidRPr="00920D93">
        <w:rPr>
          <w:rFonts w:ascii="Times New Roman" w:hAnsi="Times New Roman" w:cs="Times New Roman"/>
          <w:iCs/>
          <w:sz w:val="24"/>
          <w:szCs w:val="24"/>
        </w:rPr>
        <w:t>program will contribute to a long-term, reliable workforce to help fill critical agriculture workforce shortages, where Australians are unable to fill roles, and will contribute to ongoing growth of primary industries as they strive to reach $100 billion in value by 2030, delivering economic benefit for Australia.</w:t>
      </w:r>
    </w:p>
    <w:p w14:paraId="73F30F7A" w14:textId="77777777" w:rsidR="00294F5D" w:rsidRPr="00920D93" w:rsidRDefault="00294F5D" w:rsidP="00294F5D">
      <w:pPr>
        <w:spacing w:after="0" w:line="240" w:lineRule="auto"/>
        <w:ind w:right="-46"/>
        <w:rPr>
          <w:rFonts w:ascii="Times New Roman" w:hAnsi="Times New Roman" w:cs="Times New Roman"/>
          <w:iCs/>
          <w:sz w:val="24"/>
          <w:szCs w:val="24"/>
        </w:rPr>
      </w:pPr>
    </w:p>
    <w:p w14:paraId="4C21A4C9" w14:textId="2363D938" w:rsidR="009449F5" w:rsidRPr="00920D93" w:rsidRDefault="009449F5" w:rsidP="009449F5">
      <w:pPr>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 xml:space="preserve">Through the </w:t>
      </w:r>
      <w:r w:rsidR="008404F0" w:rsidRPr="00920D93">
        <w:rPr>
          <w:rFonts w:ascii="Times New Roman" w:hAnsi="Times New Roman" w:cs="Times New Roman"/>
          <w:iCs/>
          <w:sz w:val="24"/>
          <w:szCs w:val="24"/>
        </w:rPr>
        <w:t xml:space="preserve">AAV </w:t>
      </w:r>
      <w:r w:rsidRPr="00920D93">
        <w:rPr>
          <w:rFonts w:ascii="Times New Roman" w:hAnsi="Times New Roman" w:cs="Times New Roman"/>
          <w:iCs/>
          <w:sz w:val="24"/>
          <w:szCs w:val="24"/>
        </w:rPr>
        <w:t xml:space="preserve">program the Government is committed to: </w:t>
      </w:r>
    </w:p>
    <w:p w14:paraId="41BB927A" w14:textId="77777777" w:rsidR="009449F5" w:rsidRPr="00920D93" w:rsidRDefault="009449F5" w:rsidP="006B7C50">
      <w:pPr>
        <w:numPr>
          <w:ilvl w:val="0"/>
          <w:numId w:val="12"/>
        </w:numPr>
        <w:tabs>
          <w:tab w:val="clear" w:pos="720"/>
        </w:tabs>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a new, sustainable and scalable program, with robust integrity, governance measures and industry support, to meet agricultural workforce needs now and into the future;</w:t>
      </w:r>
    </w:p>
    <w:p w14:paraId="53EF3BE5" w14:textId="77777777" w:rsidR="009449F5" w:rsidRPr="00920D93" w:rsidRDefault="009449F5" w:rsidP="006B7C50">
      <w:pPr>
        <w:numPr>
          <w:ilvl w:val="0"/>
          <w:numId w:val="12"/>
        </w:numPr>
        <w:tabs>
          <w:tab w:val="clear" w:pos="720"/>
        </w:tabs>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providing the framework for a safe workplace that is free of exploitation or harassment for all workers in the agriculture sector, including foreign workers; and</w:t>
      </w:r>
    </w:p>
    <w:p w14:paraId="1BD99769" w14:textId="7BC2DB7B" w:rsidR="009449F5" w:rsidRPr="00920D93" w:rsidRDefault="009449F5" w:rsidP="006B7C50">
      <w:pPr>
        <w:numPr>
          <w:ilvl w:val="0"/>
          <w:numId w:val="12"/>
        </w:numPr>
        <w:tabs>
          <w:tab w:val="clear" w:pos="720"/>
        </w:tabs>
        <w:spacing w:after="0" w:line="240" w:lineRule="auto"/>
        <w:ind w:right="-46"/>
        <w:rPr>
          <w:rFonts w:ascii="Times New Roman" w:hAnsi="Times New Roman" w:cs="Times New Roman"/>
          <w:iCs/>
          <w:sz w:val="24"/>
          <w:szCs w:val="24"/>
        </w:rPr>
      </w:pPr>
      <w:proofErr w:type="gramStart"/>
      <w:r w:rsidRPr="00920D93">
        <w:rPr>
          <w:rFonts w:ascii="Times New Roman" w:hAnsi="Times New Roman" w:cs="Times New Roman"/>
          <w:iCs/>
          <w:sz w:val="24"/>
          <w:szCs w:val="24"/>
        </w:rPr>
        <w:lastRenderedPageBreak/>
        <w:t>a</w:t>
      </w:r>
      <w:proofErr w:type="gramEnd"/>
      <w:r w:rsidRPr="00920D93">
        <w:rPr>
          <w:rFonts w:ascii="Times New Roman" w:hAnsi="Times New Roman" w:cs="Times New Roman"/>
          <w:iCs/>
          <w:sz w:val="24"/>
          <w:szCs w:val="24"/>
        </w:rPr>
        <w:t xml:space="preserve"> well-managed visa program that meets identified Australian labour market gaps, supplements and provides for continued growth of the</w:t>
      </w:r>
      <w:r w:rsidR="00280FCA" w:rsidRPr="00920D93">
        <w:rPr>
          <w:rFonts w:eastAsia="Arial"/>
          <w:sz w:val="24"/>
          <w:szCs w:val="24"/>
        </w:rPr>
        <w:t xml:space="preserve"> </w:t>
      </w:r>
      <w:r w:rsidR="00280FCA" w:rsidRPr="00920D93">
        <w:rPr>
          <w:rFonts w:ascii="Times New Roman" w:hAnsi="Times New Roman" w:cs="Times New Roman"/>
          <w:iCs/>
          <w:sz w:val="24"/>
          <w:szCs w:val="24"/>
        </w:rPr>
        <w:t>Pacific Australia Labour Mobility (</w:t>
      </w:r>
      <w:r w:rsidRPr="00920D93">
        <w:rPr>
          <w:rFonts w:ascii="Times New Roman" w:hAnsi="Times New Roman" w:cs="Times New Roman"/>
          <w:iCs/>
          <w:sz w:val="24"/>
          <w:szCs w:val="24"/>
        </w:rPr>
        <w:t>PALM</w:t>
      </w:r>
      <w:r w:rsidR="00280FCA" w:rsidRPr="00920D93">
        <w:rPr>
          <w:rFonts w:ascii="Times New Roman" w:hAnsi="Times New Roman" w:cs="Times New Roman"/>
          <w:iCs/>
          <w:sz w:val="24"/>
          <w:szCs w:val="24"/>
        </w:rPr>
        <w:t>)</w:t>
      </w:r>
      <w:r w:rsidR="008404F0" w:rsidRPr="00920D93">
        <w:rPr>
          <w:rFonts w:ascii="Times New Roman" w:hAnsi="Times New Roman" w:cs="Times New Roman"/>
          <w:iCs/>
          <w:sz w:val="24"/>
          <w:szCs w:val="24"/>
        </w:rPr>
        <w:t xml:space="preserve"> scheme</w:t>
      </w:r>
      <w:r w:rsidRPr="00920D93">
        <w:rPr>
          <w:rFonts w:ascii="Times New Roman" w:hAnsi="Times New Roman" w:cs="Times New Roman"/>
          <w:iCs/>
          <w:sz w:val="24"/>
          <w:szCs w:val="24"/>
        </w:rPr>
        <w:t xml:space="preserve">, supplements existing temporary migration programs and delivers COVID-safe entry of workers to Australia. </w:t>
      </w:r>
    </w:p>
    <w:p w14:paraId="3E3A4D41" w14:textId="77777777" w:rsidR="00280FCA" w:rsidRPr="00920D93" w:rsidRDefault="00280FCA" w:rsidP="009449F5">
      <w:pPr>
        <w:spacing w:after="0" w:line="240" w:lineRule="auto"/>
        <w:ind w:right="-46"/>
        <w:rPr>
          <w:rFonts w:ascii="Times New Roman" w:hAnsi="Times New Roman" w:cs="Times New Roman"/>
          <w:iCs/>
          <w:sz w:val="24"/>
          <w:szCs w:val="24"/>
        </w:rPr>
      </w:pPr>
    </w:p>
    <w:p w14:paraId="05925B1C" w14:textId="7A1808D8" w:rsidR="009449F5" w:rsidRPr="00920D93" w:rsidRDefault="00280FCA" w:rsidP="009449F5">
      <w:pPr>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 xml:space="preserve">The department </w:t>
      </w:r>
      <w:r w:rsidR="009449F5" w:rsidRPr="00920D93">
        <w:rPr>
          <w:rFonts w:ascii="Times New Roman" w:hAnsi="Times New Roman" w:cs="Times New Roman"/>
          <w:iCs/>
          <w:sz w:val="24"/>
          <w:szCs w:val="24"/>
        </w:rPr>
        <w:t xml:space="preserve">will manage the </w:t>
      </w:r>
      <w:r w:rsidR="008404F0" w:rsidRPr="00920D93">
        <w:rPr>
          <w:rFonts w:ascii="Times New Roman" w:hAnsi="Times New Roman" w:cs="Times New Roman"/>
          <w:iCs/>
          <w:sz w:val="24"/>
          <w:szCs w:val="24"/>
        </w:rPr>
        <w:t xml:space="preserve">AAV </w:t>
      </w:r>
      <w:r w:rsidR="009449F5" w:rsidRPr="00920D93">
        <w:rPr>
          <w:rFonts w:ascii="Times New Roman" w:hAnsi="Times New Roman" w:cs="Times New Roman"/>
          <w:iCs/>
          <w:sz w:val="24"/>
          <w:szCs w:val="24"/>
        </w:rPr>
        <w:t xml:space="preserve">program, with the Department of Home Affairs having legislative responsibility for the </w:t>
      </w:r>
      <w:r w:rsidR="008404F0" w:rsidRPr="00920D93">
        <w:rPr>
          <w:rFonts w:ascii="Times New Roman" w:hAnsi="Times New Roman" w:cs="Times New Roman"/>
          <w:iCs/>
          <w:sz w:val="24"/>
          <w:szCs w:val="24"/>
        </w:rPr>
        <w:t xml:space="preserve">AAV </w:t>
      </w:r>
      <w:r w:rsidR="009449F5" w:rsidRPr="00920D93">
        <w:rPr>
          <w:rFonts w:ascii="Times New Roman" w:hAnsi="Times New Roman" w:cs="Times New Roman"/>
          <w:iCs/>
          <w:sz w:val="24"/>
          <w:szCs w:val="24"/>
        </w:rPr>
        <w:t>visa under</w:t>
      </w:r>
      <w:r w:rsidR="009449F5" w:rsidRPr="00920D93">
        <w:rPr>
          <w:rFonts w:ascii="Times New Roman" w:hAnsi="Times New Roman" w:cs="Times New Roman"/>
          <w:i/>
          <w:iCs/>
          <w:sz w:val="24"/>
          <w:szCs w:val="24"/>
        </w:rPr>
        <w:t xml:space="preserve"> the Migration Act 1958</w:t>
      </w:r>
      <w:r w:rsidR="009449F5" w:rsidRPr="00920D93">
        <w:rPr>
          <w:rFonts w:ascii="Times New Roman" w:hAnsi="Times New Roman" w:cs="Times New Roman"/>
          <w:iCs/>
          <w:sz w:val="24"/>
          <w:szCs w:val="24"/>
        </w:rPr>
        <w:t>.</w:t>
      </w:r>
    </w:p>
    <w:p w14:paraId="5ABDEAFB" w14:textId="77777777" w:rsidR="009449F5" w:rsidRPr="00920D93" w:rsidRDefault="009449F5" w:rsidP="009449F5">
      <w:pPr>
        <w:spacing w:after="0" w:line="240" w:lineRule="auto"/>
        <w:ind w:right="-46"/>
        <w:rPr>
          <w:rFonts w:ascii="Times New Roman" w:hAnsi="Times New Roman" w:cs="Times New Roman"/>
          <w:b/>
          <w:iCs/>
          <w:sz w:val="24"/>
          <w:szCs w:val="24"/>
        </w:rPr>
      </w:pPr>
    </w:p>
    <w:p w14:paraId="1872B0AC" w14:textId="2D0856A5" w:rsidR="009449F5" w:rsidRPr="00920D93" w:rsidRDefault="00280FCA" w:rsidP="009449F5">
      <w:pPr>
        <w:spacing w:after="0" w:line="240" w:lineRule="auto"/>
        <w:ind w:right="-46"/>
        <w:rPr>
          <w:rFonts w:ascii="Times New Roman" w:hAnsi="Times New Roman" w:cs="Times New Roman"/>
          <w:iCs/>
          <w:sz w:val="24"/>
          <w:szCs w:val="24"/>
        </w:rPr>
      </w:pPr>
      <w:r w:rsidRPr="00920D93">
        <w:rPr>
          <w:rFonts w:ascii="Times New Roman" w:hAnsi="Times New Roman" w:cs="Times New Roman"/>
          <w:iCs/>
          <w:sz w:val="24"/>
          <w:szCs w:val="24"/>
        </w:rPr>
        <w:t xml:space="preserve">New table item </w:t>
      </w:r>
      <w:r w:rsidR="005F2A84" w:rsidRPr="00920D93">
        <w:rPr>
          <w:rFonts w:ascii="Times New Roman" w:hAnsi="Times New Roman" w:cs="Times New Roman"/>
          <w:iCs/>
          <w:sz w:val="24"/>
          <w:szCs w:val="24"/>
        </w:rPr>
        <w:t>541</w:t>
      </w:r>
      <w:r w:rsidRPr="00920D93">
        <w:rPr>
          <w:rFonts w:ascii="Times New Roman" w:hAnsi="Times New Roman" w:cs="Times New Roman"/>
          <w:iCs/>
          <w:sz w:val="24"/>
          <w:szCs w:val="24"/>
        </w:rPr>
        <w:t xml:space="preserve"> supports</w:t>
      </w:r>
      <w:r w:rsidR="009449F5" w:rsidRPr="00920D93">
        <w:rPr>
          <w:rFonts w:ascii="Times New Roman" w:hAnsi="Times New Roman" w:cs="Times New Roman"/>
          <w:iCs/>
          <w:sz w:val="24"/>
          <w:szCs w:val="24"/>
        </w:rPr>
        <w:t xml:space="preserve"> the development and implementation of a dedicated </w:t>
      </w:r>
      <w:r w:rsidR="008404F0" w:rsidRPr="00920D93">
        <w:rPr>
          <w:rFonts w:ascii="Times New Roman" w:hAnsi="Times New Roman" w:cs="Times New Roman"/>
          <w:iCs/>
          <w:sz w:val="24"/>
          <w:szCs w:val="24"/>
        </w:rPr>
        <w:t xml:space="preserve">AAV </w:t>
      </w:r>
      <w:r w:rsidR="009449F5" w:rsidRPr="00920D93">
        <w:rPr>
          <w:rFonts w:ascii="Times New Roman" w:hAnsi="Times New Roman" w:cs="Times New Roman"/>
          <w:iCs/>
          <w:sz w:val="24"/>
          <w:szCs w:val="24"/>
        </w:rPr>
        <w:t>program, which will provide Australia’s agriculture sector a wider pool of workers, where Australian and Pacific labour is inadequate to meet labour needs, supporting the Government objective to fill skills shortages in the agriculture sector while maintaining the primacy of the PALM scheme for recruiting overseas workers.</w:t>
      </w:r>
    </w:p>
    <w:p w14:paraId="1DAA4985" w14:textId="77777777" w:rsidR="00357851" w:rsidRPr="00920D93" w:rsidRDefault="00357851" w:rsidP="0027198E">
      <w:pPr>
        <w:pStyle w:val="ListParagraph"/>
        <w:spacing w:after="0" w:line="240" w:lineRule="auto"/>
        <w:rPr>
          <w:rFonts w:ascii="Times New Roman" w:hAnsi="Times New Roman"/>
          <w:sz w:val="24"/>
          <w:szCs w:val="24"/>
        </w:rPr>
      </w:pPr>
    </w:p>
    <w:p w14:paraId="3BAF18F4" w14:textId="77777777" w:rsidR="00337D61" w:rsidRPr="00920D93" w:rsidRDefault="00337D61" w:rsidP="00337D61">
      <w:pPr>
        <w:spacing w:after="0" w:line="240" w:lineRule="auto"/>
        <w:ind w:right="-46"/>
        <w:rPr>
          <w:rFonts w:ascii="Times New Roman" w:hAnsi="Times New Roman" w:cs="Times New Roman"/>
          <w:b/>
          <w:color w:val="000000" w:themeColor="text1"/>
          <w:sz w:val="24"/>
          <w:szCs w:val="24"/>
        </w:rPr>
      </w:pPr>
      <w:r w:rsidRPr="00920D93">
        <w:rPr>
          <w:rFonts w:ascii="Times New Roman" w:hAnsi="Times New Roman" w:cs="Times New Roman"/>
          <w:b/>
          <w:color w:val="000000" w:themeColor="text1"/>
          <w:sz w:val="24"/>
          <w:szCs w:val="24"/>
        </w:rPr>
        <w:t>Human rights implications</w:t>
      </w:r>
    </w:p>
    <w:p w14:paraId="475D2B3F" w14:textId="77777777" w:rsidR="00337D61" w:rsidRPr="00920D93" w:rsidRDefault="00337D61" w:rsidP="00337D61">
      <w:pPr>
        <w:spacing w:after="0" w:line="240" w:lineRule="auto"/>
        <w:ind w:right="-46"/>
        <w:rPr>
          <w:rFonts w:ascii="Times New Roman" w:hAnsi="Times New Roman" w:cs="Times New Roman"/>
          <w:color w:val="000000" w:themeColor="text1"/>
          <w:sz w:val="24"/>
          <w:szCs w:val="24"/>
        </w:rPr>
      </w:pPr>
    </w:p>
    <w:p w14:paraId="016AF3CD" w14:textId="489713A7" w:rsidR="009449F5" w:rsidRPr="00920D93" w:rsidRDefault="009C11C2" w:rsidP="009449F5">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541</w:t>
      </w:r>
      <w:r w:rsidR="009449F5" w:rsidRPr="00920D93">
        <w:rPr>
          <w:rFonts w:ascii="Times New Roman" w:hAnsi="Times New Roman" w:cs="Times New Roman"/>
        </w:rPr>
        <w:t xml:space="preserve"> engages the following right:</w:t>
      </w:r>
    </w:p>
    <w:p w14:paraId="0CAEF5EA" w14:textId="2A8CE30B" w:rsidR="009449F5" w:rsidRPr="00920D93" w:rsidRDefault="009449F5" w:rsidP="006B7C50">
      <w:pPr>
        <w:pStyle w:val="Default"/>
        <w:numPr>
          <w:ilvl w:val="0"/>
          <w:numId w:val="27"/>
        </w:numPr>
        <w:rPr>
          <w:rFonts w:ascii="Times New Roman" w:hAnsi="Times New Roman" w:cs="Times New Roman"/>
        </w:rPr>
      </w:pPr>
      <w:r w:rsidRPr="00920D93">
        <w:rPr>
          <w:rFonts w:ascii="Times New Roman" w:hAnsi="Times New Roman" w:cs="Times New Roman"/>
        </w:rPr>
        <w:t>the right to work and rights at work</w:t>
      </w:r>
      <w:r w:rsidR="009C11C2" w:rsidRPr="00920D93">
        <w:rPr>
          <w:rFonts w:ascii="Times New Roman" w:hAnsi="Times New Roman" w:cs="Times New Roman"/>
        </w:rPr>
        <w:t xml:space="preserve"> – A</w:t>
      </w:r>
      <w:r w:rsidRPr="00920D93">
        <w:rPr>
          <w:rFonts w:ascii="Times New Roman" w:hAnsi="Times New Roman" w:cs="Times New Roman"/>
        </w:rPr>
        <w:t xml:space="preserve">rticle 7 of </w:t>
      </w:r>
      <w:r w:rsidRPr="00920D93">
        <w:rPr>
          <w:rFonts w:ascii="Times New Roman" w:hAnsi="Times New Roman" w:cs="Times New Roman"/>
          <w:i/>
        </w:rPr>
        <w:t>the International Covenant on Economic, Social and Cultural Rights</w:t>
      </w:r>
      <w:r w:rsidR="009C11C2" w:rsidRPr="00920D93">
        <w:rPr>
          <w:rFonts w:ascii="Times New Roman" w:hAnsi="Times New Roman" w:cs="Times New Roman"/>
        </w:rPr>
        <w:t xml:space="preserve"> </w:t>
      </w:r>
      <w:r w:rsidRPr="00920D93">
        <w:rPr>
          <w:rFonts w:ascii="Times New Roman" w:hAnsi="Times New Roman" w:cs="Times New Roman"/>
        </w:rPr>
        <w:t>(ICESCR), read with Article</w:t>
      </w:r>
      <w:r w:rsidR="0024661A" w:rsidRPr="00920D93">
        <w:rPr>
          <w:rFonts w:ascii="Times New Roman" w:hAnsi="Times New Roman" w:cs="Times New Roman"/>
        </w:rPr>
        <w:t xml:space="preserve"> </w:t>
      </w:r>
      <w:r w:rsidRPr="00920D93">
        <w:rPr>
          <w:rFonts w:ascii="Times New Roman" w:hAnsi="Times New Roman" w:cs="Times New Roman"/>
        </w:rPr>
        <w:t>2</w:t>
      </w:r>
      <w:r w:rsidR="00750D3B" w:rsidRPr="00920D93">
        <w:rPr>
          <w:rFonts w:ascii="Times New Roman" w:hAnsi="Times New Roman" w:cs="Times New Roman"/>
        </w:rPr>
        <w:t>,</w:t>
      </w:r>
      <w:r w:rsidR="009C11C2" w:rsidRPr="00920D93">
        <w:rPr>
          <w:rFonts w:ascii="Times New Roman" w:hAnsi="Times New Roman" w:cs="Times New Roman"/>
        </w:rPr>
        <w:t xml:space="preserve"> and Articles 1 and 2 of the</w:t>
      </w:r>
      <w:r w:rsidR="00750D3B" w:rsidRPr="00920D93">
        <w:rPr>
          <w:rFonts w:ascii="Times New Roman" w:eastAsiaTheme="minorHAnsi" w:hAnsi="Times New Roman" w:cstheme="minorBidi"/>
          <w:iCs/>
          <w:color w:val="000000" w:themeColor="text1"/>
          <w:lang w:eastAsia="en-US"/>
        </w:rPr>
        <w:t xml:space="preserve"> </w:t>
      </w:r>
      <w:r w:rsidR="00750D3B" w:rsidRPr="00920D93">
        <w:rPr>
          <w:rFonts w:ascii="Times New Roman" w:hAnsi="Times New Roman" w:cs="Times New Roman"/>
          <w:iCs/>
        </w:rPr>
        <w:t xml:space="preserve">International Labour Organization’s </w:t>
      </w:r>
      <w:r w:rsidR="00750D3B" w:rsidRPr="00920D93">
        <w:rPr>
          <w:rFonts w:ascii="Times New Roman" w:hAnsi="Times New Roman" w:cs="Times New Roman"/>
          <w:i/>
          <w:iCs/>
        </w:rPr>
        <w:t>Convention concerning Employment Policy</w:t>
      </w:r>
      <w:r w:rsidR="00750D3B" w:rsidRPr="00920D93">
        <w:rPr>
          <w:rFonts w:ascii="Times New Roman" w:hAnsi="Times New Roman" w:cs="Times New Roman"/>
          <w:iCs/>
        </w:rPr>
        <w:t xml:space="preserve"> (ILO Convention 122)</w:t>
      </w:r>
      <w:r w:rsidRPr="00920D93">
        <w:rPr>
          <w:rFonts w:ascii="Times New Roman" w:hAnsi="Times New Roman" w:cs="Times New Roman"/>
        </w:rPr>
        <w:t xml:space="preserve">. </w:t>
      </w:r>
    </w:p>
    <w:p w14:paraId="2F1CCAA8" w14:textId="0B7E1F77" w:rsidR="009449F5" w:rsidRPr="00920D93" w:rsidRDefault="009449F5" w:rsidP="009449F5">
      <w:pPr>
        <w:pStyle w:val="Default"/>
        <w:rPr>
          <w:rFonts w:ascii="Times New Roman" w:hAnsi="Times New Roman" w:cs="Times New Roman"/>
          <w:i/>
          <w:u w:val="single"/>
        </w:rPr>
      </w:pPr>
    </w:p>
    <w:p w14:paraId="0089D1C8" w14:textId="1CCA8562" w:rsidR="009449F5" w:rsidRPr="00920D93" w:rsidRDefault="009449F5" w:rsidP="009449F5">
      <w:pPr>
        <w:pStyle w:val="Default"/>
        <w:rPr>
          <w:rFonts w:ascii="Times New Roman" w:hAnsi="Times New Roman" w:cs="Times New Roman"/>
          <w:i/>
          <w:u w:val="single"/>
        </w:rPr>
      </w:pPr>
      <w:r w:rsidRPr="00920D93">
        <w:rPr>
          <w:rFonts w:ascii="Times New Roman" w:hAnsi="Times New Roman" w:cs="Times New Roman"/>
          <w:i/>
          <w:u w:val="single"/>
        </w:rPr>
        <w:t>Right to work and rights at work</w:t>
      </w:r>
    </w:p>
    <w:p w14:paraId="206BD0DA" w14:textId="77777777" w:rsidR="009449F5" w:rsidRPr="00920D93" w:rsidRDefault="009449F5" w:rsidP="009449F5">
      <w:pPr>
        <w:pStyle w:val="Default"/>
        <w:rPr>
          <w:rFonts w:ascii="Times New Roman" w:hAnsi="Times New Roman" w:cs="Times New Roman"/>
          <w:i/>
          <w:u w:val="single"/>
        </w:rPr>
      </w:pPr>
    </w:p>
    <w:p w14:paraId="7E974ECB" w14:textId="77777777" w:rsidR="009449F5" w:rsidRPr="00920D93" w:rsidRDefault="009449F5" w:rsidP="009449F5">
      <w:pPr>
        <w:pStyle w:val="Default"/>
        <w:rPr>
          <w:rFonts w:ascii="Times New Roman" w:hAnsi="Times New Roman" w:cs="Times New Roman"/>
          <w:iCs/>
        </w:rPr>
      </w:pPr>
      <w:r w:rsidRPr="00920D93">
        <w:rPr>
          <w:rFonts w:ascii="Times New Roman" w:hAnsi="Times New Roman" w:cs="Times New Roman"/>
          <w:iCs/>
        </w:rPr>
        <w:t>The States Parties to the present Covenant recognize the right of everyone to the enjoyment of just and favourable conditions of work, which ensure, in particular:</w:t>
      </w:r>
    </w:p>
    <w:p w14:paraId="0DB6B1B1" w14:textId="77777777" w:rsidR="009449F5" w:rsidRPr="00920D93" w:rsidRDefault="009449F5" w:rsidP="009449F5">
      <w:pPr>
        <w:pStyle w:val="Default"/>
        <w:rPr>
          <w:rFonts w:ascii="Times New Roman" w:hAnsi="Times New Roman" w:cs="Times New Roman"/>
        </w:rPr>
      </w:pPr>
    </w:p>
    <w:p w14:paraId="34CB952A" w14:textId="77777777" w:rsidR="009449F5" w:rsidRPr="00920D93" w:rsidRDefault="009449F5" w:rsidP="006B7C50">
      <w:pPr>
        <w:pStyle w:val="Default"/>
        <w:numPr>
          <w:ilvl w:val="0"/>
          <w:numId w:val="22"/>
        </w:numPr>
        <w:rPr>
          <w:rFonts w:ascii="Times New Roman" w:hAnsi="Times New Roman" w:cs="Times New Roman"/>
          <w:iCs/>
        </w:rPr>
      </w:pPr>
      <w:r w:rsidRPr="00920D93">
        <w:rPr>
          <w:rFonts w:ascii="Times New Roman" w:hAnsi="Times New Roman" w:cs="Times New Roman"/>
          <w:iCs/>
        </w:rPr>
        <w:t>Remuneration which provides all workers, as a minimum, with:</w:t>
      </w:r>
    </w:p>
    <w:p w14:paraId="01263923" w14:textId="77777777" w:rsidR="009449F5" w:rsidRPr="00920D93" w:rsidRDefault="009449F5" w:rsidP="006B7C50">
      <w:pPr>
        <w:pStyle w:val="Default"/>
        <w:numPr>
          <w:ilvl w:val="0"/>
          <w:numId w:val="23"/>
        </w:numPr>
        <w:rPr>
          <w:rFonts w:ascii="Times New Roman" w:hAnsi="Times New Roman" w:cs="Times New Roman"/>
          <w:iCs/>
        </w:rPr>
      </w:pPr>
      <w:r w:rsidRPr="00920D93">
        <w:rPr>
          <w:rFonts w:ascii="Times New Roman" w:hAnsi="Times New Roman" w:cs="Times New Roman"/>
          <w:iCs/>
        </w:rPr>
        <w:t>Fair wages and equal remuneration for work of equal value without distinction of any kind, in particular women being guaranteed conditions of work not inferior to those enjoyed by men, with equal pay for equal work;</w:t>
      </w:r>
    </w:p>
    <w:p w14:paraId="326AB521" w14:textId="77777777" w:rsidR="009449F5" w:rsidRPr="00920D93" w:rsidRDefault="009449F5" w:rsidP="006B7C50">
      <w:pPr>
        <w:pStyle w:val="Default"/>
        <w:numPr>
          <w:ilvl w:val="0"/>
          <w:numId w:val="23"/>
        </w:numPr>
        <w:rPr>
          <w:rFonts w:ascii="Times New Roman" w:hAnsi="Times New Roman" w:cs="Times New Roman"/>
          <w:iCs/>
        </w:rPr>
      </w:pPr>
      <w:r w:rsidRPr="00920D93">
        <w:rPr>
          <w:rFonts w:ascii="Times New Roman" w:hAnsi="Times New Roman" w:cs="Times New Roman"/>
          <w:iCs/>
        </w:rPr>
        <w:t>A decent living for themselves and their families in accordance with the provisions of the present Covenant;</w:t>
      </w:r>
    </w:p>
    <w:p w14:paraId="42B37C6B" w14:textId="77777777" w:rsidR="009449F5" w:rsidRPr="00920D93" w:rsidRDefault="009449F5" w:rsidP="006B7C50">
      <w:pPr>
        <w:pStyle w:val="Default"/>
        <w:numPr>
          <w:ilvl w:val="0"/>
          <w:numId w:val="22"/>
        </w:numPr>
        <w:rPr>
          <w:rFonts w:ascii="Times New Roman" w:hAnsi="Times New Roman" w:cs="Times New Roman"/>
          <w:iCs/>
        </w:rPr>
      </w:pPr>
      <w:r w:rsidRPr="00920D93">
        <w:rPr>
          <w:rFonts w:ascii="Times New Roman" w:hAnsi="Times New Roman" w:cs="Times New Roman"/>
          <w:iCs/>
        </w:rPr>
        <w:t>Safe and healthy working conditions;</w:t>
      </w:r>
    </w:p>
    <w:p w14:paraId="7AB8FA82" w14:textId="77777777" w:rsidR="009449F5" w:rsidRPr="00920D93" w:rsidRDefault="009449F5" w:rsidP="006B7C50">
      <w:pPr>
        <w:pStyle w:val="Default"/>
        <w:numPr>
          <w:ilvl w:val="0"/>
          <w:numId w:val="22"/>
        </w:numPr>
        <w:rPr>
          <w:rFonts w:ascii="Times New Roman" w:hAnsi="Times New Roman" w:cs="Times New Roman"/>
          <w:iCs/>
        </w:rPr>
      </w:pPr>
      <w:r w:rsidRPr="00920D93">
        <w:rPr>
          <w:rFonts w:ascii="Times New Roman" w:hAnsi="Times New Roman" w:cs="Times New Roman"/>
          <w:iCs/>
        </w:rPr>
        <w:t>Equal opportunity for everyone to be promoted in his employment to an appropriate higher level, subject to no considerations other than those of seniority and competence;</w:t>
      </w:r>
    </w:p>
    <w:p w14:paraId="256F4976" w14:textId="77777777" w:rsidR="009449F5" w:rsidRPr="00920D93" w:rsidRDefault="009449F5" w:rsidP="006B7C50">
      <w:pPr>
        <w:pStyle w:val="Default"/>
        <w:numPr>
          <w:ilvl w:val="0"/>
          <w:numId w:val="22"/>
        </w:numPr>
        <w:rPr>
          <w:rFonts w:ascii="Times New Roman" w:hAnsi="Times New Roman" w:cs="Times New Roman"/>
          <w:iCs/>
        </w:rPr>
      </w:pPr>
      <w:r w:rsidRPr="00920D93">
        <w:rPr>
          <w:rFonts w:ascii="Times New Roman" w:hAnsi="Times New Roman" w:cs="Times New Roman"/>
          <w:iCs/>
        </w:rPr>
        <w:t>Rest, leisure and reasonable limitation of working hours and periodic holidays with pay, as well as remuneration for public holidays.</w:t>
      </w:r>
    </w:p>
    <w:p w14:paraId="3961EDA3" w14:textId="77777777" w:rsidR="009449F5" w:rsidRPr="00920D93" w:rsidRDefault="009449F5" w:rsidP="009449F5">
      <w:pPr>
        <w:pStyle w:val="Default"/>
        <w:rPr>
          <w:rFonts w:ascii="Times New Roman" w:hAnsi="Times New Roman" w:cs="Times New Roman"/>
        </w:rPr>
      </w:pPr>
    </w:p>
    <w:p w14:paraId="7CE661C6" w14:textId="52975586" w:rsidR="009449F5" w:rsidRPr="00920D93" w:rsidRDefault="009C11C2" w:rsidP="009449F5">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541</w:t>
      </w:r>
      <w:r w:rsidR="009449F5" w:rsidRPr="00920D93">
        <w:rPr>
          <w:rFonts w:ascii="Times New Roman" w:hAnsi="Times New Roman" w:cs="Times New Roman"/>
        </w:rPr>
        <w:t xml:space="preserve">, and the programs supporting it, also engages Articles 1 and 2 of the </w:t>
      </w:r>
      <w:r w:rsidR="00750D3B" w:rsidRPr="00920D93">
        <w:rPr>
          <w:rFonts w:ascii="Times New Roman" w:hAnsi="Times New Roman" w:cs="Times New Roman"/>
        </w:rPr>
        <w:t>ILO Convention 122</w:t>
      </w:r>
      <w:r w:rsidR="009449F5" w:rsidRPr="00920D93">
        <w:rPr>
          <w:rFonts w:ascii="Times New Roman" w:hAnsi="Times New Roman" w:cs="Times New Roman"/>
        </w:rPr>
        <w:t xml:space="preserve">. Article 1 states that: </w:t>
      </w:r>
    </w:p>
    <w:p w14:paraId="2D41E7C9" w14:textId="77777777" w:rsidR="009449F5" w:rsidRPr="00920D93" w:rsidRDefault="009449F5" w:rsidP="009449F5">
      <w:pPr>
        <w:pStyle w:val="Default"/>
        <w:rPr>
          <w:rFonts w:ascii="Times New Roman" w:hAnsi="Times New Roman" w:cs="Times New Roman"/>
        </w:rPr>
      </w:pPr>
    </w:p>
    <w:p w14:paraId="5465D16D" w14:textId="77777777" w:rsidR="009449F5" w:rsidRPr="00920D93" w:rsidRDefault="009449F5" w:rsidP="006B7C50">
      <w:pPr>
        <w:pStyle w:val="Default"/>
        <w:numPr>
          <w:ilvl w:val="0"/>
          <w:numId w:val="24"/>
        </w:numPr>
        <w:rPr>
          <w:rFonts w:ascii="Times New Roman" w:hAnsi="Times New Roman" w:cs="Times New Roman"/>
          <w:iCs/>
        </w:rPr>
      </w:pPr>
      <w:r w:rsidRPr="00920D93">
        <w:rPr>
          <w:rFonts w:ascii="Times New Roman" w:hAnsi="Times New Roman" w:cs="Times New Roman"/>
          <w:iCs/>
        </w:rPr>
        <w:t>With a view to stimulating economic growth and development, raising levels of living, meeting manpower requirements and overcoming unemployment and underemployment, each Member shall declare and pursue, as a major goal, an active policy designed to promote full, productive and freely chosen employment.</w:t>
      </w:r>
    </w:p>
    <w:p w14:paraId="61202068" w14:textId="77777777" w:rsidR="009449F5" w:rsidRPr="00920D93" w:rsidRDefault="009449F5" w:rsidP="006B7C50">
      <w:pPr>
        <w:pStyle w:val="Default"/>
        <w:numPr>
          <w:ilvl w:val="0"/>
          <w:numId w:val="24"/>
        </w:numPr>
        <w:rPr>
          <w:rFonts w:ascii="Times New Roman" w:hAnsi="Times New Roman" w:cs="Times New Roman"/>
          <w:iCs/>
        </w:rPr>
      </w:pPr>
      <w:r w:rsidRPr="00920D93">
        <w:rPr>
          <w:rFonts w:ascii="Times New Roman" w:hAnsi="Times New Roman" w:cs="Times New Roman"/>
          <w:iCs/>
        </w:rPr>
        <w:t>The said policy shall aim at ensuring that</w:t>
      </w:r>
    </w:p>
    <w:p w14:paraId="28881F82" w14:textId="77777777" w:rsidR="009449F5" w:rsidRPr="00920D93" w:rsidRDefault="009449F5" w:rsidP="006B7C50">
      <w:pPr>
        <w:pStyle w:val="Default"/>
        <w:numPr>
          <w:ilvl w:val="0"/>
          <w:numId w:val="25"/>
        </w:numPr>
        <w:rPr>
          <w:rFonts w:ascii="Times New Roman" w:hAnsi="Times New Roman" w:cs="Times New Roman"/>
          <w:iCs/>
        </w:rPr>
      </w:pPr>
      <w:r w:rsidRPr="00920D93">
        <w:rPr>
          <w:rFonts w:ascii="Times New Roman" w:hAnsi="Times New Roman" w:cs="Times New Roman"/>
          <w:iCs/>
        </w:rPr>
        <w:t>there is work for all who are available for and seeking work;</w:t>
      </w:r>
    </w:p>
    <w:p w14:paraId="092D7D05" w14:textId="77777777" w:rsidR="009449F5" w:rsidRPr="00920D93" w:rsidRDefault="009449F5" w:rsidP="006B7C50">
      <w:pPr>
        <w:pStyle w:val="Default"/>
        <w:numPr>
          <w:ilvl w:val="0"/>
          <w:numId w:val="25"/>
        </w:numPr>
        <w:rPr>
          <w:rFonts w:ascii="Times New Roman" w:hAnsi="Times New Roman" w:cs="Times New Roman"/>
          <w:iCs/>
        </w:rPr>
      </w:pPr>
      <w:r w:rsidRPr="00920D93">
        <w:rPr>
          <w:rFonts w:ascii="Times New Roman" w:hAnsi="Times New Roman" w:cs="Times New Roman"/>
          <w:iCs/>
        </w:rPr>
        <w:t>such work is as productive as possible;</w:t>
      </w:r>
    </w:p>
    <w:p w14:paraId="3121E489" w14:textId="77777777" w:rsidR="009449F5" w:rsidRPr="00920D93" w:rsidRDefault="009449F5" w:rsidP="006B7C50">
      <w:pPr>
        <w:pStyle w:val="Default"/>
        <w:numPr>
          <w:ilvl w:val="0"/>
          <w:numId w:val="25"/>
        </w:numPr>
        <w:rPr>
          <w:rFonts w:ascii="Times New Roman" w:hAnsi="Times New Roman" w:cs="Times New Roman"/>
          <w:iCs/>
        </w:rPr>
      </w:pPr>
      <w:proofErr w:type="gramStart"/>
      <w:r w:rsidRPr="00920D93">
        <w:rPr>
          <w:rFonts w:ascii="Times New Roman" w:hAnsi="Times New Roman" w:cs="Times New Roman"/>
          <w:iCs/>
        </w:rPr>
        <w:lastRenderedPageBreak/>
        <w:t>there</w:t>
      </w:r>
      <w:proofErr w:type="gramEnd"/>
      <w:r w:rsidRPr="00920D93">
        <w:rPr>
          <w:rFonts w:ascii="Times New Roman" w:hAnsi="Times New Roman" w:cs="Times New Roman"/>
          <w:iCs/>
        </w:rPr>
        <w:t xml:space="preserve"> is freedom of choice of employment and the fullest possible opportunity for each worker to qualify for, and to use his skills and endowments in, a job for</w:t>
      </w:r>
      <w:r w:rsidRPr="00920D93">
        <w:rPr>
          <w:rFonts w:ascii="Times New Roman" w:hAnsi="Times New Roman" w:cs="Times New Roman"/>
          <w:i/>
          <w:iCs/>
        </w:rPr>
        <w:t xml:space="preserve"> </w:t>
      </w:r>
      <w:r w:rsidRPr="00920D93">
        <w:rPr>
          <w:rFonts w:ascii="Times New Roman" w:hAnsi="Times New Roman" w:cs="Times New Roman"/>
          <w:iCs/>
        </w:rPr>
        <w:t>which he is well suited, irrespective of race, colour, sex, religion, political opinion, national extraction or social origin.</w:t>
      </w:r>
    </w:p>
    <w:p w14:paraId="7C492CB0" w14:textId="77777777" w:rsidR="009449F5" w:rsidRPr="00920D93" w:rsidRDefault="009449F5" w:rsidP="006B7C50">
      <w:pPr>
        <w:pStyle w:val="Default"/>
        <w:numPr>
          <w:ilvl w:val="0"/>
          <w:numId w:val="24"/>
        </w:numPr>
        <w:rPr>
          <w:rFonts w:ascii="Times New Roman" w:hAnsi="Times New Roman" w:cs="Times New Roman"/>
          <w:iCs/>
        </w:rPr>
      </w:pPr>
      <w:r w:rsidRPr="00920D93">
        <w:rPr>
          <w:rFonts w:ascii="Times New Roman" w:hAnsi="Times New Roman" w:cs="Times New Roman"/>
          <w:iCs/>
        </w:rPr>
        <w:t>The said policy shall take due account of the stage and level of economic development and the mutual relationships between employment objectives and other economic and social objectives, and shall be pursued by methods that are appropriate to national conditions and practices.</w:t>
      </w:r>
    </w:p>
    <w:p w14:paraId="1E4462BC" w14:textId="77777777" w:rsidR="009449F5" w:rsidRPr="00920D93" w:rsidRDefault="009449F5" w:rsidP="009449F5">
      <w:pPr>
        <w:pStyle w:val="Default"/>
        <w:rPr>
          <w:rFonts w:ascii="Times New Roman" w:hAnsi="Times New Roman" w:cs="Times New Roman"/>
        </w:rPr>
      </w:pPr>
    </w:p>
    <w:p w14:paraId="408C9772" w14:textId="77777777" w:rsidR="009449F5" w:rsidRPr="00920D93" w:rsidRDefault="009449F5" w:rsidP="009449F5">
      <w:pPr>
        <w:pStyle w:val="Default"/>
        <w:rPr>
          <w:rFonts w:ascii="Times New Roman" w:hAnsi="Times New Roman" w:cs="Times New Roman"/>
        </w:rPr>
      </w:pPr>
      <w:r w:rsidRPr="00920D93">
        <w:rPr>
          <w:rFonts w:ascii="Times New Roman" w:hAnsi="Times New Roman" w:cs="Times New Roman"/>
        </w:rPr>
        <w:t>Article 2 states that:</w:t>
      </w:r>
    </w:p>
    <w:p w14:paraId="6C9ABF63" w14:textId="51F7D2AC" w:rsidR="009449F5" w:rsidRPr="00920D93" w:rsidRDefault="009449F5" w:rsidP="009449F5">
      <w:pPr>
        <w:pStyle w:val="Default"/>
        <w:rPr>
          <w:rFonts w:ascii="Times New Roman" w:hAnsi="Times New Roman" w:cs="Times New Roman"/>
          <w:iCs/>
        </w:rPr>
      </w:pPr>
      <w:r w:rsidRPr="00920D93">
        <w:rPr>
          <w:rFonts w:ascii="Times New Roman" w:hAnsi="Times New Roman" w:cs="Times New Roman"/>
          <w:iCs/>
        </w:rPr>
        <w:t>Each Member shall, by such methods and to such extent as may be appropr</w:t>
      </w:r>
      <w:r w:rsidR="00E516F5" w:rsidRPr="00920D93">
        <w:rPr>
          <w:rFonts w:ascii="Times New Roman" w:hAnsi="Times New Roman" w:cs="Times New Roman"/>
          <w:iCs/>
        </w:rPr>
        <w:t>iate under national conditions-</w:t>
      </w:r>
    </w:p>
    <w:p w14:paraId="07AD240B" w14:textId="77777777" w:rsidR="009449F5" w:rsidRPr="00920D93" w:rsidRDefault="009449F5" w:rsidP="006B7C50">
      <w:pPr>
        <w:pStyle w:val="Default"/>
        <w:numPr>
          <w:ilvl w:val="0"/>
          <w:numId w:val="26"/>
        </w:numPr>
        <w:rPr>
          <w:rFonts w:ascii="Times New Roman" w:hAnsi="Times New Roman" w:cs="Times New Roman"/>
          <w:iCs/>
        </w:rPr>
      </w:pPr>
      <w:r w:rsidRPr="00920D93">
        <w:rPr>
          <w:rFonts w:ascii="Times New Roman" w:hAnsi="Times New Roman" w:cs="Times New Roman"/>
          <w:iCs/>
        </w:rPr>
        <w:t>decide on and keep under review, within the framework of a co-ordinated economic and social policy, the measures to be adopted for attaining the objectives specified in Article 1;</w:t>
      </w:r>
    </w:p>
    <w:p w14:paraId="184C5CD7" w14:textId="77777777" w:rsidR="009449F5" w:rsidRPr="00920D93" w:rsidRDefault="009449F5" w:rsidP="006B7C50">
      <w:pPr>
        <w:pStyle w:val="Default"/>
        <w:numPr>
          <w:ilvl w:val="0"/>
          <w:numId w:val="26"/>
        </w:numPr>
        <w:rPr>
          <w:rFonts w:ascii="Times New Roman" w:hAnsi="Times New Roman" w:cs="Times New Roman"/>
          <w:iCs/>
        </w:rPr>
      </w:pPr>
      <w:proofErr w:type="gramStart"/>
      <w:r w:rsidRPr="00920D93">
        <w:rPr>
          <w:rFonts w:ascii="Times New Roman" w:hAnsi="Times New Roman" w:cs="Times New Roman"/>
          <w:iCs/>
        </w:rPr>
        <w:t>take</w:t>
      </w:r>
      <w:proofErr w:type="gramEnd"/>
      <w:r w:rsidRPr="00920D93">
        <w:rPr>
          <w:rFonts w:ascii="Times New Roman" w:hAnsi="Times New Roman" w:cs="Times New Roman"/>
          <w:iCs/>
        </w:rPr>
        <w:t xml:space="preserve"> such steps as may be needed, including when appropriate the establishment of programmes, for the application of these measures.</w:t>
      </w:r>
    </w:p>
    <w:p w14:paraId="44926957" w14:textId="77777777" w:rsidR="009449F5" w:rsidRPr="00920D93" w:rsidRDefault="009449F5" w:rsidP="009449F5">
      <w:pPr>
        <w:pStyle w:val="Default"/>
        <w:rPr>
          <w:rFonts w:ascii="Times New Roman" w:hAnsi="Times New Roman" w:cs="Times New Roman"/>
        </w:rPr>
      </w:pPr>
    </w:p>
    <w:p w14:paraId="3FE00227" w14:textId="55051FA0" w:rsidR="009449F5" w:rsidRPr="00920D93" w:rsidRDefault="00750D3B" w:rsidP="009449F5">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541</w:t>
      </w:r>
      <w:r w:rsidR="009449F5" w:rsidRPr="00920D93">
        <w:rPr>
          <w:rFonts w:ascii="Times New Roman" w:hAnsi="Times New Roman" w:cs="Times New Roman"/>
        </w:rPr>
        <w:t xml:space="preserve"> positively engages the right to work and rights at work of </w:t>
      </w:r>
      <w:r w:rsidR="00502752" w:rsidRPr="00920D93">
        <w:rPr>
          <w:rFonts w:ascii="Times New Roman" w:hAnsi="Times New Roman" w:cs="Times New Roman"/>
        </w:rPr>
        <w:t xml:space="preserve">AAV </w:t>
      </w:r>
      <w:r w:rsidR="009449F5" w:rsidRPr="00920D93">
        <w:rPr>
          <w:rFonts w:ascii="Times New Roman" w:hAnsi="Times New Roman" w:cs="Times New Roman"/>
        </w:rPr>
        <w:t>visa holders, including initiatives, such as education, information dissemination, and inquiries and investigations, directed at addressing worker exploitation and ensuring compliance with relevant workplace standards.</w:t>
      </w:r>
    </w:p>
    <w:p w14:paraId="368EBFDA" w14:textId="68148278" w:rsidR="0024661A" w:rsidRPr="00920D93" w:rsidRDefault="0024661A" w:rsidP="009449F5">
      <w:pPr>
        <w:pStyle w:val="Default"/>
        <w:rPr>
          <w:rFonts w:ascii="Times New Roman" w:hAnsi="Times New Roman" w:cs="Times New Roman"/>
        </w:rPr>
      </w:pPr>
    </w:p>
    <w:p w14:paraId="4F8685D9" w14:textId="77777777" w:rsidR="00750D3B" w:rsidRPr="00920D93" w:rsidRDefault="00750D3B" w:rsidP="00750D3B">
      <w:pPr>
        <w:pStyle w:val="Default"/>
        <w:rPr>
          <w:rFonts w:ascii="Times New Roman" w:hAnsi="Times New Roman" w:cs="Times New Roman"/>
          <w:b/>
        </w:rPr>
      </w:pPr>
      <w:r w:rsidRPr="00920D93">
        <w:rPr>
          <w:rFonts w:ascii="Times New Roman" w:hAnsi="Times New Roman" w:cs="Times New Roman"/>
          <w:b/>
        </w:rPr>
        <w:t>Conclusion</w:t>
      </w:r>
    </w:p>
    <w:p w14:paraId="178B5F29" w14:textId="77777777" w:rsidR="00750D3B" w:rsidRPr="00920D93" w:rsidRDefault="00750D3B" w:rsidP="00750D3B">
      <w:pPr>
        <w:pStyle w:val="Default"/>
        <w:rPr>
          <w:rFonts w:ascii="Times New Roman" w:hAnsi="Times New Roman" w:cs="Times New Roman"/>
        </w:rPr>
      </w:pPr>
    </w:p>
    <w:p w14:paraId="76C9A94D" w14:textId="1EDED194" w:rsidR="00750D3B" w:rsidRPr="00920D93" w:rsidRDefault="00750D3B" w:rsidP="00750D3B">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541</w:t>
      </w:r>
      <w:r w:rsidRPr="00920D93">
        <w:rPr>
          <w:rFonts w:ascii="Times New Roman" w:hAnsi="Times New Roman" w:cs="Times New Roman"/>
        </w:rPr>
        <w:t xml:space="preserve"> is compatible with human rights because it promotes the protection of human rights.</w:t>
      </w:r>
    </w:p>
    <w:p w14:paraId="75DE27C8" w14:textId="77777777" w:rsidR="00750D3B" w:rsidRPr="00920D93" w:rsidRDefault="00750D3B" w:rsidP="009449F5">
      <w:pPr>
        <w:pStyle w:val="Default"/>
        <w:rPr>
          <w:rFonts w:ascii="Times New Roman" w:hAnsi="Times New Roman" w:cs="Times New Roman"/>
        </w:rPr>
      </w:pPr>
    </w:p>
    <w:p w14:paraId="0FBF59F4" w14:textId="709986A1" w:rsidR="009449F5" w:rsidRPr="00920D93" w:rsidRDefault="0024661A" w:rsidP="009449F5">
      <w:pPr>
        <w:pStyle w:val="Default"/>
        <w:rPr>
          <w:rFonts w:ascii="Times New Roman" w:hAnsi="Times New Roman" w:cs="Times New Roman"/>
        </w:rPr>
      </w:pPr>
      <w:r w:rsidRPr="00920D93">
        <w:rPr>
          <w:rFonts w:ascii="Times New Roman" w:hAnsi="Times New Roman" w:cs="Times New Roman"/>
          <w:i/>
          <w:iCs/>
          <w:u w:val="single"/>
        </w:rPr>
        <w:t xml:space="preserve">Table item </w:t>
      </w:r>
      <w:r w:rsidR="005F2A84" w:rsidRPr="00920D93">
        <w:rPr>
          <w:rFonts w:ascii="Times New Roman" w:hAnsi="Times New Roman" w:cs="Times New Roman"/>
          <w:i/>
          <w:iCs/>
          <w:u w:val="single"/>
        </w:rPr>
        <w:t>542</w:t>
      </w:r>
      <w:r w:rsidRPr="00920D93">
        <w:rPr>
          <w:rFonts w:ascii="Times New Roman" w:hAnsi="Times New Roman" w:cs="Times New Roman"/>
          <w:i/>
          <w:iCs/>
          <w:u w:val="single"/>
        </w:rPr>
        <w:t xml:space="preserve"> – </w:t>
      </w:r>
      <w:r w:rsidR="00750D3B" w:rsidRPr="00920D93">
        <w:rPr>
          <w:rFonts w:ascii="Times New Roman" w:hAnsi="Times New Roman" w:cs="Times New Roman"/>
          <w:i/>
          <w:iCs/>
          <w:u w:val="single"/>
        </w:rPr>
        <w:t>Pacific Australia Labour Mobility Scheme</w:t>
      </w:r>
      <w:r w:rsidR="00750D3B" w:rsidRPr="00920D93" w:rsidDel="00750D3B">
        <w:rPr>
          <w:rFonts w:ascii="Times New Roman" w:hAnsi="Times New Roman" w:cs="Times New Roman"/>
          <w:i/>
          <w:iCs/>
          <w:u w:val="single"/>
        </w:rPr>
        <w:t xml:space="preserve"> </w:t>
      </w:r>
    </w:p>
    <w:p w14:paraId="0ABB2262" w14:textId="77777777" w:rsidR="00750D3B" w:rsidRPr="00920D93" w:rsidRDefault="00750D3B" w:rsidP="0024661A">
      <w:pPr>
        <w:pStyle w:val="Default"/>
        <w:rPr>
          <w:rFonts w:ascii="Times New Roman" w:hAnsi="Times New Roman" w:cs="Times New Roman"/>
          <w:iCs/>
        </w:rPr>
      </w:pPr>
    </w:p>
    <w:p w14:paraId="3183879F" w14:textId="5D359D72" w:rsidR="0024661A" w:rsidRPr="00920D93" w:rsidRDefault="0024661A" w:rsidP="0024661A">
      <w:pPr>
        <w:pStyle w:val="Default"/>
        <w:rPr>
          <w:rFonts w:ascii="Times New Roman" w:hAnsi="Times New Roman" w:cs="Times New Roman"/>
          <w:iCs/>
        </w:rPr>
      </w:pPr>
      <w:r w:rsidRPr="00920D93">
        <w:rPr>
          <w:rFonts w:ascii="Times New Roman" w:hAnsi="Times New Roman" w:cs="Times New Roman"/>
          <w:iCs/>
        </w:rPr>
        <w:t xml:space="preserve">New </w:t>
      </w:r>
      <w:r w:rsidRPr="00920D93">
        <w:rPr>
          <w:rFonts w:ascii="Times New Roman" w:hAnsi="Times New Roman" w:cs="Times New Roman"/>
          <w:b/>
          <w:iCs/>
        </w:rPr>
        <w:t xml:space="preserve">table item </w:t>
      </w:r>
      <w:r w:rsidR="005F2A84" w:rsidRPr="00920D93">
        <w:rPr>
          <w:rFonts w:ascii="Times New Roman" w:hAnsi="Times New Roman" w:cs="Times New Roman"/>
          <w:b/>
          <w:iCs/>
        </w:rPr>
        <w:t>542</w:t>
      </w:r>
      <w:r w:rsidRPr="00920D93">
        <w:rPr>
          <w:rFonts w:ascii="Times New Roman" w:hAnsi="Times New Roman" w:cs="Times New Roman"/>
          <w:iCs/>
        </w:rPr>
        <w:t xml:space="preserve"> establishes legislative authority for government spending on the</w:t>
      </w:r>
      <w:r w:rsidRPr="00920D93">
        <w:rPr>
          <w:rFonts w:ascii="Times New Roman" w:hAnsi="Times New Roman" w:cs="Times New Roman"/>
          <w:b/>
          <w:iCs/>
        </w:rPr>
        <w:t xml:space="preserve"> </w:t>
      </w:r>
      <w:r w:rsidRPr="00920D93">
        <w:rPr>
          <w:rFonts w:ascii="Times New Roman" w:hAnsi="Times New Roman" w:cs="Times New Roman"/>
          <w:iCs/>
        </w:rPr>
        <w:t>Pacific Australia Labour Mobility (PALM) scheme, which support</w:t>
      </w:r>
      <w:r w:rsidR="001B6391" w:rsidRPr="00920D93">
        <w:rPr>
          <w:rFonts w:ascii="Times New Roman" w:hAnsi="Times New Roman" w:cs="Times New Roman"/>
          <w:iCs/>
        </w:rPr>
        <w:t>s</w:t>
      </w:r>
      <w:r w:rsidRPr="00920D93">
        <w:rPr>
          <w:rFonts w:ascii="Times New Roman" w:hAnsi="Times New Roman" w:cs="Times New Roman"/>
          <w:iCs/>
        </w:rPr>
        <w:t xml:space="preserve"> a mobility program to provide workers from Pacific island countries and Timor-Leste with the opportunity to take up temporary seasonal and non-seasonal work opportunities in Australia.</w:t>
      </w:r>
    </w:p>
    <w:p w14:paraId="689EBF65" w14:textId="7619ED22" w:rsidR="0024661A" w:rsidRPr="00920D93" w:rsidRDefault="0024661A" w:rsidP="009449F5">
      <w:pPr>
        <w:pStyle w:val="Default"/>
        <w:rPr>
          <w:rFonts w:ascii="Times New Roman" w:hAnsi="Times New Roman" w:cs="Times New Roman"/>
        </w:rPr>
      </w:pPr>
    </w:p>
    <w:p w14:paraId="78AF27E9" w14:textId="43E0F2FC" w:rsidR="0024661A" w:rsidRPr="00920D93" w:rsidRDefault="0024661A" w:rsidP="0024661A">
      <w:pPr>
        <w:pStyle w:val="Default"/>
        <w:rPr>
          <w:rFonts w:ascii="Times New Roman" w:hAnsi="Times New Roman" w:cs="Times New Roman"/>
          <w:iCs/>
        </w:rPr>
      </w:pPr>
      <w:r w:rsidRPr="00920D93">
        <w:rPr>
          <w:rFonts w:ascii="Times New Roman" w:hAnsi="Times New Roman" w:cs="Times New Roman"/>
          <w:iCs/>
        </w:rPr>
        <w:t xml:space="preserve">The PALM scheme reforms and consolidates the two existing Pacific labour mobility initiatives, the Seasonal Worker Program and the Pacific Labour Scheme, into a single program overseen by the </w:t>
      </w:r>
      <w:r w:rsidR="001B6391" w:rsidRPr="00920D93">
        <w:rPr>
          <w:rFonts w:ascii="Times New Roman" w:hAnsi="Times New Roman" w:cs="Times New Roman"/>
          <w:iCs/>
        </w:rPr>
        <w:t>d</w:t>
      </w:r>
      <w:r w:rsidRPr="00920D93">
        <w:rPr>
          <w:rFonts w:ascii="Times New Roman" w:hAnsi="Times New Roman" w:cs="Times New Roman"/>
          <w:iCs/>
        </w:rPr>
        <w:t>epartment.</w:t>
      </w:r>
    </w:p>
    <w:p w14:paraId="729B1B64" w14:textId="70DBE161" w:rsidR="0024661A" w:rsidRPr="00920D93" w:rsidRDefault="0024661A" w:rsidP="00D962BD">
      <w:pPr>
        <w:pStyle w:val="Default"/>
        <w:rPr>
          <w:rFonts w:ascii="Times New Roman" w:hAnsi="Times New Roman" w:cs="Times New Roman"/>
          <w:iCs/>
        </w:rPr>
      </w:pPr>
    </w:p>
    <w:p w14:paraId="4376AE02" w14:textId="7144B534" w:rsidR="0024661A" w:rsidRPr="00920D93" w:rsidRDefault="0024661A" w:rsidP="0024661A">
      <w:pPr>
        <w:pStyle w:val="Default"/>
        <w:rPr>
          <w:rFonts w:ascii="Times New Roman" w:hAnsi="Times New Roman" w:cs="Times New Roman"/>
          <w:iCs/>
        </w:rPr>
      </w:pPr>
      <w:r w:rsidRPr="00920D93">
        <w:rPr>
          <w:rFonts w:ascii="Times New Roman" w:hAnsi="Times New Roman" w:cs="Times New Roman"/>
        </w:rPr>
        <w:t xml:space="preserve">The PALM scheme will help to fill labour gaps in rural and regional Australia by offering approved </w:t>
      </w:r>
      <w:r w:rsidRPr="00920D93">
        <w:rPr>
          <w:rFonts w:ascii="Times New Roman" w:hAnsi="Times New Roman" w:cs="Times New Roman"/>
          <w:iCs/>
        </w:rPr>
        <w:t xml:space="preserve">eligible Australian employers </w:t>
      </w:r>
      <w:r w:rsidRPr="00920D93">
        <w:rPr>
          <w:rFonts w:ascii="Times New Roman" w:hAnsi="Times New Roman" w:cs="Times New Roman"/>
        </w:rPr>
        <w:t xml:space="preserve">access to a pool of unskilled, lower-skilled and semi-skilled </w:t>
      </w:r>
      <w:r w:rsidRPr="00920D93">
        <w:rPr>
          <w:rFonts w:ascii="Times New Roman" w:hAnsi="Times New Roman" w:cs="Times New Roman"/>
          <w:iCs/>
        </w:rPr>
        <w:t>workers to undertake</w:t>
      </w:r>
      <w:r w:rsidRPr="00920D93">
        <w:rPr>
          <w:rFonts w:ascii="Times New Roman" w:hAnsi="Times New Roman" w:cs="Times New Roman"/>
        </w:rPr>
        <w:t xml:space="preserve"> seasonal jobs for up to nine months or for longer-term roles up to four years</w:t>
      </w:r>
      <w:r w:rsidRPr="00920D93">
        <w:rPr>
          <w:rFonts w:ascii="Times New Roman" w:hAnsi="Times New Roman" w:cs="Times New Roman"/>
          <w:iCs/>
        </w:rPr>
        <w:t xml:space="preserve">. </w:t>
      </w:r>
      <w:r w:rsidRPr="00920D93">
        <w:rPr>
          <w:rFonts w:ascii="Times New Roman" w:hAnsi="Times New Roman" w:cs="Times New Roman"/>
        </w:rPr>
        <w:t xml:space="preserve">The PALM scheme aims to foster economic development of </w:t>
      </w:r>
      <w:r w:rsidRPr="00920D93">
        <w:rPr>
          <w:rFonts w:ascii="Times New Roman" w:hAnsi="Times New Roman" w:cs="Times New Roman"/>
          <w:iCs/>
        </w:rPr>
        <w:t xml:space="preserve">Pacific </w:t>
      </w:r>
      <w:r w:rsidR="003440FA" w:rsidRPr="00920D93">
        <w:rPr>
          <w:rFonts w:ascii="Times New Roman" w:hAnsi="Times New Roman" w:cs="Times New Roman"/>
          <w:iCs/>
        </w:rPr>
        <w:t>i</w:t>
      </w:r>
      <w:r w:rsidRPr="00920D93">
        <w:rPr>
          <w:rFonts w:ascii="Times New Roman" w:hAnsi="Times New Roman" w:cs="Times New Roman"/>
          <w:iCs/>
        </w:rPr>
        <w:t xml:space="preserve">sland </w:t>
      </w:r>
      <w:r w:rsidR="003440FA" w:rsidRPr="00920D93">
        <w:rPr>
          <w:rFonts w:ascii="Times New Roman" w:hAnsi="Times New Roman" w:cs="Times New Roman"/>
          <w:iCs/>
        </w:rPr>
        <w:t>c</w:t>
      </w:r>
      <w:r w:rsidRPr="00920D93">
        <w:rPr>
          <w:rFonts w:ascii="Times New Roman" w:hAnsi="Times New Roman" w:cs="Times New Roman"/>
          <w:iCs/>
        </w:rPr>
        <w:t>ountries</w:t>
      </w:r>
      <w:r w:rsidRPr="00920D93">
        <w:rPr>
          <w:rFonts w:ascii="Times New Roman" w:hAnsi="Times New Roman" w:cs="Times New Roman"/>
        </w:rPr>
        <w:t xml:space="preserve"> and Timor-Leste by providing workers with opportunities to gain valuable skills, including formal vocational qualifications for some cohorts, and income to send back to their communities</w:t>
      </w:r>
    </w:p>
    <w:p w14:paraId="3AFE651C" w14:textId="77777777" w:rsidR="0024661A" w:rsidRPr="00920D93" w:rsidRDefault="0024661A" w:rsidP="0024661A">
      <w:pPr>
        <w:pStyle w:val="Default"/>
        <w:rPr>
          <w:rFonts w:ascii="Times New Roman" w:hAnsi="Times New Roman" w:cs="Times New Roman"/>
        </w:rPr>
      </w:pPr>
    </w:p>
    <w:p w14:paraId="4C79A99B" w14:textId="488A0F3E" w:rsidR="0024661A" w:rsidRPr="00920D93" w:rsidRDefault="0024661A" w:rsidP="0024661A">
      <w:pPr>
        <w:pStyle w:val="Default"/>
        <w:rPr>
          <w:rFonts w:ascii="Times New Roman" w:hAnsi="Times New Roman" w:cs="Times New Roman"/>
        </w:rPr>
      </w:pPr>
      <w:r w:rsidRPr="00920D93">
        <w:rPr>
          <w:rFonts w:ascii="Times New Roman" w:hAnsi="Times New Roman" w:cs="Times New Roman"/>
        </w:rPr>
        <w:t xml:space="preserve">The PALM scheme will be implemented through a hybrid model, with a contracted provider, overseen by </w:t>
      </w:r>
      <w:r w:rsidR="001B6391" w:rsidRPr="00920D93">
        <w:rPr>
          <w:rFonts w:ascii="Times New Roman" w:hAnsi="Times New Roman" w:cs="Times New Roman"/>
        </w:rPr>
        <w:t>the department</w:t>
      </w:r>
      <w:r w:rsidRPr="00920D93">
        <w:rPr>
          <w:rFonts w:ascii="Times New Roman" w:hAnsi="Times New Roman" w:cs="Times New Roman"/>
        </w:rPr>
        <w:t xml:space="preserve">, managing the administration of the program and providing a key role in program assurance and pastoral care to workers. The Department of Home Affairs will </w:t>
      </w:r>
      <w:r w:rsidRPr="00920D93">
        <w:rPr>
          <w:rFonts w:ascii="Times New Roman" w:hAnsi="Times New Roman" w:cs="Times New Roman"/>
        </w:rPr>
        <w:lastRenderedPageBreak/>
        <w:t xml:space="preserve">process all visa applications and Temporary Activity Sponsorship applications. The Australian Border Force and the Fair Work Ombudsman will support delivery of the scheme by ensuring program integrity and worker welfare is protected. </w:t>
      </w:r>
    </w:p>
    <w:p w14:paraId="5BAB22A4" w14:textId="7179457E" w:rsidR="0024661A" w:rsidRPr="00920D93" w:rsidRDefault="0024661A" w:rsidP="009449F5">
      <w:pPr>
        <w:pStyle w:val="Default"/>
        <w:rPr>
          <w:rFonts w:ascii="Times New Roman" w:hAnsi="Times New Roman" w:cs="Times New Roman"/>
        </w:rPr>
      </w:pPr>
    </w:p>
    <w:p w14:paraId="5058D46E" w14:textId="77777777" w:rsidR="00750D3B" w:rsidRPr="00920D93" w:rsidRDefault="00750D3B" w:rsidP="00750D3B">
      <w:pPr>
        <w:pStyle w:val="Default"/>
        <w:rPr>
          <w:rFonts w:ascii="Times New Roman" w:hAnsi="Times New Roman" w:cs="Times New Roman"/>
          <w:b/>
        </w:rPr>
      </w:pPr>
      <w:r w:rsidRPr="00920D93">
        <w:rPr>
          <w:rFonts w:ascii="Times New Roman" w:hAnsi="Times New Roman" w:cs="Times New Roman"/>
          <w:b/>
        </w:rPr>
        <w:t>Human rights implications</w:t>
      </w:r>
    </w:p>
    <w:p w14:paraId="546BE710" w14:textId="77777777" w:rsidR="00750D3B" w:rsidRPr="00920D93" w:rsidRDefault="00750D3B" w:rsidP="009449F5">
      <w:pPr>
        <w:pStyle w:val="Default"/>
        <w:rPr>
          <w:rFonts w:ascii="Times New Roman" w:hAnsi="Times New Roman" w:cs="Times New Roman"/>
        </w:rPr>
      </w:pPr>
    </w:p>
    <w:p w14:paraId="1493AF92" w14:textId="47A43A34" w:rsidR="00CD6A66" w:rsidRPr="00920D93" w:rsidRDefault="00750D3B" w:rsidP="00CD6A66">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542</w:t>
      </w:r>
      <w:r w:rsidR="00CD6A66" w:rsidRPr="00920D93">
        <w:rPr>
          <w:rFonts w:ascii="Times New Roman" w:hAnsi="Times New Roman" w:cs="Times New Roman"/>
        </w:rPr>
        <w:t xml:space="preserve"> engages the following rights:</w:t>
      </w:r>
    </w:p>
    <w:p w14:paraId="4A6A6633" w14:textId="31DC7155" w:rsidR="00CD6A66" w:rsidRPr="00920D93" w:rsidRDefault="00750D3B" w:rsidP="006B7C50">
      <w:pPr>
        <w:pStyle w:val="Default"/>
        <w:numPr>
          <w:ilvl w:val="0"/>
          <w:numId w:val="31"/>
        </w:numPr>
        <w:rPr>
          <w:rFonts w:ascii="Times New Roman" w:hAnsi="Times New Roman" w:cs="Times New Roman"/>
        </w:rPr>
      </w:pPr>
      <w:r w:rsidRPr="00920D93">
        <w:rPr>
          <w:rFonts w:ascii="Times New Roman" w:hAnsi="Times New Roman" w:cs="Times New Roman"/>
        </w:rPr>
        <w:t>the r</w:t>
      </w:r>
      <w:r w:rsidR="00CD6A66" w:rsidRPr="00920D93">
        <w:rPr>
          <w:rFonts w:ascii="Times New Roman" w:hAnsi="Times New Roman" w:cs="Times New Roman"/>
        </w:rPr>
        <w:t>ight to work and rights at work – Article 7 of the ICESCR, read with Article 2;</w:t>
      </w:r>
    </w:p>
    <w:p w14:paraId="6EDF8EB0" w14:textId="70F4A058" w:rsidR="00CD6A66" w:rsidRPr="00920D93" w:rsidRDefault="00750D3B" w:rsidP="006B7C50">
      <w:pPr>
        <w:pStyle w:val="Default"/>
        <w:numPr>
          <w:ilvl w:val="0"/>
          <w:numId w:val="31"/>
        </w:numPr>
        <w:rPr>
          <w:rFonts w:ascii="Times New Roman" w:hAnsi="Times New Roman" w:cs="Times New Roman"/>
        </w:rPr>
      </w:pPr>
      <w:r w:rsidRPr="00920D93">
        <w:rPr>
          <w:rFonts w:ascii="Times New Roman" w:hAnsi="Times New Roman" w:cs="Times New Roman"/>
        </w:rPr>
        <w:t>the r</w:t>
      </w:r>
      <w:r w:rsidR="00CD6A66" w:rsidRPr="00920D93">
        <w:rPr>
          <w:rFonts w:ascii="Times New Roman" w:hAnsi="Times New Roman" w:cs="Times New Roman"/>
        </w:rPr>
        <w:t>ight to health – Article 12 of the ICESCR;</w:t>
      </w:r>
    </w:p>
    <w:p w14:paraId="1171F6D1" w14:textId="73B84155" w:rsidR="00CD6A66" w:rsidRPr="00920D93" w:rsidRDefault="00750D3B" w:rsidP="006B7C50">
      <w:pPr>
        <w:pStyle w:val="Default"/>
        <w:numPr>
          <w:ilvl w:val="0"/>
          <w:numId w:val="31"/>
        </w:numPr>
        <w:rPr>
          <w:rFonts w:ascii="Times New Roman" w:hAnsi="Times New Roman" w:cs="Times New Roman"/>
        </w:rPr>
      </w:pPr>
      <w:r w:rsidRPr="00920D93">
        <w:rPr>
          <w:rFonts w:ascii="Times New Roman" w:hAnsi="Times New Roman" w:cs="Times New Roman"/>
        </w:rPr>
        <w:t>the r</w:t>
      </w:r>
      <w:r w:rsidR="00CD6A66" w:rsidRPr="00920D93">
        <w:rPr>
          <w:rFonts w:ascii="Times New Roman" w:hAnsi="Times New Roman" w:cs="Times New Roman"/>
        </w:rPr>
        <w:t>ight to education – Article 13 of the ICESCR; and</w:t>
      </w:r>
    </w:p>
    <w:p w14:paraId="5C167396" w14:textId="271CF504" w:rsidR="00CD6A66" w:rsidRPr="00920D93" w:rsidRDefault="00750D3B" w:rsidP="006B7C50">
      <w:pPr>
        <w:pStyle w:val="Default"/>
        <w:numPr>
          <w:ilvl w:val="0"/>
          <w:numId w:val="31"/>
        </w:numPr>
        <w:rPr>
          <w:rFonts w:ascii="Times New Roman" w:hAnsi="Times New Roman" w:cs="Times New Roman"/>
        </w:rPr>
      </w:pPr>
      <w:proofErr w:type="gramStart"/>
      <w:r w:rsidRPr="00920D93">
        <w:rPr>
          <w:rFonts w:ascii="Times New Roman" w:hAnsi="Times New Roman" w:cs="Times New Roman"/>
        </w:rPr>
        <w:t>the</w:t>
      </w:r>
      <w:proofErr w:type="gramEnd"/>
      <w:r w:rsidRPr="00920D93">
        <w:rPr>
          <w:rFonts w:ascii="Times New Roman" w:hAnsi="Times New Roman" w:cs="Times New Roman"/>
        </w:rPr>
        <w:t xml:space="preserve"> r</w:t>
      </w:r>
      <w:r w:rsidR="00CD6A66" w:rsidRPr="00920D93">
        <w:rPr>
          <w:rFonts w:ascii="Times New Roman" w:hAnsi="Times New Roman" w:cs="Times New Roman"/>
        </w:rPr>
        <w:t xml:space="preserve">ight of equality and non-discrimination – Article 26 of the </w:t>
      </w:r>
      <w:r w:rsidR="00CD6A66" w:rsidRPr="00920D93">
        <w:rPr>
          <w:rFonts w:ascii="Times New Roman" w:hAnsi="Times New Roman" w:cs="Times New Roman"/>
          <w:i/>
        </w:rPr>
        <w:t>International Covenant on Civil and Political Rights</w:t>
      </w:r>
      <w:r w:rsidR="00CD6A66" w:rsidRPr="00920D93">
        <w:rPr>
          <w:rFonts w:ascii="Times New Roman" w:hAnsi="Times New Roman" w:cs="Times New Roman"/>
        </w:rPr>
        <w:t xml:space="preserve"> (ICCPR), read with Article 2.</w:t>
      </w:r>
    </w:p>
    <w:p w14:paraId="2F9D62F2" w14:textId="77777777" w:rsidR="00CD6A66" w:rsidRPr="00920D93" w:rsidRDefault="00CD6A66" w:rsidP="00CD6A66">
      <w:pPr>
        <w:pStyle w:val="Default"/>
        <w:rPr>
          <w:rFonts w:ascii="Times New Roman" w:hAnsi="Times New Roman" w:cs="Times New Roman"/>
        </w:rPr>
      </w:pPr>
    </w:p>
    <w:p w14:paraId="41C8E1B8" w14:textId="1CF06E27" w:rsidR="00CD6A66" w:rsidRPr="00920D93" w:rsidRDefault="00CD6A66" w:rsidP="00CD6A66">
      <w:pPr>
        <w:pStyle w:val="Default"/>
        <w:rPr>
          <w:rFonts w:ascii="Times New Roman" w:hAnsi="Times New Roman" w:cs="Times New Roman"/>
          <w:i/>
        </w:rPr>
      </w:pPr>
      <w:r w:rsidRPr="00920D93">
        <w:rPr>
          <w:rFonts w:ascii="Times New Roman" w:hAnsi="Times New Roman" w:cs="Times New Roman"/>
          <w:i/>
          <w:u w:val="single"/>
        </w:rPr>
        <w:t>Right to work and rights at work</w:t>
      </w:r>
    </w:p>
    <w:p w14:paraId="52882EA1" w14:textId="77777777" w:rsidR="00CD6A66" w:rsidRPr="00920D93" w:rsidRDefault="00CD6A66" w:rsidP="00CD6A66">
      <w:pPr>
        <w:pStyle w:val="Default"/>
        <w:rPr>
          <w:rFonts w:ascii="Times New Roman" w:hAnsi="Times New Roman" w:cs="Times New Roman"/>
        </w:rPr>
      </w:pPr>
    </w:p>
    <w:p w14:paraId="4D71A7B6" w14:textId="6BCE72F6" w:rsidR="00CD6A66" w:rsidRPr="00920D93" w:rsidRDefault="00750D3B" w:rsidP="00CD6A66">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542</w:t>
      </w:r>
      <w:r w:rsidR="00CD6A66" w:rsidRPr="00920D93">
        <w:rPr>
          <w:rFonts w:ascii="Times New Roman" w:hAnsi="Times New Roman" w:cs="Times New Roman"/>
        </w:rPr>
        <w:t xml:space="preserve"> engages Articles 2 and 7 of the ICESCR.</w:t>
      </w:r>
    </w:p>
    <w:p w14:paraId="1C3BC710" w14:textId="77777777" w:rsidR="00CD6A66" w:rsidRPr="00920D93" w:rsidRDefault="00CD6A66" w:rsidP="00CD6A66">
      <w:pPr>
        <w:pStyle w:val="Default"/>
        <w:rPr>
          <w:rFonts w:ascii="Times New Roman" w:hAnsi="Times New Roman" w:cs="Times New Roman"/>
        </w:rPr>
      </w:pPr>
    </w:p>
    <w:p w14:paraId="3C507167" w14:textId="77777777" w:rsidR="00CD6A66" w:rsidRPr="00920D93" w:rsidRDefault="00CD6A66" w:rsidP="00CD6A66">
      <w:pPr>
        <w:pStyle w:val="Default"/>
        <w:rPr>
          <w:rFonts w:ascii="Times New Roman" w:hAnsi="Times New Roman" w:cs="Times New Roman"/>
          <w:bCs/>
        </w:rPr>
      </w:pPr>
      <w:r w:rsidRPr="00920D93">
        <w:rPr>
          <w:rFonts w:ascii="Times New Roman" w:hAnsi="Times New Roman" w:cs="Times New Roman"/>
          <w:bCs/>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751B45EB" w14:textId="77777777" w:rsidR="00CD6A66" w:rsidRPr="00920D93" w:rsidRDefault="00CD6A66" w:rsidP="00CD6A66">
      <w:pPr>
        <w:pStyle w:val="Default"/>
        <w:rPr>
          <w:rFonts w:ascii="Times New Roman" w:hAnsi="Times New Roman" w:cs="Times New Roman"/>
        </w:rPr>
      </w:pPr>
    </w:p>
    <w:p w14:paraId="32564FD8"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Article 7 of the ICESCR states that:</w:t>
      </w:r>
    </w:p>
    <w:p w14:paraId="3441D488"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iCs/>
        </w:rPr>
        <w:t>The States Parties to the present Covenant recognize the right of everyone to the enjoyment of just and favourable conditions of work, which ensure, in particular:</w:t>
      </w:r>
    </w:p>
    <w:p w14:paraId="2FA2E224" w14:textId="77777777" w:rsidR="00CD6A66" w:rsidRPr="00920D93" w:rsidRDefault="00CD6A66" w:rsidP="00D962BD">
      <w:pPr>
        <w:pStyle w:val="Default"/>
        <w:ind w:left="363"/>
        <w:rPr>
          <w:rFonts w:ascii="Times New Roman" w:hAnsi="Times New Roman" w:cs="Times New Roman"/>
        </w:rPr>
      </w:pPr>
      <w:r w:rsidRPr="00920D93">
        <w:rPr>
          <w:rFonts w:ascii="Times New Roman" w:hAnsi="Times New Roman" w:cs="Times New Roman"/>
          <w:iCs/>
        </w:rPr>
        <w:t>(a) Remuneration which provides all workers, as a minimum, with:</w:t>
      </w:r>
    </w:p>
    <w:p w14:paraId="6A327304" w14:textId="77777777" w:rsidR="00CD6A66" w:rsidRPr="00920D93" w:rsidRDefault="00CD6A66" w:rsidP="00D962BD">
      <w:pPr>
        <w:pStyle w:val="Default"/>
        <w:ind w:left="680"/>
        <w:rPr>
          <w:rFonts w:ascii="Times New Roman" w:hAnsi="Times New Roman" w:cs="Times New Roman"/>
        </w:rPr>
      </w:pPr>
      <w:r w:rsidRPr="00920D93">
        <w:rPr>
          <w:rFonts w:ascii="Times New Roman" w:hAnsi="Times New Roman" w:cs="Times New Roman"/>
          <w:iCs/>
        </w:rPr>
        <w:t>(</w:t>
      </w:r>
      <w:proofErr w:type="spellStart"/>
      <w:r w:rsidRPr="00920D93">
        <w:rPr>
          <w:rFonts w:ascii="Times New Roman" w:hAnsi="Times New Roman" w:cs="Times New Roman"/>
          <w:iCs/>
        </w:rPr>
        <w:t>i</w:t>
      </w:r>
      <w:proofErr w:type="spellEnd"/>
      <w:r w:rsidRPr="00920D93">
        <w:rPr>
          <w:rFonts w:ascii="Times New Roman" w:hAnsi="Times New Roman" w:cs="Times New Roman"/>
          <w:iCs/>
        </w:rPr>
        <w:t>) Fair wages and equal remuneration for work of equal value without distinction of any kind, in particular women being guaranteed conditions of work not inferior to those enjoyed by men, with equal pay for equal work;</w:t>
      </w:r>
    </w:p>
    <w:p w14:paraId="60DA0401" w14:textId="77777777" w:rsidR="00CD6A66" w:rsidRPr="00920D93" w:rsidRDefault="00CD6A66" w:rsidP="00D962BD">
      <w:pPr>
        <w:pStyle w:val="Default"/>
        <w:ind w:left="680"/>
        <w:rPr>
          <w:rFonts w:ascii="Times New Roman" w:hAnsi="Times New Roman" w:cs="Times New Roman"/>
        </w:rPr>
      </w:pPr>
      <w:r w:rsidRPr="00920D93">
        <w:rPr>
          <w:rFonts w:ascii="Times New Roman" w:hAnsi="Times New Roman" w:cs="Times New Roman"/>
          <w:iCs/>
        </w:rPr>
        <w:t>(ii) A decent living for themselves and their families in accordance with the provisions of the present Covenant;</w:t>
      </w:r>
    </w:p>
    <w:p w14:paraId="5B308691" w14:textId="77777777" w:rsidR="00CD6A66" w:rsidRPr="00920D93" w:rsidRDefault="00CD6A66" w:rsidP="00D962BD">
      <w:pPr>
        <w:pStyle w:val="Default"/>
        <w:ind w:left="363"/>
        <w:rPr>
          <w:rFonts w:ascii="Times New Roman" w:hAnsi="Times New Roman" w:cs="Times New Roman"/>
        </w:rPr>
      </w:pPr>
      <w:r w:rsidRPr="00920D93">
        <w:rPr>
          <w:rFonts w:ascii="Times New Roman" w:hAnsi="Times New Roman" w:cs="Times New Roman"/>
          <w:iCs/>
        </w:rPr>
        <w:t>(b) Safe and healthy working conditions;</w:t>
      </w:r>
    </w:p>
    <w:p w14:paraId="00F71960" w14:textId="77777777" w:rsidR="00CD6A66" w:rsidRPr="00920D93" w:rsidRDefault="00CD6A66" w:rsidP="00D962BD">
      <w:pPr>
        <w:pStyle w:val="Default"/>
        <w:ind w:left="363"/>
        <w:rPr>
          <w:rFonts w:ascii="Times New Roman" w:hAnsi="Times New Roman" w:cs="Times New Roman"/>
        </w:rPr>
      </w:pPr>
      <w:r w:rsidRPr="00920D93">
        <w:rPr>
          <w:rFonts w:ascii="Times New Roman" w:hAnsi="Times New Roman" w:cs="Times New Roman"/>
          <w:iCs/>
        </w:rPr>
        <w:t>(c) Equal opportunity for everyone to be promoted in his employment to an appropriate higher level, subject to no considerations other than those of seniority and competence;</w:t>
      </w:r>
    </w:p>
    <w:p w14:paraId="50BB2136" w14:textId="77777777" w:rsidR="00CD6A66" w:rsidRPr="00920D93" w:rsidRDefault="00CD6A66" w:rsidP="00D962BD">
      <w:pPr>
        <w:pStyle w:val="Default"/>
        <w:ind w:left="363"/>
        <w:rPr>
          <w:rFonts w:ascii="Times New Roman" w:hAnsi="Times New Roman" w:cs="Times New Roman"/>
        </w:rPr>
      </w:pPr>
      <w:r w:rsidRPr="00920D93">
        <w:rPr>
          <w:rFonts w:ascii="Times New Roman" w:hAnsi="Times New Roman" w:cs="Times New Roman"/>
          <w:iCs/>
        </w:rPr>
        <w:t>(d) Rest, leisure and reasonable limitation of working hours and periodic holidays with pay, as well as remuneration for public holidays.</w:t>
      </w:r>
    </w:p>
    <w:p w14:paraId="35F5F5C3" w14:textId="77777777" w:rsidR="00CD6A66" w:rsidRPr="00920D93" w:rsidRDefault="00CD6A66" w:rsidP="00CD6A66">
      <w:pPr>
        <w:pStyle w:val="Default"/>
        <w:rPr>
          <w:rFonts w:ascii="Times New Roman" w:hAnsi="Times New Roman" w:cs="Times New Roman"/>
        </w:rPr>
      </w:pPr>
    </w:p>
    <w:p w14:paraId="37E2139B" w14:textId="1F4C6A32" w:rsidR="00CD6A66" w:rsidRPr="00920D93" w:rsidRDefault="00EF1027" w:rsidP="00CD6A66">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542</w:t>
      </w:r>
      <w:r w:rsidR="00CD6A66" w:rsidRPr="00920D93">
        <w:rPr>
          <w:rFonts w:ascii="Times New Roman" w:hAnsi="Times New Roman" w:cs="Times New Roman"/>
        </w:rPr>
        <w:t xml:space="preserve"> positively affects the right to work and rights at work of PALM workers by ensuring that workers are protected by the same workplace rights and laws as Australian workers, with additional measures in place to support the welfare and wellbeing of workers while they live and work in Australia. The PALM scheme implements measures to combat worker exploitation by including program measures that allow workers to change sponsors where approved by the </w:t>
      </w:r>
      <w:r w:rsidRPr="00920D93">
        <w:rPr>
          <w:rFonts w:ascii="Times New Roman" w:hAnsi="Times New Roman" w:cs="Times New Roman"/>
        </w:rPr>
        <w:t>d</w:t>
      </w:r>
      <w:r w:rsidR="00CD6A66" w:rsidRPr="00920D93">
        <w:rPr>
          <w:rFonts w:ascii="Times New Roman" w:hAnsi="Times New Roman" w:cs="Times New Roman"/>
        </w:rPr>
        <w:t xml:space="preserve">epartment. This will allow workers in situations of worker exploitation to obtain the </w:t>
      </w:r>
      <w:r w:rsidRPr="00920D93">
        <w:rPr>
          <w:rFonts w:ascii="Times New Roman" w:hAnsi="Times New Roman" w:cs="Times New Roman"/>
        </w:rPr>
        <w:t>d</w:t>
      </w:r>
      <w:r w:rsidR="00CD6A66" w:rsidRPr="00920D93">
        <w:rPr>
          <w:rFonts w:ascii="Times New Roman" w:hAnsi="Times New Roman" w:cs="Times New Roman"/>
        </w:rPr>
        <w:t>epartment's approval to change sponsors without invalidating their visa.  In addition, employers participating in the scheme are assessed by the FWO to consider their compliance with workplace legislation.</w:t>
      </w:r>
    </w:p>
    <w:p w14:paraId="7716EC02" w14:textId="77777777" w:rsidR="00CD6A66" w:rsidRPr="00920D93" w:rsidRDefault="00CD6A66" w:rsidP="00CD6A66">
      <w:pPr>
        <w:pStyle w:val="Default"/>
        <w:rPr>
          <w:rFonts w:ascii="Times New Roman" w:hAnsi="Times New Roman" w:cs="Times New Roman"/>
        </w:rPr>
      </w:pPr>
    </w:p>
    <w:p w14:paraId="45690C9A"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 xml:space="preserve">These measures will promote the application of relevant Australian workplace laws; allow a meaningful opportunity for workers to escape situations of exploitation without losing their visas; and aim to reduce the risks associated with low-skilled workers being tied to a single </w:t>
      </w:r>
      <w:r w:rsidRPr="00920D93">
        <w:rPr>
          <w:rFonts w:ascii="Times New Roman" w:hAnsi="Times New Roman" w:cs="Times New Roman"/>
        </w:rPr>
        <w:lastRenderedPageBreak/>
        <w:t>sponsor for a four year period.  Where a worker has been transferred away from a sponsor due to worker exploitation, the sponsor would be referred to the FWO, and the relevant agencies would seek to prevent that sponsor from continuing to participate in the program.</w:t>
      </w:r>
    </w:p>
    <w:p w14:paraId="6A153DCB" w14:textId="77777777" w:rsidR="00CD6A66" w:rsidRPr="00920D93" w:rsidRDefault="00CD6A66" w:rsidP="00CD6A66">
      <w:pPr>
        <w:pStyle w:val="Default"/>
        <w:rPr>
          <w:rFonts w:ascii="Times New Roman" w:hAnsi="Times New Roman" w:cs="Times New Roman"/>
          <w:u w:val="single"/>
        </w:rPr>
      </w:pPr>
    </w:p>
    <w:p w14:paraId="4BF08A62" w14:textId="542EE075" w:rsidR="00CD6A66" w:rsidRPr="00920D93" w:rsidRDefault="00CD6A66" w:rsidP="00CD6A66">
      <w:pPr>
        <w:pStyle w:val="Default"/>
        <w:rPr>
          <w:rFonts w:ascii="Times New Roman" w:hAnsi="Times New Roman" w:cs="Times New Roman"/>
          <w:i/>
        </w:rPr>
      </w:pPr>
      <w:r w:rsidRPr="00920D93">
        <w:rPr>
          <w:rFonts w:ascii="Times New Roman" w:hAnsi="Times New Roman" w:cs="Times New Roman"/>
          <w:i/>
          <w:u w:val="single"/>
        </w:rPr>
        <w:t>Right to health</w:t>
      </w:r>
    </w:p>
    <w:p w14:paraId="65F9B22F" w14:textId="77777777" w:rsidR="00CD6A66" w:rsidRPr="00920D93" w:rsidRDefault="00CD6A66" w:rsidP="00CD6A66">
      <w:pPr>
        <w:pStyle w:val="Default"/>
        <w:rPr>
          <w:rFonts w:ascii="Times New Roman" w:hAnsi="Times New Roman" w:cs="Times New Roman"/>
        </w:rPr>
      </w:pPr>
    </w:p>
    <w:p w14:paraId="37359416" w14:textId="3A888F59" w:rsidR="00CD6A66" w:rsidRPr="00920D93" w:rsidRDefault="00EF1027" w:rsidP="00CD6A66">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 xml:space="preserve">542 </w:t>
      </w:r>
      <w:r w:rsidR="00CD6A66" w:rsidRPr="00920D93">
        <w:rPr>
          <w:rFonts w:ascii="Times New Roman" w:hAnsi="Times New Roman" w:cs="Times New Roman"/>
        </w:rPr>
        <w:t xml:space="preserve">interacts with the </w:t>
      </w:r>
      <w:r w:rsidRPr="00920D93">
        <w:rPr>
          <w:rFonts w:ascii="Times New Roman" w:hAnsi="Times New Roman" w:cs="Times New Roman"/>
        </w:rPr>
        <w:t>r</w:t>
      </w:r>
      <w:r w:rsidR="00CD6A66" w:rsidRPr="00920D93">
        <w:rPr>
          <w:rFonts w:ascii="Times New Roman" w:hAnsi="Times New Roman" w:cs="Times New Roman"/>
        </w:rPr>
        <w:t>ight to health of PALM workers, particularly through Article 12(1) of the ICESCR, which states:</w:t>
      </w:r>
    </w:p>
    <w:p w14:paraId="24F50F0F"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iCs/>
        </w:rPr>
        <w:t>The States Parties to the present Covenant recognize the right of everyone to the enjoyment of the highest attainable standard of physical and mental health.</w:t>
      </w:r>
    </w:p>
    <w:p w14:paraId="684F7429" w14:textId="77777777" w:rsidR="00CD6A66" w:rsidRPr="00920D93" w:rsidRDefault="00CD6A66" w:rsidP="00CD6A66">
      <w:pPr>
        <w:pStyle w:val="Default"/>
        <w:rPr>
          <w:rFonts w:ascii="Times New Roman" w:hAnsi="Times New Roman" w:cs="Times New Roman"/>
        </w:rPr>
      </w:pPr>
    </w:p>
    <w:p w14:paraId="4B282E32"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The policy settings of the PALM scheme have been designed to positively interact with the Right to health, and ensure that workers have access to a range of health services while in Australia without being a threat/major cost to public health in Australia or a danger to the Australian community.</w:t>
      </w:r>
    </w:p>
    <w:p w14:paraId="5F81242E" w14:textId="77777777" w:rsidR="00CD6A66" w:rsidRPr="00920D93" w:rsidRDefault="00CD6A66" w:rsidP="00CD6A66">
      <w:pPr>
        <w:pStyle w:val="Default"/>
        <w:rPr>
          <w:rFonts w:ascii="Times New Roman" w:hAnsi="Times New Roman" w:cs="Times New Roman"/>
        </w:rPr>
      </w:pPr>
    </w:p>
    <w:p w14:paraId="7855E7C0"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There are mandatory health requirements that the PALM worker will have to meet as part of the visa application process which generally means that the worker will need to verify that they are free from certain diseases or conditions that are a threat/major cost to public health in Australia or a danger to the Australian community. In addition, for the period of their stay in Australia, the PALM workers will need to maintain an adequate health insurance that provides an equivalent level of cover to Australia's Medicare system, which is organised for them by their approved employer.</w:t>
      </w:r>
    </w:p>
    <w:p w14:paraId="12A8B84C" w14:textId="77777777" w:rsidR="00CD6A66" w:rsidRPr="00920D93" w:rsidRDefault="00CD6A66" w:rsidP="00CD6A66">
      <w:pPr>
        <w:pStyle w:val="Default"/>
        <w:rPr>
          <w:rFonts w:ascii="Times New Roman" w:hAnsi="Times New Roman" w:cs="Times New Roman"/>
        </w:rPr>
      </w:pPr>
    </w:p>
    <w:p w14:paraId="6DB305B6" w14:textId="2A060BA2" w:rsidR="00CD6A66" w:rsidRPr="00920D93" w:rsidRDefault="00CD6A66" w:rsidP="00CD6A66">
      <w:pPr>
        <w:pStyle w:val="Default"/>
        <w:rPr>
          <w:rFonts w:ascii="Times New Roman" w:hAnsi="Times New Roman" w:cs="Times New Roman"/>
          <w:i/>
          <w:iCs/>
          <w:u w:val="single"/>
        </w:rPr>
      </w:pPr>
      <w:r w:rsidRPr="00920D93">
        <w:rPr>
          <w:rFonts w:ascii="Times New Roman" w:hAnsi="Times New Roman" w:cs="Times New Roman"/>
          <w:i/>
          <w:iCs/>
          <w:u w:val="single"/>
        </w:rPr>
        <w:t xml:space="preserve">Right to education </w:t>
      </w:r>
    </w:p>
    <w:p w14:paraId="41551E59" w14:textId="77777777" w:rsidR="00CD6A66" w:rsidRPr="00920D93" w:rsidRDefault="00CD6A66" w:rsidP="00CD6A66">
      <w:pPr>
        <w:pStyle w:val="Default"/>
        <w:rPr>
          <w:rFonts w:ascii="Times New Roman" w:hAnsi="Times New Roman" w:cs="Times New Roman"/>
          <w:i/>
        </w:rPr>
      </w:pPr>
    </w:p>
    <w:p w14:paraId="07EF099D" w14:textId="7FA310F7" w:rsidR="00CD6A66" w:rsidRPr="00920D93" w:rsidRDefault="00EF1027" w:rsidP="00CD6A66">
      <w:pPr>
        <w:pStyle w:val="Default"/>
        <w:rPr>
          <w:rFonts w:ascii="Times New Roman" w:hAnsi="Times New Roman" w:cs="Times New Roman"/>
          <w:iCs/>
        </w:rPr>
      </w:pPr>
      <w:r w:rsidRPr="00920D93">
        <w:rPr>
          <w:rFonts w:ascii="Times New Roman" w:hAnsi="Times New Roman" w:cs="Times New Roman"/>
          <w:iCs/>
        </w:rPr>
        <w:t xml:space="preserve">Table item </w:t>
      </w:r>
      <w:r w:rsidR="005F2A84" w:rsidRPr="00920D93">
        <w:rPr>
          <w:rFonts w:ascii="Times New Roman" w:hAnsi="Times New Roman" w:cs="Times New Roman"/>
          <w:iCs/>
        </w:rPr>
        <w:t>542</w:t>
      </w:r>
      <w:r w:rsidR="00CD6A66" w:rsidRPr="00920D93">
        <w:rPr>
          <w:rFonts w:ascii="Times New Roman" w:hAnsi="Times New Roman" w:cs="Times New Roman"/>
          <w:iCs/>
        </w:rPr>
        <w:t xml:space="preserve"> interacts with the </w:t>
      </w:r>
      <w:r w:rsidRPr="00920D93">
        <w:rPr>
          <w:rFonts w:ascii="Times New Roman" w:hAnsi="Times New Roman" w:cs="Times New Roman"/>
          <w:iCs/>
        </w:rPr>
        <w:t>r</w:t>
      </w:r>
      <w:r w:rsidR="00CD6A66" w:rsidRPr="00920D93">
        <w:rPr>
          <w:rFonts w:ascii="Times New Roman" w:hAnsi="Times New Roman" w:cs="Times New Roman"/>
          <w:iCs/>
        </w:rPr>
        <w:t>ight to education for PALM workers, particularly Articles 13(1) and 13(2) of the ICESCR.</w:t>
      </w:r>
    </w:p>
    <w:p w14:paraId="4E8F9319" w14:textId="77777777" w:rsidR="00EF1027" w:rsidRPr="00920D93" w:rsidRDefault="00EF1027" w:rsidP="00CD6A66">
      <w:pPr>
        <w:pStyle w:val="Default"/>
        <w:rPr>
          <w:rFonts w:ascii="Times New Roman" w:hAnsi="Times New Roman" w:cs="Times New Roman"/>
          <w:iCs/>
        </w:rPr>
      </w:pPr>
    </w:p>
    <w:p w14:paraId="409DB444" w14:textId="2C3D8121" w:rsidR="00CD6A66" w:rsidRPr="00920D93" w:rsidRDefault="00CD6A66" w:rsidP="00CD6A66">
      <w:pPr>
        <w:pStyle w:val="Default"/>
        <w:rPr>
          <w:rFonts w:ascii="Times New Roman" w:hAnsi="Times New Roman" w:cs="Times New Roman"/>
          <w:iCs/>
        </w:rPr>
      </w:pPr>
      <w:r w:rsidRPr="00920D93">
        <w:rPr>
          <w:rFonts w:ascii="Times New Roman" w:hAnsi="Times New Roman" w:cs="Times New Roman"/>
          <w:iCs/>
        </w:rPr>
        <w:t>Articles 13(1) of the ICESCR states that:</w:t>
      </w:r>
    </w:p>
    <w:p w14:paraId="533421DC" w14:textId="77777777" w:rsidR="00CD6A66" w:rsidRPr="00920D93" w:rsidRDefault="00CD6A66" w:rsidP="00CD6A66">
      <w:pPr>
        <w:pStyle w:val="Default"/>
        <w:rPr>
          <w:rFonts w:ascii="Times New Roman" w:hAnsi="Times New Roman" w:cs="Times New Roman"/>
          <w:iCs/>
        </w:rPr>
      </w:pPr>
      <w:r w:rsidRPr="00920D93">
        <w:rPr>
          <w:rFonts w:ascii="Times New Roman" w:hAnsi="Times New Roman" w:cs="Times New Roman"/>
          <w:iCs/>
        </w:rPr>
        <w:t>The States Parties to the present Covenant recognize the right of everyone to education</w:t>
      </w:r>
      <w:r w:rsidRPr="00920D93">
        <w:rPr>
          <w:rFonts w:ascii="Times New Roman" w:hAnsi="Times New Roman" w:cs="Times New Roman"/>
        </w:rPr>
        <w:t xml:space="preserve">. </w:t>
      </w:r>
      <w:r w:rsidRPr="00920D93">
        <w:rPr>
          <w:rFonts w:ascii="Times New Roman" w:hAnsi="Times New Roman" w:cs="Times New Roman"/>
          <w:iCs/>
        </w:rPr>
        <w:t>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1203C3F9" w14:textId="77777777" w:rsidR="00CD6A66" w:rsidRPr="00920D93" w:rsidRDefault="00CD6A66" w:rsidP="00CD6A66">
      <w:pPr>
        <w:pStyle w:val="Default"/>
        <w:rPr>
          <w:rFonts w:ascii="Times New Roman" w:hAnsi="Times New Roman" w:cs="Times New Roman"/>
          <w:iCs/>
        </w:rPr>
      </w:pPr>
    </w:p>
    <w:p w14:paraId="3581F323" w14:textId="77777777" w:rsidR="00CD6A66" w:rsidRPr="00920D93" w:rsidRDefault="00CD6A66" w:rsidP="00CD6A66">
      <w:pPr>
        <w:pStyle w:val="Default"/>
        <w:rPr>
          <w:rFonts w:ascii="Times New Roman" w:hAnsi="Times New Roman" w:cs="Times New Roman"/>
          <w:iCs/>
        </w:rPr>
      </w:pPr>
      <w:r w:rsidRPr="00920D93">
        <w:rPr>
          <w:rFonts w:ascii="Times New Roman" w:hAnsi="Times New Roman" w:cs="Times New Roman"/>
          <w:iCs/>
        </w:rPr>
        <w:t>Articles 13(2) of the ICESCR states that:</w:t>
      </w:r>
    </w:p>
    <w:p w14:paraId="5D948035" w14:textId="77777777" w:rsidR="00CD6A66" w:rsidRPr="00920D93" w:rsidRDefault="00CD6A66" w:rsidP="00CD6A66">
      <w:pPr>
        <w:pStyle w:val="Default"/>
        <w:rPr>
          <w:rFonts w:ascii="Times New Roman" w:hAnsi="Times New Roman" w:cs="Times New Roman"/>
          <w:iCs/>
        </w:rPr>
      </w:pPr>
      <w:r w:rsidRPr="00920D93">
        <w:rPr>
          <w:rFonts w:ascii="Times New Roman" w:hAnsi="Times New Roman" w:cs="Times New Roman"/>
          <w:iCs/>
        </w:rPr>
        <w:t>The States Parties to the present Covenant recognize that, with a view to achieving the full realization of this right:</w:t>
      </w:r>
    </w:p>
    <w:p w14:paraId="25076BC3" w14:textId="77777777" w:rsidR="00CD6A66" w:rsidRPr="00920D93" w:rsidRDefault="00CD6A66" w:rsidP="00D962BD">
      <w:pPr>
        <w:pStyle w:val="Default"/>
        <w:ind w:left="363"/>
        <w:rPr>
          <w:rFonts w:ascii="Times New Roman" w:hAnsi="Times New Roman" w:cs="Times New Roman"/>
          <w:iCs/>
        </w:rPr>
      </w:pPr>
      <w:r w:rsidRPr="00920D93">
        <w:rPr>
          <w:rFonts w:ascii="Times New Roman" w:hAnsi="Times New Roman" w:cs="Times New Roman"/>
          <w:iCs/>
        </w:rPr>
        <w:t>…</w:t>
      </w:r>
    </w:p>
    <w:p w14:paraId="28BDF102" w14:textId="77777777" w:rsidR="00CD6A66" w:rsidRPr="00920D93" w:rsidRDefault="00CD6A66" w:rsidP="00D962BD">
      <w:pPr>
        <w:pStyle w:val="Default"/>
        <w:ind w:left="363"/>
        <w:rPr>
          <w:rFonts w:ascii="Times New Roman" w:hAnsi="Times New Roman" w:cs="Times New Roman"/>
          <w:iCs/>
        </w:rPr>
      </w:pPr>
      <w:r w:rsidRPr="00920D93">
        <w:rPr>
          <w:rFonts w:ascii="Times New Roman" w:hAnsi="Times New Roman" w:cs="Times New Roman"/>
          <w:iCs/>
        </w:rPr>
        <w:t>(b) Secondary education in its different forms, including technical and vocational secondary education, shall be made generally available and accessible to all by every appropriate means, and in particular by the progressive introduction of free education;</w:t>
      </w:r>
    </w:p>
    <w:p w14:paraId="19D3930D" w14:textId="77777777" w:rsidR="00CD6A66" w:rsidRPr="00920D93" w:rsidRDefault="00CD6A66" w:rsidP="00D962BD">
      <w:pPr>
        <w:pStyle w:val="Default"/>
        <w:ind w:left="363"/>
        <w:rPr>
          <w:rFonts w:ascii="Times New Roman" w:hAnsi="Times New Roman" w:cs="Times New Roman"/>
          <w:iCs/>
        </w:rPr>
      </w:pPr>
      <w:r w:rsidRPr="00920D93">
        <w:rPr>
          <w:rFonts w:ascii="Times New Roman" w:hAnsi="Times New Roman" w:cs="Times New Roman"/>
          <w:iCs/>
        </w:rPr>
        <w:t>…</w:t>
      </w:r>
    </w:p>
    <w:p w14:paraId="64BD0B79" w14:textId="0E9B410D" w:rsidR="00CD6A66" w:rsidRPr="00920D93" w:rsidRDefault="00CD6A66" w:rsidP="00D962BD">
      <w:pPr>
        <w:pStyle w:val="Default"/>
        <w:ind w:left="363"/>
        <w:rPr>
          <w:rFonts w:ascii="Times New Roman" w:hAnsi="Times New Roman" w:cs="Times New Roman"/>
          <w:iCs/>
        </w:rPr>
      </w:pPr>
      <w:r w:rsidRPr="00920D93">
        <w:rPr>
          <w:rFonts w:ascii="Times New Roman" w:hAnsi="Times New Roman" w:cs="Times New Roman"/>
          <w:iCs/>
        </w:rPr>
        <w:t>Fundamental education shall be encouraged or intensified as far as possible for those persons who have not received or completed the whole period of their primary education;…</w:t>
      </w:r>
    </w:p>
    <w:p w14:paraId="436E122C" w14:textId="77777777" w:rsidR="00CD6A66" w:rsidRPr="00920D93" w:rsidRDefault="00CD6A66" w:rsidP="00CD6A66">
      <w:pPr>
        <w:pStyle w:val="Default"/>
        <w:rPr>
          <w:rFonts w:ascii="Times New Roman" w:hAnsi="Times New Roman" w:cs="Times New Roman"/>
          <w:iCs/>
        </w:rPr>
      </w:pPr>
    </w:p>
    <w:p w14:paraId="70BC0D6E"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lastRenderedPageBreak/>
        <w:t xml:space="preserve">The PALM scheme will support PALM workers to obtain further training and education, including formal vocational qualifications, through initiatives, such as providing funding to PALM scheme employers to provide and facilitate certain approved accredited and non-accredited training for PALM workers, including employability and life skills, job skills and formal vocational qualifications. </w:t>
      </w:r>
    </w:p>
    <w:p w14:paraId="795C20EE" w14:textId="77777777" w:rsidR="00CD6A66" w:rsidRPr="00920D93" w:rsidRDefault="00CD6A66" w:rsidP="00CD6A66">
      <w:pPr>
        <w:pStyle w:val="Default"/>
        <w:rPr>
          <w:rFonts w:ascii="Times New Roman" w:hAnsi="Times New Roman" w:cs="Times New Roman"/>
        </w:rPr>
      </w:pPr>
    </w:p>
    <w:p w14:paraId="5E6840EC" w14:textId="77777777" w:rsidR="00CD6A66" w:rsidRPr="00920D93" w:rsidRDefault="00CD6A66" w:rsidP="00CD6A66">
      <w:pPr>
        <w:pStyle w:val="Default"/>
        <w:rPr>
          <w:rFonts w:ascii="Times New Roman" w:hAnsi="Times New Roman" w:cs="Times New Roman"/>
          <w:iCs/>
        </w:rPr>
      </w:pPr>
      <w:r w:rsidRPr="00920D93">
        <w:rPr>
          <w:rFonts w:ascii="Times New Roman" w:hAnsi="Times New Roman" w:cs="Times New Roman"/>
          <w:iCs/>
        </w:rPr>
        <w:t xml:space="preserve">The PALM scheme reinforces Australia’s long-standing priority on education and training in its aid programs in the Pacific and Timor-Leste, recognising that further training and education can transform individual recipients, as well as the communities they return home to, as it builds their skill set, enhances career and economic prospects and promotes tolerance and understanding. </w:t>
      </w:r>
    </w:p>
    <w:p w14:paraId="608F7E51" w14:textId="77777777" w:rsidR="00CD6A66" w:rsidRPr="00920D93" w:rsidRDefault="00CD6A66" w:rsidP="00CD6A66">
      <w:pPr>
        <w:pStyle w:val="Default"/>
        <w:rPr>
          <w:rFonts w:ascii="Times New Roman" w:hAnsi="Times New Roman" w:cs="Times New Roman"/>
          <w:u w:val="single"/>
        </w:rPr>
      </w:pPr>
    </w:p>
    <w:p w14:paraId="7BEDC86E" w14:textId="1DAD0A13" w:rsidR="00CD6A66" w:rsidRPr="00920D93" w:rsidRDefault="00CD6A66" w:rsidP="00CD6A66">
      <w:pPr>
        <w:pStyle w:val="Default"/>
        <w:rPr>
          <w:rFonts w:ascii="Times New Roman" w:hAnsi="Times New Roman" w:cs="Times New Roman"/>
          <w:i/>
        </w:rPr>
      </w:pPr>
      <w:r w:rsidRPr="00920D93">
        <w:rPr>
          <w:rFonts w:ascii="Times New Roman" w:hAnsi="Times New Roman" w:cs="Times New Roman"/>
          <w:i/>
          <w:u w:val="single"/>
        </w:rPr>
        <w:t>Right of equality and non-discrimination</w:t>
      </w:r>
    </w:p>
    <w:p w14:paraId="6C2F3073" w14:textId="77777777" w:rsidR="00CD6A66" w:rsidRPr="00920D93" w:rsidRDefault="00CD6A66" w:rsidP="00CD6A66">
      <w:pPr>
        <w:pStyle w:val="Default"/>
        <w:rPr>
          <w:rFonts w:ascii="Times New Roman" w:hAnsi="Times New Roman" w:cs="Times New Roman"/>
        </w:rPr>
      </w:pPr>
    </w:p>
    <w:p w14:paraId="69629BCB" w14:textId="372D3851" w:rsidR="00CD6A66" w:rsidRPr="00920D93" w:rsidRDefault="00EF1027" w:rsidP="00CD6A66">
      <w:pPr>
        <w:pStyle w:val="Default"/>
        <w:rPr>
          <w:rFonts w:ascii="Times New Roman" w:hAnsi="Times New Roman" w:cs="Times New Roman"/>
        </w:rPr>
      </w:pPr>
      <w:r w:rsidRPr="00920D93">
        <w:rPr>
          <w:rFonts w:ascii="Times New Roman" w:hAnsi="Times New Roman" w:cs="Times New Roman"/>
        </w:rPr>
        <w:t xml:space="preserve">Table item </w:t>
      </w:r>
      <w:r w:rsidR="005F2A84" w:rsidRPr="00920D93">
        <w:rPr>
          <w:rFonts w:ascii="Times New Roman" w:hAnsi="Times New Roman" w:cs="Times New Roman"/>
        </w:rPr>
        <w:t>542</w:t>
      </w:r>
      <w:r w:rsidRPr="00920D93">
        <w:rPr>
          <w:rFonts w:ascii="Times New Roman" w:hAnsi="Times New Roman" w:cs="Times New Roman"/>
        </w:rPr>
        <w:t xml:space="preserve"> </w:t>
      </w:r>
      <w:r w:rsidR="00CD6A66" w:rsidRPr="00920D93">
        <w:rPr>
          <w:rFonts w:ascii="Times New Roman" w:hAnsi="Times New Roman" w:cs="Times New Roman"/>
        </w:rPr>
        <w:t xml:space="preserve">engages the </w:t>
      </w:r>
      <w:r w:rsidRPr="00920D93">
        <w:rPr>
          <w:rFonts w:ascii="Times New Roman" w:hAnsi="Times New Roman" w:cs="Times New Roman"/>
        </w:rPr>
        <w:t>r</w:t>
      </w:r>
      <w:r w:rsidR="00CD6A66" w:rsidRPr="00920D93">
        <w:rPr>
          <w:rFonts w:ascii="Times New Roman" w:hAnsi="Times New Roman" w:cs="Times New Roman"/>
        </w:rPr>
        <w:t>ight of equality and non-discrimination, primarily Articles 2(1) and 26 of the ICCPR.</w:t>
      </w:r>
    </w:p>
    <w:p w14:paraId="06FFA9DE" w14:textId="77777777" w:rsidR="00CD6A66" w:rsidRPr="00920D93" w:rsidRDefault="00CD6A66" w:rsidP="00CD6A66">
      <w:pPr>
        <w:pStyle w:val="Default"/>
        <w:rPr>
          <w:rFonts w:ascii="Times New Roman" w:hAnsi="Times New Roman" w:cs="Times New Roman"/>
        </w:rPr>
      </w:pPr>
    </w:p>
    <w:p w14:paraId="19246B70" w14:textId="0C3C6B76"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Article 2(1) of the ICCPR states that:</w:t>
      </w:r>
    </w:p>
    <w:p w14:paraId="4D8B4C1D" w14:textId="04F34086" w:rsidR="00CD6A66" w:rsidRPr="00920D93" w:rsidRDefault="00CD6A66" w:rsidP="00CD6A66">
      <w:pPr>
        <w:pStyle w:val="Default"/>
        <w:rPr>
          <w:rFonts w:ascii="Times New Roman" w:hAnsi="Times New Roman" w:cs="Times New Roman"/>
        </w:rPr>
      </w:pPr>
      <w:r w:rsidRPr="00920D93">
        <w:rPr>
          <w:rFonts w:ascii="Times New Roman" w:hAnsi="Times New Roman" w:cs="Times New Roman"/>
          <w:iCs/>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73F3E3F3" w14:textId="77777777" w:rsidR="00CD6A66" w:rsidRPr="00920D93" w:rsidRDefault="00CD6A66" w:rsidP="00CD6A66">
      <w:pPr>
        <w:pStyle w:val="Default"/>
        <w:rPr>
          <w:rFonts w:ascii="Times New Roman" w:hAnsi="Times New Roman" w:cs="Times New Roman"/>
        </w:rPr>
      </w:pPr>
    </w:p>
    <w:p w14:paraId="6E7CE54C"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Article 26 of the ICCPR states that:</w:t>
      </w:r>
    </w:p>
    <w:p w14:paraId="622B3DB0"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iCs/>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FEA68FF" w14:textId="77777777" w:rsidR="00CD6A66" w:rsidRPr="00920D93" w:rsidRDefault="00CD6A66" w:rsidP="00CD6A66">
      <w:pPr>
        <w:pStyle w:val="Default"/>
        <w:rPr>
          <w:rFonts w:ascii="Times New Roman" w:hAnsi="Times New Roman" w:cs="Times New Roman"/>
        </w:rPr>
      </w:pPr>
    </w:p>
    <w:p w14:paraId="4ECAD33B" w14:textId="2422A5E0"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 xml:space="preserve">Participation in the PALM scheme, as established through </w:t>
      </w:r>
      <w:r w:rsidR="00EF1027" w:rsidRPr="00920D93">
        <w:rPr>
          <w:rFonts w:ascii="Times New Roman" w:hAnsi="Times New Roman" w:cs="Times New Roman"/>
        </w:rPr>
        <w:t xml:space="preserve">table item </w:t>
      </w:r>
      <w:r w:rsidR="00C925B9" w:rsidRPr="00920D93">
        <w:rPr>
          <w:rFonts w:ascii="Times New Roman" w:hAnsi="Times New Roman" w:cs="Times New Roman"/>
        </w:rPr>
        <w:t>542</w:t>
      </w:r>
      <w:r w:rsidRPr="00920D93">
        <w:rPr>
          <w:rFonts w:ascii="Times New Roman" w:hAnsi="Times New Roman" w:cs="Times New Roman"/>
        </w:rPr>
        <w:t xml:space="preserve">, is limited by </w:t>
      </w:r>
      <w:r w:rsidR="00EF1027" w:rsidRPr="00920D93">
        <w:rPr>
          <w:rFonts w:ascii="Times New Roman" w:hAnsi="Times New Roman" w:cs="Times New Roman"/>
        </w:rPr>
        <w:t>the department’s</w:t>
      </w:r>
      <w:r w:rsidRPr="00920D93">
        <w:rPr>
          <w:rFonts w:ascii="Times New Roman" w:hAnsi="Times New Roman" w:cs="Times New Roman"/>
        </w:rPr>
        <w:t xml:space="preserve"> policy to citizens of specific countries (starting with Fiji, Kiribati, Nauru, Papua New Guinea, Samoa, Solomon Islands, Timor-Leste, Tonga, Tuvalu and Vanuatu), and to people of a certain age (being over 21).</w:t>
      </w:r>
    </w:p>
    <w:p w14:paraId="56165B0B" w14:textId="77777777" w:rsidR="00CD6A66" w:rsidRPr="00920D93" w:rsidRDefault="00CD6A66" w:rsidP="00CD6A66">
      <w:pPr>
        <w:pStyle w:val="Default"/>
        <w:rPr>
          <w:rFonts w:ascii="Times New Roman" w:hAnsi="Times New Roman" w:cs="Times New Roman"/>
        </w:rPr>
      </w:pPr>
    </w:p>
    <w:p w14:paraId="32AFA251"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The restriction of the PALM scheme by country and age is a part of the Australian Government's legitimate objective of improving the economic resilience of the Pacific region by increasing opportunities for labour mobility to satisfy unmet demand in our labour market, investing in skills, and helping countries to capture growth potential in sectors such as tourism.</w:t>
      </w:r>
    </w:p>
    <w:p w14:paraId="16F2D7CB" w14:textId="77777777" w:rsidR="00CD6A66" w:rsidRPr="00920D93" w:rsidRDefault="00CD6A66" w:rsidP="00CD6A66">
      <w:pPr>
        <w:pStyle w:val="Default"/>
        <w:rPr>
          <w:rFonts w:ascii="Times New Roman" w:hAnsi="Times New Roman" w:cs="Times New Roman"/>
        </w:rPr>
      </w:pPr>
    </w:p>
    <w:p w14:paraId="7D4D3C77"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These restrictions will be included as a part of material promoting the PALM scheme.  It is expected that neither of these restrictions limit the rights to equality and non-discrimination of individuals of other countries/ages, who are able to enter Australia through alternative programs.</w:t>
      </w:r>
    </w:p>
    <w:p w14:paraId="1715AA80" w14:textId="77777777" w:rsidR="00CD6A66" w:rsidRPr="00920D93" w:rsidRDefault="00CD6A66" w:rsidP="00CD6A66">
      <w:pPr>
        <w:pStyle w:val="Default"/>
        <w:rPr>
          <w:rFonts w:ascii="Times New Roman" w:hAnsi="Times New Roman" w:cs="Times New Roman"/>
        </w:rPr>
      </w:pPr>
    </w:p>
    <w:p w14:paraId="353AC159" w14:textId="77777777" w:rsidR="00CD6A66" w:rsidRPr="00920D93" w:rsidRDefault="00CD6A66" w:rsidP="00CD6A66">
      <w:pPr>
        <w:pStyle w:val="Default"/>
        <w:rPr>
          <w:rFonts w:ascii="Times New Roman" w:hAnsi="Times New Roman" w:cs="Times New Roman"/>
        </w:rPr>
      </w:pPr>
      <w:r w:rsidRPr="00920D93">
        <w:rPr>
          <w:rFonts w:ascii="Times New Roman" w:hAnsi="Times New Roman" w:cs="Times New Roman"/>
        </w:rPr>
        <w:t xml:space="preserve">In light of the above, to the extent that these amendments limit the right to equality and non-discrimination, that limitation is necessary, reasonable and proportionate to the aim of improving economic resilience in the Pacific region through providing employment </w:t>
      </w:r>
      <w:r w:rsidRPr="00920D93">
        <w:rPr>
          <w:rFonts w:ascii="Times New Roman" w:hAnsi="Times New Roman" w:cs="Times New Roman"/>
        </w:rPr>
        <w:lastRenderedPageBreak/>
        <w:t>opportunities, creating incentives for education and skills development, increasing income levels and remittances and promoting economic stability.</w:t>
      </w:r>
    </w:p>
    <w:p w14:paraId="2A184CCC" w14:textId="1BFCBF14" w:rsidR="00CD6A66" w:rsidRPr="00920D93" w:rsidRDefault="00CD6A66" w:rsidP="00CD6A66">
      <w:pPr>
        <w:pStyle w:val="Default"/>
        <w:rPr>
          <w:rFonts w:ascii="Times New Roman" w:hAnsi="Times New Roman" w:cs="Times New Roman"/>
          <w:bCs/>
        </w:rPr>
      </w:pPr>
    </w:p>
    <w:p w14:paraId="5EE5C17A" w14:textId="77777777" w:rsidR="00EF1027" w:rsidRPr="00920D93" w:rsidRDefault="00EF1027" w:rsidP="00EF1027">
      <w:pPr>
        <w:pStyle w:val="Default"/>
        <w:rPr>
          <w:rFonts w:ascii="Times New Roman" w:hAnsi="Times New Roman" w:cs="Times New Roman"/>
          <w:b/>
          <w:bCs/>
        </w:rPr>
      </w:pPr>
      <w:r w:rsidRPr="00920D93">
        <w:rPr>
          <w:rFonts w:ascii="Times New Roman" w:hAnsi="Times New Roman" w:cs="Times New Roman"/>
          <w:b/>
          <w:bCs/>
        </w:rPr>
        <w:t>Conclusion</w:t>
      </w:r>
    </w:p>
    <w:p w14:paraId="5C93F04B" w14:textId="77777777" w:rsidR="00EF1027" w:rsidRPr="00920D93" w:rsidRDefault="00EF1027" w:rsidP="00EF1027">
      <w:pPr>
        <w:pStyle w:val="Default"/>
        <w:rPr>
          <w:rFonts w:ascii="Times New Roman" w:hAnsi="Times New Roman" w:cs="Times New Roman"/>
          <w:bCs/>
        </w:rPr>
      </w:pPr>
    </w:p>
    <w:p w14:paraId="2F3C4E39" w14:textId="4E8579DD" w:rsidR="00EF1027" w:rsidRPr="00920D93" w:rsidRDefault="00EF1027" w:rsidP="00EF1027">
      <w:pPr>
        <w:pStyle w:val="Default"/>
        <w:rPr>
          <w:rFonts w:ascii="Times New Roman" w:hAnsi="Times New Roman" w:cs="Times New Roman"/>
          <w:bCs/>
        </w:rPr>
      </w:pPr>
      <w:r w:rsidRPr="00920D93">
        <w:rPr>
          <w:rFonts w:ascii="Times New Roman" w:hAnsi="Times New Roman" w:cs="Times New Roman"/>
          <w:bCs/>
        </w:rPr>
        <w:t xml:space="preserve">Table item </w:t>
      </w:r>
      <w:r w:rsidR="00C925B9" w:rsidRPr="00920D93">
        <w:rPr>
          <w:rFonts w:ascii="Times New Roman" w:hAnsi="Times New Roman" w:cs="Times New Roman"/>
          <w:bCs/>
        </w:rPr>
        <w:t>542</w:t>
      </w:r>
      <w:r w:rsidRPr="00920D93">
        <w:rPr>
          <w:rFonts w:ascii="Times New Roman" w:hAnsi="Times New Roman" w:cs="Times New Roman"/>
          <w:bCs/>
        </w:rPr>
        <w:t xml:space="preserve"> is compatible with human rights because it promotes the protection of human rights.</w:t>
      </w:r>
    </w:p>
    <w:p w14:paraId="4A3B33A3" w14:textId="77777777" w:rsidR="00EF1027" w:rsidRPr="00920D93" w:rsidRDefault="00EF1027" w:rsidP="00CD6A66">
      <w:pPr>
        <w:pStyle w:val="Default"/>
        <w:rPr>
          <w:rFonts w:ascii="Times New Roman" w:hAnsi="Times New Roman" w:cs="Times New Roman"/>
          <w:bCs/>
        </w:rPr>
      </w:pPr>
    </w:p>
    <w:p w14:paraId="19FC12DC" w14:textId="6AE8DC09" w:rsidR="00CD6A66" w:rsidRPr="00920D93" w:rsidRDefault="00CD6A66" w:rsidP="00CD6A66">
      <w:pPr>
        <w:pStyle w:val="Default"/>
        <w:rPr>
          <w:rFonts w:ascii="Times New Roman" w:hAnsi="Times New Roman" w:cs="Times New Roman"/>
          <w:bCs/>
          <w:i/>
          <w:iCs/>
          <w:u w:val="single"/>
        </w:rPr>
      </w:pPr>
      <w:r w:rsidRPr="00920D93">
        <w:rPr>
          <w:rFonts w:ascii="Times New Roman" w:hAnsi="Times New Roman" w:cs="Times New Roman"/>
          <w:bCs/>
          <w:i/>
          <w:iCs/>
          <w:u w:val="single"/>
        </w:rPr>
        <w:t xml:space="preserve">Table item </w:t>
      </w:r>
      <w:r w:rsidR="00C925B9" w:rsidRPr="00920D93">
        <w:rPr>
          <w:rFonts w:ascii="Times New Roman" w:hAnsi="Times New Roman" w:cs="Times New Roman"/>
          <w:bCs/>
          <w:i/>
          <w:iCs/>
          <w:u w:val="single"/>
        </w:rPr>
        <w:t>543</w:t>
      </w:r>
      <w:r w:rsidRPr="00920D93">
        <w:rPr>
          <w:rFonts w:ascii="Times New Roman" w:hAnsi="Times New Roman" w:cs="Times New Roman"/>
          <w:bCs/>
          <w:i/>
          <w:iCs/>
          <w:u w:val="single"/>
        </w:rPr>
        <w:t xml:space="preserve"> Support for the Republic of Palau</w:t>
      </w:r>
    </w:p>
    <w:p w14:paraId="417D9702" w14:textId="72DF650F" w:rsidR="00CD6A66" w:rsidRPr="00920D93" w:rsidRDefault="00CD6A66" w:rsidP="00CD6A66">
      <w:pPr>
        <w:pStyle w:val="Default"/>
        <w:rPr>
          <w:rFonts w:ascii="Times New Roman" w:hAnsi="Times New Roman" w:cs="Times New Roman"/>
          <w:bCs/>
          <w:i/>
          <w:iCs/>
          <w:u w:val="single"/>
        </w:rPr>
      </w:pPr>
    </w:p>
    <w:p w14:paraId="68FEE5C4" w14:textId="07D94EA9" w:rsidR="007D3130" w:rsidRPr="00920D93" w:rsidRDefault="00CD6A66" w:rsidP="007D3130">
      <w:pPr>
        <w:pStyle w:val="Default"/>
        <w:rPr>
          <w:rFonts w:ascii="Times New Roman" w:hAnsi="Times New Roman" w:cs="Times New Roman"/>
          <w:bCs/>
          <w:iCs/>
        </w:rPr>
      </w:pPr>
      <w:r w:rsidRPr="00920D93">
        <w:rPr>
          <w:rFonts w:ascii="Times New Roman" w:hAnsi="Times New Roman" w:cs="Times New Roman"/>
          <w:bCs/>
          <w:iCs/>
        </w:rPr>
        <w:t xml:space="preserve">New </w:t>
      </w:r>
      <w:r w:rsidRPr="00920D93">
        <w:rPr>
          <w:rFonts w:ascii="Times New Roman" w:hAnsi="Times New Roman" w:cs="Times New Roman"/>
          <w:b/>
          <w:bCs/>
          <w:iCs/>
        </w:rPr>
        <w:t xml:space="preserve">table item </w:t>
      </w:r>
      <w:r w:rsidR="00C925B9" w:rsidRPr="00920D93">
        <w:rPr>
          <w:rFonts w:ascii="Times New Roman" w:hAnsi="Times New Roman" w:cs="Times New Roman"/>
          <w:b/>
          <w:bCs/>
          <w:iCs/>
        </w:rPr>
        <w:t xml:space="preserve">543 </w:t>
      </w:r>
      <w:r w:rsidRPr="00920D93">
        <w:rPr>
          <w:rFonts w:ascii="Times New Roman" w:hAnsi="Times New Roman" w:cs="Times New Roman"/>
          <w:bCs/>
          <w:iCs/>
        </w:rPr>
        <w:t>establishes legislative authority for government spending to continue providing financial assistance to</w:t>
      </w:r>
      <w:r w:rsidR="007D3130" w:rsidRPr="00920D93">
        <w:rPr>
          <w:rFonts w:ascii="Times New Roman" w:hAnsi="Times New Roman" w:cs="Times New Roman"/>
          <w:bCs/>
          <w:iCs/>
        </w:rPr>
        <w:t>, or for the benefit of,</w:t>
      </w:r>
      <w:r w:rsidRPr="00920D93">
        <w:rPr>
          <w:rFonts w:ascii="Times New Roman" w:hAnsi="Times New Roman" w:cs="Times New Roman"/>
          <w:bCs/>
          <w:iCs/>
        </w:rPr>
        <w:t xml:space="preserve"> the Republic of Palau (Palau).</w:t>
      </w:r>
      <w:r w:rsidR="007D3130" w:rsidRPr="00920D93">
        <w:rPr>
          <w:rFonts w:ascii="Times New Roman" w:hAnsi="Times New Roman" w:cs="Times New Roman"/>
          <w:bCs/>
          <w:iCs/>
        </w:rPr>
        <w:t xml:space="preserve"> Palau graduated from the Organisation for Economic Cooperation and Development (OECD) list of Official Development Assistance (ODA) recipients on 1 January 2022. </w:t>
      </w:r>
    </w:p>
    <w:p w14:paraId="620CC364" w14:textId="4E2B9AC4" w:rsidR="007D3130" w:rsidRPr="00920D93" w:rsidRDefault="007D3130" w:rsidP="00CD6A66">
      <w:pPr>
        <w:pStyle w:val="Default"/>
        <w:rPr>
          <w:rFonts w:ascii="Times New Roman" w:hAnsi="Times New Roman" w:cs="Times New Roman"/>
          <w:bCs/>
          <w:iCs/>
        </w:rPr>
      </w:pPr>
    </w:p>
    <w:p w14:paraId="630F4574" w14:textId="77777777" w:rsidR="007D3130" w:rsidRPr="00920D93" w:rsidRDefault="007D3130" w:rsidP="007D3130">
      <w:pPr>
        <w:pStyle w:val="Default"/>
        <w:rPr>
          <w:rFonts w:ascii="Times New Roman" w:hAnsi="Times New Roman" w:cs="Times New Roman"/>
          <w:bCs/>
          <w:iCs/>
        </w:rPr>
      </w:pPr>
      <w:r w:rsidRPr="00920D93">
        <w:rPr>
          <w:rFonts w:ascii="Times New Roman" w:hAnsi="Times New Roman" w:cs="Times New Roman"/>
          <w:bCs/>
          <w:iCs/>
        </w:rPr>
        <w:t>The funding for the benefit of Palau will ensure that Australia can continue to engage Palau in key regional activities being led by Australia in the Pacific, consistent with objectives under the Pacific Step-up: supporting the region’s prosperity, sovereignty, security and stability; and safeguarding Australia’s deep and long-standing connections as the region’s partner of choice.</w:t>
      </w:r>
    </w:p>
    <w:p w14:paraId="79DD21BF" w14:textId="77777777" w:rsidR="007D3130" w:rsidRPr="00920D93" w:rsidRDefault="007D3130" w:rsidP="00CD6A66">
      <w:pPr>
        <w:pStyle w:val="Default"/>
        <w:rPr>
          <w:rFonts w:ascii="Times New Roman" w:hAnsi="Times New Roman" w:cs="Times New Roman"/>
          <w:bCs/>
          <w:iCs/>
        </w:rPr>
      </w:pPr>
    </w:p>
    <w:p w14:paraId="23DACD94" w14:textId="77777777" w:rsidR="00CD6A66" w:rsidRPr="00920D93" w:rsidRDefault="00CD6A66" w:rsidP="00CD6A66">
      <w:pPr>
        <w:pStyle w:val="Default"/>
        <w:rPr>
          <w:rFonts w:ascii="Times New Roman" w:hAnsi="Times New Roman" w:cs="Times New Roman"/>
          <w:bCs/>
          <w:iCs/>
        </w:rPr>
      </w:pPr>
      <w:r w:rsidRPr="00920D93">
        <w:rPr>
          <w:rFonts w:ascii="Times New Roman" w:hAnsi="Times New Roman" w:cs="Times New Roman"/>
          <w:bCs/>
          <w:iCs/>
        </w:rPr>
        <w:t>Funding of $4.0 million per annum from 2022-23 will be provided on an ongoing basis to:</w:t>
      </w:r>
    </w:p>
    <w:p w14:paraId="5AFF0602" w14:textId="77777777" w:rsidR="007D3130" w:rsidRPr="00920D93" w:rsidRDefault="007D3130" w:rsidP="00D962BD">
      <w:pPr>
        <w:pStyle w:val="Default"/>
        <w:numPr>
          <w:ilvl w:val="0"/>
          <w:numId w:val="9"/>
        </w:numPr>
        <w:ind w:left="723"/>
        <w:rPr>
          <w:rFonts w:ascii="Times New Roman" w:hAnsi="Times New Roman" w:cs="Times New Roman"/>
          <w:bCs/>
          <w:iCs/>
        </w:rPr>
      </w:pPr>
      <w:r w:rsidRPr="00920D93">
        <w:rPr>
          <w:rFonts w:ascii="Times New Roman" w:hAnsi="Times New Roman" w:cs="Times New Roman"/>
          <w:bCs/>
          <w:iCs/>
        </w:rPr>
        <w:t xml:space="preserve">enable Palau to continue to participate in Australian-funded regional initiatives in women’s empowerment (Pacific Women Lead), security (Cyber security program), oceans (Ocean Assistance in the Pacific), climate change (Australia Pacific Climate Partnership), infrastructure (Australian Infrastructure Financing Facility for the Pacific), private sector development (Pacific Private Sector Development Initiative Phase IV), and supporting regional recovery from the health and economic impacts of COVID-19 (Pacific Medicines Testing Program), and </w:t>
      </w:r>
    </w:p>
    <w:p w14:paraId="0496685A" w14:textId="77777777" w:rsidR="007D3130" w:rsidRPr="00920D93" w:rsidRDefault="007D3130" w:rsidP="00D962BD">
      <w:pPr>
        <w:pStyle w:val="Default"/>
        <w:numPr>
          <w:ilvl w:val="0"/>
          <w:numId w:val="9"/>
        </w:numPr>
        <w:ind w:left="723"/>
        <w:rPr>
          <w:rFonts w:ascii="Times New Roman" w:hAnsi="Times New Roman" w:cs="Times New Roman"/>
          <w:bCs/>
          <w:iCs/>
        </w:rPr>
      </w:pPr>
      <w:r w:rsidRPr="00920D93">
        <w:rPr>
          <w:rFonts w:ascii="Times New Roman" w:hAnsi="Times New Roman" w:cs="Times New Roman"/>
          <w:bCs/>
          <w:iCs/>
        </w:rPr>
        <w:t xml:space="preserve">support a modest ongoing program of bilateral cooperation to support Palau’s development priorities, including Australia Awards scholarships to study in Australia or selected education institutions in the Pacific region; technical assistance in areas such as tax reform; disaster preparedness and response; strengthening people-to-people links through Australian alumni engagement and provision of Australian technical advice; and a small community grants scheme supporting grassroots programs implemented by local organisations to deliver small-scale development projects that raise Australia’s profile in Palau. </w:t>
      </w:r>
    </w:p>
    <w:p w14:paraId="03E129D2" w14:textId="36CBE7A7" w:rsidR="00CD6A66" w:rsidRPr="00920D93" w:rsidRDefault="00CD6A66" w:rsidP="00CD6A66">
      <w:pPr>
        <w:pStyle w:val="Default"/>
        <w:rPr>
          <w:rFonts w:ascii="Times New Roman" w:hAnsi="Times New Roman" w:cs="Times New Roman"/>
          <w:bCs/>
          <w:iCs/>
        </w:rPr>
      </w:pPr>
    </w:p>
    <w:p w14:paraId="02F63D71" w14:textId="77777777" w:rsidR="00EB5A73" w:rsidRPr="00920D93" w:rsidRDefault="00EB5A73" w:rsidP="00EB5A73">
      <w:pPr>
        <w:pStyle w:val="Default"/>
        <w:rPr>
          <w:rFonts w:ascii="Times New Roman" w:hAnsi="Times New Roman" w:cs="Times New Roman"/>
          <w:b/>
          <w:bCs/>
          <w:iCs/>
        </w:rPr>
      </w:pPr>
      <w:r w:rsidRPr="00920D93">
        <w:rPr>
          <w:rFonts w:ascii="Times New Roman" w:hAnsi="Times New Roman" w:cs="Times New Roman"/>
          <w:b/>
          <w:bCs/>
          <w:iCs/>
        </w:rPr>
        <w:t>Human rights implications</w:t>
      </w:r>
    </w:p>
    <w:p w14:paraId="4782B8C6" w14:textId="77777777" w:rsidR="00EB5A73" w:rsidRPr="00920D93" w:rsidRDefault="00EB5A73" w:rsidP="00CD6A66">
      <w:pPr>
        <w:pStyle w:val="Default"/>
        <w:rPr>
          <w:rFonts w:ascii="Times New Roman" w:hAnsi="Times New Roman" w:cs="Times New Roman"/>
          <w:bCs/>
          <w:iCs/>
        </w:rPr>
      </w:pPr>
    </w:p>
    <w:p w14:paraId="58AFCC5B" w14:textId="2965C598" w:rsidR="00CD6A66" w:rsidRPr="00920D93" w:rsidRDefault="00EB5A73" w:rsidP="00CD6A66">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CD6A66" w:rsidRPr="00920D93">
        <w:rPr>
          <w:rFonts w:ascii="Times New Roman" w:hAnsi="Times New Roman" w:cs="Times New Roman"/>
          <w:bCs/>
          <w:iCs/>
        </w:rPr>
        <w:t xml:space="preserve"> engages the following rights:</w:t>
      </w:r>
    </w:p>
    <w:p w14:paraId="78A8861F" w14:textId="7A8621F1" w:rsidR="00CD6A66" w:rsidRPr="00920D93" w:rsidRDefault="00CD6A66" w:rsidP="006B7C50">
      <w:pPr>
        <w:pStyle w:val="Default"/>
        <w:numPr>
          <w:ilvl w:val="0"/>
          <w:numId w:val="19"/>
        </w:numPr>
        <w:rPr>
          <w:rFonts w:ascii="Times New Roman" w:hAnsi="Times New Roman" w:cs="Times New Roman"/>
          <w:bCs/>
          <w:iCs/>
        </w:rPr>
      </w:pPr>
      <w:r w:rsidRPr="00920D93">
        <w:rPr>
          <w:rFonts w:ascii="Times New Roman" w:hAnsi="Times New Roman" w:cs="Times New Roman"/>
          <w:bCs/>
          <w:iCs/>
        </w:rPr>
        <w:t>the right to work and rights at work – Articles 6, 7 and 8 of the</w:t>
      </w:r>
      <w:r w:rsidR="00EB5A73" w:rsidRPr="00920D93">
        <w:rPr>
          <w:rFonts w:ascii="Times New Roman" w:hAnsi="Times New Roman" w:cs="Times New Roman"/>
          <w:bCs/>
          <w:iCs/>
        </w:rPr>
        <w:t xml:space="preserve"> </w:t>
      </w:r>
      <w:r w:rsidRPr="00920D93">
        <w:rPr>
          <w:rFonts w:ascii="Times New Roman" w:hAnsi="Times New Roman" w:cs="Times New Roman"/>
          <w:bCs/>
          <w:iCs/>
        </w:rPr>
        <w:t>ICESCR, read with Article 2</w:t>
      </w:r>
      <w:r w:rsidR="00EB5A73" w:rsidRPr="00920D93">
        <w:rPr>
          <w:rFonts w:ascii="Times New Roman" w:hAnsi="Times New Roman" w:cs="Times New Roman"/>
          <w:bCs/>
          <w:iCs/>
        </w:rPr>
        <w:t>,</w:t>
      </w:r>
      <w:r w:rsidRPr="00920D93">
        <w:rPr>
          <w:rFonts w:ascii="Times New Roman" w:hAnsi="Times New Roman" w:cs="Times New Roman"/>
          <w:bCs/>
          <w:iCs/>
        </w:rPr>
        <w:t xml:space="preserve"> and Article 27 of the</w:t>
      </w:r>
      <w:r w:rsidRPr="00920D93">
        <w:rPr>
          <w:rFonts w:ascii="Times New Roman" w:hAnsi="Times New Roman" w:cs="Times New Roman"/>
          <w:bCs/>
          <w:i/>
          <w:iCs/>
        </w:rPr>
        <w:t xml:space="preserve"> Convention on the Rights of Persons with Disabilities</w:t>
      </w:r>
      <w:r w:rsidRPr="00920D93">
        <w:rPr>
          <w:rFonts w:ascii="Times New Roman" w:hAnsi="Times New Roman" w:cs="Times New Roman"/>
          <w:bCs/>
          <w:iCs/>
        </w:rPr>
        <w:t> (CRPD), read with Article 4;</w:t>
      </w:r>
    </w:p>
    <w:p w14:paraId="742E51BD" w14:textId="672EE9B8" w:rsidR="00CD6A66" w:rsidRPr="00920D93" w:rsidRDefault="00CD6A66" w:rsidP="006B7C50">
      <w:pPr>
        <w:pStyle w:val="Default"/>
        <w:numPr>
          <w:ilvl w:val="0"/>
          <w:numId w:val="19"/>
        </w:numPr>
        <w:rPr>
          <w:rFonts w:ascii="Times New Roman" w:hAnsi="Times New Roman" w:cs="Times New Roman"/>
          <w:bCs/>
          <w:iCs/>
        </w:rPr>
      </w:pPr>
      <w:r w:rsidRPr="00920D93">
        <w:rPr>
          <w:rFonts w:ascii="Times New Roman" w:hAnsi="Times New Roman" w:cs="Times New Roman"/>
          <w:bCs/>
          <w:iCs/>
        </w:rPr>
        <w:t>the right to equality and non-discrimination</w:t>
      </w:r>
      <w:r w:rsidR="00EB5A73" w:rsidRPr="00920D93">
        <w:rPr>
          <w:rFonts w:ascii="Times New Roman" w:hAnsi="Times New Roman" w:cs="Times New Roman"/>
          <w:bCs/>
          <w:iCs/>
        </w:rPr>
        <w:t xml:space="preserve"> – </w:t>
      </w:r>
      <w:r w:rsidRPr="00920D93">
        <w:rPr>
          <w:rFonts w:ascii="Times New Roman" w:hAnsi="Times New Roman" w:cs="Times New Roman"/>
          <w:bCs/>
          <w:iCs/>
        </w:rPr>
        <w:t>Article 26 of the ICCPR, read with Article 2</w:t>
      </w:r>
      <w:r w:rsidR="00EB5A73" w:rsidRPr="00920D93">
        <w:rPr>
          <w:rFonts w:ascii="Times New Roman" w:hAnsi="Times New Roman" w:cs="Times New Roman"/>
          <w:bCs/>
          <w:iCs/>
        </w:rPr>
        <w:t>,</w:t>
      </w:r>
      <w:r w:rsidR="008947F9" w:rsidRPr="00920D93">
        <w:rPr>
          <w:rFonts w:ascii="Times New Roman" w:hAnsi="Times New Roman" w:cs="Times New Roman"/>
          <w:bCs/>
          <w:iCs/>
        </w:rPr>
        <w:t xml:space="preserve"> Article 2 of the</w:t>
      </w:r>
      <w:r w:rsidR="008947F9" w:rsidRPr="00920D93">
        <w:rPr>
          <w:rFonts w:asciiTheme="minorHAnsi" w:eastAsia="Times New Roman" w:hAnsiTheme="minorHAnsi" w:cstheme="minorHAnsi"/>
          <w:i/>
          <w:iCs/>
        </w:rPr>
        <w:t xml:space="preserve"> </w:t>
      </w:r>
      <w:r w:rsidR="008947F9" w:rsidRPr="00920D93">
        <w:rPr>
          <w:rFonts w:ascii="Times New Roman" w:hAnsi="Times New Roman" w:cs="Times New Roman"/>
          <w:bCs/>
          <w:i/>
          <w:iCs/>
        </w:rPr>
        <w:t>International Convention on the Elimination of All Forms of Racial Discrimination</w:t>
      </w:r>
      <w:r w:rsidR="008947F9" w:rsidRPr="00920D93">
        <w:rPr>
          <w:rFonts w:ascii="Times New Roman" w:hAnsi="Times New Roman" w:cs="Times New Roman"/>
          <w:bCs/>
          <w:iCs/>
        </w:rPr>
        <w:t> (ICERD),</w:t>
      </w:r>
      <w:r w:rsidRPr="00920D93">
        <w:rPr>
          <w:rFonts w:ascii="Times New Roman" w:hAnsi="Times New Roman" w:cs="Times New Roman"/>
          <w:bCs/>
          <w:iCs/>
        </w:rPr>
        <w:t xml:space="preserve"> and Articles 5, 11 and 12 of</w:t>
      </w:r>
      <w:r w:rsidRPr="00920D93">
        <w:rPr>
          <w:rFonts w:ascii="Times New Roman" w:hAnsi="Times New Roman" w:cs="Times New Roman"/>
          <w:bCs/>
          <w:i/>
          <w:iCs/>
        </w:rPr>
        <w:t xml:space="preserve"> </w:t>
      </w:r>
      <w:r w:rsidRPr="00920D93">
        <w:rPr>
          <w:rFonts w:ascii="Times New Roman" w:hAnsi="Times New Roman" w:cs="Times New Roman"/>
          <w:bCs/>
          <w:iCs/>
        </w:rPr>
        <w:t>the</w:t>
      </w:r>
      <w:r w:rsidRPr="00920D93">
        <w:rPr>
          <w:rFonts w:ascii="Times New Roman" w:hAnsi="Times New Roman" w:cs="Times New Roman"/>
          <w:bCs/>
          <w:i/>
          <w:iCs/>
        </w:rPr>
        <w:t xml:space="preserve"> Convention on the Elimination of All Forms of Discrimination against Women </w:t>
      </w:r>
      <w:r w:rsidRPr="00920D93">
        <w:rPr>
          <w:rFonts w:ascii="Times New Roman" w:hAnsi="Times New Roman" w:cs="Times New Roman"/>
          <w:bCs/>
          <w:iCs/>
        </w:rPr>
        <w:t>(CEDAW), read with Article 2;</w:t>
      </w:r>
    </w:p>
    <w:p w14:paraId="3002B0E1" w14:textId="7720CCFF" w:rsidR="00CD6A66" w:rsidRPr="00920D93" w:rsidRDefault="00CD6A66" w:rsidP="006B7C50">
      <w:pPr>
        <w:pStyle w:val="Default"/>
        <w:numPr>
          <w:ilvl w:val="0"/>
          <w:numId w:val="19"/>
        </w:numPr>
        <w:rPr>
          <w:rFonts w:ascii="Times New Roman" w:hAnsi="Times New Roman" w:cs="Times New Roman"/>
          <w:bCs/>
          <w:iCs/>
        </w:rPr>
      </w:pPr>
      <w:r w:rsidRPr="00920D93">
        <w:rPr>
          <w:rFonts w:ascii="Times New Roman" w:hAnsi="Times New Roman" w:cs="Times New Roman"/>
          <w:bCs/>
          <w:iCs/>
        </w:rPr>
        <w:lastRenderedPageBreak/>
        <w:t>the right to an adequate standard of living</w:t>
      </w:r>
      <w:r w:rsidR="00EB5A73" w:rsidRPr="00920D93">
        <w:rPr>
          <w:rFonts w:ascii="Times New Roman" w:hAnsi="Times New Roman" w:cs="Times New Roman"/>
          <w:bCs/>
          <w:iCs/>
        </w:rPr>
        <w:t xml:space="preserve"> – A</w:t>
      </w:r>
      <w:r w:rsidRPr="00920D93">
        <w:rPr>
          <w:rFonts w:ascii="Times New Roman" w:hAnsi="Times New Roman" w:cs="Times New Roman"/>
          <w:bCs/>
          <w:iCs/>
        </w:rPr>
        <w:t>rticle 11 of the ICESCR and Article 28 of the CRPD; and</w:t>
      </w:r>
    </w:p>
    <w:p w14:paraId="72486CE5" w14:textId="40654D5F" w:rsidR="00CD6A66" w:rsidRPr="00920D93" w:rsidRDefault="00CD6A66" w:rsidP="006B7C50">
      <w:pPr>
        <w:pStyle w:val="Default"/>
        <w:numPr>
          <w:ilvl w:val="0"/>
          <w:numId w:val="19"/>
        </w:numPr>
        <w:rPr>
          <w:rFonts w:ascii="Times New Roman" w:hAnsi="Times New Roman" w:cs="Times New Roman"/>
          <w:bCs/>
          <w:iCs/>
        </w:rPr>
      </w:pPr>
      <w:proofErr w:type="gramStart"/>
      <w:r w:rsidRPr="00920D93">
        <w:rPr>
          <w:rFonts w:ascii="Times New Roman" w:hAnsi="Times New Roman" w:cs="Times New Roman"/>
          <w:bCs/>
          <w:iCs/>
        </w:rPr>
        <w:t>the</w:t>
      </w:r>
      <w:proofErr w:type="gramEnd"/>
      <w:r w:rsidRPr="00920D93">
        <w:rPr>
          <w:rFonts w:ascii="Times New Roman" w:hAnsi="Times New Roman" w:cs="Times New Roman"/>
          <w:bCs/>
          <w:iCs/>
        </w:rPr>
        <w:t xml:space="preserve"> right to physical and mental health</w:t>
      </w:r>
      <w:r w:rsidR="00EB5A73" w:rsidRPr="00920D93">
        <w:rPr>
          <w:rFonts w:ascii="Times New Roman" w:hAnsi="Times New Roman" w:cs="Times New Roman"/>
          <w:bCs/>
          <w:iCs/>
        </w:rPr>
        <w:t xml:space="preserve"> – A</w:t>
      </w:r>
      <w:r w:rsidRPr="00920D93">
        <w:rPr>
          <w:rFonts w:ascii="Times New Roman" w:hAnsi="Times New Roman" w:cs="Times New Roman"/>
          <w:bCs/>
          <w:iCs/>
        </w:rPr>
        <w:t>rticle 12 of the ICESCR and Article 25 of the CRPD.</w:t>
      </w:r>
    </w:p>
    <w:p w14:paraId="5F868021" w14:textId="77777777" w:rsidR="00CD6A66" w:rsidRPr="00920D93" w:rsidRDefault="00CD6A66" w:rsidP="00CD6A66">
      <w:pPr>
        <w:pStyle w:val="Default"/>
        <w:rPr>
          <w:rFonts w:ascii="Times New Roman" w:hAnsi="Times New Roman" w:cs="Times New Roman"/>
          <w:bCs/>
          <w:iCs/>
        </w:rPr>
      </w:pPr>
    </w:p>
    <w:p w14:paraId="1AA1BA07" w14:textId="77777777" w:rsidR="0096197C" w:rsidRPr="00920D93" w:rsidRDefault="0096197C" w:rsidP="0096197C">
      <w:pPr>
        <w:pStyle w:val="Default"/>
        <w:rPr>
          <w:rFonts w:ascii="Times New Roman" w:hAnsi="Times New Roman" w:cs="Times New Roman"/>
          <w:bCs/>
          <w:i/>
          <w:iCs/>
          <w:u w:val="single"/>
        </w:rPr>
      </w:pPr>
      <w:r w:rsidRPr="00920D93">
        <w:rPr>
          <w:rFonts w:ascii="Times New Roman" w:hAnsi="Times New Roman" w:cs="Times New Roman"/>
          <w:bCs/>
          <w:i/>
          <w:iCs/>
          <w:u w:val="single"/>
        </w:rPr>
        <w:t>Right to work and rights at work</w:t>
      </w:r>
    </w:p>
    <w:p w14:paraId="496A50D2" w14:textId="77777777" w:rsidR="0096197C" w:rsidRPr="00920D93" w:rsidRDefault="0096197C" w:rsidP="0096197C">
      <w:pPr>
        <w:pStyle w:val="Default"/>
        <w:rPr>
          <w:rFonts w:ascii="Times New Roman" w:hAnsi="Times New Roman" w:cs="Times New Roman"/>
          <w:bCs/>
          <w:iCs/>
        </w:rPr>
      </w:pPr>
    </w:p>
    <w:p w14:paraId="0EAB5D90" w14:textId="18220D2A" w:rsidR="0096197C" w:rsidRPr="00920D93" w:rsidRDefault="00EB5A73"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engages Articles 2, 6, 7 and 8 of the</w:t>
      </w:r>
      <w:r w:rsidRPr="00920D93">
        <w:rPr>
          <w:rFonts w:ascii="Times New Roman" w:hAnsi="Times New Roman" w:cs="Times New Roman"/>
          <w:bCs/>
          <w:iCs/>
        </w:rPr>
        <w:t xml:space="preserve"> </w:t>
      </w:r>
      <w:r w:rsidR="0096197C" w:rsidRPr="00920D93">
        <w:rPr>
          <w:rFonts w:ascii="Times New Roman" w:hAnsi="Times New Roman" w:cs="Times New Roman"/>
          <w:bCs/>
          <w:iCs/>
        </w:rPr>
        <w:t>ICESCR.</w:t>
      </w:r>
    </w:p>
    <w:p w14:paraId="5F31058C" w14:textId="77777777" w:rsidR="0096197C" w:rsidRPr="00920D93" w:rsidRDefault="0096197C" w:rsidP="0096197C">
      <w:pPr>
        <w:pStyle w:val="Default"/>
        <w:rPr>
          <w:rFonts w:ascii="Times New Roman" w:hAnsi="Times New Roman" w:cs="Times New Roman"/>
          <w:bCs/>
          <w:iCs/>
        </w:rPr>
      </w:pPr>
    </w:p>
    <w:p w14:paraId="76AEBA73"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2833D1E1" w14:textId="77777777" w:rsidR="0096197C" w:rsidRPr="00920D93" w:rsidRDefault="0096197C">
      <w:pPr>
        <w:pStyle w:val="Default"/>
        <w:rPr>
          <w:rFonts w:ascii="Times New Roman" w:hAnsi="Times New Roman" w:cs="Times New Roman"/>
          <w:bCs/>
          <w:iCs/>
        </w:rPr>
      </w:pPr>
    </w:p>
    <w:p w14:paraId="67076134"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Article 6 of the ICESCR recognises the right to work and provides that the States Parties will take appropriate steps to achieve the realisation of the right to work, including through technical and vocational training.</w:t>
      </w:r>
    </w:p>
    <w:p w14:paraId="2128F823" w14:textId="77777777" w:rsidR="0096197C" w:rsidRPr="00920D93" w:rsidRDefault="0096197C">
      <w:pPr>
        <w:pStyle w:val="Default"/>
        <w:rPr>
          <w:rFonts w:ascii="Times New Roman" w:hAnsi="Times New Roman" w:cs="Times New Roman"/>
          <w:bCs/>
          <w:iCs/>
        </w:rPr>
      </w:pPr>
    </w:p>
    <w:p w14:paraId="3BC40DF0"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Article 7 recognise the right of everyone to the enjoyment of just and favourable conditions of work.</w:t>
      </w:r>
    </w:p>
    <w:p w14:paraId="6B578501" w14:textId="77777777" w:rsidR="0096197C" w:rsidRPr="00920D93" w:rsidRDefault="0096197C">
      <w:pPr>
        <w:pStyle w:val="Default"/>
        <w:rPr>
          <w:rFonts w:ascii="Times New Roman" w:hAnsi="Times New Roman" w:cs="Times New Roman"/>
          <w:bCs/>
          <w:iCs/>
        </w:rPr>
      </w:pPr>
    </w:p>
    <w:p w14:paraId="179668E2"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Article 8 requires States Parties to undertake to ensure certain rights including the right to form trade unions</w:t>
      </w:r>
    </w:p>
    <w:p w14:paraId="004260C6" w14:textId="77777777" w:rsidR="0096197C" w:rsidRPr="00920D93" w:rsidRDefault="0096197C" w:rsidP="0096197C">
      <w:pPr>
        <w:pStyle w:val="Default"/>
        <w:rPr>
          <w:rFonts w:ascii="Times New Roman" w:hAnsi="Times New Roman" w:cs="Times New Roman"/>
          <w:bCs/>
          <w:iCs/>
        </w:rPr>
      </w:pPr>
    </w:p>
    <w:p w14:paraId="0D874807" w14:textId="13986EBC" w:rsidR="0096197C" w:rsidRPr="00920D93" w:rsidRDefault="00EB5A73"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also interacts with Article 27(1) of the</w:t>
      </w:r>
      <w:r w:rsidRPr="00920D93">
        <w:rPr>
          <w:rFonts w:ascii="Times New Roman" w:hAnsi="Times New Roman" w:cs="Times New Roman"/>
          <w:bCs/>
          <w:iCs/>
        </w:rPr>
        <w:t xml:space="preserve"> </w:t>
      </w:r>
      <w:r w:rsidR="0096197C" w:rsidRPr="00920D93">
        <w:rPr>
          <w:rFonts w:ascii="Times New Roman" w:hAnsi="Times New Roman" w:cs="Times New Roman"/>
          <w:bCs/>
          <w:iCs/>
        </w:rPr>
        <w:t>CRPD, under which States Parties undertake to safeguard and promote the realization of the right to work, including for those who acquire a disability during the course of employment. Article 4 of the CRPD requires States Parties undertake to take steps to ensure and promote the full realisation of all human rights for those with a disability without discrimination.</w:t>
      </w:r>
    </w:p>
    <w:p w14:paraId="19E2DB96"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Cs/>
        </w:rPr>
        <w:t> </w:t>
      </w:r>
    </w:p>
    <w:p w14:paraId="2F0EBD53" w14:textId="2B1B1621" w:rsidR="0096197C" w:rsidRPr="00920D93" w:rsidRDefault="00583826"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positively affects the right to work and rights at work of workers in Palau through the continued engagement of both Palau’s public and private sectors through the department's regional programs to provide access to markets and specialised technical knowledge relating to development, as well as provide the basis for sustainable economic growth through greater regional integration. It will also enable continued engagement with Palau government officials on the development of its governance arrangements through exposure to different types of governance models and through gaining a better understanding of the needs of its population, and in particular, those of its workers. This will positively affect the working conditions of Palau’s workers, including those with disabilities, leading to improved workplace health and safety and an overall better quality of life.</w:t>
      </w:r>
    </w:p>
    <w:p w14:paraId="6381EF26" w14:textId="77777777" w:rsidR="0096197C" w:rsidRPr="00920D93" w:rsidRDefault="0096197C" w:rsidP="0096197C">
      <w:pPr>
        <w:pStyle w:val="Default"/>
        <w:rPr>
          <w:rFonts w:ascii="Times New Roman" w:hAnsi="Times New Roman" w:cs="Times New Roman"/>
          <w:bCs/>
          <w:iCs/>
        </w:rPr>
      </w:pPr>
    </w:p>
    <w:p w14:paraId="0AC07A98" w14:textId="77777777" w:rsidR="0096197C" w:rsidRPr="00920D93" w:rsidRDefault="0096197C" w:rsidP="0096197C">
      <w:pPr>
        <w:pStyle w:val="Default"/>
        <w:rPr>
          <w:rFonts w:ascii="Times New Roman" w:hAnsi="Times New Roman" w:cs="Times New Roman"/>
          <w:bCs/>
          <w:iCs/>
          <w:u w:val="single"/>
        </w:rPr>
      </w:pPr>
      <w:r w:rsidRPr="00920D93">
        <w:rPr>
          <w:rFonts w:ascii="Times New Roman" w:hAnsi="Times New Roman" w:cs="Times New Roman"/>
          <w:bCs/>
          <w:i/>
          <w:iCs/>
          <w:u w:val="single"/>
        </w:rPr>
        <w:t>Right to equality and non-discrimination</w:t>
      </w:r>
    </w:p>
    <w:p w14:paraId="152BE161"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
          <w:iCs/>
        </w:rPr>
        <w:t> </w:t>
      </w:r>
    </w:p>
    <w:p w14:paraId="4F71F6A4" w14:textId="77786E33" w:rsidR="0096197C" w:rsidRPr="00920D93" w:rsidRDefault="00583826"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engages the right to equality and non-discrimination, primarily Articles 2(1) and 26 of the ICCPR.</w:t>
      </w:r>
    </w:p>
    <w:p w14:paraId="620FD874" w14:textId="77777777" w:rsidR="0096197C" w:rsidRPr="00920D93" w:rsidRDefault="0096197C" w:rsidP="0096197C">
      <w:pPr>
        <w:pStyle w:val="Default"/>
        <w:rPr>
          <w:rFonts w:ascii="Times New Roman" w:hAnsi="Times New Roman" w:cs="Times New Roman"/>
          <w:bCs/>
          <w:iCs/>
        </w:rPr>
      </w:pPr>
    </w:p>
    <w:p w14:paraId="14EFC30B"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Article 2(1) of the ICCPR states that each State Party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4D1A3BDC" w14:textId="77777777" w:rsidR="0096197C" w:rsidRPr="00920D93" w:rsidRDefault="0096197C">
      <w:pPr>
        <w:pStyle w:val="Default"/>
        <w:rPr>
          <w:rFonts w:ascii="Times New Roman" w:hAnsi="Times New Roman" w:cs="Times New Roman"/>
          <w:bCs/>
          <w:iCs/>
        </w:rPr>
      </w:pPr>
    </w:p>
    <w:p w14:paraId="02774FFA"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 xml:space="preserve">Article 26 of the ICCPR states that all persons are equal before the law and are entitled without any discrimination to the equal protection of the law. </w:t>
      </w:r>
    </w:p>
    <w:p w14:paraId="3643D042"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Cs/>
        </w:rPr>
        <w:t> </w:t>
      </w:r>
    </w:p>
    <w:p w14:paraId="629954C9" w14:textId="7BD40131" w:rsidR="0096197C" w:rsidRPr="00920D93" w:rsidRDefault="00583826"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also interacts with Article 2(1) of the</w:t>
      </w:r>
      <w:r w:rsidR="008947F9" w:rsidRPr="00920D93">
        <w:rPr>
          <w:rFonts w:ascii="Times New Roman" w:hAnsi="Times New Roman" w:cs="Times New Roman"/>
          <w:bCs/>
          <w:iCs/>
        </w:rPr>
        <w:t xml:space="preserve"> </w:t>
      </w:r>
      <w:r w:rsidR="0096197C" w:rsidRPr="00920D93">
        <w:rPr>
          <w:rFonts w:ascii="Times New Roman" w:hAnsi="Times New Roman" w:cs="Times New Roman"/>
          <w:bCs/>
          <w:iCs/>
        </w:rPr>
        <w:t>ICERD, under which States Parties condemn racial discrimination and undertake to pursue by all appropriate means and without delay a policy of eliminating racial discrimination in all its forms and promoting understanding among all races.</w:t>
      </w:r>
    </w:p>
    <w:p w14:paraId="2F568793"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Cs/>
        </w:rPr>
        <w:t> </w:t>
      </w:r>
    </w:p>
    <w:p w14:paraId="259BE31A" w14:textId="57D10CA1" w:rsidR="0096197C" w:rsidRPr="00920D93" w:rsidRDefault="008947F9"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also engages Articles 2, 5, 11(1) and 12(1) of the</w:t>
      </w:r>
      <w:r w:rsidR="00583826" w:rsidRPr="00920D93">
        <w:rPr>
          <w:rFonts w:ascii="Times New Roman" w:hAnsi="Times New Roman" w:cs="Times New Roman"/>
          <w:bCs/>
          <w:i/>
          <w:iCs/>
        </w:rPr>
        <w:t> </w:t>
      </w:r>
      <w:r w:rsidR="0096197C" w:rsidRPr="00920D93">
        <w:rPr>
          <w:rFonts w:ascii="Times New Roman" w:hAnsi="Times New Roman" w:cs="Times New Roman"/>
          <w:bCs/>
          <w:iCs/>
        </w:rPr>
        <w:t>CEDAW.</w:t>
      </w:r>
    </w:p>
    <w:p w14:paraId="686427F9"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Cs/>
        </w:rPr>
        <w:t> </w:t>
      </w:r>
    </w:p>
    <w:p w14:paraId="655E58E4"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Article 2 requires States Parties to ‘condemn discrimination against women in all its forms, agree to pursue by all appropriate means and without delay a policy of eliminating discrimination against women’.</w:t>
      </w:r>
    </w:p>
    <w:p w14:paraId="6F851012" w14:textId="77777777" w:rsidR="0096197C" w:rsidRPr="00920D93" w:rsidRDefault="0096197C">
      <w:pPr>
        <w:pStyle w:val="Default"/>
        <w:rPr>
          <w:rFonts w:ascii="Times New Roman" w:hAnsi="Times New Roman" w:cs="Times New Roman"/>
          <w:bCs/>
          <w:iCs/>
        </w:rPr>
      </w:pPr>
    </w:p>
    <w:p w14:paraId="5EC67C4C"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Under Article 5 of the CEDAW, States Parties agree to take all appropriate measures to achieve the elimination of prejudices and customary and all other practices which are based on the idea of the inferiority or the superiority of either of the sexes or on stereotyped roles for men and women; and to ensure that family education includes a proper understanding of maternity as a social function and the recognition of the common responsibility of men and women in the upbringing and development of their children.</w:t>
      </w:r>
    </w:p>
    <w:p w14:paraId="7F9B4FE4" w14:textId="77777777" w:rsidR="0096197C" w:rsidRPr="00920D93" w:rsidRDefault="0096197C">
      <w:pPr>
        <w:pStyle w:val="Default"/>
        <w:rPr>
          <w:rFonts w:ascii="Times New Roman" w:hAnsi="Times New Roman" w:cs="Times New Roman"/>
          <w:bCs/>
          <w:iCs/>
        </w:rPr>
      </w:pPr>
    </w:p>
    <w:p w14:paraId="0454C755"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Under Article 11(1) of the CEDAW, States Parties agree to take all appropriate measures to eliminate discrimination against women in the field of employment in order to ensure, on a basis of equality of men and women, the same rights.</w:t>
      </w:r>
    </w:p>
    <w:p w14:paraId="436FB1C4" w14:textId="77777777" w:rsidR="0096197C" w:rsidRPr="00920D93" w:rsidRDefault="0096197C">
      <w:pPr>
        <w:pStyle w:val="Default"/>
        <w:rPr>
          <w:rFonts w:ascii="Times New Roman" w:hAnsi="Times New Roman" w:cs="Times New Roman"/>
          <w:bCs/>
          <w:iCs/>
        </w:rPr>
      </w:pPr>
    </w:p>
    <w:p w14:paraId="2F037449"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Under Article 12(1) of the CEDAW, States Parties agree to take all appropriate measures to eliminate discrimination against women in the field of health care in order to ensure, on a basis of equality of men and women, access to health care services, including those related to family planning.</w:t>
      </w:r>
    </w:p>
    <w:p w14:paraId="3290E452" w14:textId="77777777" w:rsidR="0096197C" w:rsidRPr="00920D93" w:rsidRDefault="0096197C" w:rsidP="0096197C">
      <w:pPr>
        <w:pStyle w:val="Default"/>
        <w:rPr>
          <w:rFonts w:ascii="Times New Roman" w:hAnsi="Times New Roman" w:cs="Times New Roman"/>
          <w:bCs/>
          <w:iCs/>
        </w:rPr>
      </w:pPr>
    </w:p>
    <w:p w14:paraId="7B93E26C" w14:textId="4CCF57F6" w:rsidR="0096197C" w:rsidRPr="00920D93" w:rsidRDefault="00583826"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positively affects the right to equality and non-discrimination of individuals in Palau through the continued engagement of both the Palau public and private sectors through the department's regional programs to receive technical support and training to address gender inequality in political, economic and social life, as well as in national policies and governance processes. </w:t>
      </w: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will also positively affect the right to equality and non-discrimination through the continued engagement of Palau to promote gender equality and implement national strategies to address violence against women.</w:t>
      </w:r>
    </w:p>
    <w:p w14:paraId="736231C2" w14:textId="77777777" w:rsidR="0096197C" w:rsidRPr="00920D93" w:rsidRDefault="0096197C" w:rsidP="0096197C">
      <w:pPr>
        <w:pStyle w:val="Default"/>
        <w:rPr>
          <w:rFonts w:ascii="Times New Roman" w:hAnsi="Times New Roman" w:cs="Times New Roman"/>
          <w:bCs/>
          <w:iCs/>
        </w:rPr>
      </w:pPr>
    </w:p>
    <w:p w14:paraId="191BC84E" w14:textId="77777777" w:rsidR="0096197C" w:rsidRPr="00920D93" w:rsidRDefault="0096197C" w:rsidP="0096197C">
      <w:pPr>
        <w:pStyle w:val="Default"/>
        <w:rPr>
          <w:rFonts w:ascii="Times New Roman" w:hAnsi="Times New Roman" w:cs="Times New Roman"/>
          <w:bCs/>
          <w:iCs/>
          <w:u w:val="single"/>
        </w:rPr>
      </w:pPr>
      <w:r w:rsidRPr="00920D93">
        <w:rPr>
          <w:rFonts w:ascii="Times New Roman" w:hAnsi="Times New Roman" w:cs="Times New Roman"/>
          <w:bCs/>
          <w:i/>
          <w:iCs/>
          <w:u w:val="single"/>
        </w:rPr>
        <w:t>Right to an adequate standard of living</w:t>
      </w:r>
    </w:p>
    <w:p w14:paraId="59E0104E"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Cs/>
        </w:rPr>
        <w:t> </w:t>
      </w:r>
    </w:p>
    <w:p w14:paraId="03DE747B" w14:textId="6441DF93" w:rsidR="0096197C" w:rsidRPr="00920D93" w:rsidRDefault="00583826"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engages the right to an adequate standard of living primarily through Article 11(1) of the ICESCR and Article 28(1) of the CRPD.</w:t>
      </w:r>
    </w:p>
    <w:p w14:paraId="082734A1"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Cs/>
        </w:rPr>
        <w:t> </w:t>
      </w:r>
    </w:p>
    <w:p w14:paraId="631AC2D4"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Under Article 11(1) of the ICESCR, States Parties recognize the right of everyone to an adequate standard of living for himself and his family, including adequate food, clothing and housing, and to the continuous improvement of living conditions</w:t>
      </w:r>
    </w:p>
    <w:p w14:paraId="14B11DA7" w14:textId="77777777" w:rsidR="0096197C" w:rsidRPr="00920D93" w:rsidRDefault="0096197C">
      <w:pPr>
        <w:pStyle w:val="Default"/>
        <w:rPr>
          <w:rFonts w:ascii="Times New Roman" w:hAnsi="Times New Roman" w:cs="Times New Roman"/>
          <w:bCs/>
          <w:iCs/>
        </w:rPr>
      </w:pPr>
      <w:r w:rsidRPr="00920D93">
        <w:rPr>
          <w:rFonts w:ascii="Times New Roman" w:hAnsi="Times New Roman" w:cs="Times New Roman"/>
          <w:bCs/>
          <w:iCs/>
          <w:lang w:val="en-GB"/>
        </w:rPr>
        <w:t> </w:t>
      </w:r>
    </w:p>
    <w:p w14:paraId="69CB52F4"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lastRenderedPageBreak/>
        <w:t>Under Article 28(1) of the ICESCR, States Parties recognize the right of persons with disabilities to an adequate standard of living for themselves and their families, including adequate food, clothing and housing, and to the continuous improvement of living conditions,</w:t>
      </w:r>
    </w:p>
    <w:p w14:paraId="383A38D4" w14:textId="77777777" w:rsidR="0096197C" w:rsidRPr="00920D93" w:rsidRDefault="0096197C" w:rsidP="0096197C">
      <w:pPr>
        <w:pStyle w:val="Default"/>
        <w:rPr>
          <w:rFonts w:ascii="Times New Roman" w:hAnsi="Times New Roman" w:cs="Times New Roman"/>
          <w:bCs/>
          <w:iCs/>
        </w:rPr>
      </w:pPr>
    </w:p>
    <w:p w14:paraId="2CA2DCDB" w14:textId="3932C91E" w:rsidR="0096197C" w:rsidRPr="00920D93" w:rsidRDefault="00583826"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positively affects the right to an adequate standard of living through the continued engagement of the Palau public and private sectors through the department's regional programs that will provide and promote strategies and measures to improve the living standards of Palau’s population and to access climate change information that is relevant and informed and that will contribute to improving an individual's standard of living, including individuals with disabilities. </w:t>
      </w:r>
    </w:p>
    <w:p w14:paraId="7EFF8E1A"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Cs/>
        </w:rPr>
        <w:t> </w:t>
      </w:r>
    </w:p>
    <w:p w14:paraId="2CFB85C4" w14:textId="77777777" w:rsidR="0096197C" w:rsidRPr="00920D93" w:rsidRDefault="0096197C" w:rsidP="0096197C">
      <w:pPr>
        <w:pStyle w:val="Default"/>
        <w:rPr>
          <w:rFonts w:ascii="Times New Roman" w:hAnsi="Times New Roman" w:cs="Times New Roman"/>
          <w:bCs/>
          <w:iCs/>
          <w:u w:val="single"/>
        </w:rPr>
      </w:pPr>
      <w:r w:rsidRPr="00920D93">
        <w:rPr>
          <w:rFonts w:ascii="Times New Roman" w:hAnsi="Times New Roman" w:cs="Times New Roman"/>
          <w:bCs/>
          <w:i/>
          <w:iCs/>
          <w:u w:val="single"/>
        </w:rPr>
        <w:t>Right to physical and mental health</w:t>
      </w:r>
    </w:p>
    <w:p w14:paraId="48476FAB"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
          <w:iCs/>
        </w:rPr>
        <w:t> </w:t>
      </w:r>
    </w:p>
    <w:p w14:paraId="7793C730" w14:textId="4A0F5F4E" w:rsidR="0096197C" w:rsidRPr="00920D93" w:rsidRDefault="00583826" w:rsidP="0096197C">
      <w:pPr>
        <w:pStyle w:val="Default"/>
        <w:rPr>
          <w:rFonts w:ascii="Times New Roman" w:hAnsi="Times New Roman" w:cs="Times New Roman"/>
          <w:bCs/>
          <w:iCs/>
        </w:rPr>
      </w:pPr>
      <w:r w:rsidRPr="00920D93">
        <w:rPr>
          <w:rFonts w:ascii="Times New Roman" w:hAnsi="Times New Roman" w:cs="Times New Roman"/>
          <w:bCs/>
          <w:iCs/>
        </w:rPr>
        <w:t>Table i</w:t>
      </w:r>
      <w:r w:rsidR="0096197C" w:rsidRPr="00920D93">
        <w:rPr>
          <w:rFonts w:ascii="Times New Roman" w:hAnsi="Times New Roman" w:cs="Times New Roman"/>
          <w:bCs/>
          <w:iCs/>
        </w:rPr>
        <w:t>t</w:t>
      </w:r>
      <w:r w:rsidRPr="00920D93">
        <w:rPr>
          <w:rFonts w:ascii="Times New Roman" w:hAnsi="Times New Roman" w:cs="Times New Roman"/>
          <w:bCs/>
          <w:iCs/>
        </w:rPr>
        <w:t xml:space="preserve">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engages the right to physical and mental health primarily through Article 12(1) of the ICESCR and Article 25 of the CRPD.</w:t>
      </w:r>
    </w:p>
    <w:p w14:paraId="7B4D74FE" w14:textId="77777777" w:rsidR="0096197C" w:rsidRPr="00920D93" w:rsidRDefault="0096197C" w:rsidP="0096197C">
      <w:pPr>
        <w:pStyle w:val="Default"/>
        <w:rPr>
          <w:rFonts w:ascii="Times New Roman" w:hAnsi="Times New Roman" w:cs="Times New Roman"/>
          <w:bCs/>
          <w:iCs/>
        </w:rPr>
      </w:pPr>
      <w:r w:rsidRPr="00920D93">
        <w:rPr>
          <w:rFonts w:ascii="Times New Roman" w:hAnsi="Times New Roman" w:cs="Times New Roman"/>
          <w:bCs/>
          <w:iCs/>
        </w:rPr>
        <w:t> </w:t>
      </w:r>
    </w:p>
    <w:p w14:paraId="658E3E84"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Article 12(1) of the ICESCR states the States Parties to the present Covenant recognize the right of everyone to the enjoyment of the highest attainable standard of physical and mental health.</w:t>
      </w:r>
    </w:p>
    <w:p w14:paraId="1D012CBD" w14:textId="77777777" w:rsidR="0096197C" w:rsidRPr="00920D93" w:rsidRDefault="0096197C">
      <w:pPr>
        <w:pStyle w:val="Default"/>
        <w:rPr>
          <w:rFonts w:ascii="Times New Roman" w:hAnsi="Times New Roman" w:cs="Times New Roman"/>
          <w:bCs/>
          <w:iCs/>
        </w:rPr>
      </w:pPr>
      <w:r w:rsidRPr="00920D93">
        <w:rPr>
          <w:rFonts w:ascii="Times New Roman" w:hAnsi="Times New Roman" w:cs="Times New Roman"/>
          <w:bCs/>
          <w:iCs/>
        </w:rPr>
        <w:t> </w:t>
      </w:r>
    </w:p>
    <w:p w14:paraId="511E1FE2" w14:textId="77777777" w:rsidR="0096197C" w:rsidRPr="00920D93" w:rsidRDefault="0096197C" w:rsidP="00D962BD">
      <w:pPr>
        <w:pStyle w:val="Default"/>
        <w:rPr>
          <w:rFonts w:ascii="Times New Roman" w:hAnsi="Times New Roman" w:cs="Times New Roman"/>
          <w:bCs/>
          <w:iCs/>
        </w:rPr>
      </w:pPr>
      <w:r w:rsidRPr="00920D93">
        <w:rPr>
          <w:rFonts w:ascii="Times New Roman" w:hAnsi="Times New Roman" w:cs="Times New Roman"/>
          <w:bCs/>
          <w:iCs/>
        </w:rPr>
        <w:t xml:space="preserve">Article 25 of the CRPD states that States Parties recognize that persons with disabilities have the right to the enjoyment of the highest attainable standard of health without discrimination on the basis of disability. </w:t>
      </w:r>
    </w:p>
    <w:p w14:paraId="0BB9F70C" w14:textId="77777777" w:rsidR="0096197C" w:rsidRPr="00920D93" w:rsidRDefault="0096197C" w:rsidP="0096197C">
      <w:pPr>
        <w:pStyle w:val="Default"/>
        <w:rPr>
          <w:rFonts w:ascii="Times New Roman" w:hAnsi="Times New Roman" w:cs="Times New Roman"/>
          <w:bCs/>
          <w:iCs/>
        </w:rPr>
      </w:pPr>
    </w:p>
    <w:p w14:paraId="784747F2" w14:textId="0481978B" w:rsidR="0096197C" w:rsidRPr="00920D93" w:rsidRDefault="00583826" w:rsidP="0096197C">
      <w:pPr>
        <w:pStyle w:val="Default"/>
        <w:rPr>
          <w:rFonts w:ascii="Times New Roman" w:hAnsi="Times New Roman" w:cs="Times New Roman"/>
          <w:bCs/>
          <w:iCs/>
        </w:rPr>
      </w:pPr>
      <w:r w:rsidRPr="00920D93">
        <w:rPr>
          <w:rFonts w:ascii="Times New Roman" w:hAnsi="Times New Roman" w:cs="Times New Roman"/>
          <w:bCs/>
          <w:iCs/>
        </w:rPr>
        <w:t xml:space="preserve">Table item </w:t>
      </w:r>
      <w:r w:rsidR="00C925B9" w:rsidRPr="00920D93">
        <w:rPr>
          <w:rFonts w:ascii="Times New Roman" w:hAnsi="Times New Roman" w:cs="Times New Roman"/>
          <w:bCs/>
          <w:iCs/>
        </w:rPr>
        <w:t>543</w:t>
      </w:r>
      <w:r w:rsidR="0096197C" w:rsidRPr="00920D93">
        <w:rPr>
          <w:rFonts w:ascii="Times New Roman" w:hAnsi="Times New Roman" w:cs="Times New Roman"/>
          <w:bCs/>
          <w:iCs/>
        </w:rPr>
        <w:t xml:space="preserve"> positively affects the right to physical and mental health through the continued engagement of the Palau Government to develop and introduce strategies and measures that will increase the standard of health care in Palau and to be able to respond to new and emerging health crises including pandemics.</w:t>
      </w:r>
    </w:p>
    <w:p w14:paraId="731A569D" w14:textId="77777777" w:rsidR="00FC640A" w:rsidRPr="00920D93" w:rsidRDefault="00FC640A" w:rsidP="00B073E0">
      <w:pPr>
        <w:pStyle w:val="Default"/>
        <w:rPr>
          <w:rFonts w:ascii="Times New Roman" w:hAnsi="Times New Roman" w:cs="Times New Roman"/>
        </w:rPr>
      </w:pPr>
    </w:p>
    <w:p w14:paraId="30E4DE5F" w14:textId="77777777" w:rsidR="00337D61" w:rsidRPr="00920D93" w:rsidRDefault="00337D61" w:rsidP="00337D61">
      <w:pPr>
        <w:pStyle w:val="NoSpacing"/>
        <w:ind w:right="55"/>
        <w:rPr>
          <w:rFonts w:ascii="Times New Roman" w:hAnsi="Times New Roman" w:cs="Times New Roman"/>
          <w:b/>
          <w:color w:val="000000" w:themeColor="text1"/>
          <w:sz w:val="24"/>
          <w:szCs w:val="24"/>
        </w:rPr>
      </w:pPr>
      <w:r w:rsidRPr="00920D93">
        <w:rPr>
          <w:rFonts w:ascii="Times New Roman" w:hAnsi="Times New Roman" w:cs="Times New Roman"/>
          <w:b/>
          <w:color w:val="000000" w:themeColor="text1"/>
          <w:sz w:val="24"/>
          <w:szCs w:val="24"/>
        </w:rPr>
        <w:t>Conclusion</w:t>
      </w:r>
    </w:p>
    <w:p w14:paraId="5733AC2A" w14:textId="77777777" w:rsidR="00337D61" w:rsidRPr="00920D93" w:rsidRDefault="00337D61" w:rsidP="00337D61">
      <w:pPr>
        <w:spacing w:after="0" w:line="240" w:lineRule="auto"/>
        <w:ind w:right="-46"/>
        <w:rPr>
          <w:rFonts w:ascii="Times New Roman" w:hAnsi="Times New Roman" w:cs="Times New Roman"/>
          <w:color w:val="000000" w:themeColor="text1"/>
          <w:sz w:val="24"/>
          <w:szCs w:val="24"/>
        </w:rPr>
      </w:pPr>
    </w:p>
    <w:p w14:paraId="091DE912" w14:textId="67988FD7" w:rsidR="009449F5" w:rsidRPr="00920D93" w:rsidRDefault="00583826" w:rsidP="009449F5">
      <w:pPr>
        <w:spacing w:after="0" w:line="240" w:lineRule="auto"/>
        <w:ind w:right="-46"/>
        <w:rPr>
          <w:rFonts w:ascii="Times New Roman" w:hAnsi="Times New Roman" w:cs="Times New Roman"/>
          <w:color w:val="000000" w:themeColor="text1"/>
          <w:sz w:val="24"/>
          <w:szCs w:val="24"/>
        </w:rPr>
      </w:pPr>
      <w:r w:rsidRPr="00920D93">
        <w:rPr>
          <w:rFonts w:ascii="Times New Roman" w:hAnsi="Times New Roman" w:cs="Times New Roman"/>
          <w:color w:val="000000" w:themeColor="text1"/>
          <w:sz w:val="24"/>
          <w:szCs w:val="24"/>
        </w:rPr>
        <w:t xml:space="preserve">Table item </w:t>
      </w:r>
      <w:r w:rsidR="00C925B9" w:rsidRPr="00920D93">
        <w:rPr>
          <w:rFonts w:ascii="Times New Roman" w:hAnsi="Times New Roman" w:cs="Times New Roman"/>
          <w:color w:val="000000" w:themeColor="text1"/>
          <w:sz w:val="24"/>
          <w:szCs w:val="24"/>
        </w:rPr>
        <w:t>543</w:t>
      </w:r>
      <w:r w:rsidR="009449F5" w:rsidRPr="00920D93">
        <w:rPr>
          <w:rFonts w:ascii="Times New Roman" w:hAnsi="Times New Roman" w:cs="Times New Roman"/>
          <w:color w:val="000000" w:themeColor="text1"/>
          <w:sz w:val="24"/>
          <w:szCs w:val="24"/>
        </w:rPr>
        <w:t xml:space="preserve"> is compatible with human rights because it promotes the protection of human rights.</w:t>
      </w:r>
    </w:p>
    <w:p w14:paraId="23208DA3" w14:textId="77777777" w:rsidR="00337D61" w:rsidRPr="00920D93" w:rsidRDefault="00337D61" w:rsidP="00337D61">
      <w:pPr>
        <w:spacing w:after="0" w:line="240" w:lineRule="auto"/>
        <w:ind w:right="-46"/>
        <w:rPr>
          <w:rFonts w:ascii="Times New Roman" w:hAnsi="Times New Roman" w:cs="Times New Roman"/>
          <w:color w:val="000000" w:themeColor="text1"/>
          <w:sz w:val="24"/>
          <w:szCs w:val="24"/>
        </w:rPr>
      </w:pPr>
    </w:p>
    <w:p w14:paraId="4DBD626D" w14:textId="77777777" w:rsidR="00337D61" w:rsidRPr="00920D93" w:rsidRDefault="00337D61" w:rsidP="00337D61">
      <w:pPr>
        <w:spacing w:after="0" w:line="240" w:lineRule="auto"/>
        <w:ind w:right="-46"/>
        <w:rPr>
          <w:rFonts w:ascii="Times New Roman" w:hAnsi="Times New Roman" w:cs="Times New Roman"/>
          <w:color w:val="000000" w:themeColor="text1"/>
          <w:sz w:val="24"/>
          <w:szCs w:val="24"/>
        </w:rPr>
      </w:pPr>
    </w:p>
    <w:p w14:paraId="7575BBDF" w14:textId="77777777" w:rsidR="00337D61" w:rsidRPr="00920D93" w:rsidRDefault="00337D61" w:rsidP="00337D61">
      <w:pPr>
        <w:spacing w:after="0" w:line="240" w:lineRule="auto"/>
        <w:ind w:right="-46"/>
        <w:rPr>
          <w:rFonts w:ascii="Times New Roman" w:hAnsi="Times New Roman" w:cs="Times New Roman"/>
          <w:color w:val="000000" w:themeColor="text1"/>
          <w:sz w:val="24"/>
          <w:szCs w:val="24"/>
        </w:rPr>
      </w:pPr>
    </w:p>
    <w:p w14:paraId="60664840" w14:textId="77777777" w:rsidR="001E321A" w:rsidRPr="00920D93" w:rsidRDefault="001E321A" w:rsidP="00B073E0">
      <w:pPr>
        <w:spacing w:after="120" w:line="240" w:lineRule="auto"/>
        <w:contextualSpacing/>
        <w:jc w:val="center"/>
        <w:rPr>
          <w:rFonts w:ascii="Times New Roman" w:eastAsia="Calibri" w:hAnsi="Times New Roman" w:cs="Times New Roman"/>
          <w:b/>
          <w:sz w:val="24"/>
          <w:szCs w:val="24"/>
          <w:lang w:eastAsia="en-AU"/>
        </w:rPr>
      </w:pPr>
    </w:p>
    <w:p w14:paraId="02E4CE7B" w14:textId="45621FAF" w:rsidR="00B073E0" w:rsidRPr="00920D93" w:rsidRDefault="00B073E0" w:rsidP="00B073E0">
      <w:pPr>
        <w:spacing w:after="120" w:line="240" w:lineRule="auto"/>
        <w:contextualSpacing/>
        <w:jc w:val="center"/>
        <w:rPr>
          <w:rFonts w:ascii="Times New Roman" w:eastAsia="Calibri" w:hAnsi="Times New Roman" w:cs="Times New Roman"/>
          <w:b/>
          <w:sz w:val="24"/>
          <w:szCs w:val="24"/>
          <w:lang w:eastAsia="en-AU"/>
        </w:rPr>
      </w:pPr>
      <w:r w:rsidRPr="00920D93">
        <w:rPr>
          <w:rFonts w:ascii="Times New Roman" w:eastAsia="Calibri" w:hAnsi="Times New Roman" w:cs="Times New Roman"/>
          <w:b/>
          <w:sz w:val="24"/>
          <w:szCs w:val="24"/>
          <w:lang w:eastAsia="en-AU"/>
        </w:rPr>
        <w:t>Senator the Hon Simon Birmingham</w:t>
      </w:r>
    </w:p>
    <w:p w14:paraId="07CE87AE" w14:textId="77777777" w:rsidR="00E5121D" w:rsidRPr="0026506D" w:rsidRDefault="00337D61" w:rsidP="00337D61">
      <w:pPr>
        <w:spacing w:after="0" w:line="240" w:lineRule="auto"/>
        <w:contextualSpacing/>
        <w:jc w:val="center"/>
        <w:rPr>
          <w:rFonts w:ascii="Times New Roman" w:hAnsi="Times New Roman" w:cs="Times New Roman"/>
          <w:b/>
          <w:sz w:val="24"/>
          <w:szCs w:val="24"/>
          <w:lang w:eastAsia="en-AU"/>
        </w:rPr>
      </w:pPr>
      <w:r w:rsidRPr="00920D93">
        <w:rPr>
          <w:rFonts w:ascii="Times New Roman" w:hAnsi="Times New Roman" w:cs="Times New Roman"/>
          <w:b/>
          <w:sz w:val="24"/>
          <w:szCs w:val="24"/>
        </w:rPr>
        <w:t>Minister for Finance</w:t>
      </w:r>
      <w:bookmarkStart w:id="4" w:name="_GoBack"/>
      <w:bookmarkEnd w:id="4"/>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17D5" w16cex:dateUtc="2022-02-21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09F49" w16cid:durableId="25BE17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144C9" w14:textId="77777777" w:rsidR="00F37C6E" w:rsidRDefault="00F37C6E" w:rsidP="005C0CB4">
      <w:pPr>
        <w:spacing w:after="0" w:line="240" w:lineRule="auto"/>
      </w:pPr>
      <w:r>
        <w:separator/>
      </w:r>
    </w:p>
  </w:endnote>
  <w:endnote w:type="continuationSeparator" w:id="0">
    <w:p w14:paraId="0B2FB267" w14:textId="77777777" w:rsidR="00F37C6E" w:rsidRDefault="00F37C6E" w:rsidP="005C0CB4">
      <w:pPr>
        <w:spacing w:after="0" w:line="240" w:lineRule="auto"/>
      </w:pPr>
      <w:r>
        <w:continuationSeparator/>
      </w:r>
    </w:p>
  </w:endnote>
  <w:endnote w:type="continuationNotice" w:id="1">
    <w:p w14:paraId="6C2577D2" w14:textId="77777777" w:rsidR="00F37C6E" w:rsidRDefault="00F37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B266" w14:textId="77777777" w:rsidR="00F37C6E" w:rsidRDefault="00F37C6E" w:rsidP="005C0CB4">
      <w:pPr>
        <w:spacing w:after="0" w:line="240" w:lineRule="auto"/>
      </w:pPr>
      <w:r>
        <w:separator/>
      </w:r>
    </w:p>
  </w:footnote>
  <w:footnote w:type="continuationSeparator" w:id="0">
    <w:p w14:paraId="52542F58" w14:textId="77777777" w:rsidR="00F37C6E" w:rsidRDefault="00F37C6E" w:rsidP="005C0CB4">
      <w:pPr>
        <w:spacing w:after="0" w:line="240" w:lineRule="auto"/>
      </w:pPr>
      <w:r>
        <w:continuationSeparator/>
      </w:r>
    </w:p>
  </w:footnote>
  <w:footnote w:type="continuationNotice" w:id="1">
    <w:p w14:paraId="2D52BC68" w14:textId="77777777" w:rsidR="00F37C6E" w:rsidRDefault="00F37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63B4DEC" w14:textId="5045BB3A" w:rsidR="008F7C88" w:rsidRPr="002413C2" w:rsidRDefault="008F7C88">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920D93">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1C29227D" w14:textId="77777777" w:rsidR="008F7C88" w:rsidRDefault="008F7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73D8" w14:textId="55E74C8E" w:rsidR="008F7C88" w:rsidRDefault="008F7C8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D248" w14:textId="77777777" w:rsidR="008F7C88" w:rsidRDefault="008F7C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D3A8" w14:textId="6CB1F4DB" w:rsidR="008F7C88" w:rsidRPr="00335886" w:rsidRDefault="00920D93">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8F7C88" w:rsidRPr="00335886">
          <w:rPr>
            <w:rFonts w:ascii="Times New Roman" w:hAnsi="Times New Roman" w:cs="Times New Roman"/>
            <w:sz w:val="24"/>
            <w:szCs w:val="24"/>
          </w:rPr>
          <w:fldChar w:fldCharType="begin"/>
        </w:r>
        <w:r w:rsidR="008F7C88" w:rsidRPr="00335886">
          <w:rPr>
            <w:rFonts w:ascii="Times New Roman" w:hAnsi="Times New Roman" w:cs="Times New Roman"/>
            <w:sz w:val="24"/>
            <w:szCs w:val="24"/>
          </w:rPr>
          <w:instrText xml:space="preserve"> PAGE   \* MERGEFORMAT </w:instrText>
        </w:r>
        <w:r w:rsidR="008F7C88" w:rsidRPr="00335886">
          <w:rPr>
            <w:rFonts w:ascii="Times New Roman" w:hAnsi="Times New Roman" w:cs="Times New Roman"/>
            <w:sz w:val="24"/>
            <w:szCs w:val="24"/>
          </w:rPr>
          <w:fldChar w:fldCharType="separate"/>
        </w:r>
        <w:r>
          <w:rPr>
            <w:rFonts w:ascii="Times New Roman" w:hAnsi="Times New Roman" w:cs="Times New Roman"/>
            <w:noProof/>
            <w:sz w:val="24"/>
            <w:szCs w:val="24"/>
          </w:rPr>
          <w:t>13</w:t>
        </w:r>
        <w:r w:rsidR="008F7C88" w:rsidRPr="00335886">
          <w:rPr>
            <w:rFonts w:ascii="Times New Roman" w:hAnsi="Times New Roman" w:cs="Times New Roman"/>
            <w:noProof/>
            <w:sz w:val="24"/>
            <w:szCs w:val="24"/>
          </w:rPr>
          <w:fldChar w:fldCharType="end"/>
        </w:r>
      </w:sdtContent>
    </w:sdt>
  </w:p>
  <w:p w14:paraId="1E38B07F" w14:textId="77777777" w:rsidR="008F7C88" w:rsidRDefault="008F7C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2E24" w14:textId="46990FB8" w:rsidR="008F7C88" w:rsidRPr="00335886" w:rsidRDefault="008F7C88"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6B5AD00D" w14:textId="77777777" w:rsidR="008F7C88" w:rsidRDefault="008F7C8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A11D655" w14:textId="4A7FEE78" w:rsidR="008F7C88" w:rsidRPr="00FD7AE1" w:rsidRDefault="008F7C88">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920D93">
          <w:rPr>
            <w:rFonts w:ascii="Times New Roman" w:hAnsi="Times New Roman" w:cs="Times New Roman"/>
            <w:noProof/>
            <w:sz w:val="24"/>
            <w:szCs w:val="24"/>
          </w:rPr>
          <w:t>6</w:t>
        </w:r>
        <w:r w:rsidRPr="00FD7AE1">
          <w:rPr>
            <w:rFonts w:ascii="Times New Roman" w:hAnsi="Times New Roman" w:cs="Times New Roman"/>
            <w:noProof/>
            <w:sz w:val="24"/>
            <w:szCs w:val="24"/>
          </w:rPr>
          <w:fldChar w:fldCharType="end"/>
        </w:r>
      </w:p>
    </w:sdtContent>
  </w:sdt>
  <w:p w14:paraId="0958382D" w14:textId="77777777" w:rsidR="008F7C88" w:rsidRDefault="008F7C88"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5101" w14:textId="628CFD89" w:rsidR="008F7C88" w:rsidRPr="00C2546D" w:rsidRDefault="008F7C88"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122B45F1" w14:textId="77777777" w:rsidR="008F7C88" w:rsidRDefault="008F7C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552164"/>
    <w:multiLevelType w:val="hybridMultilevel"/>
    <w:tmpl w:val="DB861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21A49"/>
    <w:multiLevelType w:val="hybridMultilevel"/>
    <w:tmpl w:val="35D4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E2DC6"/>
    <w:multiLevelType w:val="hybridMultilevel"/>
    <w:tmpl w:val="CD78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E76CC"/>
    <w:multiLevelType w:val="hybridMultilevel"/>
    <w:tmpl w:val="C64A7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2693F"/>
    <w:multiLevelType w:val="multilevel"/>
    <w:tmpl w:val="E2B0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E04A7"/>
    <w:multiLevelType w:val="hybridMultilevel"/>
    <w:tmpl w:val="513A7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959A7"/>
    <w:multiLevelType w:val="multilevel"/>
    <w:tmpl w:val="438238F0"/>
    <w:lvl w:ilvl="0">
      <w:start w:val="1"/>
      <w:numFmt w:val="decimal"/>
      <w:pStyle w:val="AdviceNum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5187039"/>
    <w:multiLevelType w:val="hybridMultilevel"/>
    <w:tmpl w:val="0B867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1" w15:restartNumberingAfterBreak="0">
    <w:nsid w:val="1A8108BD"/>
    <w:multiLevelType w:val="hybridMultilevel"/>
    <w:tmpl w:val="3788E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E770217"/>
    <w:multiLevelType w:val="hybridMultilevel"/>
    <w:tmpl w:val="B8D8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25425BC"/>
    <w:multiLevelType w:val="multilevel"/>
    <w:tmpl w:val="B9E0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A475E"/>
    <w:multiLevelType w:val="hybridMultilevel"/>
    <w:tmpl w:val="42AC1930"/>
    <w:lvl w:ilvl="0" w:tplc="FE4650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AE54297"/>
    <w:multiLevelType w:val="hybridMultilevel"/>
    <w:tmpl w:val="B99AF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B66EB6"/>
    <w:multiLevelType w:val="hybridMultilevel"/>
    <w:tmpl w:val="3182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DA5D9D"/>
    <w:multiLevelType w:val="hybridMultilevel"/>
    <w:tmpl w:val="094CF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A66C18"/>
    <w:multiLevelType w:val="hybridMultilevel"/>
    <w:tmpl w:val="37087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4247D37"/>
    <w:multiLevelType w:val="hybridMultilevel"/>
    <w:tmpl w:val="7ADA64C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35A82604"/>
    <w:multiLevelType w:val="hybridMultilevel"/>
    <w:tmpl w:val="276EF17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E6264C7"/>
    <w:multiLevelType w:val="multilevel"/>
    <w:tmpl w:val="F67230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F52149"/>
    <w:multiLevelType w:val="hybridMultilevel"/>
    <w:tmpl w:val="393A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E232E7"/>
    <w:multiLevelType w:val="hybridMultilevel"/>
    <w:tmpl w:val="DAD0D576"/>
    <w:lvl w:ilvl="0" w:tplc="9E6894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3F40D2"/>
    <w:multiLevelType w:val="multilevel"/>
    <w:tmpl w:val="1228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7A60F2"/>
    <w:multiLevelType w:val="hybridMultilevel"/>
    <w:tmpl w:val="D8A6FC04"/>
    <w:lvl w:ilvl="0" w:tplc="7F7C436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DB2DD4"/>
    <w:multiLevelType w:val="hybridMultilevel"/>
    <w:tmpl w:val="D8D4E2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F46513"/>
    <w:multiLevelType w:val="multilevel"/>
    <w:tmpl w:val="98F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727B9"/>
    <w:multiLevelType w:val="hybridMultilevel"/>
    <w:tmpl w:val="E402D8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5" w15:restartNumberingAfterBreak="0">
    <w:nsid w:val="7FF53822"/>
    <w:multiLevelType w:val="hybridMultilevel"/>
    <w:tmpl w:val="4D2288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14"/>
  </w:num>
  <w:num w:numId="3">
    <w:abstractNumId w:val="0"/>
  </w:num>
  <w:num w:numId="4">
    <w:abstractNumId w:val="34"/>
  </w:num>
  <w:num w:numId="5">
    <w:abstractNumId w:val="17"/>
  </w:num>
  <w:num w:numId="6">
    <w:abstractNumId w:val="12"/>
  </w:num>
  <w:num w:numId="7">
    <w:abstractNumId w:val="26"/>
  </w:num>
  <w:num w:numId="8">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23"/>
  </w:num>
  <w:num w:numId="10">
    <w:abstractNumId w:val="11"/>
  </w:num>
  <w:num w:numId="1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9"/>
  </w:num>
  <w:num w:numId="15">
    <w:abstractNumId w:val="28"/>
  </w:num>
  <w:num w:numId="16">
    <w:abstractNumId w:val="5"/>
  </w:num>
  <w:num w:numId="17">
    <w:abstractNumId w:val="2"/>
  </w:num>
  <w:num w:numId="18">
    <w:abstractNumId w:val="8"/>
  </w:num>
  <w:num w:numId="19">
    <w:abstractNumId w:val="22"/>
  </w:num>
  <w:num w:numId="20">
    <w:abstractNumId w:val="7"/>
  </w:num>
  <w:num w:numId="21">
    <w:abstractNumId w:val="32"/>
  </w:num>
  <w:num w:numId="22">
    <w:abstractNumId w:val="30"/>
  </w:num>
  <w:num w:numId="23">
    <w:abstractNumId w:val="16"/>
  </w:num>
  <w:num w:numId="24">
    <w:abstractNumId w:val="9"/>
  </w:num>
  <w:num w:numId="25">
    <w:abstractNumId w:val="24"/>
  </w:num>
  <w:num w:numId="26">
    <w:abstractNumId w:val="31"/>
  </w:num>
  <w:num w:numId="27">
    <w:abstractNumId w:val="21"/>
  </w:num>
  <w:num w:numId="28">
    <w:abstractNumId w:val="4"/>
  </w:num>
  <w:num w:numId="29">
    <w:abstractNumId w:val="29"/>
  </w:num>
  <w:num w:numId="30">
    <w:abstractNumId w:val="15"/>
  </w:num>
  <w:num w:numId="31">
    <w:abstractNumId w:val="6"/>
  </w:num>
  <w:num w:numId="32">
    <w:abstractNumId w:val="3"/>
  </w:num>
  <w:num w:numId="33">
    <w:abstractNumId w:val="27"/>
  </w:num>
  <w:num w:numId="34">
    <w:abstractNumId w:val="13"/>
  </w:num>
  <w:num w:numId="35">
    <w:abstractNumId w:val="35"/>
  </w:num>
  <w:num w:numId="36">
    <w:abstractNumId w:val="33"/>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30DB"/>
    <w:rsid w:val="00003EDC"/>
    <w:rsid w:val="00005751"/>
    <w:rsid w:val="000073F4"/>
    <w:rsid w:val="00010603"/>
    <w:rsid w:val="00011C68"/>
    <w:rsid w:val="00016B54"/>
    <w:rsid w:val="00016D45"/>
    <w:rsid w:val="00020E83"/>
    <w:rsid w:val="00023904"/>
    <w:rsid w:val="00024B56"/>
    <w:rsid w:val="00024EB1"/>
    <w:rsid w:val="00024EB7"/>
    <w:rsid w:val="00025AD6"/>
    <w:rsid w:val="0002660D"/>
    <w:rsid w:val="00033921"/>
    <w:rsid w:val="00034F58"/>
    <w:rsid w:val="00037403"/>
    <w:rsid w:val="0004130C"/>
    <w:rsid w:val="00041EFC"/>
    <w:rsid w:val="00042114"/>
    <w:rsid w:val="00042494"/>
    <w:rsid w:val="0004615A"/>
    <w:rsid w:val="000471AB"/>
    <w:rsid w:val="0005132F"/>
    <w:rsid w:val="00052E15"/>
    <w:rsid w:val="00055272"/>
    <w:rsid w:val="00060EBB"/>
    <w:rsid w:val="00061BBF"/>
    <w:rsid w:val="00063F63"/>
    <w:rsid w:val="0006677C"/>
    <w:rsid w:val="000710CB"/>
    <w:rsid w:val="00072030"/>
    <w:rsid w:val="0007293D"/>
    <w:rsid w:val="00072D37"/>
    <w:rsid w:val="00073A01"/>
    <w:rsid w:val="000749EA"/>
    <w:rsid w:val="00074F81"/>
    <w:rsid w:val="000750D2"/>
    <w:rsid w:val="00075870"/>
    <w:rsid w:val="00075AE0"/>
    <w:rsid w:val="00075EAD"/>
    <w:rsid w:val="0007664F"/>
    <w:rsid w:val="0007672E"/>
    <w:rsid w:val="00076B09"/>
    <w:rsid w:val="00077D14"/>
    <w:rsid w:val="00080CEE"/>
    <w:rsid w:val="00081044"/>
    <w:rsid w:val="0008110C"/>
    <w:rsid w:val="00084094"/>
    <w:rsid w:val="000846C6"/>
    <w:rsid w:val="00085801"/>
    <w:rsid w:val="0009022C"/>
    <w:rsid w:val="00091F0B"/>
    <w:rsid w:val="00094626"/>
    <w:rsid w:val="00094D33"/>
    <w:rsid w:val="000951E2"/>
    <w:rsid w:val="000A034D"/>
    <w:rsid w:val="000A2592"/>
    <w:rsid w:val="000A268A"/>
    <w:rsid w:val="000B1487"/>
    <w:rsid w:val="000B1CE0"/>
    <w:rsid w:val="000B1FA0"/>
    <w:rsid w:val="000B2F8B"/>
    <w:rsid w:val="000B46AD"/>
    <w:rsid w:val="000B4785"/>
    <w:rsid w:val="000B4A03"/>
    <w:rsid w:val="000B7275"/>
    <w:rsid w:val="000B7717"/>
    <w:rsid w:val="000C0952"/>
    <w:rsid w:val="000C23A3"/>
    <w:rsid w:val="000C269A"/>
    <w:rsid w:val="000C2B34"/>
    <w:rsid w:val="000C4F1A"/>
    <w:rsid w:val="000C6740"/>
    <w:rsid w:val="000D0087"/>
    <w:rsid w:val="000D06FE"/>
    <w:rsid w:val="000D0D79"/>
    <w:rsid w:val="000D1D0E"/>
    <w:rsid w:val="000D258F"/>
    <w:rsid w:val="000D5B1D"/>
    <w:rsid w:val="000D7E59"/>
    <w:rsid w:val="000E02E9"/>
    <w:rsid w:val="000E2177"/>
    <w:rsid w:val="000E6F69"/>
    <w:rsid w:val="000E7612"/>
    <w:rsid w:val="000E7F8D"/>
    <w:rsid w:val="000F1A0D"/>
    <w:rsid w:val="000F20A7"/>
    <w:rsid w:val="000F3144"/>
    <w:rsid w:val="000F36B0"/>
    <w:rsid w:val="000F3A3C"/>
    <w:rsid w:val="00107509"/>
    <w:rsid w:val="001125D9"/>
    <w:rsid w:val="00117B84"/>
    <w:rsid w:val="00120C04"/>
    <w:rsid w:val="00120D1D"/>
    <w:rsid w:val="00120DC4"/>
    <w:rsid w:val="00121E69"/>
    <w:rsid w:val="00122FDB"/>
    <w:rsid w:val="001231AD"/>
    <w:rsid w:val="00127660"/>
    <w:rsid w:val="0013041D"/>
    <w:rsid w:val="00130AD1"/>
    <w:rsid w:val="00131029"/>
    <w:rsid w:val="001323E2"/>
    <w:rsid w:val="00133D3D"/>
    <w:rsid w:val="00134392"/>
    <w:rsid w:val="00135768"/>
    <w:rsid w:val="00135F46"/>
    <w:rsid w:val="00137118"/>
    <w:rsid w:val="00137944"/>
    <w:rsid w:val="00137F6C"/>
    <w:rsid w:val="00141253"/>
    <w:rsid w:val="001415F3"/>
    <w:rsid w:val="00143577"/>
    <w:rsid w:val="00143A4C"/>
    <w:rsid w:val="001442FF"/>
    <w:rsid w:val="001456FC"/>
    <w:rsid w:val="00147A88"/>
    <w:rsid w:val="00147CEF"/>
    <w:rsid w:val="001536AC"/>
    <w:rsid w:val="001537AE"/>
    <w:rsid w:val="00156757"/>
    <w:rsid w:val="001573E3"/>
    <w:rsid w:val="001577A0"/>
    <w:rsid w:val="001614DA"/>
    <w:rsid w:val="00163905"/>
    <w:rsid w:val="00165450"/>
    <w:rsid w:val="001657E5"/>
    <w:rsid w:val="00166297"/>
    <w:rsid w:val="0016768C"/>
    <w:rsid w:val="00173234"/>
    <w:rsid w:val="0017352E"/>
    <w:rsid w:val="001745CD"/>
    <w:rsid w:val="00176299"/>
    <w:rsid w:val="001772AB"/>
    <w:rsid w:val="00180C7A"/>
    <w:rsid w:val="00182605"/>
    <w:rsid w:val="001849BD"/>
    <w:rsid w:val="00186F64"/>
    <w:rsid w:val="00187975"/>
    <w:rsid w:val="00191C34"/>
    <w:rsid w:val="0019213F"/>
    <w:rsid w:val="001921C1"/>
    <w:rsid w:val="00193663"/>
    <w:rsid w:val="00196339"/>
    <w:rsid w:val="001963AB"/>
    <w:rsid w:val="001A4167"/>
    <w:rsid w:val="001A4B3C"/>
    <w:rsid w:val="001A562A"/>
    <w:rsid w:val="001A657A"/>
    <w:rsid w:val="001A6A6F"/>
    <w:rsid w:val="001B0F44"/>
    <w:rsid w:val="001B1927"/>
    <w:rsid w:val="001B488F"/>
    <w:rsid w:val="001B507B"/>
    <w:rsid w:val="001B6391"/>
    <w:rsid w:val="001B6673"/>
    <w:rsid w:val="001C26C3"/>
    <w:rsid w:val="001C2B65"/>
    <w:rsid w:val="001C5611"/>
    <w:rsid w:val="001C56DA"/>
    <w:rsid w:val="001D3888"/>
    <w:rsid w:val="001D3D2C"/>
    <w:rsid w:val="001D55F3"/>
    <w:rsid w:val="001D595F"/>
    <w:rsid w:val="001D59EE"/>
    <w:rsid w:val="001D6299"/>
    <w:rsid w:val="001D7965"/>
    <w:rsid w:val="001E0EFE"/>
    <w:rsid w:val="001E1C36"/>
    <w:rsid w:val="001E224C"/>
    <w:rsid w:val="001E245C"/>
    <w:rsid w:val="001E2BA8"/>
    <w:rsid w:val="001E321A"/>
    <w:rsid w:val="001E39AC"/>
    <w:rsid w:val="001E5361"/>
    <w:rsid w:val="001F26B8"/>
    <w:rsid w:val="001F2936"/>
    <w:rsid w:val="001F2B41"/>
    <w:rsid w:val="001F2E1B"/>
    <w:rsid w:val="001F434E"/>
    <w:rsid w:val="001F4BC9"/>
    <w:rsid w:val="001F4EDA"/>
    <w:rsid w:val="001F583B"/>
    <w:rsid w:val="001F58DD"/>
    <w:rsid w:val="001F5E74"/>
    <w:rsid w:val="001F7FAF"/>
    <w:rsid w:val="00200722"/>
    <w:rsid w:val="00200D8B"/>
    <w:rsid w:val="002028CE"/>
    <w:rsid w:val="00206182"/>
    <w:rsid w:val="00206771"/>
    <w:rsid w:val="00206A5D"/>
    <w:rsid w:val="002074A1"/>
    <w:rsid w:val="0021029E"/>
    <w:rsid w:val="002121E8"/>
    <w:rsid w:val="002159B0"/>
    <w:rsid w:val="002161E5"/>
    <w:rsid w:val="0021663B"/>
    <w:rsid w:val="00216BE2"/>
    <w:rsid w:val="002176D6"/>
    <w:rsid w:val="00217A69"/>
    <w:rsid w:val="00217B3D"/>
    <w:rsid w:val="00222AB4"/>
    <w:rsid w:val="00226623"/>
    <w:rsid w:val="00226E9A"/>
    <w:rsid w:val="00234406"/>
    <w:rsid w:val="00234F43"/>
    <w:rsid w:val="00235E4C"/>
    <w:rsid w:val="00237331"/>
    <w:rsid w:val="002413C2"/>
    <w:rsid w:val="00242786"/>
    <w:rsid w:val="00243B2B"/>
    <w:rsid w:val="00244AB8"/>
    <w:rsid w:val="0024661A"/>
    <w:rsid w:val="0025079F"/>
    <w:rsid w:val="00250F28"/>
    <w:rsid w:val="0025104A"/>
    <w:rsid w:val="0025405D"/>
    <w:rsid w:val="00254699"/>
    <w:rsid w:val="00255E25"/>
    <w:rsid w:val="00263B7A"/>
    <w:rsid w:val="00263FF7"/>
    <w:rsid w:val="0026506D"/>
    <w:rsid w:val="00265DE9"/>
    <w:rsid w:val="00266517"/>
    <w:rsid w:val="00267224"/>
    <w:rsid w:val="00267AB9"/>
    <w:rsid w:val="00270609"/>
    <w:rsid w:val="0027198E"/>
    <w:rsid w:val="00272CE6"/>
    <w:rsid w:val="00275318"/>
    <w:rsid w:val="002758CA"/>
    <w:rsid w:val="00276625"/>
    <w:rsid w:val="00276DC4"/>
    <w:rsid w:val="002770FE"/>
    <w:rsid w:val="0027775E"/>
    <w:rsid w:val="002801F8"/>
    <w:rsid w:val="00280830"/>
    <w:rsid w:val="00280FCA"/>
    <w:rsid w:val="002819BB"/>
    <w:rsid w:val="002839DB"/>
    <w:rsid w:val="002841CD"/>
    <w:rsid w:val="002908B3"/>
    <w:rsid w:val="00291E9E"/>
    <w:rsid w:val="002935DE"/>
    <w:rsid w:val="00294F5D"/>
    <w:rsid w:val="00295A4B"/>
    <w:rsid w:val="00295A60"/>
    <w:rsid w:val="00296E93"/>
    <w:rsid w:val="002A0F8E"/>
    <w:rsid w:val="002A2F92"/>
    <w:rsid w:val="002A538D"/>
    <w:rsid w:val="002A6FC3"/>
    <w:rsid w:val="002A753A"/>
    <w:rsid w:val="002A78C6"/>
    <w:rsid w:val="002B1351"/>
    <w:rsid w:val="002B3AD3"/>
    <w:rsid w:val="002B5C17"/>
    <w:rsid w:val="002B609F"/>
    <w:rsid w:val="002B7238"/>
    <w:rsid w:val="002B7D6E"/>
    <w:rsid w:val="002C2625"/>
    <w:rsid w:val="002C4490"/>
    <w:rsid w:val="002C44AF"/>
    <w:rsid w:val="002C62F5"/>
    <w:rsid w:val="002D1319"/>
    <w:rsid w:val="002D18DD"/>
    <w:rsid w:val="002D3131"/>
    <w:rsid w:val="002D35FD"/>
    <w:rsid w:val="002D3FB1"/>
    <w:rsid w:val="002D3FFD"/>
    <w:rsid w:val="002D4029"/>
    <w:rsid w:val="002D4967"/>
    <w:rsid w:val="002D4C7F"/>
    <w:rsid w:val="002D5D08"/>
    <w:rsid w:val="002E240B"/>
    <w:rsid w:val="002E396D"/>
    <w:rsid w:val="002E3E39"/>
    <w:rsid w:val="002E4619"/>
    <w:rsid w:val="002E58E3"/>
    <w:rsid w:val="002E6E31"/>
    <w:rsid w:val="002F0561"/>
    <w:rsid w:val="002F0CBD"/>
    <w:rsid w:val="002F34FA"/>
    <w:rsid w:val="002F3650"/>
    <w:rsid w:val="002F4B6D"/>
    <w:rsid w:val="002F60F4"/>
    <w:rsid w:val="002F6940"/>
    <w:rsid w:val="002F6A65"/>
    <w:rsid w:val="002F6E07"/>
    <w:rsid w:val="002F7884"/>
    <w:rsid w:val="002F7885"/>
    <w:rsid w:val="0030052F"/>
    <w:rsid w:val="003023AA"/>
    <w:rsid w:val="0030258E"/>
    <w:rsid w:val="00305B8B"/>
    <w:rsid w:val="00307E43"/>
    <w:rsid w:val="003108AE"/>
    <w:rsid w:val="0031159C"/>
    <w:rsid w:val="00312D13"/>
    <w:rsid w:val="00313E5C"/>
    <w:rsid w:val="00320412"/>
    <w:rsid w:val="003209DF"/>
    <w:rsid w:val="00321BBE"/>
    <w:rsid w:val="00321DC6"/>
    <w:rsid w:val="003221CE"/>
    <w:rsid w:val="0032346E"/>
    <w:rsid w:val="00323F00"/>
    <w:rsid w:val="00324697"/>
    <w:rsid w:val="00326917"/>
    <w:rsid w:val="00326D99"/>
    <w:rsid w:val="00331EA9"/>
    <w:rsid w:val="003345E1"/>
    <w:rsid w:val="00335886"/>
    <w:rsid w:val="00336083"/>
    <w:rsid w:val="00336858"/>
    <w:rsid w:val="00336B08"/>
    <w:rsid w:val="00337D61"/>
    <w:rsid w:val="00337E1C"/>
    <w:rsid w:val="00341BD7"/>
    <w:rsid w:val="00343D04"/>
    <w:rsid w:val="003440FA"/>
    <w:rsid w:val="0034415A"/>
    <w:rsid w:val="00344C3A"/>
    <w:rsid w:val="00345146"/>
    <w:rsid w:val="00354A32"/>
    <w:rsid w:val="0035530D"/>
    <w:rsid w:val="00355F29"/>
    <w:rsid w:val="00357851"/>
    <w:rsid w:val="003632C1"/>
    <w:rsid w:val="00364248"/>
    <w:rsid w:val="0036455A"/>
    <w:rsid w:val="00364E71"/>
    <w:rsid w:val="00371845"/>
    <w:rsid w:val="00373AFD"/>
    <w:rsid w:val="00374517"/>
    <w:rsid w:val="00375994"/>
    <w:rsid w:val="00376885"/>
    <w:rsid w:val="00376F3B"/>
    <w:rsid w:val="003810F0"/>
    <w:rsid w:val="0038169E"/>
    <w:rsid w:val="003818C1"/>
    <w:rsid w:val="00382002"/>
    <w:rsid w:val="00382419"/>
    <w:rsid w:val="003848B4"/>
    <w:rsid w:val="00385035"/>
    <w:rsid w:val="00386AE8"/>
    <w:rsid w:val="00391557"/>
    <w:rsid w:val="00394A2B"/>
    <w:rsid w:val="00396E17"/>
    <w:rsid w:val="00397314"/>
    <w:rsid w:val="0039745A"/>
    <w:rsid w:val="00397897"/>
    <w:rsid w:val="00397A93"/>
    <w:rsid w:val="003A40E9"/>
    <w:rsid w:val="003A4572"/>
    <w:rsid w:val="003A525A"/>
    <w:rsid w:val="003A74C2"/>
    <w:rsid w:val="003B0CC0"/>
    <w:rsid w:val="003B0F89"/>
    <w:rsid w:val="003B55E3"/>
    <w:rsid w:val="003B569A"/>
    <w:rsid w:val="003B7ABF"/>
    <w:rsid w:val="003B7D7C"/>
    <w:rsid w:val="003C0A98"/>
    <w:rsid w:val="003C0B95"/>
    <w:rsid w:val="003C170A"/>
    <w:rsid w:val="003C1C42"/>
    <w:rsid w:val="003C3C30"/>
    <w:rsid w:val="003C5224"/>
    <w:rsid w:val="003C7D71"/>
    <w:rsid w:val="003D0AF1"/>
    <w:rsid w:val="003D0F92"/>
    <w:rsid w:val="003D2DDC"/>
    <w:rsid w:val="003D3B4D"/>
    <w:rsid w:val="003D40FC"/>
    <w:rsid w:val="003D69BA"/>
    <w:rsid w:val="003E050F"/>
    <w:rsid w:val="003E05F0"/>
    <w:rsid w:val="003E09D2"/>
    <w:rsid w:val="003E178A"/>
    <w:rsid w:val="003E33D4"/>
    <w:rsid w:val="003E594E"/>
    <w:rsid w:val="003E63EE"/>
    <w:rsid w:val="003F28E0"/>
    <w:rsid w:val="003F451F"/>
    <w:rsid w:val="00400AE0"/>
    <w:rsid w:val="004011A0"/>
    <w:rsid w:val="0040187F"/>
    <w:rsid w:val="00402950"/>
    <w:rsid w:val="00404634"/>
    <w:rsid w:val="0040559B"/>
    <w:rsid w:val="0040719A"/>
    <w:rsid w:val="004108DD"/>
    <w:rsid w:val="00411424"/>
    <w:rsid w:val="00412725"/>
    <w:rsid w:val="00412F0D"/>
    <w:rsid w:val="00413FEF"/>
    <w:rsid w:val="004142D9"/>
    <w:rsid w:val="00416522"/>
    <w:rsid w:val="00416A28"/>
    <w:rsid w:val="00417E07"/>
    <w:rsid w:val="00421442"/>
    <w:rsid w:val="00422169"/>
    <w:rsid w:val="00422DEA"/>
    <w:rsid w:val="004231E6"/>
    <w:rsid w:val="00424FEB"/>
    <w:rsid w:val="00426A4A"/>
    <w:rsid w:val="004308EE"/>
    <w:rsid w:val="00431C41"/>
    <w:rsid w:val="00436304"/>
    <w:rsid w:val="00436A8C"/>
    <w:rsid w:val="00440DDD"/>
    <w:rsid w:val="00440DFD"/>
    <w:rsid w:val="004422C9"/>
    <w:rsid w:val="004427C0"/>
    <w:rsid w:val="0045072B"/>
    <w:rsid w:val="00450AE2"/>
    <w:rsid w:val="00450F48"/>
    <w:rsid w:val="0045216D"/>
    <w:rsid w:val="00453720"/>
    <w:rsid w:val="00461261"/>
    <w:rsid w:val="00461630"/>
    <w:rsid w:val="00462001"/>
    <w:rsid w:val="004627AB"/>
    <w:rsid w:val="00462932"/>
    <w:rsid w:val="00472E06"/>
    <w:rsid w:val="00472E87"/>
    <w:rsid w:val="00475182"/>
    <w:rsid w:val="0048153F"/>
    <w:rsid w:val="0048326E"/>
    <w:rsid w:val="0048471E"/>
    <w:rsid w:val="00484920"/>
    <w:rsid w:val="0049124E"/>
    <w:rsid w:val="00492358"/>
    <w:rsid w:val="00492BFB"/>
    <w:rsid w:val="00492D40"/>
    <w:rsid w:val="004954F8"/>
    <w:rsid w:val="004A25BA"/>
    <w:rsid w:val="004A391E"/>
    <w:rsid w:val="004A4402"/>
    <w:rsid w:val="004A443A"/>
    <w:rsid w:val="004A4F47"/>
    <w:rsid w:val="004A5060"/>
    <w:rsid w:val="004A63AA"/>
    <w:rsid w:val="004A6FA6"/>
    <w:rsid w:val="004A7BEC"/>
    <w:rsid w:val="004B061A"/>
    <w:rsid w:val="004B1170"/>
    <w:rsid w:val="004B208A"/>
    <w:rsid w:val="004B24D7"/>
    <w:rsid w:val="004B29A7"/>
    <w:rsid w:val="004B52F7"/>
    <w:rsid w:val="004B57AB"/>
    <w:rsid w:val="004C065B"/>
    <w:rsid w:val="004C203D"/>
    <w:rsid w:val="004C49C6"/>
    <w:rsid w:val="004C6484"/>
    <w:rsid w:val="004C7851"/>
    <w:rsid w:val="004D1271"/>
    <w:rsid w:val="004D1E72"/>
    <w:rsid w:val="004D39A7"/>
    <w:rsid w:val="004D4C0D"/>
    <w:rsid w:val="004D4CBB"/>
    <w:rsid w:val="004D5BD7"/>
    <w:rsid w:val="004D5C9F"/>
    <w:rsid w:val="004D5D62"/>
    <w:rsid w:val="004D72C1"/>
    <w:rsid w:val="004D780C"/>
    <w:rsid w:val="004E1ED3"/>
    <w:rsid w:val="004E1F7F"/>
    <w:rsid w:val="004E2EA1"/>
    <w:rsid w:val="004E478A"/>
    <w:rsid w:val="004E6FA7"/>
    <w:rsid w:val="004E704E"/>
    <w:rsid w:val="004E71BF"/>
    <w:rsid w:val="004E7A6D"/>
    <w:rsid w:val="004E7D2C"/>
    <w:rsid w:val="004F1627"/>
    <w:rsid w:val="004F1753"/>
    <w:rsid w:val="004F5011"/>
    <w:rsid w:val="004F5623"/>
    <w:rsid w:val="004F5D22"/>
    <w:rsid w:val="004F6D6B"/>
    <w:rsid w:val="005001CD"/>
    <w:rsid w:val="00500AB7"/>
    <w:rsid w:val="00500FDA"/>
    <w:rsid w:val="005025C6"/>
    <w:rsid w:val="00502752"/>
    <w:rsid w:val="00502CD7"/>
    <w:rsid w:val="005040EC"/>
    <w:rsid w:val="0050458A"/>
    <w:rsid w:val="00505F6C"/>
    <w:rsid w:val="0050681C"/>
    <w:rsid w:val="00507F99"/>
    <w:rsid w:val="00510380"/>
    <w:rsid w:val="005113BC"/>
    <w:rsid w:val="00512191"/>
    <w:rsid w:val="00512214"/>
    <w:rsid w:val="00512573"/>
    <w:rsid w:val="005135F2"/>
    <w:rsid w:val="00514426"/>
    <w:rsid w:val="0051663C"/>
    <w:rsid w:val="005222D5"/>
    <w:rsid w:val="00522855"/>
    <w:rsid w:val="005229A9"/>
    <w:rsid w:val="005244E2"/>
    <w:rsid w:val="005260AE"/>
    <w:rsid w:val="0052731F"/>
    <w:rsid w:val="0052772B"/>
    <w:rsid w:val="00530F33"/>
    <w:rsid w:val="00532DBB"/>
    <w:rsid w:val="00533D32"/>
    <w:rsid w:val="00535777"/>
    <w:rsid w:val="00535D31"/>
    <w:rsid w:val="00537111"/>
    <w:rsid w:val="00537D16"/>
    <w:rsid w:val="00541246"/>
    <w:rsid w:val="005429BE"/>
    <w:rsid w:val="005451EF"/>
    <w:rsid w:val="00546EFE"/>
    <w:rsid w:val="005470D8"/>
    <w:rsid w:val="00550504"/>
    <w:rsid w:val="00554501"/>
    <w:rsid w:val="005546DD"/>
    <w:rsid w:val="00555981"/>
    <w:rsid w:val="0056133A"/>
    <w:rsid w:val="00566755"/>
    <w:rsid w:val="00567B7F"/>
    <w:rsid w:val="0057018F"/>
    <w:rsid w:val="00571693"/>
    <w:rsid w:val="00572D82"/>
    <w:rsid w:val="00574A67"/>
    <w:rsid w:val="00577551"/>
    <w:rsid w:val="00580AA1"/>
    <w:rsid w:val="0058107C"/>
    <w:rsid w:val="00583826"/>
    <w:rsid w:val="00583C25"/>
    <w:rsid w:val="00586864"/>
    <w:rsid w:val="00587277"/>
    <w:rsid w:val="005920B2"/>
    <w:rsid w:val="00593F5F"/>
    <w:rsid w:val="00595C60"/>
    <w:rsid w:val="00597844"/>
    <w:rsid w:val="00597FB4"/>
    <w:rsid w:val="005A0BCF"/>
    <w:rsid w:val="005A0F5E"/>
    <w:rsid w:val="005A2B44"/>
    <w:rsid w:val="005A2E9C"/>
    <w:rsid w:val="005A35A0"/>
    <w:rsid w:val="005A3E2A"/>
    <w:rsid w:val="005A47AD"/>
    <w:rsid w:val="005A54C1"/>
    <w:rsid w:val="005B44ED"/>
    <w:rsid w:val="005B46BF"/>
    <w:rsid w:val="005B4951"/>
    <w:rsid w:val="005B777E"/>
    <w:rsid w:val="005B7850"/>
    <w:rsid w:val="005C08F8"/>
    <w:rsid w:val="005C0CB4"/>
    <w:rsid w:val="005C2996"/>
    <w:rsid w:val="005C2A68"/>
    <w:rsid w:val="005C3C19"/>
    <w:rsid w:val="005C40BF"/>
    <w:rsid w:val="005C4526"/>
    <w:rsid w:val="005C4896"/>
    <w:rsid w:val="005C55FC"/>
    <w:rsid w:val="005C70B5"/>
    <w:rsid w:val="005C7EF0"/>
    <w:rsid w:val="005D15CE"/>
    <w:rsid w:val="005D1EDC"/>
    <w:rsid w:val="005D2012"/>
    <w:rsid w:val="005D2413"/>
    <w:rsid w:val="005D29D4"/>
    <w:rsid w:val="005D2B4C"/>
    <w:rsid w:val="005D3112"/>
    <w:rsid w:val="005D322E"/>
    <w:rsid w:val="005D3984"/>
    <w:rsid w:val="005D6389"/>
    <w:rsid w:val="005E3826"/>
    <w:rsid w:val="005E73AF"/>
    <w:rsid w:val="005F09E6"/>
    <w:rsid w:val="005F0EC4"/>
    <w:rsid w:val="005F1CC7"/>
    <w:rsid w:val="005F2A84"/>
    <w:rsid w:val="005F4E72"/>
    <w:rsid w:val="005F54DB"/>
    <w:rsid w:val="005F7775"/>
    <w:rsid w:val="005F79DB"/>
    <w:rsid w:val="00600063"/>
    <w:rsid w:val="00601356"/>
    <w:rsid w:val="006018A7"/>
    <w:rsid w:val="006018AF"/>
    <w:rsid w:val="00601CEC"/>
    <w:rsid w:val="00601D24"/>
    <w:rsid w:val="00603BB8"/>
    <w:rsid w:val="00603EF3"/>
    <w:rsid w:val="006040BC"/>
    <w:rsid w:val="00606EFC"/>
    <w:rsid w:val="00607FB1"/>
    <w:rsid w:val="00610765"/>
    <w:rsid w:val="00611E2B"/>
    <w:rsid w:val="00613447"/>
    <w:rsid w:val="00614508"/>
    <w:rsid w:val="00614698"/>
    <w:rsid w:val="006172DE"/>
    <w:rsid w:val="006223FD"/>
    <w:rsid w:val="0062254D"/>
    <w:rsid w:val="00623797"/>
    <w:rsid w:val="00624D0E"/>
    <w:rsid w:val="00626E04"/>
    <w:rsid w:val="006300A7"/>
    <w:rsid w:val="00630D7A"/>
    <w:rsid w:val="00631127"/>
    <w:rsid w:val="006325B3"/>
    <w:rsid w:val="0063345B"/>
    <w:rsid w:val="00634B93"/>
    <w:rsid w:val="00635A8D"/>
    <w:rsid w:val="00636AB7"/>
    <w:rsid w:val="00637044"/>
    <w:rsid w:val="00642115"/>
    <w:rsid w:val="00642169"/>
    <w:rsid w:val="00644D67"/>
    <w:rsid w:val="00645ADA"/>
    <w:rsid w:val="00646E69"/>
    <w:rsid w:val="00647898"/>
    <w:rsid w:val="00647A81"/>
    <w:rsid w:val="006511BB"/>
    <w:rsid w:val="006545EA"/>
    <w:rsid w:val="0066114A"/>
    <w:rsid w:val="00663576"/>
    <w:rsid w:val="00664548"/>
    <w:rsid w:val="00666EEA"/>
    <w:rsid w:val="006715BD"/>
    <w:rsid w:val="0067190A"/>
    <w:rsid w:val="00673384"/>
    <w:rsid w:val="00673AD4"/>
    <w:rsid w:val="0067501D"/>
    <w:rsid w:val="006761FE"/>
    <w:rsid w:val="00677345"/>
    <w:rsid w:val="00680BCF"/>
    <w:rsid w:val="0068100F"/>
    <w:rsid w:val="006831A3"/>
    <w:rsid w:val="00690BCB"/>
    <w:rsid w:val="00691BC1"/>
    <w:rsid w:val="00693B75"/>
    <w:rsid w:val="00696680"/>
    <w:rsid w:val="006973C8"/>
    <w:rsid w:val="006A060D"/>
    <w:rsid w:val="006A0B54"/>
    <w:rsid w:val="006A277C"/>
    <w:rsid w:val="006A282D"/>
    <w:rsid w:val="006A4B94"/>
    <w:rsid w:val="006A4BDF"/>
    <w:rsid w:val="006A6AC9"/>
    <w:rsid w:val="006A7A61"/>
    <w:rsid w:val="006A7D56"/>
    <w:rsid w:val="006B08C7"/>
    <w:rsid w:val="006B0F1A"/>
    <w:rsid w:val="006B1629"/>
    <w:rsid w:val="006B18A5"/>
    <w:rsid w:val="006B2351"/>
    <w:rsid w:val="006B331D"/>
    <w:rsid w:val="006B37A0"/>
    <w:rsid w:val="006B6486"/>
    <w:rsid w:val="006B7C50"/>
    <w:rsid w:val="006C0051"/>
    <w:rsid w:val="006C04C4"/>
    <w:rsid w:val="006C3573"/>
    <w:rsid w:val="006C35DF"/>
    <w:rsid w:val="006C509D"/>
    <w:rsid w:val="006C5B7C"/>
    <w:rsid w:val="006C5DB1"/>
    <w:rsid w:val="006C5F41"/>
    <w:rsid w:val="006C6407"/>
    <w:rsid w:val="006D4FAC"/>
    <w:rsid w:val="006D4FEE"/>
    <w:rsid w:val="006D748A"/>
    <w:rsid w:val="006E1518"/>
    <w:rsid w:val="006E2264"/>
    <w:rsid w:val="006E620C"/>
    <w:rsid w:val="006F1722"/>
    <w:rsid w:val="006F286D"/>
    <w:rsid w:val="006F4F38"/>
    <w:rsid w:val="006F52F4"/>
    <w:rsid w:val="00701288"/>
    <w:rsid w:val="00704BE2"/>
    <w:rsid w:val="00705D8F"/>
    <w:rsid w:val="00706D9B"/>
    <w:rsid w:val="007071A6"/>
    <w:rsid w:val="00707BBD"/>
    <w:rsid w:val="00707C79"/>
    <w:rsid w:val="007152CB"/>
    <w:rsid w:val="0071720D"/>
    <w:rsid w:val="00720C15"/>
    <w:rsid w:val="00721A79"/>
    <w:rsid w:val="00722FA2"/>
    <w:rsid w:val="00725B24"/>
    <w:rsid w:val="00725DFD"/>
    <w:rsid w:val="00726077"/>
    <w:rsid w:val="00730042"/>
    <w:rsid w:val="007300D6"/>
    <w:rsid w:val="007300E5"/>
    <w:rsid w:val="007322D9"/>
    <w:rsid w:val="007331DD"/>
    <w:rsid w:val="00734251"/>
    <w:rsid w:val="007355C0"/>
    <w:rsid w:val="007359DC"/>
    <w:rsid w:val="00735AFA"/>
    <w:rsid w:val="00740A1F"/>
    <w:rsid w:val="0074109A"/>
    <w:rsid w:val="00742FA5"/>
    <w:rsid w:val="00743BF4"/>
    <w:rsid w:val="007444F1"/>
    <w:rsid w:val="007461D7"/>
    <w:rsid w:val="007469D8"/>
    <w:rsid w:val="00747296"/>
    <w:rsid w:val="00747580"/>
    <w:rsid w:val="00750AD6"/>
    <w:rsid w:val="00750D3B"/>
    <w:rsid w:val="00752257"/>
    <w:rsid w:val="00752D83"/>
    <w:rsid w:val="00754199"/>
    <w:rsid w:val="0075465D"/>
    <w:rsid w:val="00754E69"/>
    <w:rsid w:val="00756ED2"/>
    <w:rsid w:val="007604F6"/>
    <w:rsid w:val="00760B2B"/>
    <w:rsid w:val="00760CD6"/>
    <w:rsid w:val="007618BF"/>
    <w:rsid w:val="007647A8"/>
    <w:rsid w:val="007669B8"/>
    <w:rsid w:val="00767CAC"/>
    <w:rsid w:val="007704EB"/>
    <w:rsid w:val="00773AE6"/>
    <w:rsid w:val="00776D82"/>
    <w:rsid w:val="00777394"/>
    <w:rsid w:val="0078000C"/>
    <w:rsid w:val="00781171"/>
    <w:rsid w:val="0078226C"/>
    <w:rsid w:val="00782776"/>
    <w:rsid w:val="0078338C"/>
    <w:rsid w:val="00783433"/>
    <w:rsid w:val="0078393F"/>
    <w:rsid w:val="00783E3E"/>
    <w:rsid w:val="00784CCE"/>
    <w:rsid w:val="00784D79"/>
    <w:rsid w:val="00786EFE"/>
    <w:rsid w:val="007910C5"/>
    <w:rsid w:val="00792835"/>
    <w:rsid w:val="007943DB"/>
    <w:rsid w:val="007953FA"/>
    <w:rsid w:val="0079546A"/>
    <w:rsid w:val="00795EFC"/>
    <w:rsid w:val="007A3C15"/>
    <w:rsid w:val="007A4327"/>
    <w:rsid w:val="007A6E6E"/>
    <w:rsid w:val="007A764A"/>
    <w:rsid w:val="007B133C"/>
    <w:rsid w:val="007B1732"/>
    <w:rsid w:val="007B3A2F"/>
    <w:rsid w:val="007B5EB9"/>
    <w:rsid w:val="007B6C0E"/>
    <w:rsid w:val="007C015B"/>
    <w:rsid w:val="007C1C3A"/>
    <w:rsid w:val="007C32F2"/>
    <w:rsid w:val="007C4BFD"/>
    <w:rsid w:val="007C562C"/>
    <w:rsid w:val="007C620F"/>
    <w:rsid w:val="007D00CF"/>
    <w:rsid w:val="007D0200"/>
    <w:rsid w:val="007D07A6"/>
    <w:rsid w:val="007D3130"/>
    <w:rsid w:val="007D3999"/>
    <w:rsid w:val="007D59E1"/>
    <w:rsid w:val="007D6F6F"/>
    <w:rsid w:val="007D75EE"/>
    <w:rsid w:val="007E01BF"/>
    <w:rsid w:val="007E2D31"/>
    <w:rsid w:val="007E360B"/>
    <w:rsid w:val="007E4449"/>
    <w:rsid w:val="007E44C5"/>
    <w:rsid w:val="007F0995"/>
    <w:rsid w:val="007F78BE"/>
    <w:rsid w:val="008026DC"/>
    <w:rsid w:val="00802EAE"/>
    <w:rsid w:val="00804DB5"/>
    <w:rsid w:val="0080557B"/>
    <w:rsid w:val="00810CFD"/>
    <w:rsid w:val="00812CA1"/>
    <w:rsid w:val="00816681"/>
    <w:rsid w:val="008215CA"/>
    <w:rsid w:val="00822A0A"/>
    <w:rsid w:val="00824189"/>
    <w:rsid w:val="00825E83"/>
    <w:rsid w:val="00825F94"/>
    <w:rsid w:val="0082764F"/>
    <w:rsid w:val="00833486"/>
    <w:rsid w:val="00834EA5"/>
    <w:rsid w:val="00835371"/>
    <w:rsid w:val="00835A17"/>
    <w:rsid w:val="00836FF1"/>
    <w:rsid w:val="00837734"/>
    <w:rsid w:val="008404F0"/>
    <w:rsid w:val="00840A34"/>
    <w:rsid w:val="00842451"/>
    <w:rsid w:val="008437F6"/>
    <w:rsid w:val="008439E8"/>
    <w:rsid w:val="0084433F"/>
    <w:rsid w:val="008460B8"/>
    <w:rsid w:val="00846B9C"/>
    <w:rsid w:val="00846D17"/>
    <w:rsid w:val="00847D8A"/>
    <w:rsid w:val="00850416"/>
    <w:rsid w:val="008504AB"/>
    <w:rsid w:val="00850C2F"/>
    <w:rsid w:val="0086019F"/>
    <w:rsid w:val="008605BB"/>
    <w:rsid w:val="00861EFB"/>
    <w:rsid w:val="00863940"/>
    <w:rsid w:val="00864E68"/>
    <w:rsid w:val="008668D7"/>
    <w:rsid w:val="0087092A"/>
    <w:rsid w:val="00870CDB"/>
    <w:rsid w:val="00873719"/>
    <w:rsid w:val="00875699"/>
    <w:rsid w:val="0087581D"/>
    <w:rsid w:val="00877D0F"/>
    <w:rsid w:val="00880312"/>
    <w:rsid w:val="008810AB"/>
    <w:rsid w:val="0088200C"/>
    <w:rsid w:val="00883750"/>
    <w:rsid w:val="00885B42"/>
    <w:rsid w:val="00887891"/>
    <w:rsid w:val="008900C5"/>
    <w:rsid w:val="00892C43"/>
    <w:rsid w:val="008930B8"/>
    <w:rsid w:val="008943B0"/>
    <w:rsid w:val="008947A9"/>
    <w:rsid w:val="008947F9"/>
    <w:rsid w:val="008A02B5"/>
    <w:rsid w:val="008A0A12"/>
    <w:rsid w:val="008A123E"/>
    <w:rsid w:val="008A34A8"/>
    <w:rsid w:val="008A4606"/>
    <w:rsid w:val="008A6DB9"/>
    <w:rsid w:val="008A7417"/>
    <w:rsid w:val="008B2EBC"/>
    <w:rsid w:val="008B3FE1"/>
    <w:rsid w:val="008B4680"/>
    <w:rsid w:val="008B65D5"/>
    <w:rsid w:val="008B7457"/>
    <w:rsid w:val="008B7803"/>
    <w:rsid w:val="008C031A"/>
    <w:rsid w:val="008C29A7"/>
    <w:rsid w:val="008C3BBF"/>
    <w:rsid w:val="008C50CE"/>
    <w:rsid w:val="008C688C"/>
    <w:rsid w:val="008C7468"/>
    <w:rsid w:val="008D2214"/>
    <w:rsid w:val="008D3332"/>
    <w:rsid w:val="008E13E5"/>
    <w:rsid w:val="008E1532"/>
    <w:rsid w:val="008E3AA5"/>
    <w:rsid w:val="008E42FB"/>
    <w:rsid w:val="008F1674"/>
    <w:rsid w:val="008F1B79"/>
    <w:rsid w:val="008F2110"/>
    <w:rsid w:val="008F37CF"/>
    <w:rsid w:val="008F498C"/>
    <w:rsid w:val="008F5E28"/>
    <w:rsid w:val="008F69AD"/>
    <w:rsid w:val="008F6EDD"/>
    <w:rsid w:val="008F7C88"/>
    <w:rsid w:val="00902115"/>
    <w:rsid w:val="00902226"/>
    <w:rsid w:val="00902573"/>
    <w:rsid w:val="0090442C"/>
    <w:rsid w:val="0090502B"/>
    <w:rsid w:val="00907F25"/>
    <w:rsid w:val="00912BD3"/>
    <w:rsid w:val="00914997"/>
    <w:rsid w:val="00914A03"/>
    <w:rsid w:val="00917E75"/>
    <w:rsid w:val="00920D93"/>
    <w:rsid w:val="009221D4"/>
    <w:rsid w:val="009240D2"/>
    <w:rsid w:val="009245B8"/>
    <w:rsid w:val="009264EE"/>
    <w:rsid w:val="00930E77"/>
    <w:rsid w:val="00935702"/>
    <w:rsid w:val="00935790"/>
    <w:rsid w:val="00936784"/>
    <w:rsid w:val="00940A76"/>
    <w:rsid w:val="00942290"/>
    <w:rsid w:val="00943757"/>
    <w:rsid w:val="009449F5"/>
    <w:rsid w:val="00944AD4"/>
    <w:rsid w:val="00952335"/>
    <w:rsid w:val="009526BD"/>
    <w:rsid w:val="0095443A"/>
    <w:rsid w:val="00955472"/>
    <w:rsid w:val="00957675"/>
    <w:rsid w:val="00960749"/>
    <w:rsid w:val="00961918"/>
    <w:rsid w:val="0096197C"/>
    <w:rsid w:val="00961C7D"/>
    <w:rsid w:val="0096280C"/>
    <w:rsid w:val="00963743"/>
    <w:rsid w:val="00963EA1"/>
    <w:rsid w:val="00964EFD"/>
    <w:rsid w:val="00970CD1"/>
    <w:rsid w:val="00973408"/>
    <w:rsid w:val="009761D7"/>
    <w:rsid w:val="00976919"/>
    <w:rsid w:val="009826F3"/>
    <w:rsid w:val="009834BF"/>
    <w:rsid w:val="00983CF5"/>
    <w:rsid w:val="00984371"/>
    <w:rsid w:val="0098707D"/>
    <w:rsid w:val="0098799B"/>
    <w:rsid w:val="00991286"/>
    <w:rsid w:val="00991D5C"/>
    <w:rsid w:val="0099730B"/>
    <w:rsid w:val="009A1B8F"/>
    <w:rsid w:val="009A26DF"/>
    <w:rsid w:val="009A2BD8"/>
    <w:rsid w:val="009A397E"/>
    <w:rsid w:val="009A4077"/>
    <w:rsid w:val="009A464D"/>
    <w:rsid w:val="009A5483"/>
    <w:rsid w:val="009A6C4F"/>
    <w:rsid w:val="009A70F5"/>
    <w:rsid w:val="009B02B9"/>
    <w:rsid w:val="009B19B1"/>
    <w:rsid w:val="009B1FA8"/>
    <w:rsid w:val="009B2D33"/>
    <w:rsid w:val="009C021E"/>
    <w:rsid w:val="009C11C2"/>
    <w:rsid w:val="009C3B44"/>
    <w:rsid w:val="009C540B"/>
    <w:rsid w:val="009C5821"/>
    <w:rsid w:val="009C609C"/>
    <w:rsid w:val="009C6285"/>
    <w:rsid w:val="009C66FD"/>
    <w:rsid w:val="009C7AF1"/>
    <w:rsid w:val="009D012E"/>
    <w:rsid w:val="009D0465"/>
    <w:rsid w:val="009D2594"/>
    <w:rsid w:val="009D2A34"/>
    <w:rsid w:val="009D3100"/>
    <w:rsid w:val="009D42F3"/>
    <w:rsid w:val="009D5149"/>
    <w:rsid w:val="009D6818"/>
    <w:rsid w:val="009E00EA"/>
    <w:rsid w:val="009E0C6C"/>
    <w:rsid w:val="009E1C1A"/>
    <w:rsid w:val="009E6984"/>
    <w:rsid w:val="009E77AF"/>
    <w:rsid w:val="009F0B51"/>
    <w:rsid w:val="009F32A1"/>
    <w:rsid w:val="009F3A88"/>
    <w:rsid w:val="009F61B9"/>
    <w:rsid w:val="009F756E"/>
    <w:rsid w:val="009F7704"/>
    <w:rsid w:val="00A008F5"/>
    <w:rsid w:val="00A00D89"/>
    <w:rsid w:val="00A019AE"/>
    <w:rsid w:val="00A0328E"/>
    <w:rsid w:val="00A03DB2"/>
    <w:rsid w:val="00A05C0D"/>
    <w:rsid w:val="00A0641A"/>
    <w:rsid w:val="00A07346"/>
    <w:rsid w:val="00A111BB"/>
    <w:rsid w:val="00A112CA"/>
    <w:rsid w:val="00A11DA9"/>
    <w:rsid w:val="00A12925"/>
    <w:rsid w:val="00A13657"/>
    <w:rsid w:val="00A138AD"/>
    <w:rsid w:val="00A15DF4"/>
    <w:rsid w:val="00A164A8"/>
    <w:rsid w:val="00A16BD2"/>
    <w:rsid w:val="00A2165F"/>
    <w:rsid w:val="00A2229F"/>
    <w:rsid w:val="00A22927"/>
    <w:rsid w:val="00A26548"/>
    <w:rsid w:val="00A30F12"/>
    <w:rsid w:val="00A31FEB"/>
    <w:rsid w:val="00A351E1"/>
    <w:rsid w:val="00A35430"/>
    <w:rsid w:val="00A3587A"/>
    <w:rsid w:val="00A446C8"/>
    <w:rsid w:val="00A460C1"/>
    <w:rsid w:val="00A46758"/>
    <w:rsid w:val="00A5057F"/>
    <w:rsid w:val="00A514FC"/>
    <w:rsid w:val="00A5369D"/>
    <w:rsid w:val="00A55556"/>
    <w:rsid w:val="00A570A4"/>
    <w:rsid w:val="00A57C9B"/>
    <w:rsid w:val="00A601CA"/>
    <w:rsid w:val="00A6043D"/>
    <w:rsid w:val="00A606A0"/>
    <w:rsid w:val="00A60A03"/>
    <w:rsid w:val="00A622D9"/>
    <w:rsid w:val="00A62AB9"/>
    <w:rsid w:val="00A64247"/>
    <w:rsid w:val="00A65610"/>
    <w:rsid w:val="00A658D7"/>
    <w:rsid w:val="00A741F1"/>
    <w:rsid w:val="00A751C7"/>
    <w:rsid w:val="00A75CB9"/>
    <w:rsid w:val="00A76D47"/>
    <w:rsid w:val="00A777C7"/>
    <w:rsid w:val="00A77E54"/>
    <w:rsid w:val="00A80577"/>
    <w:rsid w:val="00A80683"/>
    <w:rsid w:val="00A83656"/>
    <w:rsid w:val="00A83E18"/>
    <w:rsid w:val="00A86840"/>
    <w:rsid w:val="00A86ED0"/>
    <w:rsid w:val="00A87D86"/>
    <w:rsid w:val="00A90132"/>
    <w:rsid w:val="00A910D6"/>
    <w:rsid w:val="00A92126"/>
    <w:rsid w:val="00A92AC9"/>
    <w:rsid w:val="00A959E7"/>
    <w:rsid w:val="00A96B73"/>
    <w:rsid w:val="00A971B6"/>
    <w:rsid w:val="00A97465"/>
    <w:rsid w:val="00AA0299"/>
    <w:rsid w:val="00AA0A5D"/>
    <w:rsid w:val="00AA2CEE"/>
    <w:rsid w:val="00AA2E1C"/>
    <w:rsid w:val="00AA3268"/>
    <w:rsid w:val="00AA3749"/>
    <w:rsid w:val="00AA4805"/>
    <w:rsid w:val="00AA52B9"/>
    <w:rsid w:val="00AA7EAB"/>
    <w:rsid w:val="00AB2D0C"/>
    <w:rsid w:val="00AB4D85"/>
    <w:rsid w:val="00AB547E"/>
    <w:rsid w:val="00AB5880"/>
    <w:rsid w:val="00AB608A"/>
    <w:rsid w:val="00AB6EE9"/>
    <w:rsid w:val="00AB7A31"/>
    <w:rsid w:val="00AB7B6F"/>
    <w:rsid w:val="00AC3FD6"/>
    <w:rsid w:val="00AC490D"/>
    <w:rsid w:val="00AC5009"/>
    <w:rsid w:val="00AC5651"/>
    <w:rsid w:val="00AD06D2"/>
    <w:rsid w:val="00AD29C3"/>
    <w:rsid w:val="00AD2F31"/>
    <w:rsid w:val="00AD3701"/>
    <w:rsid w:val="00AD650B"/>
    <w:rsid w:val="00AD69DF"/>
    <w:rsid w:val="00AE0CED"/>
    <w:rsid w:val="00AE3EAE"/>
    <w:rsid w:val="00AE41CA"/>
    <w:rsid w:val="00AE627D"/>
    <w:rsid w:val="00AF2894"/>
    <w:rsid w:val="00AF34E1"/>
    <w:rsid w:val="00AF3799"/>
    <w:rsid w:val="00AF41A8"/>
    <w:rsid w:val="00AF647D"/>
    <w:rsid w:val="00AF675E"/>
    <w:rsid w:val="00B0290C"/>
    <w:rsid w:val="00B04DF3"/>
    <w:rsid w:val="00B062F1"/>
    <w:rsid w:val="00B06A9E"/>
    <w:rsid w:val="00B073E0"/>
    <w:rsid w:val="00B10CE4"/>
    <w:rsid w:val="00B11319"/>
    <w:rsid w:val="00B11ED1"/>
    <w:rsid w:val="00B13BA9"/>
    <w:rsid w:val="00B16340"/>
    <w:rsid w:val="00B2184F"/>
    <w:rsid w:val="00B25530"/>
    <w:rsid w:val="00B25D00"/>
    <w:rsid w:val="00B25D58"/>
    <w:rsid w:val="00B2643F"/>
    <w:rsid w:val="00B27117"/>
    <w:rsid w:val="00B30F61"/>
    <w:rsid w:val="00B30F74"/>
    <w:rsid w:val="00B32847"/>
    <w:rsid w:val="00B34492"/>
    <w:rsid w:val="00B36704"/>
    <w:rsid w:val="00B36DEA"/>
    <w:rsid w:val="00B40D72"/>
    <w:rsid w:val="00B439E3"/>
    <w:rsid w:val="00B4450D"/>
    <w:rsid w:val="00B447EE"/>
    <w:rsid w:val="00B52B01"/>
    <w:rsid w:val="00B536D5"/>
    <w:rsid w:val="00B548A1"/>
    <w:rsid w:val="00B5549F"/>
    <w:rsid w:val="00B55E8B"/>
    <w:rsid w:val="00B5728E"/>
    <w:rsid w:val="00B639D6"/>
    <w:rsid w:val="00B663ED"/>
    <w:rsid w:val="00B670A7"/>
    <w:rsid w:val="00B670E2"/>
    <w:rsid w:val="00B70862"/>
    <w:rsid w:val="00B7204C"/>
    <w:rsid w:val="00B722BC"/>
    <w:rsid w:val="00B72816"/>
    <w:rsid w:val="00B74968"/>
    <w:rsid w:val="00B75B47"/>
    <w:rsid w:val="00B80E5C"/>
    <w:rsid w:val="00B82140"/>
    <w:rsid w:val="00B847E8"/>
    <w:rsid w:val="00B85B26"/>
    <w:rsid w:val="00B92E60"/>
    <w:rsid w:val="00B92EB8"/>
    <w:rsid w:val="00B93121"/>
    <w:rsid w:val="00B95DF3"/>
    <w:rsid w:val="00B964DF"/>
    <w:rsid w:val="00B97E10"/>
    <w:rsid w:val="00BA032E"/>
    <w:rsid w:val="00BA0881"/>
    <w:rsid w:val="00BA0C45"/>
    <w:rsid w:val="00BA31A3"/>
    <w:rsid w:val="00BA4385"/>
    <w:rsid w:val="00BA4CD4"/>
    <w:rsid w:val="00BA580A"/>
    <w:rsid w:val="00BA5964"/>
    <w:rsid w:val="00BA5BF4"/>
    <w:rsid w:val="00BB1B91"/>
    <w:rsid w:val="00BB2F39"/>
    <w:rsid w:val="00BB46A1"/>
    <w:rsid w:val="00BB5990"/>
    <w:rsid w:val="00BB76A6"/>
    <w:rsid w:val="00BC16E7"/>
    <w:rsid w:val="00BC252C"/>
    <w:rsid w:val="00BC3A84"/>
    <w:rsid w:val="00BC3E17"/>
    <w:rsid w:val="00BC434C"/>
    <w:rsid w:val="00BC593E"/>
    <w:rsid w:val="00BC5EC5"/>
    <w:rsid w:val="00BC72C2"/>
    <w:rsid w:val="00BD0B62"/>
    <w:rsid w:val="00BD1628"/>
    <w:rsid w:val="00BD1864"/>
    <w:rsid w:val="00BD27E1"/>
    <w:rsid w:val="00BD53F6"/>
    <w:rsid w:val="00BD6D3F"/>
    <w:rsid w:val="00BD732C"/>
    <w:rsid w:val="00BE47D8"/>
    <w:rsid w:val="00BE7A38"/>
    <w:rsid w:val="00BF0A65"/>
    <w:rsid w:val="00BF0DCA"/>
    <w:rsid w:val="00BF1467"/>
    <w:rsid w:val="00BF24AA"/>
    <w:rsid w:val="00BF2530"/>
    <w:rsid w:val="00BF5457"/>
    <w:rsid w:val="00BF5E90"/>
    <w:rsid w:val="00BF6743"/>
    <w:rsid w:val="00C0009D"/>
    <w:rsid w:val="00C006B8"/>
    <w:rsid w:val="00C014EC"/>
    <w:rsid w:val="00C01950"/>
    <w:rsid w:val="00C03451"/>
    <w:rsid w:val="00C049B1"/>
    <w:rsid w:val="00C064A9"/>
    <w:rsid w:val="00C071B1"/>
    <w:rsid w:val="00C075CA"/>
    <w:rsid w:val="00C10E91"/>
    <w:rsid w:val="00C111B0"/>
    <w:rsid w:val="00C14AF6"/>
    <w:rsid w:val="00C1577E"/>
    <w:rsid w:val="00C15DE8"/>
    <w:rsid w:val="00C220E4"/>
    <w:rsid w:val="00C25354"/>
    <w:rsid w:val="00C2546D"/>
    <w:rsid w:val="00C26525"/>
    <w:rsid w:val="00C30845"/>
    <w:rsid w:val="00C308BD"/>
    <w:rsid w:val="00C32C44"/>
    <w:rsid w:val="00C348E4"/>
    <w:rsid w:val="00C36019"/>
    <w:rsid w:val="00C36A4D"/>
    <w:rsid w:val="00C371B8"/>
    <w:rsid w:val="00C376F0"/>
    <w:rsid w:val="00C41617"/>
    <w:rsid w:val="00C41742"/>
    <w:rsid w:val="00C432C7"/>
    <w:rsid w:val="00C452CA"/>
    <w:rsid w:val="00C4535C"/>
    <w:rsid w:val="00C477A6"/>
    <w:rsid w:val="00C543DD"/>
    <w:rsid w:val="00C54422"/>
    <w:rsid w:val="00C6108D"/>
    <w:rsid w:val="00C61F5E"/>
    <w:rsid w:val="00C62080"/>
    <w:rsid w:val="00C65677"/>
    <w:rsid w:val="00C65DF7"/>
    <w:rsid w:val="00C666B2"/>
    <w:rsid w:val="00C70463"/>
    <w:rsid w:val="00C716C5"/>
    <w:rsid w:val="00C73076"/>
    <w:rsid w:val="00C74601"/>
    <w:rsid w:val="00C74FCA"/>
    <w:rsid w:val="00C772D2"/>
    <w:rsid w:val="00C82653"/>
    <w:rsid w:val="00C84878"/>
    <w:rsid w:val="00C86645"/>
    <w:rsid w:val="00C86F35"/>
    <w:rsid w:val="00C87E49"/>
    <w:rsid w:val="00C90EB8"/>
    <w:rsid w:val="00C925B9"/>
    <w:rsid w:val="00C9267E"/>
    <w:rsid w:val="00C932BD"/>
    <w:rsid w:val="00C94883"/>
    <w:rsid w:val="00C94F5D"/>
    <w:rsid w:val="00C95537"/>
    <w:rsid w:val="00CA117A"/>
    <w:rsid w:val="00CA1770"/>
    <w:rsid w:val="00CA1E6B"/>
    <w:rsid w:val="00CA37D8"/>
    <w:rsid w:val="00CA3ACE"/>
    <w:rsid w:val="00CA7C29"/>
    <w:rsid w:val="00CB4FA9"/>
    <w:rsid w:val="00CB6EB1"/>
    <w:rsid w:val="00CC058E"/>
    <w:rsid w:val="00CC0AA6"/>
    <w:rsid w:val="00CC186B"/>
    <w:rsid w:val="00CC41AF"/>
    <w:rsid w:val="00CC6B3A"/>
    <w:rsid w:val="00CD1A3E"/>
    <w:rsid w:val="00CD2185"/>
    <w:rsid w:val="00CD2242"/>
    <w:rsid w:val="00CD6A66"/>
    <w:rsid w:val="00CE165E"/>
    <w:rsid w:val="00CE1B22"/>
    <w:rsid w:val="00CE50DC"/>
    <w:rsid w:val="00CE550F"/>
    <w:rsid w:val="00CE5E41"/>
    <w:rsid w:val="00CE7BEB"/>
    <w:rsid w:val="00CF0BC4"/>
    <w:rsid w:val="00CF1F37"/>
    <w:rsid w:val="00CF2D7C"/>
    <w:rsid w:val="00CF5EB5"/>
    <w:rsid w:val="00D108D4"/>
    <w:rsid w:val="00D11C20"/>
    <w:rsid w:val="00D11C3A"/>
    <w:rsid w:val="00D11F8F"/>
    <w:rsid w:val="00D14A2A"/>
    <w:rsid w:val="00D155DF"/>
    <w:rsid w:val="00D16CDF"/>
    <w:rsid w:val="00D16D3F"/>
    <w:rsid w:val="00D174F5"/>
    <w:rsid w:val="00D2184D"/>
    <w:rsid w:val="00D243DC"/>
    <w:rsid w:val="00D262DB"/>
    <w:rsid w:val="00D2630A"/>
    <w:rsid w:val="00D26C51"/>
    <w:rsid w:val="00D271AF"/>
    <w:rsid w:val="00D31BFD"/>
    <w:rsid w:val="00D325BF"/>
    <w:rsid w:val="00D3265E"/>
    <w:rsid w:val="00D33AC0"/>
    <w:rsid w:val="00D367E5"/>
    <w:rsid w:val="00D40CEC"/>
    <w:rsid w:val="00D40EFF"/>
    <w:rsid w:val="00D42404"/>
    <w:rsid w:val="00D45E6F"/>
    <w:rsid w:val="00D5030D"/>
    <w:rsid w:val="00D507E7"/>
    <w:rsid w:val="00D50DCA"/>
    <w:rsid w:val="00D51BCE"/>
    <w:rsid w:val="00D52D75"/>
    <w:rsid w:val="00D54886"/>
    <w:rsid w:val="00D56C40"/>
    <w:rsid w:val="00D63B8F"/>
    <w:rsid w:val="00D65E0E"/>
    <w:rsid w:val="00D70503"/>
    <w:rsid w:val="00D7195D"/>
    <w:rsid w:val="00D732BB"/>
    <w:rsid w:val="00D74037"/>
    <w:rsid w:val="00D74E65"/>
    <w:rsid w:val="00D750A9"/>
    <w:rsid w:val="00D763C9"/>
    <w:rsid w:val="00D77B8E"/>
    <w:rsid w:val="00D802AD"/>
    <w:rsid w:val="00D8109C"/>
    <w:rsid w:val="00D812AF"/>
    <w:rsid w:val="00D81523"/>
    <w:rsid w:val="00D82BA3"/>
    <w:rsid w:val="00D83590"/>
    <w:rsid w:val="00D8397C"/>
    <w:rsid w:val="00D83AE0"/>
    <w:rsid w:val="00D859EA"/>
    <w:rsid w:val="00D8670C"/>
    <w:rsid w:val="00D87C8A"/>
    <w:rsid w:val="00D905B7"/>
    <w:rsid w:val="00D936B4"/>
    <w:rsid w:val="00D939C1"/>
    <w:rsid w:val="00D9414F"/>
    <w:rsid w:val="00D94660"/>
    <w:rsid w:val="00D962BD"/>
    <w:rsid w:val="00DA2BCB"/>
    <w:rsid w:val="00DA2D8E"/>
    <w:rsid w:val="00DA35BB"/>
    <w:rsid w:val="00DA3E62"/>
    <w:rsid w:val="00DA407B"/>
    <w:rsid w:val="00DA5630"/>
    <w:rsid w:val="00DA573E"/>
    <w:rsid w:val="00DB03AE"/>
    <w:rsid w:val="00DB0EDD"/>
    <w:rsid w:val="00DB1A30"/>
    <w:rsid w:val="00DB4AF5"/>
    <w:rsid w:val="00DB5711"/>
    <w:rsid w:val="00DC16D5"/>
    <w:rsid w:val="00DC3684"/>
    <w:rsid w:val="00DC5834"/>
    <w:rsid w:val="00DC5F83"/>
    <w:rsid w:val="00DC6E7E"/>
    <w:rsid w:val="00DC7298"/>
    <w:rsid w:val="00DD3731"/>
    <w:rsid w:val="00DD3EFD"/>
    <w:rsid w:val="00DD4194"/>
    <w:rsid w:val="00DD43D6"/>
    <w:rsid w:val="00DD454A"/>
    <w:rsid w:val="00DD45E3"/>
    <w:rsid w:val="00DD69BE"/>
    <w:rsid w:val="00DE29D1"/>
    <w:rsid w:val="00DE6BE9"/>
    <w:rsid w:val="00DF22B0"/>
    <w:rsid w:val="00DF2BC5"/>
    <w:rsid w:val="00DF4FE0"/>
    <w:rsid w:val="00DF664A"/>
    <w:rsid w:val="00E00235"/>
    <w:rsid w:val="00E01E68"/>
    <w:rsid w:val="00E0241E"/>
    <w:rsid w:val="00E03654"/>
    <w:rsid w:val="00E0542B"/>
    <w:rsid w:val="00E05D1F"/>
    <w:rsid w:val="00E102BB"/>
    <w:rsid w:val="00E10315"/>
    <w:rsid w:val="00E17180"/>
    <w:rsid w:val="00E20AD1"/>
    <w:rsid w:val="00E21ED7"/>
    <w:rsid w:val="00E22A1A"/>
    <w:rsid w:val="00E22BDA"/>
    <w:rsid w:val="00E22DE8"/>
    <w:rsid w:val="00E23719"/>
    <w:rsid w:val="00E27028"/>
    <w:rsid w:val="00E275A6"/>
    <w:rsid w:val="00E324AB"/>
    <w:rsid w:val="00E34005"/>
    <w:rsid w:val="00E36890"/>
    <w:rsid w:val="00E3738C"/>
    <w:rsid w:val="00E37B24"/>
    <w:rsid w:val="00E411BD"/>
    <w:rsid w:val="00E427B1"/>
    <w:rsid w:val="00E440C9"/>
    <w:rsid w:val="00E451E0"/>
    <w:rsid w:val="00E46FC6"/>
    <w:rsid w:val="00E47104"/>
    <w:rsid w:val="00E47858"/>
    <w:rsid w:val="00E505B7"/>
    <w:rsid w:val="00E50BD4"/>
    <w:rsid w:val="00E5121D"/>
    <w:rsid w:val="00E5125E"/>
    <w:rsid w:val="00E516F5"/>
    <w:rsid w:val="00E53A92"/>
    <w:rsid w:val="00E60DA5"/>
    <w:rsid w:val="00E66FA7"/>
    <w:rsid w:val="00E67722"/>
    <w:rsid w:val="00E70EF7"/>
    <w:rsid w:val="00E74624"/>
    <w:rsid w:val="00E76040"/>
    <w:rsid w:val="00E771E5"/>
    <w:rsid w:val="00E77282"/>
    <w:rsid w:val="00E776FB"/>
    <w:rsid w:val="00E778F7"/>
    <w:rsid w:val="00E825BB"/>
    <w:rsid w:val="00E83295"/>
    <w:rsid w:val="00E85C79"/>
    <w:rsid w:val="00E91DD6"/>
    <w:rsid w:val="00E94AB8"/>
    <w:rsid w:val="00E959C4"/>
    <w:rsid w:val="00EA03C1"/>
    <w:rsid w:val="00EA0686"/>
    <w:rsid w:val="00EA0812"/>
    <w:rsid w:val="00EA2021"/>
    <w:rsid w:val="00EA373E"/>
    <w:rsid w:val="00EA3A6C"/>
    <w:rsid w:val="00EA4748"/>
    <w:rsid w:val="00EB185A"/>
    <w:rsid w:val="00EB25CB"/>
    <w:rsid w:val="00EB2AF8"/>
    <w:rsid w:val="00EB3145"/>
    <w:rsid w:val="00EB37C4"/>
    <w:rsid w:val="00EB4CBF"/>
    <w:rsid w:val="00EB5A73"/>
    <w:rsid w:val="00EB7E99"/>
    <w:rsid w:val="00EC0D61"/>
    <w:rsid w:val="00EC1024"/>
    <w:rsid w:val="00EC303F"/>
    <w:rsid w:val="00EC3ABE"/>
    <w:rsid w:val="00EC4449"/>
    <w:rsid w:val="00EC68A8"/>
    <w:rsid w:val="00EC6C0B"/>
    <w:rsid w:val="00EC75AD"/>
    <w:rsid w:val="00ED362B"/>
    <w:rsid w:val="00ED4E4C"/>
    <w:rsid w:val="00ED4ED0"/>
    <w:rsid w:val="00ED7FC9"/>
    <w:rsid w:val="00EE18D4"/>
    <w:rsid w:val="00EE25CA"/>
    <w:rsid w:val="00EE2950"/>
    <w:rsid w:val="00EE2D95"/>
    <w:rsid w:val="00EE32E1"/>
    <w:rsid w:val="00EE33CF"/>
    <w:rsid w:val="00EE3B6D"/>
    <w:rsid w:val="00EE5D50"/>
    <w:rsid w:val="00EE63D3"/>
    <w:rsid w:val="00EF1027"/>
    <w:rsid w:val="00EF1A57"/>
    <w:rsid w:val="00EF4292"/>
    <w:rsid w:val="00F02AD7"/>
    <w:rsid w:val="00F04849"/>
    <w:rsid w:val="00F060F6"/>
    <w:rsid w:val="00F076C2"/>
    <w:rsid w:val="00F12183"/>
    <w:rsid w:val="00F1263F"/>
    <w:rsid w:val="00F145F7"/>
    <w:rsid w:val="00F15438"/>
    <w:rsid w:val="00F1635F"/>
    <w:rsid w:val="00F16B85"/>
    <w:rsid w:val="00F20214"/>
    <w:rsid w:val="00F203CF"/>
    <w:rsid w:val="00F2475F"/>
    <w:rsid w:val="00F27150"/>
    <w:rsid w:val="00F27DEA"/>
    <w:rsid w:val="00F3107E"/>
    <w:rsid w:val="00F33C55"/>
    <w:rsid w:val="00F34492"/>
    <w:rsid w:val="00F355C5"/>
    <w:rsid w:val="00F35FD0"/>
    <w:rsid w:val="00F36BBA"/>
    <w:rsid w:val="00F3778E"/>
    <w:rsid w:val="00F37C6E"/>
    <w:rsid w:val="00F42EFB"/>
    <w:rsid w:val="00F47B33"/>
    <w:rsid w:val="00F50DB8"/>
    <w:rsid w:val="00F510B2"/>
    <w:rsid w:val="00F5151C"/>
    <w:rsid w:val="00F52156"/>
    <w:rsid w:val="00F52CFF"/>
    <w:rsid w:val="00F52EE8"/>
    <w:rsid w:val="00F5309B"/>
    <w:rsid w:val="00F5378E"/>
    <w:rsid w:val="00F56158"/>
    <w:rsid w:val="00F561AA"/>
    <w:rsid w:val="00F623A2"/>
    <w:rsid w:val="00F6392C"/>
    <w:rsid w:val="00F64AA9"/>
    <w:rsid w:val="00F64E2C"/>
    <w:rsid w:val="00F65E8B"/>
    <w:rsid w:val="00F67C0C"/>
    <w:rsid w:val="00F7012D"/>
    <w:rsid w:val="00F71106"/>
    <w:rsid w:val="00F726DE"/>
    <w:rsid w:val="00F73668"/>
    <w:rsid w:val="00F75051"/>
    <w:rsid w:val="00F767EE"/>
    <w:rsid w:val="00F77061"/>
    <w:rsid w:val="00F80EC0"/>
    <w:rsid w:val="00F825A3"/>
    <w:rsid w:val="00F826B0"/>
    <w:rsid w:val="00F82B5E"/>
    <w:rsid w:val="00F82C88"/>
    <w:rsid w:val="00F83670"/>
    <w:rsid w:val="00F84FC8"/>
    <w:rsid w:val="00F90DF8"/>
    <w:rsid w:val="00F92B3F"/>
    <w:rsid w:val="00F92BF2"/>
    <w:rsid w:val="00F93087"/>
    <w:rsid w:val="00F9514B"/>
    <w:rsid w:val="00FA1205"/>
    <w:rsid w:val="00FA20CF"/>
    <w:rsid w:val="00FA2B44"/>
    <w:rsid w:val="00FA2BAC"/>
    <w:rsid w:val="00FA31E9"/>
    <w:rsid w:val="00FA5325"/>
    <w:rsid w:val="00FB0C83"/>
    <w:rsid w:val="00FB37AC"/>
    <w:rsid w:val="00FB506C"/>
    <w:rsid w:val="00FB5986"/>
    <w:rsid w:val="00FC2C37"/>
    <w:rsid w:val="00FC640A"/>
    <w:rsid w:val="00FC74AA"/>
    <w:rsid w:val="00FD1202"/>
    <w:rsid w:val="00FD21F5"/>
    <w:rsid w:val="00FD2ABB"/>
    <w:rsid w:val="00FD3761"/>
    <w:rsid w:val="00FD5E18"/>
    <w:rsid w:val="00FD63F5"/>
    <w:rsid w:val="00FD7AE1"/>
    <w:rsid w:val="00FE0FE0"/>
    <w:rsid w:val="00FE1831"/>
    <w:rsid w:val="00FE1B97"/>
    <w:rsid w:val="00FE3170"/>
    <w:rsid w:val="00FE4BC9"/>
    <w:rsid w:val="00FE55CB"/>
    <w:rsid w:val="00FE700D"/>
    <w:rsid w:val="00FF0C8D"/>
    <w:rsid w:val="00FF1E2D"/>
    <w:rsid w:val="00FF243C"/>
    <w:rsid w:val="00FF3558"/>
    <w:rsid w:val="00FF4300"/>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3BDB18"/>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91"/>
  </w:style>
  <w:style w:type="paragraph" w:styleId="Heading1">
    <w:name w:val="heading 1"/>
    <w:basedOn w:val="Normal"/>
    <w:next w:val="Normal"/>
    <w:link w:val="Heading1Char"/>
    <w:uiPriority w:val="9"/>
    <w:qFormat/>
    <w:rsid w:val="002753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63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spacing w:after="0" w:line="240" w:lineRule="auto"/>
      <w:jc w:val="right"/>
    </w:pPr>
    <w:rPr>
      <w:rFonts w:ascii="Arial" w:eastAsia="Times New Roman" w:hAnsi="Arial" w:cs="Times New Roman"/>
      <w:noProof/>
      <w:sz w:val="23"/>
      <w:szCs w:val="20"/>
      <w:lang w:eastAsia="en-AU"/>
    </w:rPr>
  </w:style>
  <w:style w:type="paragraph" w:styleId="FootnoteText">
    <w:name w:val="footnote text"/>
    <w:basedOn w:val="Normal"/>
    <w:link w:val="FootnoteTextChar"/>
    <w:uiPriority w:val="99"/>
    <w:semiHidden/>
    <w:unhideWhenUsed/>
    <w:rsid w:val="00F62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3A2"/>
    <w:rPr>
      <w:sz w:val="20"/>
      <w:szCs w:val="20"/>
    </w:rPr>
  </w:style>
  <w:style w:type="character" w:styleId="FootnoteReference">
    <w:name w:val="footnote reference"/>
    <w:basedOn w:val="DefaultParagraphFont"/>
    <w:uiPriority w:val="99"/>
    <w:semiHidden/>
    <w:unhideWhenUsed/>
    <w:rsid w:val="00F623A2"/>
    <w:rPr>
      <w:vertAlign w:val="superscript"/>
    </w:rPr>
  </w:style>
  <w:style w:type="character" w:customStyle="1" w:styleId="UnresolvedMention1">
    <w:name w:val="Unresolved Mention1"/>
    <w:basedOn w:val="DefaultParagraphFont"/>
    <w:uiPriority w:val="99"/>
    <w:semiHidden/>
    <w:unhideWhenUsed/>
    <w:rsid w:val="00312D13"/>
    <w:rPr>
      <w:color w:val="605E5C"/>
      <w:shd w:val="clear" w:color="auto" w:fill="E1DFDD"/>
    </w:rPr>
  </w:style>
  <w:style w:type="character" w:styleId="FollowedHyperlink">
    <w:name w:val="FollowedHyperlink"/>
    <w:basedOn w:val="DefaultParagraphFont"/>
    <w:uiPriority w:val="99"/>
    <w:semiHidden/>
    <w:unhideWhenUsed/>
    <w:rsid w:val="00275318"/>
    <w:rPr>
      <w:color w:val="954F72" w:themeColor="followedHyperlink"/>
      <w:u w:val="single"/>
    </w:rPr>
  </w:style>
  <w:style w:type="character" w:customStyle="1" w:styleId="Heading1Char">
    <w:name w:val="Heading 1 Char"/>
    <w:basedOn w:val="DefaultParagraphFont"/>
    <w:link w:val="Heading1"/>
    <w:uiPriority w:val="9"/>
    <w:rsid w:val="00275318"/>
    <w:rPr>
      <w:rFonts w:asciiTheme="majorHAnsi" w:eastAsiaTheme="majorEastAsia" w:hAnsiTheme="majorHAnsi" w:cstheme="majorBidi"/>
      <w:color w:val="2E74B5" w:themeColor="accent1" w:themeShade="BF"/>
      <w:sz w:val="32"/>
      <w:szCs w:val="32"/>
    </w:rPr>
  </w:style>
  <w:style w:type="paragraph" w:customStyle="1" w:styleId="Bullets1stindent">
    <w:name w:val="Bullets (1st indent)"/>
    <w:basedOn w:val="Normal"/>
    <w:qFormat/>
    <w:rsid w:val="00120D1D"/>
    <w:pPr>
      <w:numPr>
        <w:numId w:val="13"/>
      </w:numPr>
      <w:spacing w:after="120" w:line="276" w:lineRule="auto"/>
    </w:pPr>
  </w:style>
  <w:style w:type="paragraph" w:customStyle="1" w:styleId="Bullets2ndindent">
    <w:name w:val="Bullets (2nd indent)"/>
    <w:basedOn w:val="Normal"/>
    <w:qFormat/>
    <w:rsid w:val="00120D1D"/>
    <w:pPr>
      <w:numPr>
        <w:ilvl w:val="1"/>
        <w:numId w:val="13"/>
      </w:numPr>
      <w:spacing w:after="120" w:line="276" w:lineRule="auto"/>
    </w:pPr>
  </w:style>
  <w:style w:type="paragraph" w:customStyle="1" w:styleId="Bulletslast1stindent">
    <w:name w:val="Bullets last (1st indent)"/>
    <w:basedOn w:val="Normal"/>
    <w:rsid w:val="00120D1D"/>
    <w:pPr>
      <w:numPr>
        <w:ilvl w:val="2"/>
        <w:numId w:val="13"/>
      </w:numPr>
      <w:spacing w:after="200" w:line="276" w:lineRule="auto"/>
    </w:pPr>
  </w:style>
  <w:style w:type="paragraph" w:customStyle="1" w:styleId="Bulletslast2ndindent">
    <w:name w:val="Bullets last (2nd indent)"/>
    <w:basedOn w:val="Normal"/>
    <w:rsid w:val="00120D1D"/>
    <w:pPr>
      <w:numPr>
        <w:ilvl w:val="3"/>
        <w:numId w:val="13"/>
      </w:numPr>
      <w:spacing w:after="57" w:line="276" w:lineRule="auto"/>
    </w:pPr>
  </w:style>
  <w:style w:type="paragraph" w:customStyle="1" w:styleId="Tablebullets2ndindent">
    <w:name w:val="Table bullets (2nd indent)"/>
    <w:basedOn w:val="Normal"/>
    <w:rsid w:val="00120D1D"/>
    <w:pPr>
      <w:numPr>
        <w:ilvl w:val="6"/>
        <w:numId w:val="13"/>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120D1D"/>
    <w:pPr>
      <w:numPr>
        <w:ilvl w:val="5"/>
        <w:numId w:val="13"/>
      </w:numPr>
      <w:spacing w:before="57" w:after="57" w:line="220" w:lineRule="atLeast"/>
      <w:ind w:right="96"/>
    </w:pPr>
    <w:rPr>
      <w:rFonts w:asciiTheme="majorHAnsi" w:eastAsia="Times New Roman" w:hAnsiTheme="majorHAnsi" w:cs="Times New Roman"/>
      <w:sz w:val="17"/>
      <w:szCs w:val="24"/>
    </w:rPr>
  </w:style>
  <w:style w:type="paragraph" w:customStyle="1" w:styleId="AdviceNumLevel1">
    <w:name w:val="AdviceNumLevel1"/>
    <w:aliases w:val="Advice N1"/>
    <w:basedOn w:val="NumberLevel1"/>
    <w:qFormat/>
    <w:rsid w:val="00120D1D"/>
    <w:pPr>
      <w:numPr>
        <w:numId w:val="18"/>
      </w:numPr>
    </w:pPr>
    <w:rPr>
      <w:rFonts w:eastAsia="Times New Roman"/>
      <w:lang w:eastAsia="en-AU"/>
    </w:rPr>
  </w:style>
  <w:style w:type="character" w:customStyle="1" w:styleId="Heading2Char">
    <w:name w:val="Heading 2 Char"/>
    <w:basedOn w:val="DefaultParagraphFont"/>
    <w:link w:val="Heading2"/>
    <w:uiPriority w:val="9"/>
    <w:semiHidden/>
    <w:rsid w:val="0016390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44A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7628">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397477131">
      <w:bodyDiv w:val="1"/>
      <w:marLeft w:val="0"/>
      <w:marRight w:val="0"/>
      <w:marTop w:val="0"/>
      <w:marBottom w:val="0"/>
      <w:divBdr>
        <w:top w:val="none" w:sz="0" w:space="0" w:color="auto"/>
        <w:left w:val="none" w:sz="0" w:space="0" w:color="auto"/>
        <w:bottom w:val="none" w:sz="0" w:space="0" w:color="auto"/>
        <w:right w:val="none" w:sz="0" w:space="0" w:color="auto"/>
      </w:divBdr>
    </w:div>
    <w:div w:id="398215324">
      <w:bodyDiv w:val="1"/>
      <w:marLeft w:val="0"/>
      <w:marRight w:val="0"/>
      <w:marTop w:val="0"/>
      <w:marBottom w:val="0"/>
      <w:divBdr>
        <w:top w:val="none" w:sz="0" w:space="0" w:color="auto"/>
        <w:left w:val="none" w:sz="0" w:space="0" w:color="auto"/>
        <w:bottom w:val="none" w:sz="0" w:space="0" w:color="auto"/>
        <w:right w:val="none" w:sz="0" w:space="0" w:color="auto"/>
      </w:divBdr>
    </w:div>
    <w:div w:id="630597175">
      <w:bodyDiv w:val="1"/>
      <w:marLeft w:val="0"/>
      <w:marRight w:val="0"/>
      <w:marTop w:val="0"/>
      <w:marBottom w:val="0"/>
      <w:divBdr>
        <w:top w:val="none" w:sz="0" w:space="0" w:color="auto"/>
        <w:left w:val="none" w:sz="0" w:space="0" w:color="auto"/>
        <w:bottom w:val="none" w:sz="0" w:space="0" w:color="auto"/>
        <w:right w:val="none" w:sz="0" w:space="0" w:color="auto"/>
      </w:divBdr>
    </w:div>
    <w:div w:id="782773073">
      <w:bodyDiv w:val="1"/>
      <w:marLeft w:val="0"/>
      <w:marRight w:val="0"/>
      <w:marTop w:val="0"/>
      <w:marBottom w:val="0"/>
      <w:divBdr>
        <w:top w:val="none" w:sz="0" w:space="0" w:color="auto"/>
        <w:left w:val="none" w:sz="0" w:space="0" w:color="auto"/>
        <w:bottom w:val="none" w:sz="0" w:space="0" w:color="auto"/>
        <w:right w:val="none" w:sz="0" w:space="0" w:color="auto"/>
      </w:divBdr>
    </w:div>
    <w:div w:id="809247623">
      <w:bodyDiv w:val="1"/>
      <w:marLeft w:val="0"/>
      <w:marRight w:val="0"/>
      <w:marTop w:val="0"/>
      <w:marBottom w:val="0"/>
      <w:divBdr>
        <w:top w:val="none" w:sz="0" w:space="0" w:color="auto"/>
        <w:left w:val="none" w:sz="0" w:space="0" w:color="auto"/>
        <w:bottom w:val="none" w:sz="0" w:space="0" w:color="auto"/>
        <w:right w:val="none" w:sz="0" w:space="0" w:color="auto"/>
      </w:divBdr>
    </w:div>
    <w:div w:id="1123229324">
      <w:bodyDiv w:val="1"/>
      <w:marLeft w:val="0"/>
      <w:marRight w:val="0"/>
      <w:marTop w:val="0"/>
      <w:marBottom w:val="0"/>
      <w:divBdr>
        <w:top w:val="none" w:sz="0" w:space="0" w:color="auto"/>
        <w:left w:val="none" w:sz="0" w:space="0" w:color="auto"/>
        <w:bottom w:val="none" w:sz="0" w:space="0" w:color="auto"/>
        <w:right w:val="none" w:sz="0" w:space="0" w:color="auto"/>
      </w:divBdr>
    </w:div>
    <w:div w:id="1178421239">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608729394">
      <w:bodyDiv w:val="1"/>
      <w:marLeft w:val="0"/>
      <w:marRight w:val="0"/>
      <w:marTop w:val="0"/>
      <w:marBottom w:val="0"/>
      <w:divBdr>
        <w:top w:val="none" w:sz="0" w:space="0" w:color="auto"/>
        <w:left w:val="none" w:sz="0" w:space="0" w:color="auto"/>
        <w:bottom w:val="none" w:sz="0" w:space="0" w:color="auto"/>
        <w:right w:val="none" w:sz="0" w:space="0" w:color="auto"/>
      </w:divBdr>
    </w:div>
    <w:div w:id="1735815758">
      <w:bodyDiv w:val="1"/>
      <w:marLeft w:val="0"/>
      <w:marRight w:val="0"/>
      <w:marTop w:val="0"/>
      <w:marBottom w:val="0"/>
      <w:divBdr>
        <w:top w:val="none" w:sz="0" w:space="0" w:color="auto"/>
        <w:left w:val="none" w:sz="0" w:space="0" w:color="auto"/>
        <w:bottom w:val="none" w:sz="0" w:space="0" w:color="auto"/>
        <w:right w:val="none" w:sz="0" w:space="0" w:color="auto"/>
      </w:divBdr>
    </w:div>
    <w:div w:id="1865055648">
      <w:bodyDiv w:val="1"/>
      <w:marLeft w:val="0"/>
      <w:marRight w:val="0"/>
      <w:marTop w:val="0"/>
      <w:marBottom w:val="0"/>
      <w:divBdr>
        <w:top w:val="none" w:sz="0" w:space="0" w:color="auto"/>
        <w:left w:val="none" w:sz="0" w:space="0" w:color="auto"/>
        <w:bottom w:val="none" w:sz="0" w:space="0" w:color="auto"/>
        <w:right w:val="none" w:sz="0" w:space="0" w:color="auto"/>
      </w:divBdr>
    </w:div>
    <w:div w:id="1878614434">
      <w:bodyDiv w:val="1"/>
      <w:marLeft w:val="0"/>
      <w:marRight w:val="0"/>
      <w:marTop w:val="0"/>
      <w:marBottom w:val="0"/>
      <w:divBdr>
        <w:top w:val="none" w:sz="0" w:space="0" w:color="auto"/>
        <w:left w:val="none" w:sz="0" w:space="0" w:color="auto"/>
        <w:bottom w:val="none" w:sz="0" w:space="0" w:color="auto"/>
        <w:right w:val="none" w:sz="0" w:space="0" w:color="auto"/>
      </w:divBdr>
    </w:div>
    <w:div w:id="1910113098">
      <w:bodyDiv w:val="1"/>
      <w:marLeft w:val="0"/>
      <w:marRight w:val="0"/>
      <w:marTop w:val="0"/>
      <w:marBottom w:val="0"/>
      <w:divBdr>
        <w:top w:val="none" w:sz="0" w:space="0" w:color="auto"/>
        <w:left w:val="none" w:sz="0" w:space="0" w:color="auto"/>
        <w:bottom w:val="none" w:sz="0" w:space="0" w:color="auto"/>
        <w:right w:val="none" w:sz="0" w:space="0" w:color="auto"/>
      </w:divBdr>
    </w:div>
    <w:div w:id="2056926916">
      <w:bodyDiv w:val="1"/>
      <w:marLeft w:val="0"/>
      <w:marRight w:val="0"/>
      <w:marTop w:val="0"/>
      <w:marBottom w:val="0"/>
      <w:divBdr>
        <w:top w:val="none" w:sz="0" w:space="0" w:color="auto"/>
        <w:left w:val="none" w:sz="0" w:space="0" w:color="auto"/>
        <w:bottom w:val="none" w:sz="0" w:space="0" w:color="auto"/>
        <w:right w:val="none" w:sz="0" w:space="0" w:color="auto"/>
      </w:divBdr>
    </w:div>
    <w:div w:id="21465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FIN34055-2137779915-8917</_dlc_DocId>
    <_dlc_DocIdUrl xmlns="79e5d1b8-31fe-4abb-b9ad-c81c29576083">
      <Url>https://f1.prdmgd.finance.gov.au/sites/50034055/_layouts/15/DocIdRedir.aspx?ID=FIN34055-2137779915-8917</Url>
      <Description>FIN34055-2137779915-8917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BE8D-D5CC-47D1-AD04-F5053F8FF306}">
  <ds:schemaRefs>
    <ds:schemaRef ds:uri="http://schemas.microsoft.com/sharepoint/events"/>
  </ds:schemaRefs>
</ds:datastoreItem>
</file>

<file path=customXml/itemProps2.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470772A-3881-472C-A662-84E4714F1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5388E-85E0-43C8-9004-A02A6CBD0B17}">
  <ds:schemaRefs>
    <ds:schemaRef ds:uri="Microsoft.SharePoint.Taxonomy.ContentTypeSync"/>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89BF33CF-9245-4CAB-9C38-06805A92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10952</Words>
  <Characters>62432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Sebenzo, Lydia</cp:lastModifiedBy>
  <cp:revision>7</cp:revision>
  <cp:lastPrinted>2022-02-22T01:32:00Z</cp:lastPrinted>
  <dcterms:created xsi:type="dcterms:W3CDTF">2022-02-24T04:45:00Z</dcterms:created>
  <dcterms:modified xsi:type="dcterms:W3CDTF">2022-03-21T01:01:00Z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E4B676A80E9596DFDE71CC44B390180164D93247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047397FF622BF064F1F7275831736A5F264A1818</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2022-02-24T04:43:55Z</vt:lpwstr>
  </property>
  <property fmtid="{D5CDD505-2E9C-101B-9397-08002B2CF9AE}" pid="23" name="PM_Hash_Version">
    <vt:lpwstr>2018.0</vt:lpwstr>
  </property>
  <property fmtid="{D5CDD505-2E9C-101B-9397-08002B2CF9AE}" pid="24" name="PM_Hash_Salt_Prev">
    <vt:lpwstr>C92A63032006786A136C3D2C10CF8DFC</vt:lpwstr>
  </property>
  <property fmtid="{D5CDD505-2E9C-101B-9397-08002B2CF9AE}" pid="25" name="PM_Hash_Salt">
    <vt:lpwstr>DD8B4EE5E3D9CC5BE1B8B264B41BE445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AbtEntity">
    <vt:lpwstr>1;#Department of Finance|fd660e8f-8f31-49bd-92a3-d31d4da31afe</vt:lpwstr>
  </property>
  <property fmtid="{D5CDD505-2E9C-101B-9397-08002B2CF9AE}" pid="34" name="OrgUnit">
    <vt:lpwstr>2;#Financial Framework Supplementary Powers|379d9d29-c01c-4de9-a4ea-4a1c8eabf1a8</vt:lpwstr>
  </property>
  <property fmtid="{D5CDD505-2E9C-101B-9397-08002B2CF9AE}" pid="35" name="InitiatingEntity">
    <vt:lpwstr>1;#Department of Finance|fd660e8f-8f31-49bd-92a3-d31d4da31afe</vt:lpwstr>
  </property>
  <property fmtid="{D5CDD505-2E9C-101B-9397-08002B2CF9AE}" pid="36" name="Function and Activity">
    <vt:lpwstr/>
  </property>
  <property fmtid="{D5CDD505-2E9C-101B-9397-08002B2CF9AE}" pid="37" name="_dlc_DocIdItemGuid">
    <vt:lpwstr>85f13fa4-7f63-4744-80ee-b439ff1aa619</vt:lpwstr>
  </property>
  <property fmtid="{D5CDD505-2E9C-101B-9397-08002B2CF9AE}" pid="38" name="Objective-Id">
    <vt:lpwstr>BM21596486</vt:lpwstr>
  </property>
  <property fmtid="{D5CDD505-2E9C-101B-9397-08002B2CF9AE}" pid="39" name="Objective-Title">
    <vt:lpwstr>Draft ES - to Defence 4 Nov 20</vt:lpwstr>
  </property>
  <property fmtid="{D5CDD505-2E9C-101B-9397-08002B2CF9AE}" pid="40" name="Objective-Comment">
    <vt:lpwstr/>
  </property>
  <property fmtid="{D5CDD505-2E9C-101B-9397-08002B2CF9AE}" pid="41" name="Objective-CreationStamp">
    <vt:filetime>2020-11-04T05:17:42Z</vt:filetime>
  </property>
  <property fmtid="{D5CDD505-2E9C-101B-9397-08002B2CF9AE}" pid="42" name="Objective-IsApproved">
    <vt:bool>false</vt:bool>
  </property>
  <property fmtid="{D5CDD505-2E9C-101B-9397-08002B2CF9AE}" pid="43" name="Objective-IsPublished">
    <vt:bool>false</vt:bool>
  </property>
  <property fmtid="{D5CDD505-2E9C-101B-9397-08002B2CF9AE}" pid="44" name="Objective-DatePublished">
    <vt:lpwstr/>
  </property>
  <property fmtid="{D5CDD505-2E9C-101B-9397-08002B2CF9AE}" pid="45" name="Objective-ModificationStamp">
    <vt:filetime>2020-11-10T06:39:10Z</vt:filetime>
  </property>
  <property fmtid="{D5CDD505-2E9C-101B-9397-08002B2CF9AE}" pid="46" name="Objective-Owner">
    <vt:lpwstr>Wilson, Natasha MRS 2</vt:lpwstr>
  </property>
  <property fmtid="{D5CDD505-2E9C-101B-9397-08002B2CF9AE}" pid="47" name="Objective-Path">
    <vt:lpwstr>Objective Global Folder - PROD:Defence Business Units:Capability Acquisition and Sustainment Group:Air Domain:Aerospace Systems Division:JSF : Joint Strike Fighter Branch:1 JSFB Corporate Files:Industry Directorate:Grant Funding:Industry Engagement - NACC</vt:lpwstr>
  </property>
  <property fmtid="{D5CDD505-2E9C-101B-9397-08002B2CF9AE}" pid="48" name="Objective-Parent">
    <vt:lpwstr>2. Updating Schedule 1AB</vt:lpwstr>
  </property>
  <property fmtid="{D5CDD505-2E9C-101B-9397-08002B2CF9AE}" pid="49" name="Objective-State">
    <vt:lpwstr>Being Drafted</vt:lpwstr>
  </property>
  <property fmtid="{D5CDD505-2E9C-101B-9397-08002B2CF9AE}" pid="50" name="Objective-Version">
    <vt:lpwstr>1.2</vt:lpwstr>
  </property>
  <property fmtid="{D5CDD505-2E9C-101B-9397-08002B2CF9AE}" pid="51" name="Objective-VersionNumber">
    <vt:i4>8</vt:i4>
  </property>
  <property fmtid="{D5CDD505-2E9C-101B-9397-08002B2CF9AE}" pid="52" name="Objective-VersionComment">
    <vt:lpwstr/>
  </property>
  <property fmtid="{D5CDD505-2E9C-101B-9397-08002B2CF9AE}" pid="53" name="Objective-FileNumber">
    <vt:lpwstr/>
  </property>
  <property fmtid="{D5CDD505-2E9C-101B-9397-08002B2CF9AE}" pid="54" name="Objective-Classification">
    <vt:lpwstr>Official</vt:lpwstr>
  </property>
  <property fmtid="{D5CDD505-2E9C-101B-9397-08002B2CF9AE}" pid="55" name="Objective-Caveats">
    <vt:lpwstr>Dissemination Limiting Markers: Official: Sensitive; </vt:lpwstr>
  </property>
  <property fmtid="{D5CDD505-2E9C-101B-9397-08002B2CF9AE}" pid="56" name="Objective-Document Type [system]">
    <vt:lpwstr/>
  </property>
  <property fmtid="{D5CDD505-2E9C-101B-9397-08002B2CF9AE}" pid="57" name="gf53def832c84e7cae27ba43c0ddcfb1">
    <vt:lpwstr/>
  </property>
  <property fmtid="{D5CDD505-2E9C-101B-9397-08002B2CF9AE}" pid="58" name="Document">
    <vt:lpwstr/>
  </property>
</Properties>
</file>