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3ACD" w14:textId="77777777" w:rsidR="00FF6E25" w:rsidRPr="000344AD" w:rsidRDefault="00FF6E25" w:rsidP="00CA4237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0344AD">
        <w:rPr>
          <w:rFonts w:asciiTheme="minorHAnsi" w:hAnsiTheme="minorHAnsi" w:cstheme="minorHAnsi"/>
          <w:b/>
          <w:szCs w:val="24"/>
          <w:u w:val="single"/>
        </w:rPr>
        <w:t>EXPLANATORY STATEMENT</w:t>
      </w:r>
    </w:p>
    <w:p w14:paraId="5B63B651" w14:textId="06C96B32" w:rsidR="000344AD" w:rsidRPr="000344AD" w:rsidRDefault="0088497A" w:rsidP="00CA423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en-AU"/>
        </w:rPr>
      </w:pPr>
      <w:r w:rsidRPr="0088497A">
        <w:rPr>
          <w:rFonts w:asciiTheme="minorHAnsi" w:hAnsiTheme="minorHAnsi" w:cstheme="minorHAnsi"/>
          <w:szCs w:val="24"/>
          <w:u w:val="single"/>
        </w:rPr>
        <w:t xml:space="preserve">Issued by the authority of </w:t>
      </w:r>
      <w:r w:rsidR="000344AD" w:rsidRPr="000344AD">
        <w:rPr>
          <w:rFonts w:ascii="Calibri" w:eastAsia="Times New Roman" w:hAnsi="Calibri" w:cs="Calibri"/>
          <w:color w:val="000000"/>
          <w:szCs w:val="24"/>
          <w:u w:val="single"/>
          <w:lang w:eastAsia="en-AU"/>
        </w:rPr>
        <w:t>Stuart Robert, Minister for Employment, Workforce, Skills, Small and Family Business</w:t>
      </w:r>
    </w:p>
    <w:p w14:paraId="1B563711" w14:textId="320DA2F7" w:rsidR="000344AD" w:rsidRPr="000344AD" w:rsidRDefault="000344AD" w:rsidP="004A59B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en-AU"/>
        </w:rPr>
      </w:pPr>
      <w:r w:rsidRPr="000344AD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National Vocational Education and Training Regulator Act 2011</w:t>
      </w:r>
    </w:p>
    <w:p w14:paraId="1960B093" w14:textId="6D3FC4FB" w:rsidR="00134B67" w:rsidRDefault="00134B67" w:rsidP="00134B67">
      <w:pPr>
        <w:pStyle w:val="Heading2"/>
        <w:spacing w:before="0"/>
        <w:jc w:val="center"/>
        <w:rPr>
          <w:rFonts w:asciiTheme="minorHAnsi" w:eastAsiaTheme="minorHAnsi" w:hAnsiTheme="minorHAnsi" w:cstheme="minorHAnsi"/>
          <w:b w:val="0"/>
          <w:bCs/>
          <w:i/>
          <w:color w:val="auto"/>
          <w:szCs w:val="24"/>
        </w:rPr>
      </w:pPr>
      <w:bookmarkStart w:id="0" w:name="_Hlk89076351"/>
      <w:bookmarkStart w:id="1" w:name="_Toc23942238"/>
      <w:bookmarkStart w:id="2" w:name="_Toc34293358"/>
      <w:r w:rsidRPr="00134B67">
        <w:rPr>
          <w:rFonts w:asciiTheme="minorHAnsi" w:eastAsiaTheme="minorHAnsi" w:hAnsiTheme="minorHAnsi" w:cstheme="minorHAnsi"/>
          <w:b w:val="0"/>
          <w:bCs/>
          <w:i/>
          <w:color w:val="auto"/>
          <w:szCs w:val="24"/>
        </w:rPr>
        <w:t>National Vocational Education and Training Regulator (Other Functions) Instrument 2022</w:t>
      </w:r>
    </w:p>
    <w:bookmarkEnd w:id="0"/>
    <w:p w14:paraId="3FA3AFFE" w14:textId="77777777" w:rsidR="00134B67" w:rsidRDefault="00134B67" w:rsidP="00CA4237">
      <w:pPr>
        <w:pStyle w:val="Heading2"/>
        <w:spacing w:before="0"/>
        <w:rPr>
          <w:rFonts w:asciiTheme="minorHAnsi" w:eastAsiaTheme="minorHAnsi" w:hAnsiTheme="minorHAnsi" w:cstheme="minorHAnsi"/>
          <w:b w:val="0"/>
          <w:bCs/>
          <w:i/>
          <w:color w:val="auto"/>
          <w:szCs w:val="24"/>
        </w:rPr>
      </w:pPr>
    </w:p>
    <w:p w14:paraId="33AB2D38" w14:textId="2D62BAC4" w:rsidR="00455C2A" w:rsidRDefault="00144950" w:rsidP="004A59B7">
      <w:pPr>
        <w:pStyle w:val="Heading2"/>
        <w:spacing w:before="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AUTHORITY</w:t>
      </w:r>
    </w:p>
    <w:p w14:paraId="6DDBB9F0" w14:textId="1E7499E8" w:rsidR="004A59B7" w:rsidRPr="00BE2F2A" w:rsidRDefault="000344AD" w:rsidP="00CA423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4"/>
          <w:highlight w:val="lightGray"/>
          <w:lang w:eastAsia="en-AU"/>
        </w:rPr>
      </w:pPr>
      <w:r w:rsidRPr="000344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Subsection </w:t>
      </w:r>
      <w:r w:rsidR="007729EC">
        <w:rPr>
          <w:rFonts w:ascii="Calibri" w:eastAsia="Times New Roman" w:hAnsi="Calibri" w:cs="Calibri"/>
          <w:color w:val="000000"/>
          <w:szCs w:val="24"/>
          <w:lang w:eastAsia="en-AU"/>
        </w:rPr>
        <w:t>157</w:t>
      </w:r>
      <w:r w:rsidRPr="000344AD">
        <w:rPr>
          <w:rFonts w:ascii="Calibri" w:eastAsia="Times New Roman" w:hAnsi="Calibri" w:cs="Calibri"/>
          <w:color w:val="000000"/>
          <w:szCs w:val="24"/>
          <w:lang w:eastAsia="en-AU"/>
        </w:rPr>
        <w:t>(1)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of the </w:t>
      </w:r>
      <w:r w:rsidR="004A59B7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National Vocational Education and Training Regulator Act 2011 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(the </w:t>
      </w:r>
      <w:r w:rsidR="004A59B7" w:rsidRPr="004A59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Act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) sets out the functions of the National </w:t>
      </w:r>
      <w:r w:rsidR="004759AC">
        <w:rPr>
          <w:rFonts w:ascii="Calibri" w:eastAsia="Times New Roman" w:hAnsi="Calibri" w:cs="Calibri"/>
          <w:color w:val="000000"/>
          <w:szCs w:val="24"/>
          <w:lang w:eastAsia="en-AU"/>
        </w:rPr>
        <w:t xml:space="preserve">Vocational Education and Training </w:t>
      </w:r>
      <w:r w:rsidR="00884896">
        <w:rPr>
          <w:rFonts w:ascii="Calibri" w:eastAsia="Times New Roman" w:hAnsi="Calibri" w:cs="Calibri"/>
          <w:color w:val="000000"/>
          <w:szCs w:val="24"/>
          <w:lang w:eastAsia="en-AU"/>
        </w:rPr>
        <w:t>(</w:t>
      </w:r>
      <w:r w:rsidR="00884896" w:rsidRPr="00884896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VET</w:t>
      </w:r>
      <w:r w:rsidR="00884896"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Regulator (the </w:t>
      </w:r>
      <w:r w:rsidR="004A59B7" w:rsidRPr="004A59B7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Regulator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>)</w:t>
      </w:r>
      <w:r w:rsidR="00C03A51">
        <w:rPr>
          <w:rFonts w:ascii="Calibri" w:eastAsia="Times New Roman" w:hAnsi="Calibri" w:cs="Calibri"/>
          <w:color w:val="000000"/>
          <w:szCs w:val="24"/>
          <w:lang w:eastAsia="en-AU"/>
        </w:rPr>
        <w:t>, including</w:t>
      </w:r>
      <w:r w:rsidR="004A59B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802D77">
        <w:rPr>
          <w:rFonts w:ascii="Calibri" w:eastAsia="Times New Roman" w:hAnsi="Calibri" w:cs="Calibri"/>
          <w:color w:val="000000"/>
          <w:szCs w:val="24"/>
          <w:lang w:eastAsia="en-AU"/>
        </w:rPr>
        <w:t xml:space="preserve">any other function relating to </w:t>
      </w:r>
      <w:r w:rsidR="00BE2F2A">
        <w:rPr>
          <w:rFonts w:ascii="Calibri" w:eastAsia="Times New Roman" w:hAnsi="Calibri" w:cs="Calibri"/>
          <w:color w:val="000000"/>
          <w:szCs w:val="24"/>
          <w:lang w:eastAsia="en-AU"/>
        </w:rPr>
        <w:t>VET</w:t>
      </w:r>
      <w:r w:rsidR="00802D77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that is set out in a legislative instrument made</w:t>
      </w:r>
      <w:r w:rsidR="00042B02">
        <w:rPr>
          <w:rFonts w:ascii="Calibri" w:eastAsia="Times New Roman" w:hAnsi="Calibri" w:cs="Calibri"/>
          <w:color w:val="000000"/>
          <w:szCs w:val="24"/>
          <w:lang w:eastAsia="en-AU"/>
        </w:rPr>
        <w:t xml:space="preserve"> by the Minister</w:t>
      </w:r>
      <w:r w:rsidR="00BE2F2A">
        <w:rPr>
          <w:rFonts w:ascii="Calibri" w:eastAsia="Times New Roman" w:hAnsi="Calibri" w:cs="Calibri"/>
          <w:color w:val="000000"/>
          <w:szCs w:val="24"/>
          <w:lang w:eastAsia="en-AU"/>
        </w:rPr>
        <w:t xml:space="preserve"> for the purposes of paragraph 157(1)(p)</w:t>
      </w:r>
      <w:r w:rsidR="00042B02">
        <w:rPr>
          <w:rFonts w:ascii="Calibri" w:eastAsia="Times New Roman" w:hAnsi="Calibri" w:cs="Calibri"/>
          <w:color w:val="000000"/>
          <w:szCs w:val="24"/>
          <w:lang w:eastAsia="en-AU"/>
        </w:rPr>
        <w:t>.</w:t>
      </w:r>
      <w:r w:rsidR="00853525">
        <w:rPr>
          <w:rFonts w:ascii="Calibri" w:eastAsia="Times New Roman" w:hAnsi="Calibri" w:cs="Calibri"/>
          <w:color w:val="000000"/>
          <w:szCs w:val="24"/>
          <w:lang w:eastAsia="en-AU"/>
        </w:rPr>
        <w:t xml:space="preserve"> Subsection 157(3) of the Act prohibits the Minister from setting out a function under paragraph 157(1)(p) unless the Ministerial Council has agreed to the function. </w:t>
      </w:r>
      <w:r w:rsidR="00466D61" w:rsidRPr="00D0087F">
        <w:rPr>
          <w:rFonts w:ascii="Calibri" w:eastAsia="Times New Roman" w:hAnsi="Calibri" w:cs="Calibri"/>
          <w:color w:val="000000"/>
          <w:szCs w:val="24"/>
          <w:lang w:eastAsia="en-AU"/>
        </w:rPr>
        <w:t>The</w:t>
      </w:r>
      <w:r w:rsidR="00853525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Ministerial Council has agreed to</w:t>
      </w:r>
      <w:r w:rsidR="00BE2F2A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 text of the </w:t>
      </w:r>
      <w:r w:rsidR="00BE2F2A" w:rsidRPr="00D0087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National Vocational Education and Training Regulator (Other Functions) Instrument 2022</w:t>
      </w:r>
      <w:r w:rsidR="00BE2F2A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(the </w:t>
      </w:r>
      <w:r w:rsidR="00BE2F2A" w:rsidRPr="00D0087F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Instrument</w:t>
      </w:r>
      <w:r w:rsidR="00BE2F2A" w:rsidRPr="00D0087F">
        <w:rPr>
          <w:rFonts w:ascii="Calibri" w:eastAsia="Times New Roman" w:hAnsi="Calibri" w:cs="Calibri"/>
          <w:color w:val="000000"/>
          <w:szCs w:val="24"/>
          <w:lang w:eastAsia="en-AU"/>
        </w:rPr>
        <w:t>) that sets out</w:t>
      </w:r>
      <w:r w:rsidR="00853525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the</w:t>
      </w:r>
      <w:r w:rsidR="00BE2F2A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Regulator’s other</w:t>
      </w:r>
      <w:r w:rsidR="00853525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function</w:t>
      </w:r>
      <w:r w:rsidR="00BE2F2A" w:rsidRPr="00D0087F">
        <w:rPr>
          <w:rFonts w:ascii="Calibri" w:eastAsia="Times New Roman" w:hAnsi="Calibri" w:cs="Calibri"/>
          <w:color w:val="000000"/>
          <w:szCs w:val="24"/>
          <w:lang w:eastAsia="en-AU"/>
        </w:rPr>
        <w:t>s</w:t>
      </w:r>
      <w:r w:rsidR="00853525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</w:t>
      </w:r>
      <w:r w:rsidR="00E57829" w:rsidRPr="00D0087F">
        <w:rPr>
          <w:rFonts w:ascii="Calibri" w:eastAsia="Times New Roman" w:hAnsi="Calibri" w:cs="Calibri"/>
          <w:color w:val="000000"/>
          <w:szCs w:val="24"/>
          <w:lang w:eastAsia="en-AU"/>
        </w:rPr>
        <w:t>in accordance</w:t>
      </w:r>
      <w:r w:rsidR="00853525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with section 191 of the Act</w:t>
      </w:r>
      <w:r w:rsidR="00853525" w:rsidRPr="00D0087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.</w:t>
      </w:r>
    </w:p>
    <w:p w14:paraId="2F3C5BFE" w14:textId="77777777" w:rsidR="000344AD" w:rsidRPr="000344AD" w:rsidRDefault="000344AD" w:rsidP="00CA4237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en-AU"/>
        </w:rPr>
      </w:pPr>
      <w:r w:rsidRPr="000344AD">
        <w:rPr>
          <w:rFonts w:ascii="Calibri" w:eastAsia="Times New Roman" w:hAnsi="Calibri" w:cs="Calibri"/>
          <w:color w:val="000000"/>
          <w:szCs w:val="24"/>
          <w:lang w:eastAsia="en-AU"/>
        </w:rPr>
        <w:t> </w:t>
      </w:r>
    </w:p>
    <w:p w14:paraId="2771C093" w14:textId="5238F236" w:rsidR="00C71A1A" w:rsidRPr="00C71A1A" w:rsidRDefault="00466D61" w:rsidP="00CA4237">
      <w:pPr>
        <w:spacing w:after="0"/>
        <w:rPr>
          <w:rFonts w:asciiTheme="minorHAnsi" w:hAnsiTheme="minorHAnsi" w:cstheme="minorHAnsi"/>
          <w:bCs/>
          <w:i/>
          <w:szCs w:val="24"/>
        </w:rPr>
      </w:pPr>
      <w:bookmarkStart w:id="3" w:name="_Hlk66722753"/>
      <w:r>
        <w:rPr>
          <w:rFonts w:ascii="Calibri" w:eastAsia="Times New Roman" w:hAnsi="Calibri" w:cs="Calibri"/>
          <w:color w:val="000000"/>
          <w:szCs w:val="24"/>
          <w:lang w:eastAsia="en-AU"/>
        </w:rPr>
        <w:t>P</w:t>
      </w:r>
      <w:r w:rsidR="00C71A1A" w:rsidRPr="00C71A1A">
        <w:rPr>
          <w:rFonts w:ascii="Calibri" w:eastAsia="Times New Roman" w:hAnsi="Calibri" w:cs="Calibri"/>
          <w:color w:val="000000"/>
          <w:szCs w:val="24"/>
          <w:lang w:eastAsia="en-AU"/>
        </w:rPr>
        <w:t>aragraphs 44(2)(b) and 54(2)(b) of the </w:t>
      </w:r>
      <w:r w:rsidR="00C71A1A" w:rsidRPr="00C71A1A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Legislation Act 2003</w:t>
      </w:r>
      <w:r w:rsidR="00C71A1A" w:rsidRPr="00C71A1A">
        <w:rPr>
          <w:rFonts w:ascii="Calibri" w:eastAsia="Times New Roman" w:hAnsi="Calibri" w:cs="Calibri"/>
          <w:color w:val="000000"/>
          <w:szCs w:val="24"/>
          <w:lang w:eastAsia="en-AU"/>
        </w:rPr>
        <w:t> </w:t>
      </w:r>
      <w:r w:rsidR="00722E24">
        <w:rPr>
          <w:rFonts w:ascii="Calibri" w:eastAsia="Times New Roman" w:hAnsi="Calibri" w:cs="Calibri"/>
          <w:color w:val="000000"/>
          <w:szCs w:val="24"/>
          <w:lang w:eastAsia="en-AU"/>
        </w:rPr>
        <w:t xml:space="preserve">(the </w:t>
      </w:r>
      <w:r w:rsidR="00722E24" w:rsidRPr="00722E24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Legislation Act</w:t>
      </w:r>
      <w:r w:rsidR="00722E24">
        <w:rPr>
          <w:rFonts w:ascii="Calibri" w:eastAsia="Times New Roman" w:hAnsi="Calibri" w:cs="Calibri"/>
          <w:color w:val="000000"/>
          <w:szCs w:val="24"/>
          <w:lang w:eastAsia="en-AU"/>
        </w:rPr>
        <w:t xml:space="preserve">)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have the effect of exempting certain instruments, prescribed by regulation, from disallowance (section 42 of the Legislation Act) and sunsetting (Part 4 of the Legislation Act). Item 23A of the table in section 10 and item 44A of the table in section 12 of the </w:t>
      </w:r>
      <w:r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Legislation (Exemptions and Other Matters) Regulation 2015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exempt an instrument made under paragraph 157(1)(p) of the Act from disallowance and sunsetting. </w:t>
      </w:r>
      <w:bookmarkEnd w:id="3"/>
    </w:p>
    <w:p w14:paraId="7B5FEA3C" w14:textId="77777777" w:rsidR="00C71A1A" w:rsidRPr="000344AD" w:rsidRDefault="00C71A1A" w:rsidP="00CA4237"/>
    <w:bookmarkEnd w:id="1"/>
    <w:bookmarkEnd w:id="2"/>
    <w:p w14:paraId="56CDA376" w14:textId="77777777" w:rsidR="00DA552F" w:rsidRPr="008134D5" w:rsidRDefault="00144950" w:rsidP="00CA4237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PURPOSE AND OPERATION</w:t>
      </w:r>
    </w:p>
    <w:p w14:paraId="5A31F01B" w14:textId="0D3728D9" w:rsidR="00C168D3" w:rsidRDefault="00C168D3" w:rsidP="00CA4237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purpose of the </w:t>
      </w:r>
      <w:r w:rsidRPr="00BE2F2A">
        <w:rPr>
          <w:rFonts w:asciiTheme="minorHAnsi" w:hAnsiTheme="minorHAnsi" w:cstheme="minorHAnsi"/>
          <w:iCs/>
          <w:szCs w:val="24"/>
        </w:rPr>
        <w:t>Instrument</w:t>
      </w:r>
      <w:r>
        <w:rPr>
          <w:rFonts w:asciiTheme="minorHAnsi" w:hAnsiTheme="minorHAnsi" w:cstheme="minorHAnsi"/>
          <w:iCs/>
          <w:szCs w:val="24"/>
        </w:rPr>
        <w:t xml:space="preserve"> is to set out that the Regulator </w:t>
      </w:r>
      <w:r w:rsidR="00A0362E">
        <w:rPr>
          <w:rFonts w:asciiTheme="minorHAnsi" w:hAnsiTheme="minorHAnsi" w:cstheme="minorHAnsi"/>
          <w:iCs/>
          <w:szCs w:val="24"/>
        </w:rPr>
        <w:t>will have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="00946771">
        <w:rPr>
          <w:rFonts w:asciiTheme="minorHAnsi" w:hAnsiTheme="minorHAnsi" w:cstheme="minorHAnsi"/>
          <w:iCs/>
          <w:szCs w:val="24"/>
        </w:rPr>
        <w:t xml:space="preserve">the following other functions relating to </w:t>
      </w:r>
      <w:r w:rsidR="004759AC">
        <w:rPr>
          <w:rFonts w:asciiTheme="minorHAnsi" w:hAnsiTheme="minorHAnsi" w:cstheme="minorHAnsi"/>
          <w:iCs/>
          <w:szCs w:val="24"/>
        </w:rPr>
        <w:t>VET</w:t>
      </w:r>
      <w:r w:rsidR="00946771">
        <w:rPr>
          <w:rFonts w:asciiTheme="minorHAnsi" w:hAnsiTheme="minorHAnsi" w:cstheme="minorHAnsi"/>
          <w:iCs/>
          <w:szCs w:val="24"/>
        </w:rPr>
        <w:t>:</w:t>
      </w:r>
    </w:p>
    <w:p w14:paraId="54E20DF4" w14:textId="1FCDDA87" w:rsidR="00B20B0A" w:rsidRDefault="00946771" w:rsidP="00C168D3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to </w:t>
      </w:r>
      <w:r w:rsidR="00B20B0A">
        <w:rPr>
          <w:rFonts w:asciiTheme="minorHAnsi" w:hAnsiTheme="minorHAnsi" w:cstheme="minorHAnsi"/>
          <w:iCs/>
          <w:szCs w:val="24"/>
        </w:rPr>
        <w:t>receive and assess proposed training packages;</w:t>
      </w:r>
    </w:p>
    <w:p w14:paraId="0F5A95D3" w14:textId="7063C0E3" w:rsidR="00C168D3" w:rsidRDefault="00B20B0A" w:rsidP="00C168D3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to</w:t>
      </w:r>
      <w:r w:rsidR="00946771">
        <w:rPr>
          <w:rFonts w:asciiTheme="minorHAnsi" w:hAnsiTheme="minorHAnsi" w:cstheme="minorHAnsi"/>
          <w:iCs/>
          <w:szCs w:val="24"/>
        </w:rPr>
        <w:t xml:space="preserve"> make recommendations to the Ministerial Council about the endorsement of</w:t>
      </w:r>
      <w:r w:rsidR="00AC227B">
        <w:rPr>
          <w:rFonts w:asciiTheme="minorHAnsi" w:hAnsiTheme="minorHAnsi" w:cstheme="minorHAnsi"/>
          <w:iCs/>
          <w:szCs w:val="24"/>
        </w:rPr>
        <w:t xml:space="preserve"> proposed</w:t>
      </w:r>
      <w:r w:rsidR="00946771">
        <w:rPr>
          <w:rFonts w:asciiTheme="minorHAnsi" w:hAnsiTheme="minorHAnsi" w:cstheme="minorHAnsi"/>
          <w:iCs/>
          <w:szCs w:val="24"/>
        </w:rPr>
        <w:t xml:space="preserve"> training package</w:t>
      </w:r>
      <w:r>
        <w:rPr>
          <w:rFonts w:asciiTheme="minorHAnsi" w:hAnsiTheme="minorHAnsi" w:cstheme="minorHAnsi"/>
          <w:iCs/>
          <w:szCs w:val="24"/>
        </w:rPr>
        <w:t>s</w:t>
      </w:r>
      <w:r w:rsidR="00946771">
        <w:rPr>
          <w:rFonts w:asciiTheme="minorHAnsi" w:hAnsiTheme="minorHAnsi" w:cstheme="minorHAnsi"/>
          <w:iCs/>
          <w:szCs w:val="24"/>
        </w:rPr>
        <w:t>; and</w:t>
      </w:r>
    </w:p>
    <w:p w14:paraId="51791031" w14:textId="3DEBB54F" w:rsidR="00946771" w:rsidRDefault="00946771" w:rsidP="00C168D3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to </w:t>
      </w:r>
      <w:r w:rsidR="00B20B0A">
        <w:rPr>
          <w:rFonts w:asciiTheme="minorHAnsi" w:hAnsiTheme="minorHAnsi" w:cstheme="minorHAnsi"/>
          <w:iCs/>
          <w:szCs w:val="24"/>
        </w:rPr>
        <w:t>educate, and engage</w:t>
      </w:r>
      <w:r w:rsidR="00646FCB">
        <w:rPr>
          <w:rFonts w:asciiTheme="minorHAnsi" w:hAnsiTheme="minorHAnsi" w:cstheme="minorHAnsi"/>
          <w:iCs/>
          <w:szCs w:val="24"/>
        </w:rPr>
        <w:t xml:space="preserve"> and consult</w:t>
      </w:r>
      <w:r w:rsidR="00B20B0A">
        <w:rPr>
          <w:rFonts w:asciiTheme="minorHAnsi" w:hAnsiTheme="minorHAnsi" w:cstheme="minorHAnsi"/>
          <w:iCs/>
          <w:szCs w:val="24"/>
        </w:rPr>
        <w:t xml:space="preserve"> with, industry bodies</w:t>
      </w:r>
      <w:r w:rsidR="00927D05">
        <w:rPr>
          <w:rFonts w:asciiTheme="minorHAnsi" w:hAnsiTheme="minorHAnsi" w:cstheme="minorHAnsi"/>
          <w:iCs/>
          <w:szCs w:val="24"/>
        </w:rPr>
        <w:t xml:space="preserve"> about training packages</w:t>
      </w:r>
      <w:r>
        <w:rPr>
          <w:rFonts w:asciiTheme="minorHAnsi" w:hAnsiTheme="minorHAnsi" w:cstheme="minorHAnsi"/>
          <w:iCs/>
          <w:szCs w:val="24"/>
        </w:rPr>
        <w:t>.</w:t>
      </w:r>
    </w:p>
    <w:p w14:paraId="2E3E4C81" w14:textId="2158D66B" w:rsidR="00CE541C" w:rsidRDefault="00CE541C" w:rsidP="00946771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It is expected that the Regulator having these functions will:</w:t>
      </w:r>
    </w:p>
    <w:p w14:paraId="5C65E05D" w14:textId="64F46E1E" w:rsidR="00CE541C" w:rsidRDefault="000D58E4" w:rsidP="00CE541C">
      <w:pPr>
        <w:pStyle w:val="ListParagraph"/>
        <w:numPr>
          <w:ilvl w:val="0"/>
          <w:numId w:val="19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assist </w:t>
      </w:r>
      <w:r w:rsidR="00CE541C">
        <w:rPr>
          <w:rFonts w:asciiTheme="minorHAnsi" w:hAnsiTheme="minorHAnsi" w:cstheme="minorHAnsi"/>
          <w:iCs/>
          <w:szCs w:val="24"/>
        </w:rPr>
        <w:t>the Ministerial Council to decide whether to endorse the units of competency of a training package</w:t>
      </w:r>
      <w:r>
        <w:rPr>
          <w:rFonts w:asciiTheme="minorHAnsi" w:hAnsiTheme="minorHAnsi" w:cstheme="minorHAnsi"/>
          <w:iCs/>
          <w:szCs w:val="24"/>
        </w:rPr>
        <w:t>.</w:t>
      </w:r>
    </w:p>
    <w:p w14:paraId="3DEC96D3" w14:textId="59DD0C77" w:rsidR="00CE541C" w:rsidRPr="000D58E4" w:rsidRDefault="000D58E4" w:rsidP="000D58E4">
      <w:pPr>
        <w:pStyle w:val="ListParagraph"/>
        <w:numPr>
          <w:ilvl w:val="0"/>
          <w:numId w:val="19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promote quality in the VET system, ensuring the Regulator is aware of emerging issues for industry, and that industry bodies have access to education, guidance and </w:t>
      </w:r>
      <w:r>
        <w:rPr>
          <w:rFonts w:asciiTheme="minorHAnsi" w:hAnsiTheme="minorHAnsi" w:cstheme="minorHAnsi"/>
          <w:iCs/>
          <w:szCs w:val="24"/>
        </w:rPr>
        <w:lastRenderedPageBreak/>
        <w:t>best practice information about training packages.</w:t>
      </w:r>
      <w:r w:rsidRPr="000D58E4">
        <w:rPr>
          <w:rFonts w:asciiTheme="minorHAnsi" w:hAnsiTheme="minorHAnsi" w:cstheme="minorHAnsi"/>
          <w:iCs/>
          <w:szCs w:val="24"/>
        </w:rPr>
        <w:t xml:space="preserve"> </w:t>
      </w:r>
      <w:r w:rsidRPr="00506254">
        <w:rPr>
          <w:rFonts w:asciiTheme="minorHAnsi" w:hAnsiTheme="minorHAnsi" w:cstheme="minorHAnsi"/>
          <w:iCs/>
          <w:szCs w:val="24"/>
        </w:rPr>
        <w:t>This will be pivotal during the establishment period of the new industry engagement arrangements</w:t>
      </w:r>
      <w:r>
        <w:rPr>
          <w:rFonts w:asciiTheme="minorHAnsi" w:hAnsiTheme="minorHAnsi" w:cstheme="minorHAnsi"/>
          <w:iCs/>
          <w:szCs w:val="24"/>
        </w:rPr>
        <w:t xml:space="preserve"> described below</w:t>
      </w:r>
      <w:r w:rsidRPr="00506254">
        <w:rPr>
          <w:rFonts w:asciiTheme="minorHAnsi" w:hAnsiTheme="minorHAnsi" w:cstheme="minorHAnsi"/>
          <w:iCs/>
          <w:szCs w:val="24"/>
        </w:rPr>
        <w:t>.</w:t>
      </w:r>
    </w:p>
    <w:p w14:paraId="4A7610A7" w14:textId="3B895A39" w:rsidR="00A0362E" w:rsidRDefault="00A0362E" w:rsidP="00946771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Commonwealth, state and territory governments have agreed that the Regulator will initially have these functions </w:t>
      </w:r>
      <w:r w:rsidR="00C25FA0">
        <w:rPr>
          <w:rFonts w:asciiTheme="minorHAnsi" w:hAnsiTheme="minorHAnsi" w:cstheme="minorHAnsi"/>
          <w:iCs/>
          <w:szCs w:val="24"/>
        </w:rPr>
        <w:t xml:space="preserve">on a temporary basis, subject to a </w:t>
      </w:r>
      <w:r w:rsidR="00AB3022">
        <w:rPr>
          <w:rFonts w:asciiTheme="minorHAnsi" w:hAnsiTheme="minorHAnsi" w:cstheme="minorHAnsi"/>
          <w:iCs/>
          <w:szCs w:val="24"/>
        </w:rPr>
        <w:t xml:space="preserve">post implementation </w:t>
      </w:r>
      <w:r w:rsidR="00C25FA0">
        <w:rPr>
          <w:rFonts w:asciiTheme="minorHAnsi" w:hAnsiTheme="minorHAnsi" w:cstheme="minorHAnsi"/>
          <w:iCs/>
          <w:szCs w:val="24"/>
        </w:rPr>
        <w:t>review of the new industry engagement arrangements.</w:t>
      </w:r>
      <w:r>
        <w:rPr>
          <w:rFonts w:asciiTheme="minorHAnsi" w:hAnsiTheme="minorHAnsi" w:cstheme="minorHAnsi"/>
          <w:iCs/>
          <w:szCs w:val="24"/>
        </w:rPr>
        <w:t xml:space="preserve"> Accordingly, the Instrument provides that the Regulator will cease to have the functions on 31 December 2024.</w:t>
      </w:r>
    </w:p>
    <w:p w14:paraId="269C6F0A" w14:textId="77777777" w:rsidR="00BB3D6B" w:rsidRDefault="00BB3D6B" w:rsidP="00946771">
      <w:pPr>
        <w:spacing w:before="120" w:after="120"/>
        <w:rPr>
          <w:rFonts w:asciiTheme="minorHAnsi" w:hAnsiTheme="minorHAnsi" w:cstheme="minorHAnsi"/>
          <w:iCs/>
          <w:szCs w:val="24"/>
        </w:rPr>
      </w:pPr>
    </w:p>
    <w:p w14:paraId="5E23FB3B" w14:textId="2FD5C0A4" w:rsidR="00BB3D6B" w:rsidRPr="008134D5" w:rsidRDefault="00BB3D6B" w:rsidP="00BB3D6B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BACKGROUND</w:t>
      </w:r>
    </w:p>
    <w:p w14:paraId="0F7511A4" w14:textId="11EC353B" w:rsidR="00646FCB" w:rsidRDefault="00730B27" w:rsidP="00730B27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D64780">
        <w:rPr>
          <w:rFonts w:asciiTheme="minorHAnsi" w:hAnsiTheme="minorHAnsi" w:cstheme="minorHAnsi"/>
          <w:iCs/>
          <w:szCs w:val="24"/>
        </w:rPr>
        <w:t xml:space="preserve">While the strength of Australia’s VET system is internationally recognised, </w:t>
      </w:r>
      <w:r>
        <w:rPr>
          <w:rFonts w:asciiTheme="minorHAnsi" w:hAnsiTheme="minorHAnsi" w:cstheme="minorHAnsi"/>
          <w:iCs/>
          <w:szCs w:val="24"/>
        </w:rPr>
        <w:t>improvements are needed to ensure</w:t>
      </w:r>
      <w:r w:rsidRPr="00D64780">
        <w:rPr>
          <w:rFonts w:asciiTheme="minorHAnsi" w:hAnsiTheme="minorHAnsi" w:cstheme="minorHAnsi"/>
          <w:iCs/>
          <w:szCs w:val="24"/>
        </w:rPr>
        <w:t xml:space="preserve"> it continues to respond to the needs of </w:t>
      </w:r>
      <w:r w:rsidR="00E858AC">
        <w:rPr>
          <w:rFonts w:asciiTheme="minorHAnsi" w:hAnsiTheme="minorHAnsi" w:cstheme="minorHAnsi"/>
          <w:iCs/>
          <w:szCs w:val="24"/>
        </w:rPr>
        <w:t>industry</w:t>
      </w:r>
      <w:r w:rsidR="00A91DD7">
        <w:rPr>
          <w:rFonts w:asciiTheme="minorHAnsi" w:hAnsiTheme="minorHAnsi" w:cstheme="minorHAnsi"/>
          <w:iCs/>
          <w:szCs w:val="24"/>
        </w:rPr>
        <w:t xml:space="preserve"> and learners</w:t>
      </w:r>
      <w:r w:rsidRPr="00D64780">
        <w:rPr>
          <w:rFonts w:asciiTheme="minorHAnsi" w:hAnsiTheme="minorHAnsi" w:cstheme="minorHAnsi"/>
          <w:iCs/>
          <w:szCs w:val="24"/>
        </w:rPr>
        <w:t>, now and into the future.</w:t>
      </w:r>
      <w:r w:rsidR="002C6961">
        <w:rPr>
          <w:rFonts w:asciiTheme="minorHAnsi" w:hAnsiTheme="minorHAnsi" w:cstheme="minorHAnsi"/>
          <w:iCs/>
          <w:szCs w:val="24"/>
        </w:rPr>
        <w:t xml:space="preserve"> </w:t>
      </w:r>
    </w:p>
    <w:p w14:paraId="04E3C748" w14:textId="5E9F15D8" w:rsidR="00C07C70" w:rsidRDefault="00730B27" w:rsidP="005F63F5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E</w:t>
      </w:r>
      <w:r w:rsidRPr="00D64780">
        <w:rPr>
          <w:rFonts w:asciiTheme="minorHAnsi" w:hAnsiTheme="minorHAnsi" w:cstheme="minorHAnsi"/>
          <w:iCs/>
          <w:szCs w:val="24"/>
        </w:rPr>
        <w:t>mployers have indicated that the VET system is not currently working for them</w:t>
      </w:r>
      <w:r w:rsidR="00927D05">
        <w:rPr>
          <w:rFonts w:asciiTheme="minorHAnsi" w:hAnsiTheme="minorHAnsi" w:cstheme="minorHAnsi"/>
          <w:iCs/>
          <w:szCs w:val="24"/>
        </w:rPr>
        <w:t xml:space="preserve"> as well as it could be</w:t>
      </w:r>
      <w:r w:rsidRPr="00D64780">
        <w:rPr>
          <w:rFonts w:asciiTheme="minorHAnsi" w:hAnsiTheme="minorHAnsi" w:cstheme="minorHAnsi"/>
          <w:iCs/>
          <w:szCs w:val="24"/>
        </w:rPr>
        <w:t>, with National Centre for Vocational Education Research data showing</w:t>
      </w:r>
      <w:r w:rsidR="00110AF7">
        <w:rPr>
          <w:rFonts w:asciiTheme="minorHAnsi" w:hAnsiTheme="minorHAnsi" w:cstheme="minorHAnsi"/>
          <w:iCs/>
          <w:szCs w:val="24"/>
        </w:rPr>
        <w:t xml:space="preserve"> </w:t>
      </w:r>
      <w:r w:rsidRPr="00780EBC">
        <w:rPr>
          <w:rFonts w:asciiTheme="minorHAnsi" w:hAnsiTheme="minorHAnsi" w:cstheme="minorHAnsi"/>
          <w:iCs/>
          <w:szCs w:val="24"/>
        </w:rPr>
        <w:t xml:space="preserve">employer </w:t>
      </w:r>
      <w:r w:rsidRPr="00304680">
        <w:rPr>
          <w:rFonts w:asciiTheme="minorHAnsi" w:hAnsiTheme="minorHAnsi" w:cstheme="minorHAnsi"/>
          <w:iCs/>
          <w:szCs w:val="24"/>
        </w:rPr>
        <w:t xml:space="preserve">satisfaction with VET has fallen from </w:t>
      </w:r>
      <w:r w:rsidR="006B0F50" w:rsidRPr="00304680">
        <w:rPr>
          <w:rFonts w:asciiTheme="minorHAnsi" w:hAnsiTheme="minorHAnsi" w:cstheme="minorHAnsi"/>
          <w:iCs/>
          <w:szCs w:val="24"/>
        </w:rPr>
        <w:t>89.</w:t>
      </w:r>
      <w:r w:rsidR="004310AB" w:rsidRPr="00304680">
        <w:rPr>
          <w:rFonts w:asciiTheme="minorHAnsi" w:hAnsiTheme="minorHAnsi" w:cstheme="minorHAnsi"/>
          <w:iCs/>
          <w:szCs w:val="24"/>
        </w:rPr>
        <w:t>2</w:t>
      </w:r>
      <w:r w:rsidRPr="00304680">
        <w:rPr>
          <w:rFonts w:asciiTheme="minorHAnsi" w:hAnsiTheme="minorHAnsi" w:cstheme="minorHAnsi"/>
          <w:iCs/>
          <w:szCs w:val="24"/>
        </w:rPr>
        <w:t xml:space="preserve"> per cent in 20</w:t>
      </w:r>
      <w:r w:rsidR="004310AB" w:rsidRPr="00304680">
        <w:rPr>
          <w:rFonts w:asciiTheme="minorHAnsi" w:hAnsiTheme="minorHAnsi" w:cstheme="minorHAnsi"/>
          <w:iCs/>
          <w:szCs w:val="24"/>
        </w:rPr>
        <w:t>11</w:t>
      </w:r>
      <w:r w:rsidRPr="00304680">
        <w:rPr>
          <w:rFonts w:asciiTheme="minorHAnsi" w:hAnsiTheme="minorHAnsi" w:cstheme="minorHAnsi"/>
          <w:iCs/>
          <w:szCs w:val="24"/>
        </w:rPr>
        <w:t xml:space="preserve"> to 78.</w:t>
      </w:r>
      <w:r w:rsidR="004310AB" w:rsidRPr="00304680">
        <w:rPr>
          <w:rFonts w:asciiTheme="minorHAnsi" w:hAnsiTheme="minorHAnsi" w:cstheme="minorHAnsi"/>
          <w:iCs/>
          <w:szCs w:val="24"/>
        </w:rPr>
        <w:t>7</w:t>
      </w:r>
      <w:r w:rsidRPr="00304680">
        <w:rPr>
          <w:rFonts w:asciiTheme="minorHAnsi" w:hAnsiTheme="minorHAnsi" w:cstheme="minorHAnsi"/>
          <w:iCs/>
          <w:szCs w:val="24"/>
        </w:rPr>
        <w:t xml:space="preserve"> per cent in 20</w:t>
      </w:r>
      <w:r w:rsidR="004310AB" w:rsidRPr="00304680">
        <w:rPr>
          <w:rFonts w:asciiTheme="minorHAnsi" w:hAnsiTheme="minorHAnsi" w:cstheme="minorHAnsi"/>
          <w:iCs/>
          <w:szCs w:val="24"/>
        </w:rPr>
        <w:t>21</w:t>
      </w:r>
      <w:r w:rsidR="00BC1A77" w:rsidRPr="00304680">
        <w:rPr>
          <w:rFonts w:asciiTheme="minorHAnsi" w:hAnsiTheme="minorHAnsi" w:cstheme="minorHAnsi"/>
          <w:iCs/>
          <w:szCs w:val="24"/>
        </w:rPr>
        <w:t>.</w:t>
      </w:r>
      <w:r w:rsidR="00D6601E" w:rsidRPr="00304680">
        <w:rPr>
          <w:rFonts w:asciiTheme="minorHAnsi" w:hAnsiTheme="minorHAnsi" w:cstheme="minorHAnsi"/>
          <w:iCs/>
          <w:szCs w:val="24"/>
        </w:rPr>
        <w:t xml:space="preserve"> As of </w:t>
      </w:r>
      <w:r w:rsidR="00304680" w:rsidRPr="00D0087F">
        <w:rPr>
          <w:rFonts w:ascii="Calibri" w:hAnsi="Calibri" w:cs="Calibri"/>
          <w:color w:val="000000"/>
          <w:szCs w:val="24"/>
        </w:rPr>
        <w:t xml:space="preserve">1 March </w:t>
      </w:r>
      <w:r w:rsidR="00D6601E" w:rsidRPr="00D0087F">
        <w:rPr>
          <w:rFonts w:ascii="Calibri" w:hAnsi="Calibri" w:cs="Calibri"/>
          <w:color w:val="000000"/>
          <w:szCs w:val="24"/>
        </w:rPr>
        <w:t>2022</w:t>
      </w:r>
      <w:r w:rsidR="00D6601E" w:rsidRPr="00304680">
        <w:rPr>
          <w:rFonts w:asciiTheme="minorHAnsi" w:hAnsiTheme="minorHAnsi" w:cstheme="minorHAnsi"/>
          <w:iCs/>
          <w:szCs w:val="24"/>
        </w:rPr>
        <w:t xml:space="preserve">, </w:t>
      </w:r>
      <w:r w:rsidR="00D6601E" w:rsidRPr="00304680">
        <w:rPr>
          <w:rFonts w:asciiTheme="minorHAnsi" w:hAnsiTheme="minorHAnsi" w:cstheme="minorHAnsi"/>
          <w:i/>
          <w:szCs w:val="24"/>
        </w:rPr>
        <w:t>Employers</w:t>
      </w:r>
      <w:r w:rsidR="00D6601E">
        <w:rPr>
          <w:rFonts w:asciiTheme="minorHAnsi" w:hAnsiTheme="minorHAnsi" w:cstheme="minorHAnsi"/>
          <w:i/>
          <w:szCs w:val="24"/>
        </w:rPr>
        <w:t xml:space="preserve"> use and views of the VET system </w:t>
      </w:r>
      <w:r w:rsidR="00D6601E" w:rsidRPr="00D6601E">
        <w:rPr>
          <w:rFonts w:asciiTheme="minorHAnsi" w:hAnsiTheme="minorHAnsi" w:cstheme="minorHAnsi"/>
          <w:iCs/>
          <w:szCs w:val="24"/>
        </w:rPr>
        <w:t>could be accessed</w:t>
      </w:r>
      <w:r w:rsidR="00D6601E">
        <w:rPr>
          <w:rFonts w:asciiTheme="minorHAnsi" w:hAnsiTheme="minorHAnsi" w:cstheme="minorHAnsi"/>
          <w:i/>
          <w:szCs w:val="24"/>
        </w:rPr>
        <w:t xml:space="preserve"> </w:t>
      </w:r>
      <w:r w:rsidR="00D6601E" w:rsidRPr="00D6601E">
        <w:rPr>
          <w:rFonts w:asciiTheme="minorHAnsi" w:hAnsiTheme="minorHAnsi" w:cstheme="minorHAnsi"/>
          <w:iCs/>
          <w:szCs w:val="24"/>
        </w:rPr>
        <w:t xml:space="preserve">at </w:t>
      </w:r>
      <w:hyperlink r:id="rId11" w:history="1">
        <w:r w:rsidR="00D6601E" w:rsidRPr="00A40125">
          <w:rPr>
            <w:rStyle w:val="Hyperlink"/>
            <w:rFonts w:asciiTheme="minorHAnsi" w:hAnsiTheme="minorHAnsi" w:cstheme="minorHAnsi"/>
            <w:iCs/>
            <w:szCs w:val="24"/>
          </w:rPr>
          <w:t>https://www.ncver.edu.au/research-and-statistics/publications/all-publications/employers-use-and-views-of-the-vet-system-2021</w:t>
        </w:r>
      </w:hyperlink>
      <w:r w:rsidR="00D6601E">
        <w:rPr>
          <w:rFonts w:asciiTheme="minorHAnsi" w:hAnsiTheme="minorHAnsi" w:cstheme="minorHAnsi"/>
          <w:iCs/>
          <w:szCs w:val="24"/>
        </w:rPr>
        <w:t>.</w:t>
      </w:r>
      <w:r w:rsidR="002C6961">
        <w:rPr>
          <w:rFonts w:asciiTheme="minorHAnsi" w:hAnsiTheme="minorHAnsi" w:cstheme="minorHAnsi"/>
          <w:iCs/>
          <w:szCs w:val="24"/>
        </w:rPr>
        <w:t xml:space="preserve"> </w:t>
      </w:r>
    </w:p>
    <w:p w14:paraId="1952B944" w14:textId="16E907FA" w:rsidR="00856A63" w:rsidRDefault="00856A63" w:rsidP="005F63F5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5F63F5">
        <w:rPr>
          <w:rFonts w:asciiTheme="minorHAnsi" w:hAnsiTheme="minorHAnsi" w:cstheme="minorHAnsi"/>
          <w:iCs/>
          <w:szCs w:val="24"/>
        </w:rPr>
        <w:t xml:space="preserve">The time spent developing training packages and bringing them to market continues to be an issue. </w:t>
      </w:r>
      <w:r>
        <w:rPr>
          <w:rFonts w:asciiTheme="minorHAnsi" w:hAnsiTheme="minorHAnsi" w:cstheme="minorHAnsi"/>
          <w:iCs/>
          <w:szCs w:val="24"/>
        </w:rPr>
        <w:t xml:space="preserve">It takes on average 18 months </w:t>
      </w:r>
      <w:r w:rsidRPr="005F63F5">
        <w:rPr>
          <w:rFonts w:asciiTheme="minorHAnsi" w:hAnsiTheme="minorHAnsi" w:cstheme="minorHAnsi"/>
          <w:iCs/>
          <w:szCs w:val="24"/>
        </w:rPr>
        <w:t xml:space="preserve">to update </w:t>
      </w:r>
      <w:r>
        <w:rPr>
          <w:rFonts w:asciiTheme="minorHAnsi" w:hAnsiTheme="minorHAnsi" w:cstheme="minorHAnsi"/>
          <w:iCs/>
          <w:szCs w:val="24"/>
        </w:rPr>
        <w:t xml:space="preserve">a </w:t>
      </w:r>
      <w:r w:rsidRPr="005F63F5">
        <w:rPr>
          <w:rFonts w:asciiTheme="minorHAnsi" w:hAnsiTheme="minorHAnsi" w:cstheme="minorHAnsi"/>
          <w:iCs/>
          <w:szCs w:val="24"/>
        </w:rPr>
        <w:t>training packag</w:t>
      </w:r>
      <w:r>
        <w:rPr>
          <w:rFonts w:asciiTheme="minorHAnsi" w:hAnsiTheme="minorHAnsi" w:cstheme="minorHAnsi"/>
          <w:iCs/>
          <w:szCs w:val="24"/>
        </w:rPr>
        <w:t>e</w:t>
      </w:r>
      <w:r w:rsidRPr="005F63F5">
        <w:rPr>
          <w:rFonts w:asciiTheme="minorHAnsi" w:hAnsiTheme="minorHAnsi" w:cstheme="minorHAnsi"/>
          <w:iCs/>
          <w:szCs w:val="24"/>
        </w:rPr>
        <w:t xml:space="preserve">, with about a third of training packages taking more than two years.  </w:t>
      </w:r>
    </w:p>
    <w:p w14:paraId="75468818" w14:textId="5DC54BA8" w:rsidR="00E25C22" w:rsidRDefault="00CE541C" w:rsidP="00D64780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This </w:t>
      </w:r>
      <w:r w:rsidR="00A40125">
        <w:rPr>
          <w:rFonts w:asciiTheme="minorHAnsi" w:hAnsiTheme="minorHAnsi" w:cstheme="minorHAnsi"/>
          <w:iCs/>
          <w:szCs w:val="24"/>
        </w:rPr>
        <w:t>I</w:t>
      </w:r>
      <w:r>
        <w:rPr>
          <w:rFonts w:asciiTheme="minorHAnsi" w:hAnsiTheme="minorHAnsi" w:cstheme="minorHAnsi"/>
          <w:iCs/>
          <w:szCs w:val="24"/>
        </w:rPr>
        <w:t>nstrument reflects legislative changes needed to implement the fundamental overhaul of Australia’s VET system agreed by the Commonwealth, state and territory governments and announced in October 2021</w:t>
      </w:r>
      <w:r w:rsidR="00D6601E">
        <w:rPr>
          <w:rFonts w:asciiTheme="minorHAnsi" w:hAnsiTheme="minorHAnsi" w:cstheme="minorHAnsi"/>
          <w:iCs/>
          <w:szCs w:val="24"/>
        </w:rPr>
        <w:t xml:space="preserve">. As of </w:t>
      </w:r>
      <w:r w:rsidR="00304680" w:rsidRPr="00D0087F">
        <w:rPr>
          <w:rFonts w:asciiTheme="minorHAnsi" w:hAnsiTheme="minorHAnsi" w:cstheme="minorHAnsi"/>
          <w:iCs/>
          <w:szCs w:val="24"/>
        </w:rPr>
        <w:t xml:space="preserve">1 March </w:t>
      </w:r>
      <w:r w:rsidR="00D6601E" w:rsidRPr="00D0087F">
        <w:rPr>
          <w:rFonts w:asciiTheme="minorHAnsi" w:hAnsiTheme="minorHAnsi" w:cstheme="minorHAnsi"/>
          <w:iCs/>
          <w:szCs w:val="24"/>
        </w:rPr>
        <w:t>2022</w:t>
      </w:r>
      <w:r w:rsidR="00D6601E" w:rsidRPr="00304680">
        <w:rPr>
          <w:rFonts w:asciiTheme="minorHAnsi" w:hAnsiTheme="minorHAnsi" w:cstheme="minorHAnsi"/>
          <w:iCs/>
          <w:szCs w:val="24"/>
        </w:rPr>
        <w:t>,</w:t>
      </w:r>
      <w:r w:rsidR="00D6601E">
        <w:rPr>
          <w:rFonts w:asciiTheme="minorHAnsi" w:hAnsiTheme="minorHAnsi" w:cstheme="minorHAnsi"/>
          <w:iCs/>
          <w:szCs w:val="24"/>
        </w:rPr>
        <w:t xml:space="preserve"> </w:t>
      </w:r>
      <w:r w:rsidR="00D6601E">
        <w:rPr>
          <w:rFonts w:asciiTheme="minorHAnsi" w:hAnsiTheme="minorHAnsi" w:cstheme="minorHAnsi"/>
          <w:i/>
          <w:szCs w:val="24"/>
        </w:rPr>
        <w:t>Ministerial Statement – 27</w:t>
      </w:r>
      <w:r w:rsidR="00AE378A">
        <w:rPr>
          <w:rFonts w:asciiTheme="minorHAnsi" w:hAnsiTheme="minorHAnsi" w:cstheme="minorHAnsi"/>
          <w:i/>
          <w:szCs w:val="24"/>
        </w:rPr>
        <w:t> </w:t>
      </w:r>
      <w:r w:rsidR="00D6601E">
        <w:rPr>
          <w:rFonts w:asciiTheme="minorHAnsi" w:hAnsiTheme="minorHAnsi" w:cstheme="minorHAnsi"/>
          <w:i/>
          <w:szCs w:val="24"/>
        </w:rPr>
        <w:t>October</w:t>
      </w:r>
      <w:r w:rsidR="00AE378A">
        <w:rPr>
          <w:rFonts w:asciiTheme="minorHAnsi" w:hAnsiTheme="minorHAnsi" w:cstheme="minorHAnsi"/>
          <w:i/>
          <w:szCs w:val="24"/>
        </w:rPr>
        <w:t> </w:t>
      </w:r>
      <w:r w:rsidR="00D6601E">
        <w:rPr>
          <w:rFonts w:asciiTheme="minorHAnsi" w:hAnsiTheme="minorHAnsi" w:cstheme="minorHAnsi"/>
          <w:i/>
          <w:szCs w:val="24"/>
        </w:rPr>
        <w:t>2021</w:t>
      </w:r>
      <w:r w:rsidR="00D6601E">
        <w:rPr>
          <w:rFonts w:asciiTheme="minorHAnsi" w:hAnsiTheme="minorHAnsi" w:cstheme="minorHAnsi"/>
          <w:iCs/>
          <w:szCs w:val="24"/>
        </w:rPr>
        <w:t xml:space="preserve"> regarding </w:t>
      </w:r>
      <w:r w:rsidR="00A22F93">
        <w:rPr>
          <w:rFonts w:asciiTheme="minorHAnsi" w:hAnsiTheme="minorHAnsi" w:cstheme="minorHAnsi"/>
          <w:iCs/>
          <w:szCs w:val="24"/>
        </w:rPr>
        <w:t>this announcement</w:t>
      </w:r>
      <w:r w:rsidR="00D6601E">
        <w:rPr>
          <w:rFonts w:asciiTheme="minorHAnsi" w:hAnsiTheme="minorHAnsi" w:cstheme="minorHAnsi"/>
          <w:iCs/>
          <w:szCs w:val="24"/>
        </w:rPr>
        <w:t xml:space="preserve"> could be accessed at </w:t>
      </w:r>
      <w:hyperlink r:id="rId12" w:history="1">
        <w:r w:rsidR="00D6601E" w:rsidRPr="00667372">
          <w:rPr>
            <w:rStyle w:val="Hyperlink"/>
            <w:rFonts w:asciiTheme="minorHAnsi" w:hAnsiTheme="minorHAnsi" w:cstheme="minorHAnsi"/>
            <w:iCs/>
            <w:szCs w:val="24"/>
          </w:rPr>
          <w:t>https://www.dese.gov.au/skills-reform/resources/ministerial-statement-27-october-2021</w:t>
        </w:r>
      </w:hyperlink>
      <w:r w:rsidR="00D6601E">
        <w:rPr>
          <w:rFonts w:asciiTheme="minorHAnsi" w:hAnsiTheme="minorHAnsi" w:cstheme="minorHAnsi"/>
          <w:iCs/>
          <w:szCs w:val="24"/>
        </w:rPr>
        <w:t xml:space="preserve">. </w:t>
      </w:r>
      <w:r>
        <w:rPr>
          <w:rFonts w:asciiTheme="minorHAnsi" w:hAnsiTheme="minorHAnsi" w:cstheme="minorHAnsi"/>
          <w:iCs/>
          <w:szCs w:val="24"/>
        </w:rPr>
        <w:t xml:space="preserve">That overhaul includes, </w:t>
      </w:r>
      <w:r w:rsidR="00927D05">
        <w:rPr>
          <w:rFonts w:asciiTheme="minorHAnsi" w:hAnsiTheme="minorHAnsi" w:cstheme="minorHAnsi"/>
          <w:iCs/>
          <w:szCs w:val="24"/>
        </w:rPr>
        <w:t>from 1</w:t>
      </w:r>
      <w:r w:rsidR="00AE378A">
        <w:rPr>
          <w:rFonts w:asciiTheme="minorHAnsi" w:hAnsiTheme="minorHAnsi" w:cstheme="minorHAnsi"/>
          <w:iCs/>
          <w:szCs w:val="24"/>
        </w:rPr>
        <w:t> </w:t>
      </w:r>
      <w:r w:rsidR="00927D05">
        <w:rPr>
          <w:rFonts w:asciiTheme="minorHAnsi" w:hAnsiTheme="minorHAnsi" w:cstheme="minorHAnsi"/>
          <w:iCs/>
          <w:szCs w:val="24"/>
        </w:rPr>
        <w:t>January 2023</w:t>
      </w:r>
      <w:r w:rsidR="00E25C22">
        <w:rPr>
          <w:rFonts w:asciiTheme="minorHAnsi" w:hAnsiTheme="minorHAnsi" w:cstheme="minorHAnsi"/>
          <w:iCs/>
          <w:szCs w:val="24"/>
        </w:rPr>
        <w:t>:</w:t>
      </w:r>
    </w:p>
    <w:p w14:paraId="7151ECFE" w14:textId="5030C93D" w:rsidR="00E25C22" w:rsidRPr="00E25C22" w:rsidRDefault="00E25C22" w:rsidP="00E25C22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establishment of a national network of industry-owned and industry-led organisations, known as Industry </w:t>
      </w:r>
      <w:r w:rsidR="000F1DDC">
        <w:rPr>
          <w:rFonts w:asciiTheme="minorHAnsi" w:hAnsiTheme="minorHAnsi" w:cstheme="minorHAnsi"/>
          <w:iCs/>
          <w:szCs w:val="24"/>
        </w:rPr>
        <w:t>Clusters</w:t>
      </w:r>
      <w:r w:rsidR="00C25FA0">
        <w:rPr>
          <w:rFonts w:asciiTheme="minorHAnsi" w:hAnsiTheme="minorHAnsi" w:cstheme="minorHAnsi"/>
          <w:iCs/>
          <w:szCs w:val="24"/>
        </w:rPr>
        <w:t xml:space="preserve">, </w:t>
      </w:r>
      <w:r w:rsidR="000F1DDC">
        <w:rPr>
          <w:rFonts w:asciiTheme="minorHAnsi" w:hAnsiTheme="minorHAnsi" w:cstheme="minorHAnsi"/>
          <w:iCs/>
          <w:szCs w:val="24"/>
        </w:rPr>
        <w:t xml:space="preserve">which </w:t>
      </w:r>
      <w:r>
        <w:rPr>
          <w:rFonts w:asciiTheme="minorHAnsi" w:hAnsiTheme="minorHAnsi" w:cstheme="minorHAnsi"/>
          <w:iCs/>
          <w:szCs w:val="24"/>
        </w:rPr>
        <w:t>will</w:t>
      </w:r>
      <w:r w:rsidR="00927D05">
        <w:rPr>
          <w:rFonts w:asciiTheme="minorHAnsi" w:hAnsiTheme="minorHAnsi" w:cstheme="minorHAnsi"/>
          <w:iCs/>
          <w:szCs w:val="24"/>
        </w:rPr>
        <w:t>,</w:t>
      </w:r>
      <w:r w:rsidR="000F1DDC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among other things, develop training packages for consideration by the Regulator</w:t>
      </w:r>
      <w:r>
        <w:rPr>
          <w:rFonts w:ascii="Calibri" w:hAnsi="Calibri" w:cs="Calibri"/>
        </w:rPr>
        <w:t>.</w:t>
      </w:r>
      <w:r w:rsidR="00CE541C">
        <w:rPr>
          <w:rFonts w:ascii="Calibri" w:hAnsi="Calibri" w:cs="Calibri"/>
        </w:rPr>
        <w:t xml:space="preserve"> This new Industry Clusters model will replace the 67 Industry Reference Committees and six Skills Services Organisations, and will ensure courses and qualifications in the VET sector are driven by</w:t>
      </w:r>
      <w:r w:rsidR="00A40125">
        <w:rPr>
          <w:rFonts w:ascii="Calibri" w:hAnsi="Calibri" w:cs="Calibri"/>
        </w:rPr>
        <w:t>,</w:t>
      </w:r>
      <w:r w:rsidR="00CE541C">
        <w:rPr>
          <w:rFonts w:ascii="Calibri" w:hAnsi="Calibri" w:cs="Calibri"/>
        </w:rPr>
        <w:t xml:space="preserve"> and better meet the needs of</w:t>
      </w:r>
      <w:r w:rsidR="00A40125">
        <w:rPr>
          <w:rFonts w:ascii="Calibri" w:hAnsi="Calibri" w:cs="Calibri"/>
        </w:rPr>
        <w:t>,</w:t>
      </w:r>
      <w:r w:rsidR="00CE541C">
        <w:rPr>
          <w:rFonts w:ascii="Calibri" w:hAnsi="Calibri" w:cs="Calibri"/>
        </w:rPr>
        <w:t xml:space="preserve"> industry, as well as </w:t>
      </w:r>
      <w:r w:rsidR="00E040C3">
        <w:rPr>
          <w:rFonts w:ascii="Calibri" w:hAnsi="Calibri" w:cs="Calibri"/>
        </w:rPr>
        <w:t>leaners</w:t>
      </w:r>
      <w:r w:rsidR="00CE541C">
        <w:rPr>
          <w:rFonts w:ascii="Calibri" w:hAnsi="Calibri" w:cs="Calibri"/>
        </w:rPr>
        <w:t>.</w:t>
      </w:r>
    </w:p>
    <w:p w14:paraId="4BE476D8" w14:textId="27DC669A" w:rsidR="00D64780" w:rsidRDefault="002D653D" w:rsidP="00E25C22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iCs/>
          <w:szCs w:val="24"/>
        </w:rPr>
      </w:pPr>
      <w:r w:rsidRPr="00E25C22">
        <w:rPr>
          <w:rFonts w:asciiTheme="minorHAnsi" w:hAnsiTheme="minorHAnsi" w:cstheme="minorHAnsi"/>
          <w:iCs/>
          <w:szCs w:val="24"/>
        </w:rPr>
        <w:t>the establishment of a</w:t>
      </w:r>
      <w:r w:rsidR="001439F2" w:rsidRPr="00E25C22">
        <w:rPr>
          <w:rFonts w:asciiTheme="minorHAnsi" w:hAnsiTheme="minorHAnsi" w:cstheme="minorHAnsi"/>
          <w:iCs/>
          <w:szCs w:val="24"/>
        </w:rPr>
        <w:t xml:space="preserve"> new</w:t>
      </w:r>
      <w:r w:rsidRPr="00E25C22">
        <w:rPr>
          <w:rFonts w:asciiTheme="minorHAnsi" w:hAnsiTheme="minorHAnsi" w:cstheme="minorHAnsi"/>
          <w:iCs/>
          <w:szCs w:val="24"/>
        </w:rPr>
        <w:t xml:space="preserve"> independent training package </w:t>
      </w:r>
      <w:r w:rsidR="000257B6" w:rsidRPr="00E25C22">
        <w:rPr>
          <w:rFonts w:asciiTheme="minorHAnsi" w:hAnsiTheme="minorHAnsi" w:cstheme="minorHAnsi"/>
          <w:iCs/>
          <w:szCs w:val="24"/>
        </w:rPr>
        <w:t>assurance</w:t>
      </w:r>
      <w:r w:rsidRPr="00E25C22">
        <w:rPr>
          <w:rFonts w:asciiTheme="minorHAnsi" w:hAnsiTheme="minorHAnsi" w:cstheme="minorHAnsi"/>
          <w:iCs/>
          <w:szCs w:val="24"/>
        </w:rPr>
        <w:t xml:space="preserve"> function</w:t>
      </w:r>
      <w:r w:rsidR="00CE541C">
        <w:rPr>
          <w:rFonts w:asciiTheme="minorHAnsi" w:hAnsiTheme="minorHAnsi" w:cstheme="minorHAnsi"/>
          <w:iCs/>
          <w:szCs w:val="24"/>
        </w:rPr>
        <w:t>, replacing the Australian Industry and Skills Committee</w:t>
      </w:r>
      <w:r w:rsidRPr="00E25C22">
        <w:rPr>
          <w:rFonts w:asciiTheme="minorHAnsi" w:hAnsiTheme="minorHAnsi" w:cstheme="minorHAnsi"/>
          <w:iCs/>
          <w:szCs w:val="24"/>
        </w:rPr>
        <w:t>.</w:t>
      </w:r>
    </w:p>
    <w:p w14:paraId="1188A190" w14:textId="69DA2648" w:rsidR="00CE541C" w:rsidRDefault="00CE541C" w:rsidP="00CA4237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These reforms will improve the performance, efficiency, transparency, and confidence in the VET sector, ensuring:</w:t>
      </w:r>
    </w:p>
    <w:p w14:paraId="27DBF6D5" w14:textId="143CF9F9" w:rsidR="00CE541C" w:rsidRDefault="00CE541C" w:rsidP="00CE541C">
      <w:pPr>
        <w:pStyle w:val="ListParagraph"/>
        <w:numPr>
          <w:ilvl w:val="0"/>
          <w:numId w:val="18"/>
        </w:num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lastRenderedPageBreak/>
        <w:t>Australians can access high quality and relevant training; and</w:t>
      </w:r>
    </w:p>
    <w:p w14:paraId="57408D06" w14:textId="58F98A84" w:rsidR="00455C2A" w:rsidRPr="00646FCB" w:rsidRDefault="00CE541C" w:rsidP="002C6961">
      <w:pPr>
        <w:pStyle w:val="ListParagraph"/>
        <w:numPr>
          <w:ilvl w:val="0"/>
          <w:numId w:val="18"/>
        </w:numPr>
        <w:spacing w:before="120" w:after="120"/>
        <w:rPr>
          <w:rFonts w:asciiTheme="minorHAnsi" w:hAnsiTheme="minorHAnsi" w:cstheme="minorHAnsi"/>
          <w:iCs/>
          <w:szCs w:val="24"/>
        </w:rPr>
      </w:pPr>
      <w:r w:rsidRPr="002C6961">
        <w:rPr>
          <w:rFonts w:asciiTheme="minorHAnsi" w:hAnsiTheme="minorHAnsi" w:cstheme="minorHAnsi"/>
          <w:iCs/>
          <w:szCs w:val="24"/>
        </w:rPr>
        <w:t>employers can access the skilled workers they need.</w:t>
      </w:r>
    </w:p>
    <w:p w14:paraId="53E67795" w14:textId="77777777" w:rsidR="002E0354" w:rsidRPr="002E0354" w:rsidRDefault="002E0354" w:rsidP="00CA4237">
      <w:pPr>
        <w:spacing w:before="120" w:after="120"/>
        <w:rPr>
          <w:rFonts w:asciiTheme="minorHAnsi" w:hAnsiTheme="minorHAnsi" w:cstheme="minorHAnsi"/>
          <w:iCs/>
          <w:color w:val="FF0000"/>
          <w:szCs w:val="24"/>
        </w:rPr>
      </w:pPr>
    </w:p>
    <w:p w14:paraId="626F1531" w14:textId="77777777" w:rsidR="00350779" w:rsidRPr="00350779" w:rsidRDefault="00144950" w:rsidP="00CA4237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REGULATORY IMPACT</w:t>
      </w:r>
    </w:p>
    <w:p w14:paraId="67F549B0" w14:textId="21DEE102" w:rsidR="00350779" w:rsidRDefault="00700461" w:rsidP="00CA4237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Office of Best Practice Regulation advised that a Regulation Impact Statement is not required (OBPR Reference ID: </w:t>
      </w:r>
      <w:r w:rsidR="00215F8F" w:rsidRPr="0074200C">
        <w:rPr>
          <w:rFonts w:asciiTheme="minorHAnsi" w:hAnsiTheme="minorHAnsi" w:cstheme="minorHAnsi"/>
          <w:szCs w:val="24"/>
        </w:rPr>
        <w:t>43858</w:t>
      </w:r>
      <w:r>
        <w:rPr>
          <w:rFonts w:asciiTheme="minorHAnsi" w:hAnsiTheme="minorHAnsi" w:cstheme="minorHAnsi"/>
          <w:szCs w:val="24"/>
        </w:rPr>
        <w:t>).</w:t>
      </w:r>
    </w:p>
    <w:p w14:paraId="62225B63" w14:textId="77777777" w:rsidR="00700461" w:rsidRDefault="00700461" w:rsidP="00CA4237">
      <w:pPr>
        <w:spacing w:before="120" w:after="120"/>
        <w:rPr>
          <w:rFonts w:asciiTheme="minorHAnsi" w:hAnsiTheme="minorHAnsi" w:cstheme="minorHAnsi"/>
          <w:szCs w:val="24"/>
        </w:rPr>
      </w:pPr>
    </w:p>
    <w:p w14:paraId="4818CCF0" w14:textId="77777777" w:rsidR="00696CF0" w:rsidRPr="0088497A" w:rsidRDefault="00144950" w:rsidP="00CA4237">
      <w:pPr>
        <w:pStyle w:val="Heading2"/>
        <w:rPr>
          <w:rFonts w:asciiTheme="minorHAnsi" w:hAnsiTheme="minorHAnsi" w:cstheme="minorHAnsi"/>
          <w:color w:val="auto"/>
        </w:rPr>
      </w:pPr>
      <w:r w:rsidRPr="0088497A">
        <w:rPr>
          <w:rFonts w:asciiTheme="minorHAnsi" w:hAnsiTheme="minorHAnsi" w:cstheme="minorHAnsi"/>
          <w:color w:val="auto"/>
        </w:rPr>
        <w:t>COMMENC</w:t>
      </w:r>
      <w:r>
        <w:rPr>
          <w:rFonts w:asciiTheme="minorHAnsi" w:hAnsiTheme="minorHAnsi" w:cstheme="minorHAnsi"/>
          <w:color w:val="auto"/>
        </w:rPr>
        <w:t>E</w:t>
      </w:r>
      <w:r w:rsidRPr="0088497A">
        <w:rPr>
          <w:rFonts w:asciiTheme="minorHAnsi" w:hAnsiTheme="minorHAnsi" w:cstheme="minorHAnsi"/>
          <w:color w:val="auto"/>
        </w:rPr>
        <w:t>MENT</w:t>
      </w:r>
    </w:p>
    <w:p w14:paraId="7A7AF185" w14:textId="4E6F9FA3" w:rsidR="00696CF0" w:rsidRPr="00455C2A" w:rsidRDefault="00A612A3" w:rsidP="00CA4237">
      <w:pPr>
        <w:spacing w:before="120" w:after="120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The Instrument commences</w:t>
      </w:r>
      <w:r w:rsidR="001D3B6E">
        <w:rPr>
          <w:rFonts w:ascii="Calibri" w:hAnsi="Calibri" w:cs="Calibri"/>
          <w:color w:val="000000"/>
          <w:shd w:val="clear" w:color="auto" w:fill="FFFFFF"/>
        </w:rPr>
        <w:t xml:space="preserve"> on 1 January 202</w:t>
      </w:r>
      <w:r w:rsidR="00AD0D1D">
        <w:rPr>
          <w:rFonts w:ascii="Calibri" w:hAnsi="Calibri" w:cs="Calibri"/>
          <w:color w:val="000000"/>
          <w:shd w:val="clear" w:color="auto" w:fill="FFFFFF"/>
        </w:rPr>
        <w:t>3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EE0E2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C1915">
        <w:rPr>
          <w:rFonts w:ascii="Calibri" w:hAnsi="Calibri" w:cs="Calibri"/>
          <w:color w:val="000000"/>
          <w:shd w:val="clear" w:color="auto" w:fill="FFFFFF"/>
        </w:rPr>
        <w:t>Prior to this date, t</w:t>
      </w:r>
      <w:r w:rsidR="00E0654B">
        <w:rPr>
          <w:rFonts w:ascii="Calibri" w:hAnsi="Calibri" w:cs="Calibri"/>
          <w:color w:val="000000"/>
          <w:shd w:val="clear" w:color="auto" w:fill="FFFFFF"/>
        </w:rPr>
        <w:t xml:space="preserve">he Regulator will </w:t>
      </w:r>
      <w:r w:rsidR="00385373">
        <w:rPr>
          <w:rFonts w:ascii="Calibri" w:hAnsi="Calibri" w:cs="Calibri"/>
          <w:color w:val="000000"/>
          <w:shd w:val="clear" w:color="auto" w:fill="FFFFFF"/>
        </w:rPr>
        <w:t xml:space="preserve">establish systems and processes </w:t>
      </w:r>
      <w:r w:rsidR="00C46552">
        <w:rPr>
          <w:rFonts w:ascii="Calibri" w:hAnsi="Calibri" w:cs="Calibri"/>
          <w:color w:val="000000"/>
          <w:shd w:val="clear" w:color="auto" w:fill="FFFFFF"/>
        </w:rPr>
        <w:t xml:space="preserve">to </w:t>
      </w:r>
      <w:r w:rsidR="0085243D">
        <w:rPr>
          <w:rFonts w:ascii="Calibri" w:hAnsi="Calibri" w:cs="Calibri"/>
          <w:color w:val="000000"/>
          <w:shd w:val="clear" w:color="auto" w:fill="FFFFFF"/>
        </w:rPr>
        <w:t xml:space="preserve">support its performance of the functions from 1 January 2023. </w:t>
      </w:r>
      <w:r w:rsidR="00F33283">
        <w:rPr>
          <w:rFonts w:ascii="Calibri" w:hAnsi="Calibri" w:cs="Calibri"/>
          <w:color w:val="000000"/>
          <w:shd w:val="clear" w:color="auto" w:fill="FFFFFF"/>
        </w:rPr>
        <w:br/>
      </w:r>
    </w:p>
    <w:p w14:paraId="59906F74" w14:textId="14372A60" w:rsidR="00696CF0" w:rsidRPr="008134D5" w:rsidRDefault="00144950" w:rsidP="00F33283">
      <w:pPr>
        <w:pStyle w:val="Heading2"/>
        <w:spacing w:after="120"/>
        <w:rPr>
          <w:rFonts w:asciiTheme="minorHAnsi" w:hAnsiTheme="minorHAnsi" w:cstheme="minorHAnsi"/>
          <w:color w:val="auto"/>
        </w:rPr>
      </w:pPr>
      <w:bookmarkStart w:id="4" w:name="_Toc34293360"/>
      <w:r w:rsidRPr="008134D5">
        <w:rPr>
          <w:rFonts w:asciiTheme="minorHAnsi" w:hAnsiTheme="minorHAnsi" w:cstheme="minorHAnsi"/>
          <w:color w:val="auto"/>
        </w:rPr>
        <w:t>CONSULTATION</w:t>
      </w:r>
      <w:bookmarkEnd w:id="4"/>
    </w:p>
    <w:p w14:paraId="21B0C72B" w14:textId="471B3DA3" w:rsidR="000B44E6" w:rsidRDefault="002C0CC1" w:rsidP="004050B1">
      <w:pPr>
        <w:spacing w:before="120" w:after="120"/>
        <w:rPr>
          <w:rFonts w:asciiTheme="minorHAnsi" w:hAnsiTheme="minorHAnsi" w:cstheme="minorHAnsi"/>
          <w:iCs/>
          <w:szCs w:val="24"/>
          <w:u w:val="single"/>
        </w:rPr>
      </w:pPr>
      <w:bookmarkStart w:id="5" w:name="_Toc23942241"/>
      <w:r>
        <w:rPr>
          <w:rFonts w:asciiTheme="minorHAnsi" w:hAnsiTheme="minorHAnsi" w:cstheme="minorHAnsi"/>
          <w:iCs/>
          <w:szCs w:val="24"/>
        </w:rPr>
        <w:t>Public</w:t>
      </w:r>
      <w:r w:rsidR="004050B1">
        <w:rPr>
          <w:rFonts w:asciiTheme="minorHAnsi" w:hAnsiTheme="minorHAnsi" w:cstheme="minorHAnsi"/>
          <w:iCs/>
          <w:szCs w:val="24"/>
        </w:rPr>
        <w:t xml:space="preserve"> consultation</w:t>
      </w:r>
      <w:r>
        <w:rPr>
          <w:rFonts w:asciiTheme="minorHAnsi" w:hAnsiTheme="minorHAnsi" w:cstheme="minorHAnsi"/>
          <w:iCs/>
          <w:szCs w:val="24"/>
        </w:rPr>
        <w:t>s were</w:t>
      </w:r>
      <w:r w:rsidR="004050B1">
        <w:rPr>
          <w:rFonts w:asciiTheme="minorHAnsi" w:hAnsiTheme="minorHAnsi" w:cstheme="minorHAnsi"/>
          <w:iCs/>
          <w:szCs w:val="24"/>
        </w:rPr>
        <w:t xml:space="preserve"> held between November 2020 and </w:t>
      </w:r>
      <w:r>
        <w:rPr>
          <w:rFonts w:asciiTheme="minorHAnsi" w:hAnsiTheme="minorHAnsi" w:cstheme="minorHAnsi"/>
          <w:iCs/>
          <w:szCs w:val="24"/>
        </w:rPr>
        <w:t>April</w:t>
      </w:r>
      <w:r w:rsidR="004050B1">
        <w:rPr>
          <w:rFonts w:asciiTheme="minorHAnsi" w:hAnsiTheme="minorHAnsi" w:cstheme="minorHAnsi"/>
          <w:iCs/>
          <w:szCs w:val="24"/>
        </w:rPr>
        <w:t xml:space="preserve"> 2021</w:t>
      </w:r>
      <w:r>
        <w:rPr>
          <w:rFonts w:asciiTheme="minorHAnsi" w:hAnsiTheme="minorHAnsi" w:cstheme="minorHAnsi"/>
          <w:iCs/>
          <w:szCs w:val="24"/>
        </w:rPr>
        <w:t xml:space="preserve"> on </w:t>
      </w:r>
      <w:r w:rsidR="00C42508">
        <w:rPr>
          <w:rFonts w:asciiTheme="minorHAnsi" w:hAnsiTheme="minorHAnsi" w:cstheme="minorHAnsi"/>
          <w:iCs/>
          <w:szCs w:val="24"/>
        </w:rPr>
        <w:t xml:space="preserve">how </w:t>
      </w:r>
      <w:r>
        <w:rPr>
          <w:rFonts w:asciiTheme="minorHAnsi" w:hAnsiTheme="minorHAnsi" w:cstheme="minorHAnsi"/>
          <w:iCs/>
          <w:szCs w:val="24"/>
        </w:rPr>
        <w:t xml:space="preserve">industry </w:t>
      </w:r>
      <w:r w:rsidR="00C42508">
        <w:rPr>
          <w:rFonts w:asciiTheme="minorHAnsi" w:hAnsiTheme="minorHAnsi" w:cstheme="minorHAnsi"/>
          <w:iCs/>
          <w:szCs w:val="24"/>
        </w:rPr>
        <w:t>can be better engaged in the VET system</w:t>
      </w:r>
      <w:r w:rsidRPr="008A614F">
        <w:rPr>
          <w:rFonts w:asciiTheme="minorHAnsi" w:hAnsiTheme="minorHAnsi" w:cstheme="minorHAnsi"/>
          <w:iCs/>
          <w:szCs w:val="24"/>
        </w:rPr>
        <w:t xml:space="preserve">. Over </w:t>
      </w:r>
      <w:r w:rsidR="008A614F" w:rsidRPr="008A614F">
        <w:rPr>
          <w:rFonts w:asciiTheme="minorHAnsi" w:hAnsiTheme="minorHAnsi" w:cstheme="minorHAnsi"/>
          <w:iCs/>
          <w:szCs w:val="24"/>
        </w:rPr>
        <w:t xml:space="preserve">114 </w:t>
      </w:r>
      <w:r w:rsidRPr="008A614F">
        <w:rPr>
          <w:rFonts w:asciiTheme="minorHAnsi" w:hAnsiTheme="minorHAnsi" w:cstheme="minorHAnsi"/>
          <w:iCs/>
          <w:szCs w:val="24"/>
        </w:rPr>
        <w:t>stakeholders</w:t>
      </w:r>
      <w:r w:rsidR="00884896">
        <w:rPr>
          <w:rFonts w:asciiTheme="minorHAnsi" w:hAnsiTheme="minorHAnsi" w:cstheme="minorHAnsi"/>
          <w:iCs/>
          <w:szCs w:val="24"/>
        </w:rPr>
        <w:t xml:space="preserve"> </w:t>
      </w:r>
      <w:r w:rsidR="0094232B">
        <w:rPr>
          <w:rFonts w:asciiTheme="minorHAnsi" w:hAnsiTheme="minorHAnsi" w:cstheme="minorHAnsi"/>
          <w:iCs/>
          <w:szCs w:val="24"/>
        </w:rPr>
        <w:t>(</w:t>
      </w:r>
      <w:r w:rsidR="00884896">
        <w:rPr>
          <w:rFonts w:asciiTheme="minorHAnsi" w:hAnsiTheme="minorHAnsi" w:cstheme="minorHAnsi"/>
          <w:iCs/>
          <w:szCs w:val="24"/>
        </w:rPr>
        <w:t>including</w:t>
      </w:r>
      <w:r w:rsidR="00D93FE5">
        <w:rPr>
          <w:rFonts w:asciiTheme="minorHAnsi" w:hAnsiTheme="minorHAnsi" w:cstheme="minorHAnsi"/>
          <w:iCs/>
          <w:szCs w:val="24"/>
        </w:rPr>
        <w:t xml:space="preserve"> peak bodies, unions, </w:t>
      </w:r>
      <w:r w:rsidR="00EE628C">
        <w:rPr>
          <w:rFonts w:asciiTheme="minorHAnsi" w:hAnsiTheme="minorHAnsi" w:cstheme="minorHAnsi"/>
          <w:iCs/>
          <w:szCs w:val="24"/>
        </w:rPr>
        <w:t xml:space="preserve">regulators, </w:t>
      </w:r>
      <w:r w:rsidR="00D93FE5">
        <w:rPr>
          <w:rFonts w:asciiTheme="minorHAnsi" w:hAnsiTheme="minorHAnsi" w:cstheme="minorHAnsi"/>
          <w:iCs/>
          <w:szCs w:val="24"/>
        </w:rPr>
        <w:t>employers and VET providers</w:t>
      </w:r>
      <w:r w:rsidR="0094232B">
        <w:rPr>
          <w:rFonts w:asciiTheme="minorHAnsi" w:hAnsiTheme="minorHAnsi" w:cstheme="minorHAnsi"/>
          <w:iCs/>
          <w:szCs w:val="24"/>
        </w:rPr>
        <w:t>)</w:t>
      </w:r>
      <w:r w:rsidR="00D93FE5">
        <w:rPr>
          <w:rFonts w:asciiTheme="minorHAnsi" w:hAnsiTheme="minorHAnsi" w:cstheme="minorHAnsi"/>
          <w:iCs/>
          <w:szCs w:val="24"/>
        </w:rPr>
        <w:t xml:space="preserve"> </w:t>
      </w:r>
      <w:r w:rsidRPr="008A614F">
        <w:rPr>
          <w:rFonts w:asciiTheme="minorHAnsi" w:hAnsiTheme="minorHAnsi" w:cstheme="minorHAnsi"/>
          <w:iCs/>
          <w:szCs w:val="24"/>
        </w:rPr>
        <w:t xml:space="preserve">made a submission, </w:t>
      </w:r>
      <w:r w:rsidR="008A614F" w:rsidRPr="008A614F">
        <w:rPr>
          <w:rFonts w:asciiTheme="minorHAnsi" w:hAnsiTheme="minorHAnsi" w:cstheme="minorHAnsi"/>
          <w:iCs/>
          <w:szCs w:val="24"/>
        </w:rPr>
        <w:t xml:space="preserve">268 </w:t>
      </w:r>
      <w:r w:rsidRPr="008A614F">
        <w:rPr>
          <w:rFonts w:asciiTheme="minorHAnsi" w:hAnsiTheme="minorHAnsi" w:cstheme="minorHAnsi"/>
          <w:iCs/>
          <w:szCs w:val="24"/>
        </w:rPr>
        <w:t xml:space="preserve">completed a survey and </w:t>
      </w:r>
      <w:r w:rsidR="008A614F" w:rsidRPr="000B5FB4">
        <w:rPr>
          <w:rFonts w:asciiTheme="minorHAnsi" w:hAnsiTheme="minorHAnsi" w:cstheme="minorHAnsi"/>
          <w:iCs/>
          <w:szCs w:val="24"/>
        </w:rPr>
        <w:t>416</w:t>
      </w:r>
      <w:r w:rsidRPr="008A614F">
        <w:rPr>
          <w:rFonts w:asciiTheme="minorHAnsi" w:hAnsiTheme="minorHAnsi" w:cstheme="minorHAnsi"/>
          <w:iCs/>
          <w:szCs w:val="24"/>
        </w:rPr>
        <w:t xml:space="preserve"> attended</w:t>
      </w:r>
      <w:r w:rsidRPr="002C0CC1">
        <w:rPr>
          <w:rFonts w:asciiTheme="minorHAnsi" w:hAnsiTheme="minorHAnsi" w:cstheme="minorHAnsi"/>
          <w:iCs/>
          <w:szCs w:val="24"/>
        </w:rPr>
        <w:t xml:space="preserve"> a webinar or meeting</w:t>
      </w:r>
      <w:r w:rsidR="00697667">
        <w:rPr>
          <w:rFonts w:asciiTheme="minorHAnsi" w:hAnsiTheme="minorHAnsi" w:cstheme="minorHAnsi"/>
          <w:iCs/>
          <w:szCs w:val="24"/>
        </w:rPr>
        <w:t xml:space="preserve">. </w:t>
      </w:r>
    </w:p>
    <w:p w14:paraId="77525F75" w14:textId="3ED76C04" w:rsidR="00697667" w:rsidRDefault="00884896" w:rsidP="00697667">
      <w:pPr>
        <w:spacing w:before="120" w:after="120"/>
        <w:rPr>
          <w:rFonts w:asciiTheme="minorHAnsi" w:hAnsiTheme="minorHAnsi" w:cstheme="minorHAnsi"/>
          <w:iCs/>
          <w:szCs w:val="24"/>
          <w:u w:val="single"/>
        </w:rPr>
      </w:pPr>
      <w:r>
        <w:rPr>
          <w:rFonts w:asciiTheme="minorHAnsi" w:hAnsiTheme="minorHAnsi" w:cstheme="minorHAnsi"/>
          <w:iCs/>
          <w:szCs w:val="24"/>
        </w:rPr>
        <w:t>Stakeholders in those</w:t>
      </w:r>
      <w:r w:rsidR="002C0CC1">
        <w:rPr>
          <w:rFonts w:asciiTheme="minorHAnsi" w:hAnsiTheme="minorHAnsi" w:cstheme="minorHAnsi"/>
          <w:iCs/>
          <w:szCs w:val="24"/>
        </w:rPr>
        <w:t xml:space="preserve"> consultations</w:t>
      </w:r>
      <w:r w:rsidR="004050B1">
        <w:rPr>
          <w:rFonts w:asciiTheme="minorHAnsi" w:hAnsiTheme="minorHAnsi" w:cstheme="minorHAnsi"/>
          <w:iCs/>
          <w:szCs w:val="24"/>
        </w:rPr>
        <w:t xml:space="preserve"> supported the need for reforms to the way training packages are developed, and for an independent expert body to assess training package</w:t>
      </w:r>
      <w:r w:rsidR="00C849A7">
        <w:rPr>
          <w:rFonts w:asciiTheme="minorHAnsi" w:hAnsiTheme="minorHAnsi" w:cstheme="minorHAnsi"/>
          <w:iCs/>
          <w:szCs w:val="24"/>
        </w:rPr>
        <w:t>s</w:t>
      </w:r>
      <w:r w:rsidR="004050B1">
        <w:rPr>
          <w:rFonts w:asciiTheme="minorHAnsi" w:hAnsiTheme="minorHAnsi" w:cstheme="minorHAnsi"/>
          <w:iCs/>
          <w:szCs w:val="24"/>
        </w:rPr>
        <w:t xml:space="preserve"> against national policies and standards. </w:t>
      </w:r>
      <w:r w:rsidR="00697667">
        <w:rPr>
          <w:rFonts w:asciiTheme="minorHAnsi" w:hAnsiTheme="minorHAnsi" w:cstheme="minorHAnsi"/>
          <w:iCs/>
          <w:szCs w:val="24"/>
        </w:rPr>
        <w:t>A</w:t>
      </w:r>
      <w:r w:rsidR="00697667" w:rsidRPr="006635BF">
        <w:rPr>
          <w:rFonts w:asciiTheme="minorHAnsi" w:hAnsiTheme="minorHAnsi" w:cstheme="minorHAnsi"/>
          <w:iCs/>
          <w:szCs w:val="24"/>
        </w:rPr>
        <w:t xml:space="preserve">s </w:t>
      </w:r>
      <w:r w:rsidR="00646FCB" w:rsidRPr="00304680">
        <w:rPr>
          <w:rFonts w:asciiTheme="minorHAnsi" w:hAnsiTheme="minorHAnsi" w:cstheme="minorHAnsi"/>
          <w:iCs/>
          <w:szCs w:val="24"/>
        </w:rPr>
        <w:t>of</w:t>
      </w:r>
      <w:r w:rsidR="00697667" w:rsidRPr="00304680">
        <w:rPr>
          <w:rFonts w:asciiTheme="minorHAnsi" w:hAnsiTheme="minorHAnsi" w:cstheme="minorHAnsi"/>
          <w:iCs/>
          <w:szCs w:val="24"/>
        </w:rPr>
        <w:t xml:space="preserve"> </w:t>
      </w:r>
      <w:r w:rsidR="00304680" w:rsidRPr="00D0087F">
        <w:rPr>
          <w:rFonts w:ascii="Calibri" w:eastAsia="Times New Roman" w:hAnsi="Calibri" w:cs="Calibri"/>
          <w:iCs/>
          <w:color w:val="000000"/>
          <w:szCs w:val="24"/>
          <w:lang w:eastAsia="en-AU"/>
        </w:rPr>
        <w:t>1 March</w:t>
      </w:r>
      <w:r w:rsidR="00697667" w:rsidRPr="00D0087F">
        <w:rPr>
          <w:rFonts w:ascii="Calibri" w:eastAsia="Times New Roman" w:hAnsi="Calibri" w:cs="Calibri"/>
          <w:iCs/>
          <w:color w:val="000000"/>
          <w:szCs w:val="24"/>
          <w:lang w:eastAsia="en-AU"/>
        </w:rPr>
        <w:t xml:space="preserve"> 202</w:t>
      </w:r>
      <w:r w:rsidR="00646FCB" w:rsidRPr="00D0087F">
        <w:rPr>
          <w:rFonts w:ascii="Calibri" w:eastAsia="Times New Roman" w:hAnsi="Calibri" w:cs="Calibri"/>
          <w:iCs/>
          <w:color w:val="000000"/>
          <w:szCs w:val="24"/>
          <w:lang w:eastAsia="en-AU"/>
        </w:rPr>
        <w:t>2</w:t>
      </w:r>
      <w:r w:rsidR="00697667" w:rsidRPr="00304680">
        <w:rPr>
          <w:rFonts w:asciiTheme="minorHAnsi" w:hAnsiTheme="minorHAnsi" w:cstheme="minorHAnsi"/>
          <w:iCs/>
          <w:szCs w:val="24"/>
        </w:rPr>
        <w:t xml:space="preserve">, </w:t>
      </w:r>
      <w:r w:rsidR="00986D75" w:rsidRPr="00304680">
        <w:rPr>
          <w:rFonts w:asciiTheme="minorHAnsi" w:hAnsiTheme="minorHAnsi" w:cstheme="minorHAnsi"/>
          <w:iCs/>
          <w:szCs w:val="24"/>
        </w:rPr>
        <w:t>details</w:t>
      </w:r>
      <w:r w:rsidR="00986D75">
        <w:rPr>
          <w:rFonts w:asciiTheme="minorHAnsi" w:hAnsiTheme="minorHAnsi" w:cstheme="minorHAnsi"/>
          <w:iCs/>
          <w:szCs w:val="24"/>
        </w:rPr>
        <w:t xml:space="preserve"> about those consultations</w:t>
      </w:r>
      <w:r w:rsidR="00697667">
        <w:rPr>
          <w:rFonts w:asciiTheme="minorHAnsi" w:hAnsiTheme="minorHAnsi" w:cstheme="minorHAnsi"/>
          <w:iCs/>
          <w:szCs w:val="24"/>
        </w:rPr>
        <w:t xml:space="preserve"> </w:t>
      </w:r>
      <w:r w:rsidR="00697667" w:rsidRPr="006635BF">
        <w:rPr>
          <w:rFonts w:asciiTheme="minorHAnsi" w:hAnsiTheme="minorHAnsi" w:cstheme="minorHAnsi"/>
          <w:iCs/>
          <w:szCs w:val="24"/>
        </w:rPr>
        <w:t xml:space="preserve">could be accessed at </w:t>
      </w:r>
      <w:hyperlink r:id="rId13" w:history="1">
        <w:r w:rsidR="00697667" w:rsidRPr="00AE68DF">
          <w:rPr>
            <w:rStyle w:val="Hyperlink"/>
            <w:rFonts w:asciiTheme="minorHAnsi" w:hAnsiTheme="minorHAnsi" w:cstheme="minorHAnsi"/>
            <w:iCs/>
            <w:szCs w:val="24"/>
          </w:rPr>
          <w:t>https://www.skillsreform.gov.au/blog/moving-towards-better-industry-engagement-in-vet/</w:t>
        </w:r>
      </w:hyperlink>
      <w:r w:rsidR="00697667">
        <w:rPr>
          <w:rFonts w:asciiTheme="minorHAnsi" w:hAnsiTheme="minorHAnsi" w:cstheme="minorHAnsi"/>
          <w:iCs/>
          <w:szCs w:val="24"/>
          <w:u w:val="single"/>
        </w:rPr>
        <w:t>.</w:t>
      </w:r>
    </w:p>
    <w:p w14:paraId="2F918515" w14:textId="68710D23" w:rsidR="00884896" w:rsidRDefault="00884896" w:rsidP="00884896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Clause 5.2.1 of the </w:t>
      </w:r>
      <w:r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 xml:space="preserve">Intergovernmental Agreement for Regulatory Reform in Vocational Education and Training 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>states that the Commonwealth will consult with states and territories on proposals to make amendments to the National VET Regulator legislation</w:t>
      </w:r>
      <w:r w:rsidR="00EE0E23">
        <w:rPr>
          <w:rFonts w:ascii="Calibri" w:eastAsia="Times New Roman" w:hAnsi="Calibri" w:cs="Calibri"/>
          <w:color w:val="000000"/>
          <w:szCs w:val="24"/>
          <w:lang w:eastAsia="en-AU"/>
        </w:rPr>
        <w:t>, including the Act and legislative instruments made under the Act</w:t>
      </w:r>
      <w:r>
        <w:rPr>
          <w:rFonts w:ascii="Calibri" w:eastAsia="Times New Roman" w:hAnsi="Calibri" w:cs="Calibri"/>
          <w:color w:val="000000"/>
          <w:szCs w:val="24"/>
          <w:lang w:eastAsia="en-AU"/>
        </w:rPr>
        <w:t xml:space="preserve">. </w:t>
      </w:r>
      <w:r w:rsidRPr="000379AD">
        <w:rPr>
          <w:rFonts w:ascii="Calibri" w:eastAsia="Times New Roman" w:hAnsi="Calibri" w:cs="Calibri"/>
          <w:color w:val="000000"/>
          <w:szCs w:val="24"/>
          <w:lang w:eastAsia="en-AU"/>
        </w:rPr>
        <w:t>The Australian Government undertakes this consultation with the states and territories through the Skills Senior Officials’ Network (</w:t>
      </w:r>
      <w:r w:rsidRPr="000379AD">
        <w:rPr>
          <w:rFonts w:ascii="Calibri" w:eastAsia="Times New Roman" w:hAnsi="Calibri" w:cs="Calibri"/>
          <w:b/>
          <w:bCs/>
          <w:color w:val="000000"/>
          <w:szCs w:val="24"/>
          <w:lang w:eastAsia="en-AU"/>
        </w:rPr>
        <w:t>SSON</w:t>
      </w:r>
      <w:r w:rsidRPr="000379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). SSON is comprised of senior officials from each state and territory government responsible for VET. </w:t>
      </w:r>
      <w:r w:rsidR="009F399E" w:rsidRPr="000379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SSON </w:t>
      </w:r>
      <w:r w:rsidR="00C21A1C" w:rsidRPr="000379AD">
        <w:rPr>
          <w:rFonts w:ascii="Calibri" w:eastAsia="Times New Roman" w:hAnsi="Calibri" w:cs="Calibri"/>
          <w:color w:val="000000"/>
          <w:szCs w:val="24"/>
          <w:lang w:eastAsia="en-AU"/>
        </w:rPr>
        <w:t xml:space="preserve">has </w:t>
      </w:r>
      <w:r w:rsidR="009F399E" w:rsidRPr="000379AD">
        <w:rPr>
          <w:rFonts w:ascii="Calibri" w:eastAsia="Times New Roman" w:hAnsi="Calibri" w:cs="Calibri"/>
          <w:color w:val="000000"/>
          <w:szCs w:val="24"/>
          <w:lang w:eastAsia="en-AU"/>
        </w:rPr>
        <w:t>commented on, and was involved in the preparation of, the Instrument</w:t>
      </w:r>
      <w:r w:rsidRPr="000379AD">
        <w:rPr>
          <w:rFonts w:ascii="Calibri" w:eastAsia="Times New Roman" w:hAnsi="Calibri" w:cs="Calibri"/>
          <w:color w:val="000000"/>
          <w:szCs w:val="24"/>
          <w:lang w:eastAsia="en-AU"/>
        </w:rPr>
        <w:t>.</w:t>
      </w:r>
    </w:p>
    <w:p w14:paraId="0B6CC17C" w14:textId="2285D0C4" w:rsidR="00884896" w:rsidRDefault="00BE2F2A" w:rsidP="000B5FB4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D0087F">
        <w:rPr>
          <w:rFonts w:ascii="Calibri" w:eastAsia="Times New Roman" w:hAnsi="Calibri" w:cs="Calibri"/>
          <w:color w:val="000000"/>
          <w:szCs w:val="24"/>
          <w:lang w:eastAsia="en-AU"/>
        </w:rPr>
        <w:t>T</w:t>
      </w:r>
      <w:r w:rsidR="00884896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he </w:t>
      </w:r>
      <w:r w:rsidRPr="00D0087F">
        <w:rPr>
          <w:rFonts w:ascii="Calibri" w:eastAsia="Times New Roman" w:hAnsi="Calibri" w:cs="Calibri"/>
          <w:color w:val="000000"/>
          <w:szCs w:val="24"/>
          <w:lang w:eastAsia="en-AU"/>
        </w:rPr>
        <w:t>Ministerial Council</w:t>
      </w:r>
      <w:r w:rsidR="00884896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has agreed to the</w:t>
      </w:r>
      <w:r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text of the Instrument that sets out the Regulator’s other</w:t>
      </w:r>
      <w:r w:rsidR="00884896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function</w:t>
      </w:r>
      <w:r w:rsidRPr="00D0087F">
        <w:rPr>
          <w:rFonts w:ascii="Calibri" w:eastAsia="Times New Roman" w:hAnsi="Calibri" w:cs="Calibri"/>
          <w:color w:val="000000"/>
          <w:szCs w:val="24"/>
          <w:lang w:eastAsia="en-AU"/>
        </w:rPr>
        <w:t>s</w:t>
      </w:r>
      <w:r w:rsidR="00EB3EB3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. </w:t>
      </w:r>
      <w:r w:rsidR="00E5779A" w:rsidRPr="00D0087F">
        <w:rPr>
          <w:rFonts w:ascii="Calibri" w:eastAsia="Times New Roman" w:hAnsi="Calibri" w:cs="Calibri"/>
          <w:color w:val="000000"/>
          <w:szCs w:val="24"/>
          <w:lang w:eastAsia="en-AU"/>
        </w:rPr>
        <w:t>The</w:t>
      </w:r>
      <w:r w:rsidR="00EB3EB3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 Ministerial Council </w:t>
      </w:r>
      <w:r w:rsidR="00E5779A" w:rsidRPr="00D0087F">
        <w:rPr>
          <w:rFonts w:ascii="Calibri" w:eastAsia="Times New Roman" w:hAnsi="Calibri" w:cs="Calibri"/>
          <w:color w:val="000000"/>
          <w:szCs w:val="24"/>
          <w:lang w:eastAsia="en-AU"/>
        </w:rPr>
        <w:t xml:space="preserve">gave its agreement </w:t>
      </w:r>
      <w:r w:rsidR="00884896" w:rsidRPr="00D0087F">
        <w:rPr>
          <w:rFonts w:ascii="Calibri" w:eastAsia="Times New Roman" w:hAnsi="Calibri" w:cs="Calibri"/>
          <w:color w:val="000000"/>
          <w:szCs w:val="24"/>
          <w:lang w:eastAsia="en-AU"/>
        </w:rPr>
        <w:t>in accordance with section 191 of the Act</w:t>
      </w:r>
      <w:r w:rsidR="00884896" w:rsidRPr="00D0087F">
        <w:rPr>
          <w:rFonts w:ascii="Calibri" w:eastAsia="Times New Roman" w:hAnsi="Calibri" w:cs="Calibri"/>
          <w:i/>
          <w:iCs/>
          <w:color w:val="000000"/>
          <w:szCs w:val="24"/>
          <w:lang w:eastAsia="en-AU"/>
        </w:rPr>
        <w:t>.</w:t>
      </w:r>
    </w:p>
    <w:p w14:paraId="1E189AB2" w14:textId="7C2AD9AE" w:rsidR="00884896" w:rsidRPr="00D768A4" w:rsidRDefault="00884896" w:rsidP="00884896">
      <w:pPr>
        <w:spacing w:before="120" w:after="120"/>
        <w:rPr>
          <w:rFonts w:ascii="Calibri" w:eastAsia="Times New Roman" w:hAnsi="Calibri" w:cs="Calibri"/>
          <w:color w:val="000000"/>
          <w:szCs w:val="24"/>
          <w:lang w:eastAsia="en-AU"/>
        </w:rPr>
      </w:pPr>
      <w:r w:rsidRPr="00D768A4">
        <w:rPr>
          <w:rFonts w:ascii="Calibri" w:eastAsia="Times New Roman" w:hAnsi="Calibri" w:cs="Calibri"/>
          <w:color w:val="000000"/>
          <w:szCs w:val="24"/>
          <w:lang w:eastAsia="en-AU"/>
        </w:rPr>
        <w:t xml:space="preserve">The Regulator </w:t>
      </w:r>
      <w:r w:rsidR="003E06ED" w:rsidRPr="00D768A4">
        <w:rPr>
          <w:rFonts w:ascii="Calibri" w:eastAsia="Times New Roman" w:hAnsi="Calibri" w:cs="Calibri"/>
          <w:color w:val="000000"/>
          <w:szCs w:val="24"/>
          <w:lang w:eastAsia="en-AU"/>
        </w:rPr>
        <w:t>was also consulted</w:t>
      </w:r>
      <w:r w:rsidR="009F399E" w:rsidRPr="00D768A4">
        <w:rPr>
          <w:rFonts w:ascii="Calibri" w:eastAsia="Times New Roman" w:hAnsi="Calibri" w:cs="Calibri"/>
          <w:color w:val="000000"/>
          <w:szCs w:val="24"/>
          <w:lang w:eastAsia="en-AU"/>
        </w:rPr>
        <w:t xml:space="preserve"> in the preparation of the Instrument. </w:t>
      </w:r>
      <w:r w:rsidR="00EE0E23" w:rsidRPr="00D768A4">
        <w:rPr>
          <w:rFonts w:ascii="Calibri" w:eastAsia="Times New Roman" w:hAnsi="Calibri" w:cs="Calibri"/>
          <w:color w:val="000000"/>
          <w:szCs w:val="24"/>
          <w:lang w:eastAsia="en-AU"/>
        </w:rPr>
        <w:t>The Regulator is supportive of the Instrument.</w:t>
      </w:r>
    </w:p>
    <w:p w14:paraId="54EC1D0C" w14:textId="77777777" w:rsidR="005D503D" w:rsidRPr="000B5FB4" w:rsidRDefault="005D503D" w:rsidP="000B5FB4">
      <w:pPr>
        <w:spacing w:before="120" w:after="120"/>
        <w:rPr>
          <w:rFonts w:asciiTheme="minorHAnsi" w:hAnsiTheme="minorHAnsi" w:cstheme="minorHAnsi"/>
          <w:iCs/>
          <w:szCs w:val="24"/>
        </w:rPr>
      </w:pPr>
    </w:p>
    <w:bookmarkEnd w:id="5"/>
    <w:p w14:paraId="18444EB1" w14:textId="77777777" w:rsidR="00AD0D1D" w:rsidRPr="00AD0D1D" w:rsidRDefault="00AD0D1D" w:rsidP="00AD0D1D">
      <w:pPr>
        <w:pStyle w:val="Heading2"/>
        <w:spacing w:after="120"/>
        <w:jc w:val="center"/>
        <w:rPr>
          <w:rFonts w:asciiTheme="minorHAnsi" w:hAnsiTheme="minorHAnsi" w:cstheme="minorHAnsi"/>
          <w:bCs/>
          <w:iCs/>
          <w:caps/>
          <w:szCs w:val="24"/>
        </w:rPr>
      </w:pPr>
      <w:r w:rsidRPr="00AD0D1D">
        <w:rPr>
          <w:rFonts w:asciiTheme="minorHAnsi" w:hAnsiTheme="minorHAnsi" w:cstheme="minorHAnsi"/>
          <w:bCs/>
          <w:iCs/>
          <w:caps/>
          <w:szCs w:val="24"/>
        </w:rPr>
        <w:lastRenderedPageBreak/>
        <w:t>National Vocational Education and Training Regulator (Other Functions) Instrument 2022</w:t>
      </w:r>
    </w:p>
    <w:p w14:paraId="289E50B9" w14:textId="0A6DF927" w:rsidR="00DA552F" w:rsidRPr="008134D5" w:rsidRDefault="00DB6247" w:rsidP="00CA4237">
      <w:pPr>
        <w:pStyle w:val="Heading2"/>
        <w:spacing w:after="12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EXPLANATION OF PROVISIONS</w:t>
      </w:r>
      <w:r w:rsidR="00E32195">
        <w:rPr>
          <w:rFonts w:asciiTheme="minorHAnsi" w:hAnsiTheme="minorHAnsi" w:cstheme="minorHAnsi"/>
          <w:color w:val="auto"/>
        </w:rPr>
        <w:br/>
      </w:r>
    </w:p>
    <w:p w14:paraId="31B52727" w14:textId="16BE7B1F" w:rsidR="001D3B6E" w:rsidRPr="00AF59BE" w:rsidRDefault="001D3B6E" w:rsidP="007221EF">
      <w:pPr>
        <w:keepNext/>
        <w:spacing w:after="120"/>
        <w:rPr>
          <w:rFonts w:asciiTheme="minorHAnsi" w:hAnsiTheme="minorHAnsi" w:cstheme="minorHAnsi"/>
          <w:b/>
          <w:caps/>
          <w:szCs w:val="24"/>
          <w:u w:val="single"/>
        </w:rPr>
      </w:pPr>
      <w:r w:rsidRPr="00AF59BE">
        <w:rPr>
          <w:rFonts w:asciiTheme="minorHAnsi" w:hAnsiTheme="minorHAnsi" w:cstheme="minorHAnsi"/>
          <w:b/>
          <w:bCs/>
          <w:caps/>
          <w:color w:val="000000"/>
          <w:szCs w:val="24"/>
          <w:shd w:val="clear" w:color="auto" w:fill="FFFFFF"/>
        </w:rPr>
        <w:t>Part 1 – Preliminary</w:t>
      </w:r>
    </w:p>
    <w:p w14:paraId="5C8B7FC1" w14:textId="01A4FE1C" w:rsidR="00DA552F" w:rsidRPr="008134D5" w:rsidRDefault="00DB6247" w:rsidP="00CA4237">
      <w:pPr>
        <w:keepNext/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1: </w:t>
      </w:r>
      <w:r w:rsidR="00E631F9">
        <w:rPr>
          <w:rFonts w:asciiTheme="minorHAnsi" w:hAnsiTheme="minorHAnsi" w:cstheme="minorHAnsi"/>
          <w:b/>
          <w:u w:val="single"/>
        </w:rPr>
        <w:t>Name</w:t>
      </w:r>
    </w:p>
    <w:p w14:paraId="6EB0F1F1" w14:textId="77988498" w:rsidR="00DA552F" w:rsidRPr="005F47B3" w:rsidRDefault="001D3B6E" w:rsidP="005F47B3">
      <w:pPr>
        <w:pStyle w:val="ListParagraph"/>
        <w:numPr>
          <w:ilvl w:val="0"/>
          <w:numId w:val="20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951D02">
        <w:rPr>
          <w:rFonts w:ascii="Calibri" w:hAnsi="Calibri" w:cs="Calibri"/>
          <w:color w:val="000000"/>
          <w:shd w:val="clear" w:color="auto" w:fill="FFFFFF"/>
        </w:rPr>
        <w:t>This section provides that the name</w:t>
      </w:r>
      <w:r w:rsidRPr="00951D02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Pr="00951D02">
        <w:rPr>
          <w:rFonts w:ascii="Calibri" w:hAnsi="Calibri" w:cs="Calibri"/>
          <w:color w:val="000000"/>
          <w:shd w:val="clear" w:color="auto" w:fill="FFFFFF"/>
        </w:rPr>
        <w:t>of the Instrument is the</w:t>
      </w:r>
      <w:r w:rsidRPr="005F47B3">
        <w:rPr>
          <w:rFonts w:asciiTheme="minorHAnsi" w:hAnsiTheme="minorHAnsi" w:cstheme="minorHAnsi"/>
          <w:bCs/>
          <w:i/>
          <w:szCs w:val="24"/>
        </w:rPr>
        <w:t xml:space="preserve"> National Vocational Education and Training Regulator (</w:t>
      </w:r>
      <w:r w:rsidR="00AD0D1D" w:rsidRPr="005F47B3">
        <w:rPr>
          <w:rFonts w:asciiTheme="minorHAnsi" w:hAnsiTheme="minorHAnsi" w:cstheme="minorHAnsi"/>
          <w:bCs/>
          <w:i/>
          <w:szCs w:val="24"/>
        </w:rPr>
        <w:t>Other Functions</w:t>
      </w:r>
      <w:r w:rsidRPr="005F47B3">
        <w:rPr>
          <w:rFonts w:asciiTheme="minorHAnsi" w:hAnsiTheme="minorHAnsi" w:cstheme="minorHAnsi"/>
          <w:bCs/>
          <w:i/>
          <w:szCs w:val="24"/>
        </w:rPr>
        <w:t xml:space="preserve">) </w:t>
      </w:r>
      <w:r w:rsidR="00AD0D1D" w:rsidRPr="005F47B3">
        <w:rPr>
          <w:rFonts w:asciiTheme="minorHAnsi" w:hAnsiTheme="minorHAnsi" w:cstheme="minorHAnsi"/>
          <w:bCs/>
          <w:i/>
          <w:szCs w:val="24"/>
        </w:rPr>
        <w:t>Instrument</w:t>
      </w:r>
      <w:r w:rsidRPr="005F47B3">
        <w:rPr>
          <w:rFonts w:asciiTheme="minorHAnsi" w:hAnsiTheme="minorHAnsi" w:cstheme="minorHAnsi"/>
          <w:bCs/>
          <w:i/>
          <w:szCs w:val="24"/>
        </w:rPr>
        <w:t xml:space="preserve"> 202</w:t>
      </w:r>
      <w:r w:rsidR="00AD0D1D" w:rsidRPr="005F47B3">
        <w:rPr>
          <w:rFonts w:asciiTheme="minorHAnsi" w:hAnsiTheme="minorHAnsi" w:cstheme="minorHAnsi"/>
          <w:bCs/>
          <w:i/>
          <w:szCs w:val="24"/>
        </w:rPr>
        <w:t>2</w:t>
      </w:r>
      <w:r w:rsidR="00E631F9" w:rsidRPr="005F47B3">
        <w:rPr>
          <w:rFonts w:asciiTheme="minorHAnsi" w:hAnsiTheme="minorHAnsi" w:cstheme="minorHAnsi"/>
          <w:szCs w:val="24"/>
        </w:rPr>
        <w:t>.</w:t>
      </w:r>
    </w:p>
    <w:p w14:paraId="153E9ACC" w14:textId="77777777" w:rsidR="00DA552F" w:rsidRPr="008134D5" w:rsidRDefault="00DB6247" w:rsidP="00CA4237">
      <w:pPr>
        <w:keepNext/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2: Commencement</w:t>
      </w:r>
    </w:p>
    <w:p w14:paraId="1DC53B7C" w14:textId="03A00911" w:rsidR="00E631F9" w:rsidRPr="00951D02" w:rsidRDefault="001D3B6E" w:rsidP="005F47B3">
      <w:pPr>
        <w:pStyle w:val="ListParagraph"/>
        <w:keepNext/>
        <w:numPr>
          <w:ilvl w:val="0"/>
          <w:numId w:val="20"/>
        </w:numPr>
        <w:spacing w:before="120" w:after="120"/>
        <w:contextualSpacing w:val="0"/>
        <w:rPr>
          <w:rFonts w:asciiTheme="minorHAnsi" w:hAnsiTheme="minorHAnsi" w:cstheme="minorHAnsi"/>
          <w:i/>
          <w:color w:val="FF0000"/>
        </w:rPr>
      </w:pPr>
      <w:r w:rsidRPr="005F47B3">
        <w:rPr>
          <w:rFonts w:ascii="Calibri" w:hAnsi="Calibri" w:cs="Calibri"/>
          <w:color w:val="000000"/>
          <w:shd w:val="clear" w:color="auto" w:fill="FFFFFF"/>
        </w:rPr>
        <w:t>This section provides that the whole of the Instrument commences on 1 January 202</w:t>
      </w:r>
      <w:r w:rsidR="00AD0D1D" w:rsidRPr="005F47B3">
        <w:rPr>
          <w:rFonts w:ascii="Calibri" w:hAnsi="Calibri" w:cs="Calibri"/>
          <w:color w:val="000000"/>
          <w:shd w:val="clear" w:color="auto" w:fill="FFFFFF"/>
        </w:rPr>
        <w:t>3</w:t>
      </w:r>
      <w:r w:rsidRPr="005F47B3">
        <w:rPr>
          <w:rFonts w:ascii="Calibri" w:hAnsi="Calibri" w:cs="Calibri"/>
          <w:color w:val="000000"/>
          <w:shd w:val="clear" w:color="auto" w:fill="FFFFFF"/>
        </w:rPr>
        <w:t>.</w:t>
      </w:r>
      <w:r w:rsidR="00EE0E23" w:rsidRPr="005F47B3">
        <w:rPr>
          <w:rFonts w:ascii="Calibri" w:hAnsi="Calibri" w:cs="Calibri"/>
          <w:color w:val="000000"/>
          <w:shd w:val="clear" w:color="auto" w:fill="FFFFFF"/>
        </w:rPr>
        <w:t xml:space="preserve"> This commencement date will allow time to establish the Regulator’s systems to support its performance of the functions.</w:t>
      </w:r>
    </w:p>
    <w:p w14:paraId="3287C071" w14:textId="77777777" w:rsidR="00E631F9" w:rsidRPr="00E631F9" w:rsidRDefault="00E631F9" w:rsidP="00CA4237">
      <w:pPr>
        <w:keepNext/>
        <w:spacing w:after="120"/>
        <w:rPr>
          <w:rFonts w:asciiTheme="minorHAnsi" w:hAnsiTheme="minorHAnsi" w:cstheme="minorHAnsi"/>
          <w:b/>
          <w:u w:val="single"/>
        </w:rPr>
      </w:pPr>
      <w:r w:rsidRPr="00E631F9">
        <w:rPr>
          <w:rFonts w:asciiTheme="minorHAnsi" w:hAnsiTheme="minorHAnsi" w:cstheme="minorHAnsi"/>
          <w:b/>
          <w:u w:val="single"/>
        </w:rPr>
        <w:t>Section 3: Authority</w:t>
      </w:r>
    </w:p>
    <w:p w14:paraId="1CEE71F7" w14:textId="27999DDA" w:rsidR="00E631F9" w:rsidRPr="00951D02" w:rsidRDefault="001D3B6E" w:rsidP="005F47B3">
      <w:pPr>
        <w:pStyle w:val="ListParagraph"/>
        <w:keepNext/>
        <w:numPr>
          <w:ilvl w:val="0"/>
          <w:numId w:val="20"/>
        </w:numPr>
        <w:spacing w:before="120" w:after="120"/>
        <w:contextualSpacing w:val="0"/>
        <w:rPr>
          <w:rFonts w:asciiTheme="minorHAnsi" w:hAnsiTheme="minorHAnsi" w:cstheme="minorHAnsi"/>
          <w:i/>
          <w:color w:val="FF0000"/>
        </w:rPr>
      </w:pPr>
      <w:r w:rsidRPr="005F47B3">
        <w:rPr>
          <w:rFonts w:ascii="Calibri" w:hAnsi="Calibri" w:cs="Calibri"/>
          <w:color w:val="000000"/>
          <w:shd w:val="clear" w:color="auto" w:fill="FFFFFF"/>
        </w:rPr>
        <w:t xml:space="preserve">This section provides that the Instrument is made under </w:t>
      </w:r>
      <w:r w:rsidR="00722E24" w:rsidRPr="005F47B3">
        <w:rPr>
          <w:rFonts w:ascii="Calibri" w:hAnsi="Calibri" w:cs="Calibri"/>
          <w:color w:val="000000"/>
          <w:shd w:val="clear" w:color="auto" w:fill="FFFFFF"/>
        </w:rPr>
        <w:t>paragraph</w:t>
      </w:r>
      <w:r w:rsidR="00AD0D1D" w:rsidRPr="005F47B3">
        <w:rPr>
          <w:rFonts w:ascii="Calibri" w:hAnsi="Calibri" w:cs="Calibri"/>
          <w:color w:val="000000"/>
          <w:shd w:val="clear" w:color="auto" w:fill="FFFFFF"/>
        </w:rPr>
        <w:t xml:space="preserve"> 157</w:t>
      </w:r>
      <w:r w:rsidRPr="005F47B3">
        <w:rPr>
          <w:rFonts w:ascii="Calibri" w:hAnsi="Calibri" w:cs="Calibri"/>
          <w:color w:val="000000"/>
          <w:shd w:val="clear" w:color="auto" w:fill="FFFFFF"/>
        </w:rPr>
        <w:t>(1)</w:t>
      </w:r>
      <w:r w:rsidR="00AD0D1D" w:rsidRPr="005F47B3">
        <w:rPr>
          <w:rFonts w:ascii="Calibri" w:hAnsi="Calibri" w:cs="Calibri"/>
          <w:color w:val="000000"/>
          <w:shd w:val="clear" w:color="auto" w:fill="FFFFFF"/>
        </w:rPr>
        <w:t>(p)</w:t>
      </w:r>
      <w:r w:rsidRPr="005F47B3">
        <w:rPr>
          <w:rFonts w:ascii="Calibri" w:hAnsi="Calibri" w:cs="Calibri"/>
          <w:color w:val="000000"/>
          <w:shd w:val="clear" w:color="auto" w:fill="FFFFFF"/>
        </w:rPr>
        <w:t xml:space="preserve"> of the Act.</w:t>
      </w:r>
    </w:p>
    <w:p w14:paraId="0296CC14" w14:textId="0254AADC" w:rsidR="00DA552F" w:rsidRDefault="00E631F9" w:rsidP="00CA4237">
      <w:pPr>
        <w:keepNext/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Section 4: </w:t>
      </w:r>
      <w:r w:rsidR="001D3B6E">
        <w:rPr>
          <w:rFonts w:asciiTheme="minorHAnsi" w:hAnsiTheme="minorHAnsi" w:cstheme="minorHAnsi"/>
          <w:b/>
          <w:u w:val="single"/>
        </w:rPr>
        <w:t>Definitions</w:t>
      </w:r>
    </w:p>
    <w:p w14:paraId="437C6FFE" w14:textId="1AD22E75" w:rsidR="00951D02" w:rsidRPr="005F47B3" w:rsidRDefault="001D3B6E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Theme="minorHAnsi" w:hAnsiTheme="minorHAnsi" w:cstheme="minorHAnsi"/>
          <w:bCs/>
        </w:rPr>
      </w:pPr>
      <w:r w:rsidRPr="005F47B3">
        <w:rPr>
          <w:rFonts w:ascii="Calibri" w:hAnsi="Calibri" w:cs="Calibri"/>
          <w:color w:val="000000"/>
          <w:shd w:val="clear" w:color="auto" w:fill="FFFFFF"/>
        </w:rPr>
        <w:t xml:space="preserve">This section </w:t>
      </w:r>
      <w:r w:rsidR="00722E24" w:rsidRPr="005F47B3">
        <w:rPr>
          <w:rFonts w:ascii="Calibri" w:hAnsi="Calibri" w:cs="Calibri"/>
          <w:color w:val="000000"/>
          <w:shd w:val="clear" w:color="auto" w:fill="FFFFFF"/>
        </w:rPr>
        <w:t>defines expressions used in the Instrument. The note at the beginning of th</w:t>
      </w:r>
      <w:r w:rsidR="005B5495" w:rsidRPr="005F47B3">
        <w:rPr>
          <w:rFonts w:ascii="Calibri" w:hAnsi="Calibri" w:cs="Calibri"/>
          <w:color w:val="000000"/>
          <w:shd w:val="clear" w:color="auto" w:fill="FFFFFF"/>
        </w:rPr>
        <w:t>e</w:t>
      </w:r>
      <w:r w:rsidR="00722E24" w:rsidRPr="005F47B3">
        <w:rPr>
          <w:rFonts w:ascii="Calibri" w:hAnsi="Calibri" w:cs="Calibri"/>
          <w:color w:val="000000"/>
          <w:shd w:val="clear" w:color="auto" w:fill="FFFFFF"/>
        </w:rPr>
        <w:t xml:space="preserve"> section explains that, in accordance with paragraph 13(1)(b) of the</w:t>
      </w:r>
      <w:r w:rsidR="00E377BD" w:rsidRPr="005F47B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22E24" w:rsidRPr="005F47B3">
        <w:rPr>
          <w:rFonts w:ascii="Calibri" w:hAnsi="Calibri" w:cs="Calibri"/>
          <w:color w:val="000000"/>
          <w:shd w:val="clear" w:color="auto" w:fill="FFFFFF"/>
        </w:rPr>
        <w:t xml:space="preserve">Legislation Act, </w:t>
      </w:r>
      <w:r w:rsidR="00E040C3" w:rsidRPr="005F47B3">
        <w:rPr>
          <w:rFonts w:ascii="Calibri" w:hAnsi="Calibri" w:cs="Calibri"/>
          <w:color w:val="000000"/>
          <w:shd w:val="clear" w:color="auto" w:fill="FFFFFF"/>
        </w:rPr>
        <w:t xml:space="preserve">a number of </w:t>
      </w:r>
      <w:r w:rsidR="00722E24" w:rsidRPr="005F47B3">
        <w:rPr>
          <w:rFonts w:ascii="Calibri" w:hAnsi="Calibri" w:cs="Calibri"/>
          <w:color w:val="000000"/>
          <w:shd w:val="clear" w:color="auto" w:fill="FFFFFF"/>
        </w:rPr>
        <w:t xml:space="preserve">expressions used in the Instrument have the same meaning as in the Act as in force from time to time. </w:t>
      </w:r>
      <w:bookmarkStart w:id="6" w:name="_Toc23942243"/>
      <w:bookmarkEnd w:id="6"/>
      <w:r w:rsidR="005F47B3" w:rsidRPr="005F47B3">
        <w:rPr>
          <w:rFonts w:ascii="Calibri" w:hAnsi="Calibri" w:cs="Calibri"/>
          <w:color w:val="000000"/>
          <w:shd w:val="clear" w:color="auto" w:fill="FFFFFF"/>
        </w:rPr>
        <w:t>This section defines expressions used in the Instrument. The note at the beginning of the section explains that, in accordance with paragraph 13(1)(b) of the Legislation Act, a number of expressions used in the Instrument have the same meaning as in the Act as in force from time to time.</w:t>
      </w:r>
    </w:p>
    <w:p w14:paraId="77C68005" w14:textId="76C668D7" w:rsidR="00AF59BE" w:rsidRPr="00951D02" w:rsidRDefault="00AF59BE" w:rsidP="00951D02">
      <w:pPr>
        <w:keepNext/>
        <w:spacing w:after="120"/>
        <w:rPr>
          <w:rFonts w:asciiTheme="minorHAnsi" w:hAnsiTheme="minorHAnsi" w:cstheme="minorHAnsi"/>
          <w:b/>
          <w:bCs/>
          <w:caps/>
          <w:color w:val="000000"/>
          <w:szCs w:val="24"/>
          <w:shd w:val="clear" w:color="auto" w:fill="FFFFFF"/>
        </w:rPr>
      </w:pPr>
      <w:r w:rsidRPr="005F47B3">
        <w:rPr>
          <w:rFonts w:asciiTheme="minorHAnsi" w:hAnsiTheme="minorHAnsi" w:cstheme="minorHAnsi"/>
          <w:b/>
          <w:bCs/>
          <w:caps/>
          <w:color w:val="000000"/>
          <w:szCs w:val="24"/>
          <w:shd w:val="clear" w:color="auto" w:fill="FFFFFF"/>
        </w:rPr>
        <w:t>Part 2</w:t>
      </w:r>
      <w:r w:rsidRPr="00951D02">
        <w:rPr>
          <w:rFonts w:asciiTheme="minorHAnsi" w:hAnsiTheme="minorHAnsi" w:cstheme="minorHAnsi"/>
          <w:b/>
          <w:bCs/>
          <w:caps/>
          <w:color w:val="000000"/>
          <w:szCs w:val="24"/>
          <w:shd w:val="clear" w:color="auto" w:fill="FFFFFF"/>
        </w:rPr>
        <w:t xml:space="preserve"> – </w:t>
      </w:r>
      <w:r w:rsidR="00BB49DB" w:rsidRPr="00951D02">
        <w:rPr>
          <w:rFonts w:asciiTheme="minorHAnsi" w:hAnsiTheme="minorHAnsi" w:cstheme="minorHAnsi"/>
          <w:b/>
          <w:bCs/>
          <w:caps/>
          <w:color w:val="000000"/>
          <w:szCs w:val="24"/>
          <w:shd w:val="clear" w:color="auto" w:fill="FFFFFF"/>
        </w:rPr>
        <w:t>OTHER FUNCTIONS OF THE NATIONAL VET REGULATOR</w:t>
      </w:r>
    </w:p>
    <w:p w14:paraId="46BE8853" w14:textId="2E0F8BBC" w:rsidR="00C45518" w:rsidRPr="00C45518" w:rsidRDefault="00C45518" w:rsidP="00CA4237">
      <w:pPr>
        <w:keepNext/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Section </w:t>
      </w:r>
      <w:r w:rsidR="00BB49DB">
        <w:rPr>
          <w:rFonts w:asciiTheme="minorHAnsi" w:hAnsiTheme="minorHAnsi" w:cstheme="minorHAnsi"/>
          <w:b/>
          <w:u w:val="single"/>
        </w:rPr>
        <w:t>5</w:t>
      </w:r>
      <w:r>
        <w:rPr>
          <w:rFonts w:asciiTheme="minorHAnsi" w:hAnsiTheme="minorHAnsi" w:cstheme="minorHAnsi"/>
          <w:b/>
          <w:u w:val="single"/>
        </w:rPr>
        <w:t xml:space="preserve">: </w:t>
      </w:r>
      <w:r w:rsidR="00BB49DB">
        <w:rPr>
          <w:rFonts w:asciiTheme="minorHAnsi" w:hAnsiTheme="minorHAnsi" w:cstheme="minorHAnsi"/>
          <w:b/>
          <w:u w:val="single"/>
        </w:rPr>
        <w:t>Other functions of the National VET Regulator</w:t>
      </w:r>
    </w:p>
    <w:p w14:paraId="26DB5498" w14:textId="77777777" w:rsidR="000D58E4" w:rsidRPr="005F47B3" w:rsidRDefault="005B5495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>This section confers on the Regulator, for the purposes of paragraph 157(1)(p) of the Act, other</w:t>
      </w:r>
      <w:r w:rsidR="0042563B" w:rsidRPr="005F47B3">
        <w:rPr>
          <w:rFonts w:ascii="Calibri" w:hAnsi="Calibri" w:cs="Calibri"/>
        </w:rPr>
        <w:t xml:space="preserve"> time-limited</w:t>
      </w:r>
      <w:r w:rsidRPr="005F47B3">
        <w:rPr>
          <w:rFonts w:ascii="Calibri" w:hAnsi="Calibri" w:cs="Calibri"/>
        </w:rPr>
        <w:t xml:space="preserve"> functions relating to vocational education and training.</w:t>
      </w:r>
      <w:r w:rsidR="006E1F69" w:rsidRPr="005F47B3">
        <w:rPr>
          <w:rFonts w:ascii="Calibri" w:hAnsi="Calibri" w:cs="Calibri"/>
        </w:rPr>
        <w:t xml:space="preserve"> </w:t>
      </w:r>
      <w:r w:rsidR="00CB12A5" w:rsidRPr="005F47B3">
        <w:rPr>
          <w:rFonts w:ascii="Calibri" w:hAnsi="Calibri" w:cs="Calibri"/>
        </w:rPr>
        <w:t xml:space="preserve"> </w:t>
      </w:r>
    </w:p>
    <w:p w14:paraId="2F7C326D" w14:textId="0BCFF925" w:rsidR="000046C7" w:rsidRPr="005F47B3" w:rsidRDefault="005B5495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 xml:space="preserve">Paragraph 5(1)(a) confers on the Regulator </w:t>
      </w:r>
      <w:r w:rsidR="00026ABF" w:rsidRPr="005F47B3">
        <w:rPr>
          <w:rFonts w:ascii="Calibri" w:hAnsi="Calibri" w:cs="Calibri"/>
        </w:rPr>
        <w:t xml:space="preserve">a </w:t>
      </w:r>
      <w:r w:rsidRPr="005F47B3">
        <w:rPr>
          <w:rFonts w:ascii="Calibri" w:hAnsi="Calibri" w:cs="Calibri"/>
        </w:rPr>
        <w:t xml:space="preserve">function to </w:t>
      </w:r>
      <w:r w:rsidR="00E3742C" w:rsidRPr="005F47B3">
        <w:rPr>
          <w:rFonts w:ascii="Calibri" w:hAnsi="Calibri" w:cs="Calibri"/>
        </w:rPr>
        <w:t xml:space="preserve">receive and assess proposed training packages. Paragraph 5(1)(b) confers on the Regulator a function </w:t>
      </w:r>
      <w:r w:rsidRPr="005F47B3">
        <w:rPr>
          <w:rFonts w:ascii="Calibri" w:hAnsi="Calibri" w:cs="Calibri"/>
        </w:rPr>
        <w:t xml:space="preserve">to make recommendations to the Ministerial Council </w:t>
      </w:r>
      <w:r w:rsidR="0042563B" w:rsidRPr="005F47B3">
        <w:rPr>
          <w:rFonts w:ascii="Calibri" w:hAnsi="Calibri" w:cs="Calibri"/>
        </w:rPr>
        <w:t>ab</w:t>
      </w:r>
      <w:r w:rsidRPr="005F47B3">
        <w:rPr>
          <w:rFonts w:ascii="Calibri" w:hAnsi="Calibri" w:cs="Calibri"/>
        </w:rPr>
        <w:t xml:space="preserve">out the endorsement of </w:t>
      </w:r>
      <w:r w:rsidR="00E2039E" w:rsidRPr="005F47B3">
        <w:rPr>
          <w:rFonts w:ascii="Calibri" w:hAnsi="Calibri" w:cs="Calibri"/>
        </w:rPr>
        <w:t xml:space="preserve">proposed </w:t>
      </w:r>
      <w:r w:rsidRPr="005F47B3">
        <w:rPr>
          <w:rFonts w:ascii="Calibri" w:hAnsi="Calibri" w:cs="Calibri"/>
        </w:rPr>
        <w:t>training package</w:t>
      </w:r>
      <w:r w:rsidR="00E3742C" w:rsidRPr="005F47B3">
        <w:rPr>
          <w:rFonts w:ascii="Calibri" w:hAnsi="Calibri" w:cs="Calibri"/>
        </w:rPr>
        <w:t>s</w:t>
      </w:r>
      <w:r w:rsidRPr="005F47B3">
        <w:rPr>
          <w:rFonts w:ascii="Calibri" w:hAnsi="Calibri" w:cs="Calibri"/>
        </w:rPr>
        <w:t>.</w:t>
      </w:r>
      <w:r w:rsidR="000046C7" w:rsidRPr="005F47B3">
        <w:rPr>
          <w:rFonts w:ascii="Calibri" w:hAnsi="Calibri" w:cs="Calibri"/>
        </w:rPr>
        <w:t xml:space="preserve"> For the purposes of th</w:t>
      </w:r>
      <w:r w:rsidR="00E3742C" w:rsidRPr="005F47B3">
        <w:rPr>
          <w:rFonts w:ascii="Calibri" w:hAnsi="Calibri" w:cs="Calibri"/>
        </w:rPr>
        <w:t>ese</w:t>
      </w:r>
      <w:r w:rsidR="000046C7" w:rsidRPr="005F47B3">
        <w:rPr>
          <w:rFonts w:ascii="Calibri" w:hAnsi="Calibri" w:cs="Calibri"/>
        </w:rPr>
        <w:t xml:space="preserve"> paragraph</w:t>
      </w:r>
      <w:r w:rsidR="00E3742C" w:rsidRPr="005F47B3">
        <w:rPr>
          <w:rFonts w:ascii="Calibri" w:hAnsi="Calibri" w:cs="Calibri"/>
        </w:rPr>
        <w:t>s</w:t>
      </w:r>
      <w:r w:rsidR="000046C7" w:rsidRPr="005F47B3">
        <w:rPr>
          <w:rFonts w:ascii="Calibri" w:hAnsi="Calibri" w:cs="Calibri"/>
        </w:rPr>
        <w:t>, a</w:t>
      </w:r>
      <w:r w:rsidR="00E2039E" w:rsidRPr="005F47B3">
        <w:rPr>
          <w:rFonts w:ascii="Calibri" w:hAnsi="Calibri" w:cs="Calibri"/>
        </w:rPr>
        <w:t xml:space="preserve"> proposed</w:t>
      </w:r>
      <w:r w:rsidR="000046C7" w:rsidRPr="005F47B3">
        <w:rPr>
          <w:rFonts w:ascii="Calibri" w:hAnsi="Calibri" w:cs="Calibri"/>
        </w:rPr>
        <w:t xml:space="preserve"> training package includes a new training package or any updates to a</w:t>
      </w:r>
      <w:r w:rsidR="00E2039E" w:rsidRPr="005F47B3">
        <w:rPr>
          <w:rFonts w:ascii="Calibri" w:hAnsi="Calibri" w:cs="Calibri"/>
        </w:rPr>
        <w:t>n existing</w:t>
      </w:r>
      <w:r w:rsidR="000046C7" w:rsidRPr="005F47B3">
        <w:rPr>
          <w:rFonts w:ascii="Calibri" w:hAnsi="Calibri" w:cs="Calibri"/>
        </w:rPr>
        <w:t xml:space="preserve"> training package that has already been endorsed by the Ministerial Council.</w:t>
      </w:r>
    </w:p>
    <w:p w14:paraId="77C590F1" w14:textId="771BF886" w:rsidR="005B5495" w:rsidRPr="005F47B3" w:rsidRDefault="00026ABF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>In performing th</w:t>
      </w:r>
      <w:r w:rsidR="000046C7" w:rsidRPr="005F47B3">
        <w:rPr>
          <w:rFonts w:ascii="Calibri" w:hAnsi="Calibri" w:cs="Calibri"/>
        </w:rPr>
        <w:t>e</w:t>
      </w:r>
      <w:r w:rsidRPr="005F47B3">
        <w:rPr>
          <w:rFonts w:ascii="Calibri" w:hAnsi="Calibri" w:cs="Calibri"/>
        </w:rPr>
        <w:t xml:space="preserve"> function</w:t>
      </w:r>
      <w:r w:rsidR="0094232B" w:rsidRPr="005F47B3">
        <w:rPr>
          <w:rFonts w:ascii="Calibri" w:hAnsi="Calibri" w:cs="Calibri"/>
        </w:rPr>
        <w:t>s</w:t>
      </w:r>
      <w:r w:rsidR="000046C7" w:rsidRPr="005F47B3">
        <w:rPr>
          <w:rFonts w:ascii="Calibri" w:hAnsi="Calibri" w:cs="Calibri"/>
        </w:rPr>
        <w:t xml:space="preserve"> set out in paragraph</w:t>
      </w:r>
      <w:r w:rsidR="00E3742C" w:rsidRPr="005F47B3">
        <w:rPr>
          <w:rFonts w:ascii="Calibri" w:hAnsi="Calibri" w:cs="Calibri"/>
        </w:rPr>
        <w:t>s</w:t>
      </w:r>
      <w:r w:rsidR="000046C7" w:rsidRPr="005F47B3">
        <w:rPr>
          <w:rFonts w:ascii="Calibri" w:hAnsi="Calibri" w:cs="Calibri"/>
        </w:rPr>
        <w:t xml:space="preserve"> 5(1)(a)</w:t>
      </w:r>
      <w:r w:rsidR="00E3742C" w:rsidRPr="005F47B3">
        <w:rPr>
          <w:rFonts w:ascii="Calibri" w:hAnsi="Calibri" w:cs="Calibri"/>
        </w:rPr>
        <w:t xml:space="preserve"> and (b)</w:t>
      </w:r>
      <w:r w:rsidRPr="005F47B3">
        <w:rPr>
          <w:rFonts w:ascii="Calibri" w:hAnsi="Calibri" w:cs="Calibri"/>
        </w:rPr>
        <w:t>, t</w:t>
      </w:r>
      <w:r w:rsidR="005B5495" w:rsidRPr="005F47B3">
        <w:rPr>
          <w:rFonts w:ascii="Calibri" w:hAnsi="Calibri" w:cs="Calibri"/>
        </w:rPr>
        <w:t>he Regulator</w:t>
      </w:r>
      <w:r w:rsidRPr="005F47B3">
        <w:rPr>
          <w:rFonts w:ascii="Calibri" w:hAnsi="Calibri" w:cs="Calibri"/>
        </w:rPr>
        <w:t xml:space="preserve"> </w:t>
      </w:r>
      <w:r w:rsidR="001007DB" w:rsidRPr="005F47B3">
        <w:rPr>
          <w:rFonts w:ascii="Calibri" w:hAnsi="Calibri" w:cs="Calibri"/>
        </w:rPr>
        <w:t>could, for example,</w:t>
      </w:r>
      <w:r w:rsidRPr="005F47B3">
        <w:rPr>
          <w:rFonts w:ascii="Calibri" w:hAnsi="Calibri" w:cs="Calibri"/>
        </w:rPr>
        <w:t xml:space="preserve"> </w:t>
      </w:r>
      <w:r w:rsidR="00E3742C" w:rsidRPr="005F47B3">
        <w:rPr>
          <w:rFonts w:ascii="Calibri" w:hAnsi="Calibri" w:cs="Calibri"/>
        </w:rPr>
        <w:t xml:space="preserve">assess </w:t>
      </w:r>
      <w:r w:rsidR="005B5495" w:rsidRPr="005F47B3">
        <w:rPr>
          <w:rFonts w:ascii="Calibri" w:hAnsi="Calibri" w:cs="Calibri"/>
        </w:rPr>
        <w:t>the following</w:t>
      </w:r>
      <w:r w:rsidR="001007DB" w:rsidRPr="005F47B3">
        <w:rPr>
          <w:rFonts w:ascii="Calibri" w:hAnsi="Calibri" w:cs="Calibri"/>
        </w:rPr>
        <w:t xml:space="preserve"> matters</w:t>
      </w:r>
      <w:r w:rsidR="005B5495" w:rsidRPr="005F47B3">
        <w:rPr>
          <w:rFonts w:ascii="Calibri" w:hAnsi="Calibri" w:cs="Calibri"/>
        </w:rPr>
        <w:t xml:space="preserve"> before making a recommendation to the Ministerial Council:</w:t>
      </w:r>
    </w:p>
    <w:p w14:paraId="72385FF1" w14:textId="21089109" w:rsidR="005B5495" w:rsidRPr="0042563B" w:rsidRDefault="0042563B" w:rsidP="005F47B3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42563B">
        <w:rPr>
          <w:rFonts w:ascii="Calibri" w:hAnsi="Calibri" w:cs="Calibri"/>
        </w:rPr>
        <w:lastRenderedPageBreak/>
        <w:t>the units of competency of the</w:t>
      </w:r>
      <w:r w:rsidR="00E2039E">
        <w:rPr>
          <w:rFonts w:ascii="Calibri" w:hAnsi="Calibri" w:cs="Calibri"/>
        </w:rPr>
        <w:t xml:space="preserve"> proposed</w:t>
      </w:r>
      <w:r w:rsidRPr="0042563B">
        <w:rPr>
          <w:rFonts w:ascii="Calibri" w:hAnsi="Calibri" w:cs="Calibri"/>
        </w:rPr>
        <w:t xml:space="preserve"> training package, which specify the standards of performance (including knowledge and skills) required in the workplace;</w:t>
      </w:r>
    </w:p>
    <w:p w14:paraId="0C7C5D3D" w14:textId="0E7EBAB6" w:rsidR="0042563B" w:rsidRPr="0042563B" w:rsidRDefault="0042563B" w:rsidP="005F47B3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42563B">
        <w:rPr>
          <w:rFonts w:ascii="Calibri" w:hAnsi="Calibri" w:cs="Calibri"/>
        </w:rPr>
        <w:t>the assessment requirements of the</w:t>
      </w:r>
      <w:r w:rsidR="00E2039E">
        <w:rPr>
          <w:rFonts w:ascii="Calibri" w:hAnsi="Calibri" w:cs="Calibri"/>
        </w:rPr>
        <w:t xml:space="preserve"> proposed</w:t>
      </w:r>
      <w:r w:rsidRPr="0042563B">
        <w:rPr>
          <w:rFonts w:ascii="Calibri" w:hAnsi="Calibri" w:cs="Calibri"/>
        </w:rPr>
        <w:t xml:space="preserve"> training package, which specify the evidence and required conditions for assessment in respect of a unit of competency;</w:t>
      </w:r>
    </w:p>
    <w:p w14:paraId="079CEC65" w14:textId="08060246" w:rsidR="0042563B" w:rsidRPr="0042563B" w:rsidRDefault="0042563B" w:rsidP="005F47B3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42563B">
        <w:rPr>
          <w:rFonts w:ascii="Calibri" w:hAnsi="Calibri" w:cs="Calibri"/>
        </w:rPr>
        <w:t>the Australian Qualifications Framework qualification that is the outcome of meeting the assessment requirements of the</w:t>
      </w:r>
      <w:r w:rsidR="00E2039E">
        <w:rPr>
          <w:rFonts w:ascii="Calibri" w:hAnsi="Calibri" w:cs="Calibri"/>
        </w:rPr>
        <w:t xml:space="preserve"> proposed</w:t>
      </w:r>
      <w:r w:rsidRPr="0042563B">
        <w:rPr>
          <w:rFonts w:ascii="Calibri" w:hAnsi="Calibri" w:cs="Calibri"/>
        </w:rPr>
        <w:t xml:space="preserve"> training package’s units of competency; </w:t>
      </w:r>
    </w:p>
    <w:p w14:paraId="2A1F9BF9" w14:textId="0E4CB196" w:rsidR="00215F8F" w:rsidRDefault="005B5495" w:rsidP="005F47B3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42563B">
        <w:rPr>
          <w:rFonts w:ascii="Calibri" w:hAnsi="Calibri" w:cs="Calibri"/>
        </w:rPr>
        <w:t xml:space="preserve">the </w:t>
      </w:r>
      <w:r w:rsidR="0042563B" w:rsidRPr="0042563B">
        <w:rPr>
          <w:rFonts w:ascii="Calibri" w:hAnsi="Calibri" w:cs="Calibri"/>
        </w:rPr>
        <w:t>credit arrangements between the qualification and higher education qualifications, noting that a unit</w:t>
      </w:r>
      <w:r w:rsidR="00026ABF">
        <w:rPr>
          <w:rFonts w:ascii="Calibri" w:hAnsi="Calibri" w:cs="Calibri"/>
        </w:rPr>
        <w:t xml:space="preserve"> (or units)</w:t>
      </w:r>
      <w:r w:rsidR="0042563B" w:rsidRPr="0042563B">
        <w:rPr>
          <w:rFonts w:ascii="Calibri" w:hAnsi="Calibri" w:cs="Calibri"/>
        </w:rPr>
        <w:t xml:space="preserve"> of competency may lead to a credit arrangement</w:t>
      </w:r>
      <w:r w:rsidR="00215F8F">
        <w:rPr>
          <w:rFonts w:ascii="Calibri" w:hAnsi="Calibri" w:cs="Calibri"/>
        </w:rPr>
        <w:t xml:space="preserve">; </w:t>
      </w:r>
      <w:r w:rsidR="001007DB">
        <w:rPr>
          <w:rFonts w:ascii="Calibri" w:hAnsi="Calibri" w:cs="Calibri"/>
        </w:rPr>
        <w:t>or</w:t>
      </w:r>
    </w:p>
    <w:p w14:paraId="055CA0E2" w14:textId="427DFAA5" w:rsidR="00BB49DB" w:rsidRPr="00026ABF" w:rsidRDefault="00215F8F" w:rsidP="005F47B3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3BEDB71C">
        <w:rPr>
          <w:rFonts w:ascii="Calibri" w:hAnsi="Calibri" w:cs="Calibri"/>
        </w:rPr>
        <w:t xml:space="preserve">any other </w:t>
      </w:r>
      <w:r w:rsidR="00921B9C">
        <w:rPr>
          <w:rFonts w:ascii="Calibri" w:hAnsi="Calibri" w:cs="Calibri"/>
        </w:rPr>
        <w:t>matters set out</w:t>
      </w:r>
      <w:r w:rsidR="7C56427A" w:rsidRPr="3BEDB71C">
        <w:rPr>
          <w:rFonts w:ascii="Calibri" w:hAnsi="Calibri" w:cs="Calibri"/>
        </w:rPr>
        <w:t xml:space="preserve"> b</w:t>
      </w:r>
      <w:r w:rsidRPr="3BEDB71C">
        <w:rPr>
          <w:rFonts w:ascii="Calibri" w:hAnsi="Calibri" w:cs="Calibri"/>
        </w:rPr>
        <w:t>y the Ministerial Council.</w:t>
      </w:r>
    </w:p>
    <w:p w14:paraId="16AF4D81" w14:textId="731227AA" w:rsidR="00921B9C" w:rsidRPr="005F47B3" w:rsidRDefault="00921B9C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bookmarkStart w:id="7" w:name="_Hlk93609087"/>
      <w:r w:rsidRPr="005F47B3">
        <w:rPr>
          <w:rFonts w:ascii="Calibri" w:hAnsi="Calibri" w:cs="Calibri"/>
        </w:rPr>
        <w:t xml:space="preserve">It is expected that the Ministerial Council would </w:t>
      </w:r>
      <w:r w:rsidR="00E2039E" w:rsidRPr="005F47B3">
        <w:rPr>
          <w:rFonts w:ascii="Calibri" w:hAnsi="Calibri" w:cs="Calibri"/>
        </w:rPr>
        <w:t>give</w:t>
      </w:r>
      <w:r w:rsidRPr="005F47B3">
        <w:rPr>
          <w:rFonts w:ascii="Calibri" w:hAnsi="Calibri" w:cs="Calibri"/>
        </w:rPr>
        <w:t xml:space="preserve"> guidance, in the form of standards or policies, to the Regulator on the matters it might assess a </w:t>
      </w:r>
      <w:r w:rsidR="00E2039E" w:rsidRPr="005F47B3">
        <w:rPr>
          <w:rFonts w:ascii="Calibri" w:hAnsi="Calibri" w:cs="Calibri"/>
        </w:rPr>
        <w:t xml:space="preserve">proposed </w:t>
      </w:r>
      <w:r w:rsidRPr="005F47B3">
        <w:rPr>
          <w:rFonts w:ascii="Calibri" w:hAnsi="Calibri" w:cs="Calibri"/>
        </w:rPr>
        <w:t xml:space="preserve">training package against before </w:t>
      </w:r>
      <w:r w:rsidR="000D58E4" w:rsidRPr="005F47B3">
        <w:rPr>
          <w:rFonts w:ascii="Calibri" w:hAnsi="Calibri" w:cs="Calibri"/>
        </w:rPr>
        <w:t>making recommendations to the Ministerial Council</w:t>
      </w:r>
      <w:r w:rsidRPr="005F47B3">
        <w:rPr>
          <w:rFonts w:ascii="Calibri" w:hAnsi="Calibri" w:cs="Calibri"/>
        </w:rPr>
        <w:t>.</w:t>
      </w:r>
    </w:p>
    <w:bookmarkEnd w:id="7"/>
    <w:p w14:paraId="2636FBF3" w14:textId="77777777" w:rsidR="00921B9C" w:rsidRPr="005F47B3" w:rsidRDefault="00BB1A9E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 xml:space="preserve">In practice, </w:t>
      </w:r>
      <w:r w:rsidR="00224E9D" w:rsidRPr="005F47B3">
        <w:rPr>
          <w:rFonts w:ascii="Calibri" w:hAnsi="Calibri" w:cs="Calibri"/>
        </w:rPr>
        <w:t>it is expected that</w:t>
      </w:r>
      <w:r w:rsidR="00921B9C" w:rsidRPr="005F47B3">
        <w:rPr>
          <w:rFonts w:ascii="Calibri" w:hAnsi="Calibri" w:cs="Calibri"/>
        </w:rPr>
        <w:t>:</w:t>
      </w:r>
      <w:r w:rsidR="00224E9D" w:rsidRPr="005F47B3">
        <w:rPr>
          <w:rFonts w:ascii="Calibri" w:hAnsi="Calibri" w:cs="Calibri"/>
        </w:rPr>
        <w:t xml:space="preserve"> </w:t>
      </w:r>
    </w:p>
    <w:p w14:paraId="1AD7A4B8" w14:textId="310B34D4" w:rsidR="00921B9C" w:rsidRDefault="00BB1A9E" w:rsidP="005F47B3">
      <w:pPr>
        <w:pStyle w:val="ListParagraph"/>
        <w:keepNext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Industry Clusters would </w:t>
      </w:r>
      <w:r w:rsidR="00031D6A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periodically </w:t>
      </w:r>
      <w:r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update existing, or develop new, training packages and 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give</w:t>
      </w:r>
      <w:r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th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ose proposed training packages</w:t>
      </w:r>
      <w:r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to the Regulator. </w:t>
      </w:r>
    </w:p>
    <w:p w14:paraId="16D2C9D8" w14:textId="61A1A971" w:rsidR="00921B9C" w:rsidRDefault="001B772F" w:rsidP="005F47B3">
      <w:pPr>
        <w:pStyle w:val="ListParagraph"/>
        <w:keepNext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t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he Regulator would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assess each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proposed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4232B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training package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it received 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against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any standards or policies provided to it by the Ministerial Council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14:paraId="72842863" w14:textId="3168E5F8" w:rsidR="001B772F" w:rsidRDefault="001B772F" w:rsidP="005F47B3">
      <w:pPr>
        <w:pStyle w:val="ListParagraph"/>
        <w:keepNext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i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f the Regulator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decided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proposed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training package did not meet th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ose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standards</w:t>
      </w:r>
      <w:r w:rsidR="00826B7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and policies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the Regulator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would 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not</w:t>
      </w:r>
      <w:r w:rsidR="0044473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>give</w:t>
      </w:r>
      <w:r w:rsidR="0044473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recommend</w:t>
      </w:r>
      <w:r w:rsidR="00444733">
        <w:rPr>
          <w:rFonts w:asciiTheme="minorHAnsi" w:hAnsiTheme="minorHAnsi" w:cstheme="minorHAnsi"/>
          <w:color w:val="000000"/>
          <w:szCs w:val="24"/>
          <w:shd w:val="clear" w:color="auto" w:fill="FFFFFF"/>
        </w:rPr>
        <w:t>ation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>s</w:t>
      </w:r>
      <w:r w:rsidR="0044473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to </w:t>
      </w:r>
      <w:r w:rsidR="000D58E4">
        <w:rPr>
          <w:rFonts w:asciiTheme="minorHAnsi" w:hAnsiTheme="minorHAnsi" w:cstheme="minorHAnsi"/>
          <w:color w:val="000000"/>
          <w:szCs w:val="24"/>
          <w:shd w:val="clear" w:color="auto" w:fill="FFFFFF"/>
        </w:rPr>
        <w:t>the Ministerial Council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about the endorsement of th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at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proposed training package. The Regulator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would</w:t>
      </w:r>
      <w:r w:rsidR="0044473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instead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give</w:t>
      </w:r>
      <w:r w:rsidR="00E203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guidance to the</w:t>
      </w:r>
      <w:r w:rsidR="0094232B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relevant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Industry Cluster</w:t>
      </w:r>
      <w:r w:rsidR="00652C3A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B85F01">
        <w:rPr>
          <w:rFonts w:asciiTheme="minorHAnsi" w:hAnsiTheme="minorHAnsi" w:cstheme="minorHAnsi"/>
          <w:color w:val="000000"/>
          <w:szCs w:val="24"/>
          <w:shd w:val="clear" w:color="auto" w:fill="FFFFFF"/>
        </w:rPr>
        <w:t>where the training package is not meeting the</w:t>
      </w:r>
      <w:r w:rsidR="00652C3A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relevant </w:t>
      </w:r>
      <w:r w:rsidR="00652C3A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standards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>or</w:t>
      </w:r>
      <w:r w:rsidR="00652C3A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policies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The Industry Cluster could then revise the 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proposed 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training package based on this feedback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and 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give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E2039E">
        <w:rPr>
          <w:rFonts w:asciiTheme="minorHAnsi" w:hAnsiTheme="minorHAnsi" w:cstheme="minorHAnsi"/>
          <w:color w:val="000000"/>
          <w:szCs w:val="24"/>
          <w:shd w:val="clear" w:color="auto" w:fill="FFFFFF"/>
        </w:rPr>
        <w:t>the revised proposed training package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to the Regulator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14:paraId="37945375" w14:textId="574B934A" w:rsidR="00BB1A9E" w:rsidRPr="00921B9C" w:rsidRDefault="001B772F" w:rsidP="005F47B3">
      <w:pPr>
        <w:pStyle w:val="ListParagraph"/>
        <w:keepNext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i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f the Regulator </w:t>
      </w:r>
      <w:r w:rsidR="00921B9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decided </w:t>
      </w:r>
      <w:r w:rsidR="00224E9D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proposed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training package</w:t>
      </w:r>
      <w:r w:rsidR="00D01216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met the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relevant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standards</w:t>
      </w:r>
      <w:r w:rsidR="00C10B03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>or</w:t>
      </w:r>
      <w:r w:rsidR="00C10B03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policies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it 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would 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give 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>recommend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>ations</w:t>
      </w:r>
      <w:r w:rsidR="00E3742C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to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the Ministerial Council</w:t>
      </w:r>
      <w:r w:rsidR="002C696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about the endorsement of that proposed training package</w:t>
      </w:r>
      <w:r w:rsidR="00BB1A9E" w:rsidRPr="00921B9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14:paraId="75BE5507" w14:textId="51129678" w:rsidR="00CB12A5" w:rsidRPr="005F47B3" w:rsidRDefault="00026ABF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 xml:space="preserve">The Ministerial Council may consider the Regulator’s </w:t>
      </w:r>
      <w:r w:rsidR="0044098B" w:rsidRPr="005F47B3">
        <w:rPr>
          <w:rFonts w:ascii="Calibri" w:hAnsi="Calibri" w:cs="Calibri"/>
        </w:rPr>
        <w:t>recommendation</w:t>
      </w:r>
      <w:r w:rsidR="00444733" w:rsidRPr="005F47B3">
        <w:rPr>
          <w:rFonts w:ascii="Calibri" w:hAnsi="Calibri" w:cs="Calibri"/>
        </w:rPr>
        <w:t>s</w:t>
      </w:r>
      <w:r w:rsidR="0067597D" w:rsidRPr="005F47B3">
        <w:rPr>
          <w:rFonts w:ascii="Calibri" w:hAnsi="Calibri" w:cs="Calibri"/>
        </w:rPr>
        <w:t xml:space="preserve"> </w:t>
      </w:r>
      <w:r w:rsidRPr="005F47B3">
        <w:rPr>
          <w:rFonts w:ascii="Calibri" w:hAnsi="Calibri" w:cs="Calibri"/>
        </w:rPr>
        <w:t>when deciding whether to endorse the</w:t>
      </w:r>
      <w:r w:rsidR="00444733" w:rsidRPr="005F47B3">
        <w:rPr>
          <w:rFonts w:ascii="Calibri" w:hAnsi="Calibri" w:cs="Calibri"/>
        </w:rPr>
        <w:t xml:space="preserve"> units of competency of a</w:t>
      </w:r>
      <w:r w:rsidRPr="005F47B3">
        <w:rPr>
          <w:rFonts w:ascii="Calibri" w:hAnsi="Calibri" w:cs="Calibri"/>
        </w:rPr>
        <w:t xml:space="preserve"> training package.</w:t>
      </w:r>
    </w:p>
    <w:p w14:paraId="63D3B172" w14:textId="0734C35D" w:rsidR="00CB12A5" w:rsidRPr="005F47B3" w:rsidRDefault="002C6961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Regulator’s performance of</w:t>
      </w:r>
      <w:r w:rsidRPr="00850CFB">
        <w:rPr>
          <w:rFonts w:ascii="Calibri" w:hAnsi="Calibri" w:cs="Calibri"/>
        </w:rPr>
        <w:t xml:space="preserve"> </w:t>
      </w:r>
      <w:r w:rsidR="00CB12A5">
        <w:rPr>
          <w:rFonts w:ascii="Calibri" w:hAnsi="Calibri" w:cs="Calibri"/>
        </w:rPr>
        <w:t>th</w:t>
      </w:r>
      <w:r w:rsidR="00444733">
        <w:rPr>
          <w:rFonts w:ascii="Calibri" w:hAnsi="Calibri" w:cs="Calibri"/>
        </w:rPr>
        <w:t>ese</w:t>
      </w:r>
      <w:r w:rsidR="00CB12A5">
        <w:rPr>
          <w:rFonts w:ascii="Calibri" w:hAnsi="Calibri" w:cs="Calibri"/>
        </w:rPr>
        <w:t xml:space="preserve"> function</w:t>
      </w:r>
      <w:r w:rsidR="00444733">
        <w:rPr>
          <w:rFonts w:ascii="Calibri" w:hAnsi="Calibri" w:cs="Calibri"/>
        </w:rPr>
        <w:t>s</w:t>
      </w:r>
      <w:r w:rsidR="00CB12A5">
        <w:rPr>
          <w:rFonts w:ascii="Calibri" w:hAnsi="Calibri" w:cs="Calibri"/>
        </w:rPr>
        <w:t xml:space="preserve"> </w:t>
      </w:r>
      <w:r w:rsidR="00CB12A5" w:rsidRPr="00850CFB">
        <w:rPr>
          <w:rFonts w:ascii="Calibri" w:hAnsi="Calibri" w:cs="Calibri"/>
        </w:rPr>
        <w:t xml:space="preserve">is a key mechanism </w:t>
      </w:r>
      <w:r w:rsidR="00444733">
        <w:rPr>
          <w:rFonts w:ascii="Calibri" w:hAnsi="Calibri" w:cs="Calibri"/>
        </w:rPr>
        <w:t>in</w:t>
      </w:r>
      <w:r w:rsidR="00CB12A5" w:rsidRPr="00850CFB">
        <w:rPr>
          <w:rFonts w:ascii="Calibri" w:hAnsi="Calibri" w:cs="Calibri"/>
        </w:rPr>
        <w:t xml:space="preserve"> </w:t>
      </w:r>
      <w:r w:rsidR="00CB12A5">
        <w:rPr>
          <w:rFonts w:ascii="Calibri" w:hAnsi="Calibri" w:cs="Calibri"/>
        </w:rPr>
        <w:t>build</w:t>
      </w:r>
      <w:r w:rsidR="00444733">
        <w:rPr>
          <w:rFonts w:ascii="Calibri" w:hAnsi="Calibri" w:cs="Calibri"/>
        </w:rPr>
        <w:t>ing</w:t>
      </w:r>
      <w:r w:rsidR="00CB12A5" w:rsidRPr="00CB12A5">
        <w:rPr>
          <w:rFonts w:ascii="Calibri" w:hAnsi="Calibri" w:cs="Calibri"/>
        </w:rPr>
        <w:t xml:space="preserve"> strong checks and balances within the national training system</w:t>
      </w:r>
      <w:r w:rsidR="00A13D27">
        <w:rPr>
          <w:rFonts w:ascii="Calibri" w:hAnsi="Calibri" w:cs="Calibri"/>
        </w:rPr>
        <w:t xml:space="preserve">. </w:t>
      </w:r>
      <w:r w:rsidR="00444733">
        <w:rPr>
          <w:rFonts w:ascii="Calibri" w:hAnsi="Calibri" w:cs="Calibri"/>
        </w:rPr>
        <w:t>The Regulator’s performance of these functions</w:t>
      </w:r>
      <w:r w:rsidR="00CB12A5" w:rsidRPr="00CB12A5">
        <w:rPr>
          <w:rFonts w:ascii="Calibri" w:hAnsi="Calibri" w:cs="Calibri"/>
        </w:rPr>
        <w:t xml:space="preserve"> </w:t>
      </w:r>
      <w:r w:rsidR="00CB12A5">
        <w:rPr>
          <w:rFonts w:ascii="Calibri" w:hAnsi="Calibri" w:cs="Calibri"/>
        </w:rPr>
        <w:t xml:space="preserve">will </w:t>
      </w:r>
      <w:r w:rsidR="00CB12A5" w:rsidRPr="00CB12A5">
        <w:rPr>
          <w:rFonts w:ascii="Calibri" w:hAnsi="Calibri" w:cs="Calibri"/>
        </w:rPr>
        <w:t>giv</w:t>
      </w:r>
      <w:r w:rsidR="00CB12A5">
        <w:rPr>
          <w:rFonts w:ascii="Calibri" w:hAnsi="Calibri" w:cs="Calibri"/>
        </w:rPr>
        <w:t>e</w:t>
      </w:r>
      <w:r w:rsidR="00CB12A5" w:rsidRPr="00CB12A5">
        <w:rPr>
          <w:rFonts w:ascii="Calibri" w:hAnsi="Calibri" w:cs="Calibri"/>
        </w:rPr>
        <w:t xml:space="preserve"> </w:t>
      </w:r>
      <w:r w:rsidR="0019416E">
        <w:rPr>
          <w:rFonts w:ascii="Calibri" w:hAnsi="Calibri" w:cs="Calibri"/>
        </w:rPr>
        <w:t>the Ministerial Council</w:t>
      </w:r>
      <w:r w:rsidR="00CB12A5" w:rsidRPr="00CB12A5">
        <w:rPr>
          <w:rFonts w:ascii="Calibri" w:hAnsi="Calibri" w:cs="Calibri"/>
        </w:rPr>
        <w:t xml:space="preserve">, and the national training system more </w:t>
      </w:r>
      <w:r w:rsidR="00CB12A5" w:rsidRPr="00CB12A5">
        <w:rPr>
          <w:rFonts w:ascii="Calibri" w:hAnsi="Calibri" w:cs="Calibri"/>
        </w:rPr>
        <w:lastRenderedPageBreak/>
        <w:t xml:space="preserve">broadly, assurance that </w:t>
      </w:r>
      <w:r w:rsidR="00444733">
        <w:rPr>
          <w:rFonts w:ascii="Calibri" w:hAnsi="Calibri" w:cs="Calibri"/>
        </w:rPr>
        <w:t>proposed training packages</w:t>
      </w:r>
      <w:r w:rsidR="00E1551E">
        <w:rPr>
          <w:rFonts w:ascii="Calibri" w:hAnsi="Calibri" w:cs="Calibri"/>
        </w:rPr>
        <w:t xml:space="preserve"> are fit-for-purpose and meet the needs of industry</w:t>
      </w:r>
      <w:r w:rsidR="004B76A8">
        <w:rPr>
          <w:rFonts w:ascii="Calibri" w:hAnsi="Calibri" w:cs="Calibri"/>
        </w:rPr>
        <w:t xml:space="preserve">, training </w:t>
      </w:r>
      <w:r w:rsidR="00B2347B">
        <w:rPr>
          <w:rFonts w:ascii="Calibri" w:hAnsi="Calibri" w:cs="Calibri"/>
        </w:rPr>
        <w:t>providers</w:t>
      </w:r>
      <w:r w:rsidR="004B76A8">
        <w:rPr>
          <w:rFonts w:ascii="Calibri" w:hAnsi="Calibri" w:cs="Calibri"/>
        </w:rPr>
        <w:t>,</w:t>
      </w:r>
      <w:r w:rsidR="00444733">
        <w:rPr>
          <w:rFonts w:ascii="Calibri" w:hAnsi="Calibri" w:cs="Calibri"/>
        </w:rPr>
        <w:t xml:space="preserve"> employers,</w:t>
      </w:r>
      <w:r w:rsidR="00E1551E">
        <w:rPr>
          <w:rFonts w:ascii="Calibri" w:hAnsi="Calibri" w:cs="Calibri"/>
        </w:rPr>
        <w:t xml:space="preserve"> and learners</w:t>
      </w:r>
      <w:r w:rsidR="00CB12A5" w:rsidRPr="00CB12A5">
        <w:rPr>
          <w:rFonts w:ascii="Calibri" w:hAnsi="Calibri" w:cs="Calibri"/>
        </w:rPr>
        <w:t>.</w:t>
      </w:r>
    </w:p>
    <w:p w14:paraId="54E7E21A" w14:textId="0137AF91" w:rsidR="00026ABF" w:rsidRPr="005F47B3" w:rsidRDefault="00026ABF" w:rsidP="005F47B3">
      <w:pPr>
        <w:pStyle w:val="ListParagraph"/>
        <w:numPr>
          <w:ilvl w:val="0"/>
          <w:numId w:val="20"/>
        </w:numPr>
        <w:spacing w:before="120" w:after="120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>Paragraph</w:t>
      </w:r>
      <w:r w:rsidR="00C6564F" w:rsidRPr="005F47B3">
        <w:rPr>
          <w:rFonts w:ascii="Calibri" w:hAnsi="Calibri" w:cs="Calibri"/>
        </w:rPr>
        <w:t xml:space="preserve"> 5(1)(</w:t>
      </w:r>
      <w:r w:rsidR="00E3742C" w:rsidRPr="005F47B3">
        <w:rPr>
          <w:rFonts w:ascii="Calibri" w:hAnsi="Calibri" w:cs="Calibri"/>
        </w:rPr>
        <w:t>c</w:t>
      </w:r>
      <w:r w:rsidR="00C6564F" w:rsidRPr="005F47B3">
        <w:rPr>
          <w:rFonts w:ascii="Calibri" w:hAnsi="Calibri" w:cs="Calibri"/>
        </w:rPr>
        <w:t>) confers on the</w:t>
      </w:r>
      <w:r w:rsidRPr="005F47B3">
        <w:rPr>
          <w:rFonts w:ascii="Calibri" w:hAnsi="Calibri" w:cs="Calibri"/>
        </w:rPr>
        <w:t xml:space="preserve"> Regulator a function </w:t>
      </w:r>
      <w:r w:rsidR="00C6564F" w:rsidRPr="005F47B3">
        <w:rPr>
          <w:rFonts w:ascii="Calibri" w:hAnsi="Calibri" w:cs="Calibri"/>
        </w:rPr>
        <w:t>to</w:t>
      </w:r>
      <w:r w:rsidRPr="005F47B3">
        <w:rPr>
          <w:rFonts w:ascii="Calibri" w:hAnsi="Calibri" w:cs="Calibri"/>
        </w:rPr>
        <w:t xml:space="preserve"> </w:t>
      </w:r>
      <w:r w:rsidR="00E3742C" w:rsidRPr="005F47B3">
        <w:rPr>
          <w:rFonts w:ascii="Calibri" w:hAnsi="Calibri" w:cs="Calibri"/>
        </w:rPr>
        <w:t>educate, and engage</w:t>
      </w:r>
      <w:r w:rsidR="00646FCB" w:rsidRPr="005F47B3">
        <w:rPr>
          <w:rFonts w:ascii="Calibri" w:hAnsi="Calibri" w:cs="Calibri"/>
        </w:rPr>
        <w:t xml:space="preserve"> and consult</w:t>
      </w:r>
      <w:r w:rsidR="00E3742C" w:rsidRPr="005F47B3">
        <w:rPr>
          <w:rFonts w:ascii="Calibri" w:hAnsi="Calibri" w:cs="Calibri"/>
        </w:rPr>
        <w:t xml:space="preserve"> with, industry bodies</w:t>
      </w:r>
      <w:r w:rsidRPr="005F47B3">
        <w:rPr>
          <w:rFonts w:ascii="Calibri" w:hAnsi="Calibri" w:cs="Calibri"/>
        </w:rPr>
        <w:t xml:space="preserve"> </w:t>
      </w:r>
      <w:r w:rsidR="00224E9D" w:rsidRPr="005F47B3">
        <w:rPr>
          <w:rFonts w:ascii="Calibri" w:hAnsi="Calibri" w:cs="Calibri"/>
        </w:rPr>
        <w:t>(including</w:t>
      </w:r>
      <w:r w:rsidR="00380861" w:rsidRPr="005F47B3">
        <w:rPr>
          <w:rFonts w:ascii="Calibri" w:hAnsi="Calibri" w:cs="Calibri"/>
        </w:rPr>
        <w:t xml:space="preserve"> Industry Clusters) </w:t>
      </w:r>
      <w:r w:rsidRPr="005F47B3">
        <w:rPr>
          <w:rFonts w:ascii="Calibri" w:hAnsi="Calibri" w:cs="Calibri"/>
        </w:rPr>
        <w:t xml:space="preserve">about training packages. In performing this function, the Regulator </w:t>
      </w:r>
      <w:r w:rsidR="001007DB" w:rsidRPr="005F47B3">
        <w:rPr>
          <w:rFonts w:ascii="Calibri" w:hAnsi="Calibri" w:cs="Calibri"/>
        </w:rPr>
        <w:t>could, for example</w:t>
      </w:r>
      <w:r w:rsidRPr="005F47B3">
        <w:rPr>
          <w:rFonts w:ascii="Calibri" w:hAnsi="Calibri" w:cs="Calibri"/>
        </w:rPr>
        <w:t>:</w:t>
      </w:r>
    </w:p>
    <w:p w14:paraId="07C9D19B" w14:textId="50570BCA" w:rsidR="00026ABF" w:rsidRDefault="00026ABF" w:rsidP="00026ABF">
      <w:pPr>
        <w:pStyle w:val="ListParagraph"/>
        <w:keepNext/>
        <w:numPr>
          <w:ilvl w:val="0"/>
          <w:numId w:val="9"/>
        </w:numPr>
        <w:spacing w:after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develop and communicate educational information about training packages; and</w:t>
      </w:r>
    </w:p>
    <w:p w14:paraId="27358640" w14:textId="7DF8025D" w:rsidR="00CB12A5" w:rsidRPr="00224E9D" w:rsidRDefault="00026ABF" w:rsidP="00CB12A5">
      <w:pPr>
        <w:pStyle w:val="ListParagraph"/>
        <w:keepNext/>
        <w:numPr>
          <w:ilvl w:val="0"/>
          <w:numId w:val="9"/>
        </w:num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support and guide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>industry bodies (including Industry Clusters)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by providing those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>bodies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with educational materials that outline how to develop fit-for-purpose training packages that meet industry needs</w:t>
      </w:r>
      <w:r w:rsidR="00215F8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and meet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any relevant </w:t>
      </w:r>
      <w:r w:rsidR="00215F8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standards </w:t>
      </w:r>
      <w:r w:rsidR="00101155">
        <w:rPr>
          <w:rFonts w:asciiTheme="minorHAnsi" w:hAnsiTheme="minorHAnsi" w:cstheme="minorHAnsi"/>
          <w:color w:val="000000"/>
          <w:szCs w:val="24"/>
          <w:shd w:val="clear" w:color="auto" w:fill="FFFFFF"/>
        </w:rPr>
        <w:t>or</w:t>
      </w:r>
      <w:r w:rsidR="00215F8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policies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465ACB39" w14:textId="11CCD378" w:rsidR="00426C33" w:rsidRPr="005F47B3" w:rsidRDefault="00026ABF" w:rsidP="005F47B3">
      <w:pPr>
        <w:pStyle w:val="ListParagraph"/>
        <w:numPr>
          <w:ilvl w:val="0"/>
          <w:numId w:val="20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5F47B3">
        <w:rPr>
          <w:rFonts w:ascii="Calibri" w:hAnsi="Calibri" w:cs="Calibri"/>
        </w:rPr>
        <w:t>Subsection 5(2) provides that the Regulator ceases to have the functions set out in subsection 5(1) on 31 December 2024.</w:t>
      </w:r>
      <w:r w:rsidR="00E20152" w:rsidRPr="005F47B3">
        <w:rPr>
          <w:rFonts w:ascii="Calibri" w:hAnsi="Calibri" w:cs="Calibri"/>
        </w:rPr>
        <w:t xml:space="preserve"> The Regulator may perform the function</w:t>
      </w:r>
      <w:r w:rsidR="00E3742C" w:rsidRPr="005F47B3">
        <w:rPr>
          <w:rFonts w:ascii="Calibri" w:hAnsi="Calibri" w:cs="Calibri"/>
        </w:rPr>
        <w:t>s</w:t>
      </w:r>
      <w:r w:rsidR="00E20152" w:rsidRPr="005F47B3">
        <w:rPr>
          <w:rFonts w:ascii="Calibri" w:hAnsi="Calibri" w:cs="Calibri"/>
        </w:rPr>
        <w:t xml:space="preserve"> until the end of that day on 31 December 202</w:t>
      </w:r>
      <w:r w:rsidR="00E34B7B" w:rsidRPr="005F47B3">
        <w:rPr>
          <w:rFonts w:ascii="Calibri" w:hAnsi="Calibri" w:cs="Calibri"/>
        </w:rPr>
        <w:t>4</w:t>
      </w:r>
      <w:r w:rsidR="00E20152" w:rsidRPr="005F47B3">
        <w:rPr>
          <w:rFonts w:ascii="Calibri" w:hAnsi="Calibri" w:cs="Calibri"/>
        </w:rPr>
        <w:t xml:space="preserve"> (see subsection 26(1) of the Acts Interpretation Act 1901), but</w:t>
      </w:r>
      <w:r w:rsidRPr="005F47B3">
        <w:rPr>
          <w:rFonts w:ascii="Calibri" w:hAnsi="Calibri" w:cs="Calibri"/>
        </w:rPr>
        <w:t xml:space="preserve"> must not perform the functions set out in subsection 5(1) after that time</w:t>
      </w:r>
      <w:r w:rsidR="00EE6B0C" w:rsidRPr="005F47B3">
        <w:rPr>
          <w:rFonts w:ascii="Calibri" w:hAnsi="Calibri" w:cs="Calibri"/>
        </w:rPr>
        <w:t>.</w:t>
      </w:r>
      <w:r w:rsidR="00E20152" w:rsidRPr="005F47B3">
        <w:rPr>
          <w:rFonts w:ascii="Calibri" w:hAnsi="Calibri" w:cs="Calibri"/>
        </w:rPr>
        <w:t xml:space="preserve"> This is because the Commonwealth, state and territory governments have agreed that the Regulator will initially have the functions set out in </w:t>
      </w:r>
      <w:r w:rsidR="00E3742C" w:rsidRPr="005F47B3">
        <w:rPr>
          <w:rFonts w:ascii="Calibri" w:hAnsi="Calibri" w:cs="Calibri"/>
        </w:rPr>
        <w:t>subsection 5(1)</w:t>
      </w:r>
      <w:r w:rsidR="00E20152" w:rsidRPr="005F47B3">
        <w:rPr>
          <w:rFonts w:ascii="Calibri" w:hAnsi="Calibri" w:cs="Calibri"/>
        </w:rPr>
        <w:t xml:space="preserve"> on a </w:t>
      </w:r>
      <w:r w:rsidR="00B15056" w:rsidRPr="005F47B3">
        <w:rPr>
          <w:rFonts w:ascii="Calibri" w:hAnsi="Calibri" w:cs="Calibri"/>
        </w:rPr>
        <w:t xml:space="preserve">temporary </w:t>
      </w:r>
      <w:r w:rsidR="00E20152" w:rsidRPr="005F47B3">
        <w:rPr>
          <w:rFonts w:ascii="Calibri" w:hAnsi="Calibri" w:cs="Calibri"/>
        </w:rPr>
        <w:t>basis</w:t>
      </w:r>
      <w:r w:rsidR="00B15056" w:rsidRPr="005F47B3">
        <w:rPr>
          <w:rFonts w:ascii="Calibri" w:hAnsi="Calibri" w:cs="Calibri"/>
        </w:rPr>
        <w:t xml:space="preserve">, subject to a </w:t>
      </w:r>
      <w:r w:rsidR="004A06C4" w:rsidRPr="005F47B3">
        <w:rPr>
          <w:rFonts w:ascii="Calibri" w:hAnsi="Calibri" w:cs="Calibri"/>
        </w:rPr>
        <w:t>post implementation</w:t>
      </w:r>
      <w:r w:rsidR="00D753CA" w:rsidRPr="005F47B3">
        <w:rPr>
          <w:rFonts w:ascii="Calibri" w:hAnsi="Calibri" w:cs="Calibri"/>
        </w:rPr>
        <w:t xml:space="preserve"> </w:t>
      </w:r>
      <w:r w:rsidR="00B15056" w:rsidRPr="005F47B3">
        <w:rPr>
          <w:rFonts w:ascii="Calibri" w:hAnsi="Calibri" w:cs="Calibri"/>
        </w:rPr>
        <w:t>review of the new industry engagement arrangements.</w:t>
      </w:r>
    </w:p>
    <w:sectPr w:rsidR="00426C33" w:rsidRPr="005F47B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3181" w14:textId="77777777" w:rsidR="007B107E" w:rsidRDefault="007B107E" w:rsidP="00783FAB">
      <w:pPr>
        <w:spacing w:after="0" w:line="240" w:lineRule="auto"/>
      </w:pPr>
      <w:r>
        <w:separator/>
      </w:r>
    </w:p>
  </w:endnote>
  <w:endnote w:type="continuationSeparator" w:id="0">
    <w:p w14:paraId="7331EBA2" w14:textId="77777777" w:rsidR="007B107E" w:rsidRDefault="007B107E" w:rsidP="00783FAB">
      <w:pPr>
        <w:spacing w:after="0" w:line="240" w:lineRule="auto"/>
      </w:pPr>
      <w:r>
        <w:continuationSeparator/>
      </w:r>
    </w:p>
  </w:endnote>
  <w:endnote w:type="continuationNotice" w:id="1">
    <w:p w14:paraId="1E843EE9" w14:textId="77777777" w:rsidR="007B107E" w:rsidRDefault="007B1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2548" w14:textId="77777777" w:rsidR="007B107E" w:rsidRDefault="007B107E" w:rsidP="00783FAB">
      <w:pPr>
        <w:spacing w:after="0" w:line="240" w:lineRule="auto"/>
      </w:pPr>
      <w:r>
        <w:separator/>
      </w:r>
    </w:p>
  </w:footnote>
  <w:footnote w:type="continuationSeparator" w:id="0">
    <w:p w14:paraId="0FE11DB3" w14:textId="77777777" w:rsidR="007B107E" w:rsidRDefault="007B107E" w:rsidP="00783FAB">
      <w:pPr>
        <w:spacing w:after="0" w:line="240" w:lineRule="auto"/>
      </w:pPr>
      <w:r>
        <w:continuationSeparator/>
      </w:r>
    </w:p>
  </w:footnote>
  <w:footnote w:type="continuationNotice" w:id="1">
    <w:p w14:paraId="22AB437F" w14:textId="77777777" w:rsidR="007B107E" w:rsidRDefault="007B1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BBD9" w14:textId="13A30391" w:rsidR="00FD2B9A" w:rsidRDefault="00FD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380D"/>
    <w:multiLevelType w:val="hybridMultilevel"/>
    <w:tmpl w:val="0B1C9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FA4"/>
    <w:multiLevelType w:val="hybridMultilevel"/>
    <w:tmpl w:val="1018A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A81BE8"/>
    <w:multiLevelType w:val="hybridMultilevel"/>
    <w:tmpl w:val="F31AD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269F"/>
    <w:multiLevelType w:val="hybridMultilevel"/>
    <w:tmpl w:val="C2DA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341"/>
    <w:multiLevelType w:val="hybridMultilevel"/>
    <w:tmpl w:val="67C8D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28F"/>
    <w:multiLevelType w:val="hybridMultilevel"/>
    <w:tmpl w:val="5FEC5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8514D"/>
    <w:multiLevelType w:val="hybridMultilevel"/>
    <w:tmpl w:val="2B801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573D"/>
    <w:multiLevelType w:val="hybridMultilevel"/>
    <w:tmpl w:val="FCC0F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4657"/>
    <w:multiLevelType w:val="hybridMultilevel"/>
    <w:tmpl w:val="7A3A5E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A6E80"/>
    <w:multiLevelType w:val="hybridMultilevel"/>
    <w:tmpl w:val="E93EA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4575"/>
    <w:multiLevelType w:val="multilevel"/>
    <w:tmpl w:val="F76EFF74"/>
    <w:lvl w:ilvl="0">
      <w:start w:val="1"/>
      <w:numFmt w:val="decimal"/>
      <w:lvlText w:val="%1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firstLine="0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A52E6"/>
    <w:multiLevelType w:val="hybridMultilevel"/>
    <w:tmpl w:val="09D8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7653"/>
    <w:multiLevelType w:val="hybridMultilevel"/>
    <w:tmpl w:val="68F0542A"/>
    <w:lvl w:ilvl="0" w:tplc="3E4EB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93438"/>
    <w:multiLevelType w:val="hybridMultilevel"/>
    <w:tmpl w:val="162E5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C5196"/>
    <w:multiLevelType w:val="hybridMultilevel"/>
    <w:tmpl w:val="3E6C4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323FB"/>
    <w:multiLevelType w:val="hybridMultilevel"/>
    <w:tmpl w:val="A2C6F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E3534"/>
    <w:multiLevelType w:val="hybridMultilevel"/>
    <w:tmpl w:val="B2085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1725"/>
    <w:multiLevelType w:val="hybridMultilevel"/>
    <w:tmpl w:val="F9164526"/>
    <w:lvl w:ilvl="0" w:tplc="489844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B57463"/>
    <w:multiLevelType w:val="hybridMultilevel"/>
    <w:tmpl w:val="A964E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3118"/>
    <w:multiLevelType w:val="hybridMultilevel"/>
    <w:tmpl w:val="E7227FC6"/>
    <w:lvl w:ilvl="0" w:tplc="1DDE34A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19"/>
  </w:num>
  <w:num w:numId="6">
    <w:abstractNumId w:val="16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18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046C7"/>
    <w:rsid w:val="000064A5"/>
    <w:rsid w:val="00011E4D"/>
    <w:rsid w:val="000138CF"/>
    <w:rsid w:val="000140D5"/>
    <w:rsid w:val="000146FA"/>
    <w:rsid w:val="0001554B"/>
    <w:rsid w:val="00016AFF"/>
    <w:rsid w:val="00017F54"/>
    <w:rsid w:val="00020DD3"/>
    <w:rsid w:val="000228D2"/>
    <w:rsid w:val="00024999"/>
    <w:rsid w:val="000257B6"/>
    <w:rsid w:val="00026ABF"/>
    <w:rsid w:val="000305EA"/>
    <w:rsid w:val="00031D6A"/>
    <w:rsid w:val="00031E3C"/>
    <w:rsid w:val="00032CB3"/>
    <w:rsid w:val="000344AD"/>
    <w:rsid w:val="00036FAE"/>
    <w:rsid w:val="000379AD"/>
    <w:rsid w:val="00042B02"/>
    <w:rsid w:val="00044508"/>
    <w:rsid w:val="00047668"/>
    <w:rsid w:val="00047A2A"/>
    <w:rsid w:val="00050168"/>
    <w:rsid w:val="0005020B"/>
    <w:rsid w:val="00057815"/>
    <w:rsid w:val="00057A1E"/>
    <w:rsid w:val="000614A1"/>
    <w:rsid w:val="00062794"/>
    <w:rsid w:val="0006484E"/>
    <w:rsid w:val="00065A4B"/>
    <w:rsid w:val="000668B0"/>
    <w:rsid w:val="000672A9"/>
    <w:rsid w:val="00071A1B"/>
    <w:rsid w:val="00076E76"/>
    <w:rsid w:val="00083F41"/>
    <w:rsid w:val="000846B7"/>
    <w:rsid w:val="000849A7"/>
    <w:rsid w:val="00095DF2"/>
    <w:rsid w:val="000A2A28"/>
    <w:rsid w:val="000A2D3A"/>
    <w:rsid w:val="000A3124"/>
    <w:rsid w:val="000A35D6"/>
    <w:rsid w:val="000B1BE1"/>
    <w:rsid w:val="000B3914"/>
    <w:rsid w:val="000B44E6"/>
    <w:rsid w:val="000B5FB4"/>
    <w:rsid w:val="000B6430"/>
    <w:rsid w:val="000C224C"/>
    <w:rsid w:val="000C33F0"/>
    <w:rsid w:val="000C34FD"/>
    <w:rsid w:val="000C4D6B"/>
    <w:rsid w:val="000D0879"/>
    <w:rsid w:val="000D1472"/>
    <w:rsid w:val="000D1C22"/>
    <w:rsid w:val="000D3503"/>
    <w:rsid w:val="000D58E4"/>
    <w:rsid w:val="000D5E6D"/>
    <w:rsid w:val="000D6C9F"/>
    <w:rsid w:val="000D71D1"/>
    <w:rsid w:val="000E3516"/>
    <w:rsid w:val="000E57DB"/>
    <w:rsid w:val="000E6FD6"/>
    <w:rsid w:val="000F1811"/>
    <w:rsid w:val="000F1DDC"/>
    <w:rsid w:val="000F7A8C"/>
    <w:rsid w:val="001007DB"/>
    <w:rsid w:val="00101155"/>
    <w:rsid w:val="0010131D"/>
    <w:rsid w:val="00103015"/>
    <w:rsid w:val="00103253"/>
    <w:rsid w:val="001042BA"/>
    <w:rsid w:val="00110AF7"/>
    <w:rsid w:val="00120A34"/>
    <w:rsid w:val="00124260"/>
    <w:rsid w:val="00125A8E"/>
    <w:rsid w:val="00127CD8"/>
    <w:rsid w:val="001301AD"/>
    <w:rsid w:val="001334D9"/>
    <w:rsid w:val="00134B67"/>
    <w:rsid w:val="0013646F"/>
    <w:rsid w:val="001377D9"/>
    <w:rsid w:val="00137ACD"/>
    <w:rsid w:val="00140DAD"/>
    <w:rsid w:val="00140E3D"/>
    <w:rsid w:val="001421FE"/>
    <w:rsid w:val="001437EA"/>
    <w:rsid w:val="001439F2"/>
    <w:rsid w:val="00144950"/>
    <w:rsid w:val="00145BE1"/>
    <w:rsid w:val="0015276C"/>
    <w:rsid w:val="00152947"/>
    <w:rsid w:val="0015508C"/>
    <w:rsid w:val="00160153"/>
    <w:rsid w:val="00161A1F"/>
    <w:rsid w:val="0017006A"/>
    <w:rsid w:val="00173A64"/>
    <w:rsid w:val="00173E0C"/>
    <w:rsid w:val="00185491"/>
    <w:rsid w:val="0019416E"/>
    <w:rsid w:val="00195030"/>
    <w:rsid w:val="001965CE"/>
    <w:rsid w:val="00197368"/>
    <w:rsid w:val="00197C3F"/>
    <w:rsid w:val="00197EA0"/>
    <w:rsid w:val="001A2FE9"/>
    <w:rsid w:val="001A4389"/>
    <w:rsid w:val="001B1F0F"/>
    <w:rsid w:val="001B3C7A"/>
    <w:rsid w:val="001B772F"/>
    <w:rsid w:val="001C3D15"/>
    <w:rsid w:val="001C7721"/>
    <w:rsid w:val="001D00E3"/>
    <w:rsid w:val="001D0AF3"/>
    <w:rsid w:val="001D1D8A"/>
    <w:rsid w:val="001D36EE"/>
    <w:rsid w:val="001D3B6E"/>
    <w:rsid w:val="001E07CE"/>
    <w:rsid w:val="001E37FB"/>
    <w:rsid w:val="001E3F65"/>
    <w:rsid w:val="001E52EB"/>
    <w:rsid w:val="001E5A0B"/>
    <w:rsid w:val="001E6EC2"/>
    <w:rsid w:val="001F127D"/>
    <w:rsid w:val="001F3348"/>
    <w:rsid w:val="001F3626"/>
    <w:rsid w:val="001F7336"/>
    <w:rsid w:val="00200358"/>
    <w:rsid w:val="002005CD"/>
    <w:rsid w:val="00201F75"/>
    <w:rsid w:val="00202EC1"/>
    <w:rsid w:val="002033CC"/>
    <w:rsid w:val="00204283"/>
    <w:rsid w:val="00204EEF"/>
    <w:rsid w:val="00205DBD"/>
    <w:rsid w:val="00207297"/>
    <w:rsid w:val="00211708"/>
    <w:rsid w:val="0021337D"/>
    <w:rsid w:val="00215F8F"/>
    <w:rsid w:val="00216A1C"/>
    <w:rsid w:val="00223F82"/>
    <w:rsid w:val="00224C52"/>
    <w:rsid w:val="00224E9D"/>
    <w:rsid w:val="00225187"/>
    <w:rsid w:val="00232304"/>
    <w:rsid w:val="00236235"/>
    <w:rsid w:val="002378EE"/>
    <w:rsid w:val="002445E3"/>
    <w:rsid w:val="00245063"/>
    <w:rsid w:val="00247EBF"/>
    <w:rsid w:val="00250FEB"/>
    <w:rsid w:val="00255384"/>
    <w:rsid w:val="00260965"/>
    <w:rsid w:val="00261499"/>
    <w:rsid w:val="00265347"/>
    <w:rsid w:val="002672A4"/>
    <w:rsid w:val="002747E8"/>
    <w:rsid w:val="00274EEA"/>
    <w:rsid w:val="0027686D"/>
    <w:rsid w:val="002773F3"/>
    <w:rsid w:val="002808A9"/>
    <w:rsid w:val="00283FAA"/>
    <w:rsid w:val="00284C9D"/>
    <w:rsid w:val="00292863"/>
    <w:rsid w:val="00294430"/>
    <w:rsid w:val="00296CA7"/>
    <w:rsid w:val="00296FAF"/>
    <w:rsid w:val="00297EAB"/>
    <w:rsid w:val="002A15F1"/>
    <w:rsid w:val="002A4961"/>
    <w:rsid w:val="002B2ABD"/>
    <w:rsid w:val="002B313C"/>
    <w:rsid w:val="002B5C28"/>
    <w:rsid w:val="002C0CC1"/>
    <w:rsid w:val="002C1F84"/>
    <w:rsid w:val="002C40FB"/>
    <w:rsid w:val="002C6961"/>
    <w:rsid w:val="002D1504"/>
    <w:rsid w:val="002D54BD"/>
    <w:rsid w:val="002D564A"/>
    <w:rsid w:val="002D653D"/>
    <w:rsid w:val="002E0354"/>
    <w:rsid w:val="002E12E6"/>
    <w:rsid w:val="002E1403"/>
    <w:rsid w:val="002E539A"/>
    <w:rsid w:val="002F59A9"/>
    <w:rsid w:val="002F76C6"/>
    <w:rsid w:val="00304680"/>
    <w:rsid w:val="00304A88"/>
    <w:rsid w:val="00304E64"/>
    <w:rsid w:val="0030523D"/>
    <w:rsid w:val="00305C95"/>
    <w:rsid w:val="00306509"/>
    <w:rsid w:val="00307358"/>
    <w:rsid w:val="0031070C"/>
    <w:rsid w:val="00313612"/>
    <w:rsid w:val="00316053"/>
    <w:rsid w:val="003170AC"/>
    <w:rsid w:val="00326C24"/>
    <w:rsid w:val="0033070E"/>
    <w:rsid w:val="00336233"/>
    <w:rsid w:val="00343A6D"/>
    <w:rsid w:val="003440C7"/>
    <w:rsid w:val="003503D1"/>
    <w:rsid w:val="00350779"/>
    <w:rsid w:val="00353D81"/>
    <w:rsid w:val="00354743"/>
    <w:rsid w:val="003548D7"/>
    <w:rsid w:val="003629F5"/>
    <w:rsid w:val="00365D2C"/>
    <w:rsid w:val="00367C2D"/>
    <w:rsid w:val="0037028F"/>
    <w:rsid w:val="003710A3"/>
    <w:rsid w:val="003719BF"/>
    <w:rsid w:val="00375010"/>
    <w:rsid w:val="00376C54"/>
    <w:rsid w:val="0037728A"/>
    <w:rsid w:val="00377427"/>
    <w:rsid w:val="00380861"/>
    <w:rsid w:val="00385373"/>
    <w:rsid w:val="00386B68"/>
    <w:rsid w:val="00386E17"/>
    <w:rsid w:val="0038758C"/>
    <w:rsid w:val="00390B7E"/>
    <w:rsid w:val="003913F1"/>
    <w:rsid w:val="00392F3C"/>
    <w:rsid w:val="00393A61"/>
    <w:rsid w:val="00393BD4"/>
    <w:rsid w:val="00394199"/>
    <w:rsid w:val="00394454"/>
    <w:rsid w:val="00395655"/>
    <w:rsid w:val="00396A69"/>
    <w:rsid w:val="003A01F3"/>
    <w:rsid w:val="003A0965"/>
    <w:rsid w:val="003A373E"/>
    <w:rsid w:val="003A3D0E"/>
    <w:rsid w:val="003A4424"/>
    <w:rsid w:val="003A530C"/>
    <w:rsid w:val="003A5841"/>
    <w:rsid w:val="003A5D52"/>
    <w:rsid w:val="003A7B17"/>
    <w:rsid w:val="003A7CFE"/>
    <w:rsid w:val="003B29B0"/>
    <w:rsid w:val="003B2DA8"/>
    <w:rsid w:val="003B3044"/>
    <w:rsid w:val="003B3DF5"/>
    <w:rsid w:val="003B5A61"/>
    <w:rsid w:val="003B6C2D"/>
    <w:rsid w:val="003C0D20"/>
    <w:rsid w:val="003C16A9"/>
    <w:rsid w:val="003C202D"/>
    <w:rsid w:val="003D32FF"/>
    <w:rsid w:val="003D47C4"/>
    <w:rsid w:val="003D7CE2"/>
    <w:rsid w:val="003E06ED"/>
    <w:rsid w:val="003E1E89"/>
    <w:rsid w:val="003E4413"/>
    <w:rsid w:val="003E5B26"/>
    <w:rsid w:val="003E5B95"/>
    <w:rsid w:val="003F09F7"/>
    <w:rsid w:val="003F0A8B"/>
    <w:rsid w:val="003F1AA1"/>
    <w:rsid w:val="003F24BC"/>
    <w:rsid w:val="00401F33"/>
    <w:rsid w:val="00402CC7"/>
    <w:rsid w:val="00402D70"/>
    <w:rsid w:val="00403CE4"/>
    <w:rsid w:val="004050B1"/>
    <w:rsid w:val="004057F8"/>
    <w:rsid w:val="004075A3"/>
    <w:rsid w:val="00410A3F"/>
    <w:rsid w:val="0041144F"/>
    <w:rsid w:val="004143B1"/>
    <w:rsid w:val="00415A55"/>
    <w:rsid w:val="004166BA"/>
    <w:rsid w:val="0042563B"/>
    <w:rsid w:val="00425A1E"/>
    <w:rsid w:val="00425FCB"/>
    <w:rsid w:val="00426C33"/>
    <w:rsid w:val="00430F1B"/>
    <w:rsid w:val="004310AB"/>
    <w:rsid w:val="004327E1"/>
    <w:rsid w:val="00434240"/>
    <w:rsid w:val="00434641"/>
    <w:rsid w:val="00434CDD"/>
    <w:rsid w:val="004355D0"/>
    <w:rsid w:val="004355E8"/>
    <w:rsid w:val="00436435"/>
    <w:rsid w:val="0044098B"/>
    <w:rsid w:val="00444733"/>
    <w:rsid w:val="00445460"/>
    <w:rsid w:val="00446ADF"/>
    <w:rsid w:val="00446B03"/>
    <w:rsid w:val="0044797F"/>
    <w:rsid w:val="00450E89"/>
    <w:rsid w:val="00455C2A"/>
    <w:rsid w:val="00460F85"/>
    <w:rsid w:val="00466D61"/>
    <w:rsid w:val="00470F0E"/>
    <w:rsid w:val="00472F61"/>
    <w:rsid w:val="004743E7"/>
    <w:rsid w:val="004759AC"/>
    <w:rsid w:val="00481DE1"/>
    <w:rsid w:val="00484DBC"/>
    <w:rsid w:val="00490188"/>
    <w:rsid w:val="00490BA0"/>
    <w:rsid w:val="00494834"/>
    <w:rsid w:val="0049486C"/>
    <w:rsid w:val="004A06C4"/>
    <w:rsid w:val="004A2F70"/>
    <w:rsid w:val="004A409F"/>
    <w:rsid w:val="004A48D9"/>
    <w:rsid w:val="004A59B7"/>
    <w:rsid w:val="004A6B2D"/>
    <w:rsid w:val="004B2C3F"/>
    <w:rsid w:val="004B76A8"/>
    <w:rsid w:val="004C5E93"/>
    <w:rsid w:val="004D5695"/>
    <w:rsid w:val="004D665B"/>
    <w:rsid w:val="004D7B86"/>
    <w:rsid w:val="004F3024"/>
    <w:rsid w:val="004F53E6"/>
    <w:rsid w:val="004F54FF"/>
    <w:rsid w:val="00503218"/>
    <w:rsid w:val="00504402"/>
    <w:rsid w:val="0050576C"/>
    <w:rsid w:val="00505873"/>
    <w:rsid w:val="00506F28"/>
    <w:rsid w:val="005146EC"/>
    <w:rsid w:val="00515BBE"/>
    <w:rsid w:val="005169CB"/>
    <w:rsid w:val="00517337"/>
    <w:rsid w:val="005173FC"/>
    <w:rsid w:val="00524226"/>
    <w:rsid w:val="00527330"/>
    <w:rsid w:val="00533853"/>
    <w:rsid w:val="00534710"/>
    <w:rsid w:val="00536596"/>
    <w:rsid w:val="005366FF"/>
    <w:rsid w:val="00537A32"/>
    <w:rsid w:val="00540330"/>
    <w:rsid w:val="00541FBF"/>
    <w:rsid w:val="0054422D"/>
    <w:rsid w:val="0054602B"/>
    <w:rsid w:val="00546375"/>
    <w:rsid w:val="005561C9"/>
    <w:rsid w:val="005620CA"/>
    <w:rsid w:val="00563A02"/>
    <w:rsid w:val="00567A6E"/>
    <w:rsid w:val="00572401"/>
    <w:rsid w:val="005732E6"/>
    <w:rsid w:val="00577C30"/>
    <w:rsid w:val="0058079B"/>
    <w:rsid w:val="005812FF"/>
    <w:rsid w:val="005819C8"/>
    <w:rsid w:val="00583DCA"/>
    <w:rsid w:val="0058422E"/>
    <w:rsid w:val="00584B84"/>
    <w:rsid w:val="005905A0"/>
    <w:rsid w:val="00591EC0"/>
    <w:rsid w:val="00594098"/>
    <w:rsid w:val="005962CE"/>
    <w:rsid w:val="00597535"/>
    <w:rsid w:val="005A2697"/>
    <w:rsid w:val="005A438E"/>
    <w:rsid w:val="005A54B4"/>
    <w:rsid w:val="005A7050"/>
    <w:rsid w:val="005B0099"/>
    <w:rsid w:val="005B19C7"/>
    <w:rsid w:val="005B3CBC"/>
    <w:rsid w:val="005B510A"/>
    <w:rsid w:val="005B5495"/>
    <w:rsid w:val="005C0740"/>
    <w:rsid w:val="005C18D0"/>
    <w:rsid w:val="005D503D"/>
    <w:rsid w:val="005D6204"/>
    <w:rsid w:val="005E2026"/>
    <w:rsid w:val="005F37C3"/>
    <w:rsid w:val="005F40F4"/>
    <w:rsid w:val="005F47B3"/>
    <w:rsid w:val="005F4914"/>
    <w:rsid w:val="005F5876"/>
    <w:rsid w:val="005F5DF6"/>
    <w:rsid w:val="005F5FA1"/>
    <w:rsid w:val="005F63F5"/>
    <w:rsid w:val="005F7D42"/>
    <w:rsid w:val="0060088C"/>
    <w:rsid w:val="00601462"/>
    <w:rsid w:val="00604F05"/>
    <w:rsid w:val="00611C4E"/>
    <w:rsid w:val="00611D31"/>
    <w:rsid w:val="00617AE2"/>
    <w:rsid w:val="006202A1"/>
    <w:rsid w:val="006205F1"/>
    <w:rsid w:val="0062319E"/>
    <w:rsid w:val="00625432"/>
    <w:rsid w:val="00626E42"/>
    <w:rsid w:val="00627EDA"/>
    <w:rsid w:val="00636200"/>
    <w:rsid w:val="00645DC7"/>
    <w:rsid w:val="00646F6E"/>
    <w:rsid w:val="00646FCB"/>
    <w:rsid w:val="0064724F"/>
    <w:rsid w:val="00647823"/>
    <w:rsid w:val="006507CB"/>
    <w:rsid w:val="00651D68"/>
    <w:rsid w:val="00652C3A"/>
    <w:rsid w:val="00652D30"/>
    <w:rsid w:val="00656314"/>
    <w:rsid w:val="00660EC8"/>
    <w:rsid w:val="00661BE8"/>
    <w:rsid w:val="006635BF"/>
    <w:rsid w:val="00665CA3"/>
    <w:rsid w:val="00667B6F"/>
    <w:rsid w:val="00667F82"/>
    <w:rsid w:val="006700AA"/>
    <w:rsid w:val="006725DB"/>
    <w:rsid w:val="0067597D"/>
    <w:rsid w:val="00677506"/>
    <w:rsid w:val="00677A0D"/>
    <w:rsid w:val="00683087"/>
    <w:rsid w:val="00685653"/>
    <w:rsid w:val="00687C03"/>
    <w:rsid w:val="006930D1"/>
    <w:rsid w:val="006931AD"/>
    <w:rsid w:val="006940BB"/>
    <w:rsid w:val="00696CF0"/>
    <w:rsid w:val="00697001"/>
    <w:rsid w:val="00697667"/>
    <w:rsid w:val="00697C4B"/>
    <w:rsid w:val="006A1788"/>
    <w:rsid w:val="006A1BE0"/>
    <w:rsid w:val="006A666D"/>
    <w:rsid w:val="006B05FD"/>
    <w:rsid w:val="006B0F50"/>
    <w:rsid w:val="006B2D99"/>
    <w:rsid w:val="006B6E38"/>
    <w:rsid w:val="006B6EE4"/>
    <w:rsid w:val="006D58E2"/>
    <w:rsid w:val="006D7B6B"/>
    <w:rsid w:val="006E1F69"/>
    <w:rsid w:val="006E3838"/>
    <w:rsid w:val="006E3C40"/>
    <w:rsid w:val="006E7699"/>
    <w:rsid w:val="006F27AC"/>
    <w:rsid w:val="006F3E5C"/>
    <w:rsid w:val="006F627D"/>
    <w:rsid w:val="00700461"/>
    <w:rsid w:val="00701CB8"/>
    <w:rsid w:val="00701E47"/>
    <w:rsid w:val="00707608"/>
    <w:rsid w:val="00707E57"/>
    <w:rsid w:val="00707F49"/>
    <w:rsid w:val="007103B5"/>
    <w:rsid w:val="00716912"/>
    <w:rsid w:val="007213BB"/>
    <w:rsid w:val="00721F57"/>
    <w:rsid w:val="007221EF"/>
    <w:rsid w:val="00722E24"/>
    <w:rsid w:val="0072758F"/>
    <w:rsid w:val="00730B27"/>
    <w:rsid w:val="007314EF"/>
    <w:rsid w:val="0073763E"/>
    <w:rsid w:val="0074200C"/>
    <w:rsid w:val="007452A0"/>
    <w:rsid w:val="00745FCA"/>
    <w:rsid w:val="00747943"/>
    <w:rsid w:val="007507D6"/>
    <w:rsid w:val="00752BD5"/>
    <w:rsid w:val="00753090"/>
    <w:rsid w:val="007536AB"/>
    <w:rsid w:val="0075573F"/>
    <w:rsid w:val="00756861"/>
    <w:rsid w:val="00756D99"/>
    <w:rsid w:val="00756F20"/>
    <w:rsid w:val="00760772"/>
    <w:rsid w:val="00760DDE"/>
    <w:rsid w:val="007620AE"/>
    <w:rsid w:val="007629F0"/>
    <w:rsid w:val="00772715"/>
    <w:rsid w:val="007729EC"/>
    <w:rsid w:val="0077536C"/>
    <w:rsid w:val="00782538"/>
    <w:rsid w:val="007828DD"/>
    <w:rsid w:val="00783FAB"/>
    <w:rsid w:val="00785B13"/>
    <w:rsid w:val="00791AAC"/>
    <w:rsid w:val="00793CC6"/>
    <w:rsid w:val="00795969"/>
    <w:rsid w:val="007A1164"/>
    <w:rsid w:val="007A6AF0"/>
    <w:rsid w:val="007B107E"/>
    <w:rsid w:val="007B44CD"/>
    <w:rsid w:val="007B4836"/>
    <w:rsid w:val="007C5020"/>
    <w:rsid w:val="007C5EEA"/>
    <w:rsid w:val="007D12B2"/>
    <w:rsid w:val="007D1740"/>
    <w:rsid w:val="007D1F16"/>
    <w:rsid w:val="007D4E08"/>
    <w:rsid w:val="007D6514"/>
    <w:rsid w:val="007E00A8"/>
    <w:rsid w:val="007E0F3B"/>
    <w:rsid w:val="007E16D6"/>
    <w:rsid w:val="007E2197"/>
    <w:rsid w:val="007E3446"/>
    <w:rsid w:val="007E3447"/>
    <w:rsid w:val="007E36E5"/>
    <w:rsid w:val="007E6CEC"/>
    <w:rsid w:val="007E6EC6"/>
    <w:rsid w:val="007F563E"/>
    <w:rsid w:val="00802D77"/>
    <w:rsid w:val="00803447"/>
    <w:rsid w:val="008035CF"/>
    <w:rsid w:val="0080584E"/>
    <w:rsid w:val="00805FEB"/>
    <w:rsid w:val="00811E34"/>
    <w:rsid w:val="00812C37"/>
    <w:rsid w:val="008134D5"/>
    <w:rsid w:val="00813A38"/>
    <w:rsid w:val="008217A5"/>
    <w:rsid w:val="0082381C"/>
    <w:rsid w:val="00823B66"/>
    <w:rsid w:val="00824A98"/>
    <w:rsid w:val="00826B7C"/>
    <w:rsid w:val="008310AA"/>
    <w:rsid w:val="008326DD"/>
    <w:rsid w:val="00834114"/>
    <w:rsid w:val="00843016"/>
    <w:rsid w:val="00844D23"/>
    <w:rsid w:val="008450EE"/>
    <w:rsid w:val="00846C71"/>
    <w:rsid w:val="00850CFB"/>
    <w:rsid w:val="008517D8"/>
    <w:rsid w:val="0085243D"/>
    <w:rsid w:val="00853525"/>
    <w:rsid w:val="00855239"/>
    <w:rsid w:val="00856A63"/>
    <w:rsid w:val="00856BC4"/>
    <w:rsid w:val="00860FDE"/>
    <w:rsid w:val="00867101"/>
    <w:rsid w:val="008710A0"/>
    <w:rsid w:val="008755D8"/>
    <w:rsid w:val="00881608"/>
    <w:rsid w:val="00884896"/>
    <w:rsid w:val="0088497A"/>
    <w:rsid w:val="00887CDF"/>
    <w:rsid w:val="008914F3"/>
    <w:rsid w:val="008973A3"/>
    <w:rsid w:val="008A1F97"/>
    <w:rsid w:val="008A614F"/>
    <w:rsid w:val="008A6224"/>
    <w:rsid w:val="008B2068"/>
    <w:rsid w:val="008B478B"/>
    <w:rsid w:val="008B61B7"/>
    <w:rsid w:val="008C40B6"/>
    <w:rsid w:val="008C4722"/>
    <w:rsid w:val="008C48EF"/>
    <w:rsid w:val="008C497B"/>
    <w:rsid w:val="008C76FD"/>
    <w:rsid w:val="008D72EA"/>
    <w:rsid w:val="008D7625"/>
    <w:rsid w:val="008E132B"/>
    <w:rsid w:val="008E30D6"/>
    <w:rsid w:val="008E30D9"/>
    <w:rsid w:val="008E68D3"/>
    <w:rsid w:val="008E79DF"/>
    <w:rsid w:val="008E7FE4"/>
    <w:rsid w:val="008F002D"/>
    <w:rsid w:val="008F3695"/>
    <w:rsid w:val="008F43E8"/>
    <w:rsid w:val="00902A26"/>
    <w:rsid w:val="00903257"/>
    <w:rsid w:val="00904265"/>
    <w:rsid w:val="009048A2"/>
    <w:rsid w:val="00905C61"/>
    <w:rsid w:val="00907D61"/>
    <w:rsid w:val="00910064"/>
    <w:rsid w:val="009114DC"/>
    <w:rsid w:val="00911D92"/>
    <w:rsid w:val="009121D3"/>
    <w:rsid w:val="00913C50"/>
    <w:rsid w:val="0091758A"/>
    <w:rsid w:val="009176F5"/>
    <w:rsid w:val="00921B9C"/>
    <w:rsid w:val="00925C82"/>
    <w:rsid w:val="009263DC"/>
    <w:rsid w:val="00927D05"/>
    <w:rsid w:val="00932F59"/>
    <w:rsid w:val="00933AD6"/>
    <w:rsid w:val="009421AA"/>
    <w:rsid w:val="0094232B"/>
    <w:rsid w:val="00942F21"/>
    <w:rsid w:val="0094476A"/>
    <w:rsid w:val="00946771"/>
    <w:rsid w:val="0094774B"/>
    <w:rsid w:val="00950074"/>
    <w:rsid w:val="00951D02"/>
    <w:rsid w:val="00962488"/>
    <w:rsid w:val="00964C95"/>
    <w:rsid w:val="00970AAB"/>
    <w:rsid w:val="00974504"/>
    <w:rsid w:val="00975A4A"/>
    <w:rsid w:val="00976413"/>
    <w:rsid w:val="009767B4"/>
    <w:rsid w:val="00977D37"/>
    <w:rsid w:val="009802EB"/>
    <w:rsid w:val="009807AE"/>
    <w:rsid w:val="00986D75"/>
    <w:rsid w:val="00990334"/>
    <w:rsid w:val="00991158"/>
    <w:rsid w:val="0099199E"/>
    <w:rsid w:val="00995C44"/>
    <w:rsid w:val="0099670D"/>
    <w:rsid w:val="009A04A5"/>
    <w:rsid w:val="009A1384"/>
    <w:rsid w:val="009A35A0"/>
    <w:rsid w:val="009A6193"/>
    <w:rsid w:val="009A7CFA"/>
    <w:rsid w:val="009B0C51"/>
    <w:rsid w:val="009B2183"/>
    <w:rsid w:val="009B29AC"/>
    <w:rsid w:val="009B4B7F"/>
    <w:rsid w:val="009C0F35"/>
    <w:rsid w:val="009C10C1"/>
    <w:rsid w:val="009C1BAE"/>
    <w:rsid w:val="009C4F55"/>
    <w:rsid w:val="009C5E5D"/>
    <w:rsid w:val="009D23FB"/>
    <w:rsid w:val="009D6152"/>
    <w:rsid w:val="009D7562"/>
    <w:rsid w:val="009E0803"/>
    <w:rsid w:val="009E6E97"/>
    <w:rsid w:val="009E7C1C"/>
    <w:rsid w:val="009F13BF"/>
    <w:rsid w:val="009F1D34"/>
    <w:rsid w:val="009F399E"/>
    <w:rsid w:val="009F4C47"/>
    <w:rsid w:val="009F528F"/>
    <w:rsid w:val="009F6AC9"/>
    <w:rsid w:val="00A0362E"/>
    <w:rsid w:val="00A105DA"/>
    <w:rsid w:val="00A13D27"/>
    <w:rsid w:val="00A20031"/>
    <w:rsid w:val="00A202D5"/>
    <w:rsid w:val="00A22F93"/>
    <w:rsid w:val="00A23B21"/>
    <w:rsid w:val="00A23CDC"/>
    <w:rsid w:val="00A24596"/>
    <w:rsid w:val="00A24B24"/>
    <w:rsid w:val="00A25E6C"/>
    <w:rsid w:val="00A27B51"/>
    <w:rsid w:val="00A40125"/>
    <w:rsid w:val="00A40E3D"/>
    <w:rsid w:val="00A40EA6"/>
    <w:rsid w:val="00A47C4E"/>
    <w:rsid w:val="00A5218B"/>
    <w:rsid w:val="00A52753"/>
    <w:rsid w:val="00A550E8"/>
    <w:rsid w:val="00A556D1"/>
    <w:rsid w:val="00A56E8B"/>
    <w:rsid w:val="00A57ED1"/>
    <w:rsid w:val="00A612A3"/>
    <w:rsid w:val="00A71133"/>
    <w:rsid w:val="00A7209C"/>
    <w:rsid w:val="00A761C7"/>
    <w:rsid w:val="00A77D42"/>
    <w:rsid w:val="00A82E17"/>
    <w:rsid w:val="00A83143"/>
    <w:rsid w:val="00A85075"/>
    <w:rsid w:val="00A90245"/>
    <w:rsid w:val="00A91DD7"/>
    <w:rsid w:val="00A92C68"/>
    <w:rsid w:val="00A92EDD"/>
    <w:rsid w:val="00A93F1F"/>
    <w:rsid w:val="00AA12F7"/>
    <w:rsid w:val="00AA3173"/>
    <w:rsid w:val="00AA3A3E"/>
    <w:rsid w:val="00AB19B6"/>
    <w:rsid w:val="00AB3022"/>
    <w:rsid w:val="00AC227B"/>
    <w:rsid w:val="00AC6ABA"/>
    <w:rsid w:val="00AD0D1D"/>
    <w:rsid w:val="00AD1C80"/>
    <w:rsid w:val="00AD2E24"/>
    <w:rsid w:val="00AD3FAE"/>
    <w:rsid w:val="00AD5627"/>
    <w:rsid w:val="00AD65C9"/>
    <w:rsid w:val="00AD6639"/>
    <w:rsid w:val="00AE0618"/>
    <w:rsid w:val="00AE2935"/>
    <w:rsid w:val="00AE378A"/>
    <w:rsid w:val="00AE4A25"/>
    <w:rsid w:val="00AE5CCB"/>
    <w:rsid w:val="00AE7179"/>
    <w:rsid w:val="00AF05AE"/>
    <w:rsid w:val="00AF58D0"/>
    <w:rsid w:val="00AF59BE"/>
    <w:rsid w:val="00AF6215"/>
    <w:rsid w:val="00AF6F6E"/>
    <w:rsid w:val="00B00A18"/>
    <w:rsid w:val="00B11323"/>
    <w:rsid w:val="00B13A2F"/>
    <w:rsid w:val="00B145D2"/>
    <w:rsid w:val="00B15056"/>
    <w:rsid w:val="00B178D3"/>
    <w:rsid w:val="00B20B0A"/>
    <w:rsid w:val="00B21ADC"/>
    <w:rsid w:val="00B22F73"/>
    <w:rsid w:val="00B2347B"/>
    <w:rsid w:val="00B339F8"/>
    <w:rsid w:val="00B37B70"/>
    <w:rsid w:val="00B4065C"/>
    <w:rsid w:val="00B43512"/>
    <w:rsid w:val="00B52CD8"/>
    <w:rsid w:val="00B604EB"/>
    <w:rsid w:val="00B6108C"/>
    <w:rsid w:val="00B65643"/>
    <w:rsid w:val="00B67F7B"/>
    <w:rsid w:val="00B739E2"/>
    <w:rsid w:val="00B73B3F"/>
    <w:rsid w:val="00B768F4"/>
    <w:rsid w:val="00B77C29"/>
    <w:rsid w:val="00B8151D"/>
    <w:rsid w:val="00B819AA"/>
    <w:rsid w:val="00B85F01"/>
    <w:rsid w:val="00B866C3"/>
    <w:rsid w:val="00B91B17"/>
    <w:rsid w:val="00BA54AA"/>
    <w:rsid w:val="00BB1A9E"/>
    <w:rsid w:val="00BB2109"/>
    <w:rsid w:val="00BB2C6B"/>
    <w:rsid w:val="00BB38D4"/>
    <w:rsid w:val="00BB3D6B"/>
    <w:rsid w:val="00BB3F6F"/>
    <w:rsid w:val="00BB49DB"/>
    <w:rsid w:val="00BB4D85"/>
    <w:rsid w:val="00BB61E4"/>
    <w:rsid w:val="00BB631E"/>
    <w:rsid w:val="00BB71A8"/>
    <w:rsid w:val="00BC1915"/>
    <w:rsid w:val="00BC1A77"/>
    <w:rsid w:val="00BC4BD5"/>
    <w:rsid w:val="00BC50A3"/>
    <w:rsid w:val="00BD0543"/>
    <w:rsid w:val="00BD41D4"/>
    <w:rsid w:val="00BD465A"/>
    <w:rsid w:val="00BD47A9"/>
    <w:rsid w:val="00BD5316"/>
    <w:rsid w:val="00BD5A86"/>
    <w:rsid w:val="00BD6AC2"/>
    <w:rsid w:val="00BE214C"/>
    <w:rsid w:val="00BE2F2A"/>
    <w:rsid w:val="00BE68F9"/>
    <w:rsid w:val="00BF250F"/>
    <w:rsid w:val="00BF2A9B"/>
    <w:rsid w:val="00BF3DAE"/>
    <w:rsid w:val="00C02595"/>
    <w:rsid w:val="00C0397A"/>
    <w:rsid w:val="00C03A51"/>
    <w:rsid w:val="00C07C70"/>
    <w:rsid w:val="00C10B03"/>
    <w:rsid w:val="00C12197"/>
    <w:rsid w:val="00C1330A"/>
    <w:rsid w:val="00C145EB"/>
    <w:rsid w:val="00C168D3"/>
    <w:rsid w:val="00C21A1C"/>
    <w:rsid w:val="00C2416A"/>
    <w:rsid w:val="00C25D2B"/>
    <w:rsid w:val="00C25FA0"/>
    <w:rsid w:val="00C30E45"/>
    <w:rsid w:val="00C325A5"/>
    <w:rsid w:val="00C36A15"/>
    <w:rsid w:val="00C3701B"/>
    <w:rsid w:val="00C37043"/>
    <w:rsid w:val="00C42508"/>
    <w:rsid w:val="00C4300F"/>
    <w:rsid w:val="00C45518"/>
    <w:rsid w:val="00C45661"/>
    <w:rsid w:val="00C46220"/>
    <w:rsid w:val="00C46552"/>
    <w:rsid w:val="00C5010C"/>
    <w:rsid w:val="00C56C08"/>
    <w:rsid w:val="00C62BC1"/>
    <w:rsid w:val="00C64879"/>
    <w:rsid w:val="00C6564F"/>
    <w:rsid w:val="00C66953"/>
    <w:rsid w:val="00C67605"/>
    <w:rsid w:val="00C702CF"/>
    <w:rsid w:val="00C71A1A"/>
    <w:rsid w:val="00C73133"/>
    <w:rsid w:val="00C731FA"/>
    <w:rsid w:val="00C7617C"/>
    <w:rsid w:val="00C82C91"/>
    <w:rsid w:val="00C83A88"/>
    <w:rsid w:val="00C846A2"/>
    <w:rsid w:val="00C849A7"/>
    <w:rsid w:val="00C85980"/>
    <w:rsid w:val="00C90EFC"/>
    <w:rsid w:val="00C90FC4"/>
    <w:rsid w:val="00C954B7"/>
    <w:rsid w:val="00C9591A"/>
    <w:rsid w:val="00C97B21"/>
    <w:rsid w:val="00CA2851"/>
    <w:rsid w:val="00CA4066"/>
    <w:rsid w:val="00CA4237"/>
    <w:rsid w:val="00CA46AC"/>
    <w:rsid w:val="00CA4F71"/>
    <w:rsid w:val="00CB12A5"/>
    <w:rsid w:val="00CB206D"/>
    <w:rsid w:val="00CB337B"/>
    <w:rsid w:val="00CB45D5"/>
    <w:rsid w:val="00CB7A83"/>
    <w:rsid w:val="00CC3AE0"/>
    <w:rsid w:val="00CC3C0B"/>
    <w:rsid w:val="00CC3CD3"/>
    <w:rsid w:val="00CC4C6D"/>
    <w:rsid w:val="00CD20F8"/>
    <w:rsid w:val="00CD2E01"/>
    <w:rsid w:val="00CD3705"/>
    <w:rsid w:val="00CD59E2"/>
    <w:rsid w:val="00CD6E72"/>
    <w:rsid w:val="00CE21B9"/>
    <w:rsid w:val="00CE3EA5"/>
    <w:rsid w:val="00CE541C"/>
    <w:rsid w:val="00CF00E5"/>
    <w:rsid w:val="00CF0689"/>
    <w:rsid w:val="00CF1C96"/>
    <w:rsid w:val="00CF2F80"/>
    <w:rsid w:val="00CF5A8C"/>
    <w:rsid w:val="00D0087F"/>
    <w:rsid w:val="00D010D3"/>
    <w:rsid w:val="00D01216"/>
    <w:rsid w:val="00D019A4"/>
    <w:rsid w:val="00D05A8C"/>
    <w:rsid w:val="00D11813"/>
    <w:rsid w:val="00D119DD"/>
    <w:rsid w:val="00D13788"/>
    <w:rsid w:val="00D14A9D"/>
    <w:rsid w:val="00D17A67"/>
    <w:rsid w:val="00D17FC6"/>
    <w:rsid w:val="00D217D1"/>
    <w:rsid w:val="00D2517F"/>
    <w:rsid w:val="00D25D3E"/>
    <w:rsid w:val="00D306DB"/>
    <w:rsid w:val="00D3758C"/>
    <w:rsid w:val="00D453C4"/>
    <w:rsid w:val="00D46134"/>
    <w:rsid w:val="00D468A9"/>
    <w:rsid w:val="00D506FF"/>
    <w:rsid w:val="00D50946"/>
    <w:rsid w:val="00D5178A"/>
    <w:rsid w:val="00D531B5"/>
    <w:rsid w:val="00D5387E"/>
    <w:rsid w:val="00D56A3B"/>
    <w:rsid w:val="00D571AE"/>
    <w:rsid w:val="00D613CC"/>
    <w:rsid w:val="00D61A73"/>
    <w:rsid w:val="00D63270"/>
    <w:rsid w:val="00D63CDD"/>
    <w:rsid w:val="00D64780"/>
    <w:rsid w:val="00D6601E"/>
    <w:rsid w:val="00D66B65"/>
    <w:rsid w:val="00D70EAE"/>
    <w:rsid w:val="00D71764"/>
    <w:rsid w:val="00D73415"/>
    <w:rsid w:val="00D74B9B"/>
    <w:rsid w:val="00D753CA"/>
    <w:rsid w:val="00D768A4"/>
    <w:rsid w:val="00D773CB"/>
    <w:rsid w:val="00D8103E"/>
    <w:rsid w:val="00D814F5"/>
    <w:rsid w:val="00D81658"/>
    <w:rsid w:val="00D818BA"/>
    <w:rsid w:val="00D842A2"/>
    <w:rsid w:val="00D8430D"/>
    <w:rsid w:val="00D84946"/>
    <w:rsid w:val="00D849F0"/>
    <w:rsid w:val="00D933DA"/>
    <w:rsid w:val="00D93741"/>
    <w:rsid w:val="00D93FE5"/>
    <w:rsid w:val="00DA06B9"/>
    <w:rsid w:val="00DA552F"/>
    <w:rsid w:val="00DB1C51"/>
    <w:rsid w:val="00DB1C9E"/>
    <w:rsid w:val="00DB2434"/>
    <w:rsid w:val="00DB461B"/>
    <w:rsid w:val="00DB4D35"/>
    <w:rsid w:val="00DB6247"/>
    <w:rsid w:val="00DC1A2B"/>
    <w:rsid w:val="00DC3E8C"/>
    <w:rsid w:val="00DC4B5E"/>
    <w:rsid w:val="00DD1234"/>
    <w:rsid w:val="00DD408F"/>
    <w:rsid w:val="00DD5F43"/>
    <w:rsid w:val="00DD651A"/>
    <w:rsid w:val="00DD7496"/>
    <w:rsid w:val="00DD7B03"/>
    <w:rsid w:val="00DE02BB"/>
    <w:rsid w:val="00DE5F92"/>
    <w:rsid w:val="00DE715E"/>
    <w:rsid w:val="00DE7970"/>
    <w:rsid w:val="00DE7C37"/>
    <w:rsid w:val="00DF13F3"/>
    <w:rsid w:val="00DF3683"/>
    <w:rsid w:val="00DF46B2"/>
    <w:rsid w:val="00DF61B7"/>
    <w:rsid w:val="00DF6C87"/>
    <w:rsid w:val="00DF705B"/>
    <w:rsid w:val="00E01C32"/>
    <w:rsid w:val="00E01F85"/>
    <w:rsid w:val="00E02160"/>
    <w:rsid w:val="00E040C3"/>
    <w:rsid w:val="00E0654B"/>
    <w:rsid w:val="00E06564"/>
    <w:rsid w:val="00E1257E"/>
    <w:rsid w:val="00E1310A"/>
    <w:rsid w:val="00E1551E"/>
    <w:rsid w:val="00E17D80"/>
    <w:rsid w:val="00E20152"/>
    <w:rsid w:val="00E2039E"/>
    <w:rsid w:val="00E24E50"/>
    <w:rsid w:val="00E251EE"/>
    <w:rsid w:val="00E25C22"/>
    <w:rsid w:val="00E26E05"/>
    <w:rsid w:val="00E302D5"/>
    <w:rsid w:val="00E30FBA"/>
    <w:rsid w:val="00E32195"/>
    <w:rsid w:val="00E33927"/>
    <w:rsid w:val="00E3398B"/>
    <w:rsid w:val="00E33FED"/>
    <w:rsid w:val="00E34B7B"/>
    <w:rsid w:val="00E3742C"/>
    <w:rsid w:val="00E377BD"/>
    <w:rsid w:val="00E413FF"/>
    <w:rsid w:val="00E43542"/>
    <w:rsid w:val="00E44E62"/>
    <w:rsid w:val="00E454C5"/>
    <w:rsid w:val="00E46E8A"/>
    <w:rsid w:val="00E5541C"/>
    <w:rsid w:val="00E55D04"/>
    <w:rsid w:val="00E5779A"/>
    <w:rsid w:val="00E57829"/>
    <w:rsid w:val="00E60A2A"/>
    <w:rsid w:val="00E60A75"/>
    <w:rsid w:val="00E62C51"/>
    <w:rsid w:val="00E631F9"/>
    <w:rsid w:val="00E662FD"/>
    <w:rsid w:val="00E72FD0"/>
    <w:rsid w:val="00E73D0B"/>
    <w:rsid w:val="00E757D0"/>
    <w:rsid w:val="00E760BA"/>
    <w:rsid w:val="00E767BE"/>
    <w:rsid w:val="00E8255E"/>
    <w:rsid w:val="00E858AC"/>
    <w:rsid w:val="00E8671C"/>
    <w:rsid w:val="00E90298"/>
    <w:rsid w:val="00E916A2"/>
    <w:rsid w:val="00E91930"/>
    <w:rsid w:val="00EA6D4F"/>
    <w:rsid w:val="00EA716A"/>
    <w:rsid w:val="00EA7EA8"/>
    <w:rsid w:val="00EB2571"/>
    <w:rsid w:val="00EB3EB3"/>
    <w:rsid w:val="00EB54D4"/>
    <w:rsid w:val="00EC0A15"/>
    <w:rsid w:val="00EC55A6"/>
    <w:rsid w:val="00EE0953"/>
    <w:rsid w:val="00EE0E23"/>
    <w:rsid w:val="00EE412B"/>
    <w:rsid w:val="00EE628C"/>
    <w:rsid w:val="00EE6B0C"/>
    <w:rsid w:val="00EE7B60"/>
    <w:rsid w:val="00EF4ACB"/>
    <w:rsid w:val="00F00674"/>
    <w:rsid w:val="00F03635"/>
    <w:rsid w:val="00F0455E"/>
    <w:rsid w:val="00F0609A"/>
    <w:rsid w:val="00F105AB"/>
    <w:rsid w:val="00F1230D"/>
    <w:rsid w:val="00F14BCE"/>
    <w:rsid w:val="00F167E5"/>
    <w:rsid w:val="00F21042"/>
    <w:rsid w:val="00F21FAC"/>
    <w:rsid w:val="00F253C7"/>
    <w:rsid w:val="00F30E34"/>
    <w:rsid w:val="00F3264E"/>
    <w:rsid w:val="00F33283"/>
    <w:rsid w:val="00F36014"/>
    <w:rsid w:val="00F36E18"/>
    <w:rsid w:val="00F36FCB"/>
    <w:rsid w:val="00F37BC2"/>
    <w:rsid w:val="00F43DAD"/>
    <w:rsid w:val="00F45857"/>
    <w:rsid w:val="00F47C75"/>
    <w:rsid w:val="00F513EB"/>
    <w:rsid w:val="00F5236B"/>
    <w:rsid w:val="00F5252A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7106"/>
    <w:rsid w:val="00F80E6F"/>
    <w:rsid w:val="00F85B48"/>
    <w:rsid w:val="00F861AE"/>
    <w:rsid w:val="00F871D7"/>
    <w:rsid w:val="00F87FB6"/>
    <w:rsid w:val="00F90098"/>
    <w:rsid w:val="00F918AD"/>
    <w:rsid w:val="00F9205E"/>
    <w:rsid w:val="00F92703"/>
    <w:rsid w:val="00F92FA5"/>
    <w:rsid w:val="00F935BD"/>
    <w:rsid w:val="00F96889"/>
    <w:rsid w:val="00F9751E"/>
    <w:rsid w:val="00FA4C85"/>
    <w:rsid w:val="00FA6309"/>
    <w:rsid w:val="00FA6319"/>
    <w:rsid w:val="00FB0CCA"/>
    <w:rsid w:val="00FB14CA"/>
    <w:rsid w:val="00FB46DD"/>
    <w:rsid w:val="00FB656A"/>
    <w:rsid w:val="00FB7019"/>
    <w:rsid w:val="00FC260A"/>
    <w:rsid w:val="00FC522B"/>
    <w:rsid w:val="00FD0A30"/>
    <w:rsid w:val="00FD1A80"/>
    <w:rsid w:val="00FD2B9A"/>
    <w:rsid w:val="00FE2F0A"/>
    <w:rsid w:val="00FF0923"/>
    <w:rsid w:val="00FF17F6"/>
    <w:rsid w:val="00FF2A10"/>
    <w:rsid w:val="00FF557B"/>
    <w:rsid w:val="00FF57B7"/>
    <w:rsid w:val="00FF6E25"/>
    <w:rsid w:val="3BEDB71C"/>
    <w:rsid w:val="7C5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E09FBF"/>
  <w15:docId w15:val="{22E9E47B-D803-47F3-8F3D-925FB88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aliases w:val="CAB Section Heading,Heading 1 Cab"/>
    <w:basedOn w:val="Normal"/>
    <w:next w:val="Normal"/>
    <w:link w:val="Heading1Char"/>
    <w:uiPriority w:val="4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aliases w:val="CAB Section Heading Char,Heading 1 Cab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1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1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character" w:styleId="UnresolvedMention">
    <w:name w:val="Unresolved Mention"/>
    <w:basedOn w:val="DefaultParagraphFont"/>
    <w:uiPriority w:val="99"/>
    <w:semiHidden/>
    <w:unhideWhenUsed/>
    <w:rsid w:val="00700461"/>
    <w:rPr>
      <w:color w:val="605E5C"/>
      <w:shd w:val="clear" w:color="auto" w:fill="E1DFDD"/>
    </w:rPr>
  </w:style>
  <w:style w:type="paragraph" w:customStyle="1" w:styleId="CABNumberedParagraph">
    <w:name w:val="CAB Numbered Paragraph"/>
    <w:basedOn w:val="Normal"/>
    <w:uiPriority w:val="98"/>
    <w:qFormat/>
    <w:rsid w:val="00856A63"/>
    <w:pPr>
      <w:tabs>
        <w:tab w:val="num" w:pos="1277"/>
      </w:tabs>
      <w:ind w:left="1277"/>
    </w:pPr>
    <w:rPr>
      <w:rFonts w:ascii="Arial" w:hAnsi="Arial"/>
      <w:sz w:val="22"/>
    </w:rPr>
  </w:style>
  <w:style w:type="paragraph" w:customStyle="1" w:styleId="BoxList">
    <w:name w:val="BoxList"/>
    <w:aliases w:val="bl"/>
    <w:basedOn w:val="Normal"/>
    <w:qFormat/>
    <w:rsid w:val="00B20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eastAsia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reform.gov.au/blog/moving-towards-better-industry-engagement-in-v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se.gov.au/skills-reform/resources/ministerial-statement-27-october-20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ver.edu.au/research-and-statistics/publications/all-publications/employers-use-and-views-of-the-vet-system-20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FB9706-05D3-42A6-B19D-5575BBD59F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525AEBDE703AC44881E2AFFC9D79D10" ma:contentTypeVersion="" ma:contentTypeDescription="PDMS Document Site Content Type" ma:contentTypeScope="" ma:versionID="48ad0b5776cdc769e77f27cffdc82aaa">
  <xsd:schema xmlns:xsd="http://www.w3.org/2001/XMLSchema" xmlns:xs="http://www.w3.org/2001/XMLSchema" xmlns:p="http://schemas.microsoft.com/office/2006/metadata/properties" xmlns:ns2="B8FB9706-05D3-42A6-B19D-5575BBD59F23" targetNamespace="http://schemas.microsoft.com/office/2006/metadata/properties" ma:root="true" ma:fieldsID="f83dcb631bb57e1538c2689cd7abb6b5" ns2:_="">
    <xsd:import namespace="B8FB9706-05D3-42A6-B19D-5575BBD59F2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9706-05D3-42A6-B19D-5575BBD59F2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8FB9706-05D3-42A6-B19D-5575BBD59F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0A894E-2397-4F84-B493-CCC62CC3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B9706-05D3-42A6-B19D-5575BBD59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13221</CharactersWithSpaces>
  <SharedDoc>false</SharedDoc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https://www.skillsreform.gov.au/blog/moving-towards-better-industry-engagement-in-vet/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Solari, Jessica</dc:creator>
  <cp:keywords/>
  <cp:lastModifiedBy>ALACH,Chris</cp:lastModifiedBy>
  <cp:revision>5</cp:revision>
  <cp:lastPrinted>2022-03-01T02:52:00Z</cp:lastPrinted>
  <dcterms:created xsi:type="dcterms:W3CDTF">2022-02-21T01:38:00Z</dcterms:created>
  <dcterms:modified xsi:type="dcterms:W3CDTF">2022-03-01T02:52:00Z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0x010100266966F133664895A6EE3632470D45F5004525AEBDE703AC44881E2AFFC9D79D10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</Properties>
</file>