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B64E9" w14:textId="77777777" w:rsidR="00A87525" w:rsidRPr="001A14A8" w:rsidRDefault="00A87525" w:rsidP="00A87525">
      <w:pPr>
        <w:pStyle w:val="H3"/>
        <w:keepNext w:val="0"/>
        <w:widowControl w:val="0"/>
        <w:jc w:val="center"/>
        <w:rPr>
          <w:sz w:val="22"/>
          <w:szCs w:val="22"/>
        </w:rPr>
      </w:pPr>
      <w:bookmarkStart w:id="0" w:name="tempbm"/>
      <w:bookmarkEnd w:id="0"/>
      <w:r w:rsidRPr="001A14A8">
        <w:rPr>
          <w:sz w:val="22"/>
          <w:szCs w:val="22"/>
        </w:rPr>
        <w:t>EXPLANATORY STATEMENT</w:t>
      </w:r>
    </w:p>
    <w:p w14:paraId="5C2B4823" w14:textId="77777777" w:rsidR="00A87525" w:rsidRPr="001A14A8" w:rsidRDefault="00A87525" w:rsidP="00A87525">
      <w:pPr>
        <w:jc w:val="center"/>
        <w:rPr>
          <w:rFonts w:ascii="Times New Roman" w:hAnsi="Times New Roman"/>
          <w:i/>
          <w:iCs/>
          <w:sz w:val="22"/>
          <w:szCs w:val="22"/>
        </w:rPr>
      </w:pPr>
      <w:r w:rsidRPr="001A14A8">
        <w:rPr>
          <w:rFonts w:ascii="Times New Roman" w:hAnsi="Times New Roman"/>
          <w:i/>
          <w:iCs/>
          <w:sz w:val="22"/>
          <w:szCs w:val="22"/>
        </w:rPr>
        <w:t>Private Health Insurance Act 2007</w:t>
      </w:r>
    </w:p>
    <w:p w14:paraId="037B4C8C" w14:textId="77777777" w:rsidR="00A87525" w:rsidRPr="001A14A8" w:rsidRDefault="00A87525" w:rsidP="00A87525">
      <w:pPr>
        <w:rPr>
          <w:rFonts w:ascii="Times New Roman" w:hAnsi="Times New Roman"/>
          <w:sz w:val="22"/>
          <w:szCs w:val="22"/>
          <w:u w:val="single"/>
        </w:rPr>
      </w:pPr>
    </w:p>
    <w:p w14:paraId="2C344491" w14:textId="0086FFBB" w:rsidR="00A87525" w:rsidRPr="001A14A8" w:rsidRDefault="00A87525" w:rsidP="00A87525">
      <w:pPr>
        <w:ind w:right="-483"/>
        <w:jc w:val="center"/>
        <w:rPr>
          <w:rFonts w:ascii="Times New Roman" w:hAnsi="Times New Roman"/>
          <w:b/>
          <w:i/>
          <w:sz w:val="22"/>
          <w:szCs w:val="22"/>
        </w:rPr>
      </w:pPr>
      <w:r w:rsidRPr="001A14A8">
        <w:rPr>
          <w:rFonts w:ascii="Times New Roman" w:hAnsi="Times New Roman"/>
          <w:b/>
          <w:i/>
          <w:sz w:val="22"/>
          <w:szCs w:val="22"/>
        </w:rPr>
        <w:t xml:space="preserve">Private Health Insurance (Prostheses) </w:t>
      </w:r>
      <w:r w:rsidR="00A87FF8" w:rsidRPr="001A14A8">
        <w:rPr>
          <w:rFonts w:ascii="Times New Roman" w:hAnsi="Times New Roman"/>
          <w:b/>
          <w:i/>
          <w:sz w:val="22"/>
          <w:szCs w:val="22"/>
        </w:rPr>
        <w:t xml:space="preserve">Amendment </w:t>
      </w:r>
      <w:r w:rsidRPr="001A14A8">
        <w:rPr>
          <w:rFonts w:ascii="Times New Roman" w:hAnsi="Times New Roman"/>
          <w:b/>
          <w:i/>
          <w:sz w:val="22"/>
          <w:szCs w:val="22"/>
        </w:rPr>
        <w:t>Rules (No. 1) 2022</w:t>
      </w:r>
    </w:p>
    <w:p w14:paraId="6C3740DF" w14:textId="77777777" w:rsidR="00A87525" w:rsidRPr="001A14A8" w:rsidRDefault="00A87525" w:rsidP="00A87525">
      <w:pPr>
        <w:tabs>
          <w:tab w:val="left" w:pos="0"/>
          <w:tab w:val="left" w:pos="3178"/>
        </w:tabs>
        <w:spacing w:line="279" w:lineRule="exact"/>
        <w:rPr>
          <w:rFonts w:ascii="Times New Roman" w:hAnsi="Times New Roman"/>
          <w:sz w:val="22"/>
          <w:szCs w:val="22"/>
        </w:rPr>
      </w:pPr>
    </w:p>
    <w:p w14:paraId="1EC08ED2" w14:textId="77777777" w:rsidR="00A87525" w:rsidRPr="001A14A8" w:rsidRDefault="00A87525" w:rsidP="00A87525">
      <w:pPr>
        <w:rPr>
          <w:rFonts w:ascii="Times New Roman" w:hAnsi="Times New Roman"/>
          <w:b/>
          <w:sz w:val="22"/>
          <w:szCs w:val="22"/>
        </w:rPr>
      </w:pPr>
      <w:r w:rsidRPr="001A14A8">
        <w:rPr>
          <w:rFonts w:ascii="Times New Roman" w:hAnsi="Times New Roman"/>
          <w:b/>
          <w:sz w:val="22"/>
          <w:szCs w:val="22"/>
        </w:rPr>
        <w:t>Authority</w:t>
      </w:r>
    </w:p>
    <w:p w14:paraId="5C33BFAA" w14:textId="77777777" w:rsidR="00A87525" w:rsidRPr="001A14A8" w:rsidRDefault="00A87525" w:rsidP="00A87525">
      <w:pPr>
        <w:rPr>
          <w:rFonts w:ascii="Times New Roman" w:hAnsi="Times New Roman"/>
          <w:sz w:val="22"/>
          <w:szCs w:val="22"/>
        </w:rPr>
      </w:pPr>
    </w:p>
    <w:p w14:paraId="484CD17F" w14:textId="77777777" w:rsidR="00A87525" w:rsidRPr="001A14A8" w:rsidRDefault="00A87525" w:rsidP="00A87525">
      <w:pPr>
        <w:rPr>
          <w:rFonts w:ascii="Times New Roman" w:hAnsi="Times New Roman"/>
          <w:sz w:val="22"/>
          <w:szCs w:val="22"/>
        </w:rPr>
      </w:pPr>
      <w:r w:rsidRPr="001A14A8">
        <w:rPr>
          <w:rFonts w:ascii="Times New Roman" w:hAnsi="Times New Roman"/>
          <w:sz w:val="22"/>
          <w:szCs w:val="22"/>
        </w:rPr>
        <w:t xml:space="preserve">Section 333-20 of the </w:t>
      </w:r>
      <w:r w:rsidRPr="001A14A8">
        <w:rPr>
          <w:rFonts w:ascii="Times New Roman" w:hAnsi="Times New Roman"/>
          <w:i/>
          <w:sz w:val="22"/>
          <w:szCs w:val="22"/>
        </w:rPr>
        <w:t xml:space="preserve">Private Health Insurance Act 2007 </w:t>
      </w:r>
      <w:r w:rsidRPr="001A14A8">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460DCED3" w14:textId="77777777" w:rsidR="00A87525" w:rsidRPr="001A14A8" w:rsidRDefault="00A87525" w:rsidP="00A87525">
      <w:pPr>
        <w:rPr>
          <w:rFonts w:ascii="Times New Roman" w:hAnsi="Times New Roman"/>
          <w:sz w:val="22"/>
          <w:szCs w:val="22"/>
        </w:rPr>
      </w:pPr>
    </w:p>
    <w:p w14:paraId="1AC45EC1" w14:textId="77777777" w:rsidR="00A87525" w:rsidRPr="001A14A8" w:rsidRDefault="00A87525" w:rsidP="00A875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1A14A8">
        <w:rPr>
          <w:rFonts w:ascii="Times New Roman" w:hAnsi="Times New Roman"/>
          <w:sz w:val="22"/>
          <w:szCs w:val="22"/>
        </w:rPr>
        <w:t xml:space="preserve">In addition to the power to make this instrument under section 333-20 of the Act, subsection 33(3) of the </w:t>
      </w:r>
      <w:r w:rsidRPr="001A14A8">
        <w:rPr>
          <w:rFonts w:ascii="Times New Roman" w:hAnsi="Times New Roman"/>
          <w:i/>
          <w:sz w:val="22"/>
          <w:szCs w:val="22"/>
        </w:rPr>
        <w:t xml:space="preserve">Acts Interpretation Act 1901 </w:t>
      </w:r>
      <w:r w:rsidRPr="001A14A8">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A73CD61" w14:textId="77777777" w:rsidR="00A87525" w:rsidRPr="001A14A8" w:rsidRDefault="00A87525" w:rsidP="00A875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p>
    <w:p w14:paraId="479AF614" w14:textId="77777777" w:rsidR="00A87525" w:rsidRPr="001A14A8" w:rsidRDefault="00A87525" w:rsidP="00A8752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1A14A8">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1EDF3037" w14:textId="77777777" w:rsidR="00A87525" w:rsidRPr="001A14A8" w:rsidRDefault="00A87525" w:rsidP="00A87525">
      <w:pPr>
        <w:rPr>
          <w:rFonts w:ascii="Times New Roman" w:hAnsi="Times New Roman"/>
          <w:sz w:val="22"/>
          <w:szCs w:val="22"/>
        </w:rPr>
      </w:pPr>
    </w:p>
    <w:p w14:paraId="73496460" w14:textId="77777777" w:rsidR="00A87525" w:rsidRPr="001A14A8" w:rsidRDefault="00A87525" w:rsidP="00A87525">
      <w:pPr>
        <w:rPr>
          <w:rFonts w:ascii="Times New Roman" w:hAnsi="Times New Roman"/>
          <w:b/>
          <w:sz w:val="22"/>
          <w:szCs w:val="22"/>
        </w:rPr>
      </w:pPr>
      <w:r w:rsidRPr="001A14A8">
        <w:rPr>
          <w:rFonts w:ascii="Times New Roman" w:hAnsi="Times New Roman"/>
          <w:b/>
          <w:sz w:val="22"/>
          <w:szCs w:val="22"/>
        </w:rPr>
        <w:t>Background</w:t>
      </w:r>
    </w:p>
    <w:p w14:paraId="619CB221" w14:textId="77777777" w:rsidR="00A87525" w:rsidRPr="001A14A8" w:rsidRDefault="00A87525" w:rsidP="00A87525">
      <w:pPr>
        <w:rPr>
          <w:rFonts w:ascii="Times New Roman" w:hAnsi="Times New Roman"/>
          <w:sz w:val="22"/>
          <w:szCs w:val="22"/>
        </w:rPr>
      </w:pPr>
    </w:p>
    <w:p w14:paraId="536A948C" w14:textId="77777777" w:rsidR="00A87525" w:rsidRPr="001A14A8" w:rsidRDefault="00A87525" w:rsidP="00A87525">
      <w:pPr>
        <w:rPr>
          <w:rFonts w:ascii="Times New Roman" w:hAnsi="Times New Roman"/>
          <w:sz w:val="22"/>
          <w:szCs w:val="22"/>
        </w:rPr>
      </w:pPr>
      <w:r w:rsidRPr="001A14A8">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1A14A8">
        <w:rPr>
          <w:rFonts w:ascii="Times New Roman" w:hAnsi="Times New Roman"/>
          <w:i/>
          <w:sz w:val="22"/>
          <w:szCs w:val="22"/>
        </w:rPr>
        <w:t xml:space="preserve"> </w:t>
      </w:r>
      <w:r w:rsidRPr="001A14A8">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w:t>
      </w:r>
      <w:proofErr w:type="spellStart"/>
      <w:r w:rsidRPr="001A14A8">
        <w:rPr>
          <w:rFonts w:ascii="Times New Roman" w:hAnsi="Times New Roman"/>
          <w:sz w:val="22"/>
          <w:szCs w:val="22"/>
        </w:rPr>
        <w:t>medicare</w:t>
      </w:r>
      <w:proofErr w:type="spellEnd"/>
      <w:r w:rsidRPr="001A14A8">
        <w:rPr>
          <w:rFonts w:ascii="Times New Roman" w:hAnsi="Times New Roman"/>
          <w:sz w:val="22"/>
          <w:szCs w:val="22"/>
        </w:rPr>
        <w:t xml:space="preserve"> benefit is payable or in other circumstances which may be set out in the Private Health Insurance (Prostheses) Rules. The specified conditions are any that may be set out in the Private Health Insurance (Prostheses) Rules. </w:t>
      </w:r>
    </w:p>
    <w:p w14:paraId="3AD1A2AA" w14:textId="77777777" w:rsidR="00A87525" w:rsidRPr="001A14A8" w:rsidRDefault="00A87525" w:rsidP="00A87525">
      <w:pPr>
        <w:rPr>
          <w:rFonts w:ascii="Times New Roman" w:hAnsi="Times New Roman"/>
          <w:sz w:val="22"/>
          <w:szCs w:val="22"/>
        </w:rPr>
      </w:pPr>
    </w:p>
    <w:p w14:paraId="175A2B80" w14:textId="77777777" w:rsidR="00A87525" w:rsidRPr="001A14A8" w:rsidRDefault="00A87525" w:rsidP="00A87525">
      <w:pPr>
        <w:rPr>
          <w:rFonts w:ascii="Times New Roman" w:hAnsi="Times New Roman"/>
          <w:sz w:val="22"/>
          <w:szCs w:val="22"/>
        </w:rPr>
      </w:pPr>
      <w:r w:rsidRPr="001A14A8">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79439BDF" w14:textId="77777777" w:rsidR="00A87525" w:rsidRPr="001A14A8" w:rsidRDefault="00A87525" w:rsidP="00A87525">
      <w:pPr>
        <w:rPr>
          <w:rFonts w:ascii="Times New Roman" w:hAnsi="Times New Roman"/>
          <w:sz w:val="22"/>
          <w:szCs w:val="22"/>
        </w:rPr>
      </w:pPr>
    </w:p>
    <w:p w14:paraId="31BFBA11" w14:textId="77777777" w:rsidR="00A87525" w:rsidRPr="001A14A8" w:rsidRDefault="00A87525" w:rsidP="00A87525">
      <w:pPr>
        <w:rPr>
          <w:rFonts w:ascii="Times New Roman" w:hAnsi="Times New Roman"/>
          <w:b/>
          <w:sz w:val="22"/>
          <w:szCs w:val="22"/>
        </w:rPr>
      </w:pPr>
      <w:r w:rsidRPr="001A14A8">
        <w:rPr>
          <w:rFonts w:ascii="Times New Roman" w:hAnsi="Times New Roman"/>
          <w:b/>
          <w:sz w:val="22"/>
          <w:szCs w:val="22"/>
        </w:rPr>
        <w:t>Purpose</w:t>
      </w:r>
    </w:p>
    <w:p w14:paraId="2351E1FD" w14:textId="77777777" w:rsidR="00A87525" w:rsidRPr="001A14A8" w:rsidRDefault="00A87525" w:rsidP="00A87525">
      <w:pPr>
        <w:rPr>
          <w:rFonts w:ascii="Times New Roman" w:hAnsi="Times New Roman"/>
          <w:sz w:val="22"/>
          <w:szCs w:val="22"/>
        </w:rPr>
      </w:pPr>
    </w:p>
    <w:p w14:paraId="17576926" w14:textId="560D5B36" w:rsidR="00A87525" w:rsidRPr="001A14A8" w:rsidRDefault="00A87525" w:rsidP="00A87525">
      <w:pPr>
        <w:rPr>
          <w:rFonts w:ascii="Times New Roman" w:hAnsi="Times New Roman"/>
          <w:sz w:val="22"/>
          <w:szCs w:val="22"/>
        </w:rPr>
      </w:pPr>
      <w:r w:rsidRPr="001A14A8">
        <w:rPr>
          <w:rFonts w:ascii="Times New Roman" w:hAnsi="Times New Roman"/>
          <w:sz w:val="22"/>
          <w:szCs w:val="22"/>
        </w:rPr>
        <w:t xml:space="preserve">The </w:t>
      </w:r>
      <w:r w:rsidRPr="001A14A8">
        <w:rPr>
          <w:rFonts w:ascii="Times New Roman" w:hAnsi="Times New Roman"/>
          <w:i/>
          <w:sz w:val="22"/>
          <w:szCs w:val="22"/>
        </w:rPr>
        <w:t xml:space="preserve">Private Health Insurance (Prostheses) Rules </w:t>
      </w:r>
      <w:r w:rsidRPr="001A14A8">
        <w:rPr>
          <w:rFonts w:ascii="Times New Roman" w:hAnsi="Times New Roman"/>
          <w:sz w:val="22"/>
          <w:szCs w:val="22"/>
        </w:rPr>
        <w:t>(Prostheses Rules) are made for the purposes of subsection 333-20(1) of the Act. Listed prostheses and their minimum benefits are set out in the Schedule to the Prostheses Rules. The list of prostheses in the Schedule is commonly referred to as the Prostheses List.</w:t>
      </w:r>
    </w:p>
    <w:p w14:paraId="0F69A02A" w14:textId="77777777" w:rsidR="00A87525" w:rsidRPr="001A14A8" w:rsidRDefault="00A87525" w:rsidP="00A87525">
      <w:pPr>
        <w:autoSpaceDE w:val="0"/>
        <w:autoSpaceDN w:val="0"/>
        <w:adjustRightInd w:val="0"/>
        <w:ind w:right="-483"/>
        <w:rPr>
          <w:rFonts w:ascii="Times New Roman" w:hAnsi="Times New Roman"/>
          <w:sz w:val="22"/>
          <w:szCs w:val="22"/>
        </w:rPr>
      </w:pPr>
    </w:p>
    <w:p w14:paraId="31FDF461" w14:textId="0242D01A" w:rsidR="00113B76" w:rsidRPr="001A14A8" w:rsidRDefault="00A87525" w:rsidP="00113B76">
      <w:pPr>
        <w:jc w:val="both"/>
        <w:rPr>
          <w:rFonts w:ascii="Times New Roman" w:hAnsi="Times New Roman"/>
          <w:sz w:val="22"/>
          <w:szCs w:val="22"/>
        </w:rPr>
      </w:pPr>
      <w:r w:rsidRPr="001A14A8">
        <w:rPr>
          <w:rFonts w:ascii="Times New Roman" w:hAnsi="Times New Roman"/>
          <w:sz w:val="22"/>
          <w:szCs w:val="22"/>
        </w:rPr>
        <w:t xml:space="preserve">The purpose of the </w:t>
      </w:r>
      <w:r w:rsidRPr="001A14A8">
        <w:rPr>
          <w:rFonts w:ascii="Times New Roman" w:hAnsi="Times New Roman"/>
          <w:i/>
          <w:sz w:val="22"/>
          <w:szCs w:val="22"/>
        </w:rPr>
        <w:t>Private Health Insurance (Prostheses) Amendment Rules (No. 1) 2022</w:t>
      </w:r>
      <w:r w:rsidRPr="001A14A8">
        <w:rPr>
          <w:rFonts w:ascii="Times New Roman" w:hAnsi="Times New Roman"/>
          <w:sz w:val="22"/>
          <w:szCs w:val="22"/>
        </w:rPr>
        <w:t xml:space="preserve"> (the Amending Rules) is to</w:t>
      </w:r>
      <w:r w:rsidR="00113B76" w:rsidRPr="001A14A8">
        <w:rPr>
          <w:rFonts w:ascii="Times New Roman" w:hAnsi="Times New Roman"/>
          <w:sz w:val="22"/>
          <w:szCs w:val="22"/>
        </w:rPr>
        <w:t xml:space="preserve"> r</w:t>
      </w:r>
      <w:r w:rsidRPr="001A14A8">
        <w:rPr>
          <w:rFonts w:ascii="Times New Roman" w:hAnsi="Times New Roman"/>
          <w:sz w:val="22"/>
          <w:szCs w:val="22"/>
        </w:rPr>
        <w:t xml:space="preserve">emove the billing code MI485 from </w:t>
      </w:r>
      <w:r w:rsidR="00113B76" w:rsidRPr="001A14A8">
        <w:rPr>
          <w:rFonts w:ascii="Times New Roman" w:hAnsi="Times New Roman"/>
          <w:sz w:val="22"/>
          <w:szCs w:val="22"/>
        </w:rPr>
        <w:t xml:space="preserve">Part 1 – Prostheses List – </w:t>
      </w:r>
      <w:r w:rsidRPr="001A14A8">
        <w:rPr>
          <w:rFonts w:ascii="Times New Roman" w:hAnsi="Times New Roman"/>
          <w:sz w:val="22"/>
          <w:szCs w:val="22"/>
        </w:rPr>
        <w:t xml:space="preserve">Part </w:t>
      </w:r>
      <w:r w:rsidR="00113B76" w:rsidRPr="001A14A8">
        <w:rPr>
          <w:rFonts w:ascii="Times New Roman" w:hAnsi="Times New Roman"/>
          <w:sz w:val="22"/>
          <w:szCs w:val="22"/>
        </w:rPr>
        <w:t xml:space="preserve">A </w:t>
      </w:r>
      <w:r w:rsidRPr="001A14A8">
        <w:rPr>
          <w:rFonts w:ascii="Times New Roman" w:hAnsi="Times New Roman"/>
          <w:sz w:val="22"/>
          <w:szCs w:val="22"/>
        </w:rPr>
        <w:t xml:space="preserve">of </w:t>
      </w:r>
      <w:r w:rsidR="00113B76" w:rsidRPr="001A14A8">
        <w:rPr>
          <w:rFonts w:ascii="Times New Roman" w:hAnsi="Times New Roman"/>
          <w:sz w:val="22"/>
          <w:szCs w:val="22"/>
        </w:rPr>
        <w:t xml:space="preserve">the </w:t>
      </w:r>
      <w:r w:rsidRPr="001A14A8">
        <w:rPr>
          <w:rFonts w:ascii="Times New Roman" w:hAnsi="Times New Roman"/>
          <w:sz w:val="22"/>
          <w:szCs w:val="22"/>
        </w:rPr>
        <w:t>Schedule</w:t>
      </w:r>
      <w:r w:rsidR="00113B76" w:rsidRPr="001A14A8">
        <w:rPr>
          <w:rFonts w:ascii="Times New Roman" w:hAnsi="Times New Roman"/>
          <w:sz w:val="22"/>
          <w:szCs w:val="22"/>
        </w:rPr>
        <w:t xml:space="preserve">. </w:t>
      </w:r>
    </w:p>
    <w:p w14:paraId="4C3AD316" w14:textId="77777777" w:rsidR="00113B76" w:rsidRPr="001A14A8" w:rsidRDefault="00113B76" w:rsidP="00113B76">
      <w:pPr>
        <w:jc w:val="both"/>
        <w:rPr>
          <w:rFonts w:ascii="Times New Roman" w:hAnsi="Times New Roman"/>
          <w:sz w:val="22"/>
          <w:szCs w:val="22"/>
        </w:rPr>
      </w:pPr>
    </w:p>
    <w:p w14:paraId="219D0D53" w14:textId="583622DA" w:rsidR="00A87525" w:rsidRPr="001A14A8" w:rsidRDefault="00113B76" w:rsidP="005019A4">
      <w:pPr>
        <w:jc w:val="both"/>
        <w:rPr>
          <w:rFonts w:ascii="Times New Roman" w:hAnsi="Times New Roman"/>
          <w:sz w:val="22"/>
          <w:szCs w:val="22"/>
        </w:rPr>
      </w:pPr>
      <w:r w:rsidRPr="001A14A8">
        <w:rPr>
          <w:rFonts w:ascii="Times New Roman" w:hAnsi="Times New Roman"/>
          <w:sz w:val="22"/>
          <w:szCs w:val="22"/>
        </w:rPr>
        <w:t xml:space="preserve">This billing code </w:t>
      </w:r>
      <w:r w:rsidR="00A87525" w:rsidRPr="001A14A8">
        <w:rPr>
          <w:rFonts w:ascii="Times New Roman" w:hAnsi="Times New Roman"/>
          <w:sz w:val="22"/>
          <w:szCs w:val="22"/>
        </w:rPr>
        <w:t>was listed incorrectly as a result of an administrative error.</w:t>
      </w:r>
    </w:p>
    <w:p w14:paraId="26AB6B90" w14:textId="77777777" w:rsidR="00A87525" w:rsidRPr="001A14A8" w:rsidRDefault="00A87525" w:rsidP="00A87525">
      <w:pPr>
        <w:rPr>
          <w:rFonts w:ascii="Times New Roman" w:hAnsi="Times New Roman"/>
          <w:sz w:val="22"/>
          <w:szCs w:val="22"/>
        </w:rPr>
      </w:pPr>
    </w:p>
    <w:p w14:paraId="194A4B48" w14:textId="77777777" w:rsidR="00A87525" w:rsidRPr="001A14A8" w:rsidRDefault="00A87525" w:rsidP="00A87525">
      <w:pPr>
        <w:rPr>
          <w:rFonts w:ascii="Times New Roman" w:hAnsi="Times New Roman"/>
          <w:b/>
          <w:sz w:val="22"/>
          <w:szCs w:val="22"/>
        </w:rPr>
      </w:pPr>
      <w:r w:rsidRPr="001A14A8">
        <w:rPr>
          <w:rFonts w:ascii="Times New Roman" w:hAnsi="Times New Roman"/>
          <w:b/>
          <w:sz w:val="22"/>
          <w:szCs w:val="22"/>
        </w:rPr>
        <w:t>Consultation</w:t>
      </w:r>
    </w:p>
    <w:p w14:paraId="62DAB498" w14:textId="741E285A" w:rsidR="00A87525" w:rsidRPr="001A14A8" w:rsidRDefault="00A87525" w:rsidP="00A87525">
      <w:pPr>
        <w:rPr>
          <w:rFonts w:ascii="Times New Roman" w:hAnsi="Times New Roman"/>
          <w:sz w:val="22"/>
          <w:szCs w:val="22"/>
        </w:rPr>
      </w:pPr>
    </w:p>
    <w:p w14:paraId="43FF0ABE" w14:textId="107D35D2" w:rsidR="00113B76" w:rsidRPr="001A14A8" w:rsidRDefault="00113B76" w:rsidP="00A87525">
      <w:pPr>
        <w:rPr>
          <w:rFonts w:ascii="Times New Roman" w:hAnsi="Times New Roman"/>
          <w:sz w:val="22"/>
          <w:szCs w:val="22"/>
        </w:rPr>
      </w:pPr>
      <w:r w:rsidRPr="001A14A8">
        <w:rPr>
          <w:rFonts w:ascii="Times New Roman" w:hAnsi="Times New Roman"/>
          <w:sz w:val="22"/>
          <w:szCs w:val="22"/>
        </w:rPr>
        <w:t>The Amending Rules have been made following consultation with the sponsor of the prosthesis affected.</w:t>
      </w:r>
    </w:p>
    <w:p w14:paraId="2E86613A" w14:textId="77777777" w:rsidR="00113B76" w:rsidRPr="001A14A8" w:rsidRDefault="00113B76" w:rsidP="00A87525">
      <w:pPr>
        <w:rPr>
          <w:rFonts w:ascii="Times New Roman" w:hAnsi="Times New Roman"/>
          <w:sz w:val="22"/>
          <w:szCs w:val="22"/>
        </w:rPr>
      </w:pPr>
    </w:p>
    <w:p w14:paraId="06CADB4B" w14:textId="1D50BECB" w:rsidR="00113B76" w:rsidRPr="001A14A8" w:rsidRDefault="00113B76" w:rsidP="00A87525">
      <w:pPr>
        <w:rPr>
          <w:rFonts w:ascii="Times New Roman" w:hAnsi="Times New Roman"/>
          <w:sz w:val="22"/>
          <w:szCs w:val="22"/>
        </w:rPr>
      </w:pPr>
      <w:r w:rsidRPr="001A14A8">
        <w:rPr>
          <w:rFonts w:ascii="Times New Roman" w:hAnsi="Times New Roman"/>
          <w:sz w:val="22"/>
          <w:szCs w:val="22"/>
        </w:rPr>
        <w:t>Details of the Amending Rules are set out in the Attachment.</w:t>
      </w:r>
    </w:p>
    <w:p w14:paraId="2530B7B4" w14:textId="77777777" w:rsidR="00A87525" w:rsidRPr="001A14A8" w:rsidRDefault="00A87525" w:rsidP="00A87525">
      <w:pPr>
        <w:rPr>
          <w:rFonts w:ascii="Times New Roman" w:hAnsi="Times New Roman"/>
          <w:sz w:val="22"/>
          <w:szCs w:val="22"/>
        </w:rPr>
      </w:pPr>
    </w:p>
    <w:p w14:paraId="590444F0" w14:textId="43B4257D" w:rsidR="00A87525" w:rsidRPr="001A14A8" w:rsidRDefault="00A87525" w:rsidP="00A87525">
      <w:pPr>
        <w:rPr>
          <w:rFonts w:ascii="Times New Roman" w:hAnsi="Times New Roman"/>
          <w:sz w:val="22"/>
          <w:szCs w:val="22"/>
        </w:rPr>
      </w:pPr>
      <w:r w:rsidRPr="001A14A8">
        <w:rPr>
          <w:rFonts w:ascii="Times New Roman" w:hAnsi="Times New Roman"/>
          <w:sz w:val="22"/>
          <w:szCs w:val="22"/>
        </w:rPr>
        <w:t>The Prostheses Rules commence on</w:t>
      </w:r>
      <w:r w:rsidR="00113B76" w:rsidRPr="001A14A8">
        <w:rPr>
          <w:rFonts w:ascii="Times New Roman" w:hAnsi="Times New Roman"/>
          <w:sz w:val="22"/>
          <w:szCs w:val="22"/>
        </w:rPr>
        <w:t xml:space="preserve"> the day following registration</w:t>
      </w:r>
      <w:r w:rsidRPr="001A14A8">
        <w:rPr>
          <w:rFonts w:ascii="Times New Roman" w:hAnsi="Times New Roman"/>
          <w:sz w:val="22"/>
          <w:szCs w:val="22"/>
        </w:rPr>
        <w:t>.</w:t>
      </w:r>
    </w:p>
    <w:p w14:paraId="13D58F25" w14:textId="77777777" w:rsidR="00A87525" w:rsidRPr="001A14A8" w:rsidRDefault="00A87525" w:rsidP="00A87525">
      <w:pPr>
        <w:rPr>
          <w:rFonts w:ascii="Times New Roman" w:hAnsi="Times New Roman"/>
          <w:sz w:val="22"/>
          <w:szCs w:val="22"/>
        </w:rPr>
      </w:pPr>
    </w:p>
    <w:p w14:paraId="02E13DC3" w14:textId="77777777" w:rsidR="00A87525" w:rsidRPr="001A14A8" w:rsidRDefault="00A87525" w:rsidP="00A87525">
      <w:pPr>
        <w:spacing w:after="200" w:line="276" w:lineRule="auto"/>
        <w:rPr>
          <w:rFonts w:ascii="Times New Roman" w:hAnsi="Times New Roman"/>
          <w:sz w:val="22"/>
          <w:szCs w:val="22"/>
        </w:rPr>
      </w:pPr>
      <w:r w:rsidRPr="001A14A8">
        <w:rPr>
          <w:rFonts w:ascii="Times New Roman" w:hAnsi="Times New Roman"/>
          <w:sz w:val="22"/>
          <w:szCs w:val="22"/>
        </w:rPr>
        <w:t xml:space="preserve">The Prostheses Rules are a legislative instrument for the purposes of the </w:t>
      </w:r>
      <w:r w:rsidRPr="001A14A8">
        <w:rPr>
          <w:rFonts w:ascii="Times New Roman" w:hAnsi="Times New Roman"/>
          <w:i/>
          <w:sz w:val="22"/>
          <w:szCs w:val="22"/>
        </w:rPr>
        <w:t>Legislation Act 2003</w:t>
      </w:r>
      <w:r w:rsidRPr="001A14A8">
        <w:rPr>
          <w:rFonts w:ascii="Times New Roman" w:hAnsi="Times New Roman"/>
          <w:sz w:val="22"/>
          <w:szCs w:val="22"/>
        </w:rPr>
        <w:t>.</w:t>
      </w:r>
      <w:r w:rsidRPr="001A14A8">
        <w:rPr>
          <w:rFonts w:ascii="Times New Roman" w:hAnsi="Times New Roman"/>
          <w:sz w:val="22"/>
          <w:szCs w:val="22"/>
        </w:rPr>
        <w:br w:type="page"/>
      </w:r>
    </w:p>
    <w:p w14:paraId="160B019D" w14:textId="77777777" w:rsidR="00A87525" w:rsidRPr="001A14A8" w:rsidRDefault="00A87525" w:rsidP="00A87525">
      <w:pPr>
        <w:pStyle w:val="BodyText"/>
        <w:jc w:val="right"/>
        <w:rPr>
          <w:sz w:val="22"/>
          <w:szCs w:val="22"/>
        </w:rPr>
      </w:pPr>
      <w:r w:rsidRPr="001A14A8">
        <w:rPr>
          <w:sz w:val="22"/>
          <w:szCs w:val="22"/>
        </w:rPr>
        <w:lastRenderedPageBreak/>
        <w:t>ATTACHMENT 1</w:t>
      </w:r>
    </w:p>
    <w:p w14:paraId="3F49981D" w14:textId="77777777" w:rsidR="00A87525" w:rsidRPr="001A14A8" w:rsidRDefault="00A87525" w:rsidP="00A87525">
      <w:pPr>
        <w:pStyle w:val="BodyText"/>
        <w:rPr>
          <w:sz w:val="22"/>
          <w:szCs w:val="22"/>
          <w:u w:val="single"/>
        </w:rPr>
      </w:pPr>
    </w:p>
    <w:p w14:paraId="055D643C" w14:textId="75E58DA4" w:rsidR="00A87525" w:rsidRPr="001A14A8" w:rsidRDefault="00A87525" w:rsidP="00A87525">
      <w:pPr>
        <w:pStyle w:val="BodyText"/>
        <w:rPr>
          <w:i/>
          <w:iCs/>
          <w:sz w:val="22"/>
          <w:szCs w:val="22"/>
        </w:rPr>
      </w:pPr>
      <w:r w:rsidRPr="001A14A8">
        <w:rPr>
          <w:sz w:val="22"/>
          <w:szCs w:val="22"/>
        </w:rPr>
        <w:t xml:space="preserve">Provision by provision description of the </w:t>
      </w:r>
      <w:r w:rsidRPr="001A14A8">
        <w:rPr>
          <w:i/>
          <w:sz w:val="22"/>
          <w:szCs w:val="22"/>
        </w:rPr>
        <w:t>P</w:t>
      </w:r>
      <w:r w:rsidRPr="001A14A8">
        <w:rPr>
          <w:i/>
          <w:iCs/>
          <w:sz w:val="22"/>
          <w:szCs w:val="22"/>
        </w:rPr>
        <w:t>rivate</w:t>
      </w:r>
      <w:r w:rsidRPr="001A14A8">
        <w:rPr>
          <w:sz w:val="22"/>
          <w:szCs w:val="22"/>
        </w:rPr>
        <w:t xml:space="preserve"> </w:t>
      </w:r>
      <w:r w:rsidRPr="001A14A8">
        <w:rPr>
          <w:i/>
          <w:iCs/>
          <w:sz w:val="22"/>
          <w:szCs w:val="22"/>
        </w:rPr>
        <w:t xml:space="preserve">Health Insurance (Prostheses) </w:t>
      </w:r>
      <w:r w:rsidR="00970A17" w:rsidRPr="001A14A8">
        <w:rPr>
          <w:i/>
          <w:iCs/>
          <w:sz w:val="22"/>
          <w:szCs w:val="22"/>
        </w:rPr>
        <w:t xml:space="preserve">Amendment </w:t>
      </w:r>
      <w:r w:rsidRPr="001A14A8">
        <w:rPr>
          <w:i/>
          <w:iCs/>
          <w:sz w:val="22"/>
          <w:szCs w:val="22"/>
        </w:rPr>
        <w:t xml:space="preserve">Rules (No. 1) 2022 </w:t>
      </w:r>
    </w:p>
    <w:p w14:paraId="6ADB0126" w14:textId="77777777" w:rsidR="00A87525" w:rsidRPr="001A14A8" w:rsidRDefault="00A87525" w:rsidP="00A87525">
      <w:pPr>
        <w:pStyle w:val="BodyText"/>
        <w:rPr>
          <w:i/>
          <w:sz w:val="22"/>
          <w:szCs w:val="22"/>
        </w:rPr>
      </w:pPr>
    </w:p>
    <w:p w14:paraId="73E2AAC2" w14:textId="77777777" w:rsidR="00A87525" w:rsidRPr="001A14A8" w:rsidRDefault="00A87525" w:rsidP="00A87525">
      <w:pPr>
        <w:pStyle w:val="BodyText"/>
        <w:ind w:left="851" w:hanging="851"/>
        <w:rPr>
          <w:sz w:val="22"/>
          <w:szCs w:val="22"/>
        </w:rPr>
      </w:pPr>
      <w:r w:rsidRPr="001A14A8">
        <w:rPr>
          <w:sz w:val="22"/>
          <w:szCs w:val="22"/>
        </w:rPr>
        <w:t>Rule 1</w:t>
      </w:r>
      <w:r w:rsidRPr="001A14A8">
        <w:rPr>
          <w:sz w:val="22"/>
          <w:szCs w:val="22"/>
        </w:rPr>
        <w:tab/>
        <w:t xml:space="preserve">Name </w:t>
      </w:r>
    </w:p>
    <w:p w14:paraId="59BDCB50" w14:textId="77777777" w:rsidR="00A87525" w:rsidRPr="001A14A8" w:rsidRDefault="00A87525" w:rsidP="00A87525">
      <w:pPr>
        <w:pStyle w:val="BodyText"/>
        <w:rPr>
          <w:b w:val="0"/>
          <w:sz w:val="22"/>
          <w:szCs w:val="22"/>
          <w:u w:val="single"/>
        </w:rPr>
      </w:pPr>
    </w:p>
    <w:p w14:paraId="612D9932" w14:textId="4E971803" w:rsidR="00A87525" w:rsidRPr="001A14A8" w:rsidRDefault="00A87525" w:rsidP="00A87525">
      <w:pPr>
        <w:pStyle w:val="Heading1"/>
        <w:jc w:val="left"/>
        <w:rPr>
          <w:b w:val="0"/>
          <w:iCs/>
          <w:sz w:val="22"/>
          <w:szCs w:val="22"/>
          <w:u w:val="none"/>
        </w:rPr>
      </w:pPr>
      <w:r w:rsidRPr="001A14A8">
        <w:rPr>
          <w:b w:val="0"/>
          <w:sz w:val="22"/>
          <w:szCs w:val="22"/>
          <w:u w:val="none"/>
        </w:rPr>
        <w:t xml:space="preserve">Rule 1 provides that the title of the </w:t>
      </w:r>
      <w:r w:rsidR="00970A17" w:rsidRPr="001A14A8">
        <w:rPr>
          <w:b w:val="0"/>
          <w:sz w:val="22"/>
          <w:szCs w:val="22"/>
          <w:u w:val="none"/>
        </w:rPr>
        <w:t xml:space="preserve">Amending </w:t>
      </w:r>
      <w:r w:rsidRPr="001A14A8">
        <w:rPr>
          <w:b w:val="0"/>
          <w:sz w:val="22"/>
          <w:szCs w:val="22"/>
          <w:u w:val="none"/>
        </w:rPr>
        <w:t xml:space="preserve">Rules is the </w:t>
      </w:r>
      <w:r w:rsidRPr="001A14A8">
        <w:rPr>
          <w:b w:val="0"/>
          <w:i/>
          <w:sz w:val="22"/>
          <w:szCs w:val="22"/>
          <w:u w:val="none"/>
        </w:rPr>
        <w:t xml:space="preserve">Private Health Insurance (Prostheses) </w:t>
      </w:r>
      <w:r w:rsidR="00970A17" w:rsidRPr="001A14A8">
        <w:rPr>
          <w:b w:val="0"/>
          <w:i/>
          <w:sz w:val="22"/>
          <w:szCs w:val="22"/>
          <w:u w:val="none"/>
        </w:rPr>
        <w:t xml:space="preserve">Amendment </w:t>
      </w:r>
      <w:r w:rsidRPr="001A14A8">
        <w:rPr>
          <w:b w:val="0"/>
          <w:i/>
          <w:sz w:val="22"/>
          <w:szCs w:val="22"/>
          <w:u w:val="none"/>
        </w:rPr>
        <w:t xml:space="preserve">Rules (No. 1) 2022. </w:t>
      </w:r>
    </w:p>
    <w:p w14:paraId="2D5B0AE7" w14:textId="77777777" w:rsidR="00A87525" w:rsidRPr="001A14A8" w:rsidRDefault="00A87525" w:rsidP="00A87525">
      <w:pPr>
        <w:rPr>
          <w:rFonts w:ascii="Times New Roman" w:hAnsi="Times New Roman"/>
          <w:sz w:val="22"/>
          <w:szCs w:val="22"/>
        </w:rPr>
      </w:pPr>
    </w:p>
    <w:p w14:paraId="18BDFD70" w14:textId="77777777" w:rsidR="00A87525" w:rsidRPr="001A14A8" w:rsidRDefault="00A87525" w:rsidP="00A87525">
      <w:pPr>
        <w:pStyle w:val="BodyText"/>
        <w:ind w:left="851" w:hanging="851"/>
        <w:rPr>
          <w:sz w:val="22"/>
          <w:szCs w:val="22"/>
        </w:rPr>
      </w:pPr>
      <w:r w:rsidRPr="001A14A8">
        <w:rPr>
          <w:sz w:val="22"/>
          <w:szCs w:val="22"/>
        </w:rPr>
        <w:t>Rule 2</w:t>
      </w:r>
      <w:r w:rsidRPr="001A14A8">
        <w:rPr>
          <w:sz w:val="22"/>
          <w:szCs w:val="22"/>
        </w:rPr>
        <w:tab/>
        <w:t xml:space="preserve">Commencement </w:t>
      </w:r>
    </w:p>
    <w:p w14:paraId="4BB06A08" w14:textId="77777777" w:rsidR="00A87525" w:rsidRPr="001A14A8" w:rsidRDefault="00A87525" w:rsidP="00A87525">
      <w:pPr>
        <w:pStyle w:val="BodyText"/>
        <w:rPr>
          <w:b w:val="0"/>
          <w:sz w:val="22"/>
          <w:szCs w:val="22"/>
          <w:u w:val="single"/>
        </w:rPr>
      </w:pPr>
    </w:p>
    <w:p w14:paraId="49E0A586" w14:textId="1302C07D" w:rsidR="00A87525" w:rsidRPr="001A14A8" w:rsidRDefault="00A87525" w:rsidP="00A87525">
      <w:pPr>
        <w:pStyle w:val="BodyText"/>
        <w:rPr>
          <w:b w:val="0"/>
          <w:sz w:val="22"/>
          <w:szCs w:val="22"/>
        </w:rPr>
      </w:pPr>
      <w:r w:rsidRPr="001A14A8">
        <w:rPr>
          <w:b w:val="0"/>
          <w:sz w:val="22"/>
          <w:szCs w:val="22"/>
        </w:rPr>
        <w:t xml:space="preserve">Rule 2 provides that the </w:t>
      </w:r>
      <w:r w:rsidR="00970A17" w:rsidRPr="001A14A8">
        <w:rPr>
          <w:b w:val="0"/>
          <w:sz w:val="22"/>
          <w:szCs w:val="22"/>
        </w:rPr>
        <w:t xml:space="preserve">Amending </w:t>
      </w:r>
      <w:r w:rsidRPr="001A14A8">
        <w:rPr>
          <w:b w:val="0"/>
          <w:sz w:val="22"/>
          <w:szCs w:val="22"/>
        </w:rPr>
        <w:t>Rules commence on</w:t>
      </w:r>
      <w:r w:rsidR="00970A17" w:rsidRPr="001A14A8">
        <w:rPr>
          <w:b w:val="0"/>
          <w:sz w:val="22"/>
          <w:szCs w:val="22"/>
        </w:rPr>
        <w:t xml:space="preserve"> the day after the instrument is registered on the Federal Register of Legislation</w:t>
      </w:r>
      <w:r w:rsidRPr="001A14A8">
        <w:rPr>
          <w:b w:val="0"/>
          <w:sz w:val="22"/>
          <w:szCs w:val="22"/>
        </w:rPr>
        <w:t>.</w:t>
      </w:r>
    </w:p>
    <w:p w14:paraId="4A3ADFBE" w14:textId="77777777" w:rsidR="00A87525" w:rsidRPr="001A14A8" w:rsidRDefault="00A87525" w:rsidP="00A87525">
      <w:pPr>
        <w:pStyle w:val="BodyText"/>
        <w:rPr>
          <w:sz w:val="22"/>
          <w:szCs w:val="22"/>
        </w:rPr>
      </w:pPr>
    </w:p>
    <w:p w14:paraId="4FA6629A" w14:textId="77777777" w:rsidR="00A87525" w:rsidRPr="001A14A8" w:rsidRDefault="00A87525" w:rsidP="00A87525">
      <w:pPr>
        <w:pStyle w:val="BodyText"/>
        <w:ind w:left="851" w:hanging="851"/>
        <w:rPr>
          <w:sz w:val="22"/>
          <w:szCs w:val="22"/>
        </w:rPr>
      </w:pPr>
      <w:r w:rsidRPr="001A14A8">
        <w:rPr>
          <w:sz w:val="22"/>
          <w:szCs w:val="22"/>
        </w:rPr>
        <w:t>Rule 3</w:t>
      </w:r>
      <w:r w:rsidRPr="001A14A8">
        <w:rPr>
          <w:sz w:val="22"/>
          <w:szCs w:val="22"/>
        </w:rPr>
        <w:tab/>
        <w:t>Authority</w:t>
      </w:r>
    </w:p>
    <w:p w14:paraId="3D217AF9" w14:textId="77777777" w:rsidR="00A87525" w:rsidRPr="001A14A8" w:rsidRDefault="00A87525" w:rsidP="00A87525">
      <w:pPr>
        <w:pStyle w:val="BodyText"/>
        <w:rPr>
          <w:b w:val="0"/>
          <w:sz w:val="22"/>
          <w:szCs w:val="22"/>
          <w:u w:val="single"/>
        </w:rPr>
      </w:pPr>
    </w:p>
    <w:p w14:paraId="487771CE" w14:textId="00C012D5" w:rsidR="00A87525" w:rsidRPr="001A14A8" w:rsidRDefault="00A87525" w:rsidP="00A87525">
      <w:pPr>
        <w:pStyle w:val="BodyText"/>
        <w:rPr>
          <w:b w:val="0"/>
          <w:sz w:val="22"/>
          <w:szCs w:val="22"/>
        </w:rPr>
      </w:pPr>
      <w:r w:rsidRPr="001A14A8">
        <w:rPr>
          <w:b w:val="0"/>
          <w:sz w:val="22"/>
          <w:szCs w:val="22"/>
        </w:rPr>
        <w:t xml:space="preserve">Rule 3 provides that the </w:t>
      </w:r>
      <w:r w:rsidR="00970A17" w:rsidRPr="001A14A8">
        <w:rPr>
          <w:b w:val="0"/>
          <w:sz w:val="22"/>
          <w:szCs w:val="22"/>
        </w:rPr>
        <w:t>Amending</w:t>
      </w:r>
      <w:r w:rsidRPr="001A14A8">
        <w:rPr>
          <w:b w:val="0"/>
          <w:sz w:val="22"/>
          <w:szCs w:val="22"/>
        </w:rPr>
        <w:t xml:space="preserve"> Rules </w:t>
      </w:r>
      <w:r w:rsidR="00970A17" w:rsidRPr="001A14A8">
        <w:rPr>
          <w:b w:val="0"/>
          <w:sz w:val="22"/>
          <w:szCs w:val="22"/>
        </w:rPr>
        <w:t>is</w:t>
      </w:r>
      <w:r w:rsidRPr="001A14A8">
        <w:rPr>
          <w:b w:val="0"/>
          <w:sz w:val="22"/>
          <w:szCs w:val="22"/>
        </w:rPr>
        <w:t xml:space="preserve"> made under item 4 of the table in section 333</w:t>
      </w:r>
      <w:r w:rsidRPr="001A14A8">
        <w:rPr>
          <w:b w:val="0"/>
          <w:sz w:val="22"/>
          <w:szCs w:val="22"/>
        </w:rPr>
        <w:noBreakHyphen/>
        <w:t xml:space="preserve">20 of the </w:t>
      </w:r>
      <w:r w:rsidRPr="001A14A8">
        <w:rPr>
          <w:b w:val="0"/>
          <w:i/>
          <w:sz w:val="22"/>
          <w:szCs w:val="22"/>
        </w:rPr>
        <w:t>Private Health Insurance Act</w:t>
      </w:r>
      <w:r w:rsidR="00970A17" w:rsidRPr="001A14A8">
        <w:rPr>
          <w:b w:val="0"/>
          <w:i/>
          <w:iCs/>
          <w:sz w:val="22"/>
          <w:szCs w:val="22"/>
        </w:rPr>
        <w:t xml:space="preserve"> 2007</w:t>
      </w:r>
      <w:r w:rsidRPr="001A14A8">
        <w:rPr>
          <w:b w:val="0"/>
          <w:sz w:val="22"/>
          <w:szCs w:val="22"/>
        </w:rPr>
        <w:t>.</w:t>
      </w:r>
    </w:p>
    <w:p w14:paraId="2955D363" w14:textId="77777777" w:rsidR="00A87525" w:rsidRPr="001A14A8" w:rsidRDefault="00A87525" w:rsidP="00A87525">
      <w:pPr>
        <w:pStyle w:val="BodyText"/>
        <w:rPr>
          <w:b w:val="0"/>
          <w:sz w:val="22"/>
          <w:szCs w:val="22"/>
        </w:rPr>
      </w:pPr>
    </w:p>
    <w:p w14:paraId="5C9B57DA" w14:textId="639F2329" w:rsidR="00A87525" w:rsidRPr="001A14A8" w:rsidRDefault="00A87525" w:rsidP="00A87525">
      <w:pPr>
        <w:pStyle w:val="BodyText"/>
        <w:ind w:left="851" w:hanging="851"/>
        <w:rPr>
          <w:sz w:val="22"/>
          <w:szCs w:val="22"/>
        </w:rPr>
      </w:pPr>
      <w:r w:rsidRPr="001A14A8">
        <w:rPr>
          <w:sz w:val="22"/>
          <w:szCs w:val="22"/>
        </w:rPr>
        <w:t>Rule 4</w:t>
      </w:r>
      <w:r w:rsidRPr="001A14A8">
        <w:rPr>
          <w:sz w:val="22"/>
          <w:szCs w:val="22"/>
        </w:rPr>
        <w:tab/>
      </w:r>
      <w:r w:rsidR="00970A17" w:rsidRPr="001A14A8">
        <w:rPr>
          <w:sz w:val="22"/>
          <w:szCs w:val="22"/>
        </w:rPr>
        <w:t xml:space="preserve"> Schedules</w:t>
      </w:r>
    </w:p>
    <w:p w14:paraId="4E862CB2" w14:textId="22641E80" w:rsidR="00A87525" w:rsidRPr="001A14A8" w:rsidRDefault="00A87525" w:rsidP="00A87525">
      <w:pPr>
        <w:pStyle w:val="BodyText"/>
        <w:rPr>
          <w:b w:val="0"/>
          <w:sz w:val="22"/>
          <w:szCs w:val="22"/>
          <w:u w:val="single"/>
        </w:rPr>
      </w:pPr>
    </w:p>
    <w:p w14:paraId="0670B5A5" w14:textId="17C51CD5" w:rsidR="00970A17" w:rsidRPr="001A14A8" w:rsidRDefault="00A87525" w:rsidP="00A87525">
      <w:pPr>
        <w:pStyle w:val="BodyText"/>
        <w:rPr>
          <w:b w:val="0"/>
          <w:sz w:val="22"/>
          <w:szCs w:val="22"/>
        </w:rPr>
      </w:pPr>
      <w:r w:rsidRPr="001A14A8">
        <w:rPr>
          <w:b w:val="0"/>
          <w:sz w:val="22"/>
          <w:szCs w:val="22"/>
        </w:rPr>
        <w:t>Rule 4 provides that</w:t>
      </w:r>
      <w:r w:rsidR="00970A17" w:rsidRPr="001A14A8">
        <w:rPr>
          <w:b w:val="0"/>
          <w:sz w:val="22"/>
          <w:szCs w:val="22"/>
        </w:rPr>
        <w:t xml:space="preserve"> each instrument that is specified in Schedule 1 to the Amending Rules is amended or repealed as set out in the applicable items to the Schedule, and any other item in a Schedule to this instrument has effect according to its terms</w:t>
      </w:r>
      <w:r w:rsidRPr="001A14A8">
        <w:rPr>
          <w:b w:val="0"/>
          <w:sz w:val="22"/>
          <w:szCs w:val="22"/>
        </w:rPr>
        <w:t>.</w:t>
      </w:r>
    </w:p>
    <w:p w14:paraId="57E54F4E" w14:textId="77777777" w:rsidR="00970A17" w:rsidRPr="001A14A8" w:rsidRDefault="00970A17" w:rsidP="00A87525">
      <w:pPr>
        <w:pStyle w:val="BodyText"/>
        <w:rPr>
          <w:b w:val="0"/>
          <w:sz w:val="22"/>
          <w:szCs w:val="22"/>
        </w:rPr>
      </w:pPr>
    </w:p>
    <w:p w14:paraId="0C6D9517" w14:textId="7FEFDF75" w:rsidR="00A87525" w:rsidRPr="001A14A8" w:rsidRDefault="00970A17" w:rsidP="00A87525">
      <w:pPr>
        <w:pStyle w:val="BodyText"/>
        <w:rPr>
          <w:bCs/>
          <w:sz w:val="22"/>
          <w:szCs w:val="22"/>
        </w:rPr>
      </w:pPr>
      <w:r w:rsidRPr="001A14A8">
        <w:rPr>
          <w:bCs/>
          <w:sz w:val="22"/>
          <w:szCs w:val="22"/>
        </w:rPr>
        <w:t>Schedules 1 – Amendments</w:t>
      </w:r>
    </w:p>
    <w:p w14:paraId="3C2A2661" w14:textId="79B3D051" w:rsidR="00970A17" w:rsidRPr="001A14A8" w:rsidRDefault="00970A17" w:rsidP="00A87525">
      <w:pPr>
        <w:pStyle w:val="BodyText"/>
        <w:rPr>
          <w:bCs/>
          <w:sz w:val="22"/>
          <w:szCs w:val="22"/>
        </w:rPr>
      </w:pPr>
    </w:p>
    <w:p w14:paraId="024BA6D2" w14:textId="54FEA0D1" w:rsidR="00970A17" w:rsidRPr="001A14A8" w:rsidRDefault="00970A17" w:rsidP="00A87525">
      <w:pPr>
        <w:pStyle w:val="BodyText"/>
        <w:rPr>
          <w:bCs/>
          <w:sz w:val="22"/>
          <w:szCs w:val="22"/>
        </w:rPr>
      </w:pPr>
      <w:r w:rsidRPr="001A14A8">
        <w:rPr>
          <w:bCs/>
          <w:i/>
          <w:iCs/>
          <w:sz w:val="22"/>
          <w:szCs w:val="22"/>
        </w:rPr>
        <w:t>Private health Insurance (Prostheses) Rules (No. 1) 2022</w:t>
      </w:r>
    </w:p>
    <w:p w14:paraId="476C5462" w14:textId="21EE0101" w:rsidR="00970A17" w:rsidRPr="001A14A8" w:rsidRDefault="00970A17" w:rsidP="00A87525">
      <w:pPr>
        <w:pStyle w:val="BodyText"/>
        <w:rPr>
          <w:bCs/>
          <w:sz w:val="22"/>
          <w:szCs w:val="22"/>
        </w:rPr>
      </w:pPr>
    </w:p>
    <w:p w14:paraId="42A94F31" w14:textId="3246A9D2" w:rsidR="00970A17" w:rsidRPr="001A14A8" w:rsidRDefault="00970A17" w:rsidP="00A87525">
      <w:pPr>
        <w:pStyle w:val="BodyText"/>
        <w:rPr>
          <w:b w:val="0"/>
          <w:sz w:val="22"/>
          <w:szCs w:val="22"/>
        </w:rPr>
      </w:pPr>
      <w:r w:rsidRPr="001A14A8">
        <w:rPr>
          <w:b w:val="0"/>
          <w:sz w:val="22"/>
          <w:szCs w:val="22"/>
        </w:rPr>
        <w:t xml:space="preserve">Item 1 removes one billing code for a prosthesis that </w:t>
      </w:r>
      <w:r w:rsidR="003E0725" w:rsidRPr="001A14A8">
        <w:rPr>
          <w:b w:val="0"/>
          <w:sz w:val="22"/>
          <w:szCs w:val="22"/>
        </w:rPr>
        <w:t>was listed incorrectly as a result of an administrative error.</w:t>
      </w:r>
    </w:p>
    <w:p w14:paraId="3A902973" w14:textId="15AA88EB" w:rsidR="005019A4" w:rsidRPr="001A14A8" w:rsidRDefault="005019A4">
      <w:pPr>
        <w:spacing w:after="160" w:line="259" w:lineRule="auto"/>
        <w:rPr>
          <w:rFonts w:ascii="Times New Roman" w:hAnsi="Times New Roman"/>
          <w:sz w:val="22"/>
          <w:szCs w:val="22"/>
        </w:rPr>
      </w:pPr>
      <w:r w:rsidRPr="001A14A8">
        <w:rPr>
          <w:rFonts w:ascii="Times New Roman" w:hAnsi="Times New Roman"/>
          <w:sz w:val="22"/>
          <w:szCs w:val="22"/>
        </w:rPr>
        <w:br w:type="page"/>
      </w:r>
    </w:p>
    <w:p w14:paraId="4792F6A5" w14:textId="77777777" w:rsidR="00A87525" w:rsidRPr="001A14A8" w:rsidRDefault="00A87525" w:rsidP="00A87525">
      <w:pPr>
        <w:spacing w:before="360" w:after="120"/>
        <w:jc w:val="center"/>
        <w:rPr>
          <w:rFonts w:ascii="Times New Roman" w:hAnsi="Times New Roman"/>
          <w:b/>
          <w:sz w:val="22"/>
          <w:szCs w:val="22"/>
        </w:rPr>
      </w:pPr>
      <w:r w:rsidRPr="001A14A8">
        <w:rPr>
          <w:rFonts w:ascii="Times New Roman" w:hAnsi="Times New Roman"/>
          <w:b/>
          <w:sz w:val="22"/>
          <w:szCs w:val="22"/>
        </w:rPr>
        <w:lastRenderedPageBreak/>
        <w:t>Statement of Compatibility with Human Rights</w:t>
      </w:r>
    </w:p>
    <w:p w14:paraId="6C0CF7EC" w14:textId="77777777" w:rsidR="00A87525" w:rsidRPr="001A14A8" w:rsidRDefault="00A87525" w:rsidP="00A87525">
      <w:pPr>
        <w:spacing w:before="120" w:after="120"/>
        <w:jc w:val="center"/>
        <w:rPr>
          <w:rFonts w:ascii="Times New Roman" w:hAnsi="Times New Roman"/>
          <w:sz w:val="22"/>
          <w:szCs w:val="22"/>
        </w:rPr>
      </w:pPr>
      <w:r w:rsidRPr="001A14A8">
        <w:rPr>
          <w:rFonts w:ascii="Times New Roman" w:hAnsi="Times New Roman"/>
          <w:i/>
          <w:sz w:val="22"/>
          <w:szCs w:val="22"/>
        </w:rPr>
        <w:t>Prepared in accordance with Part 3 of the Human Rights (Parliamentary Scrutiny) Act 2011</w:t>
      </w:r>
    </w:p>
    <w:p w14:paraId="48900CB9" w14:textId="34025665" w:rsidR="00A87525" w:rsidRPr="001A14A8" w:rsidRDefault="00A87525" w:rsidP="00A87525">
      <w:pPr>
        <w:jc w:val="center"/>
        <w:rPr>
          <w:rFonts w:ascii="Times New Roman" w:hAnsi="Times New Roman"/>
          <w:b/>
          <w:i/>
          <w:sz w:val="22"/>
          <w:szCs w:val="22"/>
        </w:rPr>
      </w:pPr>
      <w:r w:rsidRPr="001A14A8">
        <w:rPr>
          <w:rFonts w:ascii="Times New Roman" w:hAnsi="Times New Roman"/>
          <w:b/>
          <w:i/>
          <w:iCs/>
          <w:sz w:val="22"/>
          <w:szCs w:val="22"/>
        </w:rPr>
        <w:t>Private Health Insurance (Prostheses) Amendment Rules (No. 1) 2022</w:t>
      </w:r>
      <w:r w:rsidRPr="001A14A8">
        <w:rPr>
          <w:rFonts w:ascii="Times New Roman" w:hAnsi="Times New Roman"/>
          <w:b/>
          <w:i/>
          <w:sz w:val="22"/>
          <w:szCs w:val="22"/>
        </w:rPr>
        <w:br/>
      </w:r>
    </w:p>
    <w:p w14:paraId="5944F5F0" w14:textId="77777777" w:rsidR="00A87525" w:rsidRPr="001A14A8" w:rsidRDefault="00A87525" w:rsidP="00A87525">
      <w:pPr>
        <w:rPr>
          <w:rFonts w:ascii="Times New Roman" w:hAnsi="Times New Roman"/>
          <w:sz w:val="22"/>
          <w:szCs w:val="22"/>
        </w:rPr>
      </w:pPr>
      <w:r w:rsidRPr="001A14A8">
        <w:rPr>
          <w:rFonts w:ascii="Times New Roman" w:hAnsi="Times New Roman"/>
          <w:sz w:val="22"/>
          <w:szCs w:val="22"/>
        </w:rPr>
        <w:t xml:space="preserve">This instrument is compatible with the human rights and freedoms recognised or declared in the international instruments listed in section 3 of the </w:t>
      </w:r>
      <w:r w:rsidRPr="001A14A8">
        <w:rPr>
          <w:rFonts w:ascii="Times New Roman" w:hAnsi="Times New Roman"/>
          <w:i/>
          <w:sz w:val="22"/>
          <w:szCs w:val="22"/>
        </w:rPr>
        <w:t>Human Rights (Parliamentary Scrutiny) Act 2011</w:t>
      </w:r>
      <w:r w:rsidRPr="001A14A8">
        <w:rPr>
          <w:rFonts w:ascii="Times New Roman" w:hAnsi="Times New Roman"/>
          <w:sz w:val="22"/>
          <w:szCs w:val="22"/>
        </w:rPr>
        <w:t>.</w:t>
      </w:r>
    </w:p>
    <w:p w14:paraId="459BE522" w14:textId="77777777" w:rsidR="00A87525" w:rsidRPr="001A14A8" w:rsidRDefault="00A87525" w:rsidP="00A87525">
      <w:pPr>
        <w:spacing w:before="120" w:after="120"/>
        <w:rPr>
          <w:rFonts w:ascii="Times New Roman" w:hAnsi="Times New Roman"/>
          <w:b/>
          <w:sz w:val="22"/>
          <w:szCs w:val="22"/>
        </w:rPr>
      </w:pPr>
      <w:r w:rsidRPr="001A14A8">
        <w:rPr>
          <w:rFonts w:ascii="Times New Roman" w:hAnsi="Times New Roman"/>
          <w:b/>
          <w:sz w:val="22"/>
          <w:szCs w:val="22"/>
        </w:rPr>
        <w:t xml:space="preserve">Overview of the Legislative Instrument </w:t>
      </w:r>
    </w:p>
    <w:p w14:paraId="08B2273E" w14:textId="4EC8C540" w:rsidR="00A87525" w:rsidRPr="001A14A8" w:rsidRDefault="00A87525" w:rsidP="00A87525">
      <w:pPr>
        <w:rPr>
          <w:rFonts w:ascii="Times New Roman" w:hAnsi="Times New Roman"/>
          <w:sz w:val="22"/>
          <w:szCs w:val="22"/>
        </w:rPr>
      </w:pPr>
      <w:r w:rsidRPr="001A14A8">
        <w:rPr>
          <w:rFonts w:ascii="Times New Roman" w:hAnsi="Times New Roman"/>
          <w:sz w:val="22"/>
          <w:szCs w:val="22"/>
        </w:rPr>
        <w:t xml:space="preserve">The table in subsection 72-1(2) of Part 3-3 of the </w:t>
      </w:r>
      <w:r w:rsidRPr="001A14A8">
        <w:rPr>
          <w:rFonts w:ascii="Times New Roman" w:hAnsi="Times New Roman"/>
          <w:i/>
          <w:sz w:val="22"/>
          <w:szCs w:val="22"/>
        </w:rPr>
        <w:t>Private Health Insurance Act 2007</w:t>
      </w:r>
      <w:r w:rsidRPr="001A14A8">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1A14A8">
        <w:rPr>
          <w:rFonts w:ascii="Times New Roman" w:hAnsi="Times New Roman"/>
          <w:i/>
          <w:sz w:val="22"/>
          <w:szCs w:val="22"/>
        </w:rPr>
        <w:t xml:space="preserve"> </w:t>
      </w:r>
      <w:r w:rsidRPr="001A14A8">
        <w:rPr>
          <w:rFonts w:ascii="Times New Roman" w:hAnsi="Times New Roman"/>
          <w:sz w:val="22"/>
          <w:szCs w:val="22"/>
        </w:rPr>
        <w:t>(i.e. a listed prosthesis), in specified circumstances and under any specified conditions.</w:t>
      </w:r>
    </w:p>
    <w:p w14:paraId="07440371" w14:textId="5744BBB3" w:rsidR="003E0725" w:rsidRPr="001A14A8" w:rsidRDefault="003E0725" w:rsidP="00A87525">
      <w:pPr>
        <w:rPr>
          <w:rFonts w:ascii="Times New Roman" w:hAnsi="Times New Roman"/>
          <w:sz w:val="22"/>
          <w:szCs w:val="22"/>
        </w:rPr>
      </w:pPr>
    </w:p>
    <w:p w14:paraId="02E19DF8" w14:textId="71E68A6C" w:rsidR="003E0725" w:rsidRPr="001A14A8" w:rsidRDefault="003E0725" w:rsidP="00A87525">
      <w:pPr>
        <w:rPr>
          <w:rFonts w:ascii="Times New Roman" w:hAnsi="Times New Roman"/>
          <w:sz w:val="22"/>
          <w:szCs w:val="22"/>
        </w:rPr>
      </w:pPr>
      <w:r w:rsidRPr="001A14A8">
        <w:rPr>
          <w:rFonts w:ascii="Times New Roman" w:hAnsi="Times New Roman"/>
          <w:sz w:val="22"/>
          <w:szCs w:val="22"/>
        </w:rPr>
        <w:t xml:space="preserve">The </w:t>
      </w:r>
      <w:r w:rsidRPr="001A14A8">
        <w:rPr>
          <w:rFonts w:ascii="Times New Roman" w:hAnsi="Times New Roman"/>
          <w:i/>
          <w:iCs/>
          <w:sz w:val="22"/>
          <w:szCs w:val="22"/>
        </w:rPr>
        <w:t xml:space="preserve">Private Health Insurance (Prostheses) Rules (No. 1) 2022 </w:t>
      </w:r>
      <w:r w:rsidRPr="001A14A8">
        <w:rPr>
          <w:rFonts w:ascii="Times New Roman" w:hAnsi="Times New Roman"/>
          <w:sz w:val="22"/>
          <w:szCs w:val="22"/>
        </w:rPr>
        <w:t>were made for the purposes of section 333</w:t>
      </w:r>
      <w:r w:rsidRPr="001A14A8">
        <w:rPr>
          <w:rFonts w:ascii="Times New Roman" w:hAnsi="Times New Roman"/>
          <w:sz w:val="22"/>
          <w:szCs w:val="22"/>
        </w:rPr>
        <w:noBreakHyphen/>
        <w:t>20 of the Act. Listed prostheses and their minimum benefits are set out in the Schedule to the Rules. The list of prostheses in the Schedule is commonly referred to as the Prostheses List.</w:t>
      </w:r>
    </w:p>
    <w:p w14:paraId="6198137C" w14:textId="2B34F5AB" w:rsidR="00A87FF8" w:rsidRPr="001A14A8" w:rsidRDefault="00A87525" w:rsidP="00A74056">
      <w:pPr>
        <w:spacing w:before="120" w:after="120"/>
        <w:rPr>
          <w:rFonts w:ascii="Times New Roman" w:hAnsi="Times New Roman"/>
          <w:sz w:val="22"/>
          <w:szCs w:val="22"/>
        </w:rPr>
      </w:pPr>
      <w:r w:rsidRPr="001A14A8">
        <w:rPr>
          <w:rFonts w:ascii="Times New Roman" w:hAnsi="Times New Roman"/>
          <w:sz w:val="22"/>
          <w:szCs w:val="22"/>
        </w:rPr>
        <w:t xml:space="preserve">The </w:t>
      </w:r>
      <w:r w:rsidRPr="001A14A8">
        <w:rPr>
          <w:rFonts w:ascii="Times New Roman" w:hAnsi="Times New Roman"/>
          <w:i/>
          <w:sz w:val="22"/>
          <w:szCs w:val="22"/>
        </w:rPr>
        <w:t>Private Health Insurance (Prostheses) Amendment Rules (No. 1) 2022</w:t>
      </w:r>
      <w:r w:rsidRPr="001A14A8">
        <w:rPr>
          <w:rFonts w:ascii="Times New Roman" w:hAnsi="Times New Roman"/>
          <w:b/>
          <w:i/>
          <w:sz w:val="22"/>
          <w:szCs w:val="22"/>
        </w:rPr>
        <w:t xml:space="preserve"> </w:t>
      </w:r>
      <w:r w:rsidRPr="001A14A8">
        <w:rPr>
          <w:rFonts w:ascii="Times New Roman" w:hAnsi="Times New Roman"/>
          <w:sz w:val="22"/>
          <w:szCs w:val="22"/>
        </w:rPr>
        <w:t xml:space="preserve">(the </w:t>
      </w:r>
      <w:r w:rsidR="003E0725" w:rsidRPr="001A14A8">
        <w:rPr>
          <w:rFonts w:ascii="Times New Roman" w:hAnsi="Times New Roman"/>
          <w:sz w:val="22"/>
          <w:szCs w:val="22"/>
        </w:rPr>
        <w:t xml:space="preserve">Amending </w:t>
      </w:r>
      <w:r w:rsidRPr="001A14A8">
        <w:rPr>
          <w:rFonts w:ascii="Times New Roman" w:hAnsi="Times New Roman"/>
          <w:sz w:val="22"/>
          <w:szCs w:val="22"/>
        </w:rPr>
        <w:t>Rules)</w:t>
      </w:r>
      <w:r w:rsidR="003E0725" w:rsidRPr="001A14A8">
        <w:rPr>
          <w:rFonts w:ascii="Times New Roman" w:hAnsi="Times New Roman"/>
          <w:sz w:val="22"/>
          <w:szCs w:val="22"/>
        </w:rPr>
        <w:t xml:space="preserve"> amend the </w:t>
      </w:r>
      <w:r w:rsidR="003E0725" w:rsidRPr="001A14A8">
        <w:rPr>
          <w:rFonts w:ascii="Times New Roman" w:hAnsi="Times New Roman"/>
          <w:i/>
          <w:iCs/>
          <w:sz w:val="22"/>
          <w:szCs w:val="22"/>
        </w:rPr>
        <w:t xml:space="preserve">Private Health Insurance (Prostheses) Rules (No. 1) 2022 (the Prostheses Rules) </w:t>
      </w:r>
      <w:r w:rsidRPr="001A14A8">
        <w:rPr>
          <w:rFonts w:ascii="Times New Roman" w:hAnsi="Times New Roman"/>
          <w:sz w:val="22"/>
          <w:szCs w:val="22"/>
        </w:rPr>
        <w:t>by</w:t>
      </w:r>
      <w:r w:rsidR="00A87FF8" w:rsidRPr="001A14A8">
        <w:rPr>
          <w:rFonts w:ascii="Times New Roman" w:hAnsi="Times New Roman"/>
          <w:sz w:val="22"/>
          <w:szCs w:val="22"/>
        </w:rPr>
        <w:t xml:space="preserve"> removing the billing code MI485 from </w:t>
      </w:r>
      <w:r w:rsidR="003E0725" w:rsidRPr="001A14A8">
        <w:rPr>
          <w:rFonts w:ascii="Times New Roman" w:hAnsi="Times New Roman"/>
          <w:sz w:val="22"/>
          <w:szCs w:val="22"/>
        </w:rPr>
        <w:t xml:space="preserve">Part 1 – Prostheses List – </w:t>
      </w:r>
      <w:r w:rsidR="00A87FF8" w:rsidRPr="001A14A8">
        <w:rPr>
          <w:rFonts w:ascii="Times New Roman" w:hAnsi="Times New Roman"/>
          <w:sz w:val="22"/>
          <w:szCs w:val="22"/>
        </w:rPr>
        <w:t xml:space="preserve">Part </w:t>
      </w:r>
      <w:r w:rsidR="003E0725" w:rsidRPr="001A14A8">
        <w:rPr>
          <w:rFonts w:ascii="Times New Roman" w:hAnsi="Times New Roman"/>
          <w:sz w:val="22"/>
          <w:szCs w:val="22"/>
        </w:rPr>
        <w:t>A</w:t>
      </w:r>
      <w:r w:rsidR="00A87FF8" w:rsidRPr="001A14A8">
        <w:rPr>
          <w:rFonts w:ascii="Times New Roman" w:hAnsi="Times New Roman"/>
          <w:sz w:val="22"/>
          <w:szCs w:val="22"/>
        </w:rPr>
        <w:t xml:space="preserve"> of </w:t>
      </w:r>
      <w:r w:rsidR="003E0725" w:rsidRPr="001A14A8">
        <w:rPr>
          <w:rFonts w:ascii="Times New Roman" w:hAnsi="Times New Roman"/>
          <w:sz w:val="22"/>
          <w:szCs w:val="22"/>
        </w:rPr>
        <w:t xml:space="preserve">the </w:t>
      </w:r>
      <w:r w:rsidR="00A87FF8" w:rsidRPr="001A14A8">
        <w:rPr>
          <w:rFonts w:ascii="Times New Roman" w:hAnsi="Times New Roman"/>
          <w:sz w:val="22"/>
          <w:szCs w:val="22"/>
        </w:rPr>
        <w:t>Schedule.</w:t>
      </w:r>
    </w:p>
    <w:p w14:paraId="47CF429C" w14:textId="77777777" w:rsidR="00A87525" w:rsidRPr="001A14A8" w:rsidRDefault="00A87525" w:rsidP="00A87525">
      <w:pPr>
        <w:rPr>
          <w:rFonts w:ascii="Times New Roman" w:hAnsi="Times New Roman"/>
          <w:b/>
          <w:sz w:val="22"/>
          <w:szCs w:val="22"/>
        </w:rPr>
      </w:pPr>
    </w:p>
    <w:p w14:paraId="753B467E" w14:textId="77777777" w:rsidR="00A87525" w:rsidRPr="001A14A8" w:rsidRDefault="00A87525" w:rsidP="00A87525">
      <w:pPr>
        <w:rPr>
          <w:rFonts w:ascii="Times New Roman" w:hAnsi="Times New Roman"/>
          <w:b/>
          <w:sz w:val="22"/>
          <w:szCs w:val="22"/>
        </w:rPr>
      </w:pPr>
      <w:r w:rsidRPr="001A14A8">
        <w:rPr>
          <w:rFonts w:ascii="Times New Roman" w:hAnsi="Times New Roman"/>
          <w:b/>
          <w:sz w:val="22"/>
          <w:szCs w:val="22"/>
        </w:rPr>
        <w:t>Human rights implications</w:t>
      </w:r>
    </w:p>
    <w:p w14:paraId="7E0C3838" w14:textId="77777777" w:rsidR="00A87525" w:rsidRPr="001A14A8" w:rsidRDefault="00A87525" w:rsidP="00A87525">
      <w:pPr>
        <w:spacing w:before="120" w:after="120"/>
        <w:rPr>
          <w:rFonts w:ascii="Times New Roman" w:hAnsi="Times New Roman"/>
          <w:sz w:val="22"/>
          <w:szCs w:val="22"/>
        </w:rPr>
      </w:pPr>
      <w:r w:rsidRPr="001A14A8">
        <w:rPr>
          <w:rFonts w:ascii="Times New Roman" w:hAnsi="Times New Roman"/>
          <w:sz w:val="22"/>
          <w:szCs w:val="22"/>
        </w:rPr>
        <w:t xml:space="preserve">This instrument engages article 12 of the International Covenant on Economic Social and Cultural Rights (ICESCR), specifically the right to health. </w:t>
      </w:r>
    </w:p>
    <w:p w14:paraId="35D5C4A4" w14:textId="77777777" w:rsidR="00A87525" w:rsidRPr="001A14A8" w:rsidRDefault="00A87525" w:rsidP="00A87525">
      <w:pPr>
        <w:keepNext/>
        <w:spacing w:before="120" w:after="120"/>
        <w:jc w:val="both"/>
        <w:rPr>
          <w:rFonts w:ascii="Times New Roman" w:hAnsi="Times New Roman"/>
          <w:i/>
          <w:color w:val="262626"/>
          <w:sz w:val="22"/>
          <w:szCs w:val="22"/>
        </w:rPr>
      </w:pPr>
      <w:r w:rsidRPr="001A14A8">
        <w:rPr>
          <w:rFonts w:ascii="Times New Roman" w:hAnsi="Times New Roman"/>
          <w:i/>
          <w:color w:val="262626"/>
          <w:sz w:val="22"/>
          <w:szCs w:val="22"/>
        </w:rPr>
        <w:t>Right to Health</w:t>
      </w:r>
    </w:p>
    <w:p w14:paraId="64E58AA3" w14:textId="77777777" w:rsidR="00A87525" w:rsidRPr="001A14A8" w:rsidRDefault="00A87525" w:rsidP="00A87525">
      <w:pPr>
        <w:autoSpaceDE w:val="0"/>
        <w:autoSpaceDN w:val="0"/>
        <w:adjustRightInd w:val="0"/>
        <w:spacing w:before="120" w:after="120"/>
        <w:rPr>
          <w:rFonts w:ascii="Times New Roman" w:hAnsi="Times New Roman"/>
          <w:color w:val="000000"/>
          <w:sz w:val="22"/>
          <w:szCs w:val="22"/>
          <w:lang w:val="en-US"/>
        </w:rPr>
      </w:pPr>
      <w:r w:rsidRPr="001A14A8">
        <w:rPr>
          <w:rFonts w:ascii="Times New Roman" w:hAnsi="Times New Roman"/>
          <w:color w:val="000000"/>
          <w:sz w:val="22"/>
          <w:szCs w:val="22"/>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55047EDB" w14:textId="77777777" w:rsidR="00A87525" w:rsidRPr="001A14A8" w:rsidRDefault="00A87525" w:rsidP="00A87525">
      <w:pPr>
        <w:keepNext/>
        <w:spacing w:before="120" w:after="120"/>
        <w:jc w:val="both"/>
        <w:rPr>
          <w:rFonts w:ascii="Times New Roman" w:hAnsi="Times New Roman"/>
          <w:i/>
          <w:sz w:val="22"/>
          <w:szCs w:val="22"/>
        </w:rPr>
      </w:pPr>
      <w:r w:rsidRPr="001A14A8">
        <w:rPr>
          <w:rFonts w:ascii="Times New Roman" w:hAnsi="Times New Roman"/>
          <w:i/>
          <w:sz w:val="22"/>
          <w:szCs w:val="22"/>
        </w:rPr>
        <w:t xml:space="preserve">Analysis </w:t>
      </w:r>
    </w:p>
    <w:p w14:paraId="28838A20" w14:textId="29C16EE6" w:rsidR="00A87525" w:rsidRPr="001A14A8" w:rsidRDefault="003E0725" w:rsidP="0031632C">
      <w:pPr>
        <w:autoSpaceDE w:val="0"/>
        <w:autoSpaceDN w:val="0"/>
        <w:adjustRightInd w:val="0"/>
        <w:rPr>
          <w:rFonts w:ascii="Times New Roman" w:hAnsi="Times New Roman"/>
          <w:color w:val="000000"/>
          <w:sz w:val="22"/>
          <w:szCs w:val="22"/>
          <w:lang w:val="en-US"/>
        </w:rPr>
      </w:pPr>
      <w:r w:rsidRPr="001A14A8">
        <w:rPr>
          <w:rFonts w:ascii="Times New Roman" w:hAnsi="Times New Roman"/>
          <w:color w:val="000000"/>
          <w:sz w:val="22"/>
          <w:szCs w:val="22"/>
          <w:lang w:val="en-US"/>
        </w:rPr>
        <w:t xml:space="preserve">The removal of the billing code will ensure that an insured person has access to private health insurance benefits for prostheses that have been assessed as </w:t>
      </w:r>
      <w:r w:rsidR="0031632C" w:rsidRPr="001A14A8">
        <w:rPr>
          <w:rFonts w:ascii="Times New Roman" w:hAnsi="Times New Roman"/>
          <w:color w:val="000000"/>
          <w:sz w:val="22"/>
          <w:szCs w:val="22"/>
          <w:lang w:val="en-US"/>
        </w:rPr>
        <w:t>clinically and cost effective</w:t>
      </w:r>
      <w:r w:rsidR="00C922F4" w:rsidRPr="001A14A8">
        <w:rPr>
          <w:rFonts w:ascii="Times New Roman" w:hAnsi="Times New Roman"/>
          <w:color w:val="000000"/>
          <w:sz w:val="22"/>
          <w:szCs w:val="22"/>
          <w:lang w:val="en-US"/>
        </w:rPr>
        <w:t>, but not those products that have been listed by an error</w:t>
      </w:r>
      <w:r w:rsidR="0031632C" w:rsidRPr="001A14A8">
        <w:rPr>
          <w:rFonts w:ascii="Times New Roman" w:hAnsi="Times New Roman"/>
          <w:color w:val="000000"/>
          <w:sz w:val="22"/>
          <w:szCs w:val="22"/>
          <w:lang w:val="en-US"/>
        </w:rPr>
        <w:t xml:space="preserve">. </w:t>
      </w:r>
      <w:r w:rsidR="00A87525" w:rsidRPr="001A14A8">
        <w:rPr>
          <w:rFonts w:ascii="Times New Roman" w:hAnsi="Times New Roman"/>
          <w:color w:val="000000"/>
          <w:sz w:val="22"/>
          <w:szCs w:val="22"/>
          <w:lang w:val="en-US"/>
        </w:rPr>
        <w:t>This will impact positively on the right to health of insured persons.</w:t>
      </w:r>
    </w:p>
    <w:p w14:paraId="5956BD0C" w14:textId="77777777" w:rsidR="00A87525" w:rsidRPr="001A14A8" w:rsidRDefault="00A87525" w:rsidP="00A87525">
      <w:pPr>
        <w:autoSpaceDE w:val="0"/>
        <w:autoSpaceDN w:val="0"/>
        <w:adjustRightInd w:val="0"/>
        <w:rPr>
          <w:rFonts w:ascii="Times New Roman" w:hAnsi="Times New Roman"/>
          <w:color w:val="000000"/>
          <w:sz w:val="22"/>
          <w:szCs w:val="22"/>
          <w:lang w:val="en-US"/>
        </w:rPr>
      </w:pPr>
    </w:p>
    <w:p w14:paraId="337ED74D" w14:textId="77777777" w:rsidR="00A87525" w:rsidRPr="001A14A8" w:rsidRDefault="00A87525" w:rsidP="00A87525">
      <w:pPr>
        <w:spacing w:before="120" w:after="120"/>
        <w:rPr>
          <w:rFonts w:ascii="Times New Roman" w:hAnsi="Times New Roman"/>
          <w:b/>
          <w:sz w:val="22"/>
          <w:szCs w:val="22"/>
        </w:rPr>
      </w:pPr>
      <w:r w:rsidRPr="001A14A8">
        <w:rPr>
          <w:rFonts w:ascii="Times New Roman" w:hAnsi="Times New Roman"/>
          <w:b/>
          <w:sz w:val="22"/>
          <w:szCs w:val="22"/>
        </w:rPr>
        <w:t xml:space="preserve">Conclusion </w:t>
      </w:r>
    </w:p>
    <w:p w14:paraId="241681F6" w14:textId="77777777" w:rsidR="00A87525" w:rsidRPr="001A14A8" w:rsidRDefault="00A87525" w:rsidP="00A87525">
      <w:pPr>
        <w:spacing w:before="120" w:after="120"/>
        <w:rPr>
          <w:rFonts w:ascii="Times New Roman" w:hAnsi="Times New Roman"/>
          <w:sz w:val="22"/>
          <w:szCs w:val="22"/>
        </w:rPr>
      </w:pPr>
      <w:r w:rsidRPr="001A14A8">
        <w:rPr>
          <w:rFonts w:ascii="Times New Roman" w:hAnsi="Times New Roman"/>
          <w:sz w:val="22"/>
          <w:szCs w:val="22"/>
        </w:rPr>
        <w:t xml:space="preserve">The instrument is compatible with human rights because it enables advances in the protection of human rights, in particular the right to health. </w:t>
      </w:r>
    </w:p>
    <w:p w14:paraId="0E847DCE" w14:textId="77777777" w:rsidR="00A87525" w:rsidRPr="001A14A8" w:rsidRDefault="00A87525" w:rsidP="00A87525">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0BDB0D99" w14:textId="77777777" w:rsidR="00A87525" w:rsidRPr="001A14A8" w:rsidRDefault="00A87525" w:rsidP="00A87525">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1A14A8">
        <w:rPr>
          <w:rFonts w:ascii="Times New Roman" w:hAnsi="Times New Roman"/>
          <w:b/>
          <w:sz w:val="22"/>
          <w:szCs w:val="22"/>
          <w:lang w:eastAsia="en-US"/>
        </w:rPr>
        <w:t>Elizabeth Flynn</w:t>
      </w:r>
    </w:p>
    <w:p w14:paraId="6DA55E2D" w14:textId="77777777" w:rsidR="00A87525" w:rsidRPr="001A14A8" w:rsidRDefault="00A87525" w:rsidP="00A87525">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1A14A8">
        <w:rPr>
          <w:rFonts w:ascii="Times New Roman" w:hAnsi="Times New Roman"/>
          <w:b/>
          <w:sz w:val="22"/>
          <w:szCs w:val="22"/>
          <w:lang w:eastAsia="en-US"/>
        </w:rPr>
        <w:t>Assistant Secretary</w:t>
      </w:r>
    </w:p>
    <w:p w14:paraId="7C1ADC01" w14:textId="77777777" w:rsidR="00A87525" w:rsidRPr="001A14A8" w:rsidRDefault="00A87525" w:rsidP="00A87525">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1A14A8">
        <w:rPr>
          <w:rFonts w:ascii="Times New Roman" w:hAnsi="Times New Roman"/>
          <w:b/>
          <w:sz w:val="22"/>
          <w:szCs w:val="22"/>
          <w:lang w:eastAsia="en-US"/>
        </w:rPr>
        <w:t>Prostheses List Reform Taskforce</w:t>
      </w:r>
    </w:p>
    <w:p w14:paraId="2D7715B7" w14:textId="77777777" w:rsidR="00A87525" w:rsidRPr="001A14A8" w:rsidRDefault="00A87525" w:rsidP="00A87525">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1A14A8">
        <w:rPr>
          <w:rFonts w:ascii="Times New Roman" w:hAnsi="Times New Roman"/>
          <w:b/>
          <w:sz w:val="22"/>
          <w:szCs w:val="22"/>
          <w:lang w:eastAsia="en-US"/>
        </w:rPr>
        <w:t xml:space="preserve">Technology Assessment and Access Division </w:t>
      </w:r>
    </w:p>
    <w:p w14:paraId="4C88D0FE" w14:textId="77777777" w:rsidR="00A87525" w:rsidRPr="001A14A8" w:rsidRDefault="00A87525" w:rsidP="00A87525">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1A14A8">
        <w:rPr>
          <w:rFonts w:ascii="Times New Roman" w:hAnsi="Times New Roman"/>
          <w:b/>
          <w:sz w:val="22"/>
          <w:szCs w:val="22"/>
          <w:lang w:eastAsia="en-US"/>
        </w:rPr>
        <w:t>Health Resourcing Group</w:t>
      </w:r>
    </w:p>
    <w:p w14:paraId="37C66D00" w14:textId="77777777" w:rsidR="00A87525" w:rsidRPr="00A87525" w:rsidRDefault="00A87525" w:rsidP="00A87525">
      <w:pPr>
        <w:tabs>
          <w:tab w:val="left" w:pos="540"/>
          <w:tab w:val="left" w:pos="3240"/>
        </w:tabs>
        <w:autoSpaceDE w:val="0"/>
        <w:autoSpaceDN w:val="0"/>
        <w:spacing w:line="240" w:lineRule="atLeast"/>
        <w:ind w:right="397"/>
        <w:jc w:val="center"/>
        <w:rPr>
          <w:sz w:val="22"/>
          <w:szCs w:val="22"/>
        </w:rPr>
      </w:pPr>
      <w:r w:rsidRPr="001A14A8">
        <w:rPr>
          <w:rFonts w:ascii="Times New Roman" w:hAnsi="Times New Roman"/>
          <w:b/>
          <w:sz w:val="22"/>
          <w:szCs w:val="22"/>
          <w:lang w:eastAsia="en-US"/>
        </w:rPr>
        <w:t>Department of Health</w:t>
      </w:r>
      <w:bookmarkStart w:id="1" w:name="hit40"/>
      <w:bookmarkStart w:id="2" w:name="term0_18"/>
      <w:bookmarkStart w:id="3" w:name="hit41"/>
      <w:bookmarkStart w:id="4" w:name="term1_23"/>
      <w:bookmarkEnd w:id="1"/>
      <w:bookmarkEnd w:id="2"/>
      <w:bookmarkEnd w:id="3"/>
      <w:bookmarkEnd w:id="4"/>
    </w:p>
    <w:p w14:paraId="1094A51D" w14:textId="77777777" w:rsidR="00280050" w:rsidRPr="00A87525" w:rsidRDefault="00280050">
      <w:pPr>
        <w:rPr>
          <w:sz w:val="22"/>
          <w:szCs w:val="22"/>
        </w:rPr>
      </w:pPr>
    </w:p>
    <w:sectPr w:rsidR="00280050" w:rsidRPr="00A87525" w:rsidSect="00590BBB">
      <w:footerReference w:type="default" r:id="rId7"/>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1C61" w14:textId="77777777" w:rsidR="00912C72" w:rsidRDefault="00912C72">
      <w:r>
        <w:separator/>
      </w:r>
    </w:p>
  </w:endnote>
  <w:endnote w:type="continuationSeparator" w:id="0">
    <w:p w14:paraId="1CE86DF4" w14:textId="77777777" w:rsidR="00912C72" w:rsidRDefault="0091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72D7" w14:textId="77777777" w:rsidR="00590BBB" w:rsidRDefault="009A1CBD" w:rsidP="00590BBB">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1ABA3" w14:textId="77777777" w:rsidR="00912C72" w:rsidRDefault="00912C72">
      <w:r>
        <w:separator/>
      </w:r>
    </w:p>
  </w:footnote>
  <w:footnote w:type="continuationSeparator" w:id="0">
    <w:p w14:paraId="67975713" w14:textId="77777777" w:rsidR="00912C72" w:rsidRDefault="00912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707"/>
    <w:multiLevelType w:val="hybridMultilevel"/>
    <w:tmpl w:val="266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647B45"/>
    <w:multiLevelType w:val="hybridMultilevel"/>
    <w:tmpl w:val="2EDAB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5518D8"/>
    <w:multiLevelType w:val="hybridMultilevel"/>
    <w:tmpl w:val="C67E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255A31"/>
    <w:multiLevelType w:val="hybridMultilevel"/>
    <w:tmpl w:val="8E420AA4"/>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25"/>
    <w:rsid w:val="00113B76"/>
    <w:rsid w:val="001A14A8"/>
    <w:rsid w:val="00280050"/>
    <w:rsid w:val="002F776D"/>
    <w:rsid w:val="0031632C"/>
    <w:rsid w:val="003E0725"/>
    <w:rsid w:val="005019A4"/>
    <w:rsid w:val="00727536"/>
    <w:rsid w:val="00912C72"/>
    <w:rsid w:val="00970A17"/>
    <w:rsid w:val="009A1CBD"/>
    <w:rsid w:val="00A74056"/>
    <w:rsid w:val="00A87525"/>
    <w:rsid w:val="00A87FF8"/>
    <w:rsid w:val="00BA1FFB"/>
    <w:rsid w:val="00BF10C7"/>
    <w:rsid w:val="00C922F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9A90"/>
  <w15:chartTrackingRefBased/>
  <w15:docId w15:val="{DBFD8AB5-A978-4C22-8F84-64D34ACB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525"/>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A87525"/>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525"/>
    <w:rPr>
      <w:rFonts w:eastAsia="Times New Roman"/>
      <w:b/>
      <w:szCs w:val="20"/>
      <w:u w:val="single"/>
      <w:lang w:eastAsia="en-AU"/>
    </w:rPr>
  </w:style>
  <w:style w:type="paragraph" w:styleId="ListParagraph">
    <w:name w:val="List Paragraph"/>
    <w:basedOn w:val="Normal"/>
    <w:uiPriority w:val="34"/>
    <w:qFormat/>
    <w:rsid w:val="00A87525"/>
    <w:pPr>
      <w:ind w:left="720"/>
      <w:contextualSpacing/>
    </w:pPr>
  </w:style>
  <w:style w:type="paragraph" w:styleId="BodyText">
    <w:name w:val="Body Text"/>
    <w:basedOn w:val="Normal"/>
    <w:link w:val="BodyTextChar"/>
    <w:rsid w:val="00A87525"/>
    <w:rPr>
      <w:rFonts w:ascii="Times New Roman" w:hAnsi="Times New Roman"/>
      <w:b/>
    </w:rPr>
  </w:style>
  <w:style w:type="character" w:customStyle="1" w:styleId="BodyTextChar">
    <w:name w:val="Body Text Char"/>
    <w:basedOn w:val="DefaultParagraphFont"/>
    <w:link w:val="BodyText"/>
    <w:rsid w:val="00A87525"/>
    <w:rPr>
      <w:rFonts w:eastAsia="Times New Roman"/>
      <w:b/>
      <w:szCs w:val="20"/>
      <w:lang w:eastAsia="en-AU"/>
    </w:rPr>
  </w:style>
  <w:style w:type="paragraph" w:customStyle="1" w:styleId="H3">
    <w:name w:val="H3"/>
    <w:basedOn w:val="Normal"/>
    <w:next w:val="Normal"/>
    <w:rsid w:val="00A87525"/>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A87525"/>
    <w:pPr>
      <w:tabs>
        <w:tab w:val="center" w:pos="4513"/>
        <w:tab w:val="right" w:pos="9026"/>
      </w:tabs>
    </w:pPr>
  </w:style>
  <w:style w:type="character" w:customStyle="1" w:styleId="FooterChar">
    <w:name w:val="Footer Char"/>
    <w:basedOn w:val="DefaultParagraphFont"/>
    <w:link w:val="Footer"/>
    <w:uiPriority w:val="99"/>
    <w:rsid w:val="00A87525"/>
    <w:rPr>
      <w:rFonts w:ascii="Tms Rmn" w:eastAsia="Times New Roman" w:hAnsi="Tms Rmn"/>
      <w:szCs w:val="20"/>
      <w:lang w:eastAsia="en-AU"/>
    </w:rPr>
  </w:style>
  <w:style w:type="paragraph" w:customStyle="1" w:styleId="Ruletext">
    <w:name w:val="Rule text"/>
    <w:basedOn w:val="Normal"/>
    <w:link w:val="RuletextChar"/>
    <w:qFormat/>
    <w:rsid w:val="00A87525"/>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A87525"/>
    <w:rPr>
      <w:rFonts w:eastAsiaTheme="minorEastAsia"/>
      <w:color w:val="000000"/>
    </w:rPr>
  </w:style>
  <w:style w:type="paragraph" w:customStyle="1" w:styleId="Applicationtitle">
    <w:name w:val="Application title"/>
    <w:basedOn w:val="Normal"/>
    <w:link w:val="ApplicationtitleChar"/>
    <w:qFormat/>
    <w:rsid w:val="00A87525"/>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A87525"/>
    <w:rPr>
      <w:rFonts w:ascii="Calibri" w:hAnsi="Calibri" w:cs="Calibri"/>
      <w:i/>
      <w:color w:val="000000" w:themeColor="text1"/>
      <w:u w:val="single"/>
    </w:rPr>
  </w:style>
  <w:style w:type="paragraph" w:customStyle="1" w:styleId="TableParagraph">
    <w:name w:val="Table Paragraph"/>
    <w:basedOn w:val="Normal"/>
    <w:uiPriority w:val="1"/>
    <w:qFormat/>
    <w:rsid w:val="00A87525"/>
    <w:pPr>
      <w:widowControl w:val="0"/>
      <w:autoSpaceDE w:val="0"/>
      <w:autoSpaceDN w:val="0"/>
      <w:ind w:left="107"/>
    </w:pPr>
    <w:rPr>
      <w:rFonts w:ascii="Calibri" w:eastAsia="Calibri" w:hAnsi="Calibri" w:cs="Calibri"/>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PANTIC, Sandra</cp:lastModifiedBy>
  <cp:revision>8</cp:revision>
  <dcterms:created xsi:type="dcterms:W3CDTF">2022-03-15T05:01:00Z</dcterms:created>
  <dcterms:modified xsi:type="dcterms:W3CDTF">2022-03-22T03:04:00Z</dcterms:modified>
</cp:coreProperties>
</file>