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637016" w14:paraId="0E0A59E8" w14:textId="77777777" w:rsidTr="00A22E0D">
        <w:tc>
          <w:tcPr>
            <w:tcW w:w="4661" w:type="dxa"/>
          </w:tcPr>
          <w:p w14:paraId="02586A03" w14:textId="77777777" w:rsidR="00090A6F" w:rsidRPr="00637016" w:rsidRDefault="00364B30">
            <w:pPr>
              <w:pStyle w:val="CoverStandard"/>
            </w:pPr>
            <w:r w:rsidRPr="00637016">
              <w:t>AASB</w:t>
            </w:r>
            <w:r w:rsidR="00831497" w:rsidRPr="00637016">
              <w:t xml:space="preserve"> Standard</w:t>
            </w:r>
          </w:p>
        </w:tc>
        <w:tc>
          <w:tcPr>
            <w:tcW w:w="4661" w:type="dxa"/>
          </w:tcPr>
          <w:p w14:paraId="14E798AF" w14:textId="34F7688E" w:rsidR="00090A6F" w:rsidRPr="00637016" w:rsidRDefault="00831497">
            <w:pPr>
              <w:pStyle w:val="CoverNumber"/>
            </w:pPr>
            <w:r w:rsidRPr="00637016">
              <w:t>AASB</w:t>
            </w:r>
            <w:r w:rsidR="00090A6F" w:rsidRPr="00637016">
              <w:t xml:space="preserve"> </w:t>
            </w:r>
            <w:bookmarkStart w:id="0" w:name="DocNo"/>
            <w:r w:rsidR="00EF7A74" w:rsidRPr="00637016">
              <w:t>202</w:t>
            </w:r>
            <w:r w:rsidR="00346D15">
              <w:t>2</w:t>
            </w:r>
            <w:r w:rsidR="00EF7A74" w:rsidRPr="00637016">
              <w:t>-</w:t>
            </w:r>
            <w:r w:rsidR="00307339">
              <w:t>1</w:t>
            </w:r>
            <w:bookmarkEnd w:id="0"/>
          </w:p>
          <w:p w14:paraId="13D92FC5" w14:textId="6B8369A0" w:rsidR="00090A6F" w:rsidRPr="00637016" w:rsidRDefault="00307339">
            <w:pPr>
              <w:pStyle w:val="CoverDate"/>
            </w:pPr>
            <w:bookmarkStart w:id="1" w:name="DocDate"/>
            <w:r>
              <w:t>March</w:t>
            </w:r>
            <w:r w:rsidR="0064684C" w:rsidRPr="00637016">
              <w:t xml:space="preserve"> </w:t>
            </w:r>
            <w:r w:rsidR="00EF7A74" w:rsidRPr="00637016">
              <w:t>202</w:t>
            </w:r>
            <w:r w:rsidR="0064684C">
              <w:t>2</w:t>
            </w:r>
            <w:bookmarkEnd w:id="1"/>
          </w:p>
        </w:tc>
      </w:tr>
    </w:tbl>
    <w:bookmarkStart w:id="2" w:name="DocTitle" w:displacedByCustomXml="next"/>
    <w:sdt>
      <w:sdtPr>
        <w:id w:val="-2138163904"/>
        <w:lock w:val="contentLocked"/>
        <w:placeholder>
          <w:docPart w:val="DefaultPlaceholder_-1854013440"/>
        </w:placeholder>
        <w:group/>
      </w:sdtPr>
      <w:sdtEndPr>
        <w:rPr>
          <w:lang w:val="en-GB"/>
        </w:rPr>
      </w:sdtEndPr>
      <w:sdtContent>
        <w:p w14:paraId="3E27DBBE" w14:textId="7AF26633" w:rsidR="00090A6F" w:rsidRPr="00637016" w:rsidRDefault="00EF7A74" w:rsidP="00E73C3C">
          <w:pPr>
            <w:pStyle w:val="CoverTitle"/>
            <w:jc w:val="left"/>
          </w:pPr>
          <w:r w:rsidRPr="00637016">
            <w:t xml:space="preserve">Amendments to Australian Accounting Standards – </w:t>
          </w:r>
          <w:r w:rsidR="00346D15" w:rsidRPr="00BD021E">
            <w:rPr>
              <w:lang w:val="en-GB"/>
            </w:rPr>
            <w:t xml:space="preserve">Initial Application of </w:t>
          </w:r>
          <w:r w:rsidR="00346D15">
            <w:rPr>
              <w:lang w:val="en-GB"/>
            </w:rPr>
            <w:t>AASB </w:t>
          </w:r>
          <w:r w:rsidR="00346D15" w:rsidRPr="00BD021E">
            <w:rPr>
              <w:lang w:val="en-GB"/>
            </w:rPr>
            <w:t xml:space="preserve">17 and </w:t>
          </w:r>
          <w:r w:rsidR="00346D15">
            <w:rPr>
              <w:lang w:val="en-GB"/>
            </w:rPr>
            <w:t>AASB</w:t>
          </w:r>
          <w:r w:rsidR="00EB652D">
            <w:rPr>
              <w:lang w:val="en-GB"/>
            </w:rPr>
            <w:t xml:space="preserve"> </w:t>
          </w:r>
          <w:r w:rsidR="00346D15" w:rsidRPr="00BD021E">
            <w:rPr>
              <w:lang w:val="en-GB"/>
            </w:rPr>
            <w:t>9</w:t>
          </w:r>
          <w:r w:rsidR="00346D15">
            <w:rPr>
              <w:lang w:val="en-GB"/>
            </w:rPr>
            <w:t xml:space="preserve"> – Comparative Information</w:t>
          </w:r>
        </w:p>
        <w:bookmarkEnd w:id="2" w:displacedByCustomXml="next"/>
      </w:sdtContent>
    </w:sdt>
    <w:p w14:paraId="1A25E649" w14:textId="7A725676" w:rsidR="00C5022C" w:rsidRPr="00637016" w:rsidRDefault="002B7803" w:rsidP="00C5022C">
      <w:pPr>
        <w:pStyle w:val="CoverSubtitle"/>
      </w:pPr>
      <w:r w:rsidRPr="00637016">
        <w:t>[</w:t>
      </w:r>
      <w:bookmarkStart w:id="3" w:name="AmendingNos"/>
      <w:r w:rsidR="00EF7A74" w:rsidRPr="00637016">
        <w:t>A</w:t>
      </w:r>
      <w:r w:rsidR="003C2C09" w:rsidRPr="00637016">
        <w:t xml:space="preserve">ASB </w:t>
      </w:r>
      <w:bookmarkEnd w:id="3"/>
      <w:r w:rsidR="00346D15">
        <w:t>17</w:t>
      </w:r>
      <w:r w:rsidRPr="00637016">
        <w:t>]</w:t>
      </w:r>
    </w:p>
    <w:p w14:paraId="3B004554" w14:textId="77777777" w:rsidR="00737714" w:rsidRPr="00637016" w:rsidRDefault="00737714" w:rsidP="00737714"/>
    <w:p w14:paraId="147073F2" w14:textId="77777777" w:rsidR="00090A6F" w:rsidRPr="00637016" w:rsidRDefault="008B643A">
      <w:pPr>
        <w:sectPr w:rsidR="00090A6F" w:rsidRPr="00637016" w:rsidSect="00D74C6A">
          <w:headerReference w:type="default" r:id="rId11"/>
          <w:pgSz w:w="11907" w:h="16840" w:code="9"/>
          <w:pgMar w:top="1418" w:right="1418" w:bottom="1418" w:left="1418" w:header="709" w:footer="709" w:gutter="0"/>
          <w:paperSrc w:first="7" w:other="7"/>
          <w:cols w:space="720"/>
        </w:sectPr>
      </w:pPr>
      <w:r w:rsidRPr="00637016">
        <w:rPr>
          <w:noProof/>
          <w:lang w:eastAsia="en-AU"/>
        </w:rPr>
        <w:drawing>
          <wp:anchor distT="0" distB="0" distL="114300" distR="114300" simplePos="0" relativeHeight="251658240" behindDoc="0" locked="1" layoutInCell="1" allowOverlap="1" wp14:anchorId="15EE0A59" wp14:editId="680FA909">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CC8E1" w14:textId="77777777" w:rsidR="00737714" w:rsidRPr="00637016" w:rsidRDefault="00737714" w:rsidP="00F13C5A">
      <w:pPr>
        <w:pStyle w:val="Heading1"/>
      </w:pPr>
      <w:r w:rsidRPr="00637016">
        <w:t xml:space="preserve">Obtaining a </w:t>
      </w:r>
      <w:r w:rsidR="005655CE" w:rsidRPr="00637016">
        <w:t>c</w:t>
      </w:r>
      <w:r w:rsidRPr="00637016">
        <w:t xml:space="preserve">opy of this </w:t>
      </w:r>
      <w:r w:rsidR="00C5022C" w:rsidRPr="00637016">
        <w:t>Accounting Standard</w:t>
      </w:r>
    </w:p>
    <w:p w14:paraId="205341E6" w14:textId="77777777" w:rsidR="00737714" w:rsidRPr="00637016" w:rsidRDefault="00737714" w:rsidP="00895809">
      <w:pPr>
        <w:spacing w:after="200"/>
      </w:pPr>
      <w:r w:rsidRPr="00637016">
        <w:t xml:space="preserve">This </w:t>
      </w:r>
      <w:r w:rsidR="00C5022C" w:rsidRPr="00637016">
        <w:t>Standard</w:t>
      </w:r>
      <w:r w:rsidRPr="00637016">
        <w:t xml:space="preserve"> is available o</w:t>
      </w:r>
      <w:r w:rsidR="00923261" w:rsidRPr="00637016">
        <w:t>n the AASB website: www.aasb.gov</w:t>
      </w:r>
      <w:r w:rsidRPr="00637016">
        <w:t>.au.</w:t>
      </w:r>
    </w:p>
    <w:p w14:paraId="3513C615" w14:textId="77777777" w:rsidR="00895809" w:rsidRPr="00637016" w:rsidRDefault="00895809" w:rsidP="00895809">
      <w:r w:rsidRPr="00637016">
        <w:t>Australian Accounting Standards Board</w:t>
      </w:r>
    </w:p>
    <w:p w14:paraId="52A2EFF1" w14:textId="77777777" w:rsidR="00895809" w:rsidRPr="00637016" w:rsidRDefault="00895809" w:rsidP="00895809">
      <w:r w:rsidRPr="00637016">
        <w:t>PO Box 204</w:t>
      </w:r>
    </w:p>
    <w:p w14:paraId="4FDBC1FF" w14:textId="77777777" w:rsidR="00895809" w:rsidRPr="00637016" w:rsidRDefault="00895809" w:rsidP="00895809">
      <w:r w:rsidRPr="00637016">
        <w:t>Collins Street West</w:t>
      </w:r>
    </w:p>
    <w:p w14:paraId="3CAE3E7C" w14:textId="77777777" w:rsidR="00895809" w:rsidRPr="00637016" w:rsidRDefault="00895809" w:rsidP="00895809">
      <w:r w:rsidRPr="00637016">
        <w:t>Victoria   8007</w:t>
      </w:r>
    </w:p>
    <w:p w14:paraId="039FF5A4" w14:textId="77777777" w:rsidR="00895809" w:rsidRPr="00637016" w:rsidRDefault="00895809" w:rsidP="00895809">
      <w:pPr>
        <w:pStyle w:val="CoverContact"/>
        <w:spacing w:after="200"/>
      </w:pPr>
      <w:r w:rsidRPr="00637016">
        <w:t>AUSTRALIA</w:t>
      </w:r>
    </w:p>
    <w:p w14:paraId="2A9F38D8" w14:textId="77777777" w:rsidR="00737714" w:rsidRPr="00637016" w:rsidRDefault="0034243B" w:rsidP="00B82F15">
      <w:pPr>
        <w:pStyle w:val="CoverContact"/>
      </w:pPr>
      <w:r w:rsidRPr="00637016">
        <w:t>Phone:</w:t>
      </w:r>
      <w:r w:rsidRPr="00637016">
        <w:tab/>
        <w:t>(03) 9617 7600</w:t>
      </w:r>
    </w:p>
    <w:p w14:paraId="39548D03" w14:textId="77777777" w:rsidR="00E96D45" w:rsidRPr="00637016" w:rsidRDefault="00DB00CD" w:rsidP="00DB00CD">
      <w:pPr>
        <w:pStyle w:val="CoverContact"/>
      </w:pPr>
      <w:r w:rsidRPr="00637016">
        <w:t>E-mail:</w:t>
      </w:r>
      <w:r w:rsidRPr="00637016">
        <w:tab/>
      </w:r>
      <w:r w:rsidR="0034243B" w:rsidRPr="00637016">
        <w:t>standard</w:t>
      </w:r>
      <w:r w:rsidRPr="00637016">
        <w:t>@aasb.gov.au</w:t>
      </w:r>
    </w:p>
    <w:p w14:paraId="7BB27E0F" w14:textId="77777777" w:rsidR="00E96D45" w:rsidRPr="00637016" w:rsidRDefault="00DB00CD" w:rsidP="00DB00CD">
      <w:pPr>
        <w:pStyle w:val="CoverContact"/>
        <w:spacing w:after="240"/>
      </w:pPr>
      <w:r w:rsidRPr="00637016">
        <w:t>Website:</w:t>
      </w:r>
      <w:r w:rsidRPr="00637016">
        <w:tab/>
        <w:t>www.aasb.gov.au</w:t>
      </w:r>
    </w:p>
    <w:p w14:paraId="099AFAB7" w14:textId="77777777" w:rsidR="00090A6F" w:rsidRPr="00637016" w:rsidRDefault="00090A6F" w:rsidP="00F13C5A">
      <w:pPr>
        <w:pStyle w:val="Heading1"/>
      </w:pPr>
      <w:r w:rsidRPr="00637016">
        <w:t xml:space="preserve">Other </w:t>
      </w:r>
      <w:r w:rsidR="005655CE" w:rsidRPr="00637016">
        <w:t>enquiries</w:t>
      </w:r>
    </w:p>
    <w:p w14:paraId="1990FC4D" w14:textId="77777777" w:rsidR="00090A6F" w:rsidRPr="00637016" w:rsidRDefault="00090A6F" w:rsidP="00B82F15">
      <w:pPr>
        <w:pStyle w:val="CoverContact"/>
      </w:pPr>
      <w:r w:rsidRPr="00637016">
        <w:t>Phone:</w:t>
      </w:r>
      <w:r w:rsidRPr="00637016">
        <w:tab/>
        <w:t>(03) 9617 7600</w:t>
      </w:r>
    </w:p>
    <w:p w14:paraId="6A2BC3D4" w14:textId="77777777" w:rsidR="00090A6F" w:rsidRPr="00637016" w:rsidRDefault="00923261">
      <w:pPr>
        <w:pStyle w:val="CoverContact"/>
      </w:pPr>
      <w:r w:rsidRPr="00637016">
        <w:t>E-mail:</w:t>
      </w:r>
      <w:r w:rsidRPr="00637016">
        <w:tab/>
        <w:t>standard@aasb.gov</w:t>
      </w:r>
      <w:r w:rsidR="00090A6F" w:rsidRPr="00637016">
        <w:t>.au</w:t>
      </w:r>
    </w:p>
    <w:p w14:paraId="2C047C26" w14:textId="77777777" w:rsidR="00276BC5" w:rsidRPr="00637016" w:rsidRDefault="00276BC5" w:rsidP="00895809">
      <w:pPr>
        <w:pStyle w:val="NoNumPlain1"/>
        <w:spacing w:before="6240"/>
      </w:pPr>
      <w:r w:rsidRPr="00637016">
        <w:t>COPYRIGHT</w:t>
      </w:r>
    </w:p>
    <w:p w14:paraId="431B995E" w14:textId="123633B0" w:rsidR="00276BC5" w:rsidRPr="00637016" w:rsidRDefault="00276BC5" w:rsidP="00276BC5">
      <w:pPr>
        <w:pStyle w:val="NoNumPlain1"/>
      </w:pPr>
      <w:r w:rsidRPr="00637016">
        <w:t xml:space="preserve">© Commonwealth of Australia </w:t>
      </w:r>
      <w:bookmarkStart w:id="4" w:name="Year"/>
      <w:r w:rsidR="00EF7A74" w:rsidRPr="00637016">
        <w:t>202</w:t>
      </w:r>
      <w:r w:rsidR="0091408B">
        <w:t>2</w:t>
      </w:r>
      <w:bookmarkEnd w:id="4"/>
    </w:p>
    <w:p w14:paraId="14D783A4" w14:textId="77777777" w:rsidR="00276BC5" w:rsidRPr="00637016" w:rsidRDefault="00276BC5" w:rsidP="00276BC5">
      <w:pPr>
        <w:pStyle w:val="NoNumPlain1"/>
      </w:pPr>
      <w:r w:rsidRPr="00637016">
        <w:t>This AASB Standard contains IFRS Foundation copyright material.  Reproduction within Australia in unaltered form (retaining this notice) is permitted for personal and non</w:t>
      </w:r>
      <w:r w:rsidR="00895809" w:rsidRPr="00637016">
        <w:t>-</w:t>
      </w:r>
      <w:r w:rsidRPr="00637016">
        <w:t xml:space="preserve">commercial use subject to the inclusion of an acknowledgment of the source.  Requests and enquiries concerning reproduction and rights for commercial purposes within Australia should be addressed to The </w:t>
      </w:r>
      <w:r w:rsidR="0034243B" w:rsidRPr="00637016">
        <w:t xml:space="preserve">National </w:t>
      </w:r>
      <w:r w:rsidRPr="00637016">
        <w:t xml:space="preserve">Director, Australian Accounting Standards Board, </w:t>
      </w:r>
      <w:r w:rsidR="00895809" w:rsidRPr="00637016">
        <w:t>PO Box </w:t>
      </w:r>
      <w:r w:rsidRPr="00637016">
        <w:t>204, Collins Street West, Victoria 8007.</w:t>
      </w:r>
    </w:p>
    <w:p w14:paraId="2AE1F1E9" w14:textId="77777777" w:rsidR="00276BC5" w:rsidRPr="00637016" w:rsidRDefault="00276BC5" w:rsidP="00895809">
      <w:pPr>
        <w:spacing w:after="200"/>
      </w:pPr>
      <w:r w:rsidRPr="00637016">
        <w:t>All existing rights in this material are reserved outside Australia.</w:t>
      </w:r>
      <w:r w:rsidR="00895809" w:rsidRPr="00637016">
        <w:t xml:space="preserve">  </w:t>
      </w:r>
      <w:r w:rsidRPr="00637016">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90A4E7D" w14:textId="77777777" w:rsidR="007455F0" w:rsidRPr="00637016" w:rsidRDefault="006D4700" w:rsidP="006D4700">
      <w:r w:rsidRPr="00637016">
        <w:t xml:space="preserve">ISSN </w:t>
      </w:r>
      <w:bookmarkStart w:id="5" w:name="ISSN"/>
      <w:r w:rsidR="00EF7A74" w:rsidRPr="00637016">
        <w:t>1036-4803</w:t>
      </w:r>
      <w:bookmarkEnd w:id="5"/>
    </w:p>
    <w:p w14:paraId="5B71D8E4" w14:textId="77777777" w:rsidR="00090A6F" w:rsidRPr="00637016" w:rsidRDefault="00090A6F">
      <w:pPr>
        <w:sectPr w:rsidR="00090A6F" w:rsidRPr="00637016" w:rsidSect="00D74C6A">
          <w:footerReference w:type="default" r:id="rId13"/>
          <w:pgSz w:w="11907" w:h="16840" w:code="9"/>
          <w:pgMar w:top="1418" w:right="1418" w:bottom="1418" w:left="1418" w:header="709" w:footer="709" w:gutter="0"/>
          <w:paperSrc w:first="7" w:other="7"/>
          <w:cols w:space="720"/>
        </w:sectPr>
      </w:pPr>
    </w:p>
    <w:p w14:paraId="399A879B" w14:textId="77777777" w:rsidR="00090A6F" w:rsidRPr="00637016" w:rsidRDefault="005655CE">
      <w:pPr>
        <w:pStyle w:val="Heading1"/>
      </w:pPr>
      <w:r w:rsidRPr="00637016">
        <w:t>Contents</w:t>
      </w:r>
    </w:p>
    <w:p w14:paraId="78512AE9" w14:textId="77777777" w:rsidR="00090A6F" w:rsidRPr="00637016" w:rsidRDefault="00090A6F" w:rsidP="00653C5A">
      <w:pPr>
        <w:pStyle w:val="ContentsCapsPlain"/>
        <w:spacing w:before="400"/>
      </w:pPr>
      <w:r w:rsidRPr="00637016">
        <w:t>Preface</w:t>
      </w:r>
    </w:p>
    <w:p w14:paraId="5CE8122C" w14:textId="77777777" w:rsidR="00090A6F" w:rsidRPr="00637016" w:rsidRDefault="00090A6F">
      <w:pPr>
        <w:pStyle w:val="ContentsCapsBold"/>
      </w:pPr>
      <w:r w:rsidRPr="00637016">
        <w:t>Accounting Standard</w:t>
      </w:r>
    </w:p>
    <w:p w14:paraId="4E0E009E" w14:textId="087E1626" w:rsidR="00090A6F" w:rsidRPr="00637016" w:rsidRDefault="00090A6F">
      <w:pPr>
        <w:pStyle w:val="ContentsCapsBold"/>
        <w:rPr>
          <w:i/>
          <w:iCs/>
        </w:rPr>
      </w:pPr>
      <w:r w:rsidRPr="00637016">
        <w:t xml:space="preserve">AASB </w:t>
      </w:r>
      <w:r w:rsidR="00330E2A" w:rsidRPr="00637016">
        <w:rPr>
          <w:iCs/>
        </w:rPr>
        <w:fldChar w:fldCharType="begin" w:fldLock="1"/>
      </w:r>
      <w:r w:rsidR="00330E2A" w:rsidRPr="00637016">
        <w:rPr>
          <w:iCs/>
        </w:rPr>
        <w:instrText xml:space="preserve"> REF DocNo \* charformat </w:instrText>
      </w:r>
      <w:r w:rsidR="00330E2A" w:rsidRPr="00637016">
        <w:rPr>
          <w:iCs/>
        </w:rPr>
        <w:fldChar w:fldCharType="separate"/>
      </w:r>
      <w:r w:rsidR="00307339" w:rsidRPr="00307339">
        <w:rPr>
          <w:iCs/>
        </w:rPr>
        <w:t>2022-1</w:t>
      </w:r>
      <w:r w:rsidR="00330E2A" w:rsidRPr="00637016">
        <w:rPr>
          <w:iCs/>
        </w:rPr>
        <w:fldChar w:fldCharType="end"/>
      </w:r>
      <w:r w:rsidR="00330E2A" w:rsidRPr="00637016">
        <w:t xml:space="preserve"> </w:t>
      </w:r>
      <w:r w:rsidR="00CC1DF4" w:rsidRPr="00637016">
        <w:rPr>
          <w:i/>
        </w:rPr>
        <w:fldChar w:fldCharType="begin" w:fldLock="1"/>
      </w:r>
      <w:r w:rsidR="00CC1DF4" w:rsidRPr="00637016">
        <w:rPr>
          <w:i/>
        </w:rPr>
        <w:instrText xml:space="preserve"> REF DocTitle \* charformat </w:instrText>
      </w:r>
      <w:r w:rsidR="00CC1DF4" w:rsidRPr="00637016">
        <w:rPr>
          <w:i/>
        </w:rPr>
        <w:fldChar w:fldCharType="separate"/>
      </w:r>
      <w:r w:rsidR="00307339" w:rsidRPr="00307339">
        <w:rPr>
          <w:i/>
        </w:rPr>
        <w:t>Amendments to Australian Accounting Standards – Initial Application of AASB 17 and AASB 9 – Comparative Information</w:t>
      </w:r>
      <w:r w:rsidR="00CC1DF4" w:rsidRPr="00637016">
        <w:rPr>
          <w:i/>
        </w:rPr>
        <w:fldChar w:fldCharType="end"/>
      </w:r>
    </w:p>
    <w:p w14:paraId="0A3A970D" w14:textId="77777777" w:rsidR="002B7803" w:rsidRPr="00637016" w:rsidRDefault="002B7803" w:rsidP="002B7803"/>
    <w:p w14:paraId="04C1858C" w14:textId="77777777" w:rsidR="00090A6F" w:rsidRPr="00637016" w:rsidRDefault="009965BA">
      <w:pPr>
        <w:pStyle w:val="ContentsParaHead"/>
      </w:pPr>
      <w:r w:rsidRPr="00637016">
        <w:t>from page</w:t>
      </w:r>
    </w:p>
    <w:p w14:paraId="0F2D0BB4" w14:textId="269A10E8" w:rsidR="00090A6F" w:rsidRPr="00637016" w:rsidRDefault="00090A6F" w:rsidP="009B6788">
      <w:pPr>
        <w:pStyle w:val="ContentsLevel1"/>
        <w:ind w:right="-1"/>
      </w:pPr>
      <w:bookmarkStart w:id="6" w:name="TOCRange"/>
      <w:r w:rsidRPr="00637016">
        <w:t>Objective</w:t>
      </w:r>
      <w:r w:rsidRPr="00637016">
        <w:tab/>
      </w:r>
      <w:r w:rsidR="00F02B8E">
        <w:t>5</w:t>
      </w:r>
    </w:p>
    <w:p w14:paraId="4E26A293" w14:textId="7F8767BF" w:rsidR="00090A6F" w:rsidRPr="00637016" w:rsidRDefault="00090A6F" w:rsidP="009B6788">
      <w:pPr>
        <w:pStyle w:val="ContentsLevel1"/>
        <w:ind w:right="-1"/>
      </w:pPr>
      <w:r w:rsidRPr="00637016">
        <w:t>Application</w:t>
      </w:r>
      <w:r w:rsidRPr="00637016">
        <w:tab/>
      </w:r>
      <w:r w:rsidR="00F02B8E">
        <w:t>5</w:t>
      </w:r>
    </w:p>
    <w:p w14:paraId="67327B39" w14:textId="47DB8FEF" w:rsidR="0069089A" w:rsidRPr="00637016" w:rsidRDefault="0069089A" w:rsidP="009B6788">
      <w:pPr>
        <w:pStyle w:val="ContentsLevel1"/>
        <w:ind w:right="-1"/>
      </w:pPr>
      <w:r w:rsidRPr="00637016">
        <w:t>Amendments to AASB 1</w:t>
      </w:r>
      <w:r w:rsidR="00346D15">
        <w:t>7</w:t>
      </w:r>
      <w:r w:rsidR="00EF4CAA">
        <w:tab/>
        <w:t>5</w:t>
      </w:r>
    </w:p>
    <w:p w14:paraId="3B37C55B" w14:textId="4787ECC6" w:rsidR="00EF7A74" w:rsidRPr="00637016" w:rsidRDefault="00020C5A" w:rsidP="009B6788">
      <w:pPr>
        <w:pStyle w:val="ContentsLevel1"/>
        <w:ind w:right="-1"/>
      </w:pPr>
      <w:r w:rsidRPr="00637016">
        <w:t>Commencement of the legislative instrument</w:t>
      </w:r>
      <w:r w:rsidR="00EF7A74" w:rsidRPr="00637016">
        <w:tab/>
      </w:r>
      <w:r w:rsidR="00346D15">
        <w:t>7</w:t>
      </w:r>
    </w:p>
    <w:p w14:paraId="659B19BC" w14:textId="5E99BDE7" w:rsidR="00090A6F" w:rsidRPr="00637016" w:rsidRDefault="00090A6F">
      <w:bookmarkStart w:id="7" w:name="ContentsMarker"/>
      <w:bookmarkEnd w:id="7"/>
    </w:p>
    <w:bookmarkEnd w:id="6"/>
    <w:p w14:paraId="0A372DCC" w14:textId="77777777" w:rsidR="0034243B" w:rsidRPr="00637016" w:rsidRDefault="0034243B" w:rsidP="009A3137">
      <w:pPr>
        <w:pStyle w:val="ContentsCapsBold"/>
        <w:spacing w:before="400" w:after="60"/>
      </w:pPr>
      <w:r w:rsidRPr="00637016">
        <w:t>aVailable on the AASB website</w:t>
      </w:r>
    </w:p>
    <w:p w14:paraId="01E49F30" w14:textId="72F9671E" w:rsidR="0034243B" w:rsidRPr="00637016" w:rsidRDefault="0034243B" w:rsidP="009A3137">
      <w:pPr>
        <w:pStyle w:val="ContentsCapsBoldPg"/>
        <w:spacing w:after="60"/>
      </w:pPr>
      <w:r w:rsidRPr="00637016">
        <w:t xml:space="preserve">IASB </w:t>
      </w:r>
      <w:r w:rsidR="00E73C3C" w:rsidRPr="00637016">
        <w:t>Basis for</w:t>
      </w:r>
      <w:r w:rsidRPr="00637016">
        <w:t xml:space="preserve"> Conclusions – Amendments</w:t>
      </w:r>
    </w:p>
    <w:p w14:paraId="3ABBB121" w14:textId="77777777" w:rsidR="0034243B" w:rsidRPr="00637016" w:rsidRDefault="0034243B" w:rsidP="0034243B">
      <w:pPr>
        <w:pStyle w:val="ContentsCapsBoldPg"/>
      </w:pPr>
    </w:p>
    <w:p w14:paraId="4D871DC6" w14:textId="5909DB6B" w:rsidR="00090A6F" w:rsidRPr="00637016" w:rsidRDefault="00090A6F">
      <w:pPr>
        <w:pStyle w:val="ContentsBox"/>
      </w:pPr>
      <w:r w:rsidRPr="00637016">
        <w:t xml:space="preserve">Australian Accounting Standard AASB </w:t>
      </w:r>
      <w:r w:rsidR="00252E4F" w:rsidRPr="00637016">
        <w:rPr>
          <w:iCs/>
        </w:rPr>
        <w:fldChar w:fldCharType="begin" w:fldLock="1"/>
      </w:r>
      <w:r w:rsidR="00252E4F" w:rsidRPr="00637016">
        <w:rPr>
          <w:iCs/>
        </w:rPr>
        <w:instrText xml:space="preserve"> REF DocNo \* charformat </w:instrText>
      </w:r>
      <w:r w:rsidR="00252E4F" w:rsidRPr="00637016">
        <w:rPr>
          <w:iCs/>
        </w:rPr>
        <w:fldChar w:fldCharType="separate"/>
      </w:r>
      <w:r w:rsidR="00307339" w:rsidRPr="00307339">
        <w:rPr>
          <w:iCs/>
        </w:rPr>
        <w:t>2022-1</w:t>
      </w:r>
      <w:r w:rsidR="00252E4F" w:rsidRPr="00637016">
        <w:rPr>
          <w:iCs/>
        </w:rPr>
        <w:fldChar w:fldCharType="end"/>
      </w:r>
      <w:r w:rsidR="00252E4F" w:rsidRPr="00637016">
        <w:t xml:space="preserve"> </w:t>
      </w:r>
      <w:r w:rsidR="00CC1DF4" w:rsidRPr="00637016">
        <w:rPr>
          <w:i/>
        </w:rPr>
        <w:fldChar w:fldCharType="begin" w:fldLock="1"/>
      </w:r>
      <w:r w:rsidR="00CC1DF4" w:rsidRPr="00637016">
        <w:rPr>
          <w:i/>
        </w:rPr>
        <w:instrText xml:space="preserve"> REF DocTitle \* charformat </w:instrText>
      </w:r>
      <w:r w:rsidR="00CC1DF4" w:rsidRPr="00637016">
        <w:rPr>
          <w:i/>
        </w:rPr>
        <w:fldChar w:fldCharType="separate"/>
      </w:r>
      <w:r w:rsidR="00307339" w:rsidRPr="00307339">
        <w:rPr>
          <w:i/>
        </w:rPr>
        <w:t>Amendments to Australian Accounting Standards – Initial Application of AASB 17 and AASB 9 – Comparative Information</w:t>
      </w:r>
      <w:r w:rsidR="00CC1DF4" w:rsidRPr="00637016">
        <w:rPr>
          <w:i/>
        </w:rPr>
        <w:fldChar w:fldCharType="end"/>
      </w:r>
      <w:r w:rsidRPr="00637016">
        <w:rPr>
          <w:i/>
          <w:iCs/>
        </w:rPr>
        <w:t xml:space="preserve"> </w:t>
      </w:r>
      <w:r w:rsidRPr="00637016">
        <w:t xml:space="preserve">is set out </w:t>
      </w:r>
      <w:r w:rsidR="005655CE" w:rsidRPr="00637016">
        <w:t>o</w:t>
      </w:r>
      <w:r w:rsidRPr="00637016">
        <w:t xml:space="preserve">n </w:t>
      </w:r>
      <w:r w:rsidR="005655CE" w:rsidRPr="00637016">
        <w:t>pages</w:t>
      </w:r>
      <w:r w:rsidRPr="00637016">
        <w:t xml:space="preserve"> </w:t>
      </w:r>
      <w:r w:rsidR="00EF4CAA">
        <w:t xml:space="preserve">5 – </w:t>
      </w:r>
      <w:r w:rsidR="00346D15">
        <w:t>7</w:t>
      </w:r>
      <w:r w:rsidR="00EF4CAA" w:rsidRPr="00637016">
        <w:t xml:space="preserve">. </w:t>
      </w:r>
      <w:r w:rsidRPr="00637016">
        <w:t>All the pa</w:t>
      </w:r>
      <w:r w:rsidR="009C2479" w:rsidRPr="00637016">
        <w:t>ragraphs have equal authority.</w:t>
      </w:r>
    </w:p>
    <w:p w14:paraId="538E1D27" w14:textId="77777777" w:rsidR="00090A6F" w:rsidRPr="00637016" w:rsidRDefault="00090A6F" w:rsidP="00E7371B">
      <w:pPr>
        <w:pStyle w:val="ContentsBox"/>
        <w:pBdr>
          <w:top w:val="none" w:sz="0" w:space="0" w:color="auto"/>
          <w:left w:val="none" w:sz="0" w:space="0" w:color="auto"/>
          <w:bottom w:val="none" w:sz="0" w:space="0" w:color="auto"/>
          <w:right w:val="none" w:sz="0" w:space="0" w:color="auto"/>
        </w:pBdr>
        <w:spacing w:after="0"/>
      </w:pPr>
    </w:p>
    <w:p w14:paraId="0E015469" w14:textId="77777777" w:rsidR="00090A6F" w:rsidRPr="00637016" w:rsidRDefault="00090A6F" w:rsidP="00E7371B">
      <w:pPr>
        <w:sectPr w:rsidR="00090A6F" w:rsidRPr="00637016" w:rsidSect="00D74C6A">
          <w:footerReference w:type="default" r:id="rId14"/>
          <w:pgSz w:w="11907" w:h="16840" w:code="9"/>
          <w:pgMar w:top="1418" w:right="1418" w:bottom="1418" w:left="1418" w:header="709" w:footer="709" w:gutter="0"/>
          <w:paperSrc w:first="7" w:other="7"/>
          <w:cols w:space="720"/>
        </w:sectPr>
      </w:pPr>
    </w:p>
    <w:p w14:paraId="6410018E" w14:textId="77777777" w:rsidR="00090A6F" w:rsidRPr="00637016" w:rsidRDefault="00090A6F">
      <w:pPr>
        <w:pStyle w:val="Heading1"/>
      </w:pPr>
      <w:r w:rsidRPr="00637016">
        <w:t>Preface</w:t>
      </w:r>
    </w:p>
    <w:p w14:paraId="55189461" w14:textId="44DBFBEE" w:rsidR="000F64CC" w:rsidRPr="00637016" w:rsidRDefault="00CA61C5" w:rsidP="00E4453C">
      <w:pPr>
        <w:pStyle w:val="Heading2"/>
        <w:spacing w:before="400"/>
      </w:pPr>
      <w:r w:rsidRPr="00637016">
        <w:t xml:space="preserve">Standards amended by AASB </w:t>
      </w:r>
      <w:r w:rsidRPr="00637016">
        <w:fldChar w:fldCharType="begin" w:fldLock="1"/>
      </w:r>
      <w:r w:rsidRPr="00637016">
        <w:instrText xml:space="preserve"> REF DocNo \* charformat</w:instrText>
      </w:r>
      <w:r w:rsidRPr="00637016">
        <w:fldChar w:fldCharType="separate"/>
      </w:r>
      <w:r w:rsidR="00307339" w:rsidRPr="00637016">
        <w:t>202</w:t>
      </w:r>
      <w:r w:rsidR="00307339">
        <w:t>2</w:t>
      </w:r>
      <w:r w:rsidR="00307339" w:rsidRPr="00637016">
        <w:t>-</w:t>
      </w:r>
      <w:r w:rsidR="00307339">
        <w:t>1</w:t>
      </w:r>
      <w:r w:rsidRPr="00637016">
        <w:fldChar w:fldCharType="end"/>
      </w:r>
    </w:p>
    <w:p w14:paraId="66507B6B" w14:textId="6D4C3EA0" w:rsidR="00074133" w:rsidRPr="00637016" w:rsidRDefault="009C2479" w:rsidP="005A2514">
      <w:pPr>
        <w:pStyle w:val="NoNumPlain1"/>
      </w:pPr>
      <w:r w:rsidRPr="00637016">
        <w:t>This Standard makes amendments to</w:t>
      </w:r>
      <w:r w:rsidR="00DC1299" w:rsidRPr="00637016">
        <w:t xml:space="preserve"> </w:t>
      </w:r>
      <w:r w:rsidR="00346D15" w:rsidRPr="00637016">
        <w:t>AASB 1</w:t>
      </w:r>
      <w:r w:rsidR="00346D15">
        <w:t>7</w:t>
      </w:r>
      <w:r w:rsidR="00346D15" w:rsidRPr="00637016">
        <w:t xml:space="preserve"> </w:t>
      </w:r>
      <w:bookmarkStart w:id="8" w:name="_Hlk73002777"/>
      <w:r w:rsidR="00346D15">
        <w:rPr>
          <w:i/>
          <w:iCs/>
        </w:rPr>
        <w:t>Insurance Contract</w:t>
      </w:r>
      <w:r w:rsidR="00346D15" w:rsidRPr="00637016">
        <w:rPr>
          <w:i/>
          <w:iCs/>
        </w:rPr>
        <w:t>s</w:t>
      </w:r>
      <w:r w:rsidR="00346D15" w:rsidRPr="00637016">
        <w:t xml:space="preserve"> </w:t>
      </w:r>
      <w:bookmarkEnd w:id="8"/>
      <w:r w:rsidR="00346D15" w:rsidRPr="00637016">
        <w:t>(July 201</w:t>
      </w:r>
      <w:r w:rsidR="00346D15">
        <w:t>7</w:t>
      </w:r>
      <w:r w:rsidR="00346D15" w:rsidRPr="00637016">
        <w:t>).</w:t>
      </w:r>
    </w:p>
    <w:p w14:paraId="4667DFCD" w14:textId="77F14DDB" w:rsidR="008A16EB" w:rsidRPr="00637016" w:rsidRDefault="00401ECA" w:rsidP="00401ECA">
      <w:pPr>
        <w:pStyle w:val="NoNumPlain1"/>
        <w:rPr>
          <w:i/>
        </w:rPr>
      </w:pPr>
      <w:r w:rsidRPr="00637016">
        <w:t xml:space="preserve">These </w:t>
      </w:r>
      <w:r w:rsidR="00460FBB" w:rsidRPr="00637016">
        <w:t>a</w:t>
      </w:r>
      <w:r w:rsidRPr="00637016">
        <w:t>mendments arise from</w:t>
      </w:r>
      <w:r w:rsidR="00D00FD5" w:rsidRPr="00637016">
        <w:t xml:space="preserve"> the issuance of </w:t>
      </w:r>
      <w:r w:rsidR="008A16EB" w:rsidRPr="00637016">
        <w:t xml:space="preserve">International Financial Reporting Standard </w:t>
      </w:r>
      <w:r w:rsidR="00346D15">
        <w:rPr>
          <w:i/>
        </w:rPr>
        <w:t>Initial Application of IFRS 17 and IFRS 9 – Comparative Information</w:t>
      </w:r>
      <w:r w:rsidR="00346D15" w:rsidRPr="00637016">
        <w:rPr>
          <w:iCs/>
        </w:rPr>
        <w:t xml:space="preserve"> (Amendment to I</w:t>
      </w:r>
      <w:r w:rsidR="00346D15">
        <w:rPr>
          <w:iCs/>
        </w:rPr>
        <w:t>FRS 17</w:t>
      </w:r>
      <w:r w:rsidR="00346D15" w:rsidRPr="00637016">
        <w:rPr>
          <w:iCs/>
        </w:rPr>
        <w:t>)</w:t>
      </w:r>
      <w:r w:rsidR="00346D15" w:rsidRPr="00637016">
        <w:t xml:space="preserve"> by the International Accounting Standards Board (IASB) in </w:t>
      </w:r>
      <w:bookmarkStart w:id="9" w:name="ArisingDate"/>
      <w:r w:rsidR="00346D15">
        <w:t>December</w:t>
      </w:r>
      <w:r w:rsidR="00346D15" w:rsidRPr="00637016">
        <w:t xml:space="preserve"> 2021</w:t>
      </w:r>
      <w:bookmarkEnd w:id="9"/>
      <w:r w:rsidR="00346D15" w:rsidRPr="00637016">
        <w:t>.</w:t>
      </w:r>
    </w:p>
    <w:p w14:paraId="4B50DE25" w14:textId="77777777" w:rsidR="00090A6F" w:rsidRPr="00637016" w:rsidRDefault="00F22AF2" w:rsidP="00E4453C">
      <w:pPr>
        <w:pStyle w:val="Heading2"/>
        <w:spacing w:before="400"/>
      </w:pPr>
      <w:r w:rsidRPr="00637016">
        <w:t>Main features of this Standard</w:t>
      </w:r>
    </w:p>
    <w:p w14:paraId="786719D0" w14:textId="77777777" w:rsidR="00F22AF2" w:rsidRPr="00637016" w:rsidRDefault="00F22AF2" w:rsidP="00F22AF2">
      <w:pPr>
        <w:pStyle w:val="Heading2Indent1"/>
      </w:pPr>
      <w:r w:rsidRPr="00637016">
        <w:t>Main requirements</w:t>
      </w:r>
    </w:p>
    <w:p w14:paraId="699EC46D" w14:textId="30417DD5" w:rsidR="00271174" w:rsidRPr="00637016" w:rsidRDefault="00346D15" w:rsidP="00F22AF2">
      <w:pPr>
        <w:pStyle w:val="NoNumPlain1"/>
      </w:pPr>
      <w:r w:rsidRPr="00637016">
        <w:t xml:space="preserve">This Standard amends AASB </w:t>
      </w:r>
      <w:r>
        <w:t>17</w:t>
      </w:r>
      <w:r w:rsidRPr="00637016">
        <w:t xml:space="preserve"> </w:t>
      </w:r>
      <w:r>
        <w:t>to add a transition option referred to as ‘a classification overlay’ relating to comparative information about financial assets presented on initial application of AASB 17 and AASB 9</w:t>
      </w:r>
      <w:r w:rsidR="00730D89">
        <w:t xml:space="preserve"> </w:t>
      </w:r>
      <w:r w:rsidR="00730D89" w:rsidRPr="00730D89">
        <w:rPr>
          <w:i/>
          <w:iCs/>
        </w:rPr>
        <w:t>Financial Instruments</w:t>
      </w:r>
      <w:r w:rsidR="00A7420E">
        <w:t xml:space="preserve"> at the same time</w:t>
      </w:r>
      <w:r>
        <w:t>. The amendments relate to financial assets for which comparative information presented on initial application of AASB 17 and AASB 9 has not been restated for AASB 9. Applying the transition option would permit an entity to present comparative information about such a financial asset as if the classification and measurement requirements of AASB 9 had been applied to that financial asset. This enables insurers to reduce potentially significant accounting mismatches between financial assets and insurance contract liabilities in the comparative period</w:t>
      </w:r>
      <w:r w:rsidR="00C165C4">
        <w:t xml:space="preserve"> (or periods)</w:t>
      </w:r>
      <w:r w:rsidR="008C743E">
        <w:t>, to improve the usefulness of the comparative information in the general purpose financial statements</w:t>
      </w:r>
      <w:r>
        <w:t>.</w:t>
      </w:r>
    </w:p>
    <w:p w14:paraId="5624CF31" w14:textId="77777777" w:rsidR="00F22AF2" w:rsidRPr="00637016" w:rsidRDefault="00F22AF2" w:rsidP="00F22AF2">
      <w:pPr>
        <w:pStyle w:val="Heading2Indent1"/>
      </w:pPr>
      <w:r w:rsidRPr="00637016">
        <w:t>Application date</w:t>
      </w:r>
    </w:p>
    <w:p w14:paraId="5D2D7B57" w14:textId="09610CA4" w:rsidR="00F22AF2" w:rsidRPr="00637016" w:rsidRDefault="00B16904" w:rsidP="00F22AF2">
      <w:pPr>
        <w:pStyle w:val="NoNumPlain1"/>
      </w:pPr>
      <w:r w:rsidRPr="00637016">
        <w:t xml:space="preserve">This Standard applies to annual periods </w:t>
      </w:r>
      <w:bookmarkStart w:id="10" w:name="ApplyText"/>
      <w:r w:rsidRPr="00637016">
        <w:t>beginning</w:t>
      </w:r>
      <w:bookmarkEnd w:id="10"/>
      <w:r w:rsidRPr="00637016">
        <w:t xml:space="preserve"> on or after</w:t>
      </w:r>
      <w:r w:rsidR="00867FB0" w:rsidRPr="00637016">
        <w:t xml:space="preserve"> </w:t>
      </w:r>
      <w:bookmarkStart w:id="11" w:name="ApplyDate"/>
      <w:r w:rsidR="00EF7A74" w:rsidRPr="00637016">
        <w:t>1 January 2023</w:t>
      </w:r>
      <w:bookmarkEnd w:id="11"/>
      <w:r w:rsidRPr="00637016">
        <w:t>. Earlier application is permitt</w:t>
      </w:r>
      <w:r w:rsidR="00A03202">
        <w:t>ed.</w:t>
      </w:r>
    </w:p>
    <w:p w14:paraId="34E1B211" w14:textId="77777777" w:rsidR="00F22AF2" w:rsidRPr="00637016" w:rsidRDefault="00F22AF2" w:rsidP="00624BB0">
      <w:pPr>
        <w:spacing w:before="120"/>
      </w:pPr>
    </w:p>
    <w:p w14:paraId="5178FA82" w14:textId="77777777" w:rsidR="00090A6F" w:rsidRPr="00637016" w:rsidRDefault="00090A6F" w:rsidP="00624BB0">
      <w:pPr>
        <w:spacing w:before="120"/>
        <w:sectPr w:rsidR="00090A6F" w:rsidRPr="00637016" w:rsidSect="00D74C6A">
          <w:footerReference w:type="default" r:id="rId15"/>
          <w:pgSz w:w="11907" w:h="16840" w:code="9"/>
          <w:pgMar w:top="1418" w:right="1418" w:bottom="1418" w:left="1418" w:header="709" w:footer="709" w:gutter="0"/>
          <w:paperSrc w:first="7" w:other="7"/>
          <w:cols w:space="720"/>
        </w:sectPr>
      </w:pPr>
    </w:p>
    <w:p w14:paraId="292F403E" w14:textId="3773502C" w:rsidR="001662B8" w:rsidRPr="00637016" w:rsidRDefault="00F13C5A" w:rsidP="001662B8">
      <w:pPr>
        <w:pStyle w:val="Heading1"/>
      </w:pPr>
      <w:r w:rsidRPr="00637016">
        <w:t xml:space="preserve">Accounting Standard </w:t>
      </w:r>
      <w:r w:rsidR="001662B8" w:rsidRPr="00637016">
        <w:t xml:space="preserve">AASB </w:t>
      </w:r>
      <w:r w:rsidR="001662B8" w:rsidRPr="00637016">
        <w:rPr>
          <w:iCs/>
        </w:rPr>
        <w:fldChar w:fldCharType="begin" w:fldLock="1"/>
      </w:r>
      <w:r w:rsidR="001662B8" w:rsidRPr="00637016">
        <w:rPr>
          <w:iCs/>
        </w:rPr>
        <w:instrText xml:space="preserve"> REF DocNo \* charformat </w:instrText>
      </w:r>
      <w:r w:rsidR="001662B8" w:rsidRPr="00637016">
        <w:rPr>
          <w:iCs/>
        </w:rPr>
        <w:fldChar w:fldCharType="separate"/>
      </w:r>
      <w:r w:rsidR="00307339" w:rsidRPr="00307339">
        <w:rPr>
          <w:iCs/>
        </w:rPr>
        <w:t>2022-1</w:t>
      </w:r>
      <w:r w:rsidR="001662B8" w:rsidRPr="00637016">
        <w:rPr>
          <w:iCs/>
        </w:rPr>
        <w:fldChar w:fldCharType="end"/>
      </w:r>
    </w:p>
    <w:p w14:paraId="14C05D66" w14:textId="35B4B67B" w:rsidR="001662B8" w:rsidRPr="00637016" w:rsidRDefault="001662B8" w:rsidP="003E1900">
      <w:pPr>
        <w:pStyle w:val="NoNumPlain1"/>
      </w:pPr>
      <w:r w:rsidRPr="00637016">
        <w:t>The Australian Accounting Standards Board makes Accounting Standard AASB</w:t>
      </w:r>
      <w:r w:rsidR="00063E8E">
        <w:t xml:space="preserve"> </w:t>
      </w:r>
      <w:fldSimple w:instr=" REF DocNo  \* charformat " w:fldLock="1">
        <w:r w:rsidR="00307339" w:rsidRPr="00637016">
          <w:t>202</w:t>
        </w:r>
        <w:r w:rsidR="00307339">
          <w:t>2</w:t>
        </w:r>
        <w:r w:rsidR="00307339" w:rsidRPr="00637016">
          <w:t>-</w:t>
        </w:r>
        <w:r w:rsidR="00307339">
          <w:t>1</w:t>
        </w:r>
      </w:fldSimple>
      <w:r w:rsidRPr="00637016">
        <w:t xml:space="preserve"> </w:t>
      </w:r>
      <w:r w:rsidR="00CC1DF4" w:rsidRPr="00637016">
        <w:rPr>
          <w:i/>
        </w:rPr>
        <w:fldChar w:fldCharType="begin" w:fldLock="1"/>
      </w:r>
      <w:r w:rsidR="00CC1DF4" w:rsidRPr="00637016">
        <w:rPr>
          <w:i/>
        </w:rPr>
        <w:instrText xml:space="preserve"> REF DocTitle \* charformat </w:instrText>
      </w:r>
      <w:r w:rsidR="00CC1DF4" w:rsidRPr="00637016">
        <w:rPr>
          <w:i/>
        </w:rPr>
        <w:fldChar w:fldCharType="separate"/>
      </w:r>
      <w:r w:rsidR="00307339" w:rsidRPr="00307339">
        <w:rPr>
          <w:i/>
        </w:rPr>
        <w:t>Amendments to Australian Accounting Standards – Initial Application of AASB 17 and AASB 9 – Comparative Information</w:t>
      </w:r>
      <w:r w:rsidR="00CC1DF4" w:rsidRPr="00637016">
        <w:rPr>
          <w:i/>
        </w:rPr>
        <w:fldChar w:fldCharType="end"/>
      </w:r>
      <w:bookmarkStart w:id="12" w:name="CorpsAct"/>
      <w:r w:rsidR="002B7803" w:rsidRPr="00637016">
        <w:rPr>
          <w:i/>
          <w:iCs/>
        </w:rPr>
        <w:t xml:space="preserve"> </w:t>
      </w:r>
      <w:r w:rsidRPr="00637016">
        <w:t xml:space="preserve">under section 334 of the </w:t>
      </w:r>
      <w:r w:rsidRPr="00637016">
        <w:rPr>
          <w:i/>
          <w:iCs/>
        </w:rPr>
        <w:t>Corporations Act 2001</w:t>
      </w:r>
      <w:bookmarkEnd w:id="12"/>
      <w:r w:rsidRPr="00637016">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rsidRPr="00637016" w14:paraId="6E45B68F" w14:textId="77777777" w:rsidTr="00F54955">
        <w:tc>
          <w:tcPr>
            <w:tcW w:w="4361" w:type="dxa"/>
          </w:tcPr>
          <w:p w14:paraId="32CBC17C" w14:textId="77777777" w:rsidR="00C03C7B" w:rsidRPr="00637016" w:rsidRDefault="00C03C7B" w:rsidP="0048155F"/>
        </w:tc>
        <w:tc>
          <w:tcPr>
            <w:tcW w:w="4711" w:type="dxa"/>
          </w:tcPr>
          <w:p w14:paraId="4DCA8B10" w14:textId="7FE0897E" w:rsidR="00C03C7B" w:rsidRPr="00637016" w:rsidRDefault="00132CE1" w:rsidP="0048155F">
            <w:pPr>
              <w:jc w:val="right"/>
            </w:pPr>
            <w:r w:rsidRPr="00637016">
              <w:t>Keith Kendall</w:t>
            </w:r>
          </w:p>
        </w:tc>
      </w:tr>
      <w:tr w:rsidR="00C03C7B" w:rsidRPr="00637016" w14:paraId="0DF556B5" w14:textId="77777777" w:rsidTr="00F54955">
        <w:tc>
          <w:tcPr>
            <w:tcW w:w="4361" w:type="dxa"/>
          </w:tcPr>
          <w:p w14:paraId="03796C50" w14:textId="46B39A44" w:rsidR="00C03C7B" w:rsidRPr="00637016" w:rsidRDefault="002B30AB" w:rsidP="0048155F">
            <w:r>
              <w:t xml:space="preserve">  </w:t>
            </w:r>
            <w:r w:rsidR="00C03C7B" w:rsidRPr="00637016">
              <w:t>Dated</w:t>
            </w:r>
            <w:r w:rsidR="00EF3A2C">
              <w:t xml:space="preserve"> 18 </w:t>
            </w:r>
            <w:r w:rsidR="003E485B">
              <w:t>March 2022</w:t>
            </w:r>
          </w:p>
        </w:tc>
        <w:tc>
          <w:tcPr>
            <w:tcW w:w="4711" w:type="dxa"/>
          </w:tcPr>
          <w:p w14:paraId="643CDCF4" w14:textId="77777777" w:rsidR="00C03C7B" w:rsidRPr="00637016" w:rsidRDefault="00C03C7B" w:rsidP="0048155F">
            <w:pPr>
              <w:jc w:val="right"/>
            </w:pPr>
            <w:r w:rsidRPr="00637016">
              <w:t>Chair – AASB</w:t>
            </w:r>
          </w:p>
        </w:tc>
      </w:tr>
    </w:tbl>
    <w:p w14:paraId="180C1DF8" w14:textId="0A16D966" w:rsidR="00090A6F" w:rsidRPr="00637016" w:rsidRDefault="00F13C5A" w:rsidP="00867FB0">
      <w:pPr>
        <w:pStyle w:val="Heading1"/>
        <w:spacing w:after="0"/>
      </w:pPr>
      <w:r w:rsidRPr="00637016">
        <w:t xml:space="preserve">Accounting Standard </w:t>
      </w:r>
      <w:r w:rsidR="00090A6F" w:rsidRPr="00637016">
        <w:t xml:space="preserve">AASB </w:t>
      </w:r>
      <w:r w:rsidR="00BC0D5D" w:rsidRPr="00637016">
        <w:rPr>
          <w:iCs/>
        </w:rPr>
        <w:fldChar w:fldCharType="begin" w:fldLock="1"/>
      </w:r>
      <w:r w:rsidR="00BC0D5D" w:rsidRPr="00637016">
        <w:rPr>
          <w:iCs/>
        </w:rPr>
        <w:instrText xml:space="preserve"> REF </w:instrText>
      </w:r>
      <w:r w:rsidR="001662B8" w:rsidRPr="00637016">
        <w:rPr>
          <w:iCs/>
        </w:rPr>
        <w:instrText>Doc</w:instrText>
      </w:r>
      <w:r w:rsidR="00BC0D5D" w:rsidRPr="00637016">
        <w:rPr>
          <w:iCs/>
        </w:rPr>
        <w:instrText xml:space="preserve">No \* charformat </w:instrText>
      </w:r>
      <w:r w:rsidR="00BC0D5D" w:rsidRPr="00637016">
        <w:rPr>
          <w:iCs/>
        </w:rPr>
        <w:fldChar w:fldCharType="separate"/>
      </w:r>
      <w:r w:rsidR="00307339" w:rsidRPr="00307339">
        <w:rPr>
          <w:iCs/>
        </w:rPr>
        <w:t>2022-1</w:t>
      </w:r>
      <w:r w:rsidR="00BC0D5D" w:rsidRPr="00637016">
        <w:rPr>
          <w:iCs/>
        </w:rPr>
        <w:fldChar w:fldCharType="end"/>
      </w:r>
    </w:p>
    <w:p w14:paraId="23E6801F" w14:textId="6427C4AD" w:rsidR="00090A6F" w:rsidRPr="00637016" w:rsidRDefault="00CC1DF4" w:rsidP="003E1900">
      <w:pPr>
        <w:pStyle w:val="Heading1Italic"/>
        <w:spacing w:before="0"/>
      </w:pPr>
      <w:r w:rsidRPr="00637016">
        <w:fldChar w:fldCharType="begin" w:fldLock="1"/>
      </w:r>
      <w:r w:rsidRPr="00637016">
        <w:instrText xml:space="preserve"> REF DocTitle \* charformat</w:instrText>
      </w:r>
      <w:r w:rsidRPr="00637016">
        <w:fldChar w:fldCharType="separate"/>
      </w:r>
      <w:r w:rsidR="00307339" w:rsidRPr="00637016">
        <w:t xml:space="preserve">Amendments to Australian Accounting Standards – </w:t>
      </w:r>
      <w:r w:rsidR="00307339" w:rsidRPr="00307339">
        <w:t>Initial Application of AASB 17 and AASB 9 – Comparative Information</w:t>
      </w:r>
      <w:r w:rsidRPr="00637016">
        <w:fldChar w:fldCharType="end"/>
      </w:r>
    </w:p>
    <w:p w14:paraId="5CCDF49C" w14:textId="77777777" w:rsidR="00090A6F" w:rsidRPr="00637016" w:rsidRDefault="00090A6F" w:rsidP="00E4453C">
      <w:pPr>
        <w:pStyle w:val="Heading2"/>
        <w:spacing w:before="400"/>
      </w:pPr>
      <w:bookmarkStart w:id="13" w:name="TOCStart"/>
      <w:bookmarkEnd w:id="13"/>
      <w:r w:rsidRPr="00637016">
        <w:t>Objective</w:t>
      </w:r>
    </w:p>
    <w:p w14:paraId="066F4145" w14:textId="600E1006" w:rsidR="001662B8" w:rsidRPr="00637016" w:rsidRDefault="0088539B" w:rsidP="005A6AC7">
      <w:pPr>
        <w:pStyle w:val="NoNumPlain1"/>
      </w:pPr>
      <w:r w:rsidRPr="00637016">
        <w:t>This Standard amends AASB 1</w:t>
      </w:r>
      <w:r>
        <w:t>7</w:t>
      </w:r>
      <w:r w:rsidRPr="00637016">
        <w:t xml:space="preserve"> </w:t>
      </w:r>
      <w:r>
        <w:rPr>
          <w:i/>
          <w:iCs/>
        </w:rPr>
        <w:t>Insurance Contracts</w:t>
      </w:r>
      <w:r w:rsidRPr="00637016">
        <w:t xml:space="preserve"> (July 201</w:t>
      </w:r>
      <w:r>
        <w:t>7</w:t>
      </w:r>
      <w:r w:rsidRPr="00637016">
        <w:t>) a</w:t>
      </w:r>
      <w:bookmarkStart w:id="14" w:name="StndObj"/>
      <w:bookmarkEnd w:id="14"/>
      <w:r w:rsidRPr="00637016">
        <w:t xml:space="preserve">s a consequence of the issuance of International Financial Reporting Standard </w:t>
      </w:r>
      <w:r>
        <w:rPr>
          <w:i/>
        </w:rPr>
        <w:t xml:space="preserve">Initial Application </w:t>
      </w:r>
      <w:r w:rsidR="0068599F">
        <w:rPr>
          <w:i/>
        </w:rPr>
        <w:t xml:space="preserve">of </w:t>
      </w:r>
      <w:r>
        <w:rPr>
          <w:i/>
        </w:rPr>
        <w:t>IFRS 17 and IFRS 9 – Comparative Information</w:t>
      </w:r>
      <w:r w:rsidRPr="00637016">
        <w:rPr>
          <w:i/>
        </w:rPr>
        <w:t xml:space="preserve"> </w:t>
      </w:r>
      <w:r w:rsidRPr="00637016">
        <w:rPr>
          <w:iCs/>
        </w:rPr>
        <w:t>(</w:t>
      </w:r>
      <w:r w:rsidR="003D2654">
        <w:rPr>
          <w:iCs/>
        </w:rPr>
        <w:t xml:space="preserve">Amendment </w:t>
      </w:r>
      <w:r w:rsidRPr="00637016">
        <w:rPr>
          <w:iCs/>
        </w:rPr>
        <w:t>to I</w:t>
      </w:r>
      <w:r>
        <w:rPr>
          <w:iCs/>
        </w:rPr>
        <w:t>FRS</w:t>
      </w:r>
      <w:r w:rsidRPr="00637016">
        <w:rPr>
          <w:iCs/>
        </w:rPr>
        <w:t xml:space="preserve"> 1</w:t>
      </w:r>
      <w:r>
        <w:rPr>
          <w:iCs/>
        </w:rPr>
        <w:t>7</w:t>
      </w:r>
      <w:r w:rsidRPr="00637016">
        <w:rPr>
          <w:iCs/>
        </w:rPr>
        <w:t>)</w:t>
      </w:r>
      <w:r>
        <w:rPr>
          <w:iCs/>
        </w:rPr>
        <w:t xml:space="preserve"> </w:t>
      </w:r>
      <w:r w:rsidR="00867FB0" w:rsidRPr="00637016">
        <w:t xml:space="preserve">by the International Accounting Standards Board </w:t>
      </w:r>
      <w:r w:rsidR="001662B8" w:rsidRPr="00637016">
        <w:t>in</w:t>
      </w:r>
      <w:r w:rsidR="00742E4B" w:rsidRPr="00637016">
        <w:t xml:space="preserve"> </w:t>
      </w:r>
      <w:r w:rsidR="00867FB0" w:rsidRPr="00637016">
        <w:fldChar w:fldCharType="begin" w:fldLock="1"/>
      </w:r>
      <w:r w:rsidR="00867FB0" w:rsidRPr="00637016">
        <w:instrText xml:space="preserve"> REF ArisingDate \* charformat</w:instrText>
      </w:r>
      <w:r w:rsidR="00867FB0" w:rsidRPr="00637016">
        <w:fldChar w:fldCharType="separate"/>
      </w:r>
      <w:r w:rsidR="00307339">
        <w:t>December</w:t>
      </w:r>
      <w:r w:rsidR="00307339" w:rsidRPr="00637016">
        <w:t xml:space="preserve"> 2021</w:t>
      </w:r>
      <w:r w:rsidR="00867FB0" w:rsidRPr="00637016">
        <w:fldChar w:fldCharType="end"/>
      </w:r>
      <w:r w:rsidR="001662B8" w:rsidRPr="00637016">
        <w:t>.</w:t>
      </w:r>
    </w:p>
    <w:p w14:paraId="0C5EFC2A" w14:textId="0207720A" w:rsidR="001C553E" w:rsidRPr="00637016" w:rsidRDefault="00090A6F" w:rsidP="00E4453C">
      <w:pPr>
        <w:pStyle w:val="Heading2"/>
        <w:spacing w:before="400"/>
      </w:pPr>
      <w:r w:rsidRPr="00637016">
        <w:t>Application</w:t>
      </w:r>
    </w:p>
    <w:p w14:paraId="32FC8F61" w14:textId="1E480125" w:rsidR="005A6AC7" w:rsidRPr="00637016" w:rsidRDefault="005A6AC7" w:rsidP="005A6AC7">
      <w:pPr>
        <w:pStyle w:val="NoNumPlain1"/>
        <w:rPr>
          <w:i/>
        </w:rPr>
      </w:pPr>
      <w:r w:rsidRPr="00637016">
        <w:t xml:space="preserve">The amendments set out in this Standard apply to entities and financial statements in accordance with the application of </w:t>
      </w:r>
      <w:r w:rsidR="0068599F">
        <w:t xml:space="preserve">AASB 17 </w:t>
      </w:r>
      <w:r w:rsidRPr="00637016">
        <w:t xml:space="preserve">set out in AASB 1057 </w:t>
      </w:r>
      <w:r w:rsidRPr="00637016">
        <w:rPr>
          <w:i/>
        </w:rPr>
        <w:t>Application of Australian Accounting Standards.</w:t>
      </w:r>
    </w:p>
    <w:p w14:paraId="1E1557F4" w14:textId="3E0B4834" w:rsidR="00090A6F" w:rsidRPr="00637016" w:rsidRDefault="00090A6F" w:rsidP="005A6AC7">
      <w:pPr>
        <w:pStyle w:val="NoNumPlain1"/>
      </w:pPr>
      <w:r w:rsidRPr="00637016">
        <w:t xml:space="preserve">This Standard applies to annual periods </w:t>
      </w:r>
      <w:r w:rsidR="005A6AC7" w:rsidRPr="00637016">
        <w:fldChar w:fldCharType="begin" w:fldLock="1"/>
      </w:r>
      <w:r w:rsidR="005A6AC7" w:rsidRPr="00637016">
        <w:instrText xml:space="preserve"> REF ApplyText \* charformat</w:instrText>
      </w:r>
      <w:r w:rsidR="005A6AC7" w:rsidRPr="00637016">
        <w:fldChar w:fldCharType="separate"/>
      </w:r>
      <w:r w:rsidR="00307339" w:rsidRPr="00637016">
        <w:t>beginning</w:t>
      </w:r>
      <w:r w:rsidR="005A6AC7" w:rsidRPr="00637016">
        <w:fldChar w:fldCharType="end"/>
      </w:r>
      <w:r w:rsidRPr="00637016">
        <w:t xml:space="preserve"> on or after </w:t>
      </w:r>
      <w:r w:rsidR="005A6AC7" w:rsidRPr="00637016">
        <w:fldChar w:fldCharType="begin" w:fldLock="1"/>
      </w:r>
      <w:r w:rsidR="005A6AC7" w:rsidRPr="00637016">
        <w:instrText xml:space="preserve"> REF ApplyDate \* charformat</w:instrText>
      </w:r>
      <w:r w:rsidR="005A6AC7" w:rsidRPr="00637016">
        <w:fldChar w:fldCharType="separate"/>
      </w:r>
      <w:r w:rsidR="00307339" w:rsidRPr="00637016">
        <w:t>1 January 2023</w:t>
      </w:r>
      <w:r w:rsidR="005A6AC7" w:rsidRPr="00637016">
        <w:fldChar w:fldCharType="end"/>
      </w:r>
      <w:r w:rsidRPr="00637016">
        <w:t>.</w:t>
      </w:r>
      <w:r w:rsidR="000B792F" w:rsidRPr="00637016">
        <w:t xml:space="preserve"> This Standard may be applied to </w:t>
      </w:r>
      <w:r w:rsidR="00882022" w:rsidRPr="00637016">
        <w:t>annual reporting periods beginning before 1 January 2023.</w:t>
      </w:r>
    </w:p>
    <w:p w14:paraId="16EE3DD9" w14:textId="202C8832" w:rsidR="00090A6F" w:rsidRPr="00637016" w:rsidRDefault="00254B16" w:rsidP="005A6AC7">
      <w:pPr>
        <w:pStyle w:val="NoNumPlain1"/>
      </w:pPr>
      <w:r w:rsidRPr="00637016">
        <w:t xml:space="preserve">Ellipses (…) are used </w:t>
      </w:r>
      <w:r w:rsidR="0068599F">
        <w:t xml:space="preserve">in this Standard </w:t>
      </w:r>
      <w:r w:rsidRPr="00637016">
        <w:t>to help provide the context within which amendments are made and also to indicate text that is not amended.</w:t>
      </w:r>
    </w:p>
    <w:p w14:paraId="194D197E" w14:textId="470B3F0B" w:rsidR="0065794A" w:rsidRPr="00637016" w:rsidRDefault="003C2B58" w:rsidP="00E4453C">
      <w:pPr>
        <w:pStyle w:val="Heading2"/>
        <w:spacing w:before="400"/>
        <w:rPr>
          <w:i/>
          <w:iCs w:val="0"/>
        </w:rPr>
      </w:pPr>
      <w:r w:rsidRPr="00637016">
        <w:t xml:space="preserve">Amendments to AASB </w:t>
      </w:r>
      <w:r w:rsidR="0088539B" w:rsidRPr="00637016">
        <w:t>1</w:t>
      </w:r>
      <w:r w:rsidR="0088539B">
        <w:t>7</w:t>
      </w:r>
      <w:r w:rsidR="0088539B" w:rsidRPr="00637016">
        <w:t xml:space="preserve"> </w:t>
      </w:r>
      <w:r w:rsidR="0088539B">
        <w:rPr>
          <w:i/>
          <w:iCs w:val="0"/>
        </w:rPr>
        <w:t>Insurance Contracts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mendments to AASB 1"/>
        <w:tblDescription w:val="Marked up text"/>
      </w:tblPr>
      <w:tblGrid>
        <w:gridCol w:w="9061"/>
      </w:tblGrid>
      <w:tr w:rsidR="0000053F" w:rsidRPr="00637016" w14:paraId="408F241D" w14:textId="77777777" w:rsidTr="0088539B">
        <w:tc>
          <w:tcPr>
            <w:tcW w:w="5000" w:type="pct"/>
          </w:tcPr>
          <w:p w14:paraId="7417651E" w14:textId="6511575F" w:rsidR="0000053F" w:rsidRPr="00637016" w:rsidRDefault="0088539B" w:rsidP="002221A4">
            <w:pPr>
              <w:pStyle w:val="IASBTableArial"/>
              <w:spacing w:after="120"/>
              <w:rPr>
                <w:lang w:val="en-AU"/>
              </w:rPr>
            </w:pPr>
            <w:r w:rsidRPr="00CB79DB">
              <w:rPr>
                <w:lang w:val="en-AU"/>
              </w:rPr>
              <w:t xml:space="preserve">Paragraphs C2A, C28A–C28E </w:t>
            </w:r>
            <w:r w:rsidR="008776FF">
              <w:rPr>
                <w:lang w:val="en-AU"/>
              </w:rPr>
              <w:t xml:space="preserve">and </w:t>
            </w:r>
            <w:r w:rsidRPr="00CB79DB">
              <w:rPr>
                <w:lang w:val="en-AU"/>
              </w:rPr>
              <w:t>C33A and the heading before paragraph C28A are added. For ease of reading these paragraphs have not been underlined</w:t>
            </w:r>
            <w:r w:rsidR="008776FF">
              <w:rPr>
                <w:lang w:val="en-AU"/>
              </w:rPr>
              <w:t xml:space="preserve"> as new text</w:t>
            </w:r>
            <w:r w:rsidRPr="00CB79DB">
              <w:rPr>
                <w:lang w:val="en-AU"/>
              </w:rPr>
              <w:t>. Paragraph C29 is not amended, but is included for reference</w:t>
            </w:r>
            <w:r w:rsidR="00063E8E">
              <w:rPr>
                <w:lang w:val="en-AU"/>
              </w:rPr>
              <w:t>.</w:t>
            </w:r>
          </w:p>
        </w:tc>
      </w:tr>
    </w:tbl>
    <w:p w14:paraId="5193D015" w14:textId="77777777" w:rsidR="0088539B" w:rsidRDefault="0088539B" w:rsidP="0088539B">
      <w:pPr>
        <w:pStyle w:val="IASBSectionTitle2NonInd"/>
      </w:pPr>
      <w:r>
        <w:t>Appendix C</w:t>
      </w:r>
      <w:r>
        <w:br/>
        <w:t>Effective date and transition</w:t>
      </w:r>
    </w:p>
    <w:p w14:paraId="2EA29431" w14:textId="77777777" w:rsidR="0088539B" w:rsidRDefault="0088539B" w:rsidP="0088539B">
      <w:pPr>
        <w:pStyle w:val="IASBNormalnpara"/>
      </w:pPr>
      <w:r>
        <w:tab/>
        <w:t>...</w:t>
      </w:r>
    </w:p>
    <w:p w14:paraId="2E1BD81F" w14:textId="77777777" w:rsidR="0088539B" w:rsidRPr="00637016" w:rsidRDefault="0088539B" w:rsidP="0088539B">
      <w:pPr>
        <w:pStyle w:val="IASBSectionTitle1NonInd"/>
        <w:rPr>
          <w:lang w:val="en-AU"/>
        </w:rPr>
      </w:pPr>
      <w:r w:rsidRPr="00637016">
        <w:rPr>
          <w:lang w:val="en-AU"/>
        </w:rPr>
        <w:t>Effective date</w:t>
      </w:r>
    </w:p>
    <w:p w14:paraId="7D3ED933" w14:textId="77777777" w:rsidR="0088539B" w:rsidRPr="00637016" w:rsidRDefault="0088539B" w:rsidP="0088539B">
      <w:pPr>
        <w:pStyle w:val="IASBNormalnpara"/>
        <w:rPr>
          <w:lang w:val="en-AU"/>
        </w:rPr>
      </w:pPr>
      <w:r w:rsidRPr="00637016">
        <w:rPr>
          <w:lang w:val="en-AU"/>
        </w:rPr>
        <w:tab/>
        <w:t>...</w:t>
      </w:r>
    </w:p>
    <w:p w14:paraId="6F1F85B7" w14:textId="5DA4CD8B" w:rsidR="0088539B" w:rsidRPr="00637016" w:rsidRDefault="0088539B" w:rsidP="0088539B">
      <w:pPr>
        <w:pStyle w:val="IASBNormalnpara"/>
        <w:rPr>
          <w:lang w:val="en-AU"/>
        </w:rPr>
      </w:pPr>
      <w:r>
        <w:t>C2A</w:t>
      </w:r>
      <w:r>
        <w:tab/>
        <w:t xml:space="preserve">AASB </w:t>
      </w:r>
      <w:r w:rsidR="008776FF">
        <w:t>2022-</w:t>
      </w:r>
      <w:r w:rsidR="0003295C">
        <w:t xml:space="preserve">1 </w:t>
      </w:r>
      <w:r w:rsidR="00AF3C16" w:rsidRPr="00EC4AFA">
        <w:rPr>
          <w:i/>
          <w:iCs/>
        </w:rPr>
        <w:t>Amendments to Australian Accounting Standards –</w:t>
      </w:r>
      <w:r w:rsidR="00AF3C16">
        <w:t xml:space="preserve"> </w:t>
      </w:r>
      <w:r>
        <w:rPr>
          <w:i/>
        </w:rPr>
        <w:t>Initial Application of AASB 17 and AASB</w:t>
      </w:r>
      <w:r w:rsidR="00AF3C16">
        <w:rPr>
          <w:i/>
        </w:rPr>
        <w:t> </w:t>
      </w:r>
      <w:r>
        <w:rPr>
          <w:i/>
        </w:rPr>
        <w:t>9</w:t>
      </w:r>
      <w:r w:rsidR="00EC4AFA">
        <w:rPr>
          <w:i/>
        </w:rPr>
        <w:t xml:space="preserve"> – </w:t>
      </w:r>
      <w:r>
        <w:rPr>
          <w:i/>
        </w:rPr>
        <w:t>Comparative Information</w:t>
      </w:r>
      <w:r>
        <w:t>, issued in</w:t>
      </w:r>
      <w:r w:rsidR="008776FF">
        <w:t xml:space="preserve"> </w:t>
      </w:r>
      <w:r w:rsidR="00441C0B">
        <w:t>March</w:t>
      </w:r>
      <w:r w:rsidR="008776FF">
        <w:t xml:space="preserve"> 2022</w:t>
      </w:r>
      <w:r>
        <w:t>, added paragraphs C28A–C28E and C33A. An entity that chooses to apply paragraphs C28A–C28E and C33A shall apply them on initial application of AASB 17.</w:t>
      </w:r>
    </w:p>
    <w:p w14:paraId="2759B7FD" w14:textId="77777777" w:rsidR="0088539B" w:rsidRDefault="0088539B" w:rsidP="0088539B">
      <w:pPr>
        <w:pStyle w:val="IASBSectionTitle1NonInd"/>
      </w:pPr>
      <w:r>
        <w:t>Transition</w:t>
      </w:r>
    </w:p>
    <w:p w14:paraId="37F43E27" w14:textId="77777777" w:rsidR="0088539B" w:rsidRDefault="0088539B" w:rsidP="0088539B">
      <w:pPr>
        <w:pStyle w:val="IASBNormalnpara"/>
      </w:pPr>
      <w:r>
        <w:tab/>
        <w:t>...</w:t>
      </w:r>
    </w:p>
    <w:p w14:paraId="30011E75" w14:textId="77777777" w:rsidR="0088539B" w:rsidRDefault="0088539B" w:rsidP="0088539B">
      <w:pPr>
        <w:pStyle w:val="IASBSectionTitle2Ind"/>
      </w:pPr>
      <w:r>
        <w:t>Comparative information</w:t>
      </w:r>
    </w:p>
    <w:p w14:paraId="35FA4280" w14:textId="77777777" w:rsidR="0088539B" w:rsidRDefault="0088539B" w:rsidP="0088539B">
      <w:pPr>
        <w:pStyle w:val="IASBNormalnpara"/>
      </w:pPr>
      <w:r>
        <w:tab/>
        <w:t>...</w:t>
      </w:r>
    </w:p>
    <w:p w14:paraId="5CD5F3BA" w14:textId="77777777" w:rsidR="0088539B" w:rsidRDefault="0088539B" w:rsidP="0088539B">
      <w:pPr>
        <w:pStyle w:val="IASBSectionTitle3Ind"/>
      </w:pPr>
      <w:r>
        <w:t>Entities that first apply AASB 17 and AASB 9 at the same time</w:t>
      </w:r>
    </w:p>
    <w:p w14:paraId="16F40E80" w14:textId="74EDA240" w:rsidR="0088539B" w:rsidRDefault="0088539B" w:rsidP="0088539B">
      <w:pPr>
        <w:pStyle w:val="IASBNormalnpara"/>
      </w:pPr>
      <w:r>
        <w:t>C28A</w:t>
      </w:r>
      <w:r>
        <w:tab/>
        <w:t xml:space="preserve">An entity that first applies AASB 17 and AASB 9 at the same time is permitted to apply paragraphs C28B–C28E (classification overlay) for the purpose of presenting comparative information about a financial asset if the comparative information for that financial asset has not been restated for AASB 9. Comparative information for a financial asset will not be restated for AASB 9 if either the entity chooses not to restate prior periods (see paragraph 7.2.15 of AASB 9), or the entity restates prior periods but the financial asset has been </w:t>
      </w:r>
      <w:proofErr w:type="spellStart"/>
      <w:r>
        <w:t>derecognised</w:t>
      </w:r>
      <w:proofErr w:type="spellEnd"/>
      <w:r>
        <w:t xml:space="preserve"> during those prior periods (see paragraph 7.2.1 of AASB 9).</w:t>
      </w:r>
    </w:p>
    <w:p w14:paraId="2BDCF581" w14:textId="1D30CDBF" w:rsidR="0088539B" w:rsidRDefault="0088539B" w:rsidP="0088539B">
      <w:pPr>
        <w:pStyle w:val="IASBNormalnpara"/>
      </w:pPr>
      <w:r>
        <w:t>C28B</w:t>
      </w:r>
      <w:r>
        <w:tab/>
        <w:t xml:space="preserve">An entity applying the classification overlay to a financial asset shall present comparative information as if the classification and measurement requirements of AASB 9 had been applied to that financial asset. The entity shall use reasonable and supportable information available at the transition date (see paragraph C2(b)) to determine how the entity expects the financial asset would be classified and measured on initial application of AASB </w:t>
      </w:r>
      <w:r w:rsidR="00AF4854">
        <w:t xml:space="preserve">9 </w:t>
      </w:r>
      <w:r>
        <w:t>(for example, an entity might use preliminary assessments performed to prepare for the initial application of AASB 9).</w:t>
      </w:r>
    </w:p>
    <w:p w14:paraId="56C327C2" w14:textId="77777777" w:rsidR="0088539B" w:rsidRDefault="0088539B" w:rsidP="0088539B">
      <w:pPr>
        <w:pStyle w:val="IASBNormalnpara"/>
      </w:pPr>
      <w:r>
        <w:t>C28C</w:t>
      </w:r>
      <w:r>
        <w:tab/>
        <w:t xml:space="preserve">In applying the classification overlay to a financial asset, an entity is not required to apply the impairment requirements in Section 5.5 of AASB 9. If, based on the classification determined applying paragraph C28B, the financial asset would be subject to the impairment requirements in Section 5.5 of AASB 9 but the entity does not apply those requirements in applying the classification overlay, the entity shall continue to present any amount </w:t>
      </w:r>
      <w:proofErr w:type="spellStart"/>
      <w:r>
        <w:t>recognised</w:t>
      </w:r>
      <w:proofErr w:type="spellEnd"/>
      <w:r>
        <w:t xml:space="preserve"> in respect of impairment in the prior period in accordance with AASB 139 </w:t>
      </w:r>
      <w:r>
        <w:rPr>
          <w:i/>
        </w:rPr>
        <w:t>Financial Instruments: Recognition and Measurement</w:t>
      </w:r>
      <w:r>
        <w:t>. Otherwise, any such amounts shall be reversed.</w:t>
      </w:r>
    </w:p>
    <w:p w14:paraId="17D92BC6" w14:textId="77777777" w:rsidR="0088539B" w:rsidRDefault="0088539B" w:rsidP="0088539B">
      <w:pPr>
        <w:pStyle w:val="IASBNormalnpara"/>
      </w:pPr>
      <w:r>
        <w:t>C28D</w:t>
      </w:r>
      <w:r>
        <w:tab/>
        <w:t xml:space="preserve">Any difference between the previous carrying amount of a financial asset and the carrying amount at the transition date that results from applying paragraphs C28B–C28C shall be </w:t>
      </w:r>
      <w:proofErr w:type="spellStart"/>
      <w:r>
        <w:t>recognised</w:t>
      </w:r>
      <w:proofErr w:type="spellEnd"/>
      <w:r>
        <w:t xml:space="preserve"> in opening retained earnings (or other component of equity, as appropriate) at the transition date.</w:t>
      </w:r>
    </w:p>
    <w:p w14:paraId="01710CCC" w14:textId="77777777" w:rsidR="0088539B" w:rsidRDefault="0088539B" w:rsidP="0088539B">
      <w:pPr>
        <w:pStyle w:val="IASBNormalnpara"/>
      </w:pPr>
      <w:r>
        <w:t>C28E</w:t>
      </w:r>
      <w:r>
        <w:tab/>
        <w:t>An entity that applies paragraphs C28B–C28D shall:</w:t>
      </w:r>
    </w:p>
    <w:p w14:paraId="6904949F" w14:textId="77777777" w:rsidR="0088539B" w:rsidRDefault="0088539B" w:rsidP="0088539B">
      <w:pPr>
        <w:pStyle w:val="IASBNormalnparaL1"/>
      </w:pPr>
      <w:r>
        <w:t>(a)</w:t>
      </w:r>
      <w:r>
        <w:tab/>
        <w:t>disclose qualitative information that enables users of financial statements to understand:</w:t>
      </w:r>
    </w:p>
    <w:p w14:paraId="6FC67F89" w14:textId="77777777" w:rsidR="0088539B" w:rsidRDefault="0088539B" w:rsidP="0088539B">
      <w:pPr>
        <w:pStyle w:val="IASBNormalnparaL2"/>
      </w:pPr>
      <w:r>
        <w:t>(</w:t>
      </w:r>
      <w:proofErr w:type="spellStart"/>
      <w:r>
        <w:t>i</w:t>
      </w:r>
      <w:proofErr w:type="spellEnd"/>
      <w:r>
        <w:t>)</w:t>
      </w:r>
      <w:r>
        <w:tab/>
        <w:t xml:space="preserve">the extent to which the classification overlay has been applied (for example, whether it has been applied to all financial assets </w:t>
      </w:r>
      <w:proofErr w:type="spellStart"/>
      <w:r>
        <w:t>derecognised</w:t>
      </w:r>
      <w:proofErr w:type="spellEnd"/>
      <w:r>
        <w:t xml:space="preserve"> in the comparative period);</w:t>
      </w:r>
    </w:p>
    <w:p w14:paraId="2D17A607" w14:textId="77777777" w:rsidR="0088539B" w:rsidRDefault="0088539B" w:rsidP="0088539B">
      <w:pPr>
        <w:pStyle w:val="IASBNormalnparaL2"/>
      </w:pPr>
      <w:r>
        <w:t>(ii)</w:t>
      </w:r>
      <w:r>
        <w:tab/>
        <w:t>whether and to what extent the impairment requirements in Section 5.5 of AASB 9 have been applied (see paragraph C28C);</w:t>
      </w:r>
    </w:p>
    <w:p w14:paraId="7F492CBC" w14:textId="77777777" w:rsidR="0088539B" w:rsidRDefault="0088539B" w:rsidP="0088539B">
      <w:pPr>
        <w:pStyle w:val="IASBNormalnparaL1"/>
      </w:pPr>
      <w:r>
        <w:t>(b)</w:t>
      </w:r>
      <w:r>
        <w:tab/>
        <w:t>only apply those paragraphs to comparative information for reporting periods between the transition date to AASB 17 and the date of initial application of AASB 17 (see paragraphs C2 and C25); and</w:t>
      </w:r>
    </w:p>
    <w:p w14:paraId="35463277" w14:textId="77777777" w:rsidR="0088539B" w:rsidRDefault="0088539B" w:rsidP="0088539B">
      <w:pPr>
        <w:pStyle w:val="IASBNormalnparaL1"/>
      </w:pPr>
      <w:r>
        <w:t>(c)</w:t>
      </w:r>
      <w:r>
        <w:tab/>
        <w:t xml:space="preserve">at the date of initial application of AASB 9, apply the transition requirements in AASB 9 (see Section 7.2 of AASB 9). </w:t>
      </w:r>
    </w:p>
    <w:p w14:paraId="610AD6F8" w14:textId="77777777" w:rsidR="0088539B" w:rsidRPr="007852F1" w:rsidRDefault="0088539B" w:rsidP="0088539B">
      <w:pPr>
        <w:pStyle w:val="IASBSectionTitle2Ind"/>
      </w:pPr>
      <w:r w:rsidRPr="007852F1">
        <w:t>Redesignation of financial assets</w:t>
      </w:r>
    </w:p>
    <w:p w14:paraId="77E5DCD4" w14:textId="77777777" w:rsidR="0088539B" w:rsidRPr="007852F1" w:rsidRDefault="0088539B" w:rsidP="0088539B">
      <w:pPr>
        <w:pStyle w:val="IASBNormalnpara"/>
      </w:pPr>
      <w:r w:rsidRPr="007852F1">
        <w:t>C29</w:t>
      </w:r>
      <w:r w:rsidRPr="007852F1">
        <w:tab/>
        <w:t>At the date of initial application of AASB 17, an entity that had applied AASB 9 to annual reporting periods before the initial application of AASB 17:</w:t>
      </w:r>
    </w:p>
    <w:p w14:paraId="4855B111" w14:textId="77777777" w:rsidR="0088539B" w:rsidRPr="007852F1" w:rsidRDefault="0088539B" w:rsidP="0088539B">
      <w:pPr>
        <w:pStyle w:val="IASBNormalnparaL1"/>
      </w:pPr>
      <w:r w:rsidRPr="007852F1">
        <w:t>(a)</w:t>
      </w:r>
      <w:r w:rsidRPr="007852F1">
        <w:tab/>
        <w:t>may reassess whether an eligible financial asset meets the condition in paragraph 4.1.2(a) or paragraph 4.1.2A(a) of AASB 9. A financial asset is eligible only if the financial asset is not held in respect of an activity that is unconnected with contracts within the scope of AASB 17. Examples of financial assets that would not be eligible for reassessment are financial assets held in respect of banking activities or financial assets held in funds relating to investment contracts that are outside the scope of AASB 17.</w:t>
      </w:r>
    </w:p>
    <w:p w14:paraId="1A76C35A" w14:textId="77777777" w:rsidR="0088539B" w:rsidRPr="007852F1" w:rsidRDefault="0088539B" w:rsidP="0088539B">
      <w:pPr>
        <w:pStyle w:val="IASBNormalnparaL1"/>
      </w:pPr>
      <w:r w:rsidRPr="007852F1">
        <w:t>(b)</w:t>
      </w:r>
      <w:r w:rsidRPr="007852F1">
        <w:tab/>
        <w:t>shall revoke its previous designation of a financial asset as measured at fair value through profit or loss if the condition in paragraph 4.1.5 of AASB 9 is no longer met because of the application of AASB 17.</w:t>
      </w:r>
    </w:p>
    <w:p w14:paraId="593115EE" w14:textId="77777777" w:rsidR="0088539B" w:rsidRPr="007852F1" w:rsidRDefault="0088539B" w:rsidP="0088539B">
      <w:pPr>
        <w:pStyle w:val="IASBNormalnparaL1"/>
      </w:pPr>
      <w:r w:rsidRPr="007852F1">
        <w:t>(c)</w:t>
      </w:r>
      <w:r w:rsidRPr="007852F1">
        <w:tab/>
        <w:t>may designate a financial asset as measured at fair value through profit or loss if the condition in paragraph 4.1.5 of AASB 9 is met.</w:t>
      </w:r>
    </w:p>
    <w:p w14:paraId="4B233B2E" w14:textId="77777777" w:rsidR="0088539B" w:rsidRPr="007852F1" w:rsidRDefault="0088539B" w:rsidP="0088539B">
      <w:pPr>
        <w:pStyle w:val="IASBNormalnparaL1"/>
      </w:pPr>
      <w:r w:rsidRPr="007852F1">
        <w:t>(d)</w:t>
      </w:r>
      <w:r w:rsidRPr="007852F1">
        <w:tab/>
        <w:t>may designate an investment in an equity instrument as at fair value through other comprehensive income applying paragraph 5.7.5 of AASB 9.</w:t>
      </w:r>
    </w:p>
    <w:p w14:paraId="21A226E2" w14:textId="77777777" w:rsidR="0088539B" w:rsidRPr="007852F1" w:rsidRDefault="0088539B" w:rsidP="0088539B">
      <w:pPr>
        <w:pStyle w:val="IASBNormalnparaL1"/>
      </w:pPr>
      <w:r w:rsidRPr="007852F1">
        <w:t>(e)</w:t>
      </w:r>
      <w:r w:rsidRPr="007852F1">
        <w:tab/>
        <w:t>may revoke its previous designation of an investment in an equity instrument as at fair value through other comprehensive income applying paragraph 5.7.5 of AASB 9.</w:t>
      </w:r>
    </w:p>
    <w:p w14:paraId="64BA7767" w14:textId="77777777" w:rsidR="0088539B" w:rsidRPr="007852F1" w:rsidRDefault="0088539B" w:rsidP="0088539B">
      <w:pPr>
        <w:pStyle w:val="IASBNormalnpara"/>
      </w:pPr>
      <w:r w:rsidRPr="007852F1">
        <w:tab/>
        <w:t>...</w:t>
      </w:r>
    </w:p>
    <w:p w14:paraId="339D654F" w14:textId="7BD00C79" w:rsidR="0088539B" w:rsidRPr="0088539B" w:rsidRDefault="0088539B" w:rsidP="007852F1">
      <w:pPr>
        <w:pStyle w:val="IASBNormalnparaL1"/>
        <w:ind w:left="782"/>
        <w:rPr>
          <w:lang w:val="en-AU"/>
        </w:rPr>
      </w:pPr>
      <w:r>
        <w:t>C33A</w:t>
      </w:r>
      <w:r>
        <w:tab/>
        <w:t xml:space="preserve">For a financial asset </w:t>
      </w:r>
      <w:proofErr w:type="spellStart"/>
      <w:r>
        <w:t>derecognised</w:t>
      </w:r>
      <w:proofErr w:type="spellEnd"/>
      <w:r>
        <w:t xml:space="preserve"> between the transition date and date of initial application of AASB 17, an entity may apply paragraphs C28B–C28E (classification overlay) for the purpose of presenting comparative information as if paragraph C29 had been applied to that asset. Such an entity shall adapt the requirements of paragraphs C28B–C28E so that the classification overlay is based on how the entity expects the financial asset would be designated applying paragraph C29 at the date of initial application of AASB</w:t>
      </w:r>
      <w:r w:rsidR="00BD3792">
        <w:t xml:space="preserve"> 17.</w:t>
      </w:r>
    </w:p>
    <w:p w14:paraId="09E7DE2F" w14:textId="77777777" w:rsidR="00EF7A74" w:rsidRPr="00676CE0" w:rsidRDefault="00EF7A74" w:rsidP="004237F1">
      <w:pPr>
        <w:pStyle w:val="Heading2"/>
        <w:spacing w:before="400"/>
      </w:pPr>
      <w:r w:rsidRPr="00676CE0">
        <w:t>Commencement of the legislative instrument</w:t>
      </w:r>
    </w:p>
    <w:p w14:paraId="79C84C1F" w14:textId="439B8DD1" w:rsidR="00EF7A74" w:rsidRPr="00676CE0" w:rsidRDefault="00EF7A74" w:rsidP="005A6AC7">
      <w:pPr>
        <w:pStyle w:val="NoNumPlain1"/>
      </w:pPr>
      <w:r w:rsidRPr="00676CE0">
        <w:t xml:space="preserve">For legal purposes, this legislative instrument commences on </w:t>
      </w:r>
      <w:bookmarkStart w:id="15" w:name="CommenceDate"/>
      <w:r w:rsidRPr="00676CE0">
        <w:t>31 December 2022</w:t>
      </w:r>
      <w:bookmarkEnd w:id="15"/>
      <w:r w:rsidRPr="00676CE0">
        <w:t>.</w:t>
      </w:r>
    </w:p>
    <w:sectPr w:rsidR="00EF7A74" w:rsidRPr="00676CE0" w:rsidSect="00D74C6A">
      <w:footerReference w:type="default" r:id="rId16"/>
      <w:headerReference w:type="first" r:id="rId17"/>
      <w:footerReference w:type="first" r:id="rId18"/>
      <w:footnotePr>
        <w:numStart w:val="2"/>
      </w:footnotePr>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FDF4" w14:textId="77777777" w:rsidR="00A853B4" w:rsidRDefault="00A853B4">
      <w:r>
        <w:separator/>
      </w:r>
    </w:p>
  </w:endnote>
  <w:endnote w:type="continuationSeparator" w:id="0">
    <w:p w14:paraId="0777812B" w14:textId="77777777" w:rsidR="00A853B4" w:rsidRDefault="00A853B4">
      <w:r>
        <w:continuationSeparator/>
      </w:r>
    </w:p>
  </w:endnote>
  <w:endnote w:type="continuationNotice" w:id="1">
    <w:p w14:paraId="1E9CEA5E" w14:textId="77777777" w:rsidR="00A853B4" w:rsidRDefault="00A8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5BE1" w14:textId="4054610C" w:rsidR="007B1EE0" w:rsidRPr="002A765F" w:rsidRDefault="00A96702" w:rsidP="002A765F">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307339" w:rsidRPr="00307339">
      <w:rPr>
        <w:b/>
      </w:rPr>
      <w:t>2022-1</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EC7" w14:textId="20FFF851"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307339" w:rsidRPr="00307339">
      <w:rPr>
        <w:b/>
      </w:rPr>
      <w:t>2022-1</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92E" w14:textId="0D4B1166"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307339" w:rsidRPr="00307339">
      <w:rPr>
        <w:b/>
      </w:rPr>
      <w:t>2022-1</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BBEF" w14:textId="671E28AC"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307339" w:rsidRPr="00307339">
      <w:rPr>
        <w:b/>
      </w:rPr>
      <w:t>2022-1</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7D4"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548E" w14:textId="77777777" w:rsidR="00A853B4" w:rsidRDefault="00A853B4">
      <w:r>
        <w:separator/>
      </w:r>
    </w:p>
  </w:footnote>
  <w:footnote w:type="continuationSeparator" w:id="0">
    <w:p w14:paraId="419F4902" w14:textId="77777777" w:rsidR="00A853B4" w:rsidRDefault="00A853B4">
      <w:r>
        <w:continuationSeparator/>
      </w:r>
    </w:p>
  </w:footnote>
  <w:footnote w:type="continuationNotice" w:id="1">
    <w:p w14:paraId="7A4E96A7" w14:textId="77777777" w:rsidR="00A853B4" w:rsidRDefault="00A85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59A1" w14:textId="34F4E762" w:rsidR="003714D3" w:rsidRPr="006F4DFB" w:rsidRDefault="003714D3" w:rsidP="006F4DFB">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58AB"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N7AwtDQ2tzC2MDRX0lEKTi0uzszPAykwrAUAjWIxNCwAAAA="/>
  </w:docVars>
  <w:rsids>
    <w:rsidRoot w:val="00EF7A74"/>
    <w:rsid w:val="0000053F"/>
    <w:rsid w:val="0000292B"/>
    <w:rsid w:val="00020C5A"/>
    <w:rsid w:val="00027E8B"/>
    <w:rsid w:val="0003295C"/>
    <w:rsid w:val="0004028C"/>
    <w:rsid w:val="0004455B"/>
    <w:rsid w:val="00056B0A"/>
    <w:rsid w:val="000625F2"/>
    <w:rsid w:val="00063E78"/>
    <w:rsid w:val="00063E8E"/>
    <w:rsid w:val="000713C0"/>
    <w:rsid w:val="00074133"/>
    <w:rsid w:val="000812F8"/>
    <w:rsid w:val="000820A1"/>
    <w:rsid w:val="00090A6F"/>
    <w:rsid w:val="00096027"/>
    <w:rsid w:val="000B3EFF"/>
    <w:rsid w:val="000B4B53"/>
    <w:rsid w:val="000B733C"/>
    <w:rsid w:val="000B792F"/>
    <w:rsid w:val="000C3EB0"/>
    <w:rsid w:val="000C659C"/>
    <w:rsid w:val="000D2C28"/>
    <w:rsid w:val="000D7B40"/>
    <w:rsid w:val="000F64CC"/>
    <w:rsid w:val="00110B96"/>
    <w:rsid w:val="001162C5"/>
    <w:rsid w:val="001206CF"/>
    <w:rsid w:val="001225BB"/>
    <w:rsid w:val="00132CE1"/>
    <w:rsid w:val="001662B8"/>
    <w:rsid w:val="00171F51"/>
    <w:rsid w:val="001761C6"/>
    <w:rsid w:val="00185A37"/>
    <w:rsid w:val="001864D4"/>
    <w:rsid w:val="0019286F"/>
    <w:rsid w:val="0019491A"/>
    <w:rsid w:val="001A0C8F"/>
    <w:rsid w:val="001A4DB5"/>
    <w:rsid w:val="001A6C9F"/>
    <w:rsid w:val="001B33A5"/>
    <w:rsid w:val="001B413F"/>
    <w:rsid w:val="001C00E5"/>
    <w:rsid w:val="001C225F"/>
    <w:rsid w:val="001C553E"/>
    <w:rsid w:val="001F78DF"/>
    <w:rsid w:val="00210B01"/>
    <w:rsid w:val="0022022E"/>
    <w:rsid w:val="002221A4"/>
    <w:rsid w:val="00252E4F"/>
    <w:rsid w:val="00254B16"/>
    <w:rsid w:val="00271174"/>
    <w:rsid w:val="002712CB"/>
    <w:rsid w:val="00275DB0"/>
    <w:rsid w:val="002761A2"/>
    <w:rsid w:val="00276BC5"/>
    <w:rsid w:val="0028086D"/>
    <w:rsid w:val="00283482"/>
    <w:rsid w:val="00283E87"/>
    <w:rsid w:val="0029647E"/>
    <w:rsid w:val="002A201D"/>
    <w:rsid w:val="002A765F"/>
    <w:rsid w:val="002B21DA"/>
    <w:rsid w:val="002B30AB"/>
    <w:rsid w:val="002B41D2"/>
    <w:rsid w:val="002B7803"/>
    <w:rsid w:val="002C2FAA"/>
    <w:rsid w:val="002D3752"/>
    <w:rsid w:val="002E1BAB"/>
    <w:rsid w:val="002F1CD0"/>
    <w:rsid w:val="00305A1E"/>
    <w:rsid w:val="00307339"/>
    <w:rsid w:val="00307F26"/>
    <w:rsid w:val="003251D8"/>
    <w:rsid w:val="00330E2A"/>
    <w:rsid w:val="00332DF6"/>
    <w:rsid w:val="0033581C"/>
    <w:rsid w:val="0034243B"/>
    <w:rsid w:val="00346D15"/>
    <w:rsid w:val="00354084"/>
    <w:rsid w:val="00364B30"/>
    <w:rsid w:val="00366592"/>
    <w:rsid w:val="00367DC9"/>
    <w:rsid w:val="003714D3"/>
    <w:rsid w:val="00377B8D"/>
    <w:rsid w:val="00382796"/>
    <w:rsid w:val="00387791"/>
    <w:rsid w:val="0039009E"/>
    <w:rsid w:val="00396AA1"/>
    <w:rsid w:val="003A2016"/>
    <w:rsid w:val="003A488F"/>
    <w:rsid w:val="003B0CAA"/>
    <w:rsid w:val="003B0E71"/>
    <w:rsid w:val="003B6633"/>
    <w:rsid w:val="003C2B58"/>
    <w:rsid w:val="003C2C09"/>
    <w:rsid w:val="003D1DD4"/>
    <w:rsid w:val="003D2654"/>
    <w:rsid w:val="003E0A68"/>
    <w:rsid w:val="003E1900"/>
    <w:rsid w:val="003E485B"/>
    <w:rsid w:val="003F4EF9"/>
    <w:rsid w:val="00401ECA"/>
    <w:rsid w:val="0040621D"/>
    <w:rsid w:val="004150BD"/>
    <w:rsid w:val="00422E4D"/>
    <w:rsid w:val="004237F1"/>
    <w:rsid w:val="00426876"/>
    <w:rsid w:val="004302A1"/>
    <w:rsid w:val="00434D86"/>
    <w:rsid w:val="00436A2D"/>
    <w:rsid w:val="00441C0B"/>
    <w:rsid w:val="0044702C"/>
    <w:rsid w:val="00460FBB"/>
    <w:rsid w:val="00464827"/>
    <w:rsid w:val="00470CE9"/>
    <w:rsid w:val="0047683E"/>
    <w:rsid w:val="0048155F"/>
    <w:rsid w:val="004877A8"/>
    <w:rsid w:val="00487B8D"/>
    <w:rsid w:val="00487CF6"/>
    <w:rsid w:val="004934C2"/>
    <w:rsid w:val="004961F8"/>
    <w:rsid w:val="004A2ED0"/>
    <w:rsid w:val="004A417F"/>
    <w:rsid w:val="004B038C"/>
    <w:rsid w:val="004B736C"/>
    <w:rsid w:val="004C1FD8"/>
    <w:rsid w:val="004C5BDE"/>
    <w:rsid w:val="004D3809"/>
    <w:rsid w:val="004D4D1C"/>
    <w:rsid w:val="004E12D9"/>
    <w:rsid w:val="004F3660"/>
    <w:rsid w:val="004F55FE"/>
    <w:rsid w:val="00500E80"/>
    <w:rsid w:val="005037B6"/>
    <w:rsid w:val="00511C34"/>
    <w:rsid w:val="005166B2"/>
    <w:rsid w:val="005204AF"/>
    <w:rsid w:val="00523B85"/>
    <w:rsid w:val="0053452C"/>
    <w:rsid w:val="00535EC5"/>
    <w:rsid w:val="0056274D"/>
    <w:rsid w:val="005655CE"/>
    <w:rsid w:val="00577065"/>
    <w:rsid w:val="0058004D"/>
    <w:rsid w:val="00580BC4"/>
    <w:rsid w:val="00582F5E"/>
    <w:rsid w:val="005862E9"/>
    <w:rsid w:val="00590051"/>
    <w:rsid w:val="00593EC4"/>
    <w:rsid w:val="005A2514"/>
    <w:rsid w:val="005A2DC2"/>
    <w:rsid w:val="005A6AC7"/>
    <w:rsid w:val="005B146F"/>
    <w:rsid w:val="005C0BDE"/>
    <w:rsid w:val="005E16D3"/>
    <w:rsid w:val="005E6BE4"/>
    <w:rsid w:val="00602261"/>
    <w:rsid w:val="00603C35"/>
    <w:rsid w:val="006104EA"/>
    <w:rsid w:val="00622275"/>
    <w:rsid w:val="00622D1C"/>
    <w:rsid w:val="00624BB0"/>
    <w:rsid w:val="00625A6C"/>
    <w:rsid w:val="00637016"/>
    <w:rsid w:val="00641282"/>
    <w:rsid w:val="0064684C"/>
    <w:rsid w:val="00652DF8"/>
    <w:rsid w:val="00653C5A"/>
    <w:rsid w:val="00655210"/>
    <w:rsid w:val="0065794A"/>
    <w:rsid w:val="006641AE"/>
    <w:rsid w:val="006757AC"/>
    <w:rsid w:val="00676AEC"/>
    <w:rsid w:val="00676CE0"/>
    <w:rsid w:val="0068599F"/>
    <w:rsid w:val="00686A21"/>
    <w:rsid w:val="0069089A"/>
    <w:rsid w:val="006A3AE9"/>
    <w:rsid w:val="006A40E5"/>
    <w:rsid w:val="006B0CD6"/>
    <w:rsid w:val="006B19D7"/>
    <w:rsid w:val="006C2E37"/>
    <w:rsid w:val="006D055E"/>
    <w:rsid w:val="006D134A"/>
    <w:rsid w:val="006D4401"/>
    <w:rsid w:val="006D4700"/>
    <w:rsid w:val="006D7679"/>
    <w:rsid w:val="006E2C39"/>
    <w:rsid w:val="006E6F6B"/>
    <w:rsid w:val="006F4DFB"/>
    <w:rsid w:val="00714340"/>
    <w:rsid w:val="007219F7"/>
    <w:rsid w:val="00730D89"/>
    <w:rsid w:val="0073236D"/>
    <w:rsid w:val="007333C2"/>
    <w:rsid w:val="00737714"/>
    <w:rsid w:val="00742E4B"/>
    <w:rsid w:val="007455F0"/>
    <w:rsid w:val="007504C3"/>
    <w:rsid w:val="00751F6A"/>
    <w:rsid w:val="007554ED"/>
    <w:rsid w:val="00755E40"/>
    <w:rsid w:val="00756FF6"/>
    <w:rsid w:val="007600A6"/>
    <w:rsid w:val="0076127E"/>
    <w:rsid w:val="007671C6"/>
    <w:rsid w:val="007730A7"/>
    <w:rsid w:val="007806E5"/>
    <w:rsid w:val="0078116B"/>
    <w:rsid w:val="0078148C"/>
    <w:rsid w:val="007852F1"/>
    <w:rsid w:val="00797E26"/>
    <w:rsid w:val="007A09BC"/>
    <w:rsid w:val="007A298C"/>
    <w:rsid w:val="007A4E8C"/>
    <w:rsid w:val="007A6BC3"/>
    <w:rsid w:val="007B1EE0"/>
    <w:rsid w:val="007D337D"/>
    <w:rsid w:val="007D7A64"/>
    <w:rsid w:val="007F1D3D"/>
    <w:rsid w:val="007F32D4"/>
    <w:rsid w:val="00800291"/>
    <w:rsid w:val="00812637"/>
    <w:rsid w:val="00813227"/>
    <w:rsid w:val="00820794"/>
    <w:rsid w:val="00831497"/>
    <w:rsid w:val="00841BEF"/>
    <w:rsid w:val="00844657"/>
    <w:rsid w:val="008459E8"/>
    <w:rsid w:val="00851EC6"/>
    <w:rsid w:val="008622B9"/>
    <w:rsid w:val="0086497E"/>
    <w:rsid w:val="00864ADE"/>
    <w:rsid w:val="00867FB0"/>
    <w:rsid w:val="00871A12"/>
    <w:rsid w:val="008739F7"/>
    <w:rsid w:val="008752CB"/>
    <w:rsid w:val="008776FF"/>
    <w:rsid w:val="00881BBE"/>
    <w:rsid w:val="00882022"/>
    <w:rsid w:val="0088539B"/>
    <w:rsid w:val="00893843"/>
    <w:rsid w:val="00895809"/>
    <w:rsid w:val="008A16EB"/>
    <w:rsid w:val="008A6182"/>
    <w:rsid w:val="008B1D94"/>
    <w:rsid w:val="008B4C8D"/>
    <w:rsid w:val="008B643A"/>
    <w:rsid w:val="008C1C4A"/>
    <w:rsid w:val="008C60B1"/>
    <w:rsid w:val="008C6BD0"/>
    <w:rsid w:val="008C743E"/>
    <w:rsid w:val="008D2EBD"/>
    <w:rsid w:val="008F0A81"/>
    <w:rsid w:val="008F3EBA"/>
    <w:rsid w:val="008F4AC5"/>
    <w:rsid w:val="008F5963"/>
    <w:rsid w:val="009010A0"/>
    <w:rsid w:val="009107CD"/>
    <w:rsid w:val="0091408B"/>
    <w:rsid w:val="00923261"/>
    <w:rsid w:val="009256B7"/>
    <w:rsid w:val="0094207F"/>
    <w:rsid w:val="009463F0"/>
    <w:rsid w:val="009601AD"/>
    <w:rsid w:val="00964641"/>
    <w:rsid w:val="00970C7A"/>
    <w:rsid w:val="009721DB"/>
    <w:rsid w:val="009725F9"/>
    <w:rsid w:val="00972BFA"/>
    <w:rsid w:val="00987561"/>
    <w:rsid w:val="009965BA"/>
    <w:rsid w:val="009A3137"/>
    <w:rsid w:val="009A33EF"/>
    <w:rsid w:val="009A6346"/>
    <w:rsid w:val="009B6535"/>
    <w:rsid w:val="009B6788"/>
    <w:rsid w:val="009C2479"/>
    <w:rsid w:val="009D06F8"/>
    <w:rsid w:val="009D24CC"/>
    <w:rsid w:val="009D73F1"/>
    <w:rsid w:val="00A02BD5"/>
    <w:rsid w:val="00A03202"/>
    <w:rsid w:val="00A0482B"/>
    <w:rsid w:val="00A05041"/>
    <w:rsid w:val="00A13F82"/>
    <w:rsid w:val="00A14A9D"/>
    <w:rsid w:val="00A16664"/>
    <w:rsid w:val="00A17B7F"/>
    <w:rsid w:val="00A22E0D"/>
    <w:rsid w:val="00A306AA"/>
    <w:rsid w:val="00A31570"/>
    <w:rsid w:val="00A35C0D"/>
    <w:rsid w:val="00A41ED3"/>
    <w:rsid w:val="00A43557"/>
    <w:rsid w:val="00A47FA2"/>
    <w:rsid w:val="00A5092D"/>
    <w:rsid w:val="00A51A7E"/>
    <w:rsid w:val="00A55F4F"/>
    <w:rsid w:val="00A6237D"/>
    <w:rsid w:val="00A7420E"/>
    <w:rsid w:val="00A748BA"/>
    <w:rsid w:val="00A83862"/>
    <w:rsid w:val="00A8486C"/>
    <w:rsid w:val="00A853B4"/>
    <w:rsid w:val="00A93071"/>
    <w:rsid w:val="00A96702"/>
    <w:rsid w:val="00A97EB2"/>
    <w:rsid w:val="00AA0941"/>
    <w:rsid w:val="00AA10BD"/>
    <w:rsid w:val="00AA14A9"/>
    <w:rsid w:val="00AB69CD"/>
    <w:rsid w:val="00AB780A"/>
    <w:rsid w:val="00AC4315"/>
    <w:rsid w:val="00AC5E3C"/>
    <w:rsid w:val="00AD21BB"/>
    <w:rsid w:val="00AD3233"/>
    <w:rsid w:val="00AD42DA"/>
    <w:rsid w:val="00AE276F"/>
    <w:rsid w:val="00AE5B3C"/>
    <w:rsid w:val="00AF295E"/>
    <w:rsid w:val="00AF3C16"/>
    <w:rsid w:val="00AF4854"/>
    <w:rsid w:val="00AF61B8"/>
    <w:rsid w:val="00B03292"/>
    <w:rsid w:val="00B110AD"/>
    <w:rsid w:val="00B16904"/>
    <w:rsid w:val="00B21A02"/>
    <w:rsid w:val="00B23FE3"/>
    <w:rsid w:val="00B271BA"/>
    <w:rsid w:val="00B3429E"/>
    <w:rsid w:val="00B35FEE"/>
    <w:rsid w:val="00B52477"/>
    <w:rsid w:val="00B53A09"/>
    <w:rsid w:val="00B601D5"/>
    <w:rsid w:val="00B74237"/>
    <w:rsid w:val="00B80848"/>
    <w:rsid w:val="00B82F15"/>
    <w:rsid w:val="00BA3AB4"/>
    <w:rsid w:val="00BA4622"/>
    <w:rsid w:val="00BB0FDE"/>
    <w:rsid w:val="00BB4C9F"/>
    <w:rsid w:val="00BB658A"/>
    <w:rsid w:val="00BC0794"/>
    <w:rsid w:val="00BC0D5D"/>
    <w:rsid w:val="00BC2021"/>
    <w:rsid w:val="00BD3792"/>
    <w:rsid w:val="00BE07A5"/>
    <w:rsid w:val="00BE2F68"/>
    <w:rsid w:val="00BE38FC"/>
    <w:rsid w:val="00C03C7B"/>
    <w:rsid w:val="00C165C4"/>
    <w:rsid w:val="00C3493B"/>
    <w:rsid w:val="00C36052"/>
    <w:rsid w:val="00C37458"/>
    <w:rsid w:val="00C438DD"/>
    <w:rsid w:val="00C43CD1"/>
    <w:rsid w:val="00C45020"/>
    <w:rsid w:val="00C5022C"/>
    <w:rsid w:val="00C552FD"/>
    <w:rsid w:val="00C63573"/>
    <w:rsid w:val="00C64B4F"/>
    <w:rsid w:val="00C73C8B"/>
    <w:rsid w:val="00C85982"/>
    <w:rsid w:val="00C95D8A"/>
    <w:rsid w:val="00C96A84"/>
    <w:rsid w:val="00C97219"/>
    <w:rsid w:val="00CA2BED"/>
    <w:rsid w:val="00CA61C5"/>
    <w:rsid w:val="00CB3AC7"/>
    <w:rsid w:val="00CB719A"/>
    <w:rsid w:val="00CC1DF4"/>
    <w:rsid w:val="00CC41D8"/>
    <w:rsid w:val="00CC6FCD"/>
    <w:rsid w:val="00CD23C4"/>
    <w:rsid w:val="00CD5D1C"/>
    <w:rsid w:val="00CE2F8C"/>
    <w:rsid w:val="00CE56A4"/>
    <w:rsid w:val="00CF2F80"/>
    <w:rsid w:val="00CF75CA"/>
    <w:rsid w:val="00CF7B67"/>
    <w:rsid w:val="00D00FD5"/>
    <w:rsid w:val="00D02AAD"/>
    <w:rsid w:val="00D058B0"/>
    <w:rsid w:val="00D16E9F"/>
    <w:rsid w:val="00D32BAE"/>
    <w:rsid w:val="00D337B7"/>
    <w:rsid w:val="00D36516"/>
    <w:rsid w:val="00D52086"/>
    <w:rsid w:val="00D54F5C"/>
    <w:rsid w:val="00D63492"/>
    <w:rsid w:val="00D67336"/>
    <w:rsid w:val="00D74038"/>
    <w:rsid w:val="00D74C6A"/>
    <w:rsid w:val="00D80C29"/>
    <w:rsid w:val="00D91B70"/>
    <w:rsid w:val="00D942EB"/>
    <w:rsid w:val="00D96A64"/>
    <w:rsid w:val="00D97FBA"/>
    <w:rsid w:val="00DA2A7B"/>
    <w:rsid w:val="00DA39A1"/>
    <w:rsid w:val="00DB00CD"/>
    <w:rsid w:val="00DC1299"/>
    <w:rsid w:val="00DC7E1B"/>
    <w:rsid w:val="00DD1DDC"/>
    <w:rsid w:val="00DD3718"/>
    <w:rsid w:val="00DD7E7A"/>
    <w:rsid w:val="00DF39E3"/>
    <w:rsid w:val="00E033B7"/>
    <w:rsid w:val="00E06C2F"/>
    <w:rsid w:val="00E24399"/>
    <w:rsid w:val="00E25537"/>
    <w:rsid w:val="00E255CE"/>
    <w:rsid w:val="00E274C6"/>
    <w:rsid w:val="00E36410"/>
    <w:rsid w:val="00E41399"/>
    <w:rsid w:val="00E42FAD"/>
    <w:rsid w:val="00E4453C"/>
    <w:rsid w:val="00E63279"/>
    <w:rsid w:val="00E65769"/>
    <w:rsid w:val="00E677D1"/>
    <w:rsid w:val="00E7347A"/>
    <w:rsid w:val="00E7371B"/>
    <w:rsid w:val="00E73C3C"/>
    <w:rsid w:val="00E7448F"/>
    <w:rsid w:val="00E74BD5"/>
    <w:rsid w:val="00E7592A"/>
    <w:rsid w:val="00E800BD"/>
    <w:rsid w:val="00E81897"/>
    <w:rsid w:val="00E839DA"/>
    <w:rsid w:val="00E90B4F"/>
    <w:rsid w:val="00E915E3"/>
    <w:rsid w:val="00E9325C"/>
    <w:rsid w:val="00E94DA2"/>
    <w:rsid w:val="00E96D45"/>
    <w:rsid w:val="00E97B4B"/>
    <w:rsid w:val="00EB2459"/>
    <w:rsid w:val="00EB4197"/>
    <w:rsid w:val="00EB4756"/>
    <w:rsid w:val="00EB652D"/>
    <w:rsid w:val="00EB68CF"/>
    <w:rsid w:val="00EC10BD"/>
    <w:rsid w:val="00EC4AFA"/>
    <w:rsid w:val="00EC4AFD"/>
    <w:rsid w:val="00ED0067"/>
    <w:rsid w:val="00ED06E4"/>
    <w:rsid w:val="00EE2509"/>
    <w:rsid w:val="00EE2A59"/>
    <w:rsid w:val="00EE3D03"/>
    <w:rsid w:val="00EE740D"/>
    <w:rsid w:val="00EF1035"/>
    <w:rsid w:val="00EF3A2C"/>
    <w:rsid w:val="00EF4CAA"/>
    <w:rsid w:val="00EF7A74"/>
    <w:rsid w:val="00F02B8E"/>
    <w:rsid w:val="00F04E6E"/>
    <w:rsid w:val="00F135CE"/>
    <w:rsid w:val="00F13C5A"/>
    <w:rsid w:val="00F14BDB"/>
    <w:rsid w:val="00F22AF2"/>
    <w:rsid w:val="00F24836"/>
    <w:rsid w:val="00F2677A"/>
    <w:rsid w:val="00F27D29"/>
    <w:rsid w:val="00F40D6C"/>
    <w:rsid w:val="00F424C9"/>
    <w:rsid w:val="00F54955"/>
    <w:rsid w:val="00F56940"/>
    <w:rsid w:val="00F569A6"/>
    <w:rsid w:val="00F56FBB"/>
    <w:rsid w:val="00F66B41"/>
    <w:rsid w:val="00F70811"/>
    <w:rsid w:val="00F810E7"/>
    <w:rsid w:val="00F82A0E"/>
    <w:rsid w:val="00F91574"/>
    <w:rsid w:val="00F91992"/>
    <w:rsid w:val="00F970FB"/>
    <w:rsid w:val="00FB39CB"/>
    <w:rsid w:val="00FC2254"/>
    <w:rsid w:val="00FC30DA"/>
    <w:rsid w:val="00FC64EE"/>
    <w:rsid w:val="00FD2C4C"/>
    <w:rsid w:val="00FD7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6481D16"/>
  <w15:docId w15:val="{9213ACAE-A205-461B-8053-2C702F1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5F9"/>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customStyle="1" w:styleId="HeaderChar">
    <w:name w:val="Header Char"/>
    <w:basedOn w:val="DefaultParagraphFont"/>
    <w:link w:val="Header"/>
    <w:uiPriority w:val="99"/>
    <w:rsid w:val="000C659C"/>
    <w:rPr>
      <w:sz w:val="19"/>
      <w:lang w:eastAsia="en-US"/>
    </w:rPr>
  </w:style>
  <w:style w:type="paragraph" w:customStyle="1" w:styleId="IASBNormalnpara">
    <w:name w:val="IASB Normal npara"/>
    <w:basedOn w:val="Normal"/>
    <w:rsid w:val="009010A0"/>
    <w:pPr>
      <w:spacing w:before="100"/>
      <w:ind w:left="782" w:hanging="782"/>
    </w:pPr>
    <w:rPr>
      <w:lang w:val="en-US"/>
    </w:rPr>
  </w:style>
  <w:style w:type="paragraph" w:customStyle="1" w:styleId="IASBSectionTitle1NonInd">
    <w:name w:val="IASB Section Title 1 NonInd"/>
    <w:basedOn w:val="Normal"/>
    <w:rsid w:val="009010A0"/>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9010A0"/>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9010A0"/>
    <w:pPr>
      <w:keepNext/>
      <w:keepLines/>
      <w:spacing w:before="240" w:after="200"/>
      <w:ind w:left="782"/>
      <w:jc w:val="left"/>
    </w:pPr>
    <w:rPr>
      <w:rFonts w:ascii="Arial" w:hAnsi="Arial" w:cs="Arial"/>
      <w:b/>
      <w:sz w:val="22"/>
      <w:lang w:val="en-US"/>
    </w:rPr>
  </w:style>
  <w:style w:type="paragraph" w:customStyle="1" w:styleId="IASBNormalnparaL1">
    <w:name w:val="IASB Normal nparaL1"/>
    <w:basedOn w:val="IASBNormalnpara"/>
    <w:rsid w:val="009010A0"/>
    <w:pPr>
      <w:ind w:left="1564"/>
    </w:pPr>
  </w:style>
  <w:style w:type="paragraph" w:customStyle="1" w:styleId="IASBNormalnparaL2">
    <w:name w:val="IASB Normal nparaL2"/>
    <w:basedOn w:val="IASBNormalnparaL1"/>
    <w:rsid w:val="009010A0"/>
    <w:pPr>
      <w:ind w:left="2347"/>
    </w:pPr>
  </w:style>
  <w:style w:type="paragraph" w:customStyle="1" w:styleId="IASBTableArial">
    <w:name w:val="IASB Table Arial"/>
    <w:basedOn w:val="Normal"/>
    <w:rsid w:val="009010A0"/>
    <w:pPr>
      <w:spacing w:before="120"/>
      <w:jc w:val="left"/>
    </w:pPr>
    <w:rPr>
      <w:rFonts w:ascii="Arial" w:hAnsi="Arial"/>
      <w:sz w:val="18"/>
      <w:lang w:val="en-GB" w:eastAsia="en-GB"/>
    </w:rPr>
  </w:style>
  <w:style w:type="paragraph" w:customStyle="1" w:styleId="IASBNormal">
    <w:name w:val="IASB Normal"/>
    <w:rsid w:val="0086497E"/>
    <w:pPr>
      <w:tabs>
        <w:tab w:val="left" w:pos="4253"/>
      </w:tabs>
      <w:spacing w:before="100" w:after="100"/>
      <w:jc w:val="both"/>
    </w:pPr>
    <w:rPr>
      <w:sz w:val="19"/>
      <w:lang w:val="en-US" w:eastAsia="en-US"/>
    </w:rPr>
  </w:style>
  <w:style w:type="character" w:styleId="CommentReference">
    <w:name w:val="annotation reference"/>
    <w:basedOn w:val="DefaultParagraphFont"/>
    <w:semiHidden/>
    <w:unhideWhenUsed/>
    <w:rsid w:val="009B6788"/>
    <w:rPr>
      <w:sz w:val="16"/>
      <w:szCs w:val="16"/>
    </w:rPr>
  </w:style>
  <w:style w:type="paragraph" w:styleId="CommentText">
    <w:name w:val="annotation text"/>
    <w:basedOn w:val="Normal"/>
    <w:link w:val="CommentTextChar"/>
    <w:semiHidden/>
    <w:unhideWhenUsed/>
    <w:rsid w:val="009B6788"/>
    <w:rPr>
      <w:sz w:val="20"/>
    </w:rPr>
  </w:style>
  <w:style w:type="character" w:customStyle="1" w:styleId="CommentTextChar">
    <w:name w:val="Comment Text Char"/>
    <w:basedOn w:val="DefaultParagraphFont"/>
    <w:link w:val="CommentText"/>
    <w:semiHidden/>
    <w:rsid w:val="009B6788"/>
    <w:rPr>
      <w:lang w:eastAsia="en-US"/>
    </w:rPr>
  </w:style>
  <w:style w:type="paragraph" w:styleId="CommentSubject">
    <w:name w:val="annotation subject"/>
    <w:basedOn w:val="CommentText"/>
    <w:next w:val="CommentText"/>
    <w:link w:val="CommentSubjectChar"/>
    <w:semiHidden/>
    <w:unhideWhenUsed/>
    <w:rsid w:val="009B6788"/>
    <w:rPr>
      <w:b/>
      <w:bCs/>
    </w:rPr>
  </w:style>
  <w:style w:type="character" w:customStyle="1" w:styleId="CommentSubjectChar">
    <w:name w:val="Comment Subject Char"/>
    <w:basedOn w:val="CommentTextChar"/>
    <w:link w:val="CommentSubject"/>
    <w:semiHidden/>
    <w:rsid w:val="009B6788"/>
    <w:rPr>
      <w:b/>
      <w:bCs/>
      <w:lang w:eastAsia="en-US"/>
    </w:rPr>
  </w:style>
  <w:style w:type="paragraph" w:customStyle="1" w:styleId="IASBSectionTitle2NonInd">
    <w:name w:val="IASB Section Title 2 NonInd"/>
    <w:basedOn w:val="Normal"/>
    <w:rsid w:val="00B21A02"/>
    <w:pPr>
      <w:keepNext/>
      <w:keepLines/>
      <w:spacing w:before="300" w:after="200"/>
      <w:jc w:val="left"/>
    </w:pPr>
    <w:rPr>
      <w:rFonts w:ascii="Arial" w:hAnsi="Arial" w:cs="Arial"/>
      <w:b/>
      <w:sz w:val="26"/>
      <w:lang w:val="en-US"/>
    </w:rPr>
  </w:style>
  <w:style w:type="paragraph" w:customStyle="1" w:styleId="IASBNote">
    <w:name w:val="IASB Note"/>
    <w:basedOn w:val="IASBNormal"/>
    <w:rsid w:val="00B21A02"/>
  </w:style>
  <w:style w:type="character" w:styleId="FootnoteReference">
    <w:name w:val="footnote reference"/>
    <w:basedOn w:val="DefaultParagraphFont"/>
    <w:uiPriority w:val="99"/>
    <w:semiHidden/>
    <w:unhideWhenUsed/>
    <w:rsid w:val="00B21A02"/>
    <w:rPr>
      <w:rFonts w:cs="Times New Roman"/>
      <w:vertAlign w:val="superscript"/>
    </w:rPr>
  </w:style>
  <w:style w:type="paragraph" w:customStyle="1" w:styleId="IASBNormalL1">
    <w:name w:val="IASB Normal L1"/>
    <w:basedOn w:val="IASBNormalnpara"/>
    <w:rsid w:val="00B21A02"/>
  </w:style>
  <w:style w:type="paragraph" w:customStyle="1" w:styleId="IASBTableHeaderArial">
    <w:name w:val="IASB Table Header Arial"/>
    <w:basedOn w:val="IASBTableArial"/>
    <w:qFormat/>
    <w:rsid w:val="00B21A02"/>
    <w:pPr>
      <w:keepNext/>
      <w:spacing w:after="100"/>
    </w:pPr>
    <w:rPr>
      <w:b/>
    </w:rPr>
  </w:style>
  <w:style w:type="character" w:styleId="PlaceholderText">
    <w:name w:val="Placeholder Text"/>
    <w:basedOn w:val="DefaultParagraphFont"/>
    <w:uiPriority w:val="99"/>
    <w:semiHidden/>
    <w:rsid w:val="001C00E5"/>
    <w:rPr>
      <w:color w:val="808080"/>
    </w:rPr>
  </w:style>
  <w:style w:type="paragraph" w:styleId="Revision">
    <w:name w:val="Revision"/>
    <w:hidden/>
    <w:uiPriority w:val="99"/>
    <w:semiHidden/>
    <w:rsid w:val="00E7371B"/>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mich\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6DC0CA-82B4-47A4-9DB1-C46B5DFB04AE}"/>
      </w:docPartPr>
      <w:docPartBody>
        <w:p w:rsidR="0060380D" w:rsidRDefault="00377986">
          <w:r w:rsidRPr="00BF72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86"/>
    <w:rsid w:val="00195E28"/>
    <w:rsid w:val="002B5915"/>
    <w:rsid w:val="00377986"/>
    <w:rsid w:val="005C565F"/>
    <w:rsid w:val="0060380D"/>
    <w:rsid w:val="006C4E5F"/>
    <w:rsid w:val="007E64C2"/>
    <w:rsid w:val="009D7D5D"/>
    <w:rsid w:val="00B36D0F"/>
    <w:rsid w:val="00EA7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9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1AF4B-4629-41B3-A265-8B4B6027C38B}">
  <ds:schemaRefs>
    <ds:schemaRef ds:uri="http://schemas.openxmlformats.org/officeDocument/2006/bibliography"/>
  </ds:schemaRefs>
</ds:datastoreItem>
</file>

<file path=customXml/itemProps3.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4.xml><?xml version="1.0" encoding="utf-8"?>
<ds:datastoreItem xmlns:ds="http://schemas.openxmlformats.org/officeDocument/2006/customXml" ds:itemID="{C6F821C3-00EA-46A5-8D5F-F5FD41216991}">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4e2d1ddd-4ff2-4144-ad72-d941cc701c35"/>
  </ds:schemaRefs>
</ds:datastoreItem>
</file>

<file path=customXml/itemProps5.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A1AF4B-4629-41B3-A265-8B4B6027C38B}">
  <ds:schemaRefs>
    <ds:schemaRef ds:uri="http://schemas.openxmlformats.org/officeDocument/2006/bibliography"/>
  </ds:schemaRefs>
</ds:datastoreItem>
</file>

<file path=customXml/itemProps7.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8.xml><?xml version="1.0" encoding="utf-8"?>
<ds:datastoreItem xmlns:ds="http://schemas.openxmlformats.org/officeDocument/2006/customXml" ds:itemID="{C6F821C3-00EA-46A5-8D5F-F5FD41216991}">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4e2d1ddd-4ff2-4144-ad72-d941cc701c35"/>
  </ds:schemaRefs>
</ds:datastoreItem>
</file>

<file path=docProps/app.xml><?xml version="1.0" encoding="utf-8"?>
<Properties xmlns="http://schemas.openxmlformats.org/officeDocument/2006/extended-properties" xmlns:vt="http://schemas.openxmlformats.org/officeDocument/2006/docPropsVTypes">
  <Template>AmendingIFRS.dotx</Template>
  <TotalTime>90</TotalTime>
  <Pages>1</Pages>
  <Words>1617</Words>
  <Characters>9217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AASB 2022-1_03-22</vt:lpstr>
    </vt:vector>
  </TitlesOfParts>
  <Company>Australian Accounting Standards Board</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2022-1_03-22</dc:title>
  <dc:subject/>
  <dc:creator>.</dc:creator>
  <cp:keywords/>
  <cp:lastModifiedBy>Clark Anstis</cp:lastModifiedBy>
  <cp:revision>43</cp:revision>
  <cp:lastPrinted>2022-03-04T20:47:00Z</cp:lastPrinted>
  <dcterms:created xsi:type="dcterms:W3CDTF">2022-03-04T16:49:00Z</dcterms:created>
  <dcterms:modified xsi:type="dcterms:W3CDTF">2022-03-21T19:39:00Z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