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BF48D2" w:rsidRDefault="00DA186E" w:rsidP="00715914">
      <w:pPr>
        <w:rPr>
          <w:sz w:val="28"/>
        </w:rPr>
      </w:pPr>
      <w:r w:rsidRPr="00120B45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120B45" w:rsidRDefault="00715914" w:rsidP="00715914">
      <w:pPr>
        <w:rPr>
          <w:sz w:val="19"/>
        </w:rPr>
      </w:pPr>
    </w:p>
    <w:p w14:paraId="6D141519" w14:textId="22099B13" w:rsidR="00554826" w:rsidRPr="00120B45" w:rsidRDefault="00EB5E6A" w:rsidP="00554826">
      <w:pPr>
        <w:pStyle w:val="ShortT"/>
      </w:pPr>
      <w:r w:rsidRPr="00120B45">
        <w:t>Health Insurance (Section 3C Midwife and Nurse Practitioner Services) Amendment (Transitional Provision) Determination 2022</w:t>
      </w:r>
    </w:p>
    <w:p w14:paraId="367A4A2F" w14:textId="3E2F5654" w:rsidR="00554826" w:rsidRPr="00120B45" w:rsidRDefault="00554826" w:rsidP="00554826">
      <w:pPr>
        <w:pStyle w:val="SignCoverPageStart"/>
        <w:spacing w:before="240"/>
        <w:ind w:right="91"/>
        <w:rPr>
          <w:szCs w:val="22"/>
        </w:rPr>
      </w:pPr>
      <w:r w:rsidRPr="00120B45">
        <w:rPr>
          <w:szCs w:val="22"/>
        </w:rPr>
        <w:t xml:space="preserve">I, </w:t>
      </w:r>
      <w:r w:rsidR="00960296" w:rsidRPr="00120B45">
        <w:rPr>
          <w:szCs w:val="22"/>
        </w:rPr>
        <w:t>Nigel Murray</w:t>
      </w:r>
      <w:r w:rsidRPr="00120B45">
        <w:rPr>
          <w:szCs w:val="22"/>
        </w:rPr>
        <w:t>,</w:t>
      </w:r>
      <w:r w:rsidRPr="00120B45">
        <w:rPr>
          <w:color w:val="FF0000"/>
          <w:szCs w:val="22"/>
        </w:rPr>
        <w:t xml:space="preserve"> </w:t>
      </w:r>
      <w:r w:rsidR="00FF4480" w:rsidRPr="00120B45">
        <w:rPr>
          <w:szCs w:val="22"/>
        </w:rPr>
        <w:t xml:space="preserve">delegate of the </w:t>
      </w:r>
      <w:r w:rsidR="009841B4" w:rsidRPr="00120B45">
        <w:rPr>
          <w:szCs w:val="22"/>
        </w:rPr>
        <w:t>Minister for Health</w:t>
      </w:r>
      <w:r w:rsidR="00FE7510" w:rsidRPr="00120B45">
        <w:rPr>
          <w:szCs w:val="22"/>
        </w:rPr>
        <w:t xml:space="preserve"> and Aged Care</w:t>
      </w:r>
      <w:r w:rsidR="009841B4" w:rsidRPr="00120B45">
        <w:rPr>
          <w:szCs w:val="22"/>
        </w:rPr>
        <w:t xml:space="preserve">, </w:t>
      </w:r>
      <w:r w:rsidRPr="00120B45">
        <w:rPr>
          <w:szCs w:val="22"/>
        </w:rPr>
        <w:t xml:space="preserve">make the following </w:t>
      </w:r>
      <w:r w:rsidR="009841B4" w:rsidRPr="00120B45">
        <w:rPr>
          <w:szCs w:val="22"/>
        </w:rPr>
        <w:t>Determination</w:t>
      </w:r>
      <w:r w:rsidRPr="00120B45">
        <w:rPr>
          <w:szCs w:val="22"/>
        </w:rPr>
        <w:t>.</w:t>
      </w:r>
    </w:p>
    <w:p w14:paraId="0C7CB3E3" w14:textId="7FCAC9B2" w:rsidR="00554826" w:rsidRPr="00120B45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120B45">
        <w:rPr>
          <w:szCs w:val="22"/>
        </w:rPr>
        <w:t>Dated</w:t>
      </w:r>
      <w:r w:rsidR="009E0A91" w:rsidRPr="00120B45">
        <w:rPr>
          <w:szCs w:val="22"/>
        </w:rPr>
        <w:t xml:space="preserve"> 23 </w:t>
      </w:r>
      <w:r w:rsidR="00CC38D5" w:rsidRPr="00120B45">
        <w:rPr>
          <w:szCs w:val="22"/>
        </w:rPr>
        <w:t>March 2022</w:t>
      </w:r>
    </w:p>
    <w:p w14:paraId="270DB188" w14:textId="73A1C984" w:rsidR="00FF4480" w:rsidRPr="00120B45" w:rsidRDefault="00960296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20B45">
        <w:rPr>
          <w:szCs w:val="22"/>
        </w:rPr>
        <w:t xml:space="preserve">Nigel Murray </w:t>
      </w:r>
    </w:p>
    <w:p w14:paraId="352A5AAB" w14:textId="1D5274EE" w:rsidR="00FF4480" w:rsidRPr="00120B45" w:rsidRDefault="00CC38D5" w:rsidP="00FF4480">
      <w:pPr>
        <w:pStyle w:val="SignCoverPageEnd"/>
        <w:ind w:right="91"/>
        <w:rPr>
          <w:sz w:val="22"/>
        </w:rPr>
      </w:pPr>
      <w:r w:rsidRPr="00120B45">
        <w:rPr>
          <w:sz w:val="22"/>
        </w:rPr>
        <w:t>Assistant Secretary</w:t>
      </w:r>
    </w:p>
    <w:p w14:paraId="34E52A03" w14:textId="4487E1EB" w:rsidR="00FF4480" w:rsidRPr="00120B45" w:rsidRDefault="00CC38D5" w:rsidP="00FF4480">
      <w:pPr>
        <w:pStyle w:val="SignCoverPageEnd"/>
        <w:ind w:right="91"/>
        <w:rPr>
          <w:sz w:val="22"/>
        </w:rPr>
      </w:pPr>
      <w:r w:rsidRPr="00120B45">
        <w:rPr>
          <w:sz w:val="22"/>
        </w:rPr>
        <w:t>Medical Benefits Division</w:t>
      </w:r>
    </w:p>
    <w:p w14:paraId="56899167" w14:textId="15D01297" w:rsidR="00FF4480" w:rsidRPr="00120B45" w:rsidRDefault="00CC38D5" w:rsidP="00FF4480">
      <w:pPr>
        <w:pStyle w:val="SignCoverPageEnd"/>
        <w:ind w:right="91"/>
        <w:rPr>
          <w:color w:val="FF0000"/>
          <w:sz w:val="22"/>
        </w:rPr>
      </w:pPr>
      <w:r w:rsidRPr="00120B45">
        <w:rPr>
          <w:sz w:val="22"/>
        </w:rPr>
        <w:t>Health Resourcing Group</w:t>
      </w:r>
    </w:p>
    <w:p w14:paraId="769BEDDD" w14:textId="77777777" w:rsidR="00FF4480" w:rsidRPr="00120B45" w:rsidRDefault="00FF4480" w:rsidP="00FF4480">
      <w:pPr>
        <w:pStyle w:val="SignCoverPageEnd"/>
        <w:ind w:right="91"/>
        <w:rPr>
          <w:sz w:val="22"/>
        </w:rPr>
      </w:pPr>
      <w:r w:rsidRPr="00120B45">
        <w:rPr>
          <w:sz w:val="22"/>
        </w:rPr>
        <w:t>Department of Health</w:t>
      </w:r>
    </w:p>
    <w:p w14:paraId="57012222" w14:textId="77777777" w:rsidR="00554826" w:rsidRPr="00120B45" w:rsidRDefault="00554826" w:rsidP="00554826"/>
    <w:p w14:paraId="61874D17" w14:textId="77777777" w:rsidR="00554826" w:rsidRPr="00120B45" w:rsidRDefault="00554826" w:rsidP="00554826"/>
    <w:p w14:paraId="1EA543EC" w14:textId="77777777" w:rsidR="00F6696E" w:rsidRPr="00120B45" w:rsidRDefault="00F6696E" w:rsidP="00F6696E"/>
    <w:p w14:paraId="452B8309" w14:textId="77777777" w:rsidR="00F6696E" w:rsidRPr="00120B45" w:rsidRDefault="00F6696E" w:rsidP="00F6696E">
      <w:pPr>
        <w:sectPr w:rsidR="00F6696E" w:rsidRPr="00120B45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120B45" w:rsidRDefault="00715914" w:rsidP="00715914">
      <w:pPr>
        <w:outlineLvl w:val="0"/>
        <w:rPr>
          <w:sz w:val="36"/>
        </w:rPr>
      </w:pPr>
      <w:r w:rsidRPr="00120B45">
        <w:rPr>
          <w:sz w:val="36"/>
        </w:rPr>
        <w:lastRenderedPageBreak/>
        <w:t>Contents</w:t>
      </w:r>
    </w:p>
    <w:p w14:paraId="359B5221" w14:textId="77777777" w:rsidR="00DB4767" w:rsidRPr="00120B4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B45">
        <w:fldChar w:fldCharType="begin"/>
      </w:r>
      <w:r w:rsidRPr="00120B45">
        <w:instrText xml:space="preserve"> TOC \o "1-9" </w:instrText>
      </w:r>
      <w:r w:rsidRPr="00120B45">
        <w:fldChar w:fldCharType="separate"/>
      </w:r>
      <w:r w:rsidR="00DB4767" w:rsidRPr="00120B45">
        <w:rPr>
          <w:noProof/>
        </w:rPr>
        <w:t>1  Name</w:t>
      </w:r>
      <w:r w:rsidR="00DB4767" w:rsidRPr="00120B45">
        <w:rPr>
          <w:noProof/>
        </w:rPr>
        <w:tab/>
      </w:r>
      <w:r w:rsidR="00DB4767" w:rsidRPr="00120B45">
        <w:rPr>
          <w:noProof/>
        </w:rPr>
        <w:fldChar w:fldCharType="begin"/>
      </w:r>
      <w:r w:rsidR="00DB4767" w:rsidRPr="00120B45">
        <w:rPr>
          <w:noProof/>
        </w:rPr>
        <w:instrText xml:space="preserve"> PAGEREF _Toc20744772 \h </w:instrText>
      </w:r>
      <w:r w:rsidR="00DB4767" w:rsidRPr="00120B45">
        <w:rPr>
          <w:noProof/>
        </w:rPr>
      </w:r>
      <w:r w:rsidR="00DB4767" w:rsidRPr="00120B45">
        <w:rPr>
          <w:noProof/>
        </w:rPr>
        <w:fldChar w:fldCharType="separate"/>
      </w:r>
      <w:r w:rsidR="00DB4767" w:rsidRPr="00120B45">
        <w:rPr>
          <w:noProof/>
        </w:rPr>
        <w:t>1</w:t>
      </w:r>
      <w:r w:rsidR="00DB4767" w:rsidRPr="00120B45">
        <w:rPr>
          <w:noProof/>
        </w:rPr>
        <w:fldChar w:fldCharType="end"/>
      </w:r>
    </w:p>
    <w:p w14:paraId="22AA9D3F" w14:textId="77777777" w:rsidR="00DB4767" w:rsidRPr="00120B45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B45">
        <w:rPr>
          <w:noProof/>
        </w:rPr>
        <w:t>2  Commencement</w:t>
      </w:r>
      <w:r w:rsidRPr="00120B45">
        <w:rPr>
          <w:noProof/>
        </w:rPr>
        <w:tab/>
      </w:r>
      <w:r w:rsidRPr="00120B45">
        <w:rPr>
          <w:noProof/>
        </w:rPr>
        <w:fldChar w:fldCharType="begin"/>
      </w:r>
      <w:r w:rsidRPr="00120B45">
        <w:rPr>
          <w:noProof/>
        </w:rPr>
        <w:instrText xml:space="preserve"> PAGEREF _Toc20744773 \h </w:instrText>
      </w:r>
      <w:r w:rsidRPr="00120B45">
        <w:rPr>
          <w:noProof/>
        </w:rPr>
      </w:r>
      <w:r w:rsidRPr="00120B45">
        <w:rPr>
          <w:noProof/>
        </w:rPr>
        <w:fldChar w:fldCharType="separate"/>
      </w:r>
      <w:r w:rsidRPr="00120B45">
        <w:rPr>
          <w:noProof/>
        </w:rPr>
        <w:t>1</w:t>
      </w:r>
      <w:r w:rsidRPr="00120B45">
        <w:rPr>
          <w:noProof/>
        </w:rPr>
        <w:fldChar w:fldCharType="end"/>
      </w:r>
    </w:p>
    <w:p w14:paraId="065F4AE3" w14:textId="77777777" w:rsidR="00DB4767" w:rsidRPr="00120B45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B45">
        <w:rPr>
          <w:noProof/>
        </w:rPr>
        <w:t>3  Authority</w:t>
      </w:r>
      <w:r w:rsidRPr="00120B45">
        <w:rPr>
          <w:noProof/>
        </w:rPr>
        <w:tab/>
      </w:r>
      <w:r w:rsidRPr="00120B45">
        <w:rPr>
          <w:noProof/>
        </w:rPr>
        <w:fldChar w:fldCharType="begin"/>
      </w:r>
      <w:r w:rsidRPr="00120B45">
        <w:rPr>
          <w:noProof/>
        </w:rPr>
        <w:instrText xml:space="preserve"> PAGEREF _Toc20744774 \h </w:instrText>
      </w:r>
      <w:r w:rsidRPr="00120B45">
        <w:rPr>
          <w:noProof/>
        </w:rPr>
      </w:r>
      <w:r w:rsidRPr="00120B45">
        <w:rPr>
          <w:noProof/>
        </w:rPr>
        <w:fldChar w:fldCharType="separate"/>
      </w:r>
      <w:r w:rsidRPr="00120B45">
        <w:rPr>
          <w:noProof/>
        </w:rPr>
        <w:t>1</w:t>
      </w:r>
      <w:r w:rsidRPr="00120B45">
        <w:rPr>
          <w:noProof/>
        </w:rPr>
        <w:fldChar w:fldCharType="end"/>
      </w:r>
    </w:p>
    <w:p w14:paraId="10C8A781" w14:textId="77777777" w:rsidR="00DB4767" w:rsidRPr="00120B45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B45">
        <w:rPr>
          <w:noProof/>
        </w:rPr>
        <w:t>4  Schedules</w:t>
      </w:r>
      <w:r w:rsidRPr="00120B45">
        <w:rPr>
          <w:noProof/>
        </w:rPr>
        <w:tab/>
      </w:r>
      <w:r w:rsidRPr="00120B45">
        <w:rPr>
          <w:noProof/>
        </w:rPr>
        <w:fldChar w:fldCharType="begin"/>
      </w:r>
      <w:r w:rsidRPr="00120B45">
        <w:rPr>
          <w:noProof/>
        </w:rPr>
        <w:instrText xml:space="preserve"> PAGEREF _Toc20744775 \h </w:instrText>
      </w:r>
      <w:r w:rsidRPr="00120B45">
        <w:rPr>
          <w:noProof/>
        </w:rPr>
      </w:r>
      <w:r w:rsidRPr="00120B45">
        <w:rPr>
          <w:noProof/>
        </w:rPr>
        <w:fldChar w:fldCharType="separate"/>
      </w:r>
      <w:r w:rsidRPr="00120B45">
        <w:rPr>
          <w:noProof/>
        </w:rPr>
        <w:t>1</w:t>
      </w:r>
      <w:r w:rsidRPr="00120B45">
        <w:rPr>
          <w:noProof/>
        </w:rPr>
        <w:fldChar w:fldCharType="end"/>
      </w:r>
    </w:p>
    <w:p w14:paraId="7CCECCD0" w14:textId="77777777" w:rsidR="00DB4767" w:rsidRPr="00120B45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B45">
        <w:rPr>
          <w:noProof/>
        </w:rPr>
        <w:t>Schedule 1— Amendments</w:t>
      </w:r>
      <w:r w:rsidRPr="00120B45">
        <w:rPr>
          <w:noProof/>
        </w:rPr>
        <w:tab/>
      </w:r>
      <w:r w:rsidRPr="00120B45">
        <w:rPr>
          <w:noProof/>
        </w:rPr>
        <w:fldChar w:fldCharType="begin"/>
      </w:r>
      <w:r w:rsidRPr="00120B45">
        <w:rPr>
          <w:noProof/>
        </w:rPr>
        <w:instrText xml:space="preserve"> PAGEREF _Toc20744776 \h </w:instrText>
      </w:r>
      <w:r w:rsidRPr="00120B45">
        <w:rPr>
          <w:noProof/>
        </w:rPr>
      </w:r>
      <w:r w:rsidRPr="00120B45">
        <w:rPr>
          <w:noProof/>
        </w:rPr>
        <w:fldChar w:fldCharType="separate"/>
      </w:r>
      <w:r w:rsidRPr="00120B45">
        <w:rPr>
          <w:noProof/>
        </w:rPr>
        <w:t>2</w:t>
      </w:r>
      <w:r w:rsidRPr="00120B45">
        <w:rPr>
          <w:noProof/>
        </w:rPr>
        <w:fldChar w:fldCharType="end"/>
      </w:r>
    </w:p>
    <w:p w14:paraId="2494364F" w14:textId="77777777" w:rsidR="00F6696E" w:rsidRPr="00120B45" w:rsidRDefault="00B418CB" w:rsidP="00F6696E">
      <w:pPr>
        <w:outlineLvl w:val="0"/>
      </w:pPr>
      <w:r w:rsidRPr="00120B45">
        <w:fldChar w:fldCharType="end"/>
      </w:r>
    </w:p>
    <w:p w14:paraId="64F43A28" w14:textId="77777777" w:rsidR="00F6696E" w:rsidRPr="00120B45" w:rsidRDefault="00F6696E" w:rsidP="00F6696E">
      <w:pPr>
        <w:outlineLvl w:val="0"/>
        <w:rPr>
          <w:sz w:val="20"/>
        </w:rPr>
      </w:pPr>
    </w:p>
    <w:p w14:paraId="0867F8FC" w14:textId="77777777" w:rsidR="00F6696E" w:rsidRPr="00120B45" w:rsidRDefault="00F6696E" w:rsidP="00F6696E">
      <w:pPr>
        <w:sectPr w:rsidR="00F6696E" w:rsidRPr="00120B45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120B45" w:rsidRDefault="00554826" w:rsidP="00554826">
      <w:pPr>
        <w:pStyle w:val="ActHead5"/>
      </w:pPr>
      <w:bookmarkStart w:id="0" w:name="_Toc20744772"/>
      <w:r w:rsidRPr="00120B45">
        <w:lastRenderedPageBreak/>
        <w:t>1  Name</w:t>
      </w:r>
      <w:bookmarkEnd w:id="0"/>
    </w:p>
    <w:p w14:paraId="5EF75D24" w14:textId="7E39B584" w:rsidR="00554826" w:rsidRPr="00120B45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120B45">
        <w:tab/>
      </w:r>
      <w:r w:rsidRPr="00120B45">
        <w:tab/>
        <w:t xml:space="preserve">This instrument is the </w:t>
      </w:r>
      <w:bookmarkStart w:id="1" w:name="BKCheck15B_3"/>
      <w:bookmarkEnd w:id="1"/>
      <w:r w:rsidR="00B317B6" w:rsidRPr="00120B45">
        <w:rPr>
          <w:i/>
          <w:iCs/>
        </w:rPr>
        <w:t>Health Insurance (Section 3C Midwife and Nurse Practitioner Services) Amendment (Transitional Provision) Determination 2022</w:t>
      </w:r>
      <w:r w:rsidR="009D4587" w:rsidRPr="00120B45">
        <w:t>.</w:t>
      </w:r>
    </w:p>
    <w:p w14:paraId="52BD1EFF" w14:textId="77777777" w:rsidR="00554826" w:rsidRPr="00120B45" w:rsidRDefault="00554826" w:rsidP="00554826">
      <w:pPr>
        <w:pStyle w:val="ActHead5"/>
      </w:pPr>
      <w:bookmarkStart w:id="2" w:name="_Toc20744773"/>
      <w:r w:rsidRPr="00120B45">
        <w:t>2  Commencement</w:t>
      </w:r>
      <w:bookmarkEnd w:id="2"/>
    </w:p>
    <w:p w14:paraId="3C5AEC36" w14:textId="77777777" w:rsidR="004940C4" w:rsidRPr="00120B45" w:rsidRDefault="004940C4" w:rsidP="004940C4">
      <w:pPr>
        <w:pStyle w:val="subsection"/>
        <w:tabs>
          <w:tab w:val="left" w:pos="709"/>
        </w:tabs>
        <w:ind w:left="709" w:hanging="709"/>
      </w:pPr>
      <w:r w:rsidRPr="00120B45">
        <w:t>(1)</w:t>
      </w:r>
      <w:r w:rsidRPr="00120B45">
        <w:tab/>
      </w:r>
      <w:r w:rsidRPr="00120B4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120B4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120B45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120B45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20B4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120B45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120B45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20B4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120B45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20B4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120B45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20B4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120B45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120B45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20B4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120B45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20B4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120B45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20B4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120B45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120B45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20B45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7ADCA567" w:rsidR="004940C4" w:rsidRPr="00120B45" w:rsidRDefault="00B317B6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120B45">
              <w:rPr>
                <w:rFonts w:eastAsia="Times New Roman" w:cs="Times New Roman"/>
                <w:sz w:val="20"/>
                <w:szCs w:val="24"/>
                <w:lang w:eastAsia="en-AU"/>
              </w:rPr>
              <w:t>1 March 2022</w:t>
            </w:r>
            <w:r w:rsidR="00A934FF" w:rsidRPr="00120B45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120B45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120B4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120B45">
        <w:rPr>
          <w:sz w:val="18"/>
          <w:szCs w:val="18"/>
        </w:rPr>
        <w:tab/>
        <w:t>Note:</w:t>
      </w:r>
      <w:r w:rsidRPr="00120B4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120B45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120B45">
        <w:t>(2)</w:t>
      </w:r>
      <w:r w:rsidRPr="00120B4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120B45" w:rsidRDefault="00554826" w:rsidP="00554826">
      <w:pPr>
        <w:pStyle w:val="ActHead5"/>
      </w:pPr>
      <w:bookmarkStart w:id="3" w:name="_Toc20744774"/>
      <w:r w:rsidRPr="00120B45">
        <w:t>3  Authority</w:t>
      </w:r>
      <w:bookmarkEnd w:id="3"/>
    </w:p>
    <w:p w14:paraId="4CD49361" w14:textId="77777777" w:rsidR="00554826" w:rsidRPr="00120B45" w:rsidRDefault="00554826" w:rsidP="004940C4">
      <w:pPr>
        <w:pStyle w:val="subsection"/>
        <w:tabs>
          <w:tab w:val="clear" w:pos="1021"/>
        </w:tabs>
        <w:ind w:left="709" w:hanging="709"/>
      </w:pPr>
      <w:r w:rsidRPr="00120B45">
        <w:tab/>
      </w:r>
      <w:r w:rsidRPr="00120B45">
        <w:tab/>
        <w:t xml:space="preserve">This instrument is </w:t>
      </w:r>
      <w:r w:rsidR="00FF4480" w:rsidRPr="00120B45">
        <w:t xml:space="preserve">made under subsection 3C(1) of the </w:t>
      </w:r>
      <w:r w:rsidR="00FF4480" w:rsidRPr="00120B45">
        <w:rPr>
          <w:i/>
        </w:rPr>
        <w:t>Health Insurance Act 1973</w:t>
      </w:r>
      <w:r w:rsidR="009D4587" w:rsidRPr="00120B45">
        <w:t>.</w:t>
      </w:r>
    </w:p>
    <w:p w14:paraId="1226C895" w14:textId="77777777" w:rsidR="00554826" w:rsidRPr="00120B45" w:rsidRDefault="00495AF2" w:rsidP="00554826">
      <w:pPr>
        <w:pStyle w:val="ActHead5"/>
      </w:pPr>
      <w:bookmarkStart w:id="4" w:name="_Toc454781205"/>
      <w:bookmarkStart w:id="5" w:name="_Toc20744775"/>
      <w:r w:rsidRPr="00120B45">
        <w:t>4</w:t>
      </w:r>
      <w:r w:rsidR="00554826" w:rsidRPr="00120B45">
        <w:t xml:space="preserve">  Schedules</w:t>
      </w:r>
      <w:bookmarkEnd w:id="4"/>
      <w:bookmarkEnd w:id="5"/>
    </w:p>
    <w:p w14:paraId="74E9B585" w14:textId="77777777" w:rsidR="00554826" w:rsidRPr="00120B45" w:rsidRDefault="00554826" w:rsidP="004940C4">
      <w:pPr>
        <w:pStyle w:val="subsection"/>
        <w:tabs>
          <w:tab w:val="clear" w:pos="1021"/>
        </w:tabs>
        <w:ind w:left="709" w:hanging="709"/>
      </w:pPr>
      <w:r w:rsidRPr="00120B45">
        <w:tab/>
      </w:r>
      <w:r w:rsidRPr="00120B4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120B45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120B45">
        <w:br w:type="page"/>
      </w:r>
    </w:p>
    <w:p w14:paraId="3B548A03" w14:textId="002A4EF8" w:rsidR="00FF4480" w:rsidRPr="00120B45" w:rsidRDefault="004E1307" w:rsidP="00DB4767">
      <w:pPr>
        <w:pStyle w:val="ActHead5"/>
        <w:rPr>
          <w:rFonts w:ascii="Arial" w:hAnsi="Arial" w:cs="Arial"/>
        </w:rPr>
      </w:pPr>
      <w:bookmarkStart w:id="6" w:name="_Toc20744776"/>
      <w:r w:rsidRPr="00120B45">
        <w:rPr>
          <w:rFonts w:ascii="Arial" w:hAnsi="Arial" w:cs="Arial"/>
          <w:sz w:val="32"/>
          <w:szCs w:val="24"/>
        </w:rPr>
        <w:lastRenderedPageBreak/>
        <w:t xml:space="preserve">Schedule </w:t>
      </w:r>
      <w:r w:rsidR="00D6537E" w:rsidRPr="00120B45">
        <w:rPr>
          <w:rFonts w:ascii="Arial" w:hAnsi="Arial" w:cs="Arial"/>
          <w:sz w:val="32"/>
          <w:szCs w:val="24"/>
        </w:rPr>
        <w:t>1—</w:t>
      </w:r>
      <w:r w:rsidR="009D4587" w:rsidRPr="00120B45">
        <w:rPr>
          <w:rFonts w:ascii="Arial" w:hAnsi="Arial" w:cs="Arial"/>
          <w:sz w:val="32"/>
          <w:szCs w:val="24"/>
        </w:rPr>
        <w:t xml:space="preserve"> Amendments</w:t>
      </w:r>
      <w:bookmarkEnd w:id="6"/>
    </w:p>
    <w:p w14:paraId="7224258E" w14:textId="2CBBB111" w:rsidR="00EB5E6A" w:rsidRPr="00120B45" w:rsidRDefault="00EB5E6A" w:rsidP="00EB5E6A">
      <w:pPr>
        <w:pStyle w:val="subsection"/>
        <w:rPr>
          <w:rFonts w:ascii="Arial" w:hAnsi="Arial" w:cs="Arial"/>
          <w:b/>
          <w:bCs/>
          <w:i/>
          <w:iCs/>
        </w:rPr>
      </w:pPr>
      <w:r w:rsidRPr="00120B45">
        <w:rPr>
          <w:rFonts w:ascii="Arial" w:hAnsi="Arial" w:cs="Arial"/>
          <w:b/>
          <w:bCs/>
          <w:i/>
          <w:iCs/>
          <w:sz w:val="24"/>
          <w:szCs w:val="22"/>
        </w:rPr>
        <w:t>Health Insurance (Section 3C Midwife and Nurse Practitioner Services) Determination 2020</w:t>
      </w:r>
    </w:p>
    <w:p w14:paraId="3784A142" w14:textId="0CE4BA8A" w:rsidR="00EB5E6A" w:rsidRPr="00120B45" w:rsidRDefault="00EB5E6A" w:rsidP="00EB5E6A">
      <w:pPr>
        <w:pStyle w:val="subsection"/>
        <w:numPr>
          <w:ilvl w:val="0"/>
          <w:numId w:val="21"/>
        </w:numPr>
        <w:rPr>
          <w:rFonts w:ascii="Arial" w:hAnsi="Arial" w:cs="Arial"/>
          <w:b/>
          <w:bCs/>
          <w:sz w:val="24"/>
          <w:szCs w:val="22"/>
        </w:rPr>
      </w:pPr>
      <w:r w:rsidRPr="00120B45">
        <w:rPr>
          <w:rFonts w:ascii="Arial" w:hAnsi="Arial" w:cs="Arial"/>
          <w:b/>
          <w:bCs/>
          <w:sz w:val="24"/>
          <w:szCs w:val="22"/>
        </w:rPr>
        <w:t xml:space="preserve">After </w:t>
      </w:r>
      <w:r w:rsidR="00F452DC" w:rsidRPr="00120B45">
        <w:rPr>
          <w:rFonts w:ascii="Arial" w:hAnsi="Arial" w:cs="Arial"/>
          <w:b/>
          <w:bCs/>
          <w:sz w:val="24"/>
          <w:szCs w:val="22"/>
        </w:rPr>
        <w:t>Part 3</w:t>
      </w:r>
    </w:p>
    <w:p w14:paraId="7507DE9E" w14:textId="674DE787" w:rsidR="00EB5E6A" w:rsidRPr="00120B45" w:rsidRDefault="00EB5E6A" w:rsidP="00EB5E6A">
      <w:pPr>
        <w:pStyle w:val="subsection"/>
        <w:ind w:left="720" w:firstLine="0"/>
      </w:pPr>
      <w:r w:rsidRPr="00120B45">
        <w:t>Insert:</w:t>
      </w:r>
    </w:p>
    <w:p w14:paraId="32B819F6" w14:textId="49A5AE22" w:rsidR="00F452DC" w:rsidRPr="00120B45" w:rsidRDefault="00F452DC" w:rsidP="00F452DC">
      <w:pPr>
        <w:pStyle w:val="subsection"/>
      </w:pPr>
      <w:bookmarkStart w:id="7" w:name="_Toc94600942"/>
      <w:r w:rsidRPr="00120B45">
        <w:rPr>
          <w:b/>
          <w:bCs/>
          <w:color w:val="000000"/>
          <w:sz w:val="36"/>
          <w:szCs w:val="36"/>
          <w:shd w:val="clear" w:color="auto" w:fill="FFFFFF"/>
        </w:rPr>
        <w:t xml:space="preserve">Part 4  </w:t>
      </w:r>
      <w:r w:rsidR="008F4ADF" w:rsidRPr="00120B45">
        <w:rPr>
          <w:b/>
          <w:bCs/>
          <w:color w:val="000000"/>
          <w:sz w:val="36"/>
          <w:szCs w:val="36"/>
          <w:shd w:val="clear" w:color="auto" w:fill="FFFFFF"/>
        </w:rPr>
        <w:t>Transitional provision</w:t>
      </w:r>
      <w:r w:rsidRPr="00120B45">
        <w:rPr>
          <w:b/>
          <w:bCs/>
          <w:color w:val="000000"/>
          <w:sz w:val="36"/>
          <w:szCs w:val="36"/>
          <w:shd w:val="clear" w:color="auto" w:fill="FFFFFF"/>
        </w:rPr>
        <w:t>s</w:t>
      </w:r>
      <w:bookmarkEnd w:id="7"/>
    </w:p>
    <w:p w14:paraId="1B61983A" w14:textId="0CA9F24E" w:rsidR="00EB5E6A" w:rsidRPr="00120B45" w:rsidRDefault="00EB5E6A" w:rsidP="00EB5E6A">
      <w:pPr>
        <w:shd w:val="clear" w:color="auto" w:fill="FFFFFF"/>
        <w:spacing w:before="280" w:line="240" w:lineRule="auto"/>
        <w:ind w:left="567" w:hanging="567"/>
        <w:rPr>
          <w:rFonts w:eastAsia="Times New Roman" w:cs="Times New Roman"/>
          <w:b/>
          <w:bCs/>
          <w:color w:val="000000"/>
          <w:sz w:val="32"/>
          <w:szCs w:val="32"/>
          <w:lang w:eastAsia="en-AU"/>
        </w:rPr>
      </w:pPr>
      <w:bookmarkStart w:id="8" w:name="_Toc94600941"/>
      <w:r w:rsidRPr="00120B45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2</w:t>
      </w:r>
      <w:r w:rsidR="008F4ADF" w:rsidRPr="00120B45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1</w:t>
      </w:r>
      <w:r w:rsidRPr="00120B45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.     </w:t>
      </w:r>
      <w:bookmarkEnd w:id="8"/>
      <w:r w:rsidRPr="00120B45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Transitional provision</w:t>
      </w:r>
      <w:r w:rsidR="008F4ADF" w:rsidRPr="00120B45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 for item 82115</w:t>
      </w:r>
    </w:p>
    <w:p w14:paraId="0DB430FD" w14:textId="66213A2C" w:rsidR="00EB5E6A" w:rsidRPr="00120B45" w:rsidRDefault="00A934FF" w:rsidP="00A934FF">
      <w:pPr>
        <w:pStyle w:val="ListParagraph"/>
        <w:numPr>
          <w:ilvl w:val="0"/>
          <w:numId w:val="22"/>
        </w:numPr>
        <w:shd w:val="clear" w:color="auto" w:fill="FFFFFF"/>
        <w:spacing w:before="120"/>
        <w:jc w:val="both"/>
        <w:rPr>
          <w:color w:val="000000"/>
          <w:shd w:val="clear" w:color="auto" w:fill="FFFFFF"/>
        </w:rPr>
      </w:pPr>
      <w:r w:rsidRPr="00120B45">
        <w:rPr>
          <w:color w:val="000000"/>
        </w:rPr>
        <w:t>Between</w:t>
      </w:r>
      <w:r w:rsidR="00EB5E6A" w:rsidRPr="00120B45">
        <w:rPr>
          <w:color w:val="000000"/>
        </w:rPr>
        <w:t xml:space="preserve"> 1 March 2022 </w:t>
      </w:r>
      <w:r w:rsidRPr="00120B45">
        <w:rPr>
          <w:color w:val="000000"/>
        </w:rPr>
        <w:t>and</w:t>
      </w:r>
      <w:r w:rsidR="00EB5E6A" w:rsidRPr="00120B45">
        <w:rPr>
          <w:color w:val="000000"/>
        </w:rPr>
        <w:t xml:space="preserve"> 31 August 2022,</w:t>
      </w:r>
      <w:r w:rsidRPr="00120B45">
        <w:rPr>
          <w:color w:val="000000"/>
        </w:rPr>
        <w:t xml:space="preserve"> item 82115</w:t>
      </w:r>
      <w:r w:rsidR="00EB5E6A" w:rsidRPr="00120B45">
        <w:t xml:space="preserve"> will apply to </w:t>
      </w:r>
      <w:r w:rsidRPr="00120B45">
        <w:t>a service provided to a patient</w:t>
      </w:r>
      <w:r w:rsidR="00EB5E6A" w:rsidRPr="00120B45">
        <w:t xml:space="preserve"> </w:t>
      </w:r>
      <w:r w:rsidR="00EB5E6A" w:rsidRPr="00120B45">
        <w:rPr>
          <w:color w:val="000000"/>
          <w:shd w:val="clear" w:color="auto" w:fill="FFFFFF"/>
        </w:rPr>
        <w:t>where the participating midwife has not had at least 2 antenatal attendances with the patient in the 6 months</w:t>
      </w:r>
      <w:r w:rsidRPr="00120B45">
        <w:rPr>
          <w:color w:val="000000"/>
          <w:shd w:val="clear" w:color="auto" w:fill="FFFFFF"/>
        </w:rPr>
        <w:t xml:space="preserve"> prior to the service provided to the patient</w:t>
      </w:r>
      <w:r w:rsidR="00B317B6" w:rsidRPr="00120B45">
        <w:rPr>
          <w:color w:val="000000"/>
          <w:shd w:val="clear" w:color="auto" w:fill="FFFFFF"/>
        </w:rPr>
        <w:t>.</w:t>
      </w:r>
    </w:p>
    <w:sectPr w:rsidR="00EB5E6A" w:rsidRPr="00120B45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39DE7" w14:textId="77777777" w:rsidR="003F183D" w:rsidRDefault="003F183D" w:rsidP="00715914">
      <w:pPr>
        <w:spacing w:line="240" w:lineRule="auto"/>
      </w:pPr>
      <w:r>
        <w:separator/>
      </w:r>
    </w:p>
  </w:endnote>
  <w:endnote w:type="continuationSeparator" w:id="0">
    <w:p w14:paraId="1186DF54" w14:textId="77777777" w:rsidR="003F183D" w:rsidRDefault="003F183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32F9A3B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48D2">
            <w:rPr>
              <w:i/>
              <w:noProof/>
              <w:sz w:val="18"/>
            </w:rPr>
            <w:t>Health Insurance (Section 3C Midwife and Nurse Practitioner Services) Amendment (Transitional Provision)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5E35FBD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48D2">
            <w:rPr>
              <w:i/>
              <w:noProof/>
              <w:sz w:val="18"/>
            </w:rPr>
            <w:t>Health Insurance (Section 3C Midwife and Nurse Practitioner Services) Amendment (Transitional Provision)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540EFFC1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48D2">
            <w:rPr>
              <w:i/>
              <w:noProof/>
              <w:sz w:val="18"/>
            </w:rPr>
            <w:t>Health Insurance (Section 3C Midwife and Nurse Practitioner Services) Amendment (Transitional Provision)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23E7F" w14:textId="77777777" w:rsidR="003F183D" w:rsidRDefault="003F183D" w:rsidP="00715914">
      <w:pPr>
        <w:spacing w:line="240" w:lineRule="auto"/>
      </w:pPr>
      <w:r>
        <w:separator/>
      </w:r>
    </w:p>
  </w:footnote>
  <w:footnote w:type="continuationSeparator" w:id="0">
    <w:p w14:paraId="49659449" w14:textId="77777777" w:rsidR="003F183D" w:rsidRDefault="003F183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334963"/>
    <w:multiLevelType w:val="hybridMultilevel"/>
    <w:tmpl w:val="32B481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2A4F"/>
    <w:multiLevelType w:val="hybridMultilevel"/>
    <w:tmpl w:val="95DEE196"/>
    <w:lvl w:ilvl="0" w:tplc="CA8006C2">
      <w:start w:val="1"/>
      <w:numFmt w:val="decimal"/>
      <w:lvlText w:val="(%1)"/>
      <w:lvlJc w:val="left"/>
      <w:pPr>
        <w:ind w:left="945" w:hanging="585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4"/>
  </w:num>
  <w:num w:numId="19">
    <w:abstractNumId w:val="19"/>
  </w:num>
  <w:num w:numId="20">
    <w:abstractNumId w:val="13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20B45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3F183D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3FD5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32978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A7339"/>
    <w:rsid w:val="008B1786"/>
    <w:rsid w:val="008B2706"/>
    <w:rsid w:val="008C2EAC"/>
    <w:rsid w:val="008C71DB"/>
    <w:rsid w:val="008D0EE0"/>
    <w:rsid w:val="008E0027"/>
    <w:rsid w:val="008E6067"/>
    <w:rsid w:val="008F4ADF"/>
    <w:rsid w:val="008F54E7"/>
    <w:rsid w:val="00903422"/>
    <w:rsid w:val="00914E47"/>
    <w:rsid w:val="009254C3"/>
    <w:rsid w:val="00932377"/>
    <w:rsid w:val="00941236"/>
    <w:rsid w:val="00943FD5"/>
    <w:rsid w:val="00947D5A"/>
    <w:rsid w:val="009532A5"/>
    <w:rsid w:val="009545BD"/>
    <w:rsid w:val="00960296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9E0A91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934FF"/>
    <w:rsid w:val="00AD53CC"/>
    <w:rsid w:val="00AD5641"/>
    <w:rsid w:val="00AF06CF"/>
    <w:rsid w:val="00B014BA"/>
    <w:rsid w:val="00B07CDB"/>
    <w:rsid w:val="00B16A31"/>
    <w:rsid w:val="00B17DFD"/>
    <w:rsid w:val="00B25306"/>
    <w:rsid w:val="00B27831"/>
    <w:rsid w:val="00B308FE"/>
    <w:rsid w:val="00B317B6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BF48D2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C38D5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16624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B5E6A"/>
    <w:rsid w:val="00EC700C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44B7"/>
    <w:rsid w:val="00F452DC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20">
    <w:name w:val="acthead2"/>
    <w:basedOn w:val="Normal"/>
    <w:rsid w:val="00EB5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2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6</TotalTime>
  <Pages>6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POHLMANN, Tilly</cp:lastModifiedBy>
  <cp:revision>4</cp:revision>
  <cp:lastPrinted>2019-09-26T05:45:00Z</cp:lastPrinted>
  <dcterms:created xsi:type="dcterms:W3CDTF">2022-03-24T00:32:00Z</dcterms:created>
  <dcterms:modified xsi:type="dcterms:W3CDTF">2022-03-25T02:18:00Z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