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B7E10" w14:textId="56EA6FE3" w:rsidR="007A53DD" w:rsidRPr="00BC76EB" w:rsidRDefault="00633454" w:rsidP="00026D64">
      <w:pPr>
        <w:spacing w:before="0" w:after="120"/>
        <w:ind w:right="91"/>
        <w:jc w:val="center"/>
        <w:rPr>
          <w:rFonts w:ascii="Arial" w:hAnsi="Arial" w:cs="Arial"/>
          <w:color w:val="0070C0"/>
          <w:szCs w:val="24"/>
        </w:rPr>
      </w:pPr>
      <w:bookmarkStart w:id="0" w:name="_GoBack"/>
      <w:bookmarkEnd w:id="0"/>
      <w:r>
        <w:rPr>
          <w:rFonts w:ascii="Arial" w:hAnsi="Arial" w:cs="Arial"/>
          <w:b/>
          <w:szCs w:val="24"/>
          <w:u w:val="single"/>
        </w:rPr>
        <w:t xml:space="preserve"> </w:t>
      </w:r>
      <w:r w:rsidR="002533F0" w:rsidRPr="00BC76EB">
        <w:rPr>
          <w:rFonts w:ascii="Arial" w:hAnsi="Arial" w:cs="Arial"/>
          <w:b/>
          <w:szCs w:val="24"/>
          <w:u w:val="single"/>
        </w:rPr>
        <w:t>EXPLANATORY STATEMENT</w:t>
      </w:r>
    </w:p>
    <w:p w14:paraId="3A1FF924" w14:textId="77777777" w:rsidR="002533F0" w:rsidRPr="00BC76EB" w:rsidRDefault="002533F0" w:rsidP="002533F0">
      <w:pPr>
        <w:spacing w:before="0"/>
        <w:ind w:right="91"/>
        <w:jc w:val="center"/>
        <w:rPr>
          <w:rFonts w:ascii="Arial" w:hAnsi="Arial" w:cs="Arial"/>
          <w:szCs w:val="24"/>
        </w:rPr>
      </w:pPr>
    </w:p>
    <w:p w14:paraId="77A59EEF" w14:textId="77777777" w:rsidR="00EC0C59" w:rsidRPr="00BC76EB" w:rsidRDefault="00EC0C59" w:rsidP="002533F0">
      <w:pPr>
        <w:spacing w:before="0"/>
        <w:ind w:right="91"/>
        <w:jc w:val="center"/>
        <w:rPr>
          <w:rFonts w:ascii="Arial" w:hAnsi="Arial" w:cs="Arial"/>
          <w:b/>
          <w:szCs w:val="24"/>
          <w:u w:val="single"/>
        </w:rPr>
      </w:pPr>
    </w:p>
    <w:p w14:paraId="27CF3442"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C523EB">
        <w:rPr>
          <w:rFonts w:ascii="Arial" w:hAnsi="Arial" w:cs="Arial"/>
          <w:szCs w:val="24"/>
        </w:rPr>
        <w:t>Families and Social Services</w:t>
      </w:r>
      <w:r w:rsidR="00446D6C" w:rsidRPr="00BC76EB">
        <w:rPr>
          <w:rFonts w:ascii="Arial" w:hAnsi="Arial" w:cs="Arial"/>
          <w:szCs w:val="24"/>
        </w:rPr>
        <w:t xml:space="preserve"> </w:t>
      </w:r>
    </w:p>
    <w:p w14:paraId="53147E26" w14:textId="77777777" w:rsidR="002533F0" w:rsidRPr="00BC76EB" w:rsidRDefault="002533F0" w:rsidP="002533F0">
      <w:pPr>
        <w:spacing w:before="0"/>
        <w:ind w:right="91"/>
        <w:jc w:val="center"/>
        <w:rPr>
          <w:rFonts w:ascii="Arial" w:hAnsi="Arial" w:cs="Arial"/>
          <w:i/>
          <w:szCs w:val="24"/>
        </w:rPr>
      </w:pPr>
    </w:p>
    <w:p w14:paraId="54385E28" w14:textId="77777777" w:rsidR="00966756" w:rsidRPr="00C523EB" w:rsidRDefault="00C523EB" w:rsidP="002533F0">
      <w:pPr>
        <w:spacing w:before="0"/>
        <w:ind w:right="91"/>
        <w:jc w:val="center"/>
        <w:rPr>
          <w:rFonts w:ascii="Arial" w:hAnsi="Arial" w:cs="Arial"/>
          <w:i/>
          <w:szCs w:val="24"/>
        </w:rPr>
      </w:pPr>
      <w:r>
        <w:rPr>
          <w:rFonts w:ascii="Arial" w:hAnsi="Arial" w:cs="Arial"/>
          <w:i/>
          <w:szCs w:val="24"/>
        </w:rPr>
        <w:t>Social Security Act 1991</w:t>
      </w:r>
    </w:p>
    <w:p w14:paraId="11810305" w14:textId="77777777" w:rsidR="00966756" w:rsidRPr="00BC76EB" w:rsidRDefault="00966756" w:rsidP="002533F0">
      <w:pPr>
        <w:spacing w:before="0"/>
        <w:ind w:right="91"/>
        <w:jc w:val="center"/>
        <w:rPr>
          <w:rFonts w:ascii="Arial" w:hAnsi="Arial" w:cs="Arial"/>
          <w:szCs w:val="24"/>
        </w:rPr>
      </w:pPr>
    </w:p>
    <w:p w14:paraId="1D5D8C2B" w14:textId="77777777" w:rsidR="002533F0" w:rsidRPr="00C523EB" w:rsidRDefault="00C523EB" w:rsidP="002533F0">
      <w:pPr>
        <w:spacing w:before="0"/>
        <w:ind w:right="91"/>
        <w:jc w:val="center"/>
        <w:rPr>
          <w:rFonts w:ascii="Arial" w:hAnsi="Arial" w:cs="Arial"/>
          <w:i/>
          <w:szCs w:val="24"/>
        </w:rPr>
      </w:pPr>
      <w:r>
        <w:rPr>
          <w:rFonts w:ascii="Arial" w:hAnsi="Arial" w:cs="Arial"/>
          <w:i/>
          <w:szCs w:val="24"/>
        </w:rPr>
        <w:t>Social Security (Assurances of Support) Amendment Determination 2022</w:t>
      </w:r>
    </w:p>
    <w:p w14:paraId="28D70DB0" w14:textId="77777777" w:rsidR="002533F0" w:rsidRPr="00BC76EB" w:rsidRDefault="002533F0" w:rsidP="002533F0">
      <w:pPr>
        <w:spacing w:before="0"/>
        <w:ind w:right="91"/>
        <w:jc w:val="center"/>
        <w:rPr>
          <w:rFonts w:ascii="Arial" w:hAnsi="Arial" w:cs="Arial"/>
          <w:i/>
          <w:szCs w:val="24"/>
        </w:rPr>
      </w:pPr>
    </w:p>
    <w:p w14:paraId="5D34D807"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A7A9919" w14:textId="6A50661F" w:rsidR="009B5312" w:rsidRDefault="00C523EB" w:rsidP="0092542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An assurance of support, under Chapter 2C of the </w:t>
      </w:r>
      <w:r>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(the Act), is an undertaking by a person (individual or body) (the assurer) to pay the Commonwealth the amount of</w:t>
      </w:r>
      <w:r w:rsidR="00185E93">
        <w:rPr>
          <w:rStyle w:val="BookTitle"/>
          <w:rFonts w:ascii="Arial" w:hAnsi="Arial" w:cs="Arial"/>
          <w:i w:val="0"/>
          <w:iCs w:val="0"/>
          <w:smallCaps w:val="0"/>
          <w:spacing w:val="0"/>
          <w:szCs w:val="24"/>
        </w:rPr>
        <w:t xml:space="preserve"> any</w:t>
      </w:r>
      <w:r>
        <w:rPr>
          <w:rStyle w:val="BookTitle"/>
          <w:rFonts w:ascii="Arial" w:hAnsi="Arial" w:cs="Arial"/>
          <w:i w:val="0"/>
          <w:iCs w:val="0"/>
          <w:smallCaps w:val="0"/>
          <w:spacing w:val="0"/>
          <w:szCs w:val="24"/>
        </w:rPr>
        <w:t xml:space="preserve"> specified social security payments received by</w:t>
      </w:r>
      <w:r w:rsidR="00E31DCF">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another </w:t>
      </w:r>
      <w:r w:rsidR="006F7939">
        <w:rPr>
          <w:rStyle w:val="BookTitle"/>
          <w:rFonts w:ascii="Arial" w:hAnsi="Arial" w:cs="Arial"/>
          <w:i w:val="0"/>
          <w:iCs w:val="0"/>
          <w:smallCaps w:val="0"/>
          <w:spacing w:val="0"/>
          <w:szCs w:val="24"/>
        </w:rPr>
        <w:t xml:space="preserve">identified </w:t>
      </w:r>
      <w:r>
        <w:rPr>
          <w:rStyle w:val="BookTitle"/>
          <w:rFonts w:ascii="Arial" w:hAnsi="Arial" w:cs="Arial"/>
          <w:i w:val="0"/>
          <w:iCs w:val="0"/>
          <w:smallCaps w:val="0"/>
          <w:spacing w:val="0"/>
          <w:szCs w:val="24"/>
        </w:rPr>
        <w:t>person (the assuree)</w:t>
      </w:r>
      <w:r w:rsidR="00185E93">
        <w:rPr>
          <w:rStyle w:val="BookTitle"/>
          <w:rFonts w:ascii="Arial" w:hAnsi="Arial" w:cs="Arial"/>
          <w:i w:val="0"/>
          <w:iCs w:val="0"/>
          <w:smallCaps w:val="0"/>
          <w:spacing w:val="0"/>
          <w:szCs w:val="24"/>
        </w:rPr>
        <w:t xml:space="preserve"> while the assurance is in force</w:t>
      </w:r>
      <w:r w:rsidR="006F7939">
        <w:rPr>
          <w:rStyle w:val="BookTitle"/>
          <w:rFonts w:ascii="Arial" w:hAnsi="Arial" w:cs="Arial"/>
          <w:i w:val="0"/>
          <w:iCs w:val="0"/>
          <w:smallCaps w:val="0"/>
          <w:spacing w:val="0"/>
          <w:szCs w:val="24"/>
        </w:rPr>
        <w:t xml:space="preserve">. </w:t>
      </w:r>
    </w:p>
    <w:p w14:paraId="2C503D6F" w14:textId="77777777" w:rsidR="009B5312" w:rsidRDefault="009B5312" w:rsidP="009B531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1061ZZGH(1) of the Act provides that the Minister must, by legislative instrument, make a determination specifying the following matters:</w:t>
      </w:r>
    </w:p>
    <w:p w14:paraId="1D518DA3" w14:textId="77777777" w:rsidR="009B5312" w:rsidRPr="009B5312" w:rsidRDefault="009B5312" w:rsidP="009B5312">
      <w:pPr>
        <w:pStyle w:val="ListParagraph"/>
        <w:numPr>
          <w:ilvl w:val="0"/>
          <w:numId w:val="20"/>
        </w:numPr>
        <w:shd w:val="clear" w:color="auto" w:fill="FFFFFF"/>
        <w:spacing w:before="0"/>
        <w:ind w:right="91"/>
        <w:jc w:val="both"/>
        <w:rPr>
          <w:color w:val="000000"/>
          <w:szCs w:val="24"/>
        </w:rPr>
      </w:pPr>
      <w:r w:rsidRPr="009B5312">
        <w:rPr>
          <w:rFonts w:ascii="Arial" w:hAnsi="Arial" w:cs="Arial"/>
          <w:color w:val="000000"/>
          <w:szCs w:val="24"/>
        </w:rPr>
        <w:t>social security payments for the purposes of the definition of assurance of support in section 1061ZZGA and section 1061ZZGG of the Act;</w:t>
      </w:r>
    </w:p>
    <w:p w14:paraId="5CB37689" w14:textId="77777777" w:rsidR="009B5312" w:rsidRPr="009B5312" w:rsidRDefault="009B5312" w:rsidP="009B5312">
      <w:pPr>
        <w:pStyle w:val="ListParagraph"/>
        <w:numPr>
          <w:ilvl w:val="0"/>
          <w:numId w:val="20"/>
        </w:numPr>
        <w:shd w:val="clear" w:color="auto" w:fill="FFFFFF"/>
        <w:spacing w:before="60"/>
        <w:ind w:right="91"/>
        <w:jc w:val="both"/>
        <w:rPr>
          <w:color w:val="000000"/>
          <w:szCs w:val="24"/>
        </w:rPr>
      </w:pPr>
      <w:r w:rsidRPr="009B5312">
        <w:rPr>
          <w:rFonts w:ascii="Arial" w:hAnsi="Arial" w:cs="Arial"/>
          <w:color w:val="000000"/>
          <w:szCs w:val="24"/>
        </w:rPr>
        <w:t>requirements to be met for persons (individual or body) to be permitted by section 1061ZZGB of the Act to give assurances of support;</w:t>
      </w:r>
    </w:p>
    <w:p w14:paraId="6BD75B2E" w14:textId="77777777" w:rsidR="009B5312" w:rsidRPr="009B5312" w:rsidRDefault="009B5312" w:rsidP="009B5312">
      <w:pPr>
        <w:pStyle w:val="ListParagraph"/>
        <w:numPr>
          <w:ilvl w:val="0"/>
          <w:numId w:val="20"/>
        </w:numPr>
        <w:shd w:val="clear" w:color="auto" w:fill="FFFFFF"/>
        <w:spacing w:before="60"/>
        <w:ind w:right="91"/>
        <w:jc w:val="both"/>
        <w:rPr>
          <w:color w:val="000000"/>
          <w:szCs w:val="24"/>
        </w:rPr>
      </w:pPr>
      <w:r w:rsidRPr="009B5312">
        <w:rPr>
          <w:rFonts w:ascii="Arial" w:hAnsi="Arial" w:cs="Arial"/>
          <w:color w:val="000000"/>
          <w:szCs w:val="24"/>
        </w:rPr>
        <w:t>requirements to be met in relation to persons giving assurances of support for the Secretary to be permitted by subsection 1061ZZGD(2) of the Act to accept such assurances;</w:t>
      </w:r>
    </w:p>
    <w:p w14:paraId="3FD1E5C1" w14:textId="77777777" w:rsidR="009B5312" w:rsidRPr="009B5312" w:rsidRDefault="009B5312" w:rsidP="009B5312">
      <w:pPr>
        <w:pStyle w:val="ListParagraph"/>
        <w:numPr>
          <w:ilvl w:val="0"/>
          <w:numId w:val="20"/>
        </w:numPr>
        <w:shd w:val="clear" w:color="auto" w:fill="FFFFFF"/>
        <w:spacing w:before="60"/>
        <w:ind w:right="91"/>
        <w:jc w:val="both"/>
        <w:rPr>
          <w:color w:val="000000"/>
          <w:szCs w:val="24"/>
        </w:rPr>
      </w:pPr>
      <w:r w:rsidRPr="009B5312">
        <w:rPr>
          <w:rFonts w:ascii="Arial" w:hAnsi="Arial" w:cs="Arial"/>
          <w:color w:val="000000"/>
          <w:szCs w:val="24"/>
        </w:rPr>
        <w:t>values of securities to be given for the Secretary to be permitted to accept assurances of support under paragraph 1061ZZGD(3)(b) of the Act;</w:t>
      </w:r>
    </w:p>
    <w:p w14:paraId="7267E245" w14:textId="77777777" w:rsidR="009B5312" w:rsidRPr="009B5312" w:rsidRDefault="009B5312" w:rsidP="009B5312">
      <w:pPr>
        <w:pStyle w:val="ListParagraph"/>
        <w:numPr>
          <w:ilvl w:val="0"/>
          <w:numId w:val="20"/>
        </w:numPr>
        <w:shd w:val="clear" w:color="auto" w:fill="FFFFFF"/>
        <w:spacing w:before="60"/>
        <w:ind w:right="91"/>
        <w:jc w:val="both"/>
        <w:rPr>
          <w:color w:val="000000"/>
          <w:szCs w:val="24"/>
        </w:rPr>
      </w:pPr>
      <w:r w:rsidRPr="009B5312">
        <w:rPr>
          <w:rFonts w:ascii="Arial" w:hAnsi="Arial" w:cs="Arial"/>
          <w:color w:val="000000"/>
          <w:szCs w:val="24"/>
        </w:rPr>
        <w:t>periods for which assurances of support accepted under Chapter 2C of the Act remain in force in respect of persons under section 1061ZZGF of the Act;</w:t>
      </w:r>
    </w:p>
    <w:p w14:paraId="16606402" w14:textId="77777777" w:rsidR="009B5312" w:rsidRPr="009B5312" w:rsidRDefault="009B5312" w:rsidP="009B5312">
      <w:pPr>
        <w:pStyle w:val="ListParagraph"/>
        <w:numPr>
          <w:ilvl w:val="0"/>
          <w:numId w:val="20"/>
        </w:numPr>
        <w:shd w:val="clear" w:color="auto" w:fill="FFFFFF"/>
        <w:spacing w:before="60"/>
        <w:ind w:right="91"/>
        <w:jc w:val="both"/>
        <w:rPr>
          <w:color w:val="000000"/>
          <w:szCs w:val="24"/>
        </w:rPr>
      </w:pPr>
      <w:r w:rsidRPr="009B5312">
        <w:rPr>
          <w:rFonts w:ascii="Arial" w:hAnsi="Arial" w:cs="Arial"/>
          <w:color w:val="000000"/>
          <w:szCs w:val="24"/>
        </w:rPr>
        <w:t>circumstances in which assurances of support accepted under Chapter 2C of the Act cease to be in force under subparagraph 1061ZZGF(1)(b)(iii) of the Act.</w:t>
      </w:r>
    </w:p>
    <w:p w14:paraId="0AE96CC8" w14:textId="77777777" w:rsidR="009B5312" w:rsidRPr="009B5312" w:rsidRDefault="009B5312" w:rsidP="009B531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Social Security (Assurances of Support) Determination 2018 </w:t>
      </w:r>
      <w:r w:rsidR="005E1067">
        <w:rPr>
          <w:rStyle w:val="BookTitle"/>
          <w:rFonts w:ascii="Arial" w:hAnsi="Arial" w:cs="Arial"/>
          <w:i w:val="0"/>
          <w:iCs w:val="0"/>
          <w:smallCaps w:val="0"/>
          <w:spacing w:val="0"/>
          <w:szCs w:val="24"/>
        </w:rPr>
        <w:t xml:space="preserve">(the Determination) </w:t>
      </w:r>
      <w:r>
        <w:rPr>
          <w:rStyle w:val="BookTitle"/>
          <w:rFonts w:ascii="Arial" w:hAnsi="Arial" w:cs="Arial"/>
          <w:i w:val="0"/>
          <w:iCs w:val="0"/>
          <w:smallCaps w:val="0"/>
          <w:spacing w:val="0"/>
          <w:szCs w:val="24"/>
        </w:rPr>
        <w:t xml:space="preserve">specifies these matters. </w:t>
      </w:r>
    </w:p>
    <w:p w14:paraId="37FEF625" w14:textId="77777777" w:rsidR="00C523EB" w:rsidRDefault="00C523EB" w:rsidP="004B54CA">
      <w:pPr>
        <w:rPr>
          <w:rStyle w:val="BookTitle"/>
          <w:rFonts w:ascii="Arial" w:hAnsi="Arial" w:cs="Arial"/>
          <w:i w:val="0"/>
          <w:iCs w:val="0"/>
          <w:smallCaps w:val="0"/>
          <w:spacing w:val="0"/>
          <w:szCs w:val="24"/>
        </w:rPr>
      </w:pPr>
      <w:r w:rsidRPr="00DF7418">
        <w:rPr>
          <w:rStyle w:val="BookTitle"/>
          <w:rFonts w:ascii="Arial" w:hAnsi="Arial" w:cs="Arial"/>
          <w:i w:val="0"/>
          <w:iCs w:val="0"/>
          <w:smallCaps w:val="0"/>
          <w:spacing w:val="0"/>
          <w:szCs w:val="24"/>
        </w:rPr>
        <w:t xml:space="preserve">The amendments made by the Social Security (Assurances of Support) Amendment Determination 2022 (the </w:t>
      </w:r>
      <w:r w:rsidR="005E1067" w:rsidRPr="00DF7418">
        <w:rPr>
          <w:rStyle w:val="BookTitle"/>
          <w:rFonts w:ascii="Arial" w:hAnsi="Arial" w:cs="Arial"/>
          <w:i w:val="0"/>
          <w:iCs w:val="0"/>
          <w:smallCaps w:val="0"/>
          <w:spacing w:val="0"/>
          <w:szCs w:val="24"/>
        </w:rPr>
        <w:t>I</w:t>
      </w:r>
      <w:r w:rsidR="009B5312" w:rsidRPr="00DF7418">
        <w:rPr>
          <w:rStyle w:val="BookTitle"/>
          <w:rFonts w:ascii="Arial" w:hAnsi="Arial" w:cs="Arial"/>
          <w:i w:val="0"/>
          <w:iCs w:val="0"/>
          <w:smallCaps w:val="0"/>
          <w:spacing w:val="0"/>
          <w:szCs w:val="24"/>
        </w:rPr>
        <w:t>nstrument</w:t>
      </w:r>
      <w:r w:rsidRPr="00DF7418">
        <w:rPr>
          <w:rStyle w:val="BookTitle"/>
          <w:rFonts w:ascii="Arial" w:hAnsi="Arial" w:cs="Arial"/>
          <w:i w:val="0"/>
          <w:iCs w:val="0"/>
          <w:smallCaps w:val="0"/>
          <w:spacing w:val="0"/>
          <w:szCs w:val="24"/>
        </w:rPr>
        <w:t>)</w:t>
      </w:r>
      <w:r w:rsidR="009B5312" w:rsidRPr="00DF7418">
        <w:rPr>
          <w:rStyle w:val="BookTitle"/>
          <w:rFonts w:ascii="Arial" w:hAnsi="Arial" w:cs="Arial"/>
          <w:i w:val="0"/>
          <w:iCs w:val="0"/>
          <w:smallCaps w:val="0"/>
          <w:spacing w:val="0"/>
          <w:szCs w:val="24"/>
        </w:rPr>
        <w:t xml:space="preserve"> will:</w:t>
      </w:r>
      <w:r w:rsidR="009B5312">
        <w:rPr>
          <w:rStyle w:val="BookTitle"/>
          <w:rFonts w:ascii="Arial" w:hAnsi="Arial" w:cs="Arial"/>
          <w:i w:val="0"/>
          <w:iCs w:val="0"/>
          <w:smallCaps w:val="0"/>
          <w:spacing w:val="0"/>
          <w:szCs w:val="24"/>
        </w:rPr>
        <w:t xml:space="preserve"> </w:t>
      </w:r>
    </w:p>
    <w:p w14:paraId="4B35B9D7" w14:textId="3447E0DA" w:rsidR="001E400D" w:rsidRDefault="007E7A66" w:rsidP="001E400D">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w:t>
      </w:r>
      <w:r w:rsidR="00D321CE">
        <w:rPr>
          <w:rStyle w:val="BookTitle"/>
          <w:rFonts w:ascii="Arial" w:hAnsi="Arial" w:cs="Arial"/>
          <w:i w:val="0"/>
          <w:iCs w:val="0"/>
          <w:smallCaps w:val="0"/>
          <w:spacing w:val="0"/>
          <w:szCs w:val="24"/>
        </w:rPr>
        <w:t xml:space="preserve">ncrease the number of Community Support </w:t>
      </w:r>
      <w:r w:rsidR="001D54DE">
        <w:rPr>
          <w:rStyle w:val="BookTitle"/>
          <w:rFonts w:ascii="Arial" w:hAnsi="Arial" w:cs="Arial"/>
          <w:i w:val="0"/>
          <w:iCs w:val="0"/>
          <w:smallCaps w:val="0"/>
          <w:spacing w:val="0"/>
          <w:szCs w:val="24"/>
        </w:rPr>
        <w:t>Programme</w:t>
      </w:r>
      <w:r w:rsidR="00925420">
        <w:rPr>
          <w:rStyle w:val="BookTitle"/>
          <w:rFonts w:ascii="Arial" w:hAnsi="Arial" w:cs="Arial"/>
          <w:i w:val="0"/>
          <w:iCs w:val="0"/>
          <w:smallCaps w:val="0"/>
          <w:spacing w:val="0"/>
          <w:szCs w:val="24"/>
        </w:rPr>
        <w:t xml:space="preserve"> (</w:t>
      </w:r>
      <w:r w:rsidR="001D54DE">
        <w:rPr>
          <w:rStyle w:val="BookTitle"/>
          <w:rFonts w:ascii="Arial" w:hAnsi="Arial" w:cs="Arial"/>
          <w:i w:val="0"/>
          <w:iCs w:val="0"/>
          <w:smallCaps w:val="0"/>
          <w:spacing w:val="0"/>
          <w:szCs w:val="24"/>
        </w:rPr>
        <w:t>CSP</w:t>
      </w:r>
      <w:r w:rsidR="00925420">
        <w:rPr>
          <w:rStyle w:val="BookTitle"/>
          <w:rFonts w:ascii="Arial" w:hAnsi="Arial" w:cs="Arial"/>
          <w:i w:val="0"/>
          <w:iCs w:val="0"/>
          <w:smallCaps w:val="0"/>
          <w:spacing w:val="0"/>
          <w:szCs w:val="24"/>
        </w:rPr>
        <w:t>)</w:t>
      </w:r>
      <w:r w:rsidR="00D321CE">
        <w:rPr>
          <w:rStyle w:val="BookTitle"/>
          <w:rFonts w:ascii="Arial" w:hAnsi="Arial" w:cs="Arial"/>
          <w:i w:val="0"/>
          <w:iCs w:val="0"/>
          <w:smallCaps w:val="0"/>
          <w:spacing w:val="0"/>
          <w:szCs w:val="24"/>
        </w:rPr>
        <w:t xml:space="preserve"> entrants an individual or body</w:t>
      </w:r>
      <w:r w:rsidR="001E400D">
        <w:rPr>
          <w:rStyle w:val="BookTitle"/>
          <w:rFonts w:ascii="Arial" w:hAnsi="Arial" w:cs="Arial"/>
          <w:i w:val="0"/>
          <w:iCs w:val="0"/>
          <w:smallCaps w:val="0"/>
          <w:spacing w:val="0"/>
          <w:szCs w:val="24"/>
        </w:rPr>
        <w:t xml:space="preserve"> can sponsor under an assurance of support;</w:t>
      </w:r>
      <w:r w:rsidR="0067756E">
        <w:rPr>
          <w:rStyle w:val="BookTitle"/>
          <w:rFonts w:ascii="Arial" w:hAnsi="Arial" w:cs="Arial"/>
          <w:i w:val="0"/>
          <w:iCs w:val="0"/>
          <w:smallCaps w:val="0"/>
          <w:spacing w:val="0"/>
          <w:szCs w:val="24"/>
        </w:rPr>
        <w:t xml:space="preserve"> and</w:t>
      </w:r>
    </w:p>
    <w:p w14:paraId="6727431F" w14:textId="4E3BBDB6" w:rsidR="00B10FD8" w:rsidRDefault="007E7A66" w:rsidP="001E400D">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6F3A25">
        <w:rPr>
          <w:rStyle w:val="BookTitle"/>
          <w:rFonts w:ascii="Arial" w:hAnsi="Arial" w:cs="Arial"/>
          <w:i w:val="0"/>
          <w:iCs w:val="0"/>
          <w:smallCaps w:val="0"/>
          <w:spacing w:val="0"/>
          <w:szCs w:val="24"/>
        </w:rPr>
        <w:t>pecify what is required for</w:t>
      </w:r>
      <w:r>
        <w:rPr>
          <w:rStyle w:val="BookTitle"/>
          <w:rFonts w:ascii="Arial" w:hAnsi="Arial" w:cs="Arial"/>
          <w:i w:val="0"/>
          <w:iCs w:val="0"/>
          <w:smallCaps w:val="0"/>
          <w:spacing w:val="0"/>
          <w:szCs w:val="24"/>
        </w:rPr>
        <w:t xml:space="preserve"> a body</w:t>
      </w:r>
      <w:r w:rsidR="0067756E">
        <w:rPr>
          <w:rStyle w:val="BookTitle"/>
          <w:rFonts w:ascii="Arial" w:hAnsi="Arial" w:cs="Arial"/>
          <w:i w:val="0"/>
          <w:iCs w:val="0"/>
          <w:smallCaps w:val="0"/>
          <w:spacing w:val="0"/>
          <w:szCs w:val="24"/>
        </w:rPr>
        <w:t xml:space="preserve"> corporate</w:t>
      </w:r>
      <w:r>
        <w:rPr>
          <w:rStyle w:val="BookTitle"/>
          <w:rFonts w:ascii="Arial" w:hAnsi="Arial" w:cs="Arial"/>
          <w:i w:val="0"/>
          <w:iCs w:val="0"/>
          <w:smallCaps w:val="0"/>
          <w:spacing w:val="0"/>
          <w:szCs w:val="24"/>
        </w:rPr>
        <w:t xml:space="preserve"> to be considered to have </w:t>
      </w:r>
      <w:r w:rsidR="006F3A25">
        <w:rPr>
          <w:rStyle w:val="BookTitle"/>
          <w:rFonts w:ascii="Arial" w:hAnsi="Arial" w:cs="Arial"/>
          <w:i w:val="0"/>
          <w:iCs w:val="0"/>
          <w:smallCaps w:val="0"/>
          <w:spacing w:val="0"/>
          <w:szCs w:val="24"/>
        </w:rPr>
        <w:t>capacity to support adult assurees under an assurance of support</w:t>
      </w:r>
      <w:r w:rsidR="0067756E">
        <w:rPr>
          <w:rStyle w:val="BookTitle"/>
          <w:rFonts w:ascii="Arial" w:hAnsi="Arial" w:cs="Arial"/>
          <w:i w:val="0"/>
          <w:iCs w:val="0"/>
          <w:smallCaps w:val="0"/>
          <w:spacing w:val="0"/>
          <w:szCs w:val="24"/>
        </w:rPr>
        <w:t xml:space="preserve"> in line with existing policy and practice</w:t>
      </w:r>
      <w:r w:rsidR="00B10FD8">
        <w:rPr>
          <w:rStyle w:val="BookTitle"/>
          <w:rFonts w:ascii="Arial" w:hAnsi="Arial" w:cs="Arial"/>
          <w:i w:val="0"/>
          <w:iCs w:val="0"/>
          <w:smallCaps w:val="0"/>
          <w:spacing w:val="0"/>
          <w:szCs w:val="24"/>
        </w:rPr>
        <w:t>;</w:t>
      </w:r>
      <w:r w:rsidR="006F3A25">
        <w:rPr>
          <w:rStyle w:val="BookTitle"/>
          <w:rFonts w:ascii="Arial" w:hAnsi="Arial" w:cs="Arial"/>
          <w:i w:val="0"/>
          <w:iCs w:val="0"/>
          <w:smallCaps w:val="0"/>
          <w:spacing w:val="0"/>
          <w:szCs w:val="24"/>
        </w:rPr>
        <w:t xml:space="preserve"> and</w:t>
      </w:r>
    </w:p>
    <w:p w14:paraId="0392D276" w14:textId="427E0336" w:rsidR="001E400D" w:rsidRDefault="0067756E" w:rsidP="000257ED">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provide an alternative means for bodies (incorporated or </w:t>
      </w:r>
      <w:r w:rsidR="002B53D0">
        <w:rPr>
          <w:rStyle w:val="BookTitle"/>
          <w:rFonts w:ascii="Arial" w:hAnsi="Arial" w:cs="Arial"/>
          <w:i w:val="0"/>
          <w:iCs w:val="0"/>
          <w:smallCaps w:val="0"/>
          <w:spacing w:val="0"/>
          <w:szCs w:val="24"/>
        </w:rPr>
        <w:t>unincorporated</w:t>
      </w:r>
      <w:r>
        <w:rPr>
          <w:rStyle w:val="BookTitle"/>
          <w:rFonts w:ascii="Arial" w:hAnsi="Arial" w:cs="Arial"/>
          <w:i w:val="0"/>
          <w:iCs w:val="0"/>
          <w:smallCaps w:val="0"/>
          <w:spacing w:val="0"/>
          <w:szCs w:val="24"/>
        </w:rPr>
        <w:t>)</w:t>
      </w:r>
      <w:r w:rsidRPr="006C72F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to satisfy </w:t>
      </w:r>
      <w:r w:rsidR="006C72F3" w:rsidRPr="006C72F3">
        <w:rPr>
          <w:rStyle w:val="BookTitle"/>
          <w:rFonts w:ascii="Arial" w:hAnsi="Arial" w:cs="Arial"/>
          <w:i w:val="0"/>
          <w:iCs w:val="0"/>
          <w:smallCaps w:val="0"/>
          <w:spacing w:val="0"/>
          <w:szCs w:val="24"/>
        </w:rPr>
        <w:t>this capacity test</w:t>
      </w:r>
      <w:r w:rsidR="001E400D" w:rsidRPr="006C72F3">
        <w:rPr>
          <w:rStyle w:val="BookTitle"/>
          <w:rFonts w:ascii="Arial" w:hAnsi="Arial" w:cs="Arial"/>
          <w:i w:val="0"/>
          <w:iCs w:val="0"/>
          <w:smallCaps w:val="0"/>
          <w:spacing w:val="0"/>
          <w:szCs w:val="24"/>
        </w:rPr>
        <w:t>.</w:t>
      </w:r>
    </w:p>
    <w:p w14:paraId="6CB1EEC3" w14:textId="17AF68A0" w:rsidR="003E5E5B" w:rsidRPr="003E5E5B" w:rsidRDefault="003E5E5B" w:rsidP="003E5E5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Instrument also makes a number of minor changes to clarify the operation of current provisions in the Determination in line with existing policy and practice.</w:t>
      </w:r>
    </w:p>
    <w:p w14:paraId="32A0B3FD" w14:textId="77777777" w:rsidR="0015134A" w:rsidRPr="00DF7418" w:rsidRDefault="0015134A" w:rsidP="00C224CF">
      <w:pPr>
        <w:keepNext/>
        <w:rPr>
          <w:rStyle w:val="BookTitle"/>
          <w:rFonts w:ascii="Arial" w:hAnsi="Arial" w:cs="Arial"/>
          <w:b/>
          <w:i w:val="0"/>
          <w:iCs w:val="0"/>
          <w:smallCaps w:val="0"/>
          <w:spacing w:val="0"/>
          <w:szCs w:val="24"/>
        </w:rPr>
      </w:pPr>
      <w:r w:rsidRPr="00DF7418">
        <w:rPr>
          <w:rStyle w:val="BookTitle"/>
          <w:rFonts w:ascii="Arial" w:hAnsi="Arial" w:cs="Arial"/>
          <w:b/>
          <w:i w:val="0"/>
          <w:iCs w:val="0"/>
          <w:smallCaps w:val="0"/>
          <w:spacing w:val="0"/>
          <w:szCs w:val="24"/>
        </w:rPr>
        <w:lastRenderedPageBreak/>
        <w:t>Background</w:t>
      </w:r>
    </w:p>
    <w:p w14:paraId="7732BC13" w14:textId="77D40B12" w:rsidR="00185E93" w:rsidRDefault="00185E93" w:rsidP="00191AE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 assurance of support may be required as a condition of the grant of a visa under the</w:t>
      </w:r>
      <w:r w:rsidRPr="00925420">
        <w:rPr>
          <w:rStyle w:val="BookTitle"/>
          <w:rFonts w:ascii="Arial" w:hAnsi="Arial" w:cs="Arial"/>
          <w:iCs w:val="0"/>
          <w:smallCaps w:val="0"/>
          <w:spacing w:val="0"/>
          <w:szCs w:val="24"/>
        </w:rPr>
        <w:t xml:space="preserve"> Migration Act 1958</w:t>
      </w:r>
      <w:r>
        <w:rPr>
          <w:rStyle w:val="BookTitle"/>
          <w:rFonts w:ascii="Arial" w:hAnsi="Arial" w:cs="Arial"/>
          <w:i w:val="0"/>
          <w:iCs w:val="0"/>
          <w:smallCaps w:val="0"/>
          <w:spacing w:val="0"/>
          <w:szCs w:val="24"/>
        </w:rPr>
        <w:t xml:space="preserve">. The assurance of support is designed to ensure that migrants who may have a higher likelihood of claiming specified social security payments are financially supported by their assurer for the duration of the </w:t>
      </w:r>
      <w:r w:rsidR="0067756E">
        <w:rPr>
          <w:rStyle w:val="BookTitle"/>
          <w:rFonts w:ascii="Arial" w:hAnsi="Arial" w:cs="Arial"/>
          <w:i w:val="0"/>
          <w:iCs w:val="0"/>
          <w:smallCaps w:val="0"/>
          <w:spacing w:val="0"/>
          <w:szCs w:val="24"/>
        </w:rPr>
        <w:t xml:space="preserve">assurance </w:t>
      </w:r>
      <w:r>
        <w:rPr>
          <w:rStyle w:val="BookTitle"/>
          <w:rFonts w:ascii="Arial" w:hAnsi="Arial" w:cs="Arial"/>
          <w:i w:val="0"/>
          <w:iCs w:val="0"/>
          <w:smallCaps w:val="0"/>
          <w:spacing w:val="0"/>
          <w:szCs w:val="24"/>
        </w:rPr>
        <w:t xml:space="preserve">rather </w:t>
      </w:r>
      <w:r w:rsidR="00172B97">
        <w:rPr>
          <w:rStyle w:val="BookTitle"/>
          <w:rFonts w:ascii="Arial" w:hAnsi="Arial" w:cs="Arial"/>
          <w:i w:val="0"/>
          <w:iCs w:val="0"/>
          <w:smallCaps w:val="0"/>
          <w:spacing w:val="0"/>
          <w:szCs w:val="24"/>
        </w:rPr>
        <w:t>th</w:t>
      </w:r>
      <w:r w:rsidR="009A31CC">
        <w:rPr>
          <w:rStyle w:val="BookTitle"/>
          <w:rFonts w:ascii="Arial" w:hAnsi="Arial" w:cs="Arial"/>
          <w:i w:val="0"/>
          <w:iCs w:val="0"/>
          <w:smallCaps w:val="0"/>
          <w:spacing w:val="0"/>
          <w:szCs w:val="24"/>
        </w:rPr>
        <w:t>a</w:t>
      </w:r>
      <w:r w:rsidR="00172B97">
        <w:rPr>
          <w:rStyle w:val="BookTitle"/>
          <w:rFonts w:ascii="Arial" w:hAnsi="Arial" w:cs="Arial"/>
          <w:i w:val="0"/>
          <w:iCs w:val="0"/>
          <w:smallCaps w:val="0"/>
          <w:spacing w:val="0"/>
          <w:szCs w:val="24"/>
        </w:rPr>
        <w:t xml:space="preserve">n </w:t>
      </w:r>
      <w:r w:rsidR="0067756E">
        <w:rPr>
          <w:rStyle w:val="BookTitle"/>
          <w:rFonts w:ascii="Arial" w:hAnsi="Arial" w:cs="Arial"/>
          <w:i w:val="0"/>
          <w:iCs w:val="0"/>
          <w:smallCaps w:val="0"/>
          <w:spacing w:val="0"/>
          <w:szCs w:val="24"/>
        </w:rPr>
        <w:t>seeking</w:t>
      </w:r>
      <w:r>
        <w:rPr>
          <w:rStyle w:val="BookTitle"/>
          <w:rFonts w:ascii="Arial" w:hAnsi="Arial" w:cs="Arial"/>
          <w:i w:val="0"/>
          <w:iCs w:val="0"/>
          <w:smallCaps w:val="0"/>
          <w:spacing w:val="0"/>
          <w:szCs w:val="24"/>
        </w:rPr>
        <w:t xml:space="preserve"> taxpayer-funded </w:t>
      </w:r>
      <w:r w:rsidR="0067756E">
        <w:rPr>
          <w:rStyle w:val="BookTitle"/>
          <w:rFonts w:ascii="Arial" w:hAnsi="Arial" w:cs="Arial"/>
          <w:i w:val="0"/>
          <w:iCs w:val="0"/>
          <w:smallCaps w:val="0"/>
          <w:spacing w:val="0"/>
          <w:szCs w:val="24"/>
        </w:rPr>
        <w:t xml:space="preserve">social security </w:t>
      </w:r>
      <w:r>
        <w:rPr>
          <w:rStyle w:val="BookTitle"/>
          <w:rFonts w:ascii="Arial" w:hAnsi="Arial" w:cs="Arial"/>
          <w:i w:val="0"/>
          <w:iCs w:val="0"/>
          <w:smallCaps w:val="0"/>
          <w:spacing w:val="0"/>
          <w:szCs w:val="24"/>
        </w:rPr>
        <w:t>payments.</w:t>
      </w:r>
    </w:p>
    <w:p w14:paraId="4DBD4F03" w14:textId="2E43B624" w:rsidR="0017305D" w:rsidRDefault="00195814" w:rsidP="00191AE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D54DE">
        <w:rPr>
          <w:rStyle w:val="BookTitle"/>
          <w:rFonts w:ascii="Arial" w:hAnsi="Arial" w:cs="Arial"/>
          <w:i w:val="0"/>
          <w:iCs w:val="0"/>
          <w:smallCaps w:val="0"/>
          <w:spacing w:val="0"/>
          <w:szCs w:val="24"/>
        </w:rPr>
        <w:t>CSP</w:t>
      </w:r>
      <w:r>
        <w:rPr>
          <w:rStyle w:val="BookTitle"/>
          <w:rFonts w:ascii="Arial" w:hAnsi="Arial" w:cs="Arial"/>
          <w:i w:val="0"/>
          <w:iCs w:val="0"/>
          <w:smallCaps w:val="0"/>
          <w:spacing w:val="0"/>
          <w:szCs w:val="24"/>
        </w:rPr>
        <w:t xml:space="preserve"> enables communities, business owners, families and individuals to</w:t>
      </w:r>
      <w:r w:rsidR="00E31DCF">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support refugee and humanitarian entrants to Australia to achieve settlement outcomes.</w:t>
      </w:r>
      <w:r w:rsidR="00BC1896">
        <w:rPr>
          <w:rStyle w:val="BookTitle"/>
          <w:rFonts w:ascii="Arial" w:hAnsi="Arial" w:cs="Arial"/>
          <w:i w:val="0"/>
          <w:iCs w:val="0"/>
          <w:smallCaps w:val="0"/>
          <w:spacing w:val="0"/>
          <w:szCs w:val="24"/>
        </w:rPr>
        <w:t xml:space="preserve"> </w:t>
      </w:r>
      <w:r w:rsidR="0017305D">
        <w:rPr>
          <w:rStyle w:val="BookTitle"/>
          <w:rFonts w:ascii="Arial" w:hAnsi="Arial" w:cs="Arial"/>
          <w:i w:val="0"/>
          <w:iCs w:val="0"/>
          <w:smallCaps w:val="0"/>
          <w:spacing w:val="0"/>
          <w:szCs w:val="24"/>
        </w:rPr>
        <w:t xml:space="preserve">An assurance of support for a </w:t>
      </w:r>
      <w:r w:rsidR="001D54DE">
        <w:rPr>
          <w:rStyle w:val="BookTitle"/>
          <w:rFonts w:ascii="Arial" w:hAnsi="Arial" w:cs="Arial"/>
          <w:i w:val="0"/>
          <w:iCs w:val="0"/>
          <w:smallCaps w:val="0"/>
          <w:spacing w:val="0"/>
          <w:szCs w:val="24"/>
        </w:rPr>
        <w:t>CSP</w:t>
      </w:r>
      <w:r w:rsidR="0017305D">
        <w:rPr>
          <w:rStyle w:val="BookTitle"/>
          <w:rFonts w:ascii="Arial" w:hAnsi="Arial" w:cs="Arial"/>
          <w:i w:val="0"/>
          <w:iCs w:val="0"/>
          <w:smallCaps w:val="0"/>
          <w:spacing w:val="0"/>
          <w:szCs w:val="24"/>
        </w:rPr>
        <w:t xml:space="preserve"> entrant rema</w:t>
      </w:r>
      <w:r w:rsidR="00C4676A">
        <w:rPr>
          <w:rStyle w:val="BookTitle"/>
          <w:rFonts w:ascii="Arial" w:hAnsi="Arial" w:cs="Arial"/>
          <w:i w:val="0"/>
          <w:iCs w:val="0"/>
          <w:smallCaps w:val="0"/>
          <w:spacing w:val="0"/>
          <w:szCs w:val="24"/>
        </w:rPr>
        <w:t>ins in force for 12 </w:t>
      </w:r>
      <w:r w:rsidR="0017305D">
        <w:rPr>
          <w:rStyle w:val="BookTitle"/>
          <w:rFonts w:ascii="Arial" w:hAnsi="Arial" w:cs="Arial"/>
          <w:i w:val="0"/>
          <w:iCs w:val="0"/>
          <w:smallCaps w:val="0"/>
          <w:spacing w:val="0"/>
          <w:szCs w:val="24"/>
        </w:rPr>
        <w:t>months (see section 24 of the Determination).</w:t>
      </w:r>
    </w:p>
    <w:p w14:paraId="2A5AF733" w14:textId="41878613" w:rsidR="00BC1896" w:rsidRDefault="006218EE" w:rsidP="00191AE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the </w:t>
      </w:r>
      <w:r w:rsidR="00431E25">
        <w:rPr>
          <w:rStyle w:val="BookTitle"/>
          <w:rFonts w:ascii="Arial" w:hAnsi="Arial" w:cs="Arial"/>
          <w:i w:val="0"/>
          <w:iCs w:val="0"/>
          <w:smallCaps w:val="0"/>
          <w:spacing w:val="0"/>
          <w:szCs w:val="24"/>
        </w:rPr>
        <w:t>2021–22 Mid-Year Economic and Fiscal Outlook</w:t>
      </w:r>
      <w:r w:rsidR="00C4676A">
        <w:rPr>
          <w:rStyle w:val="BookTitle"/>
          <w:rFonts w:ascii="Arial" w:hAnsi="Arial" w:cs="Arial"/>
          <w:i w:val="0"/>
          <w:iCs w:val="0"/>
          <w:smallCaps w:val="0"/>
          <w:spacing w:val="0"/>
          <w:szCs w:val="24"/>
        </w:rPr>
        <w:t xml:space="preserve"> (MYEFO)</w:t>
      </w:r>
      <w:r>
        <w:rPr>
          <w:rStyle w:val="BookTitle"/>
          <w:rFonts w:ascii="Arial" w:hAnsi="Arial" w:cs="Arial"/>
          <w:i w:val="0"/>
          <w:iCs w:val="0"/>
          <w:smallCaps w:val="0"/>
          <w:spacing w:val="0"/>
          <w:szCs w:val="24"/>
        </w:rPr>
        <w:t>, the Government announced a number of</w:t>
      </w:r>
      <w:r w:rsidR="00431E25">
        <w:rPr>
          <w:rStyle w:val="BookTitle"/>
          <w:rFonts w:ascii="Arial" w:hAnsi="Arial" w:cs="Arial"/>
          <w:i w:val="0"/>
          <w:iCs w:val="0"/>
          <w:smallCaps w:val="0"/>
          <w:spacing w:val="0"/>
          <w:szCs w:val="24"/>
        </w:rPr>
        <w:t xml:space="preserve"> </w:t>
      </w:r>
      <w:r w:rsidR="00B010D8">
        <w:rPr>
          <w:rStyle w:val="BookTitle"/>
          <w:rFonts w:ascii="Arial" w:hAnsi="Arial" w:cs="Arial"/>
          <w:i w:val="0"/>
          <w:iCs w:val="0"/>
          <w:smallCaps w:val="0"/>
          <w:spacing w:val="0"/>
          <w:szCs w:val="24"/>
        </w:rPr>
        <w:t>m</w:t>
      </w:r>
      <w:r w:rsidR="00DF7418">
        <w:rPr>
          <w:rStyle w:val="BookTitle"/>
          <w:rFonts w:ascii="Arial" w:hAnsi="Arial" w:cs="Arial"/>
          <w:i w:val="0"/>
          <w:iCs w:val="0"/>
          <w:smallCaps w:val="0"/>
          <w:spacing w:val="0"/>
          <w:szCs w:val="24"/>
        </w:rPr>
        <w:t>easure</w:t>
      </w:r>
      <w:r>
        <w:rPr>
          <w:rStyle w:val="BookTitle"/>
          <w:rFonts w:ascii="Arial" w:hAnsi="Arial" w:cs="Arial"/>
          <w:i w:val="0"/>
          <w:iCs w:val="0"/>
          <w:smallCaps w:val="0"/>
          <w:spacing w:val="0"/>
          <w:szCs w:val="24"/>
        </w:rPr>
        <w:t>s</w:t>
      </w:r>
      <w:r w:rsidR="00DF7418">
        <w:rPr>
          <w:rStyle w:val="BookTitle"/>
          <w:rFonts w:ascii="Arial" w:hAnsi="Arial" w:cs="Arial"/>
          <w:i w:val="0"/>
          <w:iCs w:val="0"/>
          <w:smallCaps w:val="0"/>
          <w:spacing w:val="0"/>
          <w:szCs w:val="24"/>
        </w:rPr>
        <w:t xml:space="preserve"> </w:t>
      </w:r>
      <w:r w:rsidRPr="006218EE">
        <w:rPr>
          <w:rFonts w:ascii="Arial" w:hAnsi="Arial" w:cs="Arial"/>
          <w:szCs w:val="24"/>
        </w:rPr>
        <w:t>to drive better settlement and integration outcomes for refugees and hum</w:t>
      </w:r>
      <w:r>
        <w:rPr>
          <w:rFonts w:ascii="Arial" w:hAnsi="Arial" w:cs="Arial"/>
          <w:szCs w:val="24"/>
        </w:rPr>
        <w:t xml:space="preserve">anitarian entrants in Australia, including changes to the </w:t>
      </w:r>
      <w:r w:rsidR="001D54DE">
        <w:rPr>
          <w:rFonts w:ascii="Arial" w:hAnsi="Arial" w:cs="Arial"/>
          <w:szCs w:val="24"/>
        </w:rPr>
        <w:t>CSP</w:t>
      </w:r>
      <w:r w:rsidR="00DF7418">
        <w:rPr>
          <w:rStyle w:val="BookTitle"/>
          <w:rFonts w:ascii="Arial" w:hAnsi="Arial" w:cs="Arial"/>
          <w:i w:val="0"/>
          <w:iCs w:val="0"/>
          <w:smallCaps w:val="0"/>
          <w:spacing w:val="0"/>
          <w:szCs w:val="24"/>
        </w:rPr>
        <w:t>.</w:t>
      </w:r>
      <w:r w:rsidR="0040717A">
        <w:rPr>
          <w:rStyle w:val="BookTitle"/>
          <w:rFonts w:ascii="Arial" w:hAnsi="Arial" w:cs="Arial"/>
          <w:i w:val="0"/>
          <w:iCs w:val="0"/>
          <w:smallCaps w:val="0"/>
          <w:spacing w:val="0"/>
          <w:szCs w:val="24"/>
        </w:rPr>
        <w:t xml:space="preserve"> </w:t>
      </w:r>
      <w:r w:rsidR="009A31CC">
        <w:rPr>
          <w:rStyle w:val="BookTitle"/>
          <w:rFonts w:ascii="Arial" w:hAnsi="Arial" w:cs="Arial"/>
          <w:i w:val="0"/>
          <w:iCs w:val="0"/>
          <w:smallCaps w:val="0"/>
          <w:spacing w:val="0"/>
          <w:szCs w:val="24"/>
        </w:rPr>
        <w:t xml:space="preserve">These new measures </w:t>
      </w:r>
      <w:r w:rsidR="009A31CC" w:rsidRPr="0040717A">
        <w:rPr>
          <w:rFonts w:ascii="Arial" w:hAnsi="Arial" w:cs="Arial"/>
          <w:szCs w:val="24"/>
        </w:rPr>
        <w:t xml:space="preserve">follow the </w:t>
      </w:r>
      <w:r w:rsidR="009A31CC">
        <w:rPr>
          <w:rFonts w:ascii="Arial" w:hAnsi="Arial" w:cs="Arial"/>
          <w:szCs w:val="24"/>
        </w:rPr>
        <w:t xml:space="preserve">2020 </w:t>
      </w:r>
      <w:r w:rsidR="009A31CC" w:rsidRPr="0040717A">
        <w:rPr>
          <w:rFonts w:ascii="Arial" w:hAnsi="Arial" w:cs="Arial"/>
          <w:szCs w:val="24"/>
        </w:rPr>
        <w:t xml:space="preserve">Review </w:t>
      </w:r>
      <w:r w:rsidR="009A31CC">
        <w:rPr>
          <w:rFonts w:ascii="Arial" w:hAnsi="Arial" w:cs="Arial"/>
          <w:szCs w:val="24"/>
        </w:rPr>
        <w:t>of the CSP</w:t>
      </w:r>
      <w:r w:rsidR="009A31CC" w:rsidRPr="0040717A">
        <w:rPr>
          <w:rFonts w:ascii="Arial" w:hAnsi="Arial" w:cs="Arial"/>
          <w:szCs w:val="24"/>
        </w:rPr>
        <w:t xml:space="preserve"> conducted by the Commonwealth Coordinator-General for Migrant Services</w:t>
      </w:r>
      <w:r w:rsidR="009A31CC">
        <w:rPr>
          <w:rFonts w:ascii="Arial" w:hAnsi="Arial" w:cs="Arial"/>
          <w:szCs w:val="24"/>
        </w:rPr>
        <w:t>.</w:t>
      </w:r>
      <w:r w:rsidR="009A31CC">
        <w:rPr>
          <w:rStyle w:val="BookTitle"/>
          <w:rFonts w:ascii="Arial" w:hAnsi="Arial" w:cs="Arial"/>
          <w:i w:val="0"/>
          <w:iCs w:val="0"/>
          <w:smallCaps w:val="0"/>
          <w:spacing w:val="0"/>
          <w:szCs w:val="24"/>
        </w:rPr>
        <w:t xml:space="preserve"> </w:t>
      </w:r>
    </w:p>
    <w:p w14:paraId="388431C1" w14:textId="411F0E73" w:rsidR="006218EE" w:rsidRPr="001500D2" w:rsidRDefault="006218EE" w:rsidP="006218E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amendments in this Instrument will support these changes by providing increased flexibility and c</w:t>
      </w:r>
      <w:r w:rsidR="00804595">
        <w:rPr>
          <w:rStyle w:val="BookTitle"/>
          <w:rFonts w:ascii="Arial" w:hAnsi="Arial" w:cs="Arial"/>
          <w:i w:val="0"/>
          <w:iCs w:val="0"/>
          <w:smallCaps w:val="0"/>
          <w:spacing w:val="0"/>
          <w:szCs w:val="24"/>
        </w:rPr>
        <w:t>larity</w:t>
      </w:r>
      <w:r>
        <w:rPr>
          <w:rStyle w:val="BookTitle"/>
          <w:rFonts w:ascii="Arial" w:hAnsi="Arial" w:cs="Arial"/>
          <w:i w:val="0"/>
          <w:iCs w:val="0"/>
          <w:smallCaps w:val="0"/>
          <w:spacing w:val="0"/>
          <w:szCs w:val="24"/>
        </w:rPr>
        <w:t xml:space="preserve"> for individuals and bodies seeking to provide an assurance of support for a </w:t>
      </w:r>
      <w:r w:rsidR="001D54DE">
        <w:rPr>
          <w:rStyle w:val="BookTitle"/>
          <w:rFonts w:ascii="Arial" w:hAnsi="Arial" w:cs="Arial"/>
          <w:i w:val="0"/>
          <w:iCs w:val="0"/>
          <w:smallCaps w:val="0"/>
          <w:spacing w:val="0"/>
          <w:szCs w:val="24"/>
        </w:rPr>
        <w:t>CSP</w:t>
      </w:r>
      <w:r w:rsidR="0017305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entrant. </w:t>
      </w:r>
    </w:p>
    <w:p w14:paraId="7A98E0AE" w14:textId="73A72D3A" w:rsidR="00B010D8" w:rsidRDefault="00B010D8" w:rsidP="00DF7418">
      <w:pPr>
        <w:rPr>
          <w:rFonts w:ascii="Arial" w:hAnsi="Arial" w:cs="Arial"/>
        </w:rPr>
      </w:pPr>
      <w:r>
        <w:rPr>
          <w:rFonts w:ascii="Arial" w:hAnsi="Arial" w:cs="Arial"/>
        </w:rPr>
        <w:t>S</w:t>
      </w:r>
      <w:r w:rsidRPr="009E7BA5">
        <w:rPr>
          <w:rFonts w:ascii="Arial" w:hAnsi="Arial" w:cs="Arial"/>
        </w:rPr>
        <w:t xml:space="preserve">ections 11 and 12 of </w:t>
      </w:r>
      <w:r>
        <w:rPr>
          <w:rFonts w:ascii="Arial" w:hAnsi="Arial" w:cs="Arial"/>
        </w:rPr>
        <w:t xml:space="preserve">the Determination </w:t>
      </w:r>
      <w:r w:rsidR="006F7939">
        <w:rPr>
          <w:rFonts w:ascii="Arial" w:hAnsi="Arial" w:cs="Arial"/>
        </w:rPr>
        <w:t>currently limit</w:t>
      </w:r>
      <w:r>
        <w:rPr>
          <w:rFonts w:ascii="Arial" w:hAnsi="Arial" w:cs="Arial"/>
        </w:rPr>
        <w:t xml:space="preserve"> </w:t>
      </w:r>
      <w:r w:rsidRPr="009E7BA5">
        <w:rPr>
          <w:rFonts w:ascii="Arial" w:hAnsi="Arial" w:cs="Arial"/>
        </w:rPr>
        <w:t xml:space="preserve">an individual or body </w:t>
      </w:r>
      <w:r w:rsidR="006F7939">
        <w:rPr>
          <w:rFonts w:ascii="Arial" w:hAnsi="Arial" w:cs="Arial"/>
        </w:rPr>
        <w:t>to</w:t>
      </w:r>
      <w:r w:rsidR="00E31DCF">
        <w:rPr>
          <w:rFonts w:ascii="Arial" w:hAnsi="Arial" w:cs="Arial"/>
        </w:rPr>
        <w:t> </w:t>
      </w:r>
      <w:r w:rsidRPr="009E7BA5">
        <w:rPr>
          <w:rFonts w:ascii="Arial" w:hAnsi="Arial" w:cs="Arial"/>
        </w:rPr>
        <w:t>sponsor</w:t>
      </w:r>
      <w:r w:rsidR="006F7939">
        <w:rPr>
          <w:rFonts w:ascii="Arial" w:hAnsi="Arial" w:cs="Arial"/>
        </w:rPr>
        <w:t>ing</w:t>
      </w:r>
      <w:r w:rsidRPr="009E7BA5">
        <w:rPr>
          <w:rFonts w:ascii="Arial" w:hAnsi="Arial" w:cs="Arial"/>
        </w:rPr>
        <w:t xml:space="preserve"> up to two adult assurees at any one time. According to the Department of Home Affairs, the reported average refugee family size is five people</w:t>
      </w:r>
      <w:r w:rsidR="0017305D">
        <w:rPr>
          <w:rFonts w:ascii="Arial" w:hAnsi="Arial" w:cs="Arial"/>
        </w:rPr>
        <w:t>. T</w:t>
      </w:r>
      <w:r w:rsidR="00BC1896">
        <w:rPr>
          <w:rFonts w:ascii="Arial" w:hAnsi="Arial" w:cs="Arial"/>
        </w:rPr>
        <w:t xml:space="preserve">he family composition can include more than two adults, for example, a couple with an </w:t>
      </w:r>
      <w:r w:rsidR="00B21144">
        <w:rPr>
          <w:rFonts w:ascii="Arial" w:hAnsi="Arial" w:cs="Arial"/>
        </w:rPr>
        <w:t>18</w:t>
      </w:r>
      <w:r w:rsidR="009A31CC">
        <w:rPr>
          <w:rFonts w:ascii="Arial" w:hAnsi="Arial" w:cs="Arial"/>
        </w:rPr>
        <w:noBreakHyphen/>
      </w:r>
      <w:r w:rsidR="00B21144">
        <w:rPr>
          <w:rFonts w:ascii="Arial" w:hAnsi="Arial" w:cs="Arial"/>
        </w:rPr>
        <w:t>year-old</w:t>
      </w:r>
      <w:r w:rsidR="00BC1896">
        <w:rPr>
          <w:rFonts w:ascii="Arial" w:hAnsi="Arial" w:cs="Arial"/>
        </w:rPr>
        <w:t xml:space="preserve"> child</w:t>
      </w:r>
      <w:r w:rsidRPr="009E7BA5">
        <w:rPr>
          <w:rFonts w:ascii="Arial" w:hAnsi="Arial" w:cs="Arial"/>
        </w:rPr>
        <w:t>.</w:t>
      </w:r>
      <w:r>
        <w:rPr>
          <w:rFonts w:ascii="Arial" w:hAnsi="Arial" w:cs="Arial"/>
        </w:rPr>
        <w:t xml:space="preserve"> </w:t>
      </w:r>
      <w:r w:rsidR="00C65A71">
        <w:rPr>
          <w:rFonts w:ascii="Arial" w:hAnsi="Arial" w:cs="Arial"/>
        </w:rPr>
        <w:t>T</w:t>
      </w:r>
      <w:r w:rsidR="00DC4438">
        <w:rPr>
          <w:rFonts w:ascii="Arial" w:hAnsi="Arial" w:cs="Arial"/>
        </w:rPr>
        <w:t>he</w:t>
      </w:r>
      <w:r w:rsidR="00E31DCF">
        <w:rPr>
          <w:rFonts w:ascii="Arial" w:hAnsi="Arial" w:cs="Arial"/>
        </w:rPr>
        <w:t> </w:t>
      </w:r>
      <w:r w:rsidR="00636858">
        <w:rPr>
          <w:rFonts w:ascii="Arial" w:hAnsi="Arial" w:cs="Arial"/>
        </w:rPr>
        <w:t xml:space="preserve">Instrument increases the number of </w:t>
      </w:r>
      <w:r w:rsidR="001D54DE">
        <w:rPr>
          <w:rStyle w:val="BookTitle"/>
          <w:rFonts w:ascii="Arial" w:hAnsi="Arial" w:cs="Arial"/>
          <w:i w:val="0"/>
          <w:iCs w:val="0"/>
          <w:smallCaps w:val="0"/>
          <w:spacing w:val="0"/>
          <w:szCs w:val="24"/>
        </w:rPr>
        <w:t>CSP</w:t>
      </w:r>
      <w:r w:rsidR="00636858">
        <w:rPr>
          <w:rFonts w:ascii="Arial" w:hAnsi="Arial" w:cs="Arial"/>
        </w:rPr>
        <w:t xml:space="preserve"> entrants an individual can sponsor under an </w:t>
      </w:r>
      <w:r w:rsidR="00BC43B1">
        <w:rPr>
          <w:rStyle w:val="BookTitle"/>
          <w:rFonts w:ascii="Arial" w:hAnsi="Arial" w:cs="Arial"/>
          <w:i w:val="0"/>
          <w:iCs w:val="0"/>
          <w:smallCaps w:val="0"/>
          <w:spacing w:val="0"/>
          <w:szCs w:val="24"/>
        </w:rPr>
        <w:t>assurance of support from two</w:t>
      </w:r>
      <w:r w:rsidR="00BC43B1">
        <w:rPr>
          <w:rFonts w:ascii="Arial" w:hAnsi="Arial" w:cs="Arial"/>
        </w:rPr>
        <w:t xml:space="preserve"> </w:t>
      </w:r>
      <w:r w:rsidR="00636858">
        <w:rPr>
          <w:rFonts w:ascii="Arial" w:hAnsi="Arial" w:cs="Arial"/>
        </w:rPr>
        <w:t>to fou</w:t>
      </w:r>
      <w:r w:rsidR="00ED69E8">
        <w:rPr>
          <w:rFonts w:ascii="Arial" w:hAnsi="Arial" w:cs="Arial"/>
        </w:rPr>
        <w:t>r adult assurees to capture most families who are likely to</w:t>
      </w:r>
      <w:r w:rsidR="00E31DCF">
        <w:rPr>
          <w:rFonts w:ascii="Arial" w:hAnsi="Arial" w:cs="Arial"/>
        </w:rPr>
        <w:t> </w:t>
      </w:r>
      <w:r w:rsidR="00ED69E8">
        <w:rPr>
          <w:rFonts w:ascii="Arial" w:hAnsi="Arial" w:cs="Arial"/>
        </w:rPr>
        <w:t xml:space="preserve">participate in the </w:t>
      </w:r>
      <w:r w:rsidR="001D54DE">
        <w:rPr>
          <w:rStyle w:val="BookTitle"/>
          <w:rFonts w:ascii="Arial" w:hAnsi="Arial" w:cs="Arial"/>
          <w:i w:val="0"/>
          <w:iCs w:val="0"/>
          <w:smallCaps w:val="0"/>
          <w:spacing w:val="0"/>
          <w:szCs w:val="24"/>
        </w:rPr>
        <w:t>CSP</w:t>
      </w:r>
      <w:r w:rsidR="00636858">
        <w:rPr>
          <w:rFonts w:ascii="Arial" w:hAnsi="Arial" w:cs="Arial"/>
        </w:rPr>
        <w:t>.</w:t>
      </w:r>
    </w:p>
    <w:p w14:paraId="3A14C060" w14:textId="485732FF" w:rsidR="00AA4E6A" w:rsidRDefault="00AA4E6A" w:rsidP="00DF741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Instrument</w:t>
      </w:r>
      <w:r w:rsidR="00DC4438">
        <w:rPr>
          <w:rStyle w:val="BookTitle"/>
          <w:rFonts w:ascii="Arial" w:hAnsi="Arial" w:cs="Arial"/>
          <w:i w:val="0"/>
          <w:iCs w:val="0"/>
          <w:smallCaps w:val="0"/>
          <w:spacing w:val="0"/>
          <w:szCs w:val="24"/>
        </w:rPr>
        <w:t xml:space="preserve"> also</w:t>
      </w:r>
      <w:r>
        <w:rPr>
          <w:rStyle w:val="BookTitle"/>
          <w:rFonts w:ascii="Arial" w:hAnsi="Arial" w:cs="Arial"/>
          <w:i w:val="0"/>
          <w:iCs w:val="0"/>
          <w:smallCaps w:val="0"/>
          <w:spacing w:val="0"/>
          <w:szCs w:val="24"/>
        </w:rPr>
        <w:t xml:space="preserve"> increases the number of </w:t>
      </w:r>
      <w:r w:rsidR="001D54DE">
        <w:rPr>
          <w:rStyle w:val="BookTitle"/>
          <w:rFonts w:ascii="Arial" w:hAnsi="Arial" w:cs="Arial"/>
          <w:i w:val="0"/>
          <w:iCs w:val="0"/>
          <w:smallCaps w:val="0"/>
          <w:spacing w:val="0"/>
          <w:szCs w:val="24"/>
        </w:rPr>
        <w:t>CSP</w:t>
      </w:r>
      <w:r w:rsidR="0092542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entrants a body can sponsor under an assurance of support from two to 15 </w:t>
      </w:r>
      <w:r w:rsidR="00B21144">
        <w:rPr>
          <w:rStyle w:val="BookTitle"/>
          <w:rFonts w:ascii="Arial" w:hAnsi="Arial" w:cs="Arial"/>
          <w:i w:val="0"/>
          <w:iCs w:val="0"/>
          <w:smallCaps w:val="0"/>
          <w:spacing w:val="0"/>
          <w:szCs w:val="24"/>
        </w:rPr>
        <w:t xml:space="preserve">adult </w:t>
      </w:r>
      <w:r>
        <w:rPr>
          <w:rStyle w:val="BookTitle"/>
          <w:rFonts w:ascii="Arial" w:hAnsi="Arial" w:cs="Arial"/>
          <w:i w:val="0"/>
          <w:iCs w:val="0"/>
          <w:smallCaps w:val="0"/>
          <w:spacing w:val="0"/>
          <w:szCs w:val="24"/>
        </w:rPr>
        <w:t xml:space="preserve">assurees. This aims </w:t>
      </w:r>
      <w:r w:rsidR="00C65A71">
        <w:rPr>
          <w:rStyle w:val="BookTitle"/>
          <w:rFonts w:ascii="Arial" w:hAnsi="Arial" w:cs="Arial"/>
          <w:i w:val="0"/>
          <w:iCs w:val="0"/>
          <w:smallCaps w:val="0"/>
          <w:spacing w:val="0"/>
          <w:szCs w:val="24"/>
        </w:rPr>
        <w:t>to </w:t>
      </w:r>
      <w:r>
        <w:rPr>
          <w:rStyle w:val="BookTitle"/>
          <w:rFonts w:ascii="Arial" w:hAnsi="Arial" w:cs="Arial"/>
          <w:i w:val="0"/>
          <w:iCs w:val="0"/>
          <w:smallCaps w:val="0"/>
          <w:spacing w:val="0"/>
          <w:szCs w:val="24"/>
        </w:rPr>
        <w:t>encourage greater participation</w:t>
      </w:r>
      <w:r w:rsidR="00797031">
        <w:rPr>
          <w:rStyle w:val="BookTitle"/>
          <w:rFonts w:ascii="Arial" w:hAnsi="Arial" w:cs="Arial"/>
          <w:i w:val="0"/>
          <w:iCs w:val="0"/>
          <w:smallCaps w:val="0"/>
          <w:spacing w:val="0"/>
          <w:szCs w:val="24"/>
        </w:rPr>
        <w:t xml:space="preserve"> of bodies</w:t>
      </w:r>
      <w:r w:rsidR="00E31DCF">
        <w:rPr>
          <w:rStyle w:val="BookTitle"/>
          <w:rFonts w:ascii="Arial" w:hAnsi="Arial" w:cs="Arial"/>
          <w:i w:val="0"/>
          <w:iCs w:val="0"/>
          <w:smallCaps w:val="0"/>
          <w:spacing w:val="0"/>
          <w:szCs w:val="24"/>
        </w:rPr>
        <w:t>, particularly unincorporated bodies,</w:t>
      </w:r>
      <w:r>
        <w:rPr>
          <w:rStyle w:val="BookTitle"/>
          <w:rFonts w:ascii="Arial" w:hAnsi="Arial" w:cs="Arial"/>
          <w:i w:val="0"/>
          <w:iCs w:val="0"/>
          <w:smallCaps w:val="0"/>
          <w:spacing w:val="0"/>
          <w:szCs w:val="24"/>
        </w:rPr>
        <w:t xml:space="preserve"> </w:t>
      </w:r>
      <w:r w:rsidR="0091415B">
        <w:rPr>
          <w:rStyle w:val="BookTitle"/>
          <w:rFonts w:ascii="Arial" w:hAnsi="Arial" w:cs="Arial"/>
          <w:i w:val="0"/>
          <w:iCs w:val="0"/>
          <w:smallCaps w:val="0"/>
          <w:spacing w:val="0"/>
          <w:szCs w:val="24"/>
        </w:rPr>
        <w:t>in </w:t>
      </w:r>
      <w:r>
        <w:rPr>
          <w:rStyle w:val="BookTitle"/>
          <w:rFonts w:ascii="Arial" w:hAnsi="Arial" w:cs="Arial"/>
          <w:i w:val="0"/>
          <w:iCs w:val="0"/>
          <w:smallCaps w:val="0"/>
          <w:spacing w:val="0"/>
          <w:szCs w:val="24"/>
        </w:rPr>
        <w:t xml:space="preserve">the </w:t>
      </w:r>
      <w:r w:rsidR="001D54DE">
        <w:rPr>
          <w:rStyle w:val="BookTitle"/>
          <w:rFonts w:ascii="Arial" w:hAnsi="Arial" w:cs="Arial"/>
          <w:i w:val="0"/>
          <w:iCs w:val="0"/>
          <w:smallCaps w:val="0"/>
          <w:spacing w:val="0"/>
          <w:szCs w:val="24"/>
        </w:rPr>
        <w:t>CSP</w:t>
      </w:r>
      <w:r>
        <w:rPr>
          <w:rStyle w:val="BookTitle"/>
          <w:rFonts w:ascii="Arial" w:hAnsi="Arial" w:cs="Arial"/>
          <w:i w:val="0"/>
          <w:iCs w:val="0"/>
          <w:smallCaps w:val="0"/>
          <w:spacing w:val="0"/>
          <w:szCs w:val="24"/>
        </w:rPr>
        <w:t xml:space="preserve">. </w:t>
      </w:r>
      <w:r w:rsidR="00C65A71">
        <w:rPr>
          <w:rStyle w:val="BookTitle"/>
          <w:rFonts w:ascii="Arial" w:hAnsi="Arial" w:cs="Arial"/>
          <w:i w:val="0"/>
          <w:iCs w:val="0"/>
          <w:smallCaps w:val="0"/>
          <w:spacing w:val="0"/>
          <w:szCs w:val="24"/>
        </w:rPr>
        <w:t>This </w:t>
      </w:r>
      <w:r>
        <w:rPr>
          <w:rStyle w:val="BookTitle"/>
          <w:rFonts w:ascii="Arial" w:hAnsi="Arial" w:cs="Arial"/>
          <w:i w:val="0"/>
          <w:iCs w:val="0"/>
          <w:smallCaps w:val="0"/>
          <w:spacing w:val="0"/>
          <w:szCs w:val="24"/>
        </w:rPr>
        <w:t xml:space="preserve">also reflects the fact that bodies generally have greater resources to draw </w:t>
      </w:r>
      <w:r w:rsidR="00C65A71">
        <w:rPr>
          <w:rStyle w:val="BookTitle"/>
          <w:rFonts w:ascii="Arial" w:hAnsi="Arial" w:cs="Arial"/>
          <w:i w:val="0"/>
          <w:iCs w:val="0"/>
          <w:smallCaps w:val="0"/>
          <w:spacing w:val="0"/>
          <w:szCs w:val="24"/>
        </w:rPr>
        <w:t>on to </w:t>
      </w:r>
      <w:r>
        <w:rPr>
          <w:rStyle w:val="BookTitle"/>
          <w:rFonts w:ascii="Arial" w:hAnsi="Arial" w:cs="Arial"/>
          <w:i w:val="0"/>
          <w:iCs w:val="0"/>
          <w:smallCaps w:val="0"/>
          <w:spacing w:val="0"/>
          <w:szCs w:val="24"/>
        </w:rPr>
        <w:t>provide financial support, a</w:t>
      </w:r>
      <w:r w:rsidR="00C4676A">
        <w:rPr>
          <w:rStyle w:val="BookTitle"/>
          <w:rFonts w:ascii="Arial" w:hAnsi="Arial" w:cs="Arial"/>
          <w:i w:val="0"/>
          <w:iCs w:val="0"/>
          <w:smallCaps w:val="0"/>
          <w:spacing w:val="0"/>
          <w:szCs w:val="24"/>
        </w:rPr>
        <w:t>nd</w:t>
      </w:r>
      <w:r w:rsidR="00E31DCF">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facilitate settlement outcomes</w:t>
      </w:r>
      <w:r w:rsidR="00185E9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for their assurees. </w:t>
      </w:r>
    </w:p>
    <w:p w14:paraId="4924FF30" w14:textId="63D488E6" w:rsidR="00AA4E6A" w:rsidRDefault="00AA4E6A" w:rsidP="00DF741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Generally, an individual or body </w:t>
      </w:r>
      <w:r w:rsidR="00E07AD9">
        <w:rPr>
          <w:rStyle w:val="BookTitle"/>
          <w:rFonts w:ascii="Arial" w:hAnsi="Arial" w:cs="Arial"/>
          <w:i w:val="0"/>
          <w:iCs w:val="0"/>
          <w:smallCaps w:val="0"/>
          <w:spacing w:val="0"/>
          <w:szCs w:val="24"/>
        </w:rPr>
        <w:t>will need to meet a</w:t>
      </w:r>
      <w:r w:rsidR="00B21144">
        <w:rPr>
          <w:rStyle w:val="BookTitle"/>
          <w:rFonts w:ascii="Arial" w:hAnsi="Arial" w:cs="Arial"/>
          <w:i w:val="0"/>
          <w:iCs w:val="0"/>
          <w:smallCaps w:val="0"/>
          <w:spacing w:val="0"/>
          <w:szCs w:val="24"/>
        </w:rPr>
        <w:t>n income or</w:t>
      </w:r>
      <w:r w:rsidR="00E07AD9">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capacity test before they can give an assurance of support. These requirements mitigate the risk of </w:t>
      </w:r>
      <w:r w:rsidR="00925420">
        <w:rPr>
          <w:rStyle w:val="BookTitle"/>
          <w:rFonts w:ascii="Arial" w:hAnsi="Arial" w:cs="Arial"/>
          <w:i w:val="0"/>
          <w:iCs w:val="0"/>
          <w:smallCaps w:val="0"/>
          <w:spacing w:val="0"/>
          <w:szCs w:val="24"/>
        </w:rPr>
        <w:t xml:space="preserve">assurers </w:t>
      </w:r>
      <w:r w:rsidR="006F7939">
        <w:rPr>
          <w:rStyle w:val="BookTitle"/>
          <w:rFonts w:ascii="Arial" w:hAnsi="Arial" w:cs="Arial"/>
          <w:i w:val="0"/>
          <w:iCs w:val="0"/>
          <w:smallCaps w:val="0"/>
          <w:spacing w:val="0"/>
          <w:szCs w:val="24"/>
        </w:rPr>
        <w:t>being unable to</w:t>
      </w:r>
      <w:r w:rsidR="00B21144">
        <w:rPr>
          <w:rStyle w:val="BookTitle"/>
          <w:rFonts w:ascii="Arial" w:hAnsi="Arial" w:cs="Arial"/>
          <w:i w:val="0"/>
          <w:iCs w:val="0"/>
          <w:smallCaps w:val="0"/>
          <w:spacing w:val="0"/>
          <w:szCs w:val="24"/>
        </w:rPr>
        <w:t xml:space="preserve"> support their assurees and</w:t>
      </w:r>
      <w:r w:rsidR="006F7939">
        <w:rPr>
          <w:rStyle w:val="BookTitle"/>
          <w:rFonts w:ascii="Arial" w:hAnsi="Arial" w:cs="Arial"/>
          <w:i w:val="0"/>
          <w:iCs w:val="0"/>
          <w:smallCaps w:val="0"/>
          <w:spacing w:val="0"/>
          <w:szCs w:val="24"/>
        </w:rPr>
        <w:t xml:space="preserve"> meet their assurance obligations if called upon to do so</w:t>
      </w:r>
      <w:r>
        <w:rPr>
          <w:rStyle w:val="BookTitle"/>
          <w:rFonts w:ascii="Arial" w:hAnsi="Arial" w:cs="Arial"/>
          <w:i w:val="0"/>
          <w:iCs w:val="0"/>
          <w:smallCaps w:val="0"/>
          <w:spacing w:val="0"/>
          <w:szCs w:val="24"/>
        </w:rPr>
        <w:t>.</w:t>
      </w:r>
    </w:p>
    <w:p w14:paraId="0D9DE1A9" w14:textId="08425E49" w:rsidR="00ED69E8" w:rsidRDefault="00ED69E8" w:rsidP="00DF741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17(2) of the Determination currently pro</w:t>
      </w:r>
      <w:r w:rsidR="00CD66D3">
        <w:rPr>
          <w:rStyle w:val="BookTitle"/>
          <w:rFonts w:ascii="Arial" w:hAnsi="Arial" w:cs="Arial"/>
          <w:i w:val="0"/>
          <w:iCs w:val="0"/>
          <w:smallCaps w:val="0"/>
          <w:spacing w:val="0"/>
          <w:szCs w:val="24"/>
        </w:rPr>
        <w:t>vides that a body, other than a </w:t>
      </w:r>
      <w:r>
        <w:rPr>
          <w:rStyle w:val="BookTitle"/>
          <w:rFonts w:ascii="Arial" w:hAnsi="Arial" w:cs="Arial"/>
          <w:i w:val="0"/>
          <w:iCs w:val="0"/>
          <w:smallCaps w:val="0"/>
          <w:spacing w:val="0"/>
          <w:szCs w:val="24"/>
        </w:rPr>
        <w:t>State agency, may only give an</w:t>
      </w:r>
      <w:r w:rsidR="004072DB" w:rsidDel="004072D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assurance of support if the Secretary is satisfied that the body has the capacity to support its adul</w:t>
      </w:r>
      <w:r w:rsidR="00CD66D3">
        <w:rPr>
          <w:rStyle w:val="BookTitle"/>
          <w:rFonts w:ascii="Arial" w:hAnsi="Arial" w:cs="Arial"/>
          <w:i w:val="0"/>
          <w:iCs w:val="0"/>
          <w:smallCaps w:val="0"/>
          <w:spacing w:val="0"/>
          <w:szCs w:val="24"/>
        </w:rPr>
        <w:t>t assurees. What it means for a </w:t>
      </w:r>
      <w:r>
        <w:rPr>
          <w:rStyle w:val="BookTitle"/>
          <w:rFonts w:ascii="Arial" w:hAnsi="Arial" w:cs="Arial"/>
          <w:i w:val="0"/>
          <w:iCs w:val="0"/>
          <w:smallCaps w:val="0"/>
          <w:spacing w:val="0"/>
          <w:szCs w:val="24"/>
        </w:rPr>
        <w:t>body to have capacity is currently governed by policy and depends on whether the body is incorporated or</w:t>
      </w:r>
      <w:r w:rsidR="00E31DCF">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unincorporated. </w:t>
      </w:r>
    </w:p>
    <w:p w14:paraId="5821F383" w14:textId="54682EDC" w:rsidR="00185E93" w:rsidRPr="00B21144" w:rsidRDefault="0017305D" w:rsidP="00E02259">
      <w:pPr>
        <w:numPr>
          <w:ilvl w:val="0"/>
          <w:numId w:val="23"/>
        </w:numPr>
        <w:rPr>
          <w:rFonts w:ascii="Arial" w:hAnsi="Arial" w:cs="Arial"/>
          <w:szCs w:val="24"/>
          <w:lang w:val="en-US"/>
        </w:rPr>
      </w:pPr>
      <w:r>
        <w:rPr>
          <w:rFonts w:ascii="Arial" w:hAnsi="Arial" w:cs="Arial"/>
          <w:szCs w:val="24"/>
          <w:lang w:val="en-US"/>
        </w:rPr>
        <w:t>Generally</w:t>
      </w:r>
      <w:r w:rsidR="00B30735" w:rsidRPr="00B30735">
        <w:rPr>
          <w:rFonts w:ascii="Arial" w:hAnsi="Arial" w:cs="Arial"/>
          <w:szCs w:val="24"/>
          <w:lang w:val="en-US"/>
        </w:rPr>
        <w:t>, a</w:t>
      </w:r>
      <w:r w:rsidR="009A31CC">
        <w:rPr>
          <w:rFonts w:ascii="Arial" w:hAnsi="Arial" w:cs="Arial"/>
          <w:szCs w:val="24"/>
          <w:lang w:val="en-US"/>
        </w:rPr>
        <w:t>n</w:t>
      </w:r>
      <w:r w:rsidR="00B30735" w:rsidRPr="00B30735">
        <w:rPr>
          <w:rFonts w:ascii="Arial" w:hAnsi="Arial" w:cs="Arial"/>
          <w:szCs w:val="24"/>
          <w:lang w:val="en-US"/>
        </w:rPr>
        <w:t xml:space="preserve"> </w:t>
      </w:r>
      <w:r>
        <w:rPr>
          <w:rFonts w:ascii="Arial" w:hAnsi="Arial" w:cs="Arial"/>
          <w:szCs w:val="24"/>
          <w:lang w:val="en-US"/>
        </w:rPr>
        <w:t>incorporated body</w:t>
      </w:r>
      <w:r w:rsidRPr="00B30735">
        <w:rPr>
          <w:rFonts w:ascii="Arial" w:hAnsi="Arial" w:cs="Arial"/>
          <w:szCs w:val="24"/>
          <w:lang w:val="en-US"/>
        </w:rPr>
        <w:t xml:space="preserve"> </w:t>
      </w:r>
      <w:r w:rsidR="00B30735" w:rsidRPr="00B30735">
        <w:rPr>
          <w:rFonts w:ascii="Arial" w:hAnsi="Arial" w:cs="Arial"/>
          <w:szCs w:val="24"/>
          <w:lang w:val="en-US"/>
        </w:rPr>
        <w:t>has the capacity to support an</w:t>
      </w:r>
      <w:r w:rsidR="00E31DCF">
        <w:rPr>
          <w:rFonts w:ascii="Arial" w:hAnsi="Arial" w:cs="Arial"/>
          <w:szCs w:val="24"/>
          <w:lang w:val="en-US"/>
        </w:rPr>
        <w:t> </w:t>
      </w:r>
      <w:r w:rsidR="00B30735" w:rsidRPr="00B30735">
        <w:rPr>
          <w:rFonts w:ascii="Arial" w:hAnsi="Arial" w:cs="Arial"/>
          <w:szCs w:val="24"/>
          <w:lang w:val="en-US"/>
        </w:rPr>
        <w:t>assuree if “trading</w:t>
      </w:r>
      <w:r w:rsidR="00B30735" w:rsidRPr="00B30735">
        <w:rPr>
          <w:rFonts w:ascii="Arial" w:hAnsi="Arial" w:cs="Arial"/>
          <w:szCs w:val="24"/>
        </w:rPr>
        <w:t xml:space="preserve"> profitably at a similar level to the income test for individuals, as well </w:t>
      </w:r>
      <w:r w:rsidR="00B30735" w:rsidRPr="00B30735">
        <w:rPr>
          <w:rFonts w:ascii="Arial" w:hAnsi="Arial" w:cs="Arial"/>
          <w:szCs w:val="24"/>
        </w:rPr>
        <w:lastRenderedPageBreak/>
        <w:t xml:space="preserve">as any other additional in-kind resources </w:t>
      </w:r>
      <w:r>
        <w:rPr>
          <w:rFonts w:ascii="Arial" w:hAnsi="Arial" w:cs="Arial"/>
          <w:szCs w:val="24"/>
        </w:rPr>
        <w:t>it</w:t>
      </w:r>
      <w:r w:rsidR="00B30735" w:rsidRPr="00B30735">
        <w:rPr>
          <w:rFonts w:ascii="Arial" w:hAnsi="Arial" w:cs="Arial"/>
          <w:szCs w:val="24"/>
        </w:rPr>
        <w:t xml:space="preserve"> can offer. In most circumstances, incorporated bodies should provide reliable and verifiable evidence</w:t>
      </w:r>
      <w:r w:rsidR="002F4CCA">
        <w:rPr>
          <w:rFonts w:ascii="Arial" w:hAnsi="Arial" w:cs="Arial"/>
          <w:szCs w:val="24"/>
        </w:rPr>
        <w:t xml:space="preserve"> </w:t>
      </w:r>
      <w:r w:rsidR="00B30735" w:rsidRPr="00B30735">
        <w:rPr>
          <w:rFonts w:ascii="Arial" w:hAnsi="Arial" w:cs="Arial"/>
          <w:szCs w:val="24"/>
        </w:rPr>
        <w:t>of its profit levels for at least two financia</w:t>
      </w:r>
      <w:r w:rsidR="00B30735">
        <w:rPr>
          <w:rFonts w:ascii="Arial" w:hAnsi="Arial" w:cs="Arial"/>
          <w:szCs w:val="24"/>
        </w:rPr>
        <w:t>l years prior to the date of [assurance of support]</w:t>
      </w:r>
      <w:r w:rsidR="00B30735" w:rsidRPr="00B30735">
        <w:rPr>
          <w:rFonts w:ascii="Arial" w:hAnsi="Arial" w:cs="Arial"/>
          <w:szCs w:val="24"/>
        </w:rPr>
        <w:t xml:space="preserve"> application.” </w:t>
      </w:r>
      <w:r w:rsidR="009A31CC">
        <w:rPr>
          <w:rFonts w:ascii="Arial" w:hAnsi="Arial" w:cs="Arial"/>
          <w:szCs w:val="24"/>
        </w:rPr>
        <w:t xml:space="preserve">This policy is outlined in </w:t>
      </w:r>
      <w:r w:rsidR="009A31CC" w:rsidRPr="005D3DDB">
        <w:rPr>
          <w:rFonts w:ascii="Arial" w:hAnsi="Arial" w:cs="Arial"/>
          <w:szCs w:val="24"/>
          <w:lang w:val="en-US"/>
        </w:rPr>
        <w:t>Instruction 9.4.3.30 of the Social Security Guide</w:t>
      </w:r>
      <w:r w:rsidR="009A31CC">
        <w:rPr>
          <w:rFonts w:ascii="Arial" w:hAnsi="Arial" w:cs="Arial"/>
          <w:szCs w:val="24"/>
          <w:lang w:val="en-US"/>
        </w:rPr>
        <w:t xml:space="preserve">. </w:t>
      </w:r>
      <w:r w:rsidR="00B30735" w:rsidRPr="00185E93">
        <w:rPr>
          <w:rFonts w:ascii="Arial" w:hAnsi="Arial" w:cs="Arial"/>
          <w:szCs w:val="24"/>
        </w:rPr>
        <w:t xml:space="preserve">The income test for individuals referred to in Instruction </w:t>
      </w:r>
      <w:r w:rsidR="00B30735" w:rsidRPr="00E02259">
        <w:rPr>
          <w:rFonts w:ascii="Arial" w:hAnsi="Arial" w:cs="Arial"/>
          <w:szCs w:val="24"/>
        </w:rPr>
        <w:t>9.4.3.30 is outlined at sections</w:t>
      </w:r>
      <w:r w:rsidR="003E7E95" w:rsidRPr="00E02259">
        <w:rPr>
          <w:rFonts w:ascii="Arial" w:hAnsi="Arial" w:cs="Arial"/>
          <w:szCs w:val="24"/>
        </w:rPr>
        <w:t xml:space="preserve"> 15 and</w:t>
      </w:r>
      <w:r w:rsidR="00787064" w:rsidRPr="00E02259">
        <w:rPr>
          <w:rFonts w:ascii="Arial" w:hAnsi="Arial" w:cs="Arial"/>
          <w:szCs w:val="24"/>
        </w:rPr>
        <w:t xml:space="preserve"> 16</w:t>
      </w:r>
      <w:r w:rsidR="00E31DCF" w:rsidRPr="00E02259">
        <w:rPr>
          <w:rFonts w:ascii="Arial" w:hAnsi="Arial" w:cs="Arial"/>
          <w:szCs w:val="24"/>
        </w:rPr>
        <w:t> </w:t>
      </w:r>
      <w:r w:rsidR="00787064" w:rsidRPr="00E02259">
        <w:rPr>
          <w:rFonts w:ascii="Arial" w:hAnsi="Arial" w:cs="Arial"/>
          <w:szCs w:val="24"/>
        </w:rPr>
        <w:t xml:space="preserve">of the Determination, </w:t>
      </w:r>
      <w:r w:rsidR="00B30735" w:rsidRPr="00E02259">
        <w:rPr>
          <w:rFonts w:ascii="Arial" w:hAnsi="Arial" w:cs="Arial"/>
          <w:szCs w:val="24"/>
        </w:rPr>
        <w:t>for single and joint i</w:t>
      </w:r>
      <w:r w:rsidR="00787064" w:rsidRPr="00E02259">
        <w:rPr>
          <w:rFonts w:ascii="Arial" w:hAnsi="Arial" w:cs="Arial"/>
          <w:szCs w:val="24"/>
        </w:rPr>
        <w:t>ndividual assurers respectively</w:t>
      </w:r>
      <w:r w:rsidR="00B30735" w:rsidRPr="00E02259">
        <w:rPr>
          <w:rFonts w:ascii="Arial" w:hAnsi="Arial" w:cs="Arial"/>
          <w:szCs w:val="24"/>
        </w:rPr>
        <w:t xml:space="preserve">. </w:t>
      </w:r>
    </w:p>
    <w:p w14:paraId="65AE4C5C" w14:textId="349DC129" w:rsidR="00B30735" w:rsidRPr="00B30735" w:rsidRDefault="00B30735" w:rsidP="00B30735">
      <w:pPr>
        <w:numPr>
          <w:ilvl w:val="0"/>
          <w:numId w:val="23"/>
        </w:numPr>
        <w:rPr>
          <w:rFonts w:ascii="Arial" w:hAnsi="Arial" w:cs="Arial"/>
          <w:szCs w:val="24"/>
          <w:lang w:val="en-US"/>
        </w:rPr>
      </w:pPr>
      <w:r w:rsidRPr="00B30735">
        <w:rPr>
          <w:rFonts w:ascii="Arial" w:hAnsi="Arial" w:cs="Arial"/>
          <w:szCs w:val="24"/>
          <w:lang w:val="en-US"/>
        </w:rPr>
        <w:t xml:space="preserve">The capacity test for corporations, therefore, does not accommodate corporations that are less profitable than what is required under the capacity test </w:t>
      </w:r>
      <w:r w:rsidR="00B061B1">
        <w:rPr>
          <w:rFonts w:ascii="Arial" w:hAnsi="Arial" w:cs="Arial"/>
          <w:szCs w:val="24"/>
          <w:lang w:val="en-US"/>
        </w:rPr>
        <w:t xml:space="preserve">currently stipulated by policy </w:t>
      </w:r>
      <w:r w:rsidRPr="00B30735">
        <w:rPr>
          <w:rFonts w:ascii="Arial" w:hAnsi="Arial" w:cs="Arial"/>
          <w:szCs w:val="24"/>
          <w:lang w:val="en-US"/>
        </w:rPr>
        <w:t xml:space="preserve">but still have funds to draw on to provide support (e.g. </w:t>
      </w:r>
      <w:r w:rsidR="0044445C">
        <w:rPr>
          <w:rFonts w:ascii="Arial" w:hAnsi="Arial" w:cs="Arial"/>
          <w:szCs w:val="24"/>
          <w:lang w:val="en-US"/>
        </w:rPr>
        <w:t xml:space="preserve">incorporated </w:t>
      </w:r>
      <w:r w:rsidRPr="00B30735">
        <w:rPr>
          <w:rFonts w:ascii="Arial" w:hAnsi="Arial" w:cs="Arial"/>
          <w:szCs w:val="24"/>
          <w:lang w:val="en-US"/>
        </w:rPr>
        <w:t xml:space="preserve">not-for-profit organisations). </w:t>
      </w:r>
    </w:p>
    <w:p w14:paraId="47898609" w14:textId="6D6D288B" w:rsidR="00ED69E8" w:rsidRPr="00ED69E8" w:rsidRDefault="0017305D" w:rsidP="008D2D9F">
      <w:pPr>
        <w:numPr>
          <w:ilvl w:val="0"/>
          <w:numId w:val="23"/>
        </w:numPr>
        <w:rPr>
          <w:rFonts w:ascii="Arial" w:hAnsi="Arial" w:cs="Arial"/>
          <w:szCs w:val="24"/>
          <w:lang w:val="en-US"/>
        </w:rPr>
      </w:pPr>
      <w:r>
        <w:rPr>
          <w:rFonts w:ascii="Arial" w:hAnsi="Arial" w:cs="Arial"/>
          <w:szCs w:val="24"/>
        </w:rPr>
        <w:t>An unincorporated body</w:t>
      </w:r>
      <w:r w:rsidR="00E02259">
        <w:rPr>
          <w:rFonts w:ascii="Arial" w:hAnsi="Arial" w:cs="Arial"/>
          <w:szCs w:val="24"/>
        </w:rPr>
        <w:t xml:space="preserve"> is not required</w:t>
      </w:r>
      <w:r w:rsidR="00B30735" w:rsidRPr="00B30735">
        <w:rPr>
          <w:rFonts w:ascii="Arial" w:hAnsi="Arial" w:cs="Arial"/>
          <w:szCs w:val="24"/>
        </w:rPr>
        <w:t xml:space="preserve"> to</w:t>
      </w:r>
      <w:r w:rsidR="00E31DCF">
        <w:rPr>
          <w:rFonts w:ascii="Arial" w:hAnsi="Arial" w:cs="Arial"/>
          <w:szCs w:val="24"/>
        </w:rPr>
        <w:t> </w:t>
      </w:r>
      <w:r w:rsidR="00B30735" w:rsidRPr="00B30735">
        <w:rPr>
          <w:rFonts w:ascii="Arial" w:hAnsi="Arial" w:cs="Arial"/>
          <w:szCs w:val="24"/>
        </w:rPr>
        <w:t xml:space="preserve">meet a particular test or provide specific evidence to show it has the capacity to </w:t>
      </w:r>
      <w:r w:rsidR="008D2D9F" w:rsidRPr="008D2D9F">
        <w:rPr>
          <w:rFonts w:ascii="Arial" w:hAnsi="Arial" w:cs="Arial"/>
          <w:szCs w:val="24"/>
        </w:rPr>
        <w:t xml:space="preserve">meet </w:t>
      </w:r>
      <w:r w:rsidR="008D2D9F">
        <w:rPr>
          <w:rFonts w:ascii="Arial" w:hAnsi="Arial" w:cs="Arial"/>
          <w:szCs w:val="24"/>
        </w:rPr>
        <w:t>its</w:t>
      </w:r>
      <w:r w:rsidR="008D2D9F" w:rsidRPr="008D2D9F">
        <w:rPr>
          <w:rFonts w:ascii="Arial" w:hAnsi="Arial" w:cs="Arial"/>
          <w:szCs w:val="24"/>
        </w:rPr>
        <w:t xml:space="preserve"> assurance obligations if called upon to do so</w:t>
      </w:r>
      <w:r w:rsidR="009A31CC">
        <w:rPr>
          <w:rFonts w:ascii="Arial" w:hAnsi="Arial" w:cs="Arial"/>
          <w:szCs w:val="24"/>
        </w:rPr>
        <w:t xml:space="preserve"> (see </w:t>
      </w:r>
      <w:r>
        <w:rPr>
          <w:rFonts w:ascii="Arial" w:hAnsi="Arial" w:cs="Arial"/>
          <w:szCs w:val="24"/>
        </w:rPr>
        <w:t>Instruction 9.4.3.40 of the Social Security Guide</w:t>
      </w:r>
      <w:r w:rsidR="009A31CC">
        <w:rPr>
          <w:rFonts w:ascii="Arial" w:hAnsi="Arial" w:cs="Arial"/>
          <w:szCs w:val="24"/>
        </w:rPr>
        <w:t>).</w:t>
      </w:r>
    </w:p>
    <w:p w14:paraId="6AB4567D" w14:textId="6940A5E7" w:rsidR="00B30735" w:rsidRDefault="00ED69E8" w:rsidP="00ED69E8">
      <w:pPr>
        <w:rPr>
          <w:rFonts w:ascii="Arial" w:hAnsi="Arial" w:cs="Arial"/>
          <w:szCs w:val="24"/>
        </w:rPr>
      </w:pPr>
      <w:r>
        <w:rPr>
          <w:rFonts w:ascii="Arial" w:hAnsi="Arial" w:cs="Arial"/>
          <w:szCs w:val="24"/>
        </w:rPr>
        <w:t xml:space="preserve">The Instrument </w:t>
      </w:r>
      <w:r w:rsidR="00792DCF">
        <w:rPr>
          <w:rFonts w:ascii="Arial" w:hAnsi="Arial" w:cs="Arial"/>
          <w:szCs w:val="24"/>
        </w:rPr>
        <w:t>addresses these issues with the current capacity test</w:t>
      </w:r>
      <w:r w:rsidR="00DA3F0A">
        <w:rPr>
          <w:rFonts w:ascii="Arial" w:hAnsi="Arial" w:cs="Arial"/>
          <w:szCs w:val="24"/>
        </w:rPr>
        <w:t>, and introduces new elements to the test,</w:t>
      </w:r>
      <w:r w:rsidR="00792DCF">
        <w:rPr>
          <w:rFonts w:ascii="Arial" w:hAnsi="Arial" w:cs="Arial"/>
          <w:szCs w:val="24"/>
        </w:rPr>
        <w:t xml:space="preserve"> as </w:t>
      </w:r>
      <w:r w:rsidR="00831FBC">
        <w:rPr>
          <w:rFonts w:ascii="Arial" w:hAnsi="Arial" w:cs="Arial"/>
          <w:szCs w:val="24"/>
        </w:rPr>
        <w:t>outlined below. These changes apply</w:t>
      </w:r>
      <w:r w:rsidR="00831FBC" w:rsidRPr="00831FBC">
        <w:rPr>
          <w:rFonts w:ascii="Arial" w:hAnsi="Arial" w:cs="Arial"/>
          <w:szCs w:val="24"/>
        </w:rPr>
        <w:t xml:space="preserve"> </w:t>
      </w:r>
      <w:r w:rsidR="00831FBC">
        <w:rPr>
          <w:rFonts w:ascii="Arial" w:hAnsi="Arial" w:cs="Arial"/>
          <w:szCs w:val="24"/>
        </w:rPr>
        <w:t xml:space="preserve">in relation </w:t>
      </w:r>
      <w:r w:rsidR="00831FBC" w:rsidRPr="00831FBC">
        <w:rPr>
          <w:rFonts w:ascii="Arial" w:hAnsi="Arial" w:cs="Arial"/>
          <w:szCs w:val="24"/>
        </w:rPr>
        <w:t xml:space="preserve">to all bodies (other than a State agency) seeking to provide an assurance of support, regardless of whether they are participating in the </w:t>
      </w:r>
      <w:r w:rsidR="001D54DE">
        <w:rPr>
          <w:rFonts w:ascii="Arial" w:hAnsi="Arial" w:cs="Arial"/>
          <w:szCs w:val="24"/>
        </w:rPr>
        <w:t>CSP</w:t>
      </w:r>
      <w:r w:rsidR="0017305D" w:rsidRPr="00831FBC">
        <w:rPr>
          <w:rFonts w:ascii="Arial" w:hAnsi="Arial" w:cs="Arial"/>
          <w:szCs w:val="24"/>
        </w:rPr>
        <w:t xml:space="preserve"> </w:t>
      </w:r>
      <w:r w:rsidR="00831FBC" w:rsidRPr="00831FBC">
        <w:rPr>
          <w:rFonts w:ascii="Arial" w:hAnsi="Arial" w:cs="Arial"/>
          <w:szCs w:val="24"/>
        </w:rPr>
        <w:t>or not.</w:t>
      </w:r>
      <w:r w:rsidR="00831FBC">
        <w:rPr>
          <w:rFonts w:ascii="Arial" w:hAnsi="Arial" w:cs="Arial"/>
          <w:szCs w:val="24"/>
        </w:rPr>
        <w:t xml:space="preserve"> </w:t>
      </w:r>
      <w:r w:rsidR="00C4676A">
        <w:rPr>
          <w:rFonts w:ascii="Arial" w:hAnsi="Arial" w:cs="Arial"/>
          <w:szCs w:val="24"/>
        </w:rPr>
        <w:t>They</w:t>
      </w:r>
      <w:r w:rsidR="00831FBC">
        <w:rPr>
          <w:rFonts w:ascii="Arial" w:hAnsi="Arial" w:cs="Arial"/>
          <w:szCs w:val="24"/>
        </w:rPr>
        <w:t xml:space="preserve"> are particularly relevant to those participating in the </w:t>
      </w:r>
      <w:r w:rsidR="001D54DE">
        <w:rPr>
          <w:rFonts w:ascii="Arial" w:hAnsi="Arial" w:cs="Arial"/>
          <w:szCs w:val="24"/>
        </w:rPr>
        <w:t>CSP</w:t>
      </w:r>
      <w:r w:rsidR="00831FBC">
        <w:rPr>
          <w:rFonts w:ascii="Arial" w:hAnsi="Arial" w:cs="Arial"/>
          <w:szCs w:val="24"/>
        </w:rPr>
        <w:t>, noting the other amendments</w:t>
      </w:r>
      <w:r w:rsidR="00003D5E">
        <w:rPr>
          <w:rFonts w:ascii="Arial" w:hAnsi="Arial" w:cs="Arial"/>
          <w:szCs w:val="24"/>
        </w:rPr>
        <w:t xml:space="preserve"> in the Instrument</w:t>
      </w:r>
      <w:r w:rsidR="00831FBC">
        <w:rPr>
          <w:rFonts w:ascii="Arial" w:hAnsi="Arial" w:cs="Arial"/>
          <w:szCs w:val="24"/>
        </w:rPr>
        <w:t xml:space="preserve"> </w:t>
      </w:r>
      <w:r w:rsidR="00003D5E">
        <w:rPr>
          <w:rFonts w:ascii="Arial" w:hAnsi="Arial" w:cs="Arial"/>
          <w:szCs w:val="24"/>
        </w:rPr>
        <w:t>that</w:t>
      </w:r>
      <w:r w:rsidR="00831FBC">
        <w:rPr>
          <w:rFonts w:ascii="Arial" w:hAnsi="Arial" w:cs="Arial"/>
          <w:szCs w:val="24"/>
        </w:rPr>
        <w:t xml:space="preserve"> increase the number of </w:t>
      </w:r>
      <w:r w:rsidR="001D54DE">
        <w:rPr>
          <w:rFonts w:ascii="Arial" w:hAnsi="Arial" w:cs="Arial"/>
          <w:szCs w:val="24"/>
        </w:rPr>
        <w:t>CSP</w:t>
      </w:r>
      <w:r w:rsidR="0017305D">
        <w:rPr>
          <w:rFonts w:ascii="Arial" w:hAnsi="Arial" w:cs="Arial"/>
          <w:szCs w:val="24"/>
        </w:rPr>
        <w:t xml:space="preserve"> </w:t>
      </w:r>
      <w:r w:rsidR="00831FBC">
        <w:rPr>
          <w:rFonts w:ascii="Arial" w:hAnsi="Arial" w:cs="Arial"/>
          <w:szCs w:val="24"/>
        </w:rPr>
        <w:t>entrants a body can sponsor.</w:t>
      </w:r>
    </w:p>
    <w:p w14:paraId="38836826" w14:textId="5D601715" w:rsidR="00387376" w:rsidRPr="00387376" w:rsidRDefault="00387376" w:rsidP="00ED69E8">
      <w:pPr>
        <w:rPr>
          <w:rFonts w:ascii="Arial" w:hAnsi="Arial" w:cs="Arial"/>
          <w:i/>
          <w:szCs w:val="24"/>
        </w:rPr>
      </w:pPr>
      <w:r>
        <w:rPr>
          <w:rFonts w:ascii="Arial" w:hAnsi="Arial" w:cs="Arial"/>
          <w:i/>
          <w:szCs w:val="24"/>
        </w:rPr>
        <w:t>Capacity of incorporated bodies</w:t>
      </w:r>
    </w:p>
    <w:p w14:paraId="241E8A95" w14:textId="2E8ED54C" w:rsidR="00C2214C" w:rsidRDefault="00792DCF" w:rsidP="00387376">
      <w:pPr>
        <w:rPr>
          <w:rFonts w:ascii="Arial" w:hAnsi="Arial" w:cs="Arial"/>
          <w:szCs w:val="24"/>
          <w:lang w:val="en-US"/>
        </w:rPr>
      </w:pPr>
      <w:r w:rsidRPr="00387376">
        <w:rPr>
          <w:rFonts w:ascii="Arial" w:hAnsi="Arial" w:cs="Arial"/>
          <w:szCs w:val="24"/>
          <w:lang w:val="en-US"/>
        </w:rPr>
        <w:t xml:space="preserve">The Instrument </w:t>
      </w:r>
      <w:r w:rsidR="006218EE">
        <w:rPr>
          <w:rFonts w:ascii="Arial" w:hAnsi="Arial" w:cs="Arial"/>
          <w:szCs w:val="24"/>
          <w:lang w:val="en-US"/>
        </w:rPr>
        <w:t>integrates</w:t>
      </w:r>
      <w:r w:rsidRPr="00387376">
        <w:rPr>
          <w:rFonts w:ascii="Arial" w:hAnsi="Arial" w:cs="Arial"/>
          <w:szCs w:val="24"/>
          <w:lang w:val="en-US"/>
        </w:rPr>
        <w:t xml:space="preserve"> the current capacity test for incorporated bodies</w:t>
      </w:r>
      <w:r w:rsidR="006218EE">
        <w:rPr>
          <w:rFonts w:ascii="Arial" w:hAnsi="Arial" w:cs="Arial"/>
          <w:szCs w:val="24"/>
          <w:lang w:val="en-US"/>
        </w:rPr>
        <w:t xml:space="preserve"> provided in policy into the Determination</w:t>
      </w:r>
      <w:r w:rsidRPr="00387376">
        <w:rPr>
          <w:rFonts w:ascii="Arial" w:hAnsi="Arial" w:cs="Arial"/>
          <w:szCs w:val="24"/>
          <w:lang w:val="en-US"/>
        </w:rPr>
        <w:t>, namely tha</w:t>
      </w:r>
      <w:r w:rsidR="00F77D49">
        <w:rPr>
          <w:rFonts w:ascii="Arial" w:hAnsi="Arial" w:cs="Arial"/>
          <w:szCs w:val="24"/>
          <w:lang w:val="en-US"/>
        </w:rPr>
        <w:t>t the incorporated body’s profits for each of the previous two</w:t>
      </w:r>
      <w:r w:rsidR="00E31DCF">
        <w:rPr>
          <w:rFonts w:ascii="Arial" w:hAnsi="Arial" w:cs="Arial"/>
          <w:szCs w:val="24"/>
          <w:lang w:val="en-US"/>
        </w:rPr>
        <w:t> </w:t>
      </w:r>
      <w:r w:rsidR="00F77D49">
        <w:rPr>
          <w:rFonts w:ascii="Arial" w:hAnsi="Arial" w:cs="Arial"/>
          <w:szCs w:val="24"/>
          <w:lang w:val="en-US"/>
        </w:rPr>
        <w:t>financial years must be at le</w:t>
      </w:r>
      <w:r w:rsidR="00316FEE">
        <w:rPr>
          <w:rFonts w:ascii="Arial" w:hAnsi="Arial" w:cs="Arial"/>
          <w:szCs w:val="24"/>
          <w:lang w:val="en-US"/>
        </w:rPr>
        <w:t>ast equal to the</w:t>
      </w:r>
      <w:r w:rsidR="00003D5E">
        <w:rPr>
          <w:rFonts w:ascii="Arial" w:hAnsi="Arial" w:cs="Arial"/>
          <w:szCs w:val="24"/>
          <w:lang w:val="en-US"/>
        </w:rPr>
        <w:t xml:space="preserve"> annual</w:t>
      </w:r>
      <w:r w:rsidR="00316FEE">
        <w:rPr>
          <w:rFonts w:ascii="Arial" w:hAnsi="Arial" w:cs="Arial"/>
          <w:szCs w:val="24"/>
          <w:lang w:val="en-US"/>
        </w:rPr>
        <w:t xml:space="preserve"> maximum basic JobSeeker P</w:t>
      </w:r>
      <w:r w:rsidR="00F77D49">
        <w:rPr>
          <w:rFonts w:ascii="Arial" w:hAnsi="Arial" w:cs="Arial"/>
          <w:szCs w:val="24"/>
          <w:lang w:val="en-US"/>
        </w:rPr>
        <w:t xml:space="preserve">ayment amount multiplied by the number of adult assurees. </w:t>
      </w:r>
    </w:p>
    <w:p w14:paraId="458EEDD7" w14:textId="22B143F2" w:rsidR="00B7635B" w:rsidRDefault="009D4934" w:rsidP="00387376">
      <w:pPr>
        <w:rPr>
          <w:rFonts w:ascii="Arial" w:hAnsi="Arial" w:cs="Arial"/>
          <w:szCs w:val="24"/>
          <w:lang w:val="en-US"/>
        </w:rPr>
      </w:pPr>
      <w:r>
        <w:rPr>
          <w:rFonts w:ascii="Arial" w:hAnsi="Arial" w:cs="Arial"/>
          <w:szCs w:val="24"/>
          <w:lang w:val="en-US"/>
        </w:rPr>
        <w:t xml:space="preserve">The Instrument </w:t>
      </w:r>
      <w:r w:rsidR="00F80B35">
        <w:rPr>
          <w:rFonts w:ascii="Arial" w:hAnsi="Arial" w:cs="Arial"/>
          <w:szCs w:val="24"/>
          <w:lang w:val="en-US"/>
        </w:rPr>
        <w:t xml:space="preserve">also </w:t>
      </w:r>
      <w:r>
        <w:rPr>
          <w:rFonts w:ascii="Arial" w:hAnsi="Arial" w:cs="Arial"/>
          <w:szCs w:val="24"/>
          <w:lang w:val="en-US"/>
        </w:rPr>
        <w:t>adds an alternative way for an incorporat</w:t>
      </w:r>
      <w:r w:rsidR="0014349B">
        <w:rPr>
          <w:rFonts w:ascii="Arial" w:hAnsi="Arial" w:cs="Arial"/>
          <w:szCs w:val="24"/>
          <w:lang w:val="en-US"/>
        </w:rPr>
        <w:t>ed body to show it has capacity. This alternative is</w:t>
      </w:r>
      <w:r>
        <w:rPr>
          <w:rFonts w:ascii="Arial" w:hAnsi="Arial" w:cs="Arial"/>
          <w:szCs w:val="24"/>
          <w:lang w:val="en-US"/>
        </w:rPr>
        <w:t xml:space="preserve"> to</w:t>
      </w:r>
      <w:r w:rsidR="00980D79">
        <w:rPr>
          <w:rFonts w:ascii="Arial" w:hAnsi="Arial" w:cs="Arial"/>
          <w:szCs w:val="24"/>
          <w:lang w:val="en-US"/>
        </w:rPr>
        <w:t xml:space="preserve"> demonstrate </w:t>
      </w:r>
      <w:r w:rsidR="00640BFA">
        <w:rPr>
          <w:rFonts w:ascii="Arial" w:hAnsi="Arial" w:cs="Arial"/>
          <w:szCs w:val="24"/>
          <w:lang w:val="en-US"/>
        </w:rPr>
        <w:t xml:space="preserve">it has at least $5,000 in readily available funds per adult assuree </w:t>
      </w:r>
      <w:r w:rsidR="00B7635B">
        <w:rPr>
          <w:rFonts w:ascii="Arial" w:hAnsi="Arial" w:cs="Arial"/>
          <w:szCs w:val="24"/>
          <w:lang w:val="en-US"/>
        </w:rPr>
        <w:t>on the day it gives an assurance of support.</w:t>
      </w:r>
      <w:r w:rsidR="00EC1E61">
        <w:rPr>
          <w:rFonts w:ascii="Arial" w:hAnsi="Arial" w:cs="Arial"/>
          <w:szCs w:val="24"/>
          <w:lang w:val="en-US"/>
        </w:rPr>
        <w:t xml:space="preserve"> </w:t>
      </w:r>
    </w:p>
    <w:p w14:paraId="478CF942" w14:textId="443A1FA7" w:rsidR="00B7635B" w:rsidRDefault="00B7635B" w:rsidP="00387376">
      <w:pPr>
        <w:rPr>
          <w:rFonts w:ascii="Arial" w:hAnsi="Arial" w:cs="Arial"/>
          <w:szCs w:val="24"/>
          <w:lang w:val="en-US"/>
        </w:rPr>
      </w:pPr>
      <w:r>
        <w:rPr>
          <w:rFonts w:ascii="Arial" w:hAnsi="Arial" w:cs="Arial"/>
          <w:szCs w:val="24"/>
          <w:lang w:val="en-US"/>
        </w:rPr>
        <w:t>For the purposes of section 17,</w:t>
      </w:r>
      <w:r w:rsidR="009A1248">
        <w:rPr>
          <w:rFonts w:ascii="Arial" w:hAnsi="Arial" w:cs="Arial"/>
          <w:szCs w:val="24"/>
          <w:lang w:val="en-US"/>
        </w:rPr>
        <w:t xml:space="preserve"> readily available funds mean</w:t>
      </w:r>
      <w:r>
        <w:rPr>
          <w:rFonts w:ascii="Arial" w:hAnsi="Arial" w:cs="Arial"/>
          <w:szCs w:val="24"/>
          <w:lang w:val="en-US"/>
        </w:rPr>
        <w:t>s:</w:t>
      </w:r>
    </w:p>
    <w:p w14:paraId="307BBA5D" w14:textId="62171B00" w:rsidR="00B7635B" w:rsidRPr="00B7635B" w:rsidRDefault="00B7635B" w:rsidP="00B7635B">
      <w:pPr>
        <w:pStyle w:val="ListParagraph"/>
        <w:numPr>
          <w:ilvl w:val="0"/>
          <w:numId w:val="23"/>
        </w:numPr>
        <w:rPr>
          <w:rFonts w:ascii="Arial" w:hAnsi="Arial" w:cs="Arial"/>
          <w:szCs w:val="24"/>
        </w:rPr>
      </w:pPr>
      <w:r>
        <w:rPr>
          <w:rFonts w:ascii="Arial" w:hAnsi="Arial" w:cs="Arial"/>
          <w:szCs w:val="24"/>
          <w:lang w:val="en-US"/>
        </w:rPr>
        <w:t xml:space="preserve">money in an account, </w:t>
      </w:r>
      <w:r w:rsidRPr="00B7635B">
        <w:rPr>
          <w:rFonts w:ascii="Arial" w:hAnsi="Arial" w:cs="Arial"/>
          <w:szCs w:val="24"/>
        </w:rPr>
        <w:t>or on deposit, with an authorised deposit</w:t>
      </w:r>
      <w:r w:rsidRPr="00B7635B">
        <w:rPr>
          <w:rFonts w:ascii="Arial" w:hAnsi="Arial" w:cs="Arial"/>
          <w:szCs w:val="24"/>
        </w:rPr>
        <w:noBreakHyphen/>
        <w:t xml:space="preserve">taking institution within the meaning of the </w:t>
      </w:r>
      <w:r w:rsidRPr="00B7635B">
        <w:rPr>
          <w:rFonts w:ascii="Arial" w:hAnsi="Arial" w:cs="Arial"/>
          <w:i/>
          <w:szCs w:val="24"/>
        </w:rPr>
        <w:t>Banking Act 1959</w:t>
      </w:r>
      <w:r w:rsidRPr="00B7635B">
        <w:rPr>
          <w:rFonts w:ascii="Arial" w:hAnsi="Arial" w:cs="Arial"/>
          <w:szCs w:val="24"/>
        </w:rPr>
        <w:t>;</w:t>
      </w:r>
    </w:p>
    <w:p w14:paraId="15A95BB4" w14:textId="50C00306" w:rsidR="00B7635B" w:rsidRPr="00B7635B" w:rsidRDefault="00B7635B" w:rsidP="00B7635B">
      <w:pPr>
        <w:pStyle w:val="ListParagraph"/>
        <w:numPr>
          <w:ilvl w:val="0"/>
          <w:numId w:val="23"/>
        </w:numPr>
        <w:rPr>
          <w:rFonts w:ascii="Arial" w:hAnsi="Arial" w:cs="Arial"/>
          <w:szCs w:val="24"/>
        </w:rPr>
      </w:pPr>
      <w:r w:rsidRPr="00B7635B">
        <w:rPr>
          <w:rFonts w:ascii="Arial" w:hAnsi="Arial" w:cs="Arial"/>
          <w:szCs w:val="24"/>
        </w:rPr>
        <w:t xml:space="preserve">bank bills accepted, or endorsed, by </w:t>
      </w:r>
      <w:r>
        <w:rPr>
          <w:rFonts w:ascii="Arial" w:hAnsi="Arial" w:cs="Arial"/>
          <w:szCs w:val="24"/>
        </w:rPr>
        <w:t>an authorised deposit-taking institution</w:t>
      </w:r>
      <w:r w:rsidRPr="00B7635B">
        <w:rPr>
          <w:rFonts w:ascii="Arial" w:hAnsi="Arial" w:cs="Arial"/>
          <w:szCs w:val="24"/>
        </w:rPr>
        <w:t>;</w:t>
      </w:r>
    </w:p>
    <w:p w14:paraId="1D2FBAAC" w14:textId="1266A77B" w:rsidR="00B7635B" w:rsidRDefault="00B7635B" w:rsidP="00B7635B">
      <w:pPr>
        <w:pStyle w:val="ListParagraph"/>
        <w:numPr>
          <w:ilvl w:val="0"/>
          <w:numId w:val="23"/>
        </w:numPr>
        <w:rPr>
          <w:rFonts w:ascii="Arial" w:hAnsi="Arial" w:cs="Arial"/>
          <w:szCs w:val="24"/>
        </w:rPr>
      </w:pPr>
      <w:r w:rsidRPr="00B7635B">
        <w:rPr>
          <w:rFonts w:ascii="Arial" w:hAnsi="Arial" w:cs="Arial"/>
          <w:szCs w:val="24"/>
        </w:rPr>
        <w:t xml:space="preserve">marketable securities (within the meaning of section 9 of the </w:t>
      </w:r>
      <w:r w:rsidRPr="00B7635B">
        <w:rPr>
          <w:rFonts w:ascii="Arial" w:hAnsi="Arial" w:cs="Arial"/>
          <w:i/>
          <w:szCs w:val="24"/>
        </w:rPr>
        <w:t>Corporations Act 2001</w:t>
      </w:r>
      <w:r w:rsidRPr="00B7635B">
        <w:rPr>
          <w:rFonts w:ascii="Arial" w:hAnsi="Arial" w:cs="Arial"/>
          <w:szCs w:val="24"/>
        </w:rPr>
        <w:t>).</w:t>
      </w:r>
    </w:p>
    <w:p w14:paraId="1C188331" w14:textId="4577F355" w:rsidR="00B41325" w:rsidRDefault="009A1248" w:rsidP="009A1248">
      <w:pPr>
        <w:rPr>
          <w:rFonts w:ascii="Arial" w:hAnsi="Arial" w:cs="Arial"/>
          <w:szCs w:val="24"/>
        </w:rPr>
      </w:pPr>
      <w:r>
        <w:rPr>
          <w:rFonts w:ascii="Arial" w:hAnsi="Arial" w:cs="Arial"/>
          <w:szCs w:val="24"/>
        </w:rPr>
        <w:t xml:space="preserve">The first meaning of ‘readily available funds’ is modelled on the definition of liquid assets in section 14A of the Act. As section 14A of the Act is framed in terms of the individual, the second and third meanings are adapted from the meaning of liquid assets in subsection 601KA(5) of the </w:t>
      </w:r>
      <w:r>
        <w:rPr>
          <w:rFonts w:ascii="Arial" w:hAnsi="Arial" w:cs="Arial"/>
          <w:i/>
          <w:szCs w:val="24"/>
        </w:rPr>
        <w:t>Corporations Act 2001</w:t>
      </w:r>
      <w:r w:rsidR="00B41325">
        <w:rPr>
          <w:rFonts w:ascii="Arial" w:hAnsi="Arial" w:cs="Arial"/>
          <w:szCs w:val="24"/>
        </w:rPr>
        <w:t>.</w:t>
      </w:r>
    </w:p>
    <w:p w14:paraId="13CDA967" w14:textId="3BA7574A" w:rsidR="00317D5F" w:rsidRDefault="00EC1E61" w:rsidP="00317D5F">
      <w:pPr>
        <w:rPr>
          <w:rStyle w:val="BookTitle"/>
          <w:rFonts w:ascii="Arial" w:hAnsi="Arial" w:cs="Arial"/>
          <w:i w:val="0"/>
          <w:iCs w:val="0"/>
          <w:smallCaps w:val="0"/>
          <w:spacing w:val="0"/>
          <w:szCs w:val="24"/>
        </w:rPr>
      </w:pPr>
      <w:r w:rsidRPr="003543C6">
        <w:rPr>
          <w:rStyle w:val="BookTitle"/>
          <w:rFonts w:ascii="Arial" w:hAnsi="Arial" w:cs="Arial"/>
          <w:i w:val="0"/>
          <w:iCs w:val="0"/>
          <w:smallCaps w:val="0"/>
          <w:spacing w:val="0"/>
          <w:szCs w:val="24"/>
        </w:rPr>
        <w:t xml:space="preserve">Although $5,000 is less than the annual rate of JobSeeker Payment, it </w:t>
      </w:r>
      <w:r w:rsidR="002F4CCA">
        <w:rPr>
          <w:rStyle w:val="BookTitle"/>
          <w:rFonts w:ascii="Arial" w:hAnsi="Arial" w:cs="Arial"/>
          <w:i w:val="0"/>
          <w:iCs w:val="0"/>
          <w:smallCaps w:val="0"/>
          <w:spacing w:val="0"/>
          <w:szCs w:val="24"/>
        </w:rPr>
        <w:t xml:space="preserve">is intended to </w:t>
      </w:r>
      <w:r w:rsidR="008E5C12">
        <w:rPr>
          <w:rStyle w:val="BookTitle"/>
          <w:rFonts w:ascii="Arial" w:hAnsi="Arial" w:cs="Arial"/>
          <w:i w:val="0"/>
          <w:iCs w:val="0"/>
          <w:smallCaps w:val="0"/>
          <w:spacing w:val="0"/>
          <w:szCs w:val="24"/>
        </w:rPr>
        <w:t>reflect</w:t>
      </w:r>
      <w:r w:rsidRPr="003543C6">
        <w:rPr>
          <w:rStyle w:val="BookTitle"/>
          <w:rFonts w:ascii="Arial" w:hAnsi="Arial" w:cs="Arial"/>
          <w:i w:val="0"/>
          <w:iCs w:val="0"/>
          <w:smallCaps w:val="0"/>
          <w:spacing w:val="0"/>
          <w:szCs w:val="24"/>
        </w:rPr>
        <w:t xml:space="preserve"> an</w:t>
      </w:r>
      <w:r w:rsidR="00E31DCF">
        <w:rPr>
          <w:rStyle w:val="BookTitle"/>
          <w:rFonts w:ascii="Arial" w:hAnsi="Arial" w:cs="Arial"/>
          <w:i w:val="0"/>
          <w:iCs w:val="0"/>
          <w:smallCaps w:val="0"/>
          <w:spacing w:val="0"/>
          <w:szCs w:val="24"/>
        </w:rPr>
        <w:t> </w:t>
      </w:r>
      <w:r w:rsidRPr="003543C6">
        <w:rPr>
          <w:rStyle w:val="BookTitle"/>
          <w:rFonts w:ascii="Arial" w:hAnsi="Arial" w:cs="Arial"/>
          <w:i w:val="0"/>
          <w:iCs w:val="0"/>
          <w:smallCaps w:val="0"/>
          <w:spacing w:val="0"/>
          <w:szCs w:val="24"/>
        </w:rPr>
        <w:t xml:space="preserve">appropriate level of capacity to support </w:t>
      </w:r>
      <w:r w:rsidR="00965713">
        <w:rPr>
          <w:rStyle w:val="BookTitle"/>
          <w:rFonts w:ascii="Arial" w:hAnsi="Arial" w:cs="Arial"/>
          <w:i w:val="0"/>
          <w:iCs w:val="0"/>
          <w:smallCaps w:val="0"/>
          <w:spacing w:val="0"/>
          <w:szCs w:val="24"/>
        </w:rPr>
        <w:t>an adult</w:t>
      </w:r>
      <w:r w:rsidRPr="003543C6">
        <w:rPr>
          <w:rStyle w:val="BookTitle"/>
          <w:rFonts w:ascii="Arial" w:hAnsi="Arial" w:cs="Arial"/>
          <w:i w:val="0"/>
          <w:iCs w:val="0"/>
          <w:smallCaps w:val="0"/>
          <w:spacing w:val="0"/>
          <w:szCs w:val="24"/>
        </w:rPr>
        <w:t xml:space="preserve"> assuree in the first </w:t>
      </w:r>
      <w:r w:rsidRPr="003543C6">
        <w:rPr>
          <w:rStyle w:val="BookTitle"/>
          <w:rFonts w:ascii="Arial" w:hAnsi="Arial" w:cs="Arial"/>
          <w:i w:val="0"/>
          <w:iCs w:val="0"/>
          <w:smallCaps w:val="0"/>
          <w:spacing w:val="0"/>
          <w:szCs w:val="24"/>
        </w:rPr>
        <w:lastRenderedPageBreak/>
        <w:t>instance</w:t>
      </w:r>
      <w:r w:rsidR="002F4CCA">
        <w:rPr>
          <w:rStyle w:val="BookTitle"/>
          <w:rFonts w:ascii="Arial" w:hAnsi="Arial" w:cs="Arial"/>
          <w:i w:val="0"/>
          <w:iCs w:val="0"/>
          <w:smallCaps w:val="0"/>
          <w:spacing w:val="0"/>
          <w:szCs w:val="24"/>
        </w:rPr>
        <w:t>,</w:t>
      </w:r>
      <w:r w:rsidRPr="003543C6">
        <w:rPr>
          <w:rStyle w:val="BookTitle"/>
          <w:rFonts w:ascii="Arial" w:hAnsi="Arial" w:cs="Arial"/>
          <w:i w:val="0"/>
          <w:iCs w:val="0"/>
          <w:smallCaps w:val="0"/>
          <w:spacing w:val="0"/>
          <w:szCs w:val="24"/>
        </w:rPr>
        <w:t xml:space="preserve"> and encourage the body to achieve employment outcomes for their assuree</w:t>
      </w:r>
      <w:r w:rsidR="00965713">
        <w:rPr>
          <w:rStyle w:val="BookTitle"/>
          <w:rFonts w:ascii="Arial" w:hAnsi="Arial" w:cs="Arial"/>
          <w:i w:val="0"/>
          <w:iCs w:val="0"/>
          <w:smallCaps w:val="0"/>
          <w:spacing w:val="0"/>
          <w:szCs w:val="24"/>
        </w:rPr>
        <w:t>(</w:t>
      </w:r>
      <w:r w:rsidRPr="003543C6">
        <w:rPr>
          <w:rStyle w:val="BookTitle"/>
          <w:rFonts w:ascii="Arial" w:hAnsi="Arial" w:cs="Arial"/>
          <w:i w:val="0"/>
          <w:iCs w:val="0"/>
          <w:smallCaps w:val="0"/>
          <w:spacing w:val="0"/>
          <w:szCs w:val="24"/>
        </w:rPr>
        <w:t>s</w:t>
      </w:r>
      <w:r w:rsidR="00965713">
        <w:rPr>
          <w:rStyle w:val="BookTitle"/>
          <w:rFonts w:ascii="Arial" w:hAnsi="Arial" w:cs="Arial"/>
          <w:i w:val="0"/>
          <w:iCs w:val="0"/>
          <w:smallCaps w:val="0"/>
          <w:spacing w:val="0"/>
          <w:szCs w:val="24"/>
        </w:rPr>
        <w:t>)</w:t>
      </w:r>
      <w:r w:rsidRPr="003543C6">
        <w:rPr>
          <w:rStyle w:val="BookTitle"/>
          <w:rFonts w:ascii="Arial" w:hAnsi="Arial" w:cs="Arial"/>
          <w:i w:val="0"/>
          <w:iCs w:val="0"/>
          <w:smallCaps w:val="0"/>
          <w:spacing w:val="0"/>
          <w:szCs w:val="24"/>
        </w:rPr>
        <w:t xml:space="preserve">. </w:t>
      </w:r>
      <w:r w:rsidR="00EB2EF9">
        <w:rPr>
          <w:rStyle w:val="BookTitle"/>
          <w:rFonts w:ascii="Arial" w:hAnsi="Arial" w:cs="Arial"/>
          <w:i w:val="0"/>
          <w:iCs w:val="0"/>
          <w:smallCaps w:val="0"/>
          <w:spacing w:val="0"/>
          <w:szCs w:val="24"/>
        </w:rPr>
        <w:t xml:space="preserve"> </w:t>
      </w:r>
    </w:p>
    <w:p w14:paraId="2C621088" w14:textId="1D24C813" w:rsidR="008F534F" w:rsidRDefault="008F534F" w:rsidP="00317D5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317D5F">
        <w:rPr>
          <w:rStyle w:val="BookTitle"/>
          <w:rFonts w:ascii="Arial" w:hAnsi="Arial" w:cs="Arial"/>
          <w:i w:val="0"/>
          <w:iCs w:val="0"/>
          <w:smallCaps w:val="0"/>
          <w:spacing w:val="0"/>
          <w:szCs w:val="24"/>
        </w:rPr>
        <w:t xml:space="preserve">alternative </w:t>
      </w:r>
      <w:r>
        <w:rPr>
          <w:rStyle w:val="BookTitle"/>
          <w:rFonts w:ascii="Arial" w:hAnsi="Arial" w:cs="Arial"/>
          <w:i w:val="0"/>
          <w:iCs w:val="0"/>
          <w:smallCaps w:val="0"/>
          <w:spacing w:val="0"/>
          <w:szCs w:val="24"/>
        </w:rPr>
        <w:t xml:space="preserve">readily available funds </w:t>
      </w:r>
      <w:r w:rsidR="00317D5F">
        <w:rPr>
          <w:rStyle w:val="BookTitle"/>
          <w:rFonts w:ascii="Arial" w:hAnsi="Arial" w:cs="Arial"/>
          <w:i w:val="0"/>
          <w:iCs w:val="0"/>
          <w:smallCaps w:val="0"/>
          <w:spacing w:val="0"/>
          <w:szCs w:val="24"/>
        </w:rPr>
        <w:t xml:space="preserve">test </w:t>
      </w:r>
      <w:r>
        <w:rPr>
          <w:rStyle w:val="BookTitle"/>
          <w:rFonts w:ascii="Arial" w:hAnsi="Arial" w:cs="Arial"/>
          <w:i w:val="0"/>
          <w:iCs w:val="0"/>
          <w:smallCaps w:val="0"/>
          <w:spacing w:val="0"/>
          <w:szCs w:val="24"/>
        </w:rPr>
        <w:t xml:space="preserve">is designed to </w:t>
      </w:r>
      <w:r w:rsidR="00317D5F">
        <w:rPr>
          <w:rStyle w:val="BookTitle"/>
          <w:rFonts w:ascii="Arial" w:hAnsi="Arial" w:cs="Arial"/>
          <w:i w:val="0"/>
          <w:iCs w:val="0"/>
          <w:smallCaps w:val="0"/>
          <w:spacing w:val="0"/>
          <w:szCs w:val="24"/>
        </w:rPr>
        <w:t>enable</w:t>
      </w:r>
      <w:r>
        <w:rPr>
          <w:rStyle w:val="BookTitle"/>
          <w:rFonts w:ascii="Arial" w:hAnsi="Arial" w:cs="Arial"/>
          <w:i w:val="0"/>
          <w:iCs w:val="0"/>
          <w:smallCaps w:val="0"/>
          <w:spacing w:val="0"/>
          <w:szCs w:val="24"/>
        </w:rPr>
        <w:t xml:space="preserve"> more </w:t>
      </w:r>
      <w:r w:rsidR="00317D5F">
        <w:rPr>
          <w:rStyle w:val="BookTitle"/>
          <w:rFonts w:ascii="Arial" w:hAnsi="Arial" w:cs="Arial"/>
          <w:i w:val="0"/>
          <w:iCs w:val="0"/>
          <w:smallCaps w:val="0"/>
          <w:spacing w:val="0"/>
          <w:szCs w:val="24"/>
        </w:rPr>
        <w:t xml:space="preserve">incorporated </w:t>
      </w:r>
      <w:r>
        <w:rPr>
          <w:rStyle w:val="BookTitle"/>
          <w:rFonts w:ascii="Arial" w:hAnsi="Arial" w:cs="Arial"/>
          <w:i w:val="0"/>
          <w:iCs w:val="0"/>
          <w:smallCaps w:val="0"/>
          <w:spacing w:val="0"/>
          <w:szCs w:val="24"/>
        </w:rPr>
        <w:t xml:space="preserve">bodies to participate in the </w:t>
      </w:r>
      <w:r w:rsidR="001D54DE">
        <w:rPr>
          <w:rStyle w:val="BookTitle"/>
          <w:rFonts w:ascii="Arial" w:hAnsi="Arial" w:cs="Arial"/>
          <w:i w:val="0"/>
          <w:iCs w:val="0"/>
          <w:smallCaps w:val="0"/>
          <w:spacing w:val="0"/>
          <w:szCs w:val="24"/>
        </w:rPr>
        <w:t>CSP</w:t>
      </w:r>
      <w:r w:rsidR="00965713">
        <w:rPr>
          <w:rStyle w:val="BookTitle"/>
          <w:rFonts w:ascii="Arial" w:hAnsi="Arial" w:cs="Arial"/>
          <w:i w:val="0"/>
          <w:iCs w:val="0"/>
          <w:smallCaps w:val="0"/>
          <w:spacing w:val="0"/>
          <w:szCs w:val="24"/>
        </w:rPr>
        <w:t xml:space="preserve"> by providing greater flexibility for them to demonstrate their capacity to provide </w:t>
      </w:r>
      <w:r w:rsidR="00C4676A">
        <w:rPr>
          <w:rStyle w:val="BookTitle"/>
          <w:rFonts w:ascii="Arial" w:hAnsi="Arial" w:cs="Arial"/>
          <w:i w:val="0"/>
          <w:iCs w:val="0"/>
          <w:smallCaps w:val="0"/>
          <w:spacing w:val="0"/>
          <w:szCs w:val="24"/>
        </w:rPr>
        <w:t xml:space="preserve">assurances of </w:t>
      </w:r>
      <w:r w:rsidR="00965713">
        <w:rPr>
          <w:rStyle w:val="BookTitle"/>
          <w:rFonts w:ascii="Arial" w:hAnsi="Arial" w:cs="Arial"/>
          <w:i w:val="0"/>
          <w:iCs w:val="0"/>
          <w:smallCaps w:val="0"/>
          <w:spacing w:val="0"/>
          <w:szCs w:val="24"/>
        </w:rPr>
        <w:t>support</w:t>
      </w:r>
      <w:r>
        <w:rPr>
          <w:rStyle w:val="BookTitle"/>
          <w:rFonts w:ascii="Arial" w:hAnsi="Arial" w:cs="Arial"/>
          <w:i w:val="0"/>
          <w:iCs w:val="0"/>
          <w:smallCaps w:val="0"/>
          <w:spacing w:val="0"/>
          <w:szCs w:val="24"/>
        </w:rPr>
        <w:t>.</w:t>
      </w:r>
    </w:p>
    <w:p w14:paraId="6CE06AC6" w14:textId="03B7C31C" w:rsidR="00EC1E61" w:rsidRDefault="00EC1E61" w:rsidP="00ED4703">
      <w:pPr>
        <w:keepNext/>
        <w:rPr>
          <w:rStyle w:val="BookTitle"/>
          <w:rFonts w:ascii="Arial" w:hAnsi="Arial" w:cs="Arial"/>
          <w:iCs w:val="0"/>
          <w:smallCaps w:val="0"/>
          <w:spacing w:val="0"/>
          <w:szCs w:val="24"/>
        </w:rPr>
      </w:pPr>
      <w:r>
        <w:rPr>
          <w:rStyle w:val="BookTitle"/>
          <w:rFonts w:ascii="Arial" w:hAnsi="Arial" w:cs="Arial"/>
          <w:iCs w:val="0"/>
          <w:smallCaps w:val="0"/>
          <w:spacing w:val="0"/>
          <w:szCs w:val="24"/>
        </w:rPr>
        <w:t>Capacity of unincorporated bodies</w:t>
      </w:r>
    </w:p>
    <w:p w14:paraId="3BC4AB1D" w14:textId="6342EA16" w:rsidR="00EC1E61" w:rsidRDefault="00EC1E61" w:rsidP="00EC1E61">
      <w:pPr>
        <w:rPr>
          <w:rFonts w:ascii="Arial" w:hAnsi="Arial" w:cs="Arial"/>
          <w:szCs w:val="24"/>
          <w:lang w:val="en-US"/>
        </w:rPr>
      </w:pPr>
      <w:r>
        <w:rPr>
          <w:rStyle w:val="BookTitle"/>
          <w:rFonts w:ascii="Arial" w:hAnsi="Arial" w:cs="Arial"/>
          <w:i w:val="0"/>
          <w:iCs w:val="0"/>
          <w:smallCaps w:val="0"/>
          <w:spacing w:val="0"/>
          <w:szCs w:val="24"/>
        </w:rPr>
        <w:t xml:space="preserve">The Instrument introduces a requirement for unincorporated bodies to demonstrate </w:t>
      </w:r>
      <w:r>
        <w:rPr>
          <w:rFonts w:ascii="Arial" w:hAnsi="Arial" w:cs="Arial"/>
          <w:szCs w:val="24"/>
          <w:lang w:val="en-US"/>
        </w:rPr>
        <w:t>it</w:t>
      </w:r>
      <w:r w:rsidR="00E31DCF">
        <w:rPr>
          <w:rFonts w:ascii="Arial" w:hAnsi="Arial" w:cs="Arial"/>
          <w:szCs w:val="24"/>
          <w:lang w:val="en-US"/>
        </w:rPr>
        <w:t> </w:t>
      </w:r>
      <w:r>
        <w:rPr>
          <w:rFonts w:ascii="Arial" w:hAnsi="Arial" w:cs="Arial"/>
          <w:szCs w:val="24"/>
          <w:lang w:val="en-US"/>
        </w:rPr>
        <w:t>has at least $5,000 in readily available funds per adult assuree on the day it gives an assurance of support.</w:t>
      </w:r>
      <w:r w:rsidR="00317D5F">
        <w:rPr>
          <w:rFonts w:ascii="Arial" w:hAnsi="Arial" w:cs="Arial"/>
          <w:szCs w:val="24"/>
          <w:lang w:val="en-US"/>
        </w:rPr>
        <w:t xml:space="preserve"> </w:t>
      </w:r>
    </w:p>
    <w:p w14:paraId="191B3938" w14:textId="3372E375" w:rsidR="00317D5F" w:rsidRPr="0017305D" w:rsidRDefault="00317D5F" w:rsidP="00EC1E61">
      <w:pPr>
        <w:rPr>
          <w:rFonts w:ascii="Arial" w:hAnsi="Arial" w:cs="Arial"/>
          <w:szCs w:val="24"/>
        </w:rPr>
      </w:pPr>
      <w:r>
        <w:rPr>
          <w:rStyle w:val="BookTitle"/>
          <w:rFonts w:ascii="Arial" w:hAnsi="Arial" w:cs="Arial"/>
          <w:i w:val="0"/>
          <w:iCs w:val="0"/>
          <w:smallCaps w:val="0"/>
          <w:spacing w:val="0"/>
          <w:szCs w:val="24"/>
        </w:rPr>
        <w:t xml:space="preserve">This </w:t>
      </w:r>
      <w:r w:rsidR="008A0332">
        <w:rPr>
          <w:rStyle w:val="BookTitle"/>
          <w:rFonts w:ascii="Arial" w:hAnsi="Arial" w:cs="Arial"/>
          <w:i w:val="0"/>
          <w:iCs w:val="0"/>
          <w:smallCaps w:val="0"/>
          <w:spacing w:val="0"/>
          <w:szCs w:val="24"/>
        </w:rPr>
        <w:t xml:space="preserve">requirement </w:t>
      </w:r>
      <w:r>
        <w:rPr>
          <w:rStyle w:val="BookTitle"/>
          <w:rFonts w:ascii="Arial" w:hAnsi="Arial" w:cs="Arial"/>
          <w:i w:val="0"/>
          <w:iCs w:val="0"/>
          <w:smallCaps w:val="0"/>
          <w:spacing w:val="0"/>
          <w:szCs w:val="24"/>
        </w:rPr>
        <w:t xml:space="preserve">aligns with the alternative test introduced for incorporated bodies as outlined above. It is designed to </w:t>
      </w:r>
      <w:r w:rsidR="008A0332">
        <w:rPr>
          <w:rStyle w:val="BookTitle"/>
          <w:rFonts w:ascii="Arial" w:hAnsi="Arial" w:cs="Arial"/>
          <w:i w:val="0"/>
          <w:iCs w:val="0"/>
          <w:smallCaps w:val="0"/>
          <w:spacing w:val="0"/>
          <w:szCs w:val="24"/>
        </w:rPr>
        <w:t>ensure that unincorporated bodies have the capacity to</w:t>
      </w:r>
      <w:r w:rsidR="00965713">
        <w:rPr>
          <w:rStyle w:val="BookTitle"/>
          <w:rFonts w:ascii="Arial" w:hAnsi="Arial" w:cs="Arial"/>
          <w:i w:val="0"/>
          <w:iCs w:val="0"/>
          <w:smallCaps w:val="0"/>
          <w:spacing w:val="0"/>
          <w:szCs w:val="24"/>
        </w:rPr>
        <w:t xml:space="preserve"> support its assuree(s) and</w:t>
      </w:r>
      <w:r w:rsidR="008A0332">
        <w:rPr>
          <w:rStyle w:val="BookTitle"/>
          <w:rFonts w:ascii="Arial" w:hAnsi="Arial" w:cs="Arial"/>
          <w:i w:val="0"/>
          <w:iCs w:val="0"/>
          <w:smallCaps w:val="0"/>
          <w:spacing w:val="0"/>
          <w:szCs w:val="24"/>
        </w:rPr>
        <w:t xml:space="preserve"> </w:t>
      </w:r>
      <w:r w:rsidR="008A0332" w:rsidRPr="008D2D9F">
        <w:rPr>
          <w:rStyle w:val="BookTitle"/>
          <w:rFonts w:ascii="Arial" w:hAnsi="Arial" w:cs="Arial"/>
          <w:i w:val="0"/>
          <w:iCs w:val="0"/>
          <w:smallCaps w:val="0"/>
          <w:spacing w:val="0"/>
          <w:szCs w:val="24"/>
        </w:rPr>
        <w:t xml:space="preserve">meet </w:t>
      </w:r>
      <w:r w:rsidR="008A0332">
        <w:rPr>
          <w:rStyle w:val="BookTitle"/>
          <w:rFonts w:ascii="Arial" w:hAnsi="Arial" w:cs="Arial"/>
          <w:i w:val="0"/>
          <w:iCs w:val="0"/>
          <w:smallCaps w:val="0"/>
          <w:spacing w:val="0"/>
          <w:szCs w:val="24"/>
        </w:rPr>
        <w:t>its</w:t>
      </w:r>
      <w:r w:rsidR="008A0332" w:rsidRPr="008D2D9F">
        <w:rPr>
          <w:rStyle w:val="BookTitle"/>
          <w:rFonts w:ascii="Arial" w:hAnsi="Arial" w:cs="Arial"/>
          <w:i w:val="0"/>
          <w:iCs w:val="0"/>
          <w:smallCaps w:val="0"/>
          <w:spacing w:val="0"/>
          <w:szCs w:val="24"/>
        </w:rPr>
        <w:t xml:space="preserve"> assurance obligations if called upon to do so</w:t>
      </w:r>
      <w:r>
        <w:rPr>
          <w:rStyle w:val="BookTitle"/>
          <w:rFonts w:ascii="Arial" w:hAnsi="Arial" w:cs="Arial"/>
          <w:i w:val="0"/>
          <w:iCs w:val="0"/>
          <w:smallCaps w:val="0"/>
          <w:spacing w:val="0"/>
          <w:szCs w:val="24"/>
        </w:rPr>
        <w:t>.</w:t>
      </w:r>
    </w:p>
    <w:p w14:paraId="6D0C3D58" w14:textId="7E35E502" w:rsidR="003A13A1" w:rsidRDefault="003A13A1" w:rsidP="009A2DEE">
      <w:pPr>
        <w:keepNext/>
        <w:rPr>
          <w:rFonts w:ascii="Arial" w:hAnsi="Arial" w:cs="Arial"/>
          <w:szCs w:val="24"/>
          <w:lang w:val="en-US"/>
        </w:rPr>
      </w:pPr>
      <w:r>
        <w:rPr>
          <w:rFonts w:ascii="Arial" w:hAnsi="Arial" w:cs="Arial"/>
          <w:i/>
          <w:szCs w:val="24"/>
          <w:lang w:val="en-US"/>
        </w:rPr>
        <w:t>Capacity of incorporated and unincorporated bodies</w:t>
      </w:r>
    </w:p>
    <w:p w14:paraId="42773411" w14:textId="77777777" w:rsidR="00965713" w:rsidRDefault="007464C5" w:rsidP="00EC1E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Aside from the above requirements, the Instrument </w:t>
      </w:r>
      <w:r w:rsidR="00DA3F0A">
        <w:rPr>
          <w:rStyle w:val="BookTitle"/>
          <w:rFonts w:ascii="Arial" w:hAnsi="Arial" w:cs="Arial"/>
          <w:i w:val="0"/>
          <w:iCs w:val="0"/>
          <w:smallCaps w:val="0"/>
          <w:spacing w:val="0"/>
          <w:szCs w:val="24"/>
        </w:rPr>
        <w:t xml:space="preserve">retains some discretion for the Secretary to find that a body (whether incorporated or unincorporated) otherwise has the capacity to </w:t>
      </w:r>
      <w:r w:rsidR="008D2D9F" w:rsidRPr="008D2D9F">
        <w:rPr>
          <w:rStyle w:val="BookTitle"/>
          <w:rFonts w:ascii="Arial" w:hAnsi="Arial" w:cs="Arial"/>
          <w:i w:val="0"/>
          <w:iCs w:val="0"/>
          <w:smallCaps w:val="0"/>
          <w:spacing w:val="0"/>
          <w:szCs w:val="24"/>
        </w:rPr>
        <w:t xml:space="preserve">meet </w:t>
      </w:r>
      <w:r w:rsidR="008D2D9F">
        <w:rPr>
          <w:rStyle w:val="BookTitle"/>
          <w:rFonts w:ascii="Arial" w:hAnsi="Arial" w:cs="Arial"/>
          <w:i w:val="0"/>
          <w:iCs w:val="0"/>
          <w:smallCaps w:val="0"/>
          <w:spacing w:val="0"/>
          <w:szCs w:val="24"/>
        </w:rPr>
        <w:t>its</w:t>
      </w:r>
      <w:r w:rsidR="008D2D9F" w:rsidRPr="008D2D9F">
        <w:rPr>
          <w:rStyle w:val="BookTitle"/>
          <w:rFonts w:ascii="Arial" w:hAnsi="Arial" w:cs="Arial"/>
          <w:i w:val="0"/>
          <w:iCs w:val="0"/>
          <w:smallCaps w:val="0"/>
          <w:spacing w:val="0"/>
          <w:szCs w:val="24"/>
        </w:rPr>
        <w:t xml:space="preserve"> assurance obligations if called upon to do so</w:t>
      </w:r>
      <w:r w:rsidR="00DA3F0A">
        <w:rPr>
          <w:rStyle w:val="BookTitle"/>
          <w:rFonts w:ascii="Arial" w:hAnsi="Arial" w:cs="Arial"/>
          <w:i w:val="0"/>
          <w:iCs w:val="0"/>
          <w:smallCaps w:val="0"/>
          <w:spacing w:val="0"/>
          <w:szCs w:val="24"/>
        </w:rPr>
        <w:t xml:space="preserve">. </w:t>
      </w:r>
    </w:p>
    <w:p w14:paraId="749F80A0" w14:textId="0C81417E" w:rsidR="003A13A1" w:rsidRDefault="00965713" w:rsidP="00EC1E6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use of this discretion is a matter for the decision-maker on a case-by-case basis. It should generally only be used where a body does not meet above requirements but can otherwise provide suitable evidence of its capacity to support its assuree(s) and </w:t>
      </w:r>
      <w:r w:rsidRPr="008D2D9F">
        <w:rPr>
          <w:rStyle w:val="BookTitle"/>
          <w:rFonts w:ascii="Arial" w:hAnsi="Arial" w:cs="Arial"/>
          <w:i w:val="0"/>
          <w:iCs w:val="0"/>
          <w:smallCaps w:val="0"/>
          <w:spacing w:val="0"/>
          <w:szCs w:val="24"/>
        </w:rPr>
        <w:t xml:space="preserve">meet </w:t>
      </w:r>
      <w:r>
        <w:rPr>
          <w:rStyle w:val="BookTitle"/>
          <w:rFonts w:ascii="Arial" w:hAnsi="Arial" w:cs="Arial"/>
          <w:i w:val="0"/>
          <w:iCs w:val="0"/>
          <w:smallCaps w:val="0"/>
          <w:spacing w:val="0"/>
          <w:szCs w:val="24"/>
        </w:rPr>
        <w:t>its</w:t>
      </w:r>
      <w:r w:rsidRPr="008D2D9F">
        <w:rPr>
          <w:rStyle w:val="BookTitle"/>
          <w:rFonts w:ascii="Arial" w:hAnsi="Arial" w:cs="Arial"/>
          <w:i w:val="0"/>
          <w:iCs w:val="0"/>
          <w:smallCaps w:val="0"/>
          <w:spacing w:val="0"/>
          <w:szCs w:val="24"/>
        </w:rPr>
        <w:t xml:space="preserve"> assurance obligations if called upon to do so</w:t>
      </w:r>
      <w:r>
        <w:rPr>
          <w:rStyle w:val="BookTitle"/>
          <w:rFonts w:ascii="Arial" w:hAnsi="Arial" w:cs="Arial"/>
          <w:i w:val="0"/>
          <w:iCs w:val="0"/>
          <w:smallCaps w:val="0"/>
          <w:spacing w:val="0"/>
          <w:szCs w:val="24"/>
        </w:rPr>
        <w:t>.</w:t>
      </w:r>
    </w:p>
    <w:p w14:paraId="29867A82" w14:textId="235FDA8A" w:rsidR="00965713" w:rsidRPr="00FF666D" w:rsidRDefault="00965713" w:rsidP="00EC1E61">
      <w:pPr>
        <w:rPr>
          <w:rStyle w:val="BookTitle"/>
          <w:rFonts w:ascii="Arial" w:hAnsi="Arial" w:cs="Arial"/>
          <w:iCs w:val="0"/>
          <w:smallCaps w:val="0"/>
          <w:spacing w:val="0"/>
          <w:szCs w:val="24"/>
        </w:rPr>
      </w:pPr>
      <w:r>
        <w:rPr>
          <w:rStyle w:val="BookTitle"/>
          <w:rFonts w:ascii="Arial" w:hAnsi="Arial" w:cs="Arial"/>
          <w:iCs w:val="0"/>
          <w:smallCaps w:val="0"/>
          <w:spacing w:val="0"/>
          <w:szCs w:val="24"/>
        </w:rPr>
        <w:t>Other minor changes</w:t>
      </w:r>
    </w:p>
    <w:p w14:paraId="7B8C5EDE" w14:textId="4C1F4913" w:rsidR="00371FCE" w:rsidRDefault="00FF666D" w:rsidP="00EC1E61">
      <w:pPr>
        <w:rPr>
          <w:rFonts w:ascii="Arial" w:hAnsi="Arial" w:cs="Arial"/>
          <w:szCs w:val="24"/>
          <w:lang w:val="en-US"/>
        </w:rPr>
      </w:pPr>
      <w:r>
        <w:rPr>
          <w:rStyle w:val="BookTitle"/>
          <w:rFonts w:ascii="Arial" w:hAnsi="Arial" w:cs="Arial"/>
          <w:i w:val="0"/>
          <w:iCs w:val="0"/>
          <w:smallCaps w:val="0"/>
          <w:spacing w:val="0"/>
          <w:szCs w:val="24"/>
        </w:rPr>
        <w:t>The</w:t>
      </w:r>
      <w:r w:rsidR="00A173B4">
        <w:rPr>
          <w:rStyle w:val="BookTitle"/>
          <w:rFonts w:ascii="Arial" w:hAnsi="Arial" w:cs="Arial"/>
          <w:i w:val="0"/>
          <w:iCs w:val="0"/>
          <w:smallCaps w:val="0"/>
          <w:spacing w:val="0"/>
          <w:szCs w:val="24"/>
        </w:rPr>
        <w:t xml:space="preserve"> Instrument </w:t>
      </w:r>
      <w:r w:rsidR="00516D6A">
        <w:rPr>
          <w:rStyle w:val="BookTitle"/>
          <w:rFonts w:ascii="Arial" w:hAnsi="Arial" w:cs="Arial"/>
          <w:i w:val="0"/>
          <w:iCs w:val="0"/>
          <w:smallCaps w:val="0"/>
          <w:spacing w:val="0"/>
          <w:szCs w:val="24"/>
        </w:rPr>
        <w:t>repeals the definition of ‘rate of jobseeker payment’ and</w:t>
      </w:r>
      <w:r w:rsidR="0040717A">
        <w:rPr>
          <w:rStyle w:val="BookTitle"/>
          <w:rFonts w:ascii="Arial" w:hAnsi="Arial" w:cs="Arial"/>
          <w:i w:val="0"/>
          <w:iCs w:val="0"/>
          <w:smallCaps w:val="0"/>
          <w:spacing w:val="0"/>
          <w:szCs w:val="24"/>
        </w:rPr>
        <w:t xml:space="preserve"> </w:t>
      </w:r>
      <w:r w:rsidR="00516D6A">
        <w:rPr>
          <w:rStyle w:val="BookTitle"/>
          <w:rFonts w:ascii="Arial" w:hAnsi="Arial" w:cs="Arial"/>
          <w:i w:val="0"/>
          <w:iCs w:val="0"/>
          <w:smallCaps w:val="0"/>
          <w:spacing w:val="0"/>
          <w:szCs w:val="24"/>
        </w:rPr>
        <w:t>introduces the term ‘maximum basic jobseeker payment amount’</w:t>
      </w:r>
      <w:r w:rsidR="0040717A">
        <w:rPr>
          <w:rStyle w:val="BookTitle"/>
          <w:rFonts w:ascii="Arial" w:hAnsi="Arial" w:cs="Arial"/>
          <w:i w:val="0"/>
          <w:iCs w:val="0"/>
          <w:smallCaps w:val="0"/>
          <w:spacing w:val="0"/>
          <w:szCs w:val="24"/>
        </w:rPr>
        <w:t>, which better reflects current policy and practice</w:t>
      </w:r>
      <w:r w:rsidR="00516D6A">
        <w:rPr>
          <w:rStyle w:val="BookTitle"/>
          <w:rFonts w:ascii="Arial" w:hAnsi="Arial" w:cs="Arial"/>
          <w:i w:val="0"/>
          <w:iCs w:val="0"/>
          <w:smallCaps w:val="0"/>
          <w:spacing w:val="0"/>
          <w:szCs w:val="24"/>
        </w:rPr>
        <w:t xml:space="preserve">. </w:t>
      </w:r>
      <w:r w:rsidR="00371FCE">
        <w:rPr>
          <w:rStyle w:val="BookTitle"/>
          <w:rFonts w:ascii="Arial" w:hAnsi="Arial" w:cs="Arial"/>
          <w:i w:val="0"/>
          <w:iCs w:val="0"/>
          <w:smallCaps w:val="0"/>
          <w:spacing w:val="0"/>
          <w:szCs w:val="24"/>
        </w:rPr>
        <w:t xml:space="preserve">This </w:t>
      </w:r>
      <w:r w:rsidR="002F4CCA">
        <w:rPr>
          <w:rStyle w:val="BookTitle"/>
          <w:rFonts w:ascii="Arial" w:hAnsi="Arial" w:cs="Arial"/>
          <w:i w:val="0"/>
          <w:iCs w:val="0"/>
          <w:smallCaps w:val="0"/>
          <w:spacing w:val="0"/>
          <w:szCs w:val="24"/>
        </w:rPr>
        <w:t xml:space="preserve">is to </w:t>
      </w:r>
      <w:r w:rsidR="006158D5">
        <w:rPr>
          <w:rStyle w:val="BookTitle"/>
          <w:rFonts w:ascii="Arial" w:hAnsi="Arial" w:cs="Arial"/>
          <w:i w:val="0"/>
          <w:iCs w:val="0"/>
          <w:smallCaps w:val="0"/>
          <w:spacing w:val="0"/>
          <w:szCs w:val="24"/>
        </w:rPr>
        <w:t>ensure</w:t>
      </w:r>
      <w:r w:rsidR="00371FCE">
        <w:rPr>
          <w:rStyle w:val="BookTitle"/>
          <w:rFonts w:ascii="Arial" w:hAnsi="Arial" w:cs="Arial"/>
          <w:i w:val="0"/>
          <w:iCs w:val="0"/>
          <w:smallCaps w:val="0"/>
          <w:spacing w:val="0"/>
          <w:szCs w:val="24"/>
        </w:rPr>
        <w:t xml:space="preserve"> greater clarity with respect to </w:t>
      </w:r>
      <w:r w:rsidR="0040717A">
        <w:rPr>
          <w:rStyle w:val="BookTitle"/>
          <w:rFonts w:ascii="Arial" w:hAnsi="Arial" w:cs="Arial"/>
          <w:i w:val="0"/>
          <w:iCs w:val="0"/>
          <w:smallCaps w:val="0"/>
          <w:spacing w:val="0"/>
          <w:szCs w:val="24"/>
        </w:rPr>
        <w:t xml:space="preserve">determining the rate of jobseeker payment used when </w:t>
      </w:r>
      <w:r w:rsidR="00371FCE">
        <w:rPr>
          <w:rStyle w:val="BookTitle"/>
          <w:rFonts w:ascii="Arial" w:hAnsi="Arial" w:cs="Arial"/>
          <w:i w:val="0"/>
          <w:iCs w:val="0"/>
          <w:smallCaps w:val="0"/>
          <w:spacing w:val="0"/>
          <w:szCs w:val="24"/>
        </w:rPr>
        <w:t xml:space="preserve">assessing the </w:t>
      </w:r>
      <w:r w:rsidR="00965713">
        <w:rPr>
          <w:rStyle w:val="BookTitle"/>
          <w:rFonts w:ascii="Arial" w:hAnsi="Arial" w:cs="Arial"/>
          <w:i w:val="0"/>
          <w:iCs w:val="0"/>
          <w:smallCaps w:val="0"/>
          <w:spacing w:val="0"/>
          <w:szCs w:val="24"/>
        </w:rPr>
        <w:t xml:space="preserve">income or </w:t>
      </w:r>
      <w:r w:rsidR="00371FCE">
        <w:rPr>
          <w:rStyle w:val="BookTitle"/>
          <w:rFonts w:ascii="Arial" w:hAnsi="Arial" w:cs="Arial"/>
          <w:i w:val="0"/>
          <w:iCs w:val="0"/>
          <w:smallCaps w:val="0"/>
          <w:spacing w:val="0"/>
          <w:szCs w:val="24"/>
        </w:rPr>
        <w:t xml:space="preserve">capacity of individuals and bodies providing an assurance of support. </w:t>
      </w:r>
      <w:r w:rsidR="001358FD">
        <w:rPr>
          <w:rFonts w:ascii="Arial" w:hAnsi="Arial" w:cs="Arial"/>
          <w:szCs w:val="24"/>
          <w:lang w:val="en-US"/>
        </w:rPr>
        <w:t xml:space="preserve">The term ‘maximum basic jobseeker payment amount’ is described </w:t>
      </w:r>
      <w:r w:rsidR="0091415B">
        <w:rPr>
          <w:rFonts w:ascii="Arial" w:hAnsi="Arial" w:cs="Arial"/>
          <w:szCs w:val="24"/>
          <w:lang w:val="en-US"/>
        </w:rPr>
        <w:t>in </w:t>
      </w:r>
      <w:r w:rsidR="001358FD">
        <w:rPr>
          <w:rFonts w:ascii="Arial" w:hAnsi="Arial" w:cs="Arial"/>
          <w:szCs w:val="24"/>
          <w:lang w:val="en-US"/>
        </w:rPr>
        <w:t xml:space="preserve">detail in the explanation of </w:t>
      </w:r>
      <w:r w:rsidR="006158D5">
        <w:rPr>
          <w:rFonts w:ascii="Arial" w:hAnsi="Arial" w:cs="Arial"/>
          <w:szCs w:val="24"/>
          <w:lang w:val="en-US"/>
        </w:rPr>
        <w:t xml:space="preserve">item 1 to Schedule 1 </w:t>
      </w:r>
      <w:r w:rsidR="001358FD">
        <w:rPr>
          <w:rFonts w:ascii="Arial" w:hAnsi="Arial" w:cs="Arial"/>
          <w:szCs w:val="24"/>
          <w:lang w:val="en-US"/>
        </w:rPr>
        <w:t>of the Instrument below.</w:t>
      </w:r>
    </w:p>
    <w:p w14:paraId="1B7AABE2" w14:textId="13A61DD2"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C20BAD8" w14:textId="77777777" w:rsidR="005E1067" w:rsidRDefault="005E1067"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w:t>
      </w:r>
      <w:r w:rsidR="000B4130" w:rsidRPr="00BC76EB">
        <w:rPr>
          <w:rStyle w:val="BookTitle"/>
          <w:rFonts w:ascii="Arial" w:hAnsi="Arial" w:cs="Arial"/>
          <w:i w:val="0"/>
          <w:iCs w:val="0"/>
          <w:smallCaps w:val="0"/>
          <w:spacing w:val="0"/>
          <w:szCs w:val="24"/>
        </w:rPr>
        <w:t xml:space="preserve">commences on </w:t>
      </w:r>
      <w:r>
        <w:rPr>
          <w:rStyle w:val="BookTitle"/>
          <w:rFonts w:ascii="Arial" w:hAnsi="Arial" w:cs="Arial"/>
          <w:i w:val="0"/>
          <w:iCs w:val="0"/>
          <w:smallCaps w:val="0"/>
          <w:spacing w:val="0"/>
          <w:szCs w:val="24"/>
        </w:rPr>
        <w:t>1 July 2022.</w:t>
      </w:r>
    </w:p>
    <w:p w14:paraId="1EACBDB9" w14:textId="67432EE6" w:rsidR="000B4130" w:rsidRDefault="005E1067" w:rsidP="004B54CA">
      <w:pPr>
        <w:rPr>
          <w:rStyle w:val="BookTitle"/>
          <w:rFonts w:ascii="Arial" w:hAnsi="Arial" w:cs="Arial"/>
          <w:i w:val="0"/>
          <w:iCs w:val="0"/>
          <w:smallCaps w:val="0"/>
          <w:spacing w:val="0"/>
          <w:szCs w:val="24"/>
        </w:rPr>
      </w:pPr>
      <w:r w:rsidRPr="00630AAE">
        <w:rPr>
          <w:rFonts w:ascii="Arial" w:hAnsi="Arial" w:cs="Arial"/>
          <w:szCs w:val="24"/>
        </w:rPr>
        <w:t>Subsection 33(3) of the </w:t>
      </w:r>
      <w:r w:rsidRPr="00630AAE">
        <w:rPr>
          <w:rFonts w:ascii="Arial" w:hAnsi="Arial" w:cs="Arial"/>
          <w:i/>
          <w:iCs/>
          <w:szCs w:val="24"/>
        </w:rPr>
        <w:t>Acts Interpretation Act 1901</w:t>
      </w:r>
      <w:r w:rsidRPr="00630AAE">
        <w:rPr>
          <w:rFonts w:ascii="Arial" w:hAnsi="Arial" w:cs="Arial"/>
          <w:szCs w:val="24"/>
        </w:rPr>
        <w:t> provides that where an Act confers a power to make, grant or issue any</w:t>
      </w:r>
      <w:r>
        <w:rPr>
          <w:rFonts w:ascii="Arial" w:hAnsi="Arial" w:cs="Arial"/>
          <w:szCs w:val="24"/>
        </w:rPr>
        <w:t xml:space="preserve"> instrument of a legislative</w:t>
      </w:r>
      <w:r w:rsidR="0040717A">
        <w:rPr>
          <w:rFonts w:ascii="Arial" w:hAnsi="Arial" w:cs="Arial"/>
          <w:szCs w:val="24"/>
        </w:rPr>
        <w:t xml:space="preserve"> </w:t>
      </w:r>
      <w:r>
        <w:rPr>
          <w:rFonts w:ascii="Arial" w:hAnsi="Arial" w:cs="Arial"/>
          <w:szCs w:val="24"/>
        </w:rPr>
        <w:t>or</w:t>
      </w:r>
      <w:r w:rsidR="0040717A">
        <w:rPr>
          <w:rFonts w:ascii="Arial" w:hAnsi="Arial" w:cs="Arial"/>
          <w:szCs w:val="24"/>
        </w:rPr>
        <w:t xml:space="preserve"> </w:t>
      </w:r>
      <w:r w:rsidRPr="00630AAE">
        <w:rPr>
          <w:rFonts w:ascii="Arial" w:hAnsi="Arial" w:cs="Arial"/>
          <w:szCs w:val="24"/>
        </w:rPr>
        <w:t>administrative character (including rules, regulations or by-laws), the power shall be construed as including a power exercisable in the like manner and subject to the like conditions (if any) to repeal, rescind, revoke, am</w:t>
      </w:r>
      <w:r>
        <w:rPr>
          <w:rFonts w:ascii="Arial" w:hAnsi="Arial" w:cs="Arial"/>
          <w:szCs w:val="24"/>
        </w:rPr>
        <w:t>en</w:t>
      </w:r>
      <w:r w:rsidR="00D321CE">
        <w:rPr>
          <w:rFonts w:ascii="Arial" w:hAnsi="Arial" w:cs="Arial"/>
          <w:szCs w:val="24"/>
        </w:rPr>
        <w:t xml:space="preserve">d or vary any such instrument. </w:t>
      </w:r>
      <w:r w:rsidR="00FF666D">
        <w:rPr>
          <w:rFonts w:ascii="Arial" w:hAnsi="Arial" w:cs="Arial"/>
          <w:szCs w:val="24"/>
        </w:rPr>
        <w:t>The</w:t>
      </w:r>
      <w:r w:rsidR="00D321CE">
        <w:rPr>
          <w:rFonts w:ascii="Arial" w:hAnsi="Arial" w:cs="Arial"/>
          <w:szCs w:val="24"/>
        </w:rPr>
        <w:t xml:space="preserve"> Minister has the power under subsection 1961ZZGH(1) of the Act to</w:t>
      </w:r>
      <w:r w:rsidR="00E31DCF">
        <w:rPr>
          <w:rFonts w:ascii="Arial" w:hAnsi="Arial" w:cs="Arial"/>
          <w:szCs w:val="24"/>
        </w:rPr>
        <w:t> </w:t>
      </w:r>
      <w:r w:rsidR="00D321CE">
        <w:rPr>
          <w:rFonts w:ascii="Arial" w:hAnsi="Arial" w:cs="Arial"/>
          <w:szCs w:val="24"/>
        </w:rPr>
        <w:t xml:space="preserve">amend the </w:t>
      </w:r>
      <w:r>
        <w:rPr>
          <w:rFonts w:ascii="Arial" w:hAnsi="Arial" w:cs="Arial"/>
          <w:szCs w:val="24"/>
        </w:rPr>
        <w:t>Determination.</w:t>
      </w:r>
    </w:p>
    <w:p w14:paraId="63F72019" w14:textId="77777777" w:rsidR="006A6D51" w:rsidRPr="00BC76EB" w:rsidRDefault="006A6D51" w:rsidP="00965713">
      <w:pPr>
        <w:keepNext/>
        <w:rPr>
          <w:rStyle w:val="BookTitle"/>
          <w:rFonts w:ascii="Arial" w:hAnsi="Arial" w:cs="Arial"/>
          <w:b/>
          <w:i w:val="0"/>
          <w:iCs w:val="0"/>
          <w:smallCaps w:val="0"/>
          <w:spacing w:val="0"/>
          <w:szCs w:val="24"/>
        </w:rPr>
      </w:pPr>
      <w:r w:rsidRPr="00955716">
        <w:rPr>
          <w:rStyle w:val="BookTitle"/>
          <w:rFonts w:ascii="Arial" w:hAnsi="Arial" w:cs="Arial"/>
          <w:b/>
          <w:i w:val="0"/>
          <w:iCs w:val="0"/>
          <w:smallCaps w:val="0"/>
          <w:spacing w:val="0"/>
          <w:szCs w:val="24"/>
        </w:rPr>
        <w:lastRenderedPageBreak/>
        <w:t>Consultation</w:t>
      </w:r>
    </w:p>
    <w:p w14:paraId="708A0A49" w14:textId="68416BB7" w:rsidR="009D3AC9" w:rsidRPr="000A1A8C" w:rsidRDefault="009D3AC9" w:rsidP="009D3AC9">
      <w:pPr>
        <w:rPr>
          <w:rFonts w:ascii="Arial" w:hAnsi="Arial" w:cs="Arial"/>
          <w:szCs w:val="24"/>
          <w:lang w:val="en-US"/>
        </w:rPr>
      </w:pPr>
      <w:r>
        <w:rPr>
          <w:rFonts w:ascii="Arial" w:hAnsi="Arial" w:cs="Arial"/>
          <w:szCs w:val="24"/>
          <w:lang w:val="en-US"/>
        </w:rPr>
        <w:t xml:space="preserve">Consultation was undertaken with the Department of Home Affairs, which manages </w:t>
      </w:r>
      <w:r w:rsidRPr="0040717A">
        <w:rPr>
          <w:rFonts w:ascii="Arial" w:hAnsi="Arial" w:cs="Arial"/>
          <w:szCs w:val="24"/>
          <w:lang w:val="en-US"/>
        </w:rPr>
        <w:t xml:space="preserve">the policy settings and operation of the </w:t>
      </w:r>
      <w:r w:rsidR="001D54DE">
        <w:rPr>
          <w:rFonts w:ascii="Arial" w:hAnsi="Arial" w:cs="Arial"/>
          <w:szCs w:val="24"/>
          <w:lang w:val="en-US"/>
        </w:rPr>
        <w:t>CSP</w:t>
      </w:r>
      <w:r w:rsidRPr="0040717A">
        <w:rPr>
          <w:rFonts w:ascii="Arial" w:hAnsi="Arial" w:cs="Arial"/>
          <w:szCs w:val="24"/>
          <w:lang w:val="en-US"/>
        </w:rPr>
        <w:t xml:space="preserve">. The Department of Home Affairs regularly consults with community stakeholders, including community sponsors and authorised proposing organisations related to the </w:t>
      </w:r>
      <w:r w:rsidR="001D54DE">
        <w:rPr>
          <w:rFonts w:ascii="Arial" w:hAnsi="Arial" w:cs="Arial"/>
          <w:szCs w:val="24"/>
          <w:lang w:val="en-US"/>
        </w:rPr>
        <w:t>CSP</w:t>
      </w:r>
      <w:r w:rsidRPr="0040717A">
        <w:rPr>
          <w:rFonts w:ascii="Arial" w:hAnsi="Arial" w:cs="Arial"/>
          <w:szCs w:val="24"/>
          <w:lang w:val="en-US"/>
        </w:rPr>
        <w:t xml:space="preserve">. These stakeholders also made up a significant part of the extensive consultations </w:t>
      </w:r>
      <w:r>
        <w:rPr>
          <w:rFonts w:ascii="Arial" w:hAnsi="Arial" w:cs="Arial"/>
          <w:szCs w:val="24"/>
          <w:lang w:val="en-US"/>
        </w:rPr>
        <w:t>undertaken as part of the 2020 R</w:t>
      </w:r>
      <w:r w:rsidRPr="0040717A">
        <w:rPr>
          <w:rFonts w:ascii="Arial" w:hAnsi="Arial" w:cs="Arial"/>
          <w:szCs w:val="24"/>
          <w:lang w:val="en-US"/>
        </w:rPr>
        <w:t xml:space="preserve">eview of the </w:t>
      </w:r>
      <w:r w:rsidR="001D54DE">
        <w:rPr>
          <w:rFonts w:ascii="Arial" w:hAnsi="Arial" w:cs="Arial"/>
          <w:szCs w:val="24"/>
          <w:lang w:val="en-US"/>
        </w:rPr>
        <w:t>CSP</w:t>
      </w:r>
      <w:r w:rsidRPr="0040717A">
        <w:rPr>
          <w:rFonts w:ascii="Arial" w:hAnsi="Arial" w:cs="Arial"/>
          <w:szCs w:val="24"/>
          <w:lang w:val="en-US"/>
        </w:rPr>
        <w:t>, conducted by the Commonwealth Coordinator-General for Migrant Services.</w:t>
      </w:r>
    </w:p>
    <w:p w14:paraId="79553751" w14:textId="1543CA2F" w:rsidR="001500D2" w:rsidRDefault="002849CC" w:rsidP="00E01E71">
      <w:pPr>
        <w:rPr>
          <w:rFonts w:ascii="Arial" w:hAnsi="Arial" w:cs="Arial"/>
          <w:szCs w:val="24"/>
        </w:rPr>
      </w:pPr>
      <w:r>
        <w:rPr>
          <w:rFonts w:ascii="Arial" w:hAnsi="Arial" w:cs="Arial"/>
          <w:szCs w:val="24"/>
        </w:rPr>
        <w:t xml:space="preserve">Services Australia </w:t>
      </w:r>
      <w:r w:rsidR="007B3BA6">
        <w:rPr>
          <w:rFonts w:ascii="Arial" w:hAnsi="Arial" w:cs="Arial"/>
          <w:szCs w:val="24"/>
        </w:rPr>
        <w:t xml:space="preserve">has also </w:t>
      </w:r>
      <w:r>
        <w:rPr>
          <w:rFonts w:ascii="Arial" w:hAnsi="Arial" w:cs="Arial"/>
          <w:szCs w:val="24"/>
        </w:rPr>
        <w:t>been consulted in</w:t>
      </w:r>
      <w:r w:rsidR="00E31DCF">
        <w:rPr>
          <w:rFonts w:ascii="Arial" w:hAnsi="Arial" w:cs="Arial"/>
          <w:szCs w:val="24"/>
        </w:rPr>
        <w:t> </w:t>
      </w:r>
      <w:r>
        <w:rPr>
          <w:rFonts w:ascii="Arial" w:hAnsi="Arial" w:cs="Arial"/>
          <w:szCs w:val="24"/>
        </w:rPr>
        <w:t xml:space="preserve">relation to </w:t>
      </w:r>
      <w:r w:rsidR="007B3BA6">
        <w:rPr>
          <w:rFonts w:ascii="Arial" w:hAnsi="Arial" w:cs="Arial"/>
          <w:szCs w:val="24"/>
        </w:rPr>
        <w:t>the</w:t>
      </w:r>
      <w:r w:rsidR="009D3AC9">
        <w:rPr>
          <w:rFonts w:ascii="Arial" w:hAnsi="Arial" w:cs="Arial"/>
          <w:szCs w:val="24"/>
        </w:rPr>
        <w:t xml:space="preserve"> administration of the</w:t>
      </w:r>
      <w:r w:rsidR="007B3BA6">
        <w:rPr>
          <w:rFonts w:ascii="Arial" w:hAnsi="Arial" w:cs="Arial"/>
          <w:szCs w:val="24"/>
        </w:rPr>
        <w:t xml:space="preserve"> changes introduced by </w:t>
      </w:r>
      <w:r>
        <w:rPr>
          <w:rFonts w:ascii="Arial" w:hAnsi="Arial" w:cs="Arial"/>
          <w:szCs w:val="24"/>
        </w:rPr>
        <w:t>the Instrument.</w:t>
      </w:r>
    </w:p>
    <w:p w14:paraId="587FE003" w14:textId="77777777" w:rsidR="002329E1" w:rsidRPr="00BC76EB" w:rsidRDefault="002329E1" w:rsidP="003A04AD">
      <w:pPr>
        <w:spacing w:after="240"/>
        <w:jc w:val="both"/>
        <w:rPr>
          <w:rFonts w:ascii="Arial" w:hAnsi="Arial" w:cs="Arial"/>
          <w:b/>
          <w:szCs w:val="24"/>
        </w:rPr>
      </w:pPr>
      <w:r w:rsidRPr="00FF666D">
        <w:rPr>
          <w:rFonts w:ascii="Arial" w:hAnsi="Arial" w:cs="Arial"/>
          <w:b/>
          <w:szCs w:val="24"/>
        </w:rPr>
        <w:t>Regulat</w:t>
      </w:r>
      <w:r w:rsidR="00D459E0" w:rsidRPr="00FF666D">
        <w:rPr>
          <w:rFonts w:ascii="Arial" w:hAnsi="Arial" w:cs="Arial"/>
          <w:b/>
          <w:szCs w:val="24"/>
        </w:rPr>
        <w:t>ion</w:t>
      </w:r>
      <w:r w:rsidRPr="00FF666D">
        <w:rPr>
          <w:rFonts w:ascii="Arial" w:hAnsi="Arial" w:cs="Arial"/>
          <w:b/>
          <w:szCs w:val="24"/>
        </w:rPr>
        <w:t xml:space="preserve"> Impact </w:t>
      </w:r>
      <w:r w:rsidR="00D459E0" w:rsidRPr="00FF666D">
        <w:rPr>
          <w:rFonts w:ascii="Arial" w:hAnsi="Arial" w:cs="Arial"/>
          <w:b/>
          <w:szCs w:val="24"/>
        </w:rPr>
        <w:t>Statement</w:t>
      </w:r>
      <w:r w:rsidR="00F52853" w:rsidRPr="00FF666D">
        <w:rPr>
          <w:rFonts w:ascii="Arial" w:hAnsi="Arial" w:cs="Arial"/>
          <w:b/>
          <w:szCs w:val="24"/>
        </w:rPr>
        <w:t xml:space="preserve"> (RIS)</w:t>
      </w:r>
    </w:p>
    <w:p w14:paraId="5CA0DC8E" w14:textId="702B0E11" w:rsidR="00F80B35" w:rsidRDefault="0091415B" w:rsidP="00FF666D">
      <w:pPr>
        <w:spacing w:before="120"/>
        <w:rPr>
          <w:rFonts w:ascii="Arial" w:hAnsi="Arial" w:cs="Arial"/>
          <w:szCs w:val="24"/>
        </w:rPr>
      </w:pPr>
      <w:r w:rsidRPr="0091415B">
        <w:rPr>
          <w:rFonts w:ascii="Arial" w:hAnsi="Arial" w:cs="Arial"/>
          <w:szCs w:val="24"/>
        </w:rPr>
        <w:t>The Office of Best Practice Regulation (OBPR) was consulted in relation to this Amendment Determination</w:t>
      </w:r>
      <w:r w:rsidR="00035BE7">
        <w:rPr>
          <w:rFonts w:ascii="Arial" w:hAnsi="Arial" w:cs="Arial"/>
          <w:szCs w:val="24"/>
        </w:rPr>
        <w:t xml:space="preserve"> (OBP</w:t>
      </w:r>
      <w:r w:rsidR="00FF666D">
        <w:rPr>
          <w:rFonts w:ascii="Arial" w:hAnsi="Arial" w:cs="Arial"/>
          <w:szCs w:val="24"/>
        </w:rPr>
        <w:t>R</w:t>
      </w:r>
      <w:r w:rsidR="00035BE7">
        <w:rPr>
          <w:rFonts w:ascii="Arial" w:hAnsi="Arial" w:cs="Arial"/>
          <w:szCs w:val="24"/>
        </w:rPr>
        <w:t xml:space="preserve"> ID 01899) </w:t>
      </w:r>
      <w:r w:rsidRPr="0091415B">
        <w:rPr>
          <w:rFonts w:ascii="Arial" w:hAnsi="Arial" w:cs="Arial"/>
          <w:szCs w:val="24"/>
        </w:rPr>
        <w:t xml:space="preserve">and has advised </w:t>
      </w:r>
      <w:r w:rsidR="00035BE7">
        <w:rPr>
          <w:rFonts w:ascii="Arial" w:hAnsi="Arial" w:cs="Arial"/>
          <w:szCs w:val="24"/>
        </w:rPr>
        <w:t xml:space="preserve">the instrument is </w:t>
      </w:r>
      <w:r w:rsidR="00035BE7" w:rsidRPr="00035BE7">
        <w:rPr>
          <w:rFonts w:ascii="Arial" w:hAnsi="Arial" w:cs="Arial"/>
          <w:szCs w:val="24"/>
        </w:rPr>
        <w:t>unlikely to have a more than minor regulatory impact</w:t>
      </w:r>
      <w:r w:rsidR="00C4676A">
        <w:rPr>
          <w:rFonts w:ascii="Arial" w:hAnsi="Arial" w:cs="Arial"/>
          <w:szCs w:val="24"/>
        </w:rPr>
        <w:t>.</w:t>
      </w:r>
      <w:r w:rsidR="00035BE7" w:rsidRPr="00035BE7">
        <w:rPr>
          <w:rFonts w:ascii="Arial" w:hAnsi="Arial" w:cs="Arial"/>
          <w:szCs w:val="24"/>
        </w:rPr>
        <w:t xml:space="preserve"> </w:t>
      </w:r>
      <w:r w:rsidR="00C4676A">
        <w:rPr>
          <w:rFonts w:ascii="Arial" w:hAnsi="Arial" w:cs="Arial"/>
          <w:szCs w:val="24"/>
        </w:rPr>
        <w:t>A</w:t>
      </w:r>
      <w:r w:rsidR="00035BE7" w:rsidRPr="00035BE7">
        <w:rPr>
          <w:rFonts w:ascii="Arial" w:hAnsi="Arial" w:cs="Arial"/>
          <w:szCs w:val="24"/>
        </w:rPr>
        <w:t xml:space="preserve"> Regulation Impact Statement is not required.</w:t>
      </w:r>
      <w:r w:rsidR="007B3BA6">
        <w:rPr>
          <w:rFonts w:ascii="Arial" w:hAnsi="Arial" w:cs="Arial"/>
          <w:szCs w:val="24"/>
        </w:rPr>
        <w:t xml:space="preserve"> </w:t>
      </w:r>
    </w:p>
    <w:p w14:paraId="6DFABD86" w14:textId="77777777" w:rsidR="00946E6D" w:rsidRDefault="0006693F" w:rsidP="00C37944">
      <w:pPr>
        <w:spacing w:before="120"/>
        <w:rPr>
          <w:rFonts w:ascii="Arial" w:hAnsi="Arial" w:cs="Arial"/>
          <w:b/>
          <w:szCs w:val="24"/>
        </w:rPr>
      </w:pPr>
      <w:r w:rsidRPr="00E47B1B">
        <w:rPr>
          <w:rFonts w:ascii="Arial" w:hAnsi="Arial" w:cs="Arial"/>
          <w:b/>
          <w:szCs w:val="24"/>
        </w:rPr>
        <w:t>Availability of independent review</w:t>
      </w:r>
    </w:p>
    <w:p w14:paraId="4745A994" w14:textId="15806250" w:rsidR="0006693F" w:rsidRDefault="005E1067" w:rsidP="00C37944">
      <w:pPr>
        <w:spacing w:before="120"/>
        <w:rPr>
          <w:rFonts w:ascii="Arial" w:hAnsi="Arial" w:cs="Arial"/>
          <w:szCs w:val="24"/>
        </w:rPr>
      </w:pPr>
      <w:r>
        <w:rPr>
          <w:rFonts w:ascii="Arial" w:hAnsi="Arial" w:cs="Arial"/>
          <w:szCs w:val="24"/>
        </w:rPr>
        <w:t>A decision made as informed by the Determination under sections 1061ZZGD and 1061Z</w:t>
      </w:r>
      <w:r w:rsidR="00D321CE">
        <w:rPr>
          <w:rFonts w:ascii="Arial" w:hAnsi="Arial" w:cs="Arial"/>
          <w:szCs w:val="24"/>
        </w:rPr>
        <w:t>ZGF</w:t>
      </w:r>
      <w:r w:rsidR="00C4676A">
        <w:rPr>
          <w:rFonts w:ascii="Arial" w:hAnsi="Arial" w:cs="Arial"/>
          <w:szCs w:val="24"/>
        </w:rPr>
        <w:t>,</w:t>
      </w:r>
      <w:r w:rsidR="00D321CE">
        <w:rPr>
          <w:rFonts w:ascii="Arial" w:hAnsi="Arial" w:cs="Arial"/>
          <w:szCs w:val="24"/>
        </w:rPr>
        <w:t xml:space="preserve"> regarding the acceptance or rejection of an assurance of support and when an accepted assurance of support is in force</w:t>
      </w:r>
      <w:r w:rsidR="00C4676A">
        <w:rPr>
          <w:rFonts w:ascii="Arial" w:hAnsi="Arial" w:cs="Arial"/>
          <w:szCs w:val="24"/>
        </w:rPr>
        <w:t>,</w:t>
      </w:r>
      <w:r w:rsidR="00D321CE">
        <w:rPr>
          <w:rFonts w:ascii="Arial" w:hAnsi="Arial" w:cs="Arial"/>
          <w:szCs w:val="24"/>
        </w:rPr>
        <w:t xml:space="preserve"> is subject to internal and external review under the enabling Act and Parts 4 and 4A of the </w:t>
      </w:r>
      <w:r w:rsidR="00D321CE">
        <w:rPr>
          <w:rFonts w:ascii="Arial" w:hAnsi="Arial" w:cs="Arial"/>
          <w:i/>
          <w:szCs w:val="24"/>
        </w:rPr>
        <w:t>Social Security (Administration) Act 1999</w:t>
      </w:r>
      <w:r w:rsidR="00D321CE">
        <w:rPr>
          <w:rFonts w:ascii="Arial" w:hAnsi="Arial" w:cs="Arial"/>
          <w:szCs w:val="24"/>
        </w:rPr>
        <w:t>.</w:t>
      </w:r>
    </w:p>
    <w:p w14:paraId="56875BD2" w14:textId="55F66D3A" w:rsidR="00D321CE" w:rsidRDefault="00D321CE" w:rsidP="00C37944">
      <w:pPr>
        <w:spacing w:before="120"/>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i/>
          <w:szCs w:val="24"/>
        </w:rPr>
        <w:t>Legislation Act 2003</w:t>
      </w:r>
      <w:r>
        <w:rPr>
          <w:rFonts w:ascii="Arial" w:hAnsi="Arial" w:cs="Arial"/>
          <w:szCs w:val="24"/>
        </w:rPr>
        <w:t xml:space="preserve"> and </w:t>
      </w:r>
      <w:r w:rsidR="00A64F37">
        <w:rPr>
          <w:rFonts w:ascii="Arial" w:hAnsi="Arial" w:cs="Arial"/>
          <w:szCs w:val="24"/>
        </w:rPr>
        <w:t xml:space="preserve">is </w:t>
      </w:r>
      <w:r>
        <w:rPr>
          <w:rFonts w:ascii="Arial" w:hAnsi="Arial" w:cs="Arial"/>
          <w:szCs w:val="24"/>
        </w:rPr>
        <w:t>subject to disallowance.</w:t>
      </w:r>
    </w:p>
    <w:p w14:paraId="21DA64F4" w14:textId="77777777" w:rsidR="006A6D51" w:rsidRPr="00BC76EB" w:rsidRDefault="006A6D51" w:rsidP="003A04AD">
      <w:pPr>
        <w:rPr>
          <w:rStyle w:val="BookTitle"/>
          <w:rFonts w:ascii="Arial" w:hAnsi="Arial" w:cs="Arial"/>
          <w:b/>
          <w:i w:val="0"/>
          <w:iCs w:val="0"/>
          <w:smallCaps w:val="0"/>
          <w:spacing w:val="0"/>
          <w:szCs w:val="24"/>
        </w:rPr>
      </w:pPr>
      <w:r w:rsidRPr="007D3326">
        <w:rPr>
          <w:rStyle w:val="BookTitle"/>
          <w:rFonts w:ascii="Arial" w:hAnsi="Arial" w:cs="Arial"/>
          <w:b/>
          <w:i w:val="0"/>
          <w:iCs w:val="0"/>
          <w:smallCaps w:val="0"/>
          <w:spacing w:val="0"/>
          <w:szCs w:val="24"/>
        </w:rPr>
        <w:t>Explanation of the provisions</w:t>
      </w:r>
    </w:p>
    <w:p w14:paraId="385D3BC1" w14:textId="3A84F8EA" w:rsidR="007E6CDF" w:rsidRDefault="00D44B34" w:rsidP="007E6CD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states that the name of the Instrument is the </w:t>
      </w:r>
      <w:r>
        <w:rPr>
          <w:rStyle w:val="BookTitle"/>
          <w:rFonts w:ascii="Arial" w:hAnsi="Arial" w:cs="Arial"/>
          <w:iCs w:val="0"/>
          <w:smallCaps w:val="0"/>
          <w:spacing w:val="0"/>
          <w:szCs w:val="24"/>
        </w:rPr>
        <w:t>Social Security (Assurances of Support) Amendment Determination 2022</w:t>
      </w:r>
      <w:r>
        <w:rPr>
          <w:rStyle w:val="BookTitle"/>
          <w:rFonts w:ascii="Arial" w:hAnsi="Arial" w:cs="Arial"/>
          <w:i w:val="0"/>
          <w:iCs w:val="0"/>
          <w:smallCaps w:val="0"/>
          <w:spacing w:val="0"/>
          <w:szCs w:val="24"/>
        </w:rPr>
        <w:t>.</w:t>
      </w:r>
    </w:p>
    <w:p w14:paraId="1A4DF37D" w14:textId="3578387C" w:rsidR="00D44B34" w:rsidRDefault="00D44B34" w:rsidP="007E6CD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specifies that the Instrument commences on 1 July 2022.</w:t>
      </w:r>
    </w:p>
    <w:p w14:paraId="601BBC8B" w14:textId="44AD0AB4" w:rsidR="00D44B34" w:rsidRDefault="00D44B34" w:rsidP="007E6CD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Instrument is made under the Act.</w:t>
      </w:r>
    </w:p>
    <w:p w14:paraId="3D8065F2" w14:textId="04473E54" w:rsidR="00D44B34" w:rsidRDefault="00D44B34" w:rsidP="007E6CDF">
      <w:pPr>
        <w:rPr>
          <w:rFonts w:ascii="Arial" w:hAnsi="Arial" w:cs="Arial"/>
          <w:iCs/>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w:t>
      </w:r>
      <w:r w:rsidRPr="00D44B34">
        <w:rPr>
          <w:rFonts w:ascii="Arial" w:hAnsi="Arial" w:cs="Arial"/>
          <w:iCs/>
          <w:szCs w:val="24"/>
        </w:rPr>
        <w:t xml:space="preserve">sets out the operation of the Schedules and provides that any instrument specified in a Schedule to the </w:t>
      </w:r>
      <w:r w:rsidR="00A64F37">
        <w:rPr>
          <w:rFonts w:ascii="Arial" w:hAnsi="Arial" w:cs="Arial"/>
          <w:iCs/>
          <w:szCs w:val="24"/>
        </w:rPr>
        <w:t>Instrument</w:t>
      </w:r>
      <w:r w:rsidR="00A64F37" w:rsidRPr="00D44B34">
        <w:rPr>
          <w:rFonts w:ascii="Arial" w:hAnsi="Arial" w:cs="Arial"/>
          <w:iCs/>
          <w:szCs w:val="24"/>
        </w:rPr>
        <w:t xml:space="preserve"> </w:t>
      </w:r>
      <w:r w:rsidRPr="00D44B34">
        <w:rPr>
          <w:rFonts w:ascii="Arial" w:hAnsi="Arial" w:cs="Arial"/>
          <w:iCs/>
          <w:szCs w:val="24"/>
        </w:rPr>
        <w:t>is amended or repealed according to the terms of the relevant Schedule.</w:t>
      </w:r>
    </w:p>
    <w:p w14:paraId="4E340AA8" w14:textId="72FEC44A" w:rsidR="00D44B34" w:rsidRDefault="00D44B34" w:rsidP="007E6CDF">
      <w:pPr>
        <w:rPr>
          <w:rFonts w:ascii="Arial" w:hAnsi="Arial" w:cs="Arial"/>
          <w:iCs/>
          <w:szCs w:val="24"/>
        </w:rPr>
      </w:pPr>
      <w:r>
        <w:rPr>
          <w:rFonts w:ascii="Arial" w:hAnsi="Arial" w:cs="Arial"/>
          <w:b/>
          <w:iCs/>
          <w:szCs w:val="24"/>
          <w:u w:val="single"/>
        </w:rPr>
        <w:t>Schedule 1</w:t>
      </w:r>
      <w:r>
        <w:rPr>
          <w:rFonts w:ascii="Arial" w:hAnsi="Arial" w:cs="Arial"/>
          <w:iCs/>
          <w:szCs w:val="24"/>
        </w:rPr>
        <w:t xml:space="preserve"> outlines the following amendments to the Determination.</w:t>
      </w:r>
    </w:p>
    <w:p w14:paraId="32BD4372" w14:textId="744C679D" w:rsidR="00D44B34" w:rsidRDefault="00D44B34" w:rsidP="007E6CDF">
      <w:pPr>
        <w:rPr>
          <w:rFonts w:ascii="Arial" w:hAnsi="Arial" w:cs="Arial"/>
          <w:iCs/>
          <w:szCs w:val="24"/>
        </w:rPr>
      </w:pPr>
      <w:r>
        <w:rPr>
          <w:rFonts w:ascii="Arial" w:hAnsi="Arial" w:cs="Arial"/>
          <w:b/>
          <w:iCs/>
          <w:szCs w:val="24"/>
        </w:rPr>
        <w:t>Item 1</w:t>
      </w:r>
      <w:r>
        <w:rPr>
          <w:rFonts w:ascii="Arial" w:hAnsi="Arial" w:cs="Arial"/>
          <w:iCs/>
          <w:szCs w:val="24"/>
        </w:rPr>
        <w:t xml:space="preserve"> inserts</w:t>
      </w:r>
      <w:r w:rsidR="00EE352E">
        <w:rPr>
          <w:rFonts w:ascii="Arial" w:hAnsi="Arial" w:cs="Arial"/>
          <w:iCs/>
          <w:szCs w:val="24"/>
        </w:rPr>
        <w:t xml:space="preserve"> into subsection 5(1)</w:t>
      </w:r>
      <w:r>
        <w:rPr>
          <w:rFonts w:ascii="Arial" w:hAnsi="Arial" w:cs="Arial"/>
          <w:iCs/>
          <w:szCs w:val="24"/>
        </w:rPr>
        <w:t xml:space="preserve"> the term ‘maximum basic jobseeker payment amount’, defined as the amount equal to 26</w:t>
      </w:r>
      <w:r w:rsidR="00A45CCE">
        <w:rPr>
          <w:rFonts w:ascii="Arial" w:hAnsi="Arial" w:cs="Arial"/>
          <w:iCs/>
          <w:szCs w:val="24"/>
        </w:rPr>
        <w:t>.0714286</w:t>
      </w:r>
      <w:r>
        <w:rPr>
          <w:rFonts w:ascii="Arial" w:hAnsi="Arial" w:cs="Arial"/>
          <w:iCs/>
          <w:szCs w:val="24"/>
        </w:rPr>
        <w:t xml:space="preserve"> multiplied by the amount stated in column 3A of ite</w:t>
      </w:r>
      <w:r w:rsidR="00B154AF">
        <w:rPr>
          <w:rFonts w:ascii="Arial" w:hAnsi="Arial" w:cs="Arial"/>
          <w:iCs/>
          <w:szCs w:val="24"/>
        </w:rPr>
        <w:t>m 4A in Table B in point 1068-B1</w:t>
      </w:r>
      <w:r>
        <w:rPr>
          <w:rFonts w:ascii="Arial" w:hAnsi="Arial" w:cs="Arial"/>
          <w:iCs/>
          <w:szCs w:val="24"/>
        </w:rPr>
        <w:t xml:space="preserve"> of the Act (in</w:t>
      </w:r>
      <w:r w:rsidR="00B154AF">
        <w:rPr>
          <w:rFonts w:ascii="Arial" w:hAnsi="Arial" w:cs="Arial"/>
          <w:iCs/>
          <w:szCs w:val="24"/>
        </w:rPr>
        <w:t xml:space="preserve">cluding that amount as indexed). Column 3A of item 4A in Table B of point 1068-B1 of the Act stipulates the maximum basic rate of JobSeeker Payment </w:t>
      </w:r>
      <w:r w:rsidR="009A2DEE">
        <w:rPr>
          <w:rFonts w:ascii="Arial" w:hAnsi="Arial" w:cs="Arial"/>
          <w:iCs/>
          <w:szCs w:val="24"/>
        </w:rPr>
        <w:t>for a person under 60 who has a </w:t>
      </w:r>
      <w:r w:rsidR="00825113">
        <w:rPr>
          <w:rFonts w:ascii="Arial" w:hAnsi="Arial" w:cs="Arial"/>
          <w:iCs/>
          <w:szCs w:val="24"/>
        </w:rPr>
        <w:t>dependent child and is not a member of a couple.</w:t>
      </w:r>
    </w:p>
    <w:p w14:paraId="51727CE1" w14:textId="5034F59E" w:rsidR="00EE70D2" w:rsidRDefault="00A45CCE" w:rsidP="007E6CDF">
      <w:pPr>
        <w:rPr>
          <w:rFonts w:ascii="Arial" w:hAnsi="Arial" w:cs="Arial"/>
          <w:iCs/>
          <w:szCs w:val="24"/>
        </w:rPr>
      </w:pPr>
      <w:r w:rsidRPr="00EE70D2">
        <w:rPr>
          <w:rFonts w:ascii="Arial" w:hAnsi="Arial" w:cs="Arial"/>
          <w:iCs/>
          <w:szCs w:val="24"/>
        </w:rPr>
        <w:lastRenderedPageBreak/>
        <w:t xml:space="preserve">The figure of 26.0714286 </w:t>
      </w:r>
      <w:r w:rsidR="00EE70D2">
        <w:rPr>
          <w:rFonts w:ascii="Arial" w:hAnsi="Arial" w:cs="Arial"/>
          <w:iCs/>
          <w:szCs w:val="24"/>
        </w:rPr>
        <w:t xml:space="preserve">is the number of fortnights per year </w:t>
      </w:r>
      <w:r w:rsidR="00804595">
        <w:rPr>
          <w:rFonts w:ascii="Arial" w:hAnsi="Arial" w:cs="Arial"/>
          <w:iCs/>
          <w:szCs w:val="24"/>
        </w:rPr>
        <w:t xml:space="preserve">currently used </w:t>
      </w:r>
      <w:r w:rsidR="00EE70D2">
        <w:rPr>
          <w:rFonts w:ascii="Arial" w:hAnsi="Arial" w:cs="Arial"/>
          <w:iCs/>
          <w:szCs w:val="24"/>
        </w:rPr>
        <w:t>by Services Australia in administering the Determination</w:t>
      </w:r>
      <w:r w:rsidR="00003D5E">
        <w:rPr>
          <w:rFonts w:ascii="Arial" w:hAnsi="Arial" w:cs="Arial"/>
          <w:iCs/>
          <w:szCs w:val="24"/>
        </w:rPr>
        <w:t xml:space="preserve"> and associated policy</w:t>
      </w:r>
      <w:r w:rsidR="00EE70D2">
        <w:rPr>
          <w:rFonts w:ascii="Arial" w:hAnsi="Arial" w:cs="Arial"/>
          <w:iCs/>
          <w:szCs w:val="24"/>
        </w:rPr>
        <w:t xml:space="preserve">. This figure </w:t>
      </w:r>
      <w:r w:rsidR="00A64F37">
        <w:rPr>
          <w:rFonts w:ascii="Arial" w:hAnsi="Arial" w:cs="Arial"/>
          <w:iCs/>
          <w:szCs w:val="24"/>
        </w:rPr>
        <w:t xml:space="preserve">averages </w:t>
      </w:r>
      <w:r w:rsidR="00110786">
        <w:rPr>
          <w:rFonts w:ascii="Arial" w:hAnsi="Arial" w:cs="Arial"/>
          <w:iCs/>
          <w:szCs w:val="24"/>
        </w:rPr>
        <w:t xml:space="preserve">by reference to four years </w:t>
      </w:r>
      <w:r w:rsidR="00A64F37">
        <w:rPr>
          <w:rFonts w:ascii="Arial" w:hAnsi="Arial" w:cs="Arial"/>
          <w:iCs/>
          <w:szCs w:val="24"/>
        </w:rPr>
        <w:t>the number of fortnights in a year</w:t>
      </w:r>
      <w:r w:rsidR="00110786">
        <w:rPr>
          <w:rFonts w:ascii="Arial" w:hAnsi="Arial" w:cs="Arial"/>
          <w:iCs/>
          <w:szCs w:val="24"/>
        </w:rPr>
        <w:t>,</w:t>
      </w:r>
      <w:r w:rsidR="00A64F37">
        <w:rPr>
          <w:rFonts w:ascii="Arial" w:hAnsi="Arial" w:cs="Arial"/>
          <w:iCs/>
          <w:szCs w:val="24"/>
        </w:rPr>
        <w:t xml:space="preserve"> to give a consistent outcome despite the fact the year may be</w:t>
      </w:r>
      <w:r w:rsidR="00925420">
        <w:rPr>
          <w:rFonts w:ascii="Arial" w:hAnsi="Arial" w:cs="Arial"/>
          <w:iCs/>
          <w:szCs w:val="24"/>
        </w:rPr>
        <w:t xml:space="preserve"> a leap year</w:t>
      </w:r>
      <w:r w:rsidR="00EE70D2">
        <w:rPr>
          <w:rFonts w:ascii="Arial" w:hAnsi="Arial" w:cs="Arial"/>
          <w:iCs/>
          <w:szCs w:val="24"/>
        </w:rPr>
        <w:t xml:space="preserve">. </w:t>
      </w:r>
      <w:r w:rsidR="007E68A4">
        <w:rPr>
          <w:rFonts w:ascii="Arial" w:hAnsi="Arial" w:cs="Arial"/>
          <w:iCs/>
          <w:szCs w:val="24"/>
        </w:rPr>
        <w:t xml:space="preserve">Accounting for the possibility of a leap year </w:t>
      </w:r>
      <w:r w:rsidR="00EE70D2">
        <w:rPr>
          <w:rFonts w:ascii="Arial" w:hAnsi="Arial" w:cs="Arial"/>
          <w:iCs/>
          <w:szCs w:val="24"/>
        </w:rPr>
        <w:t xml:space="preserve">reflects the fact that the rate of JobSeeker Payment is </w:t>
      </w:r>
      <w:r w:rsidR="007E68A4">
        <w:rPr>
          <w:rFonts w:ascii="Arial" w:hAnsi="Arial" w:cs="Arial"/>
          <w:iCs/>
          <w:szCs w:val="24"/>
        </w:rPr>
        <w:t>a daily rate, calculated on the basis of a fortnightly rate.</w:t>
      </w:r>
    </w:p>
    <w:p w14:paraId="6FC4822C" w14:textId="1DA14560" w:rsidR="00D44B34" w:rsidRPr="004C64CE" w:rsidRDefault="00D44B34" w:rsidP="007E6CDF">
      <w:pPr>
        <w:rPr>
          <w:rFonts w:ascii="Arial" w:hAnsi="Arial" w:cs="Arial"/>
          <w:iCs/>
          <w:szCs w:val="24"/>
        </w:rPr>
      </w:pPr>
      <w:r>
        <w:rPr>
          <w:rFonts w:ascii="Arial" w:hAnsi="Arial" w:cs="Arial"/>
          <w:b/>
          <w:iCs/>
          <w:szCs w:val="24"/>
        </w:rPr>
        <w:t>Item 2</w:t>
      </w:r>
      <w:r w:rsidR="004C64CE">
        <w:rPr>
          <w:rFonts w:ascii="Arial" w:hAnsi="Arial" w:cs="Arial"/>
          <w:iCs/>
          <w:szCs w:val="24"/>
        </w:rPr>
        <w:t xml:space="preserve"> repeals </w:t>
      </w:r>
      <w:r w:rsidR="00EE352E">
        <w:rPr>
          <w:rFonts w:ascii="Arial" w:hAnsi="Arial" w:cs="Arial"/>
          <w:iCs/>
          <w:szCs w:val="24"/>
        </w:rPr>
        <w:t xml:space="preserve">from subsection 5(2) </w:t>
      </w:r>
      <w:r w:rsidR="004C64CE">
        <w:rPr>
          <w:rFonts w:ascii="Arial" w:hAnsi="Arial" w:cs="Arial"/>
          <w:iCs/>
          <w:szCs w:val="24"/>
        </w:rPr>
        <w:t>the definition</w:t>
      </w:r>
      <w:r w:rsidR="00D80AF4">
        <w:rPr>
          <w:rFonts w:ascii="Arial" w:hAnsi="Arial" w:cs="Arial"/>
          <w:iCs/>
          <w:szCs w:val="24"/>
        </w:rPr>
        <w:t xml:space="preserve"> of ‘rate of jobseeker payment’, given that the term ‘maximum basic jobseeker payment amount’ is now </w:t>
      </w:r>
      <w:r w:rsidR="00110786">
        <w:rPr>
          <w:rFonts w:ascii="Arial" w:hAnsi="Arial" w:cs="Arial"/>
          <w:iCs/>
          <w:szCs w:val="24"/>
        </w:rPr>
        <w:t>substituted</w:t>
      </w:r>
      <w:r w:rsidR="00EE352E">
        <w:rPr>
          <w:rFonts w:ascii="Arial" w:hAnsi="Arial" w:cs="Arial"/>
          <w:iCs/>
          <w:szCs w:val="24"/>
        </w:rPr>
        <w:t xml:space="preserve"> by item 1 above</w:t>
      </w:r>
      <w:r w:rsidR="00D80AF4">
        <w:rPr>
          <w:rFonts w:ascii="Arial" w:hAnsi="Arial" w:cs="Arial"/>
          <w:iCs/>
          <w:szCs w:val="24"/>
        </w:rPr>
        <w:t>.</w:t>
      </w:r>
    </w:p>
    <w:p w14:paraId="701FBB92" w14:textId="70C81476" w:rsidR="00D44B34" w:rsidRPr="004C64CE" w:rsidRDefault="00D44B34" w:rsidP="007E6CDF">
      <w:pPr>
        <w:rPr>
          <w:rFonts w:ascii="Arial" w:hAnsi="Arial" w:cs="Arial"/>
          <w:iCs/>
          <w:szCs w:val="24"/>
        </w:rPr>
      </w:pPr>
      <w:r>
        <w:rPr>
          <w:rFonts w:ascii="Arial" w:hAnsi="Arial" w:cs="Arial"/>
          <w:b/>
          <w:iCs/>
          <w:szCs w:val="24"/>
        </w:rPr>
        <w:t>Item 3</w:t>
      </w:r>
      <w:r w:rsidR="004C64CE">
        <w:rPr>
          <w:rFonts w:ascii="Arial" w:hAnsi="Arial" w:cs="Arial"/>
          <w:iCs/>
          <w:szCs w:val="24"/>
        </w:rPr>
        <w:t xml:space="preserve"> repeals </w:t>
      </w:r>
      <w:r w:rsidR="00110786">
        <w:rPr>
          <w:rFonts w:ascii="Arial" w:hAnsi="Arial" w:cs="Arial"/>
          <w:iCs/>
          <w:szCs w:val="24"/>
        </w:rPr>
        <w:t xml:space="preserve">and substitutes </w:t>
      </w:r>
      <w:r w:rsidR="004C64CE">
        <w:rPr>
          <w:rFonts w:ascii="Arial" w:hAnsi="Arial" w:cs="Arial"/>
          <w:iCs/>
          <w:szCs w:val="24"/>
        </w:rPr>
        <w:t>subsection 11(3) to provide that the total number of</w:t>
      </w:r>
      <w:r w:rsidR="00E31DCF">
        <w:rPr>
          <w:rFonts w:ascii="Arial" w:hAnsi="Arial" w:cs="Arial"/>
          <w:iCs/>
          <w:szCs w:val="24"/>
        </w:rPr>
        <w:t> </w:t>
      </w:r>
      <w:r w:rsidR="001D54DE">
        <w:rPr>
          <w:rStyle w:val="BookTitle"/>
          <w:rFonts w:ascii="Arial" w:hAnsi="Arial" w:cs="Arial"/>
          <w:i w:val="0"/>
          <w:iCs w:val="0"/>
          <w:smallCaps w:val="0"/>
          <w:spacing w:val="0"/>
          <w:szCs w:val="24"/>
        </w:rPr>
        <w:t>CSP</w:t>
      </w:r>
      <w:r w:rsidR="004C64CE">
        <w:rPr>
          <w:rFonts w:ascii="Arial" w:hAnsi="Arial" w:cs="Arial"/>
          <w:iCs/>
          <w:szCs w:val="24"/>
        </w:rPr>
        <w:t xml:space="preserve"> entrants covered by</w:t>
      </w:r>
      <w:r w:rsidR="00763601">
        <w:rPr>
          <w:rFonts w:ascii="Arial" w:hAnsi="Arial" w:cs="Arial"/>
          <w:iCs/>
          <w:szCs w:val="24"/>
        </w:rPr>
        <w:t xml:space="preserve"> assurance</w:t>
      </w:r>
      <w:r w:rsidR="00DD34A4">
        <w:rPr>
          <w:rFonts w:ascii="Arial" w:hAnsi="Arial" w:cs="Arial"/>
          <w:iCs/>
          <w:szCs w:val="24"/>
        </w:rPr>
        <w:t>s</w:t>
      </w:r>
      <w:r w:rsidR="00763601">
        <w:rPr>
          <w:rFonts w:ascii="Arial" w:hAnsi="Arial" w:cs="Arial"/>
          <w:iCs/>
          <w:szCs w:val="24"/>
        </w:rPr>
        <w:t xml:space="preserve"> of support </w:t>
      </w:r>
      <w:r w:rsidR="00DD34A4">
        <w:rPr>
          <w:rFonts w:ascii="Arial" w:hAnsi="Arial" w:cs="Arial"/>
          <w:iCs/>
          <w:szCs w:val="24"/>
        </w:rPr>
        <w:t>currently proposed to</w:t>
      </w:r>
      <w:r w:rsidR="00E31DCF">
        <w:rPr>
          <w:rFonts w:ascii="Arial" w:hAnsi="Arial" w:cs="Arial"/>
          <w:iCs/>
          <w:szCs w:val="24"/>
        </w:rPr>
        <w:t> </w:t>
      </w:r>
      <w:r w:rsidR="00DD34A4">
        <w:rPr>
          <w:rFonts w:ascii="Arial" w:hAnsi="Arial" w:cs="Arial"/>
          <w:iCs/>
          <w:szCs w:val="24"/>
        </w:rPr>
        <w:t>be</w:t>
      </w:r>
      <w:r w:rsidR="00E31DCF">
        <w:rPr>
          <w:rFonts w:ascii="Arial" w:hAnsi="Arial" w:cs="Arial"/>
          <w:iCs/>
          <w:szCs w:val="24"/>
        </w:rPr>
        <w:t> </w:t>
      </w:r>
      <w:r w:rsidR="00DD34A4">
        <w:rPr>
          <w:rFonts w:ascii="Arial" w:hAnsi="Arial" w:cs="Arial"/>
          <w:iCs/>
          <w:szCs w:val="24"/>
        </w:rPr>
        <w:t>given b</w:t>
      </w:r>
      <w:r w:rsidR="004D3591">
        <w:rPr>
          <w:rFonts w:ascii="Arial" w:hAnsi="Arial" w:cs="Arial"/>
          <w:iCs/>
          <w:szCs w:val="24"/>
        </w:rPr>
        <w:t>y an</w:t>
      </w:r>
      <w:r w:rsidR="00DD34A4">
        <w:rPr>
          <w:rFonts w:ascii="Arial" w:hAnsi="Arial" w:cs="Arial"/>
          <w:iCs/>
          <w:szCs w:val="24"/>
        </w:rPr>
        <w:t xml:space="preserve"> individual, currently in force and/or awaiting a decision of the Secretary under subsection 1061ZZGD(1) o</w:t>
      </w:r>
      <w:r w:rsidR="004D3591">
        <w:rPr>
          <w:rFonts w:ascii="Arial" w:hAnsi="Arial" w:cs="Arial"/>
          <w:iCs/>
          <w:szCs w:val="24"/>
        </w:rPr>
        <w:t>f the Act</w:t>
      </w:r>
      <w:r w:rsidR="00804595">
        <w:rPr>
          <w:rFonts w:ascii="Arial" w:hAnsi="Arial" w:cs="Arial"/>
          <w:iCs/>
          <w:szCs w:val="24"/>
        </w:rPr>
        <w:t>,</w:t>
      </w:r>
      <w:r w:rsidR="004D3591">
        <w:rPr>
          <w:rFonts w:ascii="Arial" w:hAnsi="Arial" w:cs="Arial"/>
          <w:iCs/>
          <w:szCs w:val="24"/>
        </w:rPr>
        <w:t xml:space="preserve"> must not exceed four. </w:t>
      </w:r>
      <w:r w:rsidR="0031719E">
        <w:rPr>
          <w:rStyle w:val="BookTitle"/>
          <w:rFonts w:ascii="Arial" w:hAnsi="Arial" w:cs="Arial"/>
          <w:i w:val="0"/>
          <w:iCs w:val="0"/>
          <w:smallCaps w:val="0"/>
          <w:spacing w:val="0"/>
          <w:szCs w:val="24"/>
        </w:rPr>
        <w:t xml:space="preserve">This reflects the increase to the number of </w:t>
      </w:r>
      <w:r w:rsidR="001D54DE">
        <w:rPr>
          <w:rStyle w:val="BookTitle"/>
          <w:rFonts w:ascii="Arial" w:hAnsi="Arial" w:cs="Arial"/>
          <w:i w:val="0"/>
          <w:iCs w:val="0"/>
          <w:smallCaps w:val="0"/>
          <w:spacing w:val="0"/>
          <w:szCs w:val="24"/>
        </w:rPr>
        <w:t>CSP</w:t>
      </w:r>
      <w:r w:rsidR="0031719E">
        <w:rPr>
          <w:rStyle w:val="BookTitle"/>
          <w:rFonts w:ascii="Arial" w:hAnsi="Arial" w:cs="Arial"/>
          <w:i w:val="0"/>
          <w:iCs w:val="0"/>
          <w:smallCaps w:val="0"/>
          <w:spacing w:val="0"/>
          <w:szCs w:val="24"/>
        </w:rPr>
        <w:t xml:space="preserve"> entrants an individual can sponsor.</w:t>
      </w:r>
      <w:r w:rsidR="00DD34A4">
        <w:rPr>
          <w:rFonts w:ascii="Arial" w:hAnsi="Arial" w:cs="Arial"/>
          <w:iCs/>
          <w:szCs w:val="24"/>
        </w:rPr>
        <w:t xml:space="preserve"> </w:t>
      </w:r>
    </w:p>
    <w:p w14:paraId="0A2ED07C" w14:textId="2EF75A28" w:rsidR="00D44B34" w:rsidRPr="004D3591" w:rsidRDefault="00D44B34" w:rsidP="007E6CDF">
      <w:pPr>
        <w:rPr>
          <w:rFonts w:ascii="Arial" w:hAnsi="Arial" w:cs="Arial"/>
          <w:iCs/>
          <w:szCs w:val="24"/>
        </w:rPr>
      </w:pPr>
      <w:r>
        <w:rPr>
          <w:rFonts w:ascii="Arial" w:hAnsi="Arial" w:cs="Arial"/>
          <w:b/>
          <w:iCs/>
          <w:szCs w:val="24"/>
        </w:rPr>
        <w:t>Item 4</w:t>
      </w:r>
      <w:r w:rsidR="004D3591">
        <w:rPr>
          <w:rFonts w:ascii="Arial" w:hAnsi="Arial" w:cs="Arial"/>
          <w:b/>
          <w:iCs/>
          <w:szCs w:val="24"/>
        </w:rPr>
        <w:t xml:space="preserve"> </w:t>
      </w:r>
      <w:r w:rsidR="004D3591">
        <w:rPr>
          <w:rFonts w:ascii="Arial" w:hAnsi="Arial" w:cs="Arial"/>
          <w:iCs/>
          <w:szCs w:val="24"/>
        </w:rPr>
        <w:t xml:space="preserve">repeals </w:t>
      </w:r>
      <w:r w:rsidR="00925420">
        <w:rPr>
          <w:rFonts w:ascii="Arial" w:hAnsi="Arial" w:cs="Arial"/>
          <w:iCs/>
          <w:szCs w:val="24"/>
        </w:rPr>
        <w:t xml:space="preserve">and substitutes </w:t>
      </w:r>
      <w:r w:rsidR="004D3591">
        <w:rPr>
          <w:rFonts w:ascii="Arial" w:hAnsi="Arial" w:cs="Arial"/>
          <w:iCs/>
          <w:szCs w:val="24"/>
        </w:rPr>
        <w:t>subsection 12(4) to provide that the total number of</w:t>
      </w:r>
      <w:r w:rsidR="00E31DCF">
        <w:rPr>
          <w:rFonts w:ascii="Arial" w:hAnsi="Arial" w:cs="Arial"/>
          <w:iCs/>
          <w:szCs w:val="24"/>
        </w:rPr>
        <w:t> </w:t>
      </w:r>
      <w:r w:rsidR="001D54DE">
        <w:rPr>
          <w:rStyle w:val="BookTitle"/>
          <w:rFonts w:ascii="Arial" w:hAnsi="Arial" w:cs="Arial"/>
          <w:i w:val="0"/>
          <w:iCs w:val="0"/>
          <w:smallCaps w:val="0"/>
          <w:spacing w:val="0"/>
          <w:szCs w:val="24"/>
        </w:rPr>
        <w:t>CSP</w:t>
      </w:r>
      <w:r w:rsidR="004D3591">
        <w:rPr>
          <w:rFonts w:ascii="Arial" w:hAnsi="Arial" w:cs="Arial"/>
          <w:iCs/>
          <w:szCs w:val="24"/>
        </w:rPr>
        <w:t xml:space="preserve"> entrants covered by assurances of support currently proposed to</w:t>
      </w:r>
      <w:r w:rsidR="00E31DCF">
        <w:rPr>
          <w:rFonts w:ascii="Arial" w:hAnsi="Arial" w:cs="Arial"/>
          <w:iCs/>
          <w:szCs w:val="24"/>
        </w:rPr>
        <w:t> </w:t>
      </w:r>
      <w:r w:rsidR="004D3591">
        <w:rPr>
          <w:rFonts w:ascii="Arial" w:hAnsi="Arial" w:cs="Arial"/>
          <w:iCs/>
          <w:szCs w:val="24"/>
        </w:rPr>
        <w:t>be</w:t>
      </w:r>
      <w:r w:rsidR="00E31DCF">
        <w:rPr>
          <w:rFonts w:ascii="Arial" w:hAnsi="Arial" w:cs="Arial"/>
          <w:iCs/>
          <w:szCs w:val="24"/>
        </w:rPr>
        <w:t> </w:t>
      </w:r>
      <w:r w:rsidR="004D3591">
        <w:rPr>
          <w:rFonts w:ascii="Arial" w:hAnsi="Arial" w:cs="Arial"/>
          <w:iCs/>
          <w:szCs w:val="24"/>
        </w:rPr>
        <w:t>given by a body, currently in force and/or awaiting a decision of the Secretary under subsection 1061ZZGD(1) of the Act</w:t>
      </w:r>
      <w:r w:rsidR="00804595">
        <w:rPr>
          <w:rFonts w:ascii="Arial" w:hAnsi="Arial" w:cs="Arial"/>
          <w:iCs/>
          <w:szCs w:val="24"/>
        </w:rPr>
        <w:t>,</w:t>
      </w:r>
      <w:r w:rsidR="004D3591">
        <w:rPr>
          <w:rFonts w:ascii="Arial" w:hAnsi="Arial" w:cs="Arial"/>
          <w:iCs/>
          <w:szCs w:val="24"/>
        </w:rPr>
        <w:t xml:space="preserve"> must not exceed 15.</w:t>
      </w:r>
      <w:r w:rsidR="004D3591" w:rsidRPr="004D3591">
        <w:rPr>
          <w:rStyle w:val="BookTitle"/>
          <w:rFonts w:ascii="Arial" w:hAnsi="Arial" w:cs="Arial"/>
          <w:i w:val="0"/>
          <w:iCs w:val="0"/>
          <w:smallCaps w:val="0"/>
          <w:spacing w:val="0"/>
          <w:szCs w:val="24"/>
        </w:rPr>
        <w:t xml:space="preserve"> </w:t>
      </w:r>
      <w:r w:rsidR="004D3591">
        <w:rPr>
          <w:rStyle w:val="BookTitle"/>
          <w:rFonts w:ascii="Arial" w:hAnsi="Arial" w:cs="Arial"/>
          <w:i w:val="0"/>
          <w:iCs w:val="0"/>
          <w:smallCaps w:val="0"/>
          <w:spacing w:val="0"/>
          <w:szCs w:val="24"/>
        </w:rPr>
        <w:t xml:space="preserve">This reflects the increase to the number of </w:t>
      </w:r>
      <w:r w:rsidR="001D54DE">
        <w:rPr>
          <w:rStyle w:val="BookTitle"/>
          <w:rFonts w:ascii="Arial" w:hAnsi="Arial" w:cs="Arial"/>
          <w:i w:val="0"/>
          <w:iCs w:val="0"/>
          <w:smallCaps w:val="0"/>
          <w:spacing w:val="0"/>
          <w:szCs w:val="24"/>
        </w:rPr>
        <w:t>CSP</w:t>
      </w:r>
      <w:r w:rsidR="004D3591">
        <w:rPr>
          <w:rStyle w:val="BookTitle"/>
          <w:rFonts w:ascii="Arial" w:hAnsi="Arial" w:cs="Arial"/>
          <w:i w:val="0"/>
          <w:iCs w:val="0"/>
          <w:smallCaps w:val="0"/>
          <w:spacing w:val="0"/>
          <w:szCs w:val="24"/>
        </w:rPr>
        <w:t xml:space="preserve"> entrants a body can sponsor.</w:t>
      </w:r>
    </w:p>
    <w:p w14:paraId="6A2A30BC" w14:textId="1D35E9B2" w:rsidR="00460C6B" w:rsidRPr="00460C6B" w:rsidRDefault="00EC4DE7" w:rsidP="007E6CDF">
      <w:pPr>
        <w:rPr>
          <w:rFonts w:ascii="Arial" w:hAnsi="Arial" w:cs="Arial"/>
          <w:iCs/>
          <w:szCs w:val="24"/>
        </w:rPr>
      </w:pPr>
      <w:r>
        <w:rPr>
          <w:rFonts w:ascii="Arial" w:hAnsi="Arial" w:cs="Arial"/>
          <w:b/>
          <w:iCs/>
          <w:szCs w:val="24"/>
        </w:rPr>
        <w:t>Item</w:t>
      </w:r>
      <w:r w:rsidR="00460C6B">
        <w:rPr>
          <w:rFonts w:ascii="Arial" w:hAnsi="Arial" w:cs="Arial"/>
          <w:b/>
          <w:iCs/>
          <w:szCs w:val="24"/>
        </w:rPr>
        <w:t xml:space="preserve"> 5 </w:t>
      </w:r>
      <w:r w:rsidR="00460C6B">
        <w:rPr>
          <w:rFonts w:ascii="Arial" w:hAnsi="Arial" w:cs="Arial"/>
          <w:iCs/>
          <w:szCs w:val="24"/>
        </w:rPr>
        <w:t>omit</w:t>
      </w:r>
      <w:r>
        <w:rPr>
          <w:rFonts w:ascii="Arial" w:hAnsi="Arial" w:cs="Arial"/>
          <w:iCs/>
          <w:szCs w:val="24"/>
        </w:rPr>
        <w:t>s</w:t>
      </w:r>
      <w:r w:rsidR="00460C6B">
        <w:rPr>
          <w:rFonts w:ascii="Arial" w:hAnsi="Arial" w:cs="Arial"/>
          <w:iCs/>
          <w:szCs w:val="24"/>
        </w:rPr>
        <w:t xml:space="preserve"> </w:t>
      </w:r>
      <w:r w:rsidR="00110786">
        <w:rPr>
          <w:rFonts w:ascii="Arial" w:hAnsi="Arial" w:cs="Arial"/>
          <w:iCs/>
          <w:szCs w:val="24"/>
        </w:rPr>
        <w:t xml:space="preserve">from subsection 15(2) </w:t>
      </w:r>
      <w:r w:rsidR="00460C6B">
        <w:rPr>
          <w:rFonts w:ascii="Arial" w:hAnsi="Arial" w:cs="Arial"/>
          <w:iCs/>
          <w:szCs w:val="24"/>
        </w:rPr>
        <w:t>‘for a financial year if the amount of the individual’s assessable income for the year’ and substitute</w:t>
      </w:r>
      <w:r>
        <w:rPr>
          <w:rFonts w:ascii="Arial" w:hAnsi="Arial" w:cs="Arial"/>
          <w:iCs/>
          <w:szCs w:val="24"/>
        </w:rPr>
        <w:t>s</w:t>
      </w:r>
      <w:r w:rsidR="00460C6B">
        <w:rPr>
          <w:rFonts w:ascii="Arial" w:hAnsi="Arial" w:cs="Arial"/>
          <w:iCs/>
          <w:szCs w:val="24"/>
        </w:rPr>
        <w:t xml:space="preserve"> ‘for the current financial year, first financial year or second financial year if the amount of the individual’s assessable income for that year’</w:t>
      </w:r>
      <w:r>
        <w:rPr>
          <w:rFonts w:ascii="Arial" w:hAnsi="Arial" w:cs="Arial"/>
          <w:iCs/>
          <w:szCs w:val="24"/>
        </w:rPr>
        <w:t>, as it applies to the income requirement for a single individual assurer.</w:t>
      </w:r>
      <w:r w:rsidR="00D47044">
        <w:rPr>
          <w:rFonts w:ascii="Arial" w:hAnsi="Arial" w:cs="Arial"/>
          <w:iCs/>
          <w:szCs w:val="24"/>
        </w:rPr>
        <w:t xml:space="preserve"> This</w:t>
      </w:r>
      <w:r w:rsidR="00804595">
        <w:rPr>
          <w:rFonts w:ascii="Arial" w:hAnsi="Arial" w:cs="Arial"/>
          <w:iCs/>
          <w:szCs w:val="24"/>
        </w:rPr>
        <w:t xml:space="preserve"> clarifies the existing provision and</w:t>
      </w:r>
      <w:r w:rsidR="00D47044">
        <w:rPr>
          <w:rFonts w:ascii="Arial" w:hAnsi="Arial" w:cs="Arial"/>
          <w:iCs/>
          <w:szCs w:val="24"/>
        </w:rPr>
        <w:t xml:space="preserve"> ensures consistency with section 14, which </w:t>
      </w:r>
      <w:r w:rsidR="00E93E51">
        <w:rPr>
          <w:rFonts w:ascii="Arial" w:hAnsi="Arial" w:cs="Arial"/>
          <w:iCs/>
          <w:szCs w:val="24"/>
        </w:rPr>
        <w:t>outlines how an</w:t>
      </w:r>
      <w:r w:rsidR="00E31DCF">
        <w:rPr>
          <w:rFonts w:ascii="Arial" w:hAnsi="Arial" w:cs="Arial"/>
          <w:iCs/>
          <w:szCs w:val="24"/>
        </w:rPr>
        <w:t> </w:t>
      </w:r>
      <w:r w:rsidR="00E93E51">
        <w:rPr>
          <w:rFonts w:ascii="Arial" w:hAnsi="Arial" w:cs="Arial"/>
          <w:iCs/>
          <w:szCs w:val="24"/>
        </w:rPr>
        <w:t>individual must demonstrate they have satisfied the relevant income requirement for the current financial year and either the first financial year or the second financial year.</w:t>
      </w:r>
    </w:p>
    <w:p w14:paraId="2C3A2F5B" w14:textId="5F42D455" w:rsidR="004D3591" w:rsidRDefault="00460C6B" w:rsidP="007E6CDF">
      <w:pPr>
        <w:rPr>
          <w:rFonts w:ascii="Arial" w:hAnsi="Arial" w:cs="Arial"/>
          <w:iCs/>
          <w:szCs w:val="24"/>
        </w:rPr>
      </w:pPr>
      <w:r>
        <w:rPr>
          <w:rFonts w:ascii="Arial" w:hAnsi="Arial" w:cs="Arial"/>
          <w:b/>
          <w:iCs/>
          <w:szCs w:val="24"/>
        </w:rPr>
        <w:t>Items 6 and 10</w:t>
      </w:r>
      <w:r w:rsidR="004D3591">
        <w:rPr>
          <w:rFonts w:ascii="Arial" w:hAnsi="Arial" w:cs="Arial"/>
          <w:iCs/>
          <w:szCs w:val="24"/>
        </w:rPr>
        <w:t xml:space="preserve"> omit</w:t>
      </w:r>
      <w:r w:rsidR="004625AE">
        <w:rPr>
          <w:rFonts w:ascii="Arial" w:hAnsi="Arial" w:cs="Arial"/>
          <w:iCs/>
          <w:szCs w:val="24"/>
        </w:rPr>
        <w:t xml:space="preserve"> </w:t>
      </w:r>
      <w:r w:rsidR="004D3591">
        <w:rPr>
          <w:rFonts w:ascii="Arial" w:hAnsi="Arial" w:cs="Arial"/>
          <w:iCs/>
          <w:szCs w:val="24"/>
        </w:rPr>
        <w:t>‘applicable rate of jobseeker payment’ and substitute ‘maximum basic jobseeker payment amount</w:t>
      </w:r>
      <w:r>
        <w:rPr>
          <w:rFonts w:ascii="Arial" w:hAnsi="Arial" w:cs="Arial"/>
          <w:iCs/>
          <w:szCs w:val="24"/>
        </w:rPr>
        <w:t>, applicable on 1 July of the current financial year</w:t>
      </w:r>
      <w:r w:rsidR="002C0117">
        <w:rPr>
          <w:rFonts w:ascii="Arial" w:hAnsi="Arial" w:cs="Arial"/>
          <w:iCs/>
          <w:szCs w:val="24"/>
        </w:rPr>
        <w:t>’</w:t>
      </w:r>
      <w:r w:rsidR="004625AE">
        <w:rPr>
          <w:rFonts w:ascii="Arial" w:hAnsi="Arial" w:cs="Arial"/>
          <w:iCs/>
          <w:szCs w:val="24"/>
        </w:rPr>
        <w:t xml:space="preserve"> from paragraphs 15(2)(a) and 16(2)(a) respectively</w:t>
      </w:r>
      <w:r w:rsidR="00887E28">
        <w:rPr>
          <w:rFonts w:ascii="Arial" w:hAnsi="Arial" w:cs="Arial"/>
          <w:iCs/>
          <w:szCs w:val="24"/>
        </w:rPr>
        <w:t>, consequential to item 1</w:t>
      </w:r>
      <w:r w:rsidR="004625AE">
        <w:rPr>
          <w:rFonts w:ascii="Arial" w:hAnsi="Arial" w:cs="Arial"/>
          <w:iCs/>
          <w:szCs w:val="24"/>
        </w:rPr>
        <w:t>.</w:t>
      </w:r>
    </w:p>
    <w:p w14:paraId="1F2980D2" w14:textId="66911418" w:rsidR="00460C6B" w:rsidRPr="00460C6B" w:rsidRDefault="00460C6B" w:rsidP="007E6CDF">
      <w:pPr>
        <w:rPr>
          <w:rFonts w:ascii="Arial" w:hAnsi="Arial" w:cs="Arial"/>
          <w:iCs/>
          <w:szCs w:val="24"/>
        </w:rPr>
      </w:pPr>
      <w:r>
        <w:rPr>
          <w:rFonts w:ascii="Arial" w:hAnsi="Arial" w:cs="Arial"/>
          <w:b/>
          <w:iCs/>
          <w:szCs w:val="24"/>
        </w:rPr>
        <w:t>Items 7 and 11</w:t>
      </w:r>
      <w:r>
        <w:rPr>
          <w:rFonts w:ascii="Arial" w:hAnsi="Arial" w:cs="Arial"/>
          <w:iCs/>
          <w:szCs w:val="24"/>
        </w:rPr>
        <w:t xml:space="preserve"> omit ‘as at 1 July in the financial year’ and substitute ‘applicable on</w:t>
      </w:r>
      <w:r w:rsidR="00E31DCF">
        <w:rPr>
          <w:rFonts w:ascii="Arial" w:hAnsi="Arial" w:cs="Arial"/>
          <w:iCs/>
          <w:szCs w:val="24"/>
        </w:rPr>
        <w:t> </w:t>
      </w:r>
      <w:r>
        <w:rPr>
          <w:rFonts w:ascii="Arial" w:hAnsi="Arial" w:cs="Arial"/>
          <w:iCs/>
          <w:szCs w:val="24"/>
        </w:rPr>
        <w:t>1</w:t>
      </w:r>
      <w:r w:rsidR="0012449F">
        <w:rPr>
          <w:rFonts w:ascii="Arial" w:hAnsi="Arial" w:cs="Arial"/>
          <w:iCs/>
          <w:szCs w:val="24"/>
        </w:rPr>
        <w:t> </w:t>
      </w:r>
      <w:r>
        <w:rPr>
          <w:rFonts w:ascii="Arial" w:hAnsi="Arial" w:cs="Arial"/>
          <w:iCs/>
          <w:szCs w:val="24"/>
        </w:rPr>
        <w:t>July of the current financial y</w:t>
      </w:r>
      <w:r w:rsidR="002C0117">
        <w:rPr>
          <w:rFonts w:ascii="Arial" w:hAnsi="Arial" w:cs="Arial"/>
          <w:iCs/>
          <w:szCs w:val="24"/>
        </w:rPr>
        <w:t>ear’</w:t>
      </w:r>
      <w:r w:rsidR="00E864C9">
        <w:rPr>
          <w:rFonts w:ascii="Arial" w:hAnsi="Arial" w:cs="Arial"/>
          <w:iCs/>
          <w:szCs w:val="24"/>
        </w:rPr>
        <w:t xml:space="preserve"> from subparagraphs 15(2)(b)(i) and (ii) and 16(2)(b)(i) and (ii) respectively. </w:t>
      </w:r>
      <w:r w:rsidR="008B1B4D">
        <w:rPr>
          <w:rFonts w:ascii="Arial" w:hAnsi="Arial" w:cs="Arial"/>
          <w:iCs/>
          <w:szCs w:val="24"/>
        </w:rPr>
        <w:t>This ensure</w:t>
      </w:r>
      <w:r w:rsidR="00C4676A">
        <w:rPr>
          <w:rFonts w:ascii="Arial" w:hAnsi="Arial" w:cs="Arial"/>
          <w:iCs/>
          <w:szCs w:val="24"/>
        </w:rPr>
        <w:t>s</w:t>
      </w:r>
      <w:r w:rsidR="008B1B4D">
        <w:rPr>
          <w:rFonts w:ascii="Arial" w:hAnsi="Arial" w:cs="Arial"/>
          <w:iCs/>
          <w:szCs w:val="24"/>
        </w:rPr>
        <w:t xml:space="preserve"> greater clarit</w:t>
      </w:r>
      <w:r w:rsidR="00CB5A40">
        <w:rPr>
          <w:rFonts w:ascii="Arial" w:hAnsi="Arial" w:cs="Arial"/>
          <w:iCs/>
          <w:szCs w:val="24"/>
        </w:rPr>
        <w:t>y for determining</w:t>
      </w:r>
      <w:r w:rsidR="009D3AC9">
        <w:rPr>
          <w:rFonts w:ascii="Arial" w:hAnsi="Arial" w:cs="Arial"/>
          <w:iCs/>
          <w:szCs w:val="24"/>
        </w:rPr>
        <w:t xml:space="preserve"> the rate of family tax benefit and supplement amount</w:t>
      </w:r>
      <w:r w:rsidR="008B1B4D">
        <w:rPr>
          <w:rFonts w:ascii="Arial" w:hAnsi="Arial" w:cs="Arial"/>
          <w:iCs/>
          <w:szCs w:val="24"/>
        </w:rPr>
        <w:t xml:space="preserve"> applicable in assessing whether a prospective single or joint individual assurer</w:t>
      </w:r>
      <w:r w:rsidR="00CB5A40">
        <w:rPr>
          <w:rFonts w:ascii="Arial" w:hAnsi="Arial" w:cs="Arial"/>
          <w:iCs/>
          <w:szCs w:val="24"/>
        </w:rPr>
        <w:t xml:space="preserve"> meets the income requirement where the adult receiving the assurance of support has a child or children.</w:t>
      </w:r>
    </w:p>
    <w:p w14:paraId="6494B507" w14:textId="0C87AB29" w:rsidR="00460C6B" w:rsidRDefault="00460C6B" w:rsidP="007E6CDF">
      <w:pPr>
        <w:rPr>
          <w:rFonts w:ascii="Arial" w:hAnsi="Arial" w:cs="Arial"/>
          <w:iCs/>
          <w:szCs w:val="24"/>
        </w:rPr>
      </w:pPr>
      <w:r>
        <w:rPr>
          <w:rFonts w:ascii="Arial" w:hAnsi="Arial" w:cs="Arial"/>
          <w:b/>
          <w:iCs/>
          <w:szCs w:val="24"/>
        </w:rPr>
        <w:t>Items 8 and 12</w:t>
      </w:r>
      <w:r>
        <w:rPr>
          <w:rFonts w:ascii="Arial" w:hAnsi="Arial" w:cs="Arial"/>
          <w:iCs/>
          <w:szCs w:val="24"/>
        </w:rPr>
        <w:t xml:space="preserve"> repeal the examples </w:t>
      </w:r>
      <w:r w:rsidR="00C42BAC">
        <w:rPr>
          <w:rFonts w:ascii="Arial" w:hAnsi="Arial" w:cs="Arial"/>
          <w:iCs/>
          <w:szCs w:val="24"/>
        </w:rPr>
        <w:t xml:space="preserve">at subsections 15(2) and 16(2) respectively, </w:t>
      </w:r>
      <w:r>
        <w:rPr>
          <w:rFonts w:ascii="Arial" w:hAnsi="Arial" w:cs="Arial"/>
          <w:iCs/>
          <w:szCs w:val="24"/>
        </w:rPr>
        <w:t>which illustrate how to calculate the minimum required income amounts for single and joint individual assurers respectively.</w:t>
      </w:r>
      <w:r w:rsidR="00BC0B7C">
        <w:rPr>
          <w:rFonts w:ascii="Arial" w:hAnsi="Arial" w:cs="Arial"/>
          <w:iCs/>
          <w:szCs w:val="24"/>
        </w:rPr>
        <w:t xml:space="preserve"> </w:t>
      </w:r>
      <w:r w:rsidR="002434E4">
        <w:rPr>
          <w:rFonts w:ascii="Arial" w:hAnsi="Arial" w:cs="Arial"/>
          <w:iCs/>
          <w:szCs w:val="24"/>
        </w:rPr>
        <w:t>E</w:t>
      </w:r>
      <w:r w:rsidR="00BC0B7C">
        <w:rPr>
          <w:rFonts w:ascii="Arial" w:hAnsi="Arial" w:cs="Arial"/>
          <w:iCs/>
          <w:szCs w:val="24"/>
        </w:rPr>
        <w:t>xamples</w:t>
      </w:r>
      <w:r w:rsidR="002434E4">
        <w:rPr>
          <w:rFonts w:ascii="Arial" w:hAnsi="Arial" w:cs="Arial"/>
          <w:iCs/>
          <w:szCs w:val="24"/>
        </w:rPr>
        <w:t xml:space="preserve"> of how to calculate the required income amounts are provided in Instruction</w:t>
      </w:r>
      <w:r w:rsidR="00BC0B7C">
        <w:rPr>
          <w:rFonts w:ascii="Arial" w:hAnsi="Arial" w:cs="Arial"/>
          <w:iCs/>
          <w:szCs w:val="24"/>
        </w:rPr>
        <w:t xml:space="preserve"> </w:t>
      </w:r>
      <w:r w:rsidR="002434E4">
        <w:rPr>
          <w:rFonts w:ascii="Arial" w:hAnsi="Arial" w:cs="Arial"/>
          <w:iCs/>
          <w:szCs w:val="24"/>
        </w:rPr>
        <w:t xml:space="preserve">9.4.3.20 </w:t>
      </w:r>
      <w:r w:rsidR="00804595">
        <w:rPr>
          <w:rFonts w:ascii="Arial" w:hAnsi="Arial" w:cs="Arial"/>
          <w:iCs/>
          <w:szCs w:val="24"/>
        </w:rPr>
        <w:t>of</w:t>
      </w:r>
      <w:r w:rsidR="00E31DCF">
        <w:rPr>
          <w:rFonts w:ascii="Arial" w:hAnsi="Arial" w:cs="Arial"/>
          <w:iCs/>
          <w:szCs w:val="24"/>
        </w:rPr>
        <w:t> </w:t>
      </w:r>
      <w:r w:rsidR="00BC0B7C">
        <w:rPr>
          <w:rFonts w:ascii="Arial" w:hAnsi="Arial" w:cs="Arial"/>
          <w:iCs/>
          <w:szCs w:val="24"/>
        </w:rPr>
        <w:t>the Social Security Guide.</w:t>
      </w:r>
    </w:p>
    <w:p w14:paraId="15C39022" w14:textId="4BBDF798" w:rsidR="00EC4DE7" w:rsidRPr="00EC4DE7" w:rsidRDefault="00EC4DE7" w:rsidP="007E6CDF">
      <w:pPr>
        <w:rPr>
          <w:rFonts w:ascii="Arial" w:hAnsi="Arial" w:cs="Arial"/>
          <w:iCs/>
          <w:szCs w:val="24"/>
        </w:rPr>
      </w:pPr>
      <w:r>
        <w:rPr>
          <w:rFonts w:ascii="Arial" w:hAnsi="Arial" w:cs="Arial"/>
          <w:b/>
          <w:iCs/>
          <w:szCs w:val="24"/>
        </w:rPr>
        <w:t>Item 9</w:t>
      </w:r>
      <w:r>
        <w:rPr>
          <w:rFonts w:ascii="Arial" w:hAnsi="Arial" w:cs="Arial"/>
          <w:iCs/>
          <w:szCs w:val="24"/>
        </w:rPr>
        <w:t xml:space="preserve"> omits</w:t>
      </w:r>
      <w:r w:rsidR="00C42BAC">
        <w:rPr>
          <w:rFonts w:ascii="Arial" w:hAnsi="Arial" w:cs="Arial"/>
          <w:iCs/>
          <w:szCs w:val="24"/>
        </w:rPr>
        <w:t xml:space="preserve"> from subsection 16(2)</w:t>
      </w:r>
      <w:r>
        <w:rPr>
          <w:rFonts w:ascii="Arial" w:hAnsi="Arial" w:cs="Arial"/>
          <w:iCs/>
          <w:szCs w:val="24"/>
        </w:rPr>
        <w:t xml:space="preserve"> ‘for a financial year if the combined amount of</w:t>
      </w:r>
      <w:r w:rsidR="00E31DCF">
        <w:rPr>
          <w:rFonts w:ascii="Arial" w:hAnsi="Arial" w:cs="Arial"/>
          <w:iCs/>
          <w:szCs w:val="24"/>
        </w:rPr>
        <w:t> </w:t>
      </w:r>
      <w:r>
        <w:rPr>
          <w:rFonts w:ascii="Arial" w:hAnsi="Arial" w:cs="Arial"/>
          <w:iCs/>
          <w:szCs w:val="24"/>
        </w:rPr>
        <w:t xml:space="preserve">assessable income of the assurers for the year’ and substitutes ‘for the current financial year, first financial year or second financial year if the combined amount </w:t>
      </w:r>
      <w:r>
        <w:rPr>
          <w:rFonts w:ascii="Arial" w:hAnsi="Arial" w:cs="Arial"/>
          <w:iCs/>
          <w:szCs w:val="24"/>
        </w:rPr>
        <w:lastRenderedPageBreak/>
        <w:t>of</w:t>
      </w:r>
      <w:r w:rsidR="00E31DCF">
        <w:rPr>
          <w:rFonts w:ascii="Arial" w:hAnsi="Arial" w:cs="Arial"/>
          <w:iCs/>
          <w:szCs w:val="24"/>
        </w:rPr>
        <w:t> </w:t>
      </w:r>
      <w:r>
        <w:rPr>
          <w:rFonts w:ascii="Arial" w:hAnsi="Arial" w:cs="Arial"/>
          <w:iCs/>
          <w:szCs w:val="24"/>
        </w:rPr>
        <w:t>assessable income of the assurers for that year’, as it applies to the income requirement for joint individual assurers.</w:t>
      </w:r>
      <w:r w:rsidR="00E93E51" w:rsidRPr="00E93E51">
        <w:rPr>
          <w:rFonts w:ascii="Arial" w:hAnsi="Arial" w:cs="Arial"/>
          <w:iCs/>
          <w:szCs w:val="24"/>
        </w:rPr>
        <w:t xml:space="preserve"> </w:t>
      </w:r>
      <w:r w:rsidR="00E93E51">
        <w:rPr>
          <w:rFonts w:ascii="Arial" w:hAnsi="Arial" w:cs="Arial"/>
          <w:iCs/>
          <w:szCs w:val="24"/>
        </w:rPr>
        <w:t xml:space="preserve">This </w:t>
      </w:r>
      <w:r w:rsidR="00804595">
        <w:rPr>
          <w:rFonts w:ascii="Arial" w:hAnsi="Arial" w:cs="Arial"/>
          <w:iCs/>
          <w:szCs w:val="24"/>
        </w:rPr>
        <w:t xml:space="preserve">clarifies the existing provision and </w:t>
      </w:r>
      <w:r w:rsidR="00E93E51">
        <w:rPr>
          <w:rFonts w:ascii="Arial" w:hAnsi="Arial" w:cs="Arial"/>
          <w:iCs/>
          <w:szCs w:val="24"/>
        </w:rPr>
        <w:t>ensures consistency with section 14</w:t>
      </w:r>
      <w:r w:rsidR="00C4676A">
        <w:rPr>
          <w:rFonts w:ascii="Arial" w:hAnsi="Arial" w:cs="Arial"/>
          <w:iCs/>
          <w:szCs w:val="24"/>
        </w:rPr>
        <w:t>. Section 14</w:t>
      </w:r>
      <w:r w:rsidR="00E93E51">
        <w:rPr>
          <w:rFonts w:ascii="Arial" w:hAnsi="Arial" w:cs="Arial"/>
          <w:iCs/>
          <w:szCs w:val="24"/>
        </w:rPr>
        <w:t xml:space="preserve"> outlines how an individual must demonstrate they have satisfied the relevant income requirement for the current financial year and either the first financial year or</w:t>
      </w:r>
      <w:r w:rsidR="00E31DCF">
        <w:rPr>
          <w:rFonts w:ascii="Arial" w:hAnsi="Arial" w:cs="Arial"/>
          <w:iCs/>
          <w:szCs w:val="24"/>
        </w:rPr>
        <w:t> </w:t>
      </w:r>
      <w:r w:rsidR="00E93E51">
        <w:rPr>
          <w:rFonts w:ascii="Arial" w:hAnsi="Arial" w:cs="Arial"/>
          <w:iCs/>
          <w:szCs w:val="24"/>
        </w:rPr>
        <w:t>the second financial year.</w:t>
      </w:r>
    </w:p>
    <w:p w14:paraId="72819374" w14:textId="23CF5267" w:rsidR="004D3591" w:rsidRDefault="00253BA8" w:rsidP="007E6CDF">
      <w:pPr>
        <w:rPr>
          <w:rFonts w:ascii="Arial" w:hAnsi="Arial" w:cs="Arial"/>
          <w:iCs/>
          <w:szCs w:val="24"/>
        </w:rPr>
      </w:pPr>
      <w:r>
        <w:rPr>
          <w:rFonts w:ascii="Arial" w:hAnsi="Arial" w:cs="Arial"/>
          <w:b/>
          <w:iCs/>
          <w:szCs w:val="24"/>
        </w:rPr>
        <w:t>Item 13</w:t>
      </w:r>
      <w:r w:rsidR="004D3591">
        <w:rPr>
          <w:rFonts w:ascii="Arial" w:hAnsi="Arial" w:cs="Arial"/>
          <w:iCs/>
          <w:szCs w:val="24"/>
        </w:rPr>
        <w:t xml:space="preserve"> repeals subsection 17(2) and substitutes new subsections 17(2), (3), (4) and (5).</w:t>
      </w:r>
    </w:p>
    <w:p w14:paraId="585F2224" w14:textId="52F5C4EB" w:rsidR="004D3591" w:rsidRDefault="004D3591" w:rsidP="007E6CDF">
      <w:pPr>
        <w:rPr>
          <w:rFonts w:ascii="Arial" w:hAnsi="Arial" w:cs="Arial"/>
          <w:iCs/>
          <w:szCs w:val="24"/>
        </w:rPr>
      </w:pPr>
      <w:r>
        <w:rPr>
          <w:rFonts w:ascii="Arial" w:hAnsi="Arial" w:cs="Arial"/>
          <w:iCs/>
          <w:szCs w:val="24"/>
        </w:rPr>
        <w:t xml:space="preserve">New subsection 17(2) states that a body, other than a State agency, must meet the requirements </w:t>
      </w:r>
      <w:r w:rsidR="00653807">
        <w:rPr>
          <w:rFonts w:ascii="Arial" w:hAnsi="Arial" w:cs="Arial"/>
          <w:iCs/>
          <w:szCs w:val="24"/>
        </w:rPr>
        <w:t>outlined in new subsections (3) and/or (4) depending on whether it</w:t>
      </w:r>
      <w:r w:rsidR="00E31DCF">
        <w:rPr>
          <w:rFonts w:ascii="Arial" w:hAnsi="Arial" w:cs="Arial"/>
          <w:iCs/>
          <w:szCs w:val="24"/>
        </w:rPr>
        <w:t> </w:t>
      </w:r>
      <w:r w:rsidR="00653807">
        <w:rPr>
          <w:rFonts w:ascii="Arial" w:hAnsi="Arial" w:cs="Arial"/>
          <w:iCs/>
          <w:szCs w:val="24"/>
        </w:rPr>
        <w:t>is</w:t>
      </w:r>
      <w:r w:rsidR="00E31DCF">
        <w:rPr>
          <w:rFonts w:ascii="Arial" w:hAnsi="Arial" w:cs="Arial"/>
          <w:iCs/>
          <w:szCs w:val="24"/>
        </w:rPr>
        <w:t> </w:t>
      </w:r>
      <w:r w:rsidR="00653807">
        <w:rPr>
          <w:rFonts w:ascii="Arial" w:hAnsi="Arial" w:cs="Arial"/>
          <w:iCs/>
          <w:szCs w:val="24"/>
        </w:rPr>
        <w:t xml:space="preserve">incorporated or not. </w:t>
      </w:r>
      <w:r w:rsidR="00AE3F6D">
        <w:rPr>
          <w:rFonts w:ascii="Arial" w:hAnsi="Arial" w:cs="Arial"/>
          <w:iCs/>
          <w:szCs w:val="24"/>
        </w:rPr>
        <w:t xml:space="preserve">New paragraph 17(2)(c) provides that the body can also show that it otherwise has the capacity to </w:t>
      </w:r>
      <w:r w:rsidR="009A2DEE" w:rsidRPr="008D2D9F">
        <w:rPr>
          <w:rFonts w:ascii="Arial" w:hAnsi="Arial" w:cs="Arial"/>
          <w:szCs w:val="24"/>
        </w:rPr>
        <w:t xml:space="preserve">meet </w:t>
      </w:r>
      <w:r w:rsidR="009A2DEE">
        <w:rPr>
          <w:rFonts w:ascii="Arial" w:hAnsi="Arial" w:cs="Arial"/>
          <w:szCs w:val="24"/>
        </w:rPr>
        <w:t>its</w:t>
      </w:r>
      <w:r w:rsidR="009A2DEE" w:rsidRPr="008D2D9F">
        <w:rPr>
          <w:rFonts w:ascii="Arial" w:hAnsi="Arial" w:cs="Arial"/>
          <w:szCs w:val="24"/>
        </w:rPr>
        <w:t xml:space="preserve"> assurance obligations </w:t>
      </w:r>
      <w:r w:rsidR="00AE3F6D">
        <w:rPr>
          <w:rFonts w:ascii="Arial" w:hAnsi="Arial" w:cs="Arial"/>
          <w:iCs/>
          <w:szCs w:val="24"/>
        </w:rPr>
        <w:t>under the assurance of support.</w:t>
      </w:r>
    </w:p>
    <w:p w14:paraId="1D0D43DA" w14:textId="6FECAC94" w:rsidR="00AE3F6D" w:rsidRDefault="00AE3F6D" w:rsidP="007E6CDF">
      <w:pPr>
        <w:rPr>
          <w:rFonts w:ascii="Arial" w:hAnsi="Arial" w:cs="Arial"/>
          <w:iCs/>
          <w:szCs w:val="24"/>
        </w:rPr>
      </w:pPr>
      <w:r>
        <w:rPr>
          <w:rFonts w:ascii="Arial" w:hAnsi="Arial" w:cs="Arial"/>
          <w:iCs/>
          <w:szCs w:val="24"/>
        </w:rPr>
        <w:t>New subsection 17(3) outlines the capacity test for incorporated bodies seeking to</w:t>
      </w:r>
      <w:r w:rsidR="00E31DCF">
        <w:rPr>
          <w:rFonts w:ascii="Arial" w:hAnsi="Arial" w:cs="Arial"/>
          <w:iCs/>
          <w:szCs w:val="24"/>
        </w:rPr>
        <w:t> </w:t>
      </w:r>
      <w:r>
        <w:rPr>
          <w:rFonts w:ascii="Arial" w:hAnsi="Arial" w:cs="Arial"/>
          <w:iCs/>
          <w:szCs w:val="24"/>
        </w:rPr>
        <w:t xml:space="preserve">provide an assurance of support. It provides that </w:t>
      </w:r>
      <w:r w:rsidR="001D14A0">
        <w:rPr>
          <w:rFonts w:ascii="Arial" w:hAnsi="Arial" w:cs="Arial"/>
          <w:iCs/>
          <w:szCs w:val="24"/>
        </w:rPr>
        <w:t xml:space="preserve">a </w:t>
      </w:r>
      <w:r>
        <w:rPr>
          <w:rFonts w:ascii="Arial" w:hAnsi="Arial" w:cs="Arial"/>
          <w:iCs/>
          <w:szCs w:val="24"/>
        </w:rPr>
        <w:t>body satisfies this</w:t>
      </w:r>
      <w:r w:rsidR="001D14A0">
        <w:rPr>
          <w:rFonts w:ascii="Arial" w:hAnsi="Arial" w:cs="Arial"/>
          <w:iCs/>
          <w:szCs w:val="24"/>
        </w:rPr>
        <w:t xml:space="preserve"> subsection</w:t>
      </w:r>
      <w:r>
        <w:rPr>
          <w:rFonts w:ascii="Arial" w:hAnsi="Arial" w:cs="Arial"/>
          <w:iCs/>
          <w:szCs w:val="24"/>
        </w:rPr>
        <w:t xml:space="preserve"> if</w:t>
      </w:r>
      <w:r w:rsidR="00E31DCF">
        <w:rPr>
          <w:rFonts w:ascii="Arial" w:hAnsi="Arial" w:cs="Arial"/>
          <w:iCs/>
          <w:szCs w:val="24"/>
        </w:rPr>
        <w:t> </w:t>
      </w:r>
      <w:r>
        <w:rPr>
          <w:rFonts w:ascii="Arial" w:hAnsi="Arial" w:cs="Arial"/>
          <w:iCs/>
          <w:szCs w:val="24"/>
        </w:rPr>
        <w:t xml:space="preserve">the body’s profit for each of the last two financial years ending before the financial year in which the body gave the assurance of support </w:t>
      </w:r>
      <w:r w:rsidR="00134E2D">
        <w:rPr>
          <w:rFonts w:ascii="Arial" w:hAnsi="Arial" w:cs="Arial"/>
          <w:iCs/>
          <w:szCs w:val="24"/>
        </w:rPr>
        <w:t xml:space="preserve">(the current year) </w:t>
      </w:r>
      <w:r>
        <w:rPr>
          <w:rFonts w:ascii="Arial" w:hAnsi="Arial" w:cs="Arial"/>
          <w:iCs/>
          <w:szCs w:val="24"/>
        </w:rPr>
        <w:t>was at least equal to the maximum basic jobseeker payment amount</w:t>
      </w:r>
      <w:r w:rsidR="00FD0ED1">
        <w:rPr>
          <w:rFonts w:ascii="Arial" w:hAnsi="Arial" w:cs="Arial"/>
          <w:iCs/>
          <w:szCs w:val="24"/>
        </w:rPr>
        <w:t xml:space="preserve">, </w:t>
      </w:r>
      <w:r w:rsidR="00134E2D">
        <w:rPr>
          <w:rFonts w:ascii="Arial" w:hAnsi="Arial" w:cs="Arial"/>
          <w:iCs/>
          <w:szCs w:val="24"/>
        </w:rPr>
        <w:t>applicabl</w:t>
      </w:r>
      <w:r w:rsidR="00FD0ED1">
        <w:rPr>
          <w:rFonts w:ascii="Arial" w:hAnsi="Arial" w:cs="Arial"/>
          <w:iCs/>
          <w:szCs w:val="24"/>
        </w:rPr>
        <w:t>e on 1 July of the current year,</w:t>
      </w:r>
      <w:r w:rsidR="00134E2D">
        <w:rPr>
          <w:rFonts w:ascii="Arial" w:hAnsi="Arial" w:cs="Arial"/>
          <w:iCs/>
          <w:szCs w:val="24"/>
        </w:rPr>
        <w:t xml:space="preserve"> </w:t>
      </w:r>
      <w:r>
        <w:rPr>
          <w:rFonts w:ascii="Arial" w:hAnsi="Arial" w:cs="Arial"/>
          <w:iCs/>
          <w:szCs w:val="24"/>
        </w:rPr>
        <w:t>multiplied by the number of adults receiving assurance under the assurance of support.</w:t>
      </w:r>
    </w:p>
    <w:p w14:paraId="7712A236" w14:textId="7C35025C" w:rsidR="001D14A0" w:rsidRDefault="001D14A0" w:rsidP="007E6CDF">
      <w:pPr>
        <w:rPr>
          <w:rFonts w:ascii="Arial" w:hAnsi="Arial" w:cs="Arial"/>
          <w:iCs/>
          <w:szCs w:val="24"/>
        </w:rPr>
      </w:pPr>
      <w:r>
        <w:rPr>
          <w:rFonts w:ascii="Arial" w:hAnsi="Arial" w:cs="Arial"/>
          <w:iCs/>
          <w:szCs w:val="24"/>
        </w:rPr>
        <w:t>New subsection 17(4) provides that a body (incorporated or unincorporated) satisfies this subsection if the body has at least $5,000 in readily available funds multiplied by the number of adults receiving assurance under the assurance of support</w:t>
      </w:r>
      <w:r w:rsidR="00C4676A">
        <w:rPr>
          <w:rFonts w:ascii="Arial" w:hAnsi="Arial" w:cs="Arial"/>
          <w:iCs/>
          <w:szCs w:val="24"/>
        </w:rPr>
        <w:t xml:space="preserve"> on the day it gives the assurance of support.</w:t>
      </w:r>
    </w:p>
    <w:p w14:paraId="4823C407" w14:textId="3722F1FF" w:rsidR="001D14A0" w:rsidRDefault="001D14A0" w:rsidP="007E6CDF">
      <w:pPr>
        <w:rPr>
          <w:rFonts w:ascii="Arial" w:hAnsi="Arial" w:cs="Arial"/>
          <w:iCs/>
          <w:szCs w:val="24"/>
        </w:rPr>
      </w:pPr>
      <w:r>
        <w:rPr>
          <w:rFonts w:ascii="Arial" w:hAnsi="Arial" w:cs="Arial"/>
          <w:iCs/>
          <w:szCs w:val="24"/>
        </w:rPr>
        <w:t xml:space="preserve">New subsection 17(5) defines </w:t>
      </w:r>
      <w:r w:rsidR="0014349B">
        <w:rPr>
          <w:rFonts w:ascii="Arial" w:hAnsi="Arial" w:cs="Arial"/>
          <w:iCs/>
          <w:szCs w:val="24"/>
        </w:rPr>
        <w:t>readily available funds to mean:</w:t>
      </w:r>
    </w:p>
    <w:p w14:paraId="74237D1D" w14:textId="77777777" w:rsidR="0014349B" w:rsidRPr="00B7635B" w:rsidRDefault="0014349B" w:rsidP="0014349B">
      <w:pPr>
        <w:pStyle w:val="ListParagraph"/>
        <w:numPr>
          <w:ilvl w:val="0"/>
          <w:numId w:val="23"/>
        </w:numPr>
        <w:rPr>
          <w:rFonts w:ascii="Arial" w:hAnsi="Arial" w:cs="Arial"/>
          <w:szCs w:val="24"/>
        </w:rPr>
      </w:pPr>
      <w:r>
        <w:rPr>
          <w:rFonts w:ascii="Arial" w:hAnsi="Arial" w:cs="Arial"/>
          <w:szCs w:val="24"/>
          <w:lang w:val="en-US"/>
        </w:rPr>
        <w:t xml:space="preserve">money in an account, </w:t>
      </w:r>
      <w:r w:rsidRPr="00B7635B">
        <w:rPr>
          <w:rFonts w:ascii="Arial" w:hAnsi="Arial" w:cs="Arial"/>
          <w:szCs w:val="24"/>
        </w:rPr>
        <w:t>or on deposit, with an authorised deposit</w:t>
      </w:r>
      <w:r w:rsidRPr="00B7635B">
        <w:rPr>
          <w:rFonts w:ascii="Arial" w:hAnsi="Arial" w:cs="Arial"/>
          <w:szCs w:val="24"/>
        </w:rPr>
        <w:noBreakHyphen/>
        <w:t xml:space="preserve">taking institution within the meaning of the </w:t>
      </w:r>
      <w:r w:rsidRPr="00B7635B">
        <w:rPr>
          <w:rFonts w:ascii="Arial" w:hAnsi="Arial" w:cs="Arial"/>
          <w:i/>
          <w:szCs w:val="24"/>
        </w:rPr>
        <w:t>Banking Act 1959</w:t>
      </w:r>
      <w:r w:rsidRPr="00B7635B">
        <w:rPr>
          <w:rFonts w:ascii="Arial" w:hAnsi="Arial" w:cs="Arial"/>
          <w:szCs w:val="24"/>
        </w:rPr>
        <w:t>;</w:t>
      </w:r>
    </w:p>
    <w:p w14:paraId="1083B5C1" w14:textId="77777777" w:rsidR="0014349B" w:rsidRPr="00B7635B" w:rsidRDefault="0014349B" w:rsidP="0014349B">
      <w:pPr>
        <w:pStyle w:val="ListParagraph"/>
        <w:numPr>
          <w:ilvl w:val="0"/>
          <w:numId w:val="23"/>
        </w:numPr>
        <w:rPr>
          <w:rFonts w:ascii="Arial" w:hAnsi="Arial" w:cs="Arial"/>
          <w:szCs w:val="24"/>
        </w:rPr>
      </w:pPr>
      <w:r w:rsidRPr="00B7635B">
        <w:rPr>
          <w:rFonts w:ascii="Arial" w:hAnsi="Arial" w:cs="Arial"/>
          <w:szCs w:val="24"/>
        </w:rPr>
        <w:t xml:space="preserve">bank bills accepted, or endorsed, by </w:t>
      </w:r>
      <w:r>
        <w:rPr>
          <w:rFonts w:ascii="Arial" w:hAnsi="Arial" w:cs="Arial"/>
          <w:szCs w:val="24"/>
        </w:rPr>
        <w:t>an authorised deposit-taking institution</w:t>
      </w:r>
      <w:r w:rsidRPr="00B7635B">
        <w:rPr>
          <w:rFonts w:ascii="Arial" w:hAnsi="Arial" w:cs="Arial"/>
          <w:szCs w:val="24"/>
        </w:rPr>
        <w:t>;</w:t>
      </w:r>
    </w:p>
    <w:p w14:paraId="52AA8E57" w14:textId="42C36791" w:rsidR="0014349B" w:rsidRDefault="0014349B" w:rsidP="007E6CDF">
      <w:pPr>
        <w:pStyle w:val="ListParagraph"/>
        <w:numPr>
          <w:ilvl w:val="0"/>
          <w:numId w:val="23"/>
        </w:numPr>
        <w:rPr>
          <w:rFonts w:ascii="Arial" w:hAnsi="Arial" w:cs="Arial"/>
          <w:szCs w:val="24"/>
        </w:rPr>
      </w:pPr>
      <w:r w:rsidRPr="00B7635B">
        <w:rPr>
          <w:rFonts w:ascii="Arial" w:hAnsi="Arial" w:cs="Arial"/>
          <w:szCs w:val="24"/>
        </w:rPr>
        <w:t xml:space="preserve">marketable securities (within the meaning of section 9 of the </w:t>
      </w:r>
      <w:r w:rsidRPr="00B7635B">
        <w:rPr>
          <w:rFonts w:ascii="Arial" w:hAnsi="Arial" w:cs="Arial"/>
          <w:i/>
          <w:szCs w:val="24"/>
        </w:rPr>
        <w:t>Corporations Act 2001</w:t>
      </w:r>
      <w:r w:rsidRPr="00B7635B">
        <w:rPr>
          <w:rFonts w:ascii="Arial" w:hAnsi="Arial" w:cs="Arial"/>
          <w:szCs w:val="24"/>
        </w:rPr>
        <w:t>).</w:t>
      </w:r>
    </w:p>
    <w:p w14:paraId="5D690DC0" w14:textId="1949FB53" w:rsidR="0014349B" w:rsidRDefault="00C83F4E" w:rsidP="0014349B">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Item 10</w:t>
      </w:r>
      <w:r>
        <w:rPr>
          <w:rStyle w:val="BookTitle"/>
          <w:rFonts w:ascii="Arial" w:hAnsi="Arial" w:cs="Arial"/>
          <w:i w:val="0"/>
          <w:iCs w:val="0"/>
          <w:smallCaps w:val="0"/>
          <w:spacing w:val="0"/>
          <w:szCs w:val="24"/>
        </w:rPr>
        <w:t xml:space="preserve"> inserts new Part 9 – Application provisions.</w:t>
      </w:r>
    </w:p>
    <w:p w14:paraId="0EFFCFC4" w14:textId="77777777" w:rsidR="00804595" w:rsidRDefault="00C83F4E" w:rsidP="0014349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New Part 9</w:t>
      </w:r>
      <w:r w:rsidR="002348B4">
        <w:rPr>
          <w:rStyle w:val="BookTitle"/>
          <w:rFonts w:ascii="Arial" w:hAnsi="Arial" w:cs="Arial"/>
          <w:i w:val="0"/>
          <w:iCs w:val="0"/>
          <w:smallCaps w:val="0"/>
          <w:spacing w:val="0"/>
          <w:szCs w:val="24"/>
        </w:rPr>
        <w:t xml:space="preserve"> </w:t>
      </w:r>
      <w:r w:rsidR="0077570A">
        <w:rPr>
          <w:rStyle w:val="BookTitle"/>
          <w:rFonts w:ascii="Arial" w:hAnsi="Arial" w:cs="Arial"/>
          <w:i w:val="0"/>
          <w:iCs w:val="0"/>
          <w:smallCaps w:val="0"/>
          <w:spacing w:val="0"/>
          <w:szCs w:val="24"/>
        </w:rPr>
        <w:t>provides that the amendments to sections 11, 12 and 17 made by</w:t>
      </w:r>
      <w:r w:rsidR="00E31DCF">
        <w:rPr>
          <w:rStyle w:val="BookTitle"/>
          <w:rFonts w:ascii="Arial" w:hAnsi="Arial" w:cs="Arial"/>
          <w:i w:val="0"/>
          <w:iCs w:val="0"/>
          <w:smallCaps w:val="0"/>
          <w:spacing w:val="0"/>
          <w:szCs w:val="24"/>
        </w:rPr>
        <w:t> </w:t>
      </w:r>
      <w:r w:rsidR="0077570A">
        <w:rPr>
          <w:rStyle w:val="BookTitle"/>
          <w:rFonts w:ascii="Arial" w:hAnsi="Arial" w:cs="Arial"/>
          <w:i w:val="0"/>
          <w:iCs w:val="0"/>
          <w:smallCaps w:val="0"/>
          <w:spacing w:val="0"/>
          <w:szCs w:val="24"/>
        </w:rPr>
        <w:t>Schedule 1 apply to applications</w:t>
      </w:r>
      <w:r w:rsidR="00995E5E">
        <w:rPr>
          <w:rStyle w:val="BookTitle"/>
          <w:rFonts w:ascii="Arial" w:hAnsi="Arial" w:cs="Arial"/>
          <w:i w:val="0"/>
          <w:iCs w:val="0"/>
          <w:smallCaps w:val="0"/>
          <w:spacing w:val="0"/>
          <w:szCs w:val="24"/>
        </w:rPr>
        <w:t xml:space="preserve"> </w:t>
      </w:r>
      <w:r w:rsidR="0077570A">
        <w:rPr>
          <w:rStyle w:val="BookTitle"/>
          <w:rFonts w:ascii="Arial" w:hAnsi="Arial" w:cs="Arial"/>
          <w:i w:val="0"/>
          <w:iCs w:val="0"/>
          <w:smallCaps w:val="0"/>
          <w:spacing w:val="0"/>
          <w:szCs w:val="24"/>
        </w:rPr>
        <w:t xml:space="preserve">to give an assurance of support </w:t>
      </w:r>
      <w:r w:rsidR="009A2DEE">
        <w:rPr>
          <w:rStyle w:val="BookTitle"/>
          <w:rFonts w:ascii="Arial" w:hAnsi="Arial" w:cs="Arial"/>
          <w:i w:val="0"/>
          <w:iCs w:val="0"/>
          <w:smallCaps w:val="0"/>
          <w:spacing w:val="0"/>
          <w:szCs w:val="24"/>
        </w:rPr>
        <w:t>made on or after 1 </w:t>
      </w:r>
      <w:r w:rsidR="00995E5E">
        <w:rPr>
          <w:rStyle w:val="BookTitle"/>
          <w:rFonts w:ascii="Arial" w:hAnsi="Arial" w:cs="Arial"/>
          <w:i w:val="0"/>
          <w:iCs w:val="0"/>
          <w:smallCaps w:val="0"/>
          <w:spacing w:val="0"/>
          <w:szCs w:val="24"/>
        </w:rPr>
        <w:t>July 2022</w:t>
      </w:r>
      <w:r w:rsidR="00FD0ED1">
        <w:rPr>
          <w:rStyle w:val="BookTitle"/>
          <w:rFonts w:ascii="Arial" w:hAnsi="Arial" w:cs="Arial"/>
          <w:i w:val="0"/>
          <w:iCs w:val="0"/>
          <w:smallCaps w:val="0"/>
          <w:spacing w:val="0"/>
          <w:szCs w:val="24"/>
        </w:rPr>
        <w:t xml:space="preserve">. </w:t>
      </w:r>
    </w:p>
    <w:p w14:paraId="463B57A6" w14:textId="18A884AD" w:rsidR="00C83F4E" w:rsidRDefault="002434E4" w:rsidP="0014349B">
      <w:pPr>
        <w:rPr>
          <w:rFonts w:ascii="Arial" w:hAnsi="Arial" w:cs="Arial"/>
          <w:iCs/>
          <w:szCs w:val="24"/>
        </w:rPr>
      </w:pPr>
      <w:r>
        <w:rPr>
          <w:rStyle w:val="BookTitle"/>
          <w:rFonts w:ascii="Arial" w:hAnsi="Arial" w:cs="Arial"/>
          <w:i w:val="0"/>
          <w:iCs w:val="0"/>
          <w:smallCaps w:val="0"/>
          <w:spacing w:val="0"/>
          <w:szCs w:val="24"/>
        </w:rPr>
        <w:t>N</w:t>
      </w:r>
      <w:r w:rsidR="00FD0ED1">
        <w:rPr>
          <w:rStyle w:val="BookTitle"/>
          <w:rFonts w:ascii="Arial" w:hAnsi="Arial" w:cs="Arial"/>
          <w:i w:val="0"/>
          <w:iCs w:val="0"/>
          <w:smallCaps w:val="0"/>
          <w:spacing w:val="0"/>
          <w:szCs w:val="24"/>
        </w:rPr>
        <w:t>ew subsections 26(1) and (2)</w:t>
      </w:r>
      <w:r>
        <w:rPr>
          <w:rStyle w:val="BookTitle"/>
          <w:rFonts w:ascii="Arial" w:hAnsi="Arial" w:cs="Arial"/>
          <w:i w:val="0"/>
          <w:iCs w:val="0"/>
          <w:smallCaps w:val="0"/>
          <w:spacing w:val="0"/>
          <w:szCs w:val="24"/>
        </w:rPr>
        <w:t xml:space="preserve"> provide that</w:t>
      </w:r>
      <w:r w:rsidR="00FD0ED1">
        <w:rPr>
          <w:rStyle w:val="BookTitle"/>
          <w:rFonts w:ascii="Arial" w:hAnsi="Arial" w:cs="Arial"/>
          <w:i w:val="0"/>
          <w:iCs w:val="0"/>
          <w:smallCaps w:val="0"/>
          <w:spacing w:val="0"/>
          <w:szCs w:val="24"/>
        </w:rPr>
        <w:t xml:space="preserve"> </w:t>
      </w:r>
      <w:r w:rsidR="0021396B">
        <w:rPr>
          <w:rStyle w:val="BookTitle"/>
          <w:rFonts w:ascii="Arial" w:hAnsi="Arial" w:cs="Arial"/>
          <w:i w:val="0"/>
          <w:iCs w:val="0"/>
          <w:smallCaps w:val="0"/>
          <w:spacing w:val="0"/>
          <w:szCs w:val="24"/>
        </w:rPr>
        <w:t xml:space="preserve">assurances </w:t>
      </w:r>
      <w:r w:rsidR="005460C2">
        <w:rPr>
          <w:rStyle w:val="BookTitle"/>
          <w:rFonts w:ascii="Arial" w:hAnsi="Arial" w:cs="Arial"/>
          <w:i w:val="0"/>
          <w:iCs w:val="0"/>
          <w:smallCaps w:val="0"/>
          <w:spacing w:val="0"/>
          <w:szCs w:val="24"/>
        </w:rPr>
        <w:t xml:space="preserve">of support </w:t>
      </w:r>
      <w:r w:rsidR="0021396B">
        <w:rPr>
          <w:rStyle w:val="BookTitle"/>
          <w:rFonts w:ascii="Arial" w:hAnsi="Arial" w:cs="Arial"/>
          <w:i w:val="0"/>
          <w:iCs w:val="0"/>
          <w:smallCaps w:val="0"/>
          <w:spacing w:val="0"/>
          <w:szCs w:val="24"/>
        </w:rPr>
        <w:t xml:space="preserve">in force or </w:t>
      </w:r>
      <w:r w:rsidR="009A2DEE">
        <w:rPr>
          <w:rFonts w:ascii="Arial" w:hAnsi="Arial" w:cs="Arial"/>
          <w:iCs/>
          <w:szCs w:val="24"/>
        </w:rPr>
        <w:t>awaiting a </w:t>
      </w:r>
      <w:r w:rsidR="0021396B">
        <w:rPr>
          <w:rFonts w:ascii="Arial" w:hAnsi="Arial" w:cs="Arial"/>
          <w:iCs/>
          <w:szCs w:val="24"/>
        </w:rPr>
        <w:t>decision of the Secretary under subsection 1061ZZGD(1)</w:t>
      </w:r>
      <w:r w:rsidR="005460C2">
        <w:rPr>
          <w:rFonts w:ascii="Arial" w:hAnsi="Arial" w:cs="Arial"/>
          <w:iCs/>
          <w:szCs w:val="24"/>
        </w:rPr>
        <w:t xml:space="preserve"> before 1 July 2022 are taken into account</w:t>
      </w:r>
      <w:r>
        <w:rPr>
          <w:rFonts w:ascii="Arial" w:hAnsi="Arial" w:cs="Arial"/>
          <w:iCs/>
          <w:szCs w:val="24"/>
        </w:rPr>
        <w:t xml:space="preserve"> when determining </w:t>
      </w:r>
      <w:r>
        <w:rPr>
          <w:rStyle w:val="BookTitle"/>
          <w:rFonts w:ascii="Arial" w:hAnsi="Arial" w:cs="Arial"/>
          <w:i w:val="0"/>
          <w:iCs w:val="0"/>
          <w:smallCaps w:val="0"/>
          <w:spacing w:val="0"/>
          <w:szCs w:val="24"/>
        </w:rPr>
        <w:t xml:space="preserve">whether an assurance of support </w:t>
      </w:r>
      <w:r w:rsidR="00836CCF">
        <w:rPr>
          <w:rStyle w:val="BookTitle"/>
          <w:rFonts w:ascii="Arial" w:hAnsi="Arial" w:cs="Arial"/>
          <w:i w:val="0"/>
          <w:iCs w:val="0"/>
          <w:smallCaps w:val="0"/>
          <w:spacing w:val="0"/>
          <w:szCs w:val="24"/>
        </w:rPr>
        <w:t>can</w:t>
      </w:r>
      <w:r>
        <w:rPr>
          <w:rStyle w:val="BookTitle"/>
          <w:rFonts w:ascii="Arial" w:hAnsi="Arial" w:cs="Arial"/>
          <w:i w:val="0"/>
          <w:iCs w:val="0"/>
          <w:smallCaps w:val="0"/>
          <w:spacing w:val="0"/>
          <w:szCs w:val="24"/>
        </w:rPr>
        <w:t xml:space="preserve"> be given under section 11 or 12 of the Determination</w:t>
      </w:r>
      <w:r w:rsidR="005460C2">
        <w:rPr>
          <w:rFonts w:ascii="Arial" w:hAnsi="Arial" w:cs="Arial"/>
          <w:iCs/>
          <w:szCs w:val="24"/>
        </w:rPr>
        <w:t xml:space="preserve">. </w:t>
      </w:r>
    </w:p>
    <w:p w14:paraId="2D70EBF0" w14:textId="77777777" w:rsidR="00C37944" w:rsidRPr="007E6CDF" w:rsidRDefault="00C37944" w:rsidP="007E6CDF">
      <w:pPr>
        <w:rPr>
          <w:rStyle w:val="BookTitle"/>
          <w:spacing w:val="0"/>
        </w:rPr>
      </w:pPr>
      <w:bookmarkStart w:id="1" w:name="_Toc290210739"/>
      <w:r w:rsidRPr="007E6CDF">
        <w:rPr>
          <w:rStyle w:val="BookTitle"/>
          <w:b/>
          <w:spacing w:val="0"/>
        </w:rPr>
        <w:br w:type="page"/>
      </w:r>
    </w:p>
    <w:p w14:paraId="127BD1F6"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333284BD"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341B243F" w14:textId="77777777" w:rsidR="006546B7" w:rsidRPr="00BC76EB" w:rsidRDefault="006546B7" w:rsidP="006546B7">
      <w:pPr>
        <w:spacing w:before="120" w:after="120"/>
        <w:jc w:val="center"/>
        <w:rPr>
          <w:rFonts w:ascii="Arial" w:hAnsi="Arial" w:cs="Arial"/>
          <w:szCs w:val="24"/>
        </w:rPr>
      </w:pPr>
    </w:p>
    <w:p w14:paraId="552DFD69" w14:textId="77777777" w:rsidR="00BB3B7B" w:rsidRDefault="00BB3B7B" w:rsidP="006546B7">
      <w:pPr>
        <w:spacing w:before="120" w:after="120"/>
        <w:jc w:val="center"/>
        <w:rPr>
          <w:rFonts w:ascii="Arial" w:hAnsi="Arial" w:cs="Arial"/>
          <w:b/>
          <w:szCs w:val="24"/>
        </w:rPr>
      </w:pPr>
      <w:r w:rsidRPr="00BB3B7B">
        <w:rPr>
          <w:rFonts w:ascii="Arial" w:hAnsi="Arial" w:cs="Arial"/>
          <w:b/>
          <w:szCs w:val="24"/>
        </w:rPr>
        <w:t xml:space="preserve">Social Security (Assurances of Support) Amendment Determination 2022 </w:t>
      </w:r>
    </w:p>
    <w:p w14:paraId="0F603FE9" w14:textId="77777777" w:rsidR="006546B7" w:rsidRPr="00BC76EB" w:rsidRDefault="006546B7" w:rsidP="006546B7">
      <w:pPr>
        <w:spacing w:before="120" w:after="120"/>
        <w:jc w:val="center"/>
        <w:rPr>
          <w:rFonts w:ascii="Arial" w:hAnsi="Arial" w:cs="Arial"/>
          <w:szCs w:val="24"/>
        </w:rPr>
      </w:pPr>
    </w:p>
    <w:p w14:paraId="7A80883C" w14:textId="6C1654AD"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BB3B7B" w:rsidRPr="00B85353">
        <w:rPr>
          <w:rFonts w:ascii="Arial" w:hAnsi="Arial" w:cs="Arial"/>
          <w:iCs/>
          <w:szCs w:val="24"/>
        </w:rPr>
        <w:t>Social Security (Assurances of Support) Amendment Determination 202</w:t>
      </w:r>
      <w:r w:rsidR="00BB3B7B">
        <w:rPr>
          <w:rFonts w:ascii="Arial" w:hAnsi="Arial" w:cs="Arial"/>
          <w:iCs/>
          <w:szCs w:val="24"/>
        </w:rPr>
        <w:t>2</w:t>
      </w:r>
      <w:r w:rsidR="00BB3B7B">
        <w:rPr>
          <w:rFonts w:ascii="Arial" w:hAnsi="Arial" w:cs="Arial"/>
          <w:i/>
          <w:iCs/>
          <w:szCs w:val="24"/>
        </w:rPr>
        <w:t xml:space="preserve"> </w:t>
      </w:r>
      <w:r w:rsidR="00BB3B7B">
        <w:rPr>
          <w:rFonts w:ascii="Arial" w:hAnsi="Arial" w:cs="Arial"/>
          <w:szCs w:val="24"/>
        </w:rPr>
        <w:t xml:space="preserve">(the </w:t>
      </w:r>
      <w:r w:rsidR="00804595">
        <w:rPr>
          <w:rFonts w:ascii="Arial" w:hAnsi="Arial" w:cs="Arial"/>
          <w:szCs w:val="24"/>
        </w:rPr>
        <w:t>I</w:t>
      </w:r>
      <w:r w:rsidR="00BB3B7B">
        <w:rPr>
          <w:rFonts w:ascii="Arial" w:hAnsi="Arial" w:cs="Arial"/>
          <w:szCs w:val="24"/>
        </w:rPr>
        <w:t>nstrument</w:t>
      </w:r>
      <w:r w:rsidR="00804595">
        <w:rPr>
          <w:rFonts w:ascii="Arial" w:hAnsi="Arial" w:cs="Arial"/>
          <w:szCs w:val="24"/>
        </w:rPr>
        <w:t>)</w:t>
      </w:r>
      <w:r w:rsidR="00BB3B7B" w:rsidRPr="00BC76EB">
        <w:rPr>
          <w:rFonts w:ascii="Arial" w:hAnsi="Arial" w:cs="Arial"/>
          <w:szCs w:val="24"/>
        </w:rPr>
        <w:t xml:space="preserve"> </w:t>
      </w:r>
      <w:r w:rsidR="00804595">
        <w:rPr>
          <w:rFonts w:ascii="Arial" w:hAnsi="Arial" w:cs="Arial"/>
          <w:szCs w:val="24"/>
        </w:rPr>
        <w:t>is</w:t>
      </w:r>
      <w:r w:rsidR="00804595" w:rsidRPr="00BC76EB">
        <w:rPr>
          <w:rFonts w:ascii="Arial" w:hAnsi="Arial" w:cs="Arial"/>
          <w:szCs w:val="24"/>
        </w:rPr>
        <w:t xml:space="preserve">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2FF767A6"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7973EF28" w14:textId="2FBB64EA" w:rsidR="007E037F" w:rsidRDefault="007E037F" w:rsidP="007E037F">
      <w:pPr>
        <w:shd w:val="clear" w:color="auto" w:fill="FFFFFF"/>
        <w:spacing w:before="100" w:beforeAutospacing="1" w:after="120"/>
        <w:jc w:val="both"/>
        <w:rPr>
          <w:rFonts w:ascii="Arial" w:hAnsi="Arial" w:cs="Arial"/>
          <w:szCs w:val="24"/>
          <w:lang w:val="en-US"/>
        </w:rPr>
      </w:pPr>
      <w:r>
        <w:rPr>
          <w:rFonts w:ascii="Arial" w:hAnsi="Arial" w:cs="Arial"/>
          <w:szCs w:val="24"/>
        </w:rPr>
        <w:t xml:space="preserve">The </w:t>
      </w:r>
      <w:r w:rsidR="00804595">
        <w:rPr>
          <w:rFonts w:ascii="Arial" w:hAnsi="Arial" w:cs="Arial"/>
          <w:szCs w:val="24"/>
        </w:rPr>
        <w:t>I</w:t>
      </w:r>
      <w:r>
        <w:rPr>
          <w:rFonts w:ascii="Arial" w:hAnsi="Arial" w:cs="Arial"/>
          <w:szCs w:val="24"/>
        </w:rPr>
        <w:t>nstrument is</w:t>
      </w:r>
      <w:r>
        <w:rPr>
          <w:rFonts w:ascii="Arial" w:hAnsi="Arial" w:cs="Arial"/>
          <w:i/>
          <w:iCs/>
          <w:szCs w:val="24"/>
        </w:rPr>
        <w:t xml:space="preserve"> </w:t>
      </w:r>
      <w:r>
        <w:rPr>
          <w:rFonts w:ascii="Arial" w:hAnsi="Arial" w:cs="Arial"/>
          <w:szCs w:val="24"/>
        </w:rPr>
        <w:t xml:space="preserve">made under subsection 1061ZZGH(1) of the </w:t>
      </w:r>
      <w:r>
        <w:rPr>
          <w:rFonts w:ascii="Arial" w:hAnsi="Arial" w:cs="Arial"/>
          <w:i/>
          <w:iCs/>
          <w:szCs w:val="24"/>
        </w:rPr>
        <w:t xml:space="preserve">Social Security Act 1991 </w:t>
      </w:r>
      <w:r>
        <w:rPr>
          <w:rFonts w:ascii="Arial" w:hAnsi="Arial" w:cs="Arial"/>
          <w:iCs/>
          <w:szCs w:val="24"/>
        </w:rPr>
        <w:t>(the Act)</w:t>
      </w:r>
      <w:r>
        <w:rPr>
          <w:rFonts w:ascii="Arial" w:hAnsi="Arial" w:cs="Arial"/>
          <w:szCs w:val="24"/>
        </w:rPr>
        <w:t xml:space="preserve">. </w:t>
      </w:r>
    </w:p>
    <w:p w14:paraId="323F110A" w14:textId="039DC6AB" w:rsidR="00520C9D" w:rsidRDefault="007B3BA6" w:rsidP="00520C9D">
      <w:pPr>
        <w:spacing w:before="0"/>
        <w:ind w:right="91"/>
        <w:jc w:val="both"/>
        <w:rPr>
          <w:rStyle w:val="BookTitle"/>
          <w:rFonts w:ascii="Arial" w:hAnsi="Arial" w:cs="Arial"/>
          <w:i w:val="0"/>
          <w:iCs w:val="0"/>
          <w:smallCaps w:val="0"/>
          <w:spacing w:val="0"/>
          <w:szCs w:val="24"/>
        </w:rPr>
      </w:pPr>
      <w:r>
        <w:rPr>
          <w:rFonts w:ascii="Arial" w:hAnsi="Arial" w:cs="Arial"/>
          <w:szCs w:val="24"/>
        </w:rPr>
        <w:t>The purpose of</w:t>
      </w:r>
      <w:r w:rsidR="007E037F">
        <w:rPr>
          <w:rFonts w:ascii="Arial" w:hAnsi="Arial" w:cs="Arial"/>
          <w:szCs w:val="24"/>
        </w:rPr>
        <w:t xml:space="preserve"> the </w:t>
      </w:r>
      <w:r w:rsidR="00804595">
        <w:rPr>
          <w:rFonts w:ascii="Arial" w:hAnsi="Arial" w:cs="Arial"/>
          <w:szCs w:val="24"/>
        </w:rPr>
        <w:t>I</w:t>
      </w:r>
      <w:r w:rsidR="007E037F">
        <w:rPr>
          <w:rFonts w:ascii="Arial" w:hAnsi="Arial" w:cs="Arial"/>
          <w:szCs w:val="24"/>
        </w:rPr>
        <w:t>nstrument</w:t>
      </w:r>
      <w:r>
        <w:rPr>
          <w:rFonts w:ascii="Arial" w:hAnsi="Arial" w:cs="Arial"/>
          <w:szCs w:val="24"/>
        </w:rPr>
        <w:t xml:space="preserve"> is to enact changes to provide </w:t>
      </w:r>
      <w:r w:rsidR="00520C9D">
        <w:rPr>
          <w:rStyle w:val="BookTitle"/>
          <w:rFonts w:ascii="Arial" w:hAnsi="Arial" w:cs="Arial"/>
          <w:i w:val="0"/>
          <w:iCs w:val="0"/>
          <w:smallCaps w:val="0"/>
          <w:spacing w:val="0"/>
          <w:szCs w:val="24"/>
        </w:rPr>
        <w:t xml:space="preserve">increased flexibility and clarity for individuals and bodies seeking to provide an assurance of support, including by: </w:t>
      </w:r>
    </w:p>
    <w:p w14:paraId="00FB9C5A" w14:textId="60915159" w:rsidR="00520C9D" w:rsidRDefault="007E037F" w:rsidP="00520C9D">
      <w:pPr>
        <w:pStyle w:val="ListParagraph"/>
        <w:numPr>
          <w:ilvl w:val="0"/>
          <w:numId w:val="20"/>
        </w:numPr>
        <w:rPr>
          <w:rStyle w:val="BookTitle"/>
          <w:rFonts w:ascii="Arial" w:hAnsi="Arial" w:cs="Arial"/>
          <w:i w:val="0"/>
          <w:iCs w:val="0"/>
          <w:smallCaps w:val="0"/>
          <w:spacing w:val="0"/>
          <w:szCs w:val="24"/>
        </w:rPr>
      </w:pPr>
      <w:r w:rsidRPr="00520C9D">
        <w:rPr>
          <w:rStyle w:val="BookTitle"/>
          <w:rFonts w:ascii="Arial" w:hAnsi="Arial" w:cs="Arial"/>
          <w:i w:val="0"/>
          <w:iCs w:val="0"/>
          <w:smallCaps w:val="0"/>
          <w:spacing w:val="0"/>
          <w:szCs w:val="24"/>
        </w:rPr>
        <w:t>increas</w:t>
      </w:r>
      <w:r w:rsidR="00520C9D">
        <w:rPr>
          <w:rStyle w:val="BookTitle"/>
          <w:rFonts w:ascii="Arial" w:hAnsi="Arial" w:cs="Arial"/>
          <w:i w:val="0"/>
          <w:iCs w:val="0"/>
          <w:smallCaps w:val="0"/>
          <w:spacing w:val="0"/>
          <w:szCs w:val="24"/>
        </w:rPr>
        <w:t>ing</w:t>
      </w:r>
      <w:r w:rsidR="007B3BA6" w:rsidRPr="00520C9D">
        <w:rPr>
          <w:rStyle w:val="BookTitle"/>
          <w:rFonts w:ascii="Arial" w:hAnsi="Arial" w:cs="Arial"/>
          <w:i w:val="0"/>
          <w:iCs w:val="0"/>
          <w:smallCaps w:val="0"/>
          <w:spacing w:val="0"/>
          <w:szCs w:val="24"/>
        </w:rPr>
        <w:t xml:space="preserve"> </w:t>
      </w:r>
      <w:r w:rsidRPr="00520C9D">
        <w:rPr>
          <w:rStyle w:val="BookTitle"/>
          <w:rFonts w:ascii="Arial" w:hAnsi="Arial" w:cs="Arial"/>
          <w:i w:val="0"/>
          <w:iCs w:val="0"/>
          <w:smallCaps w:val="0"/>
          <w:spacing w:val="0"/>
          <w:szCs w:val="24"/>
        </w:rPr>
        <w:t xml:space="preserve">the number of Community Support </w:t>
      </w:r>
      <w:r w:rsidR="001D54DE">
        <w:rPr>
          <w:rStyle w:val="BookTitle"/>
          <w:rFonts w:ascii="Arial" w:hAnsi="Arial" w:cs="Arial"/>
          <w:i w:val="0"/>
          <w:iCs w:val="0"/>
          <w:smallCaps w:val="0"/>
          <w:spacing w:val="0"/>
          <w:szCs w:val="24"/>
        </w:rPr>
        <w:t>Programme</w:t>
      </w:r>
      <w:r w:rsidRPr="00520C9D">
        <w:rPr>
          <w:rStyle w:val="BookTitle"/>
          <w:rFonts w:ascii="Arial" w:hAnsi="Arial" w:cs="Arial"/>
          <w:i w:val="0"/>
          <w:iCs w:val="0"/>
          <w:smallCaps w:val="0"/>
          <w:spacing w:val="0"/>
          <w:szCs w:val="24"/>
        </w:rPr>
        <w:t xml:space="preserve"> (</w:t>
      </w:r>
      <w:r w:rsidR="001D54DE">
        <w:rPr>
          <w:rStyle w:val="BookTitle"/>
          <w:rFonts w:ascii="Arial" w:hAnsi="Arial" w:cs="Arial"/>
          <w:i w:val="0"/>
          <w:iCs w:val="0"/>
          <w:smallCaps w:val="0"/>
          <w:spacing w:val="0"/>
          <w:szCs w:val="24"/>
        </w:rPr>
        <w:t>CSP</w:t>
      </w:r>
      <w:r w:rsidRPr="00520C9D">
        <w:rPr>
          <w:rStyle w:val="BookTitle"/>
          <w:rFonts w:ascii="Arial" w:hAnsi="Arial" w:cs="Arial"/>
          <w:i w:val="0"/>
          <w:iCs w:val="0"/>
          <w:smallCaps w:val="0"/>
          <w:spacing w:val="0"/>
          <w:szCs w:val="24"/>
        </w:rPr>
        <w:t>) entrants an individual or body can sponsor under an assurance of support</w:t>
      </w:r>
      <w:r w:rsidR="00520C9D">
        <w:rPr>
          <w:rStyle w:val="BookTitle"/>
          <w:rFonts w:ascii="Arial" w:hAnsi="Arial" w:cs="Arial"/>
          <w:i w:val="0"/>
          <w:iCs w:val="0"/>
          <w:smallCaps w:val="0"/>
          <w:spacing w:val="0"/>
          <w:szCs w:val="24"/>
        </w:rPr>
        <w:t>;</w:t>
      </w:r>
    </w:p>
    <w:p w14:paraId="464E08FC" w14:textId="6AE26648" w:rsidR="00520C9D" w:rsidRDefault="007B3BA6" w:rsidP="00520C9D">
      <w:pPr>
        <w:pStyle w:val="ListParagraph"/>
        <w:numPr>
          <w:ilvl w:val="0"/>
          <w:numId w:val="20"/>
        </w:numPr>
        <w:rPr>
          <w:rStyle w:val="BookTitle"/>
          <w:rFonts w:ascii="Arial" w:hAnsi="Arial" w:cs="Arial"/>
          <w:i w:val="0"/>
          <w:iCs w:val="0"/>
          <w:smallCaps w:val="0"/>
          <w:spacing w:val="0"/>
          <w:szCs w:val="24"/>
        </w:rPr>
      </w:pPr>
      <w:r w:rsidRPr="00520C9D">
        <w:rPr>
          <w:rStyle w:val="BookTitle"/>
          <w:rFonts w:ascii="Arial" w:hAnsi="Arial" w:cs="Arial"/>
          <w:i w:val="0"/>
          <w:iCs w:val="0"/>
          <w:smallCaps w:val="0"/>
          <w:spacing w:val="0"/>
          <w:szCs w:val="24"/>
        </w:rPr>
        <w:t>s</w:t>
      </w:r>
      <w:r w:rsidR="007E037F" w:rsidRPr="00520C9D">
        <w:rPr>
          <w:rStyle w:val="BookTitle"/>
          <w:rFonts w:ascii="Arial" w:hAnsi="Arial" w:cs="Arial"/>
          <w:i w:val="0"/>
          <w:iCs w:val="0"/>
          <w:smallCaps w:val="0"/>
          <w:spacing w:val="0"/>
          <w:szCs w:val="24"/>
        </w:rPr>
        <w:t>pecify</w:t>
      </w:r>
      <w:r w:rsidR="00520C9D">
        <w:rPr>
          <w:rStyle w:val="BookTitle"/>
          <w:rFonts w:ascii="Arial" w:hAnsi="Arial" w:cs="Arial"/>
          <w:i w:val="0"/>
          <w:iCs w:val="0"/>
          <w:smallCaps w:val="0"/>
          <w:spacing w:val="0"/>
          <w:szCs w:val="24"/>
        </w:rPr>
        <w:t>ing</w:t>
      </w:r>
      <w:r w:rsidR="007E037F" w:rsidRPr="00520C9D">
        <w:rPr>
          <w:rStyle w:val="BookTitle"/>
          <w:rFonts w:ascii="Arial" w:hAnsi="Arial" w:cs="Arial"/>
          <w:i w:val="0"/>
          <w:iCs w:val="0"/>
          <w:smallCaps w:val="0"/>
          <w:spacing w:val="0"/>
          <w:szCs w:val="24"/>
        </w:rPr>
        <w:t xml:space="preserve"> what is required for a body </w:t>
      </w:r>
      <w:r w:rsidR="00520C9D">
        <w:rPr>
          <w:rStyle w:val="BookTitle"/>
          <w:rFonts w:ascii="Arial" w:hAnsi="Arial" w:cs="Arial"/>
          <w:i w:val="0"/>
          <w:iCs w:val="0"/>
          <w:smallCaps w:val="0"/>
          <w:spacing w:val="0"/>
          <w:szCs w:val="24"/>
        </w:rPr>
        <w:t xml:space="preserve">corporate </w:t>
      </w:r>
      <w:r w:rsidR="007E037F" w:rsidRPr="00520C9D">
        <w:rPr>
          <w:rStyle w:val="BookTitle"/>
          <w:rFonts w:ascii="Arial" w:hAnsi="Arial" w:cs="Arial"/>
          <w:i w:val="0"/>
          <w:iCs w:val="0"/>
          <w:smallCaps w:val="0"/>
          <w:spacing w:val="0"/>
          <w:szCs w:val="24"/>
        </w:rPr>
        <w:t>to be considered to have capacity to support adult assurees under an assurance of support</w:t>
      </w:r>
      <w:r w:rsidR="00520C9D">
        <w:rPr>
          <w:rStyle w:val="BookTitle"/>
          <w:rFonts w:ascii="Arial" w:hAnsi="Arial" w:cs="Arial"/>
          <w:i w:val="0"/>
          <w:iCs w:val="0"/>
          <w:smallCaps w:val="0"/>
          <w:spacing w:val="0"/>
          <w:szCs w:val="24"/>
        </w:rPr>
        <w:t xml:space="preserve"> in line with existing policy and practice</w:t>
      </w:r>
      <w:r w:rsidR="007E037F" w:rsidRPr="00520C9D">
        <w:rPr>
          <w:rStyle w:val="BookTitle"/>
          <w:rFonts w:ascii="Arial" w:hAnsi="Arial" w:cs="Arial"/>
          <w:i w:val="0"/>
          <w:iCs w:val="0"/>
          <w:smallCaps w:val="0"/>
          <w:spacing w:val="0"/>
          <w:szCs w:val="24"/>
        </w:rPr>
        <w:t xml:space="preserve">; </w:t>
      </w:r>
    </w:p>
    <w:p w14:paraId="37F4B3B6" w14:textId="23EC8ECD" w:rsidR="00520C9D" w:rsidRDefault="00520C9D" w:rsidP="00520C9D">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provide an alternative means for bodies (incorporated or otherwise)</w:t>
      </w:r>
      <w:r w:rsidRPr="006C72F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to satisfy </w:t>
      </w:r>
      <w:r w:rsidRPr="006C72F3">
        <w:rPr>
          <w:rStyle w:val="BookTitle"/>
          <w:rFonts w:ascii="Arial" w:hAnsi="Arial" w:cs="Arial"/>
          <w:i w:val="0"/>
          <w:iCs w:val="0"/>
          <w:smallCaps w:val="0"/>
          <w:spacing w:val="0"/>
          <w:szCs w:val="24"/>
        </w:rPr>
        <w:t>this capacity test</w:t>
      </w:r>
      <w:r>
        <w:rPr>
          <w:rStyle w:val="BookTitle"/>
          <w:rFonts w:ascii="Arial" w:hAnsi="Arial" w:cs="Arial"/>
          <w:i w:val="0"/>
          <w:iCs w:val="0"/>
          <w:smallCaps w:val="0"/>
          <w:spacing w:val="0"/>
          <w:szCs w:val="24"/>
        </w:rPr>
        <w:t>; and</w:t>
      </w:r>
    </w:p>
    <w:p w14:paraId="0793160F" w14:textId="35564058" w:rsidR="00520C9D" w:rsidRPr="00520C9D" w:rsidRDefault="00520C9D" w:rsidP="00520C9D">
      <w:pPr>
        <w:pStyle w:val="ListParagraph"/>
        <w:numPr>
          <w:ilvl w:val="0"/>
          <w:numId w:val="20"/>
        </w:numPr>
        <w:rPr>
          <w:rStyle w:val="BookTitle"/>
          <w:rFonts w:ascii="Arial" w:hAnsi="Arial" w:cs="Arial"/>
          <w:i w:val="0"/>
          <w:iCs w:val="0"/>
          <w:smallCaps w:val="0"/>
          <w:spacing w:val="0"/>
          <w:szCs w:val="24"/>
        </w:rPr>
      </w:pPr>
      <w:r w:rsidRPr="00520C9D">
        <w:rPr>
          <w:rStyle w:val="BookTitle"/>
          <w:rFonts w:ascii="Arial" w:hAnsi="Arial" w:cs="Arial"/>
          <w:i w:val="0"/>
          <w:iCs w:val="0"/>
          <w:smallCaps w:val="0"/>
          <w:spacing w:val="0"/>
          <w:szCs w:val="24"/>
        </w:rPr>
        <w:t>clarify</w:t>
      </w:r>
      <w:r>
        <w:rPr>
          <w:rStyle w:val="BookTitle"/>
          <w:rFonts w:ascii="Arial" w:hAnsi="Arial" w:cs="Arial"/>
          <w:i w:val="0"/>
          <w:iCs w:val="0"/>
          <w:smallCaps w:val="0"/>
          <w:spacing w:val="0"/>
          <w:szCs w:val="24"/>
        </w:rPr>
        <w:t>ing</w:t>
      </w:r>
      <w:r w:rsidRPr="00520C9D">
        <w:rPr>
          <w:rStyle w:val="BookTitle"/>
          <w:rFonts w:ascii="Arial" w:hAnsi="Arial" w:cs="Arial"/>
          <w:i w:val="0"/>
          <w:iCs w:val="0"/>
          <w:smallCaps w:val="0"/>
          <w:spacing w:val="0"/>
          <w:szCs w:val="24"/>
        </w:rPr>
        <w:t xml:space="preserve"> the operation of current provisions in the </w:t>
      </w:r>
      <w:r>
        <w:rPr>
          <w:rStyle w:val="BookTitle"/>
          <w:rFonts w:ascii="Arial" w:hAnsi="Arial" w:cs="Arial"/>
          <w:i w:val="0"/>
          <w:iCs w:val="0"/>
          <w:smallCaps w:val="0"/>
          <w:spacing w:val="0"/>
          <w:szCs w:val="24"/>
        </w:rPr>
        <w:t xml:space="preserve">Social Security (Assurances of Support) </w:t>
      </w:r>
      <w:r w:rsidRPr="00520C9D">
        <w:rPr>
          <w:rStyle w:val="BookTitle"/>
          <w:rFonts w:ascii="Arial" w:hAnsi="Arial" w:cs="Arial"/>
          <w:i w:val="0"/>
          <w:iCs w:val="0"/>
          <w:smallCaps w:val="0"/>
          <w:spacing w:val="0"/>
          <w:szCs w:val="24"/>
        </w:rPr>
        <w:t xml:space="preserve">Determination </w:t>
      </w:r>
      <w:r>
        <w:rPr>
          <w:rStyle w:val="BookTitle"/>
          <w:rFonts w:ascii="Arial" w:hAnsi="Arial" w:cs="Arial"/>
          <w:i w:val="0"/>
          <w:iCs w:val="0"/>
          <w:smallCaps w:val="0"/>
          <w:spacing w:val="0"/>
          <w:szCs w:val="24"/>
        </w:rPr>
        <w:t xml:space="preserve">2018 (the Determination) </w:t>
      </w:r>
      <w:r w:rsidRPr="00520C9D">
        <w:rPr>
          <w:rStyle w:val="BookTitle"/>
          <w:rFonts w:ascii="Arial" w:hAnsi="Arial" w:cs="Arial"/>
          <w:i w:val="0"/>
          <w:iCs w:val="0"/>
          <w:smallCaps w:val="0"/>
          <w:spacing w:val="0"/>
          <w:szCs w:val="24"/>
        </w:rPr>
        <w:t>in line with existing policy and practice.</w:t>
      </w:r>
    </w:p>
    <w:p w14:paraId="2D85EB5F" w14:textId="3C895DFA" w:rsidR="00520C9D" w:rsidRPr="00520C9D" w:rsidRDefault="00520C9D" w:rsidP="00FD6BF4">
      <w:pPr>
        <w:spacing w:after="120"/>
        <w:rPr>
          <w:rStyle w:val="BookTitle"/>
          <w:rFonts w:ascii="Arial" w:hAnsi="Arial" w:cs="Arial"/>
          <w:i w:val="0"/>
          <w:iCs w:val="0"/>
          <w:smallCaps w:val="0"/>
          <w:spacing w:val="0"/>
          <w:szCs w:val="24"/>
        </w:rPr>
      </w:pPr>
      <w:r>
        <w:rPr>
          <w:rFonts w:ascii="Arial" w:hAnsi="Arial" w:cs="Arial"/>
        </w:rPr>
        <w:t>These changes will support</w:t>
      </w:r>
      <w:r w:rsidRPr="00520C9D">
        <w:rPr>
          <w:rFonts w:ascii="Arial" w:hAnsi="Arial" w:cs="Arial"/>
        </w:rPr>
        <w:t xml:space="preserve"> measures </w:t>
      </w:r>
      <w:r>
        <w:rPr>
          <w:rFonts w:ascii="Arial" w:hAnsi="Arial" w:cs="Arial"/>
        </w:rPr>
        <w:t>announced in the 2021</w:t>
      </w:r>
      <w:r w:rsidR="00FF666D">
        <w:rPr>
          <w:rFonts w:ascii="Arial" w:hAnsi="Arial" w:cs="Arial"/>
        </w:rPr>
        <w:t>–</w:t>
      </w:r>
      <w:r>
        <w:rPr>
          <w:rFonts w:ascii="Arial" w:hAnsi="Arial" w:cs="Arial"/>
        </w:rPr>
        <w:t xml:space="preserve">22 Mid-Year Economic and Fiscal Outlook </w:t>
      </w:r>
      <w:r w:rsidR="008533AC">
        <w:rPr>
          <w:rFonts w:ascii="Arial" w:hAnsi="Arial" w:cs="Arial"/>
        </w:rPr>
        <w:t xml:space="preserve">(MYEFO) </w:t>
      </w:r>
      <w:r w:rsidRPr="00520C9D">
        <w:rPr>
          <w:rFonts w:ascii="Arial" w:hAnsi="Arial" w:cs="Arial"/>
          <w:szCs w:val="24"/>
        </w:rPr>
        <w:t xml:space="preserve">to drive better settlement and integration outcomes for refugees and humanitarian entrants in Australia, including </w:t>
      </w:r>
      <w:r w:rsidR="00E803C3">
        <w:rPr>
          <w:rFonts w:ascii="Arial" w:hAnsi="Arial" w:cs="Arial"/>
          <w:szCs w:val="24"/>
        </w:rPr>
        <w:t>through</w:t>
      </w:r>
      <w:r w:rsidRPr="00520C9D">
        <w:rPr>
          <w:rFonts w:ascii="Arial" w:hAnsi="Arial" w:cs="Arial"/>
          <w:szCs w:val="24"/>
        </w:rPr>
        <w:t xml:space="preserve"> the CSP</w:t>
      </w:r>
      <w:r w:rsidRPr="00520C9D">
        <w:rPr>
          <w:rFonts w:ascii="Arial" w:hAnsi="Arial" w:cs="Arial"/>
        </w:rPr>
        <w:t>.</w:t>
      </w:r>
      <w:r w:rsidRPr="00520C9D">
        <w:rPr>
          <w:rStyle w:val="BookTitle"/>
          <w:rFonts w:ascii="Arial" w:hAnsi="Arial" w:cs="Arial"/>
          <w:i w:val="0"/>
          <w:iCs w:val="0"/>
          <w:smallCaps w:val="0"/>
          <w:spacing w:val="0"/>
          <w:szCs w:val="24"/>
        </w:rPr>
        <w:t xml:space="preserve"> </w:t>
      </w:r>
    </w:p>
    <w:p w14:paraId="39719C57" w14:textId="21E6C7A6"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3BD33E45" w14:textId="7CE719CE" w:rsidR="007E037F" w:rsidRDefault="007E037F" w:rsidP="007E037F">
      <w:pPr>
        <w:shd w:val="clear" w:color="auto" w:fill="FFFFFF"/>
        <w:spacing w:before="100" w:beforeAutospacing="1"/>
        <w:jc w:val="both"/>
        <w:rPr>
          <w:rFonts w:ascii="Arial" w:hAnsi="Arial" w:cs="Arial"/>
          <w:szCs w:val="24"/>
        </w:rPr>
      </w:pPr>
      <w:r>
        <w:rPr>
          <w:rFonts w:ascii="Arial" w:hAnsi="Arial" w:cs="Arial"/>
          <w:szCs w:val="24"/>
        </w:rPr>
        <w:t xml:space="preserve">The </w:t>
      </w:r>
      <w:r w:rsidR="00520C9D">
        <w:rPr>
          <w:rFonts w:ascii="Arial" w:hAnsi="Arial" w:cs="Arial"/>
          <w:szCs w:val="24"/>
        </w:rPr>
        <w:t>I</w:t>
      </w:r>
      <w:r>
        <w:rPr>
          <w:rFonts w:ascii="Arial" w:hAnsi="Arial" w:cs="Arial"/>
          <w:szCs w:val="24"/>
        </w:rPr>
        <w:t>nstrument engages the following rights:</w:t>
      </w:r>
    </w:p>
    <w:p w14:paraId="3208B987" w14:textId="77777777" w:rsidR="007E037F" w:rsidRDefault="007E037F" w:rsidP="007E037F">
      <w:pPr>
        <w:shd w:val="clear" w:color="auto" w:fill="FFFFFF"/>
        <w:spacing w:before="0"/>
        <w:jc w:val="both"/>
        <w:rPr>
          <w:rFonts w:ascii="Arial" w:hAnsi="Arial" w:cs="Arial"/>
          <w:szCs w:val="24"/>
        </w:rPr>
      </w:pPr>
    </w:p>
    <w:p w14:paraId="13C24F6E" w14:textId="77777777" w:rsidR="007E037F" w:rsidRDefault="007E037F" w:rsidP="007E037F">
      <w:pPr>
        <w:numPr>
          <w:ilvl w:val="0"/>
          <w:numId w:val="24"/>
        </w:numPr>
        <w:shd w:val="clear" w:color="auto" w:fill="FFFFFF"/>
        <w:spacing w:before="0"/>
        <w:ind w:left="714" w:hanging="357"/>
        <w:jc w:val="both"/>
        <w:rPr>
          <w:rFonts w:ascii="Arial" w:hAnsi="Arial" w:cs="Arial"/>
          <w:szCs w:val="24"/>
          <w:lang w:val="en-US"/>
        </w:rPr>
      </w:pPr>
      <w:r>
        <w:rPr>
          <w:rFonts w:ascii="Arial" w:hAnsi="Arial" w:cs="Arial"/>
          <w:szCs w:val="24"/>
        </w:rPr>
        <w:t xml:space="preserve">the right to social security contained in article 9 of the </w:t>
      </w:r>
      <w:r w:rsidRPr="00376F9D">
        <w:rPr>
          <w:rFonts w:ascii="Arial" w:hAnsi="Arial" w:cs="Arial"/>
          <w:iCs/>
          <w:szCs w:val="24"/>
        </w:rPr>
        <w:t>International Covenant on Economic, Social and Cultural Rights</w:t>
      </w:r>
      <w:r w:rsidRPr="002B53D0">
        <w:rPr>
          <w:rFonts w:ascii="Arial" w:hAnsi="Arial" w:cs="Arial"/>
          <w:szCs w:val="24"/>
        </w:rPr>
        <w:t xml:space="preserve"> </w:t>
      </w:r>
      <w:r>
        <w:rPr>
          <w:rFonts w:ascii="Arial" w:hAnsi="Arial" w:cs="Arial"/>
          <w:szCs w:val="24"/>
        </w:rPr>
        <w:t xml:space="preserve">(ICESCR); </w:t>
      </w:r>
    </w:p>
    <w:p w14:paraId="206DEB35" w14:textId="77777777" w:rsidR="007E037F" w:rsidRDefault="007E037F" w:rsidP="007E037F">
      <w:pPr>
        <w:numPr>
          <w:ilvl w:val="0"/>
          <w:numId w:val="24"/>
        </w:numPr>
        <w:shd w:val="clear" w:color="auto" w:fill="FFFFFF"/>
        <w:spacing w:before="60"/>
        <w:jc w:val="both"/>
        <w:rPr>
          <w:rFonts w:ascii="Arial" w:hAnsi="Arial" w:cs="Arial"/>
          <w:szCs w:val="24"/>
        </w:rPr>
      </w:pPr>
      <w:r>
        <w:rPr>
          <w:rFonts w:ascii="Arial" w:hAnsi="Arial" w:cs="Arial"/>
          <w:szCs w:val="24"/>
        </w:rPr>
        <w:t xml:space="preserve">the right to an adequate standard of living contained in article 11(1) of the ICESCR; </w:t>
      </w:r>
    </w:p>
    <w:p w14:paraId="33E5053B" w14:textId="13F6A110" w:rsidR="007E037F" w:rsidRPr="00D54398" w:rsidRDefault="007E037F" w:rsidP="007E037F">
      <w:pPr>
        <w:numPr>
          <w:ilvl w:val="0"/>
          <w:numId w:val="24"/>
        </w:numPr>
        <w:shd w:val="clear" w:color="auto" w:fill="FFFFFF"/>
        <w:spacing w:before="60"/>
        <w:jc w:val="both"/>
        <w:rPr>
          <w:rFonts w:ascii="Arial" w:hAnsi="Arial" w:cs="Arial"/>
          <w:szCs w:val="24"/>
        </w:rPr>
      </w:pPr>
      <w:r w:rsidRPr="00A605E9">
        <w:rPr>
          <w:rFonts w:ascii="Arial" w:hAnsi="Arial" w:cs="Arial"/>
          <w:szCs w:val="24"/>
        </w:rPr>
        <w:t>the right to equality and non-discrimination as contained in articles 2, 16 and 26</w:t>
      </w:r>
      <w:r w:rsidR="00836CCF">
        <w:rPr>
          <w:rFonts w:ascii="Arial" w:hAnsi="Arial" w:cs="Arial"/>
          <w:szCs w:val="24"/>
        </w:rPr>
        <w:t> </w:t>
      </w:r>
      <w:r w:rsidRPr="00A605E9">
        <w:rPr>
          <w:rFonts w:ascii="Arial" w:hAnsi="Arial" w:cs="Arial"/>
          <w:szCs w:val="24"/>
        </w:rPr>
        <w:t>of the</w:t>
      </w:r>
      <w:r>
        <w:rPr>
          <w:rFonts w:ascii="Arial" w:hAnsi="Arial" w:cs="Arial"/>
          <w:szCs w:val="24"/>
        </w:rPr>
        <w:t xml:space="preserve"> </w:t>
      </w:r>
      <w:r w:rsidRPr="00376F9D">
        <w:rPr>
          <w:rFonts w:ascii="Arial" w:hAnsi="Arial" w:cs="Arial"/>
          <w:szCs w:val="24"/>
        </w:rPr>
        <w:t>International Covenant on Civil and Political Rights</w:t>
      </w:r>
      <w:r w:rsidRPr="002B53D0">
        <w:rPr>
          <w:rFonts w:ascii="Arial" w:hAnsi="Arial" w:cs="Arial"/>
          <w:szCs w:val="24"/>
          <w:lang w:val="en-US"/>
        </w:rPr>
        <w:t xml:space="preserve"> </w:t>
      </w:r>
      <w:r>
        <w:rPr>
          <w:rFonts w:ascii="Arial" w:hAnsi="Arial" w:cs="Arial"/>
          <w:szCs w:val="24"/>
          <w:lang w:val="en-US"/>
        </w:rPr>
        <w:t xml:space="preserve">(ICCPR); </w:t>
      </w:r>
    </w:p>
    <w:p w14:paraId="74066C04" w14:textId="77777777" w:rsidR="007E037F" w:rsidRPr="00EF585B" w:rsidRDefault="007E037F" w:rsidP="007E037F">
      <w:pPr>
        <w:numPr>
          <w:ilvl w:val="0"/>
          <w:numId w:val="24"/>
        </w:numPr>
        <w:shd w:val="clear" w:color="auto" w:fill="FFFFFF"/>
        <w:spacing w:before="60"/>
        <w:jc w:val="both"/>
        <w:rPr>
          <w:rFonts w:ascii="Arial" w:hAnsi="Arial" w:cs="Arial"/>
          <w:szCs w:val="24"/>
        </w:rPr>
      </w:pPr>
      <w:r w:rsidRPr="0007730A">
        <w:rPr>
          <w:rFonts w:ascii="Arial" w:hAnsi="Arial" w:cs="Arial"/>
          <w:szCs w:val="24"/>
          <w:lang w:val="en-US"/>
        </w:rPr>
        <w:t xml:space="preserve">the right to freedom of movement as contained in </w:t>
      </w:r>
      <w:r>
        <w:rPr>
          <w:rFonts w:ascii="Arial" w:hAnsi="Arial" w:cs="Arial"/>
          <w:szCs w:val="24"/>
          <w:lang w:val="en-US"/>
        </w:rPr>
        <w:t>articles 12 and 13 of the ICCPR</w:t>
      </w:r>
      <w:r>
        <w:rPr>
          <w:rFonts w:ascii="Arial" w:hAnsi="Arial" w:cs="Arial"/>
          <w:szCs w:val="24"/>
        </w:rPr>
        <w:t>;</w:t>
      </w:r>
    </w:p>
    <w:p w14:paraId="356ACF83" w14:textId="77777777" w:rsidR="007E037F" w:rsidRDefault="007E037F" w:rsidP="007E037F">
      <w:pPr>
        <w:numPr>
          <w:ilvl w:val="0"/>
          <w:numId w:val="24"/>
        </w:numPr>
        <w:shd w:val="clear" w:color="auto" w:fill="FFFFFF"/>
        <w:spacing w:before="60"/>
        <w:jc w:val="both"/>
        <w:rPr>
          <w:rFonts w:ascii="Arial" w:hAnsi="Arial" w:cs="Arial"/>
          <w:szCs w:val="24"/>
        </w:rPr>
      </w:pPr>
      <w:r w:rsidRPr="00516D08">
        <w:rPr>
          <w:rFonts w:ascii="Arial" w:hAnsi="Arial" w:cs="Arial"/>
          <w:szCs w:val="24"/>
        </w:rPr>
        <w:lastRenderedPageBreak/>
        <w:t xml:space="preserve">the right to protection of the family as contained in articles 23 and 17(1) of the ICCPR and article 10 of the ICESCR; </w:t>
      </w:r>
      <w:r>
        <w:rPr>
          <w:rFonts w:ascii="Arial" w:hAnsi="Arial" w:cs="Arial"/>
          <w:szCs w:val="24"/>
        </w:rPr>
        <w:t>and</w:t>
      </w:r>
      <w:r w:rsidRPr="00516D08">
        <w:rPr>
          <w:rFonts w:ascii="Arial" w:hAnsi="Arial" w:cs="Arial"/>
          <w:szCs w:val="24"/>
        </w:rPr>
        <w:t xml:space="preserve"> </w:t>
      </w:r>
    </w:p>
    <w:p w14:paraId="5DA7AA62" w14:textId="314773F7" w:rsidR="007E037F" w:rsidRDefault="007E037F" w:rsidP="007E037F">
      <w:pPr>
        <w:numPr>
          <w:ilvl w:val="0"/>
          <w:numId w:val="24"/>
        </w:numPr>
        <w:shd w:val="clear" w:color="auto" w:fill="FFFFFF"/>
        <w:spacing w:before="60"/>
        <w:jc w:val="both"/>
        <w:rPr>
          <w:rFonts w:ascii="Arial" w:hAnsi="Arial" w:cs="Arial"/>
          <w:szCs w:val="24"/>
        </w:rPr>
      </w:pPr>
      <w:r>
        <w:rPr>
          <w:rFonts w:ascii="Arial" w:hAnsi="Arial" w:cs="Arial"/>
          <w:szCs w:val="24"/>
        </w:rPr>
        <w:t xml:space="preserve">the rights of parents and children as contained in article 3 of the </w:t>
      </w:r>
      <w:r w:rsidRPr="00376F9D">
        <w:rPr>
          <w:rFonts w:ascii="Arial" w:hAnsi="Arial" w:cs="Arial"/>
          <w:szCs w:val="24"/>
        </w:rPr>
        <w:t>Convention on the Rights of the Child</w:t>
      </w:r>
      <w:r w:rsidRPr="002B53D0">
        <w:rPr>
          <w:rFonts w:ascii="Arial" w:hAnsi="Arial" w:cs="Arial"/>
          <w:szCs w:val="24"/>
        </w:rPr>
        <w:t xml:space="preserve"> </w:t>
      </w:r>
      <w:r>
        <w:rPr>
          <w:rFonts w:ascii="Arial" w:hAnsi="Arial" w:cs="Arial"/>
          <w:szCs w:val="24"/>
        </w:rPr>
        <w:t>and article 24(1) of the ICCPR.</w:t>
      </w:r>
    </w:p>
    <w:p w14:paraId="1D389776" w14:textId="1F173D58" w:rsidR="00E63577" w:rsidRDefault="00E63577" w:rsidP="00BC43B1">
      <w:pPr>
        <w:shd w:val="clear" w:color="auto" w:fill="FFFFFF"/>
        <w:spacing w:before="60"/>
        <w:jc w:val="both"/>
        <w:rPr>
          <w:rFonts w:ascii="Arial" w:hAnsi="Arial" w:cs="Arial"/>
          <w:szCs w:val="24"/>
        </w:rPr>
      </w:pPr>
    </w:p>
    <w:p w14:paraId="49162E52" w14:textId="54186F7E" w:rsidR="00E63577" w:rsidRDefault="00E63577" w:rsidP="00E63577">
      <w:pPr>
        <w:spacing w:before="0"/>
        <w:ind w:right="91"/>
        <w:jc w:val="both"/>
        <w:rPr>
          <w:rFonts w:ascii="Arial" w:hAnsi="Arial" w:cs="Arial"/>
          <w:szCs w:val="24"/>
        </w:rPr>
      </w:pPr>
      <w:r>
        <w:rPr>
          <w:rFonts w:ascii="Arial" w:hAnsi="Arial" w:cs="Arial"/>
          <w:szCs w:val="24"/>
          <w:u w:val="single"/>
        </w:rPr>
        <w:t>Background</w:t>
      </w:r>
    </w:p>
    <w:p w14:paraId="72FBCB8A" w14:textId="0502B010" w:rsidR="00E63577" w:rsidRDefault="00E63577" w:rsidP="00520C9D">
      <w:pPr>
        <w:shd w:val="clear" w:color="auto" w:fill="FFFFFF"/>
        <w:spacing w:before="100" w:beforeAutospacing="1" w:after="120"/>
        <w:jc w:val="both"/>
        <w:rPr>
          <w:rFonts w:ascii="Arial" w:hAnsi="Arial" w:cs="Arial"/>
          <w:szCs w:val="24"/>
        </w:rPr>
      </w:pPr>
      <w:r>
        <w:rPr>
          <w:rFonts w:ascii="Arial" w:hAnsi="Arial" w:cs="Arial"/>
          <w:szCs w:val="24"/>
        </w:rPr>
        <w:t>The Determination sets out key requirements underpinning th</w:t>
      </w:r>
      <w:r w:rsidR="008A277C">
        <w:rPr>
          <w:rFonts w:ascii="Arial" w:hAnsi="Arial" w:cs="Arial"/>
          <w:szCs w:val="24"/>
        </w:rPr>
        <w:t xml:space="preserve">e </w:t>
      </w:r>
      <w:r w:rsidR="002B53D0">
        <w:rPr>
          <w:rFonts w:ascii="Arial" w:hAnsi="Arial" w:cs="Arial"/>
          <w:szCs w:val="24"/>
        </w:rPr>
        <w:t>a</w:t>
      </w:r>
      <w:r w:rsidR="008A277C">
        <w:rPr>
          <w:rFonts w:ascii="Arial" w:hAnsi="Arial" w:cs="Arial"/>
          <w:szCs w:val="24"/>
        </w:rPr>
        <w:t xml:space="preserve">ssurance of </w:t>
      </w:r>
      <w:r w:rsidR="002B53D0">
        <w:rPr>
          <w:rFonts w:ascii="Arial" w:hAnsi="Arial" w:cs="Arial"/>
          <w:szCs w:val="24"/>
        </w:rPr>
        <w:t>s</w:t>
      </w:r>
      <w:r w:rsidR="008A277C">
        <w:rPr>
          <w:rFonts w:ascii="Arial" w:hAnsi="Arial" w:cs="Arial"/>
          <w:szCs w:val="24"/>
        </w:rPr>
        <w:t xml:space="preserve">upport scheme. </w:t>
      </w:r>
      <w:r>
        <w:rPr>
          <w:rFonts w:ascii="Arial" w:hAnsi="Arial" w:cs="Arial"/>
          <w:szCs w:val="24"/>
        </w:rPr>
        <w:t xml:space="preserve">The primary objective of the </w:t>
      </w:r>
      <w:r w:rsidR="002B53D0">
        <w:rPr>
          <w:rFonts w:ascii="Arial" w:hAnsi="Arial" w:cs="Arial"/>
          <w:szCs w:val="24"/>
        </w:rPr>
        <w:t>a</w:t>
      </w:r>
      <w:r>
        <w:rPr>
          <w:rFonts w:ascii="Arial" w:hAnsi="Arial" w:cs="Arial"/>
          <w:szCs w:val="24"/>
        </w:rPr>
        <w:t xml:space="preserve">ssurance of </w:t>
      </w:r>
      <w:r w:rsidR="002B53D0">
        <w:rPr>
          <w:rFonts w:ascii="Arial" w:hAnsi="Arial" w:cs="Arial"/>
          <w:szCs w:val="24"/>
        </w:rPr>
        <w:t>s</w:t>
      </w:r>
      <w:r>
        <w:rPr>
          <w:rFonts w:ascii="Arial" w:hAnsi="Arial" w:cs="Arial"/>
          <w:szCs w:val="24"/>
        </w:rPr>
        <w:t xml:space="preserve">upport scheme is to protect social security outlays while allowing the migration of people who might otherwise not normally be permitted to come to Australia. An assurance of support is a legally binding commitment by an eligible Australian resident (the assurer) to support a new visa entrant (the assuree) for the duration of the assurance period and to repay any recoverable social security payments made to the assuree during that period.  </w:t>
      </w:r>
    </w:p>
    <w:p w14:paraId="0D2DB31C" w14:textId="4D3F3C5A" w:rsidR="00520C9D" w:rsidRPr="00520C9D" w:rsidRDefault="00520C9D" w:rsidP="00520C9D">
      <w:pPr>
        <w:shd w:val="clear" w:color="auto" w:fill="FFFFFF"/>
        <w:spacing w:before="100" w:beforeAutospacing="1" w:after="120"/>
        <w:jc w:val="both"/>
        <w:rPr>
          <w:rFonts w:ascii="Arial" w:hAnsi="Arial" w:cs="Arial"/>
          <w:szCs w:val="24"/>
        </w:rPr>
      </w:pPr>
      <w:r>
        <w:rPr>
          <w:rFonts w:ascii="Arial" w:hAnsi="Arial" w:cs="Arial"/>
          <w:szCs w:val="24"/>
        </w:rPr>
        <w:t>The requirements set out in the Determination include the number of assurances an individual or body can have given at any one time and the income or capacity test an individual or body must meet to give an assurance.</w:t>
      </w:r>
    </w:p>
    <w:p w14:paraId="177639BC" w14:textId="77777777" w:rsidR="007E037F" w:rsidRPr="00BC43B1" w:rsidRDefault="007E037F" w:rsidP="00BC43B1">
      <w:pPr>
        <w:shd w:val="clear" w:color="auto" w:fill="FFFFFF"/>
        <w:spacing w:before="100" w:beforeAutospacing="1" w:after="120"/>
        <w:jc w:val="both"/>
        <w:rPr>
          <w:rFonts w:ascii="Arial" w:hAnsi="Arial" w:cs="Arial"/>
          <w:szCs w:val="24"/>
          <w:u w:val="single"/>
        </w:rPr>
      </w:pPr>
      <w:r w:rsidRPr="00BC43B1">
        <w:rPr>
          <w:rFonts w:ascii="Arial" w:hAnsi="Arial" w:cs="Arial"/>
          <w:szCs w:val="24"/>
          <w:u w:val="single"/>
        </w:rPr>
        <w:t>The right to social security and an adequate standard of living</w:t>
      </w:r>
    </w:p>
    <w:p w14:paraId="2D91B0A6" w14:textId="532911D4" w:rsidR="007E037F" w:rsidRPr="00BC43B1" w:rsidRDefault="007E037F" w:rsidP="00BC43B1">
      <w:pPr>
        <w:shd w:val="clear" w:color="auto" w:fill="FFFFFF"/>
        <w:spacing w:before="100" w:beforeAutospacing="1" w:after="120"/>
        <w:jc w:val="both"/>
        <w:rPr>
          <w:rFonts w:ascii="Arial" w:hAnsi="Arial" w:cs="Arial"/>
        </w:rPr>
      </w:pPr>
      <w:r w:rsidRPr="00BC43B1">
        <w:rPr>
          <w:rFonts w:ascii="Arial" w:hAnsi="Arial" w:cs="Arial"/>
          <w:szCs w:val="24"/>
        </w:rPr>
        <w:t xml:space="preserve">This </w:t>
      </w:r>
      <w:r w:rsidR="002B53D0">
        <w:rPr>
          <w:rFonts w:ascii="Arial" w:hAnsi="Arial" w:cs="Arial"/>
          <w:szCs w:val="24"/>
        </w:rPr>
        <w:t>I</w:t>
      </w:r>
      <w:r w:rsidRPr="00BC43B1">
        <w:rPr>
          <w:rFonts w:ascii="Arial" w:hAnsi="Arial" w:cs="Arial"/>
          <w:szCs w:val="24"/>
        </w:rPr>
        <w:t>nstrument does not limit a permanent visa holder’s right to social security and an adequate standard of living after migrating to Australia once an assurance of support has been provided. These visa holders will have access to Australia’s social security system where eligible and subject to meeting any existing waiting periods.</w:t>
      </w:r>
    </w:p>
    <w:p w14:paraId="34ACC755" w14:textId="6BA0644E" w:rsidR="00E803C3" w:rsidRDefault="007E037F" w:rsidP="00BC43B1">
      <w:pPr>
        <w:shd w:val="clear" w:color="auto" w:fill="FFFFFF"/>
        <w:spacing w:before="100" w:beforeAutospacing="1" w:after="120"/>
        <w:jc w:val="both"/>
        <w:rPr>
          <w:rFonts w:ascii="Arial" w:hAnsi="Arial" w:cs="Arial"/>
          <w:szCs w:val="24"/>
        </w:rPr>
      </w:pPr>
      <w:r w:rsidRPr="00BC43B1">
        <w:rPr>
          <w:rFonts w:ascii="Arial" w:hAnsi="Arial" w:cs="Arial"/>
          <w:szCs w:val="24"/>
        </w:rPr>
        <w:t xml:space="preserve">If the assurer is not able to provide adequate support to the visa entrant during the assurance period, the visa holder may be eligible for a social security payment. In this event, </w:t>
      </w:r>
      <w:r w:rsidR="00E803C3">
        <w:rPr>
          <w:rFonts w:ascii="Arial" w:hAnsi="Arial" w:cs="Arial"/>
          <w:szCs w:val="24"/>
        </w:rPr>
        <w:t>the assurer will be required</w:t>
      </w:r>
      <w:r w:rsidRPr="00BC43B1">
        <w:rPr>
          <w:rFonts w:ascii="Arial" w:hAnsi="Arial" w:cs="Arial"/>
          <w:szCs w:val="24"/>
        </w:rPr>
        <w:t xml:space="preserve"> to repay any recoverable social security payments made to the visa holder during the assurance period. </w:t>
      </w:r>
    </w:p>
    <w:p w14:paraId="4932917E" w14:textId="5308C1B9" w:rsidR="007E037F" w:rsidRDefault="00E803C3" w:rsidP="00BC43B1">
      <w:pPr>
        <w:shd w:val="clear" w:color="auto" w:fill="FFFFFF"/>
        <w:spacing w:before="100" w:beforeAutospacing="1" w:after="120"/>
        <w:jc w:val="both"/>
        <w:rPr>
          <w:rFonts w:ascii="Arial" w:hAnsi="Arial" w:cs="Arial"/>
          <w:szCs w:val="24"/>
        </w:rPr>
      </w:pPr>
      <w:r>
        <w:rPr>
          <w:rFonts w:ascii="Arial" w:hAnsi="Arial" w:cs="Arial"/>
          <w:szCs w:val="24"/>
        </w:rPr>
        <w:t xml:space="preserve">The Determination already includes certain requirements designed to ensure that individuals and bodies are able to support their assuree(s) </w:t>
      </w:r>
      <w:r w:rsidR="00D166B8">
        <w:rPr>
          <w:rFonts w:ascii="Arial" w:hAnsi="Arial" w:cs="Arial"/>
          <w:szCs w:val="24"/>
        </w:rPr>
        <w:t xml:space="preserve">to an adequate standard of living </w:t>
      </w:r>
      <w:r>
        <w:rPr>
          <w:rFonts w:ascii="Arial" w:hAnsi="Arial" w:cs="Arial"/>
          <w:szCs w:val="24"/>
        </w:rPr>
        <w:t>and limit the risk of assurees needing to access a recoverable social security payment. The detail of</w:t>
      </w:r>
      <w:r w:rsidR="00003D5E">
        <w:rPr>
          <w:rFonts w:ascii="Arial" w:hAnsi="Arial" w:cs="Arial"/>
          <w:szCs w:val="24"/>
        </w:rPr>
        <w:t xml:space="preserve"> the requirements for bodies is</w:t>
      </w:r>
      <w:r>
        <w:rPr>
          <w:rFonts w:ascii="Arial" w:hAnsi="Arial" w:cs="Arial"/>
          <w:szCs w:val="24"/>
        </w:rPr>
        <w:t xml:space="preserve"> currently provided in the Social Security Guide.</w:t>
      </w:r>
    </w:p>
    <w:p w14:paraId="567C4A76" w14:textId="1D35F12A" w:rsidR="00E803C3" w:rsidRDefault="007E037F" w:rsidP="00BC43B1">
      <w:pPr>
        <w:shd w:val="clear" w:color="auto" w:fill="FFFFFF"/>
        <w:spacing w:before="100" w:beforeAutospacing="1" w:after="120"/>
        <w:jc w:val="both"/>
        <w:rPr>
          <w:rFonts w:ascii="Arial" w:hAnsi="Arial" w:cs="Arial"/>
          <w:szCs w:val="24"/>
        </w:rPr>
      </w:pPr>
      <w:r>
        <w:rPr>
          <w:rFonts w:ascii="Arial" w:hAnsi="Arial" w:cs="Arial"/>
          <w:szCs w:val="24"/>
        </w:rPr>
        <w:t xml:space="preserve">The </w:t>
      </w:r>
      <w:r w:rsidR="00E803C3">
        <w:rPr>
          <w:rFonts w:ascii="Arial" w:hAnsi="Arial" w:cs="Arial"/>
          <w:szCs w:val="24"/>
        </w:rPr>
        <w:t>I</w:t>
      </w:r>
      <w:r>
        <w:rPr>
          <w:rFonts w:ascii="Arial" w:hAnsi="Arial" w:cs="Arial"/>
          <w:szCs w:val="24"/>
        </w:rPr>
        <w:t xml:space="preserve">nstrument </w:t>
      </w:r>
      <w:r w:rsidR="00E803C3">
        <w:rPr>
          <w:rFonts w:ascii="Arial" w:hAnsi="Arial" w:cs="Arial"/>
          <w:szCs w:val="24"/>
        </w:rPr>
        <w:t xml:space="preserve">integrates the existing capacity test for incorporated bodies into the Determination and </w:t>
      </w:r>
      <w:r w:rsidR="003E5048">
        <w:rPr>
          <w:rFonts w:ascii="Arial" w:hAnsi="Arial" w:cs="Arial"/>
          <w:szCs w:val="24"/>
        </w:rPr>
        <w:t>introduces an alternative financial requirement for bodies</w:t>
      </w:r>
      <w:r w:rsidR="00E803C3">
        <w:rPr>
          <w:rFonts w:ascii="Arial" w:hAnsi="Arial" w:cs="Arial"/>
          <w:szCs w:val="24"/>
        </w:rPr>
        <w:t xml:space="preserve"> (incorporated or </w:t>
      </w:r>
      <w:r w:rsidR="00836CCF">
        <w:rPr>
          <w:rFonts w:ascii="Arial" w:hAnsi="Arial" w:cs="Arial"/>
          <w:szCs w:val="24"/>
        </w:rPr>
        <w:t>unincorporated</w:t>
      </w:r>
      <w:r w:rsidR="00E803C3">
        <w:rPr>
          <w:rFonts w:ascii="Arial" w:hAnsi="Arial" w:cs="Arial"/>
          <w:szCs w:val="24"/>
        </w:rPr>
        <w:t>)</w:t>
      </w:r>
      <w:r w:rsidR="003E5048">
        <w:rPr>
          <w:rFonts w:ascii="Arial" w:hAnsi="Arial" w:cs="Arial"/>
          <w:szCs w:val="24"/>
        </w:rPr>
        <w:t xml:space="preserve"> to satisfy prior to being</w:t>
      </w:r>
      <w:r w:rsidR="00BB3B7B">
        <w:rPr>
          <w:rFonts w:ascii="Arial" w:hAnsi="Arial" w:cs="Arial"/>
          <w:szCs w:val="24"/>
        </w:rPr>
        <w:t xml:space="preserve"> an</w:t>
      </w:r>
      <w:r w:rsidR="003E5048">
        <w:rPr>
          <w:rFonts w:ascii="Arial" w:hAnsi="Arial" w:cs="Arial"/>
          <w:szCs w:val="24"/>
        </w:rPr>
        <w:t xml:space="preserve"> </w:t>
      </w:r>
      <w:r w:rsidR="00BB3B7B">
        <w:rPr>
          <w:rFonts w:ascii="Arial" w:hAnsi="Arial" w:cs="Arial"/>
          <w:szCs w:val="24"/>
        </w:rPr>
        <w:t xml:space="preserve">eligible assurer. The $5,000 in readily available funds per </w:t>
      </w:r>
      <w:r w:rsidR="00E803C3">
        <w:rPr>
          <w:rFonts w:ascii="Arial" w:hAnsi="Arial" w:cs="Arial"/>
          <w:szCs w:val="24"/>
        </w:rPr>
        <w:t>adult assuree</w:t>
      </w:r>
      <w:r w:rsidR="00BB3B7B">
        <w:rPr>
          <w:rFonts w:ascii="Arial" w:hAnsi="Arial" w:cs="Arial"/>
          <w:szCs w:val="24"/>
        </w:rPr>
        <w:t xml:space="preserve"> provides an alternative means for bodies to satisfy the financial requirement. </w:t>
      </w:r>
    </w:p>
    <w:p w14:paraId="2A8C3BC2" w14:textId="2553E9CE" w:rsidR="007E037F" w:rsidRDefault="008A0B1E" w:rsidP="00BC43B1">
      <w:pPr>
        <w:shd w:val="clear" w:color="auto" w:fill="FFFFFF"/>
        <w:spacing w:before="100" w:beforeAutospacing="1" w:after="120"/>
        <w:jc w:val="both"/>
        <w:rPr>
          <w:rFonts w:ascii="Arial" w:hAnsi="Arial" w:cs="Arial"/>
          <w:szCs w:val="24"/>
        </w:rPr>
      </w:pPr>
      <w:r>
        <w:rPr>
          <w:rFonts w:ascii="Arial" w:hAnsi="Arial" w:cs="Arial"/>
          <w:szCs w:val="24"/>
        </w:rPr>
        <w:t xml:space="preserve">The </w:t>
      </w:r>
      <w:r w:rsidR="002B53D0">
        <w:rPr>
          <w:rFonts w:ascii="Arial" w:hAnsi="Arial" w:cs="Arial"/>
          <w:szCs w:val="24"/>
        </w:rPr>
        <w:t>I</w:t>
      </w:r>
      <w:r>
        <w:rPr>
          <w:rFonts w:ascii="Arial" w:hAnsi="Arial" w:cs="Arial"/>
          <w:szCs w:val="24"/>
        </w:rPr>
        <w:t xml:space="preserve">nstrument broadens the </w:t>
      </w:r>
      <w:r w:rsidR="00E803C3">
        <w:rPr>
          <w:rFonts w:ascii="Arial" w:hAnsi="Arial" w:cs="Arial"/>
          <w:szCs w:val="24"/>
        </w:rPr>
        <w:t xml:space="preserve">ways in which a body can satisfy the requirements </w:t>
      </w:r>
      <w:r>
        <w:rPr>
          <w:rFonts w:ascii="Arial" w:hAnsi="Arial" w:cs="Arial"/>
          <w:szCs w:val="24"/>
        </w:rPr>
        <w:t xml:space="preserve">to give an assurance of support and provides greater </w:t>
      </w:r>
      <w:r w:rsidR="00E803C3">
        <w:rPr>
          <w:rFonts w:ascii="Arial" w:hAnsi="Arial" w:cs="Arial"/>
          <w:szCs w:val="24"/>
        </w:rPr>
        <w:t xml:space="preserve">flexibility and </w:t>
      </w:r>
      <w:r>
        <w:rPr>
          <w:rFonts w:ascii="Arial" w:hAnsi="Arial" w:cs="Arial"/>
          <w:szCs w:val="24"/>
        </w:rPr>
        <w:t>opportunities for bodies</w:t>
      </w:r>
      <w:r w:rsidR="00E803C3">
        <w:rPr>
          <w:rFonts w:ascii="Arial" w:hAnsi="Arial" w:cs="Arial"/>
          <w:szCs w:val="24"/>
        </w:rPr>
        <w:t xml:space="preserve"> to act as an assurer</w:t>
      </w:r>
      <w:r>
        <w:rPr>
          <w:rFonts w:ascii="Arial" w:hAnsi="Arial" w:cs="Arial"/>
          <w:szCs w:val="24"/>
        </w:rPr>
        <w:t>.</w:t>
      </w:r>
    </w:p>
    <w:p w14:paraId="2D0651B1" w14:textId="77777777" w:rsidR="007E037F" w:rsidRDefault="007E037F" w:rsidP="00E803C3">
      <w:pPr>
        <w:keepNext/>
        <w:shd w:val="clear" w:color="auto" w:fill="FFFFFF"/>
        <w:spacing w:before="100" w:beforeAutospacing="1" w:after="120"/>
        <w:jc w:val="both"/>
        <w:rPr>
          <w:rFonts w:ascii="Arial" w:hAnsi="Arial" w:cs="Arial"/>
          <w:szCs w:val="24"/>
          <w:u w:val="single"/>
        </w:rPr>
      </w:pPr>
      <w:r>
        <w:rPr>
          <w:rFonts w:ascii="Arial" w:hAnsi="Arial" w:cs="Arial"/>
          <w:szCs w:val="24"/>
          <w:u w:val="single"/>
        </w:rPr>
        <w:lastRenderedPageBreak/>
        <w:t>The right to equality and non-discrimination</w:t>
      </w:r>
    </w:p>
    <w:p w14:paraId="6678B490" w14:textId="3D10A215" w:rsidR="007E037F" w:rsidRDefault="007E037F" w:rsidP="007E037F">
      <w:pPr>
        <w:shd w:val="clear" w:color="auto" w:fill="FFFFFF"/>
        <w:spacing w:before="100" w:beforeAutospacing="1" w:after="120"/>
        <w:jc w:val="both"/>
        <w:rPr>
          <w:rFonts w:ascii="Arial" w:hAnsi="Arial" w:cs="Arial"/>
          <w:szCs w:val="24"/>
          <w:lang w:val="en"/>
        </w:rPr>
      </w:pPr>
      <w:r>
        <w:rPr>
          <w:rFonts w:ascii="Arial" w:hAnsi="Arial" w:cs="Arial"/>
        </w:rPr>
        <w:t xml:space="preserve">This </w:t>
      </w:r>
      <w:r w:rsidR="00E803C3">
        <w:rPr>
          <w:rFonts w:ascii="Arial" w:hAnsi="Arial" w:cs="Arial"/>
        </w:rPr>
        <w:t>I</w:t>
      </w:r>
      <w:r>
        <w:rPr>
          <w:rFonts w:ascii="Arial" w:hAnsi="Arial" w:cs="Arial"/>
        </w:rPr>
        <w:t>nstrument</w:t>
      </w:r>
      <w:r w:rsidRPr="004375E2">
        <w:rPr>
          <w:rFonts w:ascii="Arial" w:hAnsi="Arial" w:cs="Arial"/>
        </w:rPr>
        <w:t xml:space="preserve"> engage</w:t>
      </w:r>
      <w:r>
        <w:rPr>
          <w:rFonts w:ascii="Arial" w:hAnsi="Arial" w:cs="Arial"/>
        </w:rPr>
        <w:t>s</w:t>
      </w:r>
      <w:r w:rsidRPr="004375E2">
        <w:rPr>
          <w:rFonts w:ascii="Arial" w:hAnsi="Arial" w:cs="Arial"/>
        </w:rPr>
        <w:t xml:space="preserve"> the right to equality and non-discrimination</w:t>
      </w:r>
      <w:r>
        <w:rPr>
          <w:rFonts w:ascii="Arial" w:hAnsi="Arial" w:cs="Arial"/>
        </w:rPr>
        <w:t>.</w:t>
      </w:r>
      <w:r w:rsidRPr="004375E2">
        <w:rPr>
          <w:rFonts w:ascii="Arial" w:hAnsi="Arial" w:cs="Arial"/>
        </w:rPr>
        <w:t xml:space="preserve"> </w:t>
      </w:r>
      <w:r>
        <w:rPr>
          <w:rFonts w:ascii="Arial" w:hAnsi="Arial" w:cs="Arial"/>
        </w:rPr>
        <w:t xml:space="preserve">The </w:t>
      </w:r>
      <w:r>
        <w:rPr>
          <w:rFonts w:ascii="Arial" w:hAnsi="Arial" w:cs="Arial"/>
          <w:szCs w:val="24"/>
          <w:lang w:val="en"/>
        </w:rPr>
        <w:t xml:space="preserve">differential treatment of migrants subject to an assurance of support compared to other migrants, reflects the purpose of the </w:t>
      </w:r>
      <w:r w:rsidR="002B53D0">
        <w:rPr>
          <w:rFonts w:ascii="Arial" w:hAnsi="Arial" w:cs="Arial"/>
          <w:szCs w:val="24"/>
          <w:lang w:val="en"/>
        </w:rPr>
        <w:t>a</w:t>
      </w:r>
      <w:r>
        <w:rPr>
          <w:rFonts w:ascii="Arial" w:hAnsi="Arial" w:cs="Arial"/>
          <w:szCs w:val="24"/>
          <w:lang w:val="en"/>
        </w:rPr>
        <w:t xml:space="preserve">ssurance of </w:t>
      </w:r>
      <w:r w:rsidR="002B53D0">
        <w:rPr>
          <w:rFonts w:ascii="Arial" w:hAnsi="Arial" w:cs="Arial"/>
          <w:szCs w:val="24"/>
          <w:lang w:val="en"/>
        </w:rPr>
        <w:t>s</w:t>
      </w:r>
      <w:r>
        <w:rPr>
          <w:rFonts w:ascii="Arial" w:hAnsi="Arial" w:cs="Arial"/>
          <w:szCs w:val="24"/>
          <w:lang w:val="en"/>
        </w:rPr>
        <w:t xml:space="preserve">upport scheme, which is to </w:t>
      </w:r>
      <w:r w:rsidRPr="000341C0">
        <w:rPr>
          <w:rFonts w:ascii="Arial" w:hAnsi="Arial" w:cs="Arial"/>
          <w:szCs w:val="24"/>
        </w:rPr>
        <w:t xml:space="preserve">allow migrants with a higher likelihood of needing income support payments </w:t>
      </w:r>
      <w:r>
        <w:rPr>
          <w:rFonts w:ascii="Arial" w:hAnsi="Arial" w:cs="Arial"/>
          <w:szCs w:val="24"/>
        </w:rPr>
        <w:t>(such as parents of </w:t>
      </w:r>
      <w:r w:rsidRPr="000341C0">
        <w:rPr>
          <w:rFonts w:ascii="Arial" w:hAnsi="Arial" w:cs="Arial"/>
          <w:szCs w:val="24"/>
        </w:rPr>
        <w:t>Australian residents</w:t>
      </w:r>
      <w:r>
        <w:rPr>
          <w:rFonts w:ascii="Arial" w:hAnsi="Arial" w:cs="Arial"/>
          <w:szCs w:val="24"/>
        </w:rPr>
        <w:t>)</w:t>
      </w:r>
      <w:r w:rsidRPr="000341C0">
        <w:rPr>
          <w:rFonts w:ascii="Arial" w:hAnsi="Arial" w:cs="Arial"/>
          <w:szCs w:val="24"/>
        </w:rPr>
        <w:t xml:space="preserve"> entry into Australia, while protecting social security outlays.</w:t>
      </w:r>
      <w:r>
        <w:rPr>
          <w:rFonts w:ascii="Arial" w:hAnsi="Arial" w:cs="Arial"/>
          <w:szCs w:val="24"/>
          <w:lang w:val="en"/>
        </w:rPr>
        <w:t xml:space="preserve"> </w:t>
      </w:r>
    </w:p>
    <w:p w14:paraId="42E99F39" w14:textId="1927FA23" w:rsidR="00A14DF9" w:rsidRPr="007D07B2" w:rsidRDefault="00A14DF9" w:rsidP="00A14DF9">
      <w:pPr>
        <w:shd w:val="clear" w:color="auto" w:fill="FFFFFF"/>
        <w:spacing w:before="100" w:beforeAutospacing="1" w:after="120"/>
        <w:jc w:val="both"/>
        <w:rPr>
          <w:rFonts w:ascii="Arial" w:hAnsi="Arial" w:cs="Arial"/>
          <w:szCs w:val="24"/>
          <w:lang w:val="en"/>
        </w:rPr>
      </w:pPr>
      <w:r>
        <w:rPr>
          <w:rFonts w:ascii="Arial" w:hAnsi="Arial" w:cs="Arial"/>
          <w:szCs w:val="24"/>
        </w:rPr>
        <w:t xml:space="preserve">The Instrument includes changes to increase the number of </w:t>
      </w:r>
      <w:r w:rsidR="001D54DE">
        <w:rPr>
          <w:rFonts w:ascii="Arial" w:hAnsi="Arial" w:cs="Arial"/>
          <w:szCs w:val="24"/>
        </w:rPr>
        <w:t>CSP</w:t>
      </w:r>
      <w:r w:rsidR="002B53D0">
        <w:rPr>
          <w:rFonts w:ascii="Arial" w:hAnsi="Arial" w:cs="Arial"/>
          <w:szCs w:val="24"/>
        </w:rPr>
        <w:t xml:space="preserve"> </w:t>
      </w:r>
      <w:r>
        <w:rPr>
          <w:rFonts w:ascii="Arial" w:hAnsi="Arial" w:cs="Arial"/>
          <w:szCs w:val="24"/>
        </w:rPr>
        <w:t>entrants a person can</w:t>
      </w:r>
      <w:r w:rsidR="00F92C9F">
        <w:rPr>
          <w:rFonts w:ascii="Arial" w:hAnsi="Arial" w:cs="Arial"/>
          <w:szCs w:val="24"/>
        </w:rPr>
        <w:t xml:space="preserve"> give </w:t>
      </w:r>
      <w:r>
        <w:rPr>
          <w:rFonts w:ascii="Arial" w:hAnsi="Arial" w:cs="Arial"/>
          <w:szCs w:val="24"/>
        </w:rPr>
        <w:t xml:space="preserve">an assurance for at any one time. The </w:t>
      </w:r>
      <w:r w:rsidR="008321D9">
        <w:rPr>
          <w:rFonts w:ascii="Arial" w:hAnsi="Arial" w:cs="Arial"/>
          <w:szCs w:val="24"/>
        </w:rPr>
        <w:t xml:space="preserve">more beneficial </w:t>
      </w:r>
      <w:r>
        <w:rPr>
          <w:rFonts w:ascii="Arial" w:hAnsi="Arial" w:cs="Arial"/>
          <w:szCs w:val="24"/>
        </w:rPr>
        <w:t xml:space="preserve">treatment of </w:t>
      </w:r>
      <w:r w:rsidR="001D54DE">
        <w:rPr>
          <w:rFonts w:ascii="Arial" w:hAnsi="Arial" w:cs="Arial"/>
          <w:szCs w:val="24"/>
        </w:rPr>
        <w:t>CSP</w:t>
      </w:r>
      <w:r w:rsidR="002B53D0">
        <w:rPr>
          <w:rFonts w:ascii="Arial" w:hAnsi="Arial" w:cs="Arial"/>
          <w:szCs w:val="24"/>
        </w:rPr>
        <w:t xml:space="preserve"> </w:t>
      </w:r>
      <w:r>
        <w:rPr>
          <w:rFonts w:ascii="Arial" w:hAnsi="Arial" w:cs="Arial"/>
          <w:szCs w:val="24"/>
        </w:rPr>
        <w:t xml:space="preserve">entrants reflects the purpose of the </w:t>
      </w:r>
      <w:r w:rsidR="001D54DE">
        <w:rPr>
          <w:rFonts w:ascii="Arial" w:hAnsi="Arial" w:cs="Arial"/>
          <w:szCs w:val="24"/>
        </w:rPr>
        <w:t>CSP</w:t>
      </w:r>
      <w:r w:rsidR="002B53D0">
        <w:rPr>
          <w:rFonts w:ascii="Arial" w:hAnsi="Arial" w:cs="Arial"/>
          <w:szCs w:val="24"/>
        </w:rPr>
        <w:t xml:space="preserve"> </w:t>
      </w:r>
      <w:r>
        <w:rPr>
          <w:rFonts w:ascii="Arial" w:hAnsi="Arial" w:cs="Arial"/>
          <w:szCs w:val="24"/>
        </w:rPr>
        <w:t>and the measures announced in the 2021</w:t>
      </w:r>
      <w:r w:rsidR="002B53D0">
        <w:rPr>
          <w:rFonts w:ascii="Arial" w:hAnsi="Arial" w:cs="Arial"/>
          <w:szCs w:val="24"/>
        </w:rPr>
        <w:t>–</w:t>
      </w:r>
      <w:r>
        <w:rPr>
          <w:rFonts w:ascii="Arial" w:hAnsi="Arial" w:cs="Arial"/>
          <w:szCs w:val="24"/>
        </w:rPr>
        <w:t>22 MYEFO. These measures are specifically designed to encourage more individuals, businesses and organisations to participate in the settlement of refugees in their communities and to facilitate better settlement outcomes.</w:t>
      </w:r>
    </w:p>
    <w:p w14:paraId="3FB3DA2B" w14:textId="2DB3C3E4" w:rsidR="007E037F" w:rsidRDefault="008A277C" w:rsidP="007E037F">
      <w:pPr>
        <w:shd w:val="clear" w:color="auto" w:fill="FFFFFF"/>
        <w:spacing w:before="100" w:beforeAutospacing="1" w:after="120"/>
        <w:jc w:val="both"/>
        <w:rPr>
          <w:rFonts w:ascii="Arial" w:hAnsi="Arial" w:cs="Arial"/>
          <w:szCs w:val="24"/>
        </w:rPr>
      </w:pPr>
      <w:r>
        <w:rPr>
          <w:rFonts w:ascii="Arial" w:hAnsi="Arial" w:cs="Arial"/>
          <w:szCs w:val="24"/>
          <w:lang w:val="en"/>
        </w:rPr>
        <w:t xml:space="preserve">To the extent that </w:t>
      </w:r>
      <w:r w:rsidR="00A14DF9">
        <w:rPr>
          <w:rFonts w:ascii="Arial" w:hAnsi="Arial" w:cs="Arial"/>
          <w:szCs w:val="24"/>
          <w:lang w:val="en"/>
        </w:rPr>
        <w:t xml:space="preserve">this </w:t>
      </w:r>
      <w:r w:rsidR="00F92C9F">
        <w:rPr>
          <w:rFonts w:ascii="Arial" w:hAnsi="Arial" w:cs="Arial"/>
          <w:szCs w:val="24"/>
          <w:lang w:val="en"/>
        </w:rPr>
        <w:t>I</w:t>
      </w:r>
      <w:r w:rsidR="00A14DF9">
        <w:rPr>
          <w:rFonts w:ascii="Arial" w:hAnsi="Arial" w:cs="Arial"/>
          <w:szCs w:val="24"/>
          <w:lang w:val="en"/>
        </w:rPr>
        <w:t xml:space="preserve">nstrument, and </w:t>
      </w:r>
      <w:r>
        <w:rPr>
          <w:rFonts w:ascii="Arial" w:hAnsi="Arial" w:cs="Arial"/>
          <w:szCs w:val="24"/>
          <w:lang w:val="en"/>
        </w:rPr>
        <w:t xml:space="preserve">the </w:t>
      </w:r>
      <w:r w:rsidR="00A14DF9">
        <w:rPr>
          <w:rFonts w:ascii="Arial" w:hAnsi="Arial" w:cs="Arial"/>
          <w:szCs w:val="24"/>
          <w:lang w:val="en"/>
        </w:rPr>
        <w:t xml:space="preserve">broader </w:t>
      </w:r>
      <w:r w:rsidR="002B53D0">
        <w:rPr>
          <w:rFonts w:ascii="Arial" w:hAnsi="Arial" w:cs="Arial"/>
          <w:szCs w:val="24"/>
          <w:lang w:val="en"/>
        </w:rPr>
        <w:t>a</w:t>
      </w:r>
      <w:r w:rsidR="007E037F">
        <w:rPr>
          <w:rFonts w:ascii="Arial" w:hAnsi="Arial" w:cs="Arial"/>
          <w:szCs w:val="24"/>
          <w:lang w:val="en"/>
        </w:rPr>
        <w:t xml:space="preserve">ssurance of </w:t>
      </w:r>
      <w:r w:rsidR="002B53D0">
        <w:rPr>
          <w:rFonts w:ascii="Arial" w:hAnsi="Arial" w:cs="Arial"/>
          <w:szCs w:val="24"/>
          <w:lang w:val="en"/>
        </w:rPr>
        <w:t>s</w:t>
      </w:r>
      <w:r w:rsidR="007E037F">
        <w:rPr>
          <w:rFonts w:ascii="Arial" w:hAnsi="Arial" w:cs="Arial"/>
          <w:szCs w:val="24"/>
          <w:lang w:val="en"/>
        </w:rPr>
        <w:t xml:space="preserve">upport scheme provided for </w:t>
      </w:r>
      <w:r w:rsidR="00F92C9F">
        <w:rPr>
          <w:rFonts w:ascii="Arial" w:hAnsi="Arial" w:cs="Arial"/>
          <w:szCs w:val="24"/>
          <w:lang w:val="en"/>
        </w:rPr>
        <w:t>in social security law</w:t>
      </w:r>
      <w:r w:rsidR="00A14DF9">
        <w:rPr>
          <w:rFonts w:ascii="Arial" w:hAnsi="Arial" w:cs="Arial"/>
          <w:szCs w:val="24"/>
          <w:lang w:val="en"/>
        </w:rPr>
        <w:t>,</w:t>
      </w:r>
      <w:r w:rsidR="007E037F">
        <w:rPr>
          <w:rFonts w:ascii="Arial" w:hAnsi="Arial" w:cs="Arial"/>
          <w:szCs w:val="24"/>
          <w:lang w:val="en"/>
        </w:rPr>
        <w:t xml:space="preserve"> limit the right to equality and non</w:t>
      </w:r>
      <w:r w:rsidR="007E037F">
        <w:rPr>
          <w:rFonts w:ascii="Arial" w:hAnsi="Arial" w:cs="Arial"/>
          <w:szCs w:val="24"/>
          <w:lang w:val="en"/>
        </w:rPr>
        <w:noBreakHyphen/>
        <w:t>discrimination, this is reasonable and proportionate to achieving the legitimate purpose of t</w:t>
      </w:r>
      <w:r w:rsidR="007E037F">
        <w:rPr>
          <w:rFonts w:ascii="Arial" w:hAnsi="Arial" w:cs="Arial"/>
          <w:szCs w:val="24"/>
        </w:rPr>
        <w:t xml:space="preserve">he </w:t>
      </w:r>
      <w:r w:rsidR="002B53D0">
        <w:rPr>
          <w:rFonts w:ascii="Arial" w:hAnsi="Arial" w:cs="Arial"/>
          <w:szCs w:val="24"/>
        </w:rPr>
        <w:t>a</w:t>
      </w:r>
      <w:r w:rsidR="007E037F">
        <w:rPr>
          <w:rFonts w:ascii="Arial" w:hAnsi="Arial" w:cs="Arial"/>
          <w:szCs w:val="24"/>
        </w:rPr>
        <w:t xml:space="preserve">ssurance of </w:t>
      </w:r>
      <w:r w:rsidR="002B53D0">
        <w:rPr>
          <w:rFonts w:ascii="Arial" w:hAnsi="Arial" w:cs="Arial"/>
          <w:szCs w:val="24"/>
        </w:rPr>
        <w:t>s</w:t>
      </w:r>
      <w:r w:rsidR="007E037F">
        <w:rPr>
          <w:rFonts w:ascii="Arial" w:hAnsi="Arial" w:cs="Arial"/>
          <w:szCs w:val="24"/>
        </w:rPr>
        <w:t>upport scheme</w:t>
      </w:r>
      <w:r w:rsidR="00D166B8">
        <w:rPr>
          <w:rFonts w:ascii="Arial" w:hAnsi="Arial" w:cs="Arial"/>
          <w:szCs w:val="24"/>
        </w:rPr>
        <w:t xml:space="preserve">, the </w:t>
      </w:r>
      <w:r w:rsidR="001D54DE">
        <w:rPr>
          <w:rFonts w:ascii="Arial" w:hAnsi="Arial" w:cs="Arial"/>
          <w:szCs w:val="24"/>
        </w:rPr>
        <w:t>CSP</w:t>
      </w:r>
      <w:r w:rsidR="002B53D0">
        <w:rPr>
          <w:rFonts w:ascii="Arial" w:hAnsi="Arial" w:cs="Arial"/>
          <w:szCs w:val="24"/>
        </w:rPr>
        <w:t xml:space="preserve"> </w:t>
      </w:r>
      <w:r w:rsidR="00D166B8">
        <w:rPr>
          <w:rFonts w:ascii="Arial" w:hAnsi="Arial" w:cs="Arial"/>
          <w:szCs w:val="24"/>
        </w:rPr>
        <w:t>and the 2021</w:t>
      </w:r>
      <w:r w:rsidR="002B53D0">
        <w:rPr>
          <w:rFonts w:ascii="Arial" w:hAnsi="Arial" w:cs="Arial"/>
          <w:szCs w:val="24"/>
        </w:rPr>
        <w:t>–</w:t>
      </w:r>
      <w:r w:rsidR="00A14DF9">
        <w:rPr>
          <w:rFonts w:ascii="Arial" w:hAnsi="Arial" w:cs="Arial"/>
          <w:szCs w:val="24"/>
        </w:rPr>
        <w:t>22 MYEFO measures</w:t>
      </w:r>
      <w:r w:rsidR="007E037F">
        <w:rPr>
          <w:rFonts w:ascii="Arial" w:hAnsi="Arial" w:cs="Arial"/>
          <w:szCs w:val="24"/>
        </w:rPr>
        <w:t xml:space="preserve">. </w:t>
      </w:r>
    </w:p>
    <w:p w14:paraId="71C58600" w14:textId="77777777" w:rsidR="007E037F" w:rsidRDefault="007E037F" w:rsidP="007E037F">
      <w:pPr>
        <w:shd w:val="clear" w:color="auto" w:fill="FFFFFF"/>
        <w:spacing w:before="100" w:beforeAutospacing="1" w:after="120"/>
        <w:jc w:val="both"/>
        <w:rPr>
          <w:rFonts w:ascii="Arial" w:hAnsi="Arial" w:cs="Arial"/>
          <w:szCs w:val="24"/>
          <w:u w:val="single"/>
        </w:rPr>
      </w:pPr>
      <w:r>
        <w:rPr>
          <w:rFonts w:ascii="Arial" w:hAnsi="Arial" w:cs="Arial"/>
          <w:szCs w:val="24"/>
          <w:u w:val="single"/>
        </w:rPr>
        <w:t>The right to freedom of movement, the protection of the family, and rights of parents and children</w:t>
      </w:r>
    </w:p>
    <w:p w14:paraId="41B29ACC" w14:textId="61376AC9" w:rsidR="007E037F" w:rsidRDefault="007E037F" w:rsidP="007E037F">
      <w:pPr>
        <w:shd w:val="clear" w:color="auto" w:fill="FFFFFF"/>
        <w:spacing w:before="100" w:beforeAutospacing="1" w:after="120"/>
        <w:jc w:val="both"/>
        <w:rPr>
          <w:rFonts w:ascii="Arial" w:hAnsi="Arial" w:cs="Arial"/>
          <w:szCs w:val="24"/>
        </w:rPr>
      </w:pPr>
      <w:r>
        <w:rPr>
          <w:rFonts w:ascii="Arial" w:hAnsi="Arial" w:cs="Arial"/>
          <w:szCs w:val="24"/>
        </w:rPr>
        <w:t xml:space="preserve">This </w:t>
      </w:r>
      <w:r w:rsidR="008533AC">
        <w:rPr>
          <w:rFonts w:ascii="Arial" w:hAnsi="Arial" w:cs="Arial"/>
          <w:szCs w:val="24"/>
        </w:rPr>
        <w:t>I</w:t>
      </w:r>
      <w:r>
        <w:rPr>
          <w:rFonts w:ascii="Arial" w:hAnsi="Arial" w:cs="Arial"/>
          <w:szCs w:val="24"/>
        </w:rPr>
        <w:t xml:space="preserve">nstrument does not change or impact on current arrangements with regards to the right of visa holders to freedom of movement, the protection of the family, and rights of parents and children. </w:t>
      </w:r>
    </w:p>
    <w:p w14:paraId="3D7525FA" w14:textId="77777777" w:rsidR="00D166B8" w:rsidRDefault="007E037F" w:rsidP="007E037F">
      <w:pPr>
        <w:shd w:val="clear" w:color="auto" w:fill="FFFFFF"/>
        <w:spacing w:before="100" w:beforeAutospacing="1" w:after="120"/>
        <w:jc w:val="both"/>
        <w:rPr>
          <w:rFonts w:ascii="Arial" w:hAnsi="Arial" w:cs="Arial"/>
          <w:szCs w:val="24"/>
        </w:rPr>
      </w:pPr>
      <w:r>
        <w:rPr>
          <w:rFonts w:ascii="Arial" w:hAnsi="Arial" w:cs="Arial"/>
          <w:szCs w:val="24"/>
        </w:rPr>
        <w:t xml:space="preserve">Migrants will continue to be able to apply for a visa to come to, or remain in, Australia permanently (including to reunite with family) and have their visa application granted, subject to meeting the eligibility criteria including, where relevant, obtaining </w:t>
      </w:r>
      <w:r w:rsidR="008A277C">
        <w:rPr>
          <w:rFonts w:ascii="Arial" w:hAnsi="Arial" w:cs="Arial"/>
          <w:szCs w:val="24"/>
        </w:rPr>
        <w:t xml:space="preserve">an assurance of support. </w:t>
      </w:r>
    </w:p>
    <w:p w14:paraId="7BE9540E" w14:textId="6023D439" w:rsidR="007E037F" w:rsidRDefault="00D166B8" w:rsidP="007E037F">
      <w:pPr>
        <w:shd w:val="clear" w:color="auto" w:fill="FFFFFF"/>
        <w:spacing w:before="100" w:beforeAutospacing="1" w:after="120"/>
        <w:jc w:val="both"/>
        <w:rPr>
          <w:rFonts w:ascii="Arial" w:hAnsi="Arial" w:cs="Arial"/>
          <w:szCs w:val="24"/>
        </w:rPr>
      </w:pPr>
      <w:r>
        <w:rPr>
          <w:rFonts w:ascii="Arial" w:hAnsi="Arial" w:cs="Arial"/>
          <w:szCs w:val="24"/>
        </w:rPr>
        <w:t xml:space="preserve">The Instrument </w:t>
      </w:r>
      <w:r w:rsidR="008321D9">
        <w:rPr>
          <w:rFonts w:ascii="Arial" w:hAnsi="Arial" w:cs="Arial"/>
          <w:szCs w:val="24"/>
        </w:rPr>
        <w:t>will</w:t>
      </w:r>
      <w:r>
        <w:rPr>
          <w:rFonts w:ascii="Arial" w:hAnsi="Arial" w:cs="Arial"/>
          <w:szCs w:val="24"/>
        </w:rPr>
        <w:t xml:space="preserve"> increase the number of </w:t>
      </w:r>
      <w:r w:rsidR="001D54DE">
        <w:rPr>
          <w:rFonts w:ascii="Arial" w:hAnsi="Arial" w:cs="Arial"/>
          <w:szCs w:val="24"/>
        </w:rPr>
        <w:t>CSP</w:t>
      </w:r>
      <w:r w:rsidR="002B53D0">
        <w:rPr>
          <w:rFonts w:ascii="Arial" w:hAnsi="Arial" w:cs="Arial"/>
          <w:szCs w:val="24"/>
        </w:rPr>
        <w:t xml:space="preserve"> </w:t>
      </w:r>
      <w:r>
        <w:rPr>
          <w:rFonts w:ascii="Arial" w:hAnsi="Arial" w:cs="Arial"/>
          <w:szCs w:val="24"/>
        </w:rPr>
        <w:t>entrants an individual can sponsor</w:t>
      </w:r>
      <w:r w:rsidR="008321D9">
        <w:rPr>
          <w:rFonts w:ascii="Arial" w:hAnsi="Arial" w:cs="Arial"/>
          <w:szCs w:val="24"/>
        </w:rPr>
        <w:t xml:space="preserve"> from two</w:t>
      </w:r>
      <w:r>
        <w:rPr>
          <w:rFonts w:ascii="Arial" w:hAnsi="Arial" w:cs="Arial"/>
          <w:szCs w:val="24"/>
        </w:rPr>
        <w:t xml:space="preserve"> to four, and the number of </w:t>
      </w:r>
      <w:r w:rsidR="001D54DE">
        <w:rPr>
          <w:rFonts w:ascii="Arial" w:hAnsi="Arial" w:cs="Arial"/>
          <w:szCs w:val="24"/>
        </w:rPr>
        <w:t>CSP</w:t>
      </w:r>
      <w:r w:rsidR="002B53D0">
        <w:rPr>
          <w:rFonts w:ascii="Arial" w:hAnsi="Arial" w:cs="Arial"/>
          <w:szCs w:val="24"/>
        </w:rPr>
        <w:t xml:space="preserve"> </w:t>
      </w:r>
      <w:r>
        <w:rPr>
          <w:rFonts w:ascii="Arial" w:hAnsi="Arial" w:cs="Arial"/>
          <w:szCs w:val="24"/>
        </w:rPr>
        <w:t xml:space="preserve">entrants a body can sponsor </w:t>
      </w:r>
      <w:r w:rsidR="008321D9">
        <w:rPr>
          <w:rFonts w:ascii="Arial" w:hAnsi="Arial" w:cs="Arial"/>
          <w:szCs w:val="24"/>
        </w:rPr>
        <w:t>from two</w:t>
      </w:r>
      <w:r>
        <w:rPr>
          <w:rFonts w:ascii="Arial" w:hAnsi="Arial" w:cs="Arial"/>
          <w:szCs w:val="24"/>
        </w:rPr>
        <w:t xml:space="preserve"> to 15. </w:t>
      </w:r>
      <w:r w:rsidR="008321D9">
        <w:rPr>
          <w:rFonts w:ascii="Arial" w:hAnsi="Arial" w:cs="Arial"/>
          <w:szCs w:val="24"/>
        </w:rPr>
        <w:t xml:space="preserve">This is designed </w:t>
      </w:r>
      <w:r>
        <w:rPr>
          <w:rFonts w:ascii="Arial" w:hAnsi="Arial" w:cs="Arial"/>
          <w:szCs w:val="24"/>
        </w:rPr>
        <w:t>to better accommodate</w:t>
      </w:r>
      <w:r>
        <w:rPr>
          <w:rFonts w:ascii="Arial" w:hAnsi="Arial" w:cs="Arial"/>
        </w:rPr>
        <w:t xml:space="preserve"> the average refugee family size and composition</w:t>
      </w:r>
      <w:r w:rsidR="008321D9">
        <w:rPr>
          <w:rFonts w:ascii="Arial" w:hAnsi="Arial" w:cs="Arial"/>
        </w:rPr>
        <w:t xml:space="preserve"> and </w:t>
      </w:r>
      <w:r w:rsidR="005F49F1">
        <w:rPr>
          <w:rFonts w:ascii="Arial" w:hAnsi="Arial" w:cs="Arial"/>
          <w:szCs w:val="24"/>
        </w:rPr>
        <w:t xml:space="preserve">allow for entire families to </w:t>
      </w:r>
      <w:r w:rsidR="00A14DF9">
        <w:rPr>
          <w:rFonts w:ascii="Arial" w:hAnsi="Arial" w:cs="Arial"/>
          <w:szCs w:val="24"/>
        </w:rPr>
        <w:t xml:space="preserve">obtain an assurance of support and </w:t>
      </w:r>
      <w:r w:rsidR="005F49F1">
        <w:rPr>
          <w:rFonts w:ascii="Arial" w:hAnsi="Arial" w:cs="Arial"/>
          <w:szCs w:val="24"/>
        </w:rPr>
        <w:t>be reunited</w:t>
      </w:r>
      <w:r>
        <w:rPr>
          <w:rFonts w:ascii="Arial" w:hAnsi="Arial" w:cs="Arial"/>
          <w:szCs w:val="24"/>
        </w:rPr>
        <w:t xml:space="preserve"> through the </w:t>
      </w:r>
      <w:r w:rsidR="001D54DE">
        <w:rPr>
          <w:rFonts w:ascii="Arial" w:hAnsi="Arial" w:cs="Arial"/>
          <w:szCs w:val="24"/>
        </w:rPr>
        <w:t>CSP</w:t>
      </w:r>
      <w:r w:rsidR="005F49F1">
        <w:rPr>
          <w:rFonts w:ascii="Arial" w:hAnsi="Arial" w:cs="Arial"/>
          <w:szCs w:val="24"/>
        </w:rPr>
        <w:t>.</w:t>
      </w:r>
      <w:r w:rsidR="00A14DF9">
        <w:rPr>
          <w:rFonts w:ascii="Arial" w:hAnsi="Arial" w:cs="Arial"/>
          <w:szCs w:val="24"/>
        </w:rPr>
        <w:t xml:space="preserve"> In doing so, this Instrument promotes the </w:t>
      </w:r>
      <w:r w:rsidR="00A14DF9" w:rsidRPr="00FF666D">
        <w:rPr>
          <w:rFonts w:ascii="Arial" w:hAnsi="Arial" w:cs="Arial"/>
          <w:szCs w:val="24"/>
        </w:rPr>
        <w:t>right to freedom of movement, the protection of the family, and rights of parents and children</w:t>
      </w:r>
      <w:r w:rsidR="00A14DF9">
        <w:rPr>
          <w:rFonts w:ascii="Arial" w:hAnsi="Arial" w:cs="Arial"/>
          <w:szCs w:val="24"/>
        </w:rPr>
        <w:t>.</w:t>
      </w:r>
    </w:p>
    <w:p w14:paraId="414A9605" w14:textId="31C34D77" w:rsidR="007E037F" w:rsidRPr="006F7F4E" w:rsidRDefault="008A277C" w:rsidP="007E037F">
      <w:pPr>
        <w:shd w:val="clear" w:color="auto" w:fill="FFFFFF"/>
        <w:spacing w:before="100" w:beforeAutospacing="1" w:after="120"/>
        <w:jc w:val="both"/>
        <w:rPr>
          <w:rFonts w:ascii="Arial" w:hAnsi="Arial" w:cs="Arial"/>
          <w:szCs w:val="24"/>
          <w:lang w:val="en"/>
        </w:rPr>
      </w:pPr>
      <w:r>
        <w:rPr>
          <w:rFonts w:ascii="Arial" w:hAnsi="Arial" w:cs="Arial"/>
          <w:szCs w:val="24"/>
          <w:lang w:val="en"/>
        </w:rPr>
        <w:t xml:space="preserve">To the extent that the </w:t>
      </w:r>
      <w:r w:rsidR="00A14DF9">
        <w:rPr>
          <w:rFonts w:ascii="Arial" w:hAnsi="Arial" w:cs="Arial"/>
          <w:szCs w:val="24"/>
          <w:lang w:val="en"/>
        </w:rPr>
        <w:t xml:space="preserve">broader </w:t>
      </w:r>
      <w:r w:rsidR="002B53D0">
        <w:rPr>
          <w:rFonts w:ascii="Arial" w:hAnsi="Arial" w:cs="Arial"/>
          <w:szCs w:val="24"/>
          <w:lang w:val="en"/>
        </w:rPr>
        <w:t>a</w:t>
      </w:r>
      <w:r w:rsidR="007E037F">
        <w:rPr>
          <w:rFonts w:ascii="Arial" w:hAnsi="Arial" w:cs="Arial"/>
          <w:szCs w:val="24"/>
          <w:lang w:val="en"/>
        </w:rPr>
        <w:t xml:space="preserve">ssurance of </w:t>
      </w:r>
      <w:r w:rsidR="002B53D0">
        <w:rPr>
          <w:rFonts w:ascii="Arial" w:hAnsi="Arial" w:cs="Arial"/>
          <w:szCs w:val="24"/>
          <w:lang w:val="en"/>
        </w:rPr>
        <w:t>s</w:t>
      </w:r>
      <w:r w:rsidR="007E037F">
        <w:rPr>
          <w:rFonts w:ascii="Arial" w:hAnsi="Arial" w:cs="Arial"/>
          <w:szCs w:val="24"/>
          <w:lang w:val="en"/>
        </w:rPr>
        <w:t xml:space="preserve">upport scheme, provided for </w:t>
      </w:r>
      <w:r w:rsidR="00F92C9F">
        <w:rPr>
          <w:rFonts w:ascii="Arial" w:hAnsi="Arial" w:cs="Arial"/>
          <w:szCs w:val="24"/>
          <w:lang w:val="en"/>
        </w:rPr>
        <w:t>in social security law</w:t>
      </w:r>
      <w:r w:rsidR="007E037F">
        <w:rPr>
          <w:rFonts w:ascii="Arial" w:hAnsi="Arial" w:cs="Arial"/>
          <w:szCs w:val="24"/>
          <w:lang w:val="en"/>
        </w:rPr>
        <w:t xml:space="preserve">, limits the </w:t>
      </w:r>
      <w:r w:rsidR="007E037F">
        <w:rPr>
          <w:rFonts w:ascii="Arial" w:hAnsi="Arial" w:cs="Arial"/>
          <w:szCs w:val="24"/>
        </w:rPr>
        <w:t>right to freedom of movement, the protection of the family, and rights of parents and children</w:t>
      </w:r>
      <w:r w:rsidR="007E037F">
        <w:rPr>
          <w:rFonts w:ascii="Arial" w:hAnsi="Arial" w:cs="Arial"/>
          <w:szCs w:val="24"/>
          <w:lang w:val="en"/>
        </w:rPr>
        <w:t>, this is reasonable and proportionate to achieving the legitimate purpose of t</w:t>
      </w:r>
      <w:r w:rsidR="007E037F">
        <w:rPr>
          <w:rFonts w:ascii="Arial" w:hAnsi="Arial" w:cs="Arial"/>
          <w:szCs w:val="24"/>
        </w:rPr>
        <w:t xml:space="preserve">he </w:t>
      </w:r>
      <w:r w:rsidR="002B53D0">
        <w:rPr>
          <w:rFonts w:ascii="Arial" w:hAnsi="Arial" w:cs="Arial"/>
          <w:szCs w:val="24"/>
        </w:rPr>
        <w:t>a</w:t>
      </w:r>
      <w:r w:rsidR="007E037F">
        <w:rPr>
          <w:rFonts w:ascii="Arial" w:hAnsi="Arial" w:cs="Arial"/>
          <w:szCs w:val="24"/>
        </w:rPr>
        <w:t xml:space="preserve">ssurance of </w:t>
      </w:r>
      <w:r w:rsidR="002B53D0">
        <w:rPr>
          <w:rFonts w:ascii="Arial" w:hAnsi="Arial" w:cs="Arial"/>
          <w:szCs w:val="24"/>
        </w:rPr>
        <w:t>s</w:t>
      </w:r>
      <w:r w:rsidR="007E037F">
        <w:rPr>
          <w:rFonts w:ascii="Arial" w:hAnsi="Arial" w:cs="Arial"/>
          <w:szCs w:val="24"/>
        </w:rPr>
        <w:t xml:space="preserve">upport scheme. </w:t>
      </w:r>
    </w:p>
    <w:p w14:paraId="68BE8AFD" w14:textId="77777777" w:rsidR="006546B7" w:rsidRPr="00BC76EB" w:rsidRDefault="006546B7" w:rsidP="008321D9">
      <w:pPr>
        <w:keepNext/>
        <w:spacing w:after="120"/>
        <w:rPr>
          <w:rFonts w:ascii="Arial" w:hAnsi="Arial" w:cs="Arial"/>
          <w:b/>
          <w:szCs w:val="24"/>
        </w:rPr>
      </w:pPr>
      <w:r w:rsidRPr="00BC76EB">
        <w:rPr>
          <w:rFonts w:ascii="Arial" w:hAnsi="Arial" w:cs="Arial"/>
          <w:b/>
          <w:szCs w:val="24"/>
        </w:rPr>
        <w:t xml:space="preserve">Conclusion </w:t>
      </w:r>
    </w:p>
    <w:p w14:paraId="22C8D9F2" w14:textId="587BB0BB" w:rsidR="007E037F" w:rsidRDefault="007E037F" w:rsidP="007E037F">
      <w:pPr>
        <w:shd w:val="clear" w:color="auto" w:fill="FFFFFF"/>
        <w:spacing w:before="120" w:after="120"/>
        <w:jc w:val="both"/>
        <w:rPr>
          <w:rFonts w:ascii="Arial" w:hAnsi="Arial" w:cs="Arial"/>
          <w:szCs w:val="24"/>
        </w:rPr>
      </w:pPr>
      <w:r>
        <w:rPr>
          <w:rFonts w:ascii="Arial" w:hAnsi="Arial" w:cs="Arial"/>
          <w:szCs w:val="24"/>
        </w:rPr>
        <w:t xml:space="preserve">The </w:t>
      </w:r>
      <w:r w:rsidR="00A14DF9">
        <w:rPr>
          <w:rFonts w:ascii="Arial" w:hAnsi="Arial" w:cs="Arial"/>
          <w:szCs w:val="24"/>
        </w:rPr>
        <w:t>I</w:t>
      </w:r>
      <w:r>
        <w:rPr>
          <w:rFonts w:ascii="Arial" w:hAnsi="Arial" w:cs="Arial"/>
          <w:szCs w:val="24"/>
        </w:rPr>
        <w:t xml:space="preserve">nstrument is compatible with human rights. It does not limit the right to social security and an adequate standard of living for visa entrants. </w:t>
      </w:r>
      <w:r w:rsidR="00D166B8">
        <w:rPr>
          <w:rFonts w:ascii="Arial" w:hAnsi="Arial" w:cs="Arial"/>
          <w:szCs w:val="24"/>
        </w:rPr>
        <w:t xml:space="preserve">It promotes the right to </w:t>
      </w:r>
      <w:r w:rsidR="00D166B8" w:rsidRPr="00D54398">
        <w:rPr>
          <w:rFonts w:ascii="Arial" w:hAnsi="Arial" w:cs="Arial"/>
          <w:szCs w:val="24"/>
        </w:rPr>
        <w:t>freedom of movement, the protection of the family, and rights of parents and children</w:t>
      </w:r>
      <w:r w:rsidR="00D166B8">
        <w:rPr>
          <w:rFonts w:ascii="Arial" w:hAnsi="Arial" w:cs="Arial"/>
          <w:szCs w:val="24"/>
        </w:rPr>
        <w:t xml:space="preserve"> for refugees by increasing the ability of individuals and bodies to provide an assurance of support for </w:t>
      </w:r>
      <w:r w:rsidR="001D54DE">
        <w:rPr>
          <w:rFonts w:ascii="Arial" w:hAnsi="Arial" w:cs="Arial"/>
          <w:szCs w:val="24"/>
        </w:rPr>
        <w:t>CSP</w:t>
      </w:r>
      <w:r w:rsidR="002B53D0">
        <w:rPr>
          <w:rFonts w:ascii="Arial" w:hAnsi="Arial" w:cs="Arial"/>
          <w:szCs w:val="24"/>
        </w:rPr>
        <w:t xml:space="preserve"> </w:t>
      </w:r>
      <w:r w:rsidR="00D166B8">
        <w:rPr>
          <w:rFonts w:ascii="Arial" w:hAnsi="Arial" w:cs="Arial"/>
          <w:szCs w:val="24"/>
        </w:rPr>
        <w:t xml:space="preserve">entrants. </w:t>
      </w:r>
      <w:r>
        <w:rPr>
          <w:rFonts w:ascii="Arial" w:hAnsi="Arial" w:cs="Arial"/>
          <w:szCs w:val="24"/>
        </w:rPr>
        <w:t xml:space="preserve">To the extent that it may limit the rights to equality and </w:t>
      </w:r>
      <w:r>
        <w:rPr>
          <w:rFonts w:ascii="Arial" w:hAnsi="Arial" w:cs="Arial"/>
          <w:szCs w:val="24"/>
        </w:rPr>
        <w:lastRenderedPageBreak/>
        <w:t>non</w:t>
      </w:r>
      <w:r>
        <w:rPr>
          <w:rFonts w:ascii="Arial" w:hAnsi="Arial" w:cs="Arial"/>
          <w:szCs w:val="24"/>
        </w:rPr>
        <w:noBreakHyphen/>
        <w:t>discrimination</w:t>
      </w:r>
      <w:r w:rsidR="008321D9">
        <w:rPr>
          <w:rFonts w:ascii="Arial" w:hAnsi="Arial" w:cs="Arial"/>
          <w:szCs w:val="24"/>
        </w:rPr>
        <w:t xml:space="preserve"> by providing more beneficial rules for </w:t>
      </w:r>
      <w:r w:rsidR="001D54DE">
        <w:rPr>
          <w:rFonts w:ascii="Arial" w:hAnsi="Arial" w:cs="Arial"/>
          <w:szCs w:val="24"/>
        </w:rPr>
        <w:t>CSP</w:t>
      </w:r>
      <w:r w:rsidR="002B53D0">
        <w:rPr>
          <w:rFonts w:ascii="Arial" w:hAnsi="Arial" w:cs="Arial"/>
          <w:szCs w:val="24"/>
        </w:rPr>
        <w:t xml:space="preserve"> </w:t>
      </w:r>
      <w:r w:rsidR="008321D9">
        <w:rPr>
          <w:rFonts w:ascii="Arial" w:hAnsi="Arial" w:cs="Arial"/>
          <w:szCs w:val="24"/>
        </w:rPr>
        <w:t>entrants compared to other migrants</w:t>
      </w:r>
      <w:r w:rsidRPr="00D54398">
        <w:rPr>
          <w:rFonts w:ascii="Arial" w:hAnsi="Arial" w:cs="Arial"/>
          <w:szCs w:val="24"/>
        </w:rPr>
        <w:t>,</w:t>
      </w:r>
      <w:r>
        <w:rPr>
          <w:rFonts w:ascii="Arial" w:hAnsi="Arial" w:cs="Arial"/>
          <w:szCs w:val="24"/>
        </w:rPr>
        <w:t xml:space="preserve"> th</w:t>
      </w:r>
      <w:r w:rsidR="00F92C9F">
        <w:rPr>
          <w:rFonts w:ascii="Arial" w:hAnsi="Arial" w:cs="Arial"/>
          <w:szCs w:val="24"/>
        </w:rPr>
        <w:t>is</w:t>
      </w:r>
      <w:r>
        <w:rPr>
          <w:rFonts w:ascii="Arial" w:hAnsi="Arial" w:cs="Arial"/>
          <w:szCs w:val="24"/>
        </w:rPr>
        <w:t xml:space="preserve"> limitation is legitimate, reasonable, necessary and proportionate in the context of </w:t>
      </w:r>
      <w:r w:rsidR="008321D9">
        <w:rPr>
          <w:rFonts w:ascii="Arial" w:hAnsi="Arial" w:cs="Arial"/>
          <w:szCs w:val="24"/>
        </w:rPr>
        <w:t>encouraging and support community involvement in the successful settlement of refugees in Australia</w:t>
      </w:r>
      <w:r w:rsidR="00F92C9F">
        <w:rPr>
          <w:rFonts w:ascii="Arial" w:hAnsi="Arial" w:cs="Arial"/>
          <w:szCs w:val="24"/>
        </w:rPr>
        <w:t xml:space="preserve">. This is </w:t>
      </w:r>
      <w:r>
        <w:rPr>
          <w:rFonts w:ascii="Arial" w:hAnsi="Arial" w:cs="Arial"/>
          <w:szCs w:val="24"/>
        </w:rPr>
        <w:t xml:space="preserve">consistent with the purpose of the </w:t>
      </w:r>
      <w:r w:rsidR="001D54DE">
        <w:rPr>
          <w:rFonts w:ascii="Arial" w:hAnsi="Arial" w:cs="Arial"/>
          <w:szCs w:val="24"/>
        </w:rPr>
        <w:t>CSP</w:t>
      </w:r>
      <w:r>
        <w:rPr>
          <w:rFonts w:ascii="Arial" w:hAnsi="Arial" w:cs="Arial"/>
          <w:szCs w:val="24"/>
        </w:rPr>
        <w:t>.</w:t>
      </w:r>
    </w:p>
    <w:p w14:paraId="6921F937" w14:textId="77777777" w:rsidR="006546B7" w:rsidRPr="00BC76EB" w:rsidRDefault="006546B7" w:rsidP="006546B7">
      <w:pPr>
        <w:spacing w:before="120" w:after="120"/>
        <w:rPr>
          <w:rFonts w:ascii="Arial" w:hAnsi="Arial" w:cs="Arial"/>
          <w:szCs w:val="24"/>
        </w:rPr>
      </w:pPr>
    </w:p>
    <w:bookmarkEnd w:id="1"/>
    <w:p w14:paraId="5762AACA" w14:textId="3583F639" w:rsidR="00AD1645" w:rsidRPr="00BC76EB" w:rsidRDefault="00D166B8" w:rsidP="00E23C53">
      <w:pPr>
        <w:spacing w:before="120" w:after="120"/>
        <w:jc w:val="center"/>
        <w:rPr>
          <w:rFonts w:ascii="Arial" w:hAnsi="Arial" w:cs="Arial"/>
          <w:b/>
          <w:bCs/>
          <w:szCs w:val="24"/>
        </w:rPr>
      </w:pPr>
      <w:r>
        <w:rPr>
          <w:rFonts w:ascii="Arial" w:hAnsi="Arial" w:cs="Arial"/>
          <w:b/>
          <w:szCs w:val="24"/>
        </w:rPr>
        <w:t xml:space="preserve">Senator the Hon </w:t>
      </w:r>
      <w:r w:rsidR="00BB3B7B">
        <w:rPr>
          <w:rFonts w:ascii="Arial" w:hAnsi="Arial" w:cs="Arial"/>
          <w:b/>
          <w:szCs w:val="24"/>
        </w:rPr>
        <w:t>Anne Ruston, Minister for Families and Social Services and Minister for Women’s Safety</w:t>
      </w:r>
    </w:p>
    <w:p w14:paraId="7F3EF23A" w14:textId="77777777" w:rsidR="001920F3" w:rsidRPr="00BC76EB" w:rsidRDefault="001920F3">
      <w:pPr>
        <w:spacing w:before="0" w:after="200" w:line="276" w:lineRule="auto"/>
        <w:rPr>
          <w:rFonts w:ascii="Arial" w:hAnsi="Arial" w:cs="Arial"/>
          <w:b/>
          <w:bCs/>
          <w:szCs w:val="24"/>
        </w:rPr>
      </w:pPr>
    </w:p>
    <w:p w14:paraId="5307ED49" w14:textId="6CFCBDC5"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590D" w14:textId="77777777" w:rsidR="00421249" w:rsidRDefault="00421249" w:rsidP="00AD1645">
      <w:pPr>
        <w:spacing w:before="0"/>
      </w:pPr>
      <w:r>
        <w:separator/>
      </w:r>
    </w:p>
  </w:endnote>
  <w:endnote w:type="continuationSeparator" w:id="0">
    <w:p w14:paraId="3FFBCE8A" w14:textId="77777777" w:rsidR="00421249" w:rsidRDefault="00421249"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BB77" w14:textId="77777777" w:rsidR="00421249" w:rsidRDefault="00421249" w:rsidP="00AD1645">
      <w:pPr>
        <w:spacing w:before="0"/>
      </w:pPr>
      <w:r>
        <w:separator/>
      </w:r>
    </w:p>
  </w:footnote>
  <w:footnote w:type="continuationSeparator" w:id="0">
    <w:p w14:paraId="00A985B0" w14:textId="77777777" w:rsidR="00421249" w:rsidRDefault="00421249"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A3A6B"/>
    <w:multiLevelType w:val="hybridMultilevel"/>
    <w:tmpl w:val="A910714A"/>
    <w:lvl w:ilvl="0" w:tplc="50A073F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922FE"/>
    <w:multiLevelType w:val="hybridMultilevel"/>
    <w:tmpl w:val="43464152"/>
    <w:lvl w:ilvl="0" w:tplc="50A073F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43A1B"/>
    <w:multiLevelType w:val="multilevel"/>
    <w:tmpl w:val="9AF40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2A0144"/>
    <w:multiLevelType w:val="hybridMultilevel"/>
    <w:tmpl w:val="95DC7FC6"/>
    <w:lvl w:ilvl="0" w:tplc="50A073F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4CB0AB0"/>
    <w:multiLevelType w:val="hybridMultilevel"/>
    <w:tmpl w:val="71CE7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A21E6A"/>
    <w:multiLevelType w:val="singleLevel"/>
    <w:tmpl w:val="18B402A4"/>
    <w:lvl w:ilvl="0">
      <w:start w:val="1"/>
      <w:numFmt w:val="decimal"/>
      <w:lvlText w:val="%1."/>
      <w:lvlJc w:val="left"/>
      <w:pPr>
        <w:tabs>
          <w:tab w:val="num" w:pos="680"/>
        </w:tabs>
        <w:ind w:left="680" w:hanging="68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6"/>
  </w:num>
  <w:num w:numId="5">
    <w:abstractNumId w:val="13"/>
  </w:num>
  <w:num w:numId="6">
    <w:abstractNumId w:val="1"/>
  </w:num>
  <w:num w:numId="7">
    <w:abstractNumId w:val="10"/>
  </w:num>
  <w:num w:numId="8">
    <w:abstractNumId w:val="17"/>
  </w:num>
  <w:num w:numId="9">
    <w:abstractNumId w:val="8"/>
  </w:num>
  <w:num w:numId="10">
    <w:abstractNumId w:val="19"/>
  </w:num>
  <w:num w:numId="11">
    <w:abstractNumId w:val="2"/>
  </w:num>
  <w:num w:numId="12">
    <w:abstractNumId w:val="6"/>
  </w:num>
  <w:num w:numId="13">
    <w:abstractNumId w:val="0"/>
  </w:num>
  <w:num w:numId="14">
    <w:abstractNumId w:val="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4"/>
  </w:num>
  <w:num w:numId="20">
    <w:abstractNumId w:val="15"/>
  </w:num>
  <w:num w:numId="21">
    <w:abstractNumId w:val="3"/>
  </w:num>
  <w:num w:numId="22">
    <w:abstractNumId w:val="21"/>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3D5E"/>
    <w:rsid w:val="00004004"/>
    <w:rsid w:val="0000668E"/>
    <w:rsid w:val="00007D58"/>
    <w:rsid w:val="00021ED2"/>
    <w:rsid w:val="00026D64"/>
    <w:rsid w:val="00027E02"/>
    <w:rsid w:val="00030B79"/>
    <w:rsid w:val="00031D0B"/>
    <w:rsid w:val="00035BE7"/>
    <w:rsid w:val="000419C2"/>
    <w:rsid w:val="00043B6D"/>
    <w:rsid w:val="00044FED"/>
    <w:rsid w:val="00045BF2"/>
    <w:rsid w:val="00051C3F"/>
    <w:rsid w:val="000569C6"/>
    <w:rsid w:val="00061881"/>
    <w:rsid w:val="0006693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0A1D"/>
    <w:rsid w:val="000E3915"/>
    <w:rsid w:val="000F1144"/>
    <w:rsid w:val="000F75C6"/>
    <w:rsid w:val="00110786"/>
    <w:rsid w:val="00111970"/>
    <w:rsid w:val="0011719D"/>
    <w:rsid w:val="00123413"/>
    <w:rsid w:val="0012449F"/>
    <w:rsid w:val="00126429"/>
    <w:rsid w:val="001310C6"/>
    <w:rsid w:val="00134E2D"/>
    <w:rsid w:val="001358FD"/>
    <w:rsid w:val="00137EA0"/>
    <w:rsid w:val="00140359"/>
    <w:rsid w:val="0014349B"/>
    <w:rsid w:val="001500D2"/>
    <w:rsid w:val="001502F9"/>
    <w:rsid w:val="0015134A"/>
    <w:rsid w:val="00152472"/>
    <w:rsid w:val="00163809"/>
    <w:rsid w:val="0016653C"/>
    <w:rsid w:val="00172B97"/>
    <w:rsid w:val="0017305D"/>
    <w:rsid w:val="00175BC6"/>
    <w:rsid w:val="00185E93"/>
    <w:rsid w:val="00191AEC"/>
    <w:rsid w:val="001920F3"/>
    <w:rsid w:val="00195814"/>
    <w:rsid w:val="001A3E69"/>
    <w:rsid w:val="001A737C"/>
    <w:rsid w:val="001B5379"/>
    <w:rsid w:val="001C0D8C"/>
    <w:rsid w:val="001C64F9"/>
    <w:rsid w:val="001D14A0"/>
    <w:rsid w:val="001D24A1"/>
    <w:rsid w:val="001D54DE"/>
    <w:rsid w:val="001D69AF"/>
    <w:rsid w:val="001E400D"/>
    <w:rsid w:val="001E5B72"/>
    <w:rsid w:val="001E5D12"/>
    <w:rsid w:val="001E630D"/>
    <w:rsid w:val="001E7422"/>
    <w:rsid w:val="001F4805"/>
    <w:rsid w:val="001F4E3C"/>
    <w:rsid w:val="001F6373"/>
    <w:rsid w:val="0021396B"/>
    <w:rsid w:val="002154EE"/>
    <w:rsid w:val="00224887"/>
    <w:rsid w:val="002329E1"/>
    <w:rsid w:val="002334D9"/>
    <w:rsid w:val="002348B4"/>
    <w:rsid w:val="00234F9E"/>
    <w:rsid w:val="002434E4"/>
    <w:rsid w:val="0024465E"/>
    <w:rsid w:val="0024760C"/>
    <w:rsid w:val="002533F0"/>
    <w:rsid w:val="00253BA8"/>
    <w:rsid w:val="00257BAA"/>
    <w:rsid w:val="0026268C"/>
    <w:rsid w:val="002642C7"/>
    <w:rsid w:val="00264C31"/>
    <w:rsid w:val="002741BD"/>
    <w:rsid w:val="00274CAF"/>
    <w:rsid w:val="00276D06"/>
    <w:rsid w:val="00276F09"/>
    <w:rsid w:val="002810A5"/>
    <w:rsid w:val="00283079"/>
    <w:rsid w:val="002849CC"/>
    <w:rsid w:val="002926E3"/>
    <w:rsid w:val="00292CA1"/>
    <w:rsid w:val="002A0E63"/>
    <w:rsid w:val="002A2A71"/>
    <w:rsid w:val="002A523B"/>
    <w:rsid w:val="002A6007"/>
    <w:rsid w:val="002A63EA"/>
    <w:rsid w:val="002B0175"/>
    <w:rsid w:val="002B03D6"/>
    <w:rsid w:val="002B395E"/>
    <w:rsid w:val="002B53D0"/>
    <w:rsid w:val="002C0117"/>
    <w:rsid w:val="002C0F57"/>
    <w:rsid w:val="002C1403"/>
    <w:rsid w:val="002C1938"/>
    <w:rsid w:val="002C2252"/>
    <w:rsid w:val="002C6177"/>
    <w:rsid w:val="002D0F1C"/>
    <w:rsid w:val="002D35D8"/>
    <w:rsid w:val="002D4522"/>
    <w:rsid w:val="002E0BB1"/>
    <w:rsid w:val="002E45E2"/>
    <w:rsid w:val="002E6B29"/>
    <w:rsid w:val="002F4CCA"/>
    <w:rsid w:val="002F5A88"/>
    <w:rsid w:val="00300D8B"/>
    <w:rsid w:val="00310686"/>
    <w:rsid w:val="003119FD"/>
    <w:rsid w:val="00315C6B"/>
    <w:rsid w:val="00316FEE"/>
    <w:rsid w:val="0031719E"/>
    <w:rsid w:val="00317D5F"/>
    <w:rsid w:val="00320B79"/>
    <w:rsid w:val="00325D9F"/>
    <w:rsid w:val="00333A9C"/>
    <w:rsid w:val="00334F9D"/>
    <w:rsid w:val="00337065"/>
    <w:rsid w:val="003430FC"/>
    <w:rsid w:val="003434E2"/>
    <w:rsid w:val="00345FFE"/>
    <w:rsid w:val="00351E79"/>
    <w:rsid w:val="0035378F"/>
    <w:rsid w:val="003543C6"/>
    <w:rsid w:val="003606C5"/>
    <w:rsid w:val="00360702"/>
    <w:rsid w:val="00365424"/>
    <w:rsid w:val="00371FCE"/>
    <w:rsid w:val="00374A77"/>
    <w:rsid w:val="00376F9D"/>
    <w:rsid w:val="00380666"/>
    <w:rsid w:val="00387376"/>
    <w:rsid w:val="00387D89"/>
    <w:rsid w:val="00392EB6"/>
    <w:rsid w:val="00393D4E"/>
    <w:rsid w:val="00394743"/>
    <w:rsid w:val="003A04AD"/>
    <w:rsid w:val="003A13A1"/>
    <w:rsid w:val="003B2BB8"/>
    <w:rsid w:val="003B44E1"/>
    <w:rsid w:val="003C3368"/>
    <w:rsid w:val="003C54B6"/>
    <w:rsid w:val="003D34FF"/>
    <w:rsid w:val="003D445E"/>
    <w:rsid w:val="003D71F6"/>
    <w:rsid w:val="003E1784"/>
    <w:rsid w:val="003E5048"/>
    <w:rsid w:val="003E5E5B"/>
    <w:rsid w:val="003E7E95"/>
    <w:rsid w:val="00400273"/>
    <w:rsid w:val="0040717A"/>
    <w:rsid w:val="004072DB"/>
    <w:rsid w:val="00413095"/>
    <w:rsid w:val="00420387"/>
    <w:rsid w:val="00421249"/>
    <w:rsid w:val="0042132E"/>
    <w:rsid w:val="00431E25"/>
    <w:rsid w:val="0044445C"/>
    <w:rsid w:val="00446D6C"/>
    <w:rsid w:val="0045240C"/>
    <w:rsid w:val="00453FC9"/>
    <w:rsid w:val="00454405"/>
    <w:rsid w:val="00454A86"/>
    <w:rsid w:val="00456DF8"/>
    <w:rsid w:val="00456FBD"/>
    <w:rsid w:val="00457792"/>
    <w:rsid w:val="00460C6B"/>
    <w:rsid w:val="004625AE"/>
    <w:rsid w:val="004646E1"/>
    <w:rsid w:val="004660FB"/>
    <w:rsid w:val="00470C3D"/>
    <w:rsid w:val="004726FF"/>
    <w:rsid w:val="00480CF9"/>
    <w:rsid w:val="004814F1"/>
    <w:rsid w:val="00482411"/>
    <w:rsid w:val="004956ED"/>
    <w:rsid w:val="0049646F"/>
    <w:rsid w:val="00497768"/>
    <w:rsid w:val="004A0C19"/>
    <w:rsid w:val="004A126A"/>
    <w:rsid w:val="004A24AF"/>
    <w:rsid w:val="004A37C3"/>
    <w:rsid w:val="004A59B4"/>
    <w:rsid w:val="004B3147"/>
    <w:rsid w:val="004B4A5D"/>
    <w:rsid w:val="004B54CA"/>
    <w:rsid w:val="004C163F"/>
    <w:rsid w:val="004C64CE"/>
    <w:rsid w:val="004D044F"/>
    <w:rsid w:val="004D336A"/>
    <w:rsid w:val="004D3591"/>
    <w:rsid w:val="004E066E"/>
    <w:rsid w:val="004E3A61"/>
    <w:rsid w:val="004E5CBF"/>
    <w:rsid w:val="004F0C37"/>
    <w:rsid w:val="004F1CD0"/>
    <w:rsid w:val="004F264A"/>
    <w:rsid w:val="004F5308"/>
    <w:rsid w:val="004F69ED"/>
    <w:rsid w:val="00511520"/>
    <w:rsid w:val="00513045"/>
    <w:rsid w:val="00516D6A"/>
    <w:rsid w:val="005173C1"/>
    <w:rsid w:val="005174B7"/>
    <w:rsid w:val="00520C9D"/>
    <w:rsid w:val="00527238"/>
    <w:rsid w:val="005332C8"/>
    <w:rsid w:val="00536060"/>
    <w:rsid w:val="00540BD8"/>
    <w:rsid w:val="005460C2"/>
    <w:rsid w:val="0055503B"/>
    <w:rsid w:val="00562CBC"/>
    <w:rsid w:val="00566538"/>
    <w:rsid w:val="00566BF6"/>
    <w:rsid w:val="00570884"/>
    <w:rsid w:val="00576330"/>
    <w:rsid w:val="0057641C"/>
    <w:rsid w:val="005766D2"/>
    <w:rsid w:val="00591D1A"/>
    <w:rsid w:val="00594251"/>
    <w:rsid w:val="005C390A"/>
    <w:rsid w:val="005C3AA9"/>
    <w:rsid w:val="005C54B4"/>
    <w:rsid w:val="005C78B2"/>
    <w:rsid w:val="005D1A92"/>
    <w:rsid w:val="005D3DDB"/>
    <w:rsid w:val="005E1067"/>
    <w:rsid w:val="005E2F8F"/>
    <w:rsid w:val="005E4167"/>
    <w:rsid w:val="005E4362"/>
    <w:rsid w:val="005E4607"/>
    <w:rsid w:val="005E7B26"/>
    <w:rsid w:val="005F41C9"/>
    <w:rsid w:val="005F49F1"/>
    <w:rsid w:val="005F5E17"/>
    <w:rsid w:val="00600C75"/>
    <w:rsid w:val="00614C63"/>
    <w:rsid w:val="006158D5"/>
    <w:rsid w:val="00620404"/>
    <w:rsid w:val="006218EE"/>
    <w:rsid w:val="00622668"/>
    <w:rsid w:val="00622778"/>
    <w:rsid w:val="00622B71"/>
    <w:rsid w:val="00622D63"/>
    <w:rsid w:val="00624E34"/>
    <w:rsid w:val="00627264"/>
    <w:rsid w:val="00631CD3"/>
    <w:rsid w:val="006320E5"/>
    <w:rsid w:val="00632F44"/>
    <w:rsid w:val="00633454"/>
    <w:rsid w:val="00636858"/>
    <w:rsid w:val="006402A6"/>
    <w:rsid w:val="006407D3"/>
    <w:rsid w:val="00640BFA"/>
    <w:rsid w:val="0064167D"/>
    <w:rsid w:val="00650B9C"/>
    <w:rsid w:val="00650C1C"/>
    <w:rsid w:val="00653807"/>
    <w:rsid w:val="00653A1C"/>
    <w:rsid w:val="006546B7"/>
    <w:rsid w:val="00661884"/>
    <w:rsid w:val="006643AB"/>
    <w:rsid w:val="0067070B"/>
    <w:rsid w:val="0067756E"/>
    <w:rsid w:val="00681C7F"/>
    <w:rsid w:val="00681E70"/>
    <w:rsid w:val="00683FF5"/>
    <w:rsid w:val="00687351"/>
    <w:rsid w:val="006A1F70"/>
    <w:rsid w:val="006A4CE7"/>
    <w:rsid w:val="006A5D55"/>
    <w:rsid w:val="006A6D51"/>
    <w:rsid w:val="006B3B93"/>
    <w:rsid w:val="006C5E5E"/>
    <w:rsid w:val="006C72F3"/>
    <w:rsid w:val="006D1031"/>
    <w:rsid w:val="006D7E0F"/>
    <w:rsid w:val="006E1B19"/>
    <w:rsid w:val="006E68CE"/>
    <w:rsid w:val="006F0769"/>
    <w:rsid w:val="006F3A25"/>
    <w:rsid w:val="006F7939"/>
    <w:rsid w:val="00701486"/>
    <w:rsid w:val="00716B0D"/>
    <w:rsid w:val="007178D0"/>
    <w:rsid w:val="00720E42"/>
    <w:rsid w:val="007268A3"/>
    <w:rsid w:val="0073766B"/>
    <w:rsid w:val="007464C5"/>
    <w:rsid w:val="00762A05"/>
    <w:rsid w:val="00763601"/>
    <w:rsid w:val="007639AE"/>
    <w:rsid w:val="00771003"/>
    <w:rsid w:val="0077461F"/>
    <w:rsid w:val="00774E89"/>
    <w:rsid w:val="0077570A"/>
    <w:rsid w:val="0078126B"/>
    <w:rsid w:val="00784CC3"/>
    <w:rsid w:val="00784FD5"/>
    <w:rsid w:val="00785261"/>
    <w:rsid w:val="00787064"/>
    <w:rsid w:val="007907A8"/>
    <w:rsid w:val="00792BD5"/>
    <w:rsid w:val="00792DCF"/>
    <w:rsid w:val="007938F3"/>
    <w:rsid w:val="0079557B"/>
    <w:rsid w:val="00797031"/>
    <w:rsid w:val="007A53DD"/>
    <w:rsid w:val="007B0256"/>
    <w:rsid w:val="007B3BA6"/>
    <w:rsid w:val="007B69DD"/>
    <w:rsid w:val="007C4060"/>
    <w:rsid w:val="007C5234"/>
    <w:rsid w:val="007D3326"/>
    <w:rsid w:val="007D6273"/>
    <w:rsid w:val="007E037F"/>
    <w:rsid w:val="007E4FAD"/>
    <w:rsid w:val="007E68A4"/>
    <w:rsid w:val="007E6CDF"/>
    <w:rsid w:val="007E7A66"/>
    <w:rsid w:val="007F44F6"/>
    <w:rsid w:val="00804595"/>
    <w:rsid w:val="00807CD7"/>
    <w:rsid w:val="00813551"/>
    <w:rsid w:val="00816CFA"/>
    <w:rsid w:val="00825113"/>
    <w:rsid w:val="0083135C"/>
    <w:rsid w:val="00831FBC"/>
    <w:rsid w:val="008321D9"/>
    <w:rsid w:val="00836CCF"/>
    <w:rsid w:val="00841C22"/>
    <w:rsid w:val="008529AF"/>
    <w:rsid w:val="008533AC"/>
    <w:rsid w:val="00860BE9"/>
    <w:rsid w:val="008669B7"/>
    <w:rsid w:val="008707FE"/>
    <w:rsid w:val="00871F28"/>
    <w:rsid w:val="008761FF"/>
    <w:rsid w:val="00880E92"/>
    <w:rsid w:val="00887E28"/>
    <w:rsid w:val="00893AD5"/>
    <w:rsid w:val="008954BF"/>
    <w:rsid w:val="00896466"/>
    <w:rsid w:val="008A0332"/>
    <w:rsid w:val="008A0B1E"/>
    <w:rsid w:val="008A26AC"/>
    <w:rsid w:val="008A277C"/>
    <w:rsid w:val="008B026E"/>
    <w:rsid w:val="008B1AA5"/>
    <w:rsid w:val="008B1B4D"/>
    <w:rsid w:val="008B4CF1"/>
    <w:rsid w:val="008B4F4F"/>
    <w:rsid w:val="008D0034"/>
    <w:rsid w:val="008D14F6"/>
    <w:rsid w:val="008D2D41"/>
    <w:rsid w:val="008D2D9F"/>
    <w:rsid w:val="008D2FC2"/>
    <w:rsid w:val="008D59CA"/>
    <w:rsid w:val="008D5B2E"/>
    <w:rsid w:val="008D68B6"/>
    <w:rsid w:val="008D7A97"/>
    <w:rsid w:val="008E1D0E"/>
    <w:rsid w:val="008E320A"/>
    <w:rsid w:val="008E5C12"/>
    <w:rsid w:val="008F534F"/>
    <w:rsid w:val="008F5702"/>
    <w:rsid w:val="0090001F"/>
    <w:rsid w:val="009066AA"/>
    <w:rsid w:val="0090702B"/>
    <w:rsid w:val="009140F6"/>
    <w:rsid w:val="0091415B"/>
    <w:rsid w:val="00915A96"/>
    <w:rsid w:val="009225F0"/>
    <w:rsid w:val="00925420"/>
    <w:rsid w:val="00925633"/>
    <w:rsid w:val="00926BFD"/>
    <w:rsid w:val="00930624"/>
    <w:rsid w:val="00932A1B"/>
    <w:rsid w:val="00932E80"/>
    <w:rsid w:val="009332B3"/>
    <w:rsid w:val="00935A03"/>
    <w:rsid w:val="009426E4"/>
    <w:rsid w:val="00942997"/>
    <w:rsid w:val="00946730"/>
    <w:rsid w:val="00946E6D"/>
    <w:rsid w:val="00950ACB"/>
    <w:rsid w:val="0095196E"/>
    <w:rsid w:val="00955716"/>
    <w:rsid w:val="00956519"/>
    <w:rsid w:val="00965713"/>
    <w:rsid w:val="00966756"/>
    <w:rsid w:val="00966F79"/>
    <w:rsid w:val="00970C88"/>
    <w:rsid w:val="00980D79"/>
    <w:rsid w:val="00985038"/>
    <w:rsid w:val="009864A8"/>
    <w:rsid w:val="00995E5E"/>
    <w:rsid w:val="0099649B"/>
    <w:rsid w:val="009A1248"/>
    <w:rsid w:val="009A2DEE"/>
    <w:rsid w:val="009A31CC"/>
    <w:rsid w:val="009A4EAB"/>
    <w:rsid w:val="009A5D3E"/>
    <w:rsid w:val="009B5312"/>
    <w:rsid w:val="009B70C8"/>
    <w:rsid w:val="009B71A9"/>
    <w:rsid w:val="009C309A"/>
    <w:rsid w:val="009C63A9"/>
    <w:rsid w:val="009C63B6"/>
    <w:rsid w:val="009D1BE5"/>
    <w:rsid w:val="009D3AC9"/>
    <w:rsid w:val="009D4934"/>
    <w:rsid w:val="009E13E0"/>
    <w:rsid w:val="009F3C43"/>
    <w:rsid w:val="00A06B72"/>
    <w:rsid w:val="00A14DF9"/>
    <w:rsid w:val="00A173B4"/>
    <w:rsid w:val="00A212E2"/>
    <w:rsid w:val="00A27E85"/>
    <w:rsid w:val="00A375D4"/>
    <w:rsid w:val="00A37984"/>
    <w:rsid w:val="00A42690"/>
    <w:rsid w:val="00A45CCE"/>
    <w:rsid w:val="00A4616D"/>
    <w:rsid w:val="00A51B3D"/>
    <w:rsid w:val="00A6045B"/>
    <w:rsid w:val="00A610E8"/>
    <w:rsid w:val="00A63D74"/>
    <w:rsid w:val="00A64F37"/>
    <w:rsid w:val="00A66DD0"/>
    <w:rsid w:val="00A719D2"/>
    <w:rsid w:val="00A763EC"/>
    <w:rsid w:val="00A8767B"/>
    <w:rsid w:val="00A94C22"/>
    <w:rsid w:val="00AA0F80"/>
    <w:rsid w:val="00AA3608"/>
    <w:rsid w:val="00AA37AC"/>
    <w:rsid w:val="00AA45C6"/>
    <w:rsid w:val="00AA4E6A"/>
    <w:rsid w:val="00AA51E7"/>
    <w:rsid w:val="00AB4055"/>
    <w:rsid w:val="00AB7356"/>
    <w:rsid w:val="00AC271F"/>
    <w:rsid w:val="00AC635D"/>
    <w:rsid w:val="00AC7128"/>
    <w:rsid w:val="00AD1347"/>
    <w:rsid w:val="00AD1645"/>
    <w:rsid w:val="00AD69FE"/>
    <w:rsid w:val="00AE11F6"/>
    <w:rsid w:val="00AE3176"/>
    <w:rsid w:val="00AE3F6D"/>
    <w:rsid w:val="00AF0E6A"/>
    <w:rsid w:val="00B010D8"/>
    <w:rsid w:val="00B01538"/>
    <w:rsid w:val="00B04EB0"/>
    <w:rsid w:val="00B061B1"/>
    <w:rsid w:val="00B0693E"/>
    <w:rsid w:val="00B10FD8"/>
    <w:rsid w:val="00B154AF"/>
    <w:rsid w:val="00B21144"/>
    <w:rsid w:val="00B261D9"/>
    <w:rsid w:val="00B30735"/>
    <w:rsid w:val="00B33E33"/>
    <w:rsid w:val="00B376E6"/>
    <w:rsid w:val="00B41325"/>
    <w:rsid w:val="00B46619"/>
    <w:rsid w:val="00B52B87"/>
    <w:rsid w:val="00B54C30"/>
    <w:rsid w:val="00B5555D"/>
    <w:rsid w:val="00B57278"/>
    <w:rsid w:val="00B6472A"/>
    <w:rsid w:val="00B73680"/>
    <w:rsid w:val="00B74531"/>
    <w:rsid w:val="00B7635B"/>
    <w:rsid w:val="00B76D68"/>
    <w:rsid w:val="00B777D9"/>
    <w:rsid w:val="00B821A0"/>
    <w:rsid w:val="00B91501"/>
    <w:rsid w:val="00B918FB"/>
    <w:rsid w:val="00BA2DB9"/>
    <w:rsid w:val="00BB0D37"/>
    <w:rsid w:val="00BB3B7B"/>
    <w:rsid w:val="00BB4BDA"/>
    <w:rsid w:val="00BC0B7C"/>
    <w:rsid w:val="00BC1896"/>
    <w:rsid w:val="00BC35F6"/>
    <w:rsid w:val="00BC43B1"/>
    <w:rsid w:val="00BC76EB"/>
    <w:rsid w:val="00BD25AE"/>
    <w:rsid w:val="00BD7E9D"/>
    <w:rsid w:val="00BE56A0"/>
    <w:rsid w:val="00BE7148"/>
    <w:rsid w:val="00BF2FB3"/>
    <w:rsid w:val="00BF6F20"/>
    <w:rsid w:val="00BF7098"/>
    <w:rsid w:val="00C0299D"/>
    <w:rsid w:val="00C06E47"/>
    <w:rsid w:val="00C21C68"/>
    <w:rsid w:val="00C2214C"/>
    <w:rsid w:val="00C224CF"/>
    <w:rsid w:val="00C2733D"/>
    <w:rsid w:val="00C30472"/>
    <w:rsid w:val="00C3204C"/>
    <w:rsid w:val="00C3470C"/>
    <w:rsid w:val="00C37944"/>
    <w:rsid w:val="00C37BA8"/>
    <w:rsid w:val="00C42BAC"/>
    <w:rsid w:val="00C44B12"/>
    <w:rsid w:val="00C4511C"/>
    <w:rsid w:val="00C455A2"/>
    <w:rsid w:val="00C4676A"/>
    <w:rsid w:val="00C523EB"/>
    <w:rsid w:val="00C559BF"/>
    <w:rsid w:val="00C65A71"/>
    <w:rsid w:val="00C66CFA"/>
    <w:rsid w:val="00C7238E"/>
    <w:rsid w:val="00C77B41"/>
    <w:rsid w:val="00C83F4E"/>
    <w:rsid w:val="00CA33B2"/>
    <w:rsid w:val="00CA3D78"/>
    <w:rsid w:val="00CA43C4"/>
    <w:rsid w:val="00CA6F15"/>
    <w:rsid w:val="00CB344C"/>
    <w:rsid w:val="00CB42CE"/>
    <w:rsid w:val="00CB5A40"/>
    <w:rsid w:val="00CC2805"/>
    <w:rsid w:val="00CC46D0"/>
    <w:rsid w:val="00CC7EC4"/>
    <w:rsid w:val="00CD0DDB"/>
    <w:rsid w:val="00CD5E77"/>
    <w:rsid w:val="00CD66D3"/>
    <w:rsid w:val="00CE1802"/>
    <w:rsid w:val="00CF0527"/>
    <w:rsid w:val="00CF5E10"/>
    <w:rsid w:val="00D108B5"/>
    <w:rsid w:val="00D1108A"/>
    <w:rsid w:val="00D166B8"/>
    <w:rsid w:val="00D1706F"/>
    <w:rsid w:val="00D2075E"/>
    <w:rsid w:val="00D21D83"/>
    <w:rsid w:val="00D243C5"/>
    <w:rsid w:val="00D3071D"/>
    <w:rsid w:val="00D31C51"/>
    <w:rsid w:val="00D321CE"/>
    <w:rsid w:val="00D32B23"/>
    <w:rsid w:val="00D36686"/>
    <w:rsid w:val="00D367AA"/>
    <w:rsid w:val="00D37C2C"/>
    <w:rsid w:val="00D44B34"/>
    <w:rsid w:val="00D459E0"/>
    <w:rsid w:val="00D47044"/>
    <w:rsid w:val="00D520A1"/>
    <w:rsid w:val="00D61C0C"/>
    <w:rsid w:val="00D61C4B"/>
    <w:rsid w:val="00D708CA"/>
    <w:rsid w:val="00D72D44"/>
    <w:rsid w:val="00D72F4B"/>
    <w:rsid w:val="00D80AF4"/>
    <w:rsid w:val="00D8326A"/>
    <w:rsid w:val="00D849AE"/>
    <w:rsid w:val="00D90456"/>
    <w:rsid w:val="00DA3F0A"/>
    <w:rsid w:val="00DB6E7A"/>
    <w:rsid w:val="00DB708F"/>
    <w:rsid w:val="00DC4438"/>
    <w:rsid w:val="00DC7488"/>
    <w:rsid w:val="00DC765C"/>
    <w:rsid w:val="00DD34A4"/>
    <w:rsid w:val="00DD3BC1"/>
    <w:rsid w:val="00DE0717"/>
    <w:rsid w:val="00DE2590"/>
    <w:rsid w:val="00DE3A1F"/>
    <w:rsid w:val="00DE530A"/>
    <w:rsid w:val="00DF7418"/>
    <w:rsid w:val="00E01E71"/>
    <w:rsid w:val="00E02259"/>
    <w:rsid w:val="00E027AF"/>
    <w:rsid w:val="00E07AD9"/>
    <w:rsid w:val="00E1311B"/>
    <w:rsid w:val="00E15CFF"/>
    <w:rsid w:val="00E230ED"/>
    <w:rsid w:val="00E23C53"/>
    <w:rsid w:val="00E31DCF"/>
    <w:rsid w:val="00E32139"/>
    <w:rsid w:val="00E44FD4"/>
    <w:rsid w:val="00E47B1B"/>
    <w:rsid w:val="00E57C3F"/>
    <w:rsid w:val="00E63577"/>
    <w:rsid w:val="00E651CC"/>
    <w:rsid w:val="00E7022F"/>
    <w:rsid w:val="00E708B1"/>
    <w:rsid w:val="00E72DC6"/>
    <w:rsid w:val="00E745BB"/>
    <w:rsid w:val="00E7675B"/>
    <w:rsid w:val="00E803C3"/>
    <w:rsid w:val="00E864C9"/>
    <w:rsid w:val="00E87016"/>
    <w:rsid w:val="00E907A4"/>
    <w:rsid w:val="00E93E51"/>
    <w:rsid w:val="00E9738E"/>
    <w:rsid w:val="00EA16F9"/>
    <w:rsid w:val="00EA2DDC"/>
    <w:rsid w:val="00EA3666"/>
    <w:rsid w:val="00EA677D"/>
    <w:rsid w:val="00EA6829"/>
    <w:rsid w:val="00EA76C2"/>
    <w:rsid w:val="00EA7E08"/>
    <w:rsid w:val="00EB2EF9"/>
    <w:rsid w:val="00EB3F6C"/>
    <w:rsid w:val="00EB51BC"/>
    <w:rsid w:val="00EC0C59"/>
    <w:rsid w:val="00EC1E61"/>
    <w:rsid w:val="00EC25F5"/>
    <w:rsid w:val="00EC47F6"/>
    <w:rsid w:val="00EC4DE7"/>
    <w:rsid w:val="00ED1288"/>
    <w:rsid w:val="00ED1299"/>
    <w:rsid w:val="00ED1D5E"/>
    <w:rsid w:val="00ED4703"/>
    <w:rsid w:val="00ED6613"/>
    <w:rsid w:val="00ED69E8"/>
    <w:rsid w:val="00ED6E90"/>
    <w:rsid w:val="00EE2764"/>
    <w:rsid w:val="00EE352E"/>
    <w:rsid w:val="00EE70D2"/>
    <w:rsid w:val="00EF54F0"/>
    <w:rsid w:val="00F049AA"/>
    <w:rsid w:val="00F0576D"/>
    <w:rsid w:val="00F108ED"/>
    <w:rsid w:val="00F227A4"/>
    <w:rsid w:val="00F328DA"/>
    <w:rsid w:val="00F35271"/>
    <w:rsid w:val="00F35580"/>
    <w:rsid w:val="00F411A5"/>
    <w:rsid w:val="00F502A9"/>
    <w:rsid w:val="00F52853"/>
    <w:rsid w:val="00F56BC3"/>
    <w:rsid w:val="00F60CD2"/>
    <w:rsid w:val="00F61A88"/>
    <w:rsid w:val="00F754A3"/>
    <w:rsid w:val="00F77D49"/>
    <w:rsid w:val="00F80B35"/>
    <w:rsid w:val="00F877A6"/>
    <w:rsid w:val="00F925B9"/>
    <w:rsid w:val="00F92C9F"/>
    <w:rsid w:val="00F96BCF"/>
    <w:rsid w:val="00FA3B2C"/>
    <w:rsid w:val="00FA6F53"/>
    <w:rsid w:val="00FA7196"/>
    <w:rsid w:val="00FB030F"/>
    <w:rsid w:val="00FD0ED1"/>
    <w:rsid w:val="00FD2F20"/>
    <w:rsid w:val="00FD368E"/>
    <w:rsid w:val="00FD3EDC"/>
    <w:rsid w:val="00FD6399"/>
    <w:rsid w:val="00FD6BF4"/>
    <w:rsid w:val="00FD7A80"/>
    <w:rsid w:val="00FE2339"/>
    <w:rsid w:val="00FE5C69"/>
    <w:rsid w:val="00FF20B0"/>
    <w:rsid w:val="00FF5304"/>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085545"/>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7297">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37497">
      <w:bodyDiv w:val="1"/>
      <w:marLeft w:val="0"/>
      <w:marRight w:val="0"/>
      <w:marTop w:val="0"/>
      <w:marBottom w:val="0"/>
      <w:divBdr>
        <w:top w:val="none" w:sz="0" w:space="0" w:color="auto"/>
        <w:left w:val="none" w:sz="0" w:space="0" w:color="auto"/>
        <w:bottom w:val="none" w:sz="0" w:space="0" w:color="auto"/>
        <w:right w:val="none" w:sz="0" w:space="0" w:color="auto"/>
      </w:divBdr>
    </w:div>
    <w:div w:id="1130897523">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237400049">
      <w:bodyDiv w:val="1"/>
      <w:marLeft w:val="0"/>
      <w:marRight w:val="0"/>
      <w:marTop w:val="0"/>
      <w:marBottom w:val="0"/>
      <w:divBdr>
        <w:top w:val="none" w:sz="0" w:space="0" w:color="auto"/>
        <w:left w:val="none" w:sz="0" w:space="0" w:color="auto"/>
        <w:bottom w:val="none" w:sz="0" w:space="0" w:color="auto"/>
        <w:right w:val="none" w:sz="0" w:space="0" w:color="auto"/>
      </w:divBdr>
    </w:div>
    <w:div w:id="1393120416">
      <w:bodyDiv w:val="1"/>
      <w:marLeft w:val="0"/>
      <w:marRight w:val="0"/>
      <w:marTop w:val="0"/>
      <w:marBottom w:val="0"/>
      <w:divBdr>
        <w:top w:val="none" w:sz="0" w:space="0" w:color="auto"/>
        <w:left w:val="none" w:sz="0" w:space="0" w:color="auto"/>
        <w:bottom w:val="none" w:sz="0" w:space="0" w:color="auto"/>
        <w:right w:val="none" w:sz="0" w:space="0" w:color="auto"/>
      </w:divBdr>
    </w:div>
    <w:div w:id="1453786800">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8E2B7E9-9186-4279-937C-8CA0DCF9C3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B4E89E27A2904A9B9026DBFC7FEAA1" ma:contentTypeVersion="" ma:contentTypeDescription="PDMS Document Site Content Type" ma:contentTypeScope="" ma:versionID="4ac44849738fd9cd7f30b8f210b954cc">
  <xsd:schema xmlns:xsd="http://www.w3.org/2001/XMLSchema" xmlns:xs="http://www.w3.org/2001/XMLSchema" xmlns:p="http://schemas.microsoft.com/office/2006/metadata/properties" xmlns:ns2="E8E2B7E9-9186-4279-937C-8CA0DCF9C38A" targetNamespace="http://schemas.microsoft.com/office/2006/metadata/properties" ma:root="true" ma:fieldsID="7f6547b2bf6be6741cc5759ced7a3508" ns2:_="">
    <xsd:import namespace="E8E2B7E9-9186-4279-937C-8CA0DCF9C3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2B7E9-9186-4279-937C-8CA0DCF9C3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9442-14D0-4304-AA29-AA904D33176B}">
  <ds:schemaRefs>
    <ds:schemaRef ds:uri="http://schemas.microsoft.com/sharepoint/v3/contenttype/forms"/>
  </ds:schemaRefs>
</ds:datastoreItem>
</file>

<file path=customXml/itemProps2.xml><?xml version="1.0" encoding="utf-8"?>
<ds:datastoreItem xmlns:ds="http://schemas.openxmlformats.org/officeDocument/2006/customXml" ds:itemID="{B1A5820A-27C0-4D49-8116-E11806C2215C}">
  <ds:schemaRefs>
    <ds:schemaRef ds:uri="E8E2B7E9-9186-4279-937C-8CA0DCF9C38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7058E6E-E64C-41DD-9760-6913FA84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2B7E9-9186-4279-937C-8CA0DCF9C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EA8A6-E78B-4845-B45A-FA95F7E2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4341</Words>
  <Characters>23191</Characters>
  <Application>Microsoft Office Word</Application>
  <DocSecurity>0</DocSecurity>
  <Lines>410</Lines>
  <Paragraphs>129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SPENCE, Annabelle</cp:lastModifiedBy>
  <cp:revision>2</cp:revision>
  <cp:lastPrinted>2016-04-08T01:41:00Z</cp:lastPrinted>
  <dcterms:created xsi:type="dcterms:W3CDTF">2022-03-28T04:22:00Z</dcterms:created>
  <dcterms:modified xsi:type="dcterms:W3CDTF">2022-03-28T04:22:00Z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6D3A9D89BDB44A4FBB24664BCE2CA9E6</vt:lpwstr>
  </property>
  <property fmtid="{D5CDD505-2E9C-101B-9397-08002B2CF9AE}" pid="9" name="PM_ProtectiveMarkingValue_Footer">
    <vt:lpwstr>OFFICIAL</vt:lpwstr>
  </property>
  <property fmtid="{D5CDD505-2E9C-101B-9397-08002B2CF9AE}" pid="10" name="PM_Originator_Hash_SHA1">
    <vt:lpwstr>F2D1039861266E9FE81404763A2764629655B568</vt:lpwstr>
  </property>
  <property fmtid="{D5CDD505-2E9C-101B-9397-08002B2CF9AE}" pid="11" name="PM_OriginationTimeStamp">
    <vt:lpwstr>2022-03-28T04:22:30Z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21243306656111A358BB7A93994968E1</vt:lpwstr>
  </property>
  <property fmtid="{D5CDD505-2E9C-101B-9397-08002B2CF9AE}" pid="20" name="PM_Hash_Salt">
    <vt:lpwstr>63D898C72C4E1C38CF5DE5C1AE8F98B2</vt:lpwstr>
  </property>
  <property fmtid="{D5CDD505-2E9C-101B-9397-08002B2CF9AE}" pid="21" name="PM_Hash_SHA1">
    <vt:lpwstr>B3D6911B694702714AA56613931021DF6359D005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C315C770E2F60C8FE51B3D72AE29D89BA6C66732C2484477019AED7BC9257D91</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0x010100266966F133664895A6EE3632470D45F5000FB4E89E27A2904A9B9026DBFC7FEAA1</vt:lpwstr>
  </property>
</Properties>
</file>