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4EF93" w14:textId="77777777" w:rsidR="00E87381" w:rsidRPr="00C63AA6" w:rsidRDefault="00E87381" w:rsidP="00E87381">
      <w:pPr>
        <w:jc w:val="center"/>
        <w:rPr>
          <w:rFonts w:ascii="Times New Roman" w:hAnsi="Times New Roman"/>
          <w:b/>
          <w:bCs/>
          <w:szCs w:val="24"/>
          <w:u w:val="single"/>
        </w:rPr>
      </w:pPr>
      <w:r w:rsidRPr="00C63AA6">
        <w:rPr>
          <w:rFonts w:ascii="Times New Roman" w:hAnsi="Times New Roman"/>
          <w:b/>
          <w:bCs/>
          <w:szCs w:val="24"/>
          <w:u w:val="single"/>
        </w:rPr>
        <w:t>EXPLANATORY STATEMENT</w:t>
      </w:r>
    </w:p>
    <w:p w14:paraId="6F47A6D4" w14:textId="77777777" w:rsidR="00E87381" w:rsidRPr="00C63AA6" w:rsidRDefault="00E87381" w:rsidP="00E87381">
      <w:pPr>
        <w:jc w:val="center"/>
        <w:rPr>
          <w:rFonts w:ascii="Times New Roman" w:hAnsi="Times New Roman"/>
          <w:b/>
          <w:sz w:val="22"/>
          <w:szCs w:val="22"/>
        </w:rPr>
      </w:pPr>
    </w:p>
    <w:p w14:paraId="2AD7F759" w14:textId="3672AF6B" w:rsidR="00E87381" w:rsidRPr="00C63AA6" w:rsidRDefault="00297BDE" w:rsidP="00E87381">
      <w:pPr>
        <w:jc w:val="center"/>
        <w:rPr>
          <w:rFonts w:ascii="Times New Roman" w:hAnsi="Times New Roman"/>
          <w:bCs/>
          <w:i/>
          <w:iCs/>
          <w:sz w:val="22"/>
          <w:szCs w:val="22"/>
        </w:rPr>
      </w:pPr>
      <w:r w:rsidRPr="00C63AA6">
        <w:rPr>
          <w:rFonts w:ascii="Times New Roman" w:hAnsi="Times New Roman"/>
          <w:bCs/>
          <w:i/>
          <w:iCs/>
          <w:sz w:val="22"/>
          <w:szCs w:val="22"/>
        </w:rPr>
        <w:t>A New Tax System (Goods and Services Tax) Act 1999</w:t>
      </w:r>
    </w:p>
    <w:p w14:paraId="3A38CD33" w14:textId="77777777" w:rsidR="00E87381" w:rsidRPr="00C63AA6" w:rsidRDefault="00E87381" w:rsidP="00E87381">
      <w:pPr>
        <w:jc w:val="center"/>
        <w:rPr>
          <w:rFonts w:ascii="Times New Roman" w:hAnsi="Times New Roman"/>
          <w:sz w:val="22"/>
          <w:szCs w:val="22"/>
          <w:u w:val="single"/>
        </w:rPr>
      </w:pPr>
    </w:p>
    <w:p w14:paraId="2F0AE25B" w14:textId="68C06779" w:rsidR="00E87381" w:rsidRPr="00C63AA6" w:rsidRDefault="00166D71" w:rsidP="00E87381">
      <w:pPr>
        <w:jc w:val="center"/>
        <w:rPr>
          <w:rFonts w:ascii="Times New Roman" w:hAnsi="Times New Roman"/>
          <w:i/>
          <w:sz w:val="22"/>
          <w:szCs w:val="22"/>
        </w:rPr>
      </w:pPr>
      <w:r w:rsidRPr="00C63AA6">
        <w:rPr>
          <w:rFonts w:ascii="Times New Roman" w:hAnsi="Times New Roman"/>
          <w:i/>
          <w:sz w:val="22"/>
          <w:szCs w:val="22"/>
        </w:rPr>
        <w:t>A New Tax System (Goods and Services Tax) (GST-free Health Goods) Determination 2022</w:t>
      </w:r>
    </w:p>
    <w:p w14:paraId="28AD3C3E" w14:textId="77777777" w:rsidR="00086C8A" w:rsidRPr="00C63AA6" w:rsidRDefault="00086C8A" w:rsidP="00E87381">
      <w:pPr>
        <w:autoSpaceDE w:val="0"/>
        <w:autoSpaceDN w:val="0"/>
        <w:adjustRightInd w:val="0"/>
        <w:rPr>
          <w:rFonts w:ascii="Times New Roman" w:hAnsi="Times New Roman"/>
          <w:sz w:val="22"/>
          <w:szCs w:val="22"/>
        </w:rPr>
      </w:pPr>
      <w:bookmarkStart w:id="0" w:name="_Hlk80113282"/>
    </w:p>
    <w:bookmarkEnd w:id="0"/>
    <w:p w14:paraId="158C35FC" w14:textId="5F64583A" w:rsidR="006B35F7" w:rsidRPr="00C63AA6" w:rsidRDefault="006B35F7" w:rsidP="006B35F7">
      <w:pPr>
        <w:autoSpaceDE w:val="0"/>
        <w:autoSpaceDN w:val="0"/>
        <w:adjustRightInd w:val="0"/>
        <w:rPr>
          <w:rFonts w:ascii="Times New Roman" w:hAnsi="Times New Roman"/>
          <w:sz w:val="22"/>
          <w:szCs w:val="22"/>
        </w:rPr>
      </w:pPr>
      <w:r w:rsidRPr="00C63AA6">
        <w:rPr>
          <w:rFonts w:ascii="Times New Roman" w:hAnsi="Times New Roman"/>
          <w:sz w:val="22"/>
          <w:szCs w:val="22"/>
        </w:rPr>
        <w:t xml:space="preserve">The </w:t>
      </w:r>
      <w:r w:rsidRPr="00C63AA6">
        <w:rPr>
          <w:rFonts w:ascii="Times New Roman" w:hAnsi="Times New Roman"/>
          <w:i/>
          <w:sz w:val="22"/>
          <w:szCs w:val="22"/>
        </w:rPr>
        <w:t>A New Tax System (Goods and Services Tax) Act 1999</w:t>
      </w:r>
      <w:r w:rsidRPr="00C63AA6">
        <w:rPr>
          <w:rFonts w:ascii="Times New Roman" w:hAnsi="Times New Roman"/>
          <w:sz w:val="22"/>
          <w:szCs w:val="22"/>
        </w:rPr>
        <w:t xml:space="preserve"> (“Act”) provides the basic rules, </w:t>
      </w:r>
      <w:proofErr w:type="gramStart"/>
      <w:r w:rsidRPr="00C63AA6">
        <w:rPr>
          <w:rFonts w:ascii="Times New Roman" w:hAnsi="Times New Roman"/>
          <w:sz w:val="22"/>
          <w:szCs w:val="22"/>
        </w:rPr>
        <w:t>exemptions</w:t>
      </w:r>
      <w:proofErr w:type="gramEnd"/>
      <w:r w:rsidRPr="00C63AA6">
        <w:rPr>
          <w:rFonts w:ascii="Times New Roman" w:hAnsi="Times New Roman"/>
          <w:sz w:val="22"/>
          <w:szCs w:val="22"/>
        </w:rPr>
        <w:t xml:space="preserve"> and special rules for the application of the goods and services tax (“GST”). The GST is a broad-based consumption tax that applies to the supply of goods and services with certain exceptions. Division 38 of the Act sets out the supplies that are GST–free. If a supply is GST–free, then no GST is payable on the supply but any entitlement of the supplier to an input tax credit for anything acquired or imported to make the supply is not affected (see section 9-5</w:t>
      </w:r>
      <w:r w:rsidR="00E87182" w:rsidRPr="00C63AA6">
        <w:rPr>
          <w:rFonts w:ascii="Times New Roman" w:hAnsi="Times New Roman"/>
          <w:sz w:val="22"/>
          <w:szCs w:val="22"/>
        </w:rPr>
        <w:t>,</w:t>
      </w:r>
      <w:r w:rsidRPr="00C63AA6">
        <w:rPr>
          <w:rFonts w:ascii="Times New Roman" w:hAnsi="Times New Roman"/>
          <w:sz w:val="22"/>
          <w:szCs w:val="22"/>
        </w:rPr>
        <w:t xml:space="preserve"> subsection 9</w:t>
      </w:r>
      <w:r w:rsidR="00297BDE" w:rsidRPr="00C63AA6">
        <w:rPr>
          <w:rFonts w:ascii="Times New Roman" w:hAnsi="Times New Roman"/>
          <w:sz w:val="22"/>
          <w:szCs w:val="22"/>
        </w:rPr>
        <w:noBreakHyphen/>
      </w:r>
      <w:r w:rsidRPr="00C63AA6">
        <w:rPr>
          <w:rFonts w:ascii="Times New Roman" w:hAnsi="Times New Roman"/>
          <w:sz w:val="22"/>
          <w:szCs w:val="22"/>
        </w:rPr>
        <w:t>30(1)</w:t>
      </w:r>
      <w:r w:rsidR="006268B5" w:rsidRPr="00C63AA6">
        <w:rPr>
          <w:rFonts w:ascii="Times New Roman" w:hAnsi="Times New Roman"/>
          <w:sz w:val="22"/>
          <w:szCs w:val="22"/>
        </w:rPr>
        <w:t>, Division 11 and Division 15</w:t>
      </w:r>
      <w:r w:rsidRPr="00C63AA6">
        <w:rPr>
          <w:rFonts w:ascii="Times New Roman" w:hAnsi="Times New Roman"/>
          <w:sz w:val="22"/>
          <w:szCs w:val="22"/>
        </w:rPr>
        <w:t xml:space="preserve"> of the Act).</w:t>
      </w:r>
    </w:p>
    <w:p w14:paraId="3EFFC429" w14:textId="77777777" w:rsidR="006B35F7" w:rsidRPr="00C63AA6" w:rsidRDefault="006B35F7" w:rsidP="006B35F7">
      <w:pPr>
        <w:rPr>
          <w:rFonts w:ascii="Times New Roman" w:hAnsi="Times New Roman"/>
          <w:sz w:val="22"/>
          <w:szCs w:val="22"/>
        </w:rPr>
      </w:pPr>
    </w:p>
    <w:p w14:paraId="75153AE6" w14:textId="540DAF1C" w:rsidR="006B35F7" w:rsidRPr="00C63AA6" w:rsidRDefault="006B35F7" w:rsidP="006B35F7">
      <w:pPr>
        <w:rPr>
          <w:rFonts w:ascii="Times New Roman" w:hAnsi="Times New Roman"/>
          <w:sz w:val="22"/>
          <w:szCs w:val="22"/>
        </w:rPr>
      </w:pPr>
      <w:r w:rsidRPr="00C63AA6">
        <w:rPr>
          <w:rFonts w:ascii="Times New Roman" w:hAnsi="Times New Roman"/>
          <w:sz w:val="22"/>
          <w:szCs w:val="22"/>
        </w:rPr>
        <w:t xml:space="preserve">Paragraph 177-10(4)(b) of the Act provides that the Health Minister may, by legislative instrument, </w:t>
      </w:r>
      <w:proofErr w:type="gramStart"/>
      <w:r w:rsidRPr="00C63AA6">
        <w:rPr>
          <w:rFonts w:ascii="Times New Roman" w:hAnsi="Times New Roman"/>
          <w:sz w:val="22"/>
          <w:szCs w:val="22"/>
        </w:rPr>
        <w:t>make a determination</w:t>
      </w:r>
      <w:proofErr w:type="gramEnd"/>
      <w:r w:rsidRPr="00C63AA6">
        <w:rPr>
          <w:rFonts w:ascii="Times New Roman" w:hAnsi="Times New Roman"/>
          <w:sz w:val="22"/>
          <w:szCs w:val="22"/>
        </w:rPr>
        <w:t xml:space="preserve"> for the purposes of subsection 38-47(1) of the Act. Subsection 38-47(1) of the Act provides that a supply is GST–free if it is a supply of goods of a kind that the Health Minister, by determination in writing, declares to be goods</w:t>
      </w:r>
      <w:r w:rsidR="00B70F82" w:rsidRPr="00C63AA6">
        <w:rPr>
          <w:rFonts w:ascii="Times New Roman" w:hAnsi="Times New Roman"/>
          <w:sz w:val="22"/>
          <w:szCs w:val="22"/>
        </w:rPr>
        <w:t>,</w:t>
      </w:r>
      <w:r w:rsidRPr="00C63AA6">
        <w:rPr>
          <w:rFonts w:ascii="Times New Roman" w:hAnsi="Times New Roman"/>
          <w:sz w:val="22"/>
          <w:szCs w:val="22"/>
        </w:rPr>
        <w:t xml:space="preserve"> the supply of which is GST–free. </w:t>
      </w:r>
      <w:r w:rsidR="000213AF" w:rsidRPr="00C63AA6">
        <w:rPr>
          <w:rFonts w:ascii="Times New Roman" w:hAnsi="Times New Roman"/>
          <w:sz w:val="22"/>
          <w:szCs w:val="22"/>
        </w:rPr>
        <w:t>Under</w:t>
      </w:r>
      <w:r w:rsidRPr="00C63AA6">
        <w:rPr>
          <w:rFonts w:ascii="Times New Roman" w:hAnsi="Times New Roman"/>
          <w:sz w:val="22"/>
          <w:szCs w:val="22"/>
        </w:rPr>
        <w:t xml:space="preserve"> section 195-1 of the Act, the Health Minister means the Minister administering the </w:t>
      </w:r>
      <w:r w:rsidRPr="00C63AA6">
        <w:rPr>
          <w:rFonts w:ascii="Times New Roman" w:hAnsi="Times New Roman"/>
          <w:i/>
          <w:sz w:val="22"/>
          <w:szCs w:val="22"/>
        </w:rPr>
        <w:t>National Health Act 1953</w:t>
      </w:r>
      <w:r w:rsidRPr="00C63AA6">
        <w:rPr>
          <w:rFonts w:ascii="Times New Roman" w:hAnsi="Times New Roman"/>
          <w:sz w:val="22"/>
          <w:szCs w:val="22"/>
        </w:rPr>
        <w:t xml:space="preserve">. Consistent with the Administrative Arrangements Order in force at the time of making this </w:t>
      </w:r>
      <w:r w:rsidR="000213AF" w:rsidRPr="00C63AA6">
        <w:rPr>
          <w:rFonts w:ascii="Times New Roman" w:hAnsi="Times New Roman"/>
          <w:sz w:val="22"/>
          <w:szCs w:val="22"/>
        </w:rPr>
        <w:t>d</w:t>
      </w:r>
      <w:r w:rsidRPr="00C63AA6">
        <w:rPr>
          <w:rFonts w:ascii="Times New Roman" w:hAnsi="Times New Roman"/>
          <w:sz w:val="22"/>
          <w:szCs w:val="22"/>
        </w:rPr>
        <w:t xml:space="preserve">etermination, the </w:t>
      </w:r>
      <w:r w:rsidRPr="00C63AA6">
        <w:rPr>
          <w:rFonts w:ascii="Times New Roman" w:hAnsi="Times New Roman"/>
          <w:i/>
          <w:sz w:val="22"/>
          <w:szCs w:val="22"/>
        </w:rPr>
        <w:t xml:space="preserve">National Health Act 1953 </w:t>
      </w:r>
      <w:r w:rsidRPr="00C63AA6">
        <w:rPr>
          <w:rFonts w:ascii="Times New Roman" w:hAnsi="Times New Roman"/>
          <w:sz w:val="22"/>
          <w:szCs w:val="22"/>
        </w:rPr>
        <w:t>is administered by the Minister for Health and Aged Care.</w:t>
      </w:r>
    </w:p>
    <w:p w14:paraId="544E7B4B" w14:textId="6687E34B" w:rsidR="006B35F7" w:rsidRPr="00C63AA6" w:rsidRDefault="006B35F7" w:rsidP="00E87381">
      <w:pPr>
        <w:autoSpaceDE w:val="0"/>
        <w:autoSpaceDN w:val="0"/>
        <w:adjustRightInd w:val="0"/>
        <w:rPr>
          <w:rFonts w:ascii="Times New Roman" w:hAnsi="Times New Roman"/>
          <w:sz w:val="22"/>
          <w:szCs w:val="22"/>
        </w:rPr>
      </w:pPr>
    </w:p>
    <w:p w14:paraId="4AE6CC6B" w14:textId="2C03A947" w:rsidR="006B35F7" w:rsidRPr="00C63AA6" w:rsidRDefault="006B35F7" w:rsidP="006B35F7">
      <w:pPr>
        <w:rPr>
          <w:rFonts w:ascii="Times New Roman" w:hAnsi="Times New Roman"/>
          <w:sz w:val="22"/>
          <w:szCs w:val="22"/>
        </w:rPr>
      </w:pPr>
      <w:r w:rsidRPr="00C63AA6">
        <w:rPr>
          <w:rFonts w:ascii="Times New Roman" w:hAnsi="Times New Roman"/>
          <w:sz w:val="22"/>
          <w:szCs w:val="22"/>
        </w:rPr>
        <w:t xml:space="preserve">The </w:t>
      </w:r>
      <w:r w:rsidRPr="00C63AA6">
        <w:rPr>
          <w:rFonts w:ascii="Times New Roman" w:hAnsi="Times New Roman"/>
          <w:i/>
          <w:iCs/>
          <w:sz w:val="22"/>
          <w:szCs w:val="22"/>
        </w:rPr>
        <w:t>A New Tax System (Goods and Services Tax) (GST-free</w:t>
      </w:r>
      <w:r w:rsidR="00621EFE" w:rsidRPr="00C63AA6">
        <w:rPr>
          <w:rFonts w:ascii="Times New Roman" w:hAnsi="Times New Roman"/>
          <w:i/>
          <w:iCs/>
          <w:sz w:val="22"/>
          <w:szCs w:val="22"/>
        </w:rPr>
        <w:t xml:space="preserve"> </w:t>
      </w:r>
      <w:r w:rsidRPr="00C63AA6">
        <w:rPr>
          <w:rFonts w:ascii="Times New Roman" w:hAnsi="Times New Roman"/>
          <w:i/>
          <w:iCs/>
          <w:sz w:val="22"/>
          <w:szCs w:val="22"/>
        </w:rPr>
        <w:t>Health Goods) Determination 2022</w:t>
      </w:r>
      <w:r w:rsidRPr="00C63AA6">
        <w:rPr>
          <w:rFonts w:ascii="Times New Roman" w:hAnsi="Times New Roman"/>
          <w:sz w:val="22"/>
          <w:szCs w:val="22"/>
        </w:rPr>
        <w:t xml:space="preserve"> (“the Determination”) is made by the Minister for Health</w:t>
      </w:r>
      <w:r w:rsidR="000213AF" w:rsidRPr="00C63AA6">
        <w:rPr>
          <w:rFonts w:ascii="Times New Roman" w:hAnsi="Times New Roman"/>
          <w:sz w:val="22"/>
          <w:szCs w:val="22"/>
        </w:rPr>
        <w:t xml:space="preserve"> and Aged Care</w:t>
      </w:r>
      <w:r w:rsidRPr="00C63AA6">
        <w:rPr>
          <w:rFonts w:ascii="Times New Roman" w:hAnsi="Times New Roman"/>
          <w:sz w:val="22"/>
          <w:szCs w:val="22"/>
        </w:rPr>
        <w:t xml:space="preserve"> under paragraph 177</w:t>
      </w:r>
      <w:r w:rsidR="00621EFE" w:rsidRPr="00C63AA6">
        <w:rPr>
          <w:rFonts w:ascii="Times New Roman" w:hAnsi="Times New Roman"/>
          <w:sz w:val="22"/>
          <w:szCs w:val="22"/>
        </w:rPr>
        <w:noBreakHyphen/>
      </w:r>
      <w:r w:rsidRPr="00C63AA6">
        <w:rPr>
          <w:rFonts w:ascii="Times New Roman" w:hAnsi="Times New Roman"/>
          <w:sz w:val="22"/>
          <w:szCs w:val="22"/>
        </w:rPr>
        <w:t>10(4)(b) of the Act for the purposes of declaring goods</w:t>
      </w:r>
      <w:r w:rsidR="00470168" w:rsidRPr="00C63AA6">
        <w:rPr>
          <w:rFonts w:ascii="Times New Roman" w:hAnsi="Times New Roman"/>
          <w:sz w:val="22"/>
          <w:szCs w:val="22"/>
        </w:rPr>
        <w:t>,</w:t>
      </w:r>
      <w:r w:rsidRPr="00C63AA6">
        <w:rPr>
          <w:rFonts w:ascii="Times New Roman" w:hAnsi="Times New Roman"/>
          <w:sz w:val="22"/>
          <w:szCs w:val="22"/>
        </w:rPr>
        <w:t xml:space="preserve"> the supply of which is GST-free. The goods declared under th</w:t>
      </w:r>
      <w:r w:rsidR="000213AF" w:rsidRPr="00C63AA6">
        <w:rPr>
          <w:rFonts w:ascii="Times New Roman" w:hAnsi="Times New Roman"/>
          <w:sz w:val="22"/>
          <w:szCs w:val="22"/>
        </w:rPr>
        <w:t>e</w:t>
      </w:r>
      <w:r w:rsidRPr="00C63AA6">
        <w:rPr>
          <w:rFonts w:ascii="Times New Roman" w:hAnsi="Times New Roman"/>
          <w:sz w:val="22"/>
          <w:szCs w:val="22"/>
        </w:rPr>
        <w:t xml:space="preserve"> Determination (“the declared goods”) </w:t>
      </w:r>
      <w:r w:rsidR="000213AF" w:rsidRPr="00C63AA6">
        <w:rPr>
          <w:rFonts w:ascii="Times New Roman" w:hAnsi="Times New Roman"/>
          <w:sz w:val="22"/>
          <w:szCs w:val="22"/>
        </w:rPr>
        <w:t>are</w:t>
      </w:r>
      <w:r w:rsidRPr="00C63AA6">
        <w:rPr>
          <w:rFonts w:ascii="Times New Roman" w:hAnsi="Times New Roman"/>
          <w:sz w:val="22"/>
          <w:szCs w:val="22"/>
        </w:rPr>
        <w:t>:</w:t>
      </w:r>
    </w:p>
    <w:p w14:paraId="787D9B09" w14:textId="5A2C1C37" w:rsidR="006B35F7" w:rsidRPr="00C63AA6" w:rsidRDefault="000213AF" w:rsidP="006B35F7">
      <w:pPr>
        <w:pStyle w:val="ListParagraph"/>
        <w:numPr>
          <w:ilvl w:val="0"/>
          <w:numId w:val="5"/>
        </w:numPr>
        <w:rPr>
          <w:rFonts w:ascii="Times New Roman" w:hAnsi="Times New Roman"/>
          <w:sz w:val="22"/>
          <w:szCs w:val="22"/>
        </w:rPr>
      </w:pPr>
      <w:proofErr w:type="gramStart"/>
      <w:r w:rsidRPr="00C63AA6">
        <w:rPr>
          <w:rFonts w:ascii="Times New Roman" w:hAnsi="Times New Roman"/>
          <w:sz w:val="22"/>
          <w:szCs w:val="22"/>
        </w:rPr>
        <w:t>c</w:t>
      </w:r>
      <w:r w:rsidR="006B35F7" w:rsidRPr="00C63AA6">
        <w:rPr>
          <w:rFonts w:ascii="Times New Roman" w:hAnsi="Times New Roman"/>
          <w:sz w:val="22"/>
          <w:szCs w:val="22"/>
        </w:rPr>
        <w:t>ondoms;</w:t>
      </w:r>
      <w:proofErr w:type="gramEnd"/>
    </w:p>
    <w:p w14:paraId="13198E3F" w14:textId="69434551" w:rsidR="006B35F7" w:rsidRPr="00C63AA6" w:rsidRDefault="00E5165E" w:rsidP="006B35F7">
      <w:pPr>
        <w:pStyle w:val="ListParagraph"/>
        <w:numPr>
          <w:ilvl w:val="0"/>
          <w:numId w:val="5"/>
        </w:numPr>
        <w:rPr>
          <w:rFonts w:ascii="Times New Roman" w:hAnsi="Times New Roman"/>
          <w:sz w:val="22"/>
          <w:szCs w:val="22"/>
        </w:rPr>
      </w:pPr>
      <w:r w:rsidRPr="00C63AA6">
        <w:rPr>
          <w:rFonts w:ascii="Times New Roman" w:hAnsi="Times New Roman"/>
          <w:sz w:val="22"/>
          <w:szCs w:val="22"/>
        </w:rPr>
        <w:t>b</w:t>
      </w:r>
      <w:r w:rsidR="006B35F7" w:rsidRPr="00C63AA6">
        <w:rPr>
          <w:rFonts w:ascii="Times New Roman" w:hAnsi="Times New Roman"/>
          <w:sz w:val="22"/>
          <w:szCs w:val="22"/>
        </w:rPr>
        <w:t xml:space="preserve">arrier dams, femidoms and harness </w:t>
      </w:r>
      <w:proofErr w:type="gramStart"/>
      <w:r w:rsidR="006B35F7" w:rsidRPr="00C63AA6">
        <w:rPr>
          <w:rFonts w:ascii="Times New Roman" w:hAnsi="Times New Roman"/>
          <w:sz w:val="22"/>
          <w:szCs w:val="22"/>
        </w:rPr>
        <w:t>devices;</w:t>
      </w:r>
      <w:proofErr w:type="gramEnd"/>
    </w:p>
    <w:p w14:paraId="1991C26D" w14:textId="54C71E60" w:rsidR="006B35F7" w:rsidRPr="00C63AA6" w:rsidRDefault="003E6FB9" w:rsidP="006B35F7">
      <w:pPr>
        <w:pStyle w:val="ListParagraph"/>
        <w:numPr>
          <w:ilvl w:val="0"/>
          <w:numId w:val="5"/>
        </w:numPr>
        <w:rPr>
          <w:rFonts w:ascii="Times New Roman" w:hAnsi="Times New Roman"/>
          <w:sz w:val="22"/>
          <w:szCs w:val="22"/>
        </w:rPr>
      </w:pPr>
      <w:r w:rsidRPr="00C63AA6">
        <w:rPr>
          <w:rFonts w:ascii="Times New Roman" w:hAnsi="Times New Roman"/>
          <w:sz w:val="22"/>
          <w:szCs w:val="22"/>
        </w:rPr>
        <w:t>p</w:t>
      </w:r>
      <w:r w:rsidR="006B35F7" w:rsidRPr="00C63AA6">
        <w:rPr>
          <w:rFonts w:ascii="Times New Roman" w:hAnsi="Times New Roman"/>
          <w:sz w:val="22"/>
          <w:szCs w:val="22"/>
        </w:rPr>
        <w:t xml:space="preserve">ersonal and surgical lubricants that are water-soluble and suitable for use with </w:t>
      </w:r>
      <w:proofErr w:type="gramStart"/>
      <w:r w:rsidR="006B35F7" w:rsidRPr="00C63AA6">
        <w:rPr>
          <w:rFonts w:ascii="Times New Roman" w:hAnsi="Times New Roman"/>
          <w:sz w:val="22"/>
          <w:szCs w:val="22"/>
        </w:rPr>
        <w:t>condoms;</w:t>
      </w:r>
      <w:proofErr w:type="gramEnd"/>
    </w:p>
    <w:p w14:paraId="293C28F2" w14:textId="7185E2C1" w:rsidR="006B35F7" w:rsidRPr="00C63AA6" w:rsidRDefault="003E6FB9" w:rsidP="006B35F7">
      <w:pPr>
        <w:pStyle w:val="ListParagraph"/>
        <w:numPr>
          <w:ilvl w:val="0"/>
          <w:numId w:val="5"/>
        </w:numPr>
        <w:rPr>
          <w:rFonts w:ascii="Times New Roman" w:hAnsi="Times New Roman"/>
          <w:sz w:val="22"/>
          <w:szCs w:val="22"/>
        </w:rPr>
      </w:pPr>
      <w:r w:rsidRPr="00C63AA6">
        <w:rPr>
          <w:rFonts w:ascii="Times New Roman" w:hAnsi="Times New Roman"/>
          <w:sz w:val="22"/>
          <w:szCs w:val="22"/>
        </w:rPr>
        <w:t>p</w:t>
      </w:r>
      <w:r w:rsidR="006B35F7" w:rsidRPr="00C63AA6">
        <w:rPr>
          <w:rFonts w:ascii="Times New Roman" w:hAnsi="Times New Roman"/>
          <w:sz w:val="22"/>
          <w:szCs w:val="22"/>
        </w:rPr>
        <w:t>reparations for use by humans that contain folic acid as the only active ingredient and have a recommended daily dose of 400</w:t>
      </w:r>
      <w:r w:rsidR="00354B83" w:rsidRPr="00C63AA6">
        <w:rPr>
          <w:rFonts w:ascii="Times New Roman" w:hAnsi="Times New Roman"/>
          <w:sz w:val="22"/>
          <w:szCs w:val="22"/>
        </w:rPr>
        <w:t xml:space="preserve"> to </w:t>
      </w:r>
      <w:r w:rsidR="006B35F7" w:rsidRPr="00C63AA6">
        <w:rPr>
          <w:rFonts w:ascii="Times New Roman" w:hAnsi="Times New Roman"/>
          <w:sz w:val="22"/>
          <w:szCs w:val="22"/>
        </w:rPr>
        <w:t xml:space="preserve">500 micrograms of folic </w:t>
      </w:r>
      <w:proofErr w:type="gramStart"/>
      <w:r w:rsidR="006B35F7" w:rsidRPr="00C63AA6">
        <w:rPr>
          <w:rFonts w:ascii="Times New Roman" w:hAnsi="Times New Roman"/>
          <w:sz w:val="22"/>
          <w:szCs w:val="22"/>
        </w:rPr>
        <w:t>acid;</w:t>
      </w:r>
      <w:proofErr w:type="gramEnd"/>
    </w:p>
    <w:p w14:paraId="58728368" w14:textId="4929309F" w:rsidR="006B35F7" w:rsidRPr="00C63AA6" w:rsidRDefault="003E6FB9" w:rsidP="006B35F7">
      <w:pPr>
        <w:pStyle w:val="ListParagraph"/>
        <w:numPr>
          <w:ilvl w:val="0"/>
          <w:numId w:val="5"/>
        </w:numPr>
        <w:rPr>
          <w:rFonts w:ascii="Times New Roman" w:hAnsi="Times New Roman"/>
          <w:sz w:val="22"/>
          <w:szCs w:val="22"/>
        </w:rPr>
      </w:pPr>
      <w:r w:rsidRPr="00C63AA6">
        <w:rPr>
          <w:rFonts w:ascii="Times New Roman" w:hAnsi="Times New Roman"/>
          <w:sz w:val="22"/>
          <w:szCs w:val="22"/>
        </w:rPr>
        <w:t>s</w:t>
      </w:r>
      <w:r w:rsidR="006B35F7" w:rsidRPr="00C63AA6">
        <w:rPr>
          <w:rFonts w:ascii="Times New Roman" w:hAnsi="Times New Roman"/>
          <w:sz w:val="22"/>
          <w:szCs w:val="22"/>
        </w:rPr>
        <w:t xml:space="preserve">unscreen preparations for dermal application that are </w:t>
      </w:r>
      <w:r w:rsidR="00665902" w:rsidRPr="00C63AA6">
        <w:rPr>
          <w:rFonts w:ascii="Times New Roman" w:hAnsi="Times New Roman"/>
          <w:sz w:val="22"/>
          <w:szCs w:val="22"/>
        </w:rPr>
        <w:t xml:space="preserve">marketed </w:t>
      </w:r>
      <w:r w:rsidR="006B35F7" w:rsidRPr="00C63AA6">
        <w:rPr>
          <w:rFonts w:ascii="Times New Roman" w:hAnsi="Times New Roman"/>
          <w:sz w:val="22"/>
          <w:szCs w:val="22"/>
        </w:rPr>
        <w:t>principally for use as sunscreen and are SPF15 o</w:t>
      </w:r>
      <w:r w:rsidR="00354B83" w:rsidRPr="00C63AA6">
        <w:rPr>
          <w:rFonts w:ascii="Times New Roman" w:hAnsi="Times New Roman"/>
          <w:sz w:val="22"/>
          <w:szCs w:val="22"/>
        </w:rPr>
        <w:t>r</w:t>
      </w:r>
      <w:r w:rsidR="006B35F7" w:rsidRPr="00C63AA6">
        <w:rPr>
          <w:rFonts w:ascii="Times New Roman" w:hAnsi="Times New Roman"/>
          <w:sz w:val="22"/>
          <w:szCs w:val="22"/>
        </w:rPr>
        <w:t xml:space="preserve"> higher; and </w:t>
      </w:r>
    </w:p>
    <w:p w14:paraId="3A14E204" w14:textId="14E277FD" w:rsidR="006B35F7" w:rsidRPr="00C63AA6" w:rsidRDefault="00477154" w:rsidP="006B35F7">
      <w:pPr>
        <w:pStyle w:val="ListParagraph"/>
        <w:numPr>
          <w:ilvl w:val="0"/>
          <w:numId w:val="5"/>
        </w:numPr>
        <w:rPr>
          <w:rFonts w:ascii="Times New Roman" w:hAnsi="Times New Roman"/>
          <w:sz w:val="22"/>
          <w:szCs w:val="22"/>
        </w:rPr>
      </w:pPr>
      <w:r w:rsidRPr="00C63AA6">
        <w:rPr>
          <w:rFonts w:ascii="Times New Roman" w:hAnsi="Times New Roman"/>
          <w:sz w:val="22"/>
          <w:szCs w:val="22"/>
        </w:rPr>
        <w:t>n</w:t>
      </w:r>
      <w:r w:rsidR="006B35F7" w:rsidRPr="00C63AA6">
        <w:rPr>
          <w:rFonts w:ascii="Times New Roman" w:hAnsi="Times New Roman"/>
          <w:sz w:val="22"/>
          <w:szCs w:val="22"/>
        </w:rPr>
        <w:t xml:space="preserve">icotine for use as an aid in withdrawal from tobacco smoking where the nicotine is administered in preparations for transdermal </w:t>
      </w:r>
      <w:r w:rsidR="00C1536A" w:rsidRPr="00C63AA6">
        <w:rPr>
          <w:rFonts w:ascii="Times New Roman" w:hAnsi="Times New Roman"/>
          <w:sz w:val="22"/>
          <w:szCs w:val="22"/>
        </w:rPr>
        <w:t xml:space="preserve">use </w:t>
      </w:r>
      <w:r w:rsidR="006B35F7" w:rsidRPr="00C63AA6">
        <w:rPr>
          <w:rFonts w:ascii="Times New Roman" w:hAnsi="Times New Roman"/>
          <w:sz w:val="22"/>
          <w:szCs w:val="22"/>
        </w:rPr>
        <w:t xml:space="preserve">or </w:t>
      </w:r>
      <w:proofErr w:type="spellStart"/>
      <w:r w:rsidR="006B35F7" w:rsidRPr="00C63AA6">
        <w:rPr>
          <w:rFonts w:ascii="Times New Roman" w:hAnsi="Times New Roman"/>
          <w:sz w:val="22"/>
          <w:szCs w:val="22"/>
        </w:rPr>
        <w:t>oromucosal</w:t>
      </w:r>
      <w:proofErr w:type="spellEnd"/>
      <w:r w:rsidR="006B35F7" w:rsidRPr="00C63AA6">
        <w:rPr>
          <w:rFonts w:ascii="Times New Roman" w:hAnsi="Times New Roman"/>
          <w:sz w:val="22"/>
          <w:szCs w:val="22"/>
        </w:rPr>
        <w:t xml:space="preserve"> use.</w:t>
      </w:r>
    </w:p>
    <w:p w14:paraId="0627A398" w14:textId="06B7B4BB" w:rsidR="006B35F7" w:rsidRPr="00C63AA6" w:rsidRDefault="006B35F7" w:rsidP="00E87381">
      <w:pPr>
        <w:autoSpaceDE w:val="0"/>
        <w:autoSpaceDN w:val="0"/>
        <w:adjustRightInd w:val="0"/>
        <w:rPr>
          <w:rFonts w:ascii="Times New Roman" w:hAnsi="Times New Roman"/>
          <w:sz w:val="22"/>
          <w:szCs w:val="22"/>
        </w:rPr>
      </w:pPr>
    </w:p>
    <w:p w14:paraId="3655D8A1" w14:textId="618DF317" w:rsidR="006B35F7" w:rsidRPr="00C63AA6" w:rsidRDefault="006B35F7" w:rsidP="006B35F7">
      <w:pPr>
        <w:rPr>
          <w:rFonts w:ascii="Times New Roman" w:hAnsi="Times New Roman"/>
          <w:sz w:val="22"/>
          <w:szCs w:val="22"/>
        </w:rPr>
      </w:pPr>
      <w:r w:rsidRPr="00C63AA6">
        <w:rPr>
          <w:rFonts w:ascii="Times New Roman" w:hAnsi="Times New Roman"/>
          <w:sz w:val="22"/>
          <w:szCs w:val="22"/>
        </w:rPr>
        <w:t xml:space="preserve">The effect of the Determination is to exempt the supply of these </w:t>
      </w:r>
      <w:r w:rsidR="00044409" w:rsidRPr="00C63AA6">
        <w:rPr>
          <w:rFonts w:ascii="Times New Roman" w:hAnsi="Times New Roman"/>
          <w:sz w:val="22"/>
          <w:szCs w:val="22"/>
        </w:rPr>
        <w:t xml:space="preserve">declared </w:t>
      </w:r>
      <w:r w:rsidRPr="00C63AA6">
        <w:rPr>
          <w:rFonts w:ascii="Times New Roman" w:hAnsi="Times New Roman"/>
          <w:sz w:val="22"/>
          <w:szCs w:val="22"/>
        </w:rPr>
        <w:t>goods from the application of GST for the purposes of the Act</w:t>
      </w:r>
      <w:r w:rsidR="00477154" w:rsidRPr="00C63AA6">
        <w:rPr>
          <w:rFonts w:ascii="Times New Roman" w:hAnsi="Times New Roman"/>
          <w:sz w:val="22"/>
          <w:szCs w:val="22"/>
        </w:rPr>
        <w:t>.</w:t>
      </w:r>
    </w:p>
    <w:p w14:paraId="509D1C5C" w14:textId="77777777" w:rsidR="006B35F7" w:rsidRPr="00C63AA6" w:rsidRDefault="006B35F7" w:rsidP="00E87381">
      <w:pPr>
        <w:autoSpaceDE w:val="0"/>
        <w:autoSpaceDN w:val="0"/>
        <w:adjustRightInd w:val="0"/>
        <w:rPr>
          <w:rFonts w:ascii="Times New Roman" w:hAnsi="Times New Roman"/>
          <w:sz w:val="22"/>
          <w:szCs w:val="22"/>
        </w:rPr>
      </w:pPr>
    </w:p>
    <w:p w14:paraId="20723D62" w14:textId="2381D60C" w:rsidR="004F0205" w:rsidRPr="00C63AA6" w:rsidRDefault="00044409" w:rsidP="00E87381">
      <w:pPr>
        <w:autoSpaceDE w:val="0"/>
        <w:autoSpaceDN w:val="0"/>
        <w:adjustRightInd w:val="0"/>
        <w:rPr>
          <w:rFonts w:ascii="Times New Roman" w:hAnsi="Times New Roman"/>
          <w:sz w:val="22"/>
          <w:szCs w:val="22"/>
        </w:rPr>
      </w:pPr>
      <w:r w:rsidRPr="00C63AA6">
        <w:rPr>
          <w:rFonts w:ascii="Times New Roman" w:hAnsi="Times New Roman"/>
          <w:sz w:val="22"/>
          <w:szCs w:val="22"/>
        </w:rPr>
        <w:t xml:space="preserve">The </w:t>
      </w:r>
      <w:r w:rsidR="004F0205" w:rsidRPr="00C63AA6">
        <w:rPr>
          <w:rFonts w:ascii="Times New Roman" w:hAnsi="Times New Roman"/>
          <w:sz w:val="22"/>
          <w:szCs w:val="22"/>
        </w:rPr>
        <w:t>Determination</w:t>
      </w:r>
      <w:r w:rsidRPr="00C63AA6">
        <w:rPr>
          <w:rFonts w:ascii="Times New Roman" w:hAnsi="Times New Roman"/>
          <w:sz w:val="22"/>
          <w:szCs w:val="22"/>
        </w:rPr>
        <w:t xml:space="preserve"> repeals and replaces</w:t>
      </w:r>
      <w:r w:rsidR="00166D71" w:rsidRPr="00C63AA6">
        <w:rPr>
          <w:rFonts w:ascii="Times New Roman" w:hAnsi="Times New Roman"/>
          <w:sz w:val="22"/>
          <w:szCs w:val="22"/>
        </w:rPr>
        <w:t xml:space="preserve"> the </w:t>
      </w:r>
      <w:r w:rsidR="00166D71" w:rsidRPr="00C63AA6">
        <w:rPr>
          <w:rFonts w:ascii="Times New Roman" w:hAnsi="Times New Roman"/>
          <w:i/>
          <w:iCs/>
          <w:sz w:val="22"/>
          <w:szCs w:val="22"/>
        </w:rPr>
        <w:t>GST-free Supply (Health Goods) Determination 2011</w:t>
      </w:r>
      <w:r w:rsidR="00166D71" w:rsidRPr="00C63AA6">
        <w:rPr>
          <w:rFonts w:ascii="Times New Roman" w:hAnsi="Times New Roman"/>
          <w:sz w:val="22"/>
          <w:szCs w:val="22"/>
        </w:rPr>
        <w:t xml:space="preserve"> (“the </w:t>
      </w:r>
      <w:r w:rsidRPr="00C63AA6">
        <w:rPr>
          <w:rFonts w:ascii="Times New Roman" w:hAnsi="Times New Roman"/>
          <w:sz w:val="22"/>
          <w:szCs w:val="22"/>
        </w:rPr>
        <w:t>Former</w:t>
      </w:r>
      <w:r w:rsidR="00166D71" w:rsidRPr="00C63AA6">
        <w:rPr>
          <w:rFonts w:ascii="Times New Roman" w:hAnsi="Times New Roman"/>
          <w:sz w:val="22"/>
          <w:szCs w:val="22"/>
        </w:rPr>
        <w:t xml:space="preserve"> Determination”), which </w:t>
      </w:r>
      <w:r w:rsidR="00E93449" w:rsidRPr="00C63AA6">
        <w:rPr>
          <w:rFonts w:ascii="Times New Roman" w:hAnsi="Times New Roman"/>
          <w:sz w:val="22"/>
          <w:szCs w:val="22"/>
        </w:rPr>
        <w:t>was</w:t>
      </w:r>
      <w:r w:rsidR="00166D71" w:rsidRPr="00C63AA6">
        <w:rPr>
          <w:rFonts w:ascii="Times New Roman" w:hAnsi="Times New Roman"/>
          <w:sz w:val="22"/>
          <w:szCs w:val="22"/>
        </w:rPr>
        <w:t xml:space="preserve"> due to sunset on 1 April 2022</w:t>
      </w:r>
      <w:r w:rsidRPr="00C63AA6">
        <w:rPr>
          <w:rFonts w:ascii="Times New Roman" w:hAnsi="Times New Roman"/>
          <w:sz w:val="22"/>
          <w:szCs w:val="22"/>
        </w:rPr>
        <w:t xml:space="preserve"> under the sunsetting provisions of the </w:t>
      </w:r>
      <w:r w:rsidRPr="00C63AA6">
        <w:rPr>
          <w:rFonts w:ascii="Times New Roman" w:hAnsi="Times New Roman"/>
          <w:i/>
          <w:iCs/>
          <w:sz w:val="22"/>
          <w:szCs w:val="22"/>
        </w:rPr>
        <w:t>Legislation Act 2003</w:t>
      </w:r>
      <w:r w:rsidR="00166D71" w:rsidRPr="00C63AA6">
        <w:rPr>
          <w:rFonts w:ascii="Times New Roman" w:hAnsi="Times New Roman"/>
          <w:sz w:val="22"/>
          <w:szCs w:val="22"/>
        </w:rPr>
        <w:t xml:space="preserve">. </w:t>
      </w:r>
      <w:r w:rsidRPr="00C63AA6">
        <w:rPr>
          <w:rFonts w:ascii="Times New Roman" w:hAnsi="Times New Roman"/>
          <w:sz w:val="22"/>
          <w:szCs w:val="22"/>
        </w:rPr>
        <w:t>The Determination replaces the Former Determination without substantive changes and continues to declare the same goods as GST-free health goods.</w:t>
      </w:r>
    </w:p>
    <w:p w14:paraId="1AA057F0" w14:textId="77777777" w:rsidR="00E87381" w:rsidRPr="00C63AA6" w:rsidRDefault="00E87381" w:rsidP="00E87381">
      <w:pPr>
        <w:rPr>
          <w:rFonts w:ascii="Times New Roman" w:hAnsi="Times New Roman"/>
          <w:sz w:val="22"/>
          <w:szCs w:val="22"/>
        </w:rPr>
      </w:pPr>
    </w:p>
    <w:p w14:paraId="145A4178" w14:textId="77777777" w:rsidR="00E87381" w:rsidRPr="00C63AA6" w:rsidRDefault="00E87381" w:rsidP="00E87381">
      <w:pPr>
        <w:rPr>
          <w:rFonts w:ascii="Times New Roman" w:hAnsi="Times New Roman"/>
          <w:b/>
          <w:sz w:val="22"/>
          <w:szCs w:val="22"/>
        </w:rPr>
      </w:pPr>
      <w:r w:rsidRPr="00C63AA6">
        <w:rPr>
          <w:rFonts w:ascii="Times New Roman" w:hAnsi="Times New Roman"/>
          <w:b/>
          <w:sz w:val="22"/>
          <w:szCs w:val="22"/>
        </w:rPr>
        <w:t>Consultation</w:t>
      </w:r>
    </w:p>
    <w:p w14:paraId="7DE9656D" w14:textId="51785853" w:rsidR="00E87381" w:rsidRPr="00C63AA6" w:rsidRDefault="00E87381" w:rsidP="00E87381">
      <w:pPr>
        <w:rPr>
          <w:rFonts w:ascii="Times New Roman" w:hAnsi="Times New Roman"/>
          <w:sz w:val="22"/>
          <w:szCs w:val="22"/>
        </w:rPr>
      </w:pPr>
    </w:p>
    <w:p w14:paraId="622756CE" w14:textId="5B402CF7" w:rsidR="00044409" w:rsidRPr="00C63AA6" w:rsidRDefault="00E93449" w:rsidP="00E87381">
      <w:pPr>
        <w:rPr>
          <w:rFonts w:ascii="Times New Roman" w:hAnsi="Times New Roman"/>
          <w:sz w:val="22"/>
          <w:szCs w:val="22"/>
        </w:rPr>
      </w:pPr>
      <w:r w:rsidRPr="00C63AA6">
        <w:rPr>
          <w:rFonts w:ascii="Times New Roman" w:hAnsi="Times New Roman"/>
          <w:sz w:val="22"/>
          <w:szCs w:val="22"/>
        </w:rPr>
        <w:t xml:space="preserve">No public consultation was undertaken as the Determination has been made to ensure that the existing GST-free treatment is retained. </w:t>
      </w:r>
      <w:r w:rsidR="00AE11FA" w:rsidRPr="00C63AA6">
        <w:rPr>
          <w:rFonts w:ascii="Times New Roman" w:hAnsi="Times New Roman"/>
          <w:sz w:val="22"/>
          <w:szCs w:val="22"/>
        </w:rPr>
        <w:t>The Department of Health undertook c</w:t>
      </w:r>
      <w:r w:rsidRPr="00C63AA6">
        <w:rPr>
          <w:rFonts w:ascii="Times New Roman" w:hAnsi="Times New Roman"/>
          <w:sz w:val="22"/>
          <w:szCs w:val="22"/>
        </w:rPr>
        <w:t xml:space="preserve">onsultation with Treasury and the Australian Taxation Office. </w:t>
      </w:r>
    </w:p>
    <w:p w14:paraId="3CF859AD" w14:textId="77777777" w:rsidR="00044409" w:rsidRPr="00C63AA6" w:rsidRDefault="00044409" w:rsidP="00E87381">
      <w:pPr>
        <w:rPr>
          <w:rFonts w:ascii="Times New Roman" w:hAnsi="Times New Roman"/>
          <w:sz w:val="22"/>
          <w:szCs w:val="22"/>
        </w:rPr>
      </w:pPr>
    </w:p>
    <w:p w14:paraId="789EBB8B" w14:textId="3C31B01E" w:rsidR="00044409" w:rsidRPr="00C63AA6" w:rsidRDefault="00044409" w:rsidP="00E87381">
      <w:pPr>
        <w:rPr>
          <w:rFonts w:ascii="Times New Roman" w:hAnsi="Times New Roman"/>
          <w:sz w:val="22"/>
          <w:szCs w:val="22"/>
        </w:rPr>
      </w:pPr>
      <w:r w:rsidRPr="00C63AA6">
        <w:rPr>
          <w:rFonts w:ascii="Times New Roman" w:hAnsi="Times New Roman"/>
          <w:sz w:val="22"/>
          <w:szCs w:val="22"/>
        </w:rPr>
        <w:t>The Office of Best Practice Regulation advised Treasury that a regulation impact statement was not required for this proposal as there is no change to existing arrangements.</w:t>
      </w:r>
    </w:p>
    <w:p w14:paraId="2ECE676F" w14:textId="77777777" w:rsidR="00E87381" w:rsidRPr="00C63AA6" w:rsidRDefault="00E87381" w:rsidP="00E87381">
      <w:pPr>
        <w:rPr>
          <w:rFonts w:ascii="Times New Roman" w:hAnsi="Times New Roman"/>
          <w:sz w:val="22"/>
          <w:szCs w:val="22"/>
        </w:rPr>
      </w:pPr>
    </w:p>
    <w:p w14:paraId="3F62CF30" w14:textId="768255AC" w:rsidR="00E87381" w:rsidRPr="00C63AA6" w:rsidRDefault="00E87381" w:rsidP="00E87381">
      <w:pPr>
        <w:rPr>
          <w:rFonts w:ascii="Times New Roman" w:hAnsi="Times New Roman"/>
          <w:sz w:val="22"/>
          <w:szCs w:val="22"/>
        </w:rPr>
      </w:pPr>
      <w:r w:rsidRPr="00C63AA6">
        <w:rPr>
          <w:rFonts w:ascii="Times New Roman" w:hAnsi="Times New Roman"/>
          <w:sz w:val="22"/>
          <w:szCs w:val="22"/>
        </w:rPr>
        <w:t xml:space="preserve">Details of the </w:t>
      </w:r>
      <w:r w:rsidR="00143C42" w:rsidRPr="00C63AA6">
        <w:rPr>
          <w:rFonts w:ascii="Times New Roman" w:hAnsi="Times New Roman"/>
          <w:sz w:val="22"/>
          <w:szCs w:val="22"/>
        </w:rPr>
        <w:t>Determination</w:t>
      </w:r>
      <w:r w:rsidRPr="00C63AA6">
        <w:rPr>
          <w:rFonts w:ascii="Times New Roman" w:hAnsi="Times New Roman"/>
          <w:sz w:val="22"/>
          <w:szCs w:val="22"/>
        </w:rPr>
        <w:t xml:space="preserve"> are set out in </w:t>
      </w:r>
      <w:r w:rsidRPr="00C63AA6">
        <w:rPr>
          <w:rFonts w:ascii="Times New Roman" w:hAnsi="Times New Roman"/>
          <w:b/>
          <w:sz w:val="22"/>
          <w:szCs w:val="22"/>
        </w:rPr>
        <w:t>Attachment A</w:t>
      </w:r>
      <w:r w:rsidRPr="00C63AA6">
        <w:rPr>
          <w:rFonts w:ascii="Times New Roman" w:hAnsi="Times New Roman"/>
          <w:sz w:val="22"/>
          <w:szCs w:val="22"/>
        </w:rPr>
        <w:t>.</w:t>
      </w:r>
    </w:p>
    <w:p w14:paraId="4CB33150" w14:textId="77777777" w:rsidR="00E87381" w:rsidRPr="00C63AA6" w:rsidRDefault="00E87381" w:rsidP="00E87381">
      <w:pPr>
        <w:rPr>
          <w:rFonts w:ascii="Times New Roman" w:hAnsi="Times New Roman"/>
          <w:sz w:val="22"/>
          <w:szCs w:val="22"/>
        </w:rPr>
      </w:pPr>
    </w:p>
    <w:p w14:paraId="1177B1D7" w14:textId="6A1FC055" w:rsidR="00E87381" w:rsidRPr="00C63AA6" w:rsidRDefault="00E87381" w:rsidP="00E87381">
      <w:pPr>
        <w:rPr>
          <w:rFonts w:ascii="Times New Roman" w:hAnsi="Times New Roman"/>
          <w:bCs/>
          <w:sz w:val="22"/>
          <w:szCs w:val="22"/>
        </w:rPr>
      </w:pPr>
      <w:r w:rsidRPr="00C63AA6">
        <w:rPr>
          <w:rFonts w:ascii="Times New Roman" w:hAnsi="Times New Roman"/>
          <w:sz w:val="22"/>
          <w:szCs w:val="22"/>
        </w:rPr>
        <w:lastRenderedPageBreak/>
        <w:t xml:space="preserve">The </w:t>
      </w:r>
      <w:r w:rsidR="00143C42" w:rsidRPr="00C63AA6">
        <w:rPr>
          <w:rFonts w:ascii="Times New Roman" w:hAnsi="Times New Roman"/>
          <w:sz w:val="22"/>
          <w:szCs w:val="22"/>
        </w:rPr>
        <w:t xml:space="preserve">Determination </w:t>
      </w:r>
      <w:r w:rsidR="00911A10" w:rsidRPr="00C63AA6">
        <w:rPr>
          <w:rFonts w:ascii="Times New Roman" w:hAnsi="Times New Roman"/>
          <w:sz w:val="22"/>
          <w:szCs w:val="22"/>
        </w:rPr>
        <w:t>is</w:t>
      </w:r>
      <w:r w:rsidRPr="00C63AA6">
        <w:rPr>
          <w:rFonts w:ascii="Times New Roman" w:hAnsi="Times New Roman"/>
          <w:sz w:val="22"/>
          <w:szCs w:val="22"/>
        </w:rPr>
        <w:t xml:space="preserve"> compatible with human rights and freedoms recognised or declared under section 3 of the </w:t>
      </w:r>
      <w:r w:rsidRPr="00C63AA6">
        <w:rPr>
          <w:rFonts w:ascii="Times New Roman" w:hAnsi="Times New Roman"/>
          <w:i/>
          <w:sz w:val="22"/>
          <w:szCs w:val="22"/>
        </w:rPr>
        <w:t>Human Rights (Parliamentary Scrutiny) Act 2011</w:t>
      </w:r>
      <w:r w:rsidRPr="00C63AA6">
        <w:rPr>
          <w:rFonts w:ascii="Times New Roman" w:hAnsi="Times New Roman"/>
          <w:sz w:val="22"/>
          <w:szCs w:val="22"/>
        </w:rPr>
        <w:t xml:space="preserve">. A full statement of compatibility is set out in </w:t>
      </w:r>
      <w:r w:rsidRPr="00C63AA6">
        <w:rPr>
          <w:rFonts w:ascii="Times New Roman" w:hAnsi="Times New Roman"/>
          <w:b/>
          <w:sz w:val="22"/>
          <w:szCs w:val="22"/>
        </w:rPr>
        <w:t xml:space="preserve">Attachment </w:t>
      </w:r>
      <w:r w:rsidR="00911A10" w:rsidRPr="00C63AA6">
        <w:rPr>
          <w:rFonts w:ascii="Times New Roman" w:hAnsi="Times New Roman"/>
          <w:b/>
          <w:sz w:val="22"/>
          <w:szCs w:val="22"/>
        </w:rPr>
        <w:t>B</w:t>
      </w:r>
      <w:r w:rsidR="00911A10" w:rsidRPr="00C63AA6">
        <w:rPr>
          <w:rFonts w:ascii="Times New Roman" w:hAnsi="Times New Roman"/>
          <w:bCs/>
          <w:sz w:val="22"/>
          <w:szCs w:val="22"/>
        </w:rPr>
        <w:t>.</w:t>
      </w:r>
    </w:p>
    <w:p w14:paraId="37EE4E89" w14:textId="77777777" w:rsidR="00E87381" w:rsidRPr="00C63AA6" w:rsidRDefault="00E87381" w:rsidP="00E87381">
      <w:pPr>
        <w:rPr>
          <w:rFonts w:ascii="Times New Roman" w:hAnsi="Times New Roman"/>
          <w:sz w:val="22"/>
          <w:szCs w:val="22"/>
        </w:rPr>
      </w:pPr>
    </w:p>
    <w:p w14:paraId="6818DAAC" w14:textId="6351FDE8" w:rsidR="00044409" w:rsidRPr="00C63AA6" w:rsidRDefault="00E87381" w:rsidP="00DF6D09">
      <w:pPr>
        <w:rPr>
          <w:rFonts w:ascii="Times New Roman" w:hAnsi="Times New Roman"/>
          <w:sz w:val="22"/>
          <w:szCs w:val="22"/>
        </w:rPr>
      </w:pPr>
      <w:r w:rsidRPr="00C63AA6">
        <w:rPr>
          <w:rFonts w:ascii="Times New Roman" w:hAnsi="Times New Roman"/>
          <w:sz w:val="22"/>
          <w:szCs w:val="22"/>
        </w:rPr>
        <w:t xml:space="preserve">The </w:t>
      </w:r>
      <w:r w:rsidR="00143C42" w:rsidRPr="00C63AA6">
        <w:rPr>
          <w:rFonts w:ascii="Times New Roman" w:hAnsi="Times New Roman"/>
          <w:sz w:val="22"/>
          <w:szCs w:val="22"/>
        </w:rPr>
        <w:t>Determination</w:t>
      </w:r>
      <w:r w:rsidRPr="00C63AA6">
        <w:rPr>
          <w:rFonts w:ascii="Times New Roman" w:hAnsi="Times New Roman"/>
          <w:sz w:val="22"/>
          <w:szCs w:val="22"/>
        </w:rPr>
        <w:t xml:space="preserve"> </w:t>
      </w:r>
      <w:r w:rsidR="00911A10" w:rsidRPr="00C63AA6">
        <w:rPr>
          <w:rFonts w:ascii="Times New Roman" w:hAnsi="Times New Roman"/>
          <w:sz w:val="22"/>
          <w:szCs w:val="22"/>
        </w:rPr>
        <w:t>is a</w:t>
      </w:r>
      <w:r w:rsidRPr="00C63AA6">
        <w:rPr>
          <w:rFonts w:ascii="Times New Roman" w:hAnsi="Times New Roman"/>
          <w:sz w:val="22"/>
          <w:szCs w:val="22"/>
        </w:rPr>
        <w:t xml:space="preserve"> disallowable legislative instrument</w:t>
      </w:r>
      <w:r w:rsidRPr="00C63AA6">
        <w:rPr>
          <w:rFonts w:ascii="Times New Roman" w:hAnsi="Times New Roman"/>
          <w:i/>
          <w:sz w:val="22"/>
          <w:szCs w:val="22"/>
        </w:rPr>
        <w:t xml:space="preserve"> </w:t>
      </w:r>
      <w:r w:rsidRPr="00C63AA6">
        <w:rPr>
          <w:rFonts w:ascii="Times New Roman" w:hAnsi="Times New Roman"/>
          <w:sz w:val="22"/>
          <w:szCs w:val="22"/>
        </w:rPr>
        <w:t>for the</w:t>
      </w:r>
      <w:r w:rsidR="00DF6D09" w:rsidRPr="00C63AA6">
        <w:rPr>
          <w:rFonts w:ascii="Times New Roman" w:hAnsi="Times New Roman"/>
          <w:sz w:val="22"/>
          <w:szCs w:val="22"/>
        </w:rPr>
        <w:t xml:space="preserve"> purposes</w:t>
      </w:r>
      <w:r w:rsidRPr="00C63AA6">
        <w:rPr>
          <w:rFonts w:ascii="Times New Roman" w:hAnsi="Times New Roman"/>
          <w:sz w:val="22"/>
          <w:szCs w:val="22"/>
        </w:rPr>
        <w:t xml:space="preserve"> </w:t>
      </w:r>
      <w:r w:rsidR="00DF6D09" w:rsidRPr="00C63AA6">
        <w:rPr>
          <w:rFonts w:ascii="Times New Roman" w:hAnsi="Times New Roman"/>
          <w:sz w:val="22"/>
          <w:szCs w:val="22"/>
        </w:rPr>
        <w:t xml:space="preserve">of the </w:t>
      </w:r>
      <w:r w:rsidR="00DF6D09" w:rsidRPr="00C63AA6">
        <w:rPr>
          <w:rFonts w:ascii="Times New Roman" w:hAnsi="Times New Roman"/>
          <w:i/>
          <w:sz w:val="22"/>
          <w:szCs w:val="22"/>
        </w:rPr>
        <w:t xml:space="preserve">Legislation Act 2003 </w:t>
      </w:r>
      <w:r w:rsidRPr="00C63AA6">
        <w:rPr>
          <w:rFonts w:ascii="Times New Roman" w:hAnsi="Times New Roman"/>
          <w:sz w:val="22"/>
          <w:szCs w:val="22"/>
        </w:rPr>
        <w:t>and commence</w:t>
      </w:r>
      <w:r w:rsidR="00394CF9" w:rsidRPr="00C63AA6">
        <w:rPr>
          <w:rFonts w:ascii="Times New Roman" w:hAnsi="Times New Roman"/>
          <w:sz w:val="22"/>
          <w:szCs w:val="22"/>
        </w:rPr>
        <w:t>d</w:t>
      </w:r>
      <w:r w:rsidRPr="00C63AA6">
        <w:rPr>
          <w:rFonts w:ascii="Times New Roman" w:hAnsi="Times New Roman"/>
          <w:sz w:val="22"/>
          <w:szCs w:val="22"/>
        </w:rPr>
        <w:t xml:space="preserve"> on </w:t>
      </w:r>
      <w:r w:rsidR="00044409" w:rsidRPr="00C63AA6">
        <w:rPr>
          <w:rFonts w:ascii="Times New Roman" w:hAnsi="Times New Roman"/>
          <w:sz w:val="22"/>
          <w:szCs w:val="22"/>
        </w:rPr>
        <w:t>31 March 2022.</w:t>
      </w:r>
    </w:p>
    <w:p w14:paraId="6EC3C6E8" w14:textId="77777777" w:rsidR="00044409" w:rsidRPr="00C63AA6" w:rsidRDefault="00044409" w:rsidP="00DF6D09">
      <w:pPr>
        <w:rPr>
          <w:rFonts w:ascii="Times New Roman" w:hAnsi="Times New Roman"/>
          <w:sz w:val="22"/>
          <w:szCs w:val="22"/>
        </w:rPr>
      </w:pPr>
    </w:p>
    <w:p w14:paraId="23928B72" w14:textId="67B2AEE3" w:rsidR="00E87381" w:rsidRPr="00C63AA6" w:rsidRDefault="00E87381" w:rsidP="00DF6D09">
      <w:pPr>
        <w:rPr>
          <w:rFonts w:ascii="Times New Roman" w:hAnsi="Times New Roman"/>
          <w:sz w:val="22"/>
          <w:szCs w:val="22"/>
        </w:rPr>
      </w:pPr>
      <w:r w:rsidRPr="00C63AA6">
        <w:rPr>
          <w:rFonts w:ascii="Times New Roman" w:hAnsi="Times New Roman"/>
          <w:b/>
          <w:bCs/>
          <w:sz w:val="22"/>
          <w:szCs w:val="22"/>
        </w:rPr>
        <w:br w:type="page"/>
      </w:r>
    </w:p>
    <w:p w14:paraId="47FC52D4" w14:textId="7BCFF64D" w:rsidR="00E87381" w:rsidRPr="00C63AA6" w:rsidRDefault="00E87381" w:rsidP="00E87381">
      <w:pPr>
        <w:jc w:val="right"/>
        <w:rPr>
          <w:rFonts w:ascii="Times New Roman" w:hAnsi="Times New Roman"/>
          <w:b/>
          <w:bCs/>
          <w:sz w:val="22"/>
          <w:szCs w:val="22"/>
        </w:rPr>
      </w:pPr>
      <w:r w:rsidRPr="00C63AA6">
        <w:rPr>
          <w:rFonts w:ascii="Times New Roman" w:hAnsi="Times New Roman"/>
          <w:b/>
          <w:bCs/>
          <w:sz w:val="22"/>
          <w:szCs w:val="22"/>
        </w:rPr>
        <w:lastRenderedPageBreak/>
        <w:t xml:space="preserve">Attachment </w:t>
      </w:r>
      <w:r w:rsidR="00880BAD" w:rsidRPr="00C63AA6">
        <w:rPr>
          <w:rFonts w:ascii="Times New Roman" w:hAnsi="Times New Roman"/>
          <w:b/>
          <w:bCs/>
          <w:sz w:val="22"/>
          <w:szCs w:val="22"/>
        </w:rPr>
        <w:t>A</w:t>
      </w:r>
    </w:p>
    <w:p w14:paraId="3602749F" w14:textId="77777777" w:rsidR="00E87381" w:rsidRPr="00C63AA6" w:rsidRDefault="00E87381" w:rsidP="00E87381">
      <w:pPr>
        <w:rPr>
          <w:rFonts w:ascii="Times New Roman" w:hAnsi="Times New Roman"/>
          <w:b/>
          <w:bCs/>
          <w:sz w:val="22"/>
          <w:szCs w:val="22"/>
        </w:rPr>
      </w:pPr>
    </w:p>
    <w:p w14:paraId="1740B6EE" w14:textId="1DB3A900" w:rsidR="00E87381" w:rsidRPr="00C63AA6" w:rsidRDefault="00E87381" w:rsidP="00E87381">
      <w:pPr>
        <w:rPr>
          <w:rFonts w:ascii="Times New Roman" w:hAnsi="Times New Roman"/>
          <w:b/>
          <w:bCs/>
          <w:iCs/>
          <w:sz w:val="22"/>
          <w:szCs w:val="22"/>
        </w:rPr>
      </w:pPr>
      <w:r w:rsidRPr="00C63AA6">
        <w:rPr>
          <w:rFonts w:ascii="Times New Roman" w:hAnsi="Times New Roman"/>
          <w:b/>
          <w:bCs/>
          <w:sz w:val="22"/>
          <w:szCs w:val="22"/>
        </w:rPr>
        <w:t xml:space="preserve">Details of the </w:t>
      </w:r>
      <w:bookmarkStart w:id="1" w:name="_Hlk88657030"/>
      <w:r w:rsidR="00970FF8" w:rsidRPr="00C63AA6">
        <w:rPr>
          <w:rFonts w:ascii="Times New Roman" w:hAnsi="Times New Roman"/>
          <w:b/>
          <w:bCs/>
          <w:i/>
          <w:sz w:val="22"/>
          <w:szCs w:val="22"/>
        </w:rPr>
        <w:t>A New Tax System (Goods and Services Tax) (GST-free Health Goods) Determination 2022</w:t>
      </w:r>
      <w:bookmarkEnd w:id="1"/>
    </w:p>
    <w:p w14:paraId="28B680A9" w14:textId="77777777" w:rsidR="00E87381" w:rsidRPr="00C63AA6" w:rsidRDefault="00E87381" w:rsidP="00E87381">
      <w:pPr>
        <w:rPr>
          <w:rFonts w:ascii="Times New Roman" w:hAnsi="Times New Roman"/>
          <w:b/>
          <w:bCs/>
          <w:i/>
          <w:sz w:val="22"/>
          <w:szCs w:val="22"/>
        </w:rPr>
      </w:pPr>
    </w:p>
    <w:p w14:paraId="7C728FB5" w14:textId="77777777" w:rsidR="00E87381" w:rsidRPr="00C63AA6" w:rsidRDefault="00E87381" w:rsidP="00E87381">
      <w:pPr>
        <w:rPr>
          <w:rFonts w:ascii="Times New Roman" w:hAnsi="Times New Roman"/>
          <w:b/>
          <w:bCs/>
          <w:sz w:val="22"/>
          <w:szCs w:val="22"/>
        </w:rPr>
      </w:pPr>
      <w:r w:rsidRPr="00C63AA6">
        <w:rPr>
          <w:rFonts w:ascii="Times New Roman" w:hAnsi="Times New Roman"/>
          <w:b/>
          <w:bCs/>
          <w:sz w:val="22"/>
          <w:szCs w:val="22"/>
        </w:rPr>
        <w:t>Section 1 – Name</w:t>
      </w:r>
    </w:p>
    <w:p w14:paraId="52001B6C" w14:textId="77777777" w:rsidR="00E87381" w:rsidRPr="00C63AA6" w:rsidRDefault="00E87381" w:rsidP="00E87381">
      <w:pPr>
        <w:rPr>
          <w:rFonts w:ascii="Times New Roman" w:hAnsi="Times New Roman"/>
          <w:b/>
          <w:bCs/>
          <w:sz w:val="22"/>
          <w:szCs w:val="22"/>
        </w:rPr>
      </w:pPr>
    </w:p>
    <w:p w14:paraId="6928E40F" w14:textId="10673135" w:rsidR="00E87381" w:rsidRPr="00C63AA6" w:rsidRDefault="00E87381" w:rsidP="00E87381">
      <w:pPr>
        <w:rPr>
          <w:rFonts w:ascii="Times New Roman" w:hAnsi="Times New Roman"/>
          <w:sz w:val="22"/>
          <w:szCs w:val="22"/>
        </w:rPr>
      </w:pPr>
      <w:r w:rsidRPr="00C63AA6">
        <w:rPr>
          <w:rFonts w:ascii="Times New Roman" w:hAnsi="Times New Roman"/>
          <w:sz w:val="22"/>
          <w:szCs w:val="22"/>
        </w:rPr>
        <w:t xml:space="preserve">This section provides that the name of the instrument is the </w:t>
      </w:r>
      <w:r w:rsidR="00970FF8" w:rsidRPr="00C63AA6">
        <w:rPr>
          <w:rFonts w:ascii="Times New Roman" w:hAnsi="Times New Roman"/>
          <w:i/>
          <w:sz w:val="22"/>
          <w:szCs w:val="22"/>
        </w:rPr>
        <w:t xml:space="preserve">A New Tax System (Goods and Services Tax) (GST-free Health Goods) Determination 2022 </w:t>
      </w:r>
      <w:r w:rsidRPr="00C63AA6">
        <w:rPr>
          <w:rFonts w:ascii="Times New Roman" w:hAnsi="Times New Roman"/>
          <w:sz w:val="22"/>
          <w:szCs w:val="22"/>
        </w:rPr>
        <w:t xml:space="preserve">(“the </w:t>
      </w:r>
      <w:r w:rsidR="00970FF8" w:rsidRPr="00C63AA6">
        <w:rPr>
          <w:rFonts w:ascii="Times New Roman" w:hAnsi="Times New Roman"/>
          <w:sz w:val="22"/>
          <w:szCs w:val="22"/>
        </w:rPr>
        <w:t>Determination</w:t>
      </w:r>
      <w:r w:rsidRPr="00C63AA6">
        <w:rPr>
          <w:rFonts w:ascii="Times New Roman" w:hAnsi="Times New Roman"/>
          <w:sz w:val="22"/>
          <w:szCs w:val="22"/>
        </w:rPr>
        <w:t>”).</w:t>
      </w:r>
    </w:p>
    <w:p w14:paraId="60C20DE1" w14:textId="77777777" w:rsidR="00E87381" w:rsidRPr="00C63AA6" w:rsidRDefault="00E87381" w:rsidP="00E87381">
      <w:pPr>
        <w:rPr>
          <w:rFonts w:ascii="Times New Roman" w:hAnsi="Times New Roman"/>
          <w:bCs/>
          <w:sz w:val="22"/>
          <w:szCs w:val="22"/>
        </w:rPr>
      </w:pPr>
    </w:p>
    <w:p w14:paraId="0F9B694D" w14:textId="77777777" w:rsidR="00E87381" w:rsidRPr="00C63AA6" w:rsidRDefault="00E87381" w:rsidP="00E87381">
      <w:pPr>
        <w:rPr>
          <w:rFonts w:ascii="Times New Roman" w:hAnsi="Times New Roman"/>
          <w:b/>
          <w:bCs/>
          <w:sz w:val="22"/>
          <w:szCs w:val="22"/>
        </w:rPr>
      </w:pPr>
      <w:r w:rsidRPr="00C63AA6">
        <w:rPr>
          <w:rFonts w:ascii="Times New Roman" w:hAnsi="Times New Roman"/>
          <w:b/>
          <w:bCs/>
          <w:sz w:val="22"/>
          <w:szCs w:val="22"/>
        </w:rPr>
        <w:t>Section 2 – Commencement</w:t>
      </w:r>
    </w:p>
    <w:p w14:paraId="58236C6A" w14:textId="77777777" w:rsidR="00E87381" w:rsidRPr="00C63AA6" w:rsidRDefault="00E87381" w:rsidP="00E87381">
      <w:pPr>
        <w:rPr>
          <w:rFonts w:ascii="Times New Roman" w:hAnsi="Times New Roman"/>
          <w:bCs/>
          <w:sz w:val="22"/>
          <w:szCs w:val="22"/>
        </w:rPr>
      </w:pPr>
    </w:p>
    <w:p w14:paraId="6202F63F" w14:textId="11251E03" w:rsidR="00E87381" w:rsidRPr="00C63AA6" w:rsidRDefault="00E87381" w:rsidP="00E87381">
      <w:pPr>
        <w:rPr>
          <w:rFonts w:ascii="Times New Roman" w:hAnsi="Times New Roman"/>
          <w:bCs/>
          <w:sz w:val="22"/>
          <w:szCs w:val="22"/>
        </w:rPr>
      </w:pPr>
      <w:r w:rsidRPr="00C63AA6">
        <w:rPr>
          <w:rFonts w:ascii="Times New Roman" w:hAnsi="Times New Roman"/>
          <w:bCs/>
          <w:sz w:val="22"/>
          <w:szCs w:val="22"/>
        </w:rPr>
        <w:t xml:space="preserve">This section provides that the </w:t>
      </w:r>
      <w:r w:rsidR="00970FF8" w:rsidRPr="00C63AA6">
        <w:rPr>
          <w:rFonts w:ascii="Times New Roman" w:hAnsi="Times New Roman"/>
          <w:bCs/>
          <w:sz w:val="22"/>
          <w:szCs w:val="22"/>
        </w:rPr>
        <w:t>Determination</w:t>
      </w:r>
      <w:r w:rsidRPr="00C63AA6">
        <w:rPr>
          <w:rFonts w:ascii="Times New Roman" w:hAnsi="Times New Roman"/>
          <w:bCs/>
          <w:sz w:val="22"/>
          <w:szCs w:val="22"/>
        </w:rPr>
        <w:t xml:space="preserve"> commences on </w:t>
      </w:r>
      <w:r w:rsidR="00044409" w:rsidRPr="00C63AA6">
        <w:rPr>
          <w:rFonts w:ascii="Times New Roman" w:hAnsi="Times New Roman"/>
          <w:bCs/>
          <w:sz w:val="22"/>
          <w:szCs w:val="22"/>
        </w:rPr>
        <w:t>31 March 2022</w:t>
      </w:r>
      <w:r w:rsidRPr="00C63AA6">
        <w:rPr>
          <w:rFonts w:ascii="Times New Roman" w:hAnsi="Times New Roman"/>
          <w:bCs/>
          <w:sz w:val="22"/>
          <w:szCs w:val="22"/>
        </w:rPr>
        <w:t>.</w:t>
      </w:r>
    </w:p>
    <w:p w14:paraId="26ADC3A0" w14:textId="77777777" w:rsidR="00E87381" w:rsidRPr="00C63AA6" w:rsidRDefault="00E87381" w:rsidP="00E87381">
      <w:pPr>
        <w:rPr>
          <w:rFonts w:ascii="Times New Roman" w:hAnsi="Times New Roman"/>
          <w:bCs/>
          <w:sz w:val="22"/>
          <w:szCs w:val="22"/>
        </w:rPr>
      </w:pPr>
    </w:p>
    <w:p w14:paraId="7336AAD0" w14:textId="77777777" w:rsidR="00E87381" w:rsidRPr="00C63AA6" w:rsidRDefault="00E87381" w:rsidP="00E87381">
      <w:pPr>
        <w:rPr>
          <w:rFonts w:ascii="Times New Roman" w:hAnsi="Times New Roman"/>
          <w:b/>
          <w:bCs/>
          <w:sz w:val="22"/>
          <w:szCs w:val="22"/>
        </w:rPr>
      </w:pPr>
      <w:r w:rsidRPr="00C63AA6">
        <w:rPr>
          <w:rFonts w:ascii="Times New Roman" w:hAnsi="Times New Roman"/>
          <w:b/>
          <w:bCs/>
          <w:sz w:val="22"/>
          <w:szCs w:val="22"/>
        </w:rPr>
        <w:t>Section 3 – Authority</w:t>
      </w:r>
    </w:p>
    <w:p w14:paraId="1343D7AA" w14:textId="77777777" w:rsidR="00E87381" w:rsidRPr="00C63AA6" w:rsidRDefault="00E87381" w:rsidP="00E87381">
      <w:pPr>
        <w:rPr>
          <w:rFonts w:ascii="Times New Roman" w:hAnsi="Times New Roman"/>
          <w:b/>
          <w:bCs/>
          <w:sz w:val="22"/>
          <w:szCs w:val="22"/>
        </w:rPr>
      </w:pPr>
    </w:p>
    <w:p w14:paraId="2CB55007" w14:textId="57FD09CB" w:rsidR="00E87381" w:rsidRPr="00C63AA6" w:rsidRDefault="00E87381" w:rsidP="00E87381">
      <w:pPr>
        <w:rPr>
          <w:rFonts w:ascii="Times New Roman" w:hAnsi="Times New Roman"/>
          <w:bCs/>
          <w:sz w:val="22"/>
          <w:szCs w:val="22"/>
        </w:rPr>
      </w:pPr>
      <w:r w:rsidRPr="00C63AA6">
        <w:rPr>
          <w:rFonts w:ascii="Times New Roman" w:hAnsi="Times New Roman"/>
          <w:bCs/>
          <w:sz w:val="22"/>
          <w:szCs w:val="22"/>
        </w:rPr>
        <w:t xml:space="preserve">This section provides that the legislative authority for making the </w:t>
      </w:r>
      <w:r w:rsidR="00732396" w:rsidRPr="00C63AA6">
        <w:rPr>
          <w:rFonts w:ascii="Times New Roman" w:hAnsi="Times New Roman"/>
          <w:bCs/>
          <w:sz w:val="22"/>
          <w:szCs w:val="22"/>
        </w:rPr>
        <w:t>Determination</w:t>
      </w:r>
      <w:r w:rsidRPr="00C63AA6">
        <w:rPr>
          <w:rFonts w:ascii="Times New Roman" w:hAnsi="Times New Roman"/>
          <w:bCs/>
          <w:sz w:val="22"/>
          <w:szCs w:val="22"/>
        </w:rPr>
        <w:t xml:space="preserve"> is </w:t>
      </w:r>
      <w:r w:rsidR="00970FF8" w:rsidRPr="00C63AA6">
        <w:rPr>
          <w:rFonts w:ascii="Times New Roman" w:hAnsi="Times New Roman"/>
          <w:bCs/>
          <w:sz w:val="22"/>
          <w:szCs w:val="22"/>
        </w:rPr>
        <w:t>paragraph</w:t>
      </w:r>
      <w:r w:rsidRPr="00C63AA6">
        <w:rPr>
          <w:rFonts w:ascii="Times New Roman" w:hAnsi="Times New Roman"/>
          <w:bCs/>
          <w:sz w:val="22"/>
          <w:szCs w:val="22"/>
        </w:rPr>
        <w:t xml:space="preserve"> </w:t>
      </w:r>
      <w:r w:rsidR="00970FF8" w:rsidRPr="00C63AA6">
        <w:rPr>
          <w:rFonts w:ascii="Times New Roman" w:hAnsi="Times New Roman"/>
          <w:bCs/>
          <w:sz w:val="22"/>
          <w:szCs w:val="22"/>
        </w:rPr>
        <w:t>177-10(4)</w:t>
      </w:r>
      <w:r w:rsidRPr="00C63AA6">
        <w:rPr>
          <w:rFonts w:ascii="Times New Roman" w:hAnsi="Times New Roman"/>
          <w:bCs/>
          <w:sz w:val="22"/>
          <w:szCs w:val="22"/>
        </w:rPr>
        <w:t>(</w:t>
      </w:r>
      <w:r w:rsidR="00970FF8" w:rsidRPr="00C63AA6">
        <w:rPr>
          <w:rFonts w:ascii="Times New Roman" w:hAnsi="Times New Roman"/>
          <w:bCs/>
          <w:sz w:val="22"/>
          <w:szCs w:val="22"/>
        </w:rPr>
        <w:t>b</w:t>
      </w:r>
      <w:r w:rsidRPr="00C63AA6">
        <w:rPr>
          <w:rFonts w:ascii="Times New Roman" w:hAnsi="Times New Roman"/>
          <w:bCs/>
          <w:sz w:val="22"/>
          <w:szCs w:val="22"/>
        </w:rPr>
        <w:t xml:space="preserve">) of the </w:t>
      </w:r>
      <w:r w:rsidR="00970FF8" w:rsidRPr="00C63AA6">
        <w:rPr>
          <w:rFonts w:ascii="Times New Roman" w:hAnsi="Times New Roman"/>
          <w:bCs/>
          <w:i/>
          <w:sz w:val="22"/>
          <w:szCs w:val="22"/>
        </w:rPr>
        <w:t>A New Tax System (Goods and Services Tax) Act 1999</w:t>
      </w:r>
      <w:r w:rsidRPr="00C63AA6">
        <w:rPr>
          <w:rFonts w:ascii="Times New Roman" w:hAnsi="Times New Roman"/>
          <w:bCs/>
          <w:i/>
          <w:sz w:val="22"/>
          <w:szCs w:val="22"/>
        </w:rPr>
        <w:t xml:space="preserve"> </w:t>
      </w:r>
      <w:r w:rsidRPr="00C63AA6">
        <w:rPr>
          <w:rFonts w:ascii="Times New Roman" w:hAnsi="Times New Roman"/>
          <w:bCs/>
          <w:sz w:val="22"/>
          <w:szCs w:val="22"/>
        </w:rPr>
        <w:t>(“the Act”).</w:t>
      </w:r>
    </w:p>
    <w:p w14:paraId="42CBEA05" w14:textId="77777777" w:rsidR="00E87381" w:rsidRPr="00C63AA6" w:rsidRDefault="00E87381" w:rsidP="00E87381">
      <w:pPr>
        <w:rPr>
          <w:rFonts w:ascii="Times New Roman" w:hAnsi="Times New Roman"/>
          <w:bCs/>
          <w:sz w:val="22"/>
          <w:szCs w:val="22"/>
        </w:rPr>
      </w:pPr>
    </w:p>
    <w:p w14:paraId="23DD949D" w14:textId="6F0C1C7B" w:rsidR="00E87381" w:rsidRPr="00C63AA6" w:rsidRDefault="00E87381" w:rsidP="00E87381">
      <w:pPr>
        <w:rPr>
          <w:rFonts w:ascii="Times New Roman" w:hAnsi="Times New Roman"/>
          <w:bCs/>
          <w:sz w:val="22"/>
          <w:szCs w:val="22"/>
        </w:rPr>
      </w:pPr>
      <w:r w:rsidRPr="00C63AA6">
        <w:rPr>
          <w:rFonts w:ascii="Times New Roman" w:hAnsi="Times New Roman"/>
          <w:bCs/>
          <w:sz w:val="22"/>
          <w:szCs w:val="22"/>
        </w:rPr>
        <w:t xml:space="preserve">Subsection 33(3) of the </w:t>
      </w:r>
      <w:r w:rsidRPr="00C63AA6">
        <w:rPr>
          <w:rFonts w:ascii="Times New Roman" w:hAnsi="Times New Roman"/>
          <w:bCs/>
          <w:i/>
          <w:sz w:val="22"/>
          <w:szCs w:val="22"/>
        </w:rPr>
        <w:t>Acts Interpretation Act 1901</w:t>
      </w:r>
      <w:r w:rsidRPr="00C63AA6">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069B19DD" w14:textId="77777777" w:rsidR="00E87381" w:rsidRPr="00C63AA6" w:rsidRDefault="00E87381" w:rsidP="00E87381">
      <w:pPr>
        <w:rPr>
          <w:rFonts w:ascii="Times New Roman" w:hAnsi="Times New Roman"/>
          <w:bCs/>
          <w:sz w:val="22"/>
          <w:szCs w:val="22"/>
        </w:rPr>
      </w:pPr>
    </w:p>
    <w:p w14:paraId="78E718A6" w14:textId="7CE41A93" w:rsidR="00970FF8" w:rsidRPr="00C63AA6" w:rsidRDefault="00970FF8" w:rsidP="00E87381">
      <w:pPr>
        <w:rPr>
          <w:rFonts w:ascii="Times New Roman" w:hAnsi="Times New Roman"/>
          <w:b/>
          <w:bCs/>
          <w:sz w:val="22"/>
          <w:szCs w:val="22"/>
        </w:rPr>
      </w:pPr>
      <w:r w:rsidRPr="00C63AA6">
        <w:rPr>
          <w:rFonts w:ascii="Times New Roman" w:hAnsi="Times New Roman"/>
          <w:b/>
          <w:bCs/>
          <w:sz w:val="22"/>
          <w:szCs w:val="22"/>
        </w:rPr>
        <w:t>Section 4 – Definitions</w:t>
      </w:r>
    </w:p>
    <w:p w14:paraId="55DC64EC" w14:textId="70C41268" w:rsidR="00970FF8" w:rsidRPr="00C63AA6" w:rsidRDefault="00970FF8" w:rsidP="00E87381">
      <w:pPr>
        <w:rPr>
          <w:rFonts w:ascii="Times New Roman" w:hAnsi="Times New Roman"/>
          <w:b/>
          <w:bCs/>
          <w:sz w:val="22"/>
          <w:szCs w:val="22"/>
        </w:rPr>
      </w:pPr>
    </w:p>
    <w:p w14:paraId="63752C9E" w14:textId="6D6B2AED" w:rsidR="00970FF8" w:rsidRPr="00C63AA6" w:rsidRDefault="00732396" w:rsidP="00E87381">
      <w:pPr>
        <w:rPr>
          <w:rFonts w:ascii="Times New Roman" w:hAnsi="Times New Roman"/>
          <w:sz w:val="22"/>
          <w:szCs w:val="22"/>
        </w:rPr>
      </w:pPr>
      <w:r w:rsidRPr="00C63AA6">
        <w:rPr>
          <w:rFonts w:ascii="Times New Roman" w:hAnsi="Times New Roman"/>
          <w:sz w:val="22"/>
          <w:szCs w:val="22"/>
        </w:rPr>
        <w:t>This section provides the definitions of certain terms used in the Determination. The section notes that some terms have the meaning given in the Act, including ‘GST-free’ and ‘supply’. Other terms have been defined for the purposes of the Determination, including ‘Australian Register of Therapeutic Goods’.</w:t>
      </w:r>
    </w:p>
    <w:p w14:paraId="08AE6C04" w14:textId="77777777" w:rsidR="00970FF8" w:rsidRPr="00C63AA6" w:rsidRDefault="00970FF8" w:rsidP="00E87381">
      <w:pPr>
        <w:rPr>
          <w:rFonts w:ascii="Times New Roman" w:hAnsi="Times New Roman"/>
          <w:b/>
          <w:bCs/>
          <w:sz w:val="22"/>
          <w:szCs w:val="22"/>
        </w:rPr>
      </w:pPr>
    </w:p>
    <w:p w14:paraId="6DCBDDEA" w14:textId="2A3FA1AD" w:rsidR="00732396" w:rsidRPr="00C63AA6" w:rsidRDefault="00732396" w:rsidP="00E87381">
      <w:pPr>
        <w:rPr>
          <w:rFonts w:ascii="Times New Roman" w:hAnsi="Times New Roman"/>
          <w:b/>
          <w:bCs/>
          <w:sz w:val="22"/>
          <w:szCs w:val="22"/>
        </w:rPr>
      </w:pPr>
      <w:r w:rsidRPr="00C63AA6">
        <w:rPr>
          <w:rFonts w:ascii="Times New Roman" w:hAnsi="Times New Roman"/>
          <w:b/>
          <w:bCs/>
          <w:sz w:val="22"/>
          <w:szCs w:val="22"/>
        </w:rPr>
        <w:t xml:space="preserve">Section 5 – </w:t>
      </w:r>
      <w:r w:rsidR="007F3256" w:rsidRPr="00C63AA6">
        <w:rPr>
          <w:rFonts w:ascii="Times New Roman" w:hAnsi="Times New Roman"/>
          <w:b/>
          <w:bCs/>
          <w:sz w:val="22"/>
          <w:szCs w:val="22"/>
        </w:rPr>
        <w:t xml:space="preserve">GST-free </w:t>
      </w:r>
      <w:r w:rsidR="00044409" w:rsidRPr="00C63AA6">
        <w:rPr>
          <w:rFonts w:ascii="Times New Roman" w:hAnsi="Times New Roman"/>
          <w:b/>
          <w:bCs/>
          <w:sz w:val="22"/>
          <w:szCs w:val="22"/>
        </w:rPr>
        <w:t>health goods</w:t>
      </w:r>
    </w:p>
    <w:p w14:paraId="62840B97" w14:textId="7EBD8A66" w:rsidR="007F3256" w:rsidRPr="00C63AA6" w:rsidRDefault="007F3256" w:rsidP="00E87381">
      <w:pPr>
        <w:rPr>
          <w:rFonts w:ascii="Times New Roman" w:hAnsi="Times New Roman"/>
          <w:b/>
          <w:bCs/>
          <w:sz w:val="22"/>
          <w:szCs w:val="22"/>
        </w:rPr>
      </w:pPr>
    </w:p>
    <w:p w14:paraId="09F0E6EE" w14:textId="583D68E5" w:rsidR="00402597" w:rsidRPr="00C63AA6" w:rsidRDefault="007F3256" w:rsidP="00E87381">
      <w:pPr>
        <w:rPr>
          <w:rFonts w:ascii="Times New Roman" w:hAnsi="Times New Roman"/>
          <w:sz w:val="22"/>
          <w:szCs w:val="22"/>
        </w:rPr>
      </w:pPr>
      <w:r w:rsidRPr="00C63AA6">
        <w:rPr>
          <w:rFonts w:ascii="Times New Roman" w:hAnsi="Times New Roman"/>
          <w:sz w:val="22"/>
          <w:szCs w:val="22"/>
        </w:rPr>
        <w:t xml:space="preserve">This section provides that the </w:t>
      </w:r>
      <w:r w:rsidR="00402597" w:rsidRPr="00C63AA6">
        <w:rPr>
          <w:rFonts w:ascii="Times New Roman" w:hAnsi="Times New Roman"/>
          <w:sz w:val="22"/>
          <w:szCs w:val="22"/>
        </w:rPr>
        <w:t xml:space="preserve">goods of </w:t>
      </w:r>
      <w:r w:rsidR="003439C6" w:rsidRPr="00C63AA6">
        <w:rPr>
          <w:rFonts w:ascii="Times New Roman" w:hAnsi="Times New Roman"/>
          <w:sz w:val="22"/>
          <w:szCs w:val="22"/>
        </w:rPr>
        <w:t xml:space="preserve">a </w:t>
      </w:r>
      <w:r w:rsidR="00402597" w:rsidRPr="00C63AA6">
        <w:rPr>
          <w:rFonts w:ascii="Times New Roman" w:hAnsi="Times New Roman"/>
          <w:sz w:val="22"/>
          <w:szCs w:val="22"/>
        </w:rPr>
        <w:t>kind mentioned in Schedule 1</w:t>
      </w:r>
      <w:r w:rsidR="003439C6" w:rsidRPr="00C63AA6">
        <w:rPr>
          <w:rFonts w:ascii="Times New Roman" w:hAnsi="Times New Roman"/>
          <w:sz w:val="22"/>
          <w:szCs w:val="22"/>
        </w:rPr>
        <w:t xml:space="preserve"> to the Determination</w:t>
      </w:r>
      <w:r w:rsidR="00402597" w:rsidRPr="00C63AA6">
        <w:rPr>
          <w:rFonts w:ascii="Times New Roman" w:hAnsi="Times New Roman"/>
          <w:sz w:val="22"/>
          <w:szCs w:val="22"/>
        </w:rPr>
        <w:t xml:space="preserve"> and </w:t>
      </w:r>
      <w:r w:rsidR="003439C6" w:rsidRPr="00C63AA6">
        <w:rPr>
          <w:rFonts w:ascii="Times New Roman" w:hAnsi="Times New Roman"/>
          <w:sz w:val="22"/>
          <w:szCs w:val="22"/>
        </w:rPr>
        <w:t xml:space="preserve">that are </w:t>
      </w:r>
      <w:r w:rsidR="00402597" w:rsidRPr="00C63AA6">
        <w:rPr>
          <w:rFonts w:ascii="Times New Roman" w:hAnsi="Times New Roman"/>
          <w:sz w:val="22"/>
          <w:szCs w:val="22"/>
        </w:rPr>
        <w:t>required</w:t>
      </w:r>
      <w:r w:rsidR="003439C6" w:rsidRPr="00C63AA6">
        <w:rPr>
          <w:rFonts w:ascii="Times New Roman" w:hAnsi="Times New Roman"/>
          <w:sz w:val="22"/>
          <w:szCs w:val="22"/>
        </w:rPr>
        <w:t>,</w:t>
      </w:r>
      <w:r w:rsidR="00402597" w:rsidRPr="00C63AA6">
        <w:rPr>
          <w:rFonts w:ascii="Times New Roman" w:hAnsi="Times New Roman"/>
          <w:sz w:val="22"/>
          <w:szCs w:val="22"/>
        </w:rPr>
        <w:t xml:space="preserve"> or included in a class of goods required</w:t>
      </w:r>
      <w:r w:rsidR="003439C6" w:rsidRPr="00C63AA6">
        <w:rPr>
          <w:rFonts w:ascii="Times New Roman" w:hAnsi="Times New Roman"/>
          <w:sz w:val="22"/>
          <w:szCs w:val="22"/>
        </w:rPr>
        <w:t>,</w:t>
      </w:r>
      <w:r w:rsidR="00402597" w:rsidRPr="00C63AA6">
        <w:rPr>
          <w:rFonts w:ascii="Times New Roman" w:hAnsi="Times New Roman"/>
          <w:sz w:val="22"/>
          <w:szCs w:val="22"/>
        </w:rPr>
        <w:t xml:space="preserve"> to be included in the Australian Register of Therapeutic Goods, are declared to be goods the supply of which is GST-free for the purposes of subsection 38-47(1) of the Act. The effect of this section is to exempt the supply of these goods from the application of GST for the purposes of the Act.</w:t>
      </w:r>
    </w:p>
    <w:p w14:paraId="34E9625E" w14:textId="77777777" w:rsidR="00732396" w:rsidRPr="00C63AA6" w:rsidRDefault="00732396" w:rsidP="00E87381">
      <w:pPr>
        <w:rPr>
          <w:rFonts w:ascii="Times New Roman" w:hAnsi="Times New Roman"/>
          <w:b/>
          <w:bCs/>
          <w:sz w:val="22"/>
          <w:szCs w:val="22"/>
        </w:rPr>
      </w:pPr>
    </w:p>
    <w:p w14:paraId="073BEA10" w14:textId="410D43A8" w:rsidR="00E87381" w:rsidRPr="00C63AA6" w:rsidRDefault="00E87381" w:rsidP="00E87381">
      <w:pPr>
        <w:rPr>
          <w:rFonts w:ascii="Times New Roman" w:hAnsi="Times New Roman"/>
          <w:b/>
          <w:bCs/>
          <w:sz w:val="22"/>
          <w:szCs w:val="22"/>
        </w:rPr>
      </w:pPr>
      <w:r w:rsidRPr="00C63AA6">
        <w:rPr>
          <w:rFonts w:ascii="Times New Roman" w:hAnsi="Times New Roman"/>
          <w:b/>
          <w:bCs/>
          <w:sz w:val="22"/>
          <w:szCs w:val="22"/>
        </w:rPr>
        <w:t xml:space="preserve">Section </w:t>
      </w:r>
      <w:r w:rsidR="00732396" w:rsidRPr="00C63AA6">
        <w:rPr>
          <w:rFonts w:ascii="Times New Roman" w:hAnsi="Times New Roman"/>
          <w:b/>
          <w:bCs/>
          <w:sz w:val="22"/>
          <w:szCs w:val="22"/>
        </w:rPr>
        <w:t>6</w:t>
      </w:r>
      <w:r w:rsidRPr="00C63AA6">
        <w:rPr>
          <w:rFonts w:ascii="Times New Roman" w:hAnsi="Times New Roman"/>
          <w:b/>
          <w:bCs/>
          <w:sz w:val="22"/>
          <w:szCs w:val="22"/>
        </w:rPr>
        <w:t xml:space="preserve"> – </w:t>
      </w:r>
      <w:r w:rsidR="00970FF8" w:rsidRPr="00C63AA6">
        <w:rPr>
          <w:rFonts w:ascii="Times New Roman" w:hAnsi="Times New Roman"/>
          <w:b/>
          <w:bCs/>
          <w:sz w:val="22"/>
          <w:szCs w:val="22"/>
        </w:rPr>
        <w:t>Repeals</w:t>
      </w:r>
    </w:p>
    <w:p w14:paraId="208F12D3" w14:textId="77777777" w:rsidR="00E87381" w:rsidRPr="00C63AA6" w:rsidRDefault="00E87381" w:rsidP="00E87381">
      <w:pPr>
        <w:rPr>
          <w:rFonts w:ascii="Times New Roman" w:hAnsi="Times New Roman"/>
          <w:bCs/>
          <w:sz w:val="22"/>
          <w:szCs w:val="22"/>
        </w:rPr>
      </w:pPr>
    </w:p>
    <w:p w14:paraId="2E77DE55" w14:textId="46EE0011" w:rsidR="00E87381" w:rsidRPr="00C63AA6" w:rsidRDefault="00E87381" w:rsidP="00E87381">
      <w:pPr>
        <w:rPr>
          <w:rFonts w:ascii="Times New Roman" w:hAnsi="Times New Roman"/>
          <w:bCs/>
          <w:sz w:val="22"/>
          <w:szCs w:val="22"/>
        </w:rPr>
      </w:pPr>
      <w:r w:rsidRPr="00C63AA6">
        <w:rPr>
          <w:rFonts w:ascii="Times New Roman" w:hAnsi="Times New Roman"/>
          <w:bCs/>
          <w:sz w:val="22"/>
          <w:szCs w:val="22"/>
        </w:rPr>
        <w:t xml:space="preserve">This section provides that </w:t>
      </w:r>
      <w:r w:rsidR="00970FF8" w:rsidRPr="00C63AA6">
        <w:rPr>
          <w:rFonts w:ascii="Times New Roman" w:hAnsi="Times New Roman"/>
          <w:bCs/>
          <w:sz w:val="22"/>
          <w:szCs w:val="22"/>
        </w:rPr>
        <w:t>each instrument that is specified in Schedule 2 to th</w:t>
      </w:r>
      <w:r w:rsidR="003439C6" w:rsidRPr="00C63AA6">
        <w:rPr>
          <w:rFonts w:ascii="Times New Roman" w:hAnsi="Times New Roman"/>
          <w:bCs/>
          <w:sz w:val="22"/>
          <w:szCs w:val="22"/>
        </w:rPr>
        <w:t>e Determination</w:t>
      </w:r>
      <w:r w:rsidR="00970FF8" w:rsidRPr="00C63AA6">
        <w:rPr>
          <w:rFonts w:ascii="Times New Roman" w:hAnsi="Times New Roman"/>
          <w:bCs/>
          <w:sz w:val="22"/>
          <w:szCs w:val="22"/>
        </w:rPr>
        <w:t xml:space="preserve"> is repealed as set out in the applicable items in that Schedule.</w:t>
      </w:r>
    </w:p>
    <w:p w14:paraId="036DBA24" w14:textId="77777777" w:rsidR="00970FF8" w:rsidRPr="00C63AA6" w:rsidRDefault="00970FF8" w:rsidP="00E87381">
      <w:pPr>
        <w:rPr>
          <w:rFonts w:ascii="Times New Roman" w:hAnsi="Times New Roman"/>
          <w:bCs/>
          <w:sz w:val="22"/>
          <w:szCs w:val="22"/>
        </w:rPr>
      </w:pPr>
    </w:p>
    <w:p w14:paraId="47992D22" w14:textId="33857514" w:rsidR="00E87381" w:rsidRPr="00C63AA6" w:rsidRDefault="00E87381" w:rsidP="00E87381">
      <w:pPr>
        <w:rPr>
          <w:rFonts w:ascii="Times New Roman" w:hAnsi="Times New Roman"/>
          <w:b/>
          <w:bCs/>
          <w:sz w:val="22"/>
          <w:szCs w:val="22"/>
        </w:rPr>
      </w:pPr>
      <w:r w:rsidRPr="00C63AA6">
        <w:rPr>
          <w:rFonts w:ascii="Times New Roman" w:hAnsi="Times New Roman"/>
          <w:b/>
          <w:bCs/>
          <w:sz w:val="22"/>
          <w:szCs w:val="22"/>
        </w:rPr>
        <w:t xml:space="preserve">Schedule 1 – </w:t>
      </w:r>
      <w:r w:rsidR="003439C6" w:rsidRPr="00C63AA6">
        <w:rPr>
          <w:rFonts w:ascii="Times New Roman" w:hAnsi="Times New Roman"/>
          <w:b/>
          <w:bCs/>
          <w:sz w:val="22"/>
          <w:szCs w:val="22"/>
        </w:rPr>
        <w:t>GST-free health goods</w:t>
      </w:r>
    </w:p>
    <w:p w14:paraId="5A654B6A" w14:textId="77777777" w:rsidR="00E87381" w:rsidRPr="00C63AA6" w:rsidRDefault="00E87381" w:rsidP="00E87381">
      <w:pPr>
        <w:rPr>
          <w:rFonts w:ascii="Times New Roman" w:hAnsi="Times New Roman"/>
          <w:bCs/>
          <w:sz w:val="22"/>
          <w:szCs w:val="22"/>
        </w:rPr>
      </w:pPr>
    </w:p>
    <w:p w14:paraId="0AD6F2D4" w14:textId="72C0EF8B" w:rsidR="009D09E1" w:rsidRPr="00C63AA6" w:rsidRDefault="007F3256" w:rsidP="007F3256">
      <w:pPr>
        <w:rPr>
          <w:rFonts w:ascii="Times New Roman" w:hAnsi="Times New Roman"/>
          <w:bCs/>
          <w:sz w:val="22"/>
          <w:szCs w:val="22"/>
        </w:rPr>
      </w:pPr>
      <w:r w:rsidRPr="00C63AA6">
        <w:rPr>
          <w:rFonts w:ascii="Times New Roman" w:hAnsi="Times New Roman"/>
          <w:bCs/>
          <w:sz w:val="22"/>
          <w:szCs w:val="22"/>
        </w:rPr>
        <w:t xml:space="preserve">This Schedule lists the </w:t>
      </w:r>
      <w:r w:rsidR="00402597" w:rsidRPr="00C63AA6">
        <w:rPr>
          <w:rFonts w:ascii="Times New Roman" w:hAnsi="Times New Roman"/>
          <w:bCs/>
          <w:sz w:val="22"/>
          <w:szCs w:val="22"/>
        </w:rPr>
        <w:t xml:space="preserve">kinds of </w:t>
      </w:r>
      <w:r w:rsidRPr="00C63AA6">
        <w:rPr>
          <w:rFonts w:ascii="Times New Roman" w:hAnsi="Times New Roman"/>
          <w:bCs/>
          <w:sz w:val="22"/>
          <w:szCs w:val="22"/>
        </w:rPr>
        <w:t xml:space="preserve">health goods </w:t>
      </w:r>
      <w:r w:rsidR="00402597" w:rsidRPr="00C63AA6">
        <w:rPr>
          <w:rFonts w:ascii="Times New Roman" w:hAnsi="Times New Roman"/>
          <w:bCs/>
          <w:sz w:val="22"/>
          <w:szCs w:val="22"/>
        </w:rPr>
        <w:t>the supply of which is GST–free for the purposes of subsection 38-47(1) of the Act.</w:t>
      </w:r>
    </w:p>
    <w:p w14:paraId="1898D825" w14:textId="3AA8BCB0" w:rsidR="007F3256" w:rsidRPr="00C63AA6" w:rsidRDefault="007F3256" w:rsidP="007F3256">
      <w:pPr>
        <w:rPr>
          <w:rFonts w:ascii="Times New Roman" w:hAnsi="Times New Roman"/>
          <w:bCs/>
          <w:sz w:val="22"/>
          <w:szCs w:val="22"/>
        </w:rPr>
      </w:pPr>
    </w:p>
    <w:p w14:paraId="2EDA83F8" w14:textId="5221DCB2" w:rsidR="007F3256" w:rsidRPr="00C63AA6" w:rsidRDefault="007F3256" w:rsidP="007F3256">
      <w:pPr>
        <w:rPr>
          <w:rFonts w:ascii="Times New Roman" w:hAnsi="Times New Roman"/>
          <w:b/>
          <w:bCs/>
          <w:sz w:val="22"/>
          <w:szCs w:val="22"/>
        </w:rPr>
      </w:pPr>
      <w:r w:rsidRPr="00C63AA6">
        <w:rPr>
          <w:rFonts w:ascii="Times New Roman" w:hAnsi="Times New Roman"/>
          <w:b/>
          <w:bCs/>
          <w:sz w:val="22"/>
          <w:szCs w:val="22"/>
        </w:rPr>
        <w:t>Schedule 2 – Repeals</w:t>
      </w:r>
    </w:p>
    <w:p w14:paraId="100585F5" w14:textId="77777777" w:rsidR="007F3256" w:rsidRPr="00C63AA6" w:rsidRDefault="007F3256" w:rsidP="007F3256">
      <w:pPr>
        <w:rPr>
          <w:rFonts w:ascii="Times New Roman" w:hAnsi="Times New Roman"/>
          <w:bCs/>
          <w:sz w:val="22"/>
          <w:szCs w:val="22"/>
        </w:rPr>
      </w:pPr>
    </w:p>
    <w:p w14:paraId="3EF0B8B5" w14:textId="257606B1" w:rsidR="007F3256" w:rsidRPr="00C63AA6" w:rsidRDefault="007F3256" w:rsidP="007F3256">
      <w:pPr>
        <w:rPr>
          <w:rFonts w:ascii="Times New Roman" w:hAnsi="Times New Roman"/>
          <w:bCs/>
          <w:sz w:val="22"/>
          <w:szCs w:val="22"/>
        </w:rPr>
      </w:pPr>
      <w:r w:rsidRPr="00C63AA6">
        <w:rPr>
          <w:rFonts w:ascii="Times New Roman" w:hAnsi="Times New Roman"/>
          <w:bCs/>
          <w:sz w:val="22"/>
          <w:szCs w:val="22"/>
        </w:rPr>
        <w:t xml:space="preserve">This Schedule provides that the </w:t>
      </w:r>
      <w:r w:rsidRPr="00C63AA6">
        <w:rPr>
          <w:rFonts w:ascii="Times New Roman" w:hAnsi="Times New Roman"/>
          <w:bCs/>
          <w:i/>
          <w:iCs/>
          <w:sz w:val="22"/>
          <w:szCs w:val="22"/>
        </w:rPr>
        <w:t>GST-free Supply (Health Goods) Determination 2011</w:t>
      </w:r>
      <w:r w:rsidRPr="00C63AA6">
        <w:rPr>
          <w:rFonts w:ascii="Times New Roman" w:hAnsi="Times New Roman"/>
          <w:bCs/>
          <w:sz w:val="22"/>
          <w:szCs w:val="22"/>
        </w:rPr>
        <w:t xml:space="preserve"> is repealed.</w:t>
      </w:r>
    </w:p>
    <w:p w14:paraId="765B7D15" w14:textId="77777777" w:rsidR="007F3256" w:rsidRPr="00C63AA6" w:rsidRDefault="007F3256" w:rsidP="007F3256">
      <w:pPr>
        <w:rPr>
          <w:rFonts w:ascii="Times New Roman" w:hAnsi="Times New Roman"/>
          <w:bCs/>
          <w:sz w:val="22"/>
          <w:szCs w:val="22"/>
        </w:rPr>
      </w:pPr>
    </w:p>
    <w:p w14:paraId="3C260D6F" w14:textId="77777777" w:rsidR="00E87381" w:rsidRPr="00C63AA6" w:rsidRDefault="00E87381" w:rsidP="00E87381">
      <w:pPr>
        <w:spacing w:after="200" w:line="276" w:lineRule="auto"/>
        <w:rPr>
          <w:rFonts w:ascii="Times New Roman" w:hAnsi="Times New Roman"/>
          <w:b/>
          <w:bCs/>
          <w:sz w:val="22"/>
          <w:szCs w:val="22"/>
        </w:rPr>
      </w:pPr>
      <w:r w:rsidRPr="00C63AA6">
        <w:rPr>
          <w:rFonts w:ascii="Times New Roman" w:hAnsi="Times New Roman"/>
          <w:b/>
          <w:bCs/>
          <w:sz w:val="22"/>
          <w:szCs w:val="22"/>
        </w:rPr>
        <w:br w:type="page"/>
      </w:r>
    </w:p>
    <w:p w14:paraId="5934833B" w14:textId="6C32D71B" w:rsidR="00E87381" w:rsidRPr="00C63AA6" w:rsidRDefault="00E87381" w:rsidP="00E87381">
      <w:pPr>
        <w:spacing w:line="276" w:lineRule="auto"/>
        <w:jc w:val="right"/>
        <w:rPr>
          <w:rFonts w:ascii="Times New Roman" w:hAnsi="Times New Roman"/>
          <w:b/>
          <w:bCs/>
          <w:sz w:val="22"/>
          <w:szCs w:val="22"/>
        </w:rPr>
      </w:pPr>
      <w:r w:rsidRPr="00C63AA6">
        <w:rPr>
          <w:rFonts w:ascii="Times New Roman" w:hAnsi="Times New Roman"/>
          <w:b/>
          <w:bCs/>
          <w:sz w:val="22"/>
          <w:szCs w:val="22"/>
        </w:rPr>
        <w:lastRenderedPageBreak/>
        <w:t xml:space="preserve">Attachment </w:t>
      </w:r>
      <w:r w:rsidR="00880BAD" w:rsidRPr="00C63AA6">
        <w:rPr>
          <w:rFonts w:ascii="Times New Roman" w:hAnsi="Times New Roman"/>
          <w:b/>
          <w:bCs/>
          <w:sz w:val="22"/>
          <w:szCs w:val="22"/>
        </w:rPr>
        <w:t>B</w:t>
      </w:r>
    </w:p>
    <w:p w14:paraId="4E9B5755" w14:textId="77777777" w:rsidR="00E87381" w:rsidRPr="00C63AA6" w:rsidRDefault="00E87381" w:rsidP="00E87381">
      <w:pPr>
        <w:shd w:val="clear" w:color="auto" w:fill="FFFFFF"/>
        <w:spacing w:before="100" w:beforeAutospacing="1" w:after="120"/>
        <w:jc w:val="center"/>
        <w:rPr>
          <w:rFonts w:ascii="Times New Roman" w:hAnsi="Times New Roman"/>
          <w:b/>
          <w:bCs/>
          <w:sz w:val="22"/>
          <w:szCs w:val="22"/>
        </w:rPr>
      </w:pPr>
      <w:r w:rsidRPr="00C63AA6">
        <w:rPr>
          <w:rFonts w:ascii="Times New Roman" w:hAnsi="Times New Roman"/>
          <w:b/>
          <w:bCs/>
          <w:sz w:val="22"/>
          <w:szCs w:val="22"/>
        </w:rPr>
        <w:t>Statement of Compatibility with Human Rights</w:t>
      </w:r>
    </w:p>
    <w:p w14:paraId="119F1DDC" w14:textId="05D56316" w:rsidR="00E87381" w:rsidRPr="00C63AA6" w:rsidRDefault="00E87381" w:rsidP="00880BAD">
      <w:pPr>
        <w:shd w:val="clear" w:color="auto" w:fill="FFFFFF"/>
        <w:spacing w:before="100" w:beforeAutospacing="1"/>
        <w:ind w:right="-142"/>
        <w:jc w:val="center"/>
        <w:rPr>
          <w:rFonts w:ascii="Times New Roman" w:hAnsi="Times New Roman"/>
          <w:sz w:val="22"/>
          <w:szCs w:val="22"/>
        </w:rPr>
      </w:pPr>
      <w:r w:rsidRPr="00C63AA6">
        <w:rPr>
          <w:rFonts w:ascii="Times New Roman" w:hAnsi="Times New Roman"/>
          <w:sz w:val="22"/>
          <w:szCs w:val="22"/>
        </w:rPr>
        <w:t>Prepared in accordance with Part 3 of the</w:t>
      </w:r>
      <w:r w:rsidRPr="00C63AA6">
        <w:rPr>
          <w:rFonts w:ascii="Times New Roman" w:hAnsi="Times New Roman"/>
          <w:iCs/>
          <w:sz w:val="22"/>
          <w:szCs w:val="22"/>
        </w:rPr>
        <w:t xml:space="preserve"> </w:t>
      </w:r>
      <w:r w:rsidRPr="00C63AA6">
        <w:rPr>
          <w:rFonts w:ascii="Times New Roman" w:hAnsi="Times New Roman"/>
          <w:i/>
          <w:iCs/>
          <w:sz w:val="22"/>
          <w:szCs w:val="22"/>
        </w:rPr>
        <w:t>Human Rights (Parliamentary Scrutiny) Act 2011</w:t>
      </w:r>
      <w:r w:rsidRPr="00C63AA6">
        <w:rPr>
          <w:rFonts w:ascii="Times New Roman" w:hAnsi="Times New Roman"/>
          <w:sz w:val="22"/>
          <w:szCs w:val="22"/>
        </w:rPr>
        <w:t>.</w:t>
      </w:r>
    </w:p>
    <w:p w14:paraId="37379304" w14:textId="77777777" w:rsidR="00E87381" w:rsidRPr="00C63AA6" w:rsidRDefault="00E87381" w:rsidP="00E87381">
      <w:pPr>
        <w:jc w:val="center"/>
        <w:rPr>
          <w:rFonts w:ascii="Times New Roman" w:hAnsi="Times New Roman"/>
          <w:b/>
          <w:bCs/>
          <w:i/>
          <w:sz w:val="22"/>
          <w:szCs w:val="22"/>
        </w:rPr>
      </w:pPr>
    </w:p>
    <w:p w14:paraId="7B5ED620" w14:textId="21E93F22" w:rsidR="00E87381" w:rsidRPr="00C63AA6" w:rsidRDefault="007F3256" w:rsidP="007F3256">
      <w:pPr>
        <w:jc w:val="center"/>
        <w:rPr>
          <w:rFonts w:ascii="Times New Roman" w:hAnsi="Times New Roman"/>
          <w:sz w:val="22"/>
          <w:szCs w:val="22"/>
        </w:rPr>
      </w:pPr>
      <w:r w:rsidRPr="00C63AA6">
        <w:rPr>
          <w:rFonts w:ascii="Times New Roman" w:hAnsi="Times New Roman"/>
          <w:b/>
          <w:bCs/>
          <w:i/>
          <w:iCs/>
          <w:sz w:val="22"/>
          <w:szCs w:val="22"/>
        </w:rPr>
        <w:t>A New Tax System (Goods and Services Tax) (GST-free Health Goods) Determination 2022</w:t>
      </w:r>
    </w:p>
    <w:p w14:paraId="7A0528AB" w14:textId="77777777" w:rsidR="007F3256" w:rsidRPr="00C63AA6" w:rsidRDefault="007F3256" w:rsidP="00E87381">
      <w:pPr>
        <w:rPr>
          <w:rFonts w:ascii="Times New Roman" w:hAnsi="Times New Roman"/>
          <w:sz w:val="22"/>
          <w:szCs w:val="22"/>
        </w:rPr>
      </w:pPr>
    </w:p>
    <w:p w14:paraId="00497AB2" w14:textId="02A7CA36" w:rsidR="00E87381" w:rsidRPr="00C63AA6" w:rsidRDefault="00E87381" w:rsidP="00E87381">
      <w:pPr>
        <w:rPr>
          <w:rFonts w:ascii="Times New Roman" w:hAnsi="Times New Roman"/>
          <w:sz w:val="22"/>
          <w:szCs w:val="22"/>
        </w:rPr>
      </w:pPr>
      <w:r w:rsidRPr="00C63AA6">
        <w:rPr>
          <w:rFonts w:ascii="Times New Roman" w:hAnsi="Times New Roman"/>
          <w:sz w:val="22"/>
          <w:szCs w:val="22"/>
        </w:rPr>
        <w:t>Th</w:t>
      </w:r>
      <w:r w:rsidR="00880BAD" w:rsidRPr="00C63AA6">
        <w:rPr>
          <w:rFonts w:ascii="Times New Roman" w:hAnsi="Times New Roman"/>
          <w:sz w:val="22"/>
          <w:szCs w:val="22"/>
        </w:rPr>
        <w:t>is</w:t>
      </w:r>
      <w:r w:rsidRPr="00C63AA6">
        <w:rPr>
          <w:rFonts w:ascii="Times New Roman" w:hAnsi="Times New Roman"/>
          <w:sz w:val="22"/>
          <w:szCs w:val="22"/>
        </w:rPr>
        <w:t xml:space="preserve"> disallowable legislative instrument</w:t>
      </w:r>
      <w:r w:rsidR="00880BAD" w:rsidRPr="00C63AA6">
        <w:rPr>
          <w:rFonts w:ascii="Times New Roman" w:hAnsi="Times New Roman"/>
          <w:sz w:val="22"/>
          <w:szCs w:val="22"/>
        </w:rPr>
        <w:t xml:space="preserve"> is</w:t>
      </w:r>
      <w:r w:rsidRPr="00C63AA6">
        <w:rPr>
          <w:rFonts w:ascii="Times New Roman" w:hAnsi="Times New Roman"/>
          <w:sz w:val="22"/>
          <w:szCs w:val="22"/>
        </w:rPr>
        <w:t xml:space="preserve"> compatible with the human rights and freedoms recognised or declared in the international instruments listed in section 3 of the </w:t>
      </w:r>
      <w:r w:rsidRPr="00C63AA6">
        <w:rPr>
          <w:rFonts w:ascii="Times New Roman" w:hAnsi="Times New Roman"/>
          <w:i/>
          <w:sz w:val="22"/>
          <w:szCs w:val="22"/>
        </w:rPr>
        <w:t>Human Rights (Parliamentary Scrutiny) Act 2011</w:t>
      </w:r>
      <w:r w:rsidRPr="00C63AA6">
        <w:rPr>
          <w:rFonts w:ascii="Times New Roman" w:hAnsi="Times New Roman"/>
          <w:sz w:val="22"/>
          <w:szCs w:val="22"/>
        </w:rPr>
        <w:t>.</w:t>
      </w:r>
    </w:p>
    <w:p w14:paraId="1DF4B5E3" w14:textId="77777777" w:rsidR="00E87381" w:rsidRPr="00C63AA6" w:rsidRDefault="00E87381" w:rsidP="00E87381">
      <w:pPr>
        <w:rPr>
          <w:rFonts w:ascii="Times New Roman" w:hAnsi="Times New Roman"/>
          <w:sz w:val="22"/>
          <w:szCs w:val="22"/>
        </w:rPr>
      </w:pPr>
    </w:p>
    <w:p w14:paraId="4FF29A49" w14:textId="32F62B06" w:rsidR="00E87381" w:rsidRPr="00C63AA6" w:rsidRDefault="00E87381" w:rsidP="00E87381">
      <w:pPr>
        <w:rPr>
          <w:rFonts w:ascii="Times New Roman" w:hAnsi="Times New Roman"/>
          <w:b/>
          <w:sz w:val="22"/>
          <w:szCs w:val="22"/>
        </w:rPr>
      </w:pPr>
      <w:r w:rsidRPr="00C63AA6">
        <w:rPr>
          <w:rFonts w:ascii="Times New Roman" w:hAnsi="Times New Roman"/>
          <w:b/>
          <w:sz w:val="22"/>
          <w:szCs w:val="22"/>
        </w:rPr>
        <w:t>Overview of legislative instrument</w:t>
      </w:r>
    </w:p>
    <w:p w14:paraId="2915BC10" w14:textId="77777777" w:rsidR="00E87381" w:rsidRPr="00C63AA6" w:rsidRDefault="00E87381" w:rsidP="00E87381">
      <w:pPr>
        <w:rPr>
          <w:rFonts w:ascii="Times New Roman" w:hAnsi="Times New Roman"/>
          <w:sz w:val="22"/>
          <w:szCs w:val="22"/>
        </w:rPr>
      </w:pPr>
    </w:p>
    <w:p w14:paraId="1906891B" w14:textId="37E88188" w:rsidR="00402597" w:rsidRPr="00C63AA6" w:rsidRDefault="00402597" w:rsidP="00402597">
      <w:pPr>
        <w:rPr>
          <w:rFonts w:ascii="Times New Roman" w:hAnsi="Times New Roman"/>
          <w:sz w:val="22"/>
          <w:szCs w:val="22"/>
        </w:rPr>
      </w:pPr>
      <w:r w:rsidRPr="00C63AA6">
        <w:rPr>
          <w:rFonts w:ascii="Times New Roman" w:hAnsi="Times New Roman"/>
          <w:sz w:val="22"/>
          <w:szCs w:val="22"/>
        </w:rPr>
        <w:t xml:space="preserve">The </w:t>
      </w:r>
      <w:r w:rsidRPr="00C63AA6">
        <w:rPr>
          <w:rFonts w:ascii="Times New Roman" w:hAnsi="Times New Roman"/>
          <w:i/>
          <w:iCs/>
          <w:sz w:val="22"/>
          <w:szCs w:val="22"/>
        </w:rPr>
        <w:t>A New Tax System (Goods and Services Tax) (GST-free</w:t>
      </w:r>
      <w:r w:rsidR="009A0E09" w:rsidRPr="00C63AA6">
        <w:rPr>
          <w:rFonts w:ascii="Times New Roman" w:hAnsi="Times New Roman"/>
          <w:i/>
          <w:iCs/>
          <w:sz w:val="22"/>
          <w:szCs w:val="22"/>
        </w:rPr>
        <w:t xml:space="preserve"> </w:t>
      </w:r>
      <w:r w:rsidRPr="00C63AA6">
        <w:rPr>
          <w:rFonts w:ascii="Times New Roman" w:hAnsi="Times New Roman"/>
          <w:i/>
          <w:iCs/>
          <w:sz w:val="22"/>
          <w:szCs w:val="22"/>
        </w:rPr>
        <w:t>Health Goods) Determination 2022</w:t>
      </w:r>
      <w:r w:rsidRPr="00C63AA6">
        <w:rPr>
          <w:rFonts w:ascii="Times New Roman" w:hAnsi="Times New Roman"/>
          <w:sz w:val="22"/>
          <w:szCs w:val="22"/>
        </w:rPr>
        <w:t xml:space="preserve"> (“the instrument”) is made by the Minister for Health </w:t>
      </w:r>
      <w:r w:rsidR="00E725C9" w:rsidRPr="00C63AA6">
        <w:rPr>
          <w:rFonts w:ascii="Times New Roman" w:hAnsi="Times New Roman"/>
          <w:sz w:val="22"/>
          <w:szCs w:val="22"/>
        </w:rPr>
        <w:t xml:space="preserve">and Aged Care </w:t>
      </w:r>
      <w:r w:rsidRPr="00C63AA6">
        <w:rPr>
          <w:rFonts w:ascii="Times New Roman" w:hAnsi="Times New Roman"/>
          <w:sz w:val="22"/>
          <w:szCs w:val="22"/>
        </w:rPr>
        <w:t xml:space="preserve">under paragraph 177-10(4)(b) of the Act for the purposes of declaring goods the supply of which is GST-free. The goods declared under this Determination (“the declared goods”) </w:t>
      </w:r>
      <w:r w:rsidR="00665902" w:rsidRPr="00C63AA6">
        <w:rPr>
          <w:rFonts w:ascii="Times New Roman" w:hAnsi="Times New Roman"/>
          <w:sz w:val="22"/>
          <w:szCs w:val="22"/>
        </w:rPr>
        <w:t>are</w:t>
      </w:r>
      <w:r w:rsidRPr="00C63AA6">
        <w:rPr>
          <w:rFonts w:ascii="Times New Roman" w:hAnsi="Times New Roman"/>
          <w:sz w:val="22"/>
          <w:szCs w:val="22"/>
        </w:rPr>
        <w:t>:</w:t>
      </w:r>
    </w:p>
    <w:p w14:paraId="2AC681BD" w14:textId="39C8DEE7" w:rsidR="00402597" w:rsidRPr="00C63AA6" w:rsidRDefault="00665902" w:rsidP="00402597">
      <w:pPr>
        <w:pStyle w:val="ListParagraph"/>
        <w:numPr>
          <w:ilvl w:val="0"/>
          <w:numId w:val="6"/>
        </w:numPr>
        <w:rPr>
          <w:rFonts w:ascii="Times New Roman" w:hAnsi="Times New Roman"/>
          <w:sz w:val="22"/>
          <w:szCs w:val="22"/>
        </w:rPr>
      </w:pPr>
      <w:proofErr w:type="gramStart"/>
      <w:r w:rsidRPr="00C63AA6">
        <w:rPr>
          <w:rFonts w:ascii="Times New Roman" w:hAnsi="Times New Roman"/>
          <w:sz w:val="22"/>
          <w:szCs w:val="22"/>
        </w:rPr>
        <w:t>c</w:t>
      </w:r>
      <w:r w:rsidR="00402597" w:rsidRPr="00C63AA6">
        <w:rPr>
          <w:rFonts w:ascii="Times New Roman" w:hAnsi="Times New Roman"/>
          <w:sz w:val="22"/>
          <w:szCs w:val="22"/>
        </w:rPr>
        <w:t>ondoms;</w:t>
      </w:r>
      <w:proofErr w:type="gramEnd"/>
    </w:p>
    <w:p w14:paraId="1C6BFA97" w14:textId="6A1C1DAE" w:rsidR="00402597" w:rsidRPr="00C63AA6" w:rsidRDefault="00665902" w:rsidP="00402597">
      <w:pPr>
        <w:pStyle w:val="ListParagraph"/>
        <w:numPr>
          <w:ilvl w:val="0"/>
          <w:numId w:val="6"/>
        </w:numPr>
        <w:rPr>
          <w:rFonts w:ascii="Times New Roman" w:hAnsi="Times New Roman"/>
          <w:sz w:val="22"/>
          <w:szCs w:val="22"/>
        </w:rPr>
      </w:pPr>
      <w:r w:rsidRPr="00C63AA6">
        <w:rPr>
          <w:rFonts w:ascii="Times New Roman" w:hAnsi="Times New Roman"/>
          <w:sz w:val="22"/>
          <w:szCs w:val="22"/>
        </w:rPr>
        <w:t>b</w:t>
      </w:r>
      <w:r w:rsidR="00402597" w:rsidRPr="00C63AA6">
        <w:rPr>
          <w:rFonts w:ascii="Times New Roman" w:hAnsi="Times New Roman"/>
          <w:sz w:val="22"/>
          <w:szCs w:val="22"/>
        </w:rPr>
        <w:t xml:space="preserve">arrier dams, femidoms and harness </w:t>
      </w:r>
      <w:proofErr w:type="gramStart"/>
      <w:r w:rsidR="00402597" w:rsidRPr="00C63AA6">
        <w:rPr>
          <w:rFonts w:ascii="Times New Roman" w:hAnsi="Times New Roman"/>
          <w:sz w:val="22"/>
          <w:szCs w:val="22"/>
        </w:rPr>
        <w:t>devices;</w:t>
      </w:r>
      <w:proofErr w:type="gramEnd"/>
    </w:p>
    <w:p w14:paraId="75793EE8" w14:textId="53AB8D47" w:rsidR="00402597" w:rsidRPr="00C63AA6" w:rsidRDefault="00665902" w:rsidP="00402597">
      <w:pPr>
        <w:pStyle w:val="ListParagraph"/>
        <w:numPr>
          <w:ilvl w:val="0"/>
          <w:numId w:val="6"/>
        </w:numPr>
        <w:rPr>
          <w:rFonts w:ascii="Times New Roman" w:hAnsi="Times New Roman"/>
          <w:sz w:val="22"/>
          <w:szCs w:val="22"/>
        </w:rPr>
      </w:pPr>
      <w:r w:rsidRPr="00C63AA6">
        <w:rPr>
          <w:rFonts w:ascii="Times New Roman" w:hAnsi="Times New Roman"/>
          <w:sz w:val="22"/>
          <w:szCs w:val="22"/>
        </w:rPr>
        <w:t>p</w:t>
      </w:r>
      <w:r w:rsidR="00402597" w:rsidRPr="00C63AA6">
        <w:rPr>
          <w:rFonts w:ascii="Times New Roman" w:hAnsi="Times New Roman"/>
          <w:sz w:val="22"/>
          <w:szCs w:val="22"/>
        </w:rPr>
        <w:t xml:space="preserve">ersonal and surgical lubricants that are water-soluble and suitable for use with </w:t>
      </w:r>
      <w:proofErr w:type="gramStart"/>
      <w:r w:rsidR="00402597" w:rsidRPr="00C63AA6">
        <w:rPr>
          <w:rFonts w:ascii="Times New Roman" w:hAnsi="Times New Roman"/>
          <w:sz w:val="22"/>
          <w:szCs w:val="22"/>
        </w:rPr>
        <w:t>condoms;</w:t>
      </w:r>
      <w:proofErr w:type="gramEnd"/>
    </w:p>
    <w:p w14:paraId="476F3222" w14:textId="7B93102F" w:rsidR="00402597" w:rsidRPr="00C63AA6" w:rsidRDefault="00665902" w:rsidP="00402597">
      <w:pPr>
        <w:pStyle w:val="ListParagraph"/>
        <w:numPr>
          <w:ilvl w:val="0"/>
          <w:numId w:val="6"/>
        </w:numPr>
        <w:rPr>
          <w:rFonts w:ascii="Times New Roman" w:hAnsi="Times New Roman"/>
          <w:sz w:val="22"/>
          <w:szCs w:val="22"/>
        </w:rPr>
      </w:pPr>
      <w:r w:rsidRPr="00C63AA6">
        <w:rPr>
          <w:rFonts w:ascii="Times New Roman" w:hAnsi="Times New Roman"/>
          <w:sz w:val="22"/>
          <w:szCs w:val="22"/>
        </w:rPr>
        <w:t>p</w:t>
      </w:r>
      <w:r w:rsidR="00402597" w:rsidRPr="00C63AA6">
        <w:rPr>
          <w:rFonts w:ascii="Times New Roman" w:hAnsi="Times New Roman"/>
          <w:sz w:val="22"/>
          <w:szCs w:val="22"/>
        </w:rPr>
        <w:t>reparations for use by humans that contain folic acid as the only active ingredient and have a recommended daily dose of 400</w:t>
      </w:r>
      <w:r w:rsidR="00354B83" w:rsidRPr="00C63AA6">
        <w:rPr>
          <w:rFonts w:ascii="Times New Roman" w:hAnsi="Times New Roman"/>
          <w:sz w:val="22"/>
          <w:szCs w:val="22"/>
        </w:rPr>
        <w:t xml:space="preserve"> to </w:t>
      </w:r>
      <w:r w:rsidR="00402597" w:rsidRPr="00C63AA6">
        <w:rPr>
          <w:rFonts w:ascii="Times New Roman" w:hAnsi="Times New Roman"/>
          <w:sz w:val="22"/>
          <w:szCs w:val="22"/>
        </w:rPr>
        <w:t xml:space="preserve">500 micrograms of folic </w:t>
      </w:r>
      <w:proofErr w:type="gramStart"/>
      <w:r w:rsidR="00402597" w:rsidRPr="00C63AA6">
        <w:rPr>
          <w:rFonts w:ascii="Times New Roman" w:hAnsi="Times New Roman"/>
          <w:sz w:val="22"/>
          <w:szCs w:val="22"/>
        </w:rPr>
        <w:t>acid;</w:t>
      </w:r>
      <w:proofErr w:type="gramEnd"/>
    </w:p>
    <w:p w14:paraId="0FE312E7" w14:textId="72B696A5" w:rsidR="00402597" w:rsidRPr="00C63AA6" w:rsidRDefault="00665902" w:rsidP="00402597">
      <w:pPr>
        <w:pStyle w:val="ListParagraph"/>
        <w:numPr>
          <w:ilvl w:val="0"/>
          <w:numId w:val="6"/>
        </w:numPr>
        <w:rPr>
          <w:rFonts w:ascii="Times New Roman" w:hAnsi="Times New Roman"/>
          <w:sz w:val="22"/>
          <w:szCs w:val="22"/>
        </w:rPr>
      </w:pPr>
      <w:r w:rsidRPr="00C63AA6">
        <w:rPr>
          <w:rFonts w:ascii="Times New Roman" w:hAnsi="Times New Roman"/>
          <w:sz w:val="22"/>
          <w:szCs w:val="22"/>
        </w:rPr>
        <w:t>s</w:t>
      </w:r>
      <w:r w:rsidR="00402597" w:rsidRPr="00C63AA6">
        <w:rPr>
          <w:rFonts w:ascii="Times New Roman" w:hAnsi="Times New Roman"/>
          <w:sz w:val="22"/>
          <w:szCs w:val="22"/>
        </w:rPr>
        <w:t xml:space="preserve">unscreen preparations for dermal application that are </w:t>
      </w:r>
      <w:r w:rsidRPr="00C63AA6">
        <w:rPr>
          <w:rFonts w:ascii="Times New Roman" w:hAnsi="Times New Roman"/>
          <w:sz w:val="22"/>
          <w:szCs w:val="22"/>
        </w:rPr>
        <w:t xml:space="preserve">marketed </w:t>
      </w:r>
      <w:r w:rsidR="00402597" w:rsidRPr="00C63AA6">
        <w:rPr>
          <w:rFonts w:ascii="Times New Roman" w:hAnsi="Times New Roman"/>
          <w:sz w:val="22"/>
          <w:szCs w:val="22"/>
        </w:rPr>
        <w:t>principally for use as sunscreen and are SPF15 of higher; and</w:t>
      </w:r>
    </w:p>
    <w:p w14:paraId="1558E583" w14:textId="54F089A4" w:rsidR="00402597" w:rsidRPr="00C63AA6" w:rsidRDefault="00665902" w:rsidP="00402597">
      <w:pPr>
        <w:pStyle w:val="ListParagraph"/>
        <w:numPr>
          <w:ilvl w:val="0"/>
          <w:numId w:val="6"/>
        </w:numPr>
        <w:rPr>
          <w:rFonts w:ascii="Times New Roman" w:hAnsi="Times New Roman"/>
          <w:sz w:val="22"/>
          <w:szCs w:val="22"/>
        </w:rPr>
      </w:pPr>
      <w:r w:rsidRPr="00C63AA6">
        <w:rPr>
          <w:rFonts w:ascii="Times New Roman" w:hAnsi="Times New Roman"/>
          <w:sz w:val="22"/>
          <w:szCs w:val="22"/>
        </w:rPr>
        <w:t>n</w:t>
      </w:r>
      <w:r w:rsidR="00402597" w:rsidRPr="00C63AA6">
        <w:rPr>
          <w:rFonts w:ascii="Times New Roman" w:hAnsi="Times New Roman"/>
          <w:sz w:val="22"/>
          <w:szCs w:val="22"/>
        </w:rPr>
        <w:t xml:space="preserve">icotine for use as an aid in withdrawal from tobacco smoking where the nicotine is administered in preparations for transdermal </w:t>
      </w:r>
      <w:r w:rsidR="00C1536A" w:rsidRPr="00C63AA6">
        <w:rPr>
          <w:rFonts w:ascii="Times New Roman" w:hAnsi="Times New Roman"/>
          <w:sz w:val="22"/>
          <w:szCs w:val="22"/>
        </w:rPr>
        <w:t xml:space="preserve">use </w:t>
      </w:r>
      <w:r w:rsidR="00402597" w:rsidRPr="00C63AA6">
        <w:rPr>
          <w:rFonts w:ascii="Times New Roman" w:hAnsi="Times New Roman"/>
          <w:sz w:val="22"/>
          <w:szCs w:val="22"/>
        </w:rPr>
        <w:t xml:space="preserve">or </w:t>
      </w:r>
      <w:proofErr w:type="spellStart"/>
      <w:r w:rsidR="00402597" w:rsidRPr="00C63AA6">
        <w:rPr>
          <w:rFonts w:ascii="Times New Roman" w:hAnsi="Times New Roman"/>
          <w:sz w:val="22"/>
          <w:szCs w:val="22"/>
        </w:rPr>
        <w:t>oromucosal</w:t>
      </w:r>
      <w:proofErr w:type="spellEnd"/>
      <w:r w:rsidR="00402597" w:rsidRPr="00C63AA6">
        <w:rPr>
          <w:rFonts w:ascii="Times New Roman" w:hAnsi="Times New Roman"/>
          <w:sz w:val="22"/>
          <w:szCs w:val="22"/>
        </w:rPr>
        <w:t xml:space="preserve"> use.</w:t>
      </w:r>
    </w:p>
    <w:p w14:paraId="0E6991E8" w14:textId="77777777" w:rsidR="00402597" w:rsidRPr="00C63AA6" w:rsidRDefault="00402597" w:rsidP="00402597">
      <w:pPr>
        <w:autoSpaceDE w:val="0"/>
        <w:autoSpaceDN w:val="0"/>
        <w:adjustRightInd w:val="0"/>
        <w:rPr>
          <w:rFonts w:ascii="Times New Roman" w:hAnsi="Times New Roman"/>
          <w:sz w:val="22"/>
          <w:szCs w:val="22"/>
        </w:rPr>
      </w:pPr>
    </w:p>
    <w:p w14:paraId="030F376B" w14:textId="2F5645E9" w:rsidR="00402597" w:rsidRPr="00C63AA6" w:rsidRDefault="00402597" w:rsidP="00402597">
      <w:pPr>
        <w:rPr>
          <w:rFonts w:ascii="Times New Roman" w:hAnsi="Times New Roman"/>
          <w:sz w:val="22"/>
          <w:szCs w:val="22"/>
        </w:rPr>
      </w:pPr>
      <w:r w:rsidRPr="00C63AA6">
        <w:rPr>
          <w:rFonts w:ascii="Times New Roman" w:hAnsi="Times New Roman"/>
          <w:sz w:val="22"/>
          <w:szCs w:val="22"/>
        </w:rPr>
        <w:t>The effect of the declaration under the instrument is to exempt the supply of these declared goods from the application of GST for the purposes of the Act</w:t>
      </w:r>
      <w:r w:rsidR="00B17B1F" w:rsidRPr="00C63AA6">
        <w:rPr>
          <w:rFonts w:ascii="Times New Roman" w:hAnsi="Times New Roman"/>
          <w:sz w:val="22"/>
          <w:szCs w:val="22"/>
        </w:rPr>
        <w:t>.</w:t>
      </w:r>
    </w:p>
    <w:p w14:paraId="79CDB7F1" w14:textId="77777777" w:rsidR="00402597" w:rsidRPr="00C63AA6" w:rsidRDefault="00402597" w:rsidP="00402597">
      <w:pPr>
        <w:autoSpaceDE w:val="0"/>
        <w:autoSpaceDN w:val="0"/>
        <w:adjustRightInd w:val="0"/>
        <w:rPr>
          <w:rFonts w:ascii="Times New Roman" w:hAnsi="Times New Roman"/>
          <w:sz w:val="22"/>
          <w:szCs w:val="22"/>
        </w:rPr>
      </w:pPr>
    </w:p>
    <w:p w14:paraId="6416A1F8" w14:textId="3634C42D" w:rsidR="00402597" w:rsidRPr="00C63AA6" w:rsidRDefault="00402597" w:rsidP="00402597">
      <w:pPr>
        <w:autoSpaceDE w:val="0"/>
        <w:autoSpaceDN w:val="0"/>
        <w:adjustRightInd w:val="0"/>
        <w:rPr>
          <w:rFonts w:ascii="Times New Roman" w:hAnsi="Times New Roman"/>
          <w:sz w:val="22"/>
          <w:szCs w:val="22"/>
        </w:rPr>
      </w:pPr>
      <w:r w:rsidRPr="00C63AA6">
        <w:rPr>
          <w:rFonts w:ascii="Times New Roman" w:hAnsi="Times New Roman"/>
          <w:sz w:val="22"/>
          <w:szCs w:val="22"/>
        </w:rPr>
        <w:t xml:space="preserve">The instrument repeals and replaces the </w:t>
      </w:r>
      <w:r w:rsidRPr="00C63AA6">
        <w:rPr>
          <w:rFonts w:ascii="Times New Roman" w:hAnsi="Times New Roman"/>
          <w:i/>
          <w:iCs/>
          <w:sz w:val="22"/>
          <w:szCs w:val="22"/>
        </w:rPr>
        <w:t>GST-free Supply (Health Goods) Determination 2011</w:t>
      </w:r>
      <w:r w:rsidRPr="00C63AA6">
        <w:rPr>
          <w:rFonts w:ascii="Times New Roman" w:hAnsi="Times New Roman"/>
          <w:sz w:val="22"/>
          <w:szCs w:val="22"/>
        </w:rPr>
        <w:t xml:space="preserve"> (“the former instrument”), which is due to sunset on 1 April 2022 under the sunsetting provisions of the </w:t>
      </w:r>
      <w:r w:rsidRPr="00C63AA6">
        <w:rPr>
          <w:rFonts w:ascii="Times New Roman" w:hAnsi="Times New Roman"/>
          <w:i/>
          <w:iCs/>
          <w:sz w:val="22"/>
          <w:szCs w:val="22"/>
        </w:rPr>
        <w:t>Legislation Act 2003</w:t>
      </w:r>
      <w:r w:rsidRPr="00C63AA6">
        <w:rPr>
          <w:rFonts w:ascii="Times New Roman" w:hAnsi="Times New Roman"/>
          <w:sz w:val="22"/>
          <w:szCs w:val="22"/>
        </w:rPr>
        <w:t>. The instrument replaces the former instrument without substantive changes and continues to declare the same goods as GST-free health goods.</w:t>
      </w:r>
    </w:p>
    <w:p w14:paraId="42491995" w14:textId="77777777" w:rsidR="00E87381" w:rsidRPr="00C63AA6" w:rsidRDefault="00E87381" w:rsidP="00E87381">
      <w:pPr>
        <w:shd w:val="clear" w:color="auto" w:fill="FFFFFF"/>
        <w:rPr>
          <w:rFonts w:ascii="Times New Roman" w:hAnsi="Times New Roman"/>
          <w:sz w:val="22"/>
          <w:szCs w:val="22"/>
        </w:rPr>
      </w:pPr>
    </w:p>
    <w:p w14:paraId="09673A81" w14:textId="77777777" w:rsidR="00E87381" w:rsidRPr="00C63AA6" w:rsidRDefault="00E87381" w:rsidP="00E87381">
      <w:pPr>
        <w:shd w:val="clear" w:color="auto" w:fill="FFFFFF"/>
        <w:rPr>
          <w:rFonts w:ascii="Times New Roman" w:hAnsi="Times New Roman"/>
          <w:b/>
          <w:bCs/>
          <w:sz w:val="22"/>
          <w:szCs w:val="22"/>
        </w:rPr>
      </w:pPr>
      <w:r w:rsidRPr="00C63AA6">
        <w:rPr>
          <w:rFonts w:ascii="Times New Roman" w:hAnsi="Times New Roman"/>
          <w:b/>
          <w:bCs/>
          <w:sz w:val="22"/>
          <w:szCs w:val="22"/>
        </w:rPr>
        <w:t>Human rights implications</w:t>
      </w:r>
    </w:p>
    <w:p w14:paraId="583C2461" w14:textId="77777777" w:rsidR="00E87381" w:rsidRPr="00C63AA6" w:rsidRDefault="00E87381" w:rsidP="00E87381">
      <w:pPr>
        <w:shd w:val="clear" w:color="auto" w:fill="FFFFFF"/>
        <w:rPr>
          <w:rFonts w:ascii="Times New Roman" w:hAnsi="Times New Roman"/>
          <w:sz w:val="22"/>
          <w:szCs w:val="22"/>
        </w:rPr>
      </w:pPr>
    </w:p>
    <w:p w14:paraId="164C7BF3" w14:textId="7E9BC7F7" w:rsidR="00E87381" w:rsidRPr="00C63AA6" w:rsidRDefault="00E87381" w:rsidP="00E87381">
      <w:pPr>
        <w:shd w:val="clear" w:color="auto" w:fill="FFFFFF"/>
        <w:rPr>
          <w:rFonts w:ascii="Times New Roman" w:hAnsi="Times New Roman"/>
          <w:sz w:val="22"/>
          <w:szCs w:val="22"/>
        </w:rPr>
      </w:pPr>
      <w:r w:rsidRPr="00C63AA6">
        <w:rPr>
          <w:rFonts w:ascii="Times New Roman" w:hAnsi="Times New Roman"/>
          <w:sz w:val="22"/>
          <w:szCs w:val="22"/>
        </w:rPr>
        <w:t>The instrument engage</w:t>
      </w:r>
      <w:r w:rsidR="00911A10" w:rsidRPr="00C63AA6">
        <w:rPr>
          <w:rFonts w:ascii="Times New Roman" w:hAnsi="Times New Roman"/>
          <w:sz w:val="22"/>
          <w:szCs w:val="22"/>
        </w:rPr>
        <w:t>s</w:t>
      </w:r>
      <w:r w:rsidRPr="00C63AA6">
        <w:rPr>
          <w:rFonts w:ascii="Times New Roman" w:hAnsi="Times New Roman"/>
          <w:sz w:val="22"/>
          <w:szCs w:val="22"/>
        </w:rPr>
        <w:t xml:space="preserve"> the right to health in Article 12 of the </w:t>
      </w:r>
      <w:r w:rsidRPr="00C63AA6">
        <w:rPr>
          <w:rFonts w:ascii="Times New Roman" w:hAnsi="Times New Roman"/>
          <w:i/>
          <w:iCs/>
          <w:sz w:val="22"/>
          <w:szCs w:val="22"/>
        </w:rPr>
        <w:t>International Covenant on Economic, Social and Cultural Rights</w:t>
      </w:r>
      <w:r w:rsidRPr="00C63AA6">
        <w:rPr>
          <w:rFonts w:ascii="Times New Roman" w:hAnsi="Times New Roman"/>
          <w:sz w:val="22"/>
          <w:szCs w:val="22"/>
        </w:rPr>
        <w:t xml:space="preserve"> (“the ICESCR”).  Article 12 of the ICESCR promotes the right of all individuals to enjoy the highest attainable standards of physical and mental health.</w:t>
      </w:r>
    </w:p>
    <w:p w14:paraId="0F3BE389" w14:textId="77777777" w:rsidR="00E87381" w:rsidRPr="00C63AA6" w:rsidRDefault="00E87381" w:rsidP="00E87381">
      <w:pPr>
        <w:shd w:val="clear" w:color="auto" w:fill="FFFFFF"/>
        <w:rPr>
          <w:rFonts w:ascii="Times New Roman" w:hAnsi="Times New Roman"/>
          <w:sz w:val="22"/>
          <w:szCs w:val="22"/>
        </w:rPr>
      </w:pPr>
    </w:p>
    <w:p w14:paraId="0794B279" w14:textId="77777777" w:rsidR="00E87381" w:rsidRPr="00C63AA6" w:rsidRDefault="00E87381" w:rsidP="00E87381">
      <w:pPr>
        <w:shd w:val="clear" w:color="auto" w:fill="FFFFFF"/>
        <w:rPr>
          <w:rFonts w:ascii="Times New Roman" w:hAnsi="Times New Roman"/>
          <w:sz w:val="22"/>
          <w:szCs w:val="22"/>
        </w:rPr>
      </w:pPr>
      <w:r w:rsidRPr="00C63AA6">
        <w:rPr>
          <w:rFonts w:ascii="Times New Roman" w:hAnsi="Times New Roman"/>
          <w:sz w:val="22"/>
          <w:szCs w:val="22"/>
        </w:rPr>
        <w:t xml:space="preserve">In </w:t>
      </w:r>
      <w:r w:rsidRPr="00C63AA6">
        <w:rPr>
          <w:rFonts w:ascii="Times New Roman" w:hAnsi="Times New Roman"/>
          <w:i/>
          <w:iCs/>
          <w:sz w:val="22"/>
          <w:szCs w:val="22"/>
        </w:rPr>
        <w:t xml:space="preserve">General Comment No. 14: The Right to the Highest Attainable Standard of Health (Art. 12) </w:t>
      </w:r>
      <w:r w:rsidRPr="00C63AA6">
        <w:rPr>
          <w:rFonts w:ascii="Times New Roman" w:hAnsi="Times New Roman"/>
          <w:sz w:val="22"/>
          <w:szCs w:val="22"/>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2804989" w14:textId="5E91B7B4" w:rsidR="00B3360F" w:rsidRPr="00C63AA6" w:rsidRDefault="00B3360F" w:rsidP="00E87381">
      <w:pPr>
        <w:shd w:val="clear" w:color="auto" w:fill="FFFFFF"/>
        <w:rPr>
          <w:rFonts w:ascii="Times New Roman" w:hAnsi="Times New Roman"/>
          <w:sz w:val="22"/>
          <w:szCs w:val="22"/>
        </w:rPr>
      </w:pPr>
    </w:p>
    <w:p w14:paraId="1741514E" w14:textId="2ADD2CF3" w:rsidR="00B3360F" w:rsidRPr="00C63AA6" w:rsidRDefault="00402597" w:rsidP="00402597">
      <w:pPr>
        <w:rPr>
          <w:rFonts w:ascii="Times New Roman" w:hAnsi="Times New Roman"/>
          <w:sz w:val="22"/>
          <w:szCs w:val="22"/>
        </w:rPr>
      </w:pPr>
      <w:r w:rsidRPr="00C63AA6">
        <w:rPr>
          <w:rFonts w:ascii="Times New Roman" w:hAnsi="Times New Roman"/>
          <w:sz w:val="22"/>
          <w:szCs w:val="22"/>
        </w:rPr>
        <w:t xml:space="preserve">The instrument takes positive steps to promote the right to health by removing the application of GST from the supply of the declared goods in Australia, and thereby increasing their affordability at the point of sale. </w:t>
      </w:r>
      <w:r w:rsidR="00B3360F" w:rsidRPr="00C63AA6">
        <w:rPr>
          <w:rFonts w:ascii="Times New Roman" w:hAnsi="Times New Roman"/>
          <w:sz w:val="22"/>
          <w:szCs w:val="22"/>
        </w:rPr>
        <w:t xml:space="preserve">The </w:t>
      </w:r>
      <w:r w:rsidR="00DC1BB0" w:rsidRPr="00C63AA6">
        <w:rPr>
          <w:rFonts w:ascii="Times New Roman" w:hAnsi="Times New Roman"/>
          <w:sz w:val="22"/>
          <w:szCs w:val="22"/>
        </w:rPr>
        <w:t>instrument</w:t>
      </w:r>
      <w:r w:rsidR="00B3360F" w:rsidRPr="00C63AA6">
        <w:rPr>
          <w:rFonts w:ascii="Times New Roman" w:hAnsi="Times New Roman"/>
          <w:sz w:val="22"/>
          <w:szCs w:val="22"/>
        </w:rPr>
        <w:t xml:space="preserve"> supports the right to health by preserving more affordable access for consumers to</w:t>
      </w:r>
      <w:r w:rsidR="00DC1BB0" w:rsidRPr="00C63AA6">
        <w:rPr>
          <w:rFonts w:ascii="Times New Roman" w:hAnsi="Times New Roman"/>
          <w:sz w:val="22"/>
          <w:szCs w:val="22"/>
        </w:rPr>
        <w:t xml:space="preserve"> these</w:t>
      </w:r>
      <w:r w:rsidR="00B3360F" w:rsidRPr="00C63AA6">
        <w:rPr>
          <w:rFonts w:ascii="Times New Roman" w:hAnsi="Times New Roman"/>
          <w:sz w:val="22"/>
          <w:szCs w:val="22"/>
        </w:rPr>
        <w:t xml:space="preserve"> </w:t>
      </w:r>
      <w:r w:rsidR="006A70BF" w:rsidRPr="00C63AA6">
        <w:rPr>
          <w:rFonts w:ascii="Times New Roman" w:hAnsi="Times New Roman"/>
          <w:sz w:val="22"/>
          <w:szCs w:val="22"/>
        </w:rPr>
        <w:t>health goods</w:t>
      </w:r>
      <w:r w:rsidRPr="00C63AA6">
        <w:rPr>
          <w:rFonts w:ascii="Times New Roman" w:hAnsi="Times New Roman"/>
          <w:sz w:val="22"/>
          <w:szCs w:val="22"/>
        </w:rPr>
        <w:t xml:space="preserve"> and </w:t>
      </w:r>
      <w:r w:rsidR="006A70BF" w:rsidRPr="00C63AA6">
        <w:rPr>
          <w:rFonts w:ascii="Times New Roman" w:hAnsi="Times New Roman"/>
          <w:sz w:val="22"/>
          <w:szCs w:val="22"/>
        </w:rPr>
        <w:t>ensures that the cost barriers to</w:t>
      </w:r>
      <w:r w:rsidR="00DC1BB0" w:rsidRPr="00C63AA6">
        <w:rPr>
          <w:rFonts w:ascii="Times New Roman" w:hAnsi="Times New Roman"/>
          <w:sz w:val="22"/>
          <w:szCs w:val="22"/>
        </w:rPr>
        <w:t xml:space="preserve"> these</w:t>
      </w:r>
      <w:r w:rsidR="006A70BF" w:rsidRPr="00C63AA6">
        <w:rPr>
          <w:rFonts w:ascii="Times New Roman" w:hAnsi="Times New Roman"/>
          <w:sz w:val="22"/>
          <w:szCs w:val="22"/>
        </w:rPr>
        <w:t xml:space="preserve"> products that support individuals’ health needs can be lowered.</w:t>
      </w:r>
    </w:p>
    <w:p w14:paraId="13F0060D" w14:textId="77777777" w:rsidR="00E87381" w:rsidRPr="00C63AA6" w:rsidRDefault="00E87381" w:rsidP="00E87381">
      <w:pPr>
        <w:shd w:val="clear" w:color="auto" w:fill="FFFFFF"/>
        <w:rPr>
          <w:rFonts w:ascii="Times New Roman" w:hAnsi="Times New Roman"/>
          <w:sz w:val="22"/>
          <w:szCs w:val="22"/>
        </w:rPr>
      </w:pPr>
    </w:p>
    <w:p w14:paraId="7A24E0DC" w14:textId="77777777" w:rsidR="00E87381" w:rsidRPr="00C63AA6" w:rsidRDefault="00E87381" w:rsidP="00E87381">
      <w:pPr>
        <w:keepNext/>
        <w:shd w:val="clear" w:color="auto" w:fill="FFFFFF"/>
        <w:rPr>
          <w:rFonts w:ascii="Times New Roman" w:hAnsi="Times New Roman"/>
          <w:b/>
          <w:bCs/>
          <w:sz w:val="22"/>
          <w:szCs w:val="22"/>
        </w:rPr>
      </w:pPr>
      <w:r w:rsidRPr="00C63AA6">
        <w:rPr>
          <w:rFonts w:ascii="Times New Roman" w:hAnsi="Times New Roman"/>
          <w:b/>
          <w:bCs/>
          <w:sz w:val="22"/>
          <w:szCs w:val="22"/>
        </w:rPr>
        <w:lastRenderedPageBreak/>
        <w:t>Conclusion</w:t>
      </w:r>
    </w:p>
    <w:p w14:paraId="73D34457" w14:textId="77777777" w:rsidR="00E87381" w:rsidRPr="00C63AA6" w:rsidRDefault="00E87381" w:rsidP="00E87381">
      <w:pPr>
        <w:keepNext/>
        <w:shd w:val="clear" w:color="auto" w:fill="FFFFFF"/>
        <w:rPr>
          <w:rFonts w:ascii="Times New Roman" w:hAnsi="Times New Roman"/>
          <w:sz w:val="22"/>
          <w:szCs w:val="22"/>
        </w:rPr>
      </w:pPr>
    </w:p>
    <w:p w14:paraId="0AF1B784" w14:textId="02122DFD" w:rsidR="00E87381" w:rsidRPr="00E24D5A" w:rsidRDefault="00E87381" w:rsidP="00E87381">
      <w:pPr>
        <w:shd w:val="clear" w:color="auto" w:fill="FFFFFF"/>
        <w:rPr>
          <w:rFonts w:ascii="Times New Roman" w:hAnsi="Times New Roman"/>
          <w:sz w:val="22"/>
          <w:szCs w:val="22"/>
        </w:rPr>
      </w:pPr>
      <w:r w:rsidRPr="00C63AA6">
        <w:rPr>
          <w:rFonts w:ascii="Times New Roman" w:hAnsi="Times New Roman"/>
          <w:sz w:val="22"/>
          <w:szCs w:val="22"/>
        </w:rPr>
        <w:t xml:space="preserve">The instrument </w:t>
      </w:r>
      <w:r w:rsidR="00911A10" w:rsidRPr="00C63AA6">
        <w:rPr>
          <w:rFonts w:ascii="Times New Roman" w:hAnsi="Times New Roman"/>
          <w:sz w:val="22"/>
          <w:szCs w:val="22"/>
        </w:rPr>
        <w:t>is</w:t>
      </w:r>
      <w:r w:rsidRPr="00C63AA6">
        <w:rPr>
          <w:rFonts w:ascii="Times New Roman" w:hAnsi="Times New Roman"/>
          <w:sz w:val="22"/>
          <w:szCs w:val="22"/>
        </w:rPr>
        <w:t xml:space="preserve"> compatible with human rights because </w:t>
      </w:r>
      <w:r w:rsidR="00911A10" w:rsidRPr="00C63AA6">
        <w:rPr>
          <w:rFonts w:ascii="Times New Roman" w:hAnsi="Times New Roman"/>
          <w:sz w:val="22"/>
          <w:szCs w:val="22"/>
        </w:rPr>
        <w:t>it</w:t>
      </w:r>
      <w:r w:rsidRPr="00C63AA6">
        <w:rPr>
          <w:rFonts w:ascii="Times New Roman" w:hAnsi="Times New Roman"/>
          <w:sz w:val="22"/>
          <w:szCs w:val="22"/>
        </w:rPr>
        <w:t xml:space="preserve"> promote</w:t>
      </w:r>
      <w:r w:rsidR="00911A10" w:rsidRPr="00C63AA6">
        <w:rPr>
          <w:rFonts w:ascii="Times New Roman" w:hAnsi="Times New Roman"/>
          <w:sz w:val="22"/>
          <w:szCs w:val="22"/>
        </w:rPr>
        <w:t>s</w:t>
      </w:r>
      <w:r w:rsidRPr="00C63AA6">
        <w:rPr>
          <w:rFonts w:ascii="Times New Roman" w:hAnsi="Times New Roman"/>
          <w:sz w:val="22"/>
          <w:szCs w:val="22"/>
        </w:rPr>
        <w:t xml:space="preserve"> the right to health in Article 12 of the ICESCR and otherwise do</w:t>
      </w:r>
      <w:r w:rsidR="00911A10" w:rsidRPr="00C63AA6">
        <w:rPr>
          <w:rFonts w:ascii="Times New Roman" w:hAnsi="Times New Roman"/>
          <w:sz w:val="22"/>
          <w:szCs w:val="22"/>
        </w:rPr>
        <w:t>es</w:t>
      </w:r>
      <w:r w:rsidRPr="00C63AA6">
        <w:rPr>
          <w:rFonts w:ascii="Times New Roman" w:hAnsi="Times New Roman"/>
          <w:sz w:val="22"/>
          <w:szCs w:val="22"/>
        </w:rPr>
        <w:t xml:space="preserve"> not raise any other human rights issues.</w:t>
      </w:r>
    </w:p>
    <w:p w14:paraId="761A0ACE" w14:textId="77777777" w:rsidR="00E87381" w:rsidRPr="00E24D5A" w:rsidRDefault="00E87381" w:rsidP="00E87381">
      <w:pPr>
        <w:shd w:val="clear" w:color="auto" w:fill="FFFFFF"/>
        <w:rPr>
          <w:rFonts w:ascii="Times New Roman" w:hAnsi="Times New Roman"/>
          <w:b/>
          <w:sz w:val="22"/>
          <w:szCs w:val="22"/>
        </w:rPr>
      </w:pPr>
    </w:p>
    <w:p w14:paraId="0ADF856E" w14:textId="77777777" w:rsidR="00280050" w:rsidRDefault="00280050"/>
    <w:sectPr w:rsidR="00280050" w:rsidSect="000675AB">
      <w:headerReference w:type="even" r:id="rId10"/>
      <w:headerReference w:type="default" r:id="rId11"/>
      <w:footerReference w:type="default" r:id="rId12"/>
      <w:footerReference w:type="first" r:id="rId13"/>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954A4" w14:textId="77777777" w:rsidR="00800630" w:rsidRDefault="00800630">
      <w:r>
        <w:separator/>
      </w:r>
    </w:p>
  </w:endnote>
  <w:endnote w:type="continuationSeparator" w:id="0">
    <w:p w14:paraId="3585D239" w14:textId="77777777" w:rsidR="00800630" w:rsidRDefault="00800630">
      <w:r>
        <w:continuationSeparator/>
      </w:r>
    </w:p>
  </w:endnote>
  <w:endnote w:type="continuationNotice" w:id="1">
    <w:p w14:paraId="1B9F27C8" w14:textId="77777777" w:rsidR="00C8685F" w:rsidRDefault="00C8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rFonts w:ascii="Times New Roman" w:hAnsi="Times New Roman"/>
        <w:noProof/>
        <w:sz w:val="22"/>
        <w:szCs w:val="22"/>
      </w:rPr>
    </w:sdtEndPr>
    <w:sdtContent>
      <w:p w14:paraId="33919754" w14:textId="77777777" w:rsidR="00064F76" w:rsidRPr="00595448" w:rsidRDefault="00286663">
        <w:pPr>
          <w:pStyle w:val="Footer"/>
          <w:jc w:val="right"/>
          <w:rPr>
            <w:rFonts w:ascii="Times New Roman" w:hAnsi="Times New Roman"/>
            <w:sz w:val="22"/>
            <w:szCs w:val="22"/>
          </w:rPr>
        </w:pPr>
        <w:r w:rsidRPr="00595448">
          <w:rPr>
            <w:rFonts w:ascii="Times New Roman" w:hAnsi="Times New Roman"/>
            <w:sz w:val="22"/>
            <w:szCs w:val="22"/>
          </w:rPr>
          <w:fldChar w:fldCharType="begin"/>
        </w:r>
        <w:r w:rsidRPr="00595448">
          <w:rPr>
            <w:rFonts w:ascii="Times New Roman" w:hAnsi="Times New Roman"/>
            <w:sz w:val="22"/>
            <w:szCs w:val="22"/>
          </w:rPr>
          <w:instrText xml:space="preserve"> PAGE   \* MERGEFORMAT </w:instrText>
        </w:r>
        <w:r w:rsidRPr="00595448">
          <w:rPr>
            <w:rFonts w:ascii="Times New Roman" w:hAnsi="Times New Roman"/>
            <w:sz w:val="22"/>
            <w:szCs w:val="22"/>
          </w:rPr>
          <w:fldChar w:fldCharType="separate"/>
        </w:r>
        <w:r>
          <w:rPr>
            <w:rFonts w:ascii="Times New Roman" w:hAnsi="Times New Roman"/>
            <w:noProof/>
            <w:sz w:val="22"/>
            <w:szCs w:val="22"/>
          </w:rPr>
          <w:t>1</w:t>
        </w:r>
        <w:r w:rsidRPr="00595448">
          <w:rPr>
            <w:rFonts w:ascii="Times New Roman" w:hAnsi="Times New Roman"/>
            <w:noProof/>
            <w:sz w:val="22"/>
            <w:szCs w:val="22"/>
          </w:rPr>
          <w:fldChar w:fldCharType="end"/>
        </w:r>
      </w:p>
    </w:sdtContent>
  </w:sdt>
  <w:p w14:paraId="736738EB" w14:textId="77777777" w:rsidR="00064F76" w:rsidRPr="00877529" w:rsidRDefault="00C63AA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2538" w14:textId="77777777" w:rsidR="00064F76" w:rsidRDefault="00C63AA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C1B46" w14:textId="77777777" w:rsidR="00800630" w:rsidRDefault="00800630">
      <w:r>
        <w:separator/>
      </w:r>
    </w:p>
  </w:footnote>
  <w:footnote w:type="continuationSeparator" w:id="0">
    <w:p w14:paraId="4B90F3A2" w14:textId="77777777" w:rsidR="00800630" w:rsidRDefault="00800630">
      <w:r>
        <w:continuationSeparator/>
      </w:r>
    </w:p>
  </w:footnote>
  <w:footnote w:type="continuationNotice" w:id="1">
    <w:p w14:paraId="21F567D1" w14:textId="77777777" w:rsidR="00C8685F" w:rsidRDefault="00C86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8874" w14:textId="77777777" w:rsidR="00064F76" w:rsidRDefault="00286663"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8C1A6" w14:textId="77777777" w:rsidR="00064F76" w:rsidRDefault="00C63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68A7" w14:textId="77777777" w:rsidR="00064F76" w:rsidRDefault="00C63AA6" w:rsidP="00AD1943">
    <w:pPr>
      <w:pStyle w:val="Header"/>
      <w:tabs>
        <w:tab w:val="clear" w:pos="4153"/>
        <w:tab w:val="clear" w:pos="8306"/>
        <w:tab w:val="left" w:pos="0"/>
      </w:tabs>
    </w:pPr>
  </w:p>
  <w:p w14:paraId="246197CD" w14:textId="77777777" w:rsidR="00064F76" w:rsidRDefault="00C63AA6"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021"/>
    <w:multiLevelType w:val="hybridMultilevel"/>
    <w:tmpl w:val="05CEE992"/>
    <w:lvl w:ilvl="0" w:tplc="E7F2C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4C3729"/>
    <w:multiLevelType w:val="hybridMultilevel"/>
    <w:tmpl w:val="AC62C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DE12E6"/>
    <w:multiLevelType w:val="hybridMultilevel"/>
    <w:tmpl w:val="7E9A6C8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534F56A1"/>
    <w:multiLevelType w:val="hybridMultilevel"/>
    <w:tmpl w:val="05CEE992"/>
    <w:lvl w:ilvl="0" w:tplc="E7F2C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F24AE3"/>
    <w:multiLevelType w:val="hybridMultilevel"/>
    <w:tmpl w:val="5206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44"/>
    <w:rsid w:val="000213AF"/>
    <w:rsid w:val="00034253"/>
    <w:rsid w:val="00041025"/>
    <w:rsid w:val="00044409"/>
    <w:rsid w:val="00066960"/>
    <w:rsid w:val="000716E2"/>
    <w:rsid w:val="00086C8A"/>
    <w:rsid w:val="000D11F1"/>
    <w:rsid w:val="0013547C"/>
    <w:rsid w:val="00143C42"/>
    <w:rsid w:val="00145D36"/>
    <w:rsid w:val="00166D71"/>
    <w:rsid w:val="00172013"/>
    <w:rsid w:val="001949FA"/>
    <w:rsid w:val="001A22BB"/>
    <w:rsid w:val="00210DE2"/>
    <w:rsid w:val="00275C06"/>
    <w:rsid w:val="00280050"/>
    <w:rsid w:val="00286663"/>
    <w:rsid w:val="00297BDE"/>
    <w:rsid w:val="002B0C52"/>
    <w:rsid w:val="002D126D"/>
    <w:rsid w:val="00330F90"/>
    <w:rsid w:val="003439C6"/>
    <w:rsid w:val="00354B83"/>
    <w:rsid w:val="00354D05"/>
    <w:rsid w:val="00394CF9"/>
    <w:rsid w:val="003A2BD3"/>
    <w:rsid w:val="003E6FB9"/>
    <w:rsid w:val="003F16C5"/>
    <w:rsid w:val="00402597"/>
    <w:rsid w:val="00463917"/>
    <w:rsid w:val="00470168"/>
    <w:rsid w:val="00477154"/>
    <w:rsid w:val="004B29C1"/>
    <w:rsid w:val="004C60F0"/>
    <w:rsid w:val="004D018B"/>
    <w:rsid w:val="004F0205"/>
    <w:rsid w:val="005110CF"/>
    <w:rsid w:val="005919AB"/>
    <w:rsid w:val="005B19AE"/>
    <w:rsid w:val="005D6E65"/>
    <w:rsid w:val="00613984"/>
    <w:rsid w:val="00621EFE"/>
    <w:rsid w:val="006268B5"/>
    <w:rsid w:val="00665902"/>
    <w:rsid w:val="006914D8"/>
    <w:rsid w:val="00694C44"/>
    <w:rsid w:val="00695E97"/>
    <w:rsid w:val="006A70BF"/>
    <w:rsid w:val="006B35F7"/>
    <w:rsid w:val="00732396"/>
    <w:rsid w:val="00771889"/>
    <w:rsid w:val="0077709C"/>
    <w:rsid w:val="007862FF"/>
    <w:rsid w:val="007E5BE2"/>
    <w:rsid w:val="007F244D"/>
    <w:rsid w:val="007F3256"/>
    <w:rsid w:val="00800630"/>
    <w:rsid w:val="00841856"/>
    <w:rsid w:val="00880BAD"/>
    <w:rsid w:val="008859AE"/>
    <w:rsid w:val="008A40FC"/>
    <w:rsid w:val="008F5442"/>
    <w:rsid w:val="00911A10"/>
    <w:rsid w:val="00933B08"/>
    <w:rsid w:val="00956ABB"/>
    <w:rsid w:val="00970FF8"/>
    <w:rsid w:val="009734CE"/>
    <w:rsid w:val="00997BE5"/>
    <w:rsid w:val="009A0E09"/>
    <w:rsid w:val="009D09E1"/>
    <w:rsid w:val="009E1112"/>
    <w:rsid w:val="00A51DBA"/>
    <w:rsid w:val="00A77847"/>
    <w:rsid w:val="00A8078B"/>
    <w:rsid w:val="00A8578F"/>
    <w:rsid w:val="00A956AE"/>
    <w:rsid w:val="00AB205F"/>
    <w:rsid w:val="00AE11FA"/>
    <w:rsid w:val="00AF69CA"/>
    <w:rsid w:val="00B17B1F"/>
    <w:rsid w:val="00B3360F"/>
    <w:rsid w:val="00B70F6C"/>
    <w:rsid w:val="00B70F82"/>
    <w:rsid w:val="00B72CD4"/>
    <w:rsid w:val="00C1536A"/>
    <w:rsid w:val="00C5176D"/>
    <w:rsid w:val="00C63AA6"/>
    <w:rsid w:val="00C6720C"/>
    <w:rsid w:val="00C81628"/>
    <w:rsid w:val="00C8387C"/>
    <w:rsid w:val="00C8685F"/>
    <w:rsid w:val="00CA379B"/>
    <w:rsid w:val="00CC0FFD"/>
    <w:rsid w:val="00CC2114"/>
    <w:rsid w:val="00DC1BB0"/>
    <w:rsid w:val="00DC3153"/>
    <w:rsid w:val="00DD1597"/>
    <w:rsid w:val="00DE14CF"/>
    <w:rsid w:val="00DF3BFF"/>
    <w:rsid w:val="00DF6D09"/>
    <w:rsid w:val="00E11855"/>
    <w:rsid w:val="00E5165E"/>
    <w:rsid w:val="00E55510"/>
    <w:rsid w:val="00E725C9"/>
    <w:rsid w:val="00E84E7F"/>
    <w:rsid w:val="00E86EF3"/>
    <w:rsid w:val="00E87182"/>
    <w:rsid w:val="00E87381"/>
    <w:rsid w:val="00E93449"/>
    <w:rsid w:val="00E93C66"/>
    <w:rsid w:val="00EA3F49"/>
    <w:rsid w:val="00EF57FF"/>
    <w:rsid w:val="00F14D6C"/>
    <w:rsid w:val="00FB0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E99F"/>
  <w15:chartTrackingRefBased/>
  <w15:docId w15:val="{585CCA56-DB02-4230-982F-1A6EE48C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81"/>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7381"/>
    <w:pPr>
      <w:tabs>
        <w:tab w:val="center" w:pos="4153"/>
        <w:tab w:val="right" w:pos="8306"/>
      </w:tabs>
    </w:pPr>
  </w:style>
  <w:style w:type="character" w:customStyle="1" w:styleId="FooterChar">
    <w:name w:val="Footer Char"/>
    <w:basedOn w:val="DefaultParagraphFont"/>
    <w:link w:val="Footer"/>
    <w:uiPriority w:val="99"/>
    <w:rsid w:val="00E87381"/>
    <w:rPr>
      <w:rFonts w:ascii="Tms Rmn" w:eastAsia="Times New Roman" w:hAnsi="Tms Rmn"/>
      <w:szCs w:val="20"/>
      <w:lang w:eastAsia="en-AU"/>
    </w:rPr>
  </w:style>
  <w:style w:type="paragraph" w:styleId="Header">
    <w:name w:val="header"/>
    <w:basedOn w:val="Normal"/>
    <w:link w:val="HeaderChar"/>
    <w:rsid w:val="00E87381"/>
    <w:pPr>
      <w:tabs>
        <w:tab w:val="center" w:pos="4153"/>
        <w:tab w:val="right" w:pos="8306"/>
      </w:tabs>
    </w:pPr>
  </w:style>
  <w:style w:type="character" w:customStyle="1" w:styleId="HeaderChar">
    <w:name w:val="Header Char"/>
    <w:basedOn w:val="DefaultParagraphFont"/>
    <w:link w:val="Header"/>
    <w:rsid w:val="00E87381"/>
    <w:rPr>
      <w:rFonts w:ascii="Tms Rmn" w:eastAsia="Times New Roman" w:hAnsi="Tms Rmn"/>
      <w:szCs w:val="20"/>
      <w:lang w:eastAsia="en-AU"/>
    </w:rPr>
  </w:style>
  <w:style w:type="character" w:styleId="PageNumber">
    <w:name w:val="page number"/>
    <w:basedOn w:val="DefaultParagraphFont"/>
    <w:rsid w:val="00E87381"/>
  </w:style>
  <w:style w:type="paragraph" w:styleId="ListParagraph">
    <w:name w:val="List Paragraph"/>
    <w:basedOn w:val="Normal"/>
    <w:uiPriority w:val="34"/>
    <w:qFormat/>
    <w:rsid w:val="00E87381"/>
    <w:pPr>
      <w:ind w:left="720"/>
      <w:contextualSpacing/>
    </w:pPr>
  </w:style>
  <w:style w:type="paragraph" w:styleId="BalloonText">
    <w:name w:val="Balloon Text"/>
    <w:basedOn w:val="Normal"/>
    <w:link w:val="BalloonTextChar"/>
    <w:uiPriority w:val="99"/>
    <w:semiHidden/>
    <w:unhideWhenUsed/>
    <w:rsid w:val="00E87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81"/>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354D05"/>
    <w:rPr>
      <w:sz w:val="16"/>
      <w:szCs w:val="16"/>
    </w:rPr>
  </w:style>
  <w:style w:type="paragraph" w:styleId="CommentText">
    <w:name w:val="annotation text"/>
    <w:basedOn w:val="Normal"/>
    <w:link w:val="CommentTextChar"/>
    <w:uiPriority w:val="99"/>
    <w:semiHidden/>
    <w:unhideWhenUsed/>
    <w:rsid w:val="00354D05"/>
    <w:rPr>
      <w:sz w:val="20"/>
    </w:rPr>
  </w:style>
  <w:style w:type="character" w:customStyle="1" w:styleId="CommentTextChar">
    <w:name w:val="Comment Text Char"/>
    <w:basedOn w:val="DefaultParagraphFont"/>
    <w:link w:val="CommentText"/>
    <w:uiPriority w:val="99"/>
    <w:semiHidden/>
    <w:rsid w:val="00354D05"/>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54D05"/>
    <w:rPr>
      <w:b/>
      <w:bCs/>
    </w:rPr>
  </w:style>
  <w:style w:type="character" w:customStyle="1" w:styleId="CommentSubjectChar">
    <w:name w:val="Comment Subject Char"/>
    <w:basedOn w:val="CommentTextChar"/>
    <w:link w:val="CommentSubject"/>
    <w:uiPriority w:val="99"/>
    <w:semiHidden/>
    <w:rsid w:val="00354D05"/>
    <w:rPr>
      <w:rFonts w:ascii="Tms Rmn" w:eastAsia="Times New Roman" w:hAnsi="Tms Rmn"/>
      <w:b/>
      <w:bCs/>
      <w:sz w:val="20"/>
      <w:szCs w:val="20"/>
      <w:lang w:eastAsia="en-AU"/>
    </w:rPr>
  </w:style>
  <w:style w:type="character" w:styleId="Hyperlink">
    <w:name w:val="Hyperlink"/>
    <w:basedOn w:val="DefaultParagraphFont"/>
    <w:uiPriority w:val="99"/>
    <w:unhideWhenUsed/>
    <w:rsid w:val="001A22BB"/>
    <w:rPr>
      <w:color w:val="0563C1" w:themeColor="hyperlink"/>
      <w:u w:val="single"/>
    </w:rPr>
  </w:style>
  <w:style w:type="character" w:styleId="UnresolvedMention">
    <w:name w:val="Unresolved Mention"/>
    <w:basedOn w:val="DefaultParagraphFont"/>
    <w:uiPriority w:val="99"/>
    <w:semiHidden/>
    <w:unhideWhenUsed/>
    <w:rsid w:val="001A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61545">
      <w:bodyDiv w:val="1"/>
      <w:marLeft w:val="0"/>
      <w:marRight w:val="0"/>
      <w:marTop w:val="0"/>
      <w:marBottom w:val="0"/>
      <w:divBdr>
        <w:top w:val="none" w:sz="0" w:space="0" w:color="auto"/>
        <w:left w:val="none" w:sz="0" w:space="0" w:color="auto"/>
        <w:bottom w:val="none" w:sz="0" w:space="0" w:color="auto"/>
        <w:right w:val="none" w:sz="0" w:space="0" w:color="auto"/>
      </w:divBdr>
      <w:divsChild>
        <w:div w:id="428081810">
          <w:marLeft w:val="0"/>
          <w:marRight w:val="0"/>
          <w:marTop w:val="0"/>
          <w:marBottom w:val="0"/>
          <w:divBdr>
            <w:top w:val="none" w:sz="0" w:space="0" w:color="auto"/>
            <w:left w:val="none" w:sz="0" w:space="0" w:color="auto"/>
            <w:bottom w:val="none" w:sz="0" w:space="0" w:color="auto"/>
            <w:right w:val="none" w:sz="0" w:space="0" w:color="auto"/>
          </w:divBdr>
          <w:divsChild>
            <w:div w:id="1130322180">
              <w:marLeft w:val="0"/>
              <w:marRight w:val="0"/>
              <w:marTop w:val="0"/>
              <w:marBottom w:val="0"/>
              <w:divBdr>
                <w:top w:val="none" w:sz="0" w:space="0" w:color="auto"/>
                <w:left w:val="none" w:sz="0" w:space="0" w:color="auto"/>
                <w:bottom w:val="none" w:sz="0" w:space="0" w:color="auto"/>
                <w:right w:val="none" w:sz="0" w:space="0" w:color="auto"/>
              </w:divBdr>
              <w:divsChild>
                <w:div w:id="957446478">
                  <w:marLeft w:val="0"/>
                  <w:marRight w:val="0"/>
                  <w:marTop w:val="0"/>
                  <w:marBottom w:val="0"/>
                  <w:divBdr>
                    <w:top w:val="none" w:sz="0" w:space="0" w:color="auto"/>
                    <w:left w:val="none" w:sz="0" w:space="0" w:color="auto"/>
                    <w:bottom w:val="none" w:sz="0" w:space="0" w:color="auto"/>
                    <w:right w:val="none" w:sz="0" w:space="0" w:color="auto"/>
                  </w:divBdr>
                  <w:divsChild>
                    <w:div w:id="7023273">
                      <w:marLeft w:val="0"/>
                      <w:marRight w:val="0"/>
                      <w:marTop w:val="0"/>
                      <w:marBottom w:val="0"/>
                      <w:divBdr>
                        <w:top w:val="none" w:sz="0" w:space="0" w:color="auto"/>
                        <w:left w:val="none" w:sz="0" w:space="0" w:color="auto"/>
                        <w:bottom w:val="none" w:sz="0" w:space="0" w:color="auto"/>
                        <w:right w:val="none" w:sz="0" w:space="0" w:color="auto"/>
                      </w:divBdr>
                      <w:divsChild>
                        <w:div w:id="1786269154">
                          <w:marLeft w:val="0"/>
                          <w:marRight w:val="0"/>
                          <w:marTop w:val="0"/>
                          <w:marBottom w:val="0"/>
                          <w:divBdr>
                            <w:top w:val="none" w:sz="0" w:space="0" w:color="auto"/>
                            <w:left w:val="none" w:sz="0" w:space="0" w:color="auto"/>
                            <w:bottom w:val="none" w:sz="0" w:space="0" w:color="auto"/>
                            <w:right w:val="none" w:sz="0" w:space="0" w:color="auto"/>
                          </w:divBdr>
                          <w:divsChild>
                            <w:div w:id="336855286">
                              <w:marLeft w:val="0"/>
                              <w:marRight w:val="0"/>
                              <w:marTop w:val="0"/>
                              <w:marBottom w:val="0"/>
                              <w:divBdr>
                                <w:top w:val="none" w:sz="0" w:space="0" w:color="auto"/>
                                <w:left w:val="none" w:sz="0" w:space="0" w:color="auto"/>
                                <w:bottom w:val="none" w:sz="0" w:space="0" w:color="auto"/>
                                <w:right w:val="none" w:sz="0" w:space="0" w:color="auto"/>
                              </w:divBdr>
                              <w:divsChild>
                                <w:div w:id="1463842294">
                                  <w:marLeft w:val="0"/>
                                  <w:marRight w:val="0"/>
                                  <w:marTop w:val="0"/>
                                  <w:marBottom w:val="0"/>
                                  <w:divBdr>
                                    <w:top w:val="none" w:sz="0" w:space="0" w:color="auto"/>
                                    <w:left w:val="none" w:sz="0" w:space="0" w:color="auto"/>
                                    <w:bottom w:val="none" w:sz="0" w:space="0" w:color="auto"/>
                                    <w:right w:val="none" w:sz="0" w:space="0" w:color="auto"/>
                                  </w:divBdr>
                                  <w:divsChild>
                                    <w:div w:id="213738892">
                                      <w:marLeft w:val="0"/>
                                      <w:marRight w:val="0"/>
                                      <w:marTop w:val="0"/>
                                      <w:marBottom w:val="0"/>
                                      <w:divBdr>
                                        <w:top w:val="none" w:sz="0" w:space="0" w:color="auto"/>
                                        <w:left w:val="none" w:sz="0" w:space="0" w:color="auto"/>
                                        <w:bottom w:val="none" w:sz="0" w:space="0" w:color="auto"/>
                                        <w:right w:val="none" w:sz="0" w:space="0" w:color="auto"/>
                                      </w:divBdr>
                                      <w:divsChild>
                                        <w:div w:id="1006130589">
                                          <w:marLeft w:val="0"/>
                                          <w:marRight w:val="0"/>
                                          <w:marTop w:val="0"/>
                                          <w:marBottom w:val="0"/>
                                          <w:divBdr>
                                            <w:top w:val="none" w:sz="0" w:space="0" w:color="auto"/>
                                            <w:left w:val="none" w:sz="0" w:space="0" w:color="auto"/>
                                            <w:bottom w:val="none" w:sz="0" w:space="0" w:color="auto"/>
                                            <w:right w:val="none" w:sz="0" w:space="0" w:color="auto"/>
                                          </w:divBdr>
                                          <w:divsChild>
                                            <w:div w:id="1402407104">
                                              <w:marLeft w:val="0"/>
                                              <w:marRight w:val="0"/>
                                              <w:marTop w:val="0"/>
                                              <w:marBottom w:val="0"/>
                                              <w:divBdr>
                                                <w:top w:val="none" w:sz="0" w:space="0" w:color="auto"/>
                                                <w:left w:val="none" w:sz="0" w:space="0" w:color="auto"/>
                                                <w:bottom w:val="none" w:sz="0" w:space="0" w:color="auto"/>
                                                <w:right w:val="none" w:sz="0" w:space="0" w:color="auto"/>
                                              </w:divBdr>
                                              <w:divsChild>
                                                <w:div w:id="569192820">
                                                  <w:marLeft w:val="0"/>
                                                  <w:marRight w:val="0"/>
                                                  <w:marTop w:val="0"/>
                                                  <w:marBottom w:val="0"/>
                                                  <w:divBdr>
                                                    <w:top w:val="none" w:sz="0" w:space="0" w:color="auto"/>
                                                    <w:left w:val="none" w:sz="0" w:space="0" w:color="auto"/>
                                                    <w:bottom w:val="none" w:sz="0" w:space="0" w:color="auto"/>
                                                    <w:right w:val="none" w:sz="0" w:space="0" w:color="auto"/>
                                                  </w:divBdr>
                                                  <w:divsChild>
                                                    <w:div w:id="1410156129">
                                                      <w:marLeft w:val="0"/>
                                                      <w:marRight w:val="0"/>
                                                      <w:marTop w:val="0"/>
                                                      <w:marBottom w:val="0"/>
                                                      <w:divBdr>
                                                        <w:top w:val="none" w:sz="0" w:space="0" w:color="auto"/>
                                                        <w:left w:val="none" w:sz="0" w:space="0" w:color="auto"/>
                                                        <w:bottom w:val="none" w:sz="0" w:space="0" w:color="auto"/>
                                                        <w:right w:val="none" w:sz="0" w:space="0" w:color="auto"/>
                                                      </w:divBdr>
                                                      <w:divsChild>
                                                        <w:div w:id="19542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0E21B171EA24E86CCAEFB8631788A" ma:contentTypeVersion="" ma:contentTypeDescription="PDMS Document Site Content Type" ma:contentTypeScope="" ma:versionID="7d271f06648d1ccf48f387ea0b12ced1">
  <xsd:schema xmlns:xsd="http://www.w3.org/2001/XMLSchema" xmlns:xs="http://www.w3.org/2001/XMLSchema" xmlns:p="http://schemas.microsoft.com/office/2006/metadata/properties" xmlns:ns2="D940E5EB-B87C-493F-B65C-B67AEFA8D339" targetNamespace="http://schemas.microsoft.com/office/2006/metadata/properties" ma:root="true" ma:fieldsID="7b2da349332426f8e88dbe41fe39a8dc" ns2:_="">
    <xsd:import namespace="D940E5EB-B87C-493F-B65C-B67AEFA8D3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0E5EB-B87C-493F-B65C-B67AEFA8D3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40E5EB-B87C-493F-B65C-B67AEFA8D3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F5BCC-EF9A-4EAB-BD35-DCC0A531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0E5EB-B87C-493F-B65C-B67AEFA8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6BC66-57FB-465F-AEA1-D5D94C2EE53F}">
  <ds:schemaRefs>
    <ds:schemaRef ds:uri="http://purl.org/dc/terms/"/>
    <ds:schemaRef ds:uri="http://schemas.openxmlformats.org/package/2006/metadata/core-properties"/>
    <ds:schemaRef ds:uri="http://purl.org/dc/dcmitype/"/>
    <ds:schemaRef ds:uri="http://schemas.microsoft.com/office/infopath/2007/PartnerControls"/>
    <ds:schemaRef ds:uri="D940E5EB-B87C-493F-B65C-B67AEFA8D339"/>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0918839-F302-4363-AA6D-D7C2A55F4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Callum</dc:creator>
  <cp:keywords/>
  <dc:description/>
  <cp:lastModifiedBy>BEATON, Paula</cp:lastModifiedBy>
  <cp:revision>3</cp:revision>
  <dcterms:created xsi:type="dcterms:W3CDTF">2022-03-25T05:42:00Z</dcterms:created>
  <dcterms:modified xsi:type="dcterms:W3CDTF">2022-03-25T05:52:00Z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0x010100266966F133664895A6EE3632470D45F500E2B0E21B171EA24E86CCAEFB8631788A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6e9a26bc-bb16-426e-91c1-52fa7b3f9713</vt:lpwstr>
  </property>
</Properties>
</file>