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B5710" w14:textId="77777777" w:rsidR="00225B26" w:rsidRPr="00F63451" w:rsidRDefault="00225B26" w:rsidP="00225B26">
      <w:pPr>
        <w:rPr>
          <w:sz w:val="28"/>
        </w:rPr>
      </w:pPr>
      <w:r w:rsidRPr="00F63451">
        <w:rPr>
          <w:noProof/>
          <w:lang w:eastAsia="en-AU"/>
        </w:rPr>
        <w:drawing>
          <wp:inline distT="0" distB="0" distL="0" distR="0" wp14:anchorId="0A6B5763" wp14:editId="0A6B576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A6B5711" w14:textId="77777777" w:rsidR="00225B26" w:rsidRPr="00F63451" w:rsidRDefault="00225B26" w:rsidP="00225B26">
      <w:pPr>
        <w:rPr>
          <w:sz w:val="19"/>
        </w:rPr>
      </w:pPr>
    </w:p>
    <w:p w14:paraId="0A6B5712" w14:textId="77777777" w:rsidR="00225B26" w:rsidRPr="00E500D4" w:rsidRDefault="00225B26" w:rsidP="00225B26">
      <w:pPr>
        <w:pStyle w:val="ShortT"/>
      </w:pPr>
      <w:r w:rsidRPr="00F63451">
        <w:t xml:space="preserve">Telecommunications (ACCC </w:t>
      </w:r>
      <w:r>
        <w:t>I</w:t>
      </w:r>
      <w:r w:rsidRPr="00F63451">
        <w:t>nquiry into Access</w:t>
      </w:r>
      <w:r>
        <w:t xml:space="preserve"> to</w:t>
      </w:r>
      <w:r w:rsidRPr="00F63451">
        <w:t xml:space="preserve"> </w:t>
      </w:r>
      <w:r>
        <w:t xml:space="preserve">Regional </w:t>
      </w:r>
      <w:r w:rsidRPr="00F63451">
        <w:t xml:space="preserve">Towers </w:t>
      </w:r>
      <w:r>
        <w:t>and Associated Infrastructure</w:t>
      </w:r>
      <w:r w:rsidRPr="00F63451">
        <w:t xml:space="preserve">) Direction 2022 </w:t>
      </w:r>
    </w:p>
    <w:p w14:paraId="0A6B5713" w14:textId="77777777" w:rsidR="00225B26" w:rsidRPr="00F63451" w:rsidRDefault="00225B26" w:rsidP="00225B26">
      <w:pPr>
        <w:pStyle w:val="SignCoverPageStart"/>
        <w:spacing w:before="240"/>
        <w:ind w:right="91"/>
        <w:rPr>
          <w:szCs w:val="22"/>
        </w:rPr>
      </w:pPr>
      <w:r w:rsidRPr="00F63451">
        <w:rPr>
          <w:szCs w:val="22"/>
        </w:rPr>
        <w:t>I, Paul Fletcher, Minister for Communications, Urban Infrastructure, Cities and the Arts, make the following direction.</w:t>
      </w:r>
    </w:p>
    <w:p w14:paraId="0A6B5714" w14:textId="77B10195" w:rsidR="00225B26" w:rsidRPr="00F63451" w:rsidRDefault="00225B26" w:rsidP="00225B26">
      <w:pPr>
        <w:keepNext/>
        <w:spacing w:before="300" w:line="240" w:lineRule="atLeast"/>
        <w:ind w:right="397"/>
        <w:jc w:val="both"/>
        <w:rPr>
          <w:szCs w:val="22"/>
        </w:rPr>
      </w:pPr>
      <w:r w:rsidRPr="00F63451">
        <w:rPr>
          <w:szCs w:val="22"/>
        </w:rPr>
        <w:t>Dated</w:t>
      </w:r>
      <w:r w:rsidRPr="00F63451">
        <w:rPr>
          <w:szCs w:val="22"/>
        </w:rPr>
        <w:tab/>
      </w:r>
      <w:r w:rsidR="00250515">
        <w:rPr>
          <w:szCs w:val="22"/>
        </w:rPr>
        <w:t>25 March 2022</w:t>
      </w:r>
      <w:bookmarkStart w:id="0" w:name="_GoBack"/>
      <w:bookmarkEnd w:id="0"/>
      <w:r w:rsidRPr="00F63451">
        <w:rPr>
          <w:szCs w:val="22"/>
        </w:rPr>
        <w:tab/>
      </w:r>
      <w:r w:rsidRPr="00F63451">
        <w:rPr>
          <w:szCs w:val="22"/>
        </w:rPr>
        <w:tab/>
      </w:r>
      <w:r w:rsidRPr="00F63451">
        <w:rPr>
          <w:szCs w:val="22"/>
        </w:rPr>
        <w:tab/>
      </w:r>
    </w:p>
    <w:p w14:paraId="0A6B5715" w14:textId="552E5FB2" w:rsidR="00225B26" w:rsidRPr="00F63451" w:rsidRDefault="00225B26" w:rsidP="00225B26">
      <w:pPr>
        <w:keepNext/>
        <w:tabs>
          <w:tab w:val="left" w:pos="3402"/>
        </w:tabs>
        <w:spacing w:before="1440" w:line="300" w:lineRule="atLeast"/>
        <w:ind w:right="397"/>
        <w:rPr>
          <w:b/>
          <w:szCs w:val="22"/>
        </w:rPr>
      </w:pPr>
      <w:r w:rsidRPr="00F63451">
        <w:rPr>
          <w:szCs w:val="22"/>
        </w:rPr>
        <w:t xml:space="preserve">Paul Fletcher </w:t>
      </w:r>
    </w:p>
    <w:p w14:paraId="0A6B5716" w14:textId="77777777" w:rsidR="00225B26" w:rsidRPr="008E0027" w:rsidRDefault="00225B26" w:rsidP="00225B26">
      <w:pPr>
        <w:pStyle w:val="SignCoverPageEnd"/>
        <w:ind w:right="91"/>
        <w:rPr>
          <w:sz w:val="22"/>
        </w:rPr>
      </w:pPr>
      <w:r w:rsidRPr="00F63451">
        <w:rPr>
          <w:sz w:val="22"/>
        </w:rPr>
        <w:t xml:space="preserve">Minister for Communications, Urban Infrastructure, Cities and the Arts </w:t>
      </w:r>
    </w:p>
    <w:p w14:paraId="0A6B5717" w14:textId="77777777" w:rsidR="00225B26" w:rsidRDefault="00225B26" w:rsidP="00225B26"/>
    <w:p w14:paraId="0A6B5718" w14:textId="77777777" w:rsidR="00225B26" w:rsidRPr="00ED79B6" w:rsidRDefault="00225B26" w:rsidP="00225B26"/>
    <w:p w14:paraId="0A6B5719" w14:textId="77777777" w:rsidR="00225B26" w:rsidRDefault="00225B26" w:rsidP="00225B26"/>
    <w:p w14:paraId="0A6B571A" w14:textId="77777777" w:rsidR="00225B26" w:rsidRDefault="00225B26" w:rsidP="00225B26">
      <w:pPr>
        <w:sectPr w:rsidR="00225B26" w:rsidSect="008356A7">
          <w:headerReference w:type="even" r:id="rId10"/>
          <w:headerReference w:type="default" r:id="rId11"/>
          <w:footerReference w:type="even" r:id="rId12"/>
          <w:footerReference w:type="default" r:id="rId13"/>
          <w:footerReference w:type="first" r:id="rId14"/>
          <w:pgSz w:w="11907" w:h="16839" w:code="9"/>
          <w:pgMar w:top="2234" w:right="1797" w:bottom="1440" w:left="1797" w:header="720" w:footer="989" w:gutter="0"/>
          <w:pgNumType w:start="1"/>
          <w:cols w:space="708"/>
          <w:titlePg/>
          <w:docGrid w:linePitch="360"/>
        </w:sectPr>
      </w:pPr>
    </w:p>
    <w:p w14:paraId="0A6B571B" w14:textId="77777777" w:rsidR="00225B26" w:rsidRDefault="00225B26" w:rsidP="00225B26">
      <w:pPr>
        <w:outlineLvl w:val="0"/>
        <w:rPr>
          <w:sz w:val="36"/>
        </w:rPr>
      </w:pPr>
      <w:r w:rsidRPr="007A1328">
        <w:rPr>
          <w:sz w:val="36"/>
        </w:rPr>
        <w:lastRenderedPageBreak/>
        <w:t>Contents</w:t>
      </w:r>
    </w:p>
    <w:p w14:paraId="0A6B571C" w14:textId="77777777" w:rsidR="00225B26" w:rsidRDefault="00225B2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  Name</w:t>
      </w:r>
      <w:r>
        <w:rPr>
          <w:noProof/>
        </w:rPr>
        <w:tab/>
      </w:r>
      <w:r>
        <w:rPr>
          <w:noProof/>
        </w:rPr>
        <w:fldChar w:fldCharType="begin"/>
      </w:r>
      <w:r>
        <w:rPr>
          <w:noProof/>
        </w:rPr>
        <w:instrText xml:space="preserve"> PAGEREF _Toc98433412 \h </w:instrText>
      </w:r>
      <w:r>
        <w:rPr>
          <w:noProof/>
        </w:rPr>
      </w:r>
      <w:r>
        <w:rPr>
          <w:noProof/>
        </w:rPr>
        <w:fldChar w:fldCharType="separate"/>
      </w:r>
      <w:r>
        <w:rPr>
          <w:noProof/>
        </w:rPr>
        <w:t>1</w:t>
      </w:r>
      <w:r>
        <w:rPr>
          <w:noProof/>
        </w:rPr>
        <w:fldChar w:fldCharType="end"/>
      </w:r>
    </w:p>
    <w:p w14:paraId="0A6B571D" w14:textId="77777777" w:rsidR="00225B26" w:rsidRDefault="00225B2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_Toc98433413 \h </w:instrText>
      </w:r>
      <w:r>
        <w:rPr>
          <w:noProof/>
        </w:rPr>
      </w:r>
      <w:r>
        <w:rPr>
          <w:noProof/>
        </w:rPr>
        <w:fldChar w:fldCharType="separate"/>
      </w:r>
      <w:r>
        <w:rPr>
          <w:noProof/>
        </w:rPr>
        <w:t>1</w:t>
      </w:r>
      <w:r>
        <w:rPr>
          <w:noProof/>
        </w:rPr>
        <w:fldChar w:fldCharType="end"/>
      </w:r>
    </w:p>
    <w:p w14:paraId="0A6B571E" w14:textId="77777777" w:rsidR="00225B26" w:rsidRDefault="00225B2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_Toc98433414 \h </w:instrText>
      </w:r>
      <w:r>
        <w:rPr>
          <w:noProof/>
        </w:rPr>
      </w:r>
      <w:r>
        <w:rPr>
          <w:noProof/>
        </w:rPr>
        <w:fldChar w:fldCharType="separate"/>
      </w:r>
      <w:r>
        <w:rPr>
          <w:noProof/>
        </w:rPr>
        <w:t>1</w:t>
      </w:r>
      <w:r>
        <w:rPr>
          <w:noProof/>
        </w:rPr>
        <w:fldChar w:fldCharType="end"/>
      </w:r>
    </w:p>
    <w:p w14:paraId="0A6B571F" w14:textId="77777777" w:rsidR="00225B26" w:rsidRDefault="00225B26">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_Toc98433415 \h </w:instrText>
      </w:r>
      <w:r>
        <w:rPr>
          <w:noProof/>
        </w:rPr>
      </w:r>
      <w:r>
        <w:rPr>
          <w:noProof/>
        </w:rPr>
        <w:fldChar w:fldCharType="separate"/>
      </w:r>
      <w:r>
        <w:rPr>
          <w:noProof/>
        </w:rPr>
        <w:t>1</w:t>
      </w:r>
      <w:r>
        <w:rPr>
          <w:noProof/>
        </w:rPr>
        <w:fldChar w:fldCharType="end"/>
      </w:r>
    </w:p>
    <w:p w14:paraId="0A6B5720" w14:textId="77777777" w:rsidR="00225B26" w:rsidRDefault="00225B26">
      <w:pPr>
        <w:pStyle w:val="TOC5"/>
        <w:rPr>
          <w:rFonts w:asciiTheme="minorHAnsi" w:eastAsiaTheme="minorEastAsia" w:hAnsiTheme="minorHAnsi" w:cstheme="minorBidi"/>
          <w:noProof/>
          <w:kern w:val="0"/>
          <w:sz w:val="22"/>
          <w:szCs w:val="22"/>
        </w:rPr>
      </w:pPr>
      <w:r>
        <w:rPr>
          <w:noProof/>
        </w:rPr>
        <w:t>5  Direction</w:t>
      </w:r>
      <w:r>
        <w:rPr>
          <w:noProof/>
        </w:rPr>
        <w:tab/>
      </w:r>
      <w:r>
        <w:rPr>
          <w:noProof/>
        </w:rPr>
        <w:fldChar w:fldCharType="begin"/>
      </w:r>
      <w:r>
        <w:rPr>
          <w:noProof/>
        </w:rPr>
        <w:instrText xml:space="preserve"> PAGEREF _Toc98433416 \h </w:instrText>
      </w:r>
      <w:r>
        <w:rPr>
          <w:noProof/>
        </w:rPr>
      </w:r>
      <w:r>
        <w:rPr>
          <w:noProof/>
        </w:rPr>
        <w:fldChar w:fldCharType="separate"/>
      </w:r>
      <w:r>
        <w:rPr>
          <w:noProof/>
        </w:rPr>
        <w:t>2</w:t>
      </w:r>
      <w:r>
        <w:rPr>
          <w:noProof/>
        </w:rPr>
        <w:fldChar w:fldCharType="end"/>
      </w:r>
    </w:p>
    <w:p w14:paraId="0A6B5721" w14:textId="77777777" w:rsidR="00225B26" w:rsidRDefault="00225B26" w:rsidP="00225B26">
      <w:pPr>
        <w:outlineLvl w:val="0"/>
      </w:pPr>
      <w:r>
        <w:fldChar w:fldCharType="end"/>
      </w:r>
    </w:p>
    <w:p w14:paraId="0A6B5722" w14:textId="77777777" w:rsidR="00225B26" w:rsidRPr="00A802BC" w:rsidRDefault="00225B26" w:rsidP="00225B26">
      <w:pPr>
        <w:outlineLvl w:val="0"/>
        <w:rPr>
          <w:sz w:val="20"/>
        </w:rPr>
      </w:pPr>
    </w:p>
    <w:p w14:paraId="0A6B5723" w14:textId="77777777" w:rsidR="00225B26" w:rsidRDefault="00225B26" w:rsidP="00225B26">
      <w:pPr>
        <w:sectPr w:rsidR="00225B26" w:rsidSect="0096765B">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A6B5724" w14:textId="77777777" w:rsidR="00225B26" w:rsidRPr="00554826" w:rsidRDefault="00225B26" w:rsidP="00225B26">
      <w:pPr>
        <w:pStyle w:val="ActHead5"/>
      </w:pPr>
      <w:bookmarkStart w:id="1" w:name="_Toc98247076"/>
      <w:bookmarkStart w:id="2" w:name="_Toc98433412"/>
      <w:proofErr w:type="gramStart"/>
      <w:r w:rsidRPr="00554826">
        <w:lastRenderedPageBreak/>
        <w:t>1  Name</w:t>
      </w:r>
      <w:bookmarkEnd w:id="1"/>
      <w:bookmarkEnd w:id="2"/>
      <w:proofErr w:type="gramEnd"/>
    </w:p>
    <w:p w14:paraId="0A6B5725" w14:textId="77777777" w:rsidR="00225B26" w:rsidRPr="00F63451" w:rsidRDefault="00225B26" w:rsidP="00225B26">
      <w:pPr>
        <w:pStyle w:val="subsection"/>
      </w:pPr>
      <w:r w:rsidRPr="009C2562">
        <w:tab/>
      </w:r>
      <w:r w:rsidRPr="009C2562">
        <w:tab/>
        <w:t xml:space="preserve">This </w:t>
      </w:r>
      <w:r>
        <w:t xml:space="preserve">instrument </w:t>
      </w:r>
      <w:r w:rsidRPr="009C2562">
        <w:t>is the</w:t>
      </w:r>
      <w:r>
        <w:t xml:space="preserve"> </w:t>
      </w:r>
      <w:r w:rsidRPr="00F63451">
        <w:rPr>
          <w:i/>
        </w:rPr>
        <w:t>Telecommunications (ACCC Inquiry into Access</w:t>
      </w:r>
      <w:r>
        <w:rPr>
          <w:i/>
        </w:rPr>
        <w:t xml:space="preserve"> to</w:t>
      </w:r>
      <w:r w:rsidRPr="00F63451">
        <w:rPr>
          <w:i/>
        </w:rPr>
        <w:t xml:space="preserve"> </w:t>
      </w:r>
      <w:r>
        <w:rPr>
          <w:i/>
        </w:rPr>
        <w:t xml:space="preserve">Regional </w:t>
      </w:r>
      <w:r w:rsidRPr="00F63451">
        <w:rPr>
          <w:i/>
        </w:rPr>
        <w:t xml:space="preserve">Towers </w:t>
      </w:r>
      <w:r>
        <w:rPr>
          <w:i/>
        </w:rPr>
        <w:t>and Associated Infrastructure</w:t>
      </w:r>
      <w:r w:rsidRPr="00F63451">
        <w:rPr>
          <w:i/>
        </w:rPr>
        <w:t>) Direction 2022</w:t>
      </w:r>
      <w:r>
        <w:t xml:space="preserve">. </w:t>
      </w:r>
    </w:p>
    <w:p w14:paraId="0A6B5726" w14:textId="77777777" w:rsidR="00225B26" w:rsidRPr="00554826" w:rsidRDefault="00225B26" w:rsidP="00225B26">
      <w:pPr>
        <w:pStyle w:val="ActHead5"/>
      </w:pPr>
      <w:bookmarkStart w:id="3" w:name="_Toc98247077"/>
      <w:bookmarkStart w:id="4" w:name="_Toc98433413"/>
      <w:proofErr w:type="gramStart"/>
      <w:r w:rsidRPr="00554826">
        <w:t>2  Commencement</w:t>
      </w:r>
      <w:bookmarkEnd w:id="3"/>
      <w:bookmarkEnd w:id="4"/>
      <w:proofErr w:type="gramEnd"/>
    </w:p>
    <w:p w14:paraId="0A6B5727" w14:textId="77777777" w:rsidR="00225B26" w:rsidRPr="003422B4" w:rsidRDefault="00225B26" w:rsidP="00225B26">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0A6B5728" w14:textId="77777777" w:rsidR="00225B26" w:rsidRPr="003422B4" w:rsidRDefault="00225B26" w:rsidP="00225B2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25B26" w:rsidRPr="003422B4" w14:paraId="0A6B572A" w14:textId="77777777" w:rsidTr="00FF2EAC">
        <w:trPr>
          <w:tblHeader/>
        </w:trPr>
        <w:tc>
          <w:tcPr>
            <w:tcW w:w="8364" w:type="dxa"/>
            <w:gridSpan w:val="3"/>
            <w:tcBorders>
              <w:top w:val="single" w:sz="12" w:space="0" w:color="auto"/>
              <w:bottom w:val="single" w:sz="6" w:space="0" w:color="auto"/>
            </w:tcBorders>
            <w:shd w:val="clear" w:color="auto" w:fill="auto"/>
            <w:hideMark/>
          </w:tcPr>
          <w:p w14:paraId="0A6B5729" w14:textId="77777777" w:rsidR="00225B26" w:rsidRPr="003422B4" w:rsidRDefault="00225B26" w:rsidP="00FF2EAC">
            <w:pPr>
              <w:pStyle w:val="TableHeading"/>
            </w:pPr>
            <w:r w:rsidRPr="003422B4">
              <w:t>Commencement information</w:t>
            </w:r>
          </w:p>
        </w:tc>
      </w:tr>
      <w:tr w:rsidR="00225B26" w:rsidRPr="003422B4" w14:paraId="0A6B572E" w14:textId="77777777" w:rsidTr="00FF2EAC">
        <w:trPr>
          <w:tblHeader/>
        </w:trPr>
        <w:tc>
          <w:tcPr>
            <w:tcW w:w="2127" w:type="dxa"/>
            <w:tcBorders>
              <w:top w:val="single" w:sz="6" w:space="0" w:color="auto"/>
              <w:bottom w:val="single" w:sz="6" w:space="0" w:color="auto"/>
            </w:tcBorders>
            <w:shd w:val="clear" w:color="auto" w:fill="auto"/>
            <w:hideMark/>
          </w:tcPr>
          <w:p w14:paraId="0A6B572B" w14:textId="77777777" w:rsidR="00225B26" w:rsidRPr="003422B4" w:rsidRDefault="00225B26" w:rsidP="00FF2EAC">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A6B572C" w14:textId="77777777" w:rsidR="00225B26" w:rsidRPr="003422B4" w:rsidRDefault="00225B26" w:rsidP="00FF2EAC">
            <w:pPr>
              <w:pStyle w:val="TableHeading"/>
            </w:pPr>
            <w:r w:rsidRPr="003422B4">
              <w:t>Column 2</w:t>
            </w:r>
          </w:p>
        </w:tc>
        <w:tc>
          <w:tcPr>
            <w:tcW w:w="1843" w:type="dxa"/>
            <w:tcBorders>
              <w:top w:val="single" w:sz="6" w:space="0" w:color="auto"/>
              <w:bottom w:val="single" w:sz="6" w:space="0" w:color="auto"/>
            </w:tcBorders>
            <w:shd w:val="clear" w:color="auto" w:fill="auto"/>
            <w:hideMark/>
          </w:tcPr>
          <w:p w14:paraId="0A6B572D" w14:textId="77777777" w:rsidR="00225B26" w:rsidRPr="003422B4" w:rsidRDefault="00225B26" w:rsidP="00FF2EAC">
            <w:pPr>
              <w:pStyle w:val="TableHeading"/>
            </w:pPr>
            <w:r w:rsidRPr="003422B4">
              <w:t>Column 3</w:t>
            </w:r>
          </w:p>
        </w:tc>
      </w:tr>
      <w:tr w:rsidR="00225B26" w:rsidRPr="003422B4" w14:paraId="0A6B5732" w14:textId="77777777" w:rsidTr="00FF2EAC">
        <w:trPr>
          <w:tblHeader/>
        </w:trPr>
        <w:tc>
          <w:tcPr>
            <w:tcW w:w="2127" w:type="dxa"/>
            <w:tcBorders>
              <w:top w:val="single" w:sz="6" w:space="0" w:color="auto"/>
              <w:bottom w:val="single" w:sz="12" w:space="0" w:color="auto"/>
            </w:tcBorders>
            <w:shd w:val="clear" w:color="auto" w:fill="auto"/>
            <w:hideMark/>
          </w:tcPr>
          <w:p w14:paraId="0A6B572F" w14:textId="77777777" w:rsidR="00225B26" w:rsidRPr="003422B4" w:rsidRDefault="00225B26" w:rsidP="00FF2EAC">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A6B5730" w14:textId="77777777" w:rsidR="00225B26" w:rsidRPr="003422B4" w:rsidRDefault="00225B26" w:rsidP="00FF2EAC">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0A6B5731" w14:textId="77777777" w:rsidR="00225B26" w:rsidRPr="003422B4" w:rsidRDefault="00225B26" w:rsidP="00FF2EAC">
            <w:pPr>
              <w:pStyle w:val="TableHeading"/>
            </w:pPr>
            <w:r w:rsidRPr="003422B4">
              <w:t>Date/Details</w:t>
            </w:r>
          </w:p>
        </w:tc>
      </w:tr>
      <w:tr w:rsidR="00225B26" w:rsidRPr="003422B4" w14:paraId="0A6B5736" w14:textId="77777777" w:rsidTr="00FF2EAC">
        <w:tc>
          <w:tcPr>
            <w:tcW w:w="2127" w:type="dxa"/>
            <w:tcBorders>
              <w:top w:val="single" w:sz="12" w:space="0" w:color="auto"/>
              <w:bottom w:val="single" w:sz="12" w:space="0" w:color="auto"/>
            </w:tcBorders>
            <w:shd w:val="clear" w:color="auto" w:fill="auto"/>
            <w:hideMark/>
          </w:tcPr>
          <w:p w14:paraId="0A6B5733" w14:textId="77777777" w:rsidR="00225B26" w:rsidRPr="00F63451" w:rsidRDefault="00225B26" w:rsidP="00FF2EAC">
            <w:pPr>
              <w:pStyle w:val="Tabletext"/>
            </w:pPr>
            <w:r w:rsidRPr="003422B4">
              <w:t xml:space="preserve">1.  </w:t>
            </w:r>
            <w:r>
              <w:t xml:space="preserve">The whole of this instrument. </w:t>
            </w:r>
          </w:p>
        </w:tc>
        <w:tc>
          <w:tcPr>
            <w:tcW w:w="4394" w:type="dxa"/>
            <w:tcBorders>
              <w:top w:val="single" w:sz="12" w:space="0" w:color="auto"/>
              <w:bottom w:val="single" w:sz="12" w:space="0" w:color="auto"/>
            </w:tcBorders>
            <w:shd w:val="clear" w:color="auto" w:fill="auto"/>
            <w:hideMark/>
          </w:tcPr>
          <w:p w14:paraId="0A6B5734" w14:textId="77777777" w:rsidR="00225B26" w:rsidRPr="00F63451" w:rsidRDefault="00225B26" w:rsidP="00FF2EAC">
            <w:pPr>
              <w:pStyle w:val="Tabletext"/>
            </w:pPr>
            <w:r>
              <w:t xml:space="preserve">The day after this instrument is registered. </w:t>
            </w:r>
          </w:p>
        </w:tc>
        <w:tc>
          <w:tcPr>
            <w:tcW w:w="1843" w:type="dxa"/>
            <w:tcBorders>
              <w:top w:val="single" w:sz="12" w:space="0" w:color="auto"/>
              <w:bottom w:val="single" w:sz="12" w:space="0" w:color="auto"/>
            </w:tcBorders>
            <w:shd w:val="clear" w:color="auto" w:fill="auto"/>
          </w:tcPr>
          <w:p w14:paraId="0A6B5735" w14:textId="77777777" w:rsidR="00225B26" w:rsidRPr="00B43C50" w:rsidRDefault="00225B26" w:rsidP="00FF2EAC">
            <w:pPr>
              <w:pStyle w:val="Tabletext"/>
              <w:rPr>
                <w:i/>
              </w:rPr>
            </w:pPr>
          </w:p>
        </w:tc>
      </w:tr>
    </w:tbl>
    <w:p w14:paraId="0A6B5737" w14:textId="77777777" w:rsidR="00225B26" w:rsidRPr="003422B4" w:rsidRDefault="00225B26" w:rsidP="00225B26">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A6B5738" w14:textId="77777777" w:rsidR="00225B26" w:rsidRPr="003422B4" w:rsidRDefault="00225B26" w:rsidP="00225B26">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0A6B5739" w14:textId="77777777" w:rsidR="00225B26" w:rsidRPr="00554826" w:rsidRDefault="00225B26" w:rsidP="00225B26">
      <w:pPr>
        <w:pStyle w:val="ActHead5"/>
      </w:pPr>
      <w:bookmarkStart w:id="5" w:name="_Toc98247078"/>
      <w:bookmarkStart w:id="6" w:name="_Toc98433414"/>
      <w:proofErr w:type="gramStart"/>
      <w:r w:rsidRPr="00554826">
        <w:t>3  Authority</w:t>
      </w:r>
      <w:bookmarkEnd w:id="5"/>
      <w:bookmarkEnd w:id="6"/>
      <w:proofErr w:type="gramEnd"/>
    </w:p>
    <w:p w14:paraId="0A6B573A" w14:textId="77777777" w:rsidR="00225B26" w:rsidRPr="00386273" w:rsidRDefault="00225B26" w:rsidP="00225B26">
      <w:pPr>
        <w:pStyle w:val="subsection"/>
      </w:pPr>
      <w:r w:rsidRPr="009C2562">
        <w:tab/>
      </w:r>
      <w:r w:rsidRPr="009C2562">
        <w:tab/>
        <w:t xml:space="preserve">This instrument is made under </w:t>
      </w:r>
      <w:r>
        <w:t xml:space="preserve">subsection 496(1) of the </w:t>
      </w:r>
      <w:r>
        <w:rPr>
          <w:i/>
        </w:rPr>
        <w:t>Telecommunications Act 1997</w:t>
      </w:r>
      <w:r>
        <w:t xml:space="preserve">. </w:t>
      </w:r>
    </w:p>
    <w:p w14:paraId="0A6B573B" w14:textId="77777777" w:rsidR="00225B26" w:rsidRPr="009C2562" w:rsidRDefault="00225B26" w:rsidP="00225B26">
      <w:pPr>
        <w:pStyle w:val="ActHead5"/>
      </w:pPr>
      <w:bookmarkStart w:id="7" w:name="_Toc98247079"/>
      <w:bookmarkStart w:id="8" w:name="_Toc98433415"/>
      <w:proofErr w:type="gramStart"/>
      <w:r w:rsidRPr="00554826">
        <w:t>4  Definitions</w:t>
      </w:r>
      <w:bookmarkEnd w:id="7"/>
      <w:bookmarkEnd w:id="8"/>
      <w:proofErr w:type="gramEnd"/>
    </w:p>
    <w:p w14:paraId="0A6B573C" w14:textId="77777777" w:rsidR="00225B26" w:rsidRPr="009C2562" w:rsidRDefault="00225B26" w:rsidP="00225B26">
      <w:pPr>
        <w:pStyle w:val="subsection"/>
      </w:pPr>
      <w:r>
        <w:tab/>
        <w:t>(1</w:t>
      </w:r>
      <w:r w:rsidRPr="003422B4">
        <w:t>)</w:t>
      </w:r>
      <w:r w:rsidRPr="003422B4">
        <w:tab/>
      </w:r>
      <w:r w:rsidRPr="009C2562">
        <w:t>In this instrument:</w:t>
      </w:r>
    </w:p>
    <w:p w14:paraId="0A6B573D" w14:textId="77777777" w:rsidR="00225B26" w:rsidRDefault="00225B26" w:rsidP="00225B26">
      <w:pPr>
        <w:pStyle w:val="Definition"/>
      </w:pPr>
      <w:r>
        <w:rPr>
          <w:b/>
          <w:i/>
        </w:rPr>
        <w:t xml:space="preserve">ACCC </w:t>
      </w:r>
      <w:r w:rsidRPr="009C2562">
        <w:t>means</w:t>
      </w:r>
      <w:r>
        <w:t xml:space="preserve"> the Australian Competition and Consumer Commission.</w:t>
      </w:r>
    </w:p>
    <w:p w14:paraId="0A6B573E" w14:textId="77777777" w:rsidR="00225B26" w:rsidRDefault="00225B26" w:rsidP="00225B26">
      <w:pPr>
        <w:pStyle w:val="Definition"/>
      </w:pPr>
      <w:r w:rsidRPr="00386273">
        <w:rPr>
          <w:b/>
          <w:i/>
        </w:rPr>
        <w:t>Act</w:t>
      </w:r>
      <w:r w:rsidRPr="00386273">
        <w:t xml:space="preserve"> means the </w:t>
      </w:r>
      <w:r w:rsidRPr="00386273">
        <w:rPr>
          <w:i/>
        </w:rPr>
        <w:t>Telecommunications Act 1997</w:t>
      </w:r>
      <w:r w:rsidRPr="00386273">
        <w:t>.</w:t>
      </w:r>
    </w:p>
    <w:p w14:paraId="0A6B573F" w14:textId="77777777" w:rsidR="00225B26" w:rsidRDefault="00225B26" w:rsidP="00225B26">
      <w:pPr>
        <w:pStyle w:val="Definition"/>
        <w:jc w:val="both"/>
        <w:rPr>
          <w:snapToGrid w:val="0"/>
          <w:lang w:eastAsia="en-US"/>
        </w:rPr>
      </w:pPr>
      <w:proofErr w:type="gramStart"/>
      <w:r>
        <w:rPr>
          <w:b/>
          <w:i/>
          <w:snapToGrid w:val="0"/>
          <w:lang w:eastAsia="en-US"/>
        </w:rPr>
        <w:t>t</w:t>
      </w:r>
      <w:r w:rsidRPr="008C0DD3">
        <w:rPr>
          <w:b/>
          <w:i/>
          <w:snapToGrid w:val="0"/>
          <w:lang w:eastAsia="en-US"/>
        </w:rPr>
        <w:t>owers</w:t>
      </w:r>
      <w:proofErr w:type="gramEnd"/>
      <w:r>
        <w:rPr>
          <w:b/>
          <w:snapToGrid w:val="0"/>
          <w:lang w:eastAsia="en-US"/>
        </w:rPr>
        <w:t xml:space="preserve"> </w:t>
      </w:r>
      <w:r>
        <w:rPr>
          <w:snapToGrid w:val="0"/>
          <w:lang w:eastAsia="en-US"/>
        </w:rPr>
        <w:t xml:space="preserve">includes NBN towers, radio and television broadcasting towers and other suitable towers or similar structures that could be used to improve mobile coverage. </w:t>
      </w:r>
    </w:p>
    <w:p w14:paraId="0A6B5740" w14:textId="77777777" w:rsidR="00225B26" w:rsidRDefault="00225B26" w:rsidP="00225B26">
      <w:pPr>
        <w:pStyle w:val="subsection"/>
        <w:rPr>
          <w:snapToGrid w:val="0"/>
        </w:rPr>
      </w:pPr>
      <w:r>
        <w:tab/>
        <w:t>(2</w:t>
      </w:r>
      <w:r w:rsidRPr="003422B4">
        <w:t>)</w:t>
      </w:r>
      <w:r w:rsidRPr="003422B4">
        <w:tab/>
      </w:r>
      <w:r>
        <w:rPr>
          <w:snapToGrid w:val="0"/>
        </w:rPr>
        <w:t>For the purposes of this instrument,</w:t>
      </w:r>
      <w:r w:rsidDel="00F358C7">
        <w:rPr>
          <w:snapToGrid w:val="0"/>
        </w:rPr>
        <w:t xml:space="preserve"> </w:t>
      </w:r>
      <w:r>
        <w:rPr>
          <w:snapToGrid w:val="0"/>
        </w:rPr>
        <w:t xml:space="preserve">reference to ‘likely users’ in subsections 5(2) and (3) includes telecommunications carriers, telecommunications service providers, utilities, emergency service organisations, and other operators of </w:t>
      </w:r>
      <w:proofErr w:type="spellStart"/>
      <w:r>
        <w:rPr>
          <w:snapToGrid w:val="0"/>
        </w:rPr>
        <w:t>radiocommunications</w:t>
      </w:r>
      <w:proofErr w:type="spellEnd"/>
      <w:r>
        <w:rPr>
          <w:snapToGrid w:val="0"/>
        </w:rPr>
        <w:t xml:space="preserve"> equipment. </w:t>
      </w:r>
    </w:p>
    <w:p w14:paraId="0A6B5741" w14:textId="77777777" w:rsidR="00225B26" w:rsidRPr="00FF2EAC" w:rsidRDefault="00225B26" w:rsidP="00225B26">
      <w:pPr>
        <w:pStyle w:val="subsection"/>
      </w:pPr>
    </w:p>
    <w:p w14:paraId="0A6B5742" w14:textId="77777777" w:rsidR="00225B26" w:rsidRPr="00386273" w:rsidRDefault="00225B26" w:rsidP="00225B26">
      <w:pPr>
        <w:pStyle w:val="ActHead5"/>
      </w:pPr>
      <w:bookmarkStart w:id="9" w:name="_Toc98247080"/>
      <w:bookmarkStart w:id="10" w:name="_Toc98433416"/>
      <w:proofErr w:type="gramStart"/>
      <w:r>
        <w:lastRenderedPageBreak/>
        <w:t>5</w:t>
      </w:r>
      <w:r w:rsidRPr="00386273">
        <w:t xml:space="preserve">  Direction</w:t>
      </w:r>
      <w:bookmarkEnd w:id="9"/>
      <w:bookmarkEnd w:id="10"/>
      <w:proofErr w:type="gramEnd"/>
    </w:p>
    <w:p w14:paraId="0A6B5743" w14:textId="77777777" w:rsidR="00225B26" w:rsidRDefault="00225B26" w:rsidP="00225B26">
      <w:pPr>
        <w:pStyle w:val="subsection"/>
      </w:pPr>
      <w:r w:rsidRPr="00386273">
        <w:tab/>
        <w:t>(1)</w:t>
      </w:r>
      <w:r w:rsidRPr="00386273">
        <w:tab/>
      </w:r>
      <w:r>
        <w:t xml:space="preserve">I direct the ACCC to hold </w:t>
      </w:r>
      <w:r w:rsidRPr="00386273">
        <w:t>a public inquiry under Division 3 of Pa</w:t>
      </w:r>
      <w:r>
        <w:t>rt 25 of the Act, commencing no later than 1 July 2022, in relation to:</w:t>
      </w:r>
    </w:p>
    <w:p w14:paraId="0A6B5744" w14:textId="77777777" w:rsidR="00225B26" w:rsidRPr="00386273" w:rsidRDefault="00225B26" w:rsidP="00225B26">
      <w:pPr>
        <w:pStyle w:val="paragraph"/>
      </w:pPr>
      <w:r>
        <w:tab/>
        <w:t>(a)</w:t>
      </w:r>
      <w:r>
        <w:tab/>
        <w:t xml:space="preserve">access to towers and associated passive and active infrastructure provided by telecommunications and other infrastructure providers in regional, rural, remote and peri-urban areas within Australia, that can be used in the supply of mobile telecommunications and other </w:t>
      </w:r>
      <w:proofErr w:type="spellStart"/>
      <w:r>
        <w:t>radiocommunications</w:t>
      </w:r>
      <w:proofErr w:type="spellEnd"/>
      <w:r>
        <w:t xml:space="preserve"> services</w:t>
      </w:r>
      <w:r w:rsidRPr="00386273">
        <w:t>; and</w:t>
      </w:r>
    </w:p>
    <w:p w14:paraId="0A6B5745" w14:textId="77777777" w:rsidR="00225B26" w:rsidRPr="006D4463" w:rsidRDefault="00225B26" w:rsidP="00225B26">
      <w:pPr>
        <w:pStyle w:val="paragraph"/>
      </w:pPr>
      <w:r w:rsidRPr="00386273">
        <w:tab/>
        <w:t>(b)</w:t>
      </w:r>
      <w:r w:rsidRPr="00386273">
        <w:tab/>
      </w:r>
      <w:proofErr w:type="gramStart"/>
      <w:r>
        <w:t>the</w:t>
      </w:r>
      <w:proofErr w:type="gramEnd"/>
      <w:r>
        <w:t xml:space="preserve"> feasibility of temporary mobile roaming services to be provided during natural disasters and other such emergencies</w:t>
      </w:r>
      <w:r w:rsidRPr="00386273">
        <w:t>.</w:t>
      </w:r>
    </w:p>
    <w:p w14:paraId="0A6B5746" w14:textId="77777777" w:rsidR="00225B26" w:rsidRDefault="00225B26" w:rsidP="00225B26">
      <w:pPr>
        <w:pStyle w:val="notetext"/>
        <w:rPr>
          <w:snapToGrid w:val="0"/>
          <w:lang w:eastAsia="en-US"/>
        </w:rPr>
      </w:pPr>
      <w:r w:rsidRPr="003422B4">
        <w:rPr>
          <w:snapToGrid w:val="0"/>
          <w:lang w:eastAsia="en-US"/>
        </w:rPr>
        <w:t>Note</w:t>
      </w:r>
      <w:r>
        <w:rPr>
          <w:snapToGrid w:val="0"/>
          <w:lang w:eastAsia="en-US"/>
        </w:rPr>
        <w:t xml:space="preserve"> 1:</w:t>
      </w:r>
      <w:r>
        <w:rPr>
          <w:snapToGrid w:val="0"/>
          <w:lang w:eastAsia="en-US"/>
        </w:rPr>
        <w:tab/>
        <w:t>For the purposes of  paragraph (a), reference to ‘</w:t>
      </w:r>
      <w:r>
        <w:t>telecommunications and other infrastructure providers’ includes</w:t>
      </w:r>
      <w:r w:rsidRPr="00395EBF">
        <w:t xml:space="preserve"> </w:t>
      </w:r>
      <w:r>
        <w:t xml:space="preserve">specialist tower operators, neutral host operators, </w:t>
      </w:r>
      <w:r w:rsidRPr="00395EBF">
        <w:rPr>
          <w:snapToGrid w:val="0"/>
          <w:lang w:eastAsia="en-US"/>
        </w:rPr>
        <w:t xml:space="preserve">telecommunications carriers, </w:t>
      </w:r>
      <w:r>
        <w:rPr>
          <w:snapToGrid w:val="0"/>
          <w:lang w:eastAsia="en-US"/>
        </w:rPr>
        <w:t xml:space="preserve">owners of other suitable infrastructure, </w:t>
      </w:r>
      <w:r w:rsidRPr="00395EBF">
        <w:rPr>
          <w:snapToGrid w:val="0"/>
          <w:lang w:eastAsia="en-US"/>
        </w:rPr>
        <w:t xml:space="preserve">utilities, </w:t>
      </w:r>
      <w:r>
        <w:rPr>
          <w:snapToGrid w:val="0"/>
          <w:lang w:eastAsia="en-US"/>
        </w:rPr>
        <w:t xml:space="preserve">and </w:t>
      </w:r>
      <w:r w:rsidRPr="00395EBF">
        <w:rPr>
          <w:snapToGrid w:val="0"/>
          <w:lang w:eastAsia="en-US"/>
        </w:rPr>
        <w:t>emergency service organisations</w:t>
      </w:r>
      <w:r>
        <w:rPr>
          <w:snapToGrid w:val="0"/>
          <w:lang w:eastAsia="en-US"/>
        </w:rPr>
        <w:t>.</w:t>
      </w:r>
    </w:p>
    <w:p w14:paraId="0A6B5747" w14:textId="77777777" w:rsidR="00225B26" w:rsidRDefault="00225B26" w:rsidP="00225B26">
      <w:pPr>
        <w:pStyle w:val="notetext"/>
        <w:rPr>
          <w:snapToGrid w:val="0"/>
          <w:lang w:eastAsia="en-US"/>
        </w:rPr>
      </w:pPr>
      <w:r w:rsidRPr="003422B4">
        <w:rPr>
          <w:snapToGrid w:val="0"/>
          <w:lang w:eastAsia="en-US"/>
        </w:rPr>
        <w:t>Note</w:t>
      </w:r>
      <w:r>
        <w:rPr>
          <w:snapToGrid w:val="0"/>
          <w:lang w:eastAsia="en-US"/>
        </w:rPr>
        <w:t xml:space="preserve"> 2:</w:t>
      </w:r>
      <w:r>
        <w:rPr>
          <w:snapToGrid w:val="0"/>
          <w:lang w:eastAsia="en-US"/>
        </w:rPr>
        <w:tab/>
        <w:t xml:space="preserve">Under section 505 of the Act, the ACCC must prepare a report setting out its findings as a result of the inquiry and give a copy to the Minister. The ACCC is expected to provide a copy of this report to the Minister as soon as is reasonably practicable, or otherwise within 12 months from the commencement of this inquiry.  </w:t>
      </w:r>
    </w:p>
    <w:p w14:paraId="0A6B5748" w14:textId="77777777" w:rsidR="00225B26" w:rsidRPr="00386273" w:rsidRDefault="00225B26" w:rsidP="00225B26">
      <w:pPr>
        <w:pStyle w:val="subsection"/>
      </w:pPr>
      <w:r w:rsidRPr="00386273">
        <w:tab/>
        <w:t>(2)</w:t>
      </w:r>
      <w:r w:rsidRPr="00386273">
        <w:tab/>
      </w:r>
      <w:r>
        <w:t>The ACCC must have regard to all of the following matters (without limitation) in connection with the conduct of the inquiry</w:t>
      </w:r>
      <w:r w:rsidRPr="00386273">
        <w:t>:</w:t>
      </w:r>
    </w:p>
    <w:p w14:paraId="0A6B5749" w14:textId="77777777" w:rsidR="00225B26" w:rsidRDefault="00225B26" w:rsidP="00225B26">
      <w:pPr>
        <w:pStyle w:val="paragraph"/>
      </w:pPr>
      <w:r>
        <w:tab/>
        <w:t>(a)</w:t>
      </w:r>
      <w:r>
        <w:tab/>
      </w:r>
      <w:proofErr w:type="gramStart"/>
      <w:r>
        <w:t>the</w:t>
      </w:r>
      <w:proofErr w:type="gramEnd"/>
      <w:r>
        <w:t xml:space="preserve"> costs of providing towers and associated passive and active infrastructure that can be used by third party telecommunications providers and others to supply mobile telecommunications and other </w:t>
      </w:r>
      <w:proofErr w:type="spellStart"/>
      <w:r>
        <w:t>radiocommunications</w:t>
      </w:r>
      <w:proofErr w:type="spellEnd"/>
      <w:r>
        <w:t xml:space="preserve"> services; </w:t>
      </w:r>
    </w:p>
    <w:p w14:paraId="0A6B574A" w14:textId="77777777" w:rsidR="00225B26" w:rsidRDefault="00225B26" w:rsidP="00225B26">
      <w:pPr>
        <w:pStyle w:val="paragraph"/>
      </w:pPr>
      <w:r>
        <w:tab/>
        <w:t>(b)</w:t>
      </w:r>
      <w:r>
        <w:tab/>
      </w:r>
      <w:proofErr w:type="gramStart"/>
      <w:r>
        <w:t>the</w:t>
      </w:r>
      <w:proofErr w:type="gramEnd"/>
      <w:r>
        <w:t xml:space="preserve"> costs of accessing land to provide the towers and associated infrastructure referred to in paragraph (a); </w:t>
      </w:r>
    </w:p>
    <w:p w14:paraId="0A6B574B" w14:textId="77777777" w:rsidR="00225B26" w:rsidRDefault="00225B26" w:rsidP="00225B26">
      <w:pPr>
        <w:pStyle w:val="paragraph"/>
      </w:pPr>
      <w:r>
        <w:tab/>
        <w:t>(c)</w:t>
      </w:r>
      <w:r>
        <w:tab/>
        <w:t>the existing commercial and other fee arrangements under which third party telecommunications providers and other likely users can access the towers and associated infrastructure referred to in paragraph (a), including the considerations that contribute to establishing such fee arrangements (such as the costs of providing such access, as distinguished from the costs of providing the towers and associated infrastructure);</w:t>
      </w:r>
    </w:p>
    <w:p w14:paraId="0A6B574C" w14:textId="77777777" w:rsidR="00225B26" w:rsidRDefault="00225B26" w:rsidP="00225B26">
      <w:pPr>
        <w:pStyle w:val="paragraph"/>
      </w:pPr>
      <w:r>
        <w:t xml:space="preserve"> </w:t>
      </w:r>
      <w:r>
        <w:tab/>
        <w:t>(d)</w:t>
      </w:r>
      <w:r>
        <w:tab/>
        <w:t xml:space="preserve">the effectiveness of current commercial and regulatory arrangements in enabling third party telecommunications providers and other likely users to access  the towers and associated infrastructure referred to in paragraph (a); </w:t>
      </w:r>
    </w:p>
    <w:p w14:paraId="0A6B574D" w14:textId="77777777" w:rsidR="00225B26" w:rsidRDefault="00225B26" w:rsidP="00225B26">
      <w:pPr>
        <w:pStyle w:val="paragraph"/>
      </w:pPr>
      <w:r>
        <w:tab/>
        <w:t>(e)</w:t>
      </w:r>
      <w:r>
        <w:tab/>
      </w:r>
      <w:proofErr w:type="gramStart"/>
      <w:r>
        <w:t>the</w:t>
      </w:r>
      <w:proofErr w:type="gramEnd"/>
      <w:r>
        <w:t xml:space="preserve"> kinds of matters (including the impact of costs) providers of the towers and associated infrastructure referred to in paragraph (a) consider in deciding to:</w:t>
      </w:r>
    </w:p>
    <w:p w14:paraId="0A6B574E" w14:textId="77777777" w:rsidR="00225B26" w:rsidRDefault="00225B26" w:rsidP="00225B26">
      <w:pPr>
        <w:pStyle w:val="paragraphsub"/>
      </w:pPr>
      <w:r>
        <w:tab/>
        <w:t>(</w:t>
      </w:r>
      <w:proofErr w:type="spellStart"/>
      <w:r>
        <w:t>i</w:t>
      </w:r>
      <w:proofErr w:type="spellEnd"/>
      <w:r>
        <w:t>)</w:t>
      </w:r>
      <w:r>
        <w:tab/>
      </w:r>
      <w:proofErr w:type="gramStart"/>
      <w:r>
        <w:t>provide</w:t>
      </w:r>
      <w:proofErr w:type="gramEnd"/>
      <w:r>
        <w:t xml:space="preserve"> the towers and associated infrastructure referred to in paragraph (a); and </w:t>
      </w:r>
    </w:p>
    <w:p w14:paraId="0A6B574F" w14:textId="77777777" w:rsidR="00225B26" w:rsidRDefault="00225B26" w:rsidP="00225B26">
      <w:pPr>
        <w:pStyle w:val="paragraphsub"/>
      </w:pPr>
      <w:r>
        <w:tab/>
        <w:t>(ii)</w:t>
      </w:r>
      <w:r>
        <w:tab/>
      </w:r>
      <w:proofErr w:type="gramStart"/>
      <w:r>
        <w:t>provide</w:t>
      </w:r>
      <w:proofErr w:type="gramEnd"/>
      <w:r>
        <w:t xml:space="preserve"> access to such towers and infrastructure. </w:t>
      </w:r>
    </w:p>
    <w:p w14:paraId="0A6B5750" w14:textId="77777777" w:rsidR="00225B26" w:rsidRDefault="00225B26" w:rsidP="00225B26">
      <w:pPr>
        <w:pStyle w:val="paragraph"/>
      </w:pPr>
      <w:r>
        <w:tab/>
        <w:t>(f)</w:t>
      </w:r>
      <w:r>
        <w:tab/>
      </w:r>
      <w:proofErr w:type="gramStart"/>
      <w:r>
        <w:t>how</w:t>
      </w:r>
      <w:proofErr w:type="gramEnd"/>
      <w:r>
        <w:t xml:space="preserve"> the kinds of matters described in paragraph (e) may affect the provision of greater mobile coverage;</w:t>
      </w:r>
    </w:p>
    <w:p w14:paraId="0A6B5751" w14:textId="77777777" w:rsidR="00225B26" w:rsidRDefault="00225B26" w:rsidP="00225B26">
      <w:pPr>
        <w:pStyle w:val="paragraph"/>
      </w:pPr>
      <w:r>
        <w:tab/>
        <w:t>(g)</w:t>
      </w:r>
      <w:r>
        <w:tab/>
      </w:r>
      <w:proofErr w:type="gramStart"/>
      <w:r>
        <w:t>the</w:t>
      </w:r>
      <w:proofErr w:type="gramEnd"/>
      <w:r>
        <w:t xml:space="preserve"> implications (if any) for the provision of access to towers and associated infrastructure referred to paragraph (a) of mobile carriers divesting their tower and associated infrastructure businesses, including (without limitation): </w:t>
      </w:r>
    </w:p>
    <w:p w14:paraId="0A6B5752" w14:textId="77777777" w:rsidR="00225B26" w:rsidRDefault="00225B26" w:rsidP="00225B26">
      <w:pPr>
        <w:pStyle w:val="paragraphsub"/>
      </w:pPr>
      <w:r>
        <w:lastRenderedPageBreak/>
        <w:tab/>
        <w:t>(</w:t>
      </w:r>
      <w:proofErr w:type="spellStart"/>
      <w:r>
        <w:t>i</w:t>
      </w:r>
      <w:proofErr w:type="spellEnd"/>
      <w:r>
        <w:t>)</w:t>
      </w:r>
      <w:r>
        <w:tab/>
      </w:r>
      <w:proofErr w:type="gramStart"/>
      <w:r>
        <w:t>the</w:t>
      </w:r>
      <w:proofErr w:type="gramEnd"/>
      <w:r>
        <w:t xml:space="preserve"> scope of access offered;</w:t>
      </w:r>
    </w:p>
    <w:p w14:paraId="0A6B5753" w14:textId="77777777" w:rsidR="00225B26" w:rsidRDefault="00225B26" w:rsidP="00225B26">
      <w:pPr>
        <w:pStyle w:val="paragraphsub"/>
      </w:pPr>
      <w:r>
        <w:tab/>
        <w:t>(ii)</w:t>
      </w:r>
      <w:r>
        <w:tab/>
      </w:r>
      <w:proofErr w:type="gramStart"/>
      <w:r>
        <w:t>the</w:t>
      </w:r>
      <w:proofErr w:type="gramEnd"/>
      <w:r>
        <w:t xml:space="preserve"> terms and conditions of access;</w:t>
      </w:r>
    </w:p>
    <w:p w14:paraId="0A6B5754" w14:textId="77777777" w:rsidR="00225B26" w:rsidRDefault="00225B26" w:rsidP="00225B26">
      <w:pPr>
        <w:pStyle w:val="paragraphsub"/>
      </w:pPr>
      <w:r>
        <w:tab/>
        <w:t>(iii)</w:t>
      </w:r>
      <w:r>
        <w:tab/>
      </w:r>
      <w:proofErr w:type="gramStart"/>
      <w:r>
        <w:t>the</w:t>
      </w:r>
      <w:proofErr w:type="gramEnd"/>
      <w:r>
        <w:t xml:space="preserve"> commercial and other fee arrangements for access; and </w:t>
      </w:r>
    </w:p>
    <w:p w14:paraId="0A6B5755" w14:textId="77777777" w:rsidR="00225B26" w:rsidRDefault="00225B26" w:rsidP="00225B26">
      <w:pPr>
        <w:pStyle w:val="paragraphsub"/>
      </w:pPr>
      <w:r>
        <w:tab/>
        <w:t>(iv)</w:t>
      </w:r>
      <w:r>
        <w:tab/>
      </w:r>
      <w:proofErr w:type="gramStart"/>
      <w:r>
        <w:t>the</w:t>
      </w:r>
      <w:proofErr w:type="gramEnd"/>
      <w:r>
        <w:t xml:space="preserve"> kinds of considerations that contribute to establishing these commercial and other fee arrangements for access;</w:t>
      </w:r>
    </w:p>
    <w:p w14:paraId="0A6B5756" w14:textId="77777777" w:rsidR="00225B26" w:rsidRDefault="00225B26" w:rsidP="00225B26">
      <w:pPr>
        <w:pStyle w:val="paragraph"/>
      </w:pPr>
      <w:r>
        <w:tab/>
        <w:t>(h)</w:t>
      </w:r>
      <w:r>
        <w:tab/>
      </w:r>
      <w:proofErr w:type="gramStart"/>
      <w:r>
        <w:t>the</w:t>
      </w:r>
      <w:proofErr w:type="gramEnd"/>
      <w:r>
        <w:t xml:space="preserve"> feasibility of providing temporary mobile </w:t>
      </w:r>
      <w:r w:rsidR="0043788E">
        <w:t xml:space="preserve">roaming </w:t>
      </w:r>
      <w:r>
        <w:t xml:space="preserve">services during natural disasters and other such emergencies, including (without limitation): </w:t>
      </w:r>
    </w:p>
    <w:p w14:paraId="0A6B5757" w14:textId="77777777" w:rsidR="00225B26" w:rsidRDefault="00225B26" w:rsidP="00225B26">
      <w:pPr>
        <w:pStyle w:val="paragraphsub"/>
      </w:pPr>
      <w:r>
        <w:tab/>
        <w:t>(</w:t>
      </w:r>
      <w:proofErr w:type="spellStart"/>
      <w:r>
        <w:t>i</w:t>
      </w:r>
      <w:proofErr w:type="spellEnd"/>
      <w:r>
        <w:t>)</w:t>
      </w:r>
      <w:r>
        <w:tab/>
      </w:r>
      <w:proofErr w:type="gramStart"/>
      <w:r>
        <w:t>the</w:t>
      </w:r>
      <w:proofErr w:type="gramEnd"/>
      <w:r>
        <w:t xml:space="preserve"> technical feasibility of providing such services; </w:t>
      </w:r>
    </w:p>
    <w:p w14:paraId="0A6B5758" w14:textId="77777777" w:rsidR="00225B26" w:rsidRDefault="00225B26" w:rsidP="00225B26">
      <w:pPr>
        <w:pStyle w:val="paragraphsub"/>
      </w:pPr>
      <w:r>
        <w:t xml:space="preserve"> </w:t>
      </w:r>
      <w:r>
        <w:tab/>
        <w:t>(ii)</w:t>
      </w:r>
      <w:r>
        <w:tab/>
      </w:r>
      <w:proofErr w:type="gramStart"/>
      <w:r>
        <w:t>the</w:t>
      </w:r>
      <w:proofErr w:type="gramEnd"/>
      <w:r>
        <w:t xml:space="preserve"> support systems and business processes required; and </w:t>
      </w:r>
    </w:p>
    <w:p w14:paraId="0A6B5759" w14:textId="77777777" w:rsidR="00225B26" w:rsidRDefault="00225B26" w:rsidP="00225B26">
      <w:pPr>
        <w:pStyle w:val="paragraphsub"/>
      </w:pPr>
      <w:r>
        <w:tab/>
        <w:t>(iii)</w:t>
      </w:r>
      <w:r>
        <w:tab/>
      </w:r>
      <w:proofErr w:type="gramStart"/>
      <w:r>
        <w:t>the</w:t>
      </w:r>
      <w:proofErr w:type="gramEnd"/>
      <w:r>
        <w:t xml:space="preserve"> associated time and costs expected in providing such services. </w:t>
      </w:r>
    </w:p>
    <w:p w14:paraId="0A6B575A" w14:textId="77777777" w:rsidR="00225B26" w:rsidRDefault="00225B26" w:rsidP="00225B26">
      <w:pPr>
        <w:pStyle w:val="subsection"/>
      </w:pPr>
      <w:r>
        <w:tab/>
        <w:t>(3)</w:t>
      </w:r>
      <w:r>
        <w:tab/>
        <w:t xml:space="preserve">The ACCC must consult with the following persons, bodies, and agencies (as applicable, but without limitation) in respect of the matters described in subsection (2): </w:t>
      </w:r>
    </w:p>
    <w:p w14:paraId="0A6B575B" w14:textId="77777777" w:rsidR="00225B26" w:rsidRDefault="00225B26" w:rsidP="00225B26">
      <w:pPr>
        <w:pStyle w:val="paragraph"/>
      </w:pPr>
      <w:r>
        <w:tab/>
        <w:t>(a)</w:t>
      </w:r>
      <w:r>
        <w:tab/>
      </w:r>
      <w:proofErr w:type="gramStart"/>
      <w:r>
        <w:t>providers</w:t>
      </w:r>
      <w:proofErr w:type="gramEnd"/>
      <w:r>
        <w:t xml:space="preserve"> of the towers and associated infrastructure referred to in paragraph (2)(a); </w:t>
      </w:r>
    </w:p>
    <w:p w14:paraId="0A6B575C" w14:textId="77777777" w:rsidR="00225B26" w:rsidRDefault="00225B26" w:rsidP="00225B26">
      <w:pPr>
        <w:pStyle w:val="paragraph"/>
      </w:pPr>
      <w:r>
        <w:tab/>
        <w:t>(b)</w:t>
      </w:r>
      <w:r>
        <w:tab/>
      </w:r>
      <w:proofErr w:type="gramStart"/>
      <w:r>
        <w:t>providers</w:t>
      </w:r>
      <w:proofErr w:type="gramEnd"/>
      <w:r>
        <w:t xml:space="preserve"> of other infrastructure that could similarly be used in supplying mobile telecommunications and other </w:t>
      </w:r>
      <w:proofErr w:type="spellStart"/>
      <w:r>
        <w:t>radiocommunications</w:t>
      </w:r>
      <w:proofErr w:type="spellEnd"/>
      <w:r>
        <w:t xml:space="preserve"> services;</w:t>
      </w:r>
    </w:p>
    <w:p w14:paraId="0A6B575D" w14:textId="77777777" w:rsidR="00225B26" w:rsidRDefault="00225B26" w:rsidP="00225B26">
      <w:pPr>
        <w:pStyle w:val="paragraph"/>
      </w:pPr>
      <w:r>
        <w:tab/>
        <w:t>(c)</w:t>
      </w:r>
      <w:r>
        <w:tab/>
      </w:r>
      <w:proofErr w:type="gramStart"/>
      <w:r>
        <w:t>likely</w:t>
      </w:r>
      <w:proofErr w:type="gramEnd"/>
      <w:r>
        <w:t xml:space="preserve"> users of the towers and associated infrastructure referred to in paragraph (2)(a); and</w:t>
      </w:r>
    </w:p>
    <w:p w14:paraId="0A6B575E" w14:textId="77777777" w:rsidR="00225B26" w:rsidRDefault="00225B26" w:rsidP="00225B26">
      <w:pPr>
        <w:pStyle w:val="paragraph"/>
      </w:pPr>
      <w:r>
        <w:tab/>
        <w:t xml:space="preserve">(d) </w:t>
      </w:r>
      <w:r>
        <w:tab/>
      </w:r>
      <w:proofErr w:type="gramStart"/>
      <w:r>
        <w:t>members</w:t>
      </w:r>
      <w:proofErr w:type="gramEnd"/>
      <w:r>
        <w:t xml:space="preserve"> of the community that may be interested in improvements in mobile coverage and / or temporary mobile roaming services to be provided during natural disasters and other such emergencies.</w:t>
      </w:r>
      <w:r w:rsidDel="004518FF">
        <w:t xml:space="preserve"> </w:t>
      </w:r>
    </w:p>
    <w:p w14:paraId="0A6B575F" w14:textId="77777777" w:rsidR="00225B26" w:rsidRDefault="00225B26" w:rsidP="00225B26">
      <w:pPr>
        <w:pStyle w:val="notetext"/>
        <w:rPr>
          <w:snapToGrid w:val="0"/>
          <w:lang w:eastAsia="en-US"/>
        </w:rPr>
      </w:pPr>
    </w:p>
    <w:p w14:paraId="0A6B5760" w14:textId="77777777" w:rsidR="00225B26" w:rsidRDefault="00225B26" w:rsidP="00225B26"/>
    <w:p w14:paraId="0A6B5761" w14:textId="77777777" w:rsidR="00225B26" w:rsidRDefault="00225B26" w:rsidP="00225B26"/>
    <w:p w14:paraId="0A6B5762" w14:textId="77777777" w:rsidR="00A321BA" w:rsidRDefault="00A321BA"/>
    <w:sectPr w:rsidR="00A321BA" w:rsidSect="0096765B">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B5767" w14:textId="77777777" w:rsidR="00F31432" w:rsidRDefault="005C4B34">
      <w:pPr>
        <w:spacing w:line="240" w:lineRule="auto"/>
      </w:pPr>
      <w:r>
        <w:separator/>
      </w:r>
    </w:p>
  </w:endnote>
  <w:endnote w:type="continuationSeparator" w:id="0">
    <w:p w14:paraId="0A6B5768" w14:textId="77777777" w:rsidR="00F31432" w:rsidRDefault="005C4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6B" w14:textId="77777777" w:rsidR="0096765B" w:rsidRPr="00E33C1C" w:rsidRDefault="00250515" w:rsidP="0096765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6765B" w14:paraId="0A6B576F" w14:textId="77777777" w:rsidTr="0096765B">
      <w:tc>
        <w:tcPr>
          <w:tcW w:w="709" w:type="dxa"/>
          <w:tcBorders>
            <w:top w:val="nil"/>
            <w:left w:val="nil"/>
            <w:bottom w:val="nil"/>
            <w:right w:val="nil"/>
          </w:tcBorders>
        </w:tcPr>
        <w:p w14:paraId="0A6B576C" w14:textId="77777777" w:rsidR="0096765B" w:rsidRDefault="00225B26" w:rsidP="0096765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A6B576D" w14:textId="77777777" w:rsidR="0096765B" w:rsidRPr="004E1307" w:rsidRDefault="00225B26" w:rsidP="0096765B">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0A6B576E" w14:textId="77777777" w:rsidR="0096765B" w:rsidRDefault="00250515" w:rsidP="0096765B">
          <w:pPr>
            <w:spacing w:line="0" w:lineRule="atLeast"/>
            <w:jc w:val="right"/>
            <w:rPr>
              <w:sz w:val="18"/>
            </w:rPr>
          </w:pPr>
        </w:p>
      </w:tc>
    </w:tr>
    <w:tr w:rsidR="0096765B" w14:paraId="0A6B5771" w14:textId="77777777" w:rsidTr="00967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6B5770" w14:textId="77777777" w:rsidR="0096765B" w:rsidRDefault="00250515" w:rsidP="0096765B">
          <w:pPr>
            <w:jc w:val="right"/>
            <w:rPr>
              <w:sz w:val="18"/>
            </w:rPr>
          </w:pPr>
        </w:p>
      </w:tc>
    </w:tr>
  </w:tbl>
  <w:p w14:paraId="0A6B5772" w14:textId="77777777" w:rsidR="0096765B" w:rsidRPr="00ED79B6" w:rsidRDefault="00250515" w:rsidP="0096765B">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73" w14:textId="77777777" w:rsidR="0096765B" w:rsidRPr="00E33C1C" w:rsidRDefault="00250515" w:rsidP="0096765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6765B" w14:paraId="0A6B5777" w14:textId="77777777" w:rsidTr="0096765B">
      <w:tc>
        <w:tcPr>
          <w:tcW w:w="1384" w:type="dxa"/>
          <w:tcBorders>
            <w:top w:val="nil"/>
            <w:left w:val="nil"/>
            <w:bottom w:val="nil"/>
            <w:right w:val="nil"/>
          </w:tcBorders>
        </w:tcPr>
        <w:p w14:paraId="0A6B5774" w14:textId="77777777" w:rsidR="0096765B" w:rsidRDefault="00250515" w:rsidP="0096765B">
          <w:pPr>
            <w:spacing w:line="0" w:lineRule="atLeast"/>
            <w:rPr>
              <w:sz w:val="18"/>
            </w:rPr>
          </w:pPr>
        </w:p>
      </w:tc>
      <w:tc>
        <w:tcPr>
          <w:tcW w:w="6379" w:type="dxa"/>
          <w:tcBorders>
            <w:top w:val="nil"/>
            <w:left w:val="nil"/>
            <w:bottom w:val="nil"/>
            <w:right w:val="nil"/>
          </w:tcBorders>
        </w:tcPr>
        <w:p w14:paraId="0A6B5775" w14:textId="77777777" w:rsidR="0096765B" w:rsidRDefault="00225B26" w:rsidP="0096765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0A6B5776" w14:textId="77777777" w:rsidR="0096765B" w:rsidRDefault="00225B26" w:rsidP="009676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6765B" w14:paraId="0A6B5779" w14:textId="77777777" w:rsidTr="00967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6B5778" w14:textId="77777777" w:rsidR="0096765B" w:rsidRDefault="00250515" w:rsidP="0096765B">
          <w:pPr>
            <w:rPr>
              <w:sz w:val="18"/>
            </w:rPr>
          </w:pPr>
        </w:p>
      </w:tc>
    </w:tr>
  </w:tbl>
  <w:p w14:paraId="0A6B577A" w14:textId="77777777" w:rsidR="0096765B" w:rsidRPr="00ED79B6" w:rsidRDefault="00250515" w:rsidP="0096765B">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7B" w14:textId="77777777" w:rsidR="0096765B" w:rsidRPr="00E33C1C" w:rsidRDefault="00250515" w:rsidP="0096765B">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6765B" w14:paraId="0A6B577F" w14:textId="77777777" w:rsidTr="0096765B">
      <w:tc>
        <w:tcPr>
          <w:tcW w:w="1384" w:type="dxa"/>
          <w:tcBorders>
            <w:top w:val="nil"/>
            <w:left w:val="nil"/>
            <w:bottom w:val="nil"/>
            <w:right w:val="nil"/>
          </w:tcBorders>
        </w:tcPr>
        <w:p w14:paraId="0A6B577C" w14:textId="77777777" w:rsidR="0096765B" w:rsidRDefault="00250515" w:rsidP="0096765B">
          <w:pPr>
            <w:spacing w:line="0" w:lineRule="atLeast"/>
            <w:rPr>
              <w:sz w:val="18"/>
            </w:rPr>
          </w:pPr>
        </w:p>
      </w:tc>
      <w:tc>
        <w:tcPr>
          <w:tcW w:w="6379" w:type="dxa"/>
          <w:tcBorders>
            <w:top w:val="nil"/>
            <w:left w:val="nil"/>
            <w:bottom w:val="nil"/>
            <w:right w:val="nil"/>
          </w:tcBorders>
        </w:tcPr>
        <w:p w14:paraId="0A6B577D" w14:textId="77777777" w:rsidR="0096765B" w:rsidRDefault="00250515" w:rsidP="0096765B">
          <w:pPr>
            <w:spacing w:line="0" w:lineRule="atLeast"/>
            <w:jc w:val="center"/>
            <w:rPr>
              <w:sz w:val="18"/>
            </w:rPr>
          </w:pPr>
        </w:p>
      </w:tc>
      <w:tc>
        <w:tcPr>
          <w:tcW w:w="709" w:type="dxa"/>
          <w:tcBorders>
            <w:top w:val="nil"/>
            <w:left w:val="nil"/>
            <w:bottom w:val="nil"/>
            <w:right w:val="nil"/>
          </w:tcBorders>
        </w:tcPr>
        <w:p w14:paraId="0A6B577E" w14:textId="77777777" w:rsidR="0096765B" w:rsidRDefault="00250515" w:rsidP="0096765B">
          <w:pPr>
            <w:spacing w:line="0" w:lineRule="atLeast"/>
            <w:jc w:val="right"/>
            <w:rPr>
              <w:sz w:val="18"/>
            </w:rPr>
          </w:pPr>
        </w:p>
      </w:tc>
    </w:tr>
  </w:tbl>
  <w:p w14:paraId="0A6B5780" w14:textId="77777777" w:rsidR="0096765B" w:rsidRPr="00ED79B6" w:rsidRDefault="00250515" w:rsidP="0096765B">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83" w14:textId="77777777" w:rsidR="0096765B" w:rsidRPr="002B0EA5" w:rsidRDefault="00250515" w:rsidP="0096765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6765B" w14:paraId="0A6B5787" w14:textId="77777777" w:rsidTr="0096765B">
      <w:tc>
        <w:tcPr>
          <w:tcW w:w="365" w:type="pct"/>
        </w:tcPr>
        <w:p w14:paraId="0A6B5784" w14:textId="77777777" w:rsidR="0096765B" w:rsidRDefault="00225B26" w:rsidP="0096765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A6B5785" w14:textId="77777777" w:rsidR="0096765B" w:rsidRDefault="00225B26" w:rsidP="0096765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0A6B5786" w14:textId="77777777" w:rsidR="0096765B" w:rsidRDefault="00250515" w:rsidP="0096765B">
          <w:pPr>
            <w:spacing w:line="0" w:lineRule="atLeast"/>
            <w:jc w:val="right"/>
            <w:rPr>
              <w:sz w:val="18"/>
            </w:rPr>
          </w:pPr>
        </w:p>
      </w:tc>
    </w:tr>
    <w:tr w:rsidR="0096765B" w14:paraId="0A6B5789" w14:textId="77777777" w:rsidTr="0096765B">
      <w:tc>
        <w:tcPr>
          <w:tcW w:w="5000" w:type="pct"/>
          <w:gridSpan w:val="3"/>
        </w:tcPr>
        <w:p w14:paraId="0A6B5788" w14:textId="77777777" w:rsidR="0096765B" w:rsidRDefault="00250515" w:rsidP="0096765B">
          <w:pPr>
            <w:jc w:val="right"/>
            <w:rPr>
              <w:sz w:val="18"/>
            </w:rPr>
          </w:pPr>
        </w:p>
      </w:tc>
    </w:tr>
  </w:tbl>
  <w:p w14:paraId="0A6B578A" w14:textId="77777777" w:rsidR="0096765B" w:rsidRPr="00ED79B6" w:rsidRDefault="00250515" w:rsidP="0096765B">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8B" w14:textId="77777777" w:rsidR="0096765B" w:rsidRPr="002B0EA5" w:rsidRDefault="00250515" w:rsidP="0096765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6765B" w14:paraId="0A6B578F" w14:textId="77777777" w:rsidTr="0096765B">
      <w:tc>
        <w:tcPr>
          <w:tcW w:w="947" w:type="pct"/>
        </w:tcPr>
        <w:p w14:paraId="0A6B578C" w14:textId="77777777" w:rsidR="0096765B" w:rsidRDefault="00250515" w:rsidP="0096765B">
          <w:pPr>
            <w:spacing w:line="0" w:lineRule="atLeast"/>
            <w:rPr>
              <w:sz w:val="18"/>
            </w:rPr>
          </w:pPr>
        </w:p>
      </w:tc>
      <w:tc>
        <w:tcPr>
          <w:tcW w:w="3688" w:type="pct"/>
        </w:tcPr>
        <w:p w14:paraId="0A6B578D" w14:textId="5EA79932" w:rsidR="0096765B" w:rsidRDefault="00225B26" w:rsidP="0096765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50515">
            <w:rPr>
              <w:i/>
              <w:noProof/>
              <w:sz w:val="18"/>
            </w:rPr>
            <w:t>Telecommunications (ACCC Inquiry into Access to Regional Towers and Associated Infrastructure) Direction 2022</w:t>
          </w:r>
          <w:r w:rsidRPr="004E1307">
            <w:rPr>
              <w:i/>
              <w:sz w:val="18"/>
            </w:rPr>
            <w:fldChar w:fldCharType="end"/>
          </w:r>
        </w:p>
      </w:tc>
      <w:tc>
        <w:tcPr>
          <w:tcW w:w="365" w:type="pct"/>
        </w:tcPr>
        <w:p w14:paraId="0A6B578E" w14:textId="2DD8D0D6" w:rsidR="0096765B" w:rsidRDefault="00225B26" w:rsidP="009676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0515">
            <w:rPr>
              <w:i/>
              <w:noProof/>
              <w:sz w:val="18"/>
            </w:rPr>
            <w:t>i</w:t>
          </w:r>
          <w:r w:rsidRPr="00ED79B6">
            <w:rPr>
              <w:i/>
              <w:sz w:val="18"/>
            </w:rPr>
            <w:fldChar w:fldCharType="end"/>
          </w:r>
        </w:p>
      </w:tc>
    </w:tr>
    <w:tr w:rsidR="0096765B" w14:paraId="0A6B5791" w14:textId="77777777" w:rsidTr="0096765B">
      <w:tc>
        <w:tcPr>
          <w:tcW w:w="5000" w:type="pct"/>
          <w:gridSpan w:val="3"/>
        </w:tcPr>
        <w:p w14:paraId="0A6B5790" w14:textId="77777777" w:rsidR="0096765B" w:rsidRDefault="00250515" w:rsidP="0096765B">
          <w:pPr>
            <w:rPr>
              <w:sz w:val="18"/>
            </w:rPr>
          </w:pPr>
        </w:p>
      </w:tc>
    </w:tr>
  </w:tbl>
  <w:p w14:paraId="0A6B5792" w14:textId="77777777" w:rsidR="0096765B" w:rsidRPr="00ED79B6" w:rsidRDefault="00250515" w:rsidP="0096765B">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9E" w14:textId="77777777" w:rsidR="0096765B" w:rsidRPr="002B0EA5" w:rsidRDefault="00250515" w:rsidP="0096765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6765B" w14:paraId="0A6B57A2" w14:textId="77777777" w:rsidTr="0096765B">
      <w:tc>
        <w:tcPr>
          <w:tcW w:w="365" w:type="pct"/>
        </w:tcPr>
        <w:p w14:paraId="0A6B579F" w14:textId="77777777" w:rsidR="0096765B" w:rsidRDefault="00225B26" w:rsidP="0096765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3688" w:type="pct"/>
        </w:tcPr>
        <w:p w14:paraId="0A6B57A0" w14:textId="77777777" w:rsidR="0096765B" w:rsidRDefault="00225B26" w:rsidP="0096765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(ACCC Inquiry into Access to Towers and Associated Infrastructure) Direction 2022</w:t>
          </w:r>
          <w:r w:rsidRPr="004E1307">
            <w:rPr>
              <w:i/>
              <w:sz w:val="18"/>
            </w:rPr>
            <w:fldChar w:fldCharType="end"/>
          </w:r>
        </w:p>
      </w:tc>
      <w:tc>
        <w:tcPr>
          <w:tcW w:w="947" w:type="pct"/>
        </w:tcPr>
        <w:p w14:paraId="0A6B57A1" w14:textId="77777777" w:rsidR="0096765B" w:rsidRDefault="00250515" w:rsidP="0096765B">
          <w:pPr>
            <w:spacing w:line="0" w:lineRule="atLeast"/>
            <w:jc w:val="right"/>
            <w:rPr>
              <w:sz w:val="18"/>
            </w:rPr>
          </w:pPr>
        </w:p>
      </w:tc>
    </w:tr>
    <w:tr w:rsidR="0096765B" w14:paraId="0A6B57A4" w14:textId="77777777" w:rsidTr="0096765B">
      <w:tc>
        <w:tcPr>
          <w:tcW w:w="5000" w:type="pct"/>
          <w:gridSpan w:val="3"/>
        </w:tcPr>
        <w:p w14:paraId="0A6B57A3" w14:textId="77777777" w:rsidR="0096765B" w:rsidRDefault="00250515" w:rsidP="0096765B">
          <w:pPr>
            <w:jc w:val="right"/>
            <w:rPr>
              <w:sz w:val="18"/>
            </w:rPr>
          </w:pPr>
        </w:p>
      </w:tc>
    </w:tr>
  </w:tbl>
  <w:p w14:paraId="0A6B57A5" w14:textId="77777777" w:rsidR="0096765B" w:rsidRPr="00ED79B6" w:rsidRDefault="00250515" w:rsidP="0096765B">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A6" w14:textId="77777777" w:rsidR="0096765B" w:rsidRPr="002B0EA5" w:rsidRDefault="00250515" w:rsidP="0096765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6765B" w14:paraId="0A6B57AA" w14:textId="77777777" w:rsidTr="0096765B">
      <w:tc>
        <w:tcPr>
          <w:tcW w:w="947" w:type="pct"/>
        </w:tcPr>
        <w:p w14:paraId="0A6B57A7" w14:textId="77777777" w:rsidR="0096765B" w:rsidRDefault="00250515" w:rsidP="0096765B">
          <w:pPr>
            <w:spacing w:line="0" w:lineRule="atLeast"/>
            <w:rPr>
              <w:sz w:val="18"/>
            </w:rPr>
          </w:pPr>
        </w:p>
      </w:tc>
      <w:tc>
        <w:tcPr>
          <w:tcW w:w="3688" w:type="pct"/>
        </w:tcPr>
        <w:p w14:paraId="0A6B57A8" w14:textId="5E43D4B7" w:rsidR="0096765B" w:rsidRDefault="00225B26" w:rsidP="0096765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50515">
            <w:rPr>
              <w:i/>
              <w:noProof/>
              <w:sz w:val="18"/>
            </w:rPr>
            <w:t>Telecommunications (ACCC Inquiry into Access to Regional Towers and Associated Infrastructure) Direction 2022</w:t>
          </w:r>
          <w:r w:rsidRPr="004E1307">
            <w:rPr>
              <w:i/>
              <w:sz w:val="18"/>
            </w:rPr>
            <w:fldChar w:fldCharType="end"/>
          </w:r>
        </w:p>
      </w:tc>
      <w:tc>
        <w:tcPr>
          <w:tcW w:w="365" w:type="pct"/>
        </w:tcPr>
        <w:p w14:paraId="0A6B57A9" w14:textId="3AF74302" w:rsidR="0096765B" w:rsidRDefault="00225B26" w:rsidP="009676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0515">
            <w:rPr>
              <w:i/>
              <w:noProof/>
              <w:sz w:val="18"/>
            </w:rPr>
            <w:t>3</w:t>
          </w:r>
          <w:r w:rsidRPr="00ED79B6">
            <w:rPr>
              <w:i/>
              <w:sz w:val="18"/>
            </w:rPr>
            <w:fldChar w:fldCharType="end"/>
          </w:r>
        </w:p>
      </w:tc>
    </w:tr>
    <w:tr w:rsidR="0096765B" w14:paraId="0A6B57AC" w14:textId="77777777" w:rsidTr="0096765B">
      <w:tc>
        <w:tcPr>
          <w:tcW w:w="5000" w:type="pct"/>
          <w:gridSpan w:val="3"/>
        </w:tcPr>
        <w:p w14:paraId="0A6B57AB" w14:textId="77777777" w:rsidR="0096765B" w:rsidRDefault="00250515" w:rsidP="0096765B">
          <w:pPr>
            <w:rPr>
              <w:sz w:val="18"/>
            </w:rPr>
          </w:pPr>
        </w:p>
      </w:tc>
    </w:tr>
  </w:tbl>
  <w:p w14:paraId="0A6B57AD" w14:textId="77777777" w:rsidR="0096765B" w:rsidRPr="00ED79B6" w:rsidRDefault="00250515" w:rsidP="0096765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B5765" w14:textId="77777777" w:rsidR="00F31432" w:rsidRDefault="005C4B34">
      <w:pPr>
        <w:spacing w:line="240" w:lineRule="auto"/>
      </w:pPr>
      <w:r>
        <w:separator/>
      </w:r>
    </w:p>
  </w:footnote>
  <w:footnote w:type="continuationSeparator" w:id="0">
    <w:p w14:paraId="0A6B5766" w14:textId="77777777" w:rsidR="00F31432" w:rsidRDefault="005C4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69" w14:textId="77777777" w:rsidR="0096765B" w:rsidRPr="005F1388" w:rsidRDefault="00250515" w:rsidP="0096765B">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6A" w14:textId="77777777" w:rsidR="0096765B" w:rsidRPr="005F1388" w:rsidRDefault="00250515" w:rsidP="0096765B">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81" w14:textId="77777777" w:rsidR="0096765B" w:rsidRPr="00ED79B6" w:rsidRDefault="00250515" w:rsidP="0096765B">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82" w14:textId="77777777" w:rsidR="0096765B" w:rsidRPr="00ED79B6" w:rsidRDefault="00250515" w:rsidP="0096765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93" w14:textId="77777777" w:rsidR="0096765B" w:rsidRPr="00ED79B6" w:rsidRDefault="00250515" w:rsidP="0096765B">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94" w14:textId="77777777" w:rsidR="0096765B" w:rsidRDefault="00250515" w:rsidP="0096765B">
    <w:pPr>
      <w:rPr>
        <w:sz w:val="20"/>
      </w:rPr>
    </w:pPr>
  </w:p>
  <w:p w14:paraId="0A6B5795" w14:textId="77777777" w:rsidR="0096765B" w:rsidRDefault="00250515" w:rsidP="0096765B">
    <w:pPr>
      <w:rPr>
        <w:sz w:val="20"/>
      </w:rPr>
    </w:pPr>
  </w:p>
  <w:p w14:paraId="0A6B5796" w14:textId="77777777" w:rsidR="0096765B" w:rsidRPr="007A1328" w:rsidRDefault="00250515" w:rsidP="0096765B">
    <w:pPr>
      <w:rPr>
        <w:sz w:val="20"/>
      </w:rPr>
    </w:pPr>
  </w:p>
  <w:p w14:paraId="0A6B5797" w14:textId="77777777" w:rsidR="0096765B" w:rsidRPr="007A1328" w:rsidRDefault="00250515" w:rsidP="0096765B">
    <w:pPr>
      <w:rPr>
        <w:b/>
        <w:sz w:val="24"/>
      </w:rPr>
    </w:pPr>
  </w:p>
  <w:p w14:paraId="0A6B5798" w14:textId="77777777" w:rsidR="0096765B" w:rsidRPr="007A1328" w:rsidRDefault="00250515" w:rsidP="0096765B">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799" w14:textId="77777777" w:rsidR="0096765B" w:rsidRPr="007A1328" w:rsidRDefault="00250515" w:rsidP="0096765B">
    <w:pPr>
      <w:jc w:val="right"/>
      <w:rPr>
        <w:sz w:val="20"/>
      </w:rPr>
    </w:pPr>
  </w:p>
  <w:p w14:paraId="0A6B579A" w14:textId="77777777" w:rsidR="0096765B" w:rsidRPr="007A1328" w:rsidRDefault="00250515" w:rsidP="0096765B">
    <w:pPr>
      <w:jc w:val="right"/>
      <w:rPr>
        <w:sz w:val="20"/>
      </w:rPr>
    </w:pPr>
  </w:p>
  <w:p w14:paraId="0A6B579B" w14:textId="77777777" w:rsidR="0096765B" w:rsidRPr="007A1328" w:rsidRDefault="00250515" w:rsidP="0096765B">
    <w:pPr>
      <w:jc w:val="right"/>
      <w:rPr>
        <w:sz w:val="20"/>
      </w:rPr>
    </w:pPr>
  </w:p>
  <w:p w14:paraId="0A6B579C" w14:textId="77777777" w:rsidR="0096765B" w:rsidRPr="007A1328" w:rsidRDefault="00250515" w:rsidP="0096765B">
    <w:pPr>
      <w:jc w:val="right"/>
      <w:rPr>
        <w:b/>
        <w:sz w:val="24"/>
      </w:rPr>
    </w:pPr>
  </w:p>
  <w:p w14:paraId="0A6B579D" w14:textId="77777777" w:rsidR="0096765B" w:rsidRPr="007A1328" w:rsidRDefault="00250515" w:rsidP="0096765B">
    <w:pPr>
      <w:pBdr>
        <w:bottom w:val="single" w:sz="6" w:space="1" w:color="auto"/>
      </w:pBdr>
      <w:spacing w:after="120"/>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26"/>
    <w:rsid w:val="00223207"/>
    <w:rsid w:val="00225B26"/>
    <w:rsid w:val="00250515"/>
    <w:rsid w:val="0043788E"/>
    <w:rsid w:val="005C4B34"/>
    <w:rsid w:val="0067543A"/>
    <w:rsid w:val="00A321BA"/>
    <w:rsid w:val="00B2341D"/>
    <w:rsid w:val="00B2785E"/>
    <w:rsid w:val="00B34DF8"/>
    <w:rsid w:val="00F31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5710"/>
  <w15:chartTrackingRefBased/>
  <w15:docId w15:val="{95413246-BD4D-4E96-9F7F-B742C703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5B26"/>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225B26"/>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225B26"/>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Subsection"/>
    <w:basedOn w:val="Normal"/>
    <w:link w:val="subsectionChar"/>
    <w:rsid w:val="00225B26"/>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225B26"/>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225B26"/>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225B26"/>
    <w:rPr>
      <w:rFonts w:ascii="Times New Roman" w:eastAsia="Times New Roman" w:hAnsi="Times New Roman" w:cs="Times New Roman"/>
      <w:sz w:val="16"/>
      <w:szCs w:val="20"/>
      <w:lang w:eastAsia="en-AU"/>
    </w:rPr>
  </w:style>
  <w:style w:type="paragraph" w:customStyle="1" w:styleId="notetext">
    <w:name w:val="note(text)"/>
    <w:aliases w:val="n"/>
    <w:basedOn w:val="Normal"/>
    <w:link w:val="notetextChar"/>
    <w:rsid w:val="00225B26"/>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225B26"/>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rsid w:val="00225B26"/>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225B26"/>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225B26"/>
    <w:pPr>
      <w:keepLines/>
      <w:tabs>
        <w:tab w:val="right" w:leader="dot" w:pos="8278"/>
      </w:tabs>
      <w:spacing w:before="40" w:line="240" w:lineRule="auto"/>
      <w:ind w:left="1985" w:right="567" w:hanging="567"/>
    </w:pPr>
    <w:rPr>
      <w:rFonts w:eastAsia="Times New Roman" w:cs="Times New Roman"/>
      <w:kern w:val="28"/>
      <w:sz w:val="18"/>
      <w:lang w:eastAsia="en-AU"/>
    </w:rPr>
  </w:style>
  <w:style w:type="table" w:styleId="TableGrid">
    <w:name w:val="Table Grid"/>
    <w:basedOn w:val="TableNormal"/>
    <w:uiPriority w:val="59"/>
    <w:rsid w:val="00225B26"/>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225B26"/>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225B26"/>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225B26"/>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225B26"/>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225B26"/>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225B26"/>
    <w:rPr>
      <w:sz w:val="16"/>
      <w:szCs w:val="16"/>
    </w:rPr>
  </w:style>
  <w:style w:type="paragraph" w:styleId="CommentText">
    <w:name w:val="annotation text"/>
    <w:basedOn w:val="Normal"/>
    <w:link w:val="CommentTextChar"/>
    <w:uiPriority w:val="99"/>
    <w:semiHidden/>
    <w:unhideWhenUsed/>
    <w:rsid w:val="00225B26"/>
    <w:pPr>
      <w:spacing w:line="240" w:lineRule="auto"/>
    </w:pPr>
    <w:rPr>
      <w:sz w:val="20"/>
    </w:rPr>
  </w:style>
  <w:style w:type="character" w:customStyle="1" w:styleId="CommentTextChar">
    <w:name w:val="Comment Text Char"/>
    <w:basedOn w:val="DefaultParagraphFont"/>
    <w:link w:val="CommentText"/>
    <w:uiPriority w:val="99"/>
    <w:semiHidden/>
    <w:rsid w:val="00225B26"/>
    <w:rPr>
      <w:rFonts w:ascii="Times New Roman" w:hAnsi="Times New Roman"/>
      <w:sz w:val="20"/>
      <w:szCs w:val="20"/>
    </w:rPr>
  </w:style>
  <w:style w:type="paragraph" w:styleId="BalloonText">
    <w:name w:val="Balloon Text"/>
    <w:basedOn w:val="Normal"/>
    <w:link w:val="BalloonTextChar"/>
    <w:uiPriority w:val="99"/>
    <w:semiHidden/>
    <w:unhideWhenUsed/>
    <w:rsid w:val="00225B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DD8A9001C03A4CB8DBB09487EC3D79" ma:contentTypeVersion="" ma:contentTypeDescription="PDMS Document Site Content Type" ma:contentTypeScope="" ma:versionID="576c512a184a76da0e8b1aaa3c539166">
  <xsd:schema xmlns:xsd="http://www.w3.org/2001/XMLSchema" xmlns:xs="http://www.w3.org/2001/XMLSchema" xmlns:p="http://schemas.microsoft.com/office/2006/metadata/properties" xmlns:ns2="107D835F-C276-4E55-9788-75F389E56DEF" targetNamespace="http://schemas.microsoft.com/office/2006/metadata/properties" ma:root="true" ma:fieldsID="8206eefc1ed8f6da5e100cbaf9d754fb" ns2:_="">
    <xsd:import namespace="107D835F-C276-4E55-9788-75F389E56DE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D835F-C276-4E55-9788-75F389E56DE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07D835F-C276-4E55-9788-75F389E56DEF" xsi:nil="true"/>
  </documentManagement>
</p:properties>
</file>

<file path=customXml/itemProps1.xml><?xml version="1.0" encoding="utf-8"?>
<ds:datastoreItem xmlns:ds="http://schemas.openxmlformats.org/officeDocument/2006/customXml" ds:itemID="{7A5FECE5-92DB-4FC2-A8B0-B01365F6C739}">
  <ds:schemaRefs>
    <ds:schemaRef ds:uri="http://schemas.microsoft.com/sharepoint/v3/contenttype/forms"/>
  </ds:schemaRefs>
</ds:datastoreItem>
</file>

<file path=customXml/itemProps2.xml><?xml version="1.0" encoding="utf-8"?>
<ds:datastoreItem xmlns:ds="http://schemas.openxmlformats.org/officeDocument/2006/customXml" ds:itemID="{2CF7DB99-653E-48B7-8946-2EA46A2EE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D835F-C276-4E55-9788-75F389E56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66FD4-DDD3-4BEE-BDD9-8FF00F1208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7D835F-C276-4E55-9788-75F389E56DE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 Joey</dc:creator>
  <cp:keywords/>
  <dc:description/>
  <cp:lastModifiedBy>O'DEA Michael</cp:lastModifiedBy>
  <cp:revision>3</cp:revision>
  <dcterms:created xsi:type="dcterms:W3CDTF">2022-03-25T02:48:00Z</dcterms:created>
  <dcterms:modified xsi:type="dcterms:W3CDTF">2022-03-25T11:58:00Z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0x010100266966F133664895A6EE3632470D45F500A6DD8A9001C03A4CB8DBB09487EC3D79</vt:lpwstr>
  </property>
</Properties>
</file>