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2E2F4" w14:textId="77777777" w:rsidR="0048364F" w:rsidRPr="00E733F7" w:rsidRDefault="00193461" w:rsidP="00AE7F56">
      <w:pPr>
        <w:rPr>
          <w:sz w:val="28"/>
        </w:rPr>
      </w:pPr>
      <w:r w:rsidRPr="00E733F7">
        <w:rPr>
          <w:noProof/>
          <w:lang w:eastAsia="en-AU"/>
        </w:rPr>
        <w:drawing>
          <wp:inline distT="0" distB="0" distL="0" distR="0" wp14:anchorId="3E7ED6EA" wp14:editId="230794E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599B42" w14:textId="77777777" w:rsidR="0048364F" w:rsidRPr="00E733F7" w:rsidRDefault="0048364F" w:rsidP="0048364F">
      <w:pPr>
        <w:rPr>
          <w:sz w:val="19"/>
        </w:rPr>
      </w:pPr>
    </w:p>
    <w:p w14:paraId="04A60D0B" w14:textId="77777777" w:rsidR="0048364F" w:rsidRPr="00E733F7" w:rsidRDefault="00CA75AA" w:rsidP="0048364F">
      <w:pPr>
        <w:pStyle w:val="ShortT"/>
      </w:pPr>
      <w:r w:rsidRPr="00E733F7">
        <w:t xml:space="preserve">Foreign Acquisitions and Takeovers Amendment </w:t>
      </w:r>
      <w:r w:rsidR="00AC4850">
        <w:t>Regulations 2</w:t>
      </w:r>
      <w:r w:rsidRPr="00E733F7">
        <w:t>022</w:t>
      </w:r>
    </w:p>
    <w:p w14:paraId="714F1F35" w14:textId="77777777" w:rsidR="00CA75AA" w:rsidRPr="00E733F7" w:rsidRDefault="00CA75AA" w:rsidP="003A39BA">
      <w:pPr>
        <w:pStyle w:val="SignCoverPageStart"/>
        <w:spacing w:before="240"/>
        <w:rPr>
          <w:szCs w:val="22"/>
        </w:rPr>
      </w:pPr>
      <w:r w:rsidRPr="00E733F7">
        <w:rPr>
          <w:szCs w:val="22"/>
        </w:rPr>
        <w:t>I, General the Honourable David Hurley AC DSC (</w:t>
      </w:r>
      <w:proofErr w:type="spellStart"/>
      <w:r w:rsidRPr="00E733F7">
        <w:rPr>
          <w:szCs w:val="22"/>
        </w:rPr>
        <w:t>Retd</w:t>
      </w:r>
      <w:proofErr w:type="spellEnd"/>
      <w:r w:rsidRPr="00E733F7">
        <w:rPr>
          <w:szCs w:val="22"/>
        </w:rPr>
        <w:t>), Governor</w:t>
      </w:r>
      <w:r w:rsidR="00AC4850">
        <w:rPr>
          <w:szCs w:val="22"/>
        </w:rPr>
        <w:noBreakHyphen/>
      </w:r>
      <w:r w:rsidRPr="00E733F7">
        <w:rPr>
          <w:szCs w:val="22"/>
        </w:rPr>
        <w:t>General of the Commonwealth of Australia, acting with the advice of the Federal Executive Council, make the following regulations.</w:t>
      </w:r>
    </w:p>
    <w:p w14:paraId="036D27A6" w14:textId="120C9B93" w:rsidR="00CA75AA" w:rsidRPr="00E733F7" w:rsidRDefault="00CA75AA" w:rsidP="003A39BA">
      <w:pPr>
        <w:keepNext/>
        <w:spacing w:before="720" w:line="240" w:lineRule="atLeast"/>
        <w:ind w:right="397"/>
        <w:jc w:val="both"/>
        <w:rPr>
          <w:szCs w:val="22"/>
        </w:rPr>
      </w:pPr>
      <w:r w:rsidRPr="00E733F7">
        <w:rPr>
          <w:szCs w:val="22"/>
        </w:rPr>
        <w:t xml:space="preserve">Dated </w:t>
      </w:r>
      <w:bookmarkStart w:id="0" w:name="BKCheck15B_1"/>
      <w:bookmarkEnd w:id="0"/>
      <w:r w:rsidRPr="00E733F7">
        <w:rPr>
          <w:szCs w:val="22"/>
        </w:rPr>
        <w:fldChar w:fldCharType="begin"/>
      </w:r>
      <w:r w:rsidRPr="00E733F7">
        <w:rPr>
          <w:szCs w:val="22"/>
        </w:rPr>
        <w:instrText xml:space="preserve"> DOCPROPERTY  DateMade </w:instrText>
      </w:r>
      <w:r w:rsidRPr="00E733F7">
        <w:rPr>
          <w:szCs w:val="22"/>
        </w:rPr>
        <w:fldChar w:fldCharType="separate"/>
      </w:r>
      <w:r w:rsidR="0015103E">
        <w:rPr>
          <w:szCs w:val="22"/>
        </w:rPr>
        <w:t>31 March 2022</w:t>
      </w:r>
      <w:r w:rsidRPr="00E733F7">
        <w:rPr>
          <w:szCs w:val="22"/>
        </w:rPr>
        <w:fldChar w:fldCharType="end"/>
      </w:r>
    </w:p>
    <w:p w14:paraId="0D96B44B" w14:textId="77777777" w:rsidR="00CA75AA" w:rsidRPr="00E733F7" w:rsidRDefault="00CA75AA" w:rsidP="003A39BA">
      <w:pPr>
        <w:keepNext/>
        <w:tabs>
          <w:tab w:val="left" w:pos="3402"/>
        </w:tabs>
        <w:spacing w:before="1080" w:line="300" w:lineRule="atLeast"/>
        <w:ind w:left="397" w:right="397"/>
        <w:jc w:val="right"/>
        <w:rPr>
          <w:szCs w:val="22"/>
        </w:rPr>
      </w:pPr>
      <w:r w:rsidRPr="00E733F7">
        <w:rPr>
          <w:szCs w:val="22"/>
        </w:rPr>
        <w:t>David Hurley</w:t>
      </w:r>
    </w:p>
    <w:p w14:paraId="698F626E" w14:textId="77777777" w:rsidR="00CA75AA" w:rsidRPr="00E733F7" w:rsidRDefault="00CA75AA" w:rsidP="003A39BA">
      <w:pPr>
        <w:keepNext/>
        <w:tabs>
          <w:tab w:val="left" w:pos="3402"/>
        </w:tabs>
        <w:spacing w:line="300" w:lineRule="atLeast"/>
        <w:ind w:left="397" w:right="397"/>
        <w:jc w:val="right"/>
        <w:rPr>
          <w:szCs w:val="22"/>
        </w:rPr>
      </w:pPr>
      <w:r w:rsidRPr="00E733F7">
        <w:rPr>
          <w:szCs w:val="22"/>
        </w:rPr>
        <w:t>Governor</w:t>
      </w:r>
      <w:r w:rsidR="00AC4850">
        <w:rPr>
          <w:szCs w:val="22"/>
        </w:rPr>
        <w:noBreakHyphen/>
      </w:r>
      <w:r w:rsidRPr="00E733F7">
        <w:rPr>
          <w:szCs w:val="22"/>
        </w:rPr>
        <w:t>General</w:t>
      </w:r>
    </w:p>
    <w:p w14:paraId="3CC01736" w14:textId="77777777" w:rsidR="00CA75AA" w:rsidRPr="00E733F7" w:rsidRDefault="00CA75AA" w:rsidP="003A39BA">
      <w:pPr>
        <w:keepNext/>
        <w:tabs>
          <w:tab w:val="left" w:pos="3402"/>
        </w:tabs>
        <w:spacing w:before="840" w:after="1080" w:line="300" w:lineRule="atLeast"/>
        <w:ind w:right="397"/>
        <w:rPr>
          <w:szCs w:val="22"/>
        </w:rPr>
      </w:pPr>
      <w:r w:rsidRPr="00E733F7">
        <w:rPr>
          <w:szCs w:val="22"/>
        </w:rPr>
        <w:t>By His Excellency’s Command</w:t>
      </w:r>
    </w:p>
    <w:p w14:paraId="3047591F" w14:textId="77777777" w:rsidR="00CA75AA" w:rsidRPr="00E733F7" w:rsidRDefault="00CA75AA" w:rsidP="003A39BA">
      <w:pPr>
        <w:keepNext/>
        <w:tabs>
          <w:tab w:val="left" w:pos="3402"/>
        </w:tabs>
        <w:spacing w:before="480" w:line="300" w:lineRule="atLeast"/>
        <w:ind w:right="397"/>
        <w:rPr>
          <w:szCs w:val="22"/>
        </w:rPr>
      </w:pPr>
      <w:r w:rsidRPr="00E733F7">
        <w:rPr>
          <w:szCs w:val="22"/>
        </w:rPr>
        <w:t>Josh Frydenberg</w:t>
      </w:r>
    </w:p>
    <w:p w14:paraId="3C32C052" w14:textId="77777777" w:rsidR="00CA75AA" w:rsidRPr="00E733F7" w:rsidRDefault="00CA75AA" w:rsidP="003A39BA">
      <w:pPr>
        <w:pStyle w:val="SignCoverPageEnd"/>
        <w:rPr>
          <w:szCs w:val="22"/>
        </w:rPr>
      </w:pPr>
      <w:r w:rsidRPr="00E733F7">
        <w:rPr>
          <w:szCs w:val="22"/>
        </w:rPr>
        <w:t>Treasurer</w:t>
      </w:r>
    </w:p>
    <w:p w14:paraId="0208DD43" w14:textId="77777777" w:rsidR="00CA75AA" w:rsidRPr="00E733F7" w:rsidRDefault="00CA75AA" w:rsidP="003A39BA"/>
    <w:p w14:paraId="291D1428" w14:textId="77777777" w:rsidR="00CA75AA" w:rsidRPr="00E733F7" w:rsidRDefault="00CA75AA" w:rsidP="003A39BA"/>
    <w:p w14:paraId="5B9AFA94" w14:textId="77777777" w:rsidR="00CA75AA" w:rsidRPr="00E733F7" w:rsidRDefault="00CA75AA" w:rsidP="003A39BA"/>
    <w:p w14:paraId="638BEB83" w14:textId="77777777" w:rsidR="0048364F" w:rsidRPr="003F5643" w:rsidRDefault="0048364F" w:rsidP="0048364F">
      <w:pPr>
        <w:pStyle w:val="Header"/>
        <w:tabs>
          <w:tab w:val="clear" w:pos="4150"/>
          <w:tab w:val="clear" w:pos="8307"/>
        </w:tabs>
      </w:pPr>
      <w:r w:rsidRPr="003F5643">
        <w:rPr>
          <w:rStyle w:val="CharAmSchNo"/>
        </w:rPr>
        <w:t xml:space="preserve"> </w:t>
      </w:r>
      <w:r w:rsidRPr="003F5643">
        <w:rPr>
          <w:rStyle w:val="CharAmSchText"/>
        </w:rPr>
        <w:t xml:space="preserve"> </w:t>
      </w:r>
    </w:p>
    <w:p w14:paraId="09D6E213" w14:textId="77777777" w:rsidR="0048364F" w:rsidRPr="003F5643" w:rsidRDefault="0048364F" w:rsidP="0048364F">
      <w:pPr>
        <w:pStyle w:val="Header"/>
        <w:tabs>
          <w:tab w:val="clear" w:pos="4150"/>
          <w:tab w:val="clear" w:pos="8307"/>
        </w:tabs>
      </w:pPr>
      <w:r w:rsidRPr="003F5643">
        <w:rPr>
          <w:rStyle w:val="CharAmPartNo"/>
        </w:rPr>
        <w:t xml:space="preserve"> </w:t>
      </w:r>
      <w:r w:rsidRPr="003F5643">
        <w:rPr>
          <w:rStyle w:val="CharAmPartText"/>
        </w:rPr>
        <w:t xml:space="preserve"> </w:t>
      </w:r>
    </w:p>
    <w:p w14:paraId="13ABB272" w14:textId="77777777" w:rsidR="0048364F" w:rsidRPr="00E733F7" w:rsidRDefault="0048364F" w:rsidP="0048364F">
      <w:pPr>
        <w:sectPr w:rsidR="0048364F" w:rsidRPr="00E733F7" w:rsidSect="00A1272D">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CE97417" w14:textId="77777777" w:rsidR="00220A0C" w:rsidRPr="00E733F7" w:rsidRDefault="0048364F" w:rsidP="0048364F">
      <w:pPr>
        <w:outlineLvl w:val="0"/>
        <w:rPr>
          <w:sz w:val="36"/>
        </w:rPr>
      </w:pPr>
      <w:r w:rsidRPr="00E733F7">
        <w:rPr>
          <w:sz w:val="36"/>
        </w:rPr>
        <w:lastRenderedPageBreak/>
        <w:t>Contents</w:t>
      </w:r>
    </w:p>
    <w:bookmarkStart w:id="1" w:name="BKCheck15B_2"/>
    <w:bookmarkEnd w:id="1"/>
    <w:p w14:paraId="6317646E" w14:textId="7B84870D" w:rsidR="00A02479" w:rsidRDefault="00A024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A02479">
        <w:rPr>
          <w:noProof/>
        </w:rPr>
        <w:tab/>
      </w:r>
      <w:r w:rsidRPr="00A02479">
        <w:rPr>
          <w:noProof/>
        </w:rPr>
        <w:fldChar w:fldCharType="begin"/>
      </w:r>
      <w:r w:rsidRPr="00A02479">
        <w:rPr>
          <w:noProof/>
        </w:rPr>
        <w:instrText xml:space="preserve"> PAGEREF _Toc97044648 \h </w:instrText>
      </w:r>
      <w:r w:rsidRPr="00A02479">
        <w:rPr>
          <w:noProof/>
        </w:rPr>
      </w:r>
      <w:r w:rsidRPr="00A02479">
        <w:rPr>
          <w:noProof/>
        </w:rPr>
        <w:fldChar w:fldCharType="separate"/>
      </w:r>
      <w:r w:rsidR="0015103E">
        <w:rPr>
          <w:noProof/>
        </w:rPr>
        <w:t>1</w:t>
      </w:r>
      <w:r w:rsidRPr="00A02479">
        <w:rPr>
          <w:noProof/>
        </w:rPr>
        <w:fldChar w:fldCharType="end"/>
      </w:r>
    </w:p>
    <w:p w14:paraId="1374B425" w14:textId="34938FA4" w:rsidR="00A02479" w:rsidRDefault="00A02479">
      <w:pPr>
        <w:pStyle w:val="TOC5"/>
        <w:rPr>
          <w:rFonts w:asciiTheme="minorHAnsi" w:eastAsiaTheme="minorEastAsia" w:hAnsiTheme="minorHAnsi" w:cstheme="minorBidi"/>
          <w:noProof/>
          <w:kern w:val="0"/>
          <w:sz w:val="22"/>
          <w:szCs w:val="22"/>
        </w:rPr>
      </w:pPr>
      <w:r>
        <w:rPr>
          <w:noProof/>
        </w:rPr>
        <w:t>2</w:t>
      </w:r>
      <w:r>
        <w:rPr>
          <w:noProof/>
        </w:rPr>
        <w:tab/>
        <w:t>Commencement</w:t>
      </w:r>
      <w:r w:rsidRPr="00A02479">
        <w:rPr>
          <w:noProof/>
        </w:rPr>
        <w:tab/>
      </w:r>
      <w:r w:rsidRPr="00A02479">
        <w:rPr>
          <w:noProof/>
        </w:rPr>
        <w:fldChar w:fldCharType="begin"/>
      </w:r>
      <w:r w:rsidRPr="00A02479">
        <w:rPr>
          <w:noProof/>
        </w:rPr>
        <w:instrText xml:space="preserve"> PAGEREF _Toc97044649 \h </w:instrText>
      </w:r>
      <w:r w:rsidRPr="00A02479">
        <w:rPr>
          <w:noProof/>
        </w:rPr>
      </w:r>
      <w:r w:rsidRPr="00A02479">
        <w:rPr>
          <w:noProof/>
        </w:rPr>
        <w:fldChar w:fldCharType="separate"/>
      </w:r>
      <w:r w:rsidR="0015103E">
        <w:rPr>
          <w:noProof/>
        </w:rPr>
        <w:t>1</w:t>
      </w:r>
      <w:r w:rsidRPr="00A02479">
        <w:rPr>
          <w:noProof/>
        </w:rPr>
        <w:fldChar w:fldCharType="end"/>
      </w:r>
    </w:p>
    <w:p w14:paraId="7F2F9D4B" w14:textId="6BFC00F3" w:rsidR="00A02479" w:rsidRDefault="00A02479">
      <w:pPr>
        <w:pStyle w:val="TOC5"/>
        <w:rPr>
          <w:rFonts w:asciiTheme="minorHAnsi" w:eastAsiaTheme="minorEastAsia" w:hAnsiTheme="minorHAnsi" w:cstheme="minorBidi"/>
          <w:noProof/>
          <w:kern w:val="0"/>
          <w:sz w:val="22"/>
          <w:szCs w:val="22"/>
        </w:rPr>
      </w:pPr>
      <w:r>
        <w:rPr>
          <w:noProof/>
        </w:rPr>
        <w:t>3</w:t>
      </w:r>
      <w:r>
        <w:rPr>
          <w:noProof/>
        </w:rPr>
        <w:tab/>
        <w:t>Authority</w:t>
      </w:r>
      <w:r w:rsidRPr="00A02479">
        <w:rPr>
          <w:noProof/>
        </w:rPr>
        <w:tab/>
      </w:r>
      <w:r w:rsidRPr="00A02479">
        <w:rPr>
          <w:noProof/>
        </w:rPr>
        <w:fldChar w:fldCharType="begin"/>
      </w:r>
      <w:r w:rsidRPr="00A02479">
        <w:rPr>
          <w:noProof/>
        </w:rPr>
        <w:instrText xml:space="preserve"> PAGEREF _Toc97044650 \h </w:instrText>
      </w:r>
      <w:r w:rsidRPr="00A02479">
        <w:rPr>
          <w:noProof/>
        </w:rPr>
      </w:r>
      <w:r w:rsidRPr="00A02479">
        <w:rPr>
          <w:noProof/>
        </w:rPr>
        <w:fldChar w:fldCharType="separate"/>
      </w:r>
      <w:r w:rsidR="0015103E">
        <w:rPr>
          <w:noProof/>
        </w:rPr>
        <w:t>1</w:t>
      </w:r>
      <w:r w:rsidRPr="00A02479">
        <w:rPr>
          <w:noProof/>
        </w:rPr>
        <w:fldChar w:fldCharType="end"/>
      </w:r>
    </w:p>
    <w:p w14:paraId="60B24CBE" w14:textId="260CA978" w:rsidR="00A02479" w:rsidRDefault="00A02479">
      <w:pPr>
        <w:pStyle w:val="TOC5"/>
        <w:rPr>
          <w:rFonts w:asciiTheme="minorHAnsi" w:eastAsiaTheme="minorEastAsia" w:hAnsiTheme="minorHAnsi" w:cstheme="minorBidi"/>
          <w:noProof/>
          <w:kern w:val="0"/>
          <w:sz w:val="22"/>
          <w:szCs w:val="22"/>
        </w:rPr>
      </w:pPr>
      <w:r>
        <w:rPr>
          <w:noProof/>
        </w:rPr>
        <w:t>4</w:t>
      </w:r>
      <w:r>
        <w:rPr>
          <w:noProof/>
        </w:rPr>
        <w:tab/>
        <w:t>Schedules</w:t>
      </w:r>
      <w:r w:rsidRPr="00A02479">
        <w:rPr>
          <w:noProof/>
        </w:rPr>
        <w:tab/>
      </w:r>
      <w:r w:rsidRPr="00A02479">
        <w:rPr>
          <w:noProof/>
        </w:rPr>
        <w:fldChar w:fldCharType="begin"/>
      </w:r>
      <w:r w:rsidRPr="00A02479">
        <w:rPr>
          <w:noProof/>
        </w:rPr>
        <w:instrText xml:space="preserve"> PAGEREF _Toc97044651 \h </w:instrText>
      </w:r>
      <w:r w:rsidRPr="00A02479">
        <w:rPr>
          <w:noProof/>
        </w:rPr>
      </w:r>
      <w:r w:rsidRPr="00A02479">
        <w:rPr>
          <w:noProof/>
        </w:rPr>
        <w:fldChar w:fldCharType="separate"/>
      </w:r>
      <w:r w:rsidR="0015103E">
        <w:rPr>
          <w:noProof/>
        </w:rPr>
        <w:t>1</w:t>
      </w:r>
      <w:r w:rsidRPr="00A02479">
        <w:rPr>
          <w:noProof/>
        </w:rPr>
        <w:fldChar w:fldCharType="end"/>
      </w:r>
    </w:p>
    <w:p w14:paraId="3336F0A9" w14:textId="580C2CD9" w:rsidR="00A02479" w:rsidRDefault="00A02479">
      <w:pPr>
        <w:pStyle w:val="TOC6"/>
        <w:rPr>
          <w:rFonts w:asciiTheme="minorHAnsi" w:eastAsiaTheme="minorEastAsia" w:hAnsiTheme="minorHAnsi" w:cstheme="minorBidi"/>
          <w:b w:val="0"/>
          <w:noProof/>
          <w:kern w:val="0"/>
          <w:sz w:val="22"/>
          <w:szCs w:val="22"/>
        </w:rPr>
      </w:pPr>
      <w:r>
        <w:rPr>
          <w:noProof/>
        </w:rPr>
        <w:t>Schedule 1—Amendments</w:t>
      </w:r>
      <w:r w:rsidRPr="00A02479">
        <w:rPr>
          <w:b w:val="0"/>
          <w:noProof/>
          <w:sz w:val="18"/>
        </w:rPr>
        <w:tab/>
      </w:r>
      <w:r w:rsidRPr="00A02479">
        <w:rPr>
          <w:b w:val="0"/>
          <w:noProof/>
          <w:sz w:val="18"/>
        </w:rPr>
        <w:fldChar w:fldCharType="begin"/>
      </w:r>
      <w:r w:rsidRPr="00A02479">
        <w:rPr>
          <w:b w:val="0"/>
          <w:noProof/>
          <w:sz w:val="18"/>
        </w:rPr>
        <w:instrText xml:space="preserve"> PAGEREF _Toc97044652 \h </w:instrText>
      </w:r>
      <w:r w:rsidRPr="00A02479">
        <w:rPr>
          <w:b w:val="0"/>
          <w:noProof/>
          <w:sz w:val="18"/>
        </w:rPr>
      </w:r>
      <w:r w:rsidRPr="00A02479">
        <w:rPr>
          <w:b w:val="0"/>
          <w:noProof/>
          <w:sz w:val="18"/>
        </w:rPr>
        <w:fldChar w:fldCharType="separate"/>
      </w:r>
      <w:r w:rsidR="0015103E">
        <w:rPr>
          <w:b w:val="0"/>
          <w:noProof/>
          <w:sz w:val="18"/>
        </w:rPr>
        <w:t>2</w:t>
      </w:r>
      <w:r w:rsidRPr="00A02479">
        <w:rPr>
          <w:b w:val="0"/>
          <w:noProof/>
          <w:sz w:val="18"/>
        </w:rPr>
        <w:fldChar w:fldCharType="end"/>
      </w:r>
    </w:p>
    <w:p w14:paraId="5DBB62DA" w14:textId="2C8B7D06" w:rsidR="00A02479" w:rsidRDefault="00A02479">
      <w:pPr>
        <w:pStyle w:val="TOC7"/>
        <w:rPr>
          <w:rFonts w:asciiTheme="minorHAnsi" w:eastAsiaTheme="minorEastAsia" w:hAnsiTheme="minorHAnsi" w:cstheme="minorBidi"/>
          <w:noProof/>
          <w:kern w:val="0"/>
          <w:sz w:val="22"/>
          <w:szCs w:val="22"/>
        </w:rPr>
      </w:pPr>
      <w:r>
        <w:rPr>
          <w:noProof/>
        </w:rPr>
        <w:t>Part 1—Moneylending agreements</w:t>
      </w:r>
      <w:r w:rsidRPr="00A02479">
        <w:rPr>
          <w:noProof/>
          <w:sz w:val="18"/>
        </w:rPr>
        <w:tab/>
      </w:r>
      <w:r w:rsidRPr="00A02479">
        <w:rPr>
          <w:noProof/>
          <w:sz w:val="18"/>
        </w:rPr>
        <w:fldChar w:fldCharType="begin"/>
      </w:r>
      <w:r w:rsidRPr="00A02479">
        <w:rPr>
          <w:noProof/>
          <w:sz w:val="18"/>
        </w:rPr>
        <w:instrText xml:space="preserve"> PAGEREF _Toc97044653 \h </w:instrText>
      </w:r>
      <w:r w:rsidRPr="00A02479">
        <w:rPr>
          <w:noProof/>
          <w:sz w:val="18"/>
        </w:rPr>
      </w:r>
      <w:r w:rsidRPr="00A02479">
        <w:rPr>
          <w:noProof/>
          <w:sz w:val="18"/>
        </w:rPr>
        <w:fldChar w:fldCharType="separate"/>
      </w:r>
      <w:r w:rsidR="0015103E">
        <w:rPr>
          <w:noProof/>
          <w:sz w:val="18"/>
        </w:rPr>
        <w:t>2</w:t>
      </w:r>
      <w:r w:rsidRPr="00A02479">
        <w:rPr>
          <w:noProof/>
          <w:sz w:val="18"/>
        </w:rPr>
        <w:fldChar w:fldCharType="end"/>
      </w:r>
    </w:p>
    <w:p w14:paraId="78CC2EC4" w14:textId="2E77B7BA"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_Toc97044654 \h </w:instrText>
      </w:r>
      <w:r w:rsidRPr="00A02479">
        <w:rPr>
          <w:i w:val="0"/>
          <w:noProof/>
          <w:sz w:val="18"/>
        </w:rPr>
      </w:r>
      <w:r w:rsidRPr="00A02479">
        <w:rPr>
          <w:i w:val="0"/>
          <w:noProof/>
          <w:sz w:val="18"/>
        </w:rPr>
        <w:fldChar w:fldCharType="separate"/>
      </w:r>
      <w:r w:rsidR="0015103E">
        <w:rPr>
          <w:i w:val="0"/>
          <w:noProof/>
          <w:sz w:val="18"/>
        </w:rPr>
        <w:t>2</w:t>
      </w:r>
      <w:r w:rsidRPr="00A02479">
        <w:rPr>
          <w:i w:val="0"/>
          <w:noProof/>
          <w:sz w:val="18"/>
        </w:rPr>
        <w:fldChar w:fldCharType="end"/>
      </w:r>
    </w:p>
    <w:p w14:paraId="4C2B12C8" w14:textId="69274C75" w:rsidR="00A02479" w:rsidRDefault="00A02479">
      <w:pPr>
        <w:pStyle w:val="TOC7"/>
        <w:rPr>
          <w:rFonts w:asciiTheme="minorHAnsi" w:eastAsiaTheme="minorEastAsia" w:hAnsiTheme="minorHAnsi" w:cstheme="minorBidi"/>
          <w:noProof/>
          <w:kern w:val="0"/>
          <w:sz w:val="22"/>
          <w:szCs w:val="22"/>
        </w:rPr>
      </w:pPr>
      <w:r>
        <w:rPr>
          <w:noProof/>
        </w:rPr>
        <w:t>Part 2—Australian media businesses</w:t>
      </w:r>
      <w:r w:rsidRPr="00A02479">
        <w:rPr>
          <w:noProof/>
          <w:sz w:val="18"/>
        </w:rPr>
        <w:tab/>
      </w:r>
      <w:r w:rsidRPr="00A02479">
        <w:rPr>
          <w:noProof/>
          <w:sz w:val="18"/>
        </w:rPr>
        <w:fldChar w:fldCharType="begin"/>
      </w:r>
      <w:r w:rsidRPr="00A02479">
        <w:rPr>
          <w:noProof/>
          <w:sz w:val="18"/>
        </w:rPr>
        <w:instrText xml:space="preserve"> PAGEREF _Toc97044655 \h </w:instrText>
      </w:r>
      <w:r w:rsidRPr="00A02479">
        <w:rPr>
          <w:noProof/>
          <w:sz w:val="18"/>
        </w:rPr>
      </w:r>
      <w:r w:rsidRPr="00A02479">
        <w:rPr>
          <w:noProof/>
          <w:sz w:val="18"/>
        </w:rPr>
        <w:fldChar w:fldCharType="separate"/>
      </w:r>
      <w:r w:rsidR="0015103E">
        <w:rPr>
          <w:noProof/>
          <w:sz w:val="18"/>
        </w:rPr>
        <w:t>4</w:t>
      </w:r>
      <w:r w:rsidRPr="00A02479">
        <w:rPr>
          <w:noProof/>
          <w:sz w:val="18"/>
        </w:rPr>
        <w:fldChar w:fldCharType="end"/>
      </w:r>
    </w:p>
    <w:p w14:paraId="2B7C6CFB" w14:textId="3F52BFE2"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_Toc97044656 \h </w:instrText>
      </w:r>
      <w:r w:rsidRPr="00A02479">
        <w:rPr>
          <w:i w:val="0"/>
          <w:noProof/>
          <w:sz w:val="18"/>
        </w:rPr>
      </w:r>
      <w:r w:rsidRPr="00A02479">
        <w:rPr>
          <w:i w:val="0"/>
          <w:noProof/>
          <w:sz w:val="18"/>
        </w:rPr>
        <w:fldChar w:fldCharType="separate"/>
      </w:r>
      <w:r w:rsidR="0015103E">
        <w:rPr>
          <w:i w:val="0"/>
          <w:noProof/>
          <w:sz w:val="18"/>
        </w:rPr>
        <w:t>4</w:t>
      </w:r>
      <w:r w:rsidRPr="00A02479">
        <w:rPr>
          <w:i w:val="0"/>
          <w:noProof/>
          <w:sz w:val="18"/>
        </w:rPr>
        <w:fldChar w:fldCharType="end"/>
      </w:r>
    </w:p>
    <w:p w14:paraId="5F6DA95B" w14:textId="37ADBF7C" w:rsidR="00A02479" w:rsidRDefault="00A02479">
      <w:pPr>
        <w:pStyle w:val="TOC7"/>
        <w:rPr>
          <w:rFonts w:asciiTheme="minorHAnsi" w:eastAsiaTheme="minorEastAsia" w:hAnsiTheme="minorHAnsi" w:cstheme="minorBidi"/>
          <w:noProof/>
          <w:kern w:val="0"/>
          <w:sz w:val="22"/>
          <w:szCs w:val="22"/>
        </w:rPr>
      </w:pPr>
      <w:r>
        <w:rPr>
          <w:noProof/>
        </w:rPr>
        <w:t>Part 3—Unlisted Australian land entities</w:t>
      </w:r>
      <w:r w:rsidRPr="00A02479">
        <w:rPr>
          <w:noProof/>
          <w:sz w:val="18"/>
        </w:rPr>
        <w:tab/>
      </w:r>
      <w:r w:rsidRPr="00A02479">
        <w:rPr>
          <w:noProof/>
          <w:sz w:val="18"/>
        </w:rPr>
        <w:fldChar w:fldCharType="begin"/>
      </w:r>
      <w:r w:rsidRPr="00A02479">
        <w:rPr>
          <w:noProof/>
          <w:sz w:val="18"/>
        </w:rPr>
        <w:instrText xml:space="preserve"> PAGEREF _Toc97044657 \h </w:instrText>
      </w:r>
      <w:r w:rsidRPr="00A02479">
        <w:rPr>
          <w:noProof/>
          <w:sz w:val="18"/>
        </w:rPr>
      </w:r>
      <w:r w:rsidRPr="00A02479">
        <w:rPr>
          <w:noProof/>
          <w:sz w:val="18"/>
        </w:rPr>
        <w:fldChar w:fldCharType="separate"/>
      </w:r>
      <w:r w:rsidR="0015103E">
        <w:rPr>
          <w:noProof/>
          <w:sz w:val="18"/>
        </w:rPr>
        <w:t>5</w:t>
      </w:r>
      <w:r w:rsidRPr="00A02479">
        <w:rPr>
          <w:noProof/>
          <w:sz w:val="18"/>
        </w:rPr>
        <w:fldChar w:fldCharType="end"/>
      </w:r>
    </w:p>
    <w:p w14:paraId="0D06EF8A" w14:textId="1F13BADD"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_Toc97044658 \h </w:instrText>
      </w:r>
      <w:r w:rsidRPr="00A02479">
        <w:rPr>
          <w:i w:val="0"/>
          <w:noProof/>
          <w:sz w:val="18"/>
        </w:rPr>
      </w:r>
      <w:r w:rsidRPr="00A02479">
        <w:rPr>
          <w:i w:val="0"/>
          <w:noProof/>
          <w:sz w:val="18"/>
        </w:rPr>
        <w:fldChar w:fldCharType="separate"/>
      </w:r>
      <w:r w:rsidR="0015103E">
        <w:rPr>
          <w:i w:val="0"/>
          <w:noProof/>
          <w:sz w:val="18"/>
        </w:rPr>
        <w:t>5</w:t>
      </w:r>
      <w:r w:rsidRPr="00A02479">
        <w:rPr>
          <w:i w:val="0"/>
          <w:noProof/>
          <w:sz w:val="18"/>
        </w:rPr>
        <w:fldChar w:fldCharType="end"/>
      </w:r>
    </w:p>
    <w:p w14:paraId="5E202EB0" w14:textId="054ABA04" w:rsidR="00A02479" w:rsidRDefault="00A02479">
      <w:pPr>
        <w:pStyle w:val="TOC7"/>
        <w:rPr>
          <w:rFonts w:asciiTheme="minorHAnsi" w:eastAsiaTheme="minorEastAsia" w:hAnsiTheme="minorHAnsi" w:cstheme="minorBidi"/>
          <w:noProof/>
          <w:kern w:val="0"/>
          <w:sz w:val="22"/>
          <w:szCs w:val="22"/>
        </w:rPr>
      </w:pPr>
      <w:r>
        <w:rPr>
          <w:noProof/>
        </w:rPr>
        <w:t>Part 4—Acquisitions of interests in securities where proportionate share or unit holding will not increase</w:t>
      </w:r>
      <w:r w:rsidRPr="00A02479">
        <w:rPr>
          <w:noProof/>
          <w:sz w:val="18"/>
        </w:rPr>
        <w:tab/>
      </w:r>
      <w:r w:rsidRPr="00A02479">
        <w:rPr>
          <w:noProof/>
          <w:sz w:val="18"/>
        </w:rPr>
        <w:fldChar w:fldCharType="begin"/>
      </w:r>
      <w:r w:rsidRPr="00A02479">
        <w:rPr>
          <w:noProof/>
          <w:sz w:val="18"/>
        </w:rPr>
        <w:instrText xml:space="preserve"> PAGEREF _Toc97044659 \h </w:instrText>
      </w:r>
      <w:r w:rsidRPr="00A02479">
        <w:rPr>
          <w:noProof/>
          <w:sz w:val="18"/>
        </w:rPr>
      </w:r>
      <w:r w:rsidRPr="00A02479">
        <w:rPr>
          <w:noProof/>
          <w:sz w:val="18"/>
        </w:rPr>
        <w:fldChar w:fldCharType="separate"/>
      </w:r>
      <w:r w:rsidR="0015103E">
        <w:rPr>
          <w:noProof/>
          <w:sz w:val="18"/>
        </w:rPr>
        <w:t>6</w:t>
      </w:r>
      <w:r w:rsidRPr="00A02479">
        <w:rPr>
          <w:noProof/>
          <w:sz w:val="18"/>
        </w:rPr>
        <w:fldChar w:fldCharType="end"/>
      </w:r>
    </w:p>
    <w:p w14:paraId="13AC0090" w14:textId="7FE6B22A"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_Toc97044660 \h </w:instrText>
      </w:r>
      <w:r w:rsidRPr="00A02479">
        <w:rPr>
          <w:i w:val="0"/>
          <w:noProof/>
          <w:sz w:val="18"/>
        </w:rPr>
      </w:r>
      <w:r w:rsidRPr="00A02479">
        <w:rPr>
          <w:i w:val="0"/>
          <w:noProof/>
          <w:sz w:val="18"/>
        </w:rPr>
        <w:fldChar w:fldCharType="separate"/>
      </w:r>
      <w:r w:rsidR="0015103E">
        <w:rPr>
          <w:i w:val="0"/>
          <w:noProof/>
          <w:sz w:val="18"/>
        </w:rPr>
        <w:t>6</w:t>
      </w:r>
      <w:r w:rsidRPr="00A02479">
        <w:rPr>
          <w:i w:val="0"/>
          <w:noProof/>
          <w:sz w:val="18"/>
        </w:rPr>
        <w:fldChar w:fldCharType="end"/>
      </w:r>
    </w:p>
    <w:p w14:paraId="489E59FF" w14:textId="5B94AD2E" w:rsidR="00A02479" w:rsidRDefault="00A02479">
      <w:pPr>
        <w:pStyle w:val="TOC7"/>
        <w:rPr>
          <w:rFonts w:asciiTheme="minorHAnsi" w:eastAsiaTheme="minorEastAsia" w:hAnsiTheme="minorHAnsi" w:cstheme="minorBidi"/>
          <w:noProof/>
          <w:kern w:val="0"/>
          <w:sz w:val="22"/>
          <w:szCs w:val="22"/>
        </w:rPr>
      </w:pPr>
      <w:r>
        <w:rPr>
          <w:noProof/>
        </w:rPr>
        <w:t>Part 5—Meaning of rights issue</w:t>
      </w:r>
      <w:r w:rsidRPr="00A02479">
        <w:rPr>
          <w:noProof/>
          <w:sz w:val="18"/>
        </w:rPr>
        <w:tab/>
      </w:r>
      <w:r w:rsidRPr="00A02479">
        <w:rPr>
          <w:noProof/>
          <w:sz w:val="18"/>
        </w:rPr>
        <w:fldChar w:fldCharType="begin"/>
      </w:r>
      <w:r w:rsidRPr="00A02479">
        <w:rPr>
          <w:noProof/>
          <w:sz w:val="18"/>
        </w:rPr>
        <w:instrText xml:space="preserve"> PAGEREF _Toc97044661 \h </w:instrText>
      </w:r>
      <w:r w:rsidRPr="00A02479">
        <w:rPr>
          <w:noProof/>
          <w:sz w:val="18"/>
        </w:rPr>
      </w:r>
      <w:r w:rsidRPr="00A02479">
        <w:rPr>
          <w:noProof/>
          <w:sz w:val="18"/>
        </w:rPr>
        <w:fldChar w:fldCharType="separate"/>
      </w:r>
      <w:r w:rsidR="0015103E">
        <w:rPr>
          <w:noProof/>
          <w:sz w:val="18"/>
        </w:rPr>
        <w:t>7</w:t>
      </w:r>
      <w:r w:rsidRPr="00A02479">
        <w:rPr>
          <w:noProof/>
          <w:sz w:val="18"/>
        </w:rPr>
        <w:fldChar w:fldCharType="end"/>
      </w:r>
    </w:p>
    <w:p w14:paraId="7DEF62A0" w14:textId="1F1920D6"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_Toc97044662 \h </w:instrText>
      </w:r>
      <w:r w:rsidRPr="00A02479">
        <w:rPr>
          <w:i w:val="0"/>
          <w:noProof/>
          <w:sz w:val="18"/>
        </w:rPr>
      </w:r>
      <w:r w:rsidRPr="00A02479">
        <w:rPr>
          <w:i w:val="0"/>
          <w:noProof/>
          <w:sz w:val="18"/>
        </w:rPr>
        <w:fldChar w:fldCharType="separate"/>
      </w:r>
      <w:r w:rsidR="0015103E">
        <w:rPr>
          <w:i w:val="0"/>
          <w:noProof/>
          <w:sz w:val="18"/>
        </w:rPr>
        <w:t>7</w:t>
      </w:r>
      <w:r w:rsidRPr="00A02479">
        <w:rPr>
          <w:i w:val="0"/>
          <w:noProof/>
          <w:sz w:val="18"/>
        </w:rPr>
        <w:fldChar w:fldCharType="end"/>
      </w:r>
    </w:p>
    <w:p w14:paraId="63A78FE8" w14:textId="77BFDDB3" w:rsidR="00A02479" w:rsidRDefault="00A02479">
      <w:pPr>
        <w:pStyle w:val="TOC7"/>
        <w:rPr>
          <w:rFonts w:asciiTheme="minorHAnsi" w:eastAsiaTheme="minorEastAsia" w:hAnsiTheme="minorHAnsi" w:cstheme="minorBidi"/>
          <w:noProof/>
          <w:kern w:val="0"/>
          <w:sz w:val="22"/>
          <w:szCs w:val="22"/>
        </w:rPr>
      </w:pPr>
      <w:r>
        <w:rPr>
          <w:noProof/>
        </w:rPr>
        <w:t>Part 6—Foreign custodian corporations</w:t>
      </w:r>
      <w:r w:rsidRPr="00A02479">
        <w:rPr>
          <w:noProof/>
          <w:sz w:val="18"/>
        </w:rPr>
        <w:tab/>
      </w:r>
      <w:r w:rsidRPr="00A02479">
        <w:rPr>
          <w:noProof/>
          <w:sz w:val="18"/>
        </w:rPr>
        <w:fldChar w:fldCharType="begin"/>
      </w:r>
      <w:r w:rsidRPr="00A02479">
        <w:rPr>
          <w:noProof/>
          <w:sz w:val="18"/>
        </w:rPr>
        <w:instrText xml:space="preserve"> PAGEREF _Toc97044663 \h </w:instrText>
      </w:r>
      <w:r w:rsidRPr="00A02479">
        <w:rPr>
          <w:noProof/>
          <w:sz w:val="18"/>
        </w:rPr>
      </w:r>
      <w:r w:rsidRPr="00A02479">
        <w:rPr>
          <w:noProof/>
          <w:sz w:val="18"/>
        </w:rPr>
        <w:fldChar w:fldCharType="separate"/>
      </w:r>
      <w:r w:rsidR="0015103E">
        <w:rPr>
          <w:noProof/>
          <w:sz w:val="18"/>
        </w:rPr>
        <w:t>8</w:t>
      </w:r>
      <w:r w:rsidRPr="00A02479">
        <w:rPr>
          <w:noProof/>
          <w:sz w:val="18"/>
        </w:rPr>
        <w:fldChar w:fldCharType="end"/>
      </w:r>
    </w:p>
    <w:p w14:paraId="2E4893D2" w14:textId="7222845E"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_Toc97044664 \h </w:instrText>
      </w:r>
      <w:r w:rsidRPr="00A02479">
        <w:rPr>
          <w:i w:val="0"/>
          <w:noProof/>
          <w:sz w:val="18"/>
        </w:rPr>
      </w:r>
      <w:r w:rsidRPr="00A02479">
        <w:rPr>
          <w:i w:val="0"/>
          <w:noProof/>
          <w:sz w:val="18"/>
        </w:rPr>
        <w:fldChar w:fldCharType="separate"/>
      </w:r>
      <w:r w:rsidR="0015103E">
        <w:rPr>
          <w:i w:val="0"/>
          <w:noProof/>
          <w:sz w:val="18"/>
        </w:rPr>
        <w:t>8</w:t>
      </w:r>
      <w:r w:rsidRPr="00A02479">
        <w:rPr>
          <w:i w:val="0"/>
          <w:noProof/>
          <w:sz w:val="18"/>
        </w:rPr>
        <w:fldChar w:fldCharType="end"/>
      </w:r>
    </w:p>
    <w:p w14:paraId="315B9F47" w14:textId="09310502" w:rsidR="00A02479" w:rsidRDefault="00A02479">
      <w:pPr>
        <w:pStyle w:val="TOC7"/>
        <w:rPr>
          <w:rFonts w:asciiTheme="minorHAnsi" w:eastAsiaTheme="minorEastAsia" w:hAnsiTheme="minorHAnsi" w:cstheme="minorBidi"/>
          <w:noProof/>
          <w:kern w:val="0"/>
          <w:sz w:val="22"/>
          <w:szCs w:val="22"/>
        </w:rPr>
      </w:pPr>
      <w:r>
        <w:rPr>
          <w:noProof/>
        </w:rPr>
        <w:t>Part 7—Application of amendments</w:t>
      </w:r>
      <w:r w:rsidRPr="00A02479">
        <w:rPr>
          <w:noProof/>
          <w:sz w:val="18"/>
        </w:rPr>
        <w:tab/>
      </w:r>
      <w:r w:rsidRPr="00A02479">
        <w:rPr>
          <w:noProof/>
          <w:sz w:val="18"/>
        </w:rPr>
        <w:fldChar w:fldCharType="begin"/>
      </w:r>
      <w:r w:rsidRPr="00A02479">
        <w:rPr>
          <w:noProof/>
          <w:sz w:val="18"/>
        </w:rPr>
        <w:instrText xml:space="preserve"> PAGEREF _Toc97044665 \h </w:instrText>
      </w:r>
      <w:r w:rsidRPr="00A02479">
        <w:rPr>
          <w:noProof/>
          <w:sz w:val="18"/>
        </w:rPr>
      </w:r>
      <w:r w:rsidRPr="00A02479">
        <w:rPr>
          <w:noProof/>
          <w:sz w:val="18"/>
        </w:rPr>
        <w:fldChar w:fldCharType="separate"/>
      </w:r>
      <w:r w:rsidR="0015103E">
        <w:rPr>
          <w:noProof/>
          <w:sz w:val="18"/>
        </w:rPr>
        <w:t>9</w:t>
      </w:r>
      <w:r w:rsidRPr="00A02479">
        <w:rPr>
          <w:noProof/>
          <w:sz w:val="18"/>
        </w:rPr>
        <w:fldChar w:fldCharType="end"/>
      </w:r>
    </w:p>
    <w:p w14:paraId="22FA4548" w14:textId="7E4F3CD4" w:rsidR="00A02479" w:rsidRDefault="00A0247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A02479">
        <w:rPr>
          <w:i w:val="0"/>
          <w:noProof/>
          <w:sz w:val="18"/>
        </w:rPr>
        <w:tab/>
      </w:r>
      <w:r w:rsidRPr="00A02479">
        <w:rPr>
          <w:i w:val="0"/>
          <w:noProof/>
          <w:sz w:val="18"/>
        </w:rPr>
        <w:fldChar w:fldCharType="begin"/>
      </w:r>
      <w:r w:rsidRPr="00A02479">
        <w:rPr>
          <w:i w:val="0"/>
          <w:noProof/>
          <w:sz w:val="18"/>
        </w:rPr>
        <w:instrText xml:space="preserve"> PAGEREF _Toc97044666 \h </w:instrText>
      </w:r>
      <w:r w:rsidRPr="00A02479">
        <w:rPr>
          <w:i w:val="0"/>
          <w:noProof/>
          <w:sz w:val="18"/>
        </w:rPr>
      </w:r>
      <w:r w:rsidRPr="00A02479">
        <w:rPr>
          <w:i w:val="0"/>
          <w:noProof/>
          <w:sz w:val="18"/>
        </w:rPr>
        <w:fldChar w:fldCharType="separate"/>
      </w:r>
      <w:r w:rsidR="0015103E">
        <w:rPr>
          <w:i w:val="0"/>
          <w:noProof/>
          <w:sz w:val="18"/>
        </w:rPr>
        <w:t>9</w:t>
      </w:r>
      <w:r w:rsidRPr="00A02479">
        <w:rPr>
          <w:i w:val="0"/>
          <w:noProof/>
          <w:sz w:val="18"/>
        </w:rPr>
        <w:fldChar w:fldCharType="end"/>
      </w:r>
    </w:p>
    <w:p w14:paraId="76409081" w14:textId="77777777" w:rsidR="0048364F" w:rsidRPr="00E733F7" w:rsidRDefault="00A02479" w:rsidP="0048364F">
      <w:r>
        <w:fldChar w:fldCharType="end"/>
      </w:r>
    </w:p>
    <w:p w14:paraId="25F48B4B" w14:textId="77777777" w:rsidR="0048364F" w:rsidRPr="00E733F7" w:rsidRDefault="0048364F" w:rsidP="0048364F">
      <w:pPr>
        <w:sectPr w:rsidR="0048364F" w:rsidRPr="00E733F7" w:rsidSect="00A1272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1907B69" w14:textId="77777777" w:rsidR="0048364F" w:rsidRPr="00E733F7" w:rsidRDefault="0048364F" w:rsidP="0048364F">
      <w:pPr>
        <w:pStyle w:val="ActHead5"/>
      </w:pPr>
      <w:bookmarkStart w:id="2" w:name="_Toc97044648"/>
      <w:r w:rsidRPr="003F5643">
        <w:rPr>
          <w:rStyle w:val="CharSectno"/>
        </w:rPr>
        <w:lastRenderedPageBreak/>
        <w:t>1</w:t>
      </w:r>
      <w:r w:rsidRPr="00E733F7">
        <w:t xml:space="preserve">  </w:t>
      </w:r>
      <w:r w:rsidR="004F676E" w:rsidRPr="00E733F7">
        <w:t>Name</w:t>
      </w:r>
      <w:bookmarkEnd w:id="2"/>
    </w:p>
    <w:p w14:paraId="0EDB49B5" w14:textId="77777777" w:rsidR="0048364F" w:rsidRPr="00E733F7" w:rsidRDefault="0048364F" w:rsidP="0048364F">
      <w:pPr>
        <w:pStyle w:val="subsection"/>
      </w:pPr>
      <w:r w:rsidRPr="00E733F7">
        <w:tab/>
      </w:r>
      <w:r w:rsidRPr="00E733F7">
        <w:tab/>
      </w:r>
      <w:r w:rsidR="00CA75AA" w:rsidRPr="00E733F7">
        <w:t>This instrument is</w:t>
      </w:r>
      <w:r w:rsidRPr="00E733F7">
        <w:t xml:space="preserve"> the </w:t>
      </w:r>
      <w:bookmarkStart w:id="3" w:name="BKCheck15B_3"/>
      <w:bookmarkEnd w:id="3"/>
      <w:r w:rsidR="00AC4850">
        <w:rPr>
          <w:i/>
          <w:noProof/>
        </w:rPr>
        <w:t>Foreign Acquisitions and Takeovers Amendment Regulations 2022</w:t>
      </w:r>
      <w:r w:rsidRPr="00E733F7">
        <w:t>.</w:t>
      </w:r>
    </w:p>
    <w:p w14:paraId="0DA76113" w14:textId="77777777" w:rsidR="004F676E" w:rsidRPr="00E733F7" w:rsidRDefault="0048364F" w:rsidP="005452CC">
      <w:pPr>
        <w:pStyle w:val="ActHead5"/>
      </w:pPr>
      <w:bookmarkStart w:id="4" w:name="_Toc97044649"/>
      <w:r w:rsidRPr="003F5643">
        <w:rPr>
          <w:rStyle w:val="CharSectno"/>
        </w:rPr>
        <w:t>2</w:t>
      </w:r>
      <w:r w:rsidRPr="00E733F7">
        <w:t xml:space="preserve">  Commencement</w:t>
      </w:r>
      <w:bookmarkEnd w:id="4"/>
    </w:p>
    <w:p w14:paraId="6943D1D8" w14:textId="77777777" w:rsidR="005452CC" w:rsidRPr="00E733F7" w:rsidRDefault="005452CC" w:rsidP="003A39BA">
      <w:pPr>
        <w:pStyle w:val="subsection"/>
      </w:pPr>
      <w:r w:rsidRPr="00E733F7">
        <w:tab/>
        <w:t>(1)</w:t>
      </w:r>
      <w:r w:rsidRPr="00E733F7">
        <w:tab/>
        <w:t xml:space="preserve">Each provision of </w:t>
      </w:r>
      <w:r w:rsidR="00CA75AA" w:rsidRPr="00E733F7">
        <w:t>this instrument</w:t>
      </w:r>
      <w:r w:rsidRPr="00E733F7">
        <w:t xml:space="preserve"> specified in column 1 of the table commences, or is taken to have commenced, in accordance with column 2 of the table. Any other statement in column 2 has effect according to its terms.</w:t>
      </w:r>
    </w:p>
    <w:p w14:paraId="69D6314B" w14:textId="77777777" w:rsidR="005452CC" w:rsidRPr="00E733F7" w:rsidRDefault="005452CC" w:rsidP="003A39B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733F7" w14:paraId="55765968" w14:textId="77777777" w:rsidTr="00AD7252">
        <w:trPr>
          <w:tblHeader/>
        </w:trPr>
        <w:tc>
          <w:tcPr>
            <w:tcW w:w="8364" w:type="dxa"/>
            <w:gridSpan w:val="3"/>
            <w:tcBorders>
              <w:top w:val="single" w:sz="12" w:space="0" w:color="auto"/>
              <w:bottom w:val="single" w:sz="6" w:space="0" w:color="auto"/>
            </w:tcBorders>
            <w:shd w:val="clear" w:color="auto" w:fill="auto"/>
            <w:hideMark/>
          </w:tcPr>
          <w:p w14:paraId="592E04AD" w14:textId="77777777" w:rsidR="005452CC" w:rsidRPr="00E733F7" w:rsidRDefault="005452CC" w:rsidP="003A39BA">
            <w:pPr>
              <w:pStyle w:val="TableHeading"/>
            </w:pPr>
            <w:r w:rsidRPr="00E733F7">
              <w:t>Commencement information</w:t>
            </w:r>
          </w:p>
        </w:tc>
      </w:tr>
      <w:tr w:rsidR="005452CC" w:rsidRPr="00E733F7" w14:paraId="430FF5AC" w14:textId="77777777" w:rsidTr="00AD7252">
        <w:trPr>
          <w:tblHeader/>
        </w:trPr>
        <w:tc>
          <w:tcPr>
            <w:tcW w:w="2127" w:type="dxa"/>
            <w:tcBorders>
              <w:top w:val="single" w:sz="6" w:space="0" w:color="auto"/>
              <w:bottom w:val="single" w:sz="6" w:space="0" w:color="auto"/>
            </w:tcBorders>
            <w:shd w:val="clear" w:color="auto" w:fill="auto"/>
            <w:hideMark/>
          </w:tcPr>
          <w:p w14:paraId="3850CE96" w14:textId="77777777" w:rsidR="005452CC" w:rsidRPr="00E733F7" w:rsidRDefault="005452CC" w:rsidP="003A39BA">
            <w:pPr>
              <w:pStyle w:val="TableHeading"/>
            </w:pPr>
            <w:r w:rsidRPr="00E733F7">
              <w:t>Column 1</w:t>
            </w:r>
          </w:p>
        </w:tc>
        <w:tc>
          <w:tcPr>
            <w:tcW w:w="4394" w:type="dxa"/>
            <w:tcBorders>
              <w:top w:val="single" w:sz="6" w:space="0" w:color="auto"/>
              <w:bottom w:val="single" w:sz="6" w:space="0" w:color="auto"/>
            </w:tcBorders>
            <w:shd w:val="clear" w:color="auto" w:fill="auto"/>
            <w:hideMark/>
          </w:tcPr>
          <w:p w14:paraId="0F12283D" w14:textId="77777777" w:rsidR="005452CC" w:rsidRPr="00E733F7" w:rsidRDefault="005452CC" w:rsidP="003A39BA">
            <w:pPr>
              <w:pStyle w:val="TableHeading"/>
            </w:pPr>
            <w:r w:rsidRPr="00E733F7">
              <w:t>Column 2</w:t>
            </w:r>
          </w:p>
        </w:tc>
        <w:tc>
          <w:tcPr>
            <w:tcW w:w="1843" w:type="dxa"/>
            <w:tcBorders>
              <w:top w:val="single" w:sz="6" w:space="0" w:color="auto"/>
              <w:bottom w:val="single" w:sz="6" w:space="0" w:color="auto"/>
            </w:tcBorders>
            <w:shd w:val="clear" w:color="auto" w:fill="auto"/>
            <w:hideMark/>
          </w:tcPr>
          <w:p w14:paraId="469E542C" w14:textId="77777777" w:rsidR="005452CC" w:rsidRPr="00E733F7" w:rsidRDefault="005452CC" w:rsidP="003A39BA">
            <w:pPr>
              <w:pStyle w:val="TableHeading"/>
            </w:pPr>
            <w:r w:rsidRPr="00E733F7">
              <w:t>Column 3</w:t>
            </w:r>
          </w:p>
        </w:tc>
      </w:tr>
      <w:tr w:rsidR="005452CC" w:rsidRPr="00E733F7" w14:paraId="2AE2365F" w14:textId="77777777" w:rsidTr="00AD7252">
        <w:trPr>
          <w:tblHeader/>
        </w:trPr>
        <w:tc>
          <w:tcPr>
            <w:tcW w:w="2127" w:type="dxa"/>
            <w:tcBorders>
              <w:top w:val="single" w:sz="6" w:space="0" w:color="auto"/>
              <w:bottom w:val="single" w:sz="12" w:space="0" w:color="auto"/>
            </w:tcBorders>
            <w:shd w:val="clear" w:color="auto" w:fill="auto"/>
            <w:hideMark/>
          </w:tcPr>
          <w:p w14:paraId="5650B195" w14:textId="77777777" w:rsidR="005452CC" w:rsidRPr="00E733F7" w:rsidRDefault="005452CC" w:rsidP="003A39BA">
            <w:pPr>
              <w:pStyle w:val="TableHeading"/>
            </w:pPr>
            <w:r w:rsidRPr="00E733F7">
              <w:t>Provisions</w:t>
            </w:r>
          </w:p>
        </w:tc>
        <w:tc>
          <w:tcPr>
            <w:tcW w:w="4394" w:type="dxa"/>
            <w:tcBorders>
              <w:top w:val="single" w:sz="6" w:space="0" w:color="auto"/>
              <w:bottom w:val="single" w:sz="12" w:space="0" w:color="auto"/>
            </w:tcBorders>
            <w:shd w:val="clear" w:color="auto" w:fill="auto"/>
            <w:hideMark/>
          </w:tcPr>
          <w:p w14:paraId="70B982C2" w14:textId="77777777" w:rsidR="005452CC" w:rsidRPr="00E733F7" w:rsidRDefault="005452CC" w:rsidP="003A39BA">
            <w:pPr>
              <w:pStyle w:val="TableHeading"/>
            </w:pPr>
            <w:r w:rsidRPr="00E733F7">
              <w:t>Commencement</w:t>
            </w:r>
          </w:p>
        </w:tc>
        <w:tc>
          <w:tcPr>
            <w:tcW w:w="1843" w:type="dxa"/>
            <w:tcBorders>
              <w:top w:val="single" w:sz="6" w:space="0" w:color="auto"/>
              <w:bottom w:val="single" w:sz="12" w:space="0" w:color="auto"/>
            </w:tcBorders>
            <w:shd w:val="clear" w:color="auto" w:fill="auto"/>
            <w:hideMark/>
          </w:tcPr>
          <w:p w14:paraId="17DA4052" w14:textId="77777777" w:rsidR="005452CC" w:rsidRPr="00E733F7" w:rsidRDefault="005452CC" w:rsidP="003A39BA">
            <w:pPr>
              <w:pStyle w:val="TableHeading"/>
            </w:pPr>
            <w:r w:rsidRPr="00E733F7">
              <w:t>Date/Details</w:t>
            </w:r>
          </w:p>
        </w:tc>
      </w:tr>
      <w:tr w:rsidR="005452CC" w:rsidRPr="00E733F7" w14:paraId="72614943" w14:textId="77777777" w:rsidTr="00AD7252">
        <w:tc>
          <w:tcPr>
            <w:tcW w:w="2127" w:type="dxa"/>
            <w:tcBorders>
              <w:top w:val="single" w:sz="12" w:space="0" w:color="auto"/>
              <w:bottom w:val="single" w:sz="12" w:space="0" w:color="auto"/>
            </w:tcBorders>
            <w:shd w:val="clear" w:color="auto" w:fill="auto"/>
            <w:hideMark/>
          </w:tcPr>
          <w:p w14:paraId="434CB746" w14:textId="77777777" w:rsidR="005452CC" w:rsidRPr="00E733F7" w:rsidRDefault="005452CC" w:rsidP="00AD7252">
            <w:pPr>
              <w:pStyle w:val="Tabletext"/>
            </w:pPr>
            <w:r w:rsidRPr="00E733F7">
              <w:t xml:space="preserve">1.  </w:t>
            </w:r>
            <w:r w:rsidR="00AD7252" w:rsidRPr="00E733F7">
              <w:t xml:space="preserve">The whole of </w:t>
            </w:r>
            <w:r w:rsidR="00CA75AA" w:rsidRPr="00E733F7">
              <w:t>this instrument</w:t>
            </w:r>
          </w:p>
        </w:tc>
        <w:tc>
          <w:tcPr>
            <w:tcW w:w="4394" w:type="dxa"/>
            <w:tcBorders>
              <w:top w:val="single" w:sz="12" w:space="0" w:color="auto"/>
              <w:bottom w:val="single" w:sz="12" w:space="0" w:color="auto"/>
            </w:tcBorders>
            <w:shd w:val="clear" w:color="auto" w:fill="auto"/>
            <w:hideMark/>
          </w:tcPr>
          <w:p w14:paraId="711FCD52" w14:textId="77777777" w:rsidR="005452CC" w:rsidRPr="00E733F7" w:rsidRDefault="005452CC" w:rsidP="005452CC">
            <w:pPr>
              <w:pStyle w:val="Tabletext"/>
            </w:pPr>
            <w:r w:rsidRPr="00E733F7">
              <w:t xml:space="preserve">The day after </w:t>
            </w:r>
            <w:r w:rsidR="00CA75AA" w:rsidRPr="00E733F7">
              <w:t>this instrument is</w:t>
            </w:r>
            <w:r w:rsidRPr="00E733F7">
              <w:t xml:space="preserve"> registered.</w:t>
            </w:r>
          </w:p>
        </w:tc>
        <w:tc>
          <w:tcPr>
            <w:tcW w:w="1843" w:type="dxa"/>
            <w:tcBorders>
              <w:top w:val="single" w:sz="12" w:space="0" w:color="auto"/>
              <w:bottom w:val="single" w:sz="12" w:space="0" w:color="auto"/>
            </w:tcBorders>
            <w:shd w:val="clear" w:color="auto" w:fill="auto"/>
          </w:tcPr>
          <w:p w14:paraId="6C14BB45" w14:textId="3288DA55" w:rsidR="005452CC" w:rsidRPr="00E733F7" w:rsidRDefault="005003F0">
            <w:pPr>
              <w:pStyle w:val="Tabletext"/>
            </w:pPr>
            <w:r>
              <w:t>1 April 2022</w:t>
            </w:r>
            <w:bookmarkStart w:id="5" w:name="_GoBack"/>
            <w:bookmarkEnd w:id="5"/>
          </w:p>
        </w:tc>
      </w:tr>
    </w:tbl>
    <w:p w14:paraId="194491A5" w14:textId="77777777" w:rsidR="005452CC" w:rsidRPr="00E733F7" w:rsidRDefault="005452CC" w:rsidP="003A39BA">
      <w:pPr>
        <w:pStyle w:val="notetext"/>
      </w:pPr>
      <w:r w:rsidRPr="00E733F7">
        <w:rPr>
          <w:snapToGrid w:val="0"/>
          <w:lang w:eastAsia="en-US"/>
        </w:rPr>
        <w:t>Note:</w:t>
      </w:r>
      <w:r w:rsidRPr="00E733F7">
        <w:rPr>
          <w:snapToGrid w:val="0"/>
          <w:lang w:eastAsia="en-US"/>
        </w:rPr>
        <w:tab/>
        <w:t xml:space="preserve">This table relates only to the provisions of </w:t>
      </w:r>
      <w:r w:rsidR="00CA75AA" w:rsidRPr="00E733F7">
        <w:rPr>
          <w:snapToGrid w:val="0"/>
          <w:lang w:eastAsia="en-US"/>
        </w:rPr>
        <w:t>this instrument</w:t>
      </w:r>
      <w:r w:rsidRPr="00E733F7">
        <w:t xml:space="preserve"> </w:t>
      </w:r>
      <w:r w:rsidRPr="00E733F7">
        <w:rPr>
          <w:snapToGrid w:val="0"/>
          <w:lang w:eastAsia="en-US"/>
        </w:rPr>
        <w:t xml:space="preserve">as originally made. It will not be amended to deal with any later amendments of </w:t>
      </w:r>
      <w:r w:rsidR="00CA75AA" w:rsidRPr="00E733F7">
        <w:rPr>
          <w:snapToGrid w:val="0"/>
          <w:lang w:eastAsia="en-US"/>
        </w:rPr>
        <w:t>this instrument</w:t>
      </w:r>
      <w:r w:rsidRPr="00E733F7">
        <w:rPr>
          <w:snapToGrid w:val="0"/>
          <w:lang w:eastAsia="en-US"/>
        </w:rPr>
        <w:t>.</w:t>
      </w:r>
    </w:p>
    <w:p w14:paraId="7694159E" w14:textId="77777777" w:rsidR="005452CC" w:rsidRPr="00E733F7" w:rsidRDefault="005452CC" w:rsidP="004F676E">
      <w:pPr>
        <w:pStyle w:val="subsection"/>
      </w:pPr>
      <w:r w:rsidRPr="00E733F7">
        <w:tab/>
        <w:t>(2)</w:t>
      </w:r>
      <w:r w:rsidRPr="00E733F7">
        <w:tab/>
        <w:t xml:space="preserve">Any information in column 3 of the table is not part of </w:t>
      </w:r>
      <w:r w:rsidR="00CA75AA" w:rsidRPr="00E733F7">
        <w:t>this instrument</w:t>
      </w:r>
      <w:r w:rsidRPr="00E733F7">
        <w:t xml:space="preserve">. Information may be inserted in this column, or information in it may be edited, in any published version of </w:t>
      </w:r>
      <w:r w:rsidR="00CA75AA" w:rsidRPr="00E733F7">
        <w:t>this instrument</w:t>
      </w:r>
      <w:r w:rsidRPr="00E733F7">
        <w:t>.</w:t>
      </w:r>
    </w:p>
    <w:p w14:paraId="2A0E54D2" w14:textId="77777777" w:rsidR="00BF6650" w:rsidRPr="00E733F7" w:rsidRDefault="00BF6650" w:rsidP="00BF6650">
      <w:pPr>
        <w:pStyle w:val="ActHead5"/>
      </w:pPr>
      <w:bookmarkStart w:id="6" w:name="_Toc97044650"/>
      <w:r w:rsidRPr="003F5643">
        <w:rPr>
          <w:rStyle w:val="CharSectno"/>
        </w:rPr>
        <w:t>3</w:t>
      </w:r>
      <w:r w:rsidRPr="00E733F7">
        <w:t xml:space="preserve">  Authority</w:t>
      </w:r>
      <w:bookmarkEnd w:id="6"/>
    </w:p>
    <w:p w14:paraId="02D8D109" w14:textId="77777777" w:rsidR="00BF6650" w:rsidRPr="00E733F7" w:rsidRDefault="00BF6650" w:rsidP="00BF6650">
      <w:pPr>
        <w:pStyle w:val="subsection"/>
      </w:pPr>
      <w:r w:rsidRPr="00E733F7">
        <w:tab/>
      </w:r>
      <w:r w:rsidRPr="00E733F7">
        <w:tab/>
      </w:r>
      <w:r w:rsidR="00CA75AA" w:rsidRPr="00E733F7">
        <w:t>This instrument is</w:t>
      </w:r>
      <w:r w:rsidRPr="00E733F7">
        <w:t xml:space="preserve"> made under the </w:t>
      </w:r>
      <w:r w:rsidR="003A39BA" w:rsidRPr="00E733F7">
        <w:rPr>
          <w:i/>
        </w:rPr>
        <w:t>Foreign Acquisitions and Takeovers Act 1975</w:t>
      </w:r>
      <w:r w:rsidR="00546FA3" w:rsidRPr="00E733F7">
        <w:t>.</w:t>
      </w:r>
    </w:p>
    <w:p w14:paraId="52D80A74" w14:textId="77777777" w:rsidR="00557C7A" w:rsidRPr="00E733F7" w:rsidRDefault="00BF6650" w:rsidP="00557C7A">
      <w:pPr>
        <w:pStyle w:val="ActHead5"/>
      </w:pPr>
      <w:bookmarkStart w:id="7" w:name="_Toc97044651"/>
      <w:r w:rsidRPr="003F5643">
        <w:rPr>
          <w:rStyle w:val="CharSectno"/>
        </w:rPr>
        <w:t>4</w:t>
      </w:r>
      <w:r w:rsidR="00557C7A" w:rsidRPr="00E733F7">
        <w:t xml:space="preserve">  </w:t>
      </w:r>
      <w:r w:rsidR="00083F48" w:rsidRPr="00E733F7">
        <w:t>Schedules</w:t>
      </w:r>
      <w:bookmarkEnd w:id="7"/>
    </w:p>
    <w:p w14:paraId="4515E939" w14:textId="77777777" w:rsidR="00557C7A" w:rsidRPr="00E733F7" w:rsidRDefault="00557C7A" w:rsidP="00557C7A">
      <w:pPr>
        <w:pStyle w:val="subsection"/>
      </w:pPr>
      <w:r w:rsidRPr="00E733F7">
        <w:tab/>
      </w:r>
      <w:r w:rsidRPr="00E733F7">
        <w:tab/>
      </w:r>
      <w:r w:rsidR="00083F48" w:rsidRPr="00E733F7">
        <w:t xml:space="preserve">Each </w:t>
      </w:r>
      <w:r w:rsidR="00160BD7" w:rsidRPr="00E733F7">
        <w:t>instrument</w:t>
      </w:r>
      <w:r w:rsidR="00083F48" w:rsidRPr="00E733F7">
        <w:t xml:space="preserve"> that is specified in a Schedule to </w:t>
      </w:r>
      <w:r w:rsidR="00CA75AA" w:rsidRPr="00E733F7">
        <w:t>this instrument</w:t>
      </w:r>
      <w:r w:rsidR="00083F48" w:rsidRPr="00E733F7">
        <w:t xml:space="preserve"> is amended or repealed as set out in the applicable items in the Schedule concerned, and any other item in a Schedule to </w:t>
      </w:r>
      <w:r w:rsidR="00CA75AA" w:rsidRPr="00E733F7">
        <w:t>this instrument</w:t>
      </w:r>
      <w:r w:rsidR="00083F48" w:rsidRPr="00E733F7">
        <w:t xml:space="preserve"> has effect according to its terms.</w:t>
      </w:r>
    </w:p>
    <w:p w14:paraId="74A0FB75" w14:textId="77777777" w:rsidR="0048364F" w:rsidRPr="00E733F7" w:rsidRDefault="00C57518" w:rsidP="009C5989">
      <w:pPr>
        <w:pStyle w:val="ActHead6"/>
        <w:pageBreakBefore/>
      </w:pPr>
      <w:bookmarkStart w:id="8" w:name="_Toc97044652"/>
      <w:bookmarkStart w:id="9" w:name="opcAmSched"/>
      <w:bookmarkStart w:id="10" w:name="opcCurrentFind"/>
      <w:r w:rsidRPr="003F5643">
        <w:rPr>
          <w:rStyle w:val="CharAmSchNo"/>
        </w:rPr>
        <w:lastRenderedPageBreak/>
        <w:t>Schedule 1</w:t>
      </w:r>
      <w:r w:rsidR="0048364F" w:rsidRPr="00E733F7">
        <w:t>—</w:t>
      </w:r>
      <w:r w:rsidR="00460499" w:rsidRPr="003F5643">
        <w:rPr>
          <w:rStyle w:val="CharAmSchText"/>
        </w:rPr>
        <w:t>Amendments</w:t>
      </w:r>
      <w:bookmarkEnd w:id="8"/>
    </w:p>
    <w:p w14:paraId="5EDBA9D8" w14:textId="77777777" w:rsidR="0004044E" w:rsidRPr="00E733F7" w:rsidRDefault="00C57518" w:rsidP="006C547F">
      <w:pPr>
        <w:pStyle w:val="ActHead7"/>
      </w:pPr>
      <w:bookmarkStart w:id="11" w:name="_Toc97044653"/>
      <w:bookmarkEnd w:id="9"/>
      <w:bookmarkEnd w:id="10"/>
      <w:r w:rsidRPr="003F5643">
        <w:rPr>
          <w:rStyle w:val="CharAmPartNo"/>
        </w:rPr>
        <w:t>Part 1</w:t>
      </w:r>
      <w:r w:rsidR="006C547F" w:rsidRPr="00E733F7">
        <w:t>—</w:t>
      </w:r>
      <w:r w:rsidR="004F6552" w:rsidRPr="003F5643">
        <w:rPr>
          <w:rStyle w:val="CharAmPartText"/>
        </w:rPr>
        <w:t>M</w:t>
      </w:r>
      <w:r w:rsidR="006C547F" w:rsidRPr="003F5643">
        <w:rPr>
          <w:rStyle w:val="CharAmPartText"/>
        </w:rPr>
        <w:t xml:space="preserve">oneylending </w:t>
      </w:r>
      <w:r w:rsidR="00596A63" w:rsidRPr="003F5643">
        <w:rPr>
          <w:rStyle w:val="CharAmPartText"/>
        </w:rPr>
        <w:t>agreements</w:t>
      </w:r>
      <w:bookmarkEnd w:id="11"/>
    </w:p>
    <w:p w14:paraId="2C0FA481" w14:textId="77777777" w:rsidR="0084172C" w:rsidRPr="00E733F7" w:rsidRDefault="006C547F" w:rsidP="00EA0D36">
      <w:pPr>
        <w:pStyle w:val="ActHead9"/>
      </w:pPr>
      <w:bookmarkStart w:id="12" w:name="_Toc97044654"/>
      <w:r w:rsidRPr="00E733F7">
        <w:t>Foreign Acquisitions and Takeovers Regulation 2015</w:t>
      </w:r>
      <w:bookmarkEnd w:id="12"/>
    </w:p>
    <w:p w14:paraId="6F26A4F4" w14:textId="77777777" w:rsidR="006C547F" w:rsidRPr="00E733F7" w:rsidRDefault="00FC2EDE" w:rsidP="00AC1290">
      <w:pPr>
        <w:pStyle w:val="ItemHead"/>
      </w:pPr>
      <w:bookmarkStart w:id="13" w:name="_Hlk96961308"/>
      <w:r w:rsidRPr="00E733F7">
        <w:t>1</w:t>
      </w:r>
      <w:r w:rsidR="006C547F" w:rsidRPr="00E733F7">
        <w:t xml:space="preserve">  </w:t>
      </w:r>
      <w:r w:rsidR="00FE200E" w:rsidRPr="00E733F7">
        <w:t>Section 5</w:t>
      </w:r>
      <w:r w:rsidR="00AC1290" w:rsidRPr="00E733F7">
        <w:t xml:space="preserve"> (definition of </w:t>
      </w:r>
      <w:r w:rsidR="00AC1290" w:rsidRPr="00E733F7">
        <w:rPr>
          <w:i/>
        </w:rPr>
        <w:t>moneylending agreement</w:t>
      </w:r>
      <w:r w:rsidR="00AC1290" w:rsidRPr="00E733F7">
        <w:t>)</w:t>
      </w:r>
    </w:p>
    <w:p w14:paraId="38931868" w14:textId="77777777" w:rsidR="00AC1290" w:rsidRPr="00E733F7" w:rsidRDefault="00AC1290" w:rsidP="00AC1290">
      <w:pPr>
        <w:pStyle w:val="Item"/>
      </w:pPr>
      <w:r w:rsidRPr="00E733F7">
        <w:t>Repeal the definition, substitute:</w:t>
      </w:r>
    </w:p>
    <w:p w14:paraId="7E1C19AE" w14:textId="77777777" w:rsidR="00AC1290" w:rsidRPr="00E733F7" w:rsidRDefault="00AC1290" w:rsidP="00AC1290">
      <w:pPr>
        <w:pStyle w:val="Definition"/>
      </w:pPr>
      <w:bookmarkStart w:id="14" w:name="_Hlk96952965"/>
      <w:bookmarkStart w:id="15" w:name="_Hlk96953611"/>
      <w:r w:rsidRPr="00E733F7">
        <w:rPr>
          <w:b/>
          <w:i/>
        </w:rPr>
        <w:t>moneylending agreement</w:t>
      </w:r>
      <w:r w:rsidRPr="00E733F7">
        <w:t xml:space="preserve"> means:</w:t>
      </w:r>
    </w:p>
    <w:p w14:paraId="1712287E" w14:textId="77777777" w:rsidR="0016428A" w:rsidRPr="00E733F7" w:rsidRDefault="00D210CE" w:rsidP="00D210CE">
      <w:pPr>
        <w:pStyle w:val="paragraph"/>
      </w:pPr>
      <w:r w:rsidRPr="00E733F7">
        <w:tab/>
        <w:t>(a)</w:t>
      </w:r>
      <w:r w:rsidRPr="00E733F7">
        <w:tab/>
        <w:t>an agreement entered into</w:t>
      </w:r>
      <w:r w:rsidR="0016428A" w:rsidRPr="00E733F7">
        <w:t>:</w:t>
      </w:r>
    </w:p>
    <w:p w14:paraId="2EA81C0D" w14:textId="77777777" w:rsidR="00D210CE" w:rsidRPr="00E733F7" w:rsidRDefault="0016428A" w:rsidP="0016428A">
      <w:pPr>
        <w:pStyle w:val="paragraphsub"/>
      </w:pPr>
      <w:r w:rsidRPr="00E733F7">
        <w:tab/>
        <w:t>(</w:t>
      </w:r>
      <w:proofErr w:type="spellStart"/>
      <w:r w:rsidRPr="00E733F7">
        <w:t>i</w:t>
      </w:r>
      <w:proofErr w:type="spellEnd"/>
      <w:r w:rsidRPr="00E733F7">
        <w:t>)</w:t>
      </w:r>
      <w:r w:rsidRPr="00E733F7">
        <w:tab/>
      </w:r>
      <w:r w:rsidR="00D210CE" w:rsidRPr="00E733F7">
        <w:t>in good faith</w:t>
      </w:r>
      <w:r w:rsidRPr="00E733F7">
        <w:t xml:space="preserve"> and</w:t>
      </w:r>
      <w:r w:rsidR="00CE01AF" w:rsidRPr="00E733F7">
        <w:t xml:space="preserve"> </w:t>
      </w:r>
      <w:r w:rsidR="00D210CE" w:rsidRPr="00E733F7">
        <w:t>on ordinary commercial terms</w:t>
      </w:r>
      <w:r w:rsidRPr="00E733F7">
        <w:t>;</w:t>
      </w:r>
      <w:r w:rsidR="00D210CE" w:rsidRPr="00E733F7">
        <w:t xml:space="preserve"> and</w:t>
      </w:r>
    </w:p>
    <w:p w14:paraId="0248F3FF" w14:textId="77777777" w:rsidR="0016428A" w:rsidRPr="00E733F7" w:rsidRDefault="0016428A" w:rsidP="00D210CE">
      <w:pPr>
        <w:pStyle w:val="paragraphsub"/>
      </w:pPr>
      <w:r w:rsidRPr="00E733F7">
        <w:tab/>
        <w:t>(ii)</w:t>
      </w:r>
      <w:r w:rsidRPr="00E733F7">
        <w:tab/>
      </w:r>
      <w:r w:rsidR="00D210CE" w:rsidRPr="00E733F7">
        <w:t xml:space="preserve">in the ordinary course of carrying on a </w:t>
      </w:r>
      <w:r w:rsidR="009E50C9" w:rsidRPr="00E733F7">
        <w:t xml:space="preserve">moneylending </w:t>
      </w:r>
      <w:r w:rsidR="00D210CE" w:rsidRPr="00E733F7">
        <w:t>business</w:t>
      </w:r>
      <w:r w:rsidRPr="00E733F7">
        <w:t>;</w:t>
      </w:r>
    </w:p>
    <w:p w14:paraId="43C525E0" w14:textId="77777777" w:rsidR="00D210CE" w:rsidRPr="00E733F7" w:rsidRDefault="0016428A" w:rsidP="0016428A">
      <w:pPr>
        <w:pStyle w:val="paragraph"/>
      </w:pPr>
      <w:r w:rsidRPr="00E733F7">
        <w:tab/>
      </w:r>
      <w:r w:rsidRPr="00E733F7">
        <w:tab/>
      </w:r>
      <w:r w:rsidR="00D210CE" w:rsidRPr="00E733F7">
        <w:t xml:space="preserve">except an agreement dealing with any matter unrelated to the carrying on of </w:t>
      </w:r>
      <w:r w:rsidR="00F4119B">
        <w:t>that</w:t>
      </w:r>
      <w:r w:rsidR="00AF290B" w:rsidRPr="00E733F7">
        <w:t xml:space="preserve"> moneylending business</w:t>
      </w:r>
      <w:r w:rsidR="00D210CE" w:rsidRPr="00E733F7">
        <w:t>; or</w:t>
      </w:r>
    </w:p>
    <w:bookmarkEnd w:id="14"/>
    <w:p w14:paraId="7D4ACA9B" w14:textId="77777777" w:rsidR="00D44815" w:rsidRPr="00E733F7" w:rsidRDefault="00D44815" w:rsidP="00D44815">
      <w:pPr>
        <w:pStyle w:val="paragraph"/>
      </w:pPr>
      <w:r w:rsidRPr="00E733F7">
        <w:tab/>
        <w:t>(b)</w:t>
      </w:r>
      <w:r w:rsidRPr="00E733F7">
        <w:tab/>
        <w:t>an agreement entered into:</w:t>
      </w:r>
    </w:p>
    <w:p w14:paraId="394B910C" w14:textId="77777777" w:rsidR="00D44815" w:rsidRPr="00E733F7" w:rsidRDefault="00D44815" w:rsidP="00D44815">
      <w:pPr>
        <w:pStyle w:val="paragraphsub"/>
      </w:pPr>
      <w:r w:rsidRPr="00E733F7">
        <w:tab/>
        <w:t>(</w:t>
      </w:r>
      <w:proofErr w:type="spellStart"/>
      <w:r w:rsidRPr="00E733F7">
        <w:t>i</w:t>
      </w:r>
      <w:proofErr w:type="spellEnd"/>
      <w:r w:rsidRPr="00E733F7">
        <w:t>)</w:t>
      </w:r>
      <w:r w:rsidRPr="00E733F7">
        <w:tab/>
        <w:t>in good faith and on ordinary commercial terms; and</w:t>
      </w:r>
    </w:p>
    <w:p w14:paraId="23085333" w14:textId="77777777" w:rsidR="00D44815" w:rsidRPr="00E733F7" w:rsidRDefault="00D44815" w:rsidP="00D44815">
      <w:pPr>
        <w:pStyle w:val="paragraphsub"/>
      </w:pPr>
      <w:r w:rsidRPr="00E733F7">
        <w:tab/>
        <w:t>(ii)</w:t>
      </w:r>
      <w:r w:rsidRPr="00E733F7">
        <w:tab/>
        <w:t>relating to the purpose of lending money or otherwise providing financial accommodation; and</w:t>
      </w:r>
    </w:p>
    <w:p w14:paraId="116C9D34" w14:textId="77777777" w:rsidR="00D44815" w:rsidRPr="00E733F7" w:rsidRDefault="00D44815" w:rsidP="00D44815">
      <w:pPr>
        <w:pStyle w:val="paragraphsub"/>
      </w:pPr>
      <w:r w:rsidRPr="00E733F7">
        <w:tab/>
        <w:t>(iii)</w:t>
      </w:r>
      <w:r w:rsidRPr="00E733F7">
        <w:tab/>
        <w:t>by an entity that was created predominantly for that purpose by a person or entity in the ordinary course of carrying on a moneylending business;</w:t>
      </w:r>
    </w:p>
    <w:p w14:paraId="0ED786EC" w14:textId="77777777" w:rsidR="00AF290B" w:rsidRDefault="00D44815" w:rsidP="00D44815">
      <w:pPr>
        <w:pStyle w:val="paragraph"/>
      </w:pPr>
      <w:r w:rsidRPr="00E733F7">
        <w:tab/>
      </w:r>
      <w:r w:rsidRPr="00E733F7">
        <w:tab/>
      </w:r>
      <w:r w:rsidR="00AF290B">
        <w:t>e</w:t>
      </w:r>
      <w:r w:rsidRPr="00E733F7">
        <w:t>xcept</w:t>
      </w:r>
      <w:r w:rsidR="00AF290B">
        <w:t xml:space="preserve"> an agreement if:</w:t>
      </w:r>
    </w:p>
    <w:p w14:paraId="7D5FB398" w14:textId="77777777" w:rsidR="00AF290B" w:rsidRDefault="00AF290B" w:rsidP="00AF290B">
      <w:pPr>
        <w:pStyle w:val="paragraphsub"/>
      </w:pPr>
      <w:r>
        <w:tab/>
        <w:t>(iv)</w:t>
      </w:r>
      <w:r>
        <w:tab/>
        <w:t>the agreement deals</w:t>
      </w:r>
      <w:r w:rsidRPr="00E733F7">
        <w:t xml:space="preserve"> with any matter unrelated to </w:t>
      </w:r>
      <w:r w:rsidR="00B22359" w:rsidRPr="00E733F7">
        <w:t>the purpose of lending money or otherwise providing financial accommodation</w:t>
      </w:r>
      <w:r w:rsidR="00B22359">
        <w:t xml:space="preserve"> </w:t>
      </w:r>
      <w:r w:rsidR="00FF0079">
        <w:t>and</w:t>
      </w:r>
      <w:r>
        <w:t xml:space="preserve"> </w:t>
      </w:r>
      <w:r w:rsidR="00655C53">
        <w:t xml:space="preserve">unrelated </w:t>
      </w:r>
      <w:r>
        <w:t xml:space="preserve">to </w:t>
      </w:r>
      <w:r w:rsidRPr="00E733F7">
        <w:t xml:space="preserve">the carrying on of </w:t>
      </w:r>
      <w:r w:rsidR="00F4119B">
        <w:t>that</w:t>
      </w:r>
      <w:r>
        <w:t xml:space="preserve"> moneylending</w:t>
      </w:r>
      <w:r w:rsidRPr="00E733F7">
        <w:t xml:space="preserve"> business</w:t>
      </w:r>
      <w:r>
        <w:t>; or</w:t>
      </w:r>
    </w:p>
    <w:p w14:paraId="5B79C055" w14:textId="77777777" w:rsidR="00D44815" w:rsidRPr="00E733F7" w:rsidRDefault="00AF290B" w:rsidP="00AF290B">
      <w:pPr>
        <w:pStyle w:val="paragraphsub"/>
      </w:pPr>
      <w:r>
        <w:tab/>
        <w:t>(v)</w:t>
      </w:r>
      <w:r>
        <w:tab/>
      </w:r>
      <w:r w:rsidR="00D44815" w:rsidRPr="00E733F7">
        <w:t xml:space="preserve">the entity, before entering into the agreement, began carrying on a business unrelated to </w:t>
      </w:r>
      <w:r w:rsidR="006450DA" w:rsidRPr="00E733F7">
        <w:t>the purpose of lending money or otherwise providing financial accommodation</w:t>
      </w:r>
      <w:r w:rsidR="00D44815" w:rsidRPr="00E733F7">
        <w:t>; or</w:t>
      </w:r>
    </w:p>
    <w:bookmarkEnd w:id="15"/>
    <w:p w14:paraId="68D46F4B" w14:textId="77777777" w:rsidR="0016428A" w:rsidRPr="00E733F7" w:rsidRDefault="0016428A" w:rsidP="0016428A">
      <w:pPr>
        <w:pStyle w:val="paragraph"/>
      </w:pPr>
      <w:r w:rsidRPr="00E733F7">
        <w:tab/>
        <w:t>(c)</w:t>
      </w:r>
      <w:r w:rsidRPr="00E733F7">
        <w:tab/>
        <w:t>for a person</w:t>
      </w:r>
      <w:r w:rsidR="00F14D47" w:rsidRPr="00E733F7">
        <w:t xml:space="preserve"> </w:t>
      </w:r>
      <w:r w:rsidR="007528FA" w:rsidRPr="00E733F7">
        <w:t xml:space="preserve">or entity </w:t>
      </w:r>
      <w:r w:rsidR="00F14D47" w:rsidRPr="00E733F7">
        <w:t>that</w:t>
      </w:r>
      <w:r w:rsidRPr="00E733F7">
        <w:t>:</w:t>
      </w:r>
    </w:p>
    <w:p w14:paraId="38BE7819" w14:textId="77777777" w:rsidR="0016428A" w:rsidRPr="00E733F7" w:rsidRDefault="0016428A" w:rsidP="0016428A">
      <w:pPr>
        <w:pStyle w:val="paragraphsub"/>
      </w:pPr>
      <w:r w:rsidRPr="00E733F7">
        <w:tab/>
        <w:t>(</w:t>
      </w:r>
      <w:proofErr w:type="spellStart"/>
      <w:r w:rsidRPr="00E733F7">
        <w:t>i</w:t>
      </w:r>
      <w:proofErr w:type="spellEnd"/>
      <w:r w:rsidRPr="00E733F7">
        <w:t>)</w:t>
      </w:r>
      <w:r w:rsidRPr="00E733F7">
        <w:tab/>
        <w:t>is carrying on a moneylending business; or</w:t>
      </w:r>
    </w:p>
    <w:p w14:paraId="7E12277A" w14:textId="77777777" w:rsidR="0016428A" w:rsidRPr="00E733F7" w:rsidRDefault="0016428A" w:rsidP="0016428A">
      <w:pPr>
        <w:pStyle w:val="paragraphsub"/>
      </w:pPr>
      <w:r w:rsidRPr="00E733F7">
        <w:tab/>
        <w:t>(ii)</w:t>
      </w:r>
      <w:r w:rsidRPr="00E733F7">
        <w:tab/>
        <w:t xml:space="preserve">was created </w:t>
      </w:r>
      <w:r w:rsidR="004E0C80" w:rsidRPr="00E733F7">
        <w:t xml:space="preserve">predominantly </w:t>
      </w:r>
      <w:r w:rsidRPr="00E733F7">
        <w:t xml:space="preserve">for </w:t>
      </w:r>
      <w:r w:rsidR="006D0373">
        <w:t xml:space="preserve">the </w:t>
      </w:r>
      <w:r w:rsidRPr="00E733F7">
        <w:t>purpose of lending money or otherwise providing financial accommodation</w:t>
      </w:r>
      <w:r w:rsidR="00174244" w:rsidRPr="00E733F7">
        <w:t xml:space="preserve"> by </w:t>
      </w:r>
      <w:r w:rsidR="006E7001" w:rsidRPr="00E733F7">
        <w:t>a</w:t>
      </w:r>
      <w:r w:rsidR="00174244" w:rsidRPr="00E733F7">
        <w:t xml:space="preserve"> person or entity </w:t>
      </w:r>
      <w:r w:rsidR="008368BD" w:rsidRPr="00E733F7">
        <w:t xml:space="preserve">in the ordinary course of </w:t>
      </w:r>
      <w:r w:rsidR="00174244" w:rsidRPr="00E733F7">
        <w:t>carrying on a moneylending business</w:t>
      </w:r>
      <w:r w:rsidRPr="00E733F7">
        <w:t>; or</w:t>
      </w:r>
    </w:p>
    <w:p w14:paraId="19816FB4" w14:textId="77777777" w:rsidR="0016428A" w:rsidRPr="00E733F7" w:rsidRDefault="0016428A" w:rsidP="0016428A">
      <w:pPr>
        <w:pStyle w:val="paragraphsub"/>
      </w:pPr>
      <w:r w:rsidRPr="00E733F7">
        <w:tab/>
        <w:t>(iii)</w:t>
      </w:r>
      <w:r w:rsidRPr="00E733F7">
        <w:tab/>
        <w:t>is a subsidiary or holding entity of a</w:t>
      </w:r>
      <w:r w:rsidR="00F14D47" w:rsidRPr="00E733F7">
        <w:t xml:space="preserve"> person</w:t>
      </w:r>
      <w:r w:rsidRPr="00E733F7">
        <w:t xml:space="preserve"> </w:t>
      </w:r>
      <w:r w:rsidR="00480E68" w:rsidRPr="00E733F7">
        <w:t xml:space="preserve">or entity </w:t>
      </w:r>
      <w:r w:rsidR="00F14D47" w:rsidRPr="00E733F7">
        <w:t xml:space="preserve">covered by </w:t>
      </w:r>
      <w:r w:rsidR="00653EF6">
        <w:t>subparagraph (</w:t>
      </w:r>
      <w:proofErr w:type="spellStart"/>
      <w:r w:rsidR="00F14D47" w:rsidRPr="00E733F7">
        <w:t>i</w:t>
      </w:r>
      <w:proofErr w:type="spellEnd"/>
      <w:r w:rsidR="00F14D47" w:rsidRPr="00E733F7">
        <w:t>) or (ii);</w:t>
      </w:r>
    </w:p>
    <w:p w14:paraId="15A713F3" w14:textId="77777777" w:rsidR="0016428A" w:rsidRPr="00E733F7" w:rsidRDefault="0016428A" w:rsidP="0016428A">
      <w:pPr>
        <w:pStyle w:val="paragraph"/>
      </w:pPr>
      <w:r w:rsidRPr="00E733F7">
        <w:tab/>
      </w:r>
      <w:r w:rsidRPr="00E733F7">
        <w:tab/>
        <w:t xml:space="preserve">an agreement to acquire an interest arising from a moneylending agreement (within the meaning of </w:t>
      </w:r>
      <w:r w:rsidR="00C57518" w:rsidRPr="00E733F7">
        <w:t>paragraph (</w:t>
      </w:r>
      <w:r w:rsidRPr="00E733F7">
        <w:t>a)</w:t>
      </w:r>
      <w:r w:rsidR="00F14D47" w:rsidRPr="00E733F7">
        <w:t xml:space="preserve"> or (</w:t>
      </w:r>
      <w:r w:rsidR="00E30420" w:rsidRPr="00E733F7">
        <w:t>b</w:t>
      </w:r>
      <w:r w:rsidR="00F14D47" w:rsidRPr="00E733F7">
        <w:t>)</w:t>
      </w:r>
      <w:r w:rsidRPr="00E733F7">
        <w:t>).</w:t>
      </w:r>
    </w:p>
    <w:bookmarkEnd w:id="13"/>
    <w:p w14:paraId="45B516A9" w14:textId="77777777" w:rsidR="00FC2EDE" w:rsidRPr="00E733F7" w:rsidRDefault="00FC2EDE" w:rsidP="00FC2EDE">
      <w:pPr>
        <w:pStyle w:val="ItemHead"/>
      </w:pPr>
      <w:r w:rsidRPr="00E733F7">
        <w:t xml:space="preserve">2  </w:t>
      </w:r>
      <w:r w:rsidR="00FE200E" w:rsidRPr="00E733F7">
        <w:t>Section 5</w:t>
      </w:r>
    </w:p>
    <w:p w14:paraId="4F3332E0" w14:textId="77777777" w:rsidR="00FC2EDE" w:rsidRPr="00E733F7" w:rsidRDefault="00FC2EDE" w:rsidP="00FC2EDE">
      <w:pPr>
        <w:pStyle w:val="Item"/>
      </w:pPr>
      <w:r w:rsidRPr="00E733F7">
        <w:t>Insert:</w:t>
      </w:r>
    </w:p>
    <w:p w14:paraId="7A33A146" w14:textId="77777777" w:rsidR="009E50C9" w:rsidRPr="00E733F7" w:rsidRDefault="009E50C9" w:rsidP="009E50C9">
      <w:pPr>
        <w:pStyle w:val="Definition"/>
      </w:pPr>
      <w:r w:rsidRPr="00E733F7">
        <w:rPr>
          <w:b/>
          <w:i/>
        </w:rPr>
        <w:t>moneylending business</w:t>
      </w:r>
      <w:r w:rsidRPr="00E733F7">
        <w:t xml:space="preserve"> means a business of lending money or otherwise providing financial accommodation.</w:t>
      </w:r>
    </w:p>
    <w:p w14:paraId="29BEFBD5" w14:textId="77777777" w:rsidR="007528FA" w:rsidRPr="00E733F7" w:rsidRDefault="00FC2EDE" w:rsidP="007528FA">
      <w:pPr>
        <w:pStyle w:val="ItemHead"/>
      </w:pPr>
      <w:r w:rsidRPr="00E733F7">
        <w:t>3</w:t>
      </w:r>
      <w:r w:rsidR="007528FA" w:rsidRPr="00E733F7">
        <w:t xml:space="preserve">  </w:t>
      </w:r>
      <w:r w:rsidR="008D207B" w:rsidRPr="00E733F7">
        <w:t>Subparagraph 2</w:t>
      </w:r>
      <w:r w:rsidR="007528FA" w:rsidRPr="00E733F7">
        <w:t>7(1)(b)(iii)</w:t>
      </w:r>
    </w:p>
    <w:p w14:paraId="1ECFE888" w14:textId="77777777" w:rsidR="007528FA" w:rsidRPr="00E733F7" w:rsidRDefault="007528FA" w:rsidP="007528FA">
      <w:pPr>
        <w:pStyle w:val="Item"/>
      </w:pPr>
      <w:r w:rsidRPr="00E733F7">
        <w:t xml:space="preserve">Omit “the first entity”, substitute “an entity mentioned in </w:t>
      </w:r>
      <w:r w:rsidR="00653EF6">
        <w:t>subparagraph (</w:t>
      </w:r>
      <w:proofErr w:type="spellStart"/>
      <w:r w:rsidRPr="00E733F7">
        <w:t>i</w:t>
      </w:r>
      <w:proofErr w:type="spellEnd"/>
      <w:r w:rsidRPr="00E733F7">
        <w:t>) or (ii)”.</w:t>
      </w:r>
    </w:p>
    <w:p w14:paraId="29186E31" w14:textId="77777777" w:rsidR="006E7001" w:rsidRPr="00E733F7" w:rsidRDefault="00FC2EDE" w:rsidP="0094292E">
      <w:pPr>
        <w:pStyle w:val="ItemHead"/>
      </w:pPr>
      <w:r w:rsidRPr="00E733F7">
        <w:lastRenderedPageBreak/>
        <w:t>4</w:t>
      </w:r>
      <w:r w:rsidR="006E7001" w:rsidRPr="00E733F7">
        <w:t xml:space="preserve">  </w:t>
      </w:r>
      <w:r w:rsidR="008D207B" w:rsidRPr="00E733F7">
        <w:t>Subparagraph 2</w:t>
      </w:r>
      <w:r w:rsidR="0094292E" w:rsidRPr="00E733F7">
        <w:t>7(1)(b)(iv)</w:t>
      </w:r>
    </w:p>
    <w:p w14:paraId="29481DE7" w14:textId="77777777" w:rsidR="0094292E" w:rsidRPr="00E733F7" w:rsidRDefault="0094292E" w:rsidP="0094292E">
      <w:pPr>
        <w:pStyle w:val="Item"/>
      </w:pPr>
      <w:r w:rsidRPr="00E733F7">
        <w:t xml:space="preserve">Omit “the first entity”, substitute “a person or entity mentioned in any of </w:t>
      </w:r>
      <w:r w:rsidR="00653EF6">
        <w:t>subparagraphs (</w:t>
      </w:r>
      <w:proofErr w:type="spellStart"/>
      <w:r w:rsidRPr="00E733F7">
        <w:t>i</w:t>
      </w:r>
      <w:proofErr w:type="spellEnd"/>
      <w:r w:rsidRPr="00E733F7">
        <w:t>) to (iii)”.</w:t>
      </w:r>
    </w:p>
    <w:p w14:paraId="4EAFE110" w14:textId="77777777" w:rsidR="007701C6" w:rsidRPr="00E733F7" w:rsidRDefault="00FC2EDE" w:rsidP="007701C6">
      <w:pPr>
        <w:pStyle w:val="ItemHead"/>
      </w:pPr>
      <w:r w:rsidRPr="00E733F7">
        <w:t>5</w:t>
      </w:r>
      <w:r w:rsidR="007701C6" w:rsidRPr="00E733F7">
        <w:t xml:space="preserve">  </w:t>
      </w:r>
      <w:r w:rsidR="008D207B" w:rsidRPr="00E733F7">
        <w:t>Subparagraph 2</w:t>
      </w:r>
      <w:r w:rsidR="007701C6" w:rsidRPr="00E733F7">
        <w:t>7(1)(b)(v)</w:t>
      </w:r>
    </w:p>
    <w:p w14:paraId="4C59FADA" w14:textId="77777777" w:rsidR="007701C6" w:rsidRPr="00E733F7" w:rsidRDefault="007701C6" w:rsidP="007701C6">
      <w:pPr>
        <w:pStyle w:val="Item"/>
      </w:pPr>
      <w:r w:rsidRPr="00E733F7">
        <w:t>After “appointed”, insert “by or”.</w:t>
      </w:r>
    </w:p>
    <w:p w14:paraId="32F96772" w14:textId="77777777" w:rsidR="0016428A" w:rsidRPr="00E733F7" w:rsidRDefault="00FC2EDE" w:rsidP="00EF280D">
      <w:pPr>
        <w:pStyle w:val="ItemHead"/>
      </w:pPr>
      <w:r w:rsidRPr="00E733F7">
        <w:t>6</w:t>
      </w:r>
      <w:r w:rsidR="002D106A" w:rsidRPr="00E733F7">
        <w:t xml:space="preserve">  </w:t>
      </w:r>
      <w:r w:rsidR="00EF280D" w:rsidRPr="00E733F7">
        <w:t xml:space="preserve">After </w:t>
      </w:r>
      <w:r w:rsidR="00C57518" w:rsidRPr="00E733F7">
        <w:t>subparagraph 2</w:t>
      </w:r>
      <w:r w:rsidR="00EF280D" w:rsidRPr="00E733F7">
        <w:t>7(2)(b)(</w:t>
      </w:r>
      <w:proofErr w:type="spellStart"/>
      <w:r w:rsidR="00EF280D" w:rsidRPr="00E733F7">
        <w:t>i</w:t>
      </w:r>
      <w:proofErr w:type="spellEnd"/>
      <w:r w:rsidR="00EF280D" w:rsidRPr="00E733F7">
        <w:t>)</w:t>
      </w:r>
    </w:p>
    <w:p w14:paraId="2502499F" w14:textId="77777777" w:rsidR="00EF280D" w:rsidRPr="00E733F7" w:rsidRDefault="00EF280D" w:rsidP="00EF280D">
      <w:pPr>
        <w:pStyle w:val="Item"/>
      </w:pPr>
      <w:r w:rsidRPr="00E733F7">
        <w:t>Insert:</w:t>
      </w:r>
    </w:p>
    <w:p w14:paraId="63CF1DFE" w14:textId="77777777" w:rsidR="00EF280D" w:rsidRPr="00E733F7" w:rsidRDefault="00EF280D" w:rsidP="00EF280D">
      <w:pPr>
        <w:pStyle w:val="paragraphsub"/>
      </w:pPr>
      <w:r w:rsidRPr="00E733F7">
        <w:tab/>
        <w:t>(</w:t>
      </w:r>
      <w:proofErr w:type="spellStart"/>
      <w:r w:rsidRPr="00E733F7">
        <w:t>ia</w:t>
      </w:r>
      <w:proofErr w:type="spellEnd"/>
      <w:r w:rsidRPr="00E733F7">
        <w:t>)</w:t>
      </w:r>
      <w:r w:rsidRPr="00E733F7">
        <w:tab/>
        <w:t>there are at least 100 members of the key entity; or</w:t>
      </w:r>
    </w:p>
    <w:p w14:paraId="1BBE932F" w14:textId="77777777" w:rsidR="00EF280D" w:rsidRPr="00E733F7" w:rsidRDefault="00C57518" w:rsidP="00EF280D">
      <w:pPr>
        <w:pStyle w:val="ActHead7"/>
        <w:pageBreakBefore/>
      </w:pPr>
      <w:bookmarkStart w:id="16" w:name="_Toc97044655"/>
      <w:r w:rsidRPr="003F5643">
        <w:rPr>
          <w:rStyle w:val="CharAmPartNo"/>
        </w:rPr>
        <w:lastRenderedPageBreak/>
        <w:t>Part 2</w:t>
      </w:r>
      <w:r w:rsidR="00B60F07" w:rsidRPr="00E733F7">
        <w:t>—</w:t>
      </w:r>
      <w:r w:rsidR="00B60F07" w:rsidRPr="003F5643">
        <w:rPr>
          <w:rStyle w:val="CharAmPartText"/>
        </w:rPr>
        <w:t>Australian media businesses</w:t>
      </w:r>
      <w:bookmarkEnd w:id="16"/>
    </w:p>
    <w:p w14:paraId="792139DA" w14:textId="77777777" w:rsidR="00B60F07" w:rsidRPr="00E733F7" w:rsidRDefault="00B60F07" w:rsidP="00B60F07">
      <w:pPr>
        <w:pStyle w:val="ActHead9"/>
      </w:pPr>
      <w:bookmarkStart w:id="17" w:name="_Toc97044656"/>
      <w:r w:rsidRPr="00E733F7">
        <w:t>Foreign Acquisitions and Takeovers Regulation 2015</w:t>
      </w:r>
      <w:bookmarkEnd w:id="17"/>
    </w:p>
    <w:p w14:paraId="0AB560DA" w14:textId="77777777" w:rsidR="00245101" w:rsidRPr="00E733F7" w:rsidRDefault="00FC2EDE" w:rsidP="00245101">
      <w:pPr>
        <w:pStyle w:val="ItemHead"/>
      </w:pPr>
      <w:r w:rsidRPr="00E733F7">
        <w:t>7</w:t>
      </w:r>
      <w:r w:rsidR="00245101" w:rsidRPr="00E733F7">
        <w:t xml:space="preserve">  </w:t>
      </w:r>
      <w:r w:rsidR="00C57518" w:rsidRPr="00E733F7">
        <w:t>Sub</w:t>
      </w:r>
      <w:r w:rsidR="00DA5F53">
        <w:t>paragraph 1</w:t>
      </w:r>
      <w:r w:rsidR="00245101" w:rsidRPr="00E733F7">
        <w:t>3A(3)(a)(iii)</w:t>
      </w:r>
    </w:p>
    <w:p w14:paraId="6B513A06" w14:textId="77777777" w:rsidR="00245101" w:rsidRPr="00E733F7" w:rsidRDefault="00245101" w:rsidP="00245101">
      <w:pPr>
        <w:pStyle w:val="Item"/>
      </w:pPr>
      <w:r w:rsidRPr="00E733F7">
        <w:t>Repeal the subparagraph.</w:t>
      </w:r>
    </w:p>
    <w:p w14:paraId="262BE62D" w14:textId="77777777" w:rsidR="00B60F07" w:rsidRPr="00E733F7" w:rsidRDefault="00FC2EDE" w:rsidP="004562CA">
      <w:pPr>
        <w:pStyle w:val="ItemHead"/>
      </w:pPr>
      <w:r w:rsidRPr="00E733F7">
        <w:t>8</w:t>
      </w:r>
      <w:r w:rsidR="00D379E6" w:rsidRPr="00E733F7">
        <w:t xml:space="preserve">  </w:t>
      </w:r>
      <w:r w:rsidR="00C57518" w:rsidRPr="00E733F7">
        <w:t>Subsection 1</w:t>
      </w:r>
      <w:r w:rsidR="004562CA" w:rsidRPr="00E733F7">
        <w:t>3A(4)</w:t>
      </w:r>
    </w:p>
    <w:p w14:paraId="7D2A18B2" w14:textId="77777777" w:rsidR="004562CA" w:rsidRPr="00E733F7" w:rsidRDefault="004562CA" w:rsidP="004562CA">
      <w:pPr>
        <w:pStyle w:val="Item"/>
      </w:pPr>
      <w:r w:rsidRPr="00E733F7">
        <w:t>After “10,000 people”, insert “in Australia”.</w:t>
      </w:r>
    </w:p>
    <w:p w14:paraId="53026863" w14:textId="77777777" w:rsidR="004562CA" w:rsidRPr="00E733F7" w:rsidRDefault="00FC2EDE" w:rsidP="0007507D">
      <w:pPr>
        <w:pStyle w:val="ItemHead"/>
      </w:pPr>
      <w:r w:rsidRPr="00E733F7">
        <w:t>9</w:t>
      </w:r>
      <w:r w:rsidR="0007507D" w:rsidRPr="00E733F7">
        <w:t xml:space="preserve">  </w:t>
      </w:r>
      <w:r w:rsidR="00FE200E" w:rsidRPr="00E733F7">
        <w:t>Section 5</w:t>
      </w:r>
      <w:r w:rsidR="0007507D" w:rsidRPr="00E733F7">
        <w:t>5</w:t>
      </w:r>
    </w:p>
    <w:p w14:paraId="1E6B8465" w14:textId="77777777" w:rsidR="0007507D" w:rsidRPr="00E733F7" w:rsidRDefault="0007507D" w:rsidP="0007507D">
      <w:pPr>
        <w:pStyle w:val="Item"/>
      </w:pPr>
      <w:r w:rsidRPr="00E733F7">
        <w:t>Omit “an interest of at least 5%”, substitute “a direct interest”.</w:t>
      </w:r>
    </w:p>
    <w:p w14:paraId="1DC2D5C9" w14:textId="77777777" w:rsidR="0007507D" w:rsidRPr="00E733F7" w:rsidRDefault="00C57518" w:rsidP="009E2D15">
      <w:pPr>
        <w:pStyle w:val="ActHead7"/>
        <w:pageBreakBefore/>
      </w:pPr>
      <w:bookmarkStart w:id="18" w:name="_Toc97044657"/>
      <w:r w:rsidRPr="003F5643">
        <w:rPr>
          <w:rStyle w:val="CharAmPartNo"/>
        </w:rPr>
        <w:lastRenderedPageBreak/>
        <w:t>Part 3</w:t>
      </w:r>
      <w:r w:rsidR="009E2D15" w:rsidRPr="00E733F7">
        <w:t>—</w:t>
      </w:r>
      <w:r w:rsidR="00420140" w:rsidRPr="003F5643">
        <w:rPr>
          <w:rStyle w:val="CharAmPartText"/>
        </w:rPr>
        <w:t>Unlisted Australian land entities</w:t>
      </w:r>
      <w:bookmarkEnd w:id="18"/>
    </w:p>
    <w:p w14:paraId="5690313F" w14:textId="77777777" w:rsidR="00420140" w:rsidRPr="00E733F7" w:rsidRDefault="00420140" w:rsidP="00420140">
      <w:pPr>
        <w:pStyle w:val="ActHead9"/>
      </w:pPr>
      <w:bookmarkStart w:id="19" w:name="_Toc97044658"/>
      <w:r w:rsidRPr="00E733F7">
        <w:t>Foreign Acquisitions and Takeovers Regulation 2015</w:t>
      </w:r>
      <w:bookmarkEnd w:id="19"/>
    </w:p>
    <w:p w14:paraId="74BE24AF" w14:textId="77777777" w:rsidR="00420140" w:rsidRPr="00E733F7" w:rsidRDefault="00FC2EDE" w:rsidP="00420140">
      <w:pPr>
        <w:pStyle w:val="ItemHead"/>
      </w:pPr>
      <w:r w:rsidRPr="00E733F7">
        <w:t>10</w:t>
      </w:r>
      <w:r w:rsidR="00420140" w:rsidRPr="00E733F7">
        <w:t xml:space="preserve">  </w:t>
      </w:r>
      <w:r w:rsidR="00C57518" w:rsidRPr="00E733F7">
        <w:t>Paragraph 3</w:t>
      </w:r>
      <w:r w:rsidR="00420140" w:rsidRPr="00E733F7">
        <w:t>7(4)(c)</w:t>
      </w:r>
    </w:p>
    <w:p w14:paraId="3D9255DF" w14:textId="77777777" w:rsidR="00420140" w:rsidRPr="00E733F7" w:rsidRDefault="00420140" w:rsidP="00420140">
      <w:pPr>
        <w:pStyle w:val="Item"/>
      </w:pPr>
      <w:r w:rsidRPr="00E733F7">
        <w:t>Omit “5%”, substitute “10%”.</w:t>
      </w:r>
    </w:p>
    <w:p w14:paraId="31F50F13" w14:textId="77777777" w:rsidR="00420140" w:rsidRPr="00E733F7" w:rsidRDefault="00C57518" w:rsidP="00967A44">
      <w:pPr>
        <w:pStyle w:val="ActHead7"/>
        <w:pageBreakBefore/>
      </w:pPr>
      <w:bookmarkStart w:id="20" w:name="_Toc97044659"/>
      <w:r w:rsidRPr="003F5643">
        <w:rPr>
          <w:rStyle w:val="CharAmPartNo"/>
        </w:rPr>
        <w:lastRenderedPageBreak/>
        <w:t>Part 4</w:t>
      </w:r>
      <w:r w:rsidR="00967A44" w:rsidRPr="00E733F7">
        <w:t>—</w:t>
      </w:r>
      <w:r w:rsidR="00FA0A66" w:rsidRPr="003F5643">
        <w:rPr>
          <w:rStyle w:val="CharAmPartText"/>
        </w:rPr>
        <w:t>Acquisitions of interests in securities where proportionate share</w:t>
      </w:r>
      <w:r w:rsidR="004C4D13" w:rsidRPr="003F5643">
        <w:rPr>
          <w:rStyle w:val="CharAmPartText"/>
        </w:rPr>
        <w:t xml:space="preserve"> or unit </w:t>
      </w:r>
      <w:r w:rsidR="00FA0A66" w:rsidRPr="003F5643">
        <w:rPr>
          <w:rStyle w:val="CharAmPartText"/>
        </w:rPr>
        <w:t xml:space="preserve">holding </w:t>
      </w:r>
      <w:r w:rsidR="00B33144" w:rsidRPr="003F5643">
        <w:rPr>
          <w:rStyle w:val="CharAmPartText"/>
        </w:rPr>
        <w:t>will</w:t>
      </w:r>
      <w:r w:rsidR="005E3DE8" w:rsidRPr="003F5643">
        <w:rPr>
          <w:rStyle w:val="CharAmPartText"/>
        </w:rPr>
        <w:t xml:space="preserve"> not increase</w:t>
      </w:r>
      <w:bookmarkEnd w:id="20"/>
    </w:p>
    <w:p w14:paraId="2150152F" w14:textId="77777777" w:rsidR="00FA0A66" w:rsidRPr="00E733F7" w:rsidRDefault="00FA0A66" w:rsidP="00FA0A66">
      <w:pPr>
        <w:pStyle w:val="ActHead9"/>
      </w:pPr>
      <w:bookmarkStart w:id="21" w:name="_Toc97044660"/>
      <w:r w:rsidRPr="00E733F7">
        <w:t>Foreign Acquisitions and Takeovers Regulation 2015</w:t>
      </w:r>
      <w:bookmarkEnd w:id="21"/>
    </w:p>
    <w:p w14:paraId="18497847" w14:textId="77777777" w:rsidR="00C144C3" w:rsidRPr="00E733F7" w:rsidRDefault="00FC2EDE" w:rsidP="00C144C3">
      <w:pPr>
        <w:pStyle w:val="ItemHead"/>
      </w:pPr>
      <w:r w:rsidRPr="00E733F7">
        <w:t>11</w:t>
      </w:r>
      <w:r w:rsidR="00C144C3" w:rsidRPr="00E733F7">
        <w:t xml:space="preserve">  </w:t>
      </w:r>
      <w:r w:rsidR="00BD1406" w:rsidRPr="00E733F7">
        <w:t>Subsection 4</w:t>
      </w:r>
      <w:r w:rsidR="00C144C3" w:rsidRPr="00E733F7">
        <w:t>1(2)</w:t>
      </w:r>
    </w:p>
    <w:p w14:paraId="55980B37" w14:textId="77777777" w:rsidR="00C144C3" w:rsidRPr="00E733F7" w:rsidRDefault="00C144C3" w:rsidP="00C144C3">
      <w:pPr>
        <w:pStyle w:val="Item"/>
      </w:pPr>
      <w:r w:rsidRPr="00E733F7">
        <w:t>Omit “an acquisition”, substitute “a person’s acquisition”.</w:t>
      </w:r>
    </w:p>
    <w:p w14:paraId="44F32B80" w14:textId="77777777" w:rsidR="00C144C3" w:rsidRPr="00E733F7" w:rsidRDefault="00FC2EDE" w:rsidP="00C144C3">
      <w:pPr>
        <w:pStyle w:val="ItemHead"/>
      </w:pPr>
      <w:r w:rsidRPr="00E733F7">
        <w:t>12</w:t>
      </w:r>
      <w:r w:rsidR="00C144C3" w:rsidRPr="00E733F7">
        <w:t xml:space="preserve">  </w:t>
      </w:r>
      <w:r w:rsidR="00C57518" w:rsidRPr="00E733F7">
        <w:t>Subparagraph 4</w:t>
      </w:r>
      <w:r w:rsidR="00C144C3" w:rsidRPr="00E733F7">
        <w:t>1(2)(b)(iii)</w:t>
      </w:r>
    </w:p>
    <w:p w14:paraId="3FD8A444" w14:textId="77777777" w:rsidR="00C144C3" w:rsidRPr="00E733F7" w:rsidRDefault="00C144C3" w:rsidP="00C144C3">
      <w:pPr>
        <w:pStyle w:val="Item"/>
      </w:pPr>
      <w:r w:rsidRPr="00E733F7">
        <w:t>Before “acquisition”, insert “person’s”.</w:t>
      </w:r>
    </w:p>
    <w:p w14:paraId="7522AB94" w14:textId="77777777" w:rsidR="00FA0A66" w:rsidRPr="00E733F7" w:rsidRDefault="00FC2EDE" w:rsidP="00FA0A66">
      <w:pPr>
        <w:pStyle w:val="ItemHead"/>
      </w:pPr>
      <w:bookmarkStart w:id="22" w:name="_Hlk96595177"/>
      <w:bookmarkStart w:id="23" w:name="_Hlk96961359"/>
      <w:r w:rsidRPr="00E733F7">
        <w:t>13</w:t>
      </w:r>
      <w:r w:rsidR="00FA0A66" w:rsidRPr="00E733F7">
        <w:t xml:space="preserve">  At the end of </w:t>
      </w:r>
      <w:r w:rsidR="00C57518" w:rsidRPr="00E733F7">
        <w:t>subsection 4</w:t>
      </w:r>
      <w:r w:rsidR="00FA0A66" w:rsidRPr="00E733F7">
        <w:t>1(2)</w:t>
      </w:r>
    </w:p>
    <w:p w14:paraId="4E1D35AA" w14:textId="77777777" w:rsidR="00FA0A66" w:rsidRPr="00E733F7" w:rsidRDefault="00FA0A66" w:rsidP="00FA0A66">
      <w:pPr>
        <w:pStyle w:val="Item"/>
      </w:pPr>
      <w:r w:rsidRPr="00E733F7">
        <w:t>Add:</w:t>
      </w:r>
    </w:p>
    <w:p w14:paraId="51A09FFC" w14:textId="77777777" w:rsidR="00280794" w:rsidRPr="00E733F7" w:rsidRDefault="00280794" w:rsidP="00280794">
      <w:pPr>
        <w:pStyle w:val="paragraph"/>
      </w:pPr>
      <w:r w:rsidRPr="00E733F7">
        <w:tab/>
        <w:t>; or (c)</w:t>
      </w:r>
      <w:r w:rsidRPr="00E733F7">
        <w:tab/>
      </w:r>
      <w:r>
        <w:t>all</w:t>
      </w:r>
      <w:r w:rsidRPr="00E733F7">
        <w:t xml:space="preserve"> of the following apply:</w:t>
      </w:r>
    </w:p>
    <w:p w14:paraId="1A266F99" w14:textId="77777777" w:rsidR="00280794" w:rsidRPr="00E733F7" w:rsidRDefault="00280794" w:rsidP="00280794">
      <w:pPr>
        <w:pStyle w:val="paragraphsub"/>
      </w:pPr>
      <w:r w:rsidRPr="00E733F7">
        <w:tab/>
        <w:t>(</w:t>
      </w:r>
      <w:proofErr w:type="spellStart"/>
      <w:r w:rsidRPr="00E733F7">
        <w:t>i</w:t>
      </w:r>
      <w:proofErr w:type="spellEnd"/>
      <w:r w:rsidRPr="00E733F7">
        <w:t>)</w:t>
      </w:r>
      <w:r w:rsidRPr="00E733F7">
        <w:tab/>
        <w:t>immediately before the person’s acquisition</w:t>
      </w:r>
      <w:r>
        <w:t>,</w:t>
      </w:r>
      <w:r w:rsidRPr="00E733F7">
        <w:t xml:space="preserve"> the person </w:t>
      </w:r>
      <w:r w:rsidR="005C3236">
        <w:t>holds</w:t>
      </w:r>
      <w:r w:rsidRPr="00E733F7">
        <w:t xml:space="preserve"> an interest of </w:t>
      </w:r>
      <w:r w:rsidR="00177AEB" w:rsidRPr="00177AEB">
        <w:t>a particular</w:t>
      </w:r>
      <w:r w:rsidRPr="00E733F7">
        <w:t xml:space="preserve"> percentage </w:t>
      </w:r>
      <w:r>
        <w:t xml:space="preserve">(the </w:t>
      </w:r>
      <w:r w:rsidR="00AA333D" w:rsidRPr="00B84584">
        <w:t>person’s</w:t>
      </w:r>
      <w:r w:rsidR="00AA333D">
        <w:t xml:space="preserve"> </w:t>
      </w:r>
      <w:r w:rsidRPr="00B75288">
        <w:rPr>
          <w:b/>
          <w:i/>
        </w:rPr>
        <w:t>allowable percentage</w:t>
      </w:r>
      <w:r>
        <w:t xml:space="preserve">) </w:t>
      </w:r>
      <w:r w:rsidRPr="00E733F7">
        <w:t>in the entity;</w:t>
      </w:r>
    </w:p>
    <w:p w14:paraId="4F940D62" w14:textId="77777777" w:rsidR="00723D80" w:rsidRDefault="00723D80" w:rsidP="00723D80">
      <w:pPr>
        <w:pStyle w:val="paragraphsub"/>
      </w:pPr>
      <w:bookmarkStart w:id="24" w:name="_Hlk96596963"/>
      <w:r w:rsidRPr="00E733F7">
        <w:tab/>
        <w:t>(ii)</w:t>
      </w:r>
      <w:r w:rsidRPr="00E733F7">
        <w:tab/>
      </w:r>
      <w:bookmarkEnd w:id="24"/>
      <w:r>
        <w:t xml:space="preserve">the person’s acquisition is of a </w:t>
      </w:r>
      <w:r w:rsidR="00525DB1">
        <w:t>kind</w:t>
      </w:r>
      <w:r>
        <w:t xml:space="preserve"> </w:t>
      </w:r>
      <w:r w:rsidR="009B3682">
        <w:t xml:space="preserve">whereby </w:t>
      </w:r>
      <w:r>
        <w:t xml:space="preserve">additional interests in the entity </w:t>
      </w:r>
      <w:r w:rsidR="00920DCB">
        <w:t>are</w:t>
      </w:r>
      <w:r>
        <w:t xml:space="preserve"> only made available for acquisition by each holder of existing interests in the entity in </w:t>
      </w:r>
      <w:r w:rsidR="000C516F">
        <w:t xml:space="preserve">a </w:t>
      </w:r>
      <w:r>
        <w:t xml:space="preserve">proportion </w:t>
      </w:r>
      <w:r w:rsidR="000C516F">
        <w:t>equal to</w:t>
      </w:r>
      <w:r>
        <w:t xml:space="preserve"> the percentage interest that such a holder </w:t>
      </w:r>
      <w:r w:rsidR="00920DCB">
        <w:t>holds</w:t>
      </w:r>
      <w:r>
        <w:t xml:space="preserve"> in the entity immediately before </w:t>
      </w:r>
      <w:r w:rsidR="009B3682">
        <w:t>the</w:t>
      </w:r>
      <w:r>
        <w:t xml:space="preserve"> acquisition;</w:t>
      </w:r>
    </w:p>
    <w:p w14:paraId="7DD24968" w14:textId="77777777" w:rsidR="00EB1CB9" w:rsidRDefault="00280794" w:rsidP="00280794">
      <w:pPr>
        <w:pStyle w:val="paragraphsub"/>
      </w:pPr>
      <w:r>
        <w:tab/>
        <w:t>(iii)</w:t>
      </w:r>
      <w:r>
        <w:tab/>
      </w:r>
      <w:r w:rsidR="00EB1CB9">
        <w:t>the portion acquired by the person, and all of the person’s associates, of those additional interests made available to all holders of existing interests in the entity, expressed as a percentage, is no more than the person’s allowable percentage;</w:t>
      </w:r>
    </w:p>
    <w:p w14:paraId="07570EB3" w14:textId="77777777" w:rsidR="00280794" w:rsidRDefault="003C718B" w:rsidP="00280794">
      <w:pPr>
        <w:pStyle w:val="paragraphsub"/>
      </w:pPr>
      <w:r>
        <w:tab/>
        <w:t>(iv)</w:t>
      </w:r>
      <w:r>
        <w:tab/>
      </w:r>
      <w:r w:rsidR="000B604F">
        <w:t>at the time of the person’s acq</w:t>
      </w:r>
      <w:r w:rsidR="00471EF9">
        <w:t>uisition</w:t>
      </w:r>
      <w:r w:rsidR="000B604F">
        <w:t xml:space="preserve">, </w:t>
      </w:r>
      <w:r w:rsidR="00C67B86" w:rsidRPr="00C67B86">
        <w:t>the</w:t>
      </w:r>
      <w:r w:rsidR="005330CE">
        <w:t xml:space="preserve"> person </w:t>
      </w:r>
      <w:r w:rsidR="007C6C6F">
        <w:t>has</w:t>
      </w:r>
      <w:r w:rsidR="005330CE">
        <w:t xml:space="preserve"> no</w:t>
      </w:r>
      <w:r w:rsidR="00C67B86" w:rsidRPr="00C67B86">
        <w:t xml:space="preserve"> reason</w:t>
      </w:r>
      <w:bookmarkStart w:id="25" w:name="BK_S3P6L23C72"/>
      <w:bookmarkEnd w:id="25"/>
      <w:r w:rsidR="00C67B86" w:rsidRPr="00C67B86">
        <w:t xml:space="preserve">able grounds to believe </w:t>
      </w:r>
      <w:r w:rsidRPr="00E733F7">
        <w:t>that th</w:t>
      </w:r>
      <w:r w:rsidR="001604E3">
        <w:t>e</w:t>
      </w:r>
      <w:r w:rsidRPr="00E733F7">
        <w:t xml:space="preserve"> percentage interest that the person </w:t>
      </w:r>
      <w:r w:rsidR="00232478">
        <w:t xml:space="preserve">will </w:t>
      </w:r>
      <w:r w:rsidRPr="00E733F7">
        <w:t xml:space="preserve">hold in the entity </w:t>
      </w:r>
      <w:r w:rsidR="005330CE" w:rsidRPr="00525DB1">
        <w:t xml:space="preserve">after the last </w:t>
      </w:r>
      <w:r w:rsidR="00525DB1" w:rsidRPr="00525DB1">
        <w:t xml:space="preserve">of the </w:t>
      </w:r>
      <w:r w:rsidR="00BF551B" w:rsidRPr="00525DB1">
        <w:t>acquisitions</w:t>
      </w:r>
      <w:r w:rsidR="00794958">
        <w:t xml:space="preserve"> of those additional interests </w:t>
      </w:r>
      <w:r w:rsidR="005330CE">
        <w:t xml:space="preserve">will exceed the </w:t>
      </w:r>
      <w:r w:rsidR="003919D3">
        <w:t xml:space="preserve">person’s </w:t>
      </w:r>
      <w:r w:rsidR="005330CE">
        <w:t>allowable percentage</w:t>
      </w:r>
      <w:r w:rsidR="008D123B">
        <w:t>.</w:t>
      </w:r>
    </w:p>
    <w:p w14:paraId="31DB9C81" w14:textId="77777777" w:rsidR="00280794" w:rsidRPr="00CE066A" w:rsidRDefault="00280794" w:rsidP="00280794">
      <w:pPr>
        <w:pStyle w:val="notetext"/>
      </w:pPr>
      <w:r w:rsidRPr="00CE066A">
        <w:t>Note 1:</w:t>
      </w:r>
      <w:r w:rsidRPr="00CE066A">
        <w:tab/>
      </w:r>
      <w:r w:rsidR="00DA5F53">
        <w:t>Paragraph (</w:t>
      </w:r>
      <w:r w:rsidRPr="00CE066A">
        <w:t xml:space="preserve">c) only applies if the percentage of </w:t>
      </w:r>
      <w:r w:rsidR="009E41B0">
        <w:t>additional</w:t>
      </w:r>
      <w:r w:rsidRPr="00CE066A">
        <w:t xml:space="preserve"> interests </w:t>
      </w:r>
      <w:r w:rsidR="005838AB">
        <w:t xml:space="preserve">that will be </w:t>
      </w:r>
      <w:r w:rsidRPr="00CE066A">
        <w:t xml:space="preserve">acquired by the person and the person’s associates is less than or equal to the </w:t>
      </w:r>
      <w:r w:rsidR="0016020C">
        <w:t xml:space="preserve">person’s percentage interest in the entity </w:t>
      </w:r>
      <w:r w:rsidRPr="00CE066A">
        <w:t>immediately before the person’s acquisition.</w:t>
      </w:r>
    </w:p>
    <w:bookmarkEnd w:id="22"/>
    <w:p w14:paraId="510FD289" w14:textId="77777777" w:rsidR="00525DB1" w:rsidRDefault="00525DB1" w:rsidP="00525DB1">
      <w:pPr>
        <w:pStyle w:val="notetext"/>
      </w:pPr>
      <w:r>
        <w:t xml:space="preserve">Note </w:t>
      </w:r>
      <w:r w:rsidR="005838AB">
        <w:t>2</w:t>
      </w:r>
      <w:r>
        <w:t>:</w:t>
      </w:r>
      <w:r>
        <w:tab/>
        <w:t xml:space="preserve">Paragraph (c) can apply, for example, if the </w:t>
      </w:r>
      <w:r w:rsidRPr="00E733F7">
        <w:t>person holds a</w:t>
      </w:r>
      <w:r>
        <w:t xml:space="preserve"> 100%</w:t>
      </w:r>
      <w:r w:rsidRPr="00E733F7">
        <w:t xml:space="preserve"> interest</w:t>
      </w:r>
      <w:r>
        <w:t xml:space="preserve"> </w:t>
      </w:r>
      <w:r w:rsidRPr="00E733F7">
        <w:t>in the entity</w:t>
      </w:r>
      <w:r>
        <w:t xml:space="preserve"> both before and after the person’s acquisition. In that case, the additional interest acquired by the person </w:t>
      </w:r>
      <w:r w:rsidR="008D123B">
        <w:t>may</w:t>
      </w:r>
      <w:r>
        <w:t xml:space="preserve"> be the only additional interest of the kind mentioned in </w:t>
      </w:r>
      <w:r w:rsidR="00653EF6">
        <w:t>subparagraph (</w:t>
      </w:r>
      <w:r>
        <w:t>c)(ii).</w:t>
      </w:r>
    </w:p>
    <w:p w14:paraId="670CAB28" w14:textId="77777777" w:rsidR="00FF0079" w:rsidRPr="00826828" w:rsidRDefault="00FF0079" w:rsidP="00525DB1">
      <w:pPr>
        <w:pStyle w:val="notetext"/>
      </w:pPr>
      <w:r>
        <w:t>Note 3:</w:t>
      </w:r>
      <w:r>
        <w:tab/>
        <w:t xml:space="preserve">The additional interests mentioned in </w:t>
      </w:r>
      <w:r w:rsidR="00653EF6">
        <w:t>subparagraphs (</w:t>
      </w:r>
      <w:r>
        <w:t xml:space="preserve">c)(iii) and (iv) are the additional interests available for acquisition as described in </w:t>
      </w:r>
      <w:r w:rsidR="00653EF6">
        <w:t>subparagraph (</w:t>
      </w:r>
      <w:r>
        <w:t>c)(ii).</w:t>
      </w:r>
    </w:p>
    <w:p w14:paraId="6C0F121E" w14:textId="77777777" w:rsidR="00FA0A66" w:rsidRPr="00E733F7" w:rsidRDefault="00C57518" w:rsidP="006B60D6">
      <w:pPr>
        <w:pStyle w:val="ActHead7"/>
        <w:pageBreakBefore/>
      </w:pPr>
      <w:bookmarkStart w:id="26" w:name="_Toc97044661"/>
      <w:bookmarkStart w:id="27" w:name="_Hlk96933198"/>
      <w:bookmarkEnd w:id="23"/>
      <w:r w:rsidRPr="003F5643">
        <w:rPr>
          <w:rStyle w:val="CharAmPartNo"/>
        </w:rPr>
        <w:lastRenderedPageBreak/>
        <w:t>Part 5</w:t>
      </w:r>
      <w:r w:rsidR="008D44E6" w:rsidRPr="00E733F7">
        <w:t>—</w:t>
      </w:r>
      <w:r w:rsidR="004F6552" w:rsidRPr="003F5643">
        <w:rPr>
          <w:rStyle w:val="CharAmPartText"/>
        </w:rPr>
        <w:t>M</w:t>
      </w:r>
      <w:r w:rsidR="008D44E6" w:rsidRPr="003F5643">
        <w:rPr>
          <w:rStyle w:val="CharAmPartText"/>
        </w:rPr>
        <w:t>eaning of rights issue</w:t>
      </w:r>
      <w:bookmarkEnd w:id="26"/>
    </w:p>
    <w:p w14:paraId="1936FB04" w14:textId="77777777" w:rsidR="008D44E6" w:rsidRPr="00E733F7" w:rsidRDefault="008D44E6" w:rsidP="008D44E6">
      <w:pPr>
        <w:pStyle w:val="ActHead9"/>
      </w:pPr>
      <w:bookmarkStart w:id="28" w:name="_Toc97044662"/>
      <w:r w:rsidRPr="00E733F7">
        <w:t>Foreign Acquisitions and Takeovers Regulation 2015</w:t>
      </w:r>
      <w:bookmarkEnd w:id="28"/>
    </w:p>
    <w:p w14:paraId="6D489481" w14:textId="77777777" w:rsidR="00883B37" w:rsidRDefault="00FC2EDE" w:rsidP="00883B37">
      <w:pPr>
        <w:pStyle w:val="ItemHead"/>
      </w:pPr>
      <w:r w:rsidRPr="00E733F7">
        <w:t>14</w:t>
      </w:r>
      <w:r w:rsidR="008D44E6" w:rsidRPr="00E733F7">
        <w:t xml:space="preserve">  </w:t>
      </w:r>
      <w:r w:rsidR="00DA5F53">
        <w:t>Paragraph 4</w:t>
      </w:r>
      <w:r w:rsidR="00883B37">
        <w:t>1(2)(a)</w:t>
      </w:r>
    </w:p>
    <w:p w14:paraId="147600B8" w14:textId="77777777" w:rsidR="00883B37" w:rsidRDefault="00883B37" w:rsidP="00883B37">
      <w:pPr>
        <w:pStyle w:val="Item"/>
      </w:pPr>
      <w:r>
        <w:t>Repeal the paragraph, substitute:</w:t>
      </w:r>
    </w:p>
    <w:p w14:paraId="0E063D08" w14:textId="77777777" w:rsidR="00595407" w:rsidRDefault="00595407" w:rsidP="00595407">
      <w:pPr>
        <w:pStyle w:val="paragraph"/>
      </w:pPr>
      <w:r>
        <w:tab/>
        <w:t>(a)</w:t>
      </w:r>
      <w:r>
        <w:tab/>
        <w:t xml:space="preserve">the person’s acquisition of the interest is under, and the interest has not been previously offered for issue under, </w:t>
      </w:r>
      <w:r w:rsidR="00EF3179">
        <w:t>any of the following</w:t>
      </w:r>
      <w:r>
        <w:t>:</w:t>
      </w:r>
    </w:p>
    <w:p w14:paraId="20601980" w14:textId="77777777" w:rsidR="00EF3179" w:rsidRDefault="00EF3179" w:rsidP="00EF3179">
      <w:pPr>
        <w:pStyle w:val="paragraphsub"/>
      </w:pPr>
      <w:r>
        <w:tab/>
        <w:t>(</w:t>
      </w:r>
      <w:proofErr w:type="spellStart"/>
      <w:r>
        <w:t>i</w:t>
      </w:r>
      <w:proofErr w:type="spellEnd"/>
      <w:r>
        <w:t>)</w:t>
      </w:r>
      <w:r>
        <w:tab/>
        <w:t xml:space="preserve">a rights issue (within the meaning of </w:t>
      </w:r>
      <w:r w:rsidRPr="00E733F7">
        <w:t xml:space="preserve">the </w:t>
      </w:r>
      <w:r w:rsidRPr="00E733F7">
        <w:rPr>
          <w:i/>
        </w:rPr>
        <w:t>Corporations Act 2001</w:t>
      </w:r>
      <w:r>
        <w:t>);</w:t>
      </w:r>
    </w:p>
    <w:p w14:paraId="21BF02D1" w14:textId="77777777" w:rsidR="00EF3179" w:rsidRDefault="00EF3179" w:rsidP="00EF3179">
      <w:pPr>
        <w:pStyle w:val="paragraphsub"/>
      </w:pPr>
      <w:r>
        <w:tab/>
        <w:t>(ii)</w:t>
      </w:r>
      <w:r>
        <w:tab/>
      </w:r>
      <w:r w:rsidR="00E72A5E">
        <w:t>a rights issue (within the meaning of a law of a foreign country or a part of a foreign country) if the issue is regulated by a law of that foreign country or that part of a foreign country;</w:t>
      </w:r>
    </w:p>
    <w:p w14:paraId="37DBD20F" w14:textId="77777777" w:rsidR="00595407" w:rsidRPr="00883B37" w:rsidRDefault="00595407" w:rsidP="00595407">
      <w:pPr>
        <w:pStyle w:val="paragraphsub"/>
      </w:pPr>
      <w:r>
        <w:tab/>
        <w:t>(</w:t>
      </w:r>
      <w:r w:rsidR="008166C9">
        <w:t>i</w:t>
      </w:r>
      <w:r>
        <w:t>ii)</w:t>
      </w:r>
      <w:r>
        <w:tab/>
      </w:r>
      <w:r w:rsidR="00BA1B22">
        <w:t>a</w:t>
      </w:r>
      <w:r w:rsidR="00F80B82">
        <w:t>n</w:t>
      </w:r>
      <w:r w:rsidR="00BA1B22">
        <w:t xml:space="preserve"> issue of securities </w:t>
      </w:r>
      <w:r w:rsidR="00F80B82">
        <w:t xml:space="preserve">that is similar to a rights issue (within the meaning of </w:t>
      </w:r>
      <w:r w:rsidR="008166C9" w:rsidRPr="00E733F7">
        <w:t xml:space="preserve">the </w:t>
      </w:r>
      <w:r w:rsidR="008166C9" w:rsidRPr="00E733F7">
        <w:rPr>
          <w:i/>
        </w:rPr>
        <w:t>Corporations Act 2001</w:t>
      </w:r>
      <w:r w:rsidR="00F80B82">
        <w:t xml:space="preserve">) and </w:t>
      </w:r>
      <w:r w:rsidR="00BA1B22">
        <w:t xml:space="preserve">is </w:t>
      </w:r>
      <w:r w:rsidR="00CE130F">
        <w:t xml:space="preserve">an issue </w:t>
      </w:r>
      <w:r w:rsidR="00F80B82">
        <w:t xml:space="preserve">of </w:t>
      </w:r>
      <w:r w:rsidR="00BA1B22">
        <w:t xml:space="preserve">a kind </w:t>
      </w:r>
      <w:r w:rsidR="009A1E0C">
        <w:t>covered by</w:t>
      </w:r>
      <w:r>
        <w:t xml:space="preserve"> an instrument made by ASIC</w:t>
      </w:r>
      <w:r w:rsidR="007E1D17">
        <w:t xml:space="preserve"> </w:t>
      </w:r>
      <w:r>
        <w:t>under that Act; or</w:t>
      </w:r>
    </w:p>
    <w:p w14:paraId="071663E4" w14:textId="77777777" w:rsidR="008D44E6" w:rsidRPr="00E733F7" w:rsidRDefault="00C57518" w:rsidP="0045559D">
      <w:pPr>
        <w:pStyle w:val="ActHead7"/>
        <w:pageBreakBefore/>
      </w:pPr>
      <w:bookmarkStart w:id="29" w:name="_Toc97044663"/>
      <w:bookmarkEnd w:id="27"/>
      <w:r w:rsidRPr="003F5643">
        <w:rPr>
          <w:rStyle w:val="CharAmPartNo"/>
        </w:rPr>
        <w:lastRenderedPageBreak/>
        <w:t>Part 6</w:t>
      </w:r>
      <w:r w:rsidR="00C75B51" w:rsidRPr="00E733F7">
        <w:t>—</w:t>
      </w:r>
      <w:r w:rsidR="00C75B51" w:rsidRPr="003F5643">
        <w:rPr>
          <w:rStyle w:val="CharAmPartText"/>
        </w:rPr>
        <w:t>Foreign custodian corporations</w:t>
      </w:r>
      <w:bookmarkEnd w:id="29"/>
    </w:p>
    <w:p w14:paraId="0102DE86" w14:textId="77777777" w:rsidR="00C75B51" w:rsidRPr="00E733F7" w:rsidRDefault="00C75B51" w:rsidP="00C75B51">
      <w:pPr>
        <w:pStyle w:val="ActHead9"/>
      </w:pPr>
      <w:bookmarkStart w:id="30" w:name="_Toc97044664"/>
      <w:r w:rsidRPr="00E733F7">
        <w:t>Foreign Acquisitions and Takeovers Regulation 2015</w:t>
      </w:r>
      <w:bookmarkEnd w:id="30"/>
    </w:p>
    <w:p w14:paraId="661F7319" w14:textId="77777777" w:rsidR="00AA692E" w:rsidRPr="00E733F7" w:rsidRDefault="00FC2EDE" w:rsidP="00AA692E">
      <w:pPr>
        <w:pStyle w:val="ItemHead"/>
      </w:pPr>
      <w:r w:rsidRPr="00E733F7">
        <w:t>15</w:t>
      </w:r>
      <w:r w:rsidR="00AA692E" w:rsidRPr="00E733F7">
        <w:t xml:space="preserve">  </w:t>
      </w:r>
      <w:r w:rsidR="00C57518" w:rsidRPr="00E733F7">
        <w:t>Section 3</w:t>
      </w:r>
      <w:r w:rsidR="00AA692E" w:rsidRPr="00E733F7">
        <w:t>0</w:t>
      </w:r>
    </w:p>
    <w:p w14:paraId="5F8F7DAB" w14:textId="77777777" w:rsidR="00AA692E" w:rsidRPr="00E733F7" w:rsidRDefault="00AA692E" w:rsidP="00AA692E">
      <w:pPr>
        <w:pStyle w:val="Item"/>
      </w:pPr>
      <w:r w:rsidRPr="00E733F7">
        <w:t>Before “The”, insert “(1)”.</w:t>
      </w:r>
    </w:p>
    <w:p w14:paraId="1ED4EA88" w14:textId="77777777" w:rsidR="00E65BCC" w:rsidRPr="00E733F7" w:rsidRDefault="00FC2EDE" w:rsidP="00E65BCC">
      <w:pPr>
        <w:pStyle w:val="ItemHead"/>
      </w:pPr>
      <w:r w:rsidRPr="00E733F7">
        <w:t>16</w:t>
      </w:r>
      <w:r w:rsidR="00E65BCC" w:rsidRPr="00E733F7">
        <w:t xml:space="preserve">  </w:t>
      </w:r>
      <w:r w:rsidR="00C57518" w:rsidRPr="00E733F7">
        <w:t>Section 3</w:t>
      </w:r>
      <w:r w:rsidR="00E65BCC" w:rsidRPr="00E733F7">
        <w:t>0</w:t>
      </w:r>
    </w:p>
    <w:p w14:paraId="69361BFA" w14:textId="77777777" w:rsidR="00E65BCC" w:rsidRPr="00E733F7" w:rsidRDefault="00E65BCC" w:rsidP="00E65BCC">
      <w:pPr>
        <w:pStyle w:val="Item"/>
      </w:pPr>
      <w:r w:rsidRPr="00E733F7">
        <w:t xml:space="preserve">After “acquisition of an interest”, insert “(the </w:t>
      </w:r>
      <w:r w:rsidRPr="00E733F7">
        <w:rPr>
          <w:b/>
          <w:i/>
        </w:rPr>
        <w:t>subject interest</w:t>
      </w:r>
      <w:r w:rsidRPr="00E733F7">
        <w:t>)”.</w:t>
      </w:r>
    </w:p>
    <w:p w14:paraId="5BDC24FA" w14:textId="77777777" w:rsidR="00E65BCC" w:rsidRPr="00E733F7" w:rsidRDefault="00FC2EDE" w:rsidP="00E65BCC">
      <w:pPr>
        <w:pStyle w:val="ItemHead"/>
      </w:pPr>
      <w:r w:rsidRPr="00E733F7">
        <w:t>17</w:t>
      </w:r>
      <w:r w:rsidR="00E65BCC" w:rsidRPr="00E733F7">
        <w:t xml:space="preserve">  Paragraphs 30(b) and (c)</w:t>
      </w:r>
    </w:p>
    <w:p w14:paraId="27837EE3" w14:textId="77777777" w:rsidR="00E65BCC" w:rsidRPr="00E733F7" w:rsidRDefault="00E65BCC" w:rsidP="00E65BCC">
      <w:pPr>
        <w:pStyle w:val="Item"/>
      </w:pPr>
      <w:r w:rsidRPr="00E733F7">
        <w:t>Omit “the interest”, substitute “the subject interest”.</w:t>
      </w:r>
    </w:p>
    <w:p w14:paraId="7AA78BCD" w14:textId="77777777" w:rsidR="00C75B51" w:rsidRPr="00E733F7" w:rsidRDefault="00FC2EDE" w:rsidP="00C75B51">
      <w:pPr>
        <w:pStyle w:val="ItemHead"/>
      </w:pPr>
      <w:r w:rsidRPr="00E733F7">
        <w:t>18</w:t>
      </w:r>
      <w:r w:rsidR="00C75B51" w:rsidRPr="00E733F7">
        <w:t xml:space="preserve">  Paragraph</w:t>
      </w:r>
      <w:r w:rsidR="00E65BCC" w:rsidRPr="00E733F7">
        <w:t>s</w:t>
      </w:r>
      <w:r w:rsidR="00C75B51" w:rsidRPr="00E733F7">
        <w:t xml:space="preserve"> 30(d)</w:t>
      </w:r>
      <w:r w:rsidR="00E65BCC" w:rsidRPr="00E733F7">
        <w:t xml:space="preserve"> and (e)</w:t>
      </w:r>
    </w:p>
    <w:p w14:paraId="08AB204D" w14:textId="77777777" w:rsidR="00C75B51" w:rsidRPr="00E733F7" w:rsidRDefault="00C75B51" w:rsidP="00C75B51">
      <w:pPr>
        <w:pStyle w:val="Item"/>
      </w:pPr>
      <w:r w:rsidRPr="00E733F7">
        <w:t>Repeal the paragraph</w:t>
      </w:r>
      <w:r w:rsidR="00E65BCC" w:rsidRPr="00E733F7">
        <w:t>s</w:t>
      </w:r>
      <w:r w:rsidRPr="00E733F7">
        <w:t>, substitute:</w:t>
      </w:r>
    </w:p>
    <w:p w14:paraId="2802E1F2" w14:textId="77777777" w:rsidR="002B5CCA" w:rsidRDefault="002B5CCA" w:rsidP="002B5CCA">
      <w:pPr>
        <w:pStyle w:val="paragraph"/>
      </w:pPr>
      <w:r w:rsidRPr="00E733F7">
        <w:tab/>
        <w:t>(d)</w:t>
      </w:r>
      <w:r w:rsidRPr="00E733F7">
        <w:tab/>
      </w:r>
      <w:r w:rsidR="00114586">
        <w:t>the</w:t>
      </w:r>
      <w:r w:rsidRPr="00E733F7">
        <w:t xml:space="preserve"> equitable interest</w:t>
      </w:r>
      <w:r w:rsidR="00114586">
        <w:t>s</w:t>
      </w:r>
      <w:r w:rsidRPr="00E733F7">
        <w:t xml:space="preserve"> (other than a right covered by subsection (2)) in the securities, assets, trust, land or tenement</w:t>
      </w:r>
      <w:r w:rsidR="00C120CF">
        <w:t xml:space="preserve"> </w:t>
      </w:r>
      <w:r w:rsidR="009A244C">
        <w:t>are</w:t>
      </w:r>
      <w:r w:rsidR="00C120CF">
        <w:t xml:space="preserve"> </w:t>
      </w:r>
      <w:r w:rsidR="00595407">
        <w:t xml:space="preserve">not </w:t>
      </w:r>
      <w:r w:rsidR="00C120CF">
        <w:t xml:space="preserve">held </w:t>
      </w:r>
      <w:r w:rsidR="00595407">
        <w:t>by the foreign person; and</w:t>
      </w:r>
    </w:p>
    <w:p w14:paraId="11A2CEB1" w14:textId="77777777" w:rsidR="00E65BCC" w:rsidRPr="00E733F7" w:rsidRDefault="00E65BCC" w:rsidP="00E65BCC">
      <w:pPr>
        <w:pStyle w:val="paragraph"/>
      </w:pPr>
      <w:r w:rsidRPr="00E733F7">
        <w:tab/>
        <w:t>(e)</w:t>
      </w:r>
      <w:r w:rsidRPr="00E733F7">
        <w:tab/>
        <w:t>if voting rights are associated with the subject interest—the foreign person exercises th</w:t>
      </w:r>
      <w:r w:rsidR="00914EFD" w:rsidRPr="00E733F7">
        <w:t>os</w:t>
      </w:r>
      <w:r w:rsidRPr="00E733F7">
        <w:t>e voting rights only at, or in accordance with, the direction of:</w:t>
      </w:r>
    </w:p>
    <w:p w14:paraId="2DE0249C" w14:textId="77777777" w:rsidR="00E65BCC" w:rsidRPr="00E733F7" w:rsidRDefault="00E65BCC" w:rsidP="00E65BCC">
      <w:pPr>
        <w:pStyle w:val="paragraphsub"/>
      </w:pPr>
      <w:r w:rsidRPr="00E733F7">
        <w:tab/>
        <w:t>(</w:t>
      </w:r>
      <w:proofErr w:type="spellStart"/>
      <w:r w:rsidRPr="00E733F7">
        <w:t>i</w:t>
      </w:r>
      <w:proofErr w:type="spellEnd"/>
      <w:r w:rsidRPr="00E733F7">
        <w:t>)</w:t>
      </w:r>
      <w:r w:rsidRPr="00E733F7">
        <w:tab/>
        <w:t>another person that is providing custodian services to a person in relation to the holding of the subject interest; or</w:t>
      </w:r>
    </w:p>
    <w:p w14:paraId="0AE93304" w14:textId="77777777" w:rsidR="00E65BCC" w:rsidRDefault="00E65BCC" w:rsidP="00E65BCC">
      <w:pPr>
        <w:pStyle w:val="paragraphsub"/>
      </w:pPr>
      <w:r w:rsidRPr="00E733F7">
        <w:tab/>
        <w:t>(ii)</w:t>
      </w:r>
      <w:r w:rsidRPr="00E733F7">
        <w:tab/>
        <w:t>the holder of an equitable interest in the securities, assets, trust, land or tenement that is receiving custodian services that are related to that equitable interest.</w:t>
      </w:r>
    </w:p>
    <w:p w14:paraId="2F56D8BA" w14:textId="77777777" w:rsidR="008D44E6" w:rsidRPr="00E733F7" w:rsidRDefault="00FC2EDE" w:rsidP="00AA692E">
      <w:pPr>
        <w:pStyle w:val="ItemHead"/>
      </w:pPr>
      <w:r w:rsidRPr="00E733F7">
        <w:t>19</w:t>
      </w:r>
      <w:r w:rsidR="00AA692E" w:rsidRPr="00E733F7">
        <w:t xml:space="preserve">  At the end of </w:t>
      </w:r>
      <w:r w:rsidR="00C57518" w:rsidRPr="00E733F7">
        <w:t>section 3</w:t>
      </w:r>
      <w:r w:rsidR="00AA692E" w:rsidRPr="00E733F7">
        <w:t>0</w:t>
      </w:r>
    </w:p>
    <w:p w14:paraId="31C51ADB" w14:textId="77777777" w:rsidR="00AA692E" w:rsidRPr="00E733F7" w:rsidRDefault="00AA692E" w:rsidP="00AA692E">
      <w:pPr>
        <w:pStyle w:val="Item"/>
      </w:pPr>
      <w:r w:rsidRPr="00E733F7">
        <w:t>Add:</w:t>
      </w:r>
    </w:p>
    <w:p w14:paraId="71A421BE" w14:textId="77777777" w:rsidR="00AA692E" w:rsidRPr="00E733F7" w:rsidRDefault="00AA692E" w:rsidP="00AA692E">
      <w:pPr>
        <w:pStyle w:val="subsection"/>
      </w:pPr>
      <w:r w:rsidRPr="00E733F7">
        <w:tab/>
        <w:t>(2)</w:t>
      </w:r>
      <w:r w:rsidRPr="00E733F7">
        <w:tab/>
        <w:t xml:space="preserve">For the purposes of </w:t>
      </w:r>
      <w:r w:rsidR="00C57518" w:rsidRPr="00F77AF5">
        <w:t>paragraph (</w:t>
      </w:r>
      <w:r w:rsidRPr="00F77AF5">
        <w:t>1)(d),</w:t>
      </w:r>
      <w:r w:rsidRPr="00E733F7">
        <w:t xml:space="preserve"> this subsection covers a right to be indemnified for any debts or liabilities incurred, or damages or losses sustained, in good faith and without negligence, in the provision or purported provision of the custodian services referred to in </w:t>
      </w:r>
      <w:r w:rsidR="00C57518" w:rsidRPr="00E733F7">
        <w:t>paragraph (</w:t>
      </w:r>
      <w:r w:rsidRPr="00E733F7">
        <w:t>1)</w:t>
      </w:r>
      <w:r w:rsidRPr="00F77AF5">
        <w:t>(a)</w:t>
      </w:r>
      <w:r w:rsidR="00636841" w:rsidRPr="00F77AF5">
        <w:t xml:space="preserve"> or (e)</w:t>
      </w:r>
      <w:r w:rsidRPr="00E733F7">
        <w:t>.</w:t>
      </w:r>
    </w:p>
    <w:p w14:paraId="40AF5C3A" w14:textId="77777777" w:rsidR="00D51333" w:rsidRPr="00E733F7" w:rsidRDefault="00FC2EDE" w:rsidP="00D51333">
      <w:pPr>
        <w:pStyle w:val="ItemHead"/>
      </w:pPr>
      <w:r w:rsidRPr="00E733F7">
        <w:t>20</w:t>
      </w:r>
      <w:r w:rsidR="00D51333" w:rsidRPr="00E733F7">
        <w:t xml:space="preserve">  Paragraphs 41A(2)(b) and (c)</w:t>
      </w:r>
    </w:p>
    <w:p w14:paraId="2271ED9F" w14:textId="77777777" w:rsidR="00D51333" w:rsidRPr="00E733F7" w:rsidRDefault="00D51333" w:rsidP="00D51333">
      <w:pPr>
        <w:pStyle w:val="Item"/>
      </w:pPr>
      <w:r w:rsidRPr="00E733F7">
        <w:t>Omit “30(a)”, substitute “30(1)(a)”.</w:t>
      </w:r>
    </w:p>
    <w:p w14:paraId="07B5AA5B" w14:textId="77777777" w:rsidR="00D51333" w:rsidRPr="00E733F7" w:rsidRDefault="00FC2EDE" w:rsidP="00D51333">
      <w:pPr>
        <w:pStyle w:val="ItemHead"/>
      </w:pPr>
      <w:r w:rsidRPr="00E733F7">
        <w:t>21</w:t>
      </w:r>
      <w:r w:rsidR="00D51333" w:rsidRPr="00E733F7">
        <w:t xml:space="preserve">  </w:t>
      </w:r>
      <w:r w:rsidR="00BD1406" w:rsidRPr="00E733F7">
        <w:t>Subsection 4</w:t>
      </w:r>
      <w:r w:rsidR="00D51333" w:rsidRPr="00E733F7">
        <w:t>1A(2) (example)</w:t>
      </w:r>
    </w:p>
    <w:p w14:paraId="5F55245F" w14:textId="77777777" w:rsidR="00D51333" w:rsidRPr="00E733F7" w:rsidRDefault="00D51333" w:rsidP="00D51333">
      <w:pPr>
        <w:pStyle w:val="Item"/>
      </w:pPr>
      <w:r w:rsidRPr="00E733F7">
        <w:t>Omit “30(a)”, substitute “30(1)(a)”.</w:t>
      </w:r>
    </w:p>
    <w:p w14:paraId="60613D02" w14:textId="77777777" w:rsidR="0016428A" w:rsidRPr="00E733F7" w:rsidRDefault="00C57518" w:rsidP="00E9719D">
      <w:pPr>
        <w:pStyle w:val="ActHead7"/>
        <w:pageBreakBefore/>
      </w:pPr>
      <w:bookmarkStart w:id="31" w:name="_Toc97044665"/>
      <w:r w:rsidRPr="003F5643">
        <w:rPr>
          <w:rStyle w:val="CharAmPartNo"/>
        </w:rPr>
        <w:lastRenderedPageBreak/>
        <w:t>Part 7</w:t>
      </w:r>
      <w:r w:rsidR="00E9719D" w:rsidRPr="00E733F7">
        <w:t>—</w:t>
      </w:r>
      <w:r w:rsidR="00E9719D" w:rsidRPr="003F5643">
        <w:rPr>
          <w:rStyle w:val="CharAmPartText"/>
        </w:rPr>
        <w:t>Application of amendments</w:t>
      </w:r>
      <w:bookmarkEnd w:id="31"/>
    </w:p>
    <w:p w14:paraId="0D6E502B" w14:textId="77777777" w:rsidR="00E9719D" w:rsidRPr="00E733F7" w:rsidRDefault="00E9719D" w:rsidP="00E9719D">
      <w:pPr>
        <w:pStyle w:val="ActHead9"/>
      </w:pPr>
      <w:bookmarkStart w:id="32" w:name="_Toc97044666"/>
      <w:r w:rsidRPr="00E733F7">
        <w:t>Foreign Acquisitions and Takeovers Regulation 2015</w:t>
      </w:r>
      <w:bookmarkEnd w:id="32"/>
    </w:p>
    <w:p w14:paraId="5C063E50" w14:textId="77777777" w:rsidR="00596A63" w:rsidRPr="00E733F7" w:rsidRDefault="00FC2EDE" w:rsidP="00596A63">
      <w:pPr>
        <w:pStyle w:val="ItemHead"/>
      </w:pPr>
      <w:r w:rsidRPr="00E733F7">
        <w:t>22</w:t>
      </w:r>
      <w:r w:rsidR="00756C62" w:rsidRPr="00E733F7">
        <w:t xml:space="preserve">  </w:t>
      </w:r>
      <w:r w:rsidR="00596A63" w:rsidRPr="00E733F7">
        <w:t xml:space="preserve">In the appropriate position in </w:t>
      </w:r>
      <w:r w:rsidR="00C57518" w:rsidRPr="00E733F7">
        <w:t>Part 7</w:t>
      </w:r>
    </w:p>
    <w:p w14:paraId="769161D8" w14:textId="77777777" w:rsidR="00596A63" w:rsidRPr="00E733F7" w:rsidRDefault="00596A63" w:rsidP="00596A63">
      <w:pPr>
        <w:pStyle w:val="Item"/>
      </w:pPr>
      <w:r w:rsidRPr="00E733F7">
        <w:t>Insert:</w:t>
      </w:r>
    </w:p>
    <w:p w14:paraId="4263930E" w14:textId="77777777" w:rsidR="00756C62" w:rsidRPr="00E733F7" w:rsidRDefault="00596A63" w:rsidP="00596A63">
      <w:pPr>
        <w:pStyle w:val="ActHead5"/>
      </w:pPr>
      <w:bookmarkStart w:id="33" w:name="_Toc97044667"/>
      <w:r w:rsidRPr="003F5643">
        <w:rPr>
          <w:rStyle w:val="CharSectno"/>
        </w:rPr>
        <w:t>77</w:t>
      </w:r>
      <w:r w:rsidRPr="00E733F7">
        <w:t xml:space="preserve">  Application of the Foreign Acquisitions and Takeovers Amendment </w:t>
      </w:r>
      <w:r w:rsidR="00AC4850">
        <w:t>Regulations 2</w:t>
      </w:r>
      <w:r w:rsidRPr="00E733F7">
        <w:t>022</w:t>
      </w:r>
      <w:bookmarkEnd w:id="33"/>
    </w:p>
    <w:p w14:paraId="010D5608" w14:textId="77777777" w:rsidR="00596A63" w:rsidRPr="00E733F7" w:rsidRDefault="00596A63" w:rsidP="00596A63">
      <w:pPr>
        <w:pStyle w:val="SubsectionHead"/>
      </w:pPr>
      <w:r w:rsidRPr="00E733F7">
        <w:t>Application of amendments about moneylending agreements</w:t>
      </w:r>
    </w:p>
    <w:p w14:paraId="77AA317E" w14:textId="77777777" w:rsidR="00596A63" w:rsidRPr="00E733F7" w:rsidRDefault="00596A63" w:rsidP="00596A63">
      <w:pPr>
        <w:pStyle w:val="subsection"/>
      </w:pPr>
      <w:r w:rsidRPr="00E733F7">
        <w:tab/>
        <w:t>(</w:t>
      </w:r>
      <w:r w:rsidR="00FA4936" w:rsidRPr="00E733F7">
        <w:t>1</w:t>
      </w:r>
      <w:r w:rsidRPr="00E733F7">
        <w:t>)</w:t>
      </w:r>
      <w:r w:rsidRPr="00E733F7">
        <w:tab/>
        <w:t xml:space="preserve">The amendments made by </w:t>
      </w:r>
      <w:r w:rsidR="00C57518" w:rsidRPr="00E733F7">
        <w:t>Part 1</w:t>
      </w:r>
      <w:r w:rsidRPr="00E733F7">
        <w:t xml:space="preserve"> </w:t>
      </w:r>
      <w:r w:rsidR="00FA4936" w:rsidRPr="00E733F7">
        <w:t xml:space="preserve">of </w:t>
      </w:r>
      <w:r w:rsidR="00C57518" w:rsidRPr="00E733F7">
        <w:t>Schedule 1</w:t>
      </w:r>
      <w:r w:rsidR="00FA4936" w:rsidRPr="00E733F7">
        <w:t xml:space="preserve"> to</w:t>
      </w:r>
      <w:r w:rsidRPr="00E733F7">
        <w:t xml:space="preserve"> the amending regulations apply in relation to moneylending agreements entered into on or after 1 April 2022.</w:t>
      </w:r>
    </w:p>
    <w:p w14:paraId="57399EA4" w14:textId="77777777" w:rsidR="00D3605E" w:rsidRPr="00E733F7" w:rsidRDefault="00D3605E" w:rsidP="00D3605E">
      <w:pPr>
        <w:pStyle w:val="SubsectionHead"/>
      </w:pPr>
      <w:r w:rsidRPr="00E733F7">
        <w:t>Application of</w:t>
      </w:r>
      <w:r w:rsidR="00636841" w:rsidRPr="00E733F7">
        <w:t xml:space="preserve"> other</w:t>
      </w:r>
      <w:r w:rsidRPr="00E733F7">
        <w:t xml:space="preserve"> amendments</w:t>
      </w:r>
    </w:p>
    <w:p w14:paraId="5887E64C" w14:textId="77777777" w:rsidR="00FA4936" w:rsidRPr="00E733F7" w:rsidRDefault="00FA4936" w:rsidP="00FA4936">
      <w:pPr>
        <w:pStyle w:val="subsection"/>
      </w:pPr>
      <w:r w:rsidRPr="00E733F7">
        <w:tab/>
        <w:t>(</w:t>
      </w:r>
      <w:r w:rsidR="00D3605E" w:rsidRPr="00E733F7">
        <w:t>2</w:t>
      </w:r>
      <w:r w:rsidRPr="00E733F7">
        <w:t>)</w:t>
      </w:r>
      <w:r w:rsidRPr="00E733F7">
        <w:tab/>
        <w:t xml:space="preserve">The amendments made by </w:t>
      </w:r>
      <w:r w:rsidR="00C57518" w:rsidRPr="00E733F7">
        <w:t>Parts 2</w:t>
      </w:r>
      <w:r w:rsidR="00420140" w:rsidRPr="00E733F7">
        <w:t xml:space="preserve"> </w:t>
      </w:r>
      <w:r w:rsidR="00E357FC" w:rsidRPr="00E733F7">
        <w:t>to</w:t>
      </w:r>
      <w:r w:rsidR="00420140" w:rsidRPr="00E733F7">
        <w:t xml:space="preserve"> </w:t>
      </w:r>
      <w:r w:rsidR="00636841" w:rsidRPr="00E733F7">
        <w:t>6</w:t>
      </w:r>
      <w:r w:rsidRPr="00E733F7">
        <w:t xml:space="preserve"> of </w:t>
      </w:r>
      <w:r w:rsidR="00C57518" w:rsidRPr="00E733F7">
        <w:t>Schedule 1</w:t>
      </w:r>
      <w:r w:rsidRPr="00E733F7">
        <w:t xml:space="preserve"> to the amending regulations apply in relation to an action taken, or proposed to be taken, on or after 1 April 2022.</w:t>
      </w:r>
    </w:p>
    <w:p w14:paraId="709AE0F3" w14:textId="77777777" w:rsidR="00596A63" w:rsidRPr="00E733F7" w:rsidRDefault="00596A63" w:rsidP="00596A63">
      <w:pPr>
        <w:pStyle w:val="SubsectionHead"/>
      </w:pPr>
      <w:r w:rsidRPr="00E733F7">
        <w:t>Definitions</w:t>
      </w:r>
    </w:p>
    <w:p w14:paraId="00B4C756" w14:textId="77777777" w:rsidR="00596A63" w:rsidRPr="00E733F7" w:rsidRDefault="00596A63" w:rsidP="00596A63">
      <w:pPr>
        <w:pStyle w:val="subsection"/>
      </w:pPr>
      <w:r w:rsidRPr="00E733F7">
        <w:tab/>
        <w:t>(</w:t>
      </w:r>
      <w:r w:rsidR="00636841" w:rsidRPr="00E733F7">
        <w:t>3</w:t>
      </w:r>
      <w:r w:rsidRPr="00E733F7">
        <w:t>)</w:t>
      </w:r>
      <w:r w:rsidRPr="00E733F7">
        <w:tab/>
        <w:t>In this section:</w:t>
      </w:r>
    </w:p>
    <w:p w14:paraId="324FE7DD" w14:textId="77777777" w:rsidR="00596A63" w:rsidRPr="00E733F7" w:rsidRDefault="00596A63" w:rsidP="00596A63">
      <w:pPr>
        <w:pStyle w:val="Definition"/>
      </w:pPr>
      <w:r w:rsidRPr="00E733F7">
        <w:rPr>
          <w:b/>
          <w:i/>
        </w:rPr>
        <w:t>amending regulations</w:t>
      </w:r>
      <w:r w:rsidRPr="00E733F7">
        <w:t xml:space="preserve"> means the </w:t>
      </w:r>
      <w:r w:rsidRPr="00E733F7">
        <w:rPr>
          <w:i/>
        </w:rPr>
        <w:t xml:space="preserve">Foreign Acquisitions and Takeovers Amendment </w:t>
      </w:r>
      <w:r w:rsidR="00AC4850">
        <w:rPr>
          <w:i/>
        </w:rPr>
        <w:t>Regulations 2</w:t>
      </w:r>
      <w:r w:rsidRPr="00E733F7">
        <w:rPr>
          <w:i/>
        </w:rPr>
        <w:t>022</w:t>
      </w:r>
      <w:r w:rsidRPr="00E733F7">
        <w:t>.</w:t>
      </w:r>
    </w:p>
    <w:sectPr w:rsidR="00596A63" w:rsidRPr="00E733F7" w:rsidSect="00A1272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08A3C" w14:textId="77777777" w:rsidR="00A02479" w:rsidRDefault="00A02479" w:rsidP="0048364F">
      <w:pPr>
        <w:spacing w:line="240" w:lineRule="auto"/>
      </w:pPr>
      <w:r>
        <w:separator/>
      </w:r>
    </w:p>
  </w:endnote>
  <w:endnote w:type="continuationSeparator" w:id="0">
    <w:p w14:paraId="32BC3342" w14:textId="77777777" w:rsidR="00A02479" w:rsidRDefault="00A024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A58AD" w14:textId="77777777" w:rsidR="00A02479" w:rsidRPr="00A1272D" w:rsidRDefault="00A1272D" w:rsidP="00A1272D">
    <w:pPr>
      <w:pStyle w:val="Footer"/>
      <w:tabs>
        <w:tab w:val="clear" w:pos="4153"/>
        <w:tab w:val="clear" w:pos="8306"/>
        <w:tab w:val="center" w:pos="4150"/>
        <w:tab w:val="right" w:pos="8307"/>
      </w:tabs>
      <w:spacing w:before="120"/>
      <w:rPr>
        <w:i/>
        <w:sz w:val="18"/>
      </w:rPr>
    </w:pPr>
    <w:r w:rsidRPr="00A1272D">
      <w:rPr>
        <w:i/>
        <w:sz w:val="18"/>
      </w:rPr>
      <w:t>OPC65753 -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306D" w14:textId="77777777" w:rsidR="00A02479" w:rsidRDefault="00A02479" w:rsidP="00E97334"/>
  <w:p w14:paraId="2A6189EF" w14:textId="77777777" w:rsidR="00A02479" w:rsidRPr="00A1272D" w:rsidRDefault="00A1272D" w:rsidP="00A1272D">
    <w:pPr>
      <w:rPr>
        <w:rFonts w:cs="Times New Roman"/>
        <w:i/>
        <w:sz w:val="18"/>
      </w:rPr>
    </w:pPr>
    <w:r w:rsidRPr="00A1272D">
      <w:rPr>
        <w:rFonts w:cs="Times New Roman"/>
        <w:i/>
        <w:sz w:val="18"/>
      </w:rPr>
      <w:t>OPC65753 -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D5FA" w14:textId="77777777" w:rsidR="00A02479" w:rsidRPr="00A1272D" w:rsidRDefault="00A1272D" w:rsidP="00A1272D">
    <w:pPr>
      <w:pStyle w:val="Footer"/>
      <w:tabs>
        <w:tab w:val="clear" w:pos="4153"/>
        <w:tab w:val="clear" w:pos="8306"/>
        <w:tab w:val="center" w:pos="4150"/>
        <w:tab w:val="right" w:pos="8307"/>
      </w:tabs>
      <w:spacing w:before="120"/>
      <w:rPr>
        <w:i/>
        <w:sz w:val="18"/>
      </w:rPr>
    </w:pPr>
    <w:r w:rsidRPr="00A1272D">
      <w:rPr>
        <w:i/>
        <w:sz w:val="18"/>
      </w:rPr>
      <w:t>OPC65753 -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A7DC" w14:textId="77777777" w:rsidR="00A02479" w:rsidRPr="00E33C1C" w:rsidRDefault="00A0247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02479" w14:paraId="0368E30B" w14:textId="77777777" w:rsidTr="003F5643">
      <w:tc>
        <w:tcPr>
          <w:tcW w:w="709" w:type="dxa"/>
          <w:tcBorders>
            <w:top w:val="nil"/>
            <w:left w:val="nil"/>
            <w:bottom w:val="nil"/>
            <w:right w:val="nil"/>
          </w:tcBorders>
        </w:tcPr>
        <w:p w14:paraId="581B8873" w14:textId="77777777" w:rsidR="00A02479" w:rsidRDefault="00A02479" w:rsidP="003A39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34E8257" w14:textId="3F642D3D" w:rsidR="00A02479" w:rsidRDefault="00A0247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103E">
            <w:rPr>
              <w:i/>
              <w:sz w:val="18"/>
            </w:rPr>
            <w:t>Foreign Acquisitions and Takeovers Amendment Regulations 2022</w:t>
          </w:r>
          <w:r w:rsidRPr="007A1328">
            <w:rPr>
              <w:i/>
              <w:sz w:val="18"/>
            </w:rPr>
            <w:fldChar w:fldCharType="end"/>
          </w:r>
        </w:p>
      </w:tc>
      <w:tc>
        <w:tcPr>
          <w:tcW w:w="1384" w:type="dxa"/>
          <w:tcBorders>
            <w:top w:val="nil"/>
            <w:left w:val="nil"/>
            <w:bottom w:val="nil"/>
            <w:right w:val="nil"/>
          </w:tcBorders>
        </w:tcPr>
        <w:p w14:paraId="65EAFFEC" w14:textId="77777777" w:rsidR="00A02479" w:rsidRDefault="00A02479" w:rsidP="003A39BA">
          <w:pPr>
            <w:spacing w:line="0" w:lineRule="atLeast"/>
            <w:jc w:val="right"/>
            <w:rPr>
              <w:sz w:val="18"/>
            </w:rPr>
          </w:pPr>
        </w:p>
      </w:tc>
    </w:tr>
  </w:tbl>
  <w:p w14:paraId="69DADC75" w14:textId="77777777" w:rsidR="00A02479" w:rsidRPr="00A1272D" w:rsidRDefault="00A1272D" w:rsidP="00A1272D">
    <w:pPr>
      <w:rPr>
        <w:rFonts w:cs="Times New Roman"/>
        <w:i/>
        <w:sz w:val="18"/>
      </w:rPr>
    </w:pPr>
    <w:r w:rsidRPr="00A1272D">
      <w:rPr>
        <w:rFonts w:cs="Times New Roman"/>
        <w:i/>
        <w:sz w:val="18"/>
      </w:rPr>
      <w:t>OPC65753 -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4BF62" w14:textId="77777777" w:rsidR="00A02479" w:rsidRPr="00E33C1C" w:rsidRDefault="00A0247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02479" w14:paraId="7368CCC6" w14:textId="77777777" w:rsidTr="003F5643">
      <w:tc>
        <w:tcPr>
          <w:tcW w:w="1383" w:type="dxa"/>
          <w:tcBorders>
            <w:top w:val="nil"/>
            <w:left w:val="nil"/>
            <w:bottom w:val="nil"/>
            <w:right w:val="nil"/>
          </w:tcBorders>
        </w:tcPr>
        <w:p w14:paraId="69BEF667" w14:textId="77777777" w:rsidR="00A02479" w:rsidRDefault="00A02479" w:rsidP="003A39BA">
          <w:pPr>
            <w:spacing w:line="0" w:lineRule="atLeast"/>
            <w:rPr>
              <w:sz w:val="18"/>
            </w:rPr>
          </w:pPr>
        </w:p>
      </w:tc>
      <w:tc>
        <w:tcPr>
          <w:tcW w:w="6379" w:type="dxa"/>
          <w:tcBorders>
            <w:top w:val="nil"/>
            <w:left w:val="nil"/>
            <w:bottom w:val="nil"/>
            <w:right w:val="nil"/>
          </w:tcBorders>
        </w:tcPr>
        <w:p w14:paraId="5DFFCB85" w14:textId="7247A2F1" w:rsidR="00A02479" w:rsidRDefault="00A0247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103E">
            <w:rPr>
              <w:i/>
              <w:sz w:val="18"/>
            </w:rPr>
            <w:t>Foreign Acquisitions and Takeovers Amendment Regulations 2022</w:t>
          </w:r>
          <w:r w:rsidRPr="007A1328">
            <w:rPr>
              <w:i/>
              <w:sz w:val="18"/>
            </w:rPr>
            <w:fldChar w:fldCharType="end"/>
          </w:r>
        </w:p>
      </w:tc>
      <w:tc>
        <w:tcPr>
          <w:tcW w:w="710" w:type="dxa"/>
          <w:tcBorders>
            <w:top w:val="nil"/>
            <w:left w:val="nil"/>
            <w:bottom w:val="nil"/>
            <w:right w:val="nil"/>
          </w:tcBorders>
        </w:tcPr>
        <w:p w14:paraId="392FA20E" w14:textId="77777777" w:rsidR="00A02479" w:rsidRDefault="00A02479" w:rsidP="003A39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684B208" w14:textId="77777777" w:rsidR="00A02479" w:rsidRPr="00A1272D" w:rsidRDefault="00A1272D" w:rsidP="00A1272D">
    <w:pPr>
      <w:rPr>
        <w:rFonts w:cs="Times New Roman"/>
        <w:i/>
        <w:sz w:val="18"/>
      </w:rPr>
    </w:pPr>
    <w:r w:rsidRPr="00A1272D">
      <w:rPr>
        <w:rFonts w:cs="Times New Roman"/>
        <w:i/>
        <w:sz w:val="18"/>
      </w:rPr>
      <w:t>OPC65753 -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5F42" w14:textId="77777777" w:rsidR="00A02479" w:rsidRPr="00E33C1C" w:rsidRDefault="00A0247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02479" w14:paraId="13AC7944" w14:textId="77777777" w:rsidTr="003F5643">
      <w:tc>
        <w:tcPr>
          <w:tcW w:w="709" w:type="dxa"/>
          <w:tcBorders>
            <w:top w:val="nil"/>
            <w:left w:val="nil"/>
            <w:bottom w:val="nil"/>
            <w:right w:val="nil"/>
          </w:tcBorders>
        </w:tcPr>
        <w:p w14:paraId="712D4F80" w14:textId="77777777" w:rsidR="00A02479" w:rsidRDefault="00A02479" w:rsidP="003A39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24FCA52" w14:textId="28A68B26" w:rsidR="00A02479" w:rsidRDefault="00A0247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103E">
            <w:rPr>
              <w:i/>
              <w:sz w:val="18"/>
            </w:rPr>
            <w:t>Foreign Acquisitions and Takeovers Amendment Regulations 2022</w:t>
          </w:r>
          <w:r w:rsidRPr="007A1328">
            <w:rPr>
              <w:i/>
              <w:sz w:val="18"/>
            </w:rPr>
            <w:fldChar w:fldCharType="end"/>
          </w:r>
        </w:p>
      </w:tc>
      <w:tc>
        <w:tcPr>
          <w:tcW w:w="1384" w:type="dxa"/>
          <w:tcBorders>
            <w:top w:val="nil"/>
            <w:left w:val="nil"/>
            <w:bottom w:val="nil"/>
            <w:right w:val="nil"/>
          </w:tcBorders>
        </w:tcPr>
        <w:p w14:paraId="7A11B07C" w14:textId="77777777" w:rsidR="00A02479" w:rsidRDefault="00A02479" w:rsidP="003A39BA">
          <w:pPr>
            <w:spacing w:line="0" w:lineRule="atLeast"/>
            <w:jc w:val="right"/>
            <w:rPr>
              <w:sz w:val="18"/>
            </w:rPr>
          </w:pPr>
        </w:p>
      </w:tc>
    </w:tr>
  </w:tbl>
  <w:p w14:paraId="5AB4CEB0" w14:textId="77777777" w:rsidR="00A02479" w:rsidRPr="00A1272D" w:rsidRDefault="00A1272D" w:rsidP="00A1272D">
    <w:pPr>
      <w:rPr>
        <w:rFonts w:cs="Times New Roman"/>
        <w:i/>
        <w:sz w:val="18"/>
      </w:rPr>
    </w:pPr>
    <w:r w:rsidRPr="00A1272D">
      <w:rPr>
        <w:rFonts w:cs="Times New Roman"/>
        <w:i/>
        <w:sz w:val="18"/>
      </w:rPr>
      <w:t>OPC65753 -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1F4D" w14:textId="77777777" w:rsidR="00A02479" w:rsidRPr="00E33C1C" w:rsidRDefault="00A0247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2479" w14:paraId="257E881E" w14:textId="77777777" w:rsidTr="003A39BA">
      <w:tc>
        <w:tcPr>
          <w:tcW w:w="1384" w:type="dxa"/>
          <w:tcBorders>
            <w:top w:val="nil"/>
            <w:left w:val="nil"/>
            <w:bottom w:val="nil"/>
            <w:right w:val="nil"/>
          </w:tcBorders>
        </w:tcPr>
        <w:p w14:paraId="408F8D1D" w14:textId="77777777" w:rsidR="00A02479" w:rsidRDefault="00A02479" w:rsidP="003A39BA">
          <w:pPr>
            <w:spacing w:line="0" w:lineRule="atLeast"/>
            <w:rPr>
              <w:sz w:val="18"/>
            </w:rPr>
          </w:pPr>
        </w:p>
      </w:tc>
      <w:tc>
        <w:tcPr>
          <w:tcW w:w="6379" w:type="dxa"/>
          <w:tcBorders>
            <w:top w:val="nil"/>
            <w:left w:val="nil"/>
            <w:bottom w:val="nil"/>
            <w:right w:val="nil"/>
          </w:tcBorders>
        </w:tcPr>
        <w:p w14:paraId="5E255797" w14:textId="7ACB3682" w:rsidR="00A02479" w:rsidRDefault="00A0247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103E">
            <w:rPr>
              <w:i/>
              <w:sz w:val="18"/>
            </w:rPr>
            <w:t>Foreign Acquisitions and Takeovers Amendment Regulations 2022</w:t>
          </w:r>
          <w:r w:rsidRPr="007A1328">
            <w:rPr>
              <w:i/>
              <w:sz w:val="18"/>
            </w:rPr>
            <w:fldChar w:fldCharType="end"/>
          </w:r>
        </w:p>
      </w:tc>
      <w:tc>
        <w:tcPr>
          <w:tcW w:w="709" w:type="dxa"/>
          <w:tcBorders>
            <w:top w:val="nil"/>
            <w:left w:val="nil"/>
            <w:bottom w:val="nil"/>
            <w:right w:val="nil"/>
          </w:tcBorders>
        </w:tcPr>
        <w:p w14:paraId="599E35B0" w14:textId="77777777" w:rsidR="00A02479" w:rsidRDefault="00A02479" w:rsidP="003A39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2389EF3" w14:textId="77777777" w:rsidR="00A02479" w:rsidRPr="00A1272D" w:rsidRDefault="00A1272D" w:rsidP="00A1272D">
    <w:pPr>
      <w:rPr>
        <w:rFonts w:cs="Times New Roman"/>
        <w:i/>
        <w:sz w:val="18"/>
      </w:rPr>
    </w:pPr>
    <w:r w:rsidRPr="00A1272D">
      <w:rPr>
        <w:rFonts w:cs="Times New Roman"/>
        <w:i/>
        <w:sz w:val="18"/>
      </w:rPr>
      <w:t>OPC65753 -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C0E1" w14:textId="77777777" w:rsidR="00A02479" w:rsidRPr="00E33C1C" w:rsidRDefault="00A0247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02479" w14:paraId="0209D8C0" w14:textId="77777777" w:rsidTr="007A6863">
      <w:tc>
        <w:tcPr>
          <w:tcW w:w="1384" w:type="dxa"/>
          <w:tcBorders>
            <w:top w:val="nil"/>
            <w:left w:val="nil"/>
            <w:bottom w:val="nil"/>
            <w:right w:val="nil"/>
          </w:tcBorders>
        </w:tcPr>
        <w:p w14:paraId="49304D9B" w14:textId="77777777" w:rsidR="00A02479" w:rsidRDefault="00A02479" w:rsidP="003A39BA">
          <w:pPr>
            <w:spacing w:line="0" w:lineRule="atLeast"/>
            <w:rPr>
              <w:sz w:val="18"/>
            </w:rPr>
          </w:pPr>
        </w:p>
      </w:tc>
      <w:tc>
        <w:tcPr>
          <w:tcW w:w="6379" w:type="dxa"/>
          <w:tcBorders>
            <w:top w:val="nil"/>
            <w:left w:val="nil"/>
            <w:bottom w:val="nil"/>
            <w:right w:val="nil"/>
          </w:tcBorders>
        </w:tcPr>
        <w:p w14:paraId="5D1E134A" w14:textId="0E715A7A" w:rsidR="00A02479" w:rsidRDefault="00A0247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5103E">
            <w:rPr>
              <w:i/>
              <w:sz w:val="18"/>
            </w:rPr>
            <w:t>Foreign Acquisitions and Takeovers Amendment Regulations 2022</w:t>
          </w:r>
          <w:r w:rsidRPr="007A1328">
            <w:rPr>
              <w:i/>
              <w:sz w:val="18"/>
            </w:rPr>
            <w:fldChar w:fldCharType="end"/>
          </w:r>
        </w:p>
      </w:tc>
      <w:tc>
        <w:tcPr>
          <w:tcW w:w="709" w:type="dxa"/>
          <w:tcBorders>
            <w:top w:val="nil"/>
            <w:left w:val="nil"/>
            <w:bottom w:val="nil"/>
            <w:right w:val="nil"/>
          </w:tcBorders>
        </w:tcPr>
        <w:p w14:paraId="65D6F1DF" w14:textId="77777777" w:rsidR="00A02479" w:rsidRDefault="00A02479" w:rsidP="003A39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ECCDDF8" w14:textId="77777777" w:rsidR="00A02479" w:rsidRPr="00A1272D" w:rsidRDefault="00A1272D" w:rsidP="00A1272D">
    <w:pPr>
      <w:rPr>
        <w:rFonts w:cs="Times New Roman"/>
        <w:i/>
        <w:sz w:val="18"/>
      </w:rPr>
    </w:pPr>
    <w:r w:rsidRPr="00A1272D">
      <w:rPr>
        <w:rFonts w:cs="Times New Roman"/>
        <w:i/>
        <w:sz w:val="18"/>
      </w:rPr>
      <w:t>OPC65753 -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7296E" w14:textId="77777777" w:rsidR="00A02479" w:rsidRDefault="00A02479" w:rsidP="0048364F">
      <w:pPr>
        <w:spacing w:line="240" w:lineRule="auto"/>
      </w:pPr>
      <w:r>
        <w:separator/>
      </w:r>
    </w:p>
  </w:footnote>
  <w:footnote w:type="continuationSeparator" w:id="0">
    <w:p w14:paraId="2A5D72C3" w14:textId="77777777" w:rsidR="00A02479" w:rsidRDefault="00A0247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F06E" w14:textId="77777777" w:rsidR="00A02479" w:rsidRPr="005F1388" w:rsidRDefault="00A02479"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747D" w14:textId="77777777" w:rsidR="00A02479" w:rsidRPr="005F1388" w:rsidRDefault="00A02479"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B531" w14:textId="77777777" w:rsidR="00A02479" w:rsidRPr="005F1388" w:rsidRDefault="00A0247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CE42" w14:textId="77777777" w:rsidR="00A02479" w:rsidRPr="00ED79B6" w:rsidRDefault="00A02479"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6FB3" w14:textId="77777777" w:rsidR="00A02479" w:rsidRPr="00ED79B6" w:rsidRDefault="00A02479"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C3D2" w14:textId="77777777" w:rsidR="00A02479" w:rsidRPr="00ED79B6" w:rsidRDefault="00A0247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F26C" w14:textId="76604E86" w:rsidR="00A02479" w:rsidRPr="00A961C4" w:rsidRDefault="00A02479" w:rsidP="0048364F">
    <w:pPr>
      <w:rPr>
        <w:b/>
        <w:sz w:val="20"/>
      </w:rPr>
    </w:pPr>
    <w:r>
      <w:rPr>
        <w:b/>
        <w:sz w:val="20"/>
      </w:rPr>
      <w:fldChar w:fldCharType="begin"/>
    </w:r>
    <w:r>
      <w:rPr>
        <w:b/>
        <w:sz w:val="20"/>
      </w:rPr>
      <w:instrText xml:space="preserve"> STYLEREF CharAmSchNo </w:instrText>
    </w:r>
    <w:r>
      <w:rPr>
        <w:b/>
        <w:sz w:val="20"/>
      </w:rPr>
      <w:fldChar w:fldCharType="separate"/>
    </w:r>
    <w:r w:rsidR="005003F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003F0">
      <w:rPr>
        <w:noProof/>
        <w:sz w:val="20"/>
      </w:rPr>
      <w:t>Amendments</w:t>
    </w:r>
    <w:r>
      <w:rPr>
        <w:sz w:val="20"/>
      </w:rPr>
      <w:fldChar w:fldCharType="end"/>
    </w:r>
  </w:p>
  <w:p w14:paraId="5116CEBC" w14:textId="0453132C" w:rsidR="00A02479" w:rsidRPr="00A961C4" w:rsidRDefault="00A02479" w:rsidP="0048364F">
    <w:pPr>
      <w:rPr>
        <w:b/>
        <w:sz w:val="20"/>
      </w:rPr>
    </w:pPr>
    <w:r>
      <w:rPr>
        <w:b/>
        <w:sz w:val="20"/>
      </w:rPr>
      <w:fldChar w:fldCharType="begin"/>
    </w:r>
    <w:r>
      <w:rPr>
        <w:b/>
        <w:sz w:val="20"/>
      </w:rPr>
      <w:instrText xml:space="preserve"> STYLEREF CharAmPartNo </w:instrText>
    </w:r>
    <w:r>
      <w:rPr>
        <w:b/>
        <w:sz w:val="20"/>
      </w:rPr>
      <w:fldChar w:fldCharType="separate"/>
    </w:r>
    <w:r w:rsidR="005003F0">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5003F0">
      <w:rPr>
        <w:noProof/>
        <w:sz w:val="20"/>
      </w:rPr>
      <w:t>Foreign custodian corporations</w:t>
    </w:r>
    <w:r>
      <w:rPr>
        <w:sz w:val="20"/>
      </w:rPr>
      <w:fldChar w:fldCharType="end"/>
    </w:r>
  </w:p>
  <w:p w14:paraId="7305D04B" w14:textId="77777777" w:rsidR="00A02479" w:rsidRPr="00A961C4" w:rsidRDefault="00A0247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E0A1" w14:textId="74161E7B" w:rsidR="00A02479" w:rsidRPr="00A961C4" w:rsidRDefault="00A02479" w:rsidP="0048364F">
    <w:pPr>
      <w:jc w:val="right"/>
      <w:rPr>
        <w:sz w:val="20"/>
      </w:rPr>
    </w:pPr>
    <w:r w:rsidRPr="00A961C4">
      <w:rPr>
        <w:sz w:val="20"/>
      </w:rPr>
      <w:fldChar w:fldCharType="begin"/>
    </w:r>
    <w:r w:rsidRPr="00A961C4">
      <w:rPr>
        <w:sz w:val="20"/>
      </w:rPr>
      <w:instrText xml:space="preserve"> STYLEREF CharAmSchText </w:instrText>
    </w:r>
    <w:r w:rsidR="005003F0">
      <w:rPr>
        <w:sz w:val="20"/>
      </w:rPr>
      <w:fldChar w:fldCharType="separate"/>
    </w:r>
    <w:r w:rsidR="005003F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003F0">
      <w:rPr>
        <w:b/>
        <w:sz w:val="20"/>
      </w:rPr>
      <w:fldChar w:fldCharType="separate"/>
    </w:r>
    <w:r w:rsidR="005003F0">
      <w:rPr>
        <w:b/>
        <w:noProof/>
        <w:sz w:val="20"/>
      </w:rPr>
      <w:t>Schedule 1</w:t>
    </w:r>
    <w:r>
      <w:rPr>
        <w:b/>
        <w:sz w:val="20"/>
      </w:rPr>
      <w:fldChar w:fldCharType="end"/>
    </w:r>
  </w:p>
  <w:p w14:paraId="3505603F" w14:textId="3448B47D" w:rsidR="00A02479" w:rsidRPr="00A961C4" w:rsidRDefault="00A02479" w:rsidP="0048364F">
    <w:pPr>
      <w:jc w:val="right"/>
      <w:rPr>
        <w:b/>
        <w:sz w:val="20"/>
      </w:rPr>
    </w:pPr>
    <w:r w:rsidRPr="00A961C4">
      <w:rPr>
        <w:sz w:val="20"/>
      </w:rPr>
      <w:fldChar w:fldCharType="begin"/>
    </w:r>
    <w:r w:rsidRPr="00A961C4">
      <w:rPr>
        <w:sz w:val="20"/>
      </w:rPr>
      <w:instrText xml:space="preserve"> STYLEREF CharAmPartText </w:instrText>
    </w:r>
    <w:r w:rsidR="005003F0">
      <w:rPr>
        <w:sz w:val="20"/>
      </w:rPr>
      <w:fldChar w:fldCharType="separate"/>
    </w:r>
    <w:r w:rsidR="005003F0">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003F0">
      <w:rPr>
        <w:b/>
        <w:sz w:val="20"/>
      </w:rPr>
      <w:fldChar w:fldCharType="separate"/>
    </w:r>
    <w:r w:rsidR="005003F0">
      <w:rPr>
        <w:b/>
        <w:noProof/>
        <w:sz w:val="20"/>
      </w:rPr>
      <w:t>Part 7</w:t>
    </w:r>
    <w:r w:rsidRPr="00A961C4">
      <w:rPr>
        <w:b/>
        <w:sz w:val="20"/>
      </w:rPr>
      <w:fldChar w:fldCharType="end"/>
    </w:r>
  </w:p>
  <w:p w14:paraId="2A4A2FF9" w14:textId="77777777" w:rsidR="00A02479" w:rsidRPr="00A961C4" w:rsidRDefault="00A0247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DD95" w14:textId="77777777" w:rsidR="00A02479" w:rsidRPr="00A961C4" w:rsidRDefault="00A0247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75AA"/>
    <w:rsid w:val="00000263"/>
    <w:rsid w:val="00004D2C"/>
    <w:rsid w:val="000113BC"/>
    <w:rsid w:val="000136AF"/>
    <w:rsid w:val="000361D3"/>
    <w:rsid w:val="00036E24"/>
    <w:rsid w:val="000370EC"/>
    <w:rsid w:val="0004044E"/>
    <w:rsid w:val="00046F47"/>
    <w:rsid w:val="0005120E"/>
    <w:rsid w:val="00054577"/>
    <w:rsid w:val="000614BF"/>
    <w:rsid w:val="00061C62"/>
    <w:rsid w:val="0007169C"/>
    <w:rsid w:val="0007507D"/>
    <w:rsid w:val="000765B7"/>
    <w:rsid w:val="00077593"/>
    <w:rsid w:val="00083627"/>
    <w:rsid w:val="00083F48"/>
    <w:rsid w:val="000A1611"/>
    <w:rsid w:val="000A7DF9"/>
    <w:rsid w:val="000B1FDB"/>
    <w:rsid w:val="000B4265"/>
    <w:rsid w:val="000B604F"/>
    <w:rsid w:val="000B6390"/>
    <w:rsid w:val="000C0325"/>
    <w:rsid w:val="000C206A"/>
    <w:rsid w:val="000C516F"/>
    <w:rsid w:val="000D05EF"/>
    <w:rsid w:val="000D5485"/>
    <w:rsid w:val="000E5E6A"/>
    <w:rsid w:val="000F21C1"/>
    <w:rsid w:val="00105D72"/>
    <w:rsid w:val="00106A56"/>
    <w:rsid w:val="0010745C"/>
    <w:rsid w:val="00114586"/>
    <w:rsid w:val="00117277"/>
    <w:rsid w:val="001402AF"/>
    <w:rsid w:val="00144E2B"/>
    <w:rsid w:val="0015103E"/>
    <w:rsid w:val="0016020C"/>
    <w:rsid w:val="001604E3"/>
    <w:rsid w:val="00160BD7"/>
    <w:rsid w:val="001611C9"/>
    <w:rsid w:val="00163F7E"/>
    <w:rsid w:val="0016428A"/>
    <w:rsid w:val="001643C9"/>
    <w:rsid w:val="00165568"/>
    <w:rsid w:val="00166082"/>
    <w:rsid w:val="00166C2F"/>
    <w:rsid w:val="001716C9"/>
    <w:rsid w:val="00172F3A"/>
    <w:rsid w:val="00174244"/>
    <w:rsid w:val="00177AEB"/>
    <w:rsid w:val="00184261"/>
    <w:rsid w:val="00190BA1"/>
    <w:rsid w:val="00190DF5"/>
    <w:rsid w:val="00193461"/>
    <w:rsid w:val="001939E1"/>
    <w:rsid w:val="00195382"/>
    <w:rsid w:val="00196360"/>
    <w:rsid w:val="001A0BCE"/>
    <w:rsid w:val="001A3B9F"/>
    <w:rsid w:val="001A65C0"/>
    <w:rsid w:val="001B1A4E"/>
    <w:rsid w:val="001B6456"/>
    <w:rsid w:val="001B7A5D"/>
    <w:rsid w:val="001C1F82"/>
    <w:rsid w:val="001C66D4"/>
    <w:rsid w:val="001C69C4"/>
    <w:rsid w:val="001D4E26"/>
    <w:rsid w:val="001E0A8D"/>
    <w:rsid w:val="001E3590"/>
    <w:rsid w:val="001E7407"/>
    <w:rsid w:val="00201D27"/>
    <w:rsid w:val="0020300C"/>
    <w:rsid w:val="002073F1"/>
    <w:rsid w:val="00216863"/>
    <w:rsid w:val="00220A0C"/>
    <w:rsid w:val="00222E61"/>
    <w:rsid w:val="00223E4A"/>
    <w:rsid w:val="00230137"/>
    <w:rsid w:val="002302EA"/>
    <w:rsid w:val="002308AF"/>
    <w:rsid w:val="00232478"/>
    <w:rsid w:val="00240749"/>
    <w:rsid w:val="00245101"/>
    <w:rsid w:val="002468D7"/>
    <w:rsid w:val="00280794"/>
    <w:rsid w:val="002836CC"/>
    <w:rsid w:val="00285CDD"/>
    <w:rsid w:val="00285E5E"/>
    <w:rsid w:val="00291167"/>
    <w:rsid w:val="00291B82"/>
    <w:rsid w:val="00297ECB"/>
    <w:rsid w:val="002A5C89"/>
    <w:rsid w:val="002A6A36"/>
    <w:rsid w:val="002B5CCA"/>
    <w:rsid w:val="002C152A"/>
    <w:rsid w:val="002C2089"/>
    <w:rsid w:val="002C7E13"/>
    <w:rsid w:val="002D043A"/>
    <w:rsid w:val="002D106A"/>
    <w:rsid w:val="002D6D77"/>
    <w:rsid w:val="002F1503"/>
    <w:rsid w:val="0031713F"/>
    <w:rsid w:val="00321913"/>
    <w:rsid w:val="00324EE6"/>
    <w:rsid w:val="003316DC"/>
    <w:rsid w:val="00332E0D"/>
    <w:rsid w:val="00340A19"/>
    <w:rsid w:val="00340AAF"/>
    <w:rsid w:val="003415D3"/>
    <w:rsid w:val="0034608A"/>
    <w:rsid w:val="00346335"/>
    <w:rsid w:val="00352B0F"/>
    <w:rsid w:val="003561B0"/>
    <w:rsid w:val="00367960"/>
    <w:rsid w:val="00375B1C"/>
    <w:rsid w:val="003919D3"/>
    <w:rsid w:val="003A15AC"/>
    <w:rsid w:val="003A39BA"/>
    <w:rsid w:val="003A56EB"/>
    <w:rsid w:val="003A7040"/>
    <w:rsid w:val="003B0627"/>
    <w:rsid w:val="003B063D"/>
    <w:rsid w:val="003B2D26"/>
    <w:rsid w:val="003B3603"/>
    <w:rsid w:val="003C0FAD"/>
    <w:rsid w:val="003C5103"/>
    <w:rsid w:val="003C5F2B"/>
    <w:rsid w:val="003C718B"/>
    <w:rsid w:val="003D0BFE"/>
    <w:rsid w:val="003D2EFA"/>
    <w:rsid w:val="003D5700"/>
    <w:rsid w:val="003F0270"/>
    <w:rsid w:val="003F0F5A"/>
    <w:rsid w:val="003F4FD9"/>
    <w:rsid w:val="003F5643"/>
    <w:rsid w:val="00400A30"/>
    <w:rsid w:val="004022CA"/>
    <w:rsid w:val="00404900"/>
    <w:rsid w:val="00405B42"/>
    <w:rsid w:val="004078FE"/>
    <w:rsid w:val="004116CD"/>
    <w:rsid w:val="00414ADE"/>
    <w:rsid w:val="00420140"/>
    <w:rsid w:val="0042321A"/>
    <w:rsid w:val="00424CA9"/>
    <w:rsid w:val="004257BB"/>
    <w:rsid w:val="004261D9"/>
    <w:rsid w:val="004319AA"/>
    <w:rsid w:val="0043594C"/>
    <w:rsid w:val="0044291A"/>
    <w:rsid w:val="00453B14"/>
    <w:rsid w:val="0045559D"/>
    <w:rsid w:val="004562CA"/>
    <w:rsid w:val="00460499"/>
    <w:rsid w:val="00471EF9"/>
    <w:rsid w:val="00474835"/>
    <w:rsid w:val="0048012E"/>
    <w:rsid w:val="00480E68"/>
    <w:rsid w:val="004819C7"/>
    <w:rsid w:val="0048364F"/>
    <w:rsid w:val="00483A29"/>
    <w:rsid w:val="00490F2E"/>
    <w:rsid w:val="00496DB3"/>
    <w:rsid w:val="00496F97"/>
    <w:rsid w:val="004974F4"/>
    <w:rsid w:val="004A53EA"/>
    <w:rsid w:val="004C4D13"/>
    <w:rsid w:val="004C6653"/>
    <w:rsid w:val="004C7E8E"/>
    <w:rsid w:val="004E0C80"/>
    <w:rsid w:val="004F1FAC"/>
    <w:rsid w:val="004F6552"/>
    <w:rsid w:val="004F676E"/>
    <w:rsid w:val="004F77D9"/>
    <w:rsid w:val="005003F0"/>
    <w:rsid w:val="005114FA"/>
    <w:rsid w:val="00516B8D"/>
    <w:rsid w:val="005238F5"/>
    <w:rsid w:val="00525DB1"/>
    <w:rsid w:val="0052686F"/>
    <w:rsid w:val="0052756C"/>
    <w:rsid w:val="00530230"/>
    <w:rsid w:val="00530CC9"/>
    <w:rsid w:val="005330CE"/>
    <w:rsid w:val="00537FBC"/>
    <w:rsid w:val="00541D73"/>
    <w:rsid w:val="005429ED"/>
    <w:rsid w:val="00543469"/>
    <w:rsid w:val="005452CC"/>
    <w:rsid w:val="00546FA3"/>
    <w:rsid w:val="00553528"/>
    <w:rsid w:val="00554243"/>
    <w:rsid w:val="00557C7A"/>
    <w:rsid w:val="00560497"/>
    <w:rsid w:val="00562A58"/>
    <w:rsid w:val="0056359C"/>
    <w:rsid w:val="00570662"/>
    <w:rsid w:val="00571C2B"/>
    <w:rsid w:val="005735D5"/>
    <w:rsid w:val="00574A5D"/>
    <w:rsid w:val="00577784"/>
    <w:rsid w:val="00581211"/>
    <w:rsid w:val="005838AB"/>
    <w:rsid w:val="00584811"/>
    <w:rsid w:val="00587DF8"/>
    <w:rsid w:val="00593AA6"/>
    <w:rsid w:val="00594161"/>
    <w:rsid w:val="00594512"/>
    <w:rsid w:val="00594749"/>
    <w:rsid w:val="00595407"/>
    <w:rsid w:val="00596A63"/>
    <w:rsid w:val="005A482B"/>
    <w:rsid w:val="005B4067"/>
    <w:rsid w:val="005C3236"/>
    <w:rsid w:val="005C36E0"/>
    <w:rsid w:val="005C3F41"/>
    <w:rsid w:val="005C6866"/>
    <w:rsid w:val="005D168D"/>
    <w:rsid w:val="005D5021"/>
    <w:rsid w:val="005D5EA1"/>
    <w:rsid w:val="005D6D93"/>
    <w:rsid w:val="005E3DE8"/>
    <w:rsid w:val="005E5934"/>
    <w:rsid w:val="005E61D3"/>
    <w:rsid w:val="005F4840"/>
    <w:rsid w:val="005F4C31"/>
    <w:rsid w:val="005F733A"/>
    <w:rsid w:val="005F7738"/>
    <w:rsid w:val="00600219"/>
    <w:rsid w:val="006043C0"/>
    <w:rsid w:val="006054BD"/>
    <w:rsid w:val="00612C34"/>
    <w:rsid w:val="00613EAD"/>
    <w:rsid w:val="006158AC"/>
    <w:rsid w:val="00630BD9"/>
    <w:rsid w:val="0063483D"/>
    <w:rsid w:val="00636841"/>
    <w:rsid w:val="00640402"/>
    <w:rsid w:val="00640F78"/>
    <w:rsid w:val="00642896"/>
    <w:rsid w:val="006450DA"/>
    <w:rsid w:val="00646E7B"/>
    <w:rsid w:val="00647528"/>
    <w:rsid w:val="00653EF6"/>
    <w:rsid w:val="006543A5"/>
    <w:rsid w:val="00655C53"/>
    <w:rsid w:val="00655D6A"/>
    <w:rsid w:val="00656DE9"/>
    <w:rsid w:val="006605C4"/>
    <w:rsid w:val="00671C82"/>
    <w:rsid w:val="00677CC2"/>
    <w:rsid w:val="00685F42"/>
    <w:rsid w:val="006866A1"/>
    <w:rsid w:val="00690CA5"/>
    <w:rsid w:val="0069207B"/>
    <w:rsid w:val="006A4309"/>
    <w:rsid w:val="006B0E55"/>
    <w:rsid w:val="006B60D6"/>
    <w:rsid w:val="006B7006"/>
    <w:rsid w:val="006C547F"/>
    <w:rsid w:val="006C7F8C"/>
    <w:rsid w:val="006D0373"/>
    <w:rsid w:val="006D7AB9"/>
    <w:rsid w:val="006E1EFF"/>
    <w:rsid w:val="006E36DE"/>
    <w:rsid w:val="006E7001"/>
    <w:rsid w:val="006F7FB2"/>
    <w:rsid w:val="00700B2C"/>
    <w:rsid w:val="00703204"/>
    <w:rsid w:val="00713084"/>
    <w:rsid w:val="00720FC2"/>
    <w:rsid w:val="007216F9"/>
    <w:rsid w:val="00723D80"/>
    <w:rsid w:val="00723FE3"/>
    <w:rsid w:val="00727A80"/>
    <w:rsid w:val="00731E00"/>
    <w:rsid w:val="00732E9D"/>
    <w:rsid w:val="0073491A"/>
    <w:rsid w:val="00734969"/>
    <w:rsid w:val="007367F5"/>
    <w:rsid w:val="007440B7"/>
    <w:rsid w:val="00747993"/>
    <w:rsid w:val="007528FA"/>
    <w:rsid w:val="0075393A"/>
    <w:rsid w:val="00756C62"/>
    <w:rsid w:val="007634AD"/>
    <w:rsid w:val="007701C6"/>
    <w:rsid w:val="007715C9"/>
    <w:rsid w:val="00771EBF"/>
    <w:rsid w:val="00774EDD"/>
    <w:rsid w:val="007757EC"/>
    <w:rsid w:val="0078551B"/>
    <w:rsid w:val="00794958"/>
    <w:rsid w:val="007A115D"/>
    <w:rsid w:val="007A35E6"/>
    <w:rsid w:val="007A52B6"/>
    <w:rsid w:val="007A5F22"/>
    <w:rsid w:val="007A6863"/>
    <w:rsid w:val="007B19A2"/>
    <w:rsid w:val="007C3B1B"/>
    <w:rsid w:val="007C6C6F"/>
    <w:rsid w:val="007C7CFF"/>
    <w:rsid w:val="007D45C1"/>
    <w:rsid w:val="007D64BB"/>
    <w:rsid w:val="007E1D17"/>
    <w:rsid w:val="007E7D4A"/>
    <w:rsid w:val="007F4735"/>
    <w:rsid w:val="007F48ED"/>
    <w:rsid w:val="007F7576"/>
    <w:rsid w:val="007F7947"/>
    <w:rsid w:val="00804A79"/>
    <w:rsid w:val="008063C7"/>
    <w:rsid w:val="008110AC"/>
    <w:rsid w:val="00812F45"/>
    <w:rsid w:val="00813AE4"/>
    <w:rsid w:val="00815A62"/>
    <w:rsid w:val="008166C9"/>
    <w:rsid w:val="0082182F"/>
    <w:rsid w:val="00823B55"/>
    <w:rsid w:val="00826828"/>
    <w:rsid w:val="0083204A"/>
    <w:rsid w:val="008368BD"/>
    <w:rsid w:val="0084172C"/>
    <w:rsid w:val="00846201"/>
    <w:rsid w:val="00854D5A"/>
    <w:rsid w:val="00856A31"/>
    <w:rsid w:val="00867AE9"/>
    <w:rsid w:val="008754D0"/>
    <w:rsid w:val="00877D48"/>
    <w:rsid w:val="008816F0"/>
    <w:rsid w:val="00882AFB"/>
    <w:rsid w:val="0088345B"/>
    <w:rsid w:val="00883B37"/>
    <w:rsid w:val="008A16A5"/>
    <w:rsid w:val="008A6EAE"/>
    <w:rsid w:val="008B0DD3"/>
    <w:rsid w:val="008B5D42"/>
    <w:rsid w:val="008C2B5D"/>
    <w:rsid w:val="008D0EE0"/>
    <w:rsid w:val="008D123B"/>
    <w:rsid w:val="008D207B"/>
    <w:rsid w:val="008D44E6"/>
    <w:rsid w:val="008D5B99"/>
    <w:rsid w:val="008D5F4F"/>
    <w:rsid w:val="008D7A27"/>
    <w:rsid w:val="008E3F17"/>
    <w:rsid w:val="008E4702"/>
    <w:rsid w:val="008E69AA"/>
    <w:rsid w:val="008F4F1C"/>
    <w:rsid w:val="00914EFD"/>
    <w:rsid w:val="00920C68"/>
    <w:rsid w:val="00920DCB"/>
    <w:rsid w:val="00922764"/>
    <w:rsid w:val="00925C3D"/>
    <w:rsid w:val="00932377"/>
    <w:rsid w:val="009408EA"/>
    <w:rsid w:val="0094292E"/>
    <w:rsid w:val="00943102"/>
    <w:rsid w:val="0094523D"/>
    <w:rsid w:val="009506D0"/>
    <w:rsid w:val="0095154F"/>
    <w:rsid w:val="00952C33"/>
    <w:rsid w:val="009539B7"/>
    <w:rsid w:val="009559E6"/>
    <w:rsid w:val="00956323"/>
    <w:rsid w:val="00961ED6"/>
    <w:rsid w:val="009636A6"/>
    <w:rsid w:val="00967A44"/>
    <w:rsid w:val="00976A63"/>
    <w:rsid w:val="009773FD"/>
    <w:rsid w:val="00983419"/>
    <w:rsid w:val="00994821"/>
    <w:rsid w:val="009A1E0C"/>
    <w:rsid w:val="009A244C"/>
    <w:rsid w:val="009B3682"/>
    <w:rsid w:val="009B6410"/>
    <w:rsid w:val="009C0C17"/>
    <w:rsid w:val="009C3431"/>
    <w:rsid w:val="009C3E38"/>
    <w:rsid w:val="009C5989"/>
    <w:rsid w:val="009C5E6D"/>
    <w:rsid w:val="009D08DA"/>
    <w:rsid w:val="009D77D0"/>
    <w:rsid w:val="009E2D15"/>
    <w:rsid w:val="009E41B0"/>
    <w:rsid w:val="009E50C9"/>
    <w:rsid w:val="00A02479"/>
    <w:rsid w:val="00A06860"/>
    <w:rsid w:val="00A1272D"/>
    <w:rsid w:val="00A136F5"/>
    <w:rsid w:val="00A16CF1"/>
    <w:rsid w:val="00A231E2"/>
    <w:rsid w:val="00A23706"/>
    <w:rsid w:val="00A2550D"/>
    <w:rsid w:val="00A412D1"/>
    <w:rsid w:val="00A4169B"/>
    <w:rsid w:val="00A445F2"/>
    <w:rsid w:val="00A50D55"/>
    <w:rsid w:val="00A5165B"/>
    <w:rsid w:val="00A52FDA"/>
    <w:rsid w:val="00A64912"/>
    <w:rsid w:val="00A675FC"/>
    <w:rsid w:val="00A70A74"/>
    <w:rsid w:val="00A71B7F"/>
    <w:rsid w:val="00A90EA8"/>
    <w:rsid w:val="00AA0343"/>
    <w:rsid w:val="00AA0399"/>
    <w:rsid w:val="00AA0F31"/>
    <w:rsid w:val="00AA2A5C"/>
    <w:rsid w:val="00AA333D"/>
    <w:rsid w:val="00AA59F9"/>
    <w:rsid w:val="00AA692E"/>
    <w:rsid w:val="00AB78E9"/>
    <w:rsid w:val="00AC1290"/>
    <w:rsid w:val="00AC4850"/>
    <w:rsid w:val="00AD3467"/>
    <w:rsid w:val="00AD5641"/>
    <w:rsid w:val="00AD5D57"/>
    <w:rsid w:val="00AD7252"/>
    <w:rsid w:val="00AD7951"/>
    <w:rsid w:val="00AD7C4F"/>
    <w:rsid w:val="00AE0F9B"/>
    <w:rsid w:val="00AE2257"/>
    <w:rsid w:val="00AE7F56"/>
    <w:rsid w:val="00AF173A"/>
    <w:rsid w:val="00AF1996"/>
    <w:rsid w:val="00AF290B"/>
    <w:rsid w:val="00AF55FF"/>
    <w:rsid w:val="00B00D81"/>
    <w:rsid w:val="00B019D2"/>
    <w:rsid w:val="00B032D8"/>
    <w:rsid w:val="00B04BED"/>
    <w:rsid w:val="00B07466"/>
    <w:rsid w:val="00B22359"/>
    <w:rsid w:val="00B33144"/>
    <w:rsid w:val="00B33B3C"/>
    <w:rsid w:val="00B40D74"/>
    <w:rsid w:val="00B52663"/>
    <w:rsid w:val="00B56DCB"/>
    <w:rsid w:val="00B608B9"/>
    <w:rsid w:val="00B60F07"/>
    <w:rsid w:val="00B63009"/>
    <w:rsid w:val="00B67244"/>
    <w:rsid w:val="00B75288"/>
    <w:rsid w:val="00B770D2"/>
    <w:rsid w:val="00B83F2D"/>
    <w:rsid w:val="00B84584"/>
    <w:rsid w:val="00B8706B"/>
    <w:rsid w:val="00B922BB"/>
    <w:rsid w:val="00B936EA"/>
    <w:rsid w:val="00B94F68"/>
    <w:rsid w:val="00BA1B22"/>
    <w:rsid w:val="00BA47A3"/>
    <w:rsid w:val="00BA5026"/>
    <w:rsid w:val="00BB1A0F"/>
    <w:rsid w:val="00BB6E79"/>
    <w:rsid w:val="00BC421E"/>
    <w:rsid w:val="00BC6956"/>
    <w:rsid w:val="00BD1406"/>
    <w:rsid w:val="00BD4466"/>
    <w:rsid w:val="00BE3B31"/>
    <w:rsid w:val="00BE55D0"/>
    <w:rsid w:val="00BE719A"/>
    <w:rsid w:val="00BE720A"/>
    <w:rsid w:val="00BF1FDC"/>
    <w:rsid w:val="00BF5241"/>
    <w:rsid w:val="00BF551B"/>
    <w:rsid w:val="00BF6650"/>
    <w:rsid w:val="00C067E5"/>
    <w:rsid w:val="00C120CF"/>
    <w:rsid w:val="00C144C3"/>
    <w:rsid w:val="00C164CA"/>
    <w:rsid w:val="00C35CCA"/>
    <w:rsid w:val="00C42BF8"/>
    <w:rsid w:val="00C44F53"/>
    <w:rsid w:val="00C460AE"/>
    <w:rsid w:val="00C50043"/>
    <w:rsid w:val="00C50A0F"/>
    <w:rsid w:val="00C565C3"/>
    <w:rsid w:val="00C57518"/>
    <w:rsid w:val="00C617EA"/>
    <w:rsid w:val="00C62D94"/>
    <w:rsid w:val="00C67B86"/>
    <w:rsid w:val="00C7573B"/>
    <w:rsid w:val="00C75B51"/>
    <w:rsid w:val="00C76CD4"/>
    <w:rsid w:val="00C76CF3"/>
    <w:rsid w:val="00C80B98"/>
    <w:rsid w:val="00C84039"/>
    <w:rsid w:val="00C960C1"/>
    <w:rsid w:val="00CA457B"/>
    <w:rsid w:val="00CA75AA"/>
    <w:rsid w:val="00CA7844"/>
    <w:rsid w:val="00CB58EF"/>
    <w:rsid w:val="00CB5BE0"/>
    <w:rsid w:val="00CD3E96"/>
    <w:rsid w:val="00CE01AF"/>
    <w:rsid w:val="00CE066A"/>
    <w:rsid w:val="00CE077B"/>
    <w:rsid w:val="00CE130F"/>
    <w:rsid w:val="00CE7D64"/>
    <w:rsid w:val="00CF0BB2"/>
    <w:rsid w:val="00CF702D"/>
    <w:rsid w:val="00CF7BC5"/>
    <w:rsid w:val="00D069BD"/>
    <w:rsid w:val="00D13441"/>
    <w:rsid w:val="00D14DE0"/>
    <w:rsid w:val="00D20665"/>
    <w:rsid w:val="00D210CE"/>
    <w:rsid w:val="00D243A3"/>
    <w:rsid w:val="00D3200B"/>
    <w:rsid w:val="00D32A40"/>
    <w:rsid w:val="00D33440"/>
    <w:rsid w:val="00D3496A"/>
    <w:rsid w:val="00D34F90"/>
    <w:rsid w:val="00D3605E"/>
    <w:rsid w:val="00D379E6"/>
    <w:rsid w:val="00D44815"/>
    <w:rsid w:val="00D455F8"/>
    <w:rsid w:val="00D51333"/>
    <w:rsid w:val="00D52EFE"/>
    <w:rsid w:val="00D56A0D"/>
    <w:rsid w:val="00D5767F"/>
    <w:rsid w:val="00D63311"/>
    <w:rsid w:val="00D63EF6"/>
    <w:rsid w:val="00D66518"/>
    <w:rsid w:val="00D70DFB"/>
    <w:rsid w:val="00D71EEA"/>
    <w:rsid w:val="00D735CD"/>
    <w:rsid w:val="00D766DF"/>
    <w:rsid w:val="00D80388"/>
    <w:rsid w:val="00D80997"/>
    <w:rsid w:val="00D90323"/>
    <w:rsid w:val="00D95891"/>
    <w:rsid w:val="00DA5F53"/>
    <w:rsid w:val="00DB5CB4"/>
    <w:rsid w:val="00DD6186"/>
    <w:rsid w:val="00DE149E"/>
    <w:rsid w:val="00DE7EB3"/>
    <w:rsid w:val="00E00565"/>
    <w:rsid w:val="00E05704"/>
    <w:rsid w:val="00E07941"/>
    <w:rsid w:val="00E12F1A"/>
    <w:rsid w:val="00E1489E"/>
    <w:rsid w:val="00E15561"/>
    <w:rsid w:val="00E1638E"/>
    <w:rsid w:val="00E21CFB"/>
    <w:rsid w:val="00E22935"/>
    <w:rsid w:val="00E30420"/>
    <w:rsid w:val="00E357FC"/>
    <w:rsid w:val="00E35D04"/>
    <w:rsid w:val="00E409BB"/>
    <w:rsid w:val="00E42E8E"/>
    <w:rsid w:val="00E47EBE"/>
    <w:rsid w:val="00E539EC"/>
    <w:rsid w:val="00E54292"/>
    <w:rsid w:val="00E5460F"/>
    <w:rsid w:val="00E57E6C"/>
    <w:rsid w:val="00E60191"/>
    <w:rsid w:val="00E659DE"/>
    <w:rsid w:val="00E65BCC"/>
    <w:rsid w:val="00E667A3"/>
    <w:rsid w:val="00E7256A"/>
    <w:rsid w:val="00E72A5E"/>
    <w:rsid w:val="00E733F7"/>
    <w:rsid w:val="00E74DC7"/>
    <w:rsid w:val="00E769A1"/>
    <w:rsid w:val="00E76BCC"/>
    <w:rsid w:val="00E830DC"/>
    <w:rsid w:val="00E87699"/>
    <w:rsid w:val="00E9248C"/>
    <w:rsid w:val="00E926AE"/>
    <w:rsid w:val="00E92E27"/>
    <w:rsid w:val="00E9586B"/>
    <w:rsid w:val="00E9719D"/>
    <w:rsid w:val="00E97334"/>
    <w:rsid w:val="00E97BF6"/>
    <w:rsid w:val="00EA0D36"/>
    <w:rsid w:val="00EB03F2"/>
    <w:rsid w:val="00EB1CB9"/>
    <w:rsid w:val="00EC1BC5"/>
    <w:rsid w:val="00EC40B3"/>
    <w:rsid w:val="00ED4928"/>
    <w:rsid w:val="00ED59BF"/>
    <w:rsid w:val="00EE3749"/>
    <w:rsid w:val="00EE6190"/>
    <w:rsid w:val="00EF0E87"/>
    <w:rsid w:val="00EF280D"/>
    <w:rsid w:val="00EF2E3A"/>
    <w:rsid w:val="00EF3179"/>
    <w:rsid w:val="00EF3BB5"/>
    <w:rsid w:val="00EF6402"/>
    <w:rsid w:val="00F025DF"/>
    <w:rsid w:val="00F047E2"/>
    <w:rsid w:val="00F04D57"/>
    <w:rsid w:val="00F078DC"/>
    <w:rsid w:val="00F13E86"/>
    <w:rsid w:val="00F14D47"/>
    <w:rsid w:val="00F24D7C"/>
    <w:rsid w:val="00F32FCB"/>
    <w:rsid w:val="00F374FB"/>
    <w:rsid w:val="00F409E0"/>
    <w:rsid w:val="00F4119B"/>
    <w:rsid w:val="00F5301C"/>
    <w:rsid w:val="00F6709F"/>
    <w:rsid w:val="00F677A9"/>
    <w:rsid w:val="00F71721"/>
    <w:rsid w:val="00F723BD"/>
    <w:rsid w:val="00F732EA"/>
    <w:rsid w:val="00F77AF5"/>
    <w:rsid w:val="00F80B82"/>
    <w:rsid w:val="00F84CF5"/>
    <w:rsid w:val="00F85668"/>
    <w:rsid w:val="00F858C2"/>
    <w:rsid w:val="00F8612E"/>
    <w:rsid w:val="00F96086"/>
    <w:rsid w:val="00FA0A66"/>
    <w:rsid w:val="00FA1671"/>
    <w:rsid w:val="00FA420B"/>
    <w:rsid w:val="00FA4936"/>
    <w:rsid w:val="00FB002E"/>
    <w:rsid w:val="00FB1081"/>
    <w:rsid w:val="00FB45A1"/>
    <w:rsid w:val="00FC2EDE"/>
    <w:rsid w:val="00FC650A"/>
    <w:rsid w:val="00FD5F58"/>
    <w:rsid w:val="00FE0781"/>
    <w:rsid w:val="00FE200E"/>
    <w:rsid w:val="00FE2221"/>
    <w:rsid w:val="00FF007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D79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C4850"/>
    <w:pPr>
      <w:spacing w:line="260" w:lineRule="atLeast"/>
    </w:pPr>
    <w:rPr>
      <w:sz w:val="22"/>
    </w:rPr>
  </w:style>
  <w:style w:type="paragraph" w:styleId="Heading1">
    <w:name w:val="heading 1"/>
    <w:basedOn w:val="Normal"/>
    <w:next w:val="Normal"/>
    <w:link w:val="Heading1Char"/>
    <w:uiPriority w:val="9"/>
    <w:qFormat/>
    <w:rsid w:val="00AC485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485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485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485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485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485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485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485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485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4850"/>
  </w:style>
  <w:style w:type="paragraph" w:customStyle="1" w:styleId="OPCParaBase">
    <w:name w:val="OPCParaBase"/>
    <w:link w:val="OPCParaBaseChar"/>
    <w:qFormat/>
    <w:rsid w:val="00AC4850"/>
    <w:pPr>
      <w:spacing w:line="260" w:lineRule="atLeast"/>
    </w:pPr>
    <w:rPr>
      <w:rFonts w:eastAsia="Times New Roman" w:cs="Times New Roman"/>
      <w:sz w:val="22"/>
      <w:lang w:eastAsia="en-AU"/>
    </w:rPr>
  </w:style>
  <w:style w:type="paragraph" w:customStyle="1" w:styleId="ShortT">
    <w:name w:val="ShortT"/>
    <w:basedOn w:val="OPCParaBase"/>
    <w:next w:val="Normal"/>
    <w:qFormat/>
    <w:rsid w:val="00AC4850"/>
    <w:pPr>
      <w:spacing w:line="240" w:lineRule="auto"/>
    </w:pPr>
    <w:rPr>
      <w:b/>
      <w:sz w:val="40"/>
    </w:rPr>
  </w:style>
  <w:style w:type="paragraph" w:customStyle="1" w:styleId="ActHead1">
    <w:name w:val="ActHead 1"/>
    <w:aliases w:val="c"/>
    <w:basedOn w:val="OPCParaBase"/>
    <w:next w:val="Normal"/>
    <w:qFormat/>
    <w:rsid w:val="00AC48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48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48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48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48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48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48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48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48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4850"/>
  </w:style>
  <w:style w:type="paragraph" w:customStyle="1" w:styleId="Blocks">
    <w:name w:val="Blocks"/>
    <w:aliases w:val="bb"/>
    <w:basedOn w:val="OPCParaBase"/>
    <w:qFormat/>
    <w:rsid w:val="00AC4850"/>
    <w:pPr>
      <w:spacing w:line="240" w:lineRule="auto"/>
    </w:pPr>
    <w:rPr>
      <w:sz w:val="24"/>
    </w:rPr>
  </w:style>
  <w:style w:type="paragraph" w:customStyle="1" w:styleId="BoxText">
    <w:name w:val="BoxText"/>
    <w:aliases w:val="bt"/>
    <w:basedOn w:val="OPCParaBase"/>
    <w:qFormat/>
    <w:rsid w:val="00AC48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4850"/>
    <w:rPr>
      <w:b/>
    </w:rPr>
  </w:style>
  <w:style w:type="paragraph" w:customStyle="1" w:styleId="BoxHeadItalic">
    <w:name w:val="BoxHeadItalic"/>
    <w:aliases w:val="bhi"/>
    <w:basedOn w:val="BoxText"/>
    <w:next w:val="BoxStep"/>
    <w:qFormat/>
    <w:rsid w:val="00AC4850"/>
    <w:rPr>
      <w:i/>
    </w:rPr>
  </w:style>
  <w:style w:type="paragraph" w:customStyle="1" w:styleId="BoxList">
    <w:name w:val="BoxList"/>
    <w:aliases w:val="bl"/>
    <w:basedOn w:val="BoxText"/>
    <w:qFormat/>
    <w:rsid w:val="00AC4850"/>
    <w:pPr>
      <w:ind w:left="1559" w:hanging="425"/>
    </w:pPr>
  </w:style>
  <w:style w:type="paragraph" w:customStyle="1" w:styleId="BoxNote">
    <w:name w:val="BoxNote"/>
    <w:aliases w:val="bn"/>
    <w:basedOn w:val="BoxText"/>
    <w:qFormat/>
    <w:rsid w:val="00AC4850"/>
    <w:pPr>
      <w:tabs>
        <w:tab w:val="left" w:pos="1985"/>
      </w:tabs>
      <w:spacing w:before="122" w:line="198" w:lineRule="exact"/>
      <w:ind w:left="2948" w:hanging="1814"/>
    </w:pPr>
    <w:rPr>
      <w:sz w:val="18"/>
    </w:rPr>
  </w:style>
  <w:style w:type="paragraph" w:customStyle="1" w:styleId="BoxPara">
    <w:name w:val="BoxPara"/>
    <w:aliases w:val="bp"/>
    <w:basedOn w:val="BoxText"/>
    <w:qFormat/>
    <w:rsid w:val="00AC4850"/>
    <w:pPr>
      <w:tabs>
        <w:tab w:val="right" w:pos="2268"/>
      </w:tabs>
      <w:ind w:left="2552" w:hanging="1418"/>
    </w:pPr>
  </w:style>
  <w:style w:type="paragraph" w:customStyle="1" w:styleId="BoxStep">
    <w:name w:val="BoxStep"/>
    <w:aliases w:val="bs"/>
    <w:basedOn w:val="BoxText"/>
    <w:qFormat/>
    <w:rsid w:val="00AC4850"/>
    <w:pPr>
      <w:ind w:left="1985" w:hanging="851"/>
    </w:pPr>
  </w:style>
  <w:style w:type="character" w:customStyle="1" w:styleId="CharAmPartNo">
    <w:name w:val="CharAmPartNo"/>
    <w:basedOn w:val="OPCCharBase"/>
    <w:qFormat/>
    <w:rsid w:val="00AC4850"/>
  </w:style>
  <w:style w:type="character" w:customStyle="1" w:styleId="CharAmPartText">
    <w:name w:val="CharAmPartText"/>
    <w:basedOn w:val="OPCCharBase"/>
    <w:qFormat/>
    <w:rsid w:val="00AC4850"/>
  </w:style>
  <w:style w:type="character" w:customStyle="1" w:styleId="CharAmSchNo">
    <w:name w:val="CharAmSchNo"/>
    <w:basedOn w:val="OPCCharBase"/>
    <w:qFormat/>
    <w:rsid w:val="00AC4850"/>
  </w:style>
  <w:style w:type="character" w:customStyle="1" w:styleId="CharAmSchText">
    <w:name w:val="CharAmSchText"/>
    <w:basedOn w:val="OPCCharBase"/>
    <w:qFormat/>
    <w:rsid w:val="00AC4850"/>
  </w:style>
  <w:style w:type="character" w:customStyle="1" w:styleId="CharBoldItalic">
    <w:name w:val="CharBoldItalic"/>
    <w:basedOn w:val="OPCCharBase"/>
    <w:uiPriority w:val="1"/>
    <w:qFormat/>
    <w:rsid w:val="00AC4850"/>
    <w:rPr>
      <w:b/>
      <w:i/>
    </w:rPr>
  </w:style>
  <w:style w:type="character" w:customStyle="1" w:styleId="CharChapNo">
    <w:name w:val="CharChapNo"/>
    <w:basedOn w:val="OPCCharBase"/>
    <w:uiPriority w:val="1"/>
    <w:qFormat/>
    <w:rsid w:val="00AC4850"/>
  </w:style>
  <w:style w:type="character" w:customStyle="1" w:styleId="CharChapText">
    <w:name w:val="CharChapText"/>
    <w:basedOn w:val="OPCCharBase"/>
    <w:uiPriority w:val="1"/>
    <w:qFormat/>
    <w:rsid w:val="00AC4850"/>
  </w:style>
  <w:style w:type="character" w:customStyle="1" w:styleId="CharDivNo">
    <w:name w:val="CharDivNo"/>
    <w:basedOn w:val="OPCCharBase"/>
    <w:uiPriority w:val="1"/>
    <w:qFormat/>
    <w:rsid w:val="00AC4850"/>
  </w:style>
  <w:style w:type="character" w:customStyle="1" w:styleId="CharDivText">
    <w:name w:val="CharDivText"/>
    <w:basedOn w:val="OPCCharBase"/>
    <w:uiPriority w:val="1"/>
    <w:qFormat/>
    <w:rsid w:val="00AC4850"/>
  </w:style>
  <w:style w:type="character" w:customStyle="1" w:styleId="CharItalic">
    <w:name w:val="CharItalic"/>
    <w:basedOn w:val="OPCCharBase"/>
    <w:uiPriority w:val="1"/>
    <w:qFormat/>
    <w:rsid w:val="00AC4850"/>
    <w:rPr>
      <w:i/>
    </w:rPr>
  </w:style>
  <w:style w:type="character" w:customStyle="1" w:styleId="CharPartNo">
    <w:name w:val="CharPartNo"/>
    <w:basedOn w:val="OPCCharBase"/>
    <w:uiPriority w:val="1"/>
    <w:qFormat/>
    <w:rsid w:val="00AC4850"/>
  </w:style>
  <w:style w:type="character" w:customStyle="1" w:styleId="CharPartText">
    <w:name w:val="CharPartText"/>
    <w:basedOn w:val="OPCCharBase"/>
    <w:uiPriority w:val="1"/>
    <w:qFormat/>
    <w:rsid w:val="00AC4850"/>
  </w:style>
  <w:style w:type="character" w:customStyle="1" w:styleId="CharSectno">
    <w:name w:val="CharSectno"/>
    <w:basedOn w:val="OPCCharBase"/>
    <w:qFormat/>
    <w:rsid w:val="00AC4850"/>
  </w:style>
  <w:style w:type="character" w:customStyle="1" w:styleId="CharSubdNo">
    <w:name w:val="CharSubdNo"/>
    <w:basedOn w:val="OPCCharBase"/>
    <w:uiPriority w:val="1"/>
    <w:qFormat/>
    <w:rsid w:val="00AC4850"/>
  </w:style>
  <w:style w:type="character" w:customStyle="1" w:styleId="CharSubdText">
    <w:name w:val="CharSubdText"/>
    <w:basedOn w:val="OPCCharBase"/>
    <w:uiPriority w:val="1"/>
    <w:qFormat/>
    <w:rsid w:val="00AC4850"/>
  </w:style>
  <w:style w:type="paragraph" w:customStyle="1" w:styleId="CTA--">
    <w:name w:val="CTA --"/>
    <w:basedOn w:val="OPCParaBase"/>
    <w:next w:val="Normal"/>
    <w:rsid w:val="00AC4850"/>
    <w:pPr>
      <w:spacing w:before="60" w:line="240" w:lineRule="atLeast"/>
      <w:ind w:left="142" w:hanging="142"/>
    </w:pPr>
    <w:rPr>
      <w:sz w:val="20"/>
    </w:rPr>
  </w:style>
  <w:style w:type="paragraph" w:customStyle="1" w:styleId="CTA-">
    <w:name w:val="CTA -"/>
    <w:basedOn w:val="OPCParaBase"/>
    <w:rsid w:val="00AC4850"/>
    <w:pPr>
      <w:spacing w:before="60" w:line="240" w:lineRule="atLeast"/>
      <w:ind w:left="85" w:hanging="85"/>
    </w:pPr>
    <w:rPr>
      <w:sz w:val="20"/>
    </w:rPr>
  </w:style>
  <w:style w:type="paragraph" w:customStyle="1" w:styleId="CTA---">
    <w:name w:val="CTA ---"/>
    <w:basedOn w:val="OPCParaBase"/>
    <w:next w:val="Normal"/>
    <w:rsid w:val="00AC4850"/>
    <w:pPr>
      <w:spacing w:before="60" w:line="240" w:lineRule="atLeast"/>
      <w:ind w:left="198" w:hanging="198"/>
    </w:pPr>
    <w:rPr>
      <w:sz w:val="20"/>
    </w:rPr>
  </w:style>
  <w:style w:type="paragraph" w:customStyle="1" w:styleId="CTA----">
    <w:name w:val="CTA ----"/>
    <w:basedOn w:val="OPCParaBase"/>
    <w:next w:val="Normal"/>
    <w:rsid w:val="00AC4850"/>
    <w:pPr>
      <w:spacing w:before="60" w:line="240" w:lineRule="atLeast"/>
      <w:ind w:left="255" w:hanging="255"/>
    </w:pPr>
    <w:rPr>
      <w:sz w:val="20"/>
    </w:rPr>
  </w:style>
  <w:style w:type="paragraph" w:customStyle="1" w:styleId="CTA1a">
    <w:name w:val="CTA 1(a)"/>
    <w:basedOn w:val="OPCParaBase"/>
    <w:rsid w:val="00AC4850"/>
    <w:pPr>
      <w:tabs>
        <w:tab w:val="right" w:pos="414"/>
      </w:tabs>
      <w:spacing w:before="40" w:line="240" w:lineRule="atLeast"/>
      <w:ind w:left="675" w:hanging="675"/>
    </w:pPr>
    <w:rPr>
      <w:sz w:val="20"/>
    </w:rPr>
  </w:style>
  <w:style w:type="paragraph" w:customStyle="1" w:styleId="CTA1ai">
    <w:name w:val="CTA 1(a)(i)"/>
    <w:basedOn w:val="OPCParaBase"/>
    <w:rsid w:val="00AC4850"/>
    <w:pPr>
      <w:tabs>
        <w:tab w:val="right" w:pos="1004"/>
      </w:tabs>
      <w:spacing w:before="40" w:line="240" w:lineRule="atLeast"/>
      <w:ind w:left="1253" w:hanging="1253"/>
    </w:pPr>
    <w:rPr>
      <w:sz w:val="20"/>
    </w:rPr>
  </w:style>
  <w:style w:type="paragraph" w:customStyle="1" w:styleId="CTA2a">
    <w:name w:val="CTA 2(a)"/>
    <w:basedOn w:val="OPCParaBase"/>
    <w:rsid w:val="00AC4850"/>
    <w:pPr>
      <w:tabs>
        <w:tab w:val="right" w:pos="482"/>
      </w:tabs>
      <w:spacing w:before="40" w:line="240" w:lineRule="atLeast"/>
      <w:ind w:left="748" w:hanging="748"/>
    </w:pPr>
    <w:rPr>
      <w:sz w:val="20"/>
    </w:rPr>
  </w:style>
  <w:style w:type="paragraph" w:customStyle="1" w:styleId="CTA2ai">
    <w:name w:val="CTA 2(a)(i)"/>
    <w:basedOn w:val="OPCParaBase"/>
    <w:rsid w:val="00AC4850"/>
    <w:pPr>
      <w:tabs>
        <w:tab w:val="right" w:pos="1089"/>
      </w:tabs>
      <w:spacing w:before="40" w:line="240" w:lineRule="atLeast"/>
      <w:ind w:left="1327" w:hanging="1327"/>
    </w:pPr>
    <w:rPr>
      <w:sz w:val="20"/>
    </w:rPr>
  </w:style>
  <w:style w:type="paragraph" w:customStyle="1" w:styleId="CTA3a">
    <w:name w:val="CTA 3(a)"/>
    <w:basedOn w:val="OPCParaBase"/>
    <w:rsid w:val="00AC4850"/>
    <w:pPr>
      <w:tabs>
        <w:tab w:val="right" w:pos="556"/>
      </w:tabs>
      <w:spacing w:before="40" w:line="240" w:lineRule="atLeast"/>
      <w:ind w:left="805" w:hanging="805"/>
    </w:pPr>
    <w:rPr>
      <w:sz w:val="20"/>
    </w:rPr>
  </w:style>
  <w:style w:type="paragraph" w:customStyle="1" w:styleId="CTA3ai">
    <w:name w:val="CTA 3(a)(i)"/>
    <w:basedOn w:val="OPCParaBase"/>
    <w:rsid w:val="00AC4850"/>
    <w:pPr>
      <w:tabs>
        <w:tab w:val="right" w:pos="1140"/>
      </w:tabs>
      <w:spacing w:before="40" w:line="240" w:lineRule="atLeast"/>
      <w:ind w:left="1361" w:hanging="1361"/>
    </w:pPr>
    <w:rPr>
      <w:sz w:val="20"/>
    </w:rPr>
  </w:style>
  <w:style w:type="paragraph" w:customStyle="1" w:styleId="CTA4a">
    <w:name w:val="CTA 4(a)"/>
    <w:basedOn w:val="OPCParaBase"/>
    <w:rsid w:val="00AC4850"/>
    <w:pPr>
      <w:tabs>
        <w:tab w:val="right" w:pos="624"/>
      </w:tabs>
      <w:spacing w:before="40" w:line="240" w:lineRule="atLeast"/>
      <w:ind w:left="873" w:hanging="873"/>
    </w:pPr>
    <w:rPr>
      <w:sz w:val="20"/>
    </w:rPr>
  </w:style>
  <w:style w:type="paragraph" w:customStyle="1" w:styleId="CTA4ai">
    <w:name w:val="CTA 4(a)(i)"/>
    <w:basedOn w:val="OPCParaBase"/>
    <w:rsid w:val="00AC4850"/>
    <w:pPr>
      <w:tabs>
        <w:tab w:val="right" w:pos="1213"/>
      </w:tabs>
      <w:spacing w:before="40" w:line="240" w:lineRule="atLeast"/>
      <w:ind w:left="1452" w:hanging="1452"/>
    </w:pPr>
    <w:rPr>
      <w:sz w:val="20"/>
    </w:rPr>
  </w:style>
  <w:style w:type="paragraph" w:customStyle="1" w:styleId="CTACAPS">
    <w:name w:val="CTA CAPS"/>
    <w:basedOn w:val="OPCParaBase"/>
    <w:rsid w:val="00AC4850"/>
    <w:pPr>
      <w:spacing w:before="60" w:line="240" w:lineRule="atLeast"/>
    </w:pPr>
    <w:rPr>
      <w:sz w:val="20"/>
    </w:rPr>
  </w:style>
  <w:style w:type="paragraph" w:customStyle="1" w:styleId="CTAright">
    <w:name w:val="CTA right"/>
    <w:basedOn w:val="OPCParaBase"/>
    <w:rsid w:val="00AC4850"/>
    <w:pPr>
      <w:spacing w:before="60" w:line="240" w:lineRule="auto"/>
      <w:jc w:val="right"/>
    </w:pPr>
    <w:rPr>
      <w:sz w:val="20"/>
    </w:rPr>
  </w:style>
  <w:style w:type="paragraph" w:customStyle="1" w:styleId="subsection">
    <w:name w:val="subsection"/>
    <w:aliases w:val="ss"/>
    <w:basedOn w:val="OPCParaBase"/>
    <w:link w:val="subsectionChar"/>
    <w:rsid w:val="00AC4850"/>
    <w:pPr>
      <w:tabs>
        <w:tab w:val="right" w:pos="1021"/>
      </w:tabs>
      <w:spacing w:before="180" w:line="240" w:lineRule="auto"/>
      <w:ind w:left="1134" w:hanging="1134"/>
    </w:pPr>
  </w:style>
  <w:style w:type="paragraph" w:customStyle="1" w:styleId="Definition">
    <w:name w:val="Definition"/>
    <w:aliases w:val="dd"/>
    <w:basedOn w:val="OPCParaBase"/>
    <w:rsid w:val="00AC4850"/>
    <w:pPr>
      <w:spacing w:before="180" w:line="240" w:lineRule="auto"/>
      <w:ind w:left="1134"/>
    </w:pPr>
  </w:style>
  <w:style w:type="paragraph" w:customStyle="1" w:styleId="ETAsubitem">
    <w:name w:val="ETA(subitem)"/>
    <w:basedOn w:val="OPCParaBase"/>
    <w:rsid w:val="00AC4850"/>
    <w:pPr>
      <w:tabs>
        <w:tab w:val="right" w:pos="340"/>
      </w:tabs>
      <w:spacing w:before="60" w:line="240" w:lineRule="auto"/>
      <w:ind w:left="454" w:hanging="454"/>
    </w:pPr>
    <w:rPr>
      <w:sz w:val="20"/>
    </w:rPr>
  </w:style>
  <w:style w:type="paragraph" w:customStyle="1" w:styleId="ETApara">
    <w:name w:val="ETA(para)"/>
    <w:basedOn w:val="OPCParaBase"/>
    <w:rsid w:val="00AC4850"/>
    <w:pPr>
      <w:tabs>
        <w:tab w:val="right" w:pos="754"/>
      </w:tabs>
      <w:spacing w:before="60" w:line="240" w:lineRule="auto"/>
      <w:ind w:left="828" w:hanging="828"/>
    </w:pPr>
    <w:rPr>
      <w:sz w:val="20"/>
    </w:rPr>
  </w:style>
  <w:style w:type="paragraph" w:customStyle="1" w:styleId="ETAsubpara">
    <w:name w:val="ETA(subpara)"/>
    <w:basedOn w:val="OPCParaBase"/>
    <w:rsid w:val="00AC4850"/>
    <w:pPr>
      <w:tabs>
        <w:tab w:val="right" w:pos="1083"/>
      </w:tabs>
      <w:spacing w:before="60" w:line="240" w:lineRule="auto"/>
      <w:ind w:left="1191" w:hanging="1191"/>
    </w:pPr>
    <w:rPr>
      <w:sz w:val="20"/>
    </w:rPr>
  </w:style>
  <w:style w:type="paragraph" w:customStyle="1" w:styleId="ETAsub-subpara">
    <w:name w:val="ETA(sub-subpara)"/>
    <w:basedOn w:val="OPCParaBase"/>
    <w:rsid w:val="00AC4850"/>
    <w:pPr>
      <w:tabs>
        <w:tab w:val="right" w:pos="1412"/>
      </w:tabs>
      <w:spacing w:before="60" w:line="240" w:lineRule="auto"/>
      <w:ind w:left="1525" w:hanging="1525"/>
    </w:pPr>
    <w:rPr>
      <w:sz w:val="20"/>
    </w:rPr>
  </w:style>
  <w:style w:type="paragraph" w:customStyle="1" w:styleId="Formula">
    <w:name w:val="Formula"/>
    <w:basedOn w:val="OPCParaBase"/>
    <w:rsid w:val="00AC4850"/>
    <w:pPr>
      <w:spacing w:line="240" w:lineRule="auto"/>
      <w:ind w:left="1134"/>
    </w:pPr>
    <w:rPr>
      <w:sz w:val="20"/>
    </w:rPr>
  </w:style>
  <w:style w:type="paragraph" w:styleId="Header">
    <w:name w:val="header"/>
    <w:basedOn w:val="OPCParaBase"/>
    <w:link w:val="HeaderChar"/>
    <w:unhideWhenUsed/>
    <w:rsid w:val="00AC48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4850"/>
    <w:rPr>
      <w:rFonts w:eastAsia="Times New Roman" w:cs="Times New Roman"/>
      <w:sz w:val="16"/>
      <w:lang w:eastAsia="en-AU"/>
    </w:rPr>
  </w:style>
  <w:style w:type="paragraph" w:customStyle="1" w:styleId="House">
    <w:name w:val="House"/>
    <w:basedOn w:val="OPCParaBase"/>
    <w:rsid w:val="00AC4850"/>
    <w:pPr>
      <w:spacing w:line="240" w:lineRule="auto"/>
    </w:pPr>
    <w:rPr>
      <w:sz w:val="28"/>
    </w:rPr>
  </w:style>
  <w:style w:type="paragraph" w:customStyle="1" w:styleId="Item">
    <w:name w:val="Item"/>
    <w:aliases w:val="i"/>
    <w:basedOn w:val="OPCParaBase"/>
    <w:next w:val="ItemHead"/>
    <w:rsid w:val="00AC4850"/>
    <w:pPr>
      <w:keepLines/>
      <w:spacing w:before="80" w:line="240" w:lineRule="auto"/>
      <w:ind w:left="709"/>
    </w:pPr>
  </w:style>
  <w:style w:type="paragraph" w:customStyle="1" w:styleId="ItemHead">
    <w:name w:val="ItemHead"/>
    <w:aliases w:val="ih"/>
    <w:basedOn w:val="OPCParaBase"/>
    <w:next w:val="Item"/>
    <w:rsid w:val="00AC48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4850"/>
    <w:pPr>
      <w:spacing w:line="240" w:lineRule="auto"/>
    </w:pPr>
    <w:rPr>
      <w:b/>
      <w:sz w:val="32"/>
    </w:rPr>
  </w:style>
  <w:style w:type="paragraph" w:customStyle="1" w:styleId="notedraft">
    <w:name w:val="note(draft)"/>
    <w:aliases w:val="nd"/>
    <w:basedOn w:val="OPCParaBase"/>
    <w:rsid w:val="00AC4850"/>
    <w:pPr>
      <w:spacing w:before="240" w:line="240" w:lineRule="auto"/>
      <w:ind w:left="284" w:hanging="284"/>
    </w:pPr>
    <w:rPr>
      <w:i/>
      <w:sz w:val="24"/>
    </w:rPr>
  </w:style>
  <w:style w:type="paragraph" w:customStyle="1" w:styleId="notemargin">
    <w:name w:val="note(margin)"/>
    <w:aliases w:val="nm"/>
    <w:basedOn w:val="OPCParaBase"/>
    <w:rsid w:val="00AC4850"/>
    <w:pPr>
      <w:tabs>
        <w:tab w:val="left" w:pos="709"/>
      </w:tabs>
      <w:spacing w:before="122" w:line="198" w:lineRule="exact"/>
      <w:ind w:left="709" w:hanging="709"/>
    </w:pPr>
    <w:rPr>
      <w:sz w:val="18"/>
    </w:rPr>
  </w:style>
  <w:style w:type="paragraph" w:customStyle="1" w:styleId="noteToPara">
    <w:name w:val="noteToPara"/>
    <w:aliases w:val="ntp"/>
    <w:basedOn w:val="OPCParaBase"/>
    <w:rsid w:val="00AC4850"/>
    <w:pPr>
      <w:spacing w:before="122" w:line="198" w:lineRule="exact"/>
      <w:ind w:left="2353" w:hanging="709"/>
    </w:pPr>
    <w:rPr>
      <w:sz w:val="18"/>
    </w:rPr>
  </w:style>
  <w:style w:type="paragraph" w:customStyle="1" w:styleId="noteParlAmend">
    <w:name w:val="note(ParlAmend)"/>
    <w:aliases w:val="npp"/>
    <w:basedOn w:val="OPCParaBase"/>
    <w:next w:val="ParlAmend"/>
    <w:rsid w:val="00AC4850"/>
    <w:pPr>
      <w:spacing w:line="240" w:lineRule="auto"/>
      <w:jc w:val="right"/>
    </w:pPr>
    <w:rPr>
      <w:rFonts w:ascii="Arial" w:hAnsi="Arial"/>
      <w:b/>
      <w:i/>
    </w:rPr>
  </w:style>
  <w:style w:type="paragraph" w:customStyle="1" w:styleId="Page1">
    <w:name w:val="Page1"/>
    <w:basedOn w:val="OPCParaBase"/>
    <w:rsid w:val="00AC4850"/>
    <w:pPr>
      <w:spacing w:before="5600" w:line="240" w:lineRule="auto"/>
    </w:pPr>
    <w:rPr>
      <w:b/>
      <w:sz w:val="32"/>
    </w:rPr>
  </w:style>
  <w:style w:type="paragraph" w:customStyle="1" w:styleId="PageBreak">
    <w:name w:val="PageBreak"/>
    <w:aliases w:val="pb"/>
    <w:basedOn w:val="OPCParaBase"/>
    <w:rsid w:val="00AC4850"/>
    <w:pPr>
      <w:spacing w:line="240" w:lineRule="auto"/>
    </w:pPr>
    <w:rPr>
      <w:sz w:val="20"/>
    </w:rPr>
  </w:style>
  <w:style w:type="paragraph" w:customStyle="1" w:styleId="paragraphsub">
    <w:name w:val="paragraph(sub)"/>
    <w:aliases w:val="aa"/>
    <w:basedOn w:val="OPCParaBase"/>
    <w:rsid w:val="00AC4850"/>
    <w:pPr>
      <w:tabs>
        <w:tab w:val="right" w:pos="1985"/>
      </w:tabs>
      <w:spacing w:before="40" w:line="240" w:lineRule="auto"/>
      <w:ind w:left="2098" w:hanging="2098"/>
    </w:pPr>
  </w:style>
  <w:style w:type="paragraph" w:customStyle="1" w:styleId="paragraphsub-sub">
    <w:name w:val="paragraph(sub-sub)"/>
    <w:aliases w:val="aaa"/>
    <w:basedOn w:val="OPCParaBase"/>
    <w:rsid w:val="00AC4850"/>
    <w:pPr>
      <w:tabs>
        <w:tab w:val="right" w:pos="2722"/>
      </w:tabs>
      <w:spacing w:before="40" w:line="240" w:lineRule="auto"/>
      <w:ind w:left="2835" w:hanging="2835"/>
    </w:pPr>
  </w:style>
  <w:style w:type="paragraph" w:customStyle="1" w:styleId="paragraph">
    <w:name w:val="paragraph"/>
    <w:aliases w:val="a"/>
    <w:basedOn w:val="OPCParaBase"/>
    <w:link w:val="paragraphChar"/>
    <w:rsid w:val="00AC4850"/>
    <w:pPr>
      <w:tabs>
        <w:tab w:val="right" w:pos="1531"/>
      </w:tabs>
      <w:spacing w:before="40" w:line="240" w:lineRule="auto"/>
      <w:ind w:left="1644" w:hanging="1644"/>
    </w:pPr>
  </w:style>
  <w:style w:type="paragraph" w:customStyle="1" w:styleId="ParlAmend">
    <w:name w:val="ParlAmend"/>
    <w:aliases w:val="pp"/>
    <w:basedOn w:val="OPCParaBase"/>
    <w:rsid w:val="00AC4850"/>
    <w:pPr>
      <w:spacing w:before="240" w:line="240" w:lineRule="atLeast"/>
      <w:ind w:hanging="567"/>
    </w:pPr>
    <w:rPr>
      <w:sz w:val="24"/>
    </w:rPr>
  </w:style>
  <w:style w:type="paragraph" w:customStyle="1" w:styleId="Penalty">
    <w:name w:val="Penalty"/>
    <w:basedOn w:val="OPCParaBase"/>
    <w:rsid w:val="00AC4850"/>
    <w:pPr>
      <w:tabs>
        <w:tab w:val="left" w:pos="2977"/>
      </w:tabs>
      <w:spacing w:before="180" w:line="240" w:lineRule="auto"/>
      <w:ind w:left="1985" w:hanging="851"/>
    </w:pPr>
  </w:style>
  <w:style w:type="paragraph" w:customStyle="1" w:styleId="Portfolio">
    <w:name w:val="Portfolio"/>
    <w:basedOn w:val="OPCParaBase"/>
    <w:rsid w:val="00AC4850"/>
    <w:pPr>
      <w:spacing w:line="240" w:lineRule="auto"/>
    </w:pPr>
    <w:rPr>
      <w:i/>
      <w:sz w:val="20"/>
    </w:rPr>
  </w:style>
  <w:style w:type="paragraph" w:customStyle="1" w:styleId="Preamble">
    <w:name w:val="Preamble"/>
    <w:basedOn w:val="OPCParaBase"/>
    <w:next w:val="Normal"/>
    <w:rsid w:val="00AC48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4850"/>
    <w:pPr>
      <w:spacing w:line="240" w:lineRule="auto"/>
    </w:pPr>
    <w:rPr>
      <w:i/>
      <w:sz w:val="20"/>
    </w:rPr>
  </w:style>
  <w:style w:type="paragraph" w:customStyle="1" w:styleId="Session">
    <w:name w:val="Session"/>
    <w:basedOn w:val="OPCParaBase"/>
    <w:rsid w:val="00AC4850"/>
    <w:pPr>
      <w:spacing w:line="240" w:lineRule="auto"/>
    </w:pPr>
    <w:rPr>
      <w:sz w:val="28"/>
    </w:rPr>
  </w:style>
  <w:style w:type="paragraph" w:customStyle="1" w:styleId="Sponsor">
    <w:name w:val="Sponsor"/>
    <w:basedOn w:val="OPCParaBase"/>
    <w:rsid w:val="00AC4850"/>
    <w:pPr>
      <w:spacing w:line="240" w:lineRule="auto"/>
    </w:pPr>
    <w:rPr>
      <w:i/>
    </w:rPr>
  </w:style>
  <w:style w:type="paragraph" w:customStyle="1" w:styleId="Subitem">
    <w:name w:val="Subitem"/>
    <w:aliases w:val="iss"/>
    <w:basedOn w:val="OPCParaBase"/>
    <w:rsid w:val="00AC4850"/>
    <w:pPr>
      <w:spacing w:before="180" w:line="240" w:lineRule="auto"/>
      <w:ind w:left="709" w:hanging="709"/>
    </w:pPr>
  </w:style>
  <w:style w:type="paragraph" w:customStyle="1" w:styleId="SubitemHead">
    <w:name w:val="SubitemHead"/>
    <w:aliases w:val="issh"/>
    <w:basedOn w:val="OPCParaBase"/>
    <w:rsid w:val="00AC48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4850"/>
    <w:pPr>
      <w:spacing w:before="40" w:line="240" w:lineRule="auto"/>
      <w:ind w:left="1134"/>
    </w:pPr>
  </w:style>
  <w:style w:type="paragraph" w:customStyle="1" w:styleId="SubsectionHead">
    <w:name w:val="SubsectionHead"/>
    <w:aliases w:val="ssh"/>
    <w:basedOn w:val="OPCParaBase"/>
    <w:next w:val="subsection"/>
    <w:rsid w:val="00AC4850"/>
    <w:pPr>
      <w:keepNext/>
      <w:keepLines/>
      <w:spacing w:before="240" w:line="240" w:lineRule="auto"/>
      <w:ind w:left="1134"/>
    </w:pPr>
    <w:rPr>
      <w:i/>
    </w:rPr>
  </w:style>
  <w:style w:type="paragraph" w:customStyle="1" w:styleId="Tablea">
    <w:name w:val="Table(a)"/>
    <w:aliases w:val="ta"/>
    <w:basedOn w:val="OPCParaBase"/>
    <w:rsid w:val="00AC4850"/>
    <w:pPr>
      <w:spacing w:before="60" w:line="240" w:lineRule="auto"/>
      <w:ind w:left="284" w:hanging="284"/>
    </w:pPr>
    <w:rPr>
      <w:sz w:val="20"/>
    </w:rPr>
  </w:style>
  <w:style w:type="paragraph" w:customStyle="1" w:styleId="TableAA">
    <w:name w:val="Table(AA)"/>
    <w:aliases w:val="taaa"/>
    <w:basedOn w:val="OPCParaBase"/>
    <w:rsid w:val="00AC48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48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4850"/>
    <w:pPr>
      <w:spacing w:before="60" w:line="240" w:lineRule="atLeast"/>
    </w:pPr>
    <w:rPr>
      <w:sz w:val="20"/>
    </w:rPr>
  </w:style>
  <w:style w:type="paragraph" w:customStyle="1" w:styleId="TLPBoxTextnote">
    <w:name w:val="TLPBoxText(note"/>
    <w:aliases w:val="right)"/>
    <w:basedOn w:val="OPCParaBase"/>
    <w:rsid w:val="00AC48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48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4850"/>
    <w:pPr>
      <w:spacing w:before="122" w:line="198" w:lineRule="exact"/>
      <w:ind w:left="1985" w:hanging="851"/>
      <w:jc w:val="right"/>
    </w:pPr>
    <w:rPr>
      <w:sz w:val="18"/>
    </w:rPr>
  </w:style>
  <w:style w:type="paragraph" w:customStyle="1" w:styleId="TLPTableBullet">
    <w:name w:val="TLPTableBullet"/>
    <w:aliases w:val="ttb"/>
    <w:basedOn w:val="OPCParaBase"/>
    <w:rsid w:val="00AC4850"/>
    <w:pPr>
      <w:spacing w:line="240" w:lineRule="exact"/>
      <w:ind w:left="284" w:hanging="284"/>
    </w:pPr>
    <w:rPr>
      <w:sz w:val="20"/>
    </w:rPr>
  </w:style>
  <w:style w:type="paragraph" w:styleId="TOC1">
    <w:name w:val="toc 1"/>
    <w:basedOn w:val="Normal"/>
    <w:next w:val="Normal"/>
    <w:uiPriority w:val="39"/>
    <w:unhideWhenUsed/>
    <w:rsid w:val="00AC485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485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485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485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485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485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485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485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485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4850"/>
    <w:pPr>
      <w:keepLines/>
      <w:spacing w:before="240" w:after="120" w:line="240" w:lineRule="auto"/>
      <w:ind w:left="794"/>
    </w:pPr>
    <w:rPr>
      <w:b/>
      <w:kern w:val="28"/>
      <w:sz w:val="20"/>
    </w:rPr>
  </w:style>
  <w:style w:type="paragraph" w:customStyle="1" w:styleId="TofSectsHeading">
    <w:name w:val="TofSects(Heading)"/>
    <w:basedOn w:val="OPCParaBase"/>
    <w:rsid w:val="00AC4850"/>
    <w:pPr>
      <w:spacing w:before="240" w:after="120" w:line="240" w:lineRule="auto"/>
    </w:pPr>
    <w:rPr>
      <w:b/>
      <w:sz w:val="24"/>
    </w:rPr>
  </w:style>
  <w:style w:type="paragraph" w:customStyle="1" w:styleId="TofSectsSection">
    <w:name w:val="TofSects(Section)"/>
    <w:basedOn w:val="OPCParaBase"/>
    <w:rsid w:val="00AC4850"/>
    <w:pPr>
      <w:keepLines/>
      <w:spacing w:before="40" w:line="240" w:lineRule="auto"/>
      <w:ind w:left="1588" w:hanging="794"/>
    </w:pPr>
    <w:rPr>
      <w:kern w:val="28"/>
      <w:sz w:val="18"/>
    </w:rPr>
  </w:style>
  <w:style w:type="paragraph" w:customStyle="1" w:styleId="TofSectsSubdiv">
    <w:name w:val="TofSects(Subdiv)"/>
    <w:basedOn w:val="OPCParaBase"/>
    <w:rsid w:val="00AC4850"/>
    <w:pPr>
      <w:keepLines/>
      <w:spacing w:before="80" w:line="240" w:lineRule="auto"/>
      <w:ind w:left="1588" w:hanging="794"/>
    </w:pPr>
    <w:rPr>
      <w:kern w:val="28"/>
    </w:rPr>
  </w:style>
  <w:style w:type="paragraph" w:customStyle="1" w:styleId="WRStyle">
    <w:name w:val="WR Style"/>
    <w:aliases w:val="WR"/>
    <w:basedOn w:val="OPCParaBase"/>
    <w:rsid w:val="00AC4850"/>
    <w:pPr>
      <w:spacing w:before="240" w:line="240" w:lineRule="auto"/>
      <w:ind w:left="284" w:hanging="284"/>
    </w:pPr>
    <w:rPr>
      <w:b/>
      <w:i/>
      <w:kern w:val="28"/>
      <w:sz w:val="24"/>
    </w:rPr>
  </w:style>
  <w:style w:type="paragraph" w:customStyle="1" w:styleId="notepara">
    <w:name w:val="note(para)"/>
    <w:aliases w:val="na"/>
    <w:basedOn w:val="OPCParaBase"/>
    <w:rsid w:val="00AC4850"/>
    <w:pPr>
      <w:spacing w:before="40" w:line="198" w:lineRule="exact"/>
      <w:ind w:left="2354" w:hanging="369"/>
    </w:pPr>
    <w:rPr>
      <w:sz w:val="18"/>
    </w:rPr>
  </w:style>
  <w:style w:type="paragraph" w:styleId="Footer">
    <w:name w:val="footer"/>
    <w:link w:val="FooterChar"/>
    <w:rsid w:val="00AC48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4850"/>
    <w:rPr>
      <w:rFonts w:eastAsia="Times New Roman" w:cs="Times New Roman"/>
      <w:sz w:val="22"/>
      <w:szCs w:val="24"/>
      <w:lang w:eastAsia="en-AU"/>
    </w:rPr>
  </w:style>
  <w:style w:type="character" w:styleId="LineNumber">
    <w:name w:val="line number"/>
    <w:basedOn w:val="OPCCharBase"/>
    <w:uiPriority w:val="99"/>
    <w:unhideWhenUsed/>
    <w:rsid w:val="00AC4850"/>
    <w:rPr>
      <w:sz w:val="16"/>
    </w:rPr>
  </w:style>
  <w:style w:type="table" w:customStyle="1" w:styleId="CFlag">
    <w:name w:val="CFlag"/>
    <w:basedOn w:val="TableNormal"/>
    <w:uiPriority w:val="99"/>
    <w:rsid w:val="00AC4850"/>
    <w:rPr>
      <w:rFonts w:eastAsia="Times New Roman" w:cs="Times New Roman"/>
      <w:lang w:eastAsia="en-AU"/>
    </w:rPr>
    <w:tblPr/>
  </w:style>
  <w:style w:type="paragraph" w:styleId="BalloonText">
    <w:name w:val="Balloon Text"/>
    <w:basedOn w:val="Normal"/>
    <w:link w:val="BalloonTextChar"/>
    <w:uiPriority w:val="99"/>
    <w:unhideWhenUsed/>
    <w:rsid w:val="00AC4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4850"/>
    <w:rPr>
      <w:rFonts w:ascii="Tahoma" w:hAnsi="Tahoma" w:cs="Tahoma"/>
      <w:sz w:val="16"/>
      <w:szCs w:val="16"/>
    </w:rPr>
  </w:style>
  <w:style w:type="table" w:styleId="TableGrid">
    <w:name w:val="Table Grid"/>
    <w:basedOn w:val="TableNormal"/>
    <w:uiPriority w:val="59"/>
    <w:rsid w:val="00AC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4850"/>
    <w:rPr>
      <w:b/>
      <w:sz w:val="28"/>
      <w:szCs w:val="32"/>
    </w:rPr>
  </w:style>
  <w:style w:type="paragraph" w:customStyle="1" w:styleId="LegislationMadeUnder">
    <w:name w:val="LegislationMadeUnder"/>
    <w:basedOn w:val="OPCParaBase"/>
    <w:next w:val="Normal"/>
    <w:rsid w:val="00AC4850"/>
    <w:rPr>
      <w:i/>
      <w:sz w:val="32"/>
      <w:szCs w:val="32"/>
    </w:rPr>
  </w:style>
  <w:style w:type="paragraph" w:customStyle="1" w:styleId="SignCoverPageEnd">
    <w:name w:val="SignCoverPageEnd"/>
    <w:basedOn w:val="OPCParaBase"/>
    <w:next w:val="Normal"/>
    <w:rsid w:val="00AC48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4850"/>
    <w:pPr>
      <w:pBdr>
        <w:top w:val="single" w:sz="4" w:space="1" w:color="auto"/>
      </w:pBdr>
      <w:spacing w:before="360"/>
      <w:ind w:right="397"/>
      <w:jc w:val="both"/>
    </w:pPr>
  </w:style>
  <w:style w:type="paragraph" w:customStyle="1" w:styleId="NotesHeading1">
    <w:name w:val="NotesHeading 1"/>
    <w:basedOn w:val="OPCParaBase"/>
    <w:next w:val="Normal"/>
    <w:rsid w:val="00AC4850"/>
    <w:rPr>
      <w:b/>
      <w:sz w:val="28"/>
      <w:szCs w:val="28"/>
    </w:rPr>
  </w:style>
  <w:style w:type="paragraph" w:customStyle="1" w:styleId="NotesHeading2">
    <w:name w:val="NotesHeading 2"/>
    <w:basedOn w:val="OPCParaBase"/>
    <w:next w:val="Normal"/>
    <w:rsid w:val="00AC4850"/>
    <w:rPr>
      <w:b/>
      <w:sz w:val="28"/>
      <w:szCs w:val="28"/>
    </w:rPr>
  </w:style>
  <w:style w:type="paragraph" w:customStyle="1" w:styleId="ENotesText">
    <w:name w:val="ENotesText"/>
    <w:aliases w:val="Ent"/>
    <w:basedOn w:val="OPCParaBase"/>
    <w:next w:val="Normal"/>
    <w:rsid w:val="00AC4850"/>
    <w:pPr>
      <w:spacing w:before="120"/>
    </w:pPr>
  </w:style>
  <w:style w:type="paragraph" w:customStyle="1" w:styleId="CompiledActNo">
    <w:name w:val="CompiledActNo"/>
    <w:basedOn w:val="OPCParaBase"/>
    <w:next w:val="Normal"/>
    <w:rsid w:val="00AC4850"/>
    <w:rPr>
      <w:b/>
      <w:sz w:val="24"/>
      <w:szCs w:val="24"/>
    </w:rPr>
  </w:style>
  <w:style w:type="paragraph" w:customStyle="1" w:styleId="CompiledMadeUnder">
    <w:name w:val="CompiledMadeUnder"/>
    <w:basedOn w:val="OPCParaBase"/>
    <w:next w:val="Normal"/>
    <w:rsid w:val="00AC4850"/>
    <w:rPr>
      <w:i/>
      <w:sz w:val="24"/>
      <w:szCs w:val="24"/>
    </w:rPr>
  </w:style>
  <w:style w:type="paragraph" w:customStyle="1" w:styleId="Paragraphsub-sub-sub">
    <w:name w:val="Paragraph(sub-sub-sub)"/>
    <w:aliases w:val="aaaa"/>
    <w:basedOn w:val="OPCParaBase"/>
    <w:rsid w:val="00AC48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48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48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48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485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C4850"/>
    <w:pPr>
      <w:spacing w:before="60" w:line="240" w:lineRule="auto"/>
    </w:pPr>
    <w:rPr>
      <w:rFonts w:cs="Arial"/>
      <w:sz w:val="20"/>
      <w:szCs w:val="22"/>
    </w:rPr>
  </w:style>
  <w:style w:type="paragraph" w:customStyle="1" w:styleId="NoteToSubpara">
    <w:name w:val="NoteToSubpara"/>
    <w:aliases w:val="nts"/>
    <w:basedOn w:val="OPCParaBase"/>
    <w:rsid w:val="00AC4850"/>
    <w:pPr>
      <w:spacing w:before="40" w:line="198" w:lineRule="exact"/>
      <w:ind w:left="2835" w:hanging="709"/>
    </w:pPr>
    <w:rPr>
      <w:sz w:val="18"/>
    </w:rPr>
  </w:style>
  <w:style w:type="paragraph" w:customStyle="1" w:styleId="ENoteTableHeading">
    <w:name w:val="ENoteTableHeading"/>
    <w:aliases w:val="enth"/>
    <w:basedOn w:val="OPCParaBase"/>
    <w:rsid w:val="00AC4850"/>
    <w:pPr>
      <w:keepNext/>
      <w:spacing w:before="60" w:line="240" w:lineRule="atLeast"/>
    </w:pPr>
    <w:rPr>
      <w:rFonts w:ascii="Arial" w:hAnsi="Arial"/>
      <w:b/>
      <w:sz w:val="16"/>
    </w:rPr>
  </w:style>
  <w:style w:type="paragraph" w:customStyle="1" w:styleId="ENoteTTi">
    <w:name w:val="ENoteTTi"/>
    <w:aliases w:val="entti"/>
    <w:basedOn w:val="OPCParaBase"/>
    <w:rsid w:val="00AC4850"/>
    <w:pPr>
      <w:keepNext/>
      <w:spacing w:before="60" w:line="240" w:lineRule="atLeast"/>
      <w:ind w:left="170"/>
    </w:pPr>
    <w:rPr>
      <w:sz w:val="16"/>
    </w:rPr>
  </w:style>
  <w:style w:type="paragraph" w:customStyle="1" w:styleId="ENotesHeading1">
    <w:name w:val="ENotesHeading 1"/>
    <w:aliases w:val="Enh1"/>
    <w:basedOn w:val="OPCParaBase"/>
    <w:next w:val="Normal"/>
    <w:rsid w:val="00AC4850"/>
    <w:pPr>
      <w:spacing w:before="120"/>
      <w:outlineLvl w:val="1"/>
    </w:pPr>
    <w:rPr>
      <w:b/>
      <w:sz w:val="28"/>
      <w:szCs w:val="28"/>
    </w:rPr>
  </w:style>
  <w:style w:type="paragraph" w:customStyle="1" w:styleId="ENotesHeading2">
    <w:name w:val="ENotesHeading 2"/>
    <w:aliases w:val="Enh2"/>
    <w:basedOn w:val="OPCParaBase"/>
    <w:next w:val="Normal"/>
    <w:rsid w:val="00AC4850"/>
    <w:pPr>
      <w:spacing w:before="120" w:after="120"/>
      <w:outlineLvl w:val="2"/>
    </w:pPr>
    <w:rPr>
      <w:b/>
      <w:sz w:val="24"/>
      <w:szCs w:val="28"/>
    </w:rPr>
  </w:style>
  <w:style w:type="paragraph" w:customStyle="1" w:styleId="ENoteTTIndentHeading">
    <w:name w:val="ENoteTTIndentHeading"/>
    <w:aliases w:val="enTTHi"/>
    <w:basedOn w:val="OPCParaBase"/>
    <w:rsid w:val="00AC48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4850"/>
    <w:pPr>
      <w:spacing w:before="60" w:line="240" w:lineRule="atLeast"/>
    </w:pPr>
    <w:rPr>
      <w:sz w:val="16"/>
    </w:rPr>
  </w:style>
  <w:style w:type="paragraph" w:customStyle="1" w:styleId="MadeunderText">
    <w:name w:val="MadeunderText"/>
    <w:basedOn w:val="OPCParaBase"/>
    <w:next w:val="Normal"/>
    <w:rsid w:val="00AC4850"/>
    <w:pPr>
      <w:spacing w:before="240"/>
    </w:pPr>
    <w:rPr>
      <w:sz w:val="24"/>
      <w:szCs w:val="24"/>
    </w:rPr>
  </w:style>
  <w:style w:type="paragraph" w:customStyle="1" w:styleId="ENotesHeading3">
    <w:name w:val="ENotesHeading 3"/>
    <w:aliases w:val="Enh3"/>
    <w:basedOn w:val="OPCParaBase"/>
    <w:next w:val="Normal"/>
    <w:rsid w:val="00AC4850"/>
    <w:pPr>
      <w:keepNext/>
      <w:spacing w:before="120" w:line="240" w:lineRule="auto"/>
      <w:outlineLvl w:val="4"/>
    </w:pPr>
    <w:rPr>
      <w:b/>
      <w:szCs w:val="24"/>
    </w:rPr>
  </w:style>
  <w:style w:type="character" w:customStyle="1" w:styleId="CharSubPartTextCASA">
    <w:name w:val="CharSubPartText(CASA)"/>
    <w:basedOn w:val="OPCCharBase"/>
    <w:uiPriority w:val="1"/>
    <w:rsid w:val="00AC4850"/>
  </w:style>
  <w:style w:type="character" w:customStyle="1" w:styleId="CharSubPartNoCASA">
    <w:name w:val="CharSubPartNo(CASA)"/>
    <w:basedOn w:val="OPCCharBase"/>
    <w:uiPriority w:val="1"/>
    <w:rsid w:val="00AC4850"/>
  </w:style>
  <w:style w:type="paragraph" w:customStyle="1" w:styleId="ENoteTTIndentHeadingSub">
    <w:name w:val="ENoteTTIndentHeadingSub"/>
    <w:aliases w:val="enTTHis"/>
    <w:basedOn w:val="OPCParaBase"/>
    <w:rsid w:val="00AC4850"/>
    <w:pPr>
      <w:keepNext/>
      <w:spacing w:before="60" w:line="240" w:lineRule="atLeast"/>
      <w:ind w:left="340"/>
    </w:pPr>
    <w:rPr>
      <w:b/>
      <w:sz w:val="16"/>
    </w:rPr>
  </w:style>
  <w:style w:type="paragraph" w:customStyle="1" w:styleId="ENoteTTiSub">
    <w:name w:val="ENoteTTiSub"/>
    <w:aliases w:val="enttis"/>
    <w:basedOn w:val="OPCParaBase"/>
    <w:rsid w:val="00AC4850"/>
    <w:pPr>
      <w:keepNext/>
      <w:spacing w:before="60" w:line="240" w:lineRule="atLeast"/>
      <w:ind w:left="340"/>
    </w:pPr>
    <w:rPr>
      <w:sz w:val="16"/>
    </w:rPr>
  </w:style>
  <w:style w:type="paragraph" w:customStyle="1" w:styleId="SubDivisionMigration">
    <w:name w:val="SubDivisionMigration"/>
    <w:aliases w:val="sdm"/>
    <w:basedOn w:val="OPCParaBase"/>
    <w:rsid w:val="00AC48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485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4850"/>
    <w:pPr>
      <w:spacing w:before="122" w:line="240" w:lineRule="auto"/>
      <w:ind w:left="1985" w:hanging="851"/>
    </w:pPr>
    <w:rPr>
      <w:sz w:val="18"/>
    </w:rPr>
  </w:style>
  <w:style w:type="paragraph" w:customStyle="1" w:styleId="FreeForm">
    <w:name w:val="FreeForm"/>
    <w:rsid w:val="00AC4850"/>
    <w:rPr>
      <w:rFonts w:ascii="Arial" w:hAnsi="Arial"/>
      <w:sz w:val="22"/>
    </w:rPr>
  </w:style>
  <w:style w:type="paragraph" w:customStyle="1" w:styleId="SOText">
    <w:name w:val="SO Text"/>
    <w:aliases w:val="sot"/>
    <w:link w:val="SOTextChar"/>
    <w:rsid w:val="00AC48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4850"/>
    <w:rPr>
      <w:sz w:val="22"/>
    </w:rPr>
  </w:style>
  <w:style w:type="paragraph" w:customStyle="1" w:styleId="SOTextNote">
    <w:name w:val="SO TextNote"/>
    <w:aliases w:val="sont"/>
    <w:basedOn w:val="SOText"/>
    <w:qFormat/>
    <w:rsid w:val="00AC4850"/>
    <w:pPr>
      <w:spacing w:before="122" w:line="198" w:lineRule="exact"/>
      <w:ind w:left="1843" w:hanging="709"/>
    </w:pPr>
    <w:rPr>
      <w:sz w:val="18"/>
    </w:rPr>
  </w:style>
  <w:style w:type="paragraph" w:customStyle="1" w:styleId="SOPara">
    <w:name w:val="SO Para"/>
    <w:aliases w:val="soa"/>
    <w:basedOn w:val="SOText"/>
    <w:link w:val="SOParaChar"/>
    <w:qFormat/>
    <w:rsid w:val="00AC4850"/>
    <w:pPr>
      <w:tabs>
        <w:tab w:val="right" w:pos="1786"/>
      </w:tabs>
      <w:spacing w:before="40"/>
      <w:ind w:left="2070" w:hanging="936"/>
    </w:pPr>
  </w:style>
  <w:style w:type="character" w:customStyle="1" w:styleId="SOParaChar">
    <w:name w:val="SO Para Char"/>
    <w:aliases w:val="soa Char"/>
    <w:basedOn w:val="DefaultParagraphFont"/>
    <w:link w:val="SOPara"/>
    <w:rsid w:val="00AC4850"/>
    <w:rPr>
      <w:sz w:val="22"/>
    </w:rPr>
  </w:style>
  <w:style w:type="paragraph" w:customStyle="1" w:styleId="FileName">
    <w:name w:val="FileName"/>
    <w:basedOn w:val="Normal"/>
    <w:rsid w:val="00AC4850"/>
  </w:style>
  <w:style w:type="paragraph" w:customStyle="1" w:styleId="TableHeading">
    <w:name w:val="TableHeading"/>
    <w:aliases w:val="th"/>
    <w:basedOn w:val="OPCParaBase"/>
    <w:next w:val="Tabletext"/>
    <w:rsid w:val="00AC4850"/>
    <w:pPr>
      <w:keepNext/>
      <w:spacing w:before="60" w:line="240" w:lineRule="atLeast"/>
    </w:pPr>
    <w:rPr>
      <w:b/>
      <w:sz w:val="20"/>
    </w:rPr>
  </w:style>
  <w:style w:type="paragraph" w:customStyle="1" w:styleId="SOHeadBold">
    <w:name w:val="SO HeadBold"/>
    <w:aliases w:val="sohb"/>
    <w:basedOn w:val="SOText"/>
    <w:next w:val="SOText"/>
    <w:link w:val="SOHeadBoldChar"/>
    <w:qFormat/>
    <w:rsid w:val="00AC4850"/>
    <w:rPr>
      <w:b/>
    </w:rPr>
  </w:style>
  <w:style w:type="character" w:customStyle="1" w:styleId="SOHeadBoldChar">
    <w:name w:val="SO HeadBold Char"/>
    <w:aliases w:val="sohb Char"/>
    <w:basedOn w:val="DefaultParagraphFont"/>
    <w:link w:val="SOHeadBold"/>
    <w:rsid w:val="00AC4850"/>
    <w:rPr>
      <w:b/>
      <w:sz w:val="22"/>
    </w:rPr>
  </w:style>
  <w:style w:type="paragraph" w:customStyle="1" w:styleId="SOHeadItalic">
    <w:name w:val="SO HeadItalic"/>
    <w:aliases w:val="sohi"/>
    <w:basedOn w:val="SOText"/>
    <w:next w:val="SOText"/>
    <w:link w:val="SOHeadItalicChar"/>
    <w:qFormat/>
    <w:rsid w:val="00AC4850"/>
    <w:rPr>
      <w:i/>
    </w:rPr>
  </w:style>
  <w:style w:type="character" w:customStyle="1" w:styleId="SOHeadItalicChar">
    <w:name w:val="SO HeadItalic Char"/>
    <w:aliases w:val="sohi Char"/>
    <w:basedOn w:val="DefaultParagraphFont"/>
    <w:link w:val="SOHeadItalic"/>
    <w:rsid w:val="00AC4850"/>
    <w:rPr>
      <w:i/>
      <w:sz w:val="22"/>
    </w:rPr>
  </w:style>
  <w:style w:type="paragraph" w:customStyle="1" w:styleId="SOBullet">
    <w:name w:val="SO Bullet"/>
    <w:aliases w:val="sotb"/>
    <w:basedOn w:val="SOText"/>
    <w:link w:val="SOBulletChar"/>
    <w:qFormat/>
    <w:rsid w:val="00AC4850"/>
    <w:pPr>
      <w:ind w:left="1559" w:hanging="425"/>
    </w:pPr>
  </w:style>
  <w:style w:type="character" w:customStyle="1" w:styleId="SOBulletChar">
    <w:name w:val="SO Bullet Char"/>
    <w:aliases w:val="sotb Char"/>
    <w:basedOn w:val="DefaultParagraphFont"/>
    <w:link w:val="SOBullet"/>
    <w:rsid w:val="00AC4850"/>
    <w:rPr>
      <w:sz w:val="22"/>
    </w:rPr>
  </w:style>
  <w:style w:type="paragraph" w:customStyle="1" w:styleId="SOBulletNote">
    <w:name w:val="SO BulletNote"/>
    <w:aliases w:val="sonb"/>
    <w:basedOn w:val="SOTextNote"/>
    <w:link w:val="SOBulletNoteChar"/>
    <w:qFormat/>
    <w:rsid w:val="00AC4850"/>
    <w:pPr>
      <w:tabs>
        <w:tab w:val="left" w:pos="1560"/>
      </w:tabs>
      <w:ind w:left="2268" w:hanging="1134"/>
    </w:pPr>
  </w:style>
  <w:style w:type="character" w:customStyle="1" w:styleId="SOBulletNoteChar">
    <w:name w:val="SO BulletNote Char"/>
    <w:aliases w:val="sonb Char"/>
    <w:basedOn w:val="DefaultParagraphFont"/>
    <w:link w:val="SOBulletNote"/>
    <w:rsid w:val="00AC4850"/>
    <w:rPr>
      <w:sz w:val="18"/>
    </w:rPr>
  </w:style>
  <w:style w:type="paragraph" w:customStyle="1" w:styleId="SOText2">
    <w:name w:val="SO Text2"/>
    <w:aliases w:val="sot2"/>
    <w:basedOn w:val="Normal"/>
    <w:next w:val="SOText"/>
    <w:link w:val="SOText2Char"/>
    <w:rsid w:val="00AC48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4850"/>
    <w:rPr>
      <w:sz w:val="22"/>
    </w:rPr>
  </w:style>
  <w:style w:type="paragraph" w:customStyle="1" w:styleId="SubPartCASA">
    <w:name w:val="SubPart(CASA)"/>
    <w:aliases w:val="csp"/>
    <w:basedOn w:val="OPCParaBase"/>
    <w:next w:val="ActHead3"/>
    <w:rsid w:val="00AC485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4850"/>
    <w:rPr>
      <w:rFonts w:eastAsia="Times New Roman" w:cs="Times New Roman"/>
      <w:sz w:val="22"/>
      <w:lang w:eastAsia="en-AU"/>
    </w:rPr>
  </w:style>
  <w:style w:type="character" w:customStyle="1" w:styleId="notetextChar">
    <w:name w:val="note(text) Char"/>
    <w:aliases w:val="n Char"/>
    <w:basedOn w:val="DefaultParagraphFont"/>
    <w:link w:val="notetext"/>
    <w:rsid w:val="00AC4850"/>
    <w:rPr>
      <w:rFonts w:eastAsia="Times New Roman" w:cs="Times New Roman"/>
      <w:sz w:val="18"/>
      <w:lang w:eastAsia="en-AU"/>
    </w:rPr>
  </w:style>
  <w:style w:type="character" w:customStyle="1" w:styleId="Heading1Char">
    <w:name w:val="Heading 1 Char"/>
    <w:basedOn w:val="DefaultParagraphFont"/>
    <w:link w:val="Heading1"/>
    <w:uiPriority w:val="9"/>
    <w:rsid w:val="00AC48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48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48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48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48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48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48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48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485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C4850"/>
  </w:style>
  <w:style w:type="character" w:customStyle="1" w:styleId="charlegsubtitle1">
    <w:name w:val="charlegsubtitle1"/>
    <w:basedOn w:val="DefaultParagraphFont"/>
    <w:rsid w:val="00AC4850"/>
    <w:rPr>
      <w:rFonts w:ascii="Arial" w:hAnsi="Arial" w:cs="Arial" w:hint="default"/>
      <w:b/>
      <w:bCs/>
      <w:sz w:val="28"/>
      <w:szCs w:val="28"/>
    </w:rPr>
  </w:style>
  <w:style w:type="paragraph" w:styleId="Index1">
    <w:name w:val="index 1"/>
    <w:basedOn w:val="Normal"/>
    <w:next w:val="Normal"/>
    <w:autoRedefine/>
    <w:rsid w:val="00AC4850"/>
    <w:pPr>
      <w:ind w:left="240" w:hanging="240"/>
    </w:pPr>
  </w:style>
  <w:style w:type="paragraph" w:styleId="Index2">
    <w:name w:val="index 2"/>
    <w:basedOn w:val="Normal"/>
    <w:next w:val="Normal"/>
    <w:autoRedefine/>
    <w:rsid w:val="00AC4850"/>
    <w:pPr>
      <w:ind w:left="480" w:hanging="240"/>
    </w:pPr>
  </w:style>
  <w:style w:type="paragraph" w:styleId="Index3">
    <w:name w:val="index 3"/>
    <w:basedOn w:val="Normal"/>
    <w:next w:val="Normal"/>
    <w:autoRedefine/>
    <w:rsid w:val="00AC4850"/>
    <w:pPr>
      <w:ind w:left="720" w:hanging="240"/>
    </w:pPr>
  </w:style>
  <w:style w:type="paragraph" w:styleId="Index4">
    <w:name w:val="index 4"/>
    <w:basedOn w:val="Normal"/>
    <w:next w:val="Normal"/>
    <w:autoRedefine/>
    <w:rsid w:val="00AC4850"/>
    <w:pPr>
      <w:ind w:left="960" w:hanging="240"/>
    </w:pPr>
  </w:style>
  <w:style w:type="paragraph" w:styleId="Index5">
    <w:name w:val="index 5"/>
    <w:basedOn w:val="Normal"/>
    <w:next w:val="Normal"/>
    <w:autoRedefine/>
    <w:rsid w:val="00AC4850"/>
    <w:pPr>
      <w:ind w:left="1200" w:hanging="240"/>
    </w:pPr>
  </w:style>
  <w:style w:type="paragraph" w:styleId="Index6">
    <w:name w:val="index 6"/>
    <w:basedOn w:val="Normal"/>
    <w:next w:val="Normal"/>
    <w:autoRedefine/>
    <w:rsid w:val="00AC4850"/>
    <w:pPr>
      <w:ind w:left="1440" w:hanging="240"/>
    </w:pPr>
  </w:style>
  <w:style w:type="paragraph" w:styleId="Index7">
    <w:name w:val="index 7"/>
    <w:basedOn w:val="Normal"/>
    <w:next w:val="Normal"/>
    <w:autoRedefine/>
    <w:rsid w:val="00AC4850"/>
    <w:pPr>
      <w:ind w:left="1680" w:hanging="240"/>
    </w:pPr>
  </w:style>
  <w:style w:type="paragraph" w:styleId="Index8">
    <w:name w:val="index 8"/>
    <w:basedOn w:val="Normal"/>
    <w:next w:val="Normal"/>
    <w:autoRedefine/>
    <w:rsid w:val="00AC4850"/>
    <w:pPr>
      <w:ind w:left="1920" w:hanging="240"/>
    </w:pPr>
  </w:style>
  <w:style w:type="paragraph" w:styleId="Index9">
    <w:name w:val="index 9"/>
    <w:basedOn w:val="Normal"/>
    <w:next w:val="Normal"/>
    <w:autoRedefine/>
    <w:rsid w:val="00AC4850"/>
    <w:pPr>
      <w:ind w:left="2160" w:hanging="240"/>
    </w:pPr>
  </w:style>
  <w:style w:type="paragraph" w:styleId="NormalIndent">
    <w:name w:val="Normal Indent"/>
    <w:basedOn w:val="Normal"/>
    <w:rsid w:val="00AC4850"/>
    <w:pPr>
      <w:ind w:left="720"/>
    </w:pPr>
  </w:style>
  <w:style w:type="paragraph" w:styleId="FootnoteText">
    <w:name w:val="footnote text"/>
    <w:basedOn w:val="Normal"/>
    <w:link w:val="FootnoteTextChar"/>
    <w:rsid w:val="00AC4850"/>
    <w:rPr>
      <w:sz w:val="20"/>
    </w:rPr>
  </w:style>
  <w:style w:type="character" w:customStyle="1" w:styleId="FootnoteTextChar">
    <w:name w:val="Footnote Text Char"/>
    <w:basedOn w:val="DefaultParagraphFont"/>
    <w:link w:val="FootnoteText"/>
    <w:rsid w:val="00AC4850"/>
  </w:style>
  <w:style w:type="paragraph" w:styleId="CommentText">
    <w:name w:val="annotation text"/>
    <w:basedOn w:val="Normal"/>
    <w:link w:val="CommentTextChar"/>
    <w:rsid w:val="00AC4850"/>
    <w:rPr>
      <w:sz w:val="20"/>
    </w:rPr>
  </w:style>
  <w:style w:type="character" w:customStyle="1" w:styleId="CommentTextChar">
    <w:name w:val="Comment Text Char"/>
    <w:basedOn w:val="DefaultParagraphFont"/>
    <w:link w:val="CommentText"/>
    <w:rsid w:val="00AC4850"/>
  </w:style>
  <w:style w:type="paragraph" w:styleId="IndexHeading">
    <w:name w:val="index heading"/>
    <w:basedOn w:val="Normal"/>
    <w:next w:val="Index1"/>
    <w:rsid w:val="00AC4850"/>
    <w:rPr>
      <w:rFonts w:ascii="Arial" w:hAnsi="Arial" w:cs="Arial"/>
      <w:b/>
      <w:bCs/>
    </w:rPr>
  </w:style>
  <w:style w:type="paragraph" w:styleId="Caption">
    <w:name w:val="caption"/>
    <w:basedOn w:val="Normal"/>
    <w:next w:val="Normal"/>
    <w:qFormat/>
    <w:rsid w:val="00AC4850"/>
    <w:pPr>
      <w:spacing w:before="120" w:after="120"/>
    </w:pPr>
    <w:rPr>
      <w:b/>
      <w:bCs/>
      <w:sz w:val="20"/>
    </w:rPr>
  </w:style>
  <w:style w:type="paragraph" w:styleId="TableofFigures">
    <w:name w:val="table of figures"/>
    <w:basedOn w:val="Normal"/>
    <w:next w:val="Normal"/>
    <w:rsid w:val="00AC4850"/>
    <w:pPr>
      <w:ind w:left="480" w:hanging="480"/>
    </w:pPr>
  </w:style>
  <w:style w:type="paragraph" w:styleId="EnvelopeAddress">
    <w:name w:val="envelope address"/>
    <w:basedOn w:val="Normal"/>
    <w:rsid w:val="00AC485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4850"/>
    <w:rPr>
      <w:rFonts w:ascii="Arial" w:hAnsi="Arial" w:cs="Arial"/>
      <w:sz w:val="20"/>
    </w:rPr>
  </w:style>
  <w:style w:type="character" w:styleId="FootnoteReference">
    <w:name w:val="footnote reference"/>
    <w:basedOn w:val="DefaultParagraphFont"/>
    <w:rsid w:val="00AC4850"/>
    <w:rPr>
      <w:rFonts w:ascii="Times New Roman" w:hAnsi="Times New Roman"/>
      <w:sz w:val="20"/>
      <w:vertAlign w:val="superscript"/>
    </w:rPr>
  </w:style>
  <w:style w:type="character" w:styleId="CommentReference">
    <w:name w:val="annotation reference"/>
    <w:basedOn w:val="DefaultParagraphFont"/>
    <w:rsid w:val="00AC4850"/>
    <w:rPr>
      <w:sz w:val="16"/>
      <w:szCs w:val="16"/>
    </w:rPr>
  </w:style>
  <w:style w:type="character" w:styleId="PageNumber">
    <w:name w:val="page number"/>
    <w:basedOn w:val="DefaultParagraphFont"/>
    <w:rsid w:val="00AC4850"/>
  </w:style>
  <w:style w:type="character" w:styleId="EndnoteReference">
    <w:name w:val="endnote reference"/>
    <w:basedOn w:val="DefaultParagraphFont"/>
    <w:rsid w:val="00AC4850"/>
    <w:rPr>
      <w:vertAlign w:val="superscript"/>
    </w:rPr>
  </w:style>
  <w:style w:type="paragraph" w:styleId="EndnoteText">
    <w:name w:val="endnote text"/>
    <w:basedOn w:val="Normal"/>
    <w:link w:val="EndnoteTextChar"/>
    <w:rsid w:val="00AC4850"/>
    <w:rPr>
      <w:sz w:val="20"/>
    </w:rPr>
  </w:style>
  <w:style w:type="character" w:customStyle="1" w:styleId="EndnoteTextChar">
    <w:name w:val="Endnote Text Char"/>
    <w:basedOn w:val="DefaultParagraphFont"/>
    <w:link w:val="EndnoteText"/>
    <w:rsid w:val="00AC4850"/>
  </w:style>
  <w:style w:type="paragraph" w:styleId="TableofAuthorities">
    <w:name w:val="table of authorities"/>
    <w:basedOn w:val="Normal"/>
    <w:next w:val="Normal"/>
    <w:rsid w:val="00AC4850"/>
    <w:pPr>
      <w:ind w:left="240" w:hanging="240"/>
    </w:pPr>
  </w:style>
  <w:style w:type="paragraph" w:styleId="MacroText">
    <w:name w:val="macro"/>
    <w:link w:val="MacroTextChar"/>
    <w:rsid w:val="00AC485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4850"/>
    <w:rPr>
      <w:rFonts w:ascii="Courier New" w:eastAsia="Times New Roman" w:hAnsi="Courier New" w:cs="Courier New"/>
      <w:lang w:eastAsia="en-AU"/>
    </w:rPr>
  </w:style>
  <w:style w:type="paragraph" w:styleId="TOAHeading">
    <w:name w:val="toa heading"/>
    <w:basedOn w:val="Normal"/>
    <w:next w:val="Normal"/>
    <w:rsid w:val="00AC4850"/>
    <w:pPr>
      <w:spacing w:before="120"/>
    </w:pPr>
    <w:rPr>
      <w:rFonts w:ascii="Arial" w:hAnsi="Arial" w:cs="Arial"/>
      <w:b/>
      <w:bCs/>
    </w:rPr>
  </w:style>
  <w:style w:type="paragraph" w:styleId="List">
    <w:name w:val="List"/>
    <w:basedOn w:val="Normal"/>
    <w:rsid w:val="00AC4850"/>
    <w:pPr>
      <w:ind w:left="283" w:hanging="283"/>
    </w:pPr>
  </w:style>
  <w:style w:type="paragraph" w:styleId="ListBullet">
    <w:name w:val="List Bullet"/>
    <w:basedOn w:val="Normal"/>
    <w:autoRedefine/>
    <w:rsid w:val="00AC4850"/>
    <w:pPr>
      <w:tabs>
        <w:tab w:val="num" w:pos="360"/>
      </w:tabs>
      <w:ind w:left="360" w:hanging="360"/>
    </w:pPr>
  </w:style>
  <w:style w:type="paragraph" w:styleId="ListNumber">
    <w:name w:val="List Number"/>
    <w:basedOn w:val="Normal"/>
    <w:rsid w:val="00AC4850"/>
    <w:pPr>
      <w:tabs>
        <w:tab w:val="num" w:pos="360"/>
      </w:tabs>
      <w:ind w:left="360" w:hanging="360"/>
    </w:pPr>
  </w:style>
  <w:style w:type="paragraph" w:styleId="List2">
    <w:name w:val="List 2"/>
    <w:basedOn w:val="Normal"/>
    <w:rsid w:val="00AC4850"/>
    <w:pPr>
      <w:ind w:left="566" w:hanging="283"/>
    </w:pPr>
  </w:style>
  <w:style w:type="paragraph" w:styleId="List3">
    <w:name w:val="List 3"/>
    <w:basedOn w:val="Normal"/>
    <w:rsid w:val="00AC4850"/>
    <w:pPr>
      <w:ind w:left="849" w:hanging="283"/>
    </w:pPr>
  </w:style>
  <w:style w:type="paragraph" w:styleId="List4">
    <w:name w:val="List 4"/>
    <w:basedOn w:val="Normal"/>
    <w:rsid w:val="00AC4850"/>
    <w:pPr>
      <w:ind w:left="1132" w:hanging="283"/>
    </w:pPr>
  </w:style>
  <w:style w:type="paragraph" w:styleId="List5">
    <w:name w:val="List 5"/>
    <w:basedOn w:val="Normal"/>
    <w:rsid w:val="00AC4850"/>
    <w:pPr>
      <w:ind w:left="1415" w:hanging="283"/>
    </w:pPr>
  </w:style>
  <w:style w:type="paragraph" w:styleId="ListBullet2">
    <w:name w:val="List Bullet 2"/>
    <w:basedOn w:val="Normal"/>
    <w:autoRedefine/>
    <w:rsid w:val="00AC4850"/>
    <w:pPr>
      <w:tabs>
        <w:tab w:val="num" w:pos="360"/>
      </w:tabs>
    </w:pPr>
  </w:style>
  <w:style w:type="paragraph" w:styleId="ListBullet3">
    <w:name w:val="List Bullet 3"/>
    <w:basedOn w:val="Normal"/>
    <w:autoRedefine/>
    <w:rsid w:val="00AC4850"/>
    <w:pPr>
      <w:tabs>
        <w:tab w:val="num" w:pos="926"/>
      </w:tabs>
      <w:ind w:left="926" w:hanging="360"/>
    </w:pPr>
  </w:style>
  <w:style w:type="paragraph" w:styleId="ListBullet4">
    <w:name w:val="List Bullet 4"/>
    <w:basedOn w:val="Normal"/>
    <w:autoRedefine/>
    <w:rsid w:val="00AC4850"/>
    <w:pPr>
      <w:tabs>
        <w:tab w:val="num" w:pos="1209"/>
      </w:tabs>
      <w:ind w:left="1209" w:hanging="360"/>
    </w:pPr>
  </w:style>
  <w:style w:type="paragraph" w:styleId="ListBullet5">
    <w:name w:val="List Bullet 5"/>
    <w:basedOn w:val="Normal"/>
    <w:autoRedefine/>
    <w:rsid w:val="00AC4850"/>
    <w:pPr>
      <w:tabs>
        <w:tab w:val="num" w:pos="1492"/>
      </w:tabs>
      <w:ind w:left="1492" w:hanging="360"/>
    </w:pPr>
  </w:style>
  <w:style w:type="paragraph" w:styleId="ListNumber2">
    <w:name w:val="List Number 2"/>
    <w:basedOn w:val="Normal"/>
    <w:rsid w:val="00AC4850"/>
    <w:pPr>
      <w:tabs>
        <w:tab w:val="num" w:pos="643"/>
      </w:tabs>
      <w:ind w:left="643" w:hanging="360"/>
    </w:pPr>
  </w:style>
  <w:style w:type="paragraph" w:styleId="ListNumber3">
    <w:name w:val="List Number 3"/>
    <w:basedOn w:val="Normal"/>
    <w:rsid w:val="00AC4850"/>
    <w:pPr>
      <w:tabs>
        <w:tab w:val="num" w:pos="926"/>
      </w:tabs>
      <w:ind w:left="926" w:hanging="360"/>
    </w:pPr>
  </w:style>
  <w:style w:type="paragraph" w:styleId="ListNumber4">
    <w:name w:val="List Number 4"/>
    <w:basedOn w:val="Normal"/>
    <w:rsid w:val="00AC4850"/>
    <w:pPr>
      <w:tabs>
        <w:tab w:val="num" w:pos="1209"/>
      </w:tabs>
      <w:ind w:left="1209" w:hanging="360"/>
    </w:pPr>
  </w:style>
  <w:style w:type="paragraph" w:styleId="ListNumber5">
    <w:name w:val="List Number 5"/>
    <w:basedOn w:val="Normal"/>
    <w:rsid w:val="00AC4850"/>
    <w:pPr>
      <w:tabs>
        <w:tab w:val="num" w:pos="1492"/>
      </w:tabs>
      <w:ind w:left="1492" w:hanging="360"/>
    </w:pPr>
  </w:style>
  <w:style w:type="paragraph" w:styleId="Title">
    <w:name w:val="Title"/>
    <w:basedOn w:val="Normal"/>
    <w:link w:val="TitleChar"/>
    <w:qFormat/>
    <w:rsid w:val="00AC4850"/>
    <w:pPr>
      <w:spacing w:before="240" w:after="60"/>
    </w:pPr>
    <w:rPr>
      <w:rFonts w:ascii="Arial" w:hAnsi="Arial" w:cs="Arial"/>
      <w:b/>
      <w:bCs/>
      <w:sz w:val="40"/>
      <w:szCs w:val="40"/>
    </w:rPr>
  </w:style>
  <w:style w:type="character" w:customStyle="1" w:styleId="TitleChar">
    <w:name w:val="Title Char"/>
    <w:basedOn w:val="DefaultParagraphFont"/>
    <w:link w:val="Title"/>
    <w:rsid w:val="00AC4850"/>
    <w:rPr>
      <w:rFonts w:ascii="Arial" w:hAnsi="Arial" w:cs="Arial"/>
      <w:b/>
      <w:bCs/>
      <w:sz w:val="40"/>
      <w:szCs w:val="40"/>
    </w:rPr>
  </w:style>
  <w:style w:type="paragraph" w:styleId="Closing">
    <w:name w:val="Closing"/>
    <w:basedOn w:val="Normal"/>
    <w:link w:val="ClosingChar"/>
    <w:rsid w:val="00AC4850"/>
    <w:pPr>
      <w:ind w:left="4252"/>
    </w:pPr>
  </w:style>
  <w:style w:type="character" w:customStyle="1" w:styleId="ClosingChar">
    <w:name w:val="Closing Char"/>
    <w:basedOn w:val="DefaultParagraphFont"/>
    <w:link w:val="Closing"/>
    <w:rsid w:val="00AC4850"/>
    <w:rPr>
      <w:sz w:val="22"/>
    </w:rPr>
  </w:style>
  <w:style w:type="paragraph" w:styleId="Signature">
    <w:name w:val="Signature"/>
    <w:basedOn w:val="Normal"/>
    <w:link w:val="SignatureChar"/>
    <w:rsid w:val="00AC4850"/>
    <w:pPr>
      <w:ind w:left="4252"/>
    </w:pPr>
  </w:style>
  <w:style w:type="character" w:customStyle="1" w:styleId="SignatureChar">
    <w:name w:val="Signature Char"/>
    <w:basedOn w:val="DefaultParagraphFont"/>
    <w:link w:val="Signature"/>
    <w:rsid w:val="00AC4850"/>
    <w:rPr>
      <w:sz w:val="22"/>
    </w:rPr>
  </w:style>
  <w:style w:type="paragraph" w:styleId="BodyText">
    <w:name w:val="Body Text"/>
    <w:basedOn w:val="Normal"/>
    <w:link w:val="BodyTextChar"/>
    <w:rsid w:val="00AC4850"/>
    <w:pPr>
      <w:spacing w:after="120"/>
    </w:pPr>
  </w:style>
  <w:style w:type="character" w:customStyle="1" w:styleId="BodyTextChar">
    <w:name w:val="Body Text Char"/>
    <w:basedOn w:val="DefaultParagraphFont"/>
    <w:link w:val="BodyText"/>
    <w:rsid w:val="00AC4850"/>
    <w:rPr>
      <w:sz w:val="22"/>
    </w:rPr>
  </w:style>
  <w:style w:type="paragraph" w:styleId="BodyTextIndent">
    <w:name w:val="Body Text Indent"/>
    <w:basedOn w:val="Normal"/>
    <w:link w:val="BodyTextIndentChar"/>
    <w:rsid w:val="00AC4850"/>
    <w:pPr>
      <w:spacing w:after="120"/>
      <w:ind w:left="283"/>
    </w:pPr>
  </w:style>
  <w:style w:type="character" w:customStyle="1" w:styleId="BodyTextIndentChar">
    <w:name w:val="Body Text Indent Char"/>
    <w:basedOn w:val="DefaultParagraphFont"/>
    <w:link w:val="BodyTextIndent"/>
    <w:rsid w:val="00AC4850"/>
    <w:rPr>
      <w:sz w:val="22"/>
    </w:rPr>
  </w:style>
  <w:style w:type="paragraph" w:styleId="ListContinue">
    <w:name w:val="List Continue"/>
    <w:basedOn w:val="Normal"/>
    <w:rsid w:val="00AC4850"/>
    <w:pPr>
      <w:spacing w:after="120"/>
      <w:ind w:left="283"/>
    </w:pPr>
  </w:style>
  <w:style w:type="paragraph" w:styleId="ListContinue2">
    <w:name w:val="List Continue 2"/>
    <w:basedOn w:val="Normal"/>
    <w:rsid w:val="00AC4850"/>
    <w:pPr>
      <w:spacing w:after="120"/>
      <w:ind w:left="566"/>
    </w:pPr>
  </w:style>
  <w:style w:type="paragraph" w:styleId="ListContinue3">
    <w:name w:val="List Continue 3"/>
    <w:basedOn w:val="Normal"/>
    <w:rsid w:val="00AC4850"/>
    <w:pPr>
      <w:spacing w:after="120"/>
      <w:ind w:left="849"/>
    </w:pPr>
  </w:style>
  <w:style w:type="paragraph" w:styleId="ListContinue4">
    <w:name w:val="List Continue 4"/>
    <w:basedOn w:val="Normal"/>
    <w:rsid w:val="00AC4850"/>
    <w:pPr>
      <w:spacing w:after="120"/>
      <w:ind w:left="1132"/>
    </w:pPr>
  </w:style>
  <w:style w:type="paragraph" w:styleId="ListContinue5">
    <w:name w:val="List Continue 5"/>
    <w:basedOn w:val="Normal"/>
    <w:rsid w:val="00AC4850"/>
    <w:pPr>
      <w:spacing w:after="120"/>
      <w:ind w:left="1415"/>
    </w:pPr>
  </w:style>
  <w:style w:type="paragraph" w:styleId="MessageHeader">
    <w:name w:val="Message Header"/>
    <w:basedOn w:val="Normal"/>
    <w:link w:val="MessageHeaderChar"/>
    <w:rsid w:val="00AC48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4850"/>
    <w:rPr>
      <w:rFonts w:ascii="Arial" w:hAnsi="Arial" w:cs="Arial"/>
      <w:sz w:val="22"/>
      <w:shd w:val="pct20" w:color="auto" w:fill="auto"/>
    </w:rPr>
  </w:style>
  <w:style w:type="paragraph" w:styleId="Subtitle">
    <w:name w:val="Subtitle"/>
    <w:basedOn w:val="Normal"/>
    <w:link w:val="SubtitleChar"/>
    <w:qFormat/>
    <w:rsid w:val="00AC4850"/>
    <w:pPr>
      <w:spacing w:after="60"/>
      <w:jc w:val="center"/>
      <w:outlineLvl w:val="1"/>
    </w:pPr>
    <w:rPr>
      <w:rFonts w:ascii="Arial" w:hAnsi="Arial" w:cs="Arial"/>
    </w:rPr>
  </w:style>
  <w:style w:type="character" w:customStyle="1" w:styleId="SubtitleChar">
    <w:name w:val="Subtitle Char"/>
    <w:basedOn w:val="DefaultParagraphFont"/>
    <w:link w:val="Subtitle"/>
    <w:rsid w:val="00AC4850"/>
    <w:rPr>
      <w:rFonts w:ascii="Arial" w:hAnsi="Arial" w:cs="Arial"/>
      <w:sz w:val="22"/>
    </w:rPr>
  </w:style>
  <w:style w:type="paragraph" w:styleId="Salutation">
    <w:name w:val="Salutation"/>
    <w:basedOn w:val="Normal"/>
    <w:next w:val="Normal"/>
    <w:link w:val="SalutationChar"/>
    <w:rsid w:val="00AC4850"/>
  </w:style>
  <w:style w:type="character" w:customStyle="1" w:styleId="SalutationChar">
    <w:name w:val="Salutation Char"/>
    <w:basedOn w:val="DefaultParagraphFont"/>
    <w:link w:val="Salutation"/>
    <w:rsid w:val="00AC4850"/>
    <w:rPr>
      <w:sz w:val="22"/>
    </w:rPr>
  </w:style>
  <w:style w:type="paragraph" w:styleId="Date">
    <w:name w:val="Date"/>
    <w:basedOn w:val="Normal"/>
    <w:next w:val="Normal"/>
    <w:link w:val="DateChar"/>
    <w:rsid w:val="00AC4850"/>
  </w:style>
  <w:style w:type="character" w:customStyle="1" w:styleId="DateChar">
    <w:name w:val="Date Char"/>
    <w:basedOn w:val="DefaultParagraphFont"/>
    <w:link w:val="Date"/>
    <w:rsid w:val="00AC4850"/>
    <w:rPr>
      <w:sz w:val="22"/>
    </w:rPr>
  </w:style>
  <w:style w:type="paragraph" w:styleId="BodyTextFirstIndent">
    <w:name w:val="Body Text First Indent"/>
    <w:basedOn w:val="BodyText"/>
    <w:link w:val="BodyTextFirstIndentChar"/>
    <w:rsid w:val="00AC4850"/>
    <w:pPr>
      <w:ind w:firstLine="210"/>
    </w:pPr>
  </w:style>
  <w:style w:type="character" w:customStyle="1" w:styleId="BodyTextFirstIndentChar">
    <w:name w:val="Body Text First Indent Char"/>
    <w:basedOn w:val="BodyTextChar"/>
    <w:link w:val="BodyTextFirstIndent"/>
    <w:rsid w:val="00AC4850"/>
    <w:rPr>
      <w:sz w:val="22"/>
    </w:rPr>
  </w:style>
  <w:style w:type="paragraph" w:styleId="BodyTextFirstIndent2">
    <w:name w:val="Body Text First Indent 2"/>
    <w:basedOn w:val="BodyTextIndent"/>
    <w:link w:val="BodyTextFirstIndent2Char"/>
    <w:rsid w:val="00AC4850"/>
    <w:pPr>
      <w:ind w:firstLine="210"/>
    </w:pPr>
  </w:style>
  <w:style w:type="character" w:customStyle="1" w:styleId="BodyTextFirstIndent2Char">
    <w:name w:val="Body Text First Indent 2 Char"/>
    <w:basedOn w:val="BodyTextIndentChar"/>
    <w:link w:val="BodyTextFirstIndent2"/>
    <w:rsid w:val="00AC4850"/>
    <w:rPr>
      <w:sz w:val="22"/>
    </w:rPr>
  </w:style>
  <w:style w:type="paragraph" w:styleId="BodyText2">
    <w:name w:val="Body Text 2"/>
    <w:basedOn w:val="Normal"/>
    <w:link w:val="BodyText2Char"/>
    <w:rsid w:val="00AC4850"/>
    <w:pPr>
      <w:spacing w:after="120" w:line="480" w:lineRule="auto"/>
    </w:pPr>
  </w:style>
  <w:style w:type="character" w:customStyle="1" w:styleId="BodyText2Char">
    <w:name w:val="Body Text 2 Char"/>
    <w:basedOn w:val="DefaultParagraphFont"/>
    <w:link w:val="BodyText2"/>
    <w:rsid w:val="00AC4850"/>
    <w:rPr>
      <w:sz w:val="22"/>
    </w:rPr>
  </w:style>
  <w:style w:type="paragraph" w:styleId="BodyText3">
    <w:name w:val="Body Text 3"/>
    <w:basedOn w:val="Normal"/>
    <w:link w:val="BodyText3Char"/>
    <w:rsid w:val="00AC4850"/>
    <w:pPr>
      <w:spacing w:after="120"/>
    </w:pPr>
    <w:rPr>
      <w:sz w:val="16"/>
      <w:szCs w:val="16"/>
    </w:rPr>
  </w:style>
  <w:style w:type="character" w:customStyle="1" w:styleId="BodyText3Char">
    <w:name w:val="Body Text 3 Char"/>
    <w:basedOn w:val="DefaultParagraphFont"/>
    <w:link w:val="BodyText3"/>
    <w:rsid w:val="00AC4850"/>
    <w:rPr>
      <w:sz w:val="16"/>
      <w:szCs w:val="16"/>
    </w:rPr>
  </w:style>
  <w:style w:type="paragraph" w:styleId="BodyTextIndent2">
    <w:name w:val="Body Text Indent 2"/>
    <w:basedOn w:val="Normal"/>
    <w:link w:val="BodyTextIndent2Char"/>
    <w:rsid w:val="00AC4850"/>
    <w:pPr>
      <w:spacing w:after="120" w:line="480" w:lineRule="auto"/>
      <w:ind w:left="283"/>
    </w:pPr>
  </w:style>
  <w:style w:type="character" w:customStyle="1" w:styleId="BodyTextIndent2Char">
    <w:name w:val="Body Text Indent 2 Char"/>
    <w:basedOn w:val="DefaultParagraphFont"/>
    <w:link w:val="BodyTextIndent2"/>
    <w:rsid w:val="00AC4850"/>
    <w:rPr>
      <w:sz w:val="22"/>
    </w:rPr>
  </w:style>
  <w:style w:type="paragraph" w:styleId="BodyTextIndent3">
    <w:name w:val="Body Text Indent 3"/>
    <w:basedOn w:val="Normal"/>
    <w:link w:val="BodyTextIndent3Char"/>
    <w:rsid w:val="00AC4850"/>
    <w:pPr>
      <w:spacing w:after="120"/>
      <w:ind w:left="283"/>
    </w:pPr>
    <w:rPr>
      <w:sz w:val="16"/>
      <w:szCs w:val="16"/>
    </w:rPr>
  </w:style>
  <w:style w:type="character" w:customStyle="1" w:styleId="BodyTextIndent3Char">
    <w:name w:val="Body Text Indent 3 Char"/>
    <w:basedOn w:val="DefaultParagraphFont"/>
    <w:link w:val="BodyTextIndent3"/>
    <w:rsid w:val="00AC4850"/>
    <w:rPr>
      <w:sz w:val="16"/>
      <w:szCs w:val="16"/>
    </w:rPr>
  </w:style>
  <w:style w:type="paragraph" w:styleId="BlockText">
    <w:name w:val="Block Text"/>
    <w:basedOn w:val="Normal"/>
    <w:rsid w:val="00AC4850"/>
    <w:pPr>
      <w:spacing w:after="120"/>
      <w:ind w:left="1440" w:right="1440"/>
    </w:pPr>
  </w:style>
  <w:style w:type="character" w:styleId="Hyperlink">
    <w:name w:val="Hyperlink"/>
    <w:basedOn w:val="DefaultParagraphFont"/>
    <w:rsid w:val="00AC4850"/>
    <w:rPr>
      <w:color w:val="0000FF"/>
      <w:u w:val="single"/>
    </w:rPr>
  </w:style>
  <w:style w:type="character" w:styleId="FollowedHyperlink">
    <w:name w:val="FollowedHyperlink"/>
    <w:basedOn w:val="DefaultParagraphFont"/>
    <w:rsid w:val="00AC4850"/>
    <w:rPr>
      <w:color w:val="800080"/>
      <w:u w:val="single"/>
    </w:rPr>
  </w:style>
  <w:style w:type="character" w:styleId="Strong">
    <w:name w:val="Strong"/>
    <w:basedOn w:val="DefaultParagraphFont"/>
    <w:qFormat/>
    <w:rsid w:val="00AC4850"/>
    <w:rPr>
      <w:b/>
      <w:bCs/>
    </w:rPr>
  </w:style>
  <w:style w:type="character" w:styleId="Emphasis">
    <w:name w:val="Emphasis"/>
    <w:basedOn w:val="DefaultParagraphFont"/>
    <w:qFormat/>
    <w:rsid w:val="00AC4850"/>
    <w:rPr>
      <w:i/>
      <w:iCs/>
    </w:rPr>
  </w:style>
  <w:style w:type="paragraph" w:styleId="DocumentMap">
    <w:name w:val="Document Map"/>
    <w:basedOn w:val="Normal"/>
    <w:link w:val="DocumentMapChar"/>
    <w:rsid w:val="00AC4850"/>
    <w:pPr>
      <w:shd w:val="clear" w:color="auto" w:fill="000080"/>
    </w:pPr>
    <w:rPr>
      <w:rFonts w:ascii="Tahoma" w:hAnsi="Tahoma" w:cs="Tahoma"/>
    </w:rPr>
  </w:style>
  <w:style w:type="character" w:customStyle="1" w:styleId="DocumentMapChar">
    <w:name w:val="Document Map Char"/>
    <w:basedOn w:val="DefaultParagraphFont"/>
    <w:link w:val="DocumentMap"/>
    <w:rsid w:val="00AC4850"/>
    <w:rPr>
      <w:rFonts w:ascii="Tahoma" w:hAnsi="Tahoma" w:cs="Tahoma"/>
      <w:sz w:val="22"/>
      <w:shd w:val="clear" w:color="auto" w:fill="000080"/>
    </w:rPr>
  </w:style>
  <w:style w:type="paragraph" w:styleId="PlainText">
    <w:name w:val="Plain Text"/>
    <w:basedOn w:val="Normal"/>
    <w:link w:val="PlainTextChar"/>
    <w:rsid w:val="00AC4850"/>
    <w:rPr>
      <w:rFonts w:ascii="Courier New" w:hAnsi="Courier New" w:cs="Courier New"/>
      <w:sz w:val="20"/>
    </w:rPr>
  </w:style>
  <w:style w:type="character" w:customStyle="1" w:styleId="PlainTextChar">
    <w:name w:val="Plain Text Char"/>
    <w:basedOn w:val="DefaultParagraphFont"/>
    <w:link w:val="PlainText"/>
    <w:rsid w:val="00AC4850"/>
    <w:rPr>
      <w:rFonts w:ascii="Courier New" w:hAnsi="Courier New" w:cs="Courier New"/>
    </w:rPr>
  </w:style>
  <w:style w:type="paragraph" w:styleId="E-mailSignature">
    <w:name w:val="E-mail Signature"/>
    <w:basedOn w:val="Normal"/>
    <w:link w:val="E-mailSignatureChar"/>
    <w:rsid w:val="00AC4850"/>
  </w:style>
  <w:style w:type="character" w:customStyle="1" w:styleId="E-mailSignatureChar">
    <w:name w:val="E-mail Signature Char"/>
    <w:basedOn w:val="DefaultParagraphFont"/>
    <w:link w:val="E-mailSignature"/>
    <w:rsid w:val="00AC4850"/>
    <w:rPr>
      <w:sz w:val="22"/>
    </w:rPr>
  </w:style>
  <w:style w:type="paragraph" w:styleId="NormalWeb">
    <w:name w:val="Normal (Web)"/>
    <w:basedOn w:val="Normal"/>
    <w:rsid w:val="00AC4850"/>
  </w:style>
  <w:style w:type="character" w:styleId="HTMLAcronym">
    <w:name w:val="HTML Acronym"/>
    <w:basedOn w:val="DefaultParagraphFont"/>
    <w:rsid w:val="00AC4850"/>
  </w:style>
  <w:style w:type="paragraph" w:styleId="HTMLAddress">
    <w:name w:val="HTML Address"/>
    <w:basedOn w:val="Normal"/>
    <w:link w:val="HTMLAddressChar"/>
    <w:rsid w:val="00AC4850"/>
    <w:rPr>
      <w:i/>
      <w:iCs/>
    </w:rPr>
  </w:style>
  <w:style w:type="character" w:customStyle="1" w:styleId="HTMLAddressChar">
    <w:name w:val="HTML Address Char"/>
    <w:basedOn w:val="DefaultParagraphFont"/>
    <w:link w:val="HTMLAddress"/>
    <w:rsid w:val="00AC4850"/>
    <w:rPr>
      <w:i/>
      <w:iCs/>
      <w:sz w:val="22"/>
    </w:rPr>
  </w:style>
  <w:style w:type="character" w:styleId="HTMLCite">
    <w:name w:val="HTML Cite"/>
    <w:basedOn w:val="DefaultParagraphFont"/>
    <w:rsid w:val="00AC4850"/>
    <w:rPr>
      <w:i/>
      <w:iCs/>
    </w:rPr>
  </w:style>
  <w:style w:type="character" w:styleId="HTMLCode">
    <w:name w:val="HTML Code"/>
    <w:basedOn w:val="DefaultParagraphFont"/>
    <w:rsid w:val="00AC4850"/>
    <w:rPr>
      <w:rFonts w:ascii="Courier New" w:hAnsi="Courier New" w:cs="Courier New"/>
      <w:sz w:val="20"/>
      <w:szCs w:val="20"/>
    </w:rPr>
  </w:style>
  <w:style w:type="character" w:styleId="HTMLDefinition">
    <w:name w:val="HTML Definition"/>
    <w:basedOn w:val="DefaultParagraphFont"/>
    <w:rsid w:val="00AC4850"/>
    <w:rPr>
      <w:i/>
      <w:iCs/>
    </w:rPr>
  </w:style>
  <w:style w:type="character" w:styleId="HTMLKeyboard">
    <w:name w:val="HTML Keyboard"/>
    <w:basedOn w:val="DefaultParagraphFont"/>
    <w:rsid w:val="00AC4850"/>
    <w:rPr>
      <w:rFonts w:ascii="Courier New" w:hAnsi="Courier New" w:cs="Courier New"/>
      <w:sz w:val="20"/>
      <w:szCs w:val="20"/>
    </w:rPr>
  </w:style>
  <w:style w:type="paragraph" w:styleId="HTMLPreformatted">
    <w:name w:val="HTML Preformatted"/>
    <w:basedOn w:val="Normal"/>
    <w:link w:val="HTMLPreformattedChar"/>
    <w:rsid w:val="00AC4850"/>
    <w:rPr>
      <w:rFonts w:ascii="Courier New" w:hAnsi="Courier New" w:cs="Courier New"/>
      <w:sz w:val="20"/>
    </w:rPr>
  </w:style>
  <w:style w:type="character" w:customStyle="1" w:styleId="HTMLPreformattedChar">
    <w:name w:val="HTML Preformatted Char"/>
    <w:basedOn w:val="DefaultParagraphFont"/>
    <w:link w:val="HTMLPreformatted"/>
    <w:rsid w:val="00AC4850"/>
    <w:rPr>
      <w:rFonts w:ascii="Courier New" w:hAnsi="Courier New" w:cs="Courier New"/>
    </w:rPr>
  </w:style>
  <w:style w:type="character" w:styleId="HTMLSample">
    <w:name w:val="HTML Sample"/>
    <w:basedOn w:val="DefaultParagraphFont"/>
    <w:rsid w:val="00AC4850"/>
    <w:rPr>
      <w:rFonts w:ascii="Courier New" w:hAnsi="Courier New" w:cs="Courier New"/>
    </w:rPr>
  </w:style>
  <w:style w:type="character" w:styleId="HTMLTypewriter">
    <w:name w:val="HTML Typewriter"/>
    <w:basedOn w:val="DefaultParagraphFont"/>
    <w:rsid w:val="00AC4850"/>
    <w:rPr>
      <w:rFonts w:ascii="Courier New" w:hAnsi="Courier New" w:cs="Courier New"/>
      <w:sz w:val="20"/>
      <w:szCs w:val="20"/>
    </w:rPr>
  </w:style>
  <w:style w:type="character" w:styleId="HTMLVariable">
    <w:name w:val="HTML Variable"/>
    <w:basedOn w:val="DefaultParagraphFont"/>
    <w:rsid w:val="00AC4850"/>
    <w:rPr>
      <w:i/>
      <w:iCs/>
    </w:rPr>
  </w:style>
  <w:style w:type="paragraph" w:styleId="CommentSubject">
    <w:name w:val="annotation subject"/>
    <w:basedOn w:val="CommentText"/>
    <w:next w:val="CommentText"/>
    <w:link w:val="CommentSubjectChar"/>
    <w:rsid w:val="00AC4850"/>
    <w:rPr>
      <w:b/>
      <w:bCs/>
    </w:rPr>
  </w:style>
  <w:style w:type="character" w:customStyle="1" w:styleId="CommentSubjectChar">
    <w:name w:val="Comment Subject Char"/>
    <w:basedOn w:val="CommentTextChar"/>
    <w:link w:val="CommentSubject"/>
    <w:rsid w:val="00AC4850"/>
    <w:rPr>
      <w:b/>
      <w:bCs/>
    </w:rPr>
  </w:style>
  <w:style w:type="numbering" w:styleId="1ai">
    <w:name w:val="Outline List 1"/>
    <w:basedOn w:val="NoList"/>
    <w:rsid w:val="00AC4850"/>
    <w:pPr>
      <w:numPr>
        <w:numId w:val="14"/>
      </w:numPr>
    </w:pPr>
  </w:style>
  <w:style w:type="numbering" w:styleId="111111">
    <w:name w:val="Outline List 2"/>
    <w:basedOn w:val="NoList"/>
    <w:rsid w:val="00AC4850"/>
    <w:pPr>
      <w:numPr>
        <w:numId w:val="15"/>
      </w:numPr>
    </w:pPr>
  </w:style>
  <w:style w:type="numbering" w:styleId="ArticleSection">
    <w:name w:val="Outline List 3"/>
    <w:basedOn w:val="NoList"/>
    <w:rsid w:val="00AC4850"/>
    <w:pPr>
      <w:numPr>
        <w:numId w:val="17"/>
      </w:numPr>
    </w:pPr>
  </w:style>
  <w:style w:type="table" w:styleId="TableSimple1">
    <w:name w:val="Table Simple 1"/>
    <w:basedOn w:val="TableNormal"/>
    <w:rsid w:val="00AC485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485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48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485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485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485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485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485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485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485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485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485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485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485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485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48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485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485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485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48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48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485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485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485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485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485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485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48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485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485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485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485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485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485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485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485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485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485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485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485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485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485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485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4850"/>
    <w:rPr>
      <w:rFonts w:eastAsia="Times New Roman" w:cs="Times New Roman"/>
      <w:b/>
      <w:kern w:val="28"/>
      <w:sz w:val="24"/>
      <w:lang w:eastAsia="en-AU"/>
    </w:rPr>
  </w:style>
  <w:style w:type="paragraph" w:customStyle="1" w:styleId="MTDisplayEquation">
    <w:name w:val="MTDisplayEquation"/>
    <w:basedOn w:val="paragraph"/>
    <w:next w:val="Normal"/>
    <w:link w:val="MTDisplayEquationChar"/>
    <w:rsid w:val="002B5CCA"/>
    <w:pPr>
      <w:tabs>
        <w:tab w:val="clear" w:pos="1531"/>
        <w:tab w:val="center" w:pos="4980"/>
        <w:tab w:val="right" w:pos="8320"/>
      </w:tabs>
    </w:pPr>
  </w:style>
  <w:style w:type="character" w:customStyle="1" w:styleId="OPCParaBaseChar">
    <w:name w:val="OPCParaBase Char"/>
    <w:basedOn w:val="DefaultParagraphFont"/>
    <w:link w:val="OPCParaBase"/>
    <w:rsid w:val="002B5CCA"/>
    <w:rPr>
      <w:rFonts w:eastAsia="Times New Roman" w:cs="Times New Roman"/>
      <w:sz w:val="22"/>
      <w:lang w:eastAsia="en-AU"/>
    </w:rPr>
  </w:style>
  <w:style w:type="character" w:customStyle="1" w:styleId="paragraphChar">
    <w:name w:val="paragraph Char"/>
    <w:aliases w:val="a Char"/>
    <w:basedOn w:val="OPCParaBaseChar"/>
    <w:link w:val="paragraph"/>
    <w:rsid w:val="002B5CCA"/>
    <w:rPr>
      <w:rFonts w:eastAsia="Times New Roman" w:cs="Times New Roman"/>
      <w:sz w:val="22"/>
      <w:lang w:eastAsia="en-AU"/>
    </w:rPr>
  </w:style>
  <w:style w:type="character" w:customStyle="1" w:styleId="MTDisplayEquationChar">
    <w:name w:val="MTDisplayEquation Char"/>
    <w:basedOn w:val="paragraphChar"/>
    <w:link w:val="MTDisplayEquation"/>
    <w:rsid w:val="002B5CC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1868</Words>
  <Characters>8916</Characters>
  <Application>Microsoft Office Word</Application>
  <DocSecurity>0</DocSecurity>
  <PresentationFormat/>
  <Lines>891</Lines>
  <Paragraphs>449</Paragraphs>
  <ScaleCrop>false</ScaleCrop>
  <HeadingPairs>
    <vt:vector size="2" baseType="variant">
      <vt:variant>
        <vt:lpstr>Title</vt:lpstr>
      </vt:variant>
      <vt:variant>
        <vt:i4>1</vt:i4>
      </vt:variant>
    </vt:vector>
  </HeadingPairs>
  <TitlesOfParts>
    <vt:vector size="1" baseType="lpstr">
      <vt:lpstr>Foreign Acquisitions and Takeovers Amendment Regulations 2022</vt:lpstr>
    </vt:vector>
  </TitlesOfParts>
  <Manager/>
  <Company/>
  <LinksUpToDate>false</LinksUpToDate>
  <CharactersWithSpaces>10335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2022-02-24T01:22:00Z</cp:lastPrinted>
  <dcterms:created xsi:type="dcterms:W3CDTF">2022-03-28T04:56:00Z</dcterms:created>
  <dcterms:modified xsi:type="dcterms:W3CDTF">2022-03-31T01:20:00Z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2022</vt:lpwstr>
  </property>
  <property fmtid="{D5CDD505-2E9C-101B-9397-08002B2CF9AE}" pid="3" name="ShortT">
    <vt:lpwstr>Foreign Acquisitions and Takeovers Amendment Regulations 2022</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March 2022</vt:lpwstr>
  </property>
  <property fmtid="{D5CDD505-2E9C-101B-9397-08002B2CF9AE}" pid="10" name="ID">
    <vt:lpwstr>OPC65753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MTWinEqns">
    <vt:bool>true</vt:bool>
  </property>
  <property fmtid="{D5CDD505-2E9C-101B-9397-08002B2CF9AE}" pid="16" name="Number">
    <vt:lpwstr>A</vt:lpwstr>
  </property>
  <property fmtid="{D5CDD505-2E9C-101B-9397-08002B2CF9AE}" pid="17" name="CounterSign">
    <vt:lpwstr/>
  </property>
  <property fmtid="{D5CDD505-2E9C-101B-9397-08002B2CF9AE}" pid="18" name="ExcoDate">
    <vt:lpwstr>31 March 2022</vt:lpwstr>
  </property>
</Properties>
</file>