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DFA1B"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0430B182" w14:textId="24EE53D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5881B36387AD4B51801A2083353236FB"/>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8560F7">
            <w:rPr>
              <w:sz w:val="24"/>
              <w:szCs w:val="24"/>
            </w:rPr>
            <w:t>Assistant Treasurer, Minister for Housing and Minister for Homelessness, Social and Community Housing</w:t>
          </w:r>
        </w:sdtContent>
      </w:sdt>
    </w:p>
    <w:p w14:paraId="5B167794" w14:textId="3ACE1B03" w:rsidR="00F109D4" w:rsidRDefault="00B331D9" w:rsidP="003C7907">
      <w:pPr>
        <w:spacing w:before="240" w:after="240"/>
        <w:jc w:val="center"/>
        <w:rPr>
          <w:i/>
        </w:rPr>
      </w:pPr>
      <w:bookmarkStart w:id="0" w:name="_Hlk96674645"/>
      <w:r w:rsidRPr="00B331D9">
        <w:rPr>
          <w:i/>
        </w:rPr>
        <w:t>Petroleum Excise (Prices) Act 1987</w:t>
      </w:r>
    </w:p>
    <w:p w14:paraId="07F6612E" w14:textId="62AE5E29" w:rsidR="00F109D4" w:rsidRPr="00503E44" w:rsidRDefault="00B331D9" w:rsidP="00AA1689">
      <w:pPr>
        <w:tabs>
          <w:tab w:val="left" w:pos="1418"/>
        </w:tabs>
        <w:spacing w:before="0" w:after="240"/>
        <w:jc w:val="center"/>
        <w:rPr>
          <w:i/>
        </w:rPr>
      </w:pPr>
      <w:bookmarkStart w:id="1" w:name="_Hlk96674652"/>
      <w:bookmarkEnd w:id="0"/>
      <w:r w:rsidRPr="00B331D9">
        <w:rPr>
          <w:i/>
        </w:rPr>
        <w:t xml:space="preserve">Petroleum Excise (Prices) </w:t>
      </w:r>
      <w:r w:rsidR="005E62F4">
        <w:rPr>
          <w:i/>
        </w:rPr>
        <w:t>Amendment (</w:t>
      </w:r>
      <w:proofErr w:type="spellStart"/>
      <w:r w:rsidR="005E62F4">
        <w:rPr>
          <w:i/>
        </w:rPr>
        <w:t>Tidepole</w:t>
      </w:r>
      <w:proofErr w:type="spellEnd"/>
      <w:r w:rsidR="005E62F4">
        <w:rPr>
          <w:i/>
        </w:rPr>
        <w:t xml:space="preserve"> Production Area) </w:t>
      </w:r>
      <w:r w:rsidRPr="00B331D9">
        <w:rPr>
          <w:i/>
        </w:rPr>
        <w:t xml:space="preserve">Regulations </w:t>
      </w:r>
      <w:r w:rsidR="005E62F4">
        <w:rPr>
          <w:i/>
        </w:rPr>
        <w:t>2022</w:t>
      </w:r>
    </w:p>
    <w:p w14:paraId="11FAD138" w14:textId="5218C146" w:rsidR="00F109D4" w:rsidRDefault="008560F7" w:rsidP="00F05174">
      <w:pPr>
        <w:pStyle w:val="base-text-paragraph"/>
        <w:ind w:left="0"/>
      </w:pPr>
      <w:bookmarkStart w:id="2" w:name="_Hlk96674776"/>
      <w:bookmarkEnd w:id="1"/>
      <w:r>
        <w:t>T</w:t>
      </w:r>
      <w:r w:rsidR="00B331D9">
        <w:t>he</w:t>
      </w:r>
      <w:r>
        <w:t xml:space="preserve"> </w:t>
      </w:r>
      <w:r w:rsidR="00B331D9" w:rsidRPr="00B331D9">
        <w:rPr>
          <w:i/>
          <w:iCs/>
        </w:rPr>
        <w:t>Petroleum Excise (Prices) Act 1987</w:t>
      </w:r>
      <w:r w:rsidR="00B331D9">
        <w:t xml:space="preserve"> </w:t>
      </w:r>
      <w:r w:rsidR="00B331D9" w:rsidRPr="00B331D9">
        <w:t xml:space="preserve">(the </w:t>
      </w:r>
      <w:r w:rsidR="00D55C3C" w:rsidRPr="00D55C3C">
        <w:t xml:space="preserve">Petroleum Excise </w:t>
      </w:r>
      <w:r w:rsidR="00B331D9" w:rsidRPr="00B331D9">
        <w:t>Act)</w:t>
      </w:r>
      <w:r w:rsidR="00B331D9">
        <w:t xml:space="preserve"> </w:t>
      </w:r>
      <w:r>
        <w:t>e</w:t>
      </w:r>
      <w:r w:rsidRPr="008560F7">
        <w:t>stablish</w:t>
      </w:r>
      <w:r>
        <w:t xml:space="preserve">es </w:t>
      </w:r>
      <w:r w:rsidR="00EA4D9D">
        <w:br/>
      </w:r>
      <w:r w:rsidRPr="008560F7">
        <w:t xml:space="preserve">prices in relation to </w:t>
      </w:r>
      <w:r w:rsidR="00CB0E0D">
        <w:t>e</w:t>
      </w:r>
      <w:r w:rsidRPr="008560F7">
        <w:t xml:space="preserve">xcise </w:t>
      </w:r>
      <w:r w:rsidR="00CB0E0D">
        <w:t xml:space="preserve">duty that is </w:t>
      </w:r>
      <w:r w:rsidRPr="008560F7">
        <w:t>to be imposed on certain crude petroleum oil and condensate</w:t>
      </w:r>
      <w:r w:rsidR="00CB0E0D">
        <w:t xml:space="preserve">. </w:t>
      </w:r>
      <w:r w:rsidR="00C55D29" w:rsidRPr="00503E44">
        <w:t xml:space="preserve">Section </w:t>
      </w:r>
      <w:r w:rsidR="00B331D9">
        <w:t>14</w:t>
      </w:r>
      <w:r w:rsidR="005E4BAC">
        <w:t xml:space="preserve"> </w:t>
      </w:r>
      <w:r w:rsidR="00F109D4" w:rsidRPr="00503E44">
        <w:t xml:space="preserve">of the </w:t>
      </w:r>
      <w:r w:rsidR="00D55C3C" w:rsidRPr="00D55C3C">
        <w:t xml:space="preserve">Petroleum Excise </w:t>
      </w:r>
      <w:r w:rsidR="00F109D4" w:rsidRPr="00503E44">
        <w:t>Act provides that the Governor</w:t>
      </w:r>
      <w:r w:rsidR="00D55C3C">
        <w:noBreakHyphen/>
      </w:r>
      <w:r w:rsidR="00F109D4" w:rsidRPr="00503E44">
        <w:t xml:space="preserve">General may make regulations prescribing matters required or permitted </w:t>
      </w:r>
      <w:r w:rsidR="00EA4D9D">
        <w:br/>
      </w:r>
      <w:r w:rsidR="00F109D4" w:rsidRPr="00503E44">
        <w:t>by th</w:t>
      </w:r>
      <w:r w:rsidR="00D55C3C">
        <w:t>at</w:t>
      </w:r>
      <w:r w:rsidR="00F109D4" w:rsidRPr="00503E44">
        <w:t xml:space="preserve"> Act to be prescribed, or necessary or convenient to be prescribed for carrying out or giving effect to th</w:t>
      </w:r>
      <w:r w:rsidR="00D55C3C">
        <w:t>at</w:t>
      </w:r>
      <w:r w:rsidR="00F109D4" w:rsidRPr="00503E44">
        <w:t xml:space="preserve"> Act.</w:t>
      </w:r>
    </w:p>
    <w:p w14:paraId="48C2AF8F" w14:textId="1684171F" w:rsidR="00F05174" w:rsidRDefault="00F05174" w:rsidP="00C1116A">
      <w:pPr>
        <w:pStyle w:val="base-text-paragraph"/>
        <w:ind w:left="0"/>
      </w:pPr>
      <w:bookmarkStart w:id="3" w:name="_Hlk96675141"/>
      <w:bookmarkEnd w:id="2"/>
      <w:r w:rsidRPr="00B4299B">
        <w:rPr>
          <w:shd w:val="clear" w:color="auto" w:fill="FFFFFF"/>
        </w:rPr>
        <w:t xml:space="preserve">The </w:t>
      </w:r>
      <w:r w:rsidRPr="00B4299B">
        <w:rPr>
          <w:i/>
          <w:iCs/>
          <w:shd w:val="clear" w:color="auto" w:fill="FFFFFF"/>
        </w:rPr>
        <w:t>Petroleum Excise (Prices) Regulations 2018</w:t>
      </w:r>
      <w:r w:rsidRPr="00B4299B">
        <w:rPr>
          <w:shd w:val="clear" w:color="auto" w:fill="FFFFFF"/>
        </w:rPr>
        <w:t xml:space="preserve"> (the</w:t>
      </w:r>
      <w:r w:rsidR="00B34F8E">
        <w:rPr>
          <w:shd w:val="clear" w:color="auto" w:fill="FFFFFF"/>
        </w:rPr>
        <w:t xml:space="preserve"> Petroleum</w:t>
      </w:r>
      <w:r w:rsidRPr="00B4299B">
        <w:rPr>
          <w:shd w:val="clear" w:color="auto" w:fill="FFFFFF"/>
        </w:rPr>
        <w:t xml:space="preserve"> Regulations) sets out the mechanics and the prescribed information used to </w:t>
      </w:r>
      <w:r w:rsidRPr="00715236">
        <w:rPr>
          <w:shd w:val="clear" w:color="auto" w:fill="FFFFFF"/>
        </w:rPr>
        <w:t xml:space="preserve">calculate the </w:t>
      </w:r>
      <w:r w:rsidR="002B6F11" w:rsidRPr="00041312">
        <w:t>Volume Weighted Average Realised</w:t>
      </w:r>
      <w:r w:rsidR="00B14956">
        <w:t xml:space="preserve"> (VOLWARE)</w:t>
      </w:r>
      <w:r w:rsidR="00B14956" w:rsidRPr="00715236">
        <w:rPr>
          <w:shd w:val="clear" w:color="auto" w:fill="FFFFFF"/>
        </w:rPr>
        <w:t xml:space="preserve"> </w:t>
      </w:r>
      <w:r w:rsidR="002B6F11" w:rsidRPr="00041312">
        <w:t xml:space="preserve">prices </w:t>
      </w:r>
      <w:r w:rsidRPr="00715236">
        <w:rPr>
          <w:shd w:val="clear" w:color="auto" w:fill="FFFFFF"/>
        </w:rPr>
        <w:t>for stabilised crude petroleum oil and condensate</w:t>
      </w:r>
      <w:r>
        <w:rPr>
          <w:shd w:val="clear" w:color="auto" w:fill="FFFFFF"/>
        </w:rPr>
        <w:t>.</w:t>
      </w:r>
      <w:r w:rsidRPr="00B4299B">
        <w:rPr>
          <w:shd w:val="clear" w:color="auto" w:fill="FFFFFF"/>
        </w:rPr>
        <w:t xml:space="preserve"> </w:t>
      </w:r>
    </w:p>
    <w:bookmarkEnd w:id="3"/>
    <w:p w14:paraId="4C2479A3" w14:textId="63C749C2" w:rsidR="008B0566" w:rsidRDefault="00B331D9" w:rsidP="00466FC4">
      <w:r>
        <w:t xml:space="preserve">The purpose of the </w:t>
      </w:r>
      <w:r w:rsidR="009E088E" w:rsidRPr="009E088E">
        <w:rPr>
          <w:i/>
          <w:iCs/>
        </w:rPr>
        <w:t>Petroleum Excise (Prices) Amendment (</w:t>
      </w:r>
      <w:proofErr w:type="spellStart"/>
      <w:r w:rsidR="009E088E" w:rsidRPr="009E088E">
        <w:rPr>
          <w:i/>
          <w:iCs/>
        </w:rPr>
        <w:t>Tidepole</w:t>
      </w:r>
      <w:proofErr w:type="spellEnd"/>
      <w:r w:rsidR="009E088E" w:rsidRPr="009E088E">
        <w:rPr>
          <w:i/>
          <w:iCs/>
        </w:rPr>
        <w:t xml:space="preserve"> Production Area) Regulations 2022 </w:t>
      </w:r>
      <w:r>
        <w:t xml:space="preserve">(the Regulations) is </w:t>
      </w:r>
      <w:r w:rsidR="005B4771">
        <w:t xml:space="preserve">to </w:t>
      </w:r>
      <w:r w:rsidR="005B4771" w:rsidRPr="005B4771">
        <w:t xml:space="preserve">specify the </w:t>
      </w:r>
      <w:r w:rsidR="000A372A">
        <w:t xml:space="preserve">VOLWARE </w:t>
      </w:r>
      <w:r w:rsidR="005B4771" w:rsidRPr="005B4771">
        <w:t xml:space="preserve">commencement date for excisable condensate </w:t>
      </w:r>
      <w:r w:rsidR="000A372A">
        <w:t xml:space="preserve">that is </w:t>
      </w:r>
      <w:r w:rsidR="005B4771" w:rsidRPr="005B4771">
        <w:t xml:space="preserve">obtained from </w:t>
      </w:r>
      <w:r w:rsidR="00786199">
        <w:t xml:space="preserve">the </w:t>
      </w:r>
      <w:proofErr w:type="spellStart"/>
      <w:r w:rsidR="005B4771" w:rsidRPr="005B4771">
        <w:t>Tidepole</w:t>
      </w:r>
      <w:proofErr w:type="spellEnd"/>
      <w:r w:rsidR="00786199">
        <w:t xml:space="preserve"> </w:t>
      </w:r>
      <w:r w:rsidR="000A372A">
        <w:t>field</w:t>
      </w:r>
      <w:r w:rsidR="009E088E">
        <w:t>.</w:t>
      </w:r>
      <w:r w:rsidR="0037434F">
        <w:t xml:space="preserve"> </w:t>
      </w:r>
      <w:proofErr w:type="spellStart"/>
      <w:r w:rsidR="00786199">
        <w:t>Tidepole</w:t>
      </w:r>
      <w:proofErr w:type="spellEnd"/>
      <w:r w:rsidR="00786199">
        <w:t xml:space="preserve"> is an offshore field situated </w:t>
      </w:r>
      <w:r w:rsidR="000A372A" w:rsidRPr="000A372A">
        <w:t xml:space="preserve">off the coast of Western Australia </w:t>
      </w:r>
      <w:r w:rsidR="00786199">
        <w:t>in the Carnarvon Basin.</w:t>
      </w:r>
      <w:r w:rsidR="00466FC4">
        <w:t xml:space="preserve"> </w:t>
      </w:r>
    </w:p>
    <w:p w14:paraId="2DCDB484" w14:textId="54024E04" w:rsidR="005F197E" w:rsidRDefault="002509FD" w:rsidP="005F197E">
      <w:pPr>
        <w:spacing w:after="0"/>
        <w:ind w:right="91"/>
      </w:pPr>
      <w:bookmarkStart w:id="4" w:name="_Hlk97884264"/>
      <w:r w:rsidRPr="00360916">
        <w:t xml:space="preserve">The </w:t>
      </w:r>
      <w:r w:rsidRPr="00360916">
        <w:rPr>
          <w:i/>
          <w:iCs/>
        </w:rPr>
        <w:t>Excise Tariff Act 1921</w:t>
      </w:r>
      <w:r w:rsidRPr="00360916">
        <w:t xml:space="preserve"> (the Excise Tariff Act) outlines excise duty on a variety of goods. Section 6CA </w:t>
      </w:r>
      <w:r w:rsidR="00F256F2" w:rsidRPr="00360916">
        <w:t xml:space="preserve">of the </w:t>
      </w:r>
      <w:r w:rsidRPr="00360916">
        <w:t>Excise Tariff Act specifies the requirements and excise duty calculations for a prescribed condensate production area.</w:t>
      </w:r>
      <w:r>
        <w:t xml:space="preserve"> </w:t>
      </w:r>
    </w:p>
    <w:p w14:paraId="479306D7" w14:textId="63ADB94B" w:rsidR="005F197E" w:rsidRDefault="005F197E" w:rsidP="005F197E">
      <w:pPr>
        <w:pStyle w:val="base-text-paragraph"/>
        <w:ind w:left="0"/>
      </w:pPr>
      <w:r>
        <w:t xml:space="preserve">Section 6AB of the Excise Tariff Act specifies that the price used to determine excise duties payable on stabilised crude petroleum oil and condensate is the final VOLWARE price or, if not yet determined, the interim VOLWARE price in respect of production obtained from production areas that are prescribed production areas under by-laws. </w:t>
      </w:r>
    </w:p>
    <w:p w14:paraId="3A93DD9D" w14:textId="011825BB" w:rsidR="006E1FBA" w:rsidRDefault="008B0566" w:rsidP="00466FC4">
      <w:pPr>
        <w:pStyle w:val="base-text-paragraph"/>
        <w:ind w:left="0"/>
      </w:pPr>
      <w:bookmarkStart w:id="5" w:name="_Hlk97882855"/>
      <w:bookmarkEnd w:id="4"/>
      <w:r>
        <w:t xml:space="preserve">The Commissioner </w:t>
      </w:r>
      <w:r w:rsidR="002509FD">
        <w:t xml:space="preserve">of Taxation </w:t>
      </w:r>
      <w:r>
        <w:t xml:space="preserve">must make by-laws that prescribe exempt offshore fields, production areas and any conditions where the production of condensate is free of excise. </w:t>
      </w:r>
      <w:r w:rsidR="00466FC4">
        <w:t xml:space="preserve">For the purposes of subsection 3(1) of the </w:t>
      </w:r>
      <w:r w:rsidR="00F256F2">
        <w:t>Excise Tariff Act</w:t>
      </w:r>
      <w:r w:rsidR="00466FC4">
        <w:t xml:space="preserve">, the Commissioner of Taxation has prescribed </w:t>
      </w:r>
      <w:proofErr w:type="spellStart"/>
      <w:r w:rsidR="00466FC4">
        <w:t>Tidepole</w:t>
      </w:r>
      <w:proofErr w:type="spellEnd"/>
      <w:r w:rsidR="00466FC4">
        <w:t xml:space="preserve"> as an exempt offshore field</w:t>
      </w:r>
      <w:r>
        <w:t xml:space="preserve"> through </w:t>
      </w:r>
      <w:r w:rsidR="00893560">
        <w:rPr>
          <w:i/>
          <w:iCs/>
        </w:rPr>
        <w:t>Excise By</w:t>
      </w:r>
      <w:r w:rsidR="00893560">
        <w:rPr>
          <w:i/>
          <w:iCs/>
        </w:rPr>
        <w:noBreakHyphen/>
        <w:t>law No. 114</w:t>
      </w:r>
      <w:r w:rsidR="00466FC4">
        <w:t xml:space="preserve">. </w:t>
      </w:r>
    </w:p>
    <w:p w14:paraId="0D296D2A" w14:textId="1225232D" w:rsidR="00466FC4" w:rsidRDefault="000A372A" w:rsidP="00466FC4">
      <w:pPr>
        <w:pStyle w:val="base-text-paragraph"/>
        <w:ind w:left="0"/>
      </w:pPr>
      <w:r>
        <w:t xml:space="preserve">In addition, </w:t>
      </w:r>
      <w:proofErr w:type="spellStart"/>
      <w:r>
        <w:t>Tidepole</w:t>
      </w:r>
      <w:proofErr w:type="spellEnd"/>
      <w:r>
        <w:t xml:space="preserve"> is a prescribed condensate production area in the </w:t>
      </w:r>
      <w:r w:rsidR="00893560">
        <w:rPr>
          <w:i/>
          <w:iCs/>
        </w:rPr>
        <w:t>Excise (Prescribed Condensate Production Area) By</w:t>
      </w:r>
      <w:r w:rsidR="00893560">
        <w:rPr>
          <w:i/>
          <w:iCs/>
        </w:rPr>
        <w:noBreakHyphen/>
        <w:t>Law 2022</w:t>
      </w:r>
      <w:r>
        <w:t xml:space="preserve">. </w:t>
      </w:r>
      <w:r w:rsidR="00466FC4">
        <w:t>Th</w:t>
      </w:r>
      <w:r>
        <w:t>e</w:t>
      </w:r>
      <w:r w:rsidR="00466FC4">
        <w:t>s</w:t>
      </w:r>
      <w:r>
        <w:t xml:space="preserve">e two by-laws </w:t>
      </w:r>
      <w:r w:rsidR="00466FC4">
        <w:t xml:space="preserve">enable production </w:t>
      </w:r>
      <w:r>
        <w:t xml:space="preserve">of condensate of </w:t>
      </w:r>
      <w:r w:rsidR="00466FC4">
        <w:t xml:space="preserve">up to </w:t>
      </w:r>
      <w:r w:rsidR="00466FC4" w:rsidRPr="00466FC4">
        <w:t>4,767.3 megalitres</w:t>
      </w:r>
      <w:r w:rsidR="00466FC4">
        <w:t xml:space="preserve"> from </w:t>
      </w:r>
      <w:proofErr w:type="spellStart"/>
      <w:r w:rsidR="00466FC4">
        <w:t>Tidpeole</w:t>
      </w:r>
      <w:proofErr w:type="spellEnd"/>
      <w:r w:rsidR="00466FC4">
        <w:t xml:space="preserve"> to be exempt from excise duty</w:t>
      </w:r>
      <w:r>
        <w:t xml:space="preserve"> and is </w:t>
      </w:r>
      <w:r w:rsidR="00466FC4">
        <w:t>consistent with the Resourc</w:t>
      </w:r>
      <w:bookmarkStart w:id="6" w:name="_Hlk96596117"/>
      <w:r w:rsidR="00466FC4">
        <w:t xml:space="preserve">es Minister’s decision in </w:t>
      </w:r>
      <w:r w:rsidR="005F197E">
        <w:t xml:space="preserve">July </w:t>
      </w:r>
      <w:r w:rsidR="00466FC4">
        <w:t>2020</w:t>
      </w:r>
      <w:r w:rsidR="00B85475">
        <w:t xml:space="preserve"> that</w:t>
      </w:r>
      <w:r w:rsidR="00466FC4">
        <w:t xml:space="preserve"> </w:t>
      </w:r>
      <w:bookmarkEnd w:id="6"/>
      <w:r w:rsidR="00466FC4">
        <w:t xml:space="preserve">expressed satisfaction that </w:t>
      </w:r>
      <w:proofErr w:type="spellStart"/>
      <w:r w:rsidR="00466FC4">
        <w:t>Tidepole</w:t>
      </w:r>
      <w:proofErr w:type="spellEnd"/>
      <w:r w:rsidR="00466FC4">
        <w:t xml:space="preserve"> is an</w:t>
      </w:r>
      <w:r w:rsidR="006E0478">
        <w:t xml:space="preserve"> independent </w:t>
      </w:r>
      <w:r w:rsidR="00466FC4">
        <w:t xml:space="preserve">production area. </w:t>
      </w:r>
      <w:r w:rsidR="005F197E">
        <w:t>The by-laws do not specify a specific VOLWARE commencement date which is necessary to calculate the excise duty.</w:t>
      </w:r>
    </w:p>
    <w:p w14:paraId="2CE50DA1" w14:textId="33FDF693" w:rsidR="005F197E" w:rsidRDefault="005F197E" w:rsidP="00CB0E0D">
      <w:pPr>
        <w:pStyle w:val="base-text-paragraph"/>
        <w:ind w:left="0"/>
      </w:pPr>
      <w:r>
        <w:t xml:space="preserve">The table </w:t>
      </w:r>
      <w:r w:rsidR="006E1FBA">
        <w:t>at</w:t>
      </w:r>
      <w:r w:rsidR="00F143A0">
        <w:t xml:space="preserve"> sub</w:t>
      </w:r>
      <w:r w:rsidR="00C252B1">
        <w:t>section 7</w:t>
      </w:r>
      <w:r w:rsidR="00F143A0">
        <w:t>(6)</w:t>
      </w:r>
      <w:r>
        <w:t xml:space="preserve"> of the </w:t>
      </w:r>
      <w:r w:rsidRPr="00D55C3C">
        <w:t>Petroleum Regulations</w:t>
      </w:r>
      <w:r>
        <w:t xml:space="preserve"> sets out the VOLWARE commencement dates for production areas of oil producing regions. </w:t>
      </w:r>
    </w:p>
    <w:p w14:paraId="2F4636E9" w14:textId="50B49BDE" w:rsidR="006E1FBA" w:rsidRDefault="00E60893" w:rsidP="00CB0E0D">
      <w:pPr>
        <w:pStyle w:val="base-text-paragraph"/>
        <w:ind w:left="0"/>
      </w:pPr>
      <w:r>
        <w:lastRenderedPageBreak/>
        <w:t xml:space="preserve">To ensure </w:t>
      </w:r>
      <w:r w:rsidR="00B34F8E">
        <w:t>that excise is payable on productions of condensate</w:t>
      </w:r>
      <w:r>
        <w:t xml:space="preserve"> that exceed the excise</w:t>
      </w:r>
      <w:r w:rsidR="00F256F2">
        <w:noBreakHyphen/>
      </w:r>
      <w:r>
        <w:t>free threshold of</w:t>
      </w:r>
      <w:r w:rsidR="00990838">
        <w:t> </w:t>
      </w:r>
      <w:r>
        <w:t>4,767.3 megalitres, a VOLWARE commencement date must be specified in the Petroleum</w:t>
      </w:r>
      <w:r w:rsidR="005F197E">
        <w:t xml:space="preserve"> </w:t>
      </w:r>
      <w:r>
        <w:t>Regulations</w:t>
      </w:r>
      <w:r w:rsidR="00B34F8E">
        <w:t>.</w:t>
      </w:r>
      <w:r>
        <w:t xml:space="preserve"> </w:t>
      </w:r>
    </w:p>
    <w:p w14:paraId="3A6E24F4" w14:textId="3BCC7BE0" w:rsidR="00074CB6" w:rsidRDefault="005F197E" w:rsidP="00CB0E0D">
      <w:pPr>
        <w:pStyle w:val="base-text-paragraph"/>
        <w:ind w:left="0"/>
      </w:pPr>
      <w:r w:rsidRPr="005F197E">
        <w:t>S</w:t>
      </w:r>
      <w:r w:rsidR="00C17B99">
        <w:t>ubs</w:t>
      </w:r>
      <w:r w:rsidRPr="005F197E">
        <w:t>ection</w:t>
      </w:r>
      <w:r w:rsidR="00990838">
        <w:t> </w:t>
      </w:r>
      <w:r w:rsidRPr="005F197E">
        <w:t xml:space="preserve">7(6) of the Petroleum Regulations </w:t>
      </w:r>
      <w:r>
        <w:t xml:space="preserve">is </w:t>
      </w:r>
      <w:r w:rsidRPr="005F197E">
        <w:t xml:space="preserve">amended to add </w:t>
      </w:r>
      <w:proofErr w:type="spellStart"/>
      <w:r w:rsidRPr="005F197E">
        <w:t>Tidpole</w:t>
      </w:r>
      <w:proofErr w:type="spellEnd"/>
      <w:r w:rsidRPr="005F197E">
        <w:t xml:space="preserve"> as a production area in the oil producing region of the </w:t>
      </w:r>
      <w:proofErr w:type="gramStart"/>
      <w:r w:rsidRPr="005F197E">
        <w:t>North West</w:t>
      </w:r>
      <w:proofErr w:type="gramEnd"/>
      <w:r w:rsidRPr="005F197E">
        <w:t xml:space="preserve"> Shelf project area. The VOLWARE commencement date for excisable condensate obtained from </w:t>
      </w:r>
      <w:proofErr w:type="spellStart"/>
      <w:r w:rsidRPr="005F197E">
        <w:t>Tidepole</w:t>
      </w:r>
      <w:proofErr w:type="spellEnd"/>
      <w:r w:rsidRPr="005F197E">
        <w:t xml:space="preserve"> </w:t>
      </w:r>
      <w:r>
        <w:t xml:space="preserve">is the date </w:t>
      </w:r>
      <w:r w:rsidRPr="005F197E">
        <w:t>from wh</w:t>
      </w:r>
      <w:r>
        <w:t xml:space="preserve">ich </w:t>
      </w:r>
      <w:proofErr w:type="spellStart"/>
      <w:r w:rsidRPr="005F197E">
        <w:t>Tidepole</w:t>
      </w:r>
      <w:proofErr w:type="spellEnd"/>
      <w:r w:rsidRPr="005F197E">
        <w:t xml:space="preserve"> exceeds the excise free threshold of 4,767.3 megalitres. </w:t>
      </w:r>
    </w:p>
    <w:p w14:paraId="54077C47" w14:textId="3DC13F9F" w:rsidR="00C17B99" w:rsidRDefault="005F197E" w:rsidP="00CB0E0D">
      <w:pPr>
        <w:pStyle w:val="base-text-paragraph"/>
        <w:ind w:left="0"/>
      </w:pPr>
      <w:r w:rsidRPr="005F197E">
        <w:t xml:space="preserve">To avoid doubt, </w:t>
      </w:r>
      <w:r w:rsidR="00C17B99">
        <w:t xml:space="preserve">item 2 includes a </w:t>
      </w:r>
      <w:r w:rsidRPr="005F197E">
        <w:t xml:space="preserve">note </w:t>
      </w:r>
      <w:r w:rsidR="00C17B99">
        <w:t xml:space="preserve">that </w:t>
      </w:r>
      <w:r w:rsidRPr="005F197E">
        <w:t>specif</w:t>
      </w:r>
      <w:r>
        <w:t xml:space="preserve">ies </w:t>
      </w:r>
      <w:r w:rsidRPr="005F197E">
        <w:t>production levels that surpass</w:t>
      </w:r>
      <w:r w:rsidR="00990838">
        <w:t> </w:t>
      </w:r>
      <w:r w:rsidRPr="005F197E">
        <w:t xml:space="preserve">4,767.3 megalitres </w:t>
      </w:r>
      <w:r w:rsidR="00893560">
        <w:t>are</w:t>
      </w:r>
      <w:r w:rsidRPr="005F197E">
        <w:t xml:space="preserve"> </w:t>
      </w:r>
      <w:r w:rsidR="00990838">
        <w:t xml:space="preserve">subject to </w:t>
      </w:r>
      <w:r w:rsidRPr="005F197E">
        <w:t>excise duty. The</w:t>
      </w:r>
      <w:r w:rsidR="009A0D47">
        <w:t xml:space="preserve"> </w:t>
      </w:r>
      <w:r w:rsidRPr="005F197E">
        <w:t xml:space="preserve">amendments support the </w:t>
      </w:r>
      <w:r w:rsidR="00EA4D9D">
        <w:br/>
      </w:r>
      <w:r w:rsidRPr="005F197E">
        <w:t>by-laws and ensure</w:t>
      </w:r>
      <w:r w:rsidR="009A0D47">
        <w:t>s</w:t>
      </w:r>
      <w:r w:rsidRPr="005F197E">
        <w:t xml:space="preserve"> complete application of the excise duty on condensate produc</w:t>
      </w:r>
      <w:r w:rsidR="006D7135">
        <w:t>ed</w:t>
      </w:r>
      <w:r w:rsidRPr="005F197E">
        <w:t xml:space="preserve"> from </w:t>
      </w:r>
      <w:proofErr w:type="spellStart"/>
      <w:r w:rsidRPr="005F197E">
        <w:t>Tidepole</w:t>
      </w:r>
      <w:proofErr w:type="spellEnd"/>
      <w:r w:rsidRPr="005F197E">
        <w:t>.</w:t>
      </w:r>
      <w:r w:rsidR="00C17B99" w:rsidRPr="00C17B99">
        <w:t xml:space="preserve"> </w:t>
      </w:r>
    </w:p>
    <w:p w14:paraId="15BEBB2D" w14:textId="0F6941A1" w:rsidR="00B34F8E" w:rsidRDefault="00C17B99" w:rsidP="00EA4D9D">
      <w:pPr>
        <w:pStyle w:val="base-text-paragraph"/>
        <w:spacing w:before="0"/>
        <w:ind w:left="0"/>
      </w:pPr>
      <w:r>
        <w:t xml:space="preserve">The Regulations prescribe that excisable condensate from </w:t>
      </w:r>
      <w:proofErr w:type="spellStart"/>
      <w:r>
        <w:t>Tidepole</w:t>
      </w:r>
      <w:proofErr w:type="spellEnd"/>
      <w:r>
        <w:t xml:space="preserve"> commences on the date that production exceeds the excise-free threshold. These amendments support the implementation of enforcing duties of excise on condensate obtained from </w:t>
      </w:r>
      <w:proofErr w:type="spellStart"/>
      <w:r>
        <w:t>Tidepole</w:t>
      </w:r>
      <w:proofErr w:type="spellEnd"/>
      <w:r>
        <w:t>.</w:t>
      </w:r>
    </w:p>
    <w:p w14:paraId="5D4D7D72" w14:textId="4650215F" w:rsidR="009A0D47" w:rsidRDefault="009A0D47" w:rsidP="00EA4D9D">
      <w:pPr>
        <w:pStyle w:val="base-text-paragraph"/>
        <w:spacing w:before="0"/>
        <w:ind w:left="0"/>
      </w:pPr>
      <w:r w:rsidRPr="009A0D47">
        <w:t>Public consultation was not undertaken on the Regulations as the amendments only impact one production license holder. The production license holder is aware of these amendments from the Resource</w:t>
      </w:r>
      <w:r w:rsidR="002700F3">
        <w:t>s</w:t>
      </w:r>
      <w:r w:rsidRPr="009A0D47">
        <w:t xml:space="preserve"> Minister</w:t>
      </w:r>
      <w:r w:rsidR="002700F3">
        <w:t>’</w:t>
      </w:r>
      <w:r w:rsidRPr="009A0D47">
        <w:t>s decision in July 2020</w:t>
      </w:r>
      <w:r w:rsidR="002700F3">
        <w:t xml:space="preserve"> and </w:t>
      </w:r>
      <w:bookmarkStart w:id="7" w:name="_Hlk98510298"/>
      <w:r w:rsidR="002700F3">
        <w:t>was consulted on the Regulations</w:t>
      </w:r>
      <w:bookmarkEnd w:id="7"/>
      <w:r w:rsidRPr="009A0D47">
        <w:t>. The Australian Taxation Office and the Department of Industry, Science, Energy and Resources have been consulted throughout the development of this measure.</w:t>
      </w:r>
    </w:p>
    <w:p w14:paraId="42AF7039" w14:textId="0640F095" w:rsidR="0080273B" w:rsidRDefault="0046458C" w:rsidP="0080273B">
      <w:pPr>
        <w:pStyle w:val="base-text-paragraph"/>
        <w:spacing w:before="0"/>
        <w:ind w:left="0"/>
      </w:pPr>
      <w:r>
        <w:t xml:space="preserve">The Office of Best Practice </w:t>
      </w:r>
      <w:r w:rsidR="0080273B" w:rsidRPr="0080273B">
        <w:t xml:space="preserve">Regulation </w:t>
      </w:r>
      <w:r>
        <w:t>has been c</w:t>
      </w:r>
      <w:r w:rsidR="0080273B">
        <w:t xml:space="preserve">onsulted and advised </w:t>
      </w:r>
      <w:r w:rsidR="00C313CD">
        <w:t>t</w:t>
      </w:r>
      <w:r w:rsidR="00C313CD" w:rsidRPr="0080273B">
        <w:t xml:space="preserve">he amendments are </w:t>
      </w:r>
      <w:r w:rsidR="00C313CD">
        <w:t>estimated</w:t>
      </w:r>
      <w:r w:rsidR="00C313CD" w:rsidRPr="00C313CD">
        <w:t xml:space="preserve"> to have a minor impact</w:t>
      </w:r>
      <w:r w:rsidR="00C313CD">
        <w:t xml:space="preserve"> on compliance costs. Therefore,</w:t>
      </w:r>
      <w:r w:rsidR="0080273B">
        <w:t xml:space="preserve"> </w:t>
      </w:r>
      <w:r w:rsidR="00616DA4">
        <w:t>the preparation of a</w:t>
      </w:r>
      <w:r w:rsidR="00C313CD">
        <w:t xml:space="preserve"> </w:t>
      </w:r>
      <w:r w:rsidR="0080273B" w:rsidRPr="0080273B">
        <w:t xml:space="preserve">Regulation Impact Statement </w:t>
      </w:r>
      <w:r w:rsidR="0080273B">
        <w:t>is not required</w:t>
      </w:r>
      <w:r w:rsidR="0080273B" w:rsidRPr="0080273B">
        <w:t xml:space="preserve"> (OBPR ID </w:t>
      </w:r>
      <w:r w:rsidR="00C313CD" w:rsidRPr="00C313CD">
        <w:t>OBPR22</w:t>
      </w:r>
      <w:r w:rsidR="005D047C">
        <w:noBreakHyphen/>
      </w:r>
      <w:r w:rsidR="00C313CD" w:rsidRPr="00C313CD">
        <w:t>01879</w:t>
      </w:r>
      <w:r w:rsidR="0080273B" w:rsidRPr="0080273B">
        <w:t xml:space="preserve">). </w:t>
      </w:r>
    </w:p>
    <w:bookmarkEnd w:id="5"/>
    <w:p w14:paraId="5096B88D" w14:textId="4436D700" w:rsidR="00C37E05" w:rsidRDefault="005665BD" w:rsidP="00EA4D9D">
      <w:pPr>
        <w:spacing w:before="0"/>
      </w:pPr>
      <w:r w:rsidRPr="005665BD">
        <w:t xml:space="preserve">The </w:t>
      </w:r>
      <w:r w:rsidR="0046458C" w:rsidRPr="0046458C">
        <w:t xml:space="preserve">Petroleum Excise </w:t>
      </w:r>
      <w:r w:rsidRPr="005665BD">
        <w:t>Act does not specify any conditions that need to be met before the power to make the Regulations may be exercised.</w:t>
      </w:r>
    </w:p>
    <w:p w14:paraId="20E59DC9" w14:textId="63BB92EF" w:rsidR="002C226C" w:rsidRDefault="002C226C" w:rsidP="00EA4D9D">
      <w:pPr>
        <w:spacing w:before="0"/>
      </w:pPr>
      <w:r>
        <w:t>The</w:t>
      </w:r>
      <w:r w:rsidRPr="00D3322F">
        <w:t xml:space="preserve"> Regulation</w:t>
      </w:r>
      <w:r>
        <w:t>s are</w:t>
      </w:r>
      <w:r w:rsidRPr="00D3322F">
        <w:t xml:space="preserve"> a legislative instrument for the purposes of the</w:t>
      </w:r>
      <w:r w:rsidRPr="00322524">
        <w:t xml:space="preserve"> </w:t>
      </w:r>
      <w:r w:rsidRPr="00D3322F">
        <w:rPr>
          <w:i/>
        </w:rPr>
        <w:t xml:space="preserve">Legislation </w:t>
      </w:r>
      <w:r w:rsidR="00EA4D9D">
        <w:rPr>
          <w:i/>
        </w:rPr>
        <w:br/>
      </w:r>
      <w:r w:rsidRPr="00D3322F">
        <w:rPr>
          <w:i/>
        </w:rPr>
        <w:t>Act 2003</w:t>
      </w:r>
      <w:r w:rsidRPr="00D3322F">
        <w:t>.</w:t>
      </w:r>
      <w:r w:rsidR="0011185C" w:rsidRPr="0011185C">
        <w:t xml:space="preserve"> </w:t>
      </w:r>
      <w:r w:rsidR="0011185C">
        <w:t xml:space="preserve">As an amending instrument, the Regulations are subject to the automatic repeal provisions of section 48A of the </w:t>
      </w:r>
      <w:r w:rsidR="0011185C" w:rsidRPr="002C0F68">
        <w:rPr>
          <w:i/>
          <w:iCs/>
        </w:rPr>
        <w:t>Legislation Act 2003</w:t>
      </w:r>
      <w:r w:rsidR="0011185C">
        <w:t>.</w:t>
      </w:r>
    </w:p>
    <w:p w14:paraId="23E2E191" w14:textId="71A5B41E" w:rsidR="009143A0" w:rsidRDefault="00F109D4" w:rsidP="00EA4D9D">
      <w:pPr>
        <w:spacing w:before="0"/>
      </w:pPr>
      <w:bookmarkStart w:id="8" w:name="_Hlk96593172"/>
      <w:r w:rsidRPr="00503E44">
        <w:t>The Regulations commence</w:t>
      </w:r>
      <w:r w:rsidR="0015252D">
        <w:t xml:space="preserve"> on </w:t>
      </w:r>
      <w:r w:rsidR="007B2444">
        <w:t>1 July 2022</w:t>
      </w:r>
      <w:r w:rsidR="0015252D">
        <w:t>.</w:t>
      </w:r>
    </w:p>
    <w:p w14:paraId="7CFBD16A" w14:textId="428C4302" w:rsidR="005F197E" w:rsidRPr="00647BB7" w:rsidRDefault="005F197E" w:rsidP="00EA4D9D">
      <w:pPr>
        <w:spacing w:before="0"/>
        <w:rPr>
          <w:i/>
        </w:rPr>
      </w:pPr>
      <w:r>
        <w:t xml:space="preserve">A statement of Compatibility with Human Rights is in the </w:t>
      </w:r>
      <w:r w:rsidRPr="000B39A1">
        <w:rPr>
          <w:u w:val="single"/>
        </w:rPr>
        <w:t>Attachment</w:t>
      </w:r>
      <w:r w:rsidRPr="00EA4D9D">
        <w:t>.</w:t>
      </w:r>
    </w:p>
    <w:bookmarkEnd w:id="8"/>
    <w:p w14:paraId="3244337E" w14:textId="28B6E633" w:rsidR="00EC52F8" w:rsidRDefault="00EC52F8" w:rsidP="001A3130">
      <w:pPr>
        <w:pStyle w:val="base-text-paragraph"/>
        <w:ind w:left="0"/>
        <w:jc w:val="right"/>
        <w:rPr>
          <w:b/>
          <w:u w:val="single"/>
        </w:rPr>
      </w:pPr>
      <w:r>
        <w:br w:type="column"/>
      </w:r>
      <w:r w:rsidRPr="007B335E">
        <w:rPr>
          <w:b/>
          <w:u w:val="single"/>
        </w:rPr>
        <w:lastRenderedPageBreak/>
        <w:t>ATTACHMENT</w:t>
      </w:r>
    </w:p>
    <w:p w14:paraId="7D7839D8" w14:textId="77777777" w:rsidR="00EC52F8" w:rsidRPr="00462095" w:rsidRDefault="00EC52F8" w:rsidP="00EA4D9D">
      <w:pPr>
        <w:pStyle w:val="Heading3"/>
        <w:jc w:val="center"/>
      </w:pPr>
      <w:r w:rsidRPr="00462095">
        <w:t>Statement of Compatibility with Human Rights</w:t>
      </w:r>
    </w:p>
    <w:p w14:paraId="085001D8" w14:textId="77777777" w:rsidR="00EC52F8" w:rsidRPr="00647BB7" w:rsidRDefault="00EC52F8" w:rsidP="00EC52F8">
      <w:pPr>
        <w:spacing w:before="240"/>
        <w:jc w:val="center"/>
        <w:rPr>
          <w:i/>
        </w:rPr>
      </w:pPr>
      <w:r w:rsidRPr="00647BB7">
        <w:rPr>
          <w:i/>
        </w:rPr>
        <w:t>Prepared in accordance with Part 3 of the Human Rights (Parliamentary Scrutiny) Act 2011</w:t>
      </w:r>
    </w:p>
    <w:p w14:paraId="00635E04" w14:textId="4038C30B" w:rsidR="00EC52F8" w:rsidRPr="00647BB7" w:rsidRDefault="004D2497" w:rsidP="00EC52F8">
      <w:pPr>
        <w:pStyle w:val="Heading3"/>
        <w:jc w:val="center"/>
      </w:pPr>
      <w:r w:rsidRPr="004D2497">
        <w:t>Petroleum Excise (Prices) Amendment (</w:t>
      </w:r>
      <w:proofErr w:type="spellStart"/>
      <w:r w:rsidRPr="004D2497">
        <w:t>Tidepole</w:t>
      </w:r>
      <w:proofErr w:type="spellEnd"/>
      <w:r w:rsidRPr="004D2497">
        <w:t xml:space="preserve"> Production Area) </w:t>
      </w:r>
      <w:r w:rsidR="00EA4D9D">
        <w:br/>
      </w:r>
      <w:r w:rsidRPr="004D2497">
        <w:t>Regulations 2022</w:t>
      </w:r>
    </w:p>
    <w:p w14:paraId="7F1A68CF" w14:textId="77777777" w:rsidR="00EC52F8" w:rsidRPr="00647BB7" w:rsidRDefault="00EC52F8" w:rsidP="00EC52F8">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3333D798" w14:textId="77777777" w:rsidR="00EC52F8" w:rsidRPr="00647BB7" w:rsidRDefault="00EC52F8" w:rsidP="00EC52F8">
      <w:pPr>
        <w:pStyle w:val="Heading3"/>
      </w:pPr>
      <w:r w:rsidRPr="00647BB7">
        <w:t>Overview of the Legislative Instrument</w:t>
      </w:r>
    </w:p>
    <w:p w14:paraId="66E2B6F6" w14:textId="751A191E" w:rsidR="00EC52F8" w:rsidRDefault="0092035E" w:rsidP="0092035E">
      <w:r>
        <w:t xml:space="preserve">The purpose of the </w:t>
      </w:r>
      <w:r w:rsidRPr="009E088E">
        <w:rPr>
          <w:i/>
          <w:iCs/>
        </w:rPr>
        <w:t>Petroleum Excise (Prices) Amendment (</w:t>
      </w:r>
      <w:proofErr w:type="spellStart"/>
      <w:r w:rsidRPr="009E088E">
        <w:rPr>
          <w:i/>
          <w:iCs/>
        </w:rPr>
        <w:t>Tidepole</w:t>
      </w:r>
      <w:proofErr w:type="spellEnd"/>
      <w:r w:rsidRPr="009E088E">
        <w:rPr>
          <w:i/>
          <w:iCs/>
        </w:rPr>
        <w:t xml:space="preserve"> Production Area) Regulations 2022 </w:t>
      </w:r>
      <w:r>
        <w:t xml:space="preserve">(the Regulations) is to </w:t>
      </w:r>
      <w:r w:rsidRPr="005B4771">
        <w:t xml:space="preserve">specify the </w:t>
      </w:r>
      <w:r w:rsidR="00EA4D9D" w:rsidRPr="00041312">
        <w:t>Volume Weighted Average Realised</w:t>
      </w:r>
      <w:r w:rsidR="00EA4D9D">
        <w:t xml:space="preserve"> (</w:t>
      </w:r>
      <w:r>
        <w:t>VOLWARE</w:t>
      </w:r>
      <w:r w:rsidR="00EA4D9D">
        <w:t>)</w:t>
      </w:r>
      <w:r>
        <w:t xml:space="preserve"> </w:t>
      </w:r>
      <w:r w:rsidRPr="005B4771">
        <w:t xml:space="preserve">commencement date for excisable condensate </w:t>
      </w:r>
      <w:r>
        <w:t xml:space="preserve">that is </w:t>
      </w:r>
      <w:r w:rsidRPr="005B4771">
        <w:t xml:space="preserve">obtained from </w:t>
      </w:r>
      <w:r>
        <w:t xml:space="preserve">the </w:t>
      </w:r>
      <w:proofErr w:type="spellStart"/>
      <w:r w:rsidRPr="005B4771">
        <w:t>Tidepole</w:t>
      </w:r>
      <w:proofErr w:type="spellEnd"/>
      <w:r>
        <w:t xml:space="preserve"> field. </w:t>
      </w:r>
      <w:proofErr w:type="spellStart"/>
      <w:r>
        <w:t>Tidepole</w:t>
      </w:r>
      <w:proofErr w:type="spellEnd"/>
      <w:r>
        <w:t xml:space="preserve"> is an offshore field situated </w:t>
      </w:r>
      <w:r w:rsidRPr="000A372A">
        <w:t xml:space="preserve">off the coast of Western Australia </w:t>
      </w:r>
      <w:r>
        <w:t xml:space="preserve">in the Carnarvon Basin. </w:t>
      </w:r>
    </w:p>
    <w:p w14:paraId="352CD76B" w14:textId="620F7F28" w:rsidR="0092035E" w:rsidRDefault="0092035E" w:rsidP="0092035E">
      <w:r w:rsidRPr="0092035E">
        <w:t xml:space="preserve">To ensure that excise is payable on productions of condensate that exceed the excise free threshold of 4,767.3 megalitres, a VOLWARE commencement date must be specified in the </w:t>
      </w:r>
      <w:r w:rsidRPr="0092035E">
        <w:rPr>
          <w:i/>
          <w:iCs/>
        </w:rPr>
        <w:t>Petroleum Excise (Prices) Regulations 2018</w:t>
      </w:r>
      <w:r w:rsidRPr="0092035E">
        <w:t xml:space="preserve">. The Regulations prescribe that excisable condensate from </w:t>
      </w:r>
      <w:proofErr w:type="spellStart"/>
      <w:r w:rsidRPr="0092035E">
        <w:t>Tidepole</w:t>
      </w:r>
      <w:proofErr w:type="spellEnd"/>
      <w:r w:rsidRPr="0092035E">
        <w:t xml:space="preserve"> commences on the date that production exceeds the excise-free threshold. These amendments support the implementation of enforcing duties of excise on condensate obtained from </w:t>
      </w:r>
      <w:proofErr w:type="spellStart"/>
      <w:r w:rsidRPr="0092035E">
        <w:t>Tidepole</w:t>
      </w:r>
      <w:proofErr w:type="spellEnd"/>
      <w:r w:rsidRPr="0092035E">
        <w:t>.</w:t>
      </w:r>
    </w:p>
    <w:p w14:paraId="2291E5EB" w14:textId="77777777" w:rsidR="00EC52F8" w:rsidRPr="00647BB7" w:rsidRDefault="00EC52F8" w:rsidP="00EC52F8">
      <w:pPr>
        <w:pStyle w:val="Heading3"/>
      </w:pPr>
      <w:r w:rsidRPr="00647BB7">
        <w:t>Human rights implications</w:t>
      </w:r>
    </w:p>
    <w:p w14:paraId="522E2716" w14:textId="40EBC21D" w:rsidR="00EC52F8" w:rsidRPr="00647BB7" w:rsidRDefault="00EC52F8" w:rsidP="00EA4D9D">
      <w:r w:rsidRPr="00647BB7">
        <w:t xml:space="preserve">This Legislative Instrument </w:t>
      </w:r>
      <w:r w:rsidR="004D2497" w:rsidRPr="004D2497">
        <w:t>does not apply to individuals and only relates to corporations and therefore does not</w:t>
      </w:r>
      <w:r w:rsidRPr="00647BB7">
        <w:t xml:space="preserve"> engage any of the applicable rights or freedoms.</w:t>
      </w:r>
    </w:p>
    <w:p w14:paraId="4F9E521B" w14:textId="77777777" w:rsidR="00EC52F8" w:rsidRPr="00647BB7" w:rsidRDefault="00EC52F8" w:rsidP="00EC52F8">
      <w:pPr>
        <w:pStyle w:val="Heading3"/>
      </w:pPr>
      <w:r w:rsidRPr="00647BB7">
        <w:t>Conclusion</w:t>
      </w:r>
    </w:p>
    <w:p w14:paraId="07C0AADB" w14:textId="77777777" w:rsidR="00EC52F8" w:rsidRDefault="00EC52F8" w:rsidP="00EA4D9D">
      <w:r w:rsidRPr="00647BB7">
        <w:t>This Legislative Instrument is compatible with human rights as it does not raise any human rights issues.</w:t>
      </w:r>
    </w:p>
    <w:p w14:paraId="2AA16FA0" w14:textId="05674D42" w:rsidR="00EC52F8" w:rsidRPr="00EA4DD8" w:rsidRDefault="00EC52F8" w:rsidP="007B2444">
      <w:pPr>
        <w:pStyle w:val="base-text-paragraph"/>
        <w:ind w:left="0"/>
      </w:pPr>
    </w:p>
    <w:sectPr w:rsidR="00EC52F8" w:rsidRPr="00EA4DD8" w:rsidSect="00392BBA">
      <w:headerReference w:type="default" r:id="rId8"/>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8D1F4" w14:textId="77777777" w:rsidR="00FB554B" w:rsidRDefault="00FB554B" w:rsidP="00954679">
      <w:pPr>
        <w:spacing w:before="0" w:after="0"/>
      </w:pPr>
      <w:r>
        <w:separator/>
      </w:r>
    </w:p>
  </w:endnote>
  <w:endnote w:type="continuationSeparator" w:id="0">
    <w:p w14:paraId="69ACA87D" w14:textId="77777777" w:rsidR="00FB554B" w:rsidRDefault="00FB554B" w:rsidP="00954679">
      <w:pPr>
        <w:spacing w:before="0" w:after="0"/>
      </w:pPr>
      <w:r>
        <w:continuationSeparator/>
      </w:r>
    </w:p>
  </w:endnote>
  <w:endnote w:type="continuationNotice" w:id="1">
    <w:p w14:paraId="7105B23C" w14:textId="77777777" w:rsidR="00FB554B" w:rsidRDefault="00FB554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E45D533"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B1E3" w14:textId="77777777" w:rsidR="00FB554B" w:rsidRDefault="00FB554B" w:rsidP="00954679">
      <w:pPr>
        <w:spacing w:before="0" w:after="0"/>
      </w:pPr>
      <w:r>
        <w:separator/>
      </w:r>
    </w:p>
  </w:footnote>
  <w:footnote w:type="continuationSeparator" w:id="0">
    <w:p w14:paraId="2994A070" w14:textId="77777777" w:rsidR="00FB554B" w:rsidRDefault="00FB554B" w:rsidP="00954679">
      <w:pPr>
        <w:spacing w:before="0" w:after="0"/>
      </w:pPr>
      <w:r>
        <w:continuationSeparator/>
      </w:r>
    </w:p>
  </w:footnote>
  <w:footnote w:type="continuationNotice" w:id="1">
    <w:p w14:paraId="1589E2DB" w14:textId="77777777" w:rsidR="00FB554B" w:rsidRDefault="00FB554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6B6C" w14:textId="0B37250D" w:rsidR="00A67439" w:rsidRPr="00027B52" w:rsidRDefault="00A67439" w:rsidP="00027B52">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3"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FD"/>
    <w:rsid w:val="00013390"/>
    <w:rsid w:val="00016EA2"/>
    <w:rsid w:val="00027B52"/>
    <w:rsid w:val="00074CB6"/>
    <w:rsid w:val="00076178"/>
    <w:rsid w:val="00095211"/>
    <w:rsid w:val="00095D8C"/>
    <w:rsid w:val="000A372A"/>
    <w:rsid w:val="000B39A1"/>
    <w:rsid w:val="000C10DF"/>
    <w:rsid w:val="000C19A6"/>
    <w:rsid w:val="000C6935"/>
    <w:rsid w:val="000E32E3"/>
    <w:rsid w:val="00110495"/>
    <w:rsid w:val="0011185C"/>
    <w:rsid w:val="00111D4B"/>
    <w:rsid w:val="00113B45"/>
    <w:rsid w:val="00141939"/>
    <w:rsid w:val="001470D7"/>
    <w:rsid w:val="00151934"/>
    <w:rsid w:val="0015252D"/>
    <w:rsid w:val="001A3130"/>
    <w:rsid w:val="001B7535"/>
    <w:rsid w:val="001E5722"/>
    <w:rsid w:val="001E5ACF"/>
    <w:rsid w:val="001E6A74"/>
    <w:rsid w:val="001F41D0"/>
    <w:rsid w:val="00220F16"/>
    <w:rsid w:val="002509FD"/>
    <w:rsid w:val="00254C5B"/>
    <w:rsid w:val="002700F3"/>
    <w:rsid w:val="002A7E1F"/>
    <w:rsid w:val="002B6F11"/>
    <w:rsid w:val="002C0F68"/>
    <w:rsid w:val="002C119D"/>
    <w:rsid w:val="002C1903"/>
    <w:rsid w:val="002C226C"/>
    <w:rsid w:val="002D25DB"/>
    <w:rsid w:val="002E4A1D"/>
    <w:rsid w:val="002F0B8E"/>
    <w:rsid w:val="002F6ED8"/>
    <w:rsid w:val="003041FA"/>
    <w:rsid w:val="00317942"/>
    <w:rsid w:val="003342CD"/>
    <w:rsid w:val="00335042"/>
    <w:rsid w:val="00360916"/>
    <w:rsid w:val="00362B70"/>
    <w:rsid w:val="0037434F"/>
    <w:rsid w:val="00392BBA"/>
    <w:rsid w:val="003954FD"/>
    <w:rsid w:val="003C0FF9"/>
    <w:rsid w:val="003C7907"/>
    <w:rsid w:val="003D13ED"/>
    <w:rsid w:val="003D60D7"/>
    <w:rsid w:val="003E1CE3"/>
    <w:rsid w:val="00430B0E"/>
    <w:rsid w:val="004311E0"/>
    <w:rsid w:val="00461AAA"/>
    <w:rsid w:val="00462095"/>
    <w:rsid w:val="0046458C"/>
    <w:rsid w:val="00466FC4"/>
    <w:rsid w:val="00482B81"/>
    <w:rsid w:val="00482D4C"/>
    <w:rsid w:val="004A1892"/>
    <w:rsid w:val="004A7553"/>
    <w:rsid w:val="004B3C0F"/>
    <w:rsid w:val="004C05E4"/>
    <w:rsid w:val="004D2497"/>
    <w:rsid w:val="004E39E1"/>
    <w:rsid w:val="004F56D0"/>
    <w:rsid w:val="00503E44"/>
    <w:rsid w:val="00515283"/>
    <w:rsid w:val="00525567"/>
    <w:rsid w:val="00533926"/>
    <w:rsid w:val="0055675D"/>
    <w:rsid w:val="005665BD"/>
    <w:rsid w:val="00566E8F"/>
    <w:rsid w:val="005673B3"/>
    <w:rsid w:val="0057422E"/>
    <w:rsid w:val="005833BE"/>
    <w:rsid w:val="005B4771"/>
    <w:rsid w:val="005D047C"/>
    <w:rsid w:val="005D7D5A"/>
    <w:rsid w:val="005E4BAC"/>
    <w:rsid w:val="005E62F4"/>
    <w:rsid w:val="005E65D5"/>
    <w:rsid w:val="005F197E"/>
    <w:rsid w:val="0060130D"/>
    <w:rsid w:val="00616DA4"/>
    <w:rsid w:val="0064129F"/>
    <w:rsid w:val="00647BB7"/>
    <w:rsid w:val="00662B50"/>
    <w:rsid w:val="00680297"/>
    <w:rsid w:val="006873CE"/>
    <w:rsid w:val="006A0786"/>
    <w:rsid w:val="006A4A6F"/>
    <w:rsid w:val="006B18FD"/>
    <w:rsid w:val="006D7135"/>
    <w:rsid w:val="006E0478"/>
    <w:rsid w:val="006E1FBA"/>
    <w:rsid w:val="00710E94"/>
    <w:rsid w:val="00727D8A"/>
    <w:rsid w:val="007310C5"/>
    <w:rsid w:val="00731FEA"/>
    <w:rsid w:val="00736F61"/>
    <w:rsid w:val="00736F9C"/>
    <w:rsid w:val="00742253"/>
    <w:rsid w:val="00746014"/>
    <w:rsid w:val="007662C7"/>
    <w:rsid w:val="00770AB1"/>
    <w:rsid w:val="00776306"/>
    <w:rsid w:val="00786199"/>
    <w:rsid w:val="007A55A7"/>
    <w:rsid w:val="007B1F10"/>
    <w:rsid w:val="007B2444"/>
    <w:rsid w:val="007B2951"/>
    <w:rsid w:val="007B335E"/>
    <w:rsid w:val="007E018D"/>
    <w:rsid w:val="007F1B71"/>
    <w:rsid w:val="0080273B"/>
    <w:rsid w:val="00807E7D"/>
    <w:rsid w:val="00831675"/>
    <w:rsid w:val="008560F7"/>
    <w:rsid w:val="0088467C"/>
    <w:rsid w:val="00893560"/>
    <w:rsid w:val="00894579"/>
    <w:rsid w:val="008A5B67"/>
    <w:rsid w:val="008B0566"/>
    <w:rsid w:val="008D16F7"/>
    <w:rsid w:val="008E1427"/>
    <w:rsid w:val="009143A0"/>
    <w:rsid w:val="0092035E"/>
    <w:rsid w:val="00933DF0"/>
    <w:rsid w:val="00936902"/>
    <w:rsid w:val="00954679"/>
    <w:rsid w:val="00990838"/>
    <w:rsid w:val="009A0D47"/>
    <w:rsid w:val="009A3ECF"/>
    <w:rsid w:val="009B2ECB"/>
    <w:rsid w:val="009C29A3"/>
    <w:rsid w:val="009C6A1E"/>
    <w:rsid w:val="009C7C05"/>
    <w:rsid w:val="009E088E"/>
    <w:rsid w:val="009E2F86"/>
    <w:rsid w:val="009F46F3"/>
    <w:rsid w:val="00A12209"/>
    <w:rsid w:val="00A36DF3"/>
    <w:rsid w:val="00A532DD"/>
    <w:rsid w:val="00A67439"/>
    <w:rsid w:val="00A80BCF"/>
    <w:rsid w:val="00A8369C"/>
    <w:rsid w:val="00A925BC"/>
    <w:rsid w:val="00AA1689"/>
    <w:rsid w:val="00AA5770"/>
    <w:rsid w:val="00AC1D15"/>
    <w:rsid w:val="00B07B0C"/>
    <w:rsid w:val="00B11D4C"/>
    <w:rsid w:val="00B14956"/>
    <w:rsid w:val="00B173C0"/>
    <w:rsid w:val="00B20EEB"/>
    <w:rsid w:val="00B25563"/>
    <w:rsid w:val="00B26D48"/>
    <w:rsid w:val="00B331D9"/>
    <w:rsid w:val="00B34F8E"/>
    <w:rsid w:val="00B42EE1"/>
    <w:rsid w:val="00B543EB"/>
    <w:rsid w:val="00B8293D"/>
    <w:rsid w:val="00B85475"/>
    <w:rsid w:val="00B92478"/>
    <w:rsid w:val="00BA6188"/>
    <w:rsid w:val="00BA622A"/>
    <w:rsid w:val="00BD61A2"/>
    <w:rsid w:val="00BE484D"/>
    <w:rsid w:val="00BE544C"/>
    <w:rsid w:val="00C1116A"/>
    <w:rsid w:val="00C1434F"/>
    <w:rsid w:val="00C1595D"/>
    <w:rsid w:val="00C17B99"/>
    <w:rsid w:val="00C218C6"/>
    <w:rsid w:val="00C252B1"/>
    <w:rsid w:val="00C313CD"/>
    <w:rsid w:val="00C37E05"/>
    <w:rsid w:val="00C55D29"/>
    <w:rsid w:val="00C763B0"/>
    <w:rsid w:val="00CA0BE9"/>
    <w:rsid w:val="00CA138D"/>
    <w:rsid w:val="00CA342E"/>
    <w:rsid w:val="00CB0E0D"/>
    <w:rsid w:val="00CB12BC"/>
    <w:rsid w:val="00CB2EDD"/>
    <w:rsid w:val="00CC7641"/>
    <w:rsid w:val="00D13794"/>
    <w:rsid w:val="00D1774B"/>
    <w:rsid w:val="00D24052"/>
    <w:rsid w:val="00D24386"/>
    <w:rsid w:val="00D31575"/>
    <w:rsid w:val="00D34626"/>
    <w:rsid w:val="00D34FB4"/>
    <w:rsid w:val="00D4257A"/>
    <w:rsid w:val="00D532AB"/>
    <w:rsid w:val="00D55C3C"/>
    <w:rsid w:val="00D62665"/>
    <w:rsid w:val="00D64F99"/>
    <w:rsid w:val="00D77651"/>
    <w:rsid w:val="00D82E47"/>
    <w:rsid w:val="00DC0CDE"/>
    <w:rsid w:val="00DC4D72"/>
    <w:rsid w:val="00DE225E"/>
    <w:rsid w:val="00E0624D"/>
    <w:rsid w:val="00E11C8B"/>
    <w:rsid w:val="00E12BFB"/>
    <w:rsid w:val="00E4438C"/>
    <w:rsid w:val="00E457F3"/>
    <w:rsid w:val="00E60893"/>
    <w:rsid w:val="00E862D0"/>
    <w:rsid w:val="00E9257B"/>
    <w:rsid w:val="00EA3B3F"/>
    <w:rsid w:val="00EA4D9D"/>
    <w:rsid w:val="00EA4DD8"/>
    <w:rsid w:val="00EB2AEF"/>
    <w:rsid w:val="00EB7E71"/>
    <w:rsid w:val="00EC52F8"/>
    <w:rsid w:val="00EE51F5"/>
    <w:rsid w:val="00F05174"/>
    <w:rsid w:val="00F109D4"/>
    <w:rsid w:val="00F143A0"/>
    <w:rsid w:val="00F15EE9"/>
    <w:rsid w:val="00F2018D"/>
    <w:rsid w:val="00F256F2"/>
    <w:rsid w:val="00F37C01"/>
    <w:rsid w:val="00F47585"/>
    <w:rsid w:val="00F53B16"/>
    <w:rsid w:val="00F85E6F"/>
    <w:rsid w:val="00FB554B"/>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B8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35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977836">
      <w:bodyDiv w:val="1"/>
      <w:marLeft w:val="0"/>
      <w:marRight w:val="0"/>
      <w:marTop w:val="0"/>
      <w:marBottom w:val="0"/>
      <w:divBdr>
        <w:top w:val="none" w:sz="0" w:space="0" w:color="auto"/>
        <w:left w:val="none" w:sz="0" w:space="0" w:color="auto"/>
        <w:bottom w:val="none" w:sz="0" w:space="0" w:color="auto"/>
        <w:right w:val="none" w:sz="0" w:space="0" w:color="auto"/>
      </w:divBdr>
    </w:div>
    <w:div w:id="805972228">
      <w:bodyDiv w:val="1"/>
      <w:marLeft w:val="0"/>
      <w:marRight w:val="0"/>
      <w:marTop w:val="0"/>
      <w:marBottom w:val="0"/>
      <w:divBdr>
        <w:top w:val="none" w:sz="0" w:space="0" w:color="auto"/>
        <w:left w:val="none" w:sz="0" w:space="0" w:color="auto"/>
        <w:bottom w:val="none" w:sz="0" w:space="0" w:color="auto"/>
        <w:right w:val="none" w:sz="0" w:space="0" w:color="auto"/>
      </w:divBdr>
    </w:div>
    <w:div w:id="808787818">
      <w:bodyDiv w:val="1"/>
      <w:marLeft w:val="0"/>
      <w:marRight w:val="0"/>
      <w:marTop w:val="0"/>
      <w:marBottom w:val="0"/>
      <w:divBdr>
        <w:top w:val="none" w:sz="0" w:space="0" w:color="auto"/>
        <w:left w:val="none" w:sz="0" w:space="0" w:color="auto"/>
        <w:bottom w:val="none" w:sz="0" w:space="0" w:color="auto"/>
        <w:right w:val="none" w:sz="0" w:space="0" w:color="auto"/>
      </w:divBdr>
    </w:div>
    <w:div w:id="855118642">
      <w:bodyDiv w:val="1"/>
      <w:marLeft w:val="0"/>
      <w:marRight w:val="0"/>
      <w:marTop w:val="0"/>
      <w:marBottom w:val="0"/>
      <w:divBdr>
        <w:top w:val="none" w:sz="0" w:space="0" w:color="auto"/>
        <w:left w:val="none" w:sz="0" w:space="0" w:color="auto"/>
        <w:bottom w:val="none" w:sz="0" w:space="0" w:color="auto"/>
        <w:right w:val="none" w:sz="0" w:space="0" w:color="auto"/>
      </w:divBdr>
    </w:div>
    <w:div w:id="1401099714">
      <w:bodyDiv w:val="1"/>
      <w:marLeft w:val="0"/>
      <w:marRight w:val="0"/>
      <w:marTop w:val="0"/>
      <w:marBottom w:val="0"/>
      <w:divBdr>
        <w:top w:val="none" w:sz="0" w:space="0" w:color="auto"/>
        <w:left w:val="none" w:sz="0" w:space="0" w:color="auto"/>
        <w:bottom w:val="none" w:sz="0" w:space="0" w:color="auto"/>
        <w:right w:val="none" w:sz="0" w:space="0" w:color="auto"/>
      </w:divBdr>
    </w:div>
    <w:div w:id="179852170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76313911">
      <w:bodyDiv w:val="1"/>
      <w:marLeft w:val="0"/>
      <w:marRight w:val="0"/>
      <w:marTop w:val="0"/>
      <w:marBottom w:val="0"/>
      <w:divBdr>
        <w:top w:val="none" w:sz="0" w:space="0" w:color="auto"/>
        <w:left w:val="none" w:sz="0" w:space="0" w:color="auto"/>
        <w:bottom w:val="none" w:sz="0" w:space="0" w:color="auto"/>
        <w:right w:val="none" w:sz="0" w:space="0" w:color="auto"/>
      </w:divBdr>
    </w:div>
    <w:div w:id="1970235955">
      <w:bodyDiv w:val="1"/>
      <w:marLeft w:val="0"/>
      <w:marRight w:val="0"/>
      <w:marTop w:val="0"/>
      <w:marBottom w:val="0"/>
      <w:divBdr>
        <w:top w:val="none" w:sz="0" w:space="0" w:color="auto"/>
        <w:left w:val="none" w:sz="0" w:space="0" w:color="auto"/>
        <w:bottom w:val="none" w:sz="0" w:space="0" w:color="auto"/>
        <w:right w:val="none" w:sz="0" w:space="0" w:color="auto"/>
      </w:divBdr>
    </w:div>
    <w:div w:id="1989675519">
      <w:bodyDiv w:val="1"/>
      <w:marLeft w:val="0"/>
      <w:marRight w:val="0"/>
      <w:marTop w:val="0"/>
      <w:marBottom w:val="0"/>
      <w:divBdr>
        <w:top w:val="none" w:sz="0" w:space="0" w:color="auto"/>
        <w:left w:val="none" w:sz="0" w:space="0" w:color="auto"/>
        <w:bottom w:val="none" w:sz="0" w:space="0" w:color="auto"/>
        <w:right w:val="none" w:sz="0" w:space="0" w:color="auto"/>
      </w:divBdr>
    </w:div>
    <w:div w:id="213871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81B36387AD4B51801A2083353236FB"/>
        <w:category>
          <w:name w:val="General"/>
          <w:gallery w:val="placeholder"/>
        </w:category>
        <w:types>
          <w:type w:val="bbPlcHdr"/>
        </w:types>
        <w:behaviors>
          <w:behavior w:val="content"/>
        </w:behaviors>
        <w:guid w:val="{B5996B4F-E941-4710-9AD6-84753456B25B}"/>
      </w:docPartPr>
      <w:docPartBody>
        <w:p w:rsidR="00552D15" w:rsidRDefault="00552D15">
          <w:pPr>
            <w:pStyle w:val="5881B36387AD4B51801A2083353236FB"/>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15"/>
    <w:rsid w:val="00552D15"/>
    <w:rsid w:val="00A82A71"/>
    <w:rsid w:val="00B15CAA"/>
    <w:rsid w:val="00DF4FE5"/>
    <w:rsid w:val="00F241CE"/>
    <w:rsid w:val="00F419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81B36387AD4B51801A2083353236FB">
    <w:name w:val="5881B36387AD4B51801A2083353236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2022-03-29T01:19:00Z</dcterms:created>
  <dcterms:modified xsi:type="dcterms:W3CDTF">2022-03-29T01:19:00Z</dcterms:modified>
</cp:coreProperties>
</file>