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B8127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13068053" w14:textId="0366EC86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92493C">
        <w:t xml:space="preserve">Minister for </w:t>
      </w:r>
      <w:r w:rsidR="0092493C" w:rsidRPr="0092493C">
        <w:t>Immigration, Citizenship</w:t>
      </w:r>
      <w:r w:rsidR="008B3046">
        <w:t xml:space="preserve">, </w:t>
      </w:r>
      <w:r w:rsidR="008B3046" w:rsidRPr="000F7A90">
        <w:t>Migrant Services</w:t>
      </w:r>
      <w:r w:rsidR="0092493C" w:rsidRPr="0092493C">
        <w:t xml:space="preserve"> and Multicultural Affairs</w:t>
      </w:r>
    </w:p>
    <w:p w14:paraId="7B75AABE" w14:textId="77777777" w:rsidR="0057002B" w:rsidRPr="008B24C8" w:rsidRDefault="0092493C" w:rsidP="00BB0CF2">
      <w:pPr>
        <w:pStyle w:val="ESTitleEnablingLegislation"/>
      </w:pPr>
      <w:r>
        <w:t>Migration Regulations 1994</w:t>
      </w:r>
    </w:p>
    <w:p w14:paraId="6C243CDF" w14:textId="6F1F3E78" w:rsidR="0057002B" w:rsidRPr="008B24C8" w:rsidRDefault="003D244F" w:rsidP="00BB0CF2">
      <w:pPr>
        <w:pStyle w:val="ESTitleInstrumentName"/>
      </w:pPr>
      <w:r w:rsidRPr="003D244F">
        <w:t>Migration (</w:t>
      </w:r>
      <w:r w:rsidRPr="00094AC3">
        <w:t>A</w:t>
      </w:r>
      <w:r w:rsidRPr="003D244F">
        <w:t>rrangements for Electronic Travel Authority (Class UD) visa application</w:t>
      </w:r>
      <w:r w:rsidR="00436865">
        <w:t>s</w:t>
      </w:r>
      <w:r w:rsidRPr="003D244F">
        <w:t>) Instrument (LIN 22/048) 2022</w:t>
      </w:r>
    </w:p>
    <w:p w14:paraId="45402EF9" w14:textId="77777777" w:rsidR="0057002B" w:rsidRPr="008B24C8" w:rsidRDefault="0057002B" w:rsidP="002D167E">
      <w:pPr>
        <w:pStyle w:val="ESPara"/>
      </w:pPr>
      <w:r w:rsidRPr="008B24C8">
        <w:t>The inst</w:t>
      </w:r>
      <w:r w:rsidR="0092493C">
        <w:t>rument, Departmental reference LIN 22/048</w:t>
      </w:r>
      <w:r w:rsidR="00BD4389">
        <w:t xml:space="preserve">, is made under </w:t>
      </w:r>
      <w:proofErr w:type="spellStart"/>
      <w:r w:rsidR="00BD4389">
        <w:t>subregulation</w:t>
      </w:r>
      <w:proofErr w:type="spellEnd"/>
      <w:r w:rsidR="00BD4389">
        <w:t xml:space="preserve"> 2.07(5)</w:t>
      </w:r>
      <w:r w:rsidRPr="008B24C8">
        <w:t xml:space="preserve"> of the </w:t>
      </w:r>
      <w:r w:rsidRPr="008B24C8">
        <w:rPr>
          <w:i/>
        </w:rPr>
        <w:t>Migration Regulations 1994</w:t>
      </w:r>
      <w:r w:rsidRPr="008B24C8">
        <w:t xml:space="preserve"> (the </w:t>
      </w:r>
      <w:r w:rsidR="00BD4389">
        <w:t>Regulations).</w:t>
      </w:r>
    </w:p>
    <w:p w14:paraId="4A56D8F4" w14:textId="77777777" w:rsidR="00BD598E" w:rsidRPr="008B24C8" w:rsidRDefault="00BD4389" w:rsidP="002D167E">
      <w:pPr>
        <w:pStyle w:val="ESPara"/>
      </w:pPr>
      <w:r>
        <w:t>The instrument commences on 5 April 2022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>
        <w:t>.</w:t>
      </w:r>
    </w:p>
    <w:p w14:paraId="00CDE1F6" w14:textId="77777777" w:rsidR="00BB0CF2" w:rsidRPr="00BB0CF2" w:rsidRDefault="00BD598E" w:rsidP="00BD4389">
      <w:pPr>
        <w:pStyle w:val="ESHeading"/>
      </w:pPr>
      <w:r w:rsidRPr="008B24C8">
        <w:t>Purpose</w:t>
      </w:r>
    </w:p>
    <w:p w14:paraId="75623B42" w14:textId="2D519C17" w:rsidR="0088411F" w:rsidRDefault="00C1717E" w:rsidP="0088411F">
      <w:pPr>
        <w:pStyle w:val="ESPara"/>
      </w:pPr>
      <w:r>
        <w:t>The purpose of the instrument is to specify the approved form</w:t>
      </w:r>
      <w:r w:rsidR="00655BE5" w:rsidDel="00655BE5">
        <w:t xml:space="preserve"> </w:t>
      </w:r>
      <w:r>
        <w:t xml:space="preserve">and manner (the arrangements) for making an application for an Electronic Travel Authority (Class UD) visa (ETA visa).  </w:t>
      </w:r>
      <w:r w:rsidR="00787C32">
        <w:t>Th</w:t>
      </w:r>
      <w:r w:rsidR="00090800">
        <w:t>e</w:t>
      </w:r>
      <w:r w:rsidR="009E6D0C">
        <w:t xml:space="preserve"> instrument is </w:t>
      </w:r>
      <w:r w:rsidR="0088411F">
        <w:t>being made consequential to</w:t>
      </w:r>
      <w:r w:rsidR="001C491D">
        <w:t xml:space="preserve"> </w:t>
      </w:r>
      <w:r w:rsidR="00536EE7">
        <w:t xml:space="preserve">amendments to </w:t>
      </w:r>
      <w:r w:rsidR="009E6D0C">
        <w:t>item 1208A</w:t>
      </w:r>
      <w:r w:rsidR="000048E6">
        <w:t xml:space="preserve"> of Schedule 1 to </w:t>
      </w:r>
      <w:r w:rsidR="00536EE7">
        <w:t>the Regulations</w:t>
      </w:r>
      <w:r w:rsidR="009E6D0C">
        <w:t xml:space="preserve"> </w:t>
      </w:r>
      <w:r w:rsidR="00536EE7">
        <w:t>made by</w:t>
      </w:r>
      <w:r w:rsidR="009E6D0C">
        <w:t xml:space="preserve"> the </w:t>
      </w:r>
      <w:r w:rsidR="009E6D0C" w:rsidRPr="00737D74">
        <w:rPr>
          <w:i/>
        </w:rPr>
        <w:t xml:space="preserve">Migration Amendment (2022 Measures No. 2) Regulations 2022 </w:t>
      </w:r>
      <w:r w:rsidR="009E6D0C">
        <w:t>(Amendment Regulations).</w:t>
      </w:r>
    </w:p>
    <w:p w14:paraId="54884937" w14:textId="0CB7C794" w:rsidR="0088411F" w:rsidRDefault="0088411F" w:rsidP="0088411F">
      <w:pPr>
        <w:pStyle w:val="ESPara"/>
      </w:pPr>
      <w:r>
        <w:t xml:space="preserve">Item 1208A of Schedule 1 to the Regulations prescribes the </w:t>
      </w:r>
      <w:bookmarkStart w:id="0" w:name="_GoBack"/>
      <w:bookmarkEnd w:id="0"/>
      <w:r>
        <w:t xml:space="preserve">requirements for an applicant to make a valid ETA visa application.  Some of these requirements must be specified in </w:t>
      </w:r>
      <w:r w:rsidR="007C12EF">
        <w:t xml:space="preserve">a </w:t>
      </w:r>
      <w:r>
        <w:t>legislative instrument</w:t>
      </w:r>
      <w:r w:rsidR="0056405B">
        <w:t xml:space="preserve"> for the</w:t>
      </w:r>
      <w:r w:rsidR="007C12EF">
        <w:t xml:space="preserve"> purposes of the respective provision</w:t>
      </w:r>
      <w:r w:rsidR="0056405B">
        <w:t xml:space="preserve">s under </w:t>
      </w:r>
      <w:proofErr w:type="spellStart"/>
      <w:r w:rsidR="0056405B">
        <w:t>subregulation</w:t>
      </w:r>
      <w:proofErr w:type="spellEnd"/>
      <w:r w:rsidR="0056405B">
        <w:t xml:space="preserve"> 2.07(5)</w:t>
      </w:r>
      <w:r>
        <w:t>, including:</w:t>
      </w:r>
    </w:p>
    <w:p w14:paraId="0B6D9A20" w14:textId="77777777" w:rsidR="0088411F" w:rsidRDefault="0088411F" w:rsidP="0088411F">
      <w:pPr>
        <w:pStyle w:val="ESSubparaList"/>
      </w:pPr>
      <w:r>
        <w:t>the approved form for making an application for an ETA visa</w:t>
      </w:r>
      <w:r w:rsidR="00B16292">
        <w:t xml:space="preserve"> </w:t>
      </w:r>
      <w:r>
        <w:t xml:space="preserve">(see </w:t>
      </w:r>
      <w:proofErr w:type="spellStart"/>
      <w:r>
        <w:t>subitem</w:t>
      </w:r>
      <w:proofErr w:type="spellEnd"/>
      <w:r>
        <w:t xml:space="preserve"> 1208A(1) of Schedule 1)</w:t>
      </w:r>
      <w:r w:rsidR="005E042B">
        <w:t>; and</w:t>
      </w:r>
    </w:p>
    <w:p w14:paraId="06BE7A9F" w14:textId="7A059770" w:rsidR="0088411F" w:rsidRDefault="0088411F" w:rsidP="0088411F">
      <w:pPr>
        <w:pStyle w:val="ESSubparaList"/>
      </w:pPr>
      <w:proofErr w:type="gramStart"/>
      <w:r>
        <w:t>the</w:t>
      </w:r>
      <w:proofErr w:type="gramEnd"/>
      <w:r>
        <w:t xml:space="preserve"> place and manner </w:t>
      </w:r>
      <w:r w:rsidR="00090800">
        <w:t xml:space="preserve">(if any) </w:t>
      </w:r>
      <w:r>
        <w:t xml:space="preserve">for making an application for an ETA visa (see </w:t>
      </w:r>
      <w:r w:rsidR="00090800">
        <w:t xml:space="preserve">paragraph </w:t>
      </w:r>
      <w:r>
        <w:t>1208A(3)(a) of Schedule 1).</w:t>
      </w:r>
    </w:p>
    <w:p w14:paraId="5472D3B1" w14:textId="77CFB611" w:rsidR="008B24C8" w:rsidRDefault="00536EE7" w:rsidP="00497530">
      <w:pPr>
        <w:pStyle w:val="ESPara"/>
      </w:pPr>
      <w:r>
        <w:t xml:space="preserve">The </w:t>
      </w:r>
      <w:r w:rsidR="00C1717E">
        <w:t>instrument</w:t>
      </w:r>
      <w:r w:rsidR="009E6D0C">
        <w:t xml:space="preserve"> </w:t>
      </w:r>
      <w:r w:rsidR="00C1717E">
        <w:t>commence</w:t>
      </w:r>
      <w:r>
        <w:t>s</w:t>
      </w:r>
      <w:r w:rsidR="00C1717E">
        <w:t xml:space="preserve"> on 5 April 2022 </w:t>
      </w:r>
      <w:r>
        <w:t>to</w:t>
      </w:r>
      <w:r w:rsidR="00C33255">
        <w:t xml:space="preserve"> </w:t>
      </w:r>
      <w:r w:rsidR="00C1717E">
        <w:t>align with</w:t>
      </w:r>
      <w:r w:rsidR="00C33255">
        <w:t xml:space="preserve"> the </w:t>
      </w:r>
      <w:r>
        <w:t>commencement of the Amendment Regulations</w:t>
      </w:r>
      <w:r w:rsidR="00C1717E">
        <w:t>.</w:t>
      </w:r>
    </w:p>
    <w:p w14:paraId="54301467" w14:textId="77777777" w:rsidR="004753C1" w:rsidRDefault="00814424" w:rsidP="004D6A2C">
      <w:pPr>
        <w:pStyle w:val="ESPara"/>
      </w:pPr>
      <w:r>
        <w:t>With the reopening of international borders, ETA visa eligible travellers are seeking to travel to Australia in greater numbers</w:t>
      </w:r>
      <w:r w:rsidR="00241720">
        <w:t xml:space="preserve"> and </w:t>
      </w:r>
      <w:r w:rsidR="00385A12">
        <w:t xml:space="preserve">require </w:t>
      </w:r>
      <w:r w:rsidR="00241720">
        <w:t xml:space="preserve">a fast and convenient </w:t>
      </w:r>
      <w:r w:rsidR="00926E55">
        <w:t xml:space="preserve">process for lodging an ETA visa application.  </w:t>
      </w:r>
      <w:r w:rsidR="009D4B58">
        <w:t>By making the instrument,</w:t>
      </w:r>
      <w:r w:rsidR="009D4B58" w:rsidRPr="0083156F">
        <w:t xml:space="preserve"> </w:t>
      </w:r>
      <w:r w:rsidR="009D4B58">
        <w:t xml:space="preserve">the majority of applications for the ETA visa are expected to be made </w:t>
      </w:r>
      <w:r w:rsidR="009D4B58" w:rsidRPr="0083156F">
        <w:t xml:space="preserve">using a recently introduced </w:t>
      </w:r>
      <w:r w:rsidR="009D4B58">
        <w:t>mobile</w:t>
      </w:r>
      <w:r w:rsidR="009D4B58" w:rsidRPr="0083156F">
        <w:t xml:space="preserve"> app</w:t>
      </w:r>
      <w:r w:rsidR="009D4B58">
        <w:t xml:space="preserve">, </w:t>
      </w:r>
      <w:proofErr w:type="spellStart"/>
      <w:r w:rsidR="009D4B58">
        <w:t>AustralianETA</w:t>
      </w:r>
      <w:proofErr w:type="spellEnd"/>
      <w:r w:rsidR="009D4B58">
        <w:t xml:space="preserve">.  </w:t>
      </w:r>
      <w:r w:rsidR="00260D1E">
        <w:t>The</w:t>
      </w:r>
      <w:r w:rsidR="00926E55">
        <w:t xml:space="preserve"> </w:t>
      </w:r>
      <w:proofErr w:type="spellStart"/>
      <w:r w:rsidR="00926E55">
        <w:t>AustralianETA</w:t>
      </w:r>
      <w:proofErr w:type="spellEnd"/>
      <w:r w:rsidR="00926E55">
        <w:t xml:space="preserve"> app</w:t>
      </w:r>
      <w:r w:rsidR="00376BED">
        <w:t xml:space="preserve"> </w:t>
      </w:r>
      <w:r w:rsidR="00C61B60">
        <w:t xml:space="preserve">enables </w:t>
      </w:r>
      <w:r w:rsidR="00C03272">
        <w:t xml:space="preserve">applicants </w:t>
      </w:r>
      <w:r w:rsidR="00C61B60">
        <w:t>for an ETA visa to</w:t>
      </w:r>
      <w:r w:rsidR="00C03272">
        <w:t xml:space="preserve"> lodge their application from their own portable device at a time of </w:t>
      </w:r>
      <w:r w:rsidR="00C61B60">
        <w:t>t</w:t>
      </w:r>
      <w:r w:rsidR="00376BED">
        <w:t>heir choosing and convenience.</w:t>
      </w:r>
    </w:p>
    <w:p w14:paraId="538B8ADC" w14:textId="2854937D" w:rsidR="00737D74" w:rsidRDefault="00232A3F" w:rsidP="004D6A2C">
      <w:pPr>
        <w:pStyle w:val="ESPara"/>
      </w:pPr>
      <w:r>
        <w:t xml:space="preserve">The app </w:t>
      </w:r>
      <w:r w:rsidR="00824DC9">
        <w:t>is a</w:t>
      </w:r>
      <w:r w:rsidR="004F1117">
        <w:t xml:space="preserve"> </w:t>
      </w:r>
      <w:r w:rsidR="00C61B60">
        <w:t>flexible platform</w:t>
      </w:r>
      <w:r w:rsidR="009F58D4">
        <w:t xml:space="preserve"> </w:t>
      </w:r>
      <w:r>
        <w:t>which</w:t>
      </w:r>
      <w:r w:rsidR="00C61B60">
        <w:t xml:space="preserve"> </w:t>
      </w:r>
      <w:r>
        <w:t xml:space="preserve">can </w:t>
      </w:r>
      <w:r w:rsidR="004F1117">
        <w:t>rapidly implement responses to emerging situations</w:t>
      </w:r>
      <w:r w:rsidR="00824DC9">
        <w:t xml:space="preserve"> and is able to be </w:t>
      </w:r>
      <w:r>
        <w:t xml:space="preserve">updated to reflect </w:t>
      </w:r>
      <w:r w:rsidR="00B10A0F">
        <w:t>user</w:t>
      </w:r>
      <w:r>
        <w:t xml:space="preserve"> preferences</w:t>
      </w:r>
      <w:r w:rsidR="00824DC9">
        <w:t xml:space="preserve"> and technology.  </w:t>
      </w:r>
      <w:r w:rsidR="004D6A2C">
        <w:t xml:space="preserve">The dynamic form within the app also improves the accuracy of </w:t>
      </w:r>
      <w:r w:rsidR="00A00312">
        <w:t xml:space="preserve">visa </w:t>
      </w:r>
      <w:r w:rsidR="004D6A2C">
        <w:t xml:space="preserve">application data, leading to more efficient visa processing and deterrence of non-genuine travellers.  </w:t>
      </w:r>
      <w:r w:rsidR="00825258">
        <w:t xml:space="preserve">The </w:t>
      </w:r>
      <w:proofErr w:type="spellStart"/>
      <w:r w:rsidR="00A00312">
        <w:t>AustralianETA</w:t>
      </w:r>
      <w:proofErr w:type="spellEnd"/>
      <w:r w:rsidR="00A00312">
        <w:t xml:space="preserve"> benefits ETA visa applicants by enabling a convenient and efficient way to make an ETA visa application, while also </w:t>
      </w:r>
      <w:r w:rsidR="0083156F" w:rsidRPr="0083156F">
        <w:t>support</w:t>
      </w:r>
      <w:r w:rsidR="00A00312">
        <w:t>ing</w:t>
      </w:r>
      <w:r w:rsidR="0083156F" w:rsidRPr="0083156F">
        <w:t xml:space="preserve"> the</w:t>
      </w:r>
      <w:r w:rsidR="0083156F">
        <w:t xml:space="preserve"> Government’s</w:t>
      </w:r>
      <w:r w:rsidR="0083156F" w:rsidRPr="0083156F">
        <w:t xml:space="preserve"> digital transformation strategy and the recovery of Australia’s tourism industry</w:t>
      </w:r>
      <w:r w:rsidR="00814424">
        <w:t>.</w:t>
      </w:r>
    </w:p>
    <w:p w14:paraId="2B5AF2CA" w14:textId="77777777" w:rsidR="00AA6C56" w:rsidRPr="00AA6C56" w:rsidRDefault="008B24C8" w:rsidP="00AA6C56">
      <w:pPr>
        <w:pStyle w:val="ESHeading"/>
        <w:rPr>
          <w:b w:val="0"/>
          <w:i w:val="0"/>
        </w:rPr>
      </w:pPr>
      <w:r w:rsidRPr="008B24C8">
        <w:lastRenderedPageBreak/>
        <w:t>Consultation</w:t>
      </w:r>
    </w:p>
    <w:p w14:paraId="1CD7BA27" w14:textId="53FE62ED" w:rsidR="003136FE" w:rsidRDefault="00655BE5" w:rsidP="00787C32">
      <w:pPr>
        <w:pStyle w:val="ESPara"/>
      </w:pPr>
      <w:r>
        <w:t xml:space="preserve">No consultation was engaged in, as the instrument supports expanded access to </w:t>
      </w:r>
      <w:proofErr w:type="spellStart"/>
      <w:r>
        <w:t>AustralianETA</w:t>
      </w:r>
      <w:proofErr w:type="spellEnd"/>
      <w:r>
        <w:t xml:space="preserve"> and no substantive changes are being made.  </w:t>
      </w:r>
      <w:r w:rsidR="00AA6C56" w:rsidRPr="00AA6C56">
        <w:t>A range of Commonwealth agencies have been informed o</w:t>
      </w:r>
      <w:r w:rsidR="00825258">
        <w:t>f</w:t>
      </w:r>
      <w:r w:rsidR="00AA6C56" w:rsidRPr="00AA6C56">
        <w:t xml:space="preserve"> the </w:t>
      </w:r>
      <w:r>
        <w:t xml:space="preserve">expanded access to </w:t>
      </w:r>
      <w:proofErr w:type="spellStart"/>
      <w:r>
        <w:t>AustralianETA</w:t>
      </w:r>
      <w:proofErr w:type="spellEnd"/>
      <w:r w:rsidR="00AA6C56" w:rsidRPr="00AA6C56">
        <w:t xml:space="preserve">, including the Departments of Prime Minister and Cabinet, </w:t>
      </w:r>
      <w:r w:rsidR="00AA6C56">
        <w:t xml:space="preserve">the Department of </w:t>
      </w:r>
      <w:r w:rsidR="00AA6C56" w:rsidRPr="00AA6C56">
        <w:t xml:space="preserve">Foreign Affairs and Trade, </w:t>
      </w:r>
      <w:r w:rsidR="00AA6C56">
        <w:t xml:space="preserve">the Department of </w:t>
      </w:r>
      <w:r w:rsidR="00AA6C56" w:rsidRPr="00AA6C56">
        <w:t>Finance an</w:t>
      </w:r>
      <w:r w:rsidR="00AA6C56" w:rsidRPr="00132E20">
        <w:t xml:space="preserve">d </w:t>
      </w:r>
      <w:r w:rsidR="00543200" w:rsidRPr="00132E20">
        <w:t>the Australian Trade and Investment Commission (</w:t>
      </w:r>
      <w:r w:rsidR="00AA6C56" w:rsidRPr="00132E20">
        <w:t>Austrade</w:t>
      </w:r>
      <w:r w:rsidR="00543200" w:rsidRPr="00132E20">
        <w:t>)</w:t>
      </w:r>
      <w:r w:rsidR="00AA6C56" w:rsidRPr="00132E20">
        <w:t>.</w:t>
      </w:r>
      <w:r w:rsidR="00AA6C56">
        <w:t xml:space="preserve">  </w:t>
      </w:r>
      <w:r w:rsidR="00AA6C56" w:rsidRPr="00AA6C56">
        <w:t>Stakeholders in the</w:t>
      </w:r>
      <w:r w:rsidR="00AA6C56">
        <w:t xml:space="preserve"> t</w:t>
      </w:r>
      <w:r w:rsidR="00AA6C56" w:rsidRPr="00AA6C56">
        <w:t>ourism industry were</w:t>
      </w:r>
      <w:r w:rsidR="00BE37C4">
        <w:t xml:space="preserve"> also</w:t>
      </w:r>
      <w:r w:rsidR="00AA6C56" w:rsidRPr="00AA6C56">
        <w:t xml:space="preserve"> informed of the proposed change</w:t>
      </w:r>
      <w:r w:rsidR="00B16292">
        <w:t>s</w:t>
      </w:r>
      <w:r w:rsidR="00AA6C56" w:rsidRPr="00AA6C56">
        <w:t xml:space="preserve"> through membership of the Tourism Visa Advisory Group</w:t>
      </w:r>
      <w:r w:rsidR="00825258">
        <w:t xml:space="preserve"> as well as the </w:t>
      </w:r>
      <w:r w:rsidR="00825258" w:rsidRPr="00AA6C56">
        <w:t>National Air Passenger Facilitation Group</w:t>
      </w:r>
      <w:r w:rsidR="00AA6C56" w:rsidRPr="00AA6C56">
        <w:t>.</w:t>
      </w:r>
    </w:p>
    <w:p w14:paraId="1A1E8767" w14:textId="77777777" w:rsidR="008B24C8" w:rsidRPr="008B24C8" w:rsidRDefault="008B24C8" w:rsidP="0061437C">
      <w:pPr>
        <w:pStyle w:val="ESPara"/>
      </w:pPr>
      <w:r w:rsidRPr="008B24C8">
        <w:t>The Office of Best</w:t>
      </w:r>
      <w:r w:rsidR="00B76C4B">
        <w:t xml:space="preserve"> Practice Regulation (OBPR) was</w:t>
      </w:r>
      <w:r w:rsidRPr="008B24C8">
        <w:t xml:space="preserve"> consulted and considered that the instrument dealt with m</w:t>
      </w:r>
      <w:r>
        <w:t xml:space="preserve">atters of a </w:t>
      </w:r>
      <w:r w:rsidR="00B76C4B">
        <w:t>machinery</w:t>
      </w:r>
      <w:r w:rsidRPr="008B24C8">
        <w:t xml:space="preserve"> nature and no regulatory impact statement was required.  </w:t>
      </w:r>
      <w:r>
        <w:t>The OBPR refere</w:t>
      </w:r>
      <w:r w:rsidR="00B76C4B">
        <w:t>nce number is OBPR22-01608</w:t>
      </w:r>
      <w:r w:rsidRPr="008B24C8">
        <w:t>.</w:t>
      </w:r>
    </w:p>
    <w:p w14:paraId="203D43C6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695DD619" w14:textId="1CAC809A" w:rsidR="00AA4557" w:rsidRDefault="00AA4557" w:rsidP="00151EC6">
      <w:pPr>
        <w:pStyle w:val="ESPara"/>
      </w:pPr>
      <w:r>
        <w:t xml:space="preserve">Section 1 </w:t>
      </w:r>
      <w:r w:rsidR="00825258">
        <w:t xml:space="preserve">provides that </w:t>
      </w:r>
      <w:r w:rsidR="00BD4389">
        <w:t>the name of the instrument</w:t>
      </w:r>
      <w:r w:rsidR="00565922">
        <w:t xml:space="preserve"> is the </w:t>
      </w:r>
      <w:r w:rsidR="00151EC6" w:rsidRPr="00151EC6">
        <w:rPr>
          <w:i/>
        </w:rPr>
        <w:t>Migration (</w:t>
      </w:r>
      <w:r w:rsidR="00151EC6" w:rsidRPr="00094AC3">
        <w:rPr>
          <w:i/>
        </w:rPr>
        <w:t>A</w:t>
      </w:r>
      <w:r w:rsidR="00151EC6" w:rsidRPr="00151EC6">
        <w:rPr>
          <w:i/>
        </w:rPr>
        <w:t>rrangements for Electronic Travel Authority (Class UD) visa application</w:t>
      </w:r>
      <w:r w:rsidR="00436865" w:rsidRPr="00094AC3">
        <w:rPr>
          <w:i/>
        </w:rPr>
        <w:t>s</w:t>
      </w:r>
      <w:r w:rsidR="00151EC6" w:rsidRPr="00151EC6">
        <w:rPr>
          <w:i/>
        </w:rPr>
        <w:t>) Instrument (LIN 22/048) 2022</w:t>
      </w:r>
      <w:r w:rsidR="00BD4389">
        <w:t>.</w:t>
      </w:r>
    </w:p>
    <w:p w14:paraId="4FEB6EBF" w14:textId="77777777" w:rsidR="00AA4557" w:rsidRDefault="00AA4557" w:rsidP="002D167E">
      <w:pPr>
        <w:pStyle w:val="ESPara"/>
      </w:pPr>
      <w:r>
        <w:t>Section 2 provides for the com</w:t>
      </w:r>
      <w:r w:rsidR="00BD4389">
        <w:t>mencement of the instrument on 5 April 2022</w:t>
      </w:r>
      <w:r>
        <w:t>.</w:t>
      </w:r>
    </w:p>
    <w:p w14:paraId="16048449" w14:textId="77777777" w:rsidR="00AA4F77" w:rsidRPr="00BD4389" w:rsidRDefault="00AA4F77" w:rsidP="00AA4F77">
      <w:pPr>
        <w:pStyle w:val="ESPara"/>
      </w:pPr>
      <w:r w:rsidRPr="00BD4389">
        <w:t>Section 3 sets out definitions of</w:t>
      </w:r>
      <w:r w:rsidR="00BD4389" w:rsidRPr="00BD4389">
        <w:t xml:space="preserve"> terms used in th</w:t>
      </w:r>
      <w:r w:rsidR="00565922">
        <w:t>e</w:t>
      </w:r>
      <w:r w:rsidR="00BD4389" w:rsidRPr="00BD4389">
        <w:t xml:space="preserve"> instrument.</w:t>
      </w:r>
      <w:r w:rsidR="00D040A9">
        <w:t xml:space="preserve">  Under this section</w:t>
      </w:r>
      <w:r w:rsidR="006F7A44">
        <w:t>:</w:t>
      </w:r>
    </w:p>
    <w:p w14:paraId="46539167" w14:textId="77777777" w:rsidR="00AA4F77" w:rsidRDefault="00BD4389" w:rsidP="00E54C56">
      <w:pPr>
        <w:pStyle w:val="ESSubparaList"/>
      </w:pPr>
      <w:proofErr w:type="spellStart"/>
      <w:r w:rsidRPr="00D040A9">
        <w:rPr>
          <w:i/>
        </w:rPr>
        <w:t>AustralianETA</w:t>
      </w:r>
      <w:proofErr w:type="spellEnd"/>
      <w:r w:rsidR="00AA4F77" w:rsidRPr="00BD4389">
        <w:t xml:space="preserve"> </w:t>
      </w:r>
      <w:r w:rsidR="00E54C56" w:rsidRPr="00E54C56">
        <w:t xml:space="preserve">means a </w:t>
      </w:r>
      <w:r w:rsidR="00C33255">
        <w:t>mobile</w:t>
      </w:r>
      <w:r w:rsidR="00C33255" w:rsidRPr="00E54C56">
        <w:t xml:space="preserve"> </w:t>
      </w:r>
      <w:r w:rsidR="00E54C56" w:rsidRPr="00E54C56">
        <w:t>app that is made available or has been made available (including before the commencement of this inst</w:t>
      </w:r>
      <w:r w:rsidR="00E54C56">
        <w:t xml:space="preserve">rument), by or on behalf </w:t>
      </w:r>
      <w:r w:rsidR="00E54C56" w:rsidRPr="00E54C56">
        <w:t>of</w:t>
      </w:r>
      <w:r w:rsidR="00E54C56">
        <w:t xml:space="preserve"> </w:t>
      </w:r>
      <w:r w:rsidR="00E54C56" w:rsidRPr="00E54C56">
        <w:t>the</w:t>
      </w:r>
      <w:r w:rsidR="00E54C56">
        <w:t xml:space="preserve"> </w:t>
      </w:r>
      <w:r w:rsidR="00E54C56" w:rsidRPr="00E54C56">
        <w:t>Commonwealth</w:t>
      </w:r>
      <w:r w:rsidR="00D040A9" w:rsidRPr="00D040A9">
        <w:t>.</w:t>
      </w:r>
      <w:r w:rsidR="00E54C56">
        <w:t xml:space="preserve">  </w:t>
      </w:r>
      <w:r w:rsidR="003D7DBC" w:rsidRPr="003D7DBC">
        <w:t>This definition refer</w:t>
      </w:r>
      <w:r w:rsidR="00A51C1D">
        <w:t xml:space="preserve">s to the </w:t>
      </w:r>
      <w:r w:rsidR="00C33255">
        <w:t xml:space="preserve">mobile </w:t>
      </w:r>
      <w:r w:rsidR="00A51C1D">
        <w:t xml:space="preserve">app known as </w:t>
      </w:r>
      <w:proofErr w:type="spellStart"/>
      <w:r w:rsidR="003D7DBC">
        <w:t>AustralianETA</w:t>
      </w:r>
      <w:proofErr w:type="spellEnd"/>
      <w:r w:rsidR="003D7DBC" w:rsidRPr="003D7DBC">
        <w:t xml:space="preserve"> that</w:t>
      </w:r>
      <w:r w:rsidR="005A4144">
        <w:t>,</w:t>
      </w:r>
      <w:r w:rsidR="003D7DBC" w:rsidRPr="003D7DBC">
        <w:t xml:space="preserve"> </w:t>
      </w:r>
      <w:r w:rsidR="005A4144">
        <w:t xml:space="preserve">at </w:t>
      </w:r>
      <w:r w:rsidR="00565922">
        <w:t xml:space="preserve">the </w:t>
      </w:r>
      <w:r w:rsidR="005A4144">
        <w:t xml:space="preserve">time of the instrument commencing, </w:t>
      </w:r>
      <w:r w:rsidR="003D7DBC" w:rsidRPr="003D7DBC">
        <w:t xml:space="preserve">is available for free download through the </w:t>
      </w:r>
      <w:r w:rsidR="003D7DBC">
        <w:t xml:space="preserve">Apple App Store </w:t>
      </w:r>
      <w:r w:rsidR="003D7DBC" w:rsidRPr="003D7DBC">
        <w:t xml:space="preserve">and Google </w:t>
      </w:r>
      <w:r w:rsidR="003D7DBC">
        <w:t>Play Store</w:t>
      </w:r>
      <w:r w:rsidR="003D7DBC" w:rsidRPr="003D7DBC">
        <w:t xml:space="preserve"> (for iOS and Android devices respectively). </w:t>
      </w:r>
      <w:r w:rsidR="003D7DBC">
        <w:t xml:space="preserve"> </w:t>
      </w:r>
      <w:r w:rsidR="003D7DBC" w:rsidRPr="003D7DBC">
        <w:t xml:space="preserve">The definition ensures that any changes to the </w:t>
      </w:r>
      <w:proofErr w:type="spellStart"/>
      <w:r w:rsidR="0060210C">
        <w:t>AustralianETA</w:t>
      </w:r>
      <w:proofErr w:type="spellEnd"/>
      <w:r w:rsidR="0060210C">
        <w:t xml:space="preserve"> </w:t>
      </w:r>
      <w:r w:rsidR="00E54C56">
        <w:t>app</w:t>
      </w:r>
      <w:r w:rsidR="003D7DBC" w:rsidRPr="003D7DBC">
        <w:t xml:space="preserve"> </w:t>
      </w:r>
      <w:r w:rsidR="00A42A16">
        <w:t>such as</w:t>
      </w:r>
      <w:r w:rsidR="003D7DBC" w:rsidRPr="003D7DBC">
        <w:t xml:space="preserve"> new versions with technical updates would still be captured where the </w:t>
      </w:r>
      <w:r w:rsidR="004A1874">
        <w:t>app</w:t>
      </w:r>
      <w:r w:rsidR="003D7DBC" w:rsidRPr="003D7DBC">
        <w:t xml:space="preserve"> continued to be </w:t>
      </w:r>
      <w:r w:rsidR="00565922">
        <w:t xml:space="preserve">available </w:t>
      </w:r>
      <w:r w:rsidR="003D7DBC" w:rsidRPr="003D7DBC">
        <w:t xml:space="preserve">for the purpose of </w:t>
      </w:r>
      <w:r w:rsidR="003D7DBC">
        <w:t xml:space="preserve">applying for an </w:t>
      </w:r>
      <w:r w:rsidR="00C1717E">
        <w:t>ETA</w:t>
      </w:r>
      <w:r w:rsidR="003D7DBC">
        <w:t xml:space="preserve"> visa</w:t>
      </w:r>
      <w:r w:rsidR="003D7DBC" w:rsidRPr="003D7DBC">
        <w:t xml:space="preserve">, and </w:t>
      </w:r>
      <w:r w:rsidR="00E54C56">
        <w:t>is</w:t>
      </w:r>
      <w:r w:rsidR="003D7DBC" w:rsidRPr="003D7DBC">
        <w:t xml:space="preserve"> still made available</w:t>
      </w:r>
      <w:r w:rsidR="00B16292">
        <w:t>,</w:t>
      </w:r>
      <w:r w:rsidR="0088411F">
        <w:t xml:space="preserve"> by or</w:t>
      </w:r>
      <w:r w:rsidR="003D7DBC" w:rsidRPr="003D7DBC">
        <w:t xml:space="preserve"> on behalf of the Commonwealth.</w:t>
      </w:r>
    </w:p>
    <w:p w14:paraId="0EFDEEB1" w14:textId="77777777" w:rsidR="00D040A9" w:rsidRPr="00BD4389" w:rsidRDefault="00D040A9" w:rsidP="00AD2FD0">
      <w:pPr>
        <w:pStyle w:val="ESSubparaList"/>
      </w:pPr>
      <w:r>
        <w:rPr>
          <w:i/>
        </w:rPr>
        <w:t>Electronic Travel Authority</w:t>
      </w:r>
      <w:r>
        <w:t xml:space="preserve"> means </w:t>
      </w:r>
      <w:r w:rsidR="00AD2FD0" w:rsidRPr="00AD2FD0">
        <w:t>a Subclass 601 (Electronic Travel Authority) visa within the meaning given by the</w:t>
      </w:r>
      <w:r w:rsidR="00AD2FD0">
        <w:t xml:space="preserve"> Regulations.</w:t>
      </w:r>
    </w:p>
    <w:p w14:paraId="3EBAC0B6" w14:textId="085E5313" w:rsidR="000663AD" w:rsidRDefault="00E03DCC" w:rsidP="003D1CE4">
      <w:pPr>
        <w:pStyle w:val="ESPara"/>
      </w:pPr>
      <w:r>
        <w:t xml:space="preserve">Section 4 </w:t>
      </w:r>
      <w:r w:rsidR="00AD2FD0">
        <w:t>specifies</w:t>
      </w:r>
      <w:r w:rsidR="00C1717E">
        <w:t xml:space="preserve"> that</w:t>
      </w:r>
      <w:r w:rsidR="00BD4389">
        <w:t xml:space="preserve"> </w:t>
      </w:r>
      <w:r w:rsidR="003D1CE4">
        <w:t>the</w:t>
      </w:r>
      <w:r w:rsidR="00BD4389">
        <w:t xml:space="preserve"> </w:t>
      </w:r>
      <w:r w:rsidR="00E24A00">
        <w:t>approved form</w:t>
      </w:r>
      <w:r w:rsidR="007636B6">
        <w:t xml:space="preserve"> </w:t>
      </w:r>
      <w:r w:rsidR="00B0354D">
        <w:t>for</w:t>
      </w:r>
      <w:r w:rsidR="00BD4389">
        <w:t xml:space="preserve"> making an application for an </w:t>
      </w:r>
      <w:r w:rsidR="00C1717E">
        <w:t>ETA</w:t>
      </w:r>
      <w:r w:rsidR="00BD4389">
        <w:t xml:space="preserve"> visa</w:t>
      </w:r>
      <w:r w:rsidR="003D1CE4">
        <w:t xml:space="preserve"> </w:t>
      </w:r>
      <w:r w:rsidR="00E24A00">
        <w:t>is</w:t>
      </w:r>
      <w:r w:rsidR="003D1CE4">
        <w:t xml:space="preserve"> the </w:t>
      </w:r>
      <w:proofErr w:type="spellStart"/>
      <w:r w:rsidR="003D1CE4">
        <w:t>AustralianETA</w:t>
      </w:r>
      <w:proofErr w:type="spellEnd"/>
      <w:r w:rsidR="004A1874">
        <w:t xml:space="preserve"> </w:t>
      </w:r>
      <w:r w:rsidR="00565922">
        <w:t xml:space="preserve">application form available in the </w:t>
      </w:r>
      <w:proofErr w:type="spellStart"/>
      <w:r w:rsidR="00565922">
        <w:t>AustralianETA</w:t>
      </w:r>
      <w:proofErr w:type="spellEnd"/>
      <w:r w:rsidR="00565922">
        <w:t xml:space="preserve"> </w:t>
      </w:r>
      <w:r w:rsidR="00C33255">
        <w:t xml:space="preserve">mobile </w:t>
      </w:r>
      <w:r w:rsidR="004A1874">
        <w:t>app</w:t>
      </w:r>
      <w:r w:rsidR="00EF537B">
        <w:t xml:space="preserve"> and the manner of lodgement is via this mobile app</w:t>
      </w:r>
      <w:r w:rsidR="00BD4389">
        <w:t>.</w:t>
      </w:r>
      <w:r w:rsidR="00272F56">
        <w:t xml:space="preserve">  This section enables a person who holds an ETA-eligible passport to apply for an ETA v</w:t>
      </w:r>
      <w:r w:rsidR="00FD034E">
        <w:t>i</w:t>
      </w:r>
      <w:r w:rsidR="00272F56">
        <w:t xml:space="preserve">sa electronically using the </w:t>
      </w:r>
      <w:proofErr w:type="spellStart"/>
      <w:r w:rsidR="00272F56">
        <w:t>AustralianETA</w:t>
      </w:r>
      <w:proofErr w:type="spellEnd"/>
      <w:r w:rsidR="00272F56">
        <w:t xml:space="preserve"> </w:t>
      </w:r>
      <w:r w:rsidR="00FD034E">
        <w:t xml:space="preserve">app.  People who </w:t>
      </w:r>
      <w:r w:rsidR="000663AD">
        <w:t>may be</w:t>
      </w:r>
      <w:r w:rsidR="00FD034E">
        <w:t xml:space="preserve"> unable or </w:t>
      </w:r>
      <w:r w:rsidR="000663AD">
        <w:t>reluctant</w:t>
      </w:r>
      <w:r w:rsidR="00FD034E">
        <w:t xml:space="preserve"> to download the </w:t>
      </w:r>
      <w:proofErr w:type="spellStart"/>
      <w:r w:rsidR="00FD034E">
        <w:t>AustralianETA</w:t>
      </w:r>
      <w:proofErr w:type="spellEnd"/>
      <w:r w:rsidR="000663AD">
        <w:t xml:space="preserve"> </w:t>
      </w:r>
      <w:r w:rsidR="00FD034E">
        <w:t xml:space="preserve">app can seek the assistance of a travel agent, </w:t>
      </w:r>
      <w:r w:rsidR="000663AD">
        <w:t>friend or family member to make their application.</w:t>
      </w:r>
      <w:r w:rsidR="00FD034E">
        <w:t xml:space="preserve">  </w:t>
      </w:r>
      <w:r w:rsidR="00EB79F3">
        <w:t xml:space="preserve">Travel agents </w:t>
      </w:r>
      <w:r w:rsidR="00A57C79">
        <w:t xml:space="preserve">wanting to use the </w:t>
      </w:r>
      <w:proofErr w:type="spellStart"/>
      <w:r w:rsidR="00A57C79">
        <w:t>AustralianETA</w:t>
      </w:r>
      <w:proofErr w:type="spellEnd"/>
      <w:r w:rsidR="00A57C79">
        <w:t xml:space="preserve"> app on behalf of </w:t>
      </w:r>
      <w:r w:rsidR="00BE37C4">
        <w:t xml:space="preserve">an </w:t>
      </w:r>
      <w:r w:rsidR="00A57C79">
        <w:t>applicant</w:t>
      </w:r>
      <w:r w:rsidR="00BE37C4">
        <w:t xml:space="preserve"> for an ETA visa</w:t>
      </w:r>
      <w:r w:rsidR="00A57C79">
        <w:t xml:space="preserve"> </w:t>
      </w:r>
      <w:r w:rsidR="00EB79F3">
        <w:t>will</w:t>
      </w:r>
      <w:r w:rsidR="00A57C79">
        <w:t xml:space="preserve"> </w:t>
      </w:r>
      <w:r w:rsidR="00EB79F3">
        <w:t>need to register their International Air Transport Association</w:t>
      </w:r>
      <w:r w:rsidR="00132E20">
        <w:t xml:space="preserve"> (IATA)</w:t>
      </w:r>
      <w:r w:rsidR="00EB79F3">
        <w:t xml:space="preserve"> details </w:t>
      </w:r>
      <w:r w:rsidR="00FD6940">
        <w:t xml:space="preserve">in the </w:t>
      </w:r>
      <w:proofErr w:type="spellStart"/>
      <w:r w:rsidR="00FD6940">
        <w:t>AustralianETA</w:t>
      </w:r>
      <w:proofErr w:type="spellEnd"/>
      <w:r w:rsidR="00FD6940">
        <w:t xml:space="preserve"> app.</w:t>
      </w:r>
    </w:p>
    <w:p w14:paraId="1D7FD9BD" w14:textId="41C2A106" w:rsidR="003D1CE4" w:rsidRDefault="002E7096" w:rsidP="003D1CE4">
      <w:pPr>
        <w:pStyle w:val="ESPara"/>
      </w:pPr>
      <w:r>
        <w:t>A</w:t>
      </w:r>
      <w:r w:rsidR="005E042B">
        <w:t xml:space="preserve"> </w:t>
      </w:r>
      <w:r>
        <w:t xml:space="preserve">note to section </w:t>
      </w:r>
      <w:r w:rsidR="00EF537B">
        <w:t xml:space="preserve">4 </w:t>
      </w:r>
      <w:r w:rsidR="007112CE">
        <w:t xml:space="preserve">clarifies </w:t>
      </w:r>
      <w:r>
        <w:t xml:space="preserve">that an application for an ETA visa may also be made in accordance with </w:t>
      </w:r>
      <w:proofErr w:type="spellStart"/>
      <w:r>
        <w:t>subregulation</w:t>
      </w:r>
      <w:proofErr w:type="spellEnd"/>
      <w:r>
        <w:t xml:space="preserve"> </w:t>
      </w:r>
      <w:proofErr w:type="gramStart"/>
      <w:r>
        <w:t>2.07AB(</w:t>
      </w:r>
      <w:proofErr w:type="gramEnd"/>
      <w:r>
        <w:t>1) or (2) of the Regulations.  An example</w:t>
      </w:r>
      <w:r w:rsidRPr="00B11C52">
        <w:t xml:space="preserve"> of when these </w:t>
      </w:r>
      <w:r>
        <w:t xml:space="preserve">arrangements </w:t>
      </w:r>
      <w:r w:rsidRPr="00B11C52">
        <w:t>might be used is in immigration clearance where a</w:t>
      </w:r>
      <w:r w:rsidR="00EF537B">
        <w:t>n applicant</w:t>
      </w:r>
      <w:r>
        <w:t xml:space="preserve"> may apply in person</w:t>
      </w:r>
      <w:r w:rsidR="00EF537B">
        <w:t xml:space="preserve"> by presenting to an officer an ETA-eligible passport held by the applicant</w:t>
      </w:r>
      <w:r>
        <w:t>.</w:t>
      </w:r>
    </w:p>
    <w:p w14:paraId="4CD0F669" w14:textId="77777777" w:rsidR="00AA4557" w:rsidRPr="00AA4557" w:rsidRDefault="009B29AE" w:rsidP="00100DFC">
      <w:pPr>
        <w:pStyle w:val="ESHeading"/>
      </w:pPr>
      <w:r>
        <w:lastRenderedPageBreak/>
        <w:t>Parliamentary scrutiny etc.</w:t>
      </w:r>
    </w:p>
    <w:p w14:paraId="0789F051" w14:textId="524632B7" w:rsidR="00E03DCC" w:rsidRDefault="00E03DCC" w:rsidP="00AD2FD0">
      <w:pPr>
        <w:pStyle w:val="ESPara"/>
      </w:pPr>
      <w:r>
        <w:t xml:space="preserve">The instrument is exempt from disallowance under section 42 of the Legislation Act.  This is because </w:t>
      </w:r>
      <w:r w:rsidR="00AD2FD0">
        <w:t>it</w:t>
      </w:r>
      <w:r w:rsidR="003519E1">
        <w:t xml:space="preserve"> </w:t>
      </w:r>
      <w:r w:rsidR="00AD2FD0">
        <w:t xml:space="preserve">is an instrument made under </w:t>
      </w:r>
      <w:r w:rsidR="00EF537B">
        <w:t>Part 2</w:t>
      </w:r>
      <w:r w:rsidR="00A57C79">
        <w:t xml:space="preserve"> of</w:t>
      </w:r>
      <w:r w:rsidR="00EF537B">
        <w:t xml:space="preserve"> </w:t>
      </w:r>
      <w:r w:rsidR="00AD2FD0">
        <w:t>the Regulations, which is exempt from disallowance under paragraph (b) of item 20</w:t>
      </w:r>
      <w:r w:rsidR="00B16292">
        <w:t xml:space="preserve"> of the table</w:t>
      </w:r>
      <w:r w:rsidR="00AD2FD0">
        <w:t xml:space="preserve"> in section 10 of the </w:t>
      </w:r>
      <w:r w:rsidR="00AD2FD0" w:rsidRPr="00EF537B">
        <w:rPr>
          <w:i/>
        </w:rPr>
        <w:t>Legislation (Exemptions and Other Matters) Regulation 2015</w:t>
      </w:r>
      <w:r w:rsidR="00AD2FD0">
        <w:rPr>
          <w:i/>
        </w:rPr>
        <w:t>.</w:t>
      </w:r>
    </w:p>
    <w:p w14:paraId="51D5028E" w14:textId="77777777" w:rsidR="00AA385F" w:rsidRPr="00AA385F" w:rsidRDefault="00AA385F" w:rsidP="00AA385F">
      <w:pPr>
        <w:pStyle w:val="ESPara"/>
      </w:pPr>
      <w:r w:rsidRPr="00AA385F">
        <w:t>The instrument is appropriate to be exempt from disallowance as it concerns matters of an administrative nature.</w:t>
      </w:r>
      <w:r>
        <w:t xml:space="preserve"> </w:t>
      </w:r>
      <w:r w:rsidRPr="00AA385F">
        <w:t xml:space="preserve"> Updating legislative instruments that specify administrative matters allows for consistent internal management of the migration policy framework.</w:t>
      </w:r>
    </w:p>
    <w:p w14:paraId="73CFE516" w14:textId="784EC18E" w:rsidR="00915032" w:rsidRPr="00AA385F" w:rsidRDefault="00915032" w:rsidP="00894880">
      <w:pPr>
        <w:pStyle w:val="ESPara"/>
        <w:numPr>
          <w:ilvl w:val="0"/>
          <w:numId w:val="0"/>
        </w:numPr>
        <w:ind w:left="567"/>
      </w:pPr>
    </w:p>
    <w:sectPr w:rsidR="00915032" w:rsidRPr="00AA385F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EB"/>
    <w:rsid w:val="000048E6"/>
    <w:rsid w:val="00012BB3"/>
    <w:rsid w:val="000663AD"/>
    <w:rsid w:val="000838D8"/>
    <w:rsid w:val="00090800"/>
    <w:rsid w:val="00094AC3"/>
    <w:rsid w:val="000D014F"/>
    <w:rsid w:val="000F7A90"/>
    <w:rsid w:val="00100DFC"/>
    <w:rsid w:val="00132E20"/>
    <w:rsid w:val="00151EC6"/>
    <w:rsid w:val="0019164E"/>
    <w:rsid w:val="001B1BF4"/>
    <w:rsid w:val="001C491D"/>
    <w:rsid w:val="001E4EAC"/>
    <w:rsid w:val="00231BEB"/>
    <w:rsid w:val="00232A3F"/>
    <w:rsid w:val="002402E0"/>
    <w:rsid w:val="00241720"/>
    <w:rsid w:val="00242108"/>
    <w:rsid w:val="00260D1E"/>
    <w:rsid w:val="0026445B"/>
    <w:rsid w:val="00272F56"/>
    <w:rsid w:val="00284E03"/>
    <w:rsid w:val="0029656A"/>
    <w:rsid w:val="002C74AD"/>
    <w:rsid w:val="002D167E"/>
    <w:rsid w:val="002E7096"/>
    <w:rsid w:val="002F5415"/>
    <w:rsid w:val="003136FE"/>
    <w:rsid w:val="003314D4"/>
    <w:rsid w:val="003519E1"/>
    <w:rsid w:val="00376BED"/>
    <w:rsid w:val="00385A12"/>
    <w:rsid w:val="00395942"/>
    <w:rsid w:val="003D1CE4"/>
    <w:rsid w:val="003D244F"/>
    <w:rsid w:val="003D7DBC"/>
    <w:rsid w:val="003F0F3C"/>
    <w:rsid w:val="00403320"/>
    <w:rsid w:val="00422DB0"/>
    <w:rsid w:val="00436865"/>
    <w:rsid w:val="00457D4A"/>
    <w:rsid w:val="00464080"/>
    <w:rsid w:val="004753C1"/>
    <w:rsid w:val="00497530"/>
    <w:rsid w:val="004A1874"/>
    <w:rsid w:val="004A3DAC"/>
    <w:rsid w:val="004A5278"/>
    <w:rsid w:val="004B3E69"/>
    <w:rsid w:val="004B7342"/>
    <w:rsid w:val="004C3944"/>
    <w:rsid w:val="004C3C7F"/>
    <w:rsid w:val="004D6A2C"/>
    <w:rsid w:val="004F1117"/>
    <w:rsid w:val="004F5CE4"/>
    <w:rsid w:val="00536EE7"/>
    <w:rsid w:val="00543200"/>
    <w:rsid w:val="005455F3"/>
    <w:rsid w:val="00545899"/>
    <w:rsid w:val="00560B24"/>
    <w:rsid w:val="0056405B"/>
    <w:rsid w:val="00565922"/>
    <w:rsid w:val="0057002B"/>
    <w:rsid w:val="00591325"/>
    <w:rsid w:val="005A3733"/>
    <w:rsid w:val="005A4144"/>
    <w:rsid w:val="005E042B"/>
    <w:rsid w:val="005E0641"/>
    <w:rsid w:val="0060210C"/>
    <w:rsid w:val="00604E06"/>
    <w:rsid w:val="00612416"/>
    <w:rsid w:val="0061437C"/>
    <w:rsid w:val="00645165"/>
    <w:rsid w:val="00655BE5"/>
    <w:rsid w:val="006752BD"/>
    <w:rsid w:val="006C6891"/>
    <w:rsid w:val="006F453A"/>
    <w:rsid w:val="006F7A44"/>
    <w:rsid w:val="007112CE"/>
    <w:rsid w:val="00714578"/>
    <w:rsid w:val="00737D74"/>
    <w:rsid w:val="007636B6"/>
    <w:rsid w:val="00781BDB"/>
    <w:rsid w:val="00787C32"/>
    <w:rsid w:val="0079487E"/>
    <w:rsid w:val="007C0D1C"/>
    <w:rsid w:val="007C12EF"/>
    <w:rsid w:val="007E4691"/>
    <w:rsid w:val="00814424"/>
    <w:rsid w:val="00824DC9"/>
    <w:rsid w:val="00825258"/>
    <w:rsid w:val="0083156F"/>
    <w:rsid w:val="0088407D"/>
    <w:rsid w:val="0088411F"/>
    <w:rsid w:val="00894880"/>
    <w:rsid w:val="008B24C8"/>
    <w:rsid w:val="008B3046"/>
    <w:rsid w:val="00901771"/>
    <w:rsid w:val="00907804"/>
    <w:rsid w:val="00915032"/>
    <w:rsid w:val="0092493C"/>
    <w:rsid w:val="00926E55"/>
    <w:rsid w:val="00943680"/>
    <w:rsid w:val="009A664A"/>
    <w:rsid w:val="009B29AE"/>
    <w:rsid w:val="009C0D3D"/>
    <w:rsid w:val="009D4B58"/>
    <w:rsid w:val="009D5F5C"/>
    <w:rsid w:val="009E6D0C"/>
    <w:rsid w:val="009F31A9"/>
    <w:rsid w:val="009F58D4"/>
    <w:rsid w:val="009F6349"/>
    <w:rsid w:val="009F6FA4"/>
    <w:rsid w:val="00A00312"/>
    <w:rsid w:val="00A42A16"/>
    <w:rsid w:val="00A51C1D"/>
    <w:rsid w:val="00A57C79"/>
    <w:rsid w:val="00AA385F"/>
    <w:rsid w:val="00AA4557"/>
    <w:rsid w:val="00AA4F77"/>
    <w:rsid w:val="00AA6C56"/>
    <w:rsid w:val="00AD2FD0"/>
    <w:rsid w:val="00B0354D"/>
    <w:rsid w:val="00B065F1"/>
    <w:rsid w:val="00B10A0F"/>
    <w:rsid w:val="00B11C52"/>
    <w:rsid w:val="00B16292"/>
    <w:rsid w:val="00B24D9B"/>
    <w:rsid w:val="00B31632"/>
    <w:rsid w:val="00B445D9"/>
    <w:rsid w:val="00B65A06"/>
    <w:rsid w:val="00B75478"/>
    <w:rsid w:val="00B76C4B"/>
    <w:rsid w:val="00B845AD"/>
    <w:rsid w:val="00BB0CF2"/>
    <w:rsid w:val="00BD4389"/>
    <w:rsid w:val="00BD598E"/>
    <w:rsid w:val="00BE37C4"/>
    <w:rsid w:val="00BE3E7F"/>
    <w:rsid w:val="00C03272"/>
    <w:rsid w:val="00C1717E"/>
    <w:rsid w:val="00C33255"/>
    <w:rsid w:val="00C435B5"/>
    <w:rsid w:val="00C61B60"/>
    <w:rsid w:val="00C62FCA"/>
    <w:rsid w:val="00C645CD"/>
    <w:rsid w:val="00C81A5E"/>
    <w:rsid w:val="00C930F2"/>
    <w:rsid w:val="00CB64DF"/>
    <w:rsid w:val="00CC0136"/>
    <w:rsid w:val="00CC2142"/>
    <w:rsid w:val="00CE3179"/>
    <w:rsid w:val="00D0109B"/>
    <w:rsid w:val="00D040A9"/>
    <w:rsid w:val="00D15590"/>
    <w:rsid w:val="00D33910"/>
    <w:rsid w:val="00D40E1E"/>
    <w:rsid w:val="00D66CB9"/>
    <w:rsid w:val="00D8294F"/>
    <w:rsid w:val="00DC1A0E"/>
    <w:rsid w:val="00DE0AAF"/>
    <w:rsid w:val="00E03DCC"/>
    <w:rsid w:val="00E24A00"/>
    <w:rsid w:val="00E3440D"/>
    <w:rsid w:val="00E45FE2"/>
    <w:rsid w:val="00E54C56"/>
    <w:rsid w:val="00E6520F"/>
    <w:rsid w:val="00E913A7"/>
    <w:rsid w:val="00EA12C9"/>
    <w:rsid w:val="00EB79F3"/>
    <w:rsid w:val="00EF537B"/>
    <w:rsid w:val="00EF5669"/>
    <w:rsid w:val="00F10847"/>
    <w:rsid w:val="00F10E4A"/>
    <w:rsid w:val="00F1379D"/>
    <w:rsid w:val="00F708B0"/>
    <w:rsid w:val="00F71FF5"/>
    <w:rsid w:val="00FB64A1"/>
    <w:rsid w:val="00FD034E"/>
    <w:rsid w:val="00FD6940"/>
    <w:rsid w:val="00FE0FEE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A233"/>
  <w15:chartTrackingRefBased/>
  <w15:docId w15:val="{03DCB57C-B1C6-437D-AEAA-9A8F9A2F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5A4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0EED-D9AB-4AC4-B7D6-168190FF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BURBURY</dc:creator>
  <cp:keywords/>
  <dc:description/>
  <cp:lastModifiedBy>Yo-ru LEE</cp:lastModifiedBy>
  <cp:revision>2</cp:revision>
  <cp:lastPrinted>2022-04-01T02:11:00Z</cp:lastPrinted>
  <dcterms:created xsi:type="dcterms:W3CDTF">2022-04-04T05:22:00Z</dcterms:created>
  <dcterms:modified xsi:type="dcterms:W3CDTF">2022-04-04T05:22:00Z</dcterms:modified>
</cp:coreProperties>
</file>