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1A46" w14:textId="77777777" w:rsidR="00543C36" w:rsidRDefault="005B52AD" w:rsidP="00B17560">
      <w:pPr>
        <w:spacing w:before="120" w:after="120"/>
        <w:jc w:val="center"/>
        <w:rPr>
          <w:rFonts w:ascii="Times New Roman" w:hAnsi="Times New Roman" w:cs="Times New Roman"/>
          <w:b/>
          <w:u w:val="single"/>
        </w:rPr>
      </w:pPr>
      <w:r>
        <w:rPr>
          <w:rFonts w:ascii="Times New Roman" w:hAnsi="Times New Roman" w:cs="Times New Roman"/>
          <w:b/>
          <w:u w:val="single"/>
        </w:rPr>
        <w:t>ASBESTOS SAFETY AND ERADICATION AGENCY RULE 2022</w:t>
      </w:r>
    </w:p>
    <w:p w14:paraId="46931A47" w14:textId="77777777" w:rsidR="00BC57CA" w:rsidRDefault="00BC57CA" w:rsidP="00B17560">
      <w:pPr>
        <w:spacing w:before="120" w:after="120"/>
        <w:jc w:val="center"/>
        <w:rPr>
          <w:rFonts w:ascii="Times New Roman" w:hAnsi="Times New Roman" w:cs="Times New Roman"/>
          <w:b/>
          <w:u w:val="single"/>
        </w:rPr>
      </w:pPr>
      <w:r>
        <w:rPr>
          <w:rFonts w:ascii="Times New Roman" w:hAnsi="Times New Roman" w:cs="Times New Roman"/>
          <w:b/>
          <w:u w:val="single"/>
        </w:rPr>
        <w:t>EXPLANATORY STATEMENT</w:t>
      </w:r>
    </w:p>
    <w:p w14:paraId="46931A48" w14:textId="77777777" w:rsidR="00BC57CA" w:rsidRPr="00FA4FFF" w:rsidRDefault="00E9144A" w:rsidP="00B17560">
      <w:pPr>
        <w:spacing w:before="120" w:after="120"/>
        <w:jc w:val="center"/>
        <w:rPr>
          <w:rFonts w:ascii="Times New Roman" w:hAnsi="Times New Roman" w:cs="Times New Roman"/>
        </w:rPr>
      </w:pPr>
      <w:r>
        <w:rPr>
          <w:rFonts w:ascii="Times New Roman" w:hAnsi="Times New Roman" w:cs="Times New Roman"/>
        </w:rPr>
        <w:t>Issued</w:t>
      </w:r>
      <w:r w:rsidR="00BC57CA">
        <w:rPr>
          <w:rFonts w:ascii="Times New Roman" w:hAnsi="Times New Roman" w:cs="Times New Roman"/>
        </w:rPr>
        <w:t xml:space="preserve"> by the authority of the Attorney-General and Minister for Industrial Relations under </w:t>
      </w:r>
      <w:r w:rsidR="00FA4FFF">
        <w:rPr>
          <w:rFonts w:ascii="Times New Roman" w:hAnsi="Times New Roman" w:cs="Times New Roman"/>
        </w:rPr>
        <w:t xml:space="preserve">section 48 of the </w:t>
      </w:r>
      <w:r w:rsidR="00FA4FFF" w:rsidRPr="00FA4FFF">
        <w:rPr>
          <w:rFonts w:ascii="Times New Roman" w:hAnsi="Times New Roman" w:cs="Times New Roman"/>
          <w:i/>
        </w:rPr>
        <w:t>Asbestos Safety and Eradication Agency Act 2013</w:t>
      </w:r>
      <w:r w:rsidR="00FA4FFF">
        <w:rPr>
          <w:rFonts w:ascii="Times New Roman" w:hAnsi="Times New Roman" w:cs="Times New Roman"/>
          <w:i/>
        </w:rPr>
        <w:t xml:space="preserve"> </w:t>
      </w:r>
      <w:r w:rsidR="00FA4FFF">
        <w:rPr>
          <w:rFonts w:ascii="Times New Roman" w:hAnsi="Times New Roman" w:cs="Times New Roman"/>
        </w:rPr>
        <w:t>(</w:t>
      </w:r>
      <w:proofErr w:type="spellStart"/>
      <w:r w:rsidR="00FA4FFF">
        <w:rPr>
          <w:rFonts w:ascii="Times New Roman" w:hAnsi="Times New Roman" w:cs="Times New Roman"/>
        </w:rPr>
        <w:t>Cth</w:t>
      </w:r>
      <w:proofErr w:type="spellEnd"/>
      <w:r w:rsidR="00FA4FFF">
        <w:rPr>
          <w:rFonts w:ascii="Times New Roman" w:hAnsi="Times New Roman" w:cs="Times New Roman"/>
        </w:rPr>
        <w:t>)</w:t>
      </w:r>
    </w:p>
    <w:p w14:paraId="46931A49" w14:textId="77777777" w:rsidR="004F6062" w:rsidRDefault="004F6062" w:rsidP="00B17560">
      <w:pPr>
        <w:spacing w:before="120" w:after="120"/>
        <w:rPr>
          <w:rFonts w:ascii="Times New Roman" w:hAnsi="Times New Roman" w:cs="Times New Roman"/>
          <w:b/>
        </w:rPr>
      </w:pPr>
    </w:p>
    <w:p w14:paraId="46931A4A" w14:textId="77777777" w:rsidR="00BC57CA" w:rsidRDefault="007A24F9" w:rsidP="00B17560">
      <w:pPr>
        <w:spacing w:before="120" w:after="120"/>
        <w:rPr>
          <w:rFonts w:ascii="Times New Roman" w:hAnsi="Times New Roman" w:cs="Times New Roman"/>
          <w:b/>
        </w:rPr>
      </w:pPr>
      <w:r>
        <w:rPr>
          <w:rFonts w:ascii="Times New Roman" w:hAnsi="Times New Roman" w:cs="Times New Roman"/>
          <w:b/>
        </w:rPr>
        <w:t>PURPOSE AND OPERATION OF TH</w:t>
      </w:r>
      <w:r w:rsidR="00BC57CA">
        <w:rPr>
          <w:rFonts w:ascii="Times New Roman" w:hAnsi="Times New Roman" w:cs="Times New Roman"/>
          <w:b/>
        </w:rPr>
        <w:t>E</w:t>
      </w:r>
      <w:r>
        <w:rPr>
          <w:rFonts w:ascii="Times New Roman" w:hAnsi="Times New Roman" w:cs="Times New Roman"/>
          <w:b/>
        </w:rPr>
        <w:t xml:space="preserve"> </w:t>
      </w:r>
      <w:r w:rsidR="00BC57CA">
        <w:rPr>
          <w:rFonts w:ascii="Times New Roman" w:hAnsi="Times New Roman" w:cs="Times New Roman"/>
          <w:b/>
        </w:rPr>
        <w:t>INSTR</w:t>
      </w:r>
      <w:r>
        <w:rPr>
          <w:rFonts w:ascii="Times New Roman" w:hAnsi="Times New Roman" w:cs="Times New Roman"/>
          <w:b/>
        </w:rPr>
        <w:t>U</w:t>
      </w:r>
      <w:r w:rsidR="00BC57CA">
        <w:rPr>
          <w:rFonts w:ascii="Times New Roman" w:hAnsi="Times New Roman" w:cs="Times New Roman"/>
          <w:b/>
        </w:rPr>
        <w:t xml:space="preserve">MENT </w:t>
      </w:r>
    </w:p>
    <w:p w14:paraId="46931A4B" w14:textId="77777777" w:rsidR="0071668D" w:rsidRPr="00487527" w:rsidRDefault="007A24F9" w:rsidP="00B17560">
      <w:pPr>
        <w:spacing w:before="120" w:after="120"/>
        <w:rPr>
          <w:rFonts w:ascii="Times New Roman" w:hAnsi="Times New Roman" w:cs="Times New Roman"/>
        </w:rPr>
      </w:pPr>
      <w:r w:rsidRPr="00487527">
        <w:rPr>
          <w:rFonts w:ascii="Times New Roman" w:hAnsi="Times New Roman" w:cs="Times New Roman"/>
        </w:rPr>
        <w:t xml:space="preserve">The </w:t>
      </w:r>
      <w:r w:rsidR="00A87896" w:rsidRPr="00FA4FFF">
        <w:rPr>
          <w:rFonts w:ascii="Times New Roman" w:hAnsi="Times New Roman" w:cs="Times New Roman"/>
          <w:i/>
        </w:rPr>
        <w:t>Asbestos Safety and Eradication Agency Act 2013</w:t>
      </w:r>
      <w:r w:rsidR="00A87896">
        <w:rPr>
          <w:rFonts w:ascii="Times New Roman" w:hAnsi="Times New Roman" w:cs="Times New Roman"/>
          <w:i/>
        </w:rPr>
        <w:t xml:space="preserve"> </w:t>
      </w:r>
      <w:r w:rsidR="00A87896">
        <w:rPr>
          <w:rFonts w:ascii="Times New Roman" w:hAnsi="Times New Roman" w:cs="Times New Roman"/>
        </w:rPr>
        <w:t>(the ASEA Act)</w:t>
      </w:r>
      <w:r w:rsidRPr="00487527">
        <w:rPr>
          <w:rFonts w:ascii="Times New Roman" w:hAnsi="Times New Roman" w:cs="Times New Roman"/>
        </w:rPr>
        <w:t xml:space="preserve"> provide</w:t>
      </w:r>
      <w:r w:rsidR="00024A78">
        <w:rPr>
          <w:rFonts w:ascii="Times New Roman" w:hAnsi="Times New Roman" w:cs="Times New Roman"/>
        </w:rPr>
        <w:t>s</w:t>
      </w:r>
      <w:r w:rsidRPr="00487527">
        <w:rPr>
          <w:rFonts w:ascii="Times New Roman" w:hAnsi="Times New Roman" w:cs="Times New Roman"/>
        </w:rPr>
        <w:t xml:space="preserve"> for the establishment of a national agency, known as the Asbestos Safety and Eradication Agency (the Agency).</w:t>
      </w:r>
      <w:r w:rsidR="00795DDE" w:rsidRPr="00487527">
        <w:rPr>
          <w:rFonts w:ascii="Times New Roman" w:hAnsi="Times New Roman" w:cs="Times New Roman"/>
        </w:rPr>
        <w:t xml:space="preserve"> </w:t>
      </w:r>
    </w:p>
    <w:p w14:paraId="46931A4C" w14:textId="77777777" w:rsidR="005E3A7E" w:rsidRPr="00487527" w:rsidRDefault="005E3A7E" w:rsidP="00B17560">
      <w:pPr>
        <w:spacing w:before="120" w:after="120"/>
        <w:rPr>
          <w:rFonts w:ascii="Times New Roman" w:hAnsi="Times New Roman" w:cs="Times New Roman"/>
        </w:rPr>
      </w:pPr>
      <w:r w:rsidRPr="00487527">
        <w:rPr>
          <w:rFonts w:ascii="Times New Roman" w:hAnsi="Times New Roman" w:cs="Times New Roman"/>
        </w:rPr>
        <w:t xml:space="preserve">Section 48 of the ASEA Act provides that the Minister may, by legislative instrument, make rules prescribing matters required or permitted by the </w:t>
      </w:r>
      <w:r w:rsidR="00E618C4">
        <w:rPr>
          <w:rFonts w:ascii="Times New Roman" w:hAnsi="Times New Roman" w:cs="Times New Roman"/>
        </w:rPr>
        <w:t xml:space="preserve">ASEA </w:t>
      </w:r>
      <w:r w:rsidRPr="00487527">
        <w:rPr>
          <w:rFonts w:ascii="Times New Roman" w:hAnsi="Times New Roman" w:cs="Times New Roman"/>
        </w:rPr>
        <w:t>Act to be prescribed by the rules. Section 8 of the ASEA Act sets out the functions of the Agency, and includes paragraph 8(1</w:t>
      </w:r>
      <w:proofErr w:type="gramStart"/>
      <w:r w:rsidRPr="00487527">
        <w:rPr>
          <w:rFonts w:ascii="Times New Roman" w:hAnsi="Times New Roman" w:cs="Times New Roman"/>
        </w:rPr>
        <w:t>)(</w:t>
      </w:r>
      <w:proofErr w:type="gramEnd"/>
      <w:r w:rsidRPr="00487527">
        <w:rPr>
          <w:rFonts w:ascii="Times New Roman" w:hAnsi="Times New Roman" w:cs="Times New Roman"/>
        </w:rPr>
        <w:t xml:space="preserve">g) which permits functions to be conferred on the Agency by or under the rules. </w:t>
      </w:r>
    </w:p>
    <w:p w14:paraId="46931A4D" w14:textId="77777777" w:rsidR="00487527" w:rsidRPr="00487527" w:rsidRDefault="005B52AD" w:rsidP="00B17560">
      <w:pPr>
        <w:pStyle w:val="Celltext"/>
        <w:spacing w:after="120"/>
        <w:rPr>
          <w:sz w:val="22"/>
          <w:szCs w:val="22"/>
        </w:rPr>
      </w:pPr>
      <w:bookmarkStart w:id="0" w:name="_GoBack"/>
      <w:r>
        <w:rPr>
          <w:sz w:val="22"/>
          <w:szCs w:val="22"/>
        </w:rPr>
        <w:t xml:space="preserve">The </w:t>
      </w:r>
      <w:r w:rsidRPr="005B52AD">
        <w:rPr>
          <w:i/>
          <w:sz w:val="22"/>
          <w:szCs w:val="22"/>
        </w:rPr>
        <w:t>Asbestos Safety and Eradication Agency Rule 2022</w:t>
      </w:r>
      <w:r>
        <w:rPr>
          <w:sz w:val="22"/>
          <w:szCs w:val="22"/>
        </w:rPr>
        <w:t xml:space="preserve"> (</w:t>
      </w:r>
      <w:proofErr w:type="spellStart"/>
      <w:r>
        <w:rPr>
          <w:sz w:val="22"/>
          <w:szCs w:val="22"/>
        </w:rPr>
        <w:t>Cth</w:t>
      </w:r>
      <w:proofErr w:type="spellEnd"/>
      <w:r>
        <w:rPr>
          <w:sz w:val="22"/>
          <w:szCs w:val="22"/>
        </w:rPr>
        <w:t>) (the</w:t>
      </w:r>
      <w:r w:rsidRPr="00487527">
        <w:rPr>
          <w:sz w:val="22"/>
          <w:szCs w:val="22"/>
        </w:rPr>
        <w:t xml:space="preserve"> </w:t>
      </w:r>
      <w:r w:rsidR="005E3A7E" w:rsidRPr="00487527">
        <w:rPr>
          <w:sz w:val="22"/>
          <w:szCs w:val="22"/>
        </w:rPr>
        <w:t>Rule</w:t>
      </w:r>
      <w:r>
        <w:rPr>
          <w:sz w:val="22"/>
          <w:szCs w:val="22"/>
        </w:rPr>
        <w:t>)</w:t>
      </w:r>
      <w:r w:rsidR="00F81435">
        <w:rPr>
          <w:sz w:val="22"/>
          <w:szCs w:val="22"/>
        </w:rPr>
        <w:t xml:space="preserve"> clarifies that the</w:t>
      </w:r>
      <w:r w:rsidR="005E3A7E" w:rsidRPr="00487527">
        <w:rPr>
          <w:sz w:val="22"/>
          <w:szCs w:val="22"/>
        </w:rPr>
        <w:t xml:space="preserve"> Agency </w:t>
      </w:r>
      <w:r w:rsidR="00F81435">
        <w:rPr>
          <w:sz w:val="22"/>
          <w:szCs w:val="22"/>
        </w:rPr>
        <w:t>may</w:t>
      </w:r>
      <w:r w:rsidR="00F81435" w:rsidRPr="00487527">
        <w:rPr>
          <w:sz w:val="22"/>
          <w:szCs w:val="22"/>
        </w:rPr>
        <w:t xml:space="preserve"> </w:t>
      </w:r>
      <w:r w:rsidR="005E3A7E" w:rsidRPr="00487527">
        <w:rPr>
          <w:sz w:val="22"/>
          <w:szCs w:val="22"/>
        </w:rPr>
        <w:t>develop awareness-raising materials</w:t>
      </w:r>
      <w:r w:rsidR="00F81435">
        <w:rPr>
          <w:sz w:val="22"/>
          <w:szCs w:val="22"/>
        </w:rPr>
        <w:t>, undertake data collection,</w:t>
      </w:r>
      <w:r w:rsidR="005E3A7E" w:rsidRPr="00487527">
        <w:rPr>
          <w:sz w:val="22"/>
          <w:szCs w:val="22"/>
        </w:rPr>
        <w:t xml:space="preserve"> and deliver information campaigns regarding asbestos safety and eradication.</w:t>
      </w:r>
      <w:bookmarkEnd w:id="0"/>
      <w:r w:rsidR="005E3A7E" w:rsidRPr="00487527">
        <w:rPr>
          <w:sz w:val="22"/>
          <w:szCs w:val="22"/>
        </w:rPr>
        <w:t xml:space="preserve"> T</w:t>
      </w:r>
      <w:r w:rsidR="005E3A7E" w:rsidRPr="006C04FC">
        <w:rPr>
          <w:sz w:val="22"/>
          <w:szCs w:val="22"/>
        </w:rPr>
        <w:t>he</w:t>
      </w:r>
      <w:r w:rsidR="00F81435">
        <w:rPr>
          <w:sz w:val="22"/>
          <w:szCs w:val="22"/>
        </w:rPr>
        <w:t xml:space="preserve"> Rule is consistent with the </w:t>
      </w:r>
      <w:r w:rsidR="006C04FC" w:rsidRPr="006C04FC">
        <w:rPr>
          <w:sz w:val="22"/>
          <w:szCs w:val="22"/>
        </w:rPr>
        <w:t>2019 Review of the Asbestos Safety and Eradication Agency’s Role and Functions</w:t>
      </w:r>
      <w:r w:rsidR="00D436B3">
        <w:rPr>
          <w:sz w:val="22"/>
          <w:szCs w:val="22"/>
        </w:rPr>
        <w:t xml:space="preserve"> (the</w:t>
      </w:r>
      <w:r w:rsidR="00885D11">
        <w:rPr>
          <w:sz w:val="22"/>
          <w:szCs w:val="22"/>
        </w:rPr>
        <w:t xml:space="preserve"> 2019</w:t>
      </w:r>
      <w:r w:rsidR="00D436B3">
        <w:rPr>
          <w:sz w:val="22"/>
          <w:szCs w:val="22"/>
        </w:rPr>
        <w:t xml:space="preserve"> Review)</w:t>
      </w:r>
      <w:r w:rsidR="00F81435">
        <w:rPr>
          <w:sz w:val="22"/>
          <w:szCs w:val="22"/>
        </w:rPr>
        <w:t>, which</w:t>
      </w:r>
      <w:r w:rsidR="005E3A7E" w:rsidRPr="00487527">
        <w:rPr>
          <w:sz w:val="22"/>
          <w:szCs w:val="22"/>
        </w:rPr>
        <w:t xml:space="preserve"> made a </w:t>
      </w:r>
      <w:proofErr w:type="gramStart"/>
      <w:r w:rsidR="005E3A7E" w:rsidRPr="00487527">
        <w:rPr>
          <w:sz w:val="22"/>
          <w:szCs w:val="22"/>
        </w:rPr>
        <w:t>number</w:t>
      </w:r>
      <w:proofErr w:type="gramEnd"/>
      <w:r w:rsidR="005E3A7E" w:rsidRPr="00487527">
        <w:rPr>
          <w:sz w:val="22"/>
          <w:szCs w:val="22"/>
        </w:rPr>
        <w:t xml:space="preserve"> of recommendations to improve the operation of the Agency. </w:t>
      </w:r>
      <w:r w:rsidR="00F81435">
        <w:rPr>
          <w:sz w:val="22"/>
          <w:szCs w:val="22"/>
        </w:rPr>
        <w:t>In particular R</w:t>
      </w:r>
      <w:r w:rsidR="005E3A7E" w:rsidRPr="00487527">
        <w:rPr>
          <w:sz w:val="22"/>
          <w:szCs w:val="22"/>
        </w:rPr>
        <w:t>ecommendation 4</w:t>
      </w:r>
      <w:r w:rsidR="008C2FFB">
        <w:rPr>
          <w:sz w:val="22"/>
          <w:szCs w:val="22"/>
        </w:rPr>
        <w:t xml:space="preserve"> </w:t>
      </w:r>
      <w:r w:rsidR="00F81435">
        <w:rPr>
          <w:sz w:val="22"/>
          <w:szCs w:val="22"/>
        </w:rPr>
        <w:t>recommended greater clarity about</w:t>
      </w:r>
      <w:r w:rsidR="005E3A7E" w:rsidRPr="00487527">
        <w:rPr>
          <w:sz w:val="22"/>
          <w:szCs w:val="22"/>
        </w:rPr>
        <w:t xml:space="preserve"> </w:t>
      </w:r>
      <w:r w:rsidR="00190CC0">
        <w:rPr>
          <w:sz w:val="22"/>
          <w:szCs w:val="22"/>
        </w:rPr>
        <w:t>the Agency’s</w:t>
      </w:r>
      <w:r w:rsidR="005E3A7E" w:rsidRPr="00487527">
        <w:rPr>
          <w:sz w:val="22"/>
          <w:szCs w:val="22"/>
        </w:rPr>
        <w:t xml:space="preserve"> permitted functions under section 8 of the ASEA Act to </w:t>
      </w:r>
      <w:r w:rsidR="00F81435">
        <w:rPr>
          <w:sz w:val="22"/>
          <w:szCs w:val="22"/>
        </w:rPr>
        <w:t>undertake</w:t>
      </w:r>
      <w:r w:rsidR="005E3A7E" w:rsidRPr="00487527">
        <w:rPr>
          <w:sz w:val="22"/>
          <w:szCs w:val="22"/>
        </w:rPr>
        <w:t xml:space="preserve"> awareness raising and data collection and analysis</w:t>
      </w:r>
      <w:r w:rsidR="00B85C53">
        <w:rPr>
          <w:sz w:val="22"/>
          <w:szCs w:val="22"/>
        </w:rPr>
        <w:t>,</w:t>
      </w:r>
      <w:r w:rsidR="00C272A6">
        <w:rPr>
          <w:sz w:val="22"/>
          <w:szCs w:val="22"/>
        </w:rPr>
        <w:t xml:space="preserve"> and promote nationally consistent messaging, policies and practices</w:t>
      </w:r>
      <w:r w:rsidR="005E3A7E" w:rsidRPr="00487527">
        <w:rPr>
          <w:sz w:val="22"/>
          <w:szCs w:val="22"/>
        </w:rPr>
        <w:t xml:space="preserve">. </w:t>
      </w:r>
    </w:p>
    <w:p w14:paraId="46931A4E" w14:textId="77777777" w:rsidR="00E1633E" w:rsidRDefault="00064D44" w:rsidP="00B17560">
      <w:pPr>
        <w:pStyle w:val="Celltext"/>
        <w:spacing w:after="120"/>
        <w:rPr>
          <w:sz w:val="22"/>
          <w:szCs w:val="22"/>
        </w:rPr>
      </w:pPr>
      <w:r w:rsidRPr="00487527">
        <w:rPr>
          <w:sz w:val="22"/>
          <w:szCs w:val="22"/>
        </w:rPr>
        <w:t>The Agency was established in 2013 to administer the National Strategic Plan</w:t>
      </w:r>
      <w:r w:rsidR="00795DDE" w:rsidRPr="00487527">
        <w:rPr>
          <w:sz w:val="22"/>
          <w:szCs w:val="22"/>
        </w:rPr>
        <w:t xml:space="preserve"> for Asbestos Awareness and Management (NSP)</w:t>
      </w:r>
      <w:r w:rsidR="0071668D" w:rsidRPr="00487527">
        <w:rPr>
          <w:sz w:val="22"/>
          <w:szCs w:val="22"/>
        </w:rPr>
        <w:t>, which aims to eliminate asbestos-related diseases in Australia by preventing exposure to asbestos fibres.</w:t>
      </w:r>
      <w:r w:rsidRPr="00487527">
        <w:rPr>
          <w:sz w:val="22"/>
          <w:szCs w:val="22"/>
        </w:rPr>
        <w:t xml:space="preserve"> </w:t>
      </w:r>
      <w:r w:rsidR="0071668D" w:rsidRPr="00487527">
        <w:rPr>
          <w:sz w:val="22"/>
          <w:szCs w:val="22"/>
        </w:rPr>
        <w:t>The Agency</w:t>
      </w:r>
      <w:r w:rsidRPr="00487527">
        <w:rPr>
          <w:sz w:val="22"/>
          <w:szCs w:val="22"/>
        </w:rPr>
        <w:t xml:space="preserve"> oversees the national actions to improve asbestos awareness and the effective and safe management, removal and disposal of asbestos.</w:t>
      </w:r>
      <w:bookmarkStart w:id="1" w:name="_Hlk99350343"/>
    </w:p>
    <w:p w14:paraId="46931A4F" w14:textId="77777777" w:rsidR="00E1633E" w:rsidRDefault="00E1633E" w:rsidP="00B17560">
      <w:pPr>
        <w:pStyle w:val="Celltext"/>
        <w:spacing w:after="120"/>
        <w:rPr>
          <w:b/>
        </w:rPr>
      </w:pPr>
    </w:p>
    <w:p w14:paraId="46931A50" w14:textId="77777777" w:rsidR="00BC57CA" w:rsidRPr="00E1633E" w:rsidRDefault="00BC57CA" w:rsidP="00B17560">
      <w:pPr>
        <w:pStyle w:val="Celltext"/>
        <w:spacing w:after="120"/>
        <w:rPr>
          <w:sz w:val="22"/>
          <w:szCs w:val="22"/>
        </w:rPr>
      </w:pPr>
      <w:r>
        <w:rPr>
          <w:b/>
        </w:rPr>
        <w:t>CONSUL</w:t>
      </w:r>
      <w:r w:rsidR="00E713C7">
        <w:rPr>
          <w:b/>
        </w:rPr>
        <w:t>T</w:t>
      </w:r>
      <w:r>
        <w:rPr>
          <w:b/>
        </w:rPr>
        <w:t>ATION</w:t>
      </w:r>
    </w:p>
    <w:p w14:paraId="46931A51" w14:textId="77777777" w:rsidR="00A1653D" w:rsidRPr="00CF088D" w:rsidRDefault="00A1653D" w:rsidP="00B17560">
      <w:pPr>
        <w:pStyle w:val="Celltext"/>
        <w:spacing w:after="120"/>
        <w:rPr>
          <w:sz w:val="22"/>
          <w:szCs w:val="22"/>
        </w:rPr>
      </w:pPr>
      <w:r>
        <w:rPr>
          <w:sz w:val="22"/>
          <w:szCs w:val="22"/>
        </w:rPr>
        <w:t xml:space="preserve">Consultation </w:t>
      </w:r>
      <w:r w:rsidR="00A50A3A">
        <w:rPr>
          <w:sz w:val="22"/>
          <w:szCs w:val="22"/>
        </w:rPr>
        <w:t xml:space="preserve">was undertaken </w:t>
      </w:r>
      <w:r w:rsidR="00E713C7">
        <w:rPr>
          <w:sz w:val="22"/>
          <w:szCs w:val="22"/>
        </w:rPr>
        <w:t xml:space="preserve">with </w:t>
      </w:r>
      <w:r w:rsidR="00781F11">
        <w:rPr>
          <w:sz w:val="22"/>
          <w:szCs w:val="22"/>
        </w:rPr>
        <w:t xml:space="preserve">a wide range of </w:t>
      </w:r>
      <w:r>
        <w:rPr>
          <w:sz w:val="22"/>
          <w:szCs w:val="22"/>
        </w:rPr>
        <w:t>asbestos victim support groups, unions, business representative groups, Commonwealth agencies, and local</w:t>
      </w:r>
      <w:r w:rsidR="00E713C7">
        <w:rPr>
          <w:sz w:val="22"/>
          <w:szCs w:val="22"/>
        </w:rPr>
        <w:t xml:space="preserve"> and</w:t>
      </w:r>
      <w:r>
        <w:rPr>
          <w:sz w:val="22"/>
          <w:szCs w:val="22"/>
        </w:rPr>
        <w:t xml:space="preserve"> state and territory governments</w:t>
      </w:r>
      <w:r w:rsidR="00E713C7">
        <w:rPr>
          <w:sz w:val="22"/>
          <w:szCs w:val="22"/>
        </w:rPr>
        <w:t xml:space="preserve"> as part of the 2019 Review</w:t>
      </w:r>
      <w:r w:rsidR="00E15D3A">
        <w:rPr>
          <w:sz w:val="22"/>
          <w:szCs w:val="22"/>
        </w:rPr>
        <w:t>, which</w:t>
      </w:r>
      <w:r>
        <w:rPr>
          <w:sz w:val="22"/>
          <w:szCs w:val="22"/>
        </w:rPr>
        <w:t xml:space="preserve"> indicated </w:t>
      </w:r>
      <w:r w:rsidR="00781F11">
        <w:rPr>
          <w:sz w:val="22"/>
          <w:szCs w:val="22"/>
        </w:rPr>
        <w:t>broad</w:t>
      </w:r>
      <w:r w:rsidR="00E713C7">
        <w:rPr>
          <w:sz w:val="22"/>
          <w:szCs w:val="22"/>
        </w:rPr>
        <w:t xml:space="preserve"> support for asbestos awareness raising activities undertaken by the Agency. The Commonwealth Attorney-</w:t>
      </w:r>
      <w:r w:rsidR="00E713C7">
        <w:rPr>
          <w:sz w:val="22"/>
          <w:szCs w:val="22"/>
        </w:rPr>
        <w:lastRenderedPageBreak/>
        <w:t>General’s Department</w:t>
      </w:r>
      <w:r>
        <w:rPr>
          <w:sz w:val="22"/>
          <w:szCs w:val="22"/>
        </w:rPr>
        <w:t xml:space="preserve"> </w:t>
      </w:r>
      <w:r w:rsidR="00781F11">
        <w:rPr>
          <w:sz w:val="22"/>
          <w:szCs w:val="22"/>
        </w:rPr>
        <w:t xml:space="preserve">has also consulted with the </w:t>
      </w:r>
      <w:r w:rsidR="00A50A3A">
        <w:rPr>
          <w:sz w:val="22"/>
          <w:szCs w:val="22"/>
        </w:rPr>
        <w:t xml:space="preserve">Asbestos Safety and Eradication Council on the Government’s in-principle agreement of the Review’s recommendation to clarify the Agency’s functions, and the </w:t>
      </w:r>
      <w:r w:rsidR="00781F11">
        <w:rPr>
          <w:sz w:val="22"/>
          <w:szCs w:val="22"/>
        </w:rPr>
        <w:t xml:space="preserve">Agency </w:t>
      </w:r>
      <w:r w:rsidR="00A50A3A">
        <w:rPr>
          <w:sz w:val="22"/>
          <w:szCs w:val="22"/>
        </w:rPr>
        <w:t xml:space="preserve">itself </w:t>
      </w:r>
      <w:r w:rsidR="00781F11">
        <w:rPr>
          <w:sz w:val="22"/>
          <w:szCs w:val="22"/>
        </w:rPr>
        <w:t xml:space="preserve">on the terms </w:t>
      </w:r>
      <w:r w:rsidR="004B3394">
        <w:rPr>
          <w:sz w:val="22"/>
          <w:szCs w:val="22"/>
        </w:rPr>
        <w:t>set out in the rule</w:t>
      </w:r>
      <w:r w:rsidR="00A50A3A">
        <w:rPr>
          <w:sz w:val="22"/>
          <w:szCs w:val="22"/>
        </w:rPr>
        <w:t>.</w:t>
      </w:r>
      <w:r w:rsidR="004B3394">
        <w:rPr>
          <w:sz w:val="22"/>
          <w:szCs w:val="22"/>
        </w:rPr>
        <w:t xml:space="preserve"> </w:t>
      </w:r>
      <w:r w:rsidR="00781F11">
        <w:rPr>
          <w:sz w:val="22"/>
          <w:szCs w:val="22"/>
        </w:rPr>
        <w:t xml:space="preserve"> </w:t>
      </w:r>
    </w:p>
    <w:bookmarkEnd w:id="1"/>
    <w:p w14:paraId="46931A52" w14:textId="77777777" w:rsidR="00CF088D" w:rsidRDefault="00CF088D" w:rsidP="00B17560">
      <w:pPr>
        <w:spacing w:before="120" w:after="120"/>
        <w:rPr>
          <w:rFonts w:ascii="Times New Roman" w:hAnsi="Times New Roman" w:cs="Times New Roman"/>
          <w:b/>
        </w:rPr>
      </w:pPr>
    </w:p>
    <w:p w14:paraId="46931A53" w14:textId="77777777" w:rsidR="00BC57CA" w:rsidRDefault="00BC57CA" w:rsidP="00B17560">
      <w:pPr>
        <w:spacing w:before="120" w:after="120"/>
        <w:rPr>
          <w:rFonts w:ascii="Times New Roman" w:hAnsi="Times New Roman" w:cs="Times New Roman"/>
          <w:b/>
        </w:rPr>
      </w:pPr>
      <w:r>
        <w:rPr>
          <w:rFonts w:ascii="Times New Roman" w:hAnsi="Times New Roman" w:cs="Times New Roman"/>
          <w:b/>
        </w:rPr>
        <w:t>REGULATION IMPACT STATEMENT</w:t>
      </w:r>
    </w:p>
    <w:p w14:paraId="46931A54" w14:textId="3F82AC2E" w:rsidR="00BC57CA" w:rsidRPr="002860B5" w:rsidRDefault="002860B5" w:rsidP="00B17560">
      <w:pPr>
        <w:spacing w:before="120" w:after="120"/>
        <w:rPr>
          <w:rFonts w:ascii="Times New Roman" w:hAnsi="Times New Roman" w:cs="Times New Roman"/>
        </w:rPr>
      </w:pPr>
      <w:r w:rsidRPr="002860B5">
        <w:rPr>
          <w:rFonts w:ascii="Times New Roman" w:hAnsi="Times New Roman" w:cs="Times New Roman"/>
        </w:rPr>
        <w:t>The Office</w:t>
      </w:r>
      <w:r w:rsidR="00F90A0E">
        <w:rPr>
          <w:rFonts w:ascii="Times New Roman" w:hAnsi="Times New Roman" w:cs="Times New Roman"/>
        </w:rPr>
        <w:t xml:space="preserve"> of Best Practice Regulation (O</w:t>
      </w:r>
      <w:r w:rsidRPr="002860B5">
        <w:rPr>
          <w:rFonts w:ascii="Times New Roman" w:hAnsi="Times New Roman" w:cs="Times New Roman"/>
        </w:rPr>
        <w:t>B</w:t>
      </w:r>
      <w:r w:rsidR="00F90A0E">
        <w:rPr>
          <w:rFonts w:ascii="Times New Roman" w:hAnsi="Times New Roman" w:cs="Times New Roman"/>
        </w:rPr>
        <w:t>P</w:t>
      </w:r>
      <w:r w:rsidRPr="002860B5">
        <w:rPr>
          <w:rFonts w:ascii="Times New Roman" w:hAnsi="Times New Roman" w:cs="Times New Roman"/>
        </w:rPr>
        <w:t>R) has advised that a Regulatory Impact S</w:t>
      </w:r>
      <w:r w:rsidR="00F90A0E">
        <w:rPr>
          <w:rFonts w:ascii="Times New Roman" w:hAnsi="Times New Roman" w:cs="Times New Roman"/>
        </w:rPr>
        <w:t>tatement is not required. The O</w:t>
      </w:r>
      <w:r w:rsidRPr="002860B5">
        <w:rPr>
          <w:rFonts w:ascii="Times New Roman" w:hAnsi="Times New Roman" w:cs="Times New Roman"/>
        </w:rPr>
        <w:t>B</w:t>
      </w:r>
      <w:r w:rsidR="00F90A0E">
        <w:rPr>
          <w:rFonts w:ascii="Times New Roman" w:hAnsi="Times New Roman" w:cs="Times New Roman"/>
        </w:rPr>
        <w:t>P</w:t>
      </w:r>
      <w:r w:rsidRPr="002860B5">
        <w:rPr>
          <w:rFonts w:ascii="Times New Roman" w:hAnsi="Times New Roman" w:cs="Times New Roman"/>
        </w:rPr>
        <w:t>R ID for the Regulation is</w:t>
      </w:r>
      <w:r>
        <w:rPr>
          <w:rFonts w:ascii="Times New Roman" w:hAnsi="Times New Roman" w:cs="Times New Roman"/>
        </w:rPr>
        <w:t xml:space="preserve"> </w:t>
      </w:r>
      <w:r w:rsidR="00E15D3A">
        <w:rPr>
          <w:rFonts w:ascii="Times New Roman" w:hAnsi="Times New Roman" w:cs="Times New Roman"/>
        </w:rPr>
        <w:t>26035</w:t>
      </w:r>
      <w:r>
        <w:rPr>
          <w:rFonts w:ascii="Times New Roman" w:hAnsi="Times New Roman" w:cs="Times New Roman"/>
        </w:rPr>
        <w:t>.</w:t>
      </w:r>
    </w:p>
    <w:p w14:paraId="46931A55" w14:textId="77777777" w:rsidR="00BC57CA" w:rsidRPr="00BC57CA" w:rsidRDefault="00BC57CA" w:rsidP="00B17560">
      <w:pPr>
        <w:spacing w:before="120" w:after="120"/>
        <w:rPr>
          <w:rFonts w:ascii="Times New Roman" w:hAnsi="Times New Roman" w:cs="Times New Roman"/>
          <w:b/>
        </w:rPr>
      </w:pPr>
    </w:p>
    <w:p w14:paraId="46931A56" w14:textId="77777777" w:rsidR="00F35FC4" w:rsidRPr="00BC57CA" w:rsidRDefault="00BC57CA" w:rsidP="00B17560">
      <w:pPr>
        <w:spacing w:before="120" w:after="120"/>
        <w:rPr>
          <w:rFonts w:ascii="Times New Roman" w:hAnsi="Times New Roman" w:cs="Times New Roman"/>
          <w:b/>
          <w:u w:val="single"/>
        </w:rPr>
      </w:pPr>
      <w:r w:rsidRPr="002C7C78">
        <w:rPr>
          <w:rFonts w:ascii="Times New Roman" w:hAnsi="Times New Roman" w:cs="Times New Roman"/>
          <w:b/>
        </w:rPr>
        <w:t>STATEMENT OF COMPATIBILITY WITH HUMAN RIGHTS</w:t>
      </w:r>
    </w:p>
    <w:p w14:paraId="46931A57" w14:textId="77777777" w:rsidR="00F35FC4" w:rsidRPr="00AB1A5A" w:rsidRDefault="00F35FC4" w:rsidP="00B17560">
      <w:pPr>
        <w:spacing w:before="120" w:after="120"/>
        <w:rPr>
          <w:rFonts w:ascii="Times New Roman" w:hAnsi="Times New Roman" w:cs="Times New Roman"/>
        </w:rPr>
      </w:pPr>
      <w:r w:rsidRPr="0025701E">
        <w:rPr>
          <w:rFonts w:ascii="Times New Roman" w:hAnsi="Times New Roman" w:cs="Times New Roman"/>
          <w:i/>
        </w:rPr>
        <w:t>Prepared in accordance with Part 3 of the Human Rights (Parliamentary Scrutiny) Act 2011</w:t>
      </w:r>
      <w:r w:rsidR="00AB1A5A">
        <w:rPr>
          <w:rFonts w:ascii="Times New Roman" w:hAnsi="Times New Roman" w:cs="Times New Roman"/>
          <w:i/>
        </w:rPr>
        <w:t xml:space="preserve"> </w:t>
      </w:r>
      <w:r w:rsidR="00AB1A5A">
        <w:rPr>
          <w:rFonts w:ascii="Times New Roman" w:hAnsi="Times New Roman" w:cs="Times New Roman"/>
        </w:rPr>
        <w:t>(</w:t>
      </w:r>
      <w:proofErr w:type="spellStart"/>
      <w:r w:rsidR="00AB1A5A">
        <w:rPr>
          <w:rFonts w:ascii="Times New Roman" w:hAnsi="Times New Roman" w:cs="Times New Roman"/>
        </w:rPr>
        <w:t>Cth</w:t>
      </w:r>
      <w:proofErr w:type="spellEnd"/>
      <w:r w:rsidR="00AB1A5A">
        <w:rPr>
          <w:rFonts w:ascii="Times New Roman" w:hAnsi="Times New Roman" w:cs="Times New Roman"/>
        </w:rPr>
        <w:t>)</w:t>
      </w:r>
    </w:p>
    <w:p w14:paraId="46931A58" w14:textId="77777777" w:rsidR="00F35FC4" w:rsidRPr="002C7C78" w:rsidRDefault="00F35FC4" w:rsidP="00B17560">
      <w:pPr>
        <w:spacing w:before="120" w:after="120"/>
        <w:rPr>
          <w:rFonts w:ascii="Times New Roman" w:hAnsi="Times New Roman" w:cs="Times New Roman"/>
          <w:b/>
        </w:rPr>
      </w:pPr>
      <w:r w:rsidRPr="002C7C78">
        <w:rPr>
          <w:rFonts w:ascii="Times New Roman" w:hAnsi="Times New Roman" w:cs="Times New Roman"/>
          <w:b/>
        </w:rPr>
        <w:t xml:space="preserve">Overview of </w:t>
      </w:r>
      <w:r w:rsidR="0085209F">
        <w:rPr>
          <w:rFonts w:ascii="Times New Roman" w:hAnsi="Times New Roman" w:cs="Times New Roman"/>
          <w:b/>
        </w:rPr>
        <w:t>the Legislative Instrument</w:t>
      </w:r>
    </w:p>
    <w:p w14:paraId="46931A59" w14:textId="77777777" w:rsidR="00AD252A" w:rsidRDefault="00AD252A" w:rsidP="00B17560">
      <w:pPr>
        <w:spacing w:before="120" w:after="120"/>
        <w:rPr>
          <w:rFonts w:ascii="Times New Roman" w:hAnsi="Times New Roman" w:cs="Times New Roman"/>
        </w:rPr>
      </w:pPr>
      <w:r>
        <w:rPr>
          <w:rFonts w:ascii="Times New Roman" w:hAnsi="Times New Roman" w:cs="Times New Roman"/>
        </w:rPr>
        <w:t xml:space="preserve">The Rule will </w:t>
      </w:r>
      <w:r w:rsidR="008356A8">
        <w:rPr>
          <w:rFonts w:ascii="Times New Roman" w:hAnsi="Times New Roman" w:cs="Times New Roman"/>
        </w:rPr>
        <w:t xml:space="preserve">clarify the role of </w:t>
      </w:r>
      <w:r w:rsidR="00B16FCC" w:rsidRPr="00B16FCC">
        <w:rPr>
          <w:rFonts w:ascii="Times New Roman" w:hAnsi="Times New Roman" w:cs="Times New Roman"/>
        </w:rPr>
        <w:t xml:space="preserve">the </w:t>
      </w:r>
      <w:r w:rsidR="00C9056B" w:rsidRPr="00C9056B">
        <w:rPr>
          <w:rFonts w:ascii="Times New Roman" w:hAnsi="Times New Roman" w:cs="Times New Roman"/>
        </w:rPr>
        <w:t>Asbestos Safety and Eradication Agency</w:t>
      </w:r>
      <w:r w:rsidR="00C9056B" w:rsidRPr="00AD252A">
        <w:rPr>
          <w:rFonts w:ascii="Times New Roman" w:hAnsi="Times New Roman" w:cs="Times New Roman"/>
          <w:i/>
        </w:rPr>
        <w:t xml:space="preserve"> </w:t>
      </w:r>
      <w:r w:rsidR="00C9056B">
        <w:rPr>
          <w:rFonts w:ascii="Times New Roman" w:hAnsi="Times New Roman" w:cs="Times New Roman"/>
        </w:rPr>
        <w:t xml:space="preserve">(the </w:t>
      </w:r>
      <w:r w:rsidR="00B16FCC" w:rsidRPr="00B16FCC">
        <w:rPr>
          <w:rFonts w:ascii="Times New Roman" w:hAnsi="Times New Roman" w:cs="Times New Roman"/>
        </w:rPr>
        <w:t>Agency</w:t>
      </w:r>
      <w:r w:rsidR="00C9056B">
        <w:rPr>
          <w:rFonts w:ascii="Times New Roman" w:hAnsi="Times New Roman" w:cs="Times New Roman"/>
        </w:rPr>
        <w:t>)</w:t>
      </w:r>
      <w:r w:rsidR="00B16FCC" w:rsidRPr="00B16FCC">
        <w:rPr>
          <w:rFonts w:ascii="Times New Roman" w:hAnsi="Times New Roman" w:cs="Times New Roman"/>
        </w:rPr>
        <w:t xml:space="preserve"> to develop awareness-raising materials</w:t>
      </w:r>
      <w:r w:rsidR="00007CB5">
        <w:rPr>
          <w:rFonts w:ascii="Times New Roman" w:hAnsi="Times New Roman" w:cs="Times New Roman"/>
        </w:rPr>
        <w:t>, undertake data collection,</w:t>
      </w:r>
      <w:r w:rsidR="00B16FCC" w:rsidRPr="00B16FCC">
        <w:rPr>
          <w:rFonts w:ascii="Times New Roman" w:hAnsi="Times New Roman" w:cs="Times New Roman"/>
        </w:rPr>
        <w:t xml:space="preserve"> and deliver information campaigns regarding asbestos safety and eradication</w:t>
      </w:r>
      <w:r w:rsidR="00C9056B">
        <w:rPr>
          <w:rFonts w:ascii="Times New Roman" w:hAnsi="Times New Roman" w:cs="Times New Roman"/>
        </w:rPr>
        <w:t xml:space="preserve">. </w:t>
      </w:r>
    </w:p>
    <w:p w14:paraId="46931A5A" w14:textId="77777777" w:rsidR="00C9056B" w:rsidRDefault="00007CB5" w:rsidP="00B17560">
      <w:pPr>
        <w:spacing w:before="120" w:after="120"/>
        <w:rPr>
          <w:rFonts w:ascii="Times New Roman" w:hAnsi="Times New Roman" w:cs="Times New Roman"/>
        </w:rPr>
      </w:pPr>
      <w:r>
        <w:rPr>
          <w:rFonts w:ascii="Times New Roman" w:hAnsi="Times New Roman" w:cs="Times New Roman"/>
        </w:rPr>
        <w:t xml:space="preserve">This </w:t>
      </w:r>
      <w:r w:rsidR="00F81435">
        <w:rPr>
          <w:rFonts w:ascii="Times New Roman" w:hAnsi="Times New Roman" w:cs="Times New Roman"/>
        </w:rPr>
        <w:t>clarification</w:t>
      </w:r>
      <w:r w:rsidR="00D2550E">
        <w:rPr>
          <w:rFonts w:ascii="Times New Roman" w:hAnsi="Times New Roman" w:cs="Times New Roman"/>
        </w:rPr>
        <w:t xml:space="preserve"> </w:t>
      </w:r>
      <w:r w:rsidR="00F81435">
        <w:rPr>
          <w:rFonts w:ascii="Times New Roman" w:hAnsi="Times New Roman" w:cs="Times New Roman"/>
        </w:rPr>
        <w:t xml:space="preserve">is consistent </w:t>
      </w:r>
      <w:r w:rsidR="00225DCB">
        <w:rPr>
          <w:rFonts w:ascii="Times New Roman" w:hAnsi="Times New Roman" w:cs="Times New Roman"/>
        </w:rPr>
        <w:t>with</w:t>
      </w:r>
      <w:r w:rsidR="00D2550E">
        <w:rPr>
          <w:rFonts w:ascii="Times New Roman" w:hAnsi="Times New Roman" w:cs="Times New Roman"/>
        </w:rPr>
        <w:t xml:space="preserve"> </w:t>
      </w:r>
      <w:r w:rsidR="00F81435">
        <w:rPr>
          <w:rFonts w:ascii="Times New Roman" w:hAnsi="Times New Roman" w:cs="Times New Roman"/>
        </w:rPr>
        <w:t>R</w:t>
      </w:r>
      <w:r w:rsidR="006C7FF6">
        <w:rPr>
          <w:rFonts w:ascii="Times New Roman" w:hAnsi="Times New Roman" w:cs="Times New Roman"/>
        </w:rPr>
        <w:t xml:space="preserve">ecommendation </w:t>
      </w:r>
      <w:r w:rsidR="00F81435">
        <w:rPr>
          <w:rFonts w:ascii="Times New Roman" w:hAnsi="Times New Roman" w:cs="Times New Roman"/>
        </w:rPr>
        <w:t xml:space="preserve">4 </w:t>
      </w:r>
      <w:r w:rsidR="006C7FF6">
        <w:rPr>
          <w:rFonts w:ascii="Times New Roman" w:hAnsi="Times New Roman" w:cs="Times New Roman"/>
        </w:rPr>
        <w:t xml:space="preserve">from the </w:t>
      </w:r>
      <w:r w:rsidR="006C7FF6" w:rsidRPr="00487527">
        <w:rPr>
          <w:rFonts w:ascii="Times New Roman" w:hAnsi="Times New Roman" w:cs="Times New Roman"/>
        </w:rPr>
        <w:t xml:space="preserve">2019 Review of the </w:t>
      </w:r>
      <w:r w:rsidR="00A51510" w:rsidRPr="00A51510">
        <w:rPr>
          <w:rFonts w:ascii="Times New Roman" w:hAnsi="Times New Roman" w:cs="Times New Roman"/>
        </w:rPr>
        <w:t>A</w:t>
      </w:r>
      <w:r w:rsidR="00A51510">
        <w:rPr>
          <w:rFonts w:ascii="Times New Roman" w:hAnsi="Times New Roman" w:cs="Times New Roman"/>
        </w:rPr>
        <w:t xml:space="preserve">sbestos Safety and Eradication </w:t>
      </w:r>
      <w:r w:rsidR="00A51510" w:rsidRPr="00A51510">
        <w:rPr>
          <w:rFonts w:ascii="Times New Roman" w:hAnsi="Times New Roman" w:cs="Times New Roman"/>
        </w:rPr>
        <w:t xml:space="preserve">Agency’s </w:t>
      </w:r>
      <w:r w:rsidR="006360CB">
        <w:rPr>
          <w:rFonts w:ascii="Times New Roman" w:hAnsi="Times New Roman" w:cs="Times New Roman"/>
        </w:rPr>
        <w:t xml:space="preserve">Role and Functions. </w:t>
      </w:r>
    </w:p>
    <w:p w14:paraId="46931A5B" w14:textId="77777777" w:rsidR="006360CB" w:rsidRDefault="006360CB" w:rsidP="00B17560">
      <w:pPr>
        <w:spacing w:before="120" w:after="120"/>
        <w:rPr>
          <w:rFonts w:ascii="Times New Roman" w:hAnsi="Times New Roman" w:cs="Times New Roman"/>
        </w:rPr>
      </w:pPr>
      <w:r>
        <w:rPr>
          <w:rFonts w:ascii="Times New Roman" w:hAnsi="Times New Roman" w:cs="Times New Roman"/>
        </w:rPr>
        <w:t>Specifically</w:t>
      </w:r>
      <w:r w:rsidR="005B0E79">
        <w:rPr>
          <w:rFonts w:ascii="Times New Roman" w:hAnsi="Times New Roman" w:cs="Times New Roman"/>
        </w:rPr>
        <w:t>,</w:t>
      </w:r>
      <w:r>
        <w:rPr>
          <w:rFonts w:ascii="Times New Roman" w:hAnsi="Times New Roman" w:cs="Times New Roman"/>
        </w:rPr>
        <w:t xml:space="preserve"> the Rule </w:t>
      </w:r>
      <w:r w:rsidR="003E25EC">
        <w:rPr>
          <w:rFonts w:ascii="Times New Roman" w:hAnsi="Times New Roman" w:cs="Times New Roman"/>
        </w:rPr>
        <w:t>clarifies</w:t>
      </w:r>
      <w:r>
        <w:rPr>
          <w:rFonts w:ascii="Times New Roman" w:hAnsi="Times New Roman" w:cs="Times New Roman"/>
        </w:rPr>
        <w:t xml:space="preserve"> that </w:t>
      </w:r>
      <w:r w:rsidR="003E25EC">
        <w:rPr>
          <w:rFonts w:ascii="Times New Roman" w:hAnsi="Times New Roman" w:cs="Times New Roman"/>
        </w:rPr>
        <w:t>the Agency</w:t>
      </w:r>
      <w:r>
        <w:rPr>
          <w:rFonts w:ascii="Times New Roman" w:hAnsi="Times New Roman" w:cs="Times New Roman"/>
        </w:rPr>
        <w:t xml:space="preserve"> </w:t>
      </w:r>
      <w:r w:rsidR="00AB1A5A">
        <w:rPr>
          <w:rFonts w:ascii="Times New Roman" w:hAnsi="Times New Roman" w:cs="Times New Roman"/>
        </w:rPr>
        <w:t>has the following functions</w:t>
      </w:r>
      <w:r w:rsidR="003136AB">
        <w:rPr>
          <w:rFonts w:ascii="Times New Roman" w:hAnsi="Times New Roman" w:cs="Times New Roman"/>
        </w:rPr>
        <w:t>:</w:t>
      </w:r>
    </w:p>
    <w:p w14:paraId="46931A5C" w14:textId="77777777" w:rsidR="003136AB" w:rsidRDefault="003136AB" w:rsidP="00B17560">
      <w:pPr>
        <w:pStyle w:val="paragraph"/>
        <w:numPr>
          <w:ilvl w:val="0"/>
          <w:numId w:val="5"/>
        </w:numPr>
        <w:spacing w:before="120" w:after="120"/>
      </w:pPr>
      <w:r w:rsidRPr="001B1D59">
        <w:t>to raise awareness of asbestos safety, including by developing and promoting materials on asbestos safety;</w:t>
      </w:r>
    </w:p>
    <w:p w14:paraId="46931A5D" w14:textId="77777777" w:rsidR="003136AB" w:rsidRDefault="003136AB" w:rsidP="00B17560">
      <w:pPr>
        <w:pStyle w:val="paragraph"/>
        <w:numPr>
          <w:ilvl w:val="0"/>
          <w:numId w:val="5"/>
        </w:numPr>
        <w:spacing w:before="120" w:after="120"/>
      </w:pPr>
      <w:r w:rsidRPr="001B1D59">
        <w:t>to collect and analyse data required for measuring progress on preventing exposure to asbestos fibres and informing evidence-based policies and strategies</w:t>
      </w:r>
      <w:r>
        <w:t>;</w:t>
      </w:r>
    </w:p>
    <w:p w14:paraId="46931A5E" w14:textId="77777777" w:rsidR="003136AB" w:rsidRPr="001B1D59" w:rsidRDefault="003136AB" w:rsidP="00B17560">
      <w:pPr>
        <w:pStyle w:val="paragraph"/>
        <w:numPr>
          <w:ilvl w:val="0"/>
          <w:numId w:val="5"/>
        </w:numPr>
        <w:spacing w:before="120" w:after="120"/>
      </w:pPr>
      <w:proofErr w:type="gramStart"/>
      <w:r w:rsidRPr="001B1D59">
        <w:t>to</w:t>
      </w:r>
      <w:proofErr w:type="gramEnd"/>
      <w:r w:rsidRPr="001B1D59">
        <w:t xml:space="preserve"> promote consistent messages, policies and practices in relation to asbestos safety. </w:t>
      </w:r>
    </w:p>
    <w:p w14:paraId="46931A5F" w14:textId="77777777" w:rsidR="003136AB" w:rsidRPr="00B16FCC" w:rsidRDefault="003136AB" w:rsidP="00B17560">
      <w:pPr>
        <w:spacing w:before="120" w:after="120"/>
        <w:rPr>
          <w:rFonts w:ascii="Times New Roman" w:hAnsi="Times New Roman" w:cs="Times New Roman"/>
        </w:rPr>
      </w:pPr>
    </w:p>
    <w:p w14:paraId="46931A60" w14:textId="77777777" w:rsidR="00F35FC4" w:rsidRPr="002C7C78" w:rsidRDefault="00F35FC4" w:rsidP="00B17560">
      <w:pPr>
        <w:spacing w:before="120" w:after="120"/>
        <w:rPr>
          <w:rFonts w:ascii="Times New Roman" w:hAnsi="Times New Roman" w:cs="Times New Roman"/>
          <w:b/>
        </w:rPr>
      </w:pPr>
      <w:r w:rsidRPr="002C7C78">
        <w:rPr>
          <w:rFonts w:ascii="Times New Roman" w:hAnsi="Times New Roman" w:cs="Times New Roman"/>
          <w:b/>
        </w:rPr>
        <w:t>Human rights implications</w:t>
      </w:r>
    </w:p>
    <w:p w14:paraId="46931A61" w14:textId="77777777" w:rsidR="00365DD9" w:rsidRDefault="00365DD9" w:rsidP="00B17560">
      <w:pPr>
        <w:spacing w:before="120" w:after="120"/>
        <w:rPr>
          <w:rFonts w:ascii="Times New Roman" w:hAnsi="Times New Roman" w:cs="Times New Roman"/>
        </w:rPr>
      </w:pPr>
      <w:r>
        <w:rPr>
          <w:rFonts w:ascii="Times New Roman" w:hAnsi="Times New Roman" w:cs="Times New Roman"/>
        </w:rPr>
        <w:t xml:space="preserve">The Rule </w:t>
      </w:r>
      <w:r w:rsidR="008356A8">
        <w:rPr>
          <w:rFonts w:ascii="Times New Roman" w:hAnsi="Times New Roman" w:cs="Times New Roman"/>
        </w:rPr>
        <w:t xml:space="preserve">engages </w:t>
      </w:r>
      <w:r>
        <w:rPr>
          <w:rFonts w:ascii="Times New Roman" w:hAnsi="Times New Roman" w:cs="Times New Roman"/>
        </w:rPr>
        <w:t>the following rights:</w:t>
      </w:r>
    </w:p>
    <w:p w14:paraId="46931A62" w14:textId="77777777" w:rsidR="002E6965" w:rsidRDefault="002E6965" w:rsidP="00B17560">
      <w:pPr>
        <w:pStyle w:val="ListParagraph"/>
        <w:numPr>
          <w:ilvl w:val="0"/>
          <w:numId w:val="3"/>
        </w:numPr>
        <w:spacing w:before="120" w:after="120"/>
        <w:rPr>
          <w:rFonts w:ascii="Times New Roman" w:hAnsi="Times New Roman" w:cs="Times New Roman"/>
        </w:rPr>
      </w:pPr>
      <w:r>
        <w:rPr>
          <w:rFonts w:ascii="Times New Roman" w:hAnsi="Times New Roman" w:cs="Times New Roman"/>
        </w:rPr>
        <w:lastRenderedPageBreak/>
        <w:t xml:space="preserve">The right to work under Article 6(1) of the </w:t>
      </w:r>
      <w:r w:rsidRPr="00786E46">
        <w:rPr>
          <w:rFonts w:ascii="Times New Roman" w:hAnsi="Times New Roman" w:cs="Times New Roman"/>
          <w:i/>
        </w:rPr>
        <w:t>International Covenant of Economic, Social and Cultural Rights</w:t>
      </w:r>
      <w:r w:rsidRPr="002C7C78">
        <w:rPr>
          <w:rFonts w:ascii="Times New Roman" w:hAnsi="Times New Roman" w:cs="Times New Roman"/>
        </w:rPr>
        <w:t xml:space="preserve"> (ICESCR)</w:t>
      </w:r>
      <w:r>
        <w:rPr>
          <w:rFonts w:ascii="Times New Roman" w:hAnsi="Times New Roman" w:cs="Times New Roman"/>
        </w:rPr>
        <w:t>;</w:t>
      </w:r>
    </w:p>
    <w:p w14:paraId="46931A63" w14:textId="77777777" w:rsidR="00365DD9" w:rsidRDefault="00365DD9" w:rsidP="00B17560">
      <w:pPr>
        <w:pStyle w:val="ListParagraph"/>
        <w:numPr>
          <w:ilvl w:val="0"/>
          <w:numId w:val="3"/>
        </w:numPr>
        <w:spacing w:before="120" w:after="120"/>
        <w:rPr>
          <w:rFonts w:ascii="Times New Roman" w:hAnsi="Times New Roman" w:cs="Times New Roman"/>
        </w:rPr>
      </w:pPr>
      <w:r>
        <w:rPr>
          <w:rFonts w:ascii="Times New Roman" w:hAnsi="Times New Roman" w:cs="Times New Roman"/>
        </w:rPr>
        <w:t xml:space="preserve">The right to safe and healthy working conditions under Article 7 of </w:t>
      </w:r>
      <w:r w:rsidRPr="002C7C78">
        <w:rPr>
          <w:rFonts w:ascii="Times New Roman" w:hAnsi="Times New Roman" w:cs="Times New Roman"/>
        </w:rPr>
        <w:t xml:space="preserve">the </w:t>
      </w:r>
      <w:r w:rsidR="002E6965">
        <w:rPr>
          <w:rFonts w:ascii="Times New Roman" w:hAnsi="Times New Roman" w:cs="Times New Roman"/>
        </w:rPr>
        <w:t>ICESCR;</w:t>
      </w:r>
    </w:p>
    <w:p w14:paraId="46931A64" w14:textId="77777777" w:rsidR="002B5DFC" w:rsidRDefault="002B5DFC" w:rsidP="00B17560">
      <w:pPr>
        <w:pStyle w:val="ListParagraph"/>
        <w:numPr>
          <w:ilvl w:val="0"/>
          <w:numId w:val="3"/>
        </w:numPr>
        <w:spacing w:before="120" w:after="120"/>
        <w:rPr>
          <w:rFonts w:ascii="Times New Roman" w:hAnsi="Times New Roman" w:cs="Times New Roman"/>
        </w:rPr>
      </w:pPr>
      <w:r>
        <w:rPr>
          <w:rFonts w:ascii="Times New Roman" w:hAnsi="Times New Roman" w:cs="Times New Roman"/>
        </w:rPr>
        <w:t xml:space="preserve">The right </w:t>
      </w:r>
      <w:r w:rsidRPr="002B5DFC">
        <w:rPr>
          <w:rFonts w:ascii="Times New Roman" w:hAnsi="Times New Roman" w:cs="Times New Roman"/>
        </w:rPr>
        <w:t>to enjoyment of the highest attainable standard of physical and mental health</w:t>
      </w:r>
      <w:r w:rsidR="002E6965">
        <w:rPr>
          <w:rFonts w:ascii="Times New Roman" w:hAnsi="Times New Roman" w:cs="Times New Roman"/>
        </w:rPr>
        <w:t xml:space="preserve"> under Article 12 of the I</w:t>
      </w:r>
      <w:r w:rsidR="003136AB">
        <w:rPr>
          <w:rFonts w:ascii="Times New Roman" w:hAnsi="Times New Roman" w:cs="Times New Roman"/>
        </w:rPr>
        <w:t>CESCR.</w:t>
      </w:r>
    </w:p>
    <w:p w14:paraId="46931A65" w14:textId="77777777" w:rsidR="0027095A" w:rsidRDefault="0027095A" w:rsidP="00B17560">
      <w:pPr>
        <w:spacing w:before="120" w:after="120"/>
        <w:rPr>
          <w:rFonts w:ascii="Times New Roman" w:hAnsi="Times New Roman" w:cs="Times New Roman"/>
        </w:rPr>
      </w:pPr>
      <w:r w:rsidRPr="0027095A">
        <w:rPr>
          <w:rFonts w:ascii="Times New Roman" w:hAnsi="Times New Roman" w:cs="Times New Roman"/>
        </w:rPr>
        <w:t xml:space="preserve">The definition of ‘human rights’ in the </w:t>
      </w:r>
      <w:r w:rsidRPr="00DA0E3B">
        <w:rPr>
          <w:rFonts w:ascii="Times New Roman" w:hAnsi="Times New Roman" w:cs="Times New Roman"/>
          <w:i/>
        </w:rPr>
        <w:t>Human Rights (Parliamentary Scrutiny) Act 2011</w:t>
      </w:r>
      <w:r w:rsidRPr="0027095A">
        <w:rPr>
          <w:rFonts w:ascii="Times New Roman" w:hAnsi="Times New Roman" w:cs="Times New Roman"/>
        </w:rPr>
        <w:t xml:space="preserve"> relates to the seven core United Nations human rights treaties. The content of the rights to work and rights in work in the ICESCR may be informed by specific obligations in treaties of the International Labour Organisation (ILO), such as the Right to Organise and Collective Bargaining Convention 1949 (No. 98), which deal</w:t>
      </w:r>
      <w:r w:rsidR="005B0E79">
        <w:rPr>
          <w:rFonts w:ascii="Times New Roman" w:hAnsi="Times New Roman" w:cs="Times New Roman"/>
        </w:rPr>
        <w:t>s</w:t>
      </w:r>
      <w:r w:rsidRPr="0027095A">
        <w:rPr>
          <w:rFonts w:ascii="Times New Roman" w:hAnsi="Times New Roman" w:cs="Times New Roman"/>
        </w:rPr>
        <w:t xml:space="preserve"> with the right of employees to collectively bargain for terms and conditions of employment.</w:t>
      </w:r>
    </w:p>
    <w:p w14:paraId="46931A66" w14:textId="77777777" w:rsidR="002E6965" w:rsidRPr="002E6965" w:rsidRDefault="002E6965" w:rsidP="00B17560">
      <w:pPr>
        <w:shd w:val="clear" w:color="auto" w:fill="FFFFFF"/>
        <w:spacing w:before="120" w:after="120" w:line="240" w:lineRule="auto"/>
        <w:rPr>
          <w:rFonts w:ascii="Calibri" w:eastAsia="Times New Roman" w:hAnsi="Calibri" w:cs="Calibri"/>
          <w:color w:val="000000"/>
          <w:lang w:eastAsia="en-AU"/>
        </w:rPr>
      </w:pPr>
      <w:r w:rsidRPr="002E6965">
        <w:rPr>
          <w:rFonts w:ascii="Times New Roman" w:eastAsia="Times New Roman" w:hAnsi="Times New Roman" w:cs="Times New Roman"/>
          <w:color w:val="000000"/>
          <w:u w:val="single"/>
          <w:lang w:eastAsia="en-AU"/>
        </w:rPr>
        <w:t xml:space="preserve">Right to work </w:t>
      </w:r>
    </w:p>
    <w:p w14:paraId="46931A67" w14:textId="77777777" w:rsidR="002E6965" w:rsidRPr="002E6965" w:rsidRDefault="002E6965" w:rsidP="00B17560">
      <w:pPr>
        <w:shd w:val="clear" w:color="auto" w:fill="FFFFFF"/>
        <w:spacing w:before="120" w:after="120" w:line="240" w:lineRule="auto"/>
        <w:rPr>
          <w:rFonts w:ascii="Calibri" w:eastAsia="Times New Roman" w:hAnsi="Calibri" w:cs="Calibri"/>
          <w:color w:val="000000"/>
          <w:lang w:eastAsia="en-AU"/>
        </w:rPr>
      </w:pPr>
      <w:r w:rsidRPr="002E6965">
        <w:rPr>
          <w:rFonts w:ascii="Times New Roman" w:eastAsia="Times New Roman" w:hAnsi="Times New Roman" w:cs="Times New Roman"/>
          <w:color w:val="000000"/>
          <w:lang w:eastAsia="en-AU"/>
        </w:rPr>
        <w:t>Article 6(1) of the ICESCR recognises the right to work and obliges States Parties to take appropriate steps to safeguard this right. The United Nations Committee on Economic, Social and Cultural Rights has stated that the right to work in article 6(1) of ICESCR encompasses the need to provide the worker with just and favourable conditions of work.</w:t>
      </w:r>
    </w:p>
    <w:p w14:paraId="46931A68" w14:textId="77777777" w:rsidR="00F35FC4" w:rsidRPr="00D2550E" w:rsidRDefault="00F35FC4" w:rsidP="00B17560">
      <w:pPr>
        <w:spacing w:before="120" w:after="120"/>
        <w:rPr>
          <w:rFonts w:ascii="Times New Roman" w:hAnsi="Times New Roman" w:cs="Times New Roman"/>
          <w:u w:val="single"/>
        </w:rPr>
      </w:pPr>
      <w:r w:rsidRPr="00D2550E">
        <w:rPr>
          <w:rFonts w:ascii="Times New Roman" w:hAnsi="Times New Roman" w:cs="Times New Roman"/>
          <w:u w:val="single"/>
        </w:rPr>
        <w:t>Right to safe and healthy working conditions</w:t>
      </w:r>
    </w:p>
    <w:p w14:paraId="46931A69" w14:textId="77777777" w:rsidR="00F35FC4" w:rsidRPr="002C7C78" w:rsidRDefault="00F35FC4" w:rsidP="00B17560">
      <w:pPr>
        <w:spacing w:before="120" w:after="120"/>
        <w:rPr>
          <w:rFonts w:ascii="Times New Roman" w:hAnsi="Times New Roman" w:cs="Times New Roman"/>
        </w:rPr>
      </w:pPr>
      <w:r w:rsidRPr="002C7C78">
        <w:rPr>
          <w:rFonts w:ascii="Times New Roman" w:hAnsi="Times New Roman" w:cs="Times New Roman"/>
        </w:rPr>
        <w:t xml:space="preserve">Article 7 of the </w:t>
      </w:r>
      <w:r w:rsidR="00A2624E">
        <w:rPr>
          <w:rFonts w:ascii="Times New Roman" w:hAnsi="Times New Roman" w:cs="Times New Roman"/>
        </w:rPr>
        <w:t>ICESCR</w:t>
      </w:r>
      <w:r w:rsidRPr="002C7C78">
        <w:rPr>
          <w:rFonts w:ascii="Times New Roman" w:hAnsi="Times New Roman" w:cs="Times New Roman"/>
        </w:rPr>
        <w:t xml:space="preserve"> </w:t>
      </w:r>
      <w:r w:rsidR="0038409F">
        <w:rPr>
          <w:rFonts w:ascii="Times New Roman" w:hAnsi="Times New Roman" w:cs="Times New Roman"/>
        </w:rPr>
        <w:t>requires that States P</w:t>
      </w:r>
      <w:r w:rsidRPr="002C7C78">
        <w:rPr>
          <w:rFonts w:ascii="Times New Roman" w:hAnsi="Times New Roman" w:cs="Times New Roman"/>
        </w:rPr>
        <w:t>arties to the ICESCR recognise the right of everyone to the enjoyment of just and favourable working conditions, including the right to safe and healthy working conditions.</w:t>
      </w:r>
    </w:p>
    <w:p w14:paraId="46931A6A" w14:textId="77777777" w:rsidR="00B963C2" w:rsidRDefault="005B39FF" w:rsidP="00B17560">
      <w:pPr>
        <w:spacing w:before="120" w:after="120"/>
        <w:rPr>
          <w:rFonts w:ascii="Times New Roman" w:hAnsi="Times New Roman" w:cs="Times New Roman"/>
        </w:rPr>
      </w:pPr>
      <w:r>
        <w:rPr>
          <w:rFonts w:ascii="Times New Roman" w:hAnsi="Times New Roman" w:cs="Times New Roman"/>
        </w:rPr>
        <w:t xml:space="preserve">By implementing the recommendation from the 2019 Review, the </w:t>
      </w:r>
      <w:r w:rsidR="008A013F">
        <w:rPr>
          <w:rFonts w:ascii="Times New Roman" w:hAnsi="Times New Roman" w:cs="Times New Roman"/>
        </w:rPr>
        <w:t xml:space="preserve">Rule </w:t>
      </w:r>
      <w:r w:rsidR="00FE2D73">
        <w:rPr>
          <w:rFonts w:ascii="Times New Roman" w:hAnsi="Times New Roman" w:cs="Times New Roman"/>
        </w:rPr>
        <w:t xml:space="preserve">will support </w:t>
      </w:r>
      <w:r w:rsidR="00F35FC4" w:rsidRPr="002C7C78">
        <w:rPr>
          <w:rFonts w:ascii="Times New Roman" w:hAnsi="Times New Roman" w:cs="Times New Roman"/>
        </w:rPr>
        <w:t xml:space="preserve">the </w:t>
      </w:r>
      <w:r w:rsidR="008A013F">
        <w:rPr>
          <w:rFonts w:ascii="Times New Roman" w:hAnsi="Times New Roman" w:cs="Times New Roman"/>
        </w:rPr>
        <w:t>Agency</w:t>
      </w:r>
      <w:r w:rsidR="00FE2D73">
        <w:rPr>
          <w:rFonts w:ascii="Times New Roman" w:hAnsi="Times New Roman" w:cs="Times New Roman"/>
        </w:rPr>
        <w:t>’s</w:t>
      </w:r>
      <w:r w:rsidR="00F35FC4" w:rsidRPr="002C7C78">
        <w:rPr>
          <w:rFonts w:ascii="Times New Roman" w:hAnsi="Times New Roman" w:cs="Times New Roman"/>
        </w:rPr>
        <w:t xml:space="preserve"> work to reduce the risks posed by </w:t>
      </w:r>
      <w:r w:rsidR="00F97D9A">
        <w:rPr>
          <w:rFonts w:ascii="Times New Roman" w:hAnsi="Times New Roman" w:cs="Times New Roman"/>
        </w:rPr>
        <w:t xml:space="preserve">the presence of asbestos in </w:t>
      </w:r>
      <w:r w:rsidR="00F35FC4" w:rsidRPr="002C7C78">
        <w:rPr>
          <w:rFonts w:ascii="Times New Roman" w:hAnsi="Times New Roman" w:cs="Times New Roman"/>
        </w:rPr>
        <w:t>workplaces in Australia. This will promote the right to safe and healthy working conditions fo</w:t>
      </w:r>
      <w:r w:rsidR="008A013F">
        <w:rPr>
          <w:rFonts w:ascii="Times New Roman" w:hAnsi="Times New Roman" w:cs="Times New Roman"/>
        </w:rPr>
        <w:t xml:space="preserve">r workers throughout Australia. </w:t>
      </w:r>
    </w:p>
    <w:p w14:paraId="46931A6B" w14:textId="77777777" w:rsidR="00F35FC4" w:rsidRPr="006C04FC" w:rsidRDefault="00F35FC4" w:rsidP="00B17560">
      <w:pPr>
        <w:spacing w:before="120" w:after="120"/>
        <w:rPr>
          <w:rFonts w:ascii="Times New Roman" w:hAnsi="Times New Roman" w:cs="Times New Roman"/>
          <w:u w:val="single"/>
        </w:rPr>
      </w:pPr>
      <w:r w:rsidRPr="006C04FC">
        <w:rPr>
          <w:rFonts w:ascii="Times New Roman" w:hAnsi="Times New Roman" w:cs="Times New Roman"/>
          <w:u w:val="single"/>
        </w:rPr>
        <w:t>Right to enjoyment of the highest attainable standard of physical and mental health</w:t>
      </w:r>
    </w:p>
    <w:p w14:paraId="46931A6C" w14:textId="77777777" w:rsidR="007A7927" w:rsidRDefault="00F35FC4" w:rsidP="00B17560">
      <w:pPr>
        <w:spacing w:before="120" w:after="120"/>
        <w:rPr>
          <w:rFonts w:ascii="Times New Roman" w:hAnsi="Times New Roman" w:cs="Times New Roman"/>
        </w:rPr>
      </w:pPr>
      <w:r w:rsidRPr="002C7C78">
        <w:rPr>
          <w:rFonts w:ascii="Times New Roman" w:hAnsi="Times New Roman" w:cs="Times New Roman"/>
        </w:rPr>
        <w:t xml:space="preserve">Article 12 of </w:t>
      </w:r>
      <w:r w:rsidR="00465DE1">
        <w:rPr>
          <w:rFonts w:ascii="Times New Roman" w:hAnsi="Times New Roman" w:cs="Times New Roman"/>
        </w:rPr>
        <w:t>the ICESCR requires that States P</w:t>
      </w:r>
      <w:r w:rsidRPr="002C7C78">
        <w:rPr>
          <w:rFonts w:ascii="Times New Roman" w:hAnsi="Times New Roman" w:cs="Times New Roman"/>
        </w:rPr>
        <w:t>arties to the ICESCR recognise the right of everyone to the enjoyment of the highest attainable standard of physical and mental health. This includes taking steps towards the improvement of all aspects of environmental and industrial hygiene, and the prevention and control of occupational and other diseases.</w:t>
      </w:r>
    </w:p>
    <w:p w14:paraId="46931A6D" w14:textId="77777777" w:rsidR="004775C0" w:rsidRPr="004775C0" w:rsidRDefault="004775C0" w:rsidP="00B17560">
      <w:pPr>
        <w:spacing w:before="120" w:after="120"/>
        <w:rPr>
          <w:rFonts w:ascii="Times New Roman" w:hAnsi="Times New Roman" w:cs="Times New Roman"/>
        </w:rPr>
      </w:pPr>
      <w:r w:rsidRPr="004775C0">
        <w:rPr>
          <w:rFonts w:ascii="Times New Roman" w:hAnsi="Times New Roman" w:cs="Times New Roman"/>
        </w:rPr>
        <w:t>General Comments adopted by the Committee on Economic, Social and Cul</w:t>
      </w:r>
      <w:r w:rsidR="00061C04">
        <w:rPr>
          <w:rFonts w:ascii="Times New Roman" w:hAnsi="Times New Roman" w:cs="Times New Roman"/>
        </w:rPr>
        <w:t xml:space="preserve">tural Rights, </w:t>
      </w:r>
      <w:r w:rsidRPr="004775C0">
        <w:rPr>
          <w:rFonts w:ascii="Times New Roman" w:hAnsi="Times New Roman" w:cs="Times New Roman"/>
        </w:rPr>
        <w:t xml:space="preserve">which monitors implementation of ICESCR, </w:t>
      </w:r>
      <w:r w:rsidR="00061C04">
        <w:rPr>
          <w:rFonts w:ascii="Times New Roman" w:hAnsi="Times New Roman" w:cs="Times New Roman"/>
        </w:rPr>
        <w:t xml:space="preserve">took the view </w:t>
      </w:r>
      <w:r w:rsidRPr="004775C0">
        <w:rPr>
          <w:rFonts w:ascii="Times New Roman" w:hAnsi="Times New Roman" w:cs="Times New Roman"/>
        </w:rPr>
        <w:t>that the improvement in environmental hygiene includes</w:t>
      </w:r>
      <w:r w:rsidR="00061C04">
        <w:rPr>
          <w:rFonts w:ascii="Times New Roman" w:hAnsi="Times New Roman" w:cs="Times New Roman"/>
        </w:rPr>
        <w:t xml:space="preserve"> “</w:t>
      </w:r>
      <w:r w:rsidRPr="004775C0">
        <w:rPr>
          <w:rFonts w:ascii="Times New Roman" w:hAnsi="Times New Roman" w:cs="Times New Roman"/>
        </w:rPr>
        <w:t xml:space="preserve">the prevention and </w:t>
      </w:r>
      <w:r w:rsidRPr="004775C0">
        <w:rPr>
          <w:rFonts w:ascii="Times New Roman" w:hAnsi="Times New Roman" w:cs="Times New Roman"/>
          <w:lang w:val="en-GB"/>
        </w:rPr>
        <w:t>reduction of the population's exposure to harmful substances such as radiation and harmful chemicals or other detrimental environmental conditions that directly or indi</w:t>
      </w:r>
      <w:r w:rsidR="00061C04">
        <w:rPr>
          <w:rFonts w:ascii="Times New Roman" w:hAnsi="Times New Roman" w:cs="Times New Roman"/>
          <w:lang w:val="en-GB"/>
        </w:rPr>
        <w:t>rectly impact upon human health</w:t>
      </w:r>
      <w:r w:rsidRPr="004775C0">
        <w:rPr>
          <w:rFonts w:ascii="Times New Roman" w:hAnsi="Times New Roman" w:cs="Times New Roman"/>
          <w:lang w:val="en-GB"/>
        </w:rPr>
        <w:t>.</w:t>
      </w:r>
      <w:r w:rsidR="00061C04">
        <w:rPr>
          <w:rFonts w:ascii="Times New Roman" w:hAnsi="Times New Roman" w:cs="Times New Roman"/>
          <w:lang w:val="en-GB"/>
        </w:rPr>
        <w:t>”</w:t>
      </w:r>
    </w:p>
    <w:p w14:paraId="46931A6E" w14:textId="77777777" w:rsidR="00F35FC4" w:rsidRPr="002C7C78" w:rsidRDefault="00FE2D73" w:rsidP="00B17560">
      <w:pPr>
        <w:spacing w:before="120" w:after="120"/>
        <w:rPr>
          <w:rFonts w:ascii="Times New Roman" w:hAnsi="Times New Roman" w:cs="Times New Roman"/>
        </w:rPr>
      </w:pPr>
      <w:r>
        <w:rPr>
          <w:rFonts w:ascii="Times New Roman" w:hAnsi="Times New Roman" w:cs="Times New Roman"/>
        </w:rPr>
        <w:lastRenderedPageBreak/>
        <w:t xml:space="preserve">Supporting </w:t>
      </w:r>
      <w:r w:rsidR="00465DE1">
        <w:rPr>
          <w:rFonts w:ascii="Times New Roman" w:hAnsi="Times New Roman" w:cs="Times New Roman"/>
        </w:rPr>
        <w:t>the</w:t>
      </w:r>
      <w:r w:rsidR="00F35FC4" w:rsidRPr="002C7C78">
        <w:rPr>
          <w:rFonts w:ascii="Times New Roman" w:hAnsi="Times New Roman" w:cs="Times New Roman"/>
        </w:rPr>
        <w:t xml:space="preserve"> Agency </w:t>
      </w:r>
      <w:r w:rsidR="00465DE1" w:rsidRPr="00B16FCC">
        <w:rPr>
          <w:rFonts w:ascii="Times New Roman" w:hAnsi="Times New Roman" w:cs="Times New Roman"/>
        </w:rPr>
        <w:t>to develop awareness-raising materials and deliver information campaigns regarding asbestos safety and eradication</w:t>
      </w:r>
      <w:r w:rsidR="00465DE1" w:rsidRPr="002C7C78">
        <w:rPr>
          <w:rFonts w:ascii="Times New Roman" w:hAnsi="Times New Roman" w:cs="Times New Roman"/>
        </w:rPr>
        <w:t xml:space="preserve"> </w:t>
      </w:r>
      <w:r w:rsidR="00F35FC4" w:rsidRPr="002C7C78">
        <w:rPr>
          <w:rFonts w:ascii="Times New Roman" w:hAnsi="Times New Roman" w:cs="Times New Roman"/>
        </w:rPr>
        <w:t>will make a significant contribution to the right to the enjoyment of that highest attainable standard of physical and mental health for all Australians.</w:t>
      </w:r>
    </w:p>
    <w:p w14:paraId="46931A6F" w14:textId="77777777" w:rsidR="00EF7E3F" w:rsidRDefault="00F35FC4" w:rsidP="00B17560">
      <w:pPr>
        <w:spacing w:before="120" w:after="120"/>
        <w:rPr>
          <w:rFonts w:ascii="Times New Roman" w:hAnsi="Times New Roman" w:cs="Times New Roman"/>
        </w:rPr>
      </w:pPr>
      <w:r w:rsidRPr="002C7C78">
        <w:rPr>
          <w:rFonts w:ascii="Times New Roman" w:hAnsi="Times New Roman" w:cs="Times New Roman"/>
        </w:rPr>
        <w:t xml:space="preserve">The </w:t>
      </w:r>
      <w:r w:rsidR="00465DE1">
        <w:rPr>
          <w:rFonts w:ascii="Times New Roman" w:hAnsi="Times New Roman" w:cs="Times New Roman"/>
        </w:rPr>
        <w:t>Rule</w:t>
      </w:r>
      <w:r w:rsidRPr="002C7C78">
        <w:rPr>
          <w:rFonts w:ascii="Times New Roman" w:hAnsi="Times New Roman" w:cs="Times New Roman"/>
        </w:rPr>
        <w:t xml:space="preserve"> will enhance the promotion of that high standard of physical and mental health by </w:t>
      </w:r>
      <w:r w:rsidR="00465DE1">
        <w:rPr>
          <w:rFonts w:ascii="Times New Roman" w:hAnsi="Times New Roman" w:cs="Times New Roman"/>
        </w:rPr>
        <w:t>ensuring that the Agency has the appropriate powers and functions to carry out its role</w:t>
      </w:r>
      <w:r w:rsidR="00EF7E3F">
        <w:rPr>
          <w:rFonts w:ascii="Times New Roman" w:hAnsi="Times New Roman" w:cs="Times New Roman"/>
        </w:rPr>
        <w:t xml:space="preserve"> of eliminating</w:t>
      </w:r>
      <w:r w:rsidR="00EF7E3F" w:rsidRPr="00487527">
        <w:rPr>
          <w:rFonts w:ascii="Times New Roman" w:hAnsi="Times New Roman" w:cs="Times New Roman"/>
        </w:rPr>
        <w:t xml:space="preserve"> asbestos-related diseases in Australia by preventing exposure to asbestos fibres.</w:t>
      </w:r>
    </w:p>
    <w:p w14:paraId="46931A70" w14:textId="77777777" w:rsidR="00F35FC4" w:rsidRPr="002C7C78" w:rsidRDefault="00F35FC4" w:rsidP="00B17560">
      <w:pPr>
        <w:spacing w:before="120" w:after="120"/>
        <w:rPr>
          <w:rFonts w:ascii="Times New Roman" w:hAnsi="Times New Roman" w:cs="Times New Roman"/>
          <w:b/>
        </w:rPr>
      </w:pPr>
      <w:r w:rsidRPr="002C7C78">
        <w:rPr>
          <w:rFonts w:ascii="Times New Roman" w:hAnsi="Times New Roman" w:cs="Times New Roman"/>
          <w:b/>
        </w:rPr>
        <w:t xml:space="preserve">Conclusion </w:t>
      </w:r>
    </w:p>
    <w:p w14:paraId="46931A71" w14:textId="77777777" w:rsidR="00F35FC4" w:rsidRDefault="009815F0" w:rsidP="00B17560">
      <w:pPr>
        <w:spacing w:before="120" w:after="120"/>
        <w:rPr>
          <w:rFonts w:ascii="Times New Roman" w:hAnsi="Times New Roman" w:cs="Times New Roman"/>
        </w:rPr>
      </w:pPr>
      <w:r>
        <w:rPr>
          <w:rFonts w:ascii="Times New Roman" w:hAnsi="Times New Roman" w:cs="Times New Roman"/>
        </w:rPr>
        <w:t>This Rule is</w:t>
      </w:r>
      <w:r w:rsidR="00F35FC4" w:rsidRPr="002C7C78">
        <w:rPr>
          <w:rFonts w:ascii="Times New Roman" w:hAnsi="Times New Roman" w:cs="Times New Roman"/>
        </w:rPr>
        <w:t xml:space="preserve"> compatible with human rights because </w:t>
      </w:r>
      <w:r>
        <w:rPr>
          <w:rFonts w:ascii="Times New Roman" w:hAnsi="Times New Roman" w:cs="Times New Roman"/>
        </w:rPr>
        <w:t>it</w:t>
      </w:r>
      <w:r w:rsidR="00F35FC4" w:rsidRPr="002C7C78">
        <w:rPr>
          <w:rFonts w:ascii="Times New Roman" w:hAnsi="Times New Roman" w:cs="Times New Roman"/>
        </w:rPr>
        <w:t xml:space="preserve"> advance</w:t>
      </w:r>
      <w:r>
        <w:rPr>
          <w:rFonts w:ascii="Times New Roman" w:hAnsi="Times New Roman" w:cs="Times New Roman"/>
        </w:rPr>
        <w:t>s</w:t>
      </w:r>
      <w:r w:rsidR="00F35FC4" w:rsidRPr="002C7C78">
        <w:rPr>
          <w:rFonts w:ascii="Times New Roman" w:hAnsi="Times New Roman" w:cs="Times New Roman"/>
        </w:rPr>
        <w:t xml:space="preserve"> the protection of human rights.</w:t>
      </w:r>
      <w:r w:rsidR="00F35FC4" w:rsidRPr="002C7C78">
        <w:rPr>
          <w:rFonts w:ascii="Times New Roman" w:hAnsi="Times New Roman" w:cs="Times New Roman"/>
        </w:rPr>
        <w:cr/>
      </w:r>
    </w:p>
    <w:p w14:paraId="46931A72" w14:textId="77777777" w:rsidR="004E2FDB" w:rsidRDefault="004E2FDB" w:rsidP="00B17560">
      <w:pPr>
        <w:spacing w:before="120" w:after="120"/>
        <w:rPr>
          <w:rFonts w:ascii="Times New Roman" w:hAnsi="Times New Roman" w:cs="Times New Roman"/>
        </w:rPr>
      </w:pPr>
    </w:p>
    <w:p w14:paraId="46931A73" w14:textId="77777777" w:rsidR="004E2FDB" w:rsidRDefault="004E2FDB" w:rsidP="00B17560">
      <w:pPr>
        <w:spacing w:before="120" w:after="120"/>
        <w:rPr>
          <w:rFonts w:ascii="Times New Roman" w:hAnsi="Times New Roman" w:cs="Times New Roman"/>
        </w:rPr>
      </w:pPr>
      <w:r>
        <w:rPr>
          <w:rFonts w:ascii="Times New Roman" w:hAnsi="Times New Roman" w:cs="Times New Roman"/>
        </w:rPr>
        <w:br w:type="page"/>
      </w:r>
    </w:p>
    <w:p w14:paraId="46931A74" w14:textId="77777777" w:rsidR="004E2FDB" w:rsidRPr="004E2FDB" w:rsidRDefault="004E2FDB" w:rsidP="00B17560">
      <w:pPr>
        <w:shd w:val="clear" w:color="auto" w:fill="FFFFFF"/>
        <w:spacing w:before="120" w:after="120" w:line="240" w:lineRule="auto"/>
        <w:jc w:val="right"/>
        <w:rPr>
          <w:rFonts w:ascii="Calibri" w:eastAsia="Times New Roman" w:hAnsi="Calibri" w:cs="Calibri"/>
          <w:color w:val="000000"/>
          <w:lang w:eastAsia="en-AU"/>
        </w:rPr>
      </w:pPr>
      <w:r w:rsidRPr="004E2FDB">
        <w:rPr>
          <w:rFonts w:ascii="Times New Roman" w:eastAsia="Times New Roman" w:hAnsi="Times New Roman" w:cs="Times New Roman"/>
          <w:b/>
          <w:bCs/>
          <w:color w:val="000000"/>
          <w:sz w:val="24"/>
          <w:szCs w:val="24"/>
          <w:lang w:eastAsia="en-AU"/>
        </w:rPr>
        <w:lastRenderedPageBreak/>
        <w:br/>
        <w:t>Attachment A</w:t>
      </w:r>
    </w:p>
    <w:p w14:paraId="46931A75" w14:textId="77777777" w:rsidR="004E2FDB" w:rsidRPr="004E2FDB" w:rsidRDefault="004E2FDB" w:rsidP="00B17560">
      <w:pPr>
        <w:shd w:val="clear" w:color="auto" w:fill="FFFFFF"/>
        <w:spacing w:before="120" w:after="120" w:line="240" w:lineRule="auto"/>
        <w:jc w:val="right"/>
        <w:rPr>
          <w:rFonts w:ascii="Calibri" w:eastAsia="Times New Roman" w:hAnsi="Calibri" w:cs="Calibri"/>
          <w:color w:val="000000"/>
          <w:lang w:eastAsia="en-AU"/>
        </w:rPr>
      </w:pPr>
      <w:r w:rsidRPr="004E2FDB">
        <w:rPr>
          <w:rFonts w:ascii="Times New Roman" w:eastAsia="Times New Roman" w:hAnsi="Times New Roman" w:cs="Times New Roman"/>
          <w:color w:val="000000"/>
          <w:sz w:val="24"/>
          <w:szCs w:val="24"/>
          <w:lang w:eastAsia="en-AU"/>
        </w:rPr>
        <w:t> </w:t>
      </w:r>
    </w:p>
    <w:p w14:paraId="46931A76" w14:textId="77777777" w:rsidR="004E2FDB" w:rsidRPr="004E2FDB" w:rsidRDefault="004E2FDB" w:rsidP="00B17560">
      <w:pPr>
        <w:shd w:val="clear" w:color="auto" w:fill="FFFFFF"/>
        <w:spacing w:before="120" w:after="120" w:line="240" w:lineRule="auto"/>
        <w:rPr>
          <w:rFonts w:ascii="Calibri" w:eastAsia="Times New Roman" w:hAnsi="Calibri" w:cs="Calibri"/>
          <w:color w:val="000000"/>
          <w:lang w:eastAsia="en-AU"/>
        </w:rPr>
      </w:pPr>
      <w:r w:rsidRPr="004E2FDB">
        <w:rPr>
          <w:rFonts w:ascii="Times New Roman" w:eastAsia="Times New Roman" w:hAnsi="Times New Roman" w:cs="Times New Roman"/>
          <w:b/>
          <w:bCs/>
          <w:color w:val="000000"/>
          <w:sz w:val="24"/>
          <w:szCs w:val="24"/>
          <w:shd w:val="clear" w:color="auto" w:fill="FFFFFF"/>
          <w:lang w:eastAsia="en-AU"/>
        </w:rPr>
        <w:t>NOTES ON SECTIONS</w:t>
      </w:r>
    </w:p>
    <w:p w14:paraId="46931A77" w14:textId="77777777" w:rsidR="004E2FDB" w:rsidRPr="004E2FDB" w:rsidRDefault="004E2FDB" w:rsidP="00B17560">
      <w:pPr>
        <w:shd w:val="clear" w:color="auto" w:fill="FFFFFF"/>
        <w:spacing w:before="120" w:after="120" w:line="240" w:lineRule="auto"/>
        <w:rPr>
          <w:rFonts w:ascii="Calibri" w:eastAsia="Times New Roman" w:hAnsi="Calibri" w:cs="Calibri"/>
          <w:color w:val="000000"/>
          <w:lang w:eastAsia="en-AU"/>
        </w:rPr>
      </w:pPr>
      <w:r w:rsidRPr="004E2FDB">
        <w:rPr>
          <w:rFonts w:ascii="Times New Roman" w:eastAsia="Times New Roman" w:hAnsi="Times New Roman" w:cs="Times New Roman"/>
          <w:color w:val="000000"/>
          <w:sz w:val="24"/>
          <w:szCs w:val="24"/>
          <w:lang w:eastAsia="en-AU"/>
        </w:rPr>
        <w:t> </w:t>
      </w:r>
    </w:p>
    <w:p w14:paraId="46931A78" w14:textId="77777777" w:rsidR="004E2FDB" w:rsidRPr="004E2FDB" w:rsidRDefault="004E2FDB" w:rsidP="00B17560">
      <w:pPr>
        <w:shd w:val="clear" w:color="auto" w:fill="FFFFFF"/>
        <w:spacing w:before="120" w:after="120" w:line="240" w:lineRule="auto"/>
        <w:rPr>
          <w:rFonts w:ascii="Calibri" w:eastAsia="Times New Roman" w:hAnsi="Calibri" w:cs="Calibri"/>
          <w:color w:val="000000"/>
          <w:lang w:eastAsia="en-AU"/>
        </w:rPr>
      </w:pPr>
      <w:r w:rsidRPr="004E2FDB">
        <w:rPr>
          <w:rFonts w:ascii="Times New Roman" w:eastAsia="Times New Roman" w:hAnsi="Times New Roman" w:cs="Times New Roman"/>
          <w:b/>
          <w:bCs/>
          <w:color w:val="000000"/>
          <w:sz w:val="24"/>
          <w:szCs w:val="24"/>
          <w:u w:val="single"/>
          <w:lang w:eastAsia="en-AU"/>
        </w:rPr>
        <w:t>PART 1 – Preliminary</w:t>
      </w:r>
    </w:p>
    <w:p w14:paraId="46931A79" w14:textId="77777777" w:rsidR="004E2FDB" w:rsidRPr="004E2FDB" w:rsidRDefault="004E2FDB" w:rsidP="00B17560">
      <w:pPr>
        <w:shd w:val="clear" w:color="auto" w:fill="FFFFFF"/>
        <w:spacing w:before="120" w:after="120" w:line="240" w:lineRule="auto"/>
        <w:rPr>
          <w:rFonts w:ascii="Calibri" w:eastAsia="Times New Roman" w:hAnsi="Calibri" w:cs="Calibri"/>
          <w:color w:val="000000"/>
          <w:lang w:eastAsia="en-AU"/>
        </w:rPr>
      </w:pPr>
      <w:r w:rsidRPr="004E2FDB">
        <w:rPr>
          <w:rFonts w:ascii="Times New Roman" w:eastAsia="Times New Roman" w:hAnsi="Times New Roman" w:cs="Times New Roman"/>
          <w:color w:val="000000"/>
          <w:sz w:val="24"/>
          <w:szCs w:val="24"/>
          <w:lang w:eastAsia="en-AU"/>
        </w:rPr>
        <w:t> </w:t>
      </w:r>
    </w:p>
    <w:p w14:paraId="46931A7A" w14:textId="77777777" w:rsidR="004E2FDB" w:rsidRDefault="004E2FDB" w:rsidP="00B17560">
      <w:pPr>
        <w:shd w:val="clear" w:color="auto" w:fill="FFFFFF"/>
        <w:spacing w:before="120" w:after="120" w:line="240" w:lineRule="auto"/>
        <w:rPr>
          <w:rFonts w:ascii="Calibri" w:eastAsia="Times New Roman" w:hAnsi="Calibri" w:cs="Calibri"/>
          <w:color w:val="000000"/>
          <w:lang w:eastAsia="en-AU"/>
        </w:rPr>
      </w:pPr>
      <w:r w:rsidRPr="004E2FDB">
        <w:rPr>
          <w:rFonts w:ascii="Times New Roman" w:eastAsia="Times New Roman" w:hAnsi="Times New Roman" w:cs="Times New Roman"/>
          <w:b/>
          <w:bCs/>
          <w:color w:val="000000"/>
          <w:sz w:val="24"/>
          <w:szCs w:val="24"/>
          <w:lang w:eastAsia="en-AU"/>
        </w:rPr>
        <w:t>Section 1 – Name</w:t>
      </w:r>
    </w:p>
    <w:p w14:paraId="46931A7B" w14:textId="77777777" w:rsidR="000B0B55" w:rsidRPr="000B0B55" w:rsidRDefault="000B0B55" w:rsidP="00885D11">
      <w:pPr>
        <w:pStyle w:val="subsection"/>
        <w:spacing w:before="120" w:after="120"/>
        <w:ind w:left="0" w:firstLine="0"/>
      </w:pPr>
      <w:r>
        <w:rPr>
          <w:color w:val="000000"/>
          <w:sz w:val="24"/>
          <w:szCs w:val="24"/>
        </w:rPr>
        <w:t xml:space="preserve">This section sets out the name of the Rule as the </w:t>
      </w:r>
      <w:r w:rsidR="00754E39" w:rsidRPr="00150E1F">
        <w:rPr>
          <w:i/>
        </w:rPr>
        <w:t>Asbestos Safety and Eradication Agency Rule 2022</w:t>
      </w:r>
      <w:r w:rsidR="00754E39">
        <w:t xml:space="preserve">. </w:t>
      </w:r>
      <w:bookmarkStart w:id="2" w:name="BKCheck15B_3"/>
      <w:bookmarkEnd w:id="2"/>
    </w:p>
    <w:p w14:paraId="46931A7C" w14:textId="77777777" w:rsidR="004E2FDB" w:rsidRPr="00363563" w:rsidRDefault="004E2FDB" w:rsidP="00B17560">
      <w:pPr>
        <w:spacing w:before="120" w:after="120"/>
        <w:rPr>
          <w:rFonts w:ascii="Times New Roman" w:hAnsi="Times New Roman" w:cs="Times New Roman"/>
          <w:b/>
          <w:sz w:val="24"/>
          <w:szCs w:val="24"/>
        </w:rPr>
      </w:pPr>
      <w:r w:rsidRPr="00363563">
        <w:rPr>
          <w:rFonts w:ascii="Times New Roman" w:hAnsi="Times New Roman" w:cs="Times New Roman"/>
          <w:b/>
          <w:sz w:val="24"/>
          <w:szCs w:val="24"/>
        </w:rPr>
        <w:t>Section 2 – Commencement</w:t>
      </w:r>
    </w:p>
    <w:p w14:paraId="46931A7D" w14:textId="77777777" w:rsidR="004E2FDB" w:rsidRPr="000B0B55" w:rsidRDefault="000B0B55" w:rsidP="00B17560">
      <w:pPr>
        <w:spacing w:before="120" w:after="120"/>
        <w:rPr>
          <w:rFonts w:ascii="Times New Roman" w:hAnsi="Times New Roman" w:cs="Times New Roman"/>
          <w:b/>
          <w:sz w:val="24"/>
          <w:szCs w:val="24"/>
        </w:rPr>
      </w:pPr>
      <w:r w:rsidRPr="000B0B55">
        <w:rPr>
          <w:rFonts w:ascii="Times New Roman" w:hAnsi="Times New Roman" w:cs="Times New Roman"/>
          <w:color w:val="000000"/>
          <w:sz w:val="24"/>
          <w:szCs w:val="24"/>
          <w:shd w:val="clear" w:color="auto" w:fill="FFFFFF"/>
        </w:rPr>
        <w:t xml:space="preserve">This section provides that the whole of the </w:t>
      </w:r>
      <w:r w:rsidR="006C165A">
        <w:rPr>
          <w:rFonts w:ascii="Times New Roman" w:hAnsi="Times New Roman" w:cs="Times New Roman"/>
          <w:color w:val="000000"/>
          <w:sz w:val="24"/>
          <w:szCs w:val="24"/>
          <w:shd w:val="clear" w:color="auto" w:fill="FFFFFF"/>
        </w:rPr>
        <w:t>Rule</w:t>
      </w:r>
      <w:r w:rsidRPr="000B0B55">
        <w:rPr>
          <w:rFonts w:ascii="Times New Roman" w:hAnsi="Times New Roman" w:cs="Times New Roman"/>
          <w:color w:val="000000"/>
          <w:sz w:val="24"/>
          <w:szCs w:val="24"/>
          <w:shd w:val="clear" w:color="auto" w:fill="FFFFFF"/>
        </w:rPr>
        <w:t xml:space="preserve"> commence</w:t>
      </w:r>
      <w:r w:rsidR="006C165A">
        <w:rPr>
          <w:rFonts w:ascii="Times New Roman" w:hAnsi="Times New Roman" w:cs="Times New Roman"/>
          <w:color w:val="000000"/>
          <w:sz w:val="24"/>
          <w:szCs w:val="24"/>
          <w:shd w:val="clear" w:color="auto" w:fill="FFFFFF"/>
        </w:rPr>
        <w:t>s</w:t>
      </w:r>
      <w:r w:rsidRPr="000B0B55">
        <w:rPr>
          <w:rFonts w:ascii="Times New Roman" w:hAnsi="Times New Roman" w:cs="Times New Roman"/>
          <w:color w:val="000000"/>
          <w:sz w:val="24"/>
          <w:szCs w:val="24"/>
          <w:shd w:val="clear" w:color="auto" w:fill="FFFFFF"/>
        </w:rPr>
        <w:t xml:space="preserve"> </w:t>
      </w:r>
      <w:r w:rsidR="00754E39">
        <w:rPr>
          <w:rFonts w:ascii="Times New Roman" w:hAnsi="Times New Roman" w:cs="Times New Roman"/>
          <w:color w:val="000000"/>
          <w:sz w:val="24"/>
          <w:szCs w:val="24"/>
          <w:shd w:val="clear" w:color="auto" w:fill="FFFFFF"/>
        </w:rPr>
        <w:t xml:space="preserve">on the day after the instrument is registered. </w:t>
      </w:r>
    </w:p>
    <w:p w14:paraId="46931A7E" w14:textId="77777777" w:rsidR="004E2FDB" w:rsidRPr="00363563" w:rsidRDefault="004E2FDB" w:rsidP="00B17560">
      <w:pPr>
        <w:spacing w:before="120" w:after="120"/>
        <w:rPr>
          <w:rFonts w:ascii="Times New Roman" w:hAnsi="Times New Roman" w:cs="Times New Roman"/>
          <w:b/>
          <w:bCs/>
          <w:color w:val="000000"/>
          <w:sz w:val="24"/>
          <w:szCs w:val="24"/>
          <w:shd w:val="clear" w:color="auto" w:fill="FFFFFF"/>
        </w:rPr>
      </w:pPr>
      <w:r w:rsidRPr="00363563">
        <w:rPr>
          <w:rFonts w:ascii="Times New Roman" w:hAnsi="Times New Roman" w:cs="Times New Roman"/>
          <w:b/>
          <w:bCs/>
          <w:color w:val="000000"/>
          <w:sz w:val="24"/>
          <w:szCs w:val="24"/>
          <w:shd w:val="clear" w:color="auto" w:fill="FFFFFF"/>
        </w:rPr>
        <w:t>Section 3 – Authority</w:t>
      </w:r>
    </w:p>
    <w:p w14:paraId="46931A7F" w14:textId="77777777" w:rsidR="004E2FDB" w:rsidRPr="00363563" w:rsidRDefault="00363563" w:rsidP="00B17560">
      <w:pPr>
        <w:spacing w:before="120" w:after="1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This section provides that the Rule is made under the </w:t>
      </w:r>
      <w:r w:rsidRPr="00363563">
        <w:rPr>
          <w:rFonts w:ascii="Times New Roman" w:hAnsi="Times New Roman" w:cs="Times New Roman"/>
          <w:bCs/>
          <w:i/>
          <w:color w:val="000000"/>
          <w:sz w:val="24"/>
          <w:szCs w:val="24"/>
          <w:shd w:val="clear" w:color="auto" w:fill="FFFFFF"/>
        </w:rPr>
        <w:t>Asbestos Safety and Eradication Agency Act 2013</w:t>
      </w:r>
      <w:r w:rsidR="00474B03">
        <w:rPr>
          <w:rFonts w:ascii="Times New Roman" w:hAnsi="Times New Roman" w:cs="Times New Roman"/>
          <w:bCs/>
          <w:i/>
          <w:color w:val="000000"/>
          <w:sz w:val="24"/>
          <w:szCs w:val="24"/>
          <w:shd w:val="clear" w:color="auto" w:fill="FFFFFF"/>
        </w:rPr>
        <w:t xml:space="preserve">. </w:t>
      </w:r>
    </w:p>
    <w:p w14:paraId="46931A80" w14:textId="77777777" w:rsidR="004E2FDB" w:rsidRDefault="004E2FDB" w:rsidP="00B17560">
      <w:pPr>
        <w:spacing w:before="120" w:after="120"/>
        <w:rPr>
          <w:rFonts w:ascii="Times New Roman" w:hAnsi="Times New Roman" w:cs="Times New Roman"/>
          <w:b/>
          <w:bCs/>
          <w:color w:val="000000"/>
          <w:sz w:val="24"/>
          <w:szCs w:val="24"/>
          <w:shd w:val="clear" w:color="auto" w:fill="FFFFFF"/>
          <w:lang w:val="en"/>
        </w:rPr>
      </w:pPr>
      <w:r w:rsidRPr="00363563">
        <w:rPr>
          <w:rFonts w:ascii="Times New Roman" w:hAnsi="Times New Roman" w:cs="Times New Roman"/>
          <w:b/>
          <w:bCs/>
          <w:color w:val="000000"/>
          <w:sz w:val="24"/>
          <w:szCs w:val="24"/>
          <w:shd w:val="clear" w:color="auto" w:fill="FFFFFF"/>
          <w:lang w:val="en"/>
        </w:rPr>
        <w:t>Section 4 – </w:t>
      </w:r>
      <w:r w:rsidR="00754E39">
        <w:rPr>
          <w:rFonts w:ascii="Times New Roman" w:hAnsi="Times New Roman" w:cs="Times New Roman"/>
          <w:b/>
          <w:bCs/>
          <w:color w:val="000000"/>
          <w:sz w:val="24"/>
          <w:szCs w:val="24"/>
          <w:shd w:val="clear" w:color="auto" w:fill="FFFFFF"/>
          <w:lang w:val="en"/>
        </w:rPr>
        <w:t>Definitions</w:t>
      </w:r>
    </w:p>
    <w:p w14:paraId="46931A81" w14:textId="77777777" w:rsidR="0086413B" w:rsidRDefault="00474B03" w:rsidP="00B17560">
      <w:pPr>
        <w:spacing w:before="120" w:after="120"/>
        <w:rPr>
          <w:rFonts w:ascii="Times New Roman" w:hAnsi="Times New Roman" w:cs="Times New Roman"/>
          <w:bCs/>
          <w:color w:val="000000"/>
          <w:sz w:val="24"/>
          <w:szCs w:val="24"/>
          <w:shd w:val="clear" w:color="auto" w:fill="FFFFFF"/>
          <w:lang w:val="en"/>
        </w:rPr>
      </w:pPr>
      <w:r>
        <w:rPr>
          <w:rFonts w:ascii="Times New Roman" w:hAnsi="Times New Roman" w:cs="Times New Roman"/>
          <w:bCs/>
          <w:color w:val="000000"/>
          <w:sz w:val="24"/>
          <w:szCs w:val="24"/>
          <w:shd w:val="clear" w:color="auto" w:fill="FFFFFF"/>
          <w:lang w:val="en"/>
        </w:rPr>
        <w:t xml:space="preserve">This section provides that the </w:t>
      </w:r>
      <w:r>
        <w:rPr>
          <w:rFonts w:ascii="Times New Roman" w:hAnsi="Times New Roman" w:cs="Times New Roman"/>
          <w:b/>
          <w:bCs/>
          <w:i/>
          <w:color w:val="000000"/>
          <w:sz w:val="24"/>
          <w:szCs w:val="24"/>
          <w:shd w:val="clear" w:color="auto" w:fill="FFFFFF"/>
          <w:lang w:val="en"/>
        </w:rPr>
        <w:t>Act</w:t>
      </w:r>
      <w:r>
        <w:rPr>
          <w:rFonts w:ascii="Times New Roman" w:hAnsi="Times New Roman" w:cs="Times New Roman"/>
          <w:bCs/>
          <w:color w:val="000000"/>
          <w:sz w:val="24"/>
          <w:szCs w:val="24"/>
          <w:shd w:val="clear" w:color="auto" w:fill="FFFFFF"/>
          <w:lang w:val="en"/>
        </w:rPr>
        <w:t xml:space="preserve"> means the </w:t>
      </w:r>
      <w:r w:rsidRPr="00282AA7">
        <w:rPr>
          <w:rFonts w:ascii="Times New Roman" w:hAnsi="Times New Roman" w:cs="Times New Roman"/>
          <w:bCs/>
          <w:i/>
          <w:color w:val="000000"/>
          <w:sz w:val="24"/>
          <w:szCs w:val="24"/>
          <w:shd w:val="clear" w:color="auto" w:fill="FFFFFF"/>
          <w:lang w:val="en"/>
        </w:rPr>
        <w:t>Asbestos Safety and Eradication Agency Act 2013</w:t>
      </w:r>
      <w:r w:rsidRPr="00474B03">
        <w:rPr>
          <w:rFonts w:ascii="Times New Roman" w:hAnsi="Times New Roman" w:cs="Times New Roman"/>
          <w:bCs/>
          <w:color w:val="000000"/>
          <w:sz w:val="24"/>
          <w:szCs w:val="24"/>
          <w:shd w:val="clear" w:color="auto" w:fill="FFFFFF"/>
          <w:lang w:val="en"/>
        </w:rPr>
        <w:t>.</w:t>
      </w:r>
      <w:r w:rsidR="00200899">
        <w:rPr>
          <w:rFonts w:ascii="Times New Roman" w:hAnsi="Times New Roman" w:cs="Times New Roman"/>
          <w:bCs/>
          <w:color w:val="000000"/>
          <w:sz w:val="24"/>
          <w:szCs w:val="24"/>
          <w:shd w:val="clear" w:color="auto" w:fill="FFFFFF"/>
          <w:lang w:val="en"/>
        </w:rPr>
        <w:t xml:space="preserve"> </w:t>
      </w:r>
    </w:p>
    <w:p w14:paraId="46931A82" w14:textId="77777777" w:rsidR="00200899" w:rsidRPr="00474B03" w:rsidRDefault="00200899" w:rsidP="00B17560">
      <w:pPr>
        <w:spacing w:before="120" w:after="1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lang w:val="en"/>
        </w:rPr>
        <w:t xml:space="preserve">This section also notes that a number of expressions used in the Rule are defined in section 3 of the Act, including </w:t>
      </w:r>
      <w:r w:rsidR="00F97D9A">
        <w:rPr>
          <w:rFonts w:ascii="Times New Roman" w:hAnsi="Times New Roman" w:cs="Times New Roman"/>
          <w:bCs/>
          <w:color w:val="000000"/>
          <w:sz w:val="24"/>
          <w:szCs w:val="24"/>
          <w:shd w:val="clear" w:color="auto" w:fill="FFFFFF"/>
          <w:lang w:val="en"/>
        </w:rPr>
        <w:t>‘</w:t>
      </w:r>
      <w:r>
        <w:rPr>
          <w:rFonts w:ascii="Times New Roman" w:hAnsi="Times New Roman" w:cs="Times New Roman"/>
          <w:bCs/>
          <w:color w:val="000000"/>
          <w:sz w:val="24"/>
          <w:szCs w:val="24"/>
          <w:shd w:val="clear" w:color="auto" w:fill="FFFFFF"/>
          <w:lang w:val="en"/>
        </w:rPr>
        <w:t>Agency</w:t>
      </w:r>
      <w:r w:rsidR="00F97D9A">
        <w:rPr>
          <w:rFonts w:ascii="Times New Roman" w:hAnsi="Times New Roman" w:cs="Times New Roman"/>
          <w:bCs/>
          <w:color w:val="000000"/>
          <w:sz w:val="24"/>
          <w:szCs w:val="24"/>
          <w:shd w:val="clear" w:color="auto" w:fill="FFFFFF"/>
          <w:lang w:val="en"/>
        </w:rPr>
        <w:t>’</w:t>
      </w:r>
      <w:r>
        <w:rPr>
          <w:rFonts w:ascii="Times New Roman" w:hAnsi="Times New Roman" w:cs="Times New Roman"/>
          <w:bCs/>
          <w:color w:val="000000"/>
          <w:sz w:val="24"/>
          <w:szCs w:val="24"/>
          <w:shd w:val="clear" w:color="auto" w:fill="FFFFFF"/>
          <w:lang w:val="en"/>
        </w:rPr>
        <w:t xml:space="preserve"> and </w:t>
      </w:r>
      <w:r w:rsidR="00F97D9A">
        <w:rPr>
          <w:rFonts w:ascii="Times New Roman" w:hAnsi="Times New Roman" w:cs="Times New Roman"/>
          <w:bCs/>
          <w:color w:val="000000"/>
          <w:sz w:val="24"/>
          <w:szCs w:val="24"/>
          <w:shd w:val="clear" w:color="auto" w:fill="FFFFFF"/>
          <w:lang w:val="en"/>
        </w:rPr>
        <w:t>‘</w:t>
      </w:r>
      <w:r>
        <w:rPr>
          <w:rFonts w:ascii="Times New Roman" w:hAnsi="Times New Roman" w:cs="Times New Roman"/>
          <w:bCs/>
          <w:color w:val="000000"/>
          <w:sz w:val="24"/>
          <w:szCs w:val="24"/>
          <w:shd w:val="clear" w:color="auto" w:fill="FFFFFF"/>
          <w:lang w:val="en"/>
        </w:rPr>
        <w:t>asbestos safety</w:t>
      </w:r>
      <w:r w:rsidR="00F97D9A">
        <w:rPr>
          <w:rFonts w:ascii="Times New Roman" w:hAnsi="Times New Roman" w:cs="Times New Roman"/>
          <w:bCs/>
          <w:color w:val="000000"/>
          <w:sz w:val="24"/>
          <w:szCs w:val="24"/>
          <w:shd w:val="clear" w:color="auto" w:fill="FFFFFF"/>
          <w:lang w:val="en"/>
        </w:rPr>
        <w:t>’</w:t>
      </w:r>
      <w:r>
        <w:rPr>
          <w:rFonts w:ascii="Times New Roman" w:hAnsi="Times New Roman" w:cs="Times New Roman"/>
          <w:bCs/>
          <w:color w:val="000000"/>
          <w:sz w:val="24"/>
          <w:szCs w:val="24"/>
          <w:shd w:val="clear" w:color="auto" w:fill="FFFFFF"/>
          <w:lang w:val="en"/>
        </w:rPr>
        <w:t xml:space="preserve">. </w:t>
      </w:r>
    </w:p>
    <w:p w14:paraId="46931A83" w14:textId="77777777" w:rsidR="00754E39" w:rsidRDefault="00754E39" w:rsidP="00B17560">
      <w:pPr>
        <w:spacing w:before="120" w:after="12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Section 5 – Functions of the Agency </w:t>
      </w:r>
    </w:p>
    <w:p w14:paraId="46931A84" w14:textId="77777777" w:rsidR="00754E39" w:rsidRDefault="00282AA7" w:rsidP="00B17560">
      <w:pPr>
        <w:spacing w:before="120" w:after="1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This section </w:t>
      </w:r>
      <w:r w:rsidR="00F97D9A">
        <w:rPr>
          <w:rFonts w:ascii="Times New Roman" w:hAnsi="Times New Roman" w:cs="Times New Roman"/>
          <w:bCs/>
          <w:color w:val="000000"/>
          <w:sz w:val="24"/>
          <w:szCs w:val="24"/>
          <w:shd w:val="clear" w:color="auto" w:fill="FFFFFF"/>
        </w:rPr>
        <w:t xml:space="preserve">provides </w:t>
      </w:r>
      <w:r w:rsidR="00C56D69">
        <w:rPr>
          <w:rFonts w:ascii="Times New Roman" w:hAnsi="Times New Roman" w:cs="Times New Roman"/>
          <w:bCs/>
          <w:color w:val="000000"/>
          <w:sz w:val="24"/>
          <w:szCs w:val="24"/>
          <w:shd w:val="clear" w:color="auto" w:fill="FFFFFF"/>
        </w:rPr>
        <w:t>that for the purpose of subparagraph 8(1</w:t>
      </w:r>
      <w:proofErr w:type="gramStart"/>
      <w:r w:rsidR="00C56D69">
        <w:rPr>
          <w:rFonts w:ascii="Times New Roman" w:hAnsi="Times New Roman" w:cs="Times New Roman"/>
          <w:bCs/>
          <w:color w:val="000000"/>
          <w:sz w:val="24"/>
          <w:szCs w:val="24"/>
          <w:shd w:val="clear" w:color="auto" w:fill="FFFFFF"/>
        </w:rPr>
        <w:t>)(</w:t>
      </w:r>
      <w:proofErr w:type="gramEnd"/>
      <w:r w:rsidR="00C56D69">
        <w:rPr>
          <w:rFonts w:ascii="Times New Roman" w:hAnsi="Times New Roman" w:cs="Times New Roman"/>
          <w:bCs/>
          <w:color w:val="000000"/>
          <w:sz w:val="24"/>
          <w:szCs w:val="24"/>
          <w:shd w:val="clear" w:color="auto" w:fill="FFFFFF"/>
        </w:rPr>
        <w:t>g) of the Act</w:t>
      </w:r>
      <w:r w:rsidR="00384E95">
        <w:rPr>
          <w:rFonts w:ascii="Times New Roman" w:hAnsi="Times New Roman" w:cs="Times New Roman"/>
          <w:bCs/>
          <w:color w:val="000000"/>
          <w:sz w:val="24"/>
          <w:szCs w:val="24"/>
          <w:shd w:val="clear" w:color="auto" w:fill="FFFFFF"/>
        </w:rPr>
        <w:t>, the Agency has the following functions:</w:t>
      </w:r>
    </w:p>
    <w:p w14:paraId="46931A85" w14:textId="77777777" w:rsidR="00384E95" w:rsidRDefault="00C56D69" w:rsidP="00B17560">
      <w:pPr>
        <w:pStyle w:val="paragraph"/>
        <w:numPr>
          <w:ilvl w:val="0"/>
          <w:numId w:val="4"/>
        </w:numPr>
        <w:spacing w:before="120" w:after="120"/>
        <w:rPr>
          <w:sz w:val="24"/>
          <w:szCs w:val="24"/>
        </w:rPr>
      </w:pPr>
      <w:r w:rsidRPr="00384E95">
        <w:rPr>
          <w:sz w:val="24"/>
          <w:szCs w:val="24"/>
        </w:rPr>
        <w:t>to raise awareness of asbestos safety, including by developing and promoting materials on asbestos safety;</w:t>
      </w:r>
    </w:p>
    <w:p w14:paraId="46931A86" w14:textId="77777777" w:rsidR="00384E95" w:rsidRDefault="00C56D69" w:rsidP="00B17560">
      <w:pPr>
        <w:pStyle w:val="paragraph"/>
        <w:numPr>
          <w:ilvl w:val="0"/>
          <w:numId w:val="4"/>
        </w:numPr>
        <w:spacing w:before="120" w:after="120"/>
        <w:rPr>
          <w:sz w:val="24"/>
          <w:szCs w:val="24"/>
        </w:rPr>
      </w:pPr>
      <w:r w:rsidRPr="00384E95">
        <w:rPr>
          <w:sz w:val="24"/>
          <w:szCs w:val="24"/>
        </w:rPr>
        <w:lastRenderedPageBreak/>
        <w:t>to collect and analyse data required for measuring progress on preventing exposure to asbestos fibres and informing evidence-based policies and strategies;</w:t>
      </w:r>
    </w:p>
    <w:p w14:paraId="46931A87" w14:textId="77777777" w:rsidR="00C56D69" w:rsidRPr="00384E95" w:rsidRDefault="00C56D69" w:rsidP="00B17560">
      <w:pPr>
        <w:pStyle w:val="paragraph"/>
        <w:numPr>
          <w:ilvl w:val="0"/>
          <w:numId w:val="4"/>
        </w:numPr>
        <w:spacing w:before="120" w:after="120"/>
        <w:rPr>
          <w:sz w:val="24"/>
          <w:szCs w:val="24"/>
        </w:rPr>
      </w:pPr>
      <w:proofErr w:type="gramStart"/>
      <w:r w:rsidRPr="00384E95">
        <w:rPr>
          <w:sz w:val="24"/>
          <w:szCs w:val="24"/>
        </w:rPr>
        <w:t>to</w:t>
      </w:r>
      <w:proofErr w:type="gramEnd"/>
      <w:r w:rsidRPr="00384E95">
        <w:rPr>
          <w:sz w:val="24"/>
          <w:szCs w:val="24"/>
        </w:rPr>
        <w:t xml:space="preserve"> promote consistent messages, policies and practices in relation to asbestos safety. </w:t>
      </w:r>
    </w:p>
    <w:p w14:paraId="46931A88" w14:textId="77777777" w:rsidR="00C56D69" w:rsidRPr="00754E39" w:rsidRDefault="00C56D69" w:rsidP="00B17560">
      <w:pPr>
        <w:spacing w:before="120" w:after="120"/>
        <w:rPr>
          <w:rFonts w:ascii="Times New Roman" w:hAnsi="Times New Roman" w:cs="Times New Roman"/>
          <w:bCs/>
          <w:color w:val="000000"/>
          <w:sz w:val="24"/>
          <w:szCs w:val="24"/>
          <w:shd w:val="clear" w:color="auto" w:fill="FFFFFF"/>
        </w:rPr>
      </w:pPr>
    </w:p>
    <w:p w14:paraId="46931A89" w14:textId="77777777" w:rsidR="00355ABE" w:rsidRPr="00355ABE" w:rsidRDefault="00355ABE" w:rsidP="00B17560">
      <w:pPr>
        <w:spacing w:before="120" w:after="120"/>
        <w:rPr>
          <w:rFonts w:ascii="Times New Roman" w:hAnsi="Times New Roman" w:cs="Times New Roman"/>
          <w:b/>
          <w:sz w:val="24"/>
          <w:szCs w:val="24"/>
          <w:u w:val="single"/>
        </w:rPr>
      </w:pPr>
    </w:p>
    <w:sectPr w:rsidR="00355ABE" w:rsidRPr="00355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DC2"/>
    <w:multiLevelType w:val="hybridMultilevel"/>
    <w:tmpl w:val="9096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04099F"/>
    <w:multiLevelType w:val="hybridMultilevel"/>
    <w:tmpl w:val="7AFA4DD8"/>
    <w:lvl w:ilvl="0" w:tplc="70BC4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DE54B7"/>
    <w:multiLevelType w:val="hybridMultilevel"/>
    <w:tmpl w:val="6CE8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5D140B"/>
    <w:multiLevelType w:val="hybridMultilevel"/>
    <w:tmpl w:val="51C6AB82"/>
    <w:lvl w:ilvl="0" w:tplc="70BC4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627D3A"/>
    <w:multiLevelType w:val="hybridMultilevel"/>
    <w:tmpl w:val="DFC2A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7B5807"/>
    <w:multiLevelType w:val="hybridMultilevel"/>
    <w:tmpl w:val="7B863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C4"/>
    <w:rsid w:val="00007CB5"/>
    <w:rsid w:val="00024A78"/>
    <w:rsid w:val="00047627"/>
    <w:rsid w:val="00061C04"/>
    <w:rsid w:val="00064D44"/>
    <w:rsid w:val="000B0B55"/>
    <w:rsid w:val="000C40E2"/>
    <w:rsid w:val="000C6DB7"/>
    <w:rsid w:val="000D292D"/>
    <w:rsid w:val="00190CC0"/>
    <w:rsid w:val="001965DE"/>
    <w:rsid w:val="001E5796"/>
    <w:rsid w:val="00200899"/>
    <w:rsid w:val="00225DCB"/>
    <w:rsid w:val="0023333E"/>
    <w:rsid w:val="0025701E"/>
    <w:rsid w:val="0027095A"/>
    <w:rsid w:val="00282AA7"/>
    <w:rsid w:val="002860B5"/>
    <w:rsid w:val="002B5DFC"/>
    <w:rsid w:val="002C7C78"/>
    <w:rsid w:val="002E6965"/>
    <w:rsid w:val="002F1803"/>
    <w:rsid w:val="003136AB"/>
    <w:rsid w:val="00355ABE"/>
    <w:rsid w:val="00363563"/>
    <w:rsid w:val="00364FA1"/>
    <w:rsid w:val="00365DD9"/>
    <w:rsid w:val="0038409F"/>
    <w:rsid w:val="00384E95"/>
    <w:rsid w:val="003E25EC"/>
    <w:rsid w:val="00432EB9"/>
    <w:rsid w:val="00465DE1"/>
    <w:rsid w:val="00474B03"/>
    <w:rsid w:val="004775C0"/>
    <w:rsid w:val="00487527"/>
    <w:rsid w:val="004B3394"/>
    <w:rsid w:val="004E2FDB"/>
    <w:rsid w:val="004E6D5C"/>
    <w:rsid w:val="004F6062"/>
    <w:rsid w:val="00503B9D"/>
    <w:rsid w:val="00543C36"/>
    <w:rsid w:val="005B0E79"/>
    <w:rsid w:val="005B39FF"/>
    <w:rsid w:val="005B52AD"/>
    <w:rsid w:val="005B79A9"/>
    <w:rsid w:val="005E3A7E"/>
    <w:rsid w:val="006360CB"/>
    <w:rsid w:val="00675D8B"/>
    <w:rsid w:val="006C04FC"/>
    <w:rsid w:val="006C165A"/>
    <w:rsid w:val="006C7FF6"/>
    <w:rsid w:val="0071668D"/>
    <w:rsid w:val="00754E39"/>
    <w:rsid w:val="007571F7"/>
    <w:rsid w:val="00781F11"/>
    <w:rsid w:val="00786E46"/>
    <w:rsid w:val="00795DDE"/>
    <w:rsid w:val="007961C2"/>
    <w:rsid w:val="007A24F9"/>
    <w:rsid w:val="008356A8"/>
    <w:rsid w:val="0085209F"/>
    <w:rsid w:val="0086413B"/>
    <w:rsid w:val="00885D11"/>
    <w:rsid w:val="008A013F"/>
    <w:rsid w:val="008C2FFB"/>
    <w:rsid w:val="008F2CC3"/>
    <w:rsid w:val="009815F0"/>
    <w:rsid w:val="00985231"/>
    <w:rsid w:val="009B19B6"/>
    <w:rsid w:val="00A0577B"/>
    <w:rsid w:val="00A152E5"/>
    <w:rsid w:val="00A1653D"/>
    <w:rsid w:val="00A23FD9"/>
    <w:rsid w:val="00A2624E"/>
    <w:rsid w:val="00A50A3A"/>
    <w:rsid w:val="00A51510"/>
    <w:rsid w:val="00A66715"/>
    <w:rsid w:val="00A6745F"/>
    <w:rsid w:val="00A72192"/>
    <w:rsid w:val="00A76B1B"/>
    <w:rsid w:val="00A87896"/>
    <w:rsid w:val="00AA05C7"/>
    <w:rsid w:val="00AB1A5A"/>
    <w:rsid w:val="00AC1D2B"/>
    <w:rsid w:val="00AD252A"/>
    <w:rsid w:val="00B16FCC"/>
    <w:rsid w:val="00B17560"/>
    <w:rsid w:val="00B26D61"/>
    <w:rsid w:val="00B85C53"/>
    <w:rsid w:val="00B963C2"/>
    <w:rsid w:val="00BA42AA"/>
    <w:rsid w:val="00BB2E85"/>
    <w:rsid w:val="00BC167A"/>
    <w:rsid w:val="00BC57CA"/>
    <w:rsid w:val="00C263ED"/>
    <w:rsid w:val="00C272A6"/>
    <w:rsid w:val="00C56D69"/>
    <w:rsid w:val="00C9056B"/>
    <w:rsid w:val="00C961F3"/>
    <w:rsid w:val="00CB06AF"/>
    <w:rsid w:val="00CF088D"/>
    <w:rsid w:val="00CF637D"/>
    <w:rsid w:val="00D2550E"/>
    <w:rsid w:val="00D436B3"/>
    <w:rsid w:val="00D81EFA"/>
    <w:rsid w:val="00DA0E3B"/>
    <w:rsid w:val="00DF7152"/>
    <w:rsid w:val="00E07309"/>
    <w:rsid w:val="00E15D3A"/>
    <w:rsid w:val="00E1633E"/>
    <w:rsid w:val="00E618C4"/>
    <w:rsid w:val="00E62C33"/>
    <w:rsid w:val="00E636FC"/>
    <w:rsid w:val="00E713C7"/>
    <w:rsid w:val="00E81FA8"/>
    <w:rsid w:val="00E9144A"/>
    <w:rsid w:val="00EB4182"/>
    <w:rsid w:val="00EC6A49"/>
    <w:rsid w:val="00EF7E3F"/>
    <w:rsid w:val="00F35FC4"/>
    <w:rsid w:val="00F57350"/>
    <w:rsid w:val="00F6211C"/>
    <w:rsid w:val="00F81435"/>
    <w:rsid w:val="00F90A0E"/>
    <w:rsid w:val="00F943A2"/>
    <w:rsid w:val="00F97D9A"/>
    <w:rsid w:val="00FA4FFF"/>
    <w:rsid w:val="00FD6086"/>
    <w:rsid w:val="00FE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1A46"/>
  <w15:chartTrackingRefBased/>
  <w15:docId w15:val="{70DACDFC-7CF4-4920-AC6A-BCDC923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F35FC4"/>
    <w:pPr>
      <w:ind w:left="720"/>
      <w:contextualSpacing/>
    </w:pPr>
  </w:style>
  <w:style w:type="character" w:styleId="CommentReference">
    <w:name w:val="annotation reference"/>
    <w:basedOn w:val="DefaultParagraphFont"/>
    <w:uiPriority w:val="99"/>
    <w:semiHidden/>
    <w:unhideWhenUsed/>
    <w:rsid w:val="002860B5"/>
    <w:rPr>
      <w:sz w:val="16"/>
      <w:szCs w:val="16"/>
    </w:rPr>
  </w:style>
  <w:style w:type="paragraph" w:styleId="CommentText">
    <w:name w:val="annotation text"/>
    <w:basedOn w:val="Normal"/>
    <w:link w:val="CommentTextChar"/>
    <w:uiPriority w:val="99"/>
    <w:semiHidden/>
    <w:unhideWhenUsed/>
    <w:rsid w:val="002860B5"/>
    <w:pPr>
      <w:spacing w:line="240" w:lineRule="auto"/>
    </w:pPr>
    <w:rPr>
      <w:sz w:val="20"/>
      <w:szCs w:val="20"/>
    </w:rPr>
  </w:style>
  <w:style w:type="character" w:customStyle="1" w:styleId="CommentTextChar">
    <w:name w:val="Comment Text Char"/>
    <w:basedOn w:val="DefaultParagraphFont"/>
    <w:link w:val="CommentText"/>
    <w:uiPriority w:val="99"/>
    <w:semiHidden/>
    <w:rsid w:val="002860B5"/>
    <w:rPr>
      <w:sz w:val="20"/>
      <w:szCs w:val="20"/>
    </w:rPr>
  </w:style>
  <w:style w:type="paragraph" w:styleId="CommentSubject">
    <w:name w:val="annotation subject"/>
    <w:basedOn w:val="CommentText"/>
    <w:next w:val="CommentText"/>
    <w:link w:val="CommentSubjectChar"/>
    <w:uiPriority w:val="99"/>
    <w:semiHidden/>
    <w:unhideWhenUsed/>
    <w:rsid w:val="002860B5"/>
    <w:rPr>
      <w:b/>
      <w:bCs/>
    </w:rPr>
  </w:style>
  <w:style w:type="character" w:customStyle="1" w:styleId="CommentSubjectChar">
    <w:name w:val="Comment Subject Char"/>
    <w:basedOn w:val="CommentTextChar"/>
    <w:link w:val="CommentSubject"/>
    <w:uiPriority w:val="99"/>
    <w:semiHidden/>
    <w:rsid w:val="002860B5"/>
    <w:rPr>
      <w:b/>
      <w:bCs/>
      <w:sz w:val="20"/>
      <w:szCs w:val="20"/>
    </w:rPr>
  </w:style>
  <w:style w:type="paragraph" w:styleId="BalloonText">
    <w:name w:val="Balloon Text"/>
    <w:basedOn w:val="Normal"/>
    <w:link w:val="BalloonTextChar"/>
    <w:uiPriority w:val="99"/>
    <w:semiHidden/>
    <w:unhideWhenUsed/>
    <w:rsid w:val="0028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B5"/>
    <w:rPr>
      <w:rFonts w:ascii="Segoe UI" w:hAnsi="Segoe UI" w:cs="Segoe UI"/>
      <w:sz w:val="18"/>
      <w:szCs w:val="18"/>
    </w:rPr>
  </w:style>
  <w:style w:type="paragraph" w:customStyle="1" w:styleId="Celltext">
    <w:name w:val="Cell text"/>
    <w:basedOn w:val="Normal"/>
    <w:rsid w:val="00FD6086"/>
    <w:pPr>
      <w:spacing w:before="120" w:after="0" w:line="240" w:lineRule="auto"/>
    </w:pPr>
    <w:rPr>
      <w:rFonts w:ascii="Times New Roman" w:eastAsia="Times New Roman" w:hAnsi="Times New Roman" w:cs="Times New Roman"/>
      <w:sz w:val="24"/>
      <w:szCs w:val="20"/>
      <w:lang w:eastAsia="en-AU"/>
    </w:rPr>
  </w:style>
  <w:style w:type="paragraph" w:customStyle="1" w:styleId="subsection">
    <w:name w:val="subsection"/>
    <w:aliases w:val="ss,Subsection"/>
    <w:basedOn w:val="Normal"/>
    <w:link w:val="subsectionChar"/>
    <w:rsid w:val="00754E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54E39"/>
    <w:rPr>
      <w:rFonts w:ascii="Times New Roman" w:eastAsia="Times New Roman" w:hAnsi="Times New Roman" w:cs="Times New Roman"/>
      <w:szCs w:val="20"/>
      <w:lang w:eastAsia="en-AU"/>
    </w:rPr>
  </w:style>
  <w:style w:type="paragraph" w:customStyle="1" w:styleId="paragraph">
    <w:name w:val="paragraph"/>
    <w:aliases w:val="a"/>
    <w:basedOn w:val="Normal"/>
    <w:rsid w:val="00C56D6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B8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5622">
      <w:bodyDiv w:val="1"/>
      <w:marLeft w:val="0"/>
      <w:marRight w:val="0"/>
      <w:marTop w:val="0"/>
      <w:marBottom w:val="0"/>
      <w:divBdr>
        <w:top w:val="none" w:sz="0" w:space="0" w:color="auto"/>
        <w:left w:val="none" w:sz="0" w:space="0" w:color="auto"/>
        <w:bottom w:val="none" w:sz="0" w:space="0" w:color="auto"/>
        <w:right w:val="none" w:sz="0" w:space="0" w:color="auto"/>
      </w:divBdr>
    </w:div>
    <w:div w:id="12569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B3966B-8778-4008-A06D-075C77E7D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E0F2F03A900047AC1D2468BFB0921F" ma:contentTypeVersion="" ma:contentTypeDescription="PDMS Document Site Content Type" ma:contentTypeScope="" ma:versionID="1415b5d2f442bf2a1ed742889b0894b8">
  <xsd:schema xmlns:xsd="http://www.w3.org/2001/XMLSchema" xmlns:xs="http://www.w3.org/2001/XMLSchema" xmlns:p="http://schemas.microsoft.com/office/2006/metadata/properties" xmlns:ns2="B1B3966B-8778-4008-A06D-075C77E7D66D" targetNamespace="http://schemas.microsoft.com/office/2006/metadata/properties" ma:root="true" ma:fieldsID="c54f389de3282705431e522dac7efde3" ns2:_="">
    <xsd:import namespace="B1B3966B-8778-4008-A06D-075C77E7D6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966B-8778-4008-A06D-075C77E7D6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D14E-B0D5-4962-9FEF-2F05282B4C06}">
  <ds:schemaRefs>
    <ds:schemaRef ds:uri="http://purl.org/dc/terms/"/>
    <ds:schemaRef ds:uri="B1B3966B-8778-4008-A06D-075C77E7D6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B2D337-E06F-4DC6-B180-8F117EEB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966B-8778-4008-A06D-075C77E7D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70124-B968-4CD0-8ED3-ACD119E15E35}">
  <ds:schemaRefs>
    <ds:schemaRef ds:uri="http://schemas.microsoft.com/sharepoint/v3/contenttype/forms"/>
  </ds:schemaRefs>
</ds:datastoreItem>
</file>

<file path=customXml/itemProps4.xml><?xml version="1.0" encoding="utf-8"?>
<ds:datastoreItem xmlns:ds="http://schemas.openxmlformats.org/officeDocument/2006/customXml" ds:itemID="{CD009653-0CAE-4D89-8803-6FF66903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Paynter</dc:creator>
  <cp:keywords/>
  <dc:description/>
  <cp:lastModifiedBy>Paynter, Lauren</cp:lastModifiedBy>
  <cp:revision>2</cp:revision>
  <dcterms:created xsi:type="dcterms:W3CDTF">2022-04-06T23:57:00Z</dcterms:created>
  <dcterms:modified xsi:type="dcterms:W3CDTF">2022-04-06T23:57:00Z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0x010100266966F133664895A6EE3632470D45F500B3E0F2F03A900047AC1D2468BFB0921F</vt:lpwstr>
  </property>
</Properties>
</file>