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CB27D" w14:textId="77777777" w:rsidR="00FB640B" w:rsidRPr="008B24C8" w:rsidRDefault="0057002B" w:rsidP="00BB0CF2">
      <w:pPr>
        <w:pStyle w:val="ESTitleHeader"/>
      </w:pPr>
      <w:bookmarkStart w:id="0" w:name="_GoBack"/>
      <w:bookmarkEnd w:id="0"/>
      <w:r w:rsidRPr="008B24C8">
        <w:t>EXPLANATORY STATEMENT</w:t>
      </w:r>
    </w:p>
    <w:p w14:paraId="2E483D61" w14:textId="77777777" w:rsidR="0057002B" w:rsidRPr="008B24C8" w:rsidRDefault="0057002B" w:rsidP="00BB0CF2">
      <w:pPr>
        <w:pStyle w:val="ESTitleDecisionMaker"/>
      </w:pPr>
      <w:r w:rsidRPr="008B24C8">
        <w:t xml:space="preserve">Issued by authority of </w:t>
      </w:r>
      <w:r w:rsidR="0031748B" w:rsidRPr="008B24C8">
        <w:t xml:space="preserve">the </w:t>
      </w:r>
      <w:r w:rsidR="0031748B">
        <w:t>Minister for Immigration, Citizenship and Multicultural Affairs</w:t>
      </w:r>
    </w:p>
    <w:p w14:paraId="24676F28" w14:textId="77777777" w:rsidR="0057002B" w:rsidRPr="008B24C8" w:rsidRDefault="0031748B" w:rsidP="00BB0CF2">
      <w:pPr>
        <w:pStyle w:val="ESTitleEnablingLegislation"/>
      </w:pPr>
      <w:r w:rsidRPr="008B24C8">
        <w:t>Migration Regulations 1994</w:t>
      </w:r>
    </w:p>
    <w:p w14:paraId="2F201EDC" w14:textId="77777777" w:rsidR="0057002B" w:rsidRPr="008B24C8" w:rsidRDefault="0031748B" w:rsidP="00BB0CF2">
      <w:pPr>
        <w:pStyle w:val="ESTitleInstrumentName"/>
      </w:pPr>
      <w:bookmarkStart w:id="1" w:name="Title"/>
      <w:r>
        <w:t>Migration (Specified work and areas for subclass 417 and 462 visas) Amendment Instrument (LIN 22/050) 2022</w:t>
      </w:r>
      <w:bookmarkEnd w:id="1"/>
    </w:p>
    <w:p w14:paraId="7E4CA2C7" w14:textId="77777777" w:rsidR="0057002B" w:rsidRPr="008B24C8" w:rsidRDefault="0057002B" w:rsidP="002D167E">
      <w:pPr>
        <w:pStyle w:val="ESPara"/>
      </w:pPr>
      <w:r w:rsidRPr="008B24C8">
        <w:t>The inst</w:t>
      </w:r>
      <w:r w:rsidR="00550D55">
        <w:t>rument, Departmental reference LIN 22/050</w:t>
      </w:r>
      <w:r w:rsidRPr="008B24C8">
        <w:t xml:space="preserve">, is made under </w:t>
      </w:r>
      <w:r w:rsidR="00550D55">
        <w:t xml:space="preserve">regulations 1.15FA and 1.15FAA </w:t>
      </w:r>
      <w:r w:rsidR="00550D55" w:rsidRPr="009464C5">
        <w:t xml:space="preserve">of the </w:t>
      </w:r>
      <w:r w:rsidR="00550D55">
        <w:rPr>
          <w:i/>
        </w:rPr>
        <w:t xml:space="preserve">Migration Regulations 1994 </w:t>
      </w:r>
      <w:r w:rsidR="00550D55" w:rsidRPr="009464C5">
        <w:t xml:space="preserve">(the </w:t>
      </w:r>
      <w:r w:rsidR="00550D55" w:rsidRPr="00550D55">
        <w:rPr>
          <w:rStyle w:val="LDBoldItal"/>
          <w:b w:val="0"/>
          <w:i w:val="0"/>
        </w:rPr>
        <w:t>Regulations</w:t>
      </w:r>
      <w:r w:rsidR="00550D55" w:rsidRPr="009464C5">
        <w:t>)</w:t>
      </w:r>
      <w:r w:rsidR="00550D55" w:rsidRPr="009464C5">
        <w:rPr>
          <w:i/>
        </w:rPr>
        <w:t>.</w:t>
      </w:r>
      <w:r w:rsidRPr="008B24C8">
        <w:t xml:space="preserve">  </w:t>
      </w:r>
    </w:p>
    <w:p w14:paraId="5D0DA9B9" w14:textId="1D744E9E" w:rsidR="00EA12C9" w:rsidRPr="008B24C8" w:rsidRDefault="006169EF" w:rsidP="002D167E">
      <w:pPr>
        <w:pStyle w:val="ESPara"/>
      </w:pPr>
      <w:r>
        <w:t>T</w:t>
      </w:r>
      <w:r w:rsidR="00EA12C9" w:rsidRPr="008B24C8">
        <w:t xml:space="preserve">he instrument </w:t>
      </w:r>
      <w:r>
        <w:t xml:space="preserve">amends </w:t>
      </w:r>
      <w:r w:rsidRPr="00187E06">
        <w:rPr>
          <w:rStyle w:val="LDItal"/>
        </w:rPr>
        <w:t>Migration (Specified work and areas for subc</w:t>
      </w:r>
      <w:r>
        <w:rPr>
          <w:rStyle w:val="LDItal"/>
        </w:rPr>
        <w:t>lass 417 visas) Instrument (LIN 22/012) </w:t>
      </w:r>
      <w:r w:rsidRPr="00187E06">
        <w:rPr>
          <w:rStyle w:val="LDItal"/>
        </w:rPr>
        <w:t>2022</w:t>
      </w:r>
      <w:r>
        <w:rPr>
          <w:rStyle w:val="LDItal"/>
        </w:rPr>
        <w:t xml:space="preserve"> </w:t>
      </w:r>
      <w:r w:rsidR="00A912A8">
        <w:rPr>
          <w:rStyle w:val="LDItal"/>
          <w:i w:val="0"/>
        </w:rPr>
        <w:t xml:space="preserve">(LIN 22/012) </w:t>
      </w:r>
      <w:r>
        <w:rPr>
          <w:rStyle w:val="LDItal"/>
          <w:i w:val="0"/>
        </w:rPr>
        <w:t xml:space="preserve">and </w:t>
      </w:r>
      <w:r w:rsidRPr="00187E06">
        <w:rPr>
          <w:rStyle w:val="LDItal"/>
        </w:rPr>
        <w:t>Migration (Specified work and areas for subclass 462</w:t>
      </w:r>
      <w:r>
        <w:rPr>
          <w:rStyle w:val="LDItal"/>
        </w:rPr>
        <w:t xml:space="preserve"> visas) Instrument (LIN 22/013) </w:t>
      </w:r>
      <w:r w:rsidRPr="00187E06">
        <w:rPr>
          <w:rStyle w:val="LDItal"/>
        </w:rPr>
        <w:t>2022</w:t>
      </w:r>
      <w:r w:rsidR="00B75478">
        <w:t xml:space="preserve"> </w:t>
      </w:r>
      <w:r w:rsidR="00A912A8">
        <w:rPr>
          <w:rStyle w:val="LDItal"/>
          <w:i w:val="0"/>
        </w:rPr>
        <w:t xml:space="preserve">(LIN 22/013) </w:t>
      </w:r>
      <w:r w:rsidR="00EA12C9" w:rsidRPr="008B24C8">
        <w:t xml:space="preserve">in accordance with subsection 33(3) of the </w:t>
      </w:r>
      <w:r w:rsidR="00EA12C9" w:rsidRPr="008B24C8">
        <w:rPr>
          <w:i/>
        </w:rPr>
        <w:t>Acts Interpretation Act 1901</w:t>
      </w:r>
      <w:r w:rsidR="00EA12C9" w:rsidRPr="008B24C8">
        <w:t xml:space="preserve">.  </w:t>
      </w:r>
      <w:r w:rsidRPr="00876AAA">
        <w:t>That subsection provides that where an Act confers a power to make a legislative instrument, the power includes a power to amend or repeal that instrument, subject to any conditions that apply to the initial instrument-making power</w:t>
      </w:r>
      <w:r w:rsidRPr="00FB7DF3">
        <w:t>.</w:t>
      </w:r>
      <w:r>
        <w:t xml:space="preserve">  </w:t>
      </w:r>
      <w:r w:rsidRPr="00875E85">
        <w:t xml:space="preserve">This means that </w:t>
      </w:r>
      <w:r>
        <w:t>regulations 1.15FA and 1.15FAA</w:t>
      </w:r>
      <w:r w:rsidRPr="00875E85">
        <w:t xml:space="preserve"> of the Regulations also include a power to amend or repeal an instrume</w:t>
      </w:r>
      <w:r>
        <w:t>nt made under those</w:t>
      </w:r>
      <w:r w:rsidRPr="00875E85">
        <w:t xml:space="preserve"> provision</w:t>
      </w:r>
      <w:r>
        <w:t>s</w:t>
      </w:r>
      <w:r w:rsidRPr="00875E85">
        <w:t>.</w:t>
      </w:r>
    </w:p>
    <w:p w14:paraId="7034FABE" w14:textId="77777777" w:rsidR="00BD598E" w:rsidRPr="004A774F" w:rsidRDefault="00AA4557" w:rsidP="002D167E">
      <w:pPr>
        <w:pStyle w:val="ESPara"/>
      </w:pPr>
      <w:r>
        <w:t xml:space="preserve">The instrument commences </w:t>
      </w:r>
      <w:r w:rsidR="006169EF">
        <w:t>on 1 July 2022</w:t>
      </w:r>
      <w:r>
        <w:t>, and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</w:t>
      </w:r>
      <w:r w:rsidR="00100DFC" w:rsidRPr="004A774F">
        <w:t>(the Legislation Act)</w:t>
      </w:r>
      <w:r w:rsidR="00BD598E" w:rsidRPr="004A774F">
        <w:t xml:space="preserve">.  </w:t>
      </w:r>
    </w:p>
    <w:p w14:paraId="3B843160" w14:textId="77777777" w:rsidR="00EA12C9" w:rsidRPr="004A774F" w:rsidRDefault="00BD598E" w:rsidP="00100DFC">
      <w:pPr>
        <w:pStyle w:val="ESHeading"/>
      </w:pPr>
      <w:r w:rsidRPr="004A774F">
        <w:t>Purpose</w:t>
      </w:r>
      <w:r w:rsidR="00BB0CF2" w:rsidRPr="004A774F">
        <w:t xml:space="preserve"> </w:t>
      </w:r>
    </w:p>
    <w:p w14:paraId="36AE11DA" w14:textId="7432AAFC" w:rsidR="000E710D" w:rsidRPr="000E710D" w:rsidRDefault="00D24DEB" w:rsidP="001E7120">
      <w:pPr>
        <w:pStyle w:val="ESPara"/>
      </w:pPr>
      <w:r>
        <w:t xml:space="preserve">The purpose of the instrument is to </w:t>
      </w:r>
      <w:r w:rsidR="00A268CA">
        <w:t xml:space="preserve">amend </w:t>
      </w:r>
      <w:r w:rsidR="00B56C54">
        <w:rPr>
          <w:rStyle w:val="LDItal"/>
          <w:i w:val="0"/>
        </w:rPr>
        <w:t xml:space="preserve">the </w:t>
      </w:r>
      <w:r w:rsidR="00B56C54">
        <w:t xml:space="preserve">areas of Australia and kinds of work specified in </w:t>
      </w:r>
      <w:r w:rsidR="00DA1788">
        <w:rPr>
          <w:rStyle w:val="LDItal"/>
          <w:i w:val="0"/>
        </w:rPr>
        <w:t>LIN </w:t>
      </w:r>
      <w:r w:rsidR="00B56C54">
        <w:rPr>
          <w:rStyle w:val="LDItal"/>
          <w:i w:val="0"/>
        </w:rPr>
        <w:t>22/012 and LIN 22/013</w:t>
      </w:r>
      <w:r w:rsidR="00B56C54">
        <w:t xml:space="preserve"> for the definition of </w:t>
      </w:r>
      <w:r w:rsidR="00B56C54">
        <w:rPr>
          <w:i/>
        </w:rPr>
        <w:t>specified Subclass 417</w:t>
      </w:r>
      <w:r w:rsidR="00B56C54" w:rsidRPr="001F693B">
        <w:rPr>
          <w:i/>
        </w:rPr>
        <w:t xml:space="preserve"> work</w:t>
      </w:r>
      <w:r w:rsidR="00B56C54">
        <w:rPr>
          <w:i/>
        </w:rPr>
        <w:t xml:space="preserve"> </w:t>
      </w:r>
      <w:r w:rsidR="00B56C54">
        <w:t xml:space="preserve">and </w:t>
      </w:r>
      <w:r w:rsidR="00B56C54">
        <w:rPr>
          <w:i/>
        </w:rPr>
        <w:t>specified Subclass 462 work</w:t>
      </w:r>
      <w:r w:rsidR="00DA1788">
        <w:rPr>
          <w:i/>
        </w:rPr>
        <w:t xml:space="preserve"> </w:t>
      </w:r>
      <w:r w:rsidR="00DA1788">
        <w:t>in regulation 1.03 of the Regulations</w:t>
      </w:r>
      <w:r w:rsidR="00B56C54">
        <w:t>, respectively</w:t>
      </w:r>
      <w:r w:rsidR="00B56C54">
        <w:rPr>
          <w:i/>
        </w:rPr>
        <w:t xml:space="preserve">.  </w:t>
      </w:r>
    </w:p>
    <w:p w14:paraId="18462FA8" w14:textId="5BDA3B43" w:rsidR="00C749A8" w:rsidRDefault="00B56C54" w:rsidP="001E7120">
      <w:pPr>
        <w:pStyle w:val="ESPara"/>
      </w:pPr>
      <w:r>
        <w:t xml:space="preserve">The instrument </w:t>
      </w:r>
      <w:r>
        <w:rPr>
          <w:rStyle w:val="LDItal"/>
          <w:i w:val="0"/>
        </w:rPr>
        <w:t>specifies</w:t>
      </w:r>
      <w:r w:rsidR="00A268CA">
        <w:rPr>
          <w:rStyle w:val="LDItal"/>
          <w:i w:val="0"/>
        </w:rPr>
        <w:t xml:space="preserve"> </w:t>
      </w:r>
      <w:r>
        <w:rPr>
          <w:rStyle w:val="LDItal"/>
          <w:i w:val="0"/>
        </w:rPr>
        <w:t>f</w:t>
      </w:r>
      <w:r w:rsidRPr="00B56C54">
        <w:rPr>
          <w:rStyle w:val="LDItal"/>
          <w:i w:val="0"/>
        </w:rPr>
        <w:t>lood recovery work</w:t>
      </w:r>
      <w:r w:rsidRPr="00B56C54">
        <w:t xml:space="preserve"> </w:t>
      </w:r>
      <w:r>
        <w:t xml:space="preserve">and the areas in which that work must be carried out.  Work carried out after 31 December 2021 in a flood affected area, </w:t>
      </w:r>
      <w:r w:rsidR="00CD2DBE">
        <w:t xml:space="preserve">both paid and unpaid, </w:t>
      </w:r>
      <w:r>
        <w:t xml:space="preserve">including </w:t>
      </w:r>
      <w:r w:rsidR="0029451F">
        <w:t>clean</w:t>
      </w:r>
      <w:r w:rsidR="0029451F">
        <w:noBreakHyphen/>
      </w:r>
      <w:r>
        <w:t>up, construction or any other work in association with restitution or restoration of services, land</w:t>
      </w:r>
      <w:r w:rsidR="00E12798">
        <w:t>, waterways</w:t>
      </w:r>
      <w:r w:rsidR="00FA7D94">
        <w:t>, property or infrastructure</w:t>
      </w:r>
      <w:r>
        <w:t xml:space="preserve">, and providing support services or assistance to people living, working or volunteering in the affected areas, are specified as the </w:t>
      </w:r>
      <w:r w:rsidRPr="00ED542C">
        <w:t>kind</w:t>
      </w:r>
      <w:r>
        <w:t>s</w:t>
      </w:r>
      <w:r w:rsidRPr="00ED542C">
        <w:t xml:space="preserve"> of work for the defin</w:t>
      </w:r>
      <w:r>
        <w:t xml:space="preserve">ition of </w:t>
      </w:r>
      <w:r w:rsidRPr="00B56C54">
        <w:rPr>
          <w:i/>
        </w:rPr>
        <w:t>specified Subclass 417 work</w:t>
      </w:r>
      <w:r>
        <w:t xml:space="preserve"> </w:t>
      </w:r>
      <w:r w:rsidR="00EA58B4">
        <w:t>or</w:t>
      </w:r>
      <w:r>
        <w:t xml:space="preserve"> </w:t>
      </w:r>
      <w:r w:rsidRPr="00B56C54">
        <w:rPr>
          <w:i/>
        </w:rPr>
        <w:t>specified Subc</w:t>
      </w:r>
      <w:r>
        <w:rPr>
          <w:i/>
        </w:rPr>
        <w:t>lass 462</w:t>
      </w:r>
      <w:r w:rsidRPr="00B56C54">
        <w:rPr>
          <w:i/>
        </w:rPr>
        <w:t xml:space="preserve"> work</w:t>
      </w:r>
      <w:r w:rsidRPr="00ED542C">
        <w:t>.</w:t>
      </w:r>
      <w:r>
        <w:t xml:space="preserve">  </w:t>
      </w:r>
      <w:r w:rsidRPr="00212087">
        <w:t xml:space="preserve">This </w:t>
      </w:r>
      <w:r>
        <w:t xml:space="preserve">expansion of the </w:t>
      </w:r>
      <w:r w:rsidR="001F310E">
        <w:t>specified</w:t>
      </w:r>
      <w:r w:rsidR="000C39EB">
        <w:t xml:space="preserve"> kinds of</w:t>
      </w:r>
      <w:r w:rsidR="001F310E">
        <w:t xml:space="preserve"> work </w:t>
      </w:r>
      <w:r>
        <w:t xml:space="preserve">and areas </w:t>
      </w:r>
      <w:r w:rsidR="000C39EB">
        <w:t xml:space="preserve">of Australia </w:t>
      </w:r>
      <w:r>
        <w:t xml:space="preserve">gives effect to </w:t>
      </w:r>
      <w:r w:rsidR="007B6106">
        <w:t>the Minister’s announcement on 31 March 2022</w:t>
      </w:r>
      <w:r>
        <w:t xml:space="preserve">, </w:t>
      </w:r>
      <w:r w:rsidR="001E7120">
        <w:t>encouraging</w:t>
      </w:r>
      <w:r>
        <w:t xml:space="preserve"> visa holders and </w:t>
      </w:r>
      <w:r w:rsidRPr="00A25331">
        <w:t xml:space="preserve">employers </w:t>
      </w:r>
      <w:r w:rsidR="001E7120">
        <w:t xml:space="preserve">to support </w:t>
      </w:r>
      <w:r w:rsidR="001E7120" w:rsidRPr="001E7120">
        <w:t>communities affected by the catastrophic flood disasters in northern New South Wales and Queensland</w:t>
      </w:r>
      <w:r>
        <w:t xml:space="preserve">.  The kinds of </w:t>
      </w:r>
      <w:r w:rsidR="007B6106">
        <w:t>flood recovery work</w:t>
      </w:r>
      <w:r>
        <w:t xml:space="preserve"> specified in the instrument must be carried out in </w:t>
      </w:r>
      <w:r w:rsidR="007B6106">
        <w:t xml:space="preserve">flood affected areas as mentioned in </w:t>
      </w:r>
      <w:r w:rsidR="0029451F">
        <w:t>item 9 of Schedule 1 and item 9 of Schedule 2 to the instrument</w:t>
      </w:r>
      <w:r>
        <w:t>.</w:t>
      </w:r>
      <w:r w:rsidR="00C241F9">
        <w:t xml:space="preserve">  </w:t>
      </w:r>
    </w:p>
    <w:p w14:paraId="51F320C6" w14:textId="1DC08EF5" w:rsidR="001A4B2F" w:rsidRDefault="001A4B2F" w:rsidP="008621CD">
      <w:pPr>
        <w:pStyle w:val="ESPara"/>
      </w:pPr>
      <w:r>
        <w:t xml:space="preserve">The instrument updates </w:t>
      </w:r>
      <w:r w:rsidR="00DB048F">
        <w:t xml:space="preserve">bushfire </w:t>
      </w:r>
      <w:r>
        <w:t>recovery w</w:t>
      </w:r>
      <w:r w:rsidR="008621CD">
        <w:t xml:space="preserve">ork specified in LIN 22/013 to ensure </w:t>
      </w:r>
      <w:r w:rsidR="00EA58B4">
        <w:t xml:space="preserve">both paid and unpaid </w:t>
      </w:r>
      <w:r w:rsidR="008621CD">
        <w:t xml:space="preserve">bushfire recovery work </w:t>
      </w:r>
      <w:r w:rsidR="008621CD" w:rsidRPr="008621CD">
        <w:t>carried out after 31 July 2019</w:t>
      </w:r>
      <w:r w:rsidR="00EA58B4">
        <w:t xml:space="preserve"> in a bushfire affected area</w:t>
      </w:r>
      <w:r w:rsidR="008621CD">
        <w:t xml:space="preserve"> are specified as the </w:t>
      </w:r>
      <w:r w:rsidR="008621CD" w:rsidRPr="00ED542C">
        <w:t>kind</w:t>
      </w:r>
      <w:r w:rsidR="008621CD">
        <w:t>s</w:t>
      </w:r>
      <w:r w:rsidR="008621CD" w:rsidRPr="00ED542C">
        <w:t xml:space="preserve"> of work for the defin</w:t>
      </w:r>
      <w:r w:rsidR="008621CD">
        <w:t xml:space="preserve">ition of </w:t>
      </w:r>
      <w:r w:rsidR="008621CD" w:rsidRPr="00B56C54">
        <w:rPr>
          <w:i/>
        </w:rPr>
        <w:t>specified Subclass 417 work</w:t>
      </w:r>
      <w:r w:rsidR="008621CD">
        <w:t xml:space="preserve"> </w:t>
      </w:r>
      <w:r w:rsidR="00EA58B4">
        <w:t>or</w:t>
      </w:r>
      <w:r w:rsidR="008621CD">
        <w:t xml:space="preserve"> </w:t>
      </w:r>
      <w:r w:rsidR="008621CD">
        <w:rPr>
          <w:i/>
        </w:rPr>
        <w:t>specified Sub</w:t>
      </w:r>
      <w:r w:rsidR="008621CD" w:rsidRPr="00B56C54">
        <w:rPr>
          <w:i/>
        </w:rPr>
        <w:t>c</w:t>
      </w:r>
      <w:r w:rsidR="008621CD">
        <w:rPr>
          <w:i/>
        </w:rPr>
        <w:t>lass 462</w:t>
      </w:r>
      <w:r w:rsidR="008621CD" w:rsidRPr="00B56C54">
        <w:rPr>
          <w:i/>
        </w:rPr>
        <w:t xml:space="preserve"> work</w:t>
      </w:r>
      <w:r w:rsidR="008621CD" w:rsidRPr="00ED542C">
        <w:t>.</w:t>
      </w:r>
      <w:r w:rsidR="008621CD">
        <w:t xml:space="preserve">  The recognition of volunteer </w:t>
      </w:r>
      <w:r w:rsidR="00EA58B4">
        <w:t xml:space="preserve">bushfire recovery </w:t>
      </w:r>
      <w:r w:rsidR="008621CD">
        <w:t>work is consistent with the approach taken in LIN 22/012.</w:t>
      </w:r>
    </w:p>
    <w:p w14:paraId="78302AAC" w14:textId="6AF2C905" w:rsidR="000224E9" w:rsidRDefault="00040D98" w:rsidP="00192B6F">
      <w:pPr>
        <w:pStyle w:val="ESPara"/>
      </w:pPr>
      <w:r>
        <w:t xml:space="preserve">The instrument updates </w:t>
      </w:r>
      <w:r w:rsidRPr="00FE1495">
        <w:t>the areas in which tourism and hospitality work must be carried out</w:t>
      </w:r>
      <w:r w:rsidR="001A6BC6">
        <w:t xml:space="preserve"> by adding four additional postcodes </w:t>
      </w:r>
      <w:r w:rsidR="001A6BC6" w:rsidRPr="001A6BC6">
        <w:t>4406, 4416, 4498 and 7215</w:t>
      </w:r>
      <w:r w:rsidR="00C3597A">
        <w:t>,</w:t>
      </w:r>
      <w:r w:rsidR="003943F5" w:rsidRPr="003943F5">
        <w:t xml:space="preserve"> </w:t>
      </w:r>
      <w:r w:rsidR="003943F5">
        <w:t xml:space="preserve">which are not part of </w:t>
      </w:r>
      <w:r w:rsidR="003943F5" w:rsidRPr="003943F5">
        <w:rPr>
          <w:i/>
        </w:rPr>
        <w:t>Northern Australia</w:t>
      </w:r>
      <w:r w:rsidR="003943F5" w:rsidRPr="00192B6F">
        <w:t xml:space="preserve"> </w:t>
      </w:r>
      <w:r w:rsidR="003943F5">
        <w:t>or</w:t>
      </w:r>
      <w:r w:rsidR="003943F5" w:rsidRPr="00192B6F">
        <w:t xml:space="preserve"> </w:t>
      </w:r>
      <w:r w:rsidR="003943F5" w:rsidRPr="003943F5">
        <w:rPr>
          <w:i/>
        </w:rPr>
        <w:lastRenderedPageBreak/>
        <w:t>Remote and Very Remote Australia</w:t>
      </w:r>
      <w:r w:rsidR="003943F5">
        <w:t xml:space="preserve">.  </w:t>
      </w:r>
      <w:r w:rsidR="00D43199">
        <w:rPr>
          <w:rStyle w:val="LDItal"/>
          <w:i w:val="0"/>
        </w:rPr>
        <w:t>W</w:t>
      </w:r>
      <w:r w:rsidR="0070512E" w:rsidRPr="00FE1495">
        <w:t xml:space="preserve">ork carried out after 21 June 2021 in </w:t>
      </w:r>
      <w:r w:rsidR="0070512E">
        <w:t>areas</w:t>
      </w:r>
      <w:r w:rsidR="0070512E" w:rsidRPr="00880B35">
        <w:t xml:space="preserve"> of Australia wit</w:t>
      </w:r>
      <w:r w:rsidR="0070512E">
        <w:t xml:space="preserve">hin </w:t>
      </w:r>
      <w:r w:rsidR="0070512E" w:rsidRPr="00880B35">
        <w:t>postcod</w:t>
      </w:r>
      <w:r w:rsidR="0070512E">
        <w:t xml:space="preserve">es </w:t>
      </w:r>
      <w:r w:rsidR="0070512E" w:rsidRPr="0086542D">
        <w:t>4406, 4416, 4498</w:t>
      </w:r>
      <w:r w:rsidR="0070512E">
        <w:t xml:space="preserve"> and </w:t>
      </w:r>
      <w:r w:rsidR="0070512E" w:rsidRPr="0086542D">
        <w:t>7215</w:t>
      </w:r>
      <w:r w:rsidR="0070512E">
        <w:t xml:space="preserve">, </w:t>
      </w:r>
      <w:r w:rsidR="0070512E" w:rsidRPr="00FE1495">
        <w:t xml:space="preserve">Northern Australia and Remote and Very Remote Australia, for a person providing accommodation services, food and beverage services, and services directly to tourists, are specified as the kinds of work for the definition of </w:t>
      </w:r>
      <w:r w:rsidR="0070512E" w:rsidRPr="00B56C54">
        <w:rPr>
          <w:i/>
        </w:rPr>
        <w:t>specified Subclass 417 work</w:t>
      </w:r>
      <w:r w:rsidR="0070512E">
        <w:t xml:space="preserve"> </w:t>
      </w:r>
      <w:r w:rsidR="00D43199">
        <w:t>or</w:t>
      </w:r>
      <w:r w:rsidR="0070512E" w:rsidRPr="00FE1495">
        <w:rPr>
          <w:i/>
        </w:rPr>
        <w:t xml:space="preserve"> specified Subclass 462 work</w:t>
      </w:r>
      <w:r w:rsidR="0070512E" w:rsidRPr="00FE1495">
        <w:t xml:space="preserve">.  </w:t>
      </w:r>
    </w:p>
    <w:p w14:paraId="5A6159C8" w14:textId="4F11B5FD" w:rsidR="001A4B2F" w:rsidRDefault="00DB70B9" w:rsidP="00310AA9">
      <w:pPr>
        <w:pStyle w:val="ESPara"/>
      </w:pPr>
      <w:r>
        <w:t>The instrument removes postcode 7001 from</w:t>
      </w:r>
      <w:r w:rsidRPr="007B4710">
        <w:rPr>
          <w:rStyle w:val="CommentSubjectChar"/>
          <w:b w:val="0"/>
        </w:rPr>
        <w:t xml:space="preserve"> </w:t>
      </w:r>
      <w:r w:rsidRPr="00FE1495">
        <w:rPr>
          <w:rStyle w:val="LDBoldItal"/>
          <w:b w:val="0"/>
        </w:rPr>
        <w:t>Remote and Very Remote Australia</w:t>
      </w:r>
      <w:r>
        <w:rPr>
          <w:rStyle w:val="LDBoldItal"/>
          <w:b w:val="0"/>
          <w:i w:val="0"/>
        </w:rPr>
        <w:t xml:space="preserve"> mentioned </w:t>
      </w:r>
      <w:r w:rsidRPr="00FE1495">
        <w:t>in item 4 of Schedule 1</w:t>
      </w:r>
      <w:r>
        <w:t xml:space="preserve"> to both </w:t>
      </w:r>
      <w:r>
        <w:rPr>
          <w:rStyle w:val="LDItal"/>
          <w:i w:val="0"/>
        </w:rPr>
        <w:t xml:space="preserve">LIN 22/012 and LIN 22/013.  The inclusion of postcode 7001 as an area of </w:t>
      </w:r>
      <w:r w:rsidRPr="00FE1495">
        <w:rPr>
          <w:rStyle w:val="LDBoldItal"/>
          <w:b w:val="0"/>
        </w:rPr>
        <w:t>Remote and Very Remote Australia</w:t>
      </w:r>
      <w:r>
        <w:rPr>
          <w:rStyle w:val="LDItal"/>
          <w:i w:val="0"/>
        </w:rPr>
        <w:t xml:space="preserve"> is an error caused by the </w:t>
      </w:r>
      <w:r w:rsidR="00707D25">
        <w:rPr>
          <w:rStyle w:val="LDItal"/>
          <w:i w:val="0"/>
        </w:rPr>
        <w:t xml:space="preserve">incorrect information on the </w:t>
      </w:r>
      <w:r>
        <w:t>Australian Bureau of Statistics (the ABS)</w:t>
      </w:r>
      <w:r>
        <w:rPr>
          <w:rStyle w:val="LDItal"/>
          <w:i w:val="0"/>
        </w:rPr>
        <w:t xml:space="preserve"> Correspondence spreadsheet.  </w:t>
      </w:r>
      <w:r w:rsidR="00310AA9">
        <w:t xml:space="preserve">The removal of 7001 does not affect applicants who have </w:t>
      </w:r>
      <w:r w:rsidR="00707D25">
        <w:t xml:space="preserve">already </w:t>
      </w:r>
      <w:r w:rsidR="00310AA9">
        <w:t xml:space="preserve">undertaken </w:t>
      </w:r>
      <w:r w:rsidR="00310AA9" w:rsidRPr="00FE1495">
        <w:t>tourism and hospitality work</w:t>
      </w:r>
      <w:r w:rsidR="00310AA9">
        <w:t xml:space="preserve"> </w:t>
      </w:r>
      <w:r w:rsidR="00310AA9" w:rsidRPr="00FE1495">
        <w:t xml:space="preserve">in </w:t>
      </w:r>
      <w:r w:rsidR="00310AA9">
        <w:t>areas</w:t>
      </w:r>
      <w:r w:rsidR="00310AA9" w:rsidRPr="00880B35">
        <w:t xml:space="preserve"> of Australia wit</w:t>
      </w:r>
      <w:r w:rsidR="00310AA9">
        <w:t xml:space="preserve">hin </w:t>
      </w:r>
      <w:r w:rsidR="00310AA9" w:rsidRPr="00880B35">
        <w:t>postcod</w:t>
      </w:r>
      <w:r w:rsidR="00310AA9">
        <w:t>e 7001 before the commencement of the instrument.</w:t>
      </w:r>
    </w:p>
    <w:p w14:paraId="551589B3" w14:textId="7206BA83" w:rsidR="000224E9" w:rsidRPr="00B75478" w:rsidRDefault="001A4B2F" w:rsidP="001A4B2F">
      <w:pPr>
        <w:pStyle w:val="ESPara"/>
      </w:pPr>
      <w:r>
        <w:t>The instrument also makes technical amendments to bushfire recovery work and c</w:t>
      </w:r>
      <w:r w:rsidRPr="001A4B2F">
        <w:t>ritical COVID-19 work</w:t>
      </w:r>
      <w:r>
        <w:t xml:space="preserve"> specified in </w:t>
      </w:r>
      <w:r>
        <w:rPr>
          <w:rStyle w:val="LDItal"/>
          <w:i w:val="0"/>
        </w:rPr>
        <w:t>LIN 22/012 and LIN 22/013</w:t>
      </w:r>
      <w:r w:rsidR="000D3D47">
        <w:rPr>
          <w:rStyle w:val="LDItal"/>
          <w:i w:val="0"/>
        </w:rPr>
        <w:t xml:space="preserve">.  These amendments </w:t>
      </w:r>
      <w:r>
        <w:rPr>
          <w:rStyle w:val="LDItal"/>
          <w:i w:val="0"/>
        </w:rPr>
        <w:t>are consequential to the insertion of new se</w:t>
      </w:r>
      <w:r w:rsidR="000D3D47">
        <w:rPr>
          <w:rStyle w:val="LDItal"/>
          <w:i w:val="0"/>
        </w:rPr>
        <w:t>ction</w:t>
      </w:r>
      <w:r>
        <w:rPr>
          <w:rStyle w:val="LDItal"/>
          <w:i w:val="0"/>
        </w:rPr>
        <w:t xml:space="preserve"> 8A </w:t>
      </w:r>
      <w:r w:rsidR="00F66B48">
        <w:rPr>
          <w:rStyle w:val="LDItal"/>
          <w:i w:val="0"/>
        </w:rPr>
        <w:t>to</w:t>
      </w:r>
      <w:r>
        <w:rPr>
          <w:rStyle w:val="LDItal"/>
          <w:i w:val="0"/>
        </w:rPr>
        <w:t xml:space="preserve"> LIN 22/012 and </w:t>
      </w:r>
      <w:r w:rsidR="000D3D47">
        <w:rPr>
          <w:rStyle w:val="LDItal"/>
          <w:i w:val="0"/>
        </w:rPr>
        <w:t xml:space="preserve">new section </w:t>
      </w:r>
      <w:r>
        <w:rPr>
          <w:rStyle w:val="LDItal"/>
          <w:i w:val="0"/>
        </w:rPr>
        <w:t xml:space="preserve">9A </w:t>
      </w:r>
      <w:r w:rsidR="00F66B48">
        <w:rPr>
          <w:rStyle w:val="LDItal"/>
          <w:i w:val="0"/>
        </w:rPr>
        <w:t>to</w:t>
      </w:r>
      <w:r>
        <w:rPr>
          <w:rStyle w:val="LDItal"/>
          <w:i w:val="0"/>
        </w:rPr>
        <w:t xml:space="preserve"> LIN 22/012 by item 7 of Schedule 1 and </w:t>
      </w:r>
      <w:r w:rsidR="000D3D47">
        <w:rPr>
          <w:rStyle w:val="LDItal"/>
          <w:i w:val="0"/>
        </w:rPr>
        <w:t xml:space="preserve">item 7 </w:t>
      </w:r>
      <w:r>
        <w:rPr>
          <w:rStyle w:val="LDItal"/>
          <w:i w:val="0"/>
        </w:rPr>
        <w:t xml:space="preserve">Schedule 2 to the instrument, respectively.  </w:t>
      </w:r>
      <w:r w:rsidRPr="00FE1495">
        <w:t xml:space="preserve">The instrument does not make changes to other kinds of work specified in </w:t>
      </w:r>
      <w:r>
        <w:rPr>
          <w:rStyle w:val="LDItal"/>
          <w:i w:val="0"/>
        </w:rPr>
        <w:t>LIN 22/012 and LIN 22/013</w:t>
      </w:r>
      <w:r w:rsidRPr="00FE1495">
        <w:t>.</w:t>
      </w:r>
    </w:p>
    <w:p w14:paraId="61A47AE0" w14:textId="77777777" w:rsidR="008B24C8" w:rsidRDefault="008B24C8" w:rsidP="00100DFC">
      <w:pPr>
        <w:pStyle w:val="ESHeading"/>
      </w:pPr>
      <w:r w:rsidRPr="008B24C8">
        <w:t>Consultation</w:t>
      </w:r>
    </w:p>
    <w:p w14:paraId="7E0AC18E" w14:textId="5407373C" w:rsidR="00E76FC9" w:rsidRDefault="00E76FC9" w:rsidP="00E76FC9">
      <w:pPr>
        <w:pStyle w:val="ESPara"/>
      </w:pPr>
      <w:r>
        <w:t xml:space="preserve">External consultation </w:t>
      </w:r>
      <w:r w:rsidR="006B47C8">
        <w:t xml:space="preserve">was undertaken </w:t>
      </w:r>
      <w:r>
        <w:t xml:space="preserve">with the </w:t>
      </w:r>
      <w:r w:rsidR="00EF7F77">
        <w:t>ABS</w:t>
      </w:r>
      <w:r>
        <w:t xml:space="preserve"> and the</w:t>
      </w:r>
      <w:r w:rsidRPr="00E76FC9">
        <w:t xml:space="preserve"> Emergency Management Australia</w:t>
      </w:r>
      <w:r w:rsidR="006B47C8">
        <w:t>.  No concerns were raised with</w:t>
      </w:r>
      <w:r w:rsidR="006B47C8" w:rsidRPr="00095008">
        <w:t xml:space="preserve"> the </w:t>
      </w:r>
      <w:r w:rsidR="006B47C8">
        <w:t>amendments</w:t>
      </w:r>
      <w:r w:rsidR="006B47C8" w:rsidRPr="00095008">
        <w:t xml:space="preserve"> being </w:t>
      </w:r>
      <w:r w:rsidR="006B47C8">
        <w:t>made</w:t>
      </w:r>
      <w:r w:rsidR="006B47C8" w:rsidRPr="00095008">
        <w:t xml:space="preserve"> </w:t>
      </w:r>
      <w:r w:rsidR="0042219D">
        <w:t xml:space="preserve">to </w:t>
      </w:r>
      <w:r w:rsidR="0042219D">
        <w:rPr>
          <w:rStyle w:val="LDItal"/>
          <w:i w:val="0"/>
        </w:rPr>
        <w:t>LIN 22/012 and LIN 22/013</w:t>
      </w:r>
      <w:r w:rsidR="006B47C8" w:rsidRPr="00095008">
        <w:t>.</w:t>
      </w:r>
    </w:p>
    <w:p w14:paraId="7DB07126" w14:textId="77777777" w:rsidR="008B24C8" w:rsidRPr="008B24C8" w:rsidRDefault="008B24C8" w:rsidP="00A6333D">
      <w:pPr>
        <w:pStyle w:val="ESPara"/>
      </w:pPr>
      <w:r w:rsidRPr="008B24C8">
        <w:t>The Office of Best Practice Regulation (OBPR) was also consulted and considered that the instrument dealt with m</w:t>
      </w:r>
      <w:r w:rsidR="00E76FC9">
        <w:t>atters of a minor or machinery</w:t>
      </w:r>
      <w:r w:rsidRPr="008B24C8">
        <w:t xml:space="preserve"> nature and no regulatory impact statement was required.  </w:t>
      </w:r>
      <w:r>
        <w:t xml:space="preserve">The OBPR reference number is </w:t>
      </w:r>
      <w:r w:rsidR="00A6333D" w:rsidRPr="00A6333D">
        <w:t>22-02065</w:t>
      </w:r>
      <w:r w:rsidRPr="008B24C8">
        <w:t>.</w:t>
      </w:r>
    </w:p>
    <w:p w14:paraId="74F1B5B7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77D51182" w14:textId="77777777" w:rsidR="00E03DCC" w:rsidRDefault="007E4691" w:rsidP="002D167E">
      <w:pPr>
        <w:pStyle w:val="ESPara"/>
      </w:pPr>
      <w:r>
        <w:t xml:space="preserve">Details of the instrument are set out in </w:t>
      </w:r>
      <w:r>
        <w:rPr>
          <w:b/>
          <w:u w:val="single"/>
        </w:rPr>
        <w:t xml:space="preserve">Attachment </w:t>
      </w:r>
      <w:r w:rsidR="00C654E3">
        <w:rPr>
          <w:b/>
          <w:u w:val="single"/>
        </w:rPr>
        <w:t>A</w:t>
      </w:r>
      <w:r>
        <w:t xml:space="preserve">.  </w:t>
      </w:r>
    </w:p>
    <w:p w14:paraId="440D94F3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5817F755" w14:textId="77777777" w:rsidR="00E03DCC" w:rsidRPr="00464080" w:rsidRDefault="00E32548" w:rsidP="002D167E">
      <w:pPr>
        <w:pStyle w:val="ESPara"/>
      </w:pPr>
      <w:r w:rsidRPr="00095008">
        <w:t xml:space="preserve">The instrument is exempt from disallowance under section 42 of the Legislation Act. </w:t>
      </w:r>
      <w:r>
        <w:t xml:space="preserve"> </w:t>
      </w:r>
      <w:r w:rsidRPr="00005F0C">
        <w:t>This is because it is an instrument made under</w:t>
      </w:r>
      <w:r w:rsidRPr="001919D7">
        <w:t xml:space="preserve"> </w:t>
      </w:r>
      <w:r>
        <w:t>regulations 1.15FA and 1.15FAA</w:t>
      </w:r>
      <w:r w:rsidRPr="009C339B">
        <w:t xml:space="preserve"> of </w:t>
      </w:r>
      <w:r w:rsidRPr="00005F0C">
        <w:t xml:space="preserve">the Regulations, which is exempt from disallowance under paragraph (b) of item 20 in section 10 of the </w:t>
      </w:r>
      <w:r w:rsidRPr="00005F0C">
        <w:rPr>
          <w:i/>
          <w:iCs/>
        </w:rPr>
        <w:t>Legislation (Exemptions and Other Matters) Regulation 2015</w:t>
      </w:r>
      <w:r w:rsidRPr="00005F0C">
        <w:t>.</w:t>
      </w:r>
    </w:p>
    <w:p w14:paraId="2A78558A" w14:textId="77777777" w:rsidR="00E03DCC" w:rsidRDefault="00E32548" w:rsidP="002D167E">
      <w:pPr>
        <w:pStyle w:val="ESPara"/>
      </w:pPr>
      <w:r w:rsidRPr="00095008">
        <w:t>The instrument is made by a delegate of the Minister</w:t>
      </w:r>
      <w:r>
        <w:t>,</w:t>
      </w:r>
      <w:r w:rsidRPr="00095008">
        <w:t xml:space="preserve"> </w:t>
      </w:r>
      <w:r>
        <w:t xml:space="preserve">acting under regulations 1.15FA and 1.15FAA of the Regulations. </w:t>
      </w:r>
      <w:r w:rsidR="00E03DCC">
        <w:t xml:space="preserve"> </w:t>
      </w:r>
    </w:p>
    <w:p w14:paraId="65766AEB" w14:textId="77777777" w:rsidR="007E4691" w:rsidRDefault="007E4691" w:rsidP="00915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3A8E89" w14:textId="293476F8" w:rsidR="004F5CE4" w:rsidRDefault="007E4691" w:rsidP="00100DFC">
      <w:pPr>
        <w:pStyle w:val="ESAttAttName"/>
      </w:pPr>
      <w:r>
        <w:lastRenderedPageBreak/>
        <w:t xml:space="preserve">Attachment </w:t>
      </w:r>
      <w:r w:rsidR="00C34D85">
        <w:t>A</w:t>
      </w:r>
    </w:p>
    <w:p w14:paraId="5A7AF5BC" w14:textId="043038D3" w:rsidR="007E4691" w:rsidRPr="00BB0CF2" w:rsidRDefault="007E4691" w:rsidP="00100DFC">
      <w:pPr>
        <w:pStyle w:val="ESAttHeading"/>
      </w:pPr>
      <w:r>
        <w:t>Details of the</w:t>
      </w:r>
      <w:r w:rsidRPr="00100DFC">
        <w:rPr>
          <w:i/>
        </w:rPr>
        <w:t xml:space="preserve"> </w:t>
      </w:r>
      <w:r w:rsidR="00C34D85" w:rsidRPr="00C34D85">
        <w:rPr>
          <w:i/>
        </w:rPr>
        <w:fldChar w:fldCharType="begin"/>
      </w:r>
      <w:r w:rsidR="00C34D85" w:rsidRPr="00C34D85">
        <w:rPr>
          <w:i/>
        </w:rPr>
        <w:instrText xml:space="preserve"> REF Title \h  \* MERGEFORMAT </w:instrText>
      </w:r>
      <w:r w:rsidR="00C34D85" w:rsidRPr="00C34D85">
        <w:rPr>
          <w:i/>
        </w:rPr>
      </w:r>
      <w:r w:rsidR="00C34D85" w:rsidRPr="00C34D85">
        <w:rPr>
          <w:i/>
        </w:rPr>
        <w:fldChar w:fldCharType="separate"/>
      </w:r>
      <w:r w:rsidR="00C34D85" w:rsidRPr="00C34D85">
        <w:rPr>
          <w:i/>
        </w:rPr>
        <w:t>Migration (Specified work and areas for subclass 417 and 462 visas) Amendment Instrument (LIN 22/050) 2022</w:t>
      </w:r>
      <w:r w:rsidR="00C34D85" w:rsidRPr="00C34D85">
        <w:rPr>
          <w:i/>
        </w:rPr>
        <w:fldChar w:fldCharType="end"/>
      </w:r>
    </w:p>
    <w:p w14:paraId="3A321094" w14:textId="77777777" w:rsidR="007E4691" w:rsidRDefault="007E4691" w:rsidP="00100DFC">
      <w:pPr>
        <w:pStyle w:val="ESAttHeading"/>
        <w:rPr>
          <w:b w:val="0"/>
        </w:rPr>
      </w:pPr>
      <w:r>
        <w:t>Section 1</w:t>
      </w:r>
      <w:r>
        <w:tab/>
        <w:t>Name</w:t>
      </w:r>
    </w:p>
    <w:p w14:paraId="3F261C94" w14:textId="2ECF6B86" w:rsidR="007E4691" w:rsidRDefault="007E4691" w:rsidP="00100DFC">
      <w:pPr>
        <w:pStyle w:val="ESAttNormal"/>
      </w:pPr>
      <w:r>
        <w:t xml:space="preserve">This section provides that the name of the instrument is the </w:t>
      </w:r>
      <w:r w:rsidR="00643CD8" w:rsidRPr="00643CD8">
        <w:rPr>
          <w:i/>
        </w:rPr>
        <w:fldChar w:fldCharType="begin"/>
      </w:r>
      <w:r w:rsidR="00643CD8" w:rsidRPr="00643CD8">
        <w:rPr>
          <w:i/>
        </w:rPr>
        <w:instrText xml:space="preserve"> REF Title \h  \* MERGEFORMAT </w:instrText>
      </w:r>
      <w:r w:rsidR="00643CD8" w:rsidRPr="00643CD8">
        <w:rPr>
          <w:i/>
        </w:rPr>
      </w:r>
      <w:r w:rsidR="00643CD8" w:rsidRPr="00643CD8">
        <w:rPr>
          <w:i/>
        </w:rPr>
        <w:fldChar w:fldCharType="separate"/>
      </w:r>
      <w:r w:rsidR="00643CD8" w:rsidRPr="00643CD8">
        <w:rPr>
          <w:i/>
        </w:rPr>
        <w:t>Migration (Specif</w:t>
      </w:r>
      <w:r w:rsidR="007D4712">
        <w:rPr>
          <w:i/>
        </w:rPr>
        <w:t>ied work and areas for subclass </w:t>
      </w:r>
      <w:r w:rsidR="00643CD8" w:rsidRPr="00643CD8">
        <w:rPr>
          <w:i/>
        </w:rPr>
        <w:t>417 and 462 visas) Amendment Instrument (LIN 22/050) 2022</w:t>
      </w:r>
      <w:r w:rsidR="00643CD8" w:rsidRPr="00643CD8">
        <w:rPr>
          <w:i/>
        </w:rPr>
        <w:fldChar w:fldCharType="end"/>
      </w:r>
      <w:r>
        <w:t xml:space="preserve"> (the instrument).  </w:t>
      </w:r>
    </w:p>
    <w:p w14:paraId="342330D5" w14:textId="77777777" w:rsidR="007E4691" w:rsidRDefault="007E4691" w:rsidP="00100DFC">
      <w:pPr>
        <w:pStyle w:val="ESAttHeading"/>
        <w:rPr>
          <w:b w:val="0"/>
        </w:rPr>
      </w:pPr>
      <w:r>
        <w:t>Section 2</w:t>
      </w:r>
      <w:r>
        <w:tab/>
        <w:t>Commencement</w:t>
      </w:r>
    </w:p>
    <w:p w14:paraId="451537C4" w14:textId="0AEB7F78" w:rsidR="00915032" w:rsidRDefault="007E4691" w:rsidP="00100DFC">
      <w:pPr>
        <w:pStyle w:val="ESAttNormal"/>
      </w:pPr>
      <w:r>
        <w:t>This section provides th</w:t>
      </w:r>
      <w:r w:rsidR="00643CD8">
        <w:t>at the instrument commences on 1 July 2022.</w:t>
      </w:r>
      <w:r w:rsidR="00703A34">
        <w:t xml:space="preserve">  </w:t>
      </w:r>
    </w:p>
    <w:p w14:paraId="5A09329E" w14:textId="47B0276B" w:rsidR="005A3733" w:rsidRDefault="00915032" w:rsidP="005A3733">
      <w:pPr>
        <w:pStyle w:val="ESAttHeading"/>
      </w:pPr>
      <w:r>
        <w:t>Section 3</w:t>
      </w:r>
      <w:r>
        <w:tab/>
      </w:r>
      <w:r w:rsidR="006470D3">
        <w:t>Amendment</w:t>
      </w:r>
    </w:p>
    <w:p w14:paraId="5F51A10F" w14:textId="0BBFE6C6" w:rsidR="0070331F" w:rsidRDefault="0070331F" w:rsidP="0070331F">
      <w:pPr>
        <w:pStyle w:val="ESAttListHeader"/>
      </w:pPr>
      <w:r>
        <w:t>This section provides that:</w:t>
      </w:r>
    </w:p>
    <w:p w14:paraId="599C9EAE" w14:textId="1A5AAE59" w:rsidR="0070331F" w:rsidRDefault="0070331F" w:rsidP="00E0781B">
      <w:pPr>
        <w:pStyle w:val="ESAttList"/>
      </w:pPr>
      <w:r>
        <w:t xml:space="preserve">Schedule 1 to the instrument amends </w:t>
      </w:r>
      <w:r w:rsidRPr="00E0781B">
        <w:rPr>
          <w:i/>
        </w:rPr>
        <w:t>Migration (Specified work and areas for subclass 417 visas) Instrument (LIN 22/012) 2022</w:t>
      </w:r>
      <w:r w:rsidR="0054025D">
        <w:t xml:space="preserve"> (</w:t>
      </w:r>
      <w:r w:rsidR="00E0781B" w:rsidRPr="00E0781B">
        <w:t>LIN 22/012</w:t>
      </w:r>
      <w:r w:rsidR="0054025D">
        <w:t>)</w:t>
      </w:r>
      <w:r>
        <w:t>; and</w:t>
      </w:r>
    </w:p>
    <w:p w14:paraId="68805811" w14:textId="3A1688DA" w:rsidR="0070331F" w:rsidRDefault="0070331F" w:rsidP="0070331F">
      <w:pPr>
        <w:pStyle w:val="ESAttList"/>
      </w:pPr>
      <w:r>
        <w:t xml:space="preserve">Schedule 2 to the instrument amends </w:t>
      </w:r>
      <w:r w:rsidRPr="00166657">
        <w:rPr>
          <w:i/>
        </w:rPr>
        <w:t>Migration (Specified work and areas for subclass 462 visas) Instrument (LIN 22/013) 2022</w:t>
      </w:r>
      <w:r w:rsidR="00E0781B">
        <w:rPr>
          <w:i/>
        </w:rPr>
        <w:t xml:space="preserve"> </w:t>
      </w:r>
      <w:r w:rsidR="00E0781B">
        <w:t>(LIN 22/013)</w:t>
      </w:r>
      <w:r w:rsidR="001857E6">
        <w:rPr>
          <w:i/>
        </w:rPr>
        <w:t>.</w:t>
      </w:r>
    </w:p>
    <w:p w14:paraId="4A1701C5" w14:textId="79C8CDE8" w:rsidR="00915032" w:rsidRDefault="005A3733" w:rsidP="00100DFC">
      <w:pPr>
        <w:pStyle w:val="ESAttHeading"/>
      </w:pPr>
      <w:r>
        <w:t>S</w:t>
      </w:r>
      <w:r w:rsidR="00F00348">
        <w:t>chedule 1</w:t>
      </w:r>
      <w:r w:rsidR="00915032">
        <w:tab/>
      </w:r>
      <w:r w:rsidR="00F00348">
        <w:t>Amendment</w:t>
      </w:r>
      <w:r w:rsidR="00B31706">
        <w:t>s</w:t>
      </w:r>
      <w:r w:rsidR="00F00348">
        <w:t xml:space="preserve"> to LIN 22/012</w:t>
      </w:r>
    </w:p>
    <w:p w14:paraId="6FABB92E" w14:textId="4FD9EF1B" w:rsidR="00915032" w:rsidRDefault="00285842" w:rsidP="00100DFC">
      <w:pPr>
        <w:pStyle w:val="ESAttNormal"/>
      </w:pPr>
      <w:r>
        <w:t xml:space="preserve">Item 1 of Schedule 1 to the instrument inserts </w:t>
      </w:r>
      <w:r w:rsidR="00230396">
        <w:t>the</w:t>
      </w:r>
      <w:r>
        <w:t xml:space="preserve"> definition of </w:t>
      </w:r>
      <w:r w:rsidRPr="00285842">
        <w:rPr>
          <w:i/>
        </w:rPr>
        <w:t xml:space="preserve">flood affected area </w:t>
      </w:r>
      <w:r w:rsidRPr="00285842">
        <w:t xml:space="preserve">to </w:t>
      </w:r>
      <w:r>
        <w:t xml:space="preserve">section 4 of LIN 22/012.  It provides that </w:t>
      </w:r>
      <w:r w:rsidRPr="007F4477">
        <w:rPr>
          <w:i/>
        </w:rPr>
        <w:t>flood affected area</w:t>
      </w:r>
      <w:r w:rsidRPr="007F4477">
        <w:t xml:space="preserve"> </w:t>
      </w:r>
      <w:r>
        <w:t xml:space="preserve">means one or more areas of Australia mentioned in </w:t>
      </w:r>
      <w:r w:rsidR="00230396">
        <w:t>new item 5 of Schedule </w:t>
      </w:r>
      <w:r>
        <w:t>1 to LIN 22/012.</w:t>
      </w:r>
    </w:p>
    <w:p w14:paraId="5BA78D14" w14:textId="0AFF3A07" w:rsidR="00334FEA" w:rsidRDefault="003B58F8" w:rsidP="00100DFC">
      <w:pPr>
        <w:pStyle w:val="ESAttNormal"/>
      </w:pPr>
      <w:r>
        <w:t>Items 2</w:t>
      </w:r>
      <w:r w:rsidRPr="003B58F8">
        <w:t xml:space="preserve"> </w:t>
      </w:r>
      <w:r>
        <w:t xml:space="preserve">and 3 of Schedule 1 to the instrument </w:t>
      </w:r>
      <w:r w:rsidR="00880DB8">
        <w:t xml:space="preserve">amend section 6 of LIN 22/012, to </w:t>
      </w:r>
      <w:r w:rsidR="00230396">
        <w:t>a</w:t>
      </w:r>
      <w:r w:rsidR="00880DB8">
        <w:t>dd</w:t>
      </w:r>
      <w:r w:rsidR="00230396">
        <w:t xml:space="preserve"> four additional postcodes </w:t>
      </w:r>
      <w:r w:rsidR="00230396" w:rsidRPr="001A6BC6">
        <w:t>4406, 4416, 4498 and 7215</w:t>
      </w:r>
      <w:r w:rsidR="00230396">
        <w:t xml:space="preserve"> to </w:t>
      </w:r>
      <w:r w:rsidR="00230396" w:rsidRPr="00FE1495">
        <w:t>the areas in which tourism and hospitality work must be carried out</w:t>
      </w:r>
      <w:r w:rsidR="00230396">
        <w:t>.</w:t>
      </w:r>
    </w:p>
    <w:p w14:paraId="27886346" w14:textId="5EDD014A" w:rsidR="00C43E08" w:rsidRDefault="00C43E08" w:rsidP="00C43E08">
      <w:pPr>
        <w:pStyle w:val="ESAttNormal"/>
      </w:pPr>
      <w:r>
        <w:t xml:space="preserve">Items 4, 5 and 6 of Schedule 1 to the instrument amend paragraph 7(1)(a) and subsections 7(2) and 8(2) of LIN 22/012, respectively.  These are technical amendments </w:t>
      </w:r>
      <w:r>
        <w:rPr>
          <w:rStyle w:val="LDItal"/>
          <w:i w:val="0"/>
        </w:rPr>
        <w:t>consequential to the insertion of new section 8A to LIN 22/012.</w:t>
      </w:r>
    </w:p>
    <w:p w14:paraId="134760C5" w14:textId="43D3AB09" w:rsidR="000A006D" w:rsidRDefault="000A006D" w:rsidP="00100DFC">
      <w:pPr>
        <w:pStyle w:val="ESAttNormal"/>
      </w:pPr>
      <w:r>
        <w:t>Item 7 of Schedule 1 to th</w:t>
      </w:r>
      <w:r w:rsidR="00880DB8">
        <w:t>e instrument amends LIN 22/012, to specify</w:t>
      </w:r>
      <w:r w:rsidR="005810D3">
        <w:rPr>
          <w:rStyle w:val="LDItal"/>
          <w:i w:val="0"/>
        </w:rPr>
        <w:t xml:space="preserve"> f</w:t>
      </w:r>
      <w:r w:rsidR="005810D3" w:rsidRPr="00B56C54">
        <w:rPr>
          <w:rStyle w:val="LDItal"/>
          <w:i w:val="0"/>
        </w:rPr>
        <w:t>lood recovery work</w:t>
      </w:r>
      <w:r w:rsidR="005810D3" w:rsidRPr="00B56C54">
        <w:t xml:space="preserve"> </w:t>
      </w:r>
      <w:r w:rsidR="005810D3">
        <w:t xml:space="preserve">and the areas in which that work must be carried out for the definition of </w:t>
      </w:r>
      <w:r w:rsidR="005810D3">
        <w:rPr>
          <w:i/>
        </w:rPr>
        <w:t>specified Subclass 417</w:t>
      </w:r>
      <w:r w:rsidR="005810D3" w:rsidRPr="001F693B">
        <w:rPr>
          <w:i/>
        </w:rPr>
        <w:t xml:space="preserve"> work</w:t>
      </w:r>
      <w:r w:rsidR="005810D3">
        <w:rPr>
          <w:i/>
        </w:rPr>
        <w:t xml:space="preserve"> </w:t>
      </w:r>
      <w:r w:rsidR="005810D3">
        <w:t>in regulation 1.03 of the Regulations.</w:t>
      </w:r>
    </w:p>
    <w:p w14:paraId="4D9AC026" w14:textId="7AB48693" w:rsidR="005810D3" w:rsidRDefault="005810D3" w:rsidP="00100DFC">
      <w:pPr>
        <w:pStyle w:val="ESAttNormal"/>
      </w:pPr>
      <w:r>
        <w:t>Item 8 of Schedule 1 to the instrument amends ite</w:t>
      </w:r>
      <w:r w:rsidR="00741FED">
        <w:t xml:space="preserve">m 4 of Schedule 1 to LIN 22/012, to </w:t>
      </w:r>
      <w:r w:rsidR="00A314AA">
        <w:t>remove postcode 7001 from</w:t>
      </w:r>
      <w:r w:rsidR="00A314AA" w:rsidRPr="007B4710">
        <w:rPr>
          <w:rStyle w:val="CommentSubjectChar"/>
          <w:b w:val="0"/>
        </w:rPr>
        <w:t xml:space="preserve"> </w:t>
      </w:r>
      <w:r w:rsidR="00A314AA" w:rsidRPr="00FE1495">
        <w:rPr>
          <w:rStyle w:val="LDBoldItal"/>
          <w:b w:val="0"/>
        </w:rPr>
        <w:t>Remote and Very Remote Australia</w:t>
      </w:r>
      <w:r w:rsidR="00A314AA">
        <w:rPr>
          <w:rStyle w:val="LDBoldItal"/>
          <w:b w:val="0"/>
          <w:i w:val="0"/>
        </w:rPr>
        <w:t>.</w:t>
      </w:r>
      <w:r w:rsidR="00A314AA">
        <w:rPr>
          <w:rStyle w:val="LDItal"/>
          <w:i w:val="0"/>
        </w:rPr>
        <w:t xml:space="preserve"> </w:t>
      </w:r>
      <w:r w:rsidR="00741FED">
        <w:t xml:space="preserve"> </w:t>
      </w:r>
    </w:p>
    <w:p w14:paraId="60509B1A" w14:textId="5C1DE63E" w:rsidR="00875594" w:rsidRPr="00285842" w:rsidRDefault="00875594" w:rsidP="00100DFC">
      <w:pPr>
        <w:pStyle w:val="ESAttNormal"/>
      </w:pPr>
      <w:r>
        <w:t>Item</w:t>
      </w:r>
      <w:r w:rsidR="00FB3E84">
        <w:t xml:space="preserve"> 9</w:t>
      </w:r>
      <w:r>
        <w:t xml:space="preserve"> of Schedule 1 to the instrument amends Schedule 1 to LIN 22/012</w:t>
      </w:r>
      <w:r w:rsidR="00741FED">
        <w:t>, to add</w:t>
      </w:r>
      <w:r>
        <w:t xml:space="preserve"> a list of areas </w:t>
      </w:r>
      <w:r w:rsidR="00741FED">
        <w:t>of Australia defined as</w:t>
      </w:r>
      <w:r w:rsidR="00741FED">
        <w:rPr>
          <w:rStyle w:val="LDBoldItal"/>
          <w:b w:val="0"/>
        </w:rPr>
        <w:t xml:space="preserve"> flood</w:t>
      </w:r>
      <w:r w:rsidR="00741FED" w:rsidRPr="00E1219B">
        <w:rPr>
          <w:rStyle w:val="LDBoldItal"/>
          <w:b w:val="0"/>
        </w:rPr>
        <w:t xml:space="preserve"> </w:t>
      </w:r>
      <w:r w:rsidR="00741FED">
        <w:rPr>
          <w:rStyle w:val="LDBoldItal"/>
          <w:b w:val="0"/>
        </w:rPr>
        <w:t>affected area</w:t>
      </w:r>
      <w:r>
        <w:t>.</w:t>
      </w:r>
    </w:p>
    <w:p w14:paraId="29EC1904" w14:textId="5CCA72E2" w:rsidR="00915032" w:rsidRDefault="00F00348" w:rsidP="00100DFC">
      <w:pPr>
        <w:pStyle w:val="ESAttHeading"/>
      </w:pPr>
      <w:r>
        <w:lastRenderedPageBreak/>
        <w:t>Schedule 2</w:t>
      </w:r>
      <w:r>
        <w:tab/>
        <w:t>Amendment</w:t>
      </w:r>
      <w:r w:rsidR="00B31706">
        <w:t>s</w:t>
      </w:r>
      <w:r>
        <w:t xml:space="preserve"> to LIN 22/013</w:t>
      </w:r>
    </w:p>
    <w:p w14:paraId="43A05A8C" w14:textId="0532135C" w:rsidR="007852C4" w:rsidRDefault="00286006" w:rsidP="007852C4">
      <w:pPr>
        <w:pStyle w:val="ESAttNormal"/>
      </w:pPr>
      <w:r>
        <w:t>Item 1 of Schedule 2</w:t>
      </w:r>
      <w:r w:rsidR="007852C4">
        <w:t xml:space="preserve"> to the instrument inserts the definition of </w:t>
      </w:r>
      <w:r w:rsidR="007852C4" w:rsidRPr="00285842">
        <w:rPr>
          <w:i/>
        </w:rPr>
        <w:t xml:space="preserve">flood affected area </w:t>
      </w:r>
      <w:r w:rsidR="007852C4" w:rsidRPr="00285842">
        <w:t xml:space="preserve">to </w:t>
      </w:r>
      <w:r>
        <w:t>section 4 of LIN 22/013</w:t>
      </w:r>
      <w:r w:rsidR="007852C4">
        <w:t xml:space="preserve">.  It provides that </w:t>
      </w:r>
      <w:r w:rsidR="007852C4" w:rsidRPr="007F4477">
        <w:rPr>
          <w:i/>
        </w:rPr>
        <w:t>flood affected area</w:t>
      </w:r>
      <w:r w:rsidR="007852C4" w:rsidRPr="007F4477">
        <w:t xml:space="preserve"> </w:t>
      </w:r>
      <w:r w:rsidR="007852C4">
        <w:t>means one or more areas of Australia mentioned in new item 5 of Schedule 1 to LIN 22/01</w:t>
      </w:r>
      <w:r>
        <w:t>3</w:t>
      </w:r>
      <w:r w:rsidR="007852C4">
        <w:t>.</w:t>
      </w:r>
    </w:p>
    <w:p w14:paraId="79BE796F" w14:textId="4D6CB7B8" w:rsidR="007852C4" w:rsidRDefault="007852C4" w:rsidP="007852C4">
      <w:pPr>
        <w:pStyle w:val="ESAttNormal"/>
      </w:pPr>
      <w:r>
        <w:t>Items 2</w:t>
      </w:r>
      <w:r w:rsidRPr="003B58F8">
        <w:t xml:space="preserve"> </w:t>
      </w:r>
      <w:r w:rsidR="00286006">
        <w:t>and 3 of Schedule 2</w:t>
      </w:r>
      <w:r>
        <w:t xml:space="preserve"> to the instrument </w:t>
      </w:r>
      <w:r w:rsidR="00286006">
        <w:t>amend section 7 of LIN 22/013</w:t>
      </w:r>
      <w:r>
        <w:t xml:space="preserve">, to add four additional postcodes </w:t>
      </w:r>
      <w:r w:rsidRPr="001A6BC6">
        <w:t>4406, 4416, 4498 and 7215</w:t>
      </w:r>
      <w:r>
        <w:t xml:space="preserve"> to </w:t>
      </w:r>
      <w:r w:rsidRPr="00FE1495">
        <w:t>the areas in which tourism and hospitality work must be carried out</w:t>
      </w:r>
      <w:r>
        <w:t>.</w:t>
      </w:r>
    </w:p>
    <w:p w14:paraId="1B458998" w14:textId="77E1761E" w:rsidR="007852C4" w:rsidRDefault="00906DAA" w:rsidP="007852C4">
      <w:pPr>
        <w:pStyle w:val="ESAttNormal"/>
      </w:pPr>
      <w:r>
        <w:t>Item</w:t>
      </w:r>
      <w:r w:rsidR="007852C4">
        <w:t xml:space="preserve"> 4</w:t>
      </w:r>
      <w:r>
        <w:t xml:space="preserve"> </w:t>
      </w:r>
      <w:r w:rsidR="007852C4">
        <w:t xml:space="preserve">of Schedule </w:t>
      </w:r>
      <w:r w:rsidR="00286006">
        <w:t>2</w:t>
      </w:r>
      <w:r w:rsidR="007852C4">
        <w:t xml:space="preserve"> t</w:t>
      </w:r>
      <w:r w:rsidR="00286006">
        <w:t>o the instrument amend</w:t>
      </w:r>
      <w:r>
        <w:t>s</w:t>
      </w:r>
      <w:r w:rsidR="00286006">
        <w:t xml:space="preserve"> </w:t>
      </w:r>
      <w:r w:rsidR="00333705">
        <w:t>paragraph</w:t>
      </w:r>
      <w:r w:rsidR="00286006">
        <w:t xml:space="preserve"> 8</w:t>
      </w:r>
      <w:r>
        <w:t>(1)</w:t>
      </w:r>
      <w:r w:rsidR="00333705">
        <w:t>(a)</w:t>
      </w:r>
      <w:r w:rsidR="00286006">
        <w:t xml:space="preserve"> of LIN 22/013</w:t>
      </w:r>
      <w:r>
        <w:t xml:space="preserve">, to ensure unpaid bushfire recovery work </w:t>
      </w:r>
      <w:r w:rsidRPr="008621CD">
        <w:t>carried out after 31 July 2019</w:t>
      </w:r>
      <w:r>
        <w:t xml:space="preserve"> in a bushfire affected area would also be specified as the </w:t>
      </w:r>
      <w:r w:rsidRPr="00ED542C">
        <w:t>kind</w:t>
      </w:r>
      <w:r>
        <w:t>s</w:t>
      </w:r>
      <w:r w:rsidRPr="00ED542C">
        <w:t xml:space="preserve"> of work for the defin</w:t>
      </w:r>
      <w:r>
        <w:t xml:space="preserve">ition of </w:t>
      </w:r>
      <w:r>
        <w:rPr>
          <w:i/>
        </w:rPr>
        <w:t>specified Sub</w:t>
      </w:r>
      <w:r w:rsidRPr="00B56C54">
        <w:rPr>
          <w:i/>
        </w:rPr>
        <w:t>c</w:t>
      </w:r>
      <w:r>
        <w:rPr>
          <w:i/>
        </w:rPr>
        <w:t>lass 462</w:t>
      </w:r>
      <w:r w:rsidRPr="00B56C54">
        <w:rPr>
          <w:i/>
        </w:rPr>
        <w:t xml:space="preserve"> work</w:t>
      </w:r>
      <w:r w:rsidRPr="00ED542C">
        <w:t>.</w:t>
      </w:r>
    </w:p>
    <w:p w14:paraId="55BC3FD8" w14:textId="2802FB4F" w:rsidR="007852C4" w:rsidRDefault="00286006" w:rsidP="007852C4">
      <w:pPr>
        <w:pStyle w:val="ESAttNormal"/>
      </w:pPr>
      <w:r>
        <w:t>Item</w:t>
      </w:r>
      <w:r w:rsidR="00906DAA">
        <w:t>s 5 and</w:t>
      </w:r>
      <w:r>
        <w:t xml:space="preserve"> 6 of Schedule 2</w:t>
      </w:r>
      <w:r w:rsidR="007852C4">
        <w:t xml:space="preserve"> to</w:t>
      </w:r>
      <w:r>
        <w:t xml:space="preserve"> the instrument amend </w:t>
      </w:r>
      <w:r w:rsidR="00906DAA">
        <w:t>sub</w:t>
      </w:r>
      <w:r>
        <w:t>section</w:t>
      </w:r>
      <w:r w:rsidR="00906DAA">
        <w:t>s</w:t>
      </w:r>
      <w:r>
        <w:t xml:space="preserve"> </w:t>
      </w:r>
      <w:r w:rsidR="00906DAA">
        <w:t xml:space="preserve">8(2) and </w:t>
      </w:r>
      <w:r>
        <w:t>9</w:t>
      </w:r>
      <w:r w:rsidR="00906DAA">
        <w:t>(2)</w:t>
      </w:r>
      <w:r>
        <w:t xml:space="preserve"> of LIN 22/013</w:t>
      </w:r>
      <w:r w:rsidR="007852C4">
        <w:t xml:space="preserve">.  These are technical amendments </w:t>
      </w:r>
      <w:r w:rsidR="007852C4">
        <w:rPr>
          <w:rStyle w:val="LDItal"/>
          <w:i w:val="0"/>
        </w:rPr>
        <w:t>consequential to the insertion of new section</w:t>
      </w:r>
      <w:r>
        <w:rPr>
          <w:rStyle w:val="LDItal"/>
          <w:i w:val="0"/>
        </w:rPr>
        <w:t xml:space="preserve"> 9</w:t>
      </w:r>
      <w:r w:rsidR="007852C4">
        <w:rPr>
          <w:rStyle w:val="LDItal"/>
          <w:i w:val="0"/>
        </w:rPr>
        <w:t>A to</w:t>
      </w:r>
      <w:r>
        <w:rPr>
          <w:rStyle w:val="LDItal"/>
          <w:i w:val="0"/>
        </w:rPr>
        <w:t xml:space="preserve"> LIN 22/013</w:t>
      </w:r>
      <w:r w:rsidR="007852C4">
        <w:rPr>
          <w:rStyle w:val="LDItal"/>
          <w:i w:val="0"/>
        </w:rPr>
        <w:t>.</w:t>
      </w:r>
    </w:p>
    <w:p w14:paraId="31EA2114" w14:textId="32ADE59C" w:rsidR="007852C4" w:rsidRDefault="007852C4" w:rsidP="007852C4">
      <w:pPr>
        <w:pStyle w:val="ESAttNormal"/>
      </w:pPr>
      <w:r>
        <w:t>Item 7</w:t>
      </w:r>
      <w:r w:rsidR="00286006">
        <w:t xml:space="preserve"> of Schedule 2</w:t>
      </w:r>
      <w:r>
        <w:t xml:space="preserve"> to the instrument amends LIN 22/01</w:t>
      </w:r>
      <w:r w:rsidR="00286006">
        <w:t>3</w:t>
      </w:r>
      <w:r>
        <w:t>, to specify</w:t>
      </w:r>
      <w:r>
        <w:rPr>
          <w:rStyle w:val="LDItal"/>
          <w:i w:val="0"/>
        </w:rPr>
        <w:t xml:space="preserve"> f</w:t>
      </w:r>
      <w:r w:rsidRPr="00B56C54">
        <w:rPr>
          <w:rStyle w:val="LDItal"/>
          <w:i w:val="0"/>
        </w:rPr>
        <w:t>lood recovery work</w:t>
      </w:r>
      <w:r w:rsidRPr="00B56C54">
        <w:t xml:space="preserve"> </w:t>
      </w:r>
      <w:r>
        <w:t xml:space="preserve">and the areas in which that work must be carried out for the definition of </w:t>
      </w:r>
      <w:r w:rsidR="00286006">
        <w:rPr>
          <w:i/>
        </w:rPr>
        <w:t>specified Subclass 462</w:t>
      </w:r>
      <w:r w:rsidRPr="001F693B">
        <w:rPr>
          <w:i/>
        </w:rPr>
        <w:t xml:space="preserve"> work</w:t>
      </w:r>
      <w:r>
        <w:rPr>
          <w:i/>
        </w:rPr>
        <w:t xml:space="preserve"> </w:t>
      </w:r>
      <w:r>
        <w:t>in regulation 1.03 of the Regulations.</w:t>
      </w:r>
    </w:p>
    <w:p w14:paraId="7E03CD69" w14:textId="47F7AC85" w:rsidR="007852C4" w:rsidRDefault="00286006" w:rsidP="007852C4">
      <w:pPr>
        <w:pStyle w:val="ESAttNormal"/>
      </w:pPr>
      <w:r>
        <w:t>Item 8 of Schedule 2</w:t>
      </w:r>
      <w:r w:rsidR="007852C4">
        <w:t xml:space="preserve"> to the instrument amends ite</w:t>
      </w:r>
      <w:r>
        <w:t>m 4 of Schedule 1 to LIN 22/013</w:t>
      </w:r>
      <w:r w:rsidR="007852C4">
        <w:t>, to remove postcode 7001 from</w:t>
      </w:r>
      <w:r w:rsidR="007852C4" w:rsidRPr="007B4710">
        <w:rPr>
          <w:rStyle w:val="CommentSubjectChar"/>
          <w:b w:val="0"/>
        </w:rPr>
        <w:t xml:space="preserve"> </w:t>
      </w:r>
      <w:r w:rsidR="007852C4" w:rsidRPr="00FE1495">
        <w:rPr>
          <w:rStyle w:val="LDBoldItal"/>
          <w:b w:val="0"/>
        </w:rPr>
        <w:t>Remote and Very Remote Australia</w:t>
      </w:r>
      <w:r w:rsidR="007852C4">
        <w:rPr>
          <w:rStyle w:val="LDBoldItal"/>
          <w:b w:val="0"/>
          <w:i w:val="0"/>
        </w:rPr>
        <w:t>.</w:t>
      </w:r>
      <w:r w:rsidR="007852C4">
        <w:rPr>
          <w:rStyle w:val="LDItal"/>
          <w:i w:val="0"/>
        </w:rPr>
        <w:t xml:space="preserve"> </w:t>
      </w:r>
      <w:r w:rsidR="007852C4">
        <w:t xml:space="preserve"> </w:t>
      </w:r>
    </w:p>
    <w:p w14:paraId="72EC2A7B" w14:textId="3026522E" w:rsidR="007852C4" w:rsidRPr="00285842" w:rsidRDefault="007852C4" w:rsidP="007852C4">
      <w:pPr>
        <w:pStyle w:val="ESAttNormal"/>
      </w:pPr>
      <w:r>
        <w:t>Item 9</w:t>
      </w:r>
      <w:r w:rsidR="00286006">
        <w:t xml:space="preserve"> of Schedule 2</w:t>
      </w:r>
      <w:r>
        <w:t xml:space="preserve"> to the instrument</w:t>
      </w:r>
      <w:r w:rsidR="00286006">
        <w:t xml:space="preserve"> amends Schedule 1 to LIN 22/013</w:t>
      </w:r>
      <w:r>
        <w:t>, to add a list of areas of Australia defined as</w:t>
      </w:r>
      <w:r>
        <w:rPr>
          <w:rStyle w:val="LDBoldItal"/>
          <w:b w:val="0"/>
        </w:rPr>
        <w:t xml:space="preserve"> flood</w:t>
      </w:r>
      <w:r w:rsidRPr="00E1219B">
        <w:rPr>
          <w:rStyle w:val="LDBoldItal"/>
          <w:b w:val="0"/>
        </w:rPr>
        <w:t xml:space="preserve"> </w:t>
      </w:r>
      <w:r>
        <w:rPr>
          <w:rStyle w:val="LDBoldItal"/>
          <w:b w:val="0"/>
        </w:rPr>
        <w:t>affected area</w:t>
      </w:r>
      <w:r>
        <w:t>.</w:t>
      </w:r>
    </w:p>
    <w:p w14:paraId="369934A1" w14:textId="7240F757" w:rsidR="00915032" w:rsidRPr="00915032" w:rsidRDefault="00915032" w:rsidP="00100DFC">
      <w:pPr>
        <w:pStyle w:val="ESAttNormal"/>
        <w:rPr>
          <w:b/>
        </w:rPr>
      </w:pPr>
    </w:p>
    <w:sectPr w:rsidR="00915032" w:rsidRPr="00915032" w:rsidSect="004F5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29C83" w14:textId="77777777" w:rsidR="0036401C" w:rsidRDefault="0036401C" w:rsidP="0036401C">
      <w:pPr>
        <w:spacing w:after="0" w:line="240" w:lineRule="auto"/>
      </w:pPr>
      <w:r>
        <w:separator/>
      </w:r>
    </w:p>
  </w:endnote>
  <w:endnote w:type="continuationSeparator" w:id="0">
    <w:p w14:paraId="401670C9" w14:textId="77777777" w:rsidR="0036401C" w:rsidRDefault="0036401C" w:rsidP="0036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17CBE" w14:textId="77777777" w:rsidR="005C1403" w:rsidRDefault="005C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98075" w14:textId="015F8E1C" w:rsidR="0036401C" w:rsidRPr="0036401C" w:rsidRDefault="0036401C" w:rsidP="0036401C">
    <w:pPr>
      <w:pStyle w:val="Footer"/>
      <w:pBdr>
        <w:top w:val="single" w:sz="4" w:space="1" w:color="auto"/>
      </w:pBdr>
      <w:tabs>
        <w:tab w:val="clear" w:pos="9026"/>
        <w:tab w:val="right" w:pos="9746"/>
      </w:tabs>
      <w:rPr>
        <w:rFonts w:ascii="Arial" w:hAnsi="Arial" w:cs="Arial"/>
        <w:sz w:val="16"/>
        <w:szCs w:val="16"/>
      </w:rPr>
    </w:pPr>
    <w:r w:rsidRPr="002F567D">
      <w:rPr>
        <w:i/>
        <w:sz w:val="18"/>
        <w:szCs w:val="18"/>
      </w:rPr>
      <w:fldChar w:fldCharType="begin"/>
    </w:r>
    <w:r w:rsidRPr="002F567D">
      <w:rPr>
        <w:i/>
        <w:sz w:val="18"/>
        <w:szCs w:val="18"/>
      </w:rPr>
      <w:instrText xml:space="preserve"> REF Title \h  \* MERGEFORMAT </w:instrText>
    </w:r>
    <w:r w:rsidRPr="002F567D">
      <w:rPr>
        <w:i/>
        <w:sz w:val="18"/>
        <w:szCs w:val="18"/>
      </w:rPr>
    </w:r>
    <w:r w:rsidRPr="002F567D">
      <w:rPr>
        <w:i/>
        <w:sz w:val="18"/>
        <w:szCs w:val="18"/>
      </w:rPr>
      <w:fldChar w:fldCharType="separate"/>
    </w:r>
    <w:r w:rsidRPr="0036401C">
      <w:rPr>
        <w:i/>
        <w:sz w:val="18"/>
        <w:szCs w:val="18"/>
      </w:rPr>
      <w:t>Migration (Specified work and areas for subclass 417 and 462 visas) Amendment Instrument (LIN 22/050) 2022</w:t>
    </w:r>
    <w:r w:rsidRPr="002F567D">
      <w:rPr>
        <w:i/>
        <w:sz w:val="18"/>
        <w:szCs w:val="18"/>
      </w:rPr>
      <w:fldChar w:fldCharType="end"/>
    </w:r>
    <w:r>
      <w:rPr>
        <w:rFonts w:ascii="Arial" w:hAnsi="Arial" w:cs="Arial"/>
        <w:sz w:val="16"/>
        <w:szCs w:val="16"/>
      </w:rPr>
      <w:tab/>
    </w:r>
    <w:r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F46963">
      <w:rPr>
        <w:rStyle w:val="PageNumber"/>
        <w:rFonts w:ascii="Arial" w:hAnsi="Arial" w:cs="Arial"/>
        <w:noProof/>
        <w:sz w:val="16"/>
        <w:szCs w:val="16"/>
      </w:rPr>
      <w:t>1</w:t>
    </w:r>
    <w:r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11D84" w14:textId="77777777" w:rsidR="005C1403" w:rsidRDefault="005C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B6368" w14:textId="77777777" w:rsidR="0036401C" w:rsidRDefault="0036401C" w:rsidP="0036401C">
      <w:pPr>
        <w:spacing w:after="0" w:line="240" w:lineRule="auto"/>
      </w:pPr>
      <w:r>
        <w:separator/>
      </w:r>
    </w:p>
  </w:footnote>
  <w:footnote w:type="continuationSeparator" w:id="0">
    <w:p w14:paraId="5AADF085" w14:textId="77777777" w:rsidR="0036401C" w:rsidRDefault="0036401C" w:rsidP="0036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4FA9F" w14:textId="4E8A493D" w:rsidR="005C1403" w:rsidRDefault="005C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99398" w14:textId="2A28907D" w:rsidR="005C1403" w:rsidRDefault="005C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5637" w14:textId="76E1C688" w:rsidR="005C1403" w:rsidRDefault="005C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D0"/>
    <w:rsid w:val="000224E9"/>
    <w:rsid w:val="00033E01"/>
    <w:rsid w:val="00040D98"/>
    <w:rsid w:val="00096961"/>
    <w:rsid w:val="000A006D"/>
    <w:rsid w:val="000C39EB"/>
    <w:rsid w:val="000D014F"/>
    <w:rsid w:val="000D3D47"/>
    <w:rsid w:val="000E710D"/>
    <w:rsid w:val="00100DFC"/>
    <w:rsid w:val="00166657"/>
    <w:rsid w:val="001857E6"/>
    <w:rsid w:val="0019164E"/>
    <w:rsid w:val="00192B6F"/>
    <w:rsid w:val="001A4B2F"/>
    <w:rsid w:val="001A6BC6"/>
    <w:rsid w:val="001E7120"/>
    <w:rsid w:val="001F310E"/>
    <w:rsid w:val="00230396"/>
    <w:rsid w:val="002402E0"/>
    <w:rsid w:val="00285842"/>
    <w:rsid w:val="00286006"/>
    <w:rsid w:val="0029451F"/>
    <w:rsid w:val="002D167E"/>
    <w:rsid w:val="002D356B"/>
    <w:rsid w:val="00310AA9"/>
    <w:rsid w:val="0031748B"/>
    <w:rsid w:val="00333705"/>
    <w:rsid w:val="00334FEA"/>
    <w:rsid w:val="0036401C"/>
    <w:rsid w:val="00390C87"/>
    <w:rsid w:val="003943F5"/>
    <w:rsid w:val="003B58F8"/>
    <w:rsid w:val="0042219D"/>
    <w:rsid w:val="00441EBA"/>
    <w:rsid w:val="00457D4A"/>
    <w:rsid w:val="0046059A"/>
    <w:rsid w:val="00464080"/>
    <w:rsid w:val="00477226"/>
    <w:rsid w:val="004A774F"/>
    <w:rsid w:val="004F5CE4"/>
    <w:rsid w:val="0054025D"/>
    <w:rsid w:val="00550D55"/>
    <w:rsid w:val="00560B24"/>
    <w:rsid w:val="0057002B"/>
    <w:rsid w:val="005810D3"/>
    <w:rsid w:val="005A3733"/>
    <w:rsid w:val="005C1403"/>
    <w:rsid w:val="00604E06"/>
    <w:rsid w:val="006169EF"/>
    <w:rsid w:val="00643CD8"/>
    <w:rsid w:val="006470D3"/>
    <w:rsid w:val="006B47C8"/>
    <w:rsid w:val="0070331F"/>
    <w:rsid w:val="00703A34"/>
    <w:rsid w:val="0070512E"/>
    <w:rsid w:val="00707D25"/>
    <w:rsid w:val="00741FED"/>
    <w:rsid w:val="00782A96"/>
    <w:rsid w:val="007852C4"/>
    <w:rsid w:val="007A05E2"/>
    <w:rsid w:val="007B4710"/>
    <w:rsid w:val="007B6106"/>
    <w:rsid w:val="007C08D0"/>
    <w:rsid w:val="007D4712"/>
    <w:rsid w:val="007E0486"/>
    <w:rsid w:val="007E4691"/>
    <w:rsid w:val="007F4477"/>
    <w:rsid w:val="008050C4"/>
    <w:rsid w:val="0084449F"/>
    <w:rsid w:val="008621CD"/>
    <w:rsid w:val="00875594"/>
    <w:rsid w:val="00880DB8"/>
    <w:rsid w:val="0088207D"/>
    <w:rsid w:val="0088407D"/>
    <w:rsid w:val="008B24C8"/>
    <w:rsid w:val="008C36CB"/>
    <w:rsid w:val="008F4FF4"/>
    <w:rsid w:val="00906DAA"/>
    <w:rsid w:val="00915032"/>
    <w:rsid w:val="009909DE"/>
    <w:rsid w:val="009B52E1"/>
    <w:rsid w:val="00A268CA"/>
    <w:rsid w:val="00A314AA"/>
    <w:rsid w:val="00A501C5"/>
    <w:rsid w:val="00A6333D"/>
    <w:rsid w:val="00A912A8"/>
    <w:rsid w:val="00AA4557"/>
    <w:rsid w:val="00AA4F77"/>
    <w:rsid w:val="00B31706"/>
    <w:rsid w:val="00B445D9"/>
    <w:rsid w:val="00B56C54"/>
    <w:rsid w:val="00B60EEE"/>
    <w:rsid w:val="00B65A06"/>
    <w:rsid w:val="00B75478"/>
    <w:rsid w:val="00BB0CF2"/>
    <w:rsid w:val="00BB1939"/>
    <w:rsid w:val="00BD598E"/>
    <w:rsid w:val="00BE3E7F"/>
    <w:rsid w:val="00C241F9"/>
    <w:rsid w:val="00C34D85"/>
    <w:rsid w:val="00C3597A"/>
    <w:rsid w:val="00C43E08"/>
    <w:rsid w:val="00C654E3"/>
    <w:rsid w:val="00C71766"/>
    <w:rsid w:val="00C749A8"/>
    <w:rsid w:val="00C81A5E"/>
    <w:rsid w:val="00C930F2"/>
    <w:rsid w:val="00CC44AA"/>
    <w:rsid w:val="00CC6A52"/>
    <w:rsid w:val="00CD23B5"/>
    <w:rsid w:val="00CD2DBE"/>
    <w:rsid w:val="00D24DEB"/>
    <w:rsid w:val="00D40E1E"/>
    <w:rsid w:val="00D43199"/>
    <w:rsid w:val="00DA1788"/>
    <w:rsid w:val="00DB048F"/>
    <w:rsid w:val="00DB70B9"/>
    <w:rsid w:val="00E03DCC"/>
    <w:rsid w:val="00E0781B"/>
    <w:rsid w:val="00E12798"/>
    <w:rsid w:val="00E32548"/>
    <w:rsid w:val="00E45FE2"/>
    <w:rsid w:val="00E51484"/>
    <w:rsid w:val="00E76FC9"/>
    <w:rsid w:val="00EA12C9"/>
    <w:rsid w:val="00EA58B4"/>
    <w:rsid w:val="00EF7F77"/>
    <w:rsid w:val="00F00348"/>
    <w:rsid w:val="00F46963"/>
    <w:rsid w:val="00F66B48"/>
    <w:rsid w:val="00F83465"/>
    <w:rsid w:val="00FA7D94"/>
    <w:rsid w:val="00FB3E84"/>
    <w:rsid w:val="00FD6711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7D46C4"/>
  <w15:chartTrackingRefBased/>
  <w15:docId w15:val="{4F9B1DB8-4E82-4F9A-855A-E476AAF7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customStyle="1" w:styleId="LDBoldItal">
    <w:name w:val="LDBoldItal"/>
    <w:uiPriority w:val="1"/>
    <w:qFormat/>
    <w:rsid w:val="00550D55"/>
    <w:rPr>
      <w:b/>
      <w:i/>
    </w:rPr>
  </w:style>
  <w:style w:type="character" w:customStyle="1" w:styleId="LDItal">
    <w:name w:val="LDItal"/>
    <w:basedOn w:val="DefaultParagraphFont"/>
    <w:uiPriority w:val="1"/>
    <w:rsid w:val="006169EF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E76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F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01C"/>
  </w:style>
  <w:style w:type="paragraph" w:styleId="Footer">
    <w:name w:val="footer"/>
    <w:basedOn w:val="Normal"/>
    <w:link w:val="FooterChar"/>
    <w:unhideWhenUsed/>
    <w:rsid w:val="00364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01C"/>
  </w:style>
  <w:style w:type="character" w:styleId="PageNumber">
    <w:name w:val="page number"/>
    <w:basedOn w:val="DefaultParagraphFont"/>
    <w:rsid w:val="0036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ES%20template%202112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 template 211208</Template>
  <TotalTime>0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HU</dc:creator>
  <cp:keywords/>
  <dc:description/>
  <cp:lastModifiedBy>Hannah HU</cp:lastModifiedBy>
  <cp:revision>2</cp:revision>
  <dcterms:created xsi:type="dcterms:W3CDTF">2022-04-08T05:03:00Z</dcterms:created>
  <dcterms:modified xsi:type="dcterms:W3CDTF">2022-04-08T05:03:00Z</dcterms:modified>
</cp:coreProperties>
</file>