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8C0E44" w:rsidRDefault="00FF6E25" w:rsidP="00FF6E25">
      <w:pPr>
        <w:jc w:val="center"/>
        <w:rPr>
          <w:rFonts w:asciiTheme="minorHAnsi" w:hAnsiTheme="minorHAnsi" w:cstheme="minorHAnsi"/>
          <w:b/>
          <w:szCs w:val="24"/>
          <w:u w:val="single"/>
        </w:rPr>
      </w:pPr>
      <w:r w:rsidRPr="008C0E44">
        <w:rPr>
          <w:rFonts w:asciiTheme="minorHAnsi" w:hAnsiTheme="minorHAnsi" w:cstheme="minorHAnsi"/>
          <w:b/>
          <w:szCs w:val="24"/>
          <w:u w:val="single"/>
        </w:rPr>
        <w:t>EXPLANATORY STATEMENT</w:t>
      </w:r>
    </w:p>
    <w:p w14:paraId="145EC655" w14:textId="01F3C33B" w:rsidR="0088497A" w:rsidRPr="00373B2E" w:rsidRDefault="0088497A" w:rsidP="00FF6E25">
      <w:pPr>
        <w:jc w:val="center"/>
        <w:rPr>
          <w:rFonts w:asciiTheme="minorHAnsi" w:hAnsiTheme="minorHAnsi" w:cstheme="minorHAnsi"/>
          <w:szCs w:val="24"/>
          <w:highlight w:val="yellow"/>
        </w:rPr>
      </w:pPr>
      <w:r w:rsidRPr="00373B2E">
        <w:rPr>
          <w:rFonts w:asciiTheme="minorHAnsi" w:hAnsiTheme="minorHAnsi" w:cstheme="minorHAnsi"/>
          <w:szCs w:val="24"/>
        </w:rPr>
        <w:t xml:space="preserve">Issued by the authority of </w:t>
      </w:r>
      <w:r w:rsidR="008C0E44" w:rsidRPr="00373B2E">
        <w:rPr>
          <w:rFonts w:asciiTheme="minorHAnsi" w:hAnsiTheme="minorHAnsi" w:cstheme="minorHAnsi"/>
          <w:szCs w:val="24"/>
        </w:rPr>
        <w:t>the Minister for Employment, Workforce, Skills, Small and Family Business</w:t>
      </w:r>
    </w:p>
    <w:p w14:paraId="12EB6806" w14:textId="7E8E7FF8" w:rsidR="00455C2A" w:rsidRPr="00373B2E" w:rsidRDefault="008C0E44" w:rsidP="00FF6E25">
      <w:pPr>
        <w:jc w:val="center"/>
        <w:rPr>
          <w:rFonts w:asciiTheme="minorHAnsi" w:hAnsiTheme="minorHAnsi" w:cstheme="minorHAnsi"/>
          <w:bCs/>
          <w:i/>
          <w:szCs w:val="24"/>
        </w:rPr>
      </w:pPr>
      <w:r w:rsidRPr="00373B2E">
        <w:rPr>
          <w:rFonts w:asciiTheme="minorHAnsi" w:hAnsiTheme="minorHAnsi" w:cstheme="minorHAnsi"/>
          <w:bCs/>
          <w:i/>
          <w:szCs w:val="24"/>
        </w:rPr>
        <w:t>National Vocational Education and Training Regulator Act 2011</w:t>
      </w:r>
    </w:p>
    <w:p w14:paraId="6C026A0C" w14:textId="1AF68665" w:rsidR="00503218" w:rsidRPr="00373B2E" w:rsidRDefault="008C0E44" w:rsidP="009F4F4C">
      <w:pPr>
        <w:spacing w:after="0"/>
        <w:jc w:val="center"/>
        <w:rPr>
          <w:rFonts w:asciiTheme="minorHAnsi" w:hAnsiTheme="minorHAnsi" w:cstheme="minorHAnsi"/>
          <w:bCs/>
          <w:i/>
          <w:szCs w:val="24"/>
        </w:rPr>
      </w:pPr>
      <w:r w:rsidRPr="00373B2E">
        <w:rPr>
          <w:rFonts w:asciiTheme="minorHAnsi" w:hAnsiTheme="minorHAnsi" w:cstheme="minorHAnsi"/>
          <w:bCs/>
          <w:i/>
          <w:szCs w:val="24"/>
        </w:rPr>
        <w:t>National Vocational Education and Training Regulator Amendment Regulations 2022</w:t>
      </w:r>
    </w:p>
    <w:p w14:paraId="34FFCE2F" w14:textId="77777777" w:rsidR="00373B2E" w:rsidRDefault="00373B2E" w:rsidP="009F4F4C">
      <w:pPr>
        <w:pStyle w:val="Heading2"/>
        <w:spacing w:before="0"/>
        <w:rPr>
          <w:rFonts w:asciiTheme="minorHAnsi" w:hAnsiTheme="minorHAnsi" w:cstheme="minorHAnsi"/>
          <w:color w:val="auto"/>
        </w:rPr>
      </w:pPr>
      <w:bookmarkStart w:id="0" w:name="_Toc23942238"/>
      <w:bookmarkStart w:id="1" w:name="_Toc34293358"/>
    </w:p>
    <w:p w14:paraId="33AB2D38" w14:textId="188B59C6" w:rsidR="00455C2A" w:rsidRDefault="00144950" w:rsidP="009F4F4C">
      <w:pPr>
        <w:pStyle w:val="Heading2"/>
        <w:spacing w:after="240"/>
        <w:rPr>
          <w:rFonts w:asciiTheme="minorHAnsi" w:hAnsiTheme="minorHAnsi" w:cstheme="minorHAnsi"/>
          <w:color w:val="auto"/>
        </w:rPr>
      </w:pPr>
      <w:r>
        <w:rPr>
          <w:rFonts w:asciiTheme="minorHAnsi" w:hAnsiTheme="minorHAnsi" w:cstheme="minorHAnsi"/>
          <w:color w:val="auto"/>
        </w:rPr>
        <w:t>AUTHORITY</w:t>
      </w:r>
    </w:p>
    <w:p w14:paraId="48F295AF" w14:textId="1DC181C2" w:rsidR="00DB6247" w:rsidRDefault="008C0E44" w:rsidP="00DB6247">
      <w:pPr>
        <w:pStyle w:val="Heading2"/>
        <w:spacing w:after="240"/>
        <w:rPr>
          <w:rFonts w:asciiTheme="minorHAnsi" w:hAnsiTheme="minorHAnsi" w:cstheme="minorHAnsi"/>
          <w:b w:val="0"/>
          <w:iCs/>
        </w:rPr>
      </w:pPr>
      <w:r>
        <w:rPr>
          <w:rFonts w:asciiTheme="minorHAnsi" w:hAnsiTheme="minorHAnsi" w:cstheme="minorHAnsi"/>
          <w:b w:val="0"/>
          <w:iCs/>
        </w:rPr>
        <w:t xml:space="preserve">Section 235 of the </w:t>
      </w:r>
      <w:r w:rsidR="00A635A9">
        <w:rPr>
          <w:rFonts w:asciiTheme="minorHAnsi" w:hAnsiTheme="minorHAnsi" w:cstheme="minorHAnsi"/>
          <w:b w:val="0"/>
          <w:i/>
        </w:rPr>
        <w:t xml:space="preserve">National Vocational Education and Training Regulator Act 2011 </w:t>
      </w:r>
      <w:r w:rsidR="00A635A9">
        <w:rPr>
          <w:rFonts w:asciiTheme="minorHAnsi" w:hAnsiTheme="minorHAnsi" w:cstheme="minorHAnsi"/>
          <w:b w:val="0"/>
          <w:iCs/>
        </w:rPr>
        <w:t xml:space="preserve">(the </w:t>
      </w:r>
      <w:r w:rsidR="00B22912">
        <w:rPr>
          <w:rFonts w:asciiTheme="minorHAnsi" w:hAnsiTheme="minorHAnsi" w:cstheme="minorHAnsi"/>
          <w:b w:val="0"/>
          <w:iCs/>
        </w:rPr>
        <w:t xml:space="preserve">NVETR </w:t>
      </w:r>
      <w:r w:rsidR="00A635A9">
        <w:rPr>
          <w:rFonts w:asciiTheme="minorHAnsi" w:hAnsiTheme="minorHAnsi" w:cstheme="minorHAnsi"/>
          <w:b w:val="0"/>
          <w:iCs/>
        </w:rPr>
        <w:t>Act) empowers the Governor-General to make regulations prescribing mat</w:t>
      </w:r>
      <w:r w:rsidR="00B22912">
        <w:rPr>
          <w:rFonts w:asciiTheme="minorHAnsi" w:hAnsiTheme="minorHAnsi" w:cstheme="minorHAnsi"/>
          <w:b w:val="0"/>
          <w:iCs/>
        </w:rPr>
        <w:t>t</w:t>
      </w:r>
      <w:r w:rsidR="00A635A9">
        <w:rPr>
          <w:rFonts w:asciiTheme="minorHAnsi" w:hAnsiTheme="minorHAnsi" w:cstheme="minorHAnsi"/>
          <w:b w:val="0"/>
          <w:iCs/>
        </w:rPr>
        <w:t>ers:</w:t>
      </w:r>
    </w:p>
    <w:p w14:paraId="7C0DCFEB" w14:textId="58427395" w:rsidR="00A635A9" w:rsidRPr="00A635A9" w:rsidRDefault="00B22912" w:rsidP="009443EA">
      <w:pPr>
        <w:pStyle w:val="ListParagraph"/>
        <w:numPr>
          <w:ilvl w:val="0"/>
          <w:numId w:val="4"/>
        </w:numPr>
        <w:rPr>
          <w:rFonts w:asciiTheme="minorHAnsi" w:hAnsiTheme="minorHAnsi" w:cstheme="minorHAnsi"/>
        </w:rPr>
      </w:pPr>
      <w:r>
        <w:rPr>
          <w:rFonts w:asciiTheme="minorHAnsi" w:hAnsiTheme="minorHAnsi" w:cstheme="minorHAnsi"/>
        </w:rPr>
        <w:t>r</w:t>
      </w:r>
      <w:r w:rsidR="00A635A9" w:rsidRPr="00A635A9">
        <w:rPr>
          <w:rFonts w:asciiTheme="minorHAnsi" w:hAnsiTheme="minorHAnsi" w:cstheme="minorHAnsi"/>
        </w:rPr>
        <w:t xml:space="preserve">equired or permitted by the </w:t>
      </w:r>
      <w:r>
        <w:rPr>
          <w:rFonts w:asciiTheme="minorHAnsi" w:hAnsiTheme="minorHAnsi" w:cstheme="minorHAnsi"/>
        </w:rPr>
        <w:t xml:space="preserve">NVETR </w:t>
      </w:r>
      <w:r w:rsidR="00A635A9" w:rsidRPr="00A635A9">
        <w:rPr>
          <w:rFonts w:asciiTheme="minorHAnsi" w:hAnsiTheme="minorHAnsi" w:cstheme="minorHAnsi"/>
        </w:rPr>
        <w:t>Act to be prescribed; or</w:t>
      </w:r>
    </w:p>
    <w:p w14:paraId="35E5BAEB" w14:textId="02C56655" w:rsidR="00A635A9" w:rsidRPr="00A635A9" w:rsidRDefault="00B22912" w:rsidP="009443EA">
      <w:pPr>
        <w:pStyle w:val="ListParagraph"/>
        <w:numPr>
          <w:ilvl w:val="0"/>
          <w:numId w:val="4"/>
        </w:numPr>
        <w:rPr>
          <w:rFonts w:asciiTheme="minorHAnsi" w:hAnsiTheme="minorHAnsi" w:cstheme="minorHAnsi"/>
        </w:rPr>
      </w:pPr>
      <w:r>
        <w:rPr>
          <w:rFonts w:asciiTheme="minorHAnsi" w:hAnsiTheme="minorHAnsi" w:cstheme="minorHAnsi"/>
        </w:rPr>
        <w:t>n</w:t>
      </w:r>
      <w:r w:rsidR="00A635A9" w:rsidRPr="00A635A9">
        <w:rPr>
          <w:rFonts w:asciiTheme="minorHAnsi" w:hAnsiTheme="minorHAnsi" w:cstheme="minorHAnsi"/>
        </w:rPr>
        <w:t xml:space="preserve">ecessary or convenient to be prescribed for carrying out or giving effect to the </w:t>
      </w:r>
      <w:r>
        <w:rPr>
          <w:rFonts w:asciiTheme="minorHAnsi" w:hAnsiTheme="minorHAnsi" w:cstheme="minorHAnsi"/>
        </w:rPr>
        <w:t xml:space="preserve">NVETR </w:t>
      </w:r>
      <w:r w:rsidR="00A635A9" w:rsidRPr="00A635A9">
        <w:rPr>
          <w:rFonts w:asciiTheme="minorHAnsi" w:hAnsiTheme="minorHAnsi" w:cstheme="minorHAnsi"/>
        </w:rPr>
        <w:t xml:space="preserve">Act. </w:t>
      </w:r>
    </w:p>
    <w:p w14:paraId="5779C3B9" w14:textId="7504D6FD" w:rsidR="00A635A9" w:rsidRDefault="00B17EEA" w:rsidP="00711AC6">
      <w:pPr>
        <w:spacing w:before="120" w:after="120"/>
        <w:rPr>
          <w:rFonts w:asciiTheme="minorHAnsi" w:hAnsiTheme="minorHAnsi" w:cstheme="minorHAnsi"/>
          <w:iCs/>
        </w:rPr>
      </w:pPr>
      <w:r w:rsidRPr="006B764A">
        <w:rPr>
          <w:rFonts w:asciiTheme="minorHAnsi" w:hAnsiTheme="minorHAnsi" w:cstheme="minorHAnsi"/>
          <w:iCs/>
        </w:rPr>
        <w:t>S</w:t>
      </w:r>
      <w:r w:rsidR="00A635A9" w:rsidRPr="00A635A9">
        <w:rPr>
          <w:rFonts w:asciiTheme="minorHAnsi" w:hAnsiTheme="minorHAnsi" w:cstheme="minorHAnsi"/>
          <w:iCs/>
        </w:rPr>
        <w:t>ubsection 33(3) of the</w:t>
      </w:r>
      <w:r w:rsidR="00A635A9" w:rsidRPr="00A635A9">
        <w:t> </w:t>
      </w:r>
      <w:r w:rsidR="00A635A9" w:rsidRPr="005229A5">
        <w:rPr>
          <w:rFonts w:asciiTheme="minorHAnsi" w:hAnsiTheme="minorHAnsi" w:cstheme="minorHAnsi"/>
          <w:i/>
        </w:rPr>
        <w:t xml:space="preserve">Acts Interpretation Act </w:t>
      </w:r>
      <w:r w:rsidR="00A635A9" w:rsidRPr="006B764A">
        <w:rPr>
          <w:rFonts w:asciiTheme="minorHAnsi" w:hAnsiTheme="minorHAnsi" w:cstheme="minorHAnsi"/>
          <w:i/>
        </w:rPr>
        <w:t>1901</w:t>
      </w:r>
      <w:r w:rsidRPr="006B764A">
        <w:rPr>
          <w:rFonts w:asciiTheme="minorHAnsi" w:hAnsiTheme="minorHAnsi" w:cstheme="minorHAnsi"/>
          <w:iCs/>
        </w:rPr>
        <w:t xml:space="preserve"> provides that</w:t>
      </w:r>
      <w:r w:rsidR="00A635A9" w:rsidRPr="006B764A">
        <w:rPr>
          <w:rFonts w:asciiTheme="minorHAnsi" w:hAnsiTheme="minorHAnsi" w:cstheme="minorHAnsi"/>
          <w:iCs/>
        </w:rPr>
        <w:t>, where an Act confers a power to make, gran</w:t>
      </w:r>
      <w:r w:rsidR="00A635A9" w:rsidRPr="009F4F4C">
        <w:rPr>
          <w:rFonts w:asciiTheme="minorHAnsi" w:hAnsiTheme="minorHAnsi" w:cstheme="minorHAnsi"/>
          <w:iCs/>
        </w:rPr>
        <w:t>t or issue any instrument of a legislative</w:t>
      </w:r>
      <w:r w:rsidR="00A635A9" w:rsidRPr="00A635A9">
        <w:rPr>
          <w:rFonts w:asciiTheme="minorHAnsi" w:hAnsiTheme="minorHAnsi" w:cstheme="minorHAnsi"/>
          <w:iCs/>
        </w:rPr>
        <w:t xml:space="preserve"> or administrative character (including rules, regulations or by</w:t>
      </w:r>
      <w:r w:rsidR="00A635A9" w:rsidRPr="00A635A9">
        <w:rPr>
          <w:rFonts w:asciiTheme="minorHAnsi" w:hAnsiTheme="minorHAnsi" w:cstheme="minorHAnsi"/>
          <w:iCs/>
        </w:rPr>
        <w:noBreakHyphen/>
        <w:t>laws), the power shall be construed as including a power exercisable in the like manner and subject to the like conditions (if any) to repeal, rescind, revoke, amend, or vary any such instrument.</w:t>
      </w:r>
    </w:p>
    <w:p w14:paraId="4D2D0725" w14:textId="30FA8794" w:rsidR="00711AC6" w:rsidRDefault="00711AC6" w:rsidP="009F4F4C">
      <w:pPr>
        <w:spacing w:before="120" w:after="0"/>
        <w:rPr>
          <w:rFonts w:asciiTheme="minorHAnsi" w:hAnsiTheme="minorHAnsi" w:cstheme="minorHAnsi"/>
          <w:szCs w:val="24"/>
        </w:rPr>
      </w:pPr>
      <w:r>
        <w:rPr>
          <w:rFonts w:asciiTheme="minorHAnsi" w:hAnsiTheme="minorHAnsi" w:cstheme="minorHAnsi"/>
          <w:szCs w:val="24"/>
        </w:rPr>
        <w:t>Paragraph 9(3)(b) of the NVETR Act provides that an NVR registered training organisation is subject to a law inside the scope of immunity (</w:t>
      </w:r>
      <w:r w:rsidR="004029BC">
        <w:rPr>
          <w:rFonts w:asciiTheme="minorHAnsi" w:hAnsiTheme="minorHAnsi" w:cstheme="minorHAnsi"/>
          <w:szCs w:val="24"/>
        </w:rPr>
        <w:t xml:space="preserve">see </w:t>
      </w:r>
      <w:r>
        <w:rPr>
          <w:rFonts w:asciiTheme="minorHAnsi" w:hAnsiTheme="minorHAnsi" w:cstheme="minorHAnsi"/>
          <w:szCs w:val="24"/>
        </w:rPr>
        <w:t xml:space="preserve">subsection 9(1) of the NVETR Act) if that law is specified in </w:t>
      </w:r>
      <w:r w:rsidRPr="000C4D86">
        <w:rPr>
          <w:rFonts w:asciiTheme="minorHAnsi" w:hAnsiTheme="minorHAnsi" w:cstheme="minorHAnsi"/>
          <w:szCs w:val="24"/>
        </w:rPr>
        <w:t xml:space="preserve">regulations made for the purposes of that paragraph and as agreed by the Ministerial Council. The Ministerial Council has agreed to the text of the </w:t>
      </w:r>
      <w:r w:rsidRPr="000C4D86">
        <w:rPr>
          <w:rFonts w:asciiTheme="minorHAnsi" w:hAnsiTheme="minorHAnsi" w:cstheme="minorHAnsi"/>
          <w:i/>
          <w:color w:val="000000" w:themeColor="text1"/>
          <w:szCs w:val="24"/>
        </w:rPr>
        <w:t>National Vocational Education and Training Regulator Amendment Regulations 2022</w:t>
      </w:r>
      <w:r w:rsidRPr="000C4D86">
        <w:rPr>
          <w:rFonts w:asciiTheme="minorHAnsi" w:hAnsiTheme="minorHAnsi" w:cstheme="minorHAnsi"/>
          <w:iCs/>
          <w:color w:val="000000" w:themeColor="text1"/>
          <w:szCs w:val="24"/>
        </w:rPr>
        <w:t xml:space="preserve"> (</w:t>
      </w:r>
      <w:r w:rsidR="00296D9B" w:rsidRPr="000C4D86">
        <w:rPr>
          <w:rFonts w:asciiTheme="minorHAnsi" w:hAnsiTheme="minorHAnsi" w:cstheme="minorHAnsi"/>
          <w:iCs/>
          <w:color w:val="000000" w:themeColor="text1"/>
          <w:szCs w:val="24"/>
        </w:rPr>
        <w:t>the i</w:t>
      </w:r>
      <w:r w:rsidR="00631009" w:rsidRPr="000C4D86">
        <w:rPr>
          <w:rFonts w:asciiTheme="minorHAnsi" w:hAnsiTheme="minorHAnsi" w:cstheme="minorHAnsi"/>
          <w:iCs/>
          <w:color w:val="000000" w:themeColor="text1"/>
          <w:szCs w:val="24"/>
        </w:rPr>
        <w:t>nstrument</w:t>
      </w:r>
      <w:r w:rsidRPr="000C4D86">
        <w:rPr>
          <w:rFonts w:asciiTheme="minorHAnsi" w:hAnsiTheme="minorHAnsi" w:cstheme="minorHAnsi"/>
          <w:iCs/>
          <w:color w:val="000000" w:themeColor="text1"/>
          <w:szCs w:val="24"/>
        </w:rPr>
        <w:t xml:space="preserve">) that specifies </w:t>
      </w:r>
      <w:r w:rsidRPr="000C4D86">
        <w:rPr>
          <w:rFonts w:asciiTheme="minorHAnsi" w:hAnsiTheme="minorHAnsi" w:cstheme="minorHAnsi"/>
          <w:szCs w:val="24"/>
        </w:rPr>
        <w:t xml:space="preserve">Division 2 of Part 5.4 of the </w:t>
      </w:r>
      <w:r w:rsidRPr="000C4D86">
        <w:rPr>
          <w:rFonts w:asciiTheme="minorHAnsi" w:hAnsiTheme="minorHAnsi" w:cstheme="minorHAnsi"/>
          <w:i/>
          <w:iCs/>
          <w:szCs w:val="24"/>
        </w:rPr>
        <w:t xml:space="preserve">Education and Training Reform Act 2006 </w:t>
      </w:r>
      <w:r w:rsidRPr="000C4D86">
        <w:rPr>
          <w:rFonts w:asciiTheme="minorHAnsi" w:hAnsiTheme="minorHAnsi" w:cstheme="minorHAnsi"/>
          <w:szCs w:val="24"/>
        </w:rPr>
        <w:t>(Vic) (</w:t>
      </w:r>
      <w:r w:rsidR="00296D9B" w:rsidRPr="000C4D86">
        <w:rPr>
          <w:rFonts w:asciiTheme="minorHAnsi" w:hAnsiTheme="minorHAnsi" w:cstheme="minorHAnsi"/>
          <w:szCs w:val="24"/>
        </w:rPr>
        <w:t xml:space="preserve">the </w:t>
      </w:r>
      <w:r w:rsidRPr="000C4D86">
        <w:rPr>
          <w:rFonts w:asciiTheme="minorHAnsi" w:hAnsiTheme="minorHAnsi" w:cstheme="minorHAnsi"/>
          <w:szCs w:val="24"/>
        </w:rPr>
        <w:t>ETR Act) as such a law.</w:t>
      </w:r>
    </w:p>
    <w:p w14:paraId="0C6C6C5C" w14:textId="77777777" w:rsidR="00373B2E" w:rsidRDefault="00373B2E" w:rsidP="009F4F4C">
      <w:pPr>
        <w:spacing w:after="0"/>
        <w:rPr>
          <w:rFonts w:asciiTheme="minorHAnsi" w:hAnsiTheme="minorHAnsi" w:cstheme="minorHAnsi"/>
          <w:b/>
          <w:iCs/>
        </w:rPr>
      </w:pPr>
    </w:p>
    <w:bookmarkEnd w:id="0"/>
    <w:bookmarkEnd w:id="1"/>
    <w:p w14:paraId="228ED01C" w14:textId="2F14B803" w:rsidR="00160826" w:rsidRPr="008134D5" w:rsidRDefault="00160826" w:rsidP="00160826">
      <w:pPr>
        <w:pStyle w:val="Heading2"/>
        <w:spacing w:before="0" w:after="240"/>
        <w:rPr>
          <w:rFonts w:asciiTheme="minorHAnsi" w:hAnsiTheme="minorHAnsi" w:cstheme="minorHAnsi"/>
          <w:color w:val="auto"/>
        </w:rPr>
      </w:pPr>
      <w:r w:rsidRPr="00160826">
        <w:rPr>
          <w:rFonts w:asciiTheme="minorHAnsi" w:hAnsiTheme="minorHAnsi" w:cstheme="minorHAnsi"/>
          <w:color w:val="auto"/>
        </w:rPr>
        <w:t xml:space="preserve"> </w:t>
      </w:r>
      <w:r>
        <w:rPr>
          <w:rFonts w:asciiTheme="minorHAnsi" w:hAnsiTheme="minorHAnsi" w:cstheme="minorHAnsi"/>
          <w:color w:val="auto"/>
        </w:rPr>
        <w:t>PURPOSE AND OPERATION</w:t>
      </w:r>
    </w:p>
    <w:p w14:paraId="5BD28621" w14:textId="5EDDAA76" w:rsidR="00160826" w:rsidRDefault="00160826" w:rsidP="00160826">
      <w:pPr>
        <w:spacing w:after="0"/>
        <w:rPr>
          <w:rFonts w:asciiTheme="minorHAnsi" w:hAnsiTheme="minorHAnsi" w:cstheme="minorHAnsi"/>
          <w:iCs/>
          <w:color w:val="000000" w:themeColor="text1"/>
          <w:szCs w:val="24"/>
        </w:rPr>
      </w:pPr>
      <w:r w:rsidRPr="00A635A9">
        <w:rPr>
          <w:rFonts w:asciiTheme="minorHAnsi" w:hAnsiTheme="minorHAnsi" w:cstheme="minorHAnsi"/>
          <w:iCs/>
          <w:color w:val="000000" w:themeColor="text1"/>
          <w:szCs w:val="24"/>
        </w:rPr>
        <w:t xml:space="preserve">The </w:t>
      </w:r>
      <w:r>
        <w:rPr>
          <w:rFonts w:asciiTheme="minorHAnsi" w:hAnsiTheme="minorHAnsi" w:cstheme="minorHAnsi"/>
          <w:iCs/>
          <w:color w:val="000000" w:themeColor="text1"/>
          <w:szCs w:val="24"/>
        </w:rPr>
        <w:t xml:space="preserve">instrument </w:t>
      </w:r>
      <w:r w:rsidR="000A58BE">
        <w:rPr>
          <w:rFonts w:asciiTheme="minorHAnsi" w:hAnsiTheme="minorHAnsi" w:cstheme="minorHAnsi"/>
          <w:iCs/>
          <w:color w:val="000000" w:themeColor="text1"/>
          <w:szCs w:val="24"/>
        </w:rPr>
        <w:t>makes minor amendments to</w:t>
      </w:r>
      <w:r>
        <w:rPr>
          <w:rFonts w:asciiTheme="minorHAnsi" w:hAnsiTheme="minorHAnsi" w:cstheme="minorHAnsi"/>
          <w:iCs/>
          <w:color w:val="000000" w:themeColor="text1"/>
          <w:szCs w:val="24"/>
        </w:rPr>
        <w:t xml:space="preserve"> the </w:t>
      </w:r>
      <w:r>
        <w:rPr>
          <w:rFonts w:asciiTheme="minorHAnsi" w:hAnsiTheme="minorHAnsi" w:cstheme="minorHAnsi"/>
          <w:i/>
          <w:color w:val="000000" w:themeColor="text1"/>
          <w:szCs w:val="24"/>
        </w:rPr>
        <w:t xml:space="preserve">National Vocational Education and Training Regulator Regulations 2011 </w:t>
      </w:r>
      <w:r>
        <w:rPr>
          <w:rFonts w:asciiTheme="minorHAnsi" w:hAnsiTheme="minorHAnsi" w:cstheme="minorHAnsi"/>
          <w:iCs/>
          <w:color w:val="000000" w:themeColor="text1"/>
          <w:szCs w:val="24"/>
        </w:rPr>
        <w:t>to specify, for the purposes of paragraph 9(3)(b) of the NVETR Act, that an NVR registered training organisation is subject to Division 2 of Part 5.4 of the ETR Act. Th</w:t>
      </w:r>
      <w:r w:rsidR="004B3E62">
        <w:rPr>
          <w:rFonts w:asciiTheme="minorHAnsi" w:hAnsiTheme="minorHAnsi" w:cstheme="minorHAnsi"/>
          <w:iCs/>
          <w:color w:val="000000" w:themeColor="text1"/>
          <w:szCs w:val="24"/>
        </w:rPr>
        <w:t>e purpose of this change is to</w:t>
      </w:r>
      <w:r>
        <w:rPr>
          <w:rFonts w:asciiTheme="minorHAnsi" w:hAnsiTheme="minorHAnsi" w:cstheme="minorHAnsi"/>
          <w:iCs/>
          <w:color w:val="000000" w:themeColor="text1"/>
          <w:szCs w:val="24"/>
        </w:rPr>
        <w:t xml:space="preserve"> make clear that students under placements for the purposes of Part</w:t>
      </w:r>
      <w:r w:rsidR="00751AA1">
        <w:rPr>
          <w:rFonts w:asciiTheme="minorHAnsi" w:hAnsiTheme="minorHAnsi" w:cstheme="minorHAnsi"/>
          <w:iCs/>
          <w:color w:val="000000" w:themeColor="text1"/>
          <w:szCs w:val="24"/>
        </w:rPr>
        <w:t xml:space="preserve"> 5.4 of the ETR Act</w:t>
      </w:r>
      <w:r>
        <w:rPr>
          <w:rFonts w:asciiTheme="minorHAnsi" w:hAnsiTheme="minorHAnsi" w:cstheme="minorHAnsi"/>
          <w:iCs/>
          <w:color w:val="000000" w:themeColor="text1"/>
          <w:szCs w:val="24"/>
        </w:rPr>
        <w:t xml:space="preserve"> are entitled to compensation under the </w:t>
      </w:r>
      <w:r w:rsidRPr="006048D3">
        <w:rPr>
          <w:rFonts w:asciiTheme="minorHAnsi" w:hAnsiTheme="minorHAnsi" w:cstheme="minorHAnsi"/>
          <w:i/>
          <w:iCs/>
          <w:szCs w:val="24"/>
        </w:rPr>
        <w:t xml:space="preserve">Workplace Injury Rehabilitation and Compensation Act 2013 </w:t>
      </w:r>
      <w:r w:rsidRPr="006048D3">
        <w:rPr>
          <w:rFonts w:asciiTheme="minorHAnsi" w:hAnsiTheme="minorHAnsi" w:cstheme="minorHAnsi"/>
          <w:szCs w:val="24"/>
        </w:rPr>
        <w:t>(Vic) (</w:t>
      </w:r>
      <w:r>
        <w:rPr>
          <w:rFonts w:asciiTheme="minorHAnsi" w:hAnsiTheme="minorHAnsi" w:cstheme="minorHAnsi"/>
          <w:szCs w:val="24"/>
        </w:rPr>
        <w:t xml:space="preserve">the </w:t>
      </w:r>
      <w:r w:rsidRPr="006048D3">
        <w:rPr>
          <w:rFonts w:asciiTheme="minorHAnsi" w:hAnsiTheme="minorHAnsi" w:cstheme="minorHAnsi"/>
          <w:szCs w:val="24"/>
        </w:rPr>
        <w:t>WIRC Act)</w:t>
      </w:r>
      <w:r>
        <w:rPr>
          <w:rFonts w:asciiTheme="minorHAnsi" w:hAnsiTheme="minorHAnsi" w:cstheme="minorHAnsi"/>
          <w:iCs/>
          <w:color w:val="000000" w:themeColor="text1"/>
          <w:szCs w:val="24"/>
        </w:rPr>
        <w:t xml:space="preserve">. </w:t>
      </w:r>
    </w:p>
    <w:p w14:paraId="35FC3AD1" w14:textId="77777777" w:rsidR="00160826" w:rsidRDefault="00160826" w:rsidP="00160826">
      <w:pPr>
        <w:spacing w:after="0"/>
        <w:rPr>
          <w:rFonts w:asciiTheme="minorHAnsi" w:hAnsiTheme="minorHAnsi" w:cstheme="minorHAnsi"/>
          <w:iCs/>
          <w:color w:val="000000" w:themeColor="text1"/>
          <w:szCs w:val="24"/>
        </w:rPr>
      </w:pPr>
    </w:p>
    <w:p w14:paraId="582C1F19" w14:textId="30113E06" w:rsidR="00160826" w:rsidRPr="008134D5" w:rsidRDefault="00160826" w:rsidP="00160826">
      <w:pPr>
        <w:pStyle w:val="Heading2"/>
        <w:spacing w:before="0" w:after="240"/>
        <w:rPr>
          <w:rFonts w:asciiTheme="minorHAnsi" w:hAnsiTheme="minorHAnsi" w:cstheme="minorHAnsi"/>
          <w:color w:val="auto"/>
        </w:rPr>
      </w:pPr>
      <w:r>
        <w:rPr>
          <w:rFonts w:asciiTheme="minorHAnsi" w:hAnsiTheme="minorHAnsi" w:cstheme="minorHAnsi"/>
          <w:color w:val="auto"/>
        </w:rPr>
        <w:t>BACKGROUND</w:t>
      </w:r>
    </w:p>
    <w:p w14:paraId="1DEEEEE3" w14:textId="7767819F" w:rsidR="00785BEC" w:rsidRDefault="00B17EEA" w:rsidP="006048D3">
      <w:pPr>
        <w:rPr>
          <w:rFonts w:asciiTheme="minorHAnsi" w:hAnsiTheme="minorHAnsi" w:cstheme="minorHAnsi"/>
          <w:szCs w:val="24"/>
        </w:rPr>
      </w:pPr>
      <w:r>
        <w:rPr>
          <w:rFonts w:asciiTheme="minorHAnsi" w:hAnsiTheme="minorHAnsi" w:cstheme="minorHAnsi"/>
          <w:szCs w:val="24"/>
        </w:rPr>
        <w:t xml:space="preserve">The </w:t>
      </w:r>
      <w:r w:rsidR="00823593">
        <w:rPr>
          <w:rFonts w:asciiTheme="minorHAnsi" w:hAnsiTheme="minorHAnsi" w:cstheme="minorHAnsi"/>
          <w:szCs w:val="24"/>
        </w:rPr>
        <w:t xml:space="preserve">NVETR </w:t>
      </w:r>
      <w:r>
        <w:rPr>
          <w:rFonts w:asciiTheme="minorHAnsi" w:hAnsiTheme="minorHAnsi" w:cstheme="minorHAnsi"/>
          <w:szCs w:val="24"/>
        </w:rPr>
        <w:t>Act establishes the National VET Regulator (</w:t>
      </w:r>
      <w:r w:rsidR="000B15AD">
        <w:rPr>
          <w:rFonts w:asciiTheme="minorHAnsi" w:hAnsiTheme="minorHAnsi" w:cstheme="minorHAnsi"/>
          <w:szCs w:val="24"/>
        </w:rPr>
        <w:t xml:space="preserve">the </w:t>
      </w:r>
      <w:r>
        <w:rPr>
          <w:rFonts w:asciiTheme="minorHAnsi" w:hAnsiTheme="minorHAnsi" w:cstheme="minorHAnsi"/>
          <w:szCs w:val="24"/>
        </w:rPr>
        <w:t xml:space="preserve">Regulator) and provides a legislative framework for the regulation of vocational education and training. </w:t>
      </w:r>
      <w:r w:rsidR="00785BEC">
        <w:rPr>
          <w:rFonts w:asciiTheme="minorHAnsi" w:hAnsiTheme="minorHAnsi" w:cstheme="minorHAnsi"/>
          <w:szCs w:val="24"/>
        </w:rPr>
        <w:t xml:space="preserve">The </w:t>
      </w:r>
      <w:r w:rsidR="00823593">
        <w:rPr>
          <w:rFonts w:asciiTheme="minorHAnsi" w:hAnsiTheme="minorHAnsi" w:cstheme="minorHAnsi"/>
          <w:szCs w:val="24"/>
        </w:rPr>
        <w:t xml:space="preserve">NVETR </w:t>
      </w:r>
      <w:r w:rsidR="00785BEC">
        <w:rPr>
          <w:rFonts w:asciiTheme="minorHAnsi" w:hAnsiTheme="minorHAnsi" w:cstheme="minorHAnsi"/>
          <w:szCs w:val="24"/>
        </w:rPr>
        <w:t xml:space="preserve">Act applies differently in States that have referred power to the Commonwealth for the </w:t>
      </w:r>
      <w:r w:rsidR="00785BEC">
        <w:rPr>
          <w:rFonts w:asciiTheme="minorHAnsi" w:hAnsiTheme="minorHAnsi" w:cstheme="minorHAnsi"/>
          <w:szCs w:val="24"/>
        </w:rPr>
        <w:lastRenderedPageBreak/>
        <w:t>purposes of section 51(xxxvii) of the Constitution</w:t>
      </w:r>
      <w:r w:rsidR="002A1759">
        <w:rPr>
          <w:rFonts w:asciiTheme="minorHAnsi" w:hAnsiTheme="minorHAnsi" w:cstheme="minorHAnsi"/>
          <w:szCs w:val="24"/>
        </w:rPr>
        <w:t>, being</w:t>
      </w:r>
      <w:r w:rsidR="00785BEC">
        <w:rPr>
          <w:rFonts w:asciiTheme="minorHAnsi" w:hAnsiTheme="minorHAnsi" w:cstheme="minorHAnsi"/>
          <w:szCs w:val="24"/>
        </w:rPr>
        <w:t xml:space="preserve"> New South Wales, Queensland, South Australia</w:t>
      </w:r>
      <w:r w:rsidR="00467A64">
        <w:rPr>
          <w:rFonts w:asciiTheme="minorHAnsi" w:hAnsiTheme="minorHAnsi" w:cstheme="minorHAnsi"/>
          <w:szCs w:val="24"/>
        </w:rPr>
        <w:t>,</w:t>
      </w:r>
      <w:r w:rsidR="00785BEC">
        <w:rPr>
          <w:rFonts w:asciiTheme="minorHAnsi" w:hAnsiTheme="minorHAnsi" w:cstheme="minorHAnsi"/>
          <w:szCs w:val="24"/>
        </w:rPr>
        <w:t xml:space="preserve"> and Tasmania</w:t>
      </w:r>
      <w:r w:rsidR="002A1759">
        <w:rPr>
          <w:rFonts w:asciiTheme="minorHAnsi" w:hAnsiTheme="minorHAnsi" w:cstheme="minorHAnsi"/>
          <w:szCs w:val="24"/>
        </w:rPr>
        <w:t>. In the</w:t>
      </w:r>
      <w:r w:rsidR="00785BEC">
        <w:rPr>
          <w:rFonts w:asciiTheme="minorHAnsi" w:hAnsiTheme="minorHAnsi" w:cstheme="minorHAnsi"/>
          <w:szCs w:val="24"/>
        </w:rPr>
        <w:t xml:space="preserve"> other jurisdictions</w:t>
      </w:r>
      <w:r w:rsidR="002A1759">
        <w:rPr>
          <w:rFonts w:asciiTheme="minorHAnsi" w:hAnsiTheme="minorHAnsi" w:cstheme="minorHAnsi"/>
          <w:szCs w:val="24"/>
        </w:rPr>
        <w:t xml:space="preserve">, being Victoria and Western Australia, </w:t>
      </w:r>
      <w:r w:rsidR="00467A64">
        <w:rPr>
          <w:rFonts w:asciiTheme="minorHAnsi" w:hAnsiTheme="minorHAnsi" w:cstheme="minorHAnsi"/>
          <w:szCs w:val="24"/>
        </w:rPr>
        <w:t xml:space="preserve">the </w:t>
      </w:r>
      <w:r w:rsidR="00823593">
        <w:rPr>
          <w:rFonts w:asciiTheme="minorHAnsi" w:hAnsiTheme="minorHAnsi" w:cstheme="minorHAnsi"/>
          <w:szCs w:val="24"/>
        </w:rPr>
        <w:t xml:space="preserve">NVETR </w:t>
      </w:r>
      <w:r w:rsidR="00467A64">
        <w:rPr>
          <w:rFonts w:asciiTheme="minorHAnsi" w:hAnsiTheme="minorHAnsi" w:cstheme="minorHAnsi"/>
          <w:szCs w:val="24"/>
        </w:rPr>
        <w:t>Act relies on other heads of Commonwealth legislative power (see section 4</w:t>
      </w:r>
      <w:r w:rsidR="002A1759">
        <w:rPr>
          <w:rFonts w:asciiTheme="minorHAnsi" w:hAnsiTheme="minorHAnsi" w:cstheme="minorHAnsi"/>
          <w:szCs w:val="24"/>
        </w:rPr>
        <w:t xml:space="preserve"> of the NVETR Act</w:t>
      </w:r>
      <w:r w:rsidR="00467A64">
        <w:rPr>
          <w:rFonts w:asciiTheme="minorHAnsi" w:hAnsiTheme="minorHAnsi" w:cstheme="minorHAnsi"/>
          <w:szCs w:val="24"/>
        </w:rPr>
        <w:t xml:space="preserve">). In non-referring States, the </w:t>
      </w:r>
      <w:r w:rsidR="00823593">
        <w:rPr>
          <w:rFonts w:asciiTheme="minorHAnsi" w:hAnsiTheme="minorHAnsi" w:cstheme="minorHAnsi"/>
          <w:szCs w:val="24"/>
        </w:rPr>
        <w:t xml:space="preserve">NVETR </w:t>
      </w:r>
      <w:r w:rsidR="00467A64">
        <w:rPr>
          <w:rFonts w:asciiTheme="minorHAnsi" w:hAnsiTheme="minorHAnsi" w:cstheme="minorHAnsi"/>
          <w:szCs w:val="24"/>
        </w:rPr>
        <w:t>Act applies on a more limited basis reflecting the scope of those powers (see subsection 8(4)</w:t>
      </w:r>
      <w:r w:rsidR="002A1759">
        <w:rPr>
          <w:rFonts w:asciiTheme="minorHAnsi" w:hAnsiTheme="minorHAnsi" w:cstheme="minorHAnsi"/>
          <w:szCs w:val="24"/>
        </w:rPr>
        <w:t xml:space="preserve"> of the NVETR Act</w:t>
      </w:r>
      <w:r w:rsidR="00467A64">
        <w:rPr>
          <w:rFonts w:asciiTheme="minorHAnsi" w:hAnsiTheme="minorHAnsi" w:cstheme="minorHAnsi"/>
          <w:szCs w:val="24"/>
        </w:rPr>
        <w:t>).</w:t>
      </w:r>
      <w:r w:rsidR="00785BEC">
        <w:rPr>
          <w:rFonts w:asciiTheme="minorHAnsi" w:hAnsiTheme="minorHAnsi" w:cstheme="minorHAnsi"/>
          <w:szCs w:val="24"/>
        </w:rPr>
        <w:t xml:space="preserve"> </w:t>
      </w:r>
    </w:p>
    <w:p w14:paraId="21660921" w14:textId="3A0FC45D" w:rsidR="00823593" w:rsidRDefault="00823593" w:rsidP="006048D3">
      <w:pPr>
        <w:rPr>
          <w:rFonts w:asciiTheme="minorHAnsi" w:hAnsiTheme="minorHAnsi" w:cstheme="minorHAnsi"/>
          <w:szCs w:val="24"/>
        </w:rPr>
      </w:pPr>
      <w:r>
        <w:rPr>
          <w:rFonts w:asciiTheme="minorHAnsi" w:hAnsiTheme="minorHAnsi" w:cstheme="minorHAnsi"/>
          <w:szCs w:val="24"/>
        </w:rPr>
        <w:t>NVR registered training organisations are training organisations that are registered by the Regulator</w:t>
      </w:r>
      <w:r w:rsidR="002A1759">
        <w:rPr>
          <w:rFonts w:asciiTheme="minorHAnsi" w:hAnsiTheme="minorHAnsi" w:cstheme="minorHAnsi"/>
          <w:szCs w:val="24"/>
        </w:rPr>
        <w:t xml:space="preserve"> under the NVETR Act</w:t>
      </w:r>
      <w:r>
        <w:rPr>
          <w:rFonts w:asciiTheme="minorHAnsi" w:hAnsiTheme="minorHAnsi" w:cstheme="minorHAnsi"/>
          <w:szCs w:val="24"/>
        </w:rPr>
        <w:t>. An NVR registered training organisation operating in Victoria or Western Australia –</w:t>
      </w:r>
      <w:r w:rsidR="009E7473">
        <w:rPr>
          <w:rFonts w:asciiTheme="minorHAnsi" w:hAnsiTheme="minorHAnsi" w:cstheme="minorHAnsi"/>
          <w:szCs w:val="24"/>
        </w:rPr>
        <w:t xml:space="preserve"> both</w:t>
      </w:r>
      <w:r>
        <w:rPr>
          <w:rFonts w:asciiTheme="minorHAnsi" w:hAnsiTheme="minorHAnsi" w:cstheme="minorHAnsi"/>
          <w:szCs w:val="24"/>
        </w:rPr>
        <w:t xml:space="preserve"> non-referring States – is not subject to the laws of Victoria or Western Australia that relate to, among other things, the registration or regulation of vocational education and training organisations</w:t>
      </w:r>
      <w:r w:rsidR="009E7473">
        <w:rPr>
          <w:rFonts w:asciiTheme="minorHAnsi" w:hAnsiTheme="minorHAnsi" w:cstheme="minorHAnsi"/>
          <w:szCs w:val="24"/>
        </w:rPr>
        <w:t xml:space="preserve"> (paragraph 9(1)(a) of the NVETR Act)</w:t>
      </w:r>
      <w:r>
        <w:rPr>
          <w:rFonts w:asciiTheme="minorHAnsi" w:hAnsiTheme="minorHAnsi" w:cstheme="minorHAnsi"/>
          <w:szCs w:val="24"/>
        </w:rPr>
        <w:t>.</w:t>
      </w:r>
    </w:p>
    <w:p w14:paraId="4887D455" w14:textId="485BB3E4" w:rsidR="00AA5490" w:rsidRPr="006048D3" w:rsidRDefault="00467A64" w:rsidP="006048D3">
      <w:pPr>
        <w:rPr>
          <w:rFonts w:asciiTheme="minorHAnsi" w:hAnsiTheme="minorHAnsi" w:cstheme="minorHAnsi"/>
          <w:szCs w:val="24"/>
        </w:rPr>
      </w:pPr>
      <w:r>
        <w:rPr>
          <w:rFonts w:asciiTheme="minorHAnsi" w:hAnsiTheme="minorHAnsi" w:cstheme="minorHAnsi"/>
          <w:szCs w:val="24"/>
        </w:rPr>
        <w:t>The</w:t>
      </w:r>
      <w:r w:rsidR="00B047CE">
        <w:rPr>
          <w:rFonts w:asciiTheme="minorHAnsi" w:hAnsiTheme="minorHAnsi" w:cstheme="minorHAnsi"/>
          <w:szCs w:val="24"/>
        </w:rPr>
        <w:t xml:space="preserve"> application of the NVETR Act</w:t>
      </w:r>
      <w:r>
        <w:rPr>
          <w:rFonts w:asciiTheme="minorHAnsi" w:hAnsiTheme="minorHAnsi" w:cstheme="minorHAnsi"/>
          <w:szCs w:val="24"/>
        </w:rPr>
        <w:t xml:space="preserve"> in Victoria </w:t>
      </w:r>
      <w:r w:rsidR="002A1759">
        <w:rPr>
          <w:rFonts w:asciiTheme="minorHAnsi" w:hAnsiTheme="minorHAnsi" w:cstheme="minorHAnsi"/>
          <w:szCs w:val="24"/>
        </w:rPr>
        <w:t>might arguably</w:t>
      </w:r>
      <w:r>
        <w:rPr>
          <w:rFonts w:asciiTheme="minorHAnsi" w:hAnsiTheme="minorHAnsi" w:cstheme="minorHAnsi"/>
          <w:szCs w:val="24"/>
        </w:rPr>
        <w:t xml:space="preserve"> </w:t>
      </w:r>
      <w:r w:rsidR="007C5368">
        <w:rPr>
          <w:rFonts w:asciiTheme="minorHAnsi" w:hAnsiTheme="minorHAnsi" w:cstheme="minorHAnsi"/>
          <w:szCs w:val="24"/>
        </w:rPr>
        <w:t>result in</w:t>
      </w:r>
      <w:r w:rsidR="00AA5490" w:rsidRPr="006048D3">
        <w:rPr>
          <w:rFonts w:asciiTheme="minorHAnsi" w:hAnsiTheme="minorHAnsi" w:cstheme="minorHAnsi"/>
          <w:szCs w:val="24"/>
        </w:rPr>
        <w:t xml:space="preserve"> an undesirable gap in the scope of the workers compensation scheme in the WIRC Act</w:t>
      </w:r>
      <w:r>
        <w:rPr>
          <w:rFonts w:asciiTheme="minorHAnsi" w:hAnsiTheme="minorHAnsi" w:cstheme="minorHAnsi"/>
          <w:szCs w:val="24"/>
        </w:rPr>
        <w:t>;</w:t>
      </w:r>
      <w:r w:rsidR="00AA5490" w:rsidRPr="006048D3">
        <w:rPr>
          <w:rFonts w:asciiTheme="minorHAnsi" w:hAnsiTheme="minorHAnsi" w:cstheme="minorHAnsi"/>
          <w:szCs w:val="24"/>
        </w:rPr>
        <w:t xml:space="preserve"> the scheme </w:t>
      </w:r>
      <w:r w:rsidR="006636BC">
        <w:rPr>
          <w:rFonts w:asciiTheme="minorHAnsi" w:hAnsiTheme="minorHAnsi" w:cstheme="minorHAnsi"/>
          <w:szCs w:val="24"/>
        </w:rPr>
        <w:t>may, arguably,</w:t>
      </w:r>
      <w:r w:rsidR="00AA5490" w:rsidRPr="006048D3">
        <w:rPr>
          <w:rFonts w:asciiTheme="minorHAnsi" w:hAnsiTheme="minorHAnsi" w:cstheme="minorHAnsi"/>
          <w:szCs w:val="24"/>
        </w:rPr>
        <w:t xml:space="preserve"> not cover students who are on practical placements as part of a course of study with an education provider that is </w:t>
      </w:r>
      <w:r w:rsidR="009E7473">
        <w:rPr>
          <w:rFonts w:asciiTheme="minorHAnsi" w:hAnsiTheme="minorHAnsi" w:cstheme="minorHAnsi"/>
          <w:szCs w:val="24"/>
        </w:rPr>
        <w:t xml:space="preserve">an NVR registered training </w:t>
      </w:r>
      <w:r w:rsidR="0032237D">
        <w:rPr>
          <w:rFonts w:asciiTheme="minorHAnsi" w:hAnsiTheme="minorHAnsi" w:cstheme="minorHAnsi"/>
          <w:szCs w:val="24"/>
        </w:rPr>
        <w:t>organisation</w:t>
      </w:r>
      <w:r w:rsidR="00AA5490" w:rsidRPr="006048D3">
        <w:rPr>
          <w:rFonts w:asciiTheme="minorHAnsi" w:hAnsiTheme="minorHAnsi" w:cstheme="minorHAnsi"/>
          <w:szCs w:val="24"/>
        </w:rPr>
        <w:t xml:space="preserve">. </w:t>
      </w:r>
      <w:r>
        <w:rPr>
          <w:rFonts w:asciiTheme="minorHAnsi" w:hAnsiTheme="minorHAnsi" w:cstheme="minorHAnsi"/>
          <w:szCs w:val="24"/>
        </w:rPr>
        <w:t>This is because</w:t>
      </w:r>
      <w:r w:rsidR="00AA5490" w:rsidRPr="006048D3">
        <w:rPr>
          <w:rFonts w:asciiTheme="minorHAnsi" w:hAnsiTheme="minorHAnsi" w:cstheme="minorHAnsi"/>
          <w:szCs w:val="24"/>
        </w:rPr>
        <w:t>:</w:t>
      </w:r>
    </w:p>
    <w:p w14:paraId="493CE62E" w14:textId="67CE68A2" w:rsidR="006048D3" w:rsidRPr="006048D3" w:rsidRDefault="00AA5490" w:rsidP="006048D3">
      <w:pPr>
        <w:pStyle w:val="ListParagraph"/>
        <w:numPr>
          <w:ilvl w:val="0"/>
          <w:numId w:val="10"/>
        </w:numPr>
        <w:rPr>
          <w:rFonts w:asciiTheme="minorHAnsi" w:hAnsiTheme="minorHAnsi" w:cstheme="minorHAnsi"/>
          <w:szCs w:val="24"/>
        </w:rPr>
      </w:pPr>
      <w:r w:rsidRPr="006048D3">
        <w:rPr>
          <w:rFonts w:asciiTheme="minorHAnsi" w:hAnsiTheme="minorHAnsi" w:cstheme="minorHAnsi"/>
          <w:szCs w:val="24"/>
        </w:rPr>
        <w:t xml:space="preserve">The WIRC Act entitles </w:t>
      </w:r>
      <w:r w:rsidRPr="006048D3">
        <w:rPr>
          <w:rFonts w:asciiTheme="minorHAnsi" w:hAnsiTheme="minorHAnsi" w:cstheme="minorHAnsi"/>
          <w:i/>
          <w:iCs/>
          <w:szCs w:val="24"/>
        </w:rPr>
        <w:t>workers</w:t>
      </w:r>
      <w:r w:rsidRPr="006048D3">
        <w:rPr>
          <w:rFonts w:asciiTheme="minorHAnsi" w:hAnsiTheme="minorHAnsi" w:cstheme="minorHAnsi"/>
          <w:szCs w:val="24"/>
        </w:rPr>
        <w:t xml:space="preserve"> to compensation for workplace injuries. Included within the definition of </w:t>
      </w:r>
      <w:r w:rsidRPr="006048D3">
        <w:rPr>
          <w:rFonts w:asciiTheme="minorHAnsi" w:hAnsiTheme="minorHAnsi" w:cstheme="minorHAnsi"/>
          <w:i/>
          <w:iCs/>
          <w:szCs w:val="24"/>
        </w:rPr>
        <w:t>worker</w:t>
      </w:r>
      <w:r w:rsidRPr="006048D3">
        <w:rPr>
          <w:rFonts w:asciiTheme="minorHAnsi" w:hAnsiTheme="minorHAnsi" w:cstheme="minorHAnsi"/>
          <w:szCs w:val="24"/>
        </w:rPr>
        <w:t xml:space="preserve"> is a ‘post-secondary student of a TAFE provider within the meaning of Division 2 of Part 5.4 of the ETR Act while employed under a practical placement agreement under that Part’</w:t>
      </w:r>
      <w:r w:rsidR="006636BC">
        <w:rPr>
          <w:rFonts w:asciiTheme="minorHAnsi" w:hAnsiTheme="minorHAnsi" w:cstheme="minorHAnsi"/>
          <w:szCs w:val="24"/>
        </w:rPr>
        <w:t xml:space="preserve"> (refer to Part 1 of Schedule 1 of the WIRC Act)</w:t>
      </w:r>
      <w:r w:rsidRPr="006048D3">
        <w:rPr>
          <w:rFonts w:asciiTheme="minorHAnsi" w:hAnsiTheme="minorHAnsi" w:cstheme="minorHAnsi"/>
          <w:szCs w:val="24"/>
        </w:rPr>
        <w:t>.</w:t>
      </w:r>
    </w:p>
    <w:p w14:paraId="270C4911" w14:textId="62FA4EAA" w:rsidR="00AA5490" w:rsidRPr="006048D3" w:rsidRDefault="00AA5490" w:rsidP="00AD0014">
      <w:pPr>
        <w:pStyle w:val="ListParagraph"/>
        <w:numPr>
          <w:ilvl w:val="0"/>
          <w:numId w:val="10"/>
        </w:numPr>
        <w:spacing w:after="0"/>
        <w:rPr>
          <w:rFonts w:asciiTheme="minorHAnsi" w:hAnsiTheme="minorHAnsi" w:cstheme="minorHAnsi"/>
          <w:szCs w:val="24"/>
        </w:rPr>
      </w:pPr>
      <w:r w:rsidRPr="006048D3">
        <w:rPr>
          <w:rFonts w:asciiTheme="minorHAnsi" w:hAnsiTheme="minorHAnsi" w:cstheme="minorHAnsi"/>
          <w:szCs w:val="24"/>
        </w:rPr>
        <w:t xml:space="preserve">Division 1 of Part 5.4 of the ETR Act regulates vocational education and training organisations. Paragraph 9(1)(a) of the NVETR Act may then exclude the ETR Act’s operation to the extent that it applies to NVR </w:t>
      </w:r>
      <w:r w:rsidR="009E7473">
        <w:rPr>
          <w:rFonts w:asciiTheme="minorHAnsi" w:hAnsiTheme="minorHAnsi" w:cstheme="minorHAnsi"/>
          <w:szCs w:val="24"/>
        </w:rPr>
        <w:t>registered training organisations</w:t>
      </w:r>
      <w:r w:rsidR="006048D3">
        <w:rPr>
          <w:rFonts w:asciiTheme="minorHAnsi" w:hAnsiTheme="minorHAnsi" w:cstheme="minorHAnsi"/>
          <w:szCs w:val="24"/>
        </w:rPr>
        <w:t>.</w:t>
      </w:r>
      <w:r w:rsidRPr="006048D3">
        <w:rPr>
          <w:rFonts w:asciiTheme="minorHAnsi" w:hAnsiTheme="minorHAnsi" w:cstheme="minorHAnsi"/>
          <w:szCs w:val="24"/>
        </w:rPr>
        <w:t xml:space="preserve"> This could mean that an NVR </w:t>
      </w:r>
      <w:r w:rsidR="009E7473">
        <w:rPr>
          <w:rFonts w:asciiTheme="minorHAnsi" w:hAnsiTheme="minorHAnsi" w:cstheme="minorHAnsi"/>
          <w:szCs w:val="24"/>
        </w:rPr>
        <w:t>registered training organisation</w:t>
      </w:r>
      <w:r w:rsidRPr="006048D3">
        <w:rPr>
          <w:rFonts w:asciiTheme="minorHAnsi" w:hAnsiTheme="minorHAnsi" w:cstheme="minorHAnsi"/>
          <w:szCs w:val="24"/>
        </w:rPr>
        <w:t xml:space="preserve"> may not employ anyone under a practical placement agreement </w:t>
      </w:r>
      <w:r w:rsidRPr="006048D3">
        <w:rPr>
          <w:rFonts w:asciiTheme="minorHAnsi" w:hAnsiTheme="minorHAnsi" w:cstheme="minorHAnsi"/>
          <w:i/>
          <w:iCs/>
          <w:szCs w:val="24"/>
        </w:rPr>
        <w:t xml:space="preserve">under </w:t>
      </w:r>
      <w:r w:rsidRPr="006048D3">
        <w:rPr>
          <w:rFonts w:asciiTheme="minorHAnsi" w:hAnsiTheme="minorHAnsi" w:cstheme="minorHAnsi"/>
          <w:szCs w:val="24"/>
        </w:rPr>
        <w:t xml:space="preserve">Division 2 of Part 5.4 of the ETR Act, and that no such person is a worker for the purposes of the WIRC Act. A person that falls into this category </w:t>
      </w:r>
      <w:r w:rsidR="009E7473">
        <w:rPr>
          <w:rFonts w:asciiTheme="minorHAnsi" w:hAnsiTheme="minorHAnsi" w:cstheme="minorHAnsi"/>
          <w:szCs w:val="24"/>
        </w:rPr>
        <w:t>may</w:t>
      </w:r>
      <w:r w:rsidR="009E7473" w:rsidRPr="006048D3">
        <w:rPr>
          <w:rFonts w:asciiTheme="minorHAnsi" w:hAnsiTheme="minorHAnsi" w:cstheme="minorHAnsi"/>
          <w:szCs w:val="24"/>
        </w:rPr>
        <w:t xml:space="preserve"> </w:t>
      </w:r>
      <w:r w:rsidRPr="006048D3">
        <w:rPr>
          <w:rFonts w:asciiTheme="minorHAnsi" w:hAnsiTheme="minorHAnsi" w:cstheme="minorHAnsi"/>
          <w:szCs w:val="24"/>
        </w:rPr>
        <w:t>then</w:t>
      </w:r>
      <w:r w:rsidR="009E7473">
        <w:rPr>
          <w:rFonts w:asciiTheme="minorHAnsi" w:hAnsiTheme="minorHAnsi" w:cstheme="minorHAnsi"/>
          <w:szCs w:val="24"/>
        </w:rPr>
        <w:t>,</w:t>
      </w:r>
      <w:r w:rsidRPr="006048D3">
        <w:rPr>
          <w:rFonts w:asciiTheme="minorHAnsi" w:hAnsiTheme="minorHAnsi" w:cstheme="minorHAnsi"/>
          <w:szCs w:val="24"/>
        </w:rPr>
        <w:t xml:space="preserve"> arguably</w:t>
      </w:r>
      <w:r w:rsidR="009E7473">
        <w:rPr>
          <w:rFonts w:asciiTheme="minorHAnsi" w:hAnsiTheme="minorHAnsi" w:cstheme="minorHAnsi"/>
          <w:szCs w:val="24"/>
        </w:rPr>
        <w:t>,</w:t>
      </w:r>
      <w:r w:rsidRPr="006048D3">
        <w:rPr>
          <w:rFonts w:asciiTheme="minorHAnsi" w:hAnsiTheme="minorHAnsi" w:cstheme="minorHAnsi"/>
          <w:szCs w:val="24"/>
        </w:rPr>
        <w:t xml:space="preserve"> not be entitled to compensation under the WIRC Act. </w:t>
      </w:r>
    </w:p>
    <w:p w14:paraId="6A010A5D" w14:textId="77777777" w:rsidR="00373B2E" w:rsidRDefault="00373B2E" w:rsidP="009F4F4C">
      <w:pPr>
        <w:spacing w:after="0"/>
        <w:rPr>
          <w:rFonts w:asciiTheme="minorHAnsi" w:hAnsiTheme="minorHAnsi" w:cstheme="minorHAnsi"/>
          <w:iCs/>
          <w:color w:val="000000" w:themeColor="text1"/>
          <w:szCs w:val="24"/>
        </w:rPr>
      </w:pPr>
    </w:p>
    <w:p w14:paraId="4818CCF0" w14:textId="77777777" w:rsidR="00696CF0" w:rsidRPr="0088497A" w:rsidRDefault="00144950" w:rsidP="009F4F4C">
      <w:pPr>
        <w:pStyle w:val="Heading2"/>
        <w:spacing w:after="240"/>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1D976067" w:rsidR="00696CF0" w:rsidRDefault="00A635A9" w:rsidP="00373B2E">
      <w:pPr>
        <w:spacing w:after="0"/>
        <w:rPr>
          <w:rFonts w:asciiTheme="minorHAnsi" w:hAnsiTheme="minorHAnsi" w:cstheme="minorHAnsi"/>
          <w:iCs/>
          <w:color w:val="000000" w:themeColor="text1"/>
          <w:szCs w:val="24"/>
        </w:rPr>
      </w:pPr>
      <w:r w:rsidRPr="00A635A9">
        <w:rPr>
          <w:rFonts w:asciiTheme="minorHAnsi" w:hAnsiTheme="minorHAnsi" w:cstheme="minorHAnsi"/>
          <w:iCs/>
          <w:color w:val="000000" w:themeColor="text1"/>
          <w:szCs w:val="24"/>
        </w:rPr>
        <w:t xml:space="preserve">The </w:t>
      </w:r>
      <w:r w:rsidR="000B15AD">
        <w:rPr>
          <w:rFonts w:asciiTheme="minorHAnsi" w:hAnsiTheme="minorHAnsi" w:cstheme="minorHAnsi"/>
          <w:iCs/>
          <w:color w:val="000000" w:themeColor="text1"/>
          <w:szCs w:val="24"/>
        </w:rPr>
        <w:t>instrument</w:t>
      </w:r>
      <w:r w:rsidRPr="00A635A9">
        <w:rPr>
          <w:rFonts w:asciiTheme="minorHAnsi" w:hAnsiTheme="minorHAnsi" w:cstheme="minorHAnsi"/>
          <w:iCs/>
          <w:color w:val="000000" w:themeColor="text1"/>
          <w:szCs w:val="24"/>
        </w:rPr>
        <w:t xml:space="preserve"> commence</w:t>
      </w:r>
      <w:r w:rsidR="000B15AD">
        <w:rPr>
          <w:rFonts w:asciiTheme="minorHAnsi" w:hAnsiTheme="minorHAnsi" w:cstheme="minorHAnsi"/>
          <w:iCs/>
          <w:color w:val="000000" w:themeColor="text1"/>
          <w:szCs w:val="24"/>
        </w:rPr>
        <w:t>s on</w:t>
      </w:r>
      <w:r w:rsidRPr="00A635A9">
        <w:rPr>
          <w:rFonts w:asciiTheme="minorHAnsi" w:hAnsiTheme="minorHAnsi" w:cstheme="minorHAnsi"/>
          <w:iCs/>
          <w:color w:val="000000" w:themeColor="text1"/>
          <w:szCs w:val="24"/>
        </w:rPr>
        <w:t xml:space="preserve"> </w:t>
      </w:r>
      <w:r>
        <w:rPr>
          <w:rFonts w:asciiTheme="minorHAnsi" w:hAnsiTheme="minorHAnsi" w:cstheme="minorHAnsi"/>
          <w:iCs/>
          <w:color w:val="000000" w:themeColor="text1"/>
          <w:szCs w:val="24"/>
        </w:rPr>
        <w:t xml:space="preserve">the day after </w:t>
      </w:r>
      <w:r w:rsidR="000B15AD">
        <w:rPr>
          <w:rFonts w:asciiTheme="minorHAnsi" w:hAnsiTheme="minorHAnsi" w:cstheme="minorHAnsi"/>
          <w:iCs/>
          <w:color w:val="000000" w:themeColor="text1"/>
          <w:szCs w:val="24"/>
        </w:rPr>
        <w:t>it</w:t>
      </w:r>
      <w:r>
        <w:rPr>
          <w:rFonts w:asciiTheme="minorHAnsi" w:hAnsiTheme="minorHAnsi" w:cstheme="minorHAnsi"/>
          <w:iCs/>
          <w:color w:val="000000" w:themeColor="text1"/>
          <w:szCs w:val="24"/>
        </w:rPr>
        <w:t xml:space="preserve"> is registered</w:t>
      </w:r>
      <w:r w:rsidR="000B15AD">
        <w:rPr>
          <w:rFonts w:asciiTheme="minorHAnsi" w:hAnsiTheme="minorHAnsi" w:cstheme="minorHAnsi"/>
          <w:iCs/>
          <w:color w:val="000000" w:themeColor="text1"/>
          <w:szCs w:val="24"/>
        </w:rPr>
        <w:t xml:space="preserve"> on the Federal Register of Legislation</w:t>
      </w:r>
      <w:r>
        <w:rPr>
          <w:rFonts w:asciiTheme="minorHAnsi" w:hAnsiTheme="minorHAnsi" w:cstheme="minorHAnsi"/>
          <w:iCs/>
          <w:color w:val="000000" w:themeColor="text1"/>
          <w:szCs w:val="24"/>
        </w:rPr>
        <w:t xml:space="preserve">. </w:t>
      </w:r>
    </w:p>
    <w:p w14:paraId="37B0B71D" w14:textId="77777777" w:rsidR="00373B2E" w:rsidRPr="00455C2A" w:rsidRDefault="00373B2E" w:rsidP="009F4F4C">
      <w:pPr>
        <w:spacing w:after="0"/>
        <w:rPr>
          <w:rFonts w:asciiTheme="minorHAnsi" w:hAnsiTheme="minorHAnsi" w:cstheme="minorHAnsi"/>
          <w:i/>
          <w:color w:val="FF0000"/>
          <w:szCs w:val="24"/>
        </w:rPr>
      </w:pPr>
    </w:p>
    <w:p w14:paraId="59906F74" w14:textId="77777777" w:rsidR="00696CF0" w:rsidRPr="008134D5" w:rsidRDefault="00144950" w:rsidP="004E5DFE">
      <w:pPr>
        <w:pStyle w:val="Heading2"/>
        <w:spacing w:after="240"/>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4A342720" w14:textId="4CF9D8B6" w:rsidR="005C5929" w:rsidRDefault="005C5929" w:rsidP="004E5DFE">
      <w:pPr>
        <w:rPr>
          <w:rFonts w:asciiTheme="minorHAnsi" w:hAnsiTheme="minorHAnsi" w:cstheme="minorHAnsi"/>
          <w:szCs w:val="24"/>
        </w:rPr>
      </w:pPr>
      <w:bookmarkStart w:id="3" w:name="_Toc23942241"/>
      <w:r>
        <w:rPr>
          <w:rFonts w:asciiTheme="minorHAnsi" w:hAnsiTheme="minorHAnsi" w:cstheme="minorHAnsi"/>
          <w:szCs w:val="24"/>
        </w:rPr>
        <w:t>The Australian Government Department of Education, Skills and Employment worked closely with the Victorian Government Department of Education and Training in the preparation of the instrument.</w:t>
      </w:r>
    </w:p>
    <w:p w14:paraId="1BAFBD42" w14:textId="722DA963" w:rsidR="005C5929" w:rsidRPr="000C4D86" w:rsidRDefault="000B15AD" w:rsidP="004E5DFE">
      <w:pPr>
        <w:rPr>
          <w:rFonts w:asciiTheme="minorHAnsi" w:hAnsiTheme="minorHAnsi" w:cstheme="minorHAnsi"/>
          <w:szCs w:val="24"/>
        </w:rPr>
      </w:pPr>
      <w:r>
        <w:rPr>
          <w:rFonts w:asciiTheme="minorHAnsi" w:hAnsiTheme="minorHAnsi" w:cstheme="minorHAnsi"/>
          <w:szCs w:val="24"/>
        </w:rPr>
        <w:lastRenderedPageBreak/>
        <w:t xml:space="preserve">All </w:t>
      </w:r>
      <w:r w:rsidR="005C5929">
        <w:rPr>
          <w:rFonts w:asciiTheme="minorHAnsi" w:hAnsiTheme="minorHAnsi" w:cstheme="minorHAnsi"/>
          <w:szCs w:val="24"/>
        </w:rPr>
        <w:t>s</w:t>
      </w:r>
      <w:r>
        <w:rPr>
          <w:rFonts w:asciiTheme="minorHAnsi" w:hAnsiTheme="minorHAnsi" w:cstheme="minorHAnsi"/>
          <w:szCs w:val="24"/>
        </w:rPr>
        <w:t xml:space="preserve">tate and </w:t>
      </w:r>
      <w:r w:rsidR="005C5929">
        <w:rPr>
          <w:rFonts w:asciiTheme="minorHAnsi" w:hAnsiTheme="minorHAnsi" w:cstheme="minorHAnsi"/>
          <w:szCs w:val="24"/>
        </w:rPr>
        <w:t>t</w:t>
      </w:r>
      <w:r>
        <w:rPr>
          <w:rFonts w:asciiTheme="minorHAnsi" w:hAnsiTheme="minorHAnsi" w:cstheme="minorHAnsi"/>
          <w:szCs w:val="24"/>
        </w:rPr>
        <w:t xml:space="preserve">erritory </w:t>
      </w:r>
      <w:r w:rsidR="005C5929">
        <w:rPr>
          <w:rFonts w:asciiTheme="minorHAnsi" w:hAnsiTheme="minorHAnsi" w:cstheme="minorHAnsi"/>
          <w:szCs w:val="24"/>
        </w:rPr>
        <w:t>g</w:t>
      </w:r>
      <w:r>
        <w:rPr>
          <w:rFonts w:asciiTheme="minorHAnsi" w:hAnsiTheme="minorHAnsi" w:cstheme="minorHAnsi"/>
          <w:szCs w:val="24"/>
        </w:rPr>
        <w:t xml:space="preserve">overnments were consulted </w:t>
      </w:r>
      <w:r w:rsidR="004E5DFE">
        <w:rPr>
          <w:rFonts w:asciiTheme="minorHAnsi" w:hAnsiTheme="minorHAnsi" w:cstheme="minorHAnsi"/>
          <w:szCs w:val="24"/>
        </w:rPr>
        <w:t>on</w:t>
      </w:r>
      <w:r>
        <w:rPr>
          <w:rFonts w:asciiTheme="minorHAnsi" w:hAnsiTheme="minorHAnsi" w:cstheme="minorHAnsi"/>
          <w:szCs w:val="24"/>
        </w:rPr>
        <w:t xml:space="preserve"> the instrument in accordance w</w:t>
      </w:r>
      <w:r w:rsidR="00373B2E">
        <w:rPr>
          <w:rFonts w:asciiTheme="minorHAnsi" w:hAnsiTheme="minorHAnsi" w:cstheme="minorHAnsi"/>
          <w:szCs w:val="24"/>
        </w:rPr>
        <w:t>ith the arrangements set out</w:t>
      </w:r>
      <w:r>
        <w:rPr>
          <w:rFonts w:asciiTheme="minorHAnsi" w:hAnsiTheme="minorHAnsi" w:cstheme="minorHAnsi"/>
          <w:szCs w:val="24"/>
        </w:rPr>
        <w:t xml:space="preserve"> </w:t>
      </w:r>
      <w:r w:rsidR="005C5929">
        <w:rPr>
          <w:rFonts w:asciiTheme="minorHAnsi" w:hAnsiTheme="minorHAnsi" w:cstheme="minorHAnsi"/>
          <w:szCs w:val="24"/>
        </w:rPr>
        <w:t xml:space="preserve">in </w:t>
      </w:r>
      <w:r>
        <w:rPr>
          <w:rFonts w:asciiTheme="minorHAnsi" w:hAnsiTheme="minorHAnsi" w:cstheme="minorHAnsi"/>
          <w:szCs w:val="24"/>
        </w:rPr>
        <w:t xml:space="preserve">the </w:t>
      </w:r>
      <w:r w:rsidRPr="000A58BE">
        <w:rPr>
          <w:rFonts w:asciiTheme="minorHAnsi" w:hAnsiTheme="minorHAnsi" w:cstheme="minorHAnsi"/>
          <w:i/>
          <w:iCs/>
          <w:szCs w:val="24"/>
        </w:rPr>
        <w:t>Intergovernmental Agreement for Regulatory Reform in Vocational Education and Training</w:t>
      </w:r>
      <w:r>
        <w:rPr>
          <w:rFonts w:asciiTheme="minorHAnsi" w:hAnsiTheme="minorHAnsi" w:cstheme="minorHAnsi"/>
          <w:szCs w:val="24"/>
        </w:rPr>
        <w:t xml:space="preserve">. </w:t>
      </w:r>
      <w:r w:rsidR="005C5929">
        <w:rPr>
          <w:rFonts w:asciiTheme="minorHAnsi" w:hAnsiTheme="minorHAnsi" w:cstheme="minorHAnsi"/>
          <w:szCs w:val="24"/>
        </w:rPr>
        <w:t>Clause 5.2 of that agreement</w:t>
      </w:r>
      <w:r w:rsidR="00373B2E">
        <w:rPr>
          <w:rFonts w:asciiTheme="minorHAnsi" w:hAnsiTheme="minorHAnsi" w:cstheme="minorHAnsi"/>
          <w:szCs w:val="24"/>
        </w:rPr>
        <w:t xml:space="preserve"> states that the </w:t>
      </w:r>
      <w:r w:rsidR="005C5929">
        <w:rPr>
          <w:rFonts w:asciiTheme="minorHAnsi" w:hAnsiTheme="minorHAnsi" w:cstheme="minorHAnsi"/>
          <w:szCs w:val="24"/>
        </w:rPr>
        <w:t>Australian</w:t>
      </w:r>
      <w:r w:rsidR="00373B2E">
        <w:rPr>
          <w:rFonts w:asciiTheme="minorHAnsi" w:hAnsiTheme="minorHAnsi" w:cstheme="minorHAnsi"/>
          <w:szCs w:val="24"/>
        </w:rPr>
        <w:t xml:space="preserve"> Government will consult with </w:t>
      </w:r>
      <w:r w:rsidR="005C5929">
        <w:rPr>
          <w:rFonts w:asciiTheme="minorHAnsi" w:hAnsiTheme="minorHAnsi" w:cstheme="minorHAnsi"/>
          <w:szCs w:val="24"/>
        </w:rPr>
        <w:t>s</w:t>
      </w:r>
      <w:r w:rsidR="00373B2E">
        <w:rPr>
          <w:rFonts w:asciiTheme="minorHAnsi" w:hAnsiTheme="minorHAnsi" w:cstheme="minorHAnsi"/>
          <w:szCs w:val="24"/>
        </w:rPr>
        <w:t xml:space="preserve">tate and </w:t>
      </w:r>
      <w:r w:rsidR="005C5929">
        <w:rPr>
          <w:rFonts w:asciiTheme="minorHAnsi" w:hAnsiTheme="minorHAnsi" w:cstheme="minorHAnsi"/>
          <w:szCs w:val="24"/>
        </w:rPr>
        <w:t>t</w:t>
      </w:r>
      <w:r w:rsidR="00373B2E">
        <w:rPr>
          <w:rFonts w:asciiTheme="minorHAnsi" w:hAnsiTheme="minorHAnsi" w:cstheme="minorHAnsi"/>
          <w:szCs w:val="24"/>
        </w:rPr>
        <w:t>erritor</w:t>
      </w:r>
      <w:r w:rsidR="005C5929">
        <w:rPr>
          <w:rFonts w:asciiTheme="minorHAnsi" w:hAnsiTheme="minorHAnsi" w:cstheme="minorHAnsi"/>
          <w:szCs w:val="24"/>
        </w:rPr>
        <w:t xml:space="preserve">y governments on proposals to make amendments to the National VET Regulator legislation. The Australian Government Department of Education, Skills and Employment completes that consultation through the Skills Senior Official’s Network, which </w:t>
      </w:r>
      <w:r w:rsidR="000E7203">
        <w:rPr>
          <w:rFonts w:asciiTheme="minorHAnsi" w:hAnsiTheme="minorHAnsi" w:cstheme="minorHAnsi"/>
          <w:szCs w:val="24"/>
        </w:rPr>
        <w:t>consists</w:t>
      </w:r>
      <w:r w:rsidR="005C5929">
        <w:rPr>
          <w:rFonts w:asciiTheme="minorHAnsi" w:hAnsiTheme="minorHAnsi" w:cstheme="minorHAnsi"/>
          <w:szCs w:val="24"/>
        </w:rPr>
        <w:t xml:space="preserve"> of senior officials from each </w:t>
      </w:r>
      <w:r w:rsidR="000E7203">
        <w:rPr>
          <w:rFonts w:asciiTheme="minorHAnsi" w:hAnsiTheme="minorHAnsi" w:cstheme="minorHAnsi"/>
          <w:szCs w:val="24"/>
        </w:rPr>
        <w:t>s</w:t>
      </w:r>
      <w:r w:rsidR="005C5929">
        <w:rPr>
          <w:rFonts w:asciiTheme="minorHAnsi" w:hAnsiTheme="minorHAnsi" w:cstheme="minorHAnsi"/>
          <w:szCs w:val="24"/>
        </w:rPr>
        <w:t xml:space="preserve">tate and </w:t>
      </w:r>
      <w:r w:rsidR="000E7203">
        <w:rPr>
          <w:rFonts w:asciiTheme="minorHAnsi" w:hAnsiTheme="minorHAnsi" w:cstheme="minorHAnsi"/>
          <w:szCs w:val="24"/>
        </w:rPr>
        <w:t>t</w:t>
      </w:r>
      <w:r w:rsidR="005C5929">
        <w:rPr>
          <w:rFonts w:asciiTheme="minorHAnsi" w:hAnsiTheme="minorHAnsi" w:cstheme="minorHAnsi"/>
          <w:szCs w:val="24"/>
        </w:rPr>
        <w:t xml:space="preserve">erritory </w:t>
      </w:r>
      <w:r w:rsidR="000E7203">
        <w:rPr>
          <w:rFonts w:asciiTheme="minorHAnsi" w:hAnsiTheme="minorHAnsi" w:cstheme="minorHAnsi"/>
          <w:szCs w:val="24"/>
        </w:rPr>
        <w:t>g</w:t>
      </w:r>
      <w:r w:rsidR="005C5929">
        <w:rPr>
          <w:rFonts w:asciiTheme="minorHAnsi" w:hAnsiTheme="minorHAnsi" w:cstheme="minorHAnsi"/>
          <w:szCs w:val="24"/>
        </w:rPr>
        <w:t xml:space="preserve">overnment department responsible </w:t>
      </w:r>
      <w:r w:rsidR="000E7203">
        <w:rPr>
          <w:rFonts w:asciiTheme="minorHAnsi" w:hAnsiTheme="minorHAnsi" w:cstheme="minorHAnsi"/>
          <w:szCs w:val="24"/>
        </w:rPr>
        <w:t xml:space="preserve">for vocational </w:t>
      </w:r>
      <w:r w:rsidR="000E7203" w:rsidRPr="000C4D86">
        <w:rPr>
          <w:rFonts w:asciiTheme="minorHAnsi" w:hAnsiTheme="minorHAnsi" w:cstheme="minorHAnsi"/>
          <w:szCs w:val="24"/>
        </w:rPr>
        <w:t xml:space="preserve">education and training. State and territory governments raised no concerns in relation to the </w:t>
      </w:r>
      <w:r w:rsidR="00AD0014" w:rsidRPr="000C4D86">
        <w:rPr>
          <w:rFonts w:asciiTheme="minorHAnsi" w:hAnsiTheme="minorHAnsi" w:cstheme="minorHAnsi"/>
          <w:szCs w:val="24"/>
        </w:rPr>
        <w:t>instrument</w:t>
      </w:r>
      <w:r w:rsidR="000E7203" w:rsidRPr="000C4D86">
        <w:rPr>
          <w:rFonts w:asciiTheme="minorHAnsi" w:hAnsiTheme="minorHAnsi" w:cstheme="minorHAnsi"/>
          <w:szCs w:val="24"/>
        </w:rPr>
        <w:t xml:space="preserve">. </w:t>
      </w:r>
    </w:p>
    <w:p w14:paraId="4B895094" w14:textId="77DABEF9" w:rsidR="005C5929" w:rsidRDefault="000E7203" w:rsidP="004E5DFE">
      <w:pPr>
        <w:rPr>
          <w:rFonts w:asciiTheme="minorHAnsi" w:hAnsiTheme="minorHAnsi" w:cstheme="minorHAnsi"/>
          <w:szCs w:val="24"/>
        </w:rPr>
      </w:pPr>
      <w:r w:rsidRPr="000C4D86">
        <w:rPr>
          <w:rFonts w:asciiTheme="minorHAnsi" w:hAnsiTheme="minorHAnsi" w:cstheme="minorHAnsi"/>
          <w:szCs w:val="24"/>
        </w:rPr>
        <w:t>In its capacity as the Ministerial Council, the Skills Ministers’ Meeting has agreed</w:t>
      </w:r>
      <w:r w:rsidR="004029BC" w:rsidRPr="000C4D86">
        <w:rPr>
          <w:rFonts w:asciiTheme="minorHAnsi" w:hAnsiTheme="minorHAnsi" w:cstheme="minorHAnsi"/>
          <w:szCs w:val="24"/>
        </w:rPr>
        <w:t xml:space="preserve"> –</w:t>
      </w:r>
      <w:r w:rsidRPr="000C4D86">
        <w:rPr>
          <w:rFonts w:asciiTheme="minorHAnsi" w:hAnsiTheme="minorHAnsi" w:cstheme="minorHAnsi"/>
          <w:szCs w:val="24"/>
        </w:rPr>
        <w:t xml:space="preserve"> in accordance with section 191 of the NVETR Act</w:t>
      </w:r>
      <w:r w:rsidR="004029BC" w:rsidRPr="000C4D86">
        <w:rPr>
          <w:rFonts w:asciiTheme="minorHAnsi" w:hAnsiTheme="minorHAnsi" w:cstheme="minorHAnsi"/>
          <w:szCs w:val="24"/>
        </w:rPr>
        <w:t xml:space="preserve"> – to the text of the instrument that specifies </w:t>
      </w:r>
      <w:r w:rsidR="004029BC" w:rsidRPr="000C4D86">
        <w:rPr>
          <w:rFonts w:asciiTheme="minorHAnsi" w:hAnsiTheme="minorHAnsi" w:cstheme="minorHAnsi"/>
          <w:iCs/>
          <w:color w:val="000000" w:themeColor="text1"/>
          <w:szCs w:val="24"/>
        </w:rPr>
        <w:t>Division 2 of Part 5.4 of the ETR Act for the purposes of paragraph 9(3)(b) of the NVETR Act</w:t>
      </w:r>
      <w:r w:rsidRPr="000C4D86">
        <w:rPr>
          <w:rFonts w:asciiTheme="minorHAnsi" w:hAnsiTheme="minorHAnsi" w:cstheme="minorHAnsi"/>
          <w:szCs w:val="24"/>
        </w:rPr>
        <w:t>. The Skills Ministers’ Meeting consists of ministers from the Australian Government and state and territory governments with portfolio responsibility for skills issues.</w:t>
      </w:r>
    </w:p>
    <w:p w14:paraId="7AD604FE" w14:textId="085DF1DB" w:rsidR="000E7203" w:rsidRDefault="000E7203" w:rsidP="00A635A9">
      <w:pPr>
        <w:spacing w:after="0"/>
        <w:rPr>
          <w:rFonts w:asciiTheme="minorHAnsi" w:hAnsiTheme="minorHAnsi" w:cstheme="minorHAnsi"/>
          <w:szCs w:val="24"/>
        </w:rPr>
      </w:pPr>
      <w:r>
        <w:rPr>
          <w:rFonts w:asciiTheme="minorHAnsi" w:hAnsiTheme="minorHAnsi" w:cstheme="minorHAnsi"/>
          <w:szCs w:val="24"/>
        </w:rPr>
        <w:t>The Regulator was also consulted in the preparation of the instrument. The Regulator raised no concerns in relation to the instrument.</w:t>
      </w:r>
    </w:p>
    <w:p w14:paraId="0A84F2F0" w14:textId="77777777" w:rsidR="005C5929" w:rsidRDefault="005C5929" w:rsidP="00A635A9">
      <w:pPr>
        <w:spacing w:after="0"/>
        <w:rPr>
          <w:rFonts w:asciiTheme="minorHAnsi" w:hAnsiTheme="minorHAnsi" w:cstheme="minorHAnsi"/>
          <w:szCs w:val="24"/>
        </w:rPr>
      </w:pPr>
    </w:p>
    <w:p w14:paraId="2B4569AF" w14:textId="77777777" w:rsidR="00373B2E" w:rsidRPr="00350779" w:rsidRDefault="00373B2E" w:rsidP="00373B2E">
      <w:pPr>
        <w:pStyle w:val="Heading2"/>
        <w:rPr>
          <w:rFonts w:asciiTheme="minorHAnsi" w:hAnsiTheme="minorHAnsi" w:cstheme="minorHAnsi"/>
          <w:color w:val="auto"/>
        </w:rPr>
      </w:pPr>
      <w:r>
        <w:rPr>
          <w:rFonts w:asciiTheme="minorHAnsi" w:hAnsiTheme="minorHAnsi" w:cstheme="minorHAnsi"/>
          <w:color w:val="auto"/>
        </w:rPr>
        <w:t>REGULATORY IMPACT</w:t>
      </w:r>
    </w:p>
    <w:p w14:paraId="20F41A98" w14:textId="773706BE" w:rsidR="00373B2E" w:rsidRDefault="00373B2E" w:rsidP="00373B2E">
      <w:pPr>
        <w:spacing w:before="120" w:after="120"/>
        <w:rPr>
          <w:rFonts w:asciiTheme="minorHAnsi" w:hAnsiTheme="minorHAnsi" w:cstheme="minorHAnsi"/>
          <w:szCs w:val="24"/>
        </w:rPr>
      </w:pPr>
      <w:r w:rsidRPr="00A635A9">
        <w:rPr>
          <w:rFonts w:asciiTheme="minorHAnsi" w:hAnsiTheme="minorHAnsi" w:cstheme="minorHAnsi"/>
          <w:szCs w:val="24"/>
        </w:rPr>
        <w:t xml:space="preserve">The Office of Best Practice Regulation advised that a Regulation Impact Statement is not required (OBPR Reference ID: </w:t>
      </w:r>
      <w:r>
        <w:rPr>
          <w:rFonts w:asciiTheme="minorHAnsi" w:hAnsiTheme="minorHAnsi" w:cstheme="minorHAnsi"/>
          <w:szCs w:val="24"/>
        </w:rPr>
        <w:t>17176</w:t>
      </w:r>
      <w:r w:rsidRPr="00A635A9">
        <w:rPr>
          <w:rFonts w:asciiTheme="minorHAnsi" w:hAnsiTheme="minorHAnsi" w:cstheme="minorHAnsi"/>
          <w:szCs w:val="24"/>
        </w:rPr>
        <w:t xml:space="preserve">). </w:t>
      </w:r>
    </w:p>
    <w:p w14:paraId="150A8DC1" w14:textId="4BA98423" w:rsidR="002001AC" w:rsidRDefault="002001AC">
      <w:pPr>
        <w:spacing w:after="160" w:line="259" w:lineRule="auto"/>
        <w:rPr>
          <w:rFonts w:asciiTheme="minorHAnsi" w:hAnsiTheme="minorHAnsi" w:cstheme="minorHAnsi"/>
          <w:szCs w:val="24"/>
        </w:rPr>
      </w:pPr>
      <w:r>
        <w:rPr>
          <w:rFonts w:asciiTheme="minorHAnsi" w:hAnsiTheme="minorHAnsi" w:cstheme="minorHAnsi"/>
          <w:szCs w:val="24"/>
        </w:rPr>
        <w:br w:type="page"/>
      </w:r>
    </w:p>
    <w:p w14:paraId="2BD5245E" w14:textId="77777777" w:rsidR="003D12A9" w:rsidRPr="008134D5" w:rsidRDefault="003D12A9" w:rsidP="003D12A9">
      <w:pPr>
        <w:pStyle w:val="Heading2"/>
        <w:spacing w:after="240"/>
        <w:jc w:val="center"/>
        <w:rPr>
          <w:rFonts w:asciiTheme="minorHAnsi" w:hAnsiTheme="minorHAnsi" w:cstheme="minorHAnsi"/>
          <w:color w:val="auto"/>
        </w:rPr>
      </w:pPr>
      <w:r w:rsidRPr="008134D5">
        <w:rPr>
          <w:rFonts w:asciiTheme="minorHAnsi" w:hAnsiTheme="minorHAnsi" w:cstheme="minorHAnsi"/>
          <w:color w:val="auto"/>
        </w:rPr>
        <w:lastRenderedPageBreak/>
        <w:t>STATEMENT OF COMPATIBILITY WITH HUMAN RIGHTS</w:t>
      </w:r>
    </w:p>
    <w:p w14:paraId="2AE0F6BA" w14:textId="77777777" w:rsidR="003D12A9" w:rsidRPr="008134D5" w:rsidRDefault="003D12A9" w:rsidP="003D12A9">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1366097A" w14:textId="77777777" w:rsidR="003D12A9" w:rsidRPr="00202009" w:rsidRDefault="003D12A9" w:rsidP="003D12A9">
      <w:pPr>
        <w:spacing w:before="120" w:after="120"/>
        <w:jc w:val="center"/>
        <w:rPr>
          <w:rFonts w:asciiTheme="minorHAnsi" w:hAnsiTheme="minorHAnsi" w:cstheme="minorHAnsi"/>
          <w:i/>
          <w:color w:val="000000" w:themeColor="text1"/>
          <w:szCs w:val="24"/>
        </w:rPr>
      </w:pPr>
      <w:r w:rsidRPr="00202009">
        <w:rPr>
          <w:rFonts w:asciiTheme="minorHAnsi" w:hAnsiTheme="minorHAnsi" w:cstheme="minorHAnsi"/>
          <w:i/>
          <w:color w:val="000000" w:themeColor="text1"/>
          <w:szCs w:val="24"/>
        </w:rPr>
        <w:t>National Vocational Education and Training Regulator Amendment Regulations 2022</w:t>
      </w:r>
    </w:p>
    <w:p w14:paraId="4C8640DF" w14:textId="77777777" w:rsidR="003D12A9" w:rsidRDefault="003D12A9" w:rsidP="003D12A9">
      <w:pPr>
        <w:spacing w:before="120" w:after="120"/>
        <w:rPr>
          <w:rFonts w:asciiTheme="minorHAnsi" w:hAnsiTheme="minorHAnsi" w:cstheme="minorHAnsi"/>
          <w:szCs w:val="24"/>
        </w:rPr>
      </w:pPr>
    </w:p>
    <w:p w14:paraId="557383A7" w14:textId="77777777" w:rsidR="003D12A9" w:rsidRDefault="003D12A9" w:rsidP="003D12A9">
      <w:pPr>
        <w:spacing w:before="120" w:after="120"/>
        <w:rPr>
          <w:rFonts w:asciiTheme="minorHAnsi" w:hAnsiTheme="minorHAnsi" w:cstheme="minorHAnsi"/>
          <w:szCs w:val="24"/>
        </w:rPr>
      </w:pPr>
      <w:r>
        <w:rPr>
          <w:rFonts w:asciiTheme="minorHAnsi" w:hAnsiTheme="minorHAnsi" w:cstheme="minorHAnsi"/>
          <w:szCs w:val="24"/>
        </w:rPr>
        <w:t xml:space="preserve">This disallowable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B8E72F0" w14:textId="77777777" w:rsidR="003D12A9" w:rsidRPr="008134D5" w:rsidRDefault="003D12A9" w:rsidP="003D12A9">
      <w:pPr>
        <w:spacing w:before="120" w:after="120"/>
        <w:rPr>
          <w:rFonts w:asciiTheme="minorHAnsi" w:hAnsiTheme="minorHAnsi" w:cstheme="minorHAnsi"/>
          <w:szCs w:val="24"/>
        </w:rPr>
      </w:pPr>
      <w:r w:rsidRPr="008134D5">
        <w:rPr>
          <w:rFonts w:asciiTheme="minorHAnsi" w:hAnsiTheme="minorHAnsi" w:cstheme="minorHAnsi"/>
          <w:b/>
          <w:szCs w:val="24"/>
        </w:rPr>
        <w:t>Overview of the</w:t>
      </w:r>
      <w:r>
        <w:rPr>
          <w:rFonts w:asciiTheme="minorHAnsi" w:hAnsiTheme="minorHAnsi" w:cstheme="minorHAnsi"/>
          <w:b/>
          <w:szCs w:val="24"/>
        </w:rPr>
        <w:t xml:space="preserve"> disallowable</w:t>
      </w:r>
      <w:r w:rsidRPr="008134D5">
        <w:rPr>
          <w:rFonts w:asciiTheme="minorHAnsi" w:hAnsiTheme="minorHAnsi" w:cstheme="minorHAnsi"/>
          <w:b/>
          <w:szCs w:val="24"/>
        </w:rPr>
        <w:t xml:space="preserve"> </w:t>
      </w:r>
      <w:r>
        <w:rPr>
          <w:rFonts w:asciiTheme="minorHAnsi" w:hAnsiTheme="minorHAnsi" w:cstheme="minorHAnsi"/>
          <w:b/>
          <w:szCs w:val="24"/>
        </w:rPr>
        <w:t>legislative instrument</w:t>
      </w:r>
    </w:p>
    <w:p w14:paraId="32DC2FCA" w14:textId="77777777" w:rsidR="003D12A9" w:rsidRDefault="003D12A9" w:rsidP="003D12A9">
      <w:pPr>
        <w:pStyle w:val="Heading2"/>
        <w:spacing w:after="240"/>
        <w:rPr>
          <w:rFonts w:asciiTheme="minorHAnsi" w:hAnsiTheme="minorHAnsi" w:cstheme="minorHAnsi"/>
          <w:b w:val="0"/>
          <w:iCs/>
        </w:rPr>
      </w:pPr>
      <w:r>
        <w:rPr>
          <w:rFonts w:asciiTheme="minorHAnsi" w:hAnsiTheme="minorHAnsi" w:cstheme="minorHAnsi"/>
          <w:b w:val="0"/>
          <w:iCs/>
        </w:rPr>
        <w:t xml:space="preserve">Section 235 of the </w:t>
      </w:r>
      <w:r>
        <w:rPr>
          <w:rFonts w:asciiTheme="minorHAnsi" w:hAnsiTheme="minorHAnsi" w:cstheme="minorHAnsi"/>
          <w:b w:val="0"/>
          <w:i/>
        </w:rPr>
        <w:t xml:space="preserve">National Vocational Education and Training Regulator Act 2011 </w:t>
      </w:r>
      <w:r>
        <w:rPr>
          <w:rFonts w:asciiTheme="minorHAnsi" w:hAnsiTheme="minorHAnsi" w:cstheme="minorHAnsi"/>
          <w:b w:val="0"/>
          <w:iCs/>
        </w:rPr>
        <w:t>(the NVETR Act) empowers the Governor-General to make regulations prescribing matters:</w:t>
      </w:r>
    </w:p>
    <w:p w14:paraId="4422209D" w14:textId="77777777" w:rsidR="003D12A9" w:rsidRPr="00A635A9" w:rsidRDefault="003D12A9" w:rsidP="003D12A9">
      <w:pPr>
        <w:pStyle w:val="ListParagraph"/>
        <w:numPr>
          <w:ilvl w:val="0"/>
          <w:numId w:val="4"/>
        </w:numPr>
        <w:rPr>
          <w:rFonts w:asciiTheme="minorHAnsi" w:hAnsiTheme="minorHAnsi" w:cstheme="minorHAnsi"/>
        </w:rPr>
      </w:pPr>
      <w:r>
        <w:rPr>
          <w:rFonts w:asciiTheme="minorHAnsi" w:hAnsiTheme="minorHAnsi" w:cstheme="minorHAnsi"/>
        </w:rPr>
        <w:t>r</w:t>
      </w:r>
      <w:r w:rsidRPr="00A635A9">
        <w:rPr>
          <w:rFonts w:asciiTheme="minorHAnsi" w:hAnsiTheme="minorHAnsi" w:cstheme="minorHAnsi"/>
        </w:rPr>
        <w:t xml:space="preserve">equired or permitted by the </w:t>
      </w:r>
      <w:r>
        <w:rPr>
          <w:rFonts w:asciiTheme="minorHAnsi" w:hAnsiTheme="minorHAnsi" w:cstheme="minorHAnsi"/>
        </w:rPr>
        <w:t xml:space="preserve">NVETR </w:t>
      </w:r>
      <w:r w:rsidRPr="00A635A9">
        <w:rPr>
          <w:rFonts w:asciiTheme="minorHAnsi" w:hAnsiTheme="minorHAnsi" w:cstheme="minorHAnsi"/>
        </w:rPr>
        <w:t>Act to be prescribed; or</w:t>
      </w:r>
    </w:p>
    <w:p w14:paraId="6C4A04C5" w14:textId="77777777" w:rsidR="003D12A9" w:rsidRPr="00A635A9" w:rsidRDefault="003D12A9" w:rsidP="003D12A9">
      <w:pPr>
        <w:pStyle w:val="ListParagraph"/>
        <w:numPr>
          <w:ilvl w:val="0"/>
          <w:numId w:val="4"/>
        </w:numPr>
        <w:rPr>
          <w:rFonts w:asciiTheme="minorHAnsi" w:hAnsiTheme="minorHAnsi" w:cstheme="minorHAnsi"/>
        </w:rPr>
      </w:pPr>
      <w:r>
        <w:rPr>
          <w:rFonts w:asciiTheme="minorHAnsi" w:hAnsiTheme="minorHAnsi" w:cstheme="minorHAnsi"/>
        </w:rPr>
        <w:t>n</w:t>
      </w:r>
      <w:r w:rsidRPr="00A635A9">
        <w:rPr>
          <w:rFonts w:asciiTheme="minorHAnsi" w:hAnsiTheme="minorHAnsi" w:cstheme="minorHAnsi"/>
        </w:rPr>
        <w:t xml:space="preserve">ecessary or convenient to be prescribed for carrying out or giving effect to the </w:t>
      </w:r>
      <w:r>
        <w:rPr>
          <w:rFonts w:asciiTheme="minorHAnsi" w:hAnsiTheme="minorHAnsi" w:cstheme="minorHAnsi"/>
        </w:rPr>
        <w:t xml:space="preserve">NVETR </w:t>
      </w:r>
      <w:r w:rsidRPr="00A635A9">
        <w:rPr>
          <w:rFonts w:asciiTheme="minorHAnsi" w:hAnsiTheme="minorHAnsi" w:cstheme="minorHAnsi"/>
        </w:rPr>
        <w:t xml:space="preserve">Act. </w:t>
      </w:r>
    </w:p>
    <w:p w14:paraId="6EA5DC52" w14:textId="77777777" w:rsidR="003D12A9" w:rsidRDefault="003D12A9" w:rsidP="003D12A9">
      <w:pPr>
        <w:spacing w:before="120" w:after="120"/>
        <w:rPr>
          <w:rFonts w:asciiTheme="minorHAnsi" w:hAnsiTheme="minorHAnsi" w:cstheme="minorHAnsi"/>
          <w:iCs/>
        </w:rPr>
      </w:pPr>
      <w:r w:rsidRPr="006B764A">
        <w:rPr>
          <w:rFonts w:asciiTheme="minorHAnsi" w:hAnsiTheme="minorHAnsi" w:cstheme="minorHAnsi"/>
          <w:iCs/>
        </w:rPr>
        <w:t>S</w:t>
      </w:r>
      <w:r w:rsidRPr="00A635A9">
        <w:rPr>
          <w:rFonts w:asciiTheme="minorHAnsi" w:hAnsiTheme="minorHAnsi" w:cstheme="minorHAnsi"/>
          <w:iCs/>
        </w:rPr>
        <w:t>ubsection 33(3) of the</w:t>
      </w:r>
      <w:r w:rsidRPr="00A635A9">
        <w:t> </w:t>
      </w:r>
      <w:r w:rsidRPr="005229A5">
        <w:rPr>
          <w:rFonts w:asciiTheme="minorHAnsi" w:hAnsiTheme="minorHAnsi" w:cstheme="minorHAnsi"/>
          <w:i/>
        </w:rPr>
        <w:t xml:space="preserve">Acts Interpretation Act </w:t>
      </w:r>
      <w:r w:rsidRPr="006B764A">
        <w:rPr>
          <w:rFonts w:asciiTheme="minorHAnsi" w:hAnsiTheme="minorHAnsi" w:cstheme="minorHAnsi"/>
          <w:i/>
        </w:rPr>
        <w:t>1901</w:t>
      </w:r>
      <w:r w:rsidRPr="006B764A">
        <w:rPr>
          <w:rFonts w:asciiTheme="minorHAnsi" w:hAnsiTheme="minorHAnsi" w:cstheme="minorHAnsi"/>
          <w:iCs/>
        </w:rPr>
        <w:t xml:space="preserve"> provides that, where an Act confers a power to make, gran</w:t>
      </w:r>
      <w:r w:rsidRPr="009F4F4C">
        <w:rPr>
          <w:rFonts w:asciiTheme="minorHAnsi" w:hAnsiTheme="minorHAnsi" w:cstheme="minorHAnsi"/>
          <w:iCs/>
        </w:rPr>
        <w:t>t or issue any instrument of a legislative</w:t>
      </w:r>
      <w:r w:rsidRPr="00A635A9">
        <w:rPr>
          <w:rFonts w:asciiTheme="minorHAnsi" w:hAnsiTheme="minorHAnsi" w:cstheme="minorHAnsi"/>
          <w:iCs/>
        </w:rPr>
        <w:t xml:space="preserve"> or administrative character (including rules, regulations or by</w:t>
      </w:r>
      <w:r w:rsidRPr="00A635A9">
        <w:rPr>
          <w:rFonts w:asciiTheme="minorHAnsi" w:hAnsiTheme="minorHAnsi" w:cstheme="minorHAnsi"/>
          <w:iCs/>
        </w:rPr>
        <w:noBreakHyphen/>
        <w:t>laws), the power shall be construed as including a power exercisable in the like manner and subject to the like conditions (if any) to repeal, rescind, revoke, amend, or vary any such instrument.</w:t>
      </w:r>
    </w:p>
    <w:p w14:paraId="6C021F36" w14:textId="77777777" w:rsidR="003D12A9" w:rsidRDefault="003D12A9" w:rsidP="003D12A9">
      <w:pPr>
        <w:spacing w:before="120" w:after="120"/>
        <w:rPr>
          <w:rFonts w:asciiTheme="minorHAnsi" w:hAnsiTheme="minorHAnsi" w:cstheme="minorHAnsi"/>
          <w:szCs w:val="24"/>
        </w:rPr>
      </w:pPr>
      <w:r>
        <w:rPr>
          <w:rFonts w:asciiTheme="minorHAnsi" w:hAnsiTheme="minorHAnsi" w:cstheme="minorHAnsi"/>
          <w:szCs w:val="24"/>
        </w:rPr>
        <w:t xml:space="preserve">Paragraph 9(3)(b) of the NVETR Act provides that an NVR registered training organisation is subject to a law inside the scope of immunity (see subsection 9(1) of the NVETR Act) if that law is specified in regulations made for the purposes of that paragraph and as agreed by the Ministerial Council. </w:t>
      </w:r>
    </w:p>
    <w:p w14:paraId="28744A56" w14:textId="77777777" w:rsidR="003D12A9" w:rsidRPr="000C4D86" w:rsidRDefault="003D12A9" w:rsidP="003D12A9">
      <w:pPr>
        <w:spacing w:before="120" w:after="120"/>
        <w:rPr>
          <w:rFonts w:asciiTheme="minorHAnsi" w:hAnsiTheme="minorHAnsi" w:cstheme="minorHAnsi"/>
          <w:color w:val="000000" w:themeColor="text1"/>
          <w:szCs w:val="24"/>
        </w:rPr>
      </w:pPr>
      <w:r>
        <w:rPr>
          <w:rFonts w:asciiTheme="minorHAnsi" w:hAnsiTheme="minorHAnsi" w:cstheme="minorHAnsi"/>
          <w:iCs/>
          <w:color w:val="000000" w:themeColor="text1"/>
          <w:szCs w:val="24"/>
        </w:rPr>
        <w:t xml:space="preserve">This disallowable instrument makes minor amendments to the </w:t>
      </w:r>
      <w:r>
        <w:rPr>
          <w:rFonts w:asciiTheme="minorHAnsi" w:hAnsiTheme="minorHAnsi" w:cstheme="minorHAnsi"/>
          <w:i/>
          <w:color w:val="000000" w:themeColor="text1"/>
          <w:szCs w:val="24"/>
        </w:rPr>
        <w:t xml:space="preserve">National Vocational Education and Training Regulator Regulations 2011 </w:t>
      </w:r>
      <w:r>
        <w:rPr>
          <w:rFonts w:asciiTheme="minorHAnsi" w:hAnsiTheme="minorHAnsi" w:cstheme="minorHAnsi"/>
          <w:iCs/>
          <w:color w:val="000000" w:themeColor="text1"/>
          <w:szCs w:val="24"/>
        </w:rPr>
        <w:t xml:space="preserve">to specify, for the purposes of paragraph 9(3)(b) of the NVETR Act, that an NVR registered training organisation is subject to Division 2 </w:t>
      </w:r>
      <w:r w:rsidRPr="00CE0C5C">
        <w:rPr>
          <w:rFonts w:asciiTheme="minorHAnsi" w:hAnsiTheme="minorHAnsi" w:cstheme="minorHAnsi"/>
          <w:iCs/>
          <w:color w:val="000000" w:themeColor="text1"/>
          <w:szCs w:val="24"/>
        </w:rPr>
        <w:t xml:space="preserve">of </w:t>
      </w:r>
      <w:r w:rsidRPr="00CE0C5C">
        <w:rPr>
          <w:rFonts w:asciiTheme="minorHAnsi" w:hAnsiTheme="minorHAnsi" w:cstheme="minorHAnsi"/>
          <w:szCs w:val="24"/>
        </w:rPr>
        <w:t xml:space="preserve">Part 5.4 of the </w:t>
      </w:r>
      <w:r w:rsidRPr="00CE0C5C">
        <w:rPr>
          <w:rFonts w:asciiTheme="minorHAnsi" w:hAnsiTheme="minorHAnsi" w:cstheme="minorHAnsi"/>
          <w:i/>
          <w:iCs/>
          <w:szCs w:val="24"/>
        </w:rPr>
        <w:t xml:space="preserve">Education and Training Reform Act 2006 </w:t>
      </w:r>
      <w:r w:rsidRPr="00CE0C5C">
        <w:rPr>
          <w:rFonts w:asciiTheme="minorHAnsi" w:hAnsiTheme="minorHAnsi" w:cstheme="minorHAnsi"/>
          <w:szCs w:val="24"/>
        </w:rPr>
        <w:t xml:space="preserve">(Vic) </w:t>
      </w:r>
      <w:r>
        <w:rPr>
          <w:rFonts w:asciiTheme="minorHAnsi" w:hAnsiTheme="minorHAnsi" w:cstheme="minorHAnsi"/>
          <w:iCs/>
          <w:color w:val="000000" w:themeColor="text1"/>
          <w:szCs w:val="24"/>
        </w:rPr>
        <w:t xml:space="preserve">(the ETR Act). The purpose of this change is to make clear that students under placements for the purposes of Part 5.4 of the ETR Act are entitled to compensation under the </w:t>
      </w:r>
      <w:r w:rsidRPr="006048D3">
        <w:rPr>
          <w:rFonts w:asciiTheme="minorHAnsi" w:hAnsiTheme="minorHAnsi" w:cstheme="minorHAnsi"/>
          <w:i/>
          <w:iCs/>
          <w:szCs w:val="24"/>
        </w:rPr>
        <w:t xml:space="preserve">Workplace Injury </w:t>
      </w:r>
      <w:r w:rsidRPr="000C4D86">
        <w:rPr>
          <w:rFonts w:asciiTheme="minorHAnsi" w:hAnsiTheme="minorHAnsi" w:cstheme="minorHAnsi"/>
          <w:i/>
          <w:iCs/>
          <w:szCs w:val="24"/>
        </w:rPr>
        <w:t xml:space="preserve">Rehabilitation and Compensation Act 2013 </w:t>
      </w:r>
      <w:r w:rsidRPr="000C4D86">
        <w:rPr>
          <w:rFonts w:asciiTheme="minorHAnsi" w:hAnsiTheme="minorHAnsi" w:cstheme="minorHAnsi"/>
          <w:szCs w:val="24"/>
        </w:rPr>
        <w:t>(Vic) (the WIRC Act)</w:t>
      </w:r>
      <w:r w:rsidRPr="000C4D86">
        <w:rPr>
          <w:rFonts w:asciiTheme="minorHAnsi" w:hAnsiTheme="minorHAnsi" w:cstheme="minorHAnsi"/>
          <w:iCs/>
          <w:color w:val="000000" w:themeColor="text1"/>
          <w:szCs w:val="24"/>
        </w:rPr>
        <w:t>.</w:t>
      </w:r>
      <w:r w:rsidRPr="000C4D86">
        <w:rPr>
          <w:rFonts w:asciiTheme="minorHAnsi" w:hAnsiTheme="minorHAnsi" w:cstheme="minorHAnsi"/>
          <w:color w:val="000000" w:themeColor="text1"/>
          <w:szCs w:val="24"/>
        </w:rPr>
        <w:t xml:space="preserve"> </w:t>
      </w:r>
    </w:p>
    <w:p w14:paraId="1054987E" w14:textId="77777777" w:rsidR="003D12A9" w:rsidRPr="00E94975" w:rsidRDefault="003D12A9" w:rsidP="003D12A9">
      <w:pPr>
        <w:spacing w:before="120" w:after="120"/>
        <w:rPr>
          <w:rFonts w:asciiTheme="minorHAnsi" w:hAnsiTheme="minorHAnsi" w:cstheme="minorHAnsi"/>
          <w:color w:val="000000" w:themeColor="text1"/>
          <w:szCs w:val="24"/>
        </w:rPr>
      </w:pPr>
      <w:r w:rsidRPr="000C4D86">
        <w:rPr>
          <w:rFonts w:asciiTheme="minorHAnsi" w:hAnsiTheme="minorHAnsi" w:cstheme="minorHAnsi"/>
          <w:szCs w:val="24"/>
        </w:rPr>
        <w:t>The Ministerial Council has agreed to the text of this disallowable instrument</w:t>
      </w:r>
      <w:r w:rsidRPr="000C4D86">
        <w:rPr>
          <w:rFonts w:asciiTheme="minorHAnsi" w:hAnsiTheme="minorHAnsi" w:cstheme="minorHAnsi"/>
          <w:iCs/>
          <w:color w:val="000000" w:themeColor="text1"/>
          <w:szCs w:val="24"/>
        </w:rPr>
        <w:t xml:space="preserve"> that specifies </w:t>
      </w:r>
      <w:r w:rsidRPr="000C4D86">
        <w:rPr>
          <w:rFonts w:asciiTheme="minorHAnsi" w:hAnsiTheme="minorHAnsi" w:cstheme="minorHAnsi"/>
          <w:szCs w:val="24"/>
        </w:rPr>
        <w:t xml:space="preserve">Division 2 of Part 5.4 of the ETR Act </w:t>
      </w:r>
      <w:r w:rsidRPr="000C4D86">
        <w:rPr>
          <w:rFonts w:asciiTheme="minorHAnsi" w:hAnsiTheme="minorHAnsi" w:cstheme="minorHAnsi"/>
          <w:iCs/>
          <w:color w:val="000000" w:themeColor="text1"/>
          <w:szCs w:val="24"/>
        </w:rPr>
        <w:t>for the purposes of paragraph 9(3)(b) of the NVETR Act</w:t>
      </w:r>
      <w:r w:rsidRPr="000C4D86">
        <w:rPr>
          <w:rFonts w:asciiTheme="minorHAnsi" w:hAnsiTheme="minorHAnsi" w:cstheme="minorHAnsi"/>
          <w:szCs w:val="24"/>
        </w:rPr>
        <w:t>.</w:t>
      </w:r>
    </w:p>
    <w:p w14:paraId="186AC5AF" w14:textId="77777777" w:rsidR="003D12A9" w:rsidRPr="008134D5" w:rsidRDefault="003D12A9" w:rsidP="003D12A9">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532E8EFC" w14:textId="77777777" w:rsidR="003D12A9" w:rsidRDefault="003D12A9" w:rsidP="003D12A9">
      <w:pPr>
        <w:spacing w:before="120" w:after="120"/>
        <w:rPr>
          <w:rFonts w:asciiTheme="minorHAnsi" w:hAnsiTheme="minorHAnsi" w:cstheme="minorHAnsi"/>
          <w:szCs w:val="24"/>
        </w:rPr>
      </w:pPr>
      <w:r w:rsidRPr="00AA5490">
        <w:rPr>
          <w:rFonts w:asciiTheme="minorHAnsi" w:hAnsiTheme="minorHAnsi" w:cstheme="minorHAnsi"/>
          <w:szCs w:val="24"/>
        </w:rPr>
        <w:t xml:space="preserve">The </w:t>
      </w:r>
      <w:r>
        <w:rPr>
          <w:rFonts w:asciiTheme="minorHAnsi" w:hAnsiTheme="minorHAnsi" w:cstheme="minorHAnsi"/>
          <w:szCs w:val="24"/>
        </w:rPr>
        <w:t>disallowable instrument</w:t>
      </w:r>
      <w:r w:rsidRPr="00AA5490">
        <w:rPr>
          <w:rFonts w:asciiTheme="minorHAnsi" w:hAnsiTheme="minorHAnsi" w:cstheme="minorHAnsi"/>
          <w:szCs w:val="24"/>
        </w:rPr>
        <w:t xml:space="preserve"> engages the following rights:</w:t>
      </w:r>
    </w:p>
    <w:p w14:paraId="3C302D2B" w14:textId="77777777" w:rsidR="003D12A9" w:rsidRPr="00887613" w:rsidRDefault="003D12A9" w:rsidP="003D12A9">
      <w:pPr>
        <w:pStyle w:val="ListParagraph"/>
        <w:numPr>
          <w:ilvl w:val="0"/>
          <w:numId w:val="2"/>
        </w:numPr>
        <w:spacing w:before="120" w:after="120"/>
        <w:rPr>
          <w:rFonts w:asciiTheme="minorHAnsi" w:hAnsiTheme="minorHAnsi" w:cstheme="minorHAnsi"/>
          <w:iCs/>
          <w:szCs w:val="24"/>
        </w:rPr>
      </w:pPr>
      <w:r w:rsidRPr="00887613">
        <w:rPr>
          <w:rFonts w:asciiTheme="minorHAnsi" w:hAnsiTheme="minorHAnsi" w:cstheme="minorHAnsi"/>
          <w:szCs w:val="24"/>
        </w:rPr>
        <w:t xml:space="preserve">the right to education in Article 13 of the </w:t>
      </w:r>
      <w:r w:rsidRPr="00DE3BD8">
        <w:rPr>
          <w:rFonts w:asciiTheme="minorHAnsi" w:hAnsiTheme="minorHAnsi" w:cstheme="minorHAnsi"/>
          <w:i/>
          <w:szCs w:val="24"/>
        </w:rPr>
        <w:t>International Covenant on Economic, Social and Cultural Rights</w:t>
      </w:r>
      <w:r w:rsidRPr="004C7BAF">
        <w:rPr>
          <w:rFonts w:asciiTheme="minorHAnsi" w:hAnsiTheme="minorHAnsi" w:cstheme="minorHAnsi"/>
          <w:iCs/>
          <w:szCs w:val="24"/>
        </w:rPr>
        <w:t xml:space="preserve"> </w:t>
      </w:r>
      <w:r w:rsidRPr="00887613">
        <w:rPr>
          <w:rFonts w:asciiTheme="minorHAnsi" w:hAnsiTheme="minorHAnsi" w:cstheme="minorHAnsi"/>
          <w:iCs/>
          <w:szCs w:val="24"/>
        </w:rPr>
        <w:t>(ICESCR)</w:t>
      </w:r>
      <w:r>
        <w:rPr>
          <w:rFonts w:asciiTheme="minorHAnsi" w:hAnsiTheme="minorHAnsi" w:cstheme="minorHAnsi"/>
          <w:iCs/>
          <w:szCs w:val="24"/>
        </w:rPr>
        <w:t xml:space="preserve">, </w:t>
      </w:r>
      <w:r w:rsidRPr="00887613">
        <w:rPr>
          <w:rFonts w:asciiTheme="minorHAnsi" w:hAnsiTheme="minorHAnsi" w:cstheme="minorHAnsi"/>
          <w:iCs/>
          <w:szCs w:val="24"/>
        </w:rPr>
        <w:t>read with Article 2</w:t>
      </w:r>
      <w:r>
        <w:rPr>
          <w:rFonts w:asciiTheme="minorHAnsi" w:hAnsiTheme="minorHAnsi" w:cstheme="minorHAnsi"/>
          <w:iCs/>
          <w:szCs w:val="24"/>
        </w:rPr>
        <w:t>,</w:t>
      </w:r>
      <w:r w:rsidRPr="00887613">
        <w:rPr>
          <w:rFonts w:asciiTheme="minorHAnsi" w:hAnsiTheme="minorHAnsi" w:cstheme="minorHAnsi"/>
          <w:iCs/>
          <w:szCs w:val="24"/>
        </w:rPr>
        <w:t xml:space="preserve"> and Article 1 of the </w:t>
      </w:r>
      <w:r w:rsidRPr="00DE3BD8">
        <w:rPr>
          <w:rFonts w:asciiTheme="minorHAnsi" w:hAnsiTheme="minorHAnsi" w:cstheme="minorHAnsi"/>
          <w:i/>
          <w:szCs w:val="24"/>
        </w:rPr>
        <w:t xml:space="preserve">International </w:t>
      </w:r>
      <w:r w:rsidRPr="00DE3BD8">
        <w:rPr>
          <w:rFonts w:asciiTheme="minorHAnsi" w:hAnsiTheme="minorHAnsi" w:cstheme="minorHAnsi"/>
          <w:i/>
          <w:szCs w:val="24"/>
        </w:rPr>
        <w:lastRenderedPageBreak/>
        <w:t>Labour Organization’s Human Resources Development Convention</w:t>
      </w:r>
      <w:r w:rsidRPr="00887613">
        <w:rPr>
          <w:rFonts w:asciiTheme="minorHAnsi" w:hAnsiTheme="minorHAnsi" w:cstheme="minorHAnsi"/>
          <w:iCs/>
          <w:szCs w:val="24"/>
        </w:rPr>
        <w:t xml:space="preserve"> (</w:t>
      </w:r>
      <w:r>
        <w:rPr>
          <w:rFonts w:asciiTheme="minorHAnsi" w:hAnsiTheme="minorHAnsi" w:cstheme="minorHAnsi"/>
          <w:iCs/>
          <w:szCs w:val="24"/>
        </w:rPr>
        <w:t xml:space="preserve">the </w:t>
      </w:r>
      <w:r w:rsidRPr="00887613">
        <w:rPr>
          <w:rFonts w:asciiTheme="minorHAnsi" w:hAnsiTheme="minorHAnsi" w:cstheme="minorHAnsi"/>
          <w:iCs/>
          <w:szCs w:val="24"/>
        </w:rPr>
        <w:t>ILO Convention No. 142)</w:t>
      </w:r>
      <w:r w:rsidRPr="00372F8F">
        <w:rPr>
          <w:rFonts w:asciiTheme="minorHAnsi" w:hAnsiTheme="minorHAnsi" w:cstheme="minorHAnsi"/>
          <w:iCs/>
          <w:szCs w:val="24"/>
        </w:rPr>
        <w:t>; and</w:t>
      </w:r>
    </w:p>
    <w:p w14:paraId="1F419960" w14:textId="77777777" w:rsidR="003D12A9" w:rsidRPr="00AD0014" w:rsidRDefault="003D12A9" w:rsidP="003D12A9">
      <w:pPr>
        <w:pStyle w:val="ListParagraph"/>
        <w:numPr>
          <w:ilvl w:val="0"/>
          <w:numId w:val="2"/>
        </w:numPr>
        <w:spacing w:before="120" w:after="0"/>
        <w:rPr>
          <w:rFonts w:asciiTheme="minorHAnsi" w:hAnsiTheme="minorHAnsi" w:cstheme="minorHAnsi"/>
          <w:szCs w:val="24"/>
        </w:rPr>
      </w:pPr>
      <w:r w:rsidRPr="00887613">
        <w:rPr>
          <w:rFonts w:asciiTheme="minorHAnsi" w:hAnsiTheme="minorHAnsi" w:cstheme="minorHAnsi"/>
          <w:szCs w:val="24"/>
        </w:rPr>
        <w:t>the right to work in Article 6 of the ICESCR</w:t>
      </w:r>
      <w:r>
        <w:rPr>
          <w:rFonts w:asciiTheme="minorHAnsi" w:hAnsiTheme="minorHAnsi" w:cstheme="minorHAnsi"/>
          <w:szCs w:val="24"/>
        </w:rPr>
        <w:t xml:space="preserve">, </w:t>
      </w:r>
      <w:r w:rsidRPr="00887613">
        <w:rPr>
          <w:rFonts w:asciiTheme="minorHAnsi" w:hAnsiTheme="minorHAnsi" w:cstheme="minorHAnsi"/>
          <w:szCs w:val="24"/>
        </w:rPr>
        <w:t>read with Article 2</w:t>
      </w:r>
      <w:r>
        <w:rPr>
          <w:rFonts w:asciiTheme="minorHAnsi" w:hAnsiTheme="minorHAnsi" w:cstheme="minorHAnsi"/>
          <w:szCs w:val="24"/>
        </w:rPr>
        <w:t>,</w:t>
      </w:r>
      <w:r w:rsidRPr="00887613">
        <w:rPr>
          <w:rFonts w:asciiTheme="minorHAnsi" w:hAnsiTheme="minorHAnsi" w:cstheme="minorHAnsi"/>
          <w:szCs w:val="24"/>
        </w:rPr>
        <w:t xml:space="preserve"> and Article 1 of the </w:t>
      </w:r>
      <w:r w:rsidRPr="000D4ECA">
        <w:rPr>
          <w:rFonts w:asciiTheme="minorHAnsi" w:hAnsiTheme="minorHAnsi" w:cstheme="minorHAnsi"/>
          <w:i/>
          <w:iCs/>
          <w:szCs w:val="24"/>
        </w:rPr>
        <w:t>International Labour Organization’s Employment Policy Convention</w:t>
      </w:r>
      <w:r w:rsidRPr="004C7BAF">
        <w:rPr>
          <w:rFonts w:asciiTheme="minorHAnsi" w:hAnsiTheme="minorHAnsi" w:cstheme="minorHAnsi"/>
          <w:szCs w:val="24"/>
        </w:rPr>
        <w:t xml:space="preserve"> </w:t>
      </w:r>
      <w:r w:rsidRPr="00887613">
        <w:rPr>
          <w:rFonts w:asciiTheme="minorHAnsi" w:hAnsiTheme="minorHAnsi" w:cstheme="minorHAnsi"/>
          <w:szCs w:val="24"/>
        </w:rPr>
        <w:t>(</w:t>
      </w:r>
      <w:r>
        <w:rPr>
          <w:rFonts w:asciiTheme="minorHAnsi" w:hAnsiTheme="minorHAnsi" w:cstheme="minorHAnsi"/>
          <w:szCs w:val="24"/>
        </w:rPr>
        <w:t xml:space="preserve">the </w:t>
      </w:r>
      <w:r w:rsidRPr="00887613">
        <w:rPr>
          <w:rFonts w:asciiTheme="minorHAnsi" w:hAnsiTheme="minorHAnsi" w:cstheme="minorHAnsi"/>
          <w:szCs w:val="24"/>
        </w:rPr>
        <w:t>ILO Convention No. 122).</w:t>
      </w:r>
    </w:p>
    <w:p w14:paraId="32A5A7AE" w14:textId="77777777" w:rsidR="003D12A9" w:rsidRPr="00AD0014" w:rsidRDefault="003D12A9" w:rsidP="003D12A9">
      <w:pPr>
        <w:spacing w:before="240"/>
        <w:rPr>
          <w:rFonts w:asciiTheme="minorHAnsi" w:hAnsiTheme="minorHAnsi" w:cstheme="minorHAnsi"/>
          <w:i/>
          <w:szCs w:val="24"/>
          <w:u w:val="single"/>
        </w:rPr>
      </w:pPr>
      <w:r w:rsidRPr="00AD0014">
        <w:rPr>
          <w:rFonts w:asciiTheme="minorHAnsi" w:hAnsiTheme="minorHAnsi" w:cstheme="minorHAnsi"/>
          <w:i/>
          <w:szCs w:val="24"/>
          <w:u w:val="single"/>
        </w:rPr>
        <w:t>Right to education</w:t>
      </w:r>
    </w:p>
    <w:p w14:paraId="181E93B5" w14:textId="77777777" w:rsidR="003D12A9" w:rsidRDefault="003D12A9" w:rsidP="003D12A9">
      <w:pPr>
        <w:spacing w:after="120"/>
        <w:rPr>
          <w:rFonts w:asciiTheme="minorHAnsi" w:hAnsiTheme="minorHAnsi" w:cstheme="minorHAnsi"/>
          <w:szCs w:val="24"/>
        </w:rPr>
      </w:pPr>
      <w:r>
        <w:rPr>
          <w:rFonts w:asciiTheme="minorHAnsi" w:hAnsiTheme="minorHAnsi" w:cstheme="minorHAnsi"/>
          <w:szCs w:val="24"/>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681543E5" w14:textId="77777777" w:rsidR="003D12A9" w:rsidRDefault="003D12A9" w:rsidP="003D12A9">
      <w:pPr>
        <w:spacing w:before="240" w:after="120"/>
        <w:rPr>
          <w:rFonts w:asciiTheme="minorHAnsi" w:hAnsiTheme="minorHAnsi" w:cstheme="minorHAnsi"/>
          <w:szCs w:val="24"/>
        </w:rPr>
      </w:pPr>
      <w:r>
        <w:rPr>
          <w:rFonts w:asciiTheme="minorHAnsi" w:hAnsiTheme="minorHAnsi" w:cstheme="minorHAnsi"/>
          <w:szCs w:val="24"/>
        </w:rPr>
        <w:t>Article 13(1) of the ICESCR provides that the State Parties to the covenant:</w:t>
      </w:r>
    </w:p>
    <w:p w14:paraId="12DA8A6D" w14:textId="77777777" w:rsidR="003D12A9" w:rsidRDefault="003D12A9" w:rsidP="003D12A9">
      <w:pPr>
        <w:pStyle w:val="ListParagraph"/>
        <w:numPr>
          <w:ilvl w:val="0"/>
          <w:numId w:val="13"/>
        </w:numPr>
        <w:spacing w:before="240" w:after="120"/>
        <w:rPr>
          <w:rFonts w:asciiTheme="minorHAnsi" w:hAnsiTheme="minorHAnsi" w:cstheme="minorHAnsi"/>
          <w:szCs w:val="24"/>
        </w:rPr>
      </w:pPr>
      <w:r>
        <w:rPr>
          <w:rFonts w:asciiTheme="minorHAnsi" w:hAnsiTheme="minorHAnsi" w:cstheme="minorHAnsi"/>
          <w:szCs w:val="24"/>
        </w:rPr>
        <w:t xml:space="preserve">recognise the right of everyone to </w:t>
      </w:r>
      <w:proofErr w:type="gramStart"/>
      <w:r>
        <w:rPr>
          <w:rFonts w:asciiTheme="minorHAnsi" w:hAnsiTheme="minorHAnsi" w:cstheme="minorHAnsi"/>
          <w:szCs w:val="24"/>
        </w:rPr>
        <w:t>education;</w:t>
      </w:r>
      <w:proofErr w:type="gramEnd"/>
    </w:p>
    <w:p w14:paraId="64FD3017" w14:textId="77777777" w:rsidR="003D12A9" w:rsidRDefault="003D12A9" w:rsidP="003D12A9">
      <w:pPr>
        <w:pStyle w:val="ListParagraph"/>
        <w:numPr>
          <w:ilvl w:val="0"/>
          <w:numId w:val="13"/>
        </w:numPr>
        <w:spacing w:before="240" w:after="120"/>
        <w:rPr>
          <w:rFonts w:asciiTheme="minorHAnsi" w:hAnsiTheme="minorHAnsi" w:cstheme="minorHAnsi"/>
          <w:szCs w:val="24"/>
        </w:rPr>
      </w:pPr>
      <w:r>
        <w:rPr>
          <w:rFonts w:asciiTheme="minorHAnsi" w:hAnsiTheme="minorHAnsi" w:cstheme="minorHAnsi"/>
          <w:szCs w:val="24"/>
        </w:rPr>
        <w:t>agree that education shall be directed to the full development of the human personality and the sense of its dignity, and shall strengthen the respect for human rights and fundamental freedoms; and</w:t>
      </w:r>
    </w:p>
    <w:p w14:paraId="602AE0E8" w14:textId="77777777" w:rsidR="003D12A9" w:rsidRPr="00CE0C5C" w:rsidRDefault="003D12A9" w:rsidP="003D12A9">
      <w:pPr>
        <w:pStyle w:val="ListParagraph"/>
        <w:numPr>
          <w:ilvl w:val="0"/>
          <w:numId w:val="13"/>
        </w:numPr>
        <w:spacing w:before="240" w:after="120"/>
        <w:rPr>
          <w:rFonts w:asciiTheme="minorHAnsi" w:hAnsiTheme="minorHAnsi" w:cstheme="minorHAnsi"/>
          <w:szCs w:val="24"/>
        </w:rPr>
      </w:pPr>
      <w:r>
        <w:rPr>
          <w:rFonts w:asciiTheme="minorHAnsi" w:hAnsiTheme="minorHAnsi" w:cstheme="minorHAnsi"/>
          <w:szCs w:val="24"/>
        </w:rPr>
        <w:t xml:space="preserve">agree that education shall enable all persons to participate effectively in a free society, promote understanding, </w:t>
      </w:r>
      <w:proofErr w:type="gramStart"/>
      <w:r>
        <w:rPr>
          <w:rFonts w:asciiTheme="minorHAnsi" w:hAnsiTheme="minorHAnsi" w:cstheme="minorHAnsi"/>
          <w:szCs w:val="24"/>
        </w:rPr>
        <w:t>tolerance</w:t>
      </w:r>
      <w:proofErr w:type="gramEnd"/>
      <w:r>
        <w:rPr>
          <w:rFonts w:asciiTheme="minorHAnsi" w:hAnsiTheme="minorHAnsi" w:cstheme="minorHAnsi"/>
          <w:szCs w:val="24"/>
        </w:rPr>
        <w:t xml:space="preserve"> and friendship among all the nations and all racial, ethnic or religious groups, and further the activities of the United Nations for the maintenance of peace.</w:t>
      </w:r>
    </w:p>
    <w:p w14:paraId="68031C77" w14:textId="77777777" w:rsidR="003D12A9" w:rsidRDefault="003D12A9" w:rsidP="003D12A9">
      <w:pPr>
        <w:spacing w:before="120" w:after="120"/>
        <w:rPr>
          <w:rFonts w:asciiTheme="minorHAnsi" w:hAnsiTheme="minorHAnsi" w:cstheme="minorHAnsi"/>
          <w:szCs w:val="24"/>
        </w:rPr>
      </w:pPr>
      <w:r w:rsidRPr="00CE0C5C">
        <w:rPr>
          <w:rFonts w:asciiTheme="minorHAnsi" w:hAnsiTheme="minorHAnsi" w:cstheme="minorHAnsi"/>
          <w:szCs w:val="24"/>
        </w:rPr>
        <w:t xml:space="preserve">Article 13(2)(b) </w:t>
      </w:r>
      <w:r>
        <w:rPr>
          <w:rFonts w:asciiTheme="minorHAnsi" w:hAnsiTheme="minorHAnsi" w:cstheme="minorHAnsi"/>
          <w:szCs w:val="24"/>
        </w:rPr>
        <w:t xml:space="preserve">of the ICESCR </w:t>
      </w:r>
      <w:r w:rsidRPr="00CE0C5C">
        <w:rPr>
          <w:rFonts w:asciiTheme="minorHAnsi" w:hAnsiTheme="minorHAnsi" w:cstheme="minorHAnsi"/>
          <w:szCs w:val="24"/>
        </w:rPr>
        <w:t xml:space="preserve">provides that secondary education in its different forms, including technical and vocational secondary education, shall be made generally available and accessible to all by every appropriate means, and </w:t>
      </w:r>
      <w:proofErr w:type="gramStart"/>
      <w:r w:rsidRPr="00CE0C5C">
        <w:rPr>
          <w:rFonts w:asciiTheme="minorHAnsi" w:hAnsiTheme="minorHAnsi" w:cstheme="minorHAnsi"/>
          <w:szCs w:val="24"/>
        </w:rPr>
        <w:t>in particular by</w:t>
      </w:r>
      <w:proofErr w:type="gramEnd"/>
      <w:r w:rsidRPr="00CE0C5C">
        <w:rPr>
          <w:rFonts w:asciiTheme="minorHAnsi" w:hAnsiTheme="minorHAnsi" w:cstheme="minorHAnsi"/>
          <w:szCs w:val="24"/>
        </w:rPr>
        <w:t xml:space="preserve"> the progressive introduction of free education. </w:t>
      </w:r>
    </w:p>
    <w:p w14:paraId="5A67E88E" w14:textId="77777777" w:rsidR="003D12A9" w:rsidRPr="00CE0C5C" w:rsidRDefault="003D12A9" w:rsidP="003D12A9">
      <w:pPr>
        <w:spacing w:before="120" w:after="120"/>
        <w:rPr>
          <w:rFonts w:asciiTheme="minorHAnsi" w:hAnsiTheme="minorHAnsi" w:cstheme="minorHAnsi"/>
          <w:szCs w:val="24"/>
        </w:rPr>
      </w:pPr>
      <w:r>
        <w:rPr>
          <w:rFonts w:asciiTheme="minorHAnsi" w:hAnsiTheme="minorHAnsi" w:cstheme="minorHAnsi"/>
          <w:szCs w:val="24"/>
        </w:rPr>
        <w:t>Article 1(1) of the ILO Convention 142 provides that each State Party to the convention shall adopt and develop comprehensive and coordinated policies and programs of vocational guidance and vocational training, closely linked with employment.</w:t>
      </w:r>
    </w:p>
    <w:p w14:paraId="5F517BEE" w14:textId="77777777" w:rsidR="003D12A9" w:rsidRPr="00712A3E" w:rsidRDefault="003D12A9" w:rsidP="003D12A9">
      <w:pPr>
        <w:spacing w:after="0"/>
        <w:rPr>
          <w:rFonts w:asciiTheme="minorHAnsi" w:hAnsiTheme="minorHAnsi" w:cstheme="minorHAnsi"/>
          <w:szCs w:val="24"/>
        </w:rPr>
      </w:pPr>
      <w:r>
        <w:rPr>
          <w:rFonts w:asciiTheme="minorHAnsi" w:hAnsiTheme="minorHAnsi" w:cstheme="minorHAnsi"/>
          <w:iCs/>
          <w:szCs w:val="24"/>
        </w:rPr>
        <w:t xml:space="preserve">This disallowable instrument promotes the right to education by clarifying that </w:t>
      </w:r>
      <w:r>
        <w:rPr>
          <w:rFonts w:asciiTheme="minorHAnsi" w:hAnsiTheme="minorHAnsi" w:cstheme="minorHAnsi"/>
          <w:iCs/>
          <w:color w:val="000000" w:themeColor="text1"/>
          <w:szCs w:val="24"/>
        </w:rPr>
        <w:t xml:space="preserve">students under placements for the purposes of Part 5.4 of the ETR Act are entitled to compensation under the </w:t>
      </w:r>
      <w:r w:rsidRPr="006048D3">
        <w:rPr>
          <w:rFonts w:asciiTheme="minorHAnsi" w:hAnsiTheme="minorHAnsi" w:cstheme="minorHAnsi"/>
          <w:szCs w:val="24"/>
        </w:rPr>
        <w:t>WIRC Act</w:t>
      </w:r>
      <w:r>
        <w:rPr>
          <w:rFonts w:asciiTheme="minorHAnsi" w:hAnsiTheme="minorHAnsi" w:cstheme="minorHAnsi"/>
          <w:szCs w:val="24"/>
        </w:rPr>
        <w:t>. This improves access to vocational education and training courses in Victoria and improves outcomes for certain students in Victoria.</w:t>
      </w:r>
      <w:r>
        <w:rPr>
          <w:rFonts w:asciiTheme="minorHAnsi" w:hAnsiTheme="minorHAnsi" w:cstheme="minorHAnsi"/>
          <w:iCs/>
          <w:szCs w:val="24"/>
        </w:rPr>
        <w:t xml:space="preserve"> </w:t>
      </w:r>
    </w:p>
    <w:p w14:paraId="540C4C53" w14:textId="77777777" w:rsidR="003D12A9" w:rsidRPr="00AD0014" w:rsidRDefault="003D12A9" w:rsidP="003D12A9">
      <w:pPr>
        <w:spacing w:before="240"/>
        <w:rPr>
          <w:rFonts w:asciiTheme="minorHAnsi" w:hAnsiTheme="minorHAnsi" w:cstheme="minorHAnsi"/>
          <w:i/>
          <w:szCs w:val="24"/>
          <w:u w:val="single"/>
        </w:rPr>
      </w:pPr>
      <w:r w:rsidRPr="00AD0014">
        <w:rPr>
          <w:rFonts w:asciiTheme="minorHAnsi" w:hAnsiTheme="minorHAnsi" w:cstheme="minorHAnsi"/>
          <w:i/>
          <w:szCs w:val="24"/>
          <w:u w:val="single"/>
        </w:rPr>
        <w:t>Right to work</w:t>
      </w:r>
    </w:p>
    <w:p w14:paraId="76D8F772" w14:textId="77777777" w:rsidR="003D12A9" w:rsidRDefault="003D12A9" w:rsidP="003D12A9">
      <w:pPr>
        <w:spacing w:before="240"/>
        <w:rPr>
          <w:rFonts w:asciiTheme="minorHAnsi" w:hAnsiTheme="minorHAnsi" w:cstheme="minorHAnsi"/>
          <w:iCs/>
          <w:szCs w:val="24"/>
        </w:rPr>
      </w:pPr>
      <w:r>
        <w:rPr>
          <w:rFonts w:asciiTheme="minorHAnsi" w:hAnsiTheme="minorHAnsi" w:cstheme="minorHAnsi"/>
          <w:iCs/>
          <w:szCs w:val="24"/>
        </w:rPr>
        <w:t xml:space="preserve">Article 6(1) of the ICESCR provides that State Parties to the convention recognised the right to work (which includes the right of everyone to the opportunity to gain their living by work which they freely choose or accept) and take appropriate steps to safeguard this right. Article 6(2) of the ICESCR sets out the steps to be taken by the State Parties to achieve the full realisation of that right, including providing technical and vocational guidance and training programs, </w:t>
      </w:r>
      <w:proofErr w:type="gramStart"/>
      <w:r>
        <w:rPr>
          <w:rFonts w:asciiTheme="minorHAnsi" w:hAnsiTheme="minorHAnsi" w:cstheme="minorHAnsi"/>
          <w:iCs/>
          <w:szCs w:val="24"/>
        </w:rPr>
        <w:t>policies</w:t>
      </w:r>
      <w:proofErr w:type="gramEnd"/>
      <w:r>
        <w:rPr>
          <w:rFonts w:asciiTheme="minorHAnsi" w:hAnsiTheme="minorHAnsi" w:cstheme="minorHAnsi"/>
          <w:iCs/>
          <w:szCs w:val="24"/>
        </w:rPr>
        <w:t xml:space="preserve"> and techniques to achieve steady economic, social and cultural </w:t>
      </w:r>
      <w:r>
        <w:rPr>
          <w:rFonts w:asciiTheme="minorHAnsi" w:hAnsiTheme="minorHAnsi" w:cstheme="minorHAnsi"/>
          <w:iCs/>
          <w:szCs w:val="24"/>
        </w:rPr>
        <w:lastRenderedPageBreak/>
        <w:t>development and full and productive employment under conditions safeguarding fundamental political and economic freedom to the individual.</w:t>
      </w:r>
    </w:p>
    <w:p w14:paraId="7C99D4CF" w14:textId="77777777" w:rsidR="003D12A9" w:rsidRDefault="003D12A9" w:rsidP="003D12A9">
      <w:pPr>
        <w:spacing w:after="0"/>
        <w:rPr>
          <w:rFonts w:asciiTheme="minorHAnsi" w:hAnsiTheme="minorHAnsi" w:cstheme="minorHAnsi"/>
          <w:iCs/>
          <w:szCs w:val="24"/>
        </w:rPr>
      </w:pPr>
      <w:r w:rsidRPr="00887613">
        <w:rPr>
          <w:rFonts w:asciiTheme="minorHAnsi" w:hAnsiTheme="minorHAnsi" w:cstheme="minorHAnsi"/>
          <w:iCs/>
          <w:szCs w:val="24"/>
        </w:rPr>
        <w:t xml:space="preserve">Article 1(1) of the ILO Convention No. </w:t>
      </w:r>
      <w:r w:rsidRPr="004C7BAF">
        <w:rPr>
          <w:rFonts w:asciiTheme="minorHAnsi" w:hAnsiTheme="minorHAnsi" w:cstheme="minorHAnsi"/>
          <w:iCs/>
          <w:szCs w:val="24"/>
        </w:rPr>
        <w:t>1</w:t>
      </w:r>
      <w:r w:rsidRPr="00887613">
        <w:rPr>
          <w:rFonts w:asciiTheme="minorHAnsi" w:hAnsiTheme="minorHAnsi" w:cstheme="minorHAnsi"/>
          <w:iCs/>
          <w:szCs w:val="24"/>
        </w:rPr>
        <w:t>22 provides that</w:t>
      </w:r>
      <w:r>
        <w:rPr>
          <w:rFonts w:asciiTheme="minorHAnsi" w:hAnsiTheme="minorHAnsi" w:cstheme="minorHAnsi"/>
          <w:iCs/>
          <w:szCs w:val="24"/>
        </w:rPr>
        <w:t xml:space="preserve"> (among other things)</w:t>
      </w:r>
      <w:r w:rsidRPr="00887613">
        <w:rPr>
          <w:rFonts w:asciiTheme="minorHAnsi" w:hAnsiTheme="minorHAnsi" w:cstheme="minorHAnsi"/>
          <w:iCs/>
          <w:szCs w:val="24"/>
        </w:rPr>
        <w:t xml:space="preserve">, with a view to stimulating economic growth and development, raising levels of living, meeting manpower requirements and overcoming unemployment and underemployment, each member shall declare and pursue, as a major goal, an active policy to promote full, </w:t>
      </w:r>
      <w:proofErr w:type="gramStart"/>
      <w:r w:rsidRPr="00887613">
        <w:rPr>
          <w:rFonts w:asciiTheme="minorHAnsi" w:hAnsiTheme="minorHAnsi" w:cstheme="minorHAnsi"/>
          <w:iCs/>
          <w:szCs w:val="24"/>
        </w:rPr>
        <w:t>productive</w:t>
      </w:r>
      <w:proofErr w:type="gramEnd"/>
      <w:r w:rsidRPr="00887613">
        <w:rPr>
          <w:rFonts w:asciiTheme="minorHAnsi" w:hAnsiTheme="minorHAnsi" w:cstheme="minorHAnsi"/>
          <w:iCs/>
          <w:szCs w:val="24"/>
        </w:rPr>
        <w:t xml:space="preserve"> and freely chosen employment.</w:t>
      </w:r>
    </w:p>
    <w:p w14:paraId="348607E7" w14:textId="77777777" w:rsidR="003D12A9" w:rsidRPr="00E92298" w:rsidRDefault="003D12A9" w:rsidP="003D12A9">
      <w:pPr>
        <w:spacing w:before="120" w:after="120"/>
        <w:rPr>
          <w:rFonts w:asciiTheme="minorHAnsi" w:hAnsiTheme="minorHAnsi" w:cstheme="minorHAnsi"/>
          <w:iCs/>
          <w:szCs w:val="24"/>
        </w:rPr>
      </w:pPr>
      <w:r>
        <w:rPr>
          <w:rFonts w:asciiTheme="minorHAnsi" w:hAnsiTheme="minorHAnsi" w:cstheme="minorHAnsi"/>
          <w:iCs/>
          <w:szCs w:val="24"/>
        </w:rPr>
        <w:t xml:space="preserve">This disallowable instrument promotes the right to education by clarifying that </w:t>
      </w:r>
      <w:r>
        <w:rPr>
          <w:rFonts w:asciiTheme="minorHAnsi" w:hAnsiTheme="minorHAnsi" w:cstheme="minorHAnsi"/>
          <w:iCs/>
          <w:color w:val="000000" w:themeColor="text1"/>
          <w:szCs w:val="24"/>
        </w:rPr>
        <w:t xml:space="preserve">students under placements for the purposes of Part 5.4 of the ETR Act are entitled to compensation under the </w:t>
      </w:r>
      <w:r w:rsidRPr="006048D3">
        <w:rPr>
          <w:rFonts w:asciiTheme="minorHAnsi" w:hAnsiTheme="minorHAnsi" w:cstheme="minorHAnsi"/>
          <w:szCs w:val="24"/>
        </w:rPr>
        <w:t>WIRC Act</w:t>
      </w:r>
      <w:r>
        <w:rPr>
          <w:rFonts w:asciiTheme="minorHAnsi" w:hAnsiTheme="minorHAnsi" w:cstheme="minorHAnsi"/>
          <w:szCs w:val="24"/>
        </w:rPr>
        <w:t>. This improves access to vocational education and training courses in Victoria and improves outcomes for certain students in Victoria, ultimately boosting preparedness for work opportunities.</w:t>
      </w:r>
    </w:p>
    <w:p w14:paraId="14EA08C1" w14:textId="77777777" w:rsidR="003D12A9" w:rsidRPr="008134D5" w:rsidRDefault="003D12A9" w:rsidP="003D12A9">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715E93CD" w14:textId="77777777" w:rsidR="003D12A9" w:rsidRPr="008134D5" w:rsidRDefault="003D12A9" w:rsidP="003D12A9">
      <w:pPr>
        <w:spacing w:before="120" w:after="120"/>
        <w:rPr>
          <w:rFonts w:asciiTheme="minorHAnsi" w:hAnsiTheme="minorHAnsi" w:cstheme="minorHAnsi"/>
          <w:szCs w:val="24"/>
        </w:rPr>
      </w:pPr>
      <w:r w:rsidRPr="008134D5">
        <w:rPr>
          <w:rFonts w:asciiTheme="minorHAnsi" w:hAnsiTheme="minorHAnsi" w:cstheme="minorHAnsi"/>
          <w:szCs w:val="24"/>
        </w:rPr>
        <w:t>Th</w:t>
      </w:r>
      <w:r>
        <w:rPr>
          <w:rFonts w:asciiTheme="minorHAnsi" w:hAnsiTheme="minorHAnsi" w:cstheme="minorHAnsi"/>
          <w:szCs w:val="24"/>
        </w:rPr>
        <w:t>is disallowable</w:t>
      </w:r>
      <w:r w:rsidRPr="008134D5">
        <w:rPr>
          <w:rFonts w:asciiTheme="minorHAnsi" w:hAnsiTheme="minorHAnsi" w:cstheme="minorHAnsi"/>
          <w:szCs w:val="24"/>
        </w:rPr>
        <w:t xml:space="preserve"> </w:t>
      </w:r>
      <w:r>
        <w:rPr>
          <w:rFonts w:asciiTheme="minorHAnsi" w:hAnsiTheme="minorHAnsi" w:cstheme="minorHAnsi"/>
          <w:szCs w:val="24"/>
        </w:rPr>
        <w:t xml:space="preserve">instrument is </w:t>
      </w:r>
      <w:r w:rsidRPr="008134D5">
        <w:rPr>
          <w:rFonts w:asciiTheme="minorHAnsi" w:hAnsiTheme="minorHAnsi" w:cstheme="minorHAnsi"/>
          <w:szCs w:val="24"/>
        </w:rPr>
        <w:t xml:space="preserve">compatible with human rights </w:t>
      </w:r>
      <w:r>
        <w:rPr>
          <w:rFonts w:asciiTheme="minorHAnsi" w:hAnsiTheme="minorHAnsi" w:cstheme="minorHAnsi"/>
          <w:szCs w:val="24"/>
        </w:rPr>
        <w:t xml:space="preserve">as it promotes the protection of human rights. </w:t>
      </w:r>
      <w:r w:rsidRPr="008134D5">
        <w:rPr>
          <w:rFonts w:asciiTheme="minorHAnsi" w:hAnsiTheme="minorHAnsi" w:cstheme="minorHAnsi"/>
          <w:szCs w:val="24"/>
        </w:rPr>
        <w:t xml:space="preserve"> </w:t>
      </w:r>
    </w:p>
    <w:p w14:paraId="54590872" w14:textId="77777777" w:rsidR="003D12A9" w:rsidRPr="008134D5" w:rsidRDefault="003D12A9" w:rsidP="003D12A9">
      <w:pPr>
        <w:spacing w:before="120" w:after="120"/>
        <w:rPr>
          <w:rFonts w:asciiTheme="minorHAnsi" w:hAnsiTheme="minorHAnsi" w:cstheme="minorHAnsi"/>
          <w:b/>
          <w:szCs w:val="24"/>
        </w:rPr>
      </w:pPr>
    </w:p>
    <w:p w14:paraId="76A5E9AF" w14:textId="48EA9038" w:rsidR="003D12A9" w:rsidRDefault="003D12A9" w:rsidP="003D12A9">
      <w:pPr>
        <w:spacing w:before="120" w:after="120"/>
        <w:jc w:val="center"/>
        <w:rPr>
          <w:rFonts w:asciiTheme="minorHAnsi" w:hAnsiTheme="minorHAnsi" w:cstheme="minorHAnsi"/>
          <w:b/>
          <w:szCs w:val="24"/>
        </w:rPr>
      </w:pPr>
      <w:r w:rsidRPr="008134D5">
        <w:rPr>
          <w:rFonts w:asciiTheme="minorHAnsi" w:hAnsiTheme="minorHAnsi" w:cstheme="minorHAnsi"/>
          <w:b/>
          <w:szCs w:val="24"/>
        </w:rPr>
        <w:t xml:space="preserve">Minister for </w:t>
      </w:r>
      <w:r>
        <w:rPr>
          <w:rFonts w:asciiTheme="minorHAnsi" w:hAnsiTheme="minorHAnsi" w:cstheme="minorHAnsi"/>
          <w:b/>
          <w:szCs w:val="24"/>
        </w:rPr>
        <w:t>Employment, Workforce, Skills, Small and Family Business, The Hon Stuart Robert MP</w:t>
      </w:r>
    </w:p>
    <w:p w14:paraId="69AB875D" w14:textId="77777777" w:rsidR="003D12A9" w:rsidRDefault="003D12A9">
      <w:pPr>
        <w:spacing w:after="160" w:line="259" w:lineRule="auto"/>
        <w:rPr>
          <w:rFonts w:asciiTheme="minorHAnsi" w:hAnsiTheme="minorHAnsi" w:cstheme="minorHAnsi"/>
          <w:b/>
          <w:szCs w:val="24"/>
        </w:rPr>
      </w:pPr>
      <w:r>
        <w:rPr>
          <w:rFonts w:asciiTheme="minorHAnsi" w:hAnsiTheme="minorHAnsi" w:cstheme="minorHAnsi"/>
          <w:b/>
          <w:szCs w:val="24"/>
        </w:rPr>
        <w:br w:type="page"/>
      </w:r>
    </w:p>
    <w:bookmarkEnd w:id="3"/>
    <w:p w14:paraId="192B2E5C" w14:textId="6A153765" w:rsidR="00DA552F" w:rsidRPr="001D6AB3" w:rsidRDefault="001D6AB3" w:rsidP="001E52EB">
      <w:pPr>
        <w:jc w:val="center"/>
        <w:rPr>
          <w:rFonts w:asciiTheme="minorHAnsi" w:hAnsiTheme="minorHAnsi" w:cstheme="minorHAnsi"/>
          <w:b/>
          <w:bCs/>
          <w:szCs w:val="24"/>
          <w:highlight w:val="yellow"/>
        </w:rPr>
      </w:pPr>
      <w:r w:rsidRPr="001D6AB3">
        <w:rPr>
          <w:rFonts w:asciiTheme="minorHAnsi" w:hAnsiTheme="minorHAnsi" w:cstheme="minorHAnsi"/>
          <w:b/>
          <w:bCs/>
          <w:iCs/>
          <w:szCs w:val="24"/>
        </w:rPr>
        <w:lastRenderedPageBreak/>
        <w:t>NATIONAL VOCATIONAL EDUCATION AND TRAINING REGULATOR AMENDMENT REGULATIONS 2022</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2B14B9FC" w:rsidR="00DA552F" w:rsidRDefault="00AD0014" w:rsidP="00AD0014">
      <w:pPr>
        <w:pStyle w:val="ListParagraph"/>
        <w:numPr>
          <w:ilvl w:val="0"/>
          <w:numId w:val="1"/>
        </w:numPr>
        <w:spacing w:before="360" w:after="120"/>
        <w:ind w:hanging="294"/>
        <w:rPr>
          <w:rFonts w:asciiTheme="minorHAnsi" w:hAnsiTheme="minorHAnsi" w:cstheme="minorHAnsi"/>
          <w:szCs w:val="24"/>
        </w:rPr>
      </w:pPr>
      <w:r>
        <w:rPr>
          <w:rFonts w:asciiTheme="minorHAnsi" w:hAnsiTheme="minorHAnsi" w:cstheme="minorHAnsi"/>
          <w:szCs w:val="24"/>
        </w:rPr>
        <w:t xml:space="preserve"> </w:t>
      </w:r>
      <w:r w:rsidR="00336A05">
        <w:rPr>
          <w:rFonts w:asciiTheme="minorHAnsi" w:hAnsiTheme="minorHAnsi" w:cstheme="minorHAnsi"/>
          <w:szCs w:val="24"/>
        </w:rPr>
        <w:t xml:space="preserve">Section 1 provides that </w:t>
      </w:r>
      <w:r w:rsidR="00B00F9C">
        <w:rPr>
          <w:rFonts w:asciiTheme="minorHAnsi" w:hAnsiTheme="minorHAnsi" w:cstheme="minorHAnsi"/>
          <w:szCs w:val="24"/>
        </w:rPr>
        <w:t xml:space="preserve">the name of the instrument is the </w:t>
      </w:r>
      <w:r w:rsidR="00A77E01">
        <w:rPr>
          <w:rFonts w:asciiTheme="minorHAnsi" w:hAnsiTheme="minorHAnsi" w:cstheme="minorHAnsi"/>
          <w:i/>
          <w:iCs/>
          <w:szCs w:val="24"/>
        </w:rPr>
        <w:t>National Vocational Education and Training Regulator Amendment Regulations 2022</w:t>
      </w:r>
      <w:r w:rsidR="00A77E01">
        <w:rPr>
          <w:rFonts w:asciiTheme="minorHAnsi" w:hAnsiTheme="minorHAnsi" w:cstheme="minorHAnsi"/>
          <w:szCs w:val="24"/>
        </w:rPr>
        <w:t>.</w:t>
      </w:r>
    </w:p>
    <w:p w14:paraId="31740623" w14:textId="77777777" w:rsidR="00787A13" w:rsidRPr="00EF4ACB" w:rsidRDefault="00787A13" w:rsidP="00787A13">
      <w:pPr>
        <w:pStyle w:val="ListParagraph"/>
        <w:spacing w:before="360" w:after="120"/>
        <w:rPr>
          <w:rFonts w:asciiTheme="minorHAnsi" w:hAnsiTheme="minorHAnsi" w:cstheme="minorHAnsi"/>
          <w:szCs w:val="24"/>
        </w:rPr>
      </w:pP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060FD653" w:rsidR="00E631F9" w:rsidRPr="009C10C1" w:rsidRDefault="00F84ED3" w:rsidP="00A77E01">
      <w:pPr>
        <w:pStyle w:val="ListParagraph"/>
        <w:keepNext/>
        <w:numPr>
          <w:ilvl w:val="0"/>
          <w:numId w:val="1"/>
        </w:numPr>
        <w:spacing w:before="360" w:after="120"/>
        <w:rPr>
          <w:rFonts w:asciiTheme="minorHAnsi" w:hAnsiTheme="minorHAnsi" w:cstheme="minorHAnsi"/>
          <w:i/>
          <w:color w:val="FF0000"/>
        </w:rPr>
      </w:pPr>
      <w:r>
        <w:rPr>
          <w:rFonts w:asciiTheme="minorHAnsi" w:hAnsiTheme="minorHAnsi" w:cstheme="minorHAnsi"/>
          <w:iCs/>
          <w:color w:val="000000" w:themeColor="text1"/>
        </w:rPr>
        <w:tab/>
      </w:r>
      <w:r w:rsidR="00A77E01">
        <w:rPr>
          <w:rFonts w:asciiTheme="minorHAnsi" w:hAnsiTheme="minorHAnsi" w:cstheme="minorHAnsi"/>
          <w:iCs/>
          <w:color w:val="000000" w:themeColor="text1"/>
        </w:rPr>
        <w:t>Section 2 provides that the instrument commences on the day after it is registered.</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381E2A2A" w14:textId="5F581385" w:rsidR="001D6AB3" w:rsidRPr="001D6AB3" w:rsidRDefault="00F84ED3" w:rsidP="00F84ED3">
      <w:pPr>
        <w:pStyle w:val="ListParagraph"/>
        <w:keepNext/>
        <w:numPr>
          <w:ilvl w:val="0"/>
          <w:numId w:val="1"/>
        </w:numPr>
        <w:tabs>
          <w:tab w:val="left" w:pos="567"/>
        </w:tabs>
        <w:spacing w:before="360" w:after="120"/>
        <w:rPr>
          <w:rFonts w:asciiTheme="minorHAnsi" w:hAnsiTheme="minorHAnsi" w:cstheme="minorHAnsi"/>
        </w:rPr>
      </w:pPr>
      <w:r>
        <w:rPr>
          <w:rFonts w:asciiTheme="minorHAnsi" w:hAnsiTheme="minorHAnsi" w:cstheme="minorHAnsi"/>
          <w:iCs/>
          <w:color w:val="000000" w:themeColor="text1"/>
        </w:rPr>
        <w:t xml:space="preserve"> </w:t>
      </w:r>
      <w:r>
        <w:rPr>
          <w:rFonts w:asciiTheme="minorHAnsi" w:hAnsiTheme="minorHAnsi" w:cstheme="minorHAnsi"/>
          <w:iCs/>
          <w:color w:val="000000" w:themeColor="text1"/>
        </w:rPr>
        <w:tab/>
      </w:r>
      <w:r w:rsidR="00A77E01">
        <w:rPr>
          <w:rFonts w:asciiTheme="minorHAnsi" w:hAnsiTheme="minorHAnsi" w:cstheme="minorHAnsi"/>
          <w:iCs/>
          <w:color w:val="000000" w:themeColor="text1"/>
        </w:rPr>
        <w:t>S</w:t>
      </w:r>
      <w:r w:rsidR="001D6AB3" w:rsidRPr="001D6AB3">
        <w:rPr>
          <w:rFonts w:asciiTheme="minorHAnsi" w:hAnsiTheme="minorHAnsi" w:cstheme="minorHAnsi"/>
          <w:iCs/>
          <w:color w:val="000000" w:themeColor="text1"/>
        </w:rPr>
        <w:t>ection</w:t>
      </w:r>
      <w:r w:rsidR="00A77E01">
        <w:rPr>
          <w:rFonts w:asciiTheme="minorHAnsi" w:hAnsiTheme="minorHAnsi" w:cstheme="minorHAnsi"/>
          <w:iCs/>
          <w:color w:val="000000" w:themeColor="text1"/>
        </w:rPr>
        <w:t xml:space="preserve"> 3</w:t>
      </w:r>
      <w:r w:rsidR="001D6AB3" w:rsidRPr="001D6AB3">
        <w:rPr>
          <w:rFonts w:asciiTheme="minorHAnsi" w:hAnsiTheme="minorHAnsi" w:cstheme="minorHAnsi"/>
          <w:iCs/>
          <w:color w:val="000000" w:themeColor="text1"/>
        </w:rPr>
        <w:t xml:space="preserve"> provides that the </w:t>
      </w:r>
      <w:r w:rsidR="00A77E01">
        <w:rPr>
          <w:rFonts w:asciiTheme="minorHAnsi" w:hAnsiTheme="minorHAnsi" w:cstheme="minorHAnsi"/>
          <w:iCs/>
          <w:color w:val="000000" w:themeColor="text1"/>
        </w:rPr>
        <w:t>instrument is</w:t>
      </w:r>
      <w:r w:rsidR="001D6AB3" w:rsidRPr="001D6AB3">
        <w:rPr>
          <w:rFonts w:asciiTheme="minorHAnsi" w:hAnsiTheme="minorHAnsi" w:cstheme="minorHAnsi"/>
          <w:iCs/>
          <w:color w:val="000000" w:themeColor="text1"/>
        </w:rPr>
        <w:t xml:space="preserve"> made under the </w:t>
      </w:r>
      <w:r w:rsidR="00A77E01">
        <w:rPr>
          <w:rFonts w:asciiTheme="minorHAnsi" w:hAnsiTheme="minorHAnsi" w:cstheme="minorHAnsi"/>
          <w:iCs/>
          <w:color w:val="000000" w:themeColor="text1"/>
        </w:rPr>
        <w:t>NVETR</w:t>
      </w:r>
      <w:r w:rsidR="001D6AB3" w:rsidRPr="001D6AB3">
        <w:rPr>
          <w:rFonts w:asciiTheme="minorHAnsi" w:hAnsiTheme="minorHAnsi" w:cstheme="minorHAnsi"/>
          <w:iCs/>
          <w:color w:val="000000" w:themeColor="text1"/>
        </w:rPr>
        <w:t xml:space="preserve"> Act. </w:t>
      </w:r>
    </w:p>
    <w:p w14:paraId="0296CC14" w14:textId="4D66DDF9" w:rsidR="00DA552F" w:rsidRPr="001D6AB3" w:rsidRDefault="00E631F9" w:rsidP="001D6AB3">
      <w:pPr>
        <w:keepNext/>
        <w:spacing w:before="360" w:after="120"/>
        <w:rPr>
          <w:rFonts w:asciiTheme="minorHAnsi" w:hAnsiTheme="minorHAnsi" w:cstheme="minorHAnsi"/>
        </w:rPr>
      </w:pPr>
      <w:r w:rsidRPr="001D6AB3">
        <w:rPr>
          <w:rFonts w:asciiTheme="minorHAnsi" w:hAnsiTheme="minorHAnsi" w:cstheme="minorHAnsi"/>
          <w:b/>
          <w:u w:val="single"/>
        </w:rPr>
        <w:t xml:space="preserve">Section 4: </w:t>
      </w:r>
      <w:r w:rsidR="001D6AB3">
        <w:rPr>
          <w:rFonts w:asciiTheme="minorHAnsi" w:hAnsiTheme="minorHAnsi" w:cstheme="minorHAnsi"/>
          <w:b/>
          <w:u w:val="single"/>
        </w:rPr>
        <w:t>Schedules</w:t>
      </w:r>
    </w:p>
    <w:p w14:paraId="1691ED78" w14:textId="5FD08642" w:rsidR="001D6AB3" w:rsidRDefault="00F84ED3" w:rsidP="001D6AB3">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ab/>
      </w:r>
      <w:r w:rsidR="00A77E01">
        <w:rPr>
          <w:rFonts w:asciiTheme="minorHAnsi" w:hAnsiTheme="minorHAnsi" w:cstheme="minorHAnsi"/>
        </w:rPr>
        <w:t>S</w:t>
      </w:r>
      <w:r w:rsidR="001D6AB3" w:rsidRPr="001D6AB3">
        <w:rPr>
          <w:rFonts w:asciiTheme="minorHAnsi" w:hAnsiTheme="minorHAnsi" w:cstheme="minorHAnsi"/>
        </w:rPr>
        <w:t>ection</w:t>
      </w:r>
      <w:r w:rsidR="00A77E01">
        <w:rPr>
          <w:rFonts w:asciiTheme="minorHAnsi" w:hAnsiTheme="minorHAnsi" w:cstheme="minorHAnsi"/>
        </w:rPr>
        <w:t xml:space="preserve"> 4</w:t>
      </w:r>
      <w:r w:rsidR="001D6AB3" w:rsidRPr="001D6AB3">
        <w:rPr>
          <w:rFonts w:asciiTheme="minorHAnsi" w:hAnsiTheme="minorHAnsi" w:cstheme="minorHAnsi"/>
        </w:rPr>
        <w:t xml:space="preserve"> provides that each instrument that is specified in a Schedule to </w:t>
      </w:r>
      <w:r w:rsidR="00A77E01">
        <w:rPr>
          <w:rFonts w:asciiTheme="minorHAnsi" w:hAnsiTheme="minorHAnsi" w:cstheme="minorHAnsi"/>
        </w:rPr>
        <w:t>the instrument</w:t>
      </w:r>
      <w:r w:rsidR="001D6AB3" w:rsidRPr="001D6AB3">
        <w:rPr>
          <w:rFonts w:asciiTheme="minorHAnsi" w:hAnsiTheme="minorHAnsi" w:cstheme="minorHAnsi"/>
        </w:rPr>
        <w:t xml:space="preserve"> is amended or repealed as set out in the applicable items in the Schedule concerned, and any other item in a Schedule to the </w:t>
      </w:r>
      <w:r w:rsidR="00A77E01">
        <w:rPr>
          <w:rFonts w:asciiTheme="minorHAnsi" w:hAnsiTheme="minorHAnsi" w:cstheme="minorHAnsi"/>
        </w:rPr>
        <w:t>instrument</w:t>
      </w:r>
      <w:r w:rsidR="001D6AB3" w:rsidRPr="001D6AB3">
        <w:rPr>
          <w:rFonts w:asciiTheme="minorHAnsi" w:hAnsiTheme="minorHAnsi" w:cstheme="minorHAnsi"/>
        </w:rPr>
        <w:t xml:space="preserve"> has effect according to its terms.</w:t>
      </w:r>
    </w:p>
    <w:p w14:paraId="4DFB0FBA" w14:textId="5A563612" w:rsidR="001D6AB3" w:rsidRPr="001D6AB3" w:rsidRDefault="001D6AB3" w:rsidP="001D6AB3">
      <w:pPr>
        <w:keepNext/>
        <w:spacing w:before="360" w:after="120"/>
        <w:rPr>
          <w:rFonts w:asciiTheme="minorHAnsi" w:hAnsiTheme="minorHAnsi" w:cstheme="minorHAnsi"/>
        </w:rPr>
      </w:pPr>
      <w:r>
        <w:rPr>
          <w:rFonts w:asciiTheme="minorHAnsi" w:hAnsiTheme="minorHAnsi" w:cstheme="minorHAnsi"/>
          <w:b/>
          <w:u w:val="single"/>
        </w:rPr>
        <w:t xml:space="preserve">Schedule 1 – Amendments </w:t>
      </w:r>
    </w:p>
    <w:p w14:paraId="18B6658F" w14:textId="77777777" w:rsidR="001D6AB3" w:rsidRDefault="001D6AB3" w:rsidP="001D6AB3">
      <w:pPr>
        <w:keepNext/>
        <w:spacing w:before="360" w:after="120"/>
        <w:rPr>
          <w:rFonts w:asciiTheme="minorHAnsi" w:hAnsiTheme="minorHAnsi" w:cstheme="minorHAnsi"/>
          <w:b/>
          <w:bCs/>
          <w:i/>
          <w:iCs/>
        </w:rPr>
      </w:pPr>
      <w:r>
        <w:rPr>
          <w:rFonts w:asciiTheme="minorHAnsi" w:hAnsiTheme="minorHAnsi" w:cstheme="minorHAnsi"/>
          <w:b/>
          <w:bCs/>
          <w:i/>
          <w:iCs/>
        </w:rPr>
        <w:t>National Vocational Education and Training Regulator Regulations 2011</w:t>
      </w:r>
    </w:p>
    <w:p w14:paraId="1C645672" w14:textId="7DDB77CA" w:rsidR="005F04EA" w:rsidRDefault="001D6AB3" w:rsidP="001D6AB3">
      <w:pPr>
        <w:keepNext/>
        <w:spacing w:before="360" w:after="120"/>
        <w:rPr>
          <w:rFonts w:asciiTheme="minorHAnsi" w:hAnsiTheme="minorHAnsi" w:cstheme="minorHAnsi"/>
        </w:rPr>
      </w:pPr>
      <w:r w:rsidRPr="001D6AB3">
        <w:rPr>
          <w:rFonts w:asciiTheme="minorHAnsi" w:hAnsiTheme="minorHAnsi" w:cstheme="minorHAnsi"/>
          <w:b/>
          <w:bCs/>
        </w:rPr>
        <w:t>Item 1</w:t>
      </w:r>
    </w:p>
    <w:p w14:paraId="173B3F72" w14:textId="7701B851" w:rsidR="001D6AB3" w:rsidRPr="00A77E01" w:rsidRDefault="00AD0014" w:rsidP="00A77E01">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  </w:t>
      </w:r>
      <w:r w:rsidR="004B3E62">
        <w:rPr>
          <w:rFonts w:asciiTheme="minorHAnsi" w:hAnsiTheme="minorHAnsi" w:cstheme="minorHAnsi"/>
        </w:rPr>
        <w:t>I</w:t>
      </w:r>
      <w:r w:rsidR="001D6AB3" w:rsidRPr="00A77E01">
        <w:rPr>
          <w:rFonts w:asciiTheme="minorHAnsi" w:hAnsiTheme="minorHAnsi" w:cstheme="minorHAnsi"/>
        </w:rPr>
        <w:t>tem</w:t>
      </w:r>
      <w:r w:rsidR="004B3E62">
        <w:rPr>
          <w:rFonts w:asciiTheme="minorHAnsi" w:hAnsiTheme="minorHAnsi" w:cstheme="minorHAnsi"/>
        </w:rPr>
        <w:t xml:space="preserve"> 1 of Schedule 1 to</w:t>
      </w:r>
      <w:r w:rsidR="00750FF3">
        <w:rPr>
          <w:rFonts w:asciiTheme="minorHAnsi" w:hAnsiTheme="minorHAnsi" w:cstheme="minorHAnsi"/>
        </w:rPr>
        <w:t xml:space="preserve"> the instrument </w:t>
      </w:r>
      <w:r w:rsidR="001D6AB3" w:rsidRPr="00A77E01">
        <w:rPr>
          <w:rFonts w:asciiTheme="minorHAnsi" w:hAnsiTheme="minorHAnsi" w:cstheme="minorHAnsi"/>
        </w:rPr>
        <w:t>inserts a new Part 1A</w:t>
      </w:r>
      <w:r w:rsidR="0051285D">
        <w:rPr>
          <w:rFonts w:asciiTheme="minorHAnsi" w:hAnsiTheme="minorHAnsi" w:cstheme="minorHAnsi"/>
        </w:rPr>
        <w:t xml:space="preserve"> – Laws outside scope of immunity from State and Territory Laws</w:t>
      </w:r>
      <w:r w:rsidR="0070083E">
        <w:rPr>
          <w:rFonts w:asciiTheme="minorHAnsi" w:hAnsiTheme="minorHAnsi" w:cstheme="minorHAnsi"/>
        </w:rPr>
        <w:t xml:space="preserve"> – </w:t>
      </w:r>
      <w:r w:rsidR="001D6AB3" w:rsidRPr="00A77E01">
        <w:rPr>
          <w:rFonts w:asciiTheme="minorHAnsi" w:hAnsiTheme="minorHAnsi" w:cstheme="minorHAnsi"/>
        </w:rPr>
        <w:t xml:space="preserve">after Part 1. </w:t>
      </w:r>
      <w:r w:rsidR="004B3E62">
        <w:rPr>
          <w:rFonts w:asciiTheme="minorHAnsi" w:hAnsiTheme="minorHAnsi" w:cstheme="minorHAnsi"/>
        </w:rPr>
        <w:t>A n</w:t>
      </w:r>
      <w:r w:rsidR="00750FF3">
        <w:rPr>
          <w:rFonts w:asciiTheme="minorHAnsi" w:hAnsiTheme="minorHAnsi" w:cstheme="minorHAnsi"/>
        </w:rPr>
        <w:t xml:space="preserve">ew </w:t>
      </w:r>
      <w:r w:rsidR="004B3E62">
        <w:rPr>
          <w:rFonts w:asciiTheme="minorHAnsi" w:hAnsiTheme="minorHAnsi" w:cstheme="minorHAnsi"/>
        </w:rPr>
        <w:t>regulation</w:t>
      </w:r>
      <w:r w:rsidR="00750FF3">
        <w:rPr>
          <w:rFonts w:asciiTheme="minorHAnsi" w:hAnsiTheme="minorHAnsi" w:cstheme="minorHAnsi"/>
        </w:rPr>
        <w:t xml:space="preserve"> 3A</w:t>
      </w:r>
      <w:r w:rsidR="004B3E62">
        <w:rPr>
          <w:rFonts w:asciiTheme="minorHAnsi" w:hAnsiTheme="minorHAnsi" w:cstheme="minorHAnsi"/>
        </w:rPr>
        <w:t xml:space="preserve"> in new Part 1A</w:t>
      </w:r>
      <w:r w:rsidR="00750FF3">
        <w:rPr>
          <w:rFonts w:asciiTheme="minorHAnsi" w:hAnsiTheme="minorHAnsi" w:cstheme="minorHAnsi"/>
        </w:rPr>
        <w:t xml:space="preserve"> provides that, for the purposes of paragraph 9(3)(b) of the NVETR Act, </w:t>
      </w:r>
      <w:r w:rsidR="001D6AB3" w:rsidRPr="00A77E01">
        <w:rPr>
          <w:rFonts w:asciiTheme="minorHAnsi" w:hAnsiTheme="minorHAnsi" w:cstheme="minorHAnsi"/>
        </w:rPr>
        <w:t>Division 2 of Part 5.4 of the</w:t>
      </w:r>
      <w:r w:rsidR="00750FF3">
        <w:rPr>
          <w:rFonts w:asciiTheme="minorHAnsi" w:hAnsiTheme="minorHAnsi" w:cstheme="minorHAnsi"/>
        </w:rPr>
        <w:t xml:space="preserve"> ETR Act</w:t>
      </w:r>
      <w:r w:rsidR="004B3E62">
        <w:rPr>
          <w:rFonts w:asciiTheme="minorHAnsi" w:hAnsiTheme="minorHAnsi" w:cstheme="minorHAnsi"/>
        </w:rPr>
        <w:t xml:space="preserve"> is specified</w:t>
      </w:r>
      <w:r w:rsidR="001D6AB3" w:rsidRPr="00A77E01">
        <w:rPr>
          <w:rFonts w:asciiTheme="minorHAnsi" w:hAnsiTheme="minorHAnsi" w:cstheme="minorHAnsi"/>
        </w:rPr>
        <w:t>.</w:t>
      </w:r>
      <w:r w:rsidR="004B3E62">
        <w:rPr>
          <w:rFonts w:asciiTheme="minorHAnsi" w:hAnsiTheme="minorHAnsi" w:cstheme="minorHAnsi"/>
        </w:rPr>
        <w:t xml:space="preserve"> The intent of new regulation 3A is to </w:t>
      </w:r>
      <w:r w:rsidR="004B3E62">
        <w:rPr>
          <w:rFonts w:asciiTheme="minorHAnsi" w:hAnsiTheme="minorHAnsi" w:cstheme="minorHAnsi"/>
          <w:iCs/>
          <w:color w:val="000000" w:themeColor="text1"/>
          <w:szCs w:val="24"/>
        </w:rPr>
        <w:lastRenderedPageBreak/>
        <w:t xml:space="preserve">make clear that students under placements for the purposes of that Part are entitled to compensation under the </w:t>
      </w:r>
      <w:r w:rsidR="004B3E62" w:rsidRPr="006048D3">
        <w:rPr>
          <w:rFonts w:asciiTheme="minorHAnsi" w:hAnsiTheme="minorHAnsi" w:cstheme="minorHAnsi"/>
          <w:szCs w:val="24"/>
        </w:rPr>
        <w:t>WIRC Act</w:t>
      </w:r>
      <w:r w:rsidR="004B3E62">
        <w:rPr>
          <w:rFonts w:asciiTheme="minorHAnsi" w:hAnsiTheme="minorHAnsi" w:cstheme="minorHAnsi"/>
          <w:iCs/>
          <w:color w:val="000000" w:themeColor="text1"/>
          <w:szCs w:val="24"/>
        </w:rPr>
        <w:t>.</w:t>
      </w:r>
    </w:p>
    <w:p w14:paraId="6C770226" w14:textId="125B3140" w:rsidR="005F04EA" w:rsidRDefault="001D6AB3" w:rsidP="001D6AB3">
      <w:pPr>
        <w:keepNext/>
        <w:spacing w:before="360" w:after="120"/>
        <w:rPr>
          <w:rFonts w:asciiTheme="minorHAnsi" w:hAnsiTheme="minorHAnsi" w:cstheme="minorHAnsi"/>
        </w:rPr>
      </w:pPr>
      <w:r w:rsidRPr="001D6AB3">
        <w:rPr>
          <w:rFonts w:asciiTheme="minorHAnsi" w:hAnsiTheme="minorHAnsi" w:cstheme="minorHAnsi"/>
          <w:b/>
          <w:bCs/>
        </w:rPr>
        <w:t>Item 2</w:t>
      </w:r>
      <w:r>
        <w:rPr>
          <w:rFonts w:asciiTheme="minorHAnsi" w:hAnsiTheme="minorHAnsi" w:cstheme="minorHAnsi"/>
        </w:rPr>
        <w:t xml:space="preserve"> </w:t>
      </w:r>
    </w:p>
    <w:p w14:paraId="47E6A9F6" w14:textId="4F1ADD89" w:rsidR="001D6AB3" w:rsidRPr="004B3E62" w:rsidRDefault="00AD0014" w:rsidP="004B3E62">
      <w:pPr>
        <w:pStyle w:val="ListParagraph"/>
        <w:keepNext/>
        <w:numPr>
          <w:ilvl w:val="0"/>
          <w:numId w:val="1"/>
        </w:numPr>
        <w:spacing w:before="360" w:after="120"/>
        <w:rPr>
          <w:rFonts w:asciiTheme="minorHAnsi" w:hAnsiTheme="minorHAnsi" w:cstheme="minorHAnsi"/>
        </w:rPr>
      </w:pPr>
      <w:r>
        <w:rPr>
          <w:rFonts w:asciiTheme="minorHAnsi" w:hAnsiTheme="minorHAnsi" w:cstheme="minorHAnsi"/>
        </w:rPr>
        <w:t xml:space="preserve">  </w:t>
      </w:r>
      <w:r w:rsidR="004B3E62">
        <w:rPr>
          <w:rFonts w:asciiTheme="minorHAnsi" w:hAnsiTheme="minorHAnsi" w:cstheme="minorHAnsi"/>
        </w:rPr>
        <w:t>I</w:t>
      </w:r>
      <w:r w:rsidR="001D6AB3" w:rsidRPr="004B3E62">
        <w:rPr>
          <w:rFonts w:asciiTheme="minorHAnsi" w:hAnsiTheme="minorHAnsi" w:cstheme="minorHAnsi"/>
        </w:rPr>
        <w:t>tem</w:t>
      </w:r>
      <w:r w:rsidR="004B3E62">
        <w:rPr>
          <w:rFonts w:asciiTheme="minorHAnsi" w:hAnsiTheme="minorHAnsi" w:cstheme="minorHAnsi"/>
        </w:rPr>
        <w:t xml:space="preserve"> 2 of Schedule 1 to the instrument</w:t>
      </w:r>
      <w:r w:rsidR="001D6AB3" w:rsidRPr="004B3E62">
        <w:rPr>
          <w:rFonts w:asciiTheme="minorHAnsi" w:hAnsiTheme="minorHAnsi" w:cstheme="minorHAnsi"/>
        </w:rPr>
        <w:t xml:space="preserve"> inserts a new regulation 19 in Part 5</w:t>
      </w:r>
      <w:r w:rsidR="004B3E62">
        <w:rPr>
          <w:rFonts w:asciiTheme="minorHAnsi" w:hAnsiTheme="minorHAnsi" w:cstheme="minorHAnsi"/>
        </w:rPr>
        <w:t xml:space="preserve"> to clarify </w:t>
      </w:r>
      <w:r w:rsidR="001D6AB3" w:rsidRPr="004B3E62">
        <w:rPr>
          <w:rFonts w:asciiTheme="minorHAnsi" w:hAnsiTheme="minorHAnsi" w:cstheme="minorHAnsi"/>
        </w:rPr>
        <w:t xml:space="preserve">that new </w:t>
      </w:r>
      <w:r w:rsidR="004B3E62">
        <w:rPr>
          <w:rFonts w:asciiTheme="minorHAnsi" w:hAnsiTheme="minorHAnsi" w:cstheme="minorHAnsi"/>
        </w:rPr>
        <w:t>r</w:t>
      </w:r>
      <w:r w:rsidR="001D6AB3" w:rsidRPr="004B3E62">
        <w:rPr>
          <w:rFonts w:asciiTheme="minorHAnsi" w:hAnsiTheme="minorHAnsi" w:cstheme="minorHAnsi"/>
        </w:rPr>
        <w:t xml:space="preserve">egulation 3A </w:t>
      </w:r>
      <w:r w:rsidR="004B3E62">
        <w:rPr>
          <w:rFonts w:asciiTheme="minorHAnsi" w:hAnsiTheme="minorHAnsi" w:cstheme="minorHAnsi"/>
        </w:rPr>
        <w:t>applies</w:t>
      </w:r>
      <w:r w:rsidR="001D6AB3" w:rsidRPr="004B3E62">
        <w:rPr>
          <w:rFonts w:asciiTheme="minorHAnsi" w:hAnsiTheme="minorHAnsi" w:cstheme="minorHAnsi"/>
        </w:rPr>
        <w:t xml:space="preserve">, in relation to an organisation, on or after the commencement of the </w:t>
      </w:r>
      <w:r w:rsidR="004B3E62">
        <w:rPr>
          <w:rFonts w:asciiTheme="minorHAnsi" w:hAnsiTheme="minorHAnsi" w:cstheme="minorHAnsi"/>
        </w:rPr>
        <w:t>instrument</w:t>
      </w:r>
      <w:r w:rsidR="001D6AB3" w:rsidRPr="004B3E62">
        <w:rPr>
          <w:rFonts w:asciiTheme="minorHAnsi" w:hAnsiTheme="minorHAnsi" w:cstheme="minorHAnsi"/>
        </w:rPr>
        <w:t xml:space="preserve">.  </w:t>
      </w:r>
    </w:p>
    <w:p w14:paraId="2AB55D93" w14:textId="77777777" w:rsidR="00756D99" w:rsidRDefault="00756D99">
      <w:pPr>
        <w:spacing w:after="160" w:line="259" w:lineRule="auto"/>
        <w:rPr>
          <w:rFonts w:asciiTheme="minorHAnsi" w:hAnsiTheme="minorHAnsi" w:cstheme="minorHAnsi"/>
          <w:u w:val="single"/>
        </w:rPr>
      </w:pPr>
      <w:bookmarkStart w:id="4" w:name="_Toc23942243"/>
      <w:bookmarkEnd w:id="4"/>
    </w:p>
    <w:sectPr w:rsidR="00756D99" w:rsidSect="005D79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237B" w14:textId="77777777" w:rsidR="0038501C" w:rsidRDefault="0038501C" w:rsidP="00783FAB">
      <w:pPr>
        <w:spacing w:after="0" w:line="240" w:lineRule="auto"/>
      </w:pPr>
      <w:r>
        <w:separator/>
      </w:r>
    </w:p>
  </w:endnote>
  <w:endnote w:type="continuationSeparator" w:id="0">
    <w:p w14:paraId="1E433A9C" w14:textId="77777777" w:rsidR="0038501C" w:rsidRDefault="0038501C" w:rsidP="00783FAB">
      <w:pPr>
        <w:spacing w:after="0" w:line="240" w:lineRule="auto"/>
      </w:pPr>
      <w:r>
        <w:continuationSeparator/>
      </w:r>
    </w:p>
  </w:endnote>
  <w:endnote w:type="continuationNotice" w:id="1">
    <w:p w14:paraId="0104A056" w14:textId="77777777" w:rsidR="0038501C" w:rsidRDefault="00385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70E81" w14:textId="77777777" w:rsidR="00CF01D2" w:rsidRDefault="00CF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EAF6" w14:textId="77777777" w:rsidR="00CF01D2" w:rsidRDefault="00CF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D5C6B" w14:textId="77777777" w:rsidR="00CF01D2" w:rsidRDefault="00CF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75E0B" w14:textId="77777777" w:rsidR="0038501C" w:rsidRDefault="0038501C" w:rsidP="00783FAB">
      <w:pPr>
        <w:spacing w:after="0" w:line="240" w:lineRule="auto"/>
      </w:pPr>
      <w:r>
        <w:separator/>
      </w:r>
    </w:p>
  </w:footnote>
  <w:footnote w:type="continuationSeparator" w:id="0">
    <w:p w14:paraId="2C38F08A" w14:textId="77777777" w:rsidR="0038501C" w:rsidRDefault="0038501C" w:rsidP="00783FAB">
      <w:pPr>
        <w:spacing w:after="0" w:line="240" w:lineRule="auto"/>
      </w:pPr>
      <w:r>
        <w:continuationSeparator/>
      </w:r>
    </w:p>
  </w:footnote>
  <w:footnote w:type="continuationNotice" w:id="1">
    <w:p w14:paraId="3E522B0A" w14:textId="77777777" w:rsidR="0038501C" w:rsidRDefault="00385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6B0" w14:textId="77777777" w:rsidR="00CF01D2" w:rsidRDefault="00CF0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70D0" w14:textId="77777777" w:rsidR="00CF01D2" w:rsidRDefault="00CF0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7CA3" w14:textId="77777777" w:rsidR="00CF01D2" w:rsidRDefault="00CF0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D0A99"/>
    <w:multiLevelType w:val="hybridMultilevel"/>
    <w:tmpl w:val="78A61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EB7EF7"/>
    <w:multiLevelType w:val="hybridMultilevel"/>
    <w:tmpl w:val="13D4293C"/>
    <w:lvl w:ilvl="0" w:tplc="6CFC8ADE">
      <w:start w:val="1"/>
      <w:numFmt w:val="decimal"/>
      <w:lvlText w:val="%1."/>
      <w:lvlJc w:val="left"/>
      <w:pPr>
        <w:ind w:left="1500" w:hanging="360"/>
      </w:pPr>
      <w:rPr>
        <w:rFonts w:asciiTheme="minorHAnsi" w:eastAsiaTheme="minorHAnsi" w:hAnsiTheme="minorHAnsi" w:cstheme="minorHAnsi"/>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15:restartNumberingAfterBreak="0">
    <w:nsid w:val="16CC3996"/>
    <w:multiLevelType w:val="hybridMultilevel"/>
    <w:tmpl w:val="C91C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FD4D4D"/>
    <w:multiLevelType w:val="hybridMultilevel"/>
    <w:tmpl w:val="8F46FF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ED2CC0"/>
    <w:multiLevelType w:val="hybridMultilevel"/>
    <w:tmpl w:val="E10AE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5646CF"/>
    <w:multiLevelType w:val="hybridMultilevel"/>
    <w:tmpl w:val="8DF20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52763"/>
    <w:multiLevelType w:val="hybridMultilevel"/>
    <w:tmpl w:val="7AC8E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62925"/>
    <w:multiLevelType w:val="hybridMultilevel"/>
    <w:tmpl w:val="6E86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9243F2"/>
    <w:multiLevelType w:val="hybridMultilevel"/>
    <w:tmpl w:val="BB0A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A0535E"/>
    <w:multiLevelType w:val="hybridMultilevel"/>
    <w:tmpl w:val="0D08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F174FF"/>
    <w:multiLevelType w:val="hybridMultilevel"/>
    <w:tmpl w:val="100C10CC"/>
    <w:lvl w:ilvl="0" w:tplc="2B9C4D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8B4566"/>
    <w:multiLevelType w:val="hybridMultilevel"/>
    <w:tmpl w:val="1D7C7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6"/>
  </w:num>
  <w:num w:numId="5">
    <w:abstractNumId w:val="10"/>
  </w:num>
  <w:num w:numId="6">
    <w:abstractNumId w:val="1"/>
  </w:num>
  <w:num w:numId="7">
    <w:abstractNumId w:val="8"/>
  </w:num>
  <w:num w:numId="8">
    <w:abstractNumId w:val="5"/>
  </w:num>
  <w:num w:numId="9">
    <w:abstractNumId w:val="9"/>
  </w:num>
  <w:num w:numId="10">
    <w:abstractNumId w:val="2"/>
  </w:num>
  <w:num w:numId="11">
    <w:abstractNumId w:val="13"/>
  </w:num>
  <w:num w:numId="12">
    <w:abstractNumId w:val="0"/>
  </w:num>
  <w:num w:numId="13">
    <w:abstractNumId w:val="7"/>
  </w:num>
  <w:num w:numId="14">
    <w:abstractNumId w:val="11"/>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9332D"/>
    <w:rsid w:val="000A2A28"/>
    <w:rsid w:val="000A2D3A"/>
    <w:rsid w:val="000A3124"/>
    <w:rsid w:val="000A35D6"/>
    <w:rsid w:val="000A58BE"/>
    <w:rsid w:val="000B15AD"/>
    <w:rsid w:val="000B1BE1"/>
    <w:rsid w:val="000B3914"/>
    <w:rsid w:val="000B6430"/>
    <w:rsid w:val="000C224C"/>
    <w:rsid w:val="000C34FD"/>
    <w:rsid w:val="000C4D6B"/>
    <w:rsid w:val="000C4D86"/>
    <w:rsid w:val="000D1472"/>
    <w:rsid w:val="000D4ECA"/>
    <w:rsid w:val="000D5E6D"/>
    <w:rsid w:val="000E3516"/>
    <w:rsid w:val="000E57DB"/>
    <w:rsid w:val="000E6FD6"/>
    <w:rsid w:val="000E7203"/>
    <w:rsid w:val="000F1811"/>
    <w:rsid w:val="000F602C"/>
    <w:rsid w:val="000F7A8C"/>
    <w:rsid w:val="00103015"/>
    <w:rsid w:val="00103253"/>
    <w:rsid w:val="001042BA"/>
    <w:rsid w:val="00113B59"/>
    <w:rsid w:val="0011659E"/>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4395"/>
    <w:rsid w:val="0015508C"/>
    <w:rsid w:val="00160153"/>
    <w:rsid w:val="00160826"/>
    <w:rsid w:val="00161A1F"/>
    <w:rsid w:val="0017006A"/>
    <w:rsid w:val="00173A64"/>
    <w:rsid w:val="00173E0C"/>
    <w:rsid w:val="00184B1B"/>
    <w:rsid w:val="00185491"/>
    <w:rsid w:val="00195030"/>
    <w:rsid w:val="00197C3F"/>
    <w:rsid w:val="001A2FE9"/>
    <w:rsid w:val="001A4389"/>
    <w:rsid w:val="001B3C7A"/>
    <w:rsid w:val="001D00E3"/>
    <w:rsid w:val="001D0AF3"/>
    <w:rsid w:val="001D1D8A"/>
    <w:rsid w:val="001D36EE"/>
    <w:rsid w:val="001D6AB3"/>
    <w:rsid w:val="001E07CE"/>
    <w:rsid w:val="001E388F"/>
    <w:rsid w:val="001E52EB"/>
    <w:rsid w:val="001E5A0B"/>
    <w:rsid w:val="001F127D"/>
    <w:rsid w:val="001F3626"/>
    <w:rsid w:val="001F7336"/>
    <w:rsid w:val="002001AC"/>
    <w:rsid w:val="00200358"/>
    <w:rsid w:val="002005CD"/>
    <w:rsid w:val="00201F75"/>
    <w:rsid w:val="00202EC1"/>
    <w:rsid w:val="00204283"/>
    <w:rsid w:val="00204EEF"/>
    <w:rsid w:val="00205DBD"/>
    <w:rsid w:val="00207297"/>
    <w:rsid w:val="00210CC9"/>
    <w:rsid w:val="0021337D"/>
    <w:rsid w:val="00216A1C"/>
    <w:rsid w:val="00223F82"/>
    <w:rsid w:val="00224C52"/>
    <w:rsid w:val="00232304"/>
    <w:rsid w:val="002378EE"/>
    <w:rsid w:val="002445E3"/>
    <w:rsid w:val="00247EBF"/>
    <w:rsid w:val="00261499"/>
    <w:rsid w:val="002672A4"/>
    <w:rsid w:val="002747E8"/>
    <w:rsid w:val="00274EEA"/>
    <w:rsid w:val="0027686D"/>
    <w:rsid w:val="002808A9"/>
    <w:rsid w:val="00284C9D"/>
    <w:rsid w:val="00292863"/>
    <w:rsid w:val="00294430"/>
    <w:rsid w:val="00296CA7"/>
    <w:rsid w:val="00296D9B"/>
    <w:rsid w:val="00296FAF"/>
    <w:rsid w:val="00297EAB"/>
    <w:rsid w:val="002A15F1"/>
    <w:rsid w:val="002A1759"/>
    <w:rsid w:val="002A4961"/>
    <w:rsid w:val="002B313C"/>
    <w:rsid w:val="002B5C28"/>
    <w:rsid w:val="002C1F84"/>
    <w:rsid w:val="002C40FB"/>
    <w:rsid w:val="002D1504"/>
    <w:rsid w:val="002D564A"/>
    <w:rsid w:val="002E12E6"/>
    <w:rsid w:val="002F76C6"/>
    <w:rsid w:val="00304A88"/>
    <w:rsid w:val="00304E64"/>
    <w:rsid w:val="00307358"/>
    <w:rsid w:val="0031070C"/>
    <w:rsid w:val="00313612"/>
    <w:rsid w:val="00316053"/>
    <w:rsid w:val="003170AC"/>
    <w:rsid w:val="0032237D"/>
    <w:rsid w:val="00326C24"/>
    <w:rsid w:val="0033070E"/>
    <w:rsid w:val="00336A05"/>
    <w:rsid w:val="003440C7"/>
    <w:rsid w:val="00350779"/>
    <w:rsid w:val="00353D81"/>
    <w:rsid w:val="00354743"/>
    <w:rsid w:val="00365D2C"/>
    <w:rsid w:val="00367C2D"/>
    <w:rsid w:val="0037028F"/>
    <w:rsid w:val="003719BF"/>
    <w:rsid w:val="00373B2E"/>
    <w:rsid w:val="00375010"/>
    <w:rsid w:val="0037728A"/>
    <w:rsid w:val="00377427"/>
    <w:rsid w:val="0038501C"/>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12A9"/>
    <w:rsid w:val="003D47C4"/>
    <w:rsid w:val="003D7CE2"/>
    <w:rsid w:val="003E4413"/>
    <w:rsid w:val="003E5B26"/>
    <w:rsid w:val="003F09F7"/>
    <w:rsid w:val="003F1AA1"/>
    <w:rsid w:val="003F24BC"/>
    <w:rsid w:val="004029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57CF1"/>
    <w:rsid w:val="00467A64"/>
    <w:rsid w:val="00472F61"/>
    <w:rsid w:val="00481DE1"/>
    <w:rsid w:val="00484DBC"/>
    <w:rsid w:val="00490BA0"/>
    <w:rsid w:val="00494834"/>
    <w:rsid w:val="0049486C"/>
    <w:rsid w:val="004A2F70"/>
    <w:rsid w:val="004A409F"/>
    <w:rsid w:val="004A48D9"/>
    <w:rsid w:val="004A6B2D"/>
    <w:rsid w:val="004B2C3F"/>
    <w:rsid w:val="004B3E62"/>
    <w:rsid w:val="004D5695"/>
    <w:rsid w:val="004D665B"/>
    <w:rsid w:val="004D7B86"/>
    <w:rsid w:val="004E5DFE"/>
    <w:rsid w:val="004F53E6"/>
    <w:rsid w:val="004F54FF"/>
    <w:rsid w:val="00503218"/>
    <w:rsid w:val="00505873"/>
    <w:rsid w:val="00506F28"/>
    <w:rsid w:val="0051285D"/>
    <w:rsid w:val="005146EC"/>
    <w:rsid w:val="00515BBE"/>
    <w:rsid w:val="005169CB"/>
    <w:rsid w:val="00517337"/>
    <w:rsid w:val="005173FC"/>
    <w:rsid w:val="005229A5"/>
    <w:rsid w:val="00524226"/>
    <w:rsid w:val="00527330"/>
    <w:rsid w:val="00536596"/>
    <w:rsid w:val="005366FF"/>
    <w:rsid w:val="00537A32"/>
    <w:rsid w:val="0054602B"/>
    <w:rsid w:val="00546375"/>
    <w:rsid w:val="00560BAB"/>
    <w:rsid w:val="005620CA"/>
    <w:rsid w:val="00572401"/>
    <w:rsid w:val="005732E6"/>
    <w:rsid w:val="00577C30"/>
    <w:rsid w:val="005812FF"/>
    <w:rsid w:val="005819C8"/>
    <w:rsid w:val="0058422E"/>
    <w:rsid w:val="00584B84"/>
    <w:rsid w:val="005905A0"/>
    <w:rsid w:val="00591EC0"/>
    <w:rsid w:val="00597535"/>
    <w:rsid w:val="005A54B4"/>
    <w:rsid w:val="005A7050"/>
    <w:rsid w:val="005B0A23"/>
    <w:rsid w:val="005B3CBC"/>
    <w:rsid w:val="005B510A"/>
    <w:rsid w:val="005C0740"/>
    <w:rsid w:val="005C18D0"/>
    <w:rsid w:val="005C5929"/>
    <w:rsid w:val="005D79C8"/>
    <w:rsid w:val="005E2026"/>
    <w:rsid w:val="005F04EA"/>
    <w:rsid w:val="005F4914"/>
    <w:rsid w:val="005F5DF6"/>
    <w:rsid w:val="005F5FA1"/>
    <w:rsid w:val="005F7D42"/>
    <w:rsid w:val="0060088C"/>
    <w:rsid w:val="006048D3"/>
    <w:rsid w:val="00604F05"/>
    <w:rsid w:val="00611D31"/>
    <w:rsid w:val="006202A1"/>
    <w:rsid w:val="0062319E"/>
    <w:rsid w:val="00625432"/>
    <w:rsid w:val="00626E42"/>
    <w:rsid w:val="00627EDA"/>
    <w:rsid w:val="00631009"/>
    <w:rsid w:val="00636200"/>
    <w:rsid w:val="00637BF1"/>
    <w:rsid w:val="00645DC7"/>
    <w:rsid w:val="0064724F"/>
    <w:rsid w:val="006507CB"/>
    <w:rsid w:val="00651D68"/>
    <w:rsid w:val="00652D30"/>
    <w:rsid w:val="00656314"/>
    <w:rsid w:val="00661BE8"/>
    <w:rsid w:val="006636BC"/>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B764A"/>
    <w:rsid w:val="006D58E2"/>
    <w:rsid w:val="006D7B6B"/>
    <w:rsid w:val="006E3838"/>
    <w:rsid w:val="006E3C40"/>
    <w:rsid w:val="006E7699"/>
    <w:rsid w:val="006F27AC"/>
    <w:rsid w:val="006F3E5C"/>
    <w:rsid w:val="006F627D"/>
    <w:rsid w:val="0070083E"/>
    <w:rsid w:val="00701CB8"/>
    <w:rsid w:val="00701E47"/>
    <w:rsid w:val="0070417D"/>
    <w:rsid w:val="00707E57"/>
    <w:rsid w:val="00707F49"/>
    <w:rsid w:val="007103B5"/>
    <w:rsid w:val="00711AC6"/>
    <w:rsid w:val="007213BB"/>
    <w:rsid w:val="0072758F"/>
    <w:rsid w:val="007314EF"/>
    <w:rsid w:val="0073763E"/>
    <w:rsid w:val="007452A0"/>
    <w:rsid w:val="00745FCA"/>
    <w:rsid w:val="00747943"/>
    <w:rsid w:val="00750FF3"/>
    <w:rsid w:val="00751AA1"/>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85BEC"/>
    <w:rsid w:val="00787A13"/>
    <w:rsid w:val="00791AAC"/>
    <w:rsid w:val="00795969"/>
    <w:rsid w:val="00797D08"/>
    <w:rsid w:val="007A6AF0"/>
    <w:rsid w:val="007B44CD"/>
    <w:rsid w:val="007B4836"/>
    <w:rsid w:val="007C5020"/>
    <w:rsid w:val="007C5368"/>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593"/>
    <w:rsid w:val="00823B66"/>
    <w:rsid w:val="00824A98"/>
    <w:rsid w:val="008310AA"/>
    <w:rsid w:val="00834114"/>
    <w:rsid w:val="00844D23"/>
    <w:rsid w:val="008517D8"/>
    <w:rsid w:val="00855239"/>
    <w:rsid w:val="00856BC4"/>
    <w:rsid w:val="00867101"/>
    <w:rsid w:val="008755D8"/>
    <w:rsid w:val="0088256D"/>
    <w:rsid w:val="0088497A"/>
    <w:rsid w:val="008A1F97"/>
    <w:rsid w:val="008A6224"/>
    <w:rsid w:val="008B478B"/>
    <w:rsid w:val="008B61B7"/>
    <w:rsid w:val="008C0E44"/>
    <w:rsid w:val="008C48EF"/>
    <w:rsid w:val="008C497B"/>
    <w:rsid w:val="008C76FD"/>
    <w:rsid w:val="008D72EA"/>
    <w:rsid w:val="008D7625"/>
    <w:rsid w:val="008E30D6"/>
    <w:rsid w:val="008E30D9"/>
    <w:rsid w:val="008E68D3"/>
    <w:rsid w:val="008E79DF"/>
    <w:rsid w:val="008F002D"/>
    <w:rsid w:val="008F43E8"/>
    <w:rsid w:val="008F52B4"/>
    <w:rsid w:val="00902A26"/>
    <w:rsid w:val="00903257"/>
    <w:rsid w:val="009048A2"/>
    <w:rsid w:val="00905C61"/>
    <w:rsid w:val="00907D61"/>
    <w:rsid w:val="00910064"/>
    <w:rsid w:val="009114DC"/>
    <w:rsid w:val="00911D92"/>
    <w:rsid w:val="009121D3"/>
    <w:rsid w:val="00914D49"/>
    <w:rsid w:val="009176F5"/>
    <w:rsid w:val="00933AD6"/>
    <w:rsid w:val="009421AA"/>
    <w:rsid w:val="009443EA"/>
    <w:rsid w:val="0094476A"/>
    <w:rsid w:val="0094774B"/>
    <w:rsid w:val="009554B4"/>
    <w:rsid w:val="00970AAB"/>
    <w:rsid w:val="00974504"/>
    <w:rsid w:val="00975A4A"/>
    <w:rsid w:val="00976413"/>
    <w:rsid w:val="009767B4"/>
    <w:rsid w:val="00977D37"/>
    <w:rsid w:val="009807AE"/>
    <w:rsid w:val="00990334"/>
    <w:rsid w:val="00991158"/>
    <w:rsid w:val="0099199E"/>
    <w:rsid w:val="00995C44"/>
    <w:rsid w:val="009A04A5"/>
    <w:rsid w:val="009A0665"/>
    <w:rsid w:val="009A35A0"/>
    <w:rsid w:val="009A3967"/>
    <w:rsid w:val="009A7CFA"/>
    <w:rsid w:val="009B0C51"/>
    <w:rsid w:val="009B2183"/>
    <w:rsid w:val="009B29AC"/>
    <w:rsid w:val="009B4B7F"/>
    <w:rsid w:val="009C0F35"/>
    <w:rsid w:val="009C10C1"/>
    <w:rsid w:val="009C4F55"/>
    <w:rsid w:val="009C5E5D"/>
    <w:rsid w:val="009D23FB"/>
    <w:rsid w:val="009D7562"/>
    <w:rsid w:val="009E0803"/>
    <w:rsid w:val="009E7473"/>
    <w:rsid w:val="009E7C1C"/>
    <w:rsid w:val="009F13BF"/>
    <w:rsid w:val="009F1D34"/>
    <w:rsid w:val="009F4C47"/>
    <w:rsid w:val="009F4F4C"/>
    <w:rsid w:val="009F528F"/>
    <w:rsid w:val="009F6AC9"/>
    <w:rsid w:val="00A105DA"/>
    <w:rsid w:val="00A20031"/>
    <w:rsid w:val="00A202D5"/>
    <w:rsid w:val="00A23CDC"/>
    <w:rsid w:val="00A24596"/>
    <w:rsid w:val="00A24B24"/>
    <w:rsid w:val="00A2586E"/>
    <w:rsid w:val="00A25E6C"/>
    <w:rsid w:val="00A40E3D"/>
    <w:rsid w:val="00A40EA6"/>
    <w:rsid w:val="00A47C4E"/>
    <w:rsid w:val="00A52753"/>
    <w:rsid w:val="00A550E8"/>
    <w:rsid w:val="00A556D1"/>
    <w:rsid w:val="00A56E8B"/>
    <w:rsid w:val="00A635A9"/>
    <w:rsid w:val="00A71133"/>
    <w:rsid w:val="00A7209C"/>
    <w:rsid w:val="00A761C7"/>
    <w:rsid w:val="00A77D42"/>
    <w:rsid w:val="00A77E01"/>
    <w:rsid w:val="00A82E17"/>
    <w:rsid w:val="00A85075"/>
    <w:rsid w:val="00A90245"/>
    <w:rsid w:val="00A93F1F"/>
    <w:rsid w:val="00AA12F7"/>
    <w:rsid w:val="00AA3173"/>
    <w:rsid w:val="00AA3A3E"/>
    <w:rsid w:val="00AA5490"/>
    <w:rsid w:val="00AB19B6"/>
    <w:rsid w:val="00AC6ABA"/>
    <w:rsid w:val="00AC7C5A"/>
    <w:rsid w:val="00AD0014"/>
    <w:rsid w:val="00AD1C80"/>
    <w:rsid w:val="00AD2E24"/>
    <w:rsid w:val="00AD5627"/>
    <w:rsid w:val="00AD65C9"/>
    <w:rsid w:val="00AD6639"/>
    <w:rsid w:val="00AD6DAC"/>
    <w:rsid w:val="00AD790B"/>
    <w:rsid w:val="00AE4A25"/>
    <w:rsid w:val="00AE5CCB"/>
    <w:rsid w:val="00AE7179"/>
    <w:rsid w:val="00AF58D0"/>
    <w:rsid w:val="00AF6215"/>
    <w:rsid w:val="00AF6F6E"/>
    <w:rsid w:val="00B00A18"/>
    <w:rsid w:val="00B00F9C"/>
    <w:rsid w:val="00B047CE"/>
    <w:rsid w:val="00B11323"/>
    <w:rsid w:val="00B13A2F"/>
    <w:rsid w:val="00B145D2"/>
    <w:rsid w:val="00B178D3"/>
    <w:rsid w:val="00B17EEA"/>
    <w:rsid w:val="00B22912"/>
    <w:rsid w:val="00B22F73"/>
    <w:rsid w:val="00B26E9C"/>
    <w:rsid w:val="00B339F8"/>
    <w:rsid w:val="00B4065C"/>
    <w:rsid w:val="00B43512"/>
    <w:rsid w:val="00B52CD8"/>
    <w:rsid w:val="00B604EB"/>
    <w:rsid w:val="00B6108C"/>
    <w:rsid w:val="00B67F7B"/>
    <w:rsid w:val="00B739E2"/>
    <w:rsid w:val="00B8151D"/>
    <w:rsid w:val="00B819AA"/>
    <w:rsid w:val="00B94C91"/>
    <w:rsid w:val="00BA54AA"/>
    <w:rsid w:val="00BB2109"/>
    <w:rsid w:val="00BB2C6B"/>
    <w:rsid w:val="00BB38D4"/>
    <w:rsid w:val="00BB4D85"/>
    <w:rsid w:val="00BB61E4"/>
    <w:rsid w:val="00BB631E"/>
    <w:rsid w:val="00BB71A8"/>
    <w:rsid w:val="00BC1FC2"/>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267ED"/>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C69F9"/>
    <w:rsid w:val="00CD20F8"/>
    <w:rsid w:val="00CD3705"/>
    <w:rsid w:val="00CD6E72"/>
    <w:rsid w:val="00CE0C5C"/>
    <w:rsid w:val="00CE3EA5"/>
    <w:rsid w:val="00CE4E25"/>
    <w:rsid w:val="00CF01D2"/>
    <w:rsid w:val="00CF1C96"/>
    <w:rsid w:val="00CF5A8C"/>
    <w:rsid w:val="00D010D3"/>
    <w:rsid w:val="00D05A8C"/>
    <w:rsid w:val="00D119DD"/>
    <w:rsid w:val="00D14A9D"/>
    <w:rsid w:val="00D17A67"/>
    <w:rsid w:val="00D17FC6"/>
    <w:rsid w:val="00D217D1"/>
    <w:rsid w:val="00D2517F"/>
    <w:rsid w:val="00D3758C"/>
    <w:rsid w:val="00D46134"/>
    <w:rsid w:val="00D468A9"/>
    <w:rsid w:val="00D50946"/>
    <w:rsid w:val="00D50A5F"/>
    <w:rsid w:val="00D5387E"/>
    <w:rsid w:val="00D53C79"/>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3D45"/>
    <w:rsid w:val="00DA552F"/>
    <w:rsid w:val="00DB1C9E"/>
    <w:rsid w:val="00DB2434"/>
    <w:rsid w:val="00DB461B"/>
    <w:rsid w:val="00DB4D35"/>
    <w:rsid w:val="00DB6247"/>
    <w:rsid w:val="00DB6D61"/>
    <w:rsid w:val="00DC3E8C"/>
    <w:rsid w:val="00DC4B5E"/>
    <w:rsid w:val="00DD1234"/>
    <w:rsid w:val="00DD408F"/>
    <w:rsid w:val="00DD5F43"/>
    <w:rsid w:val="00DD651A"/>
    <w:rsid w:val="00DD7496"/>
    <w:rsid w:val="00DD7B03"/>
    <w:rsid w:val="00DE02BB"/>
    <w:rsid w:val="00DE1C2F"/>
    <w:rsid w:val="00DE3BD8"/>
    <w:rsid w:val="00DE5F92"/>
    <w:rsid w:val="00DE715E"/>
    <w:rsid w:val="00DE7C37"/>
    <w:rsid w:val="00DF13F3"/>
    <w:rsid w:val="00DF3683"/>
    <w:rsid w:val="00DF46B2"/>
    <w:rsid w:val="00DF61B7"/>
    <w:rsid w:val="00E01C32"/>
    <w:rsid w:val="00E01F85"/>
    <w:rsid w:val="00E026AF"/>
    <w:rsid w:val="00E1257E"/>
    <w:rsid w:val="00E24E50"/>
    <w:rsid w:val="00E251EE"/>
    <w:rsid w:val="00E302D5"/>
    <w:rsid w:val="00E31727"/>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94975"/>
    <w:rsid w:val="00EA6D4F"/>
    <w:rsid w:val="00EA716A"/>
    <w:rsid w:val="00EA7EA8"/>
    <w:rsid w:val="00EC0A15"/>
    <w:rsid w:val="00EE412B"/>
    <w:rsid w:val="00EF4ACB"/>
    <w:rsid w:val="00F00674"/>
    <w:rsid w:val="00F03635"/>
    <w:rsid w:val="00F0455E"/>
    <w:rsid w:val="00F0609A"/>
    <w:rsid w:val="00F1230D"/>
    <w:rsid w:val="00F12477"/>
    <w:rsid w:val="00F14BCE"/>
    <w:rsid w:val="00F21042"/>
    <w:rsid w:val="00F21A02"/>
    <w:rsid w:val="00F21FAC"/>
    <w:rsid w:val="00F3264E"/>
    <w:rsid w:val="00F36014"/>
    <w:rsid w:val="00F36E18"/>
    <w:rsid w:val="00F37BC2"/>
    <w:rsid w:val="00F4012E"/>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4ED3"/>
    <w:rsid w:val="00F85B48"/>
    <w:rsid w:val="00F861AE"/>
    <w:rsid w:val="00F871D7"/>
    <w:rsid w:val="00F87FB6"/>
    <w:rsid w:val="00F90098"/>
    <w:rsid w:val="00F9205E"/>
    <w:rsid w:val="00F92FA5"/>
    <w:rsid w:val="00F935BD"/>
    <w:rsid w:val="00F96889"/>
    <w:rsid w:val="00F97638"/>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qFormat/>
    <w:locked/>
    <w:rsid w:val="00AA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3940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562D009CE3E94F9E5A05030DFE9F72" ma:contentTypeVersion="" ma:contentTypeDescription="PDMS Document Site Content Type" ma:contentTypeScope="" ma:versionID="fbdfc256aaee499a2bdd3ec1a1f68286">
  <xsd:schema xmlns:xsd="http://www.w3.org/2001/XMLSchema" xmlns:xs="http://www.w3.org/2001/XMLSchema" xmlns:p="http://schemas.microsoft.com/office/2006/metadata/properties" xmlns:ns2="F665B1A5-F56D-49E6-AA47-FFAE6811A451" targetNamespace="http://schemas.microsoft.com/office/2006/metadata/properties" ma:root="true" ma:fieldsID="ac185c47845145d54eb0c51873bd5e3a" ns2:_="">
    <xsd:import namespace="F665B1A5-F56D-49E6-AA47-FFAE6811A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5B1A5-F56D-49E6-AA47-FFAE6811A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665B1A5-F56D-49E6-AA47-FFAE6811A451"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71961AE7-C4FB-4292-AE96-236F25AFB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5B1A5-F56D-49E6-AA47-FFAE6811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F665B1A5-F56D-49E6-AA47-FFAE6811A45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2125</Words>
  <Characters>12119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PALENSCHUS,Johanna</cp:lastModifiedBy>
  <cp:revision>2</cp:revision>
  <cp:lastPrinted>2019-11-17T23:12:00Z</cp:lastPrinted>
  <dcterms:created xsi:type="dcterms:W3CDTF">2022-04-11T01:17:00Z</dcterms:created>
  <dcterms:modified xsi:type="dcterms:W3CDTF">2022-04-11T01:17:00Z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0x010100266966F133664895A6EE3632470D45F50070562D009CE3E94F9E5A05030DFE9F72</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2022-04-11T01:17:19Z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1c705025-2892-43d0-b6c0-d5d907cb5372</vt:lpwstr>
  </property>
  <property fmtid="{D5CDD505-2E9C-101B-9397-08002B2CF9AE}" pid="17" name="MSIP_Label_79d889eb-932f-4752-8739-64d25806ef64_ContentBits">
    <vt:lpwstr>0</vt:lpwstr>
  </property>
</Properties>
</file>