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DFE3" w14:textId="77777777" w:rsidR="00715914" w:rsidRPr="00073FE8" w:rsidRDefault="00DA186E" w:rsidP="00C404B3">
      <w:pPr>
        <w:shd w:val="clear" w:color="auto" w:fill="FFFFFF" w:themeFill="background1"/>
        <w:rPr>
          <w:sz w:val="28"/>
        </w:rPr>
      </w:pPr>
      <w:r w:rsidRPr="00073FE8">
        <w:rPr>
          <w:noProof/>
          <w:lang w:eastAsia="en-AU"/>
        </w:rPr>
        <w:drawing>
          <wp:inline distT="0" distB="0" distL="0" distR="0" wp14:anchorId="2A75389A" wp14:editId="6E0924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C2E3" w14:textId="77777777" w:rsidR="00715914" w:rsidRPr="00073FE8" w:rsidRDefault="00715914" w:rsidP="00C404B3">
      <w:pPr>
        <w:shd w:val="clear" w:color="auto" w:fill="FFFFFF" w:themeFill="background1"/>
        <w:rPr>
          <w:sz w:val="19"/>
        </w:rPr>
      </w:pPr>
    </w:p>
    <w:p w14:paraId="39C83384" w14:textId="77777777" w:rsidR="00715914" w:rsidRPr="00073FE8" w:rsidRDefault="00793D0E" w:rsidP="00C404B3">
      <w:pPr>
        <w:pStyle w:val="ShortT"/>
        <w:shd w:val="clear" w:color="auto" w:fill="FFFFFF" w:themeFill="background1"/>
      </w:pPr>
      <w:r w:rsidRPr="00073FE8">
        <w:t xml:space="preserve">Data Availability and Transparency </w:t>
      </w:r>
      <w:r w:rsidR="00073FE8" w:rsidRPr="00073FE8">
        <w:t>Regulations 2</w:t>
      </w:r>
      <w:r w:rsidR="00472AF8" w:rsidRPr="00073FE8">
        <w:t>02</w:t>
      </w:r>
      <w:r w:rsidR="00506BCA" w:rsidRPr="00073FE8">
        <w:t>2</w:t>
      </w:r>
    </w:p>
    <w:p w14:paraId="506D1982" w14:textId="77777777" w:rsidR="00EF0B35" w:rsidRPr="00073FE8" w:rsidRDefault="00EF0B35" w:rsidP="00437066">
      <w:pPr>
        <w:pStyle w:val="SignCoverPageStart"/>
        <w:spacing w:before="240"/>
        <w:rPr>
          <w:szCs w:val="22"/>
        </w:rPr>
      </w:pPr>
      <w:r w:rsidRPr="00073FE8">
        <w:rPr>
          <w:szCs w:val="22"/>
        </w:rPr>
        <w:t>I, General the Honourable David Hurley AC DSC (Retd), Governor</w:t>
      </w:r>
      <w:r w:rsidR="00073FE8">
        <w:rPr>
          <w:szCs w:val="22"/>
        </w:rPr>
        <w:noBreakHyphen/>
      </w:r>
      <w:r w:rsidRPr="00073FE8">
        <w:rPr>
          <w:szCs w:val="22"/>
        </w:rPr>
        <w:t>General of the Commonwealth of Australia, acting with the advice of the Federal Executive Council, make the following regulations.</w:t>
      </w:r>
    </w:p>
    <w:p w14:paraId="04786B45" w14:textId="4E40CFE5" w:rsidR="00EF0B35" w:rsidRPr="00073FE8" w:rsidRDefault="002F1D4F" w:rsidP="00437066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10 April 2022</w:t>
      </w:r>
      <w:r>
        <w:rPr>
          <w:szCs w:val="22"/>
        </w:rPr>
        <w:fldChar w:fldCharType="end"/>
      </w:r>
    </w:p>
    <w:p w14:paraId="1AB7DDC8" w14:textId="77777777" w:rsidR="00EF0B35" w:rsidRPr="00073FE8" w:rsidRDefault="00EF0B35" w:rsidP="0043706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73FE8">
        <w:rPr>
          <w:szCs w:val="22"/>
        </w:rPr>
        <w:t>David Hurley</w:t>
      </w:r>
    </w:p>
    <w:p w14:paraId="1AC3FF7A" w14:textId="77777777" w:rsidR="00EF0B35" w:rsidRPr="00073FE8" w:rsidRDefault="00EF0B35" w:rsidP="0043706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73FE8">
        <w:rPr>
          <w:szCs w:val="22"/>
        </w:rPr>
        <w:t>Governor</w:t>
      </w:r>
      <w:r w:rsidR="00073FE8">
        <w:rPr>
          <w:szCs w:val="22"/>
        </w:rPr>
        <w:noBreakHyphen/>
      </w:r>
      <w:r w:rsidRPr="00073FE8">
        <w:rPr>
          <w:szCs w:val="22"/>
        </w:rPr>
        <w:t>General</w:t>
      </w:r>
    </w:p>
    <w:p w14:paraId="6C2C992D" w14:textId="77777777" w:rsidR="00EF0B35" w:rsidRPr="00073FE8" w:rsidRDefault="00EF0B35" w:rsidP="0043706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73FE8">
        <w:rPr>
          <w:szCs w:val="22"/>
        </w:rPr>
        <w:t>By His Excellency’s Command</w:t>
      </w:r>
    </w:p>
    <w:p w14:paraId="05FD337C" w14:textId="77777777" w:rsidR="00EF0B35" w:rsidRPr="00073FE8" w:rsidRDefault="00EF0B35" w:rsidP="0043706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73FE8">
        <w:rPr>
          <w:szCs w:val="22"/>
        </w:rPr>
        <w:t>Stuart Robert</w:t>
      </w:r>
    </w:p>
    <w:p w14:paraId="5DACD152" w14:textId="77777777" w:rsidR="00EF0B35" w:rsidRPr="00073FE8" w:rsidRDefault="00EF0B35" w:rsidP="00437066">
      <w:pPr>
        <w:pStyle w:val="SignCoverPageEnd"/>
        <w:rPr>
          <w:szCs w:val="22"/>
        </w:rPr>
      </w:pPr>
      <w:r w:rsidRPr="00073FE8">
        <w:rPr>
          <w:szCs w:val="22"/>
        </w:rPr>
        <w:t xml:space="preserve">Minister for Employment, </w:t>
      </w:r>
      <w:r w:rsidR="00995E81" w:rsidRPr="00073FE8">
        <w:rPr>
          <w:szCs w:val="22"/>
        </w:rPr>
        <w:t xml:space="preserve">Workforce, </w:t>
      </w:r>
      <w:r w:rsidRPr="00073FE8">
        <w:rPr>
          <w:szCs w:val="22"/>
        </w:rPr>
        <w:t>Skills, Small and Family Business</w:t>
      </w:r>
    </w:p>
    <w:p w14:paraId="49E7163F" w14:textId="77777777" w:rsidR="00EF0B35" w:rsidRPr="00073FE8" w:rsidRDefault="00EF0B35" w:rsidP="00437066"/>
    <w:p w14:paraId="414D5876" w14:textId="77777777" w:rsidR="00EF0B35" w:rsidRPr="00073FE8" w:rsidRDefault="00EF0B35" w:rsidP="00437066"/>
    <w:p w14:paraId="4F477E15" w14:textId="77777777" w:rsidR="00EF0B35" w:rsidRPr="00073FE8" w:rsidRDefault="00EF0B35" w:rsidP="00437066"/>
    <w:p w14:paraId="04BCD5F5" w14:textId="77777777" w:rsidR="00715914" w:rsidRPr="002A6BE4" w:rsidRDefault="00715914" w:rsidP="00C404B3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2A6BE4">
        <w:rPr>
          <w:rStyle w:val="CharChapNo"/>
        </w:rPr>
        <w:t xml:space="preserve"> </w:t>
      </w:r>
      <w:r w:rsidRPr="002A6BE4">
        <w:rPr>
          <w:rStyle w:val="CharChapText"/>
        </w:rPr>
        <w:t xml:space="preserve"> </w:t>
      </w:r>
    </w:p>
    <w:p w14:paraId="5B68C1D0" w14:textId="77777777" w:rsidR="00715914" w:rsidRPr="002A6BE4" w:rsidRDefault="00715914" w:rsidP="00C404B3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2A6BE4">
        <w:rPr>
          <w:rStyle w:val="CharPartNo"/>
        </w:rPr>
        <w:t xml:space="preserve"> </w:t>
      </w:r>
      <w:r w:rsidRPr="002A6BE4">
        <w:rPr>
          <w:rStyle w:val="CharPartText"/>
        </w:rPr>
        <w:t xml:space="preserve"> </w:t>
      </w:r>
    </w:p>
    <w:p w14:paraId="5CE03009" w14:textId="77777777" w:rsidR="00715914" w:rsidRPr="002A6BE4" w:rsidRDefault="00715914" w:rsidP="00C404B3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2A6BE4">
        <w:rPr>
          <w:rStyle w:val="CharDivNo"/>
        </w:rPr>
        <w:t xml:space="preserve"> </w:t>
      </w:r>
      <w:r w:rsidRPr="002A6BE4">
        <w:rPr>
          <w:rStyle w:val="CharDivText"/>
        </w:rPr>
        <w:t xml:space="preserve"> </w:t>
      </w:r>
    </w:p>
    <w:p w14:paraId="1F9FC38E" w14:textId="77777777" w:rsidR="00715914" w:rsidRPr="00073FE8" w:rsidRDefault="00715914" w:rsidP="00C404B3">
      <w:pPr>
        <w:shd w:val="clear" w:color="auto" w:fill="FFFFFF" w:themeFill="background1"/>
        <w:sectPr w:rsidR="00715914" w:rsidRPr="00073FE8" w:rsidSect="00D26B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F1DE2D8" w14:textId="77777777" w:rsidR="00F67BCA" w:rsidRPr="00073FE8" w:rsidRDefault="00715914" w:rsidP="00C404B3">
      <w:pPr>
        <w:shd w:val="clear" w:color="auto" w:fill="FFFFFF" w:themeFill="background1"/>
        <w:rPr>
          <w:sz w:val="36"/>
        </w:rPr>
      </w:pPr>
      <w:r w:rsidRPr="00073FE8">
        <w:rPr>
          <w:sz w:val="36"/>
        </w:rPr>
        <w:lastRenderedPageBreak/>
        <w:t>Contents</w:t>
      </w:r>
    </w:p>
    <w:p w14:paraId="48946484" w14:textId="3BA4CB2B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fldChar w:fldCharType="begin"/>
      </w:r>
      <w:r w:rsidRPr="00073FE8">
        <w:instrText xml:space="preserve"> TOC \o "1-9" </w:instrText>
      </w:r>
      <w:r w:rsidRPr="00073FE8">
        <w:fldChar w:fldCharType="separate"/>
      </w:r>
      <w:r w:rsidRPr="00073FE8">
        <w:rPr>
          <w:noProof/>
        </w:rPr>
        <w:t>1</w:t>
      </w:r>
      <w:r w:rsidRPr="00073FE8">
        <w:rPr>
          <w:noProof/>
        </w:rPr>
        <w:tab/>
        <w:t>Name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_Toc96330767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1</w:t>
      </w:r>
      <w:r w:rsidRPr="00073FE8">
        <w:rPr>
          <w:noProof/>
        </w:rPr>
        <w:fldChar w:fldCharType="end"/>
      </w:r>
    </w:p>
    <w:p w14:paraId="7FE0F2F1" w14:textId="43065136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noProof/>
        </w:rPr>
        <w:t>2</w:t>
      </w:r>
      <w:r w:rsidRPr="00073FE8">
        <w:rPr>
          <w:noProof/>
        </w:rPr>
        <w:tab/>
        <w:t>Commencement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_Toc96330768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1</w:t>
      </w:r>
      <w:r w:rsidRPr="00073FE8">
        <w:rPr>
          <w:noProof/>
        </w:rPr>
        <w:fldChar w:fldCharType="end"/>
      </w:r>
    </w:p>
    <w:p w14:paraId="73D50354" w14:textId="43EC9B13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noProof/>
        </w:rPr>
        <w:t>3</w:t>
      </w:r>
      <w:r w:rsidRPr="00073FE8">
        <w:rPr>
          <w:noProof/>
        </w:rPr>
        <w:tab/>
        <w:t>Authority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_Toc96330769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1</w:t>
      </w:r>
      <w:r w:rsidRPr="00073FE8">
        <w:rPr>
          <w:noProof/>
        </w:rPr>
        <w:fldChar w:fldCharType="end"/>
      </w:r>
    </w:p>
    <w:p w14:paraId="4DEDB06A" w14:textId="6E6651B5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noProof/>
        </w:rPr>
        <w:t>4</w:t>
      </w:r>
      <w:r w:rsidRPr="00073FE8">
        <w:rPr>
          <w:noProof/>
        </w:rPr>
        <w:tab/>
        <w:t>Definitions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_Toc96330770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1</w:t>
      </w:r>
      <w:r w:rsidRPr="00073FE8">
        <w:rPr>
          <w:noProof/>
        </w:rPr>
        <w:fldChar w:fldCharType="end"/>
      </w:r>
    </w:p>
    <w:p w14:paraId="3295B8F0" w14:textId="12EEF6DC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noProof/>
        </w:rPr>
        <w:t>5</w:t>
      </w:r>
      <w:r w:rsidRPr="00073FE8">
        <w:rPr>
          <w:noProof/>
        </w:rPr>
        <w:tab/>
        <w:t>Prescribed provisions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_Toc96330771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1</w:t>
      </w:r>
      <w:r w:rsidRPr="00073FE8">
        <w:rPr>
          <w:noProof/>
        </w:rPr>
        <w:fldChar w:fldCharType="end"/>
      </w:r>
    </w:p>
    <w:p w14:paraId="34E48E47" w14:textId="1685F1E4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noProof/>
        </w:rPr>
        <w:t>6</w:t>
      </w:r>
      <w:r w:rsidRPr="00073FE8">
        <w:rPr>
          <w:noProof/>
        </w:rPr>
        <w:tab/>
        <w:t>Order or direction etc. under prescribed provision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_Toc96330772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3</w:t>
      </w:r>
      <w:r w:rsidRPr="00073FE8">
        <w:rPr>
          <w:noProof/>
        </w:rPr>
        <w:fldChar w:fldCharType="end"/>
      </w:r>
    </w:p>
    <w:p w14:paraId="3F331162" w14:textId="54048028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noProof/>
        </w:rPr>
        <w:t>7</w:t>
      </w:r>
      <w:r w:rsidRPr="00073FE8">
        <w:rPr>
          <w:noProof/>
        </w:rPr>
        <w:tab/>
        <w:t xml:space="preserve">Barred data custodians: entities acting in a capacity under </w:t>
      </w:r>
      <w:r w:rsidRPr="00073FE8">
        <w:rPr>
          <w:rFonts w:eastAsiaTheme="majorEastAsia" w:cstheme="minorHAnsi"/>
          <w:i/>
          <w:noProof/>
        </w:rPr>
        <w:t>My Health Records Act 2012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_Toc96330773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4</w:t>
      </w:r>
      <w:r w:rsidRPr="00073FE8">
        <w:rPr>
          <w:noProof/>
        </w:rPr>
        <w:fldChar w:fldCharType="end"/>
      </w:r>
    </w:p>
    <w:p w14:paraId="252EC368" w14:textId="0B16D7A1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rFonts w:eastAsiaTheme="majorEastAsia"/>
          <w:noProof/>
        </w:rPr>
        <w:t>8</w:t>
      </w:r>
      <w:r w:rsidRPr="00073FE8">
        <w:rPr>
          <w:rFonts w:eastAsiaTheme="majorEastAsia"/>
          <w:noProof/>
        </w:rPr>
        <w:tab/>
        <w:t xml:space="preserve">Circumstances in which sharing is barred: </w:t>
      </w:r>
      <w:r w:rsidRPr="00073FE8">
        <w:rPr>
          <w:rFonts w:eastAsiaTheme="majorEastAsia"/>
          <w:i/>
          <w:noProof/>
        </w:rPr>
        <w:t>Commonwealth Electoral Act 1918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_Toc96330774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4</w:t>
      </w:r>
      <w:r w:rsidRPr="00073FE8">
        <w:rPr>
          <w:noProof/>
        </w:rPr>
        <w:fldChar w:fldCharType="end"/>
      </w:r>
    </w:p>
    <w:p w14:paraId="0E0B285A" w14:textId="6B5FF673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noProof/>
        </w:rPr>
        <w:t>9</w:t>
      </w:r>
      <w:r w:rsidRPr="00073FE8">
        <w:rPr>
          <w:noProof/>
        </w:rPr>
        <w:tab/>
        <w:t xml:space="preserve">Circumstances in which sharing is </w:t>
      </w:r>
      <w:r w:rsidRPr="00073FE8">
        <w:rPr>
          <w:rFonts w:eastAsiaTheme="majorEastAsia"/>
          <w:noProof/>
        </w:rPr>
        <w:t>barred</w:t>
      </w:r>
      <w:r w:rsidRPr="00073FE8">
        <w:rPr>
          <w:noProof/>
        </w:rPr>
        <w:t xml:space="preserve">: </w:t>
      </w:r>
      <w:r w:rsidRPr="00073FE8">
        <w:rPr>
          <w:i/>
          <w:noProof/>
        </w:rPr>
        <w:t>Director of Public Prosecutions Act 1983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_Toc96330775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4</w:t>
      </w:r>
      <w:r w:rsidRPr="00073FE8">
        <w:rPr>
          <w:noProof/>
        </w:rPr>
        <w:fldChar w:fldCharType="end"/>
      </w:r>
    </w:p>
    <w:p w14:paraId="5D17C7AE" w14:textId="20849F5A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rFonts w:eastAsiaTheme="majorEastAsia"/>
          <w:noProof/>
        </w:rPr>
        <w:t>10</w:t>
      </w:r>
      <w:r w:rsidRPr="00073FE8">
        <w:rPr>
          <w:rFonts w:eastAsiaTheme="majorEastAsia"/>
          <w:noProof/>
        </w:rPr>
        <w:tab/>
        <w:t xml:space="preserve">Circumstances in which sharing is barred: </w:t>
      </w:r>
      <w:r w:rsidRPr="00073FE8">
        <w:rPr>
          <w:i/>
          <w:noProof/>
        </w:rPr>
        <w:t>Health Insurance Act 1973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_Toc96330776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4</w:t>
      </w:r>
      <w:r w:rsidRPr="00073FE8">
        <w:rPr>
          <w:noProof/>
        </w:rPr>
        <w:fldChar w:fldCharType="end"/>
      </w:r>
    </w:p>
    <w:p w14:paraId="745446E2" w14:textId="68E75468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rFonts w:eastAsiaTheme="majorEastAsia"/>
          <w:noProof/>
        </w:rPr>
        <w:t>11</w:t>
      </w:r>
      <w:r w:rsidRPr="00073FE8">
        <w:rPr>
          <w:rFonts w:eastAsiaTheme="majorEastAsia"/>
          <w:noProof/>
        </w:rPr>
        <w:tab/>
        <w:t xml:space="preserve">Circumstances in which sharing is barred: </w:t>
      </w:r>
      <w:r w:rsidRPr="00073FE8">
        <w:rPr>
          <w:rFonts w:eastAsiaTheme="majorEastAsia"/>
          <w:i/>
          <w:noProof/>
        </w:rPr>
        <w:t>Migration Act 1958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_Toc96330777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5</w:t>
      </w:r>
      <w:r w:rsidRPr="00073FE8">
        <w:rPr>
          <w:noProof/>
        </w:rPr>
        <w:fldChar w:fldCharType="end"/>
      </w:r>
    </w:p>
    <w:p w14:paraId="603042C9" w14:textId="00304595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rFonts w:eastAsiaTheme="majorEastAsia"/>
          <w:noProof/>
        </w:rPr>
        <w:t>12</w:t>
      </w:r>
      <w:r w:rsidRPr="00073FE8">
        <w:rPr>
          <w:rFonts w:eastAsiaTheme="majorEastAsia"/>
          <w:noProof/>
        </w:rPr>
        <w:tab/>
      </w:r>
      <w:r w:rsidRPr="00073FE8">
        <w:rPr>
          <w:noProof/>
        </w:rPr>
        <w:t xml:space="preserve">Circumstances in which sharing is barred: </w:t>
      </w:r>
      <w:r w:rsidRPr="00073FE8">
        <w:rPr>
          <w:i/>
          <w:noProof/>
        </w:rPr>
        <w:t>Privacy Act 1988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_Toc96330778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5</w:t>
      </w:r>
      <w:r w:rsidRPr="00073FE8">
        <w:rPr>
          <w:noProof/>
        </w:rPr>
        <w:fldChar w:fldCharType="end"/>
      </w:r>
    </w:p>
    <w:p w14:paraId="367F0E6F" w14:textId="6F70D073" w:rsidR="00C306B6" w:rsidRPr="00073FE8" w:rsidRDefault="00C30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3FE8">
        <w:rPr>
          <w:rFonts w:eastAsiaTheme="majorEastAsia"/>
          <w:noProof/>
        </w:rPr>
        <w:t>13</w:t>
      </w:r>
      <w:r w:rsidRPr="00073FE8">
        <w:rPr>
          <w:rFonts w:eastAsiaTheme="majorEastAsia"/>
          <w:noProof/>
        </w:rPr>
        <w:tab/>
        <w:t xml:space="preserve">Circumstances in which sharing is barred: </w:t>
      </w:r>
      <w:r w:rsidRPr="00073FE8">
        <w:rPr>
          <w:rFonts w:eastAsiaTheme="majorEastAsia"/>
          <w:i/>
          <w:noProof/>
        </w:rPr>
        <w:t>Royal Commissions Act 1902</w:t>
      </w:r>
      <w:r w:rsidRPr="00073FE8">
        <w:rPr>
          <w:noProof/>
        </w:rPr>
        <w:tab/>
      </w:r>
      <w:r w:rsidRPr="00073FE8">
        <w:rPr>
          <w:noProof/>
        </w:rPr>
        <w:fldChar w:fldCharType="begin"/>
      </w:r>
      <w:r w:rsidRPr="00073FE8">
        <w:rPr>
          <w:noProof/>
        </w:rPr>
        <w:instrText xml:space="preserve"> PAGEREF _Toc96330779 \h </w:instrText>
      </w:r>
      <w:r w:rsidRPr="00073FE8">
        <w:rPr>
          <w:noProof/>
        </w:rPr>
      </w:r>
      <w:r w:rsidRPr="00073FE8">
        <w:rPr>
          <w:noProof/>
        </w:rPr>
        <w:fldChar w:fldCharType="separate"/>
      </w:r>
      <w:r w:rsidR="002F1D4F">
        <w:rPr>
          <w:noProof/>
        </w:rPr>
        <w:t>5</w:t>
      </w:r>
      <w:r w:rsidRPr="00073FE8">
        <w:rPr>
          <w:noProof/>
        </w:rPr>
        <w:fldChar w:fldCharType="end"/>
      </w:r>
    </w:p>
    <w:p w14:paraId="43598400" w14:textId="77777777" w:rsidR="00670EA1" w:rsidRPr="00073FE8" w:rsidRDefault="00C306B6" w:rsidP="00C404B3">
      <w:pPr>
        <w:shd w:val="clear" w:color="auto" w:fill="FFFFFF" w:themeFill="background1"/>
      </w:pPr>
      <w:r w:rsidRPr="00073FE8">
        <w:fldChar w:fldCharType="end"/>
      </w:r>
    </w:p>
    <w:p w14:paraId="5C29DF5F" w14:textId="77777777" w:rsidR="00670EA1" w:rsidRPr="00073FE8" w:rsidRDefault="00670EA1" w:rsidP="00C404B3">
      <w:pPr>
        <w:shd w:val="clear" w:color="auto" w:fill="FFFFFF" w:themeFill="background1"/>
        <w:sectPr w:rsidR="00670EA1" w:rsidRPr="00073FE8" w:rsidSect="00D26B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D6B2484" w14:textId="77777777" w:rsidR="00715914" w:rsidRPr="00073FE8" w:rsidRDefault="003C6483" w:rsidP="00C404B3">
      <w:pPr>
        <w:pStyle w:val="ActHead5"/>
        <w:shd w:val="clear" w:color="auto" w:fill="FFFFFF" w:themeFill="background1"/>
      </w:pPr>
      <w:bookmarkStart w:id="0" w:name="_Toc96330767"/>
      <w:r w:rsidRPr="002A6BE4">
        <w:rPr>
          <w:rStyle w:val="CharSectno"/>
        </w:rPr>
        <w:lastRenderedPageBreak/>
        <w:t>1</w:t>
      </w:r>
      <w:r w:rsidR="00715914" w:rsidRPr="00073FE8">
        <w:t xml:space="preserve">  </w:t>
      </w:r>
      <w:r w:rsidR="00CE493D" w:rsidRPr="00073FE8">
        <w:t>Name</w:t>
      </w:r>
      <w:bookmarkEnd w:id="0"/>
    </w:p>
    <w:p w14:paraId="2264B01A" w14:textId="77777777" w:rsidR="00715914" w:rsidRPr="00073FE8" w:rsidRDefault="00715914" w:rsidP="00C404B3">
      <w:pPr>
        <w:pStyle w:val="subsection"/>
        <w:shd w:val="clear" w:color="auto" w:fill="FFFFFF" w:themeFill="background1"/>
      </w:pPr>
      <w:r w:rsidRPr="00073FE8">
        <w:tab/>
      </w:r>
      <w:r w:rsidRPr="00073FE8">
        <w:tab/>
      </w:r>
      <w:r w:rsidR="00793D0E" w:rsidRPr="00073FE8">
        <w:t>This instrument is</w:t>
      </w:r>
      <w:r w:rsidR="00CE493D" w:rsidRPr="00073FE8">
        <w:t xml:space="preserve"> the </w:t>
      </w:r>
      <w:r w:rsidR="00073FE8" w:rsidRPr="00073FE8">
        <w:rPr>
          <w:i/>
          <w:noProof/>
        </w:rPr>
        <w:t>Data Availability and Transparency Regulations 2022</w:t>
      </w:r>
      <w:r w:rsidRPr="00073FE8">
        <w:t>.</w:t>
      </w:r>
    </w:p>
    <w:p w14:paraId="0BC48840" w14:textId="77777777" w:rsidR="00715914" w:rsidRPr="00073FE8" w:rsidRDefault="003C6483" w:rsidP="00C404B3">
      <w:pPr>
        <w:pStyle w:val="ActHead5"/>
        <w:shd w:val="clear" w:color="auto" w:fill="FFFFFF" w:themeFill="background1"/>
      </w:pPr>
      <w:bookmarkStart w:id="1" w:name="_Toc96330768"/>
      <w:r w:rsidRPr="002A6BE4">
        <w:rPr>
          <w:rStyle w:val="CharSectno"/>
        </w:rPr>
        <w:t>2</w:t>
      </w:r>
      <w:r w:rsidR="00715914" w:rsidRPr="00073FE8">
        <w:t xml:space="preserve">  Commencement</w:t>
      </w:r>
      <w:bookmarkEnd w:id="1"/>
    </w:p>
    <w:p w14:paraId="0DABB893" w14:textId="77777777" w:rsidR="00AE3652" w:rsidRPr="00073FE8" w:rsidRDefault="00807626" w:rsidP="00C404B3">
      <w:pPr>
        <w:pStyle w:val="subsection"/>
        <w:shd w:val="clear" w:color="auto" w:fill="FFFFFF" w:themeFill="background1"/>
      </w:pPr>
      <w:r w:rsidRPr="00073FE8">
        <w:tab/>
      </w:r>
      <w:r w:rsidR="00AE3652" w:rsidRPr="00073FE8">
        <w:t>(1)</w:t>
      </w:r>
      <w:r w:rsidR="00AE3652" w:rsidRPr="00073FE8">
        <w:tab/>
        <w:t xml:space="preserve">Each provision of </w:t>
      </w:r>
      <w:r w:rsidR="00793D0E" w:rsidRPr="00073FE8">
        <w:t>this instrument</w:t>
      </w:r>
      <w:r w:rsidR="00AE3652" w:rsidRPr="00073FE8">
        <w:t xml:space="preserve"> specified in column 1 of the table commences, or is taken to have commenced, in accordance with column 2 of the table. Any other statement in column 2 has effect according to its terms.</w:t>
      </w:r>
    </w:p>
    <w:p w14:paraId="0FD49128" w14:textId="77777777" w:rsidR="00AE3652" w:rsidRPr="00073FE8" w:rsidRDefault="00AE3652" w:rsidP="00C404B3">
      <w:pPr>
        <w:pStyle w:val="Tabletext"/>
        <w:shd w:val="clear" w:color="auto" w:fill="FFFFFF" w:themeFill="background1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073FE8" w14:paraId="46B7790C" w14:textId="77777777" w:rsidTr="002E050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8D17662" w14:textId="77777777" w:rsidR="00AE3652" w:rsidRPr="00073FE8" w:rsidRDefault="00AE3652" w:rsidP="00C404B3">
            <w:pPr>
              <w:pStyle w:val="TableHeading"/>
              <w:shd w:val="clear" w:color="auto" w:fill="FFFFFF" w:themeFill="background1"/>
            </w:pPr>
            <w:r w:rsidRPr="00073FE8">
              <w:t>Commencement information</w:t>
            </w:r>
          </w:p>
        </w:tc>
      </w:tr>
      <w:tr w:rsidR="00AE3652" w:rsidRPr="00073FE8" w14:paraId="7AF3ECAA" w14:textId="77777777" w:rsidTr="002E0505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ABAD56" w14:textId="77777777" w:rsidR="00AE3652" w:rsidRPr="00073FE8" w:rsidRDefault="00AE3652" w:rsidP="00C404B3">
            <w:pPr>
              <w:pStyle w:val="TableHeading"/>
              <w:shd w:val="clear" w:color="auto" w:fill="FFFFFF" w:themeFill="background1"/>
            </w:pPr>
            <w:r w:rsidRPr="00073FE8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2565E7" w14:textId="77777777" w:rsidR="00AE3652" w:rsidRPr="00073FE8" w:rsidRDefault="00AE3652" w:rsidP="00C404B3">
            <w:pPr>
              <w:pStyle w:val="TableHeading"/>
              <w:shd w:val="clear" w:color="auto" w:fill="FFFFFF" w:themeFill="background1"/>
            </w:pPr>
            <w:r w:rsidRPr="00073FE8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C32876" w14:textId="77777777" w:rsidR="00AE3652" w:rsidRPr="00073FE8" w:rsidRDefault="00AE3652" w:rsidP="00C404B3">
            <w:pPr>
              <w:pStyle w:val="TableHeading"/>
              <w:shd w:val="clear" w:color="auto" w:fill="FFFFFF" w:themeFill="background1"/>
            </w:pPr>
            <w:r w:rsidRPr="00073FE8">
              <w:t>Column 3</w:t>
            </w:r>
          </w:p>
        </w:tc>
      </w:tr>
      <w:tr w:rsidR="00AE3652" w:rsidRPr="00073FE8" w14:paraId="178366BF" w14:textId="77777777" w:rsidTr="002E0505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CB1FA1" w14:textId="77777777" w:rsidR="00AE3652" w:rsidRPr="00073FE8" w:rsidRDefault="00AE3652" w:rsidP="00C404B3">
            <w:pPr>
              <w:pStyle w:val="TableHeading"/>
              <w:shd w:val="clear" w:color="auto" w:fill="FFFFFF" w:themeFill="background1"/>
            </w:pPr>
            <w:r w:rsidRPr="00073FE8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8956A7" w14:textId="77777777" w:rsidR="00AE3652" w:rsidRPr="00073FE8" w:rsidRDefault="00AE3652" w:rsidP="00C404B3">
            <w:pPr>
              <w:pStyle w:val="TableHeading"/>
              <w:shd w:val="clear" w:color="auto" w:fill="FFFFFF" w:themeFill="background1"/>
            </w:pPr>
            <w:r w:rsidRPr="00073FE8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CE258C" w14:textId="77777777" w:rsidR="00AE3652" w:rsidRPr="00073FE8" w:rsidRDefault="00AE3652" w:rsidP="00C404B3">
            <w:pPr>
              <w:pStyle w:val="TableHeading"/>
              <w:shd w:val="clear" w:color="auto" w:fill="FFFFFF" w:themeFill="background1"/>
            </w:pPr>
            <w:r w:rsidRPr="00073FE8">
              <w:t>Date/Details</w:t>
            </w:r>
          </w:p>
        </w:tc>
      </w:tr>
      <w:tr w:rsidR="00AE3652" w:rsidRPr="00073FE8" w14:paraId="667E3C8F" w14:textId="77777777" w:rsidTr="002E0505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095CAB" w14:textId="77777777" w:rsidR="00AE3652" w:rsidRPr="00073FE8" w:rsidRDefault="00AE3652" w:rsidP="00C404B3">
            <w:pPr>
              <w:pStyle w:val="Tabletext"/>
              <w:shd w:val="clear" w:color="auto" w:fill="FFFFFF" w:themeFill="background1"/>
            </w:pPr>
            <w:r w:rsidRPr="00073FE8">
              <w:t xml:space="preserve">1.  The whole of </w:t>
            </w:r>
            <w:r w:rsidR="00793D0E" w:rsidRPr="00073FE8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34D733" w14:textId="77777777" w:rsidR="00AE3652" w:rsidRPr="00073FE8" w:rsidRDefault="00AE3652" w:rsidP="00C404B3">
            <w:pPr>
              <w:pStyle w:val="Tabletext"/>
              <w:shd w:val="clear" w:color="auto" w:fill="FFFFFF" w:themeFill="background1"/>
            </w:pPr>
            <w:r w:rsidRPr="00073FE8">
              <w:t xml:space="preserve">The day after </w:t>
            </w:r>
            <w:r w:rsidR="00793D0E" w:rsidRPr="00073FE8">
              <w:t>this instrument is</w:t>
            </w:r>
            <w:r w:rsidRPr="00073FE8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309984" w14:textId="3ECBD86A" w:rsidR="00AE3652" w:rsidRPr="00073FE8" w:rsidRDefault="000A4D4A" w:rsidP="00C404B3">
            <w:pPr>
              <w:pStyle w:val="Tabletext"/>
              <w:shd w:val="clear" w:color="auto" w:fill="FFFFFF" w:themeFill="background1"/>
            </w:pPr>
            <w:r>
              <w:t>14 April 2022</w:t>
            </w:r>
            <w:bookmarkStart w:id="2" w:name="_GoBack"/>
            <w:bookmarkEnd w:id="2"/>
          </w:p>
        </w:tc>
      </w:tr>
    </w:tbl>
    <w:p w14:paraId="13E63176" w14:textId="77777777" w:rsidR="00AE3652" w:rsidRPr="00073FE8" w:rsidRDefault="00AE3652" w:rsidP="00C404B3">
      <w:pPr>
        <w:pStyle w:val="notetext"/>
        <w:shd w:val="clear" w:color="auto" w:fill="FFFFFF" w:themeFill="background1"/>
      </w:pPr>
      <w:r w:rsidRPr="00073FE8">
        <w:rPr>
          <w:snapToGrid w:val="0"/>
          <w:lang w:eastAsia="en-US"/>
        </w:rPr>
        <w:t>Note:</w:t>
      </w:r>
      <w:r w:rsidRPr="00073FE8">
        <w:rPr>
          <w:snapToGrid w:val="0"/>
          <w:lang w:eastAsia="en-US"/>
        </w:rPr>
        <w:tab/>
        <w:t xml:space="preserve">This table relates only to the provisions of </w:t>
      </w:r>
      <w:r w:rsidR="00793D0E" w:rsidRPr="00073FE8">
        <w:rPr>
          <w:snapToGrid w:val="0"/>
          <w:lang w:eastAsia="en-US"/>
        </w:rPr>
        <w:t>this instrument</w:t>
      </w:r>
      <w:r w:rsidRPr="00073FE8">
        <w:t xml:space="preserve"> </w:t>
      </w:r>
      <w:r w:rsidRPr="00073FE8">
        <w:rPr>
          <w:snapToGrid w:val="0"/>
          <w:lang w:eastAsia="en-US"/>
        </w:rPr>
        <w:t xml:space="preserve">as originally made. It will not be amended to deal with any later amendments of </w:t>
      </w:r>
      <w:r w:rsidR="00793D0E" w:rsidRPr="00073FE8">
        <w:rPr>
          <w:snapToGrid w:val="0"/>
          <w:lang w:eastAsia="en-US"/>
        </w:rPr>
        <w:t>this instrument</w:t>
      </w:r>
      <w:r w:rsidRPr="00073FE8">
        <w:rPr>
          <w:snapToGrid w:val="0"/>
          <w:lang w:eastAsia="en-US"/>
        </w:rPr>
        <w:t>.</w:t>
      </w:r>
    </w:p>
    <w:p w14:paraId="01044AD9" w14:textId="77777777" w:rsidR="00807626" w:rsidRPr="00073FE8" w:rsidRDefault="00AE3652" w:rsidP="00C404B3">
      <w:pPr>
        <w:pStyle w:val="subsection"/>
        <w:shd w:val="clear" w:color="auto" w:fill="FFFFFF" w:themeFill="background1"/>
      </w:pPr>
      <w:r w:rsidRPr="00073FE8">
        <w:tab/>
        <w:t>(2)</w:t>
      </w:r>
      <w:r w:rsidRPr="00073FE8">
        <w:tab/>
        <w:t xml:space="preserve">Any information in column 3 of the table is not part of </w:t>
      </w:r>
      <w:r w:rsidR="00793D0E" w:rsidRPr="00073FE8">
        <w:t>this instrument</w:t>
      </w:r>
      <w:r w:rsidRPr="00073FE8">
        <w:t xml:space="preserve">. Information may be inserted in this column, or information in it may be edited, in any published version of </w:t>
      </w:r>
      <w:r w:rsidR="00793D0E" w:rsidRPr="00073FE8">
        <w:t>this instrument</w:t>
      </w:r>
      <w:r w:rsidRPr="00073FE8">
        <w:t>.</w:t>
      </w:r>
    </w:p>
    <w:p w14:paraId="1CB8052E" w14:textId="77777777" w:rsidR="007500C8" w:rsidRPr="00073FE8" w:rsidRDefault="003C6483" w:rsidP="00C404B3">
      <w:pPr>
        <w:pStyle w:val="ActHead5"/>
        <w:shd w:val="clear" w:color="auto" w:fill="FFFFFF" w:themeFill="background1"/>
      </w:pPr>
      <w:bookmarkStart w:id="3" w:name="_Toc96330769"/>
      <w:r w:rsidRPr="002A6BE4">
        <w:rPr>
          <w:rStyle w:val="CharSectno"/>
        </w:rPr>
        <w:t>3</w:t>
      </w:r>
      <w:r w:rsidR="007500C8" w:rsidRPr="00073FE8">
        <w:t xml:space="preserve">  Authority</w:t>
      </w:r>
      <w:bookmarkEnd w:id="3"/>
    </w:p>
    <w:p w14:paraId="5AAB7ED7" w14:textId="77777777" w:rsidR="00157B8B" w:rsidRPr="00073FE8" w:rsidRDefault="007500C8" w:rsidP="00C404B3">
      <w:pPr>
        <w:pStyle w:val="subsection"/>
        <w:shd w:val="clear" w:color="auto" w:fill="FFFFFF" w:themeFill="background1"/>
      </w:pPr>
      <w:r w:rsidRPr="00073FE8">
        <w:tab/>
      </w:r>
      <w:r w:rsidRPr="00073FE8">
        <w:tab/>
      </w:r>
      <w:r w:rsidR="00793D0E" w:rsidRPr="00073FE8">
        <w:t>This instrument is</w:t>
      </w:r>
      <w:r w:rsidRPr="00073FE8">
        <w:t xml:space="preserve"> made under the </w:t>
      </w:r>
      <w:r w:rsidR="00630242" w:rsidRPr="00073FE8">
        <w:rPr>
          <w:i/>
        </w:rPr>
        <w:t>Data Availability and Transparency Act 202</w:t>
      </w:r>
      <w:r w:rsidR="00506BCA" w:rsidRPr="00073FE8">
        <w:rPr>
          <w:i/>
        </w:rPr>
        <w:t>2</w:t>
      </w:r>
      <w:r w:rsidR="00F4350D" w:rsidRPr="00073FE8">
        <w:t>.</w:t>
      </w:r>
    </w:p>
    <w:p w14:paraId="002DEE3D" w14:textId="77777777" w:rsidR="00360737" w:rsidRPr="00073FE8" w:rsidRDefault="003C6483" w:rsidP="00C404B3">
      <w:pPr>
        <w:pStyle w:val="ActHead5"/>
        <w:shd w:val="clear" w:color="auto" w:fill="FFFFFF" w:themeFill="background1"/>
      </w:pPr>
      <w:bookmarkStart w:id="4" w:name="_Toc96330770"/>
      <w:r w:rsidRPr="002A6BE4">
        <w:rPr>
          <w:rStyle w:val="CharSectno"/>
        </w:rPr>
        <w:t>4</w:t>
      </w:r>
      <w:r w:rsidR="00360737" w:rsidRPr="00073FE8">
        <w:t xml:space="preserve">  Definitions</w:t>
      </w:r>
      <w:bookmarkEnd w:id="4"/>
    </w:p>
    <w:p w14:paraId="7D195A25" w14:textId="77777777" w:rsidR="00360737" w:rsidRPr="00073FE8" w:rsidRDefault="00360737" w:rsidP="00C404B3">
      <w:pPr>
        <w:pStyle w:val="subsection"/>
        <w:shd w:val="clear" w:color="auto" w:fill="FFFFFF" w:themeFill="background1"/>
      </w:pPr>
      <w:r w:rsidRPr="00073FE8">
        <w:tab/>
      </w:r>
      <w:r w:rsidRPr="00073FE8">
        <w:tab/>
        <w:t>In this instrument:</w:t>
      </w:r>
    </w:p>
    <w:p w14:paraId="50A4424A" w14:textId="77777777" w:rsidR="00360737" w:rsidRPr="00073FE8" w:rsidRDefault="00360737" w:rsidP="00C404B3">
      <w:pPr>
        <w:pStyle w:val="Definition"/>
        <w:shd w:val="clear" w:color="auto" w:fill="FFFFFF" w:themeFill="background1"/>
      </w:pPr>
      <w:r w:rsidRPr="00073FE8">
        <w:rPr>
          <w:b/>
          <w:i/>
        </w:rPr>
        <w:t>Act</w:t>
      </w:r>
      <w:r w:rsidRPr="00073FE8">
        <w:t xml:space="preserve"> means the </w:t>
      </w:r>
      <w:r w:rsidRPr="00073FE8">
        <w:rPr>
          <w:i/>
        </w:rPr>
        <w:t>Data Availability and Transparency Act 202</w:t>
      </w:r>
      <w:r w:rsidR="00506BCA" w:rsidRPr="00073FE8">
        <w:rPr>
          <w:i/>
        </w:rPr>
        <w:t>2</w:t>
      </w:r>
      <w:r w:rsidRPr="00073FE8">
        <w:t>.</w:t>
      </w:r>
    </w:p>
    <w:p w14:paraId="488FFB0E" w14:textId="77777777" w:rsidR="00471F82" w:rsidRPr="00073FE8" w:rsidRDefault="00471F82" w:rsidP="00C404B3">
      <w:pPr>
        <w:pStyle w:val="Definition"/>
        <w:shd w:val="clear" w:color="auto" w:fill="FFFFFF" w:themeFill="background1"/>
      </w:pPr>
      <w:r w:rsidRPr="00073FE8">
        <w:rPr>
          <w:b/>
          <w:i/>
        </w:rPr>
        <w:t>System Operator</w:t>
      </w:r>
      <w:r w:rsidRPr="00073FE8">
        <w:t xml:space="preserve"> has the same meaning as in the </w:t>
      </w:r>
      <w:r w:rsidRPr="00073FE8">
        <w:rPr>
          <w:i/>
        </w:rPr>
        <w:t>My Health Records Act 2012</w:t>
      </w:r>
      <w:r w:rsidRPr="00073FE8">
        <w:t>.</w:t>
      </w:r>
    </w:p>
    <w:p w14:paraId="569F30AF" w14:textId="77777777" w:rsidR="00360737" w:rsidRPr="00073FE8" w:rsidRDefault="003C6483" w:rsidP="00C404B3">
      <w:pPr>
        <w:pStyle w:val="ActHead5"/>
        <w:shd w:val="clear" w:color="auto" w:fill="FFFFFF" w:themeFill="background1"/>
      </w:pPr>
      <w:bookmarkStart w:id="5" w:name="_Toc96330771"/>
      <w:r w:rsidRPr="002A6BE4">
        <w:rPr>
          <w:rStyle w:val="CharSectno"/>
        </w:rPr>
        <w:t>5</w:t>
      </w:r>
      <w:r w:rsidR="00B23DCD" w:rsidRPr="00073FE8">
        <w:t xml:space="preserve">  </w:t>
      </w:r>
      <w:r w:rsidR="00550AF5" w:rsidRPr="00073FE8">
        <w:t>P</w:t>
      </w:r>
      <w:r w:rsidR="00B23DCD" w:rsidRPr="00073FE8">
        <w:t xml:space="preserve">rescribed </w:t>
      </w:r>
      <w:r w:rsidR="00360737" w:rsidRPr="00073FE8">
        <w:t>provisions</w:t>
      </w:r>
      <w:bookmarkEnd w:id="5"/>
    </w:p>
    <w:p w14:paraId="341B994B" w14:textId="77777777" w:rsidR="00360737" w:rsidRPr="00073FE8" w:rsidRDefault="00360737" w:rsidP="00C404B3">
      <w:pPr>
        <w:pStyle w:val="subsection"/>
        <w:shd w:val="clear" w:color="auto" w:fill="FFFFFF" w:themeFill="background1"/>
      </w:pPr>
      <w:r w:rsidRPr="00073FE8">
        <w:tab/>
      </w:r>
      <w:r w:rsidRPr="00073FE8">
        <w:tab/>
        <w:t>For</w:t>
      </w:r>
      <w:r w:rsidR="00E56F5C" w:rsidRPr="00073FE8">
        <w:t xml:space="preserve"> the purposes of </w:t>
      </w:r>
      <w:r w:rsidR="0015155B" w:rsidRPr="00073FE8">
        <w:t>sub</w:t>
      </w:r>
      <w:r w:rsidR="00660068" w:rsidRPr="00073FE8">
        <w:t>paragraph 1</w:t>
      </w:r>
      <w:r w:rsidR="00D51179" w:rsidRPr="00073FE8">
        <w:t>7</w:t>
      </w:r>
      <w:r w:rsidR="00E56F5C" w:rsidRPr="00073FE8">
        <w:t>(</w:t>
      </w:r>
      <w:r w:rsidR="00B23DCD" w:rsidRPr="00073FE8">
        <w:t>4</w:t>
      </w:r>
      <w:r w:rsidRPr="00073FE8">
        <w:t>)</w:t>
      </w:r>
      <w:r w:rsidR="00B23DCD" w:rsidRPr="00073FE8">
        <w:t>(a)</w:t>
      </w:r>
      <w:r w:rsidR="00C255B0" w:rsidRPr="00073FE8">
        <w:t>(i)</w:t>
      </w:r>
      <w:r w:rsidRPr="00073FE8">
        <w:t xml:space="preserve"> of the Act, </w:t>
      </w:r>
      <w:r w:rsidR="00575361" w:rsidRPr="00073FE8">
        <w:t>the</w:t>
      </w:r>
      <w:r w:rsidR="00E613F1" w:rsidRPr="00073FE8">
        <w:t xml:space="preserve"> </w:t>
      </w:r>
      <w:r w:rsidR="00575361" w:rsidRPr="00073FE8">
        <w:t>provisions</w:t>
      </w:r>
      <w:r w:rsidR="00B23DCD" w:rsidRPr="00073FE8">
        <w:t xml:space="preserve"> </w:t>
      </w:r>
      <w:r w:rsidR="00B127ED" w:rsidRPr="00073FE8">
        <w:t xml:space="preserve">of Acts and legislative instruments </w:t>
      </w:r>
      <w:r w:rsidR="00B23DCD" w:rsidRPr="00073FE8">
        <w:t>specified in the following table</w:t>
      </w:r>
      <w:r w:rsidR="00E613F1" w:rsidRPr="00073FE8">
        <w:t xml:space="preserve"> </w:t>
      </w:r>
      <w:r w:rsidR="00575361" w:rsidRPr="00073FE8">
        <w:t>are prescribed.</w:t>
      </w:r>
    </w:p>
    <w:p w14:paraId="21D4A56B" w14:textId="77777777" w:rsidR="00D518C6" w:rsidRPr="00073FE8" w:rsidRDefault="00D518C6" w:rsidP="00C404B3">
      <w:pPr>
        <w:pStyle w:val="notetext"/>
        <w:shd w:val="clear" w:color="auto" w:fill="FFFFFF" w:themeFill="background1"/>
      </w:pPr>
      <w:r w:rsidRPr="00073FE8">
        <w:t>Note:</w:t>
      </w:r>
      <w:r w:rsidRPr="00073FE8">
        <w:tab/>
        <w:t xml:space="preserve">Sharing that is prohibited by a prescribed provision is </w:t>
      </w:r>
      <w:r w:rsidR="00C306B6" w:rsidRPr="00073FE8">
        <w:t>barred</w:t>
      </w:r>
      <w:r w:rsidRPr="00073FE8">
        <w:t xml:space="preserve"> </w:t>
      </w:r>
      <w:r w:rsidR="00C306B6" w:rsidRPr="00073FE8">
        <w:t>under</w:t>
      </w:r>
      <w:r w:rsidRPr="00073FE8">
        <w:t xml:space="preserve"> the data sharing scheme.</w:t>
      </w:r>
    </w:p>
    <w:p w14:paraId="75DAC52C" w14:textId="77777777" w:rsidR="00D2134F" w:rsidRPr="00073FE8" w:rsidRDefault="00D2134F" w:rsidP="00C404B3">
      <w:pPr>
        <w:pStyle w:val="Tabletext"/>
        <w:shd w:val="clear" w:color="auto" w:fill="FFFFFF" w:themeFill="background1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2080"/>
      </w:tblGrid>
      <w:tr w:rsidR="007A4530" w:rsidRPr="00073FE8" w14:paraId="5E5FE5FB" w14:textId="77777777" w:rsidTr="00BB6308">
        <w:trPr>
          <w:tblHeader/>
        </w:trPr>
        <w:tc>
          <w:tcPr>
            <w:tcW w:w="83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CB17E0" w14:textId="77777777" w:rsidR="007A4530" w:rsidRPr="00073FE8" w:rsidRDefault="00550AF5" w:rsidP="00C404B3">
            <w:pPr>
              <w:pStyle w:val="TableHeading"/>
              <w:shd w:val="clear" w:color="auto" w:fill="FFFFFF" w:themeFill="background1"/>
            </w:pPr>
            <w:r w:rsidRPr="00073FE8">
              <w:t>P</w:t>
            </w:r>
            <w:r w:rsidR="007A4530" w:rsidRPr="00073FE8">
              <w:t>rescribed provisions</w:t>
            </w:r>
          </w:p>
        </w:tc>
      </w:tr>
      <w:tr w:rsidR="00550AF5" w:rsidRPr="00073FE8" w14:paraId="6AA0E8A5" w14:textId="77777777" w:rsidTr="00223EF0">
        <w:trPr>
          <w:tblHeader/>
        </w:trPr>
        <w:tc>
          <w:tcPr>
            <w:tcW w:w="6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006C6D2" w14:textId="77777777" w:rsidR="00550AF5" w:rsidRPr="00073FE8" w:rsidRDefault="00550AF5" w:rsidP="00C404B3">
            <w:pPr>
              <w:pStyle w:val="TableHeading"/>
              <w:shd w:val="clear" w:color="auto" w:fill="FFFFFF" w:themeFill="background1"/>
            </w:pPr>
            <w:r w:rsidRPr="00073FE8">
              <w:t>Act</w:t>
            </w:r>
            <w:r w:rsidR="00841D58" w:rsidRPr="00073FE8">
              <w:t xml:space="preserve"> or legislative instrument</w:t>
            </w:r>
          </w:p>
        </w:tc>
        <w:tc>
          <w:tcPr>
            <w:tcW w:w="20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062AB3" w14:textId="77777777" w:rsidR="00550AF5" w:rsidRPr="00073FE8" w:rsidRDefault="00550AF5" w:rsidP="00C404B3">
            <w:pPr>
              <w:pStyle w:val="TableHeading"/>
              <w:shd w:val="clear" w:color="auto" w:fill="FFFFFF" w:themeFill="background1"/>
            </w:pPr>
            <w:r w:rsidRPr="00073FE8">
              <w:t>Prescribed provisions</w:t>
            </w:r>
          </w:p>
        </w:tc>
      </w:tr>
      <w:tr w:rsidR="00D91A4D" w:rsidRPr="00073FE8" w14:paraId="5D2B551B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9F70E" w14:textId="77777777" w:rsidR="00D91A4D" w:rsidRPr="00073FE8" w:rsidRDefault="00D91A4D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i/>
              </w:rPr>
              <w:t>Anti</w:t>
            </w:r>
            <w:r w:rsidR="00073FE8">
              <w:rPr>
                <w:i/>
              </w:rPr>
              <w:noBreakHyphen/>
            </w:r>
            <w:r w:rsidRPr="00073FE8">
              <w:rPr>
                <w:i/>
              </w:rPr>
              <w:t>Money Laundering and Counter</w:t>
            </w:r>
            <w:r w:rsidR="00073FE8">
              <w:rPr>
                <w:i/>
              </w:rPr>
              <w:noBreakHyphen/>
            </w:r>
            <w:r w:rsidRPr="00073FE8">
              <w:rPr>
                <w:i/>
              </w:rPr>
              <w:t>Terrorism Financing Act 2006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57AA41" w14:textId="77777777" w:rsidR="00D91A4D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D91A4D" w:rsidRPr="00073FE8">
              <w:t>22</w:t>
            </w:r>
          </w:p>
        </w:tc>
      </w:tr>
      <w:tr w:rsidR="00223529" w:rsidRPr="00073FE8" w14:paraId="713A6F1A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6CD050" w14:textId="77777777" w:rsidR="00223529" w:rsidRPr="00073FE8" w:rsidRDefault="00223529" w:rsidP="00C404B3">
            <w:pPr>
              <w:pStyle w:val="Tabletext"/>
              <w:shd w:val="clear" w:color="auto" w:fill="FFFFFF" w:themeFill="background1"/>
              <w:rPr>
                <w:rFonts w:eastAsiaTheme="majorEastAsia"/>
                <w:highlight w:val="yellow"/>
              </w:rPr>
            </w:pPr>
            <w:r w:rsidRPr="00073FE8">
              <w:rPr>
                <w:rFonts w:eastAsiaTheme="majorEastAsia"/>
                <w:i/>
              </w:rPr>
              <w:t>Australian Crime Commission Act 2002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806F4C" w14:textId="77777777" w:rsidR="00223529" w:rsidRPr="00073FE8" w:rsidRDefault="00BA7BF7" w:rsidP="00C404B3">
            <w:pPr>
              <w:pStyle w:val="Tabletext"/>
              <w:shd w:val="clear" w:color="auto" w:fill="FFFFFF" w:themeFill="background1"/>
            </w:pPr>
            <w:r w:rsidRPr="00073FE8">
              <w:t>section 2</w:t>
            </w:r>
            <w:r w:rsidR="00223529" w:rsidRPr="00073FE8">
              <w:t>5A</w:t>
            </w:r>
          </w:p>
        </w:tc>
      </w:tr>
      <w:tr w:rsidR="00906F1B" w:rsidRPr="00073FE8" w14:paraId="19D28C46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C536FF" w14:textId="77777777" w:rsidR="00906F1B" w:rsidRPr="00073FE8" w:rsidRDefault="00906F1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  <w:i/>
              </w:rPr>
              <w:t>Australian Federal Police Act 1979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DBCCE5" w14:textId="77777777" w:rsidR="00906F1B" w:rsidRPr="00073FE8" w:rsidRDefault="00906F1B" w:rsidP="00C404B3">
            <w:pPr>
              <w:pStyle w:val="Tabletext"/>
              <w:shd w:val="clear" w:color="auto" w:fill="FFFFFF" w:themeFill="background1"/>
            </w:pPr>
            <w:r w:rsidRPr="00073FE8">
              <w:t>sub</w:t>
            </w:r>
            <w:r w:rsidR="0015155B" w:rsidRPr="00073FE8">
              <w:t>section 4</w:t>
            </w:r>
            <w:r w:rsidRPr="00073FE8">
              <w:t>0ZA(2)</w:t>
            </w:r>
          </w:p>
          <w:p w14:paraId="04505B7D" w14:textId="77777777" w:rsidR="00906F1B" w:rsidRPr="00073FE8" w:rsidRDefault="00906F1B" w:rsidP="00C404B3">
            <w:pPr>
              <w:pStyle w:val="Tabletext"/>
              <w:shd w:val="clear" w:color="auto" w:fill="FFFFFF" w:themeFill="background1"/>
            </w:pPr>
            <w:r w:rsidRPr="00073FE8">
              <w:t>sub</w:t>
            </w:r>
            <w:r w:rsidR="00BA7BF7" w:rsidRPr="00073FE8">
              <w:t>section 6</w:t>
            </w:r>
            <w:r w:rsidRPr="00073FE8">
              <w:t>0A(2)</w:t>
            </w:r>
          </w:p>
        </w:tc>
      </w:tr>
      <w:tr w:rsidR="00841D58" w:rsidRPr="00073FE8" w14:paraId="5454F0DE" w14:textId="77777777" w:rsidTr="00223EF0">
        <w:trPr>
          <w:trHeight w:val="258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5C264E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  <w:rPr>
                <w:rFonts w:cstheme="minorHAnsi"/>
                <w:i/>
              </w:rPr>
            </w:pPr>
            <w:r w:rsidRPr="00073FE8">
              <w:rPr>
                <w:rFonts w:cstheme="minorHAnsi"/>
                <w:i/>
              </w:rPr>
              <w:t xml:space="preserve">Australian Federal Police </w:t>
            </w:r>
            <w:r w:rsidR="00073FE8" w:rsidRPr="00073FE8">
              <w:rPr>
                <w:rFonts w:cstheme="minorHAnsi"/>
                <w:i/>
              </w:rPr>
              <w:t>Regulations 2</w:t>
            </w:r>
            <w:r w:rsidRPr="00073FE8">
              <w:rPr>
                <w:rFonts w:cstheme="minorHAnsi"/>
                <w:i/>
              </w:rPr>
              <w:t>018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36661D" w14:textId="77777777" w:rsidR="00841D58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841D58" w:rsidRPr="00073FE8">
              <w:t>7</w:t>
            </w:r>
          </w:p>
          <w:p w14:paraId="28F82FF7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lastRenderedPageBreak/>
              <w:t>section 28</w:t>
            </w:r>
          </w:p>
        </w:tc>
      </w:tr>
      <w:tr w:rsidR="003F4DF5" w:rsidRPr="00073FE8" w14:paraId="054F3F44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A96231" w14:textId="77777777" w:rsidR="003F4DF5" w:rsidRPr="00073FE8" w:rsidRDefault="003F4DF5" w:rsidP="00C404B3">
            <w:pPr>
              <w:pStyle w:val="Tabletext"/>
              <w:shd w:val="clear" w:color="auto" w:fill="FFFFFF" w:themeFill="background1"/>
              <w:rPr>
                <w:i/>
              </w:rPr>
            </w:pPr>
            <w:r w:rsidRPr="00073FE8">
              <w:rPr>
                <w:i/>
              </w:rPr>
              <w:lastRenderedPageBreak/>
              <w:t>Australian Prudential Regulation Authority Act 1998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28E112" w14:textId="77777777" w:rsidR="003F4DF5" w:rsidRPr="00073FE8" w:rsidRDefault="0015155B" w:rsidP="00C404B3">
            <w:pPr>
              <w:pStyle w:val="Tabletext"/>
              <w:shd w:val="clear" w:color="auto" w:fill="FFFFFF" w:themeFill="background1"/>
            </w:pPr>
            <w:r w:rsidRPr="00073FE8">
              <w:t>section 5</w:t>
            </w:r>
            <w:r w:rsidR="003F4DF5" w:rsidRPr="00073FE8">
              <w:t>6</w:t>
            </w:r>
          </w:p>
        </w:tc>
      </w:tr>
      <w:tr w:rsidR="00906F1B" w:rsidRPr="00073FE8" w14:paraId="54A6D76F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3AD15E" w14:textId="77777777" w:rsidR="00906F1B" w:rsidRPr="00073FE8" w:rsidRDefault="00906F1B" w:rsidP="00C404B3">
            <w:pPr>
              <w:pStyle w:val="Tabletext"/>
              <w:shd w:val="clear" w:color="auto" w:fill="FFFFFF" w:themeFill="background1"/>
              <w:rPr>
                <w:rFonts w:eastAsiaTheme="majorEastAsia" w:cstheme="minorHAnsi"/>
              </w:rPr>
            </w:pPr>
            <w:r w:rsidRPr="00073FE8">
              <w:rPr>
                <w:i/>
              </w:rPr>
              <w:t>Australian Security Intelligence Organisation Act 1979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7EEFCC" w14:textId="77777777" w:rsidR="00906F1B" w:rsidRPr="00073FE8" w:rsidRDefault="0015155B" w:rsidP="00C404B3">
            <w:pPr>
              <w:pStyle w:val="Tabletext"/>
              <w:shd w:val="clear" w:color="auto" w:fill="FFFFFF" w:themeFill="background1"/>
            </w:pPr>
            <w:r w:rsidRPr="00073FE8">
              <w:t>subsection 8</w:t>
            </w:r>
            <w:r w:rsidR="00906F1B" w:rsidRPr="00073FE8">
              <w:t>A(5)</w:t>
            </w:r>
          </w:p>
          <w:p w14:paraId="2BC2271F" w14:textId="77777777" w:rsidR="00906F1B" w:rsidRPr="00073FE8" w:rsidRDefault="0015155B" w:rsidP="00C404B3">
            <w:pPr>
              <w:pStyle w:val="Tabletext"/>
              <w:shd w:val="clear" w:color="auto" w:fill="FFFFFF" w:themeFill="background1"/>
            </w:pPr>
            <w:r w:rsidRPr="00073FE8">
              <w:t>section 8</w:t>
            </w:r>
            <w:r w:rsidR="00906F1B" w:rsidRPr="00073FE8">
              <w:t>1</w:t>
            </w:r>
          </w:p>
          <w:p w14:paraId="5263AB13" w14:textId="77777777" w:rsidR="00906F1B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9</w:t>
            </w:r>
            <w:r w:rsidR="00906F1B" w:rsidRPr="00073FE8">
              <w:t>2</w:t>
            </w:r>
          </w:p>
        </w:tc>
      </w:tr>
      <w:tr w:rsidR="004A7F5A" w:rsidRPr="00073FE8" w14:paraId="138D93B9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A3ADDE" w14:textId="77777777" w:rsidR="004A7F5A" w:rsidRPr="00073FE8" w:rsidRDefault="004A7F5A" w:rsidP="00C404B3">
            <w:pPr>
              <w:pStyle w:val="Tabletext"/>
              <w:shd w:val="clear" w:color="auto" w:fill="FFFFFF" w:themeFill="background1"/>
              <w:rPr>
                <w:rFonts w:eastAsiaTheme="majorEastAsia"/>
                <w:i/>
              </w:rPr>
            </w:pPr>
            <w:r w:rsidRPr="00073FE8">
              <w:rPr>
                <w:rFonts w:eastAsiaTheme="majorEastAsia"/>
                <w:i/>
              </w:rPr>
              <w:t>Aviation Transport Security Act 2004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51F0BE" w14:textId="77777777" w:rsidR="004A7F5A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7</w:t>
            </w:r>
            <w:r w:rsidR="004A7F5A" w:rsidRPr="00073FE8">
              <w:t>4</w:t>
            </w:r>
          </w:p>
        </w:tc>
      </w:tr>
      <w:tr w:rsidR="00F12C95" w:rsidRPr="00073FE8" w14:paraId="6466EF89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68ECDC" w14:textId="77777777" w:rsidR="00F12C95" w:rsidRPr="00073FE8" w:rsidRDefault="00F12C95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  <w:i/>
              </w:rPr>
              <w:t>Building and Construction Industry (Improving Productivity) Act 2016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5386CC" w14:textId="77777777" w:rsidR="00F12C95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F12C95" w:rsidRPr="00073FE8">
              <w:t>06</w:t>
            </w:r>
          </w:p>
        </w:tc>
      </w:tr>
      <w:tr w:rsidR="00906F1B" w:rsidRPr="00073FE8" w14:paraId="6C35183B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005A25" w14:textId="77777777" w:rsidR="00906F1B" w:rsidRPr="00073FE8" w:rsidRDefault="00906F1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  <w:i/>
              </w:rPr>
              <w:t>Child Support (Assessment) Act 1989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8F358E" w14:textId="77777777" w:rsidR="00906F1B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906F1B" w:rsidRPr="00073FE8">
              <w:t>50</w:t>
            </w:r>
          </w:p>
          <w:p w14:paraId="55064294" w14:textId="77777777" w:rsidR="00906F1B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906F1B" w:rsidRPr="00073FE8">
              <w:t>50AA</w:t>
            </w:r>
          </w:p>
        </w:tc>
      </w:tr>
      <w:tr w:rsidR="00906F1B" w:rsidRPr="00073FE8" w14:paraId="25DE0CAE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EF81EC" w14:textId="77777777" w:rsidR="00906F1B" w:rsidRPr="00073FE8" w:rsidRDefault="00906F1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  <w:i/>
              </w:rPr>
              <w:t xml:space="preserve">Child Support (Registration and </w:t>
            </w:r>
            <w:r w:rsidR="002C40FC" w:rsidRPr="00073FE8">
              <w:rPr>
                <w:rFonts w:eastAsiaTheme="majorEastAsia"/>
                <w:i/>
              </w:rPr>
              <w:t>Collection</w:t>
            </w:r>
            <w:r w:rsidRPr="00073FE8">
              <w:rPr>
                <w:rFonts w:eastAsiaTheme="majorEastAsia"/>
                <w:i/>
              </w:rPr>
              <w:t>) Act 1988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8298E" w14:textId="77777777" w:rsidR="00906F1B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906F1B" w:rsidRPr="00073FE8">
              <w:t>6</w:t>
            </w:r>
          </w:p>
          <w:p w14:paraId="573EF8DD" w14:textId="77777777" w:rsidR="00906F1B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906F1B" w:rsidRPr="00073FE8">
              <w:t>6AA</w:t>
            </w:r>
          </w:p>
        </w:tc>
      </w:tr>
      <w:tr w:rsidR="009E43C8" w:rsidRPr="00073FE8" w14:paraId="7D00766E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99333F" w14:textId="77777777" w:rsidR="009E43C8" w:rsidRPr="00073FE8" w:rsidRDefault="009E43C8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i/>
              </w:rPr>
              <w:t>Crimes Act 1914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4FCF07" w14:textId="77777777" w:rsidR="009E43C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9E43C8" w:rsidRPr="00073FE8">
              <w:rPr>
                <w:rFonts w:eastAsiaTheme="majorEastAsia"/>
              </w:rPr>
              <w:t>5JQ</w:t>
            </w:r>
          </w:p>
          <w:p w14:paraId="42C622E6" w14:textId="77777777" w:rsidR="009E43C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9E43C8" w:rsidRPr="00073FE8">
              <w:rPr>
                <w:rFonts w:eastAsiaTheme="majorEastAsia"/>
              </w:rPr>
              <w:t>5JR</w:t>
            </w:r>
          </w:p>
          <w:p w14:paraId="4635A5D9" w14:textId="77777777" w:rsidR="009E43C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9E43C8" w:rsidRPr="00073FE8">
              <w:rPr>
                <w:rFonts w:eastAsiaTheme="majorEastAsia"/>
              </w:rPr>
              <w:t>5LB</w:t>
            </w:r>
          </w:p>
          <w:p w14:paraId="13285CF0" w14:textId="77777777" w:rsidR="00006C70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9E43C8" w:rsidRPr="00073FE8">
              <w:rPr>
                <w:rFonts w:eastAsiaTheme="majorEastAsia"/>
              </w:rPr>
              <w:t>5LC</w:t>
            </w:r>
          </w:p>
          <w:p w14:paraId="0E821445" w14:textId="77777777" w:rsidR="00DC1F97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paragraph 8</w:t>
            </w:r>
            <w:r w:rsidR="00DC1F97" w:rsidRPr="00073FE8">
              <w:rPr>
                <w:rFonts w:eastAsiaTheme="majorEastAsia"/>
              </w:rPr>
              <w:t>5ZS(1)(d)</w:t>
            </w:r>
          </w:p>
          <w:p w14:paraId="2F504D92" w14:textId="77777777" w:rsidR="00DC1F97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paragraph 8</w:t>
            </w:r>
            <w:r w:rsidR="00DC1F97" w:rsidRPr="00073FE8">
              <w:rPr>
                <w:rFonts w:eastAsiaTheme="majorEastAsia"/>
              </w:rPr>
              <w:t>5ZU(b)</w:t>
            </w:r>
          </w:p>
          <w:p w14:paraId="36BC9DDA" w14:textId="77777777" w:rsidR="00DC1F97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paragraph 8</w:t>
            </w:r>
            <w:r w:rsidR="00DC1F97" w:rsidRPr="00073FE8">
              <w:rPr>
                <w:rFonts w:eastAsiaTheme="majorEastAsia"/>
              </w:rPr>
              <w:t>5ZW(b)</w:t>
            </w:r>
          </w:p>
        </w:tc>
      </w:tr>
      <w:tr w:rsidR="009E43C8" w:rsidRPr="00073FE8" w14:paraId="7C22ADEB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C49AF" w14:textId="77777777" w:rsidR="009E43C8" w:rsidRPr="00073FE8" w:rsidRDefault="009E43C8" w:rsidP="00C404B3">
            <w:pPr>
              <w:pStyle w:val="Tabletext"/>
              <w:shd w:val="clear" w:color="auto" w:fill="FFFFFF" w:themeFill="background1"/>
              <w:rPr>
                <w:i/>
              </w:rPr>
            </w:pPr>
            <w:r w:rsidRPr="00073FE8">
              <w:rPr>
                <w:i/>
              </w:rPr>
              <w:t>Criminal Code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336B74" w14:textId="77777777" w:rsidR="00DC1F97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DC1F97" w:rsidRPr="00073FE8">
              <w:rPr>
                <w:rFonts w:eastAsiaTheme="majorEastAsia"/>
              </w:rPr>
              <w:t>04.22</w:t>
            </w:r>
          </w:p>
          <w:p w14:paraId="24AE39C7" w14:textId="77777777" w:rsidR="009E43C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9E43C8" w:rsidRPr="00073FE8">
              <w:rPr>
                <w:rFonts w:eastAsiaTheme="majorEastAsia"/>
              </w:rPr>
              <w:t>05.45</w:t>
            </w:r>
          </w:p>
          <w:p w14:paraId="4AEB4BB4" w14:textId="77777777" w:rsidR="009E43C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9E43C8" w:rsidRPr="00073FE8">
              <w:rPr>
                <w:rFonts w:eastAsiaTheme="majorEastAsia"/>
              </w:rPr>
              <w:t>22.1</w:t>
            </w:r>
          </w:p>
          <w:p w14:paraId="3FC40C03" w14:textId="77777777" w:rsidR="009E43C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9E43C8" w:rsidRPr="00073FE8">
              <w:rPr>
                <w:rFonts w:eastAsiaTheme="majorEastAsia"/>
              </w:rPr>
              <w:t>22.2</w:t>
            </w:r>
          </w:p>
          <w:p w14:paraId="5F0D9DD7" w14:textId="77777777" w:rsidR="009E43C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9E43C8" w:rsidRPr="00073FE8">
              <w:rPr>
                <w:rFonts w:eastAsiaTheme="majorEastAsia"/>
              </w:rPr>
              <w:t>22.3</w:t>
            </w:r>
          </w:p>
          <w:p w14:paraId="286D1746" w14:textId="77777777" w:rsidR="009E43C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9E43C8" w:rsidRPr="00073FE8">
              <w:rPr>
                <w:rFonts w:eastAsiaTheme="majorEastAsia"/>
              </w:rPr>
              <w:t>22.4A</w:t>
            </w:r>
          </w:p>
        </w:tc>
      </w:tr>
      <w:tr w:rsidR="00906F1B" w:rsidRPr="00073FE8" w14:paraId="49B57330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771A3D" w14:textId="77777777" w:rsidR="00906F1B" w:rsidRPr="00073FE8" w:rsidRDefault="00906F1B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i/>
              </w:rPr>
              <w:t>Defence Act 1903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367864" w14:textId="77777777" w:rsidR="00906F1B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rFonts w:eastAsiaTheme="majorEastAsia"/>
              </w:rPr>
              <w:t>section 7</w:t>
            </w:r>
            <w:r w:rsidR="00906F1B" w:rsidRPr="00073FE8">
              <w:rPr>
                <w:rFonts w:eastAsiaTheme="majorEastAsia"/>
              </w:rPr>
              <w:t>3A</w:t>
            </w:r>
          </w:p>
        </w:tc>
      </w:tr>
      <w:tr w:rsidR="00906F1B" w:rsidRPr="00073FE8" w14:paraId="3333F807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10D0A1" w14:textId="77777777" w:rsidR="00906F1B" w:rsidRPr="00073FE8" w:rsidRDefault="00906F1B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i/>
              </w:rPr>
              <w:t>Defence Force Discipline Act 1982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208250" w14:textId="77777777" w:rsidR="00906F1B" w:rsidRPr="00073FE8" w:rsidRDefault="0015155B" w:rsidP="00C404B3">
            <w:pPr>
              <w:pStyle w:val="Tabletext"/>
              <w:shd w:val="clear" w:color="auto" w:fill="FFFFFF" w:themeFill="background1"/>
            </w:pPr>
            <w:r w:rsidRPr="00073FE8">
              <w:t>section 5</w:t>
            </w:r>
            <w:r w:rsidR="00906F1B" w:rsidRPr="00073FE8">
              <w:t>8</w:t>
            </w:r>
          </w:p>
        </w:tc>
      </w:tr>
      <w:tr w:rsidR="00841D58" w:rsidRPr="00073FE8" w14:paraId="006E9DA8" w14:textId="77777777" w:rsidTr="00223EF0">
        <w:trPr>
          <w:trHeight w:val="258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EEA86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  <w:rPr>
                <w:i/>
              </w:rPr>
            </w:pPr>
            <w:r w:rsidRPr="00073FE8">
              <w:rPr>
                <w:rFonts w:cstheme="minorHAnsi"/>
                <w:i/>
              </w:rPr>
              <w:t xml:space="preserve">Defence (Inquiry) </w:t>
            </w:r>
            <w:r w:rsidR="00073FE8" w:rsidRPr="00073FE8">
              <w:rPr>
                <w:rFonts w:cstheme="minorHAnsi"/>
                <w:i/>
              </w:rPr>
              <w:t>Regulations 2</w:t>
            </w:r>
            <w:r w:rsidRPr="00073FE8">
              <w:rPr>
                <w:rFonts w:cstheme="minorHAnsi"/>
                <w:i/>
              </w:rPr>
              <w:t>018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098C" w14:textId="77777777" w:rsidR="00841D58" w:rsidRPr="00073FE8" w:rsidRDefault="0026772D" w:rsidP="00C404B3">
            <w:pPr>
              <w:pStyle w:val="Tabletext"/>
              <w:shd w:val="clear" w:color="auto" w:fill="FFFFFF" w:themeFill="background1"/>
            </w:pPr>
            <w:r w:rsidRPr="00073FE8">
              <w:t>section 3</w:t>
            </w:r>
            <w:r w:rsidR="00841D58" w:rsidRPr="00073FE8">
              <w:t>6</w:t>
            </w:r>
          </w:p>
          <w:p w14:paraId="7ED304DD" w14:textId="77777777" w:rsidR="00841D58" w:rsidRPr="00073FE8" w:rsidRDefault="0026772D" w:rsidP="00C404B3">
            <w:pPr>
              <w:pStyle w:val="Tabletext"/>
              <w:shd w:val="clear" w:color="auto" w:fill="FFFFFF" w:themeFill="background1"/>
            </w:pPr>
            <w:r w:rsidRPr="00073FE8">
              <w:t>section 3</w:t>
            </w:r>
            <w:r w:rsidR="00841D58" w:rsidRPr="00073FE8">
              <w:t>7</w:t>
            </w:r>
          </w:p>
        </w:tc>
      </w:tr>
      <w:tr w:rsidR="00841D58" w:rsidRPr="00073FE8" w14:paraId="3F3979C1" w14:textId="77777777" w:rsidTr="00223EF0">
        <w:trPr>
          <w:trHeight w:val="54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2E3D0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  <w:rPr>
                <w:i/>
              </w:rPr>
            </w:pPr>
            <w:r w:rsidRPr="00073FE8">
              <w:rPr>
                <w:i/>
              </w:rPr>
              <w:t>Defence Regulation 2016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A7BBB" w14:textId="77777777" w:rsidR="00841D58" w:rsidRPr="00073FE8" w:rsidRDefault="0026772D" w:rsidP="00C404B3">
            <w:pPr>
              <w:pStyle w:val="Tabletext"/>
              <w:shd w:val="clear" w:color="auto" w:fill="FFFFFF" w:themeFill="background1"/>
            </w:pPr>
            <w:r w:rsidRPr="00073FE8">
              <w:t>section 3</w:t>
            </w:r>
            <w:r w:rsidR="00841D58" w:rsidRPr="00073FE8">
              <w:t>7</w:t>
            </w:r>
          </w:p>
        </w:tc>
      </w:tr>
      <w:tr w:rsidR="00906F1B" w:rsidRPr="00073FE8" w14:paraId="590F0989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00C7EB" w14:textId="77777777" w:rsidR="00906F1B" w:rsidRPr="00073FE8" w:rsidRDefault="00906F1B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i/>
              </w:rPr>
              <w:t>Health Insurance Act 1973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023DF1" w14:textId="77777777" w:rsidR="00906F1B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906F1B" w:rsidRPr="00073FE8">
              <w:rPr>
                <w:rFonts w:eastAsiaTheme="majorEastAsia"/>
              </w:rPr>
              <w:t>06ZR</w:t>
            </w:r>
          </w:p>
        </w:tc>
      </w:tr>
      <w:tr w:rsidR="00841D58" w:rsidRPr="00073FE8" w14:paraId="59476FB5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EDB572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  <w:rPr>
                <w:i/>
              </w:rPr>
            </w:pPr>
            <w:r w:rsidRPr="00073FE8">
              <w:rPr>
                <w:i/>
              </w:rPr>
              <w:t>Inspector</w:t>
            </w:r>
            <w:r w:rsidR="00073FE8">
              <w:rPr>
                <w:i/>
              </w:rPr>
              <w:noBreakHyphen/>
            </w:r>
            <w:r w:rsidRPr="00073FE8">
              <w:rPr>
                <w:i/>
              </w:rPr>
              <w:t>General of the Australian Defence Force Regulation 2016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56A6BD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</w:pPr>
            <w:r w:rsidRPr="00073FE8">
              <w:t>subsection 2</w:t>
            </w:r>
            <w:r w:rsidR="00841D58" w:rsidRPr="00073FE8">
              <w:t>1(3)</w:t>
            </w:r>
          </w:p>
        </w:tc>
      </w:tr>
      <w:tr w:rsidR="009E5E10" w:rsidRPr="00073FE8" w14:paraId="08D982E8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9564CC" w14:textId="77777777" w:rsidR="009E5E10" w:rsidRPr="00073FE8" w:rsidRDefault="009E5E10" w:rsidP="00130C4B">
            <w:pPr>
              <w:pStyle w:val="Tabletext"/>
              <w:shd w:val="clear" w:color="auto" w:fill="FFFFFF" w:themeFill="background1"/>
              <w:rPr>
                <w:i/>
              </w:rPr>
            </w:pPr>
            <w:r w:rsidRPr="00073FE8">
              <w:rPr>
                <w:i/>
              </w:rPr>
              <w:t>Intelligence Services Act 2001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48AB1F" w14:textId="77777777" w:rsidR="009E5E10" w:rsidRPr="00073FE8" w:rsidRDefault="0015155B" w:rsidP="00130C4B">
            <w:pPr>
              <w:pStyle w:val="Tabletext"/>
              <w:shd w:val="clear" w:color="auto" w:fill="FFFFFF" w:themeFill="background1"/>
            </w:pPr>
            <w:r w:rsidRPr="00073FE8">
              <w:t>section 4</w:t>
            </w:r>
            <w:r w:rsidR="009E5E10" w:rsidRPr="00073FE8">
              <w:t>1</w:t>
            </w:r>
          </w:p>
        </w:tc>
      </w:tr>
      <w:tr w:rsidR="008C6AC4" w:rsidRPr="00073FE8" w14:paraId="45998C09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7FAC11" w14:textId="77777777" w:rsidR="008C6AC4" w:rsidRPr="00073FE8" w:rsidRDefault="008C6AC4" w:rsidP="00C404B3">
            <w:pPr>
              <w:pStyle w:val="Tabletext"/>
              <w:shd w:val="clear" w:color="auto" w:fill="FFFFFF" w:themeFill="background1"/>
              <w:rPr>
                <w:rFonts w:eastAsiaTheme="majorEastAsia" w:cstheme="minorHAnsi"/>
                <w:i/>
              </w:rPr>
            </w:pPr>
            <w:r w:rsidRPr="00073FE8">
              <w:rPr>
                <w:rFonts w:eastAsiaTheme="majorEastAsia" w:cstheme="minorHAnsi"/>
                <w:i/>
              </w:rPr>
              <w:t>Law Enforcement Integrity Commissioner Act 2006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F8BAFB" w14:textId="77777777" w:rsidR="0066770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7</w:t>
            </w:r>
            <w:r w:rsidR="00667708" w:rsidRPr="00073FE8">
              <w:rPr>
                <w:rFonts w:eastAsiaTheme="majorEastAsia"/>
              </w:rPr>
              <w:t>7B</w:t>
            </w:r>
          </w:p>
          <w:p w14:paraId="6029E881" w14:textId="77777777" w:rsidR="008C6AC4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sub</w:t>
            </w:r>
            <w:r w:rsidR="00660068" w:rsidRPr="00073FE8">
              <w:rPr>
                <w:rFonts w:eastAsiaTheme="majorEastAsia"/>
              </w:rPr>
              <w:t>section 9</w:t>
            </w:r>
            <w:r w:rsidR="008C6AC4" w:rsidRPr="00073FE8">
              <w:rPr>
                <w:rFonts w:eastAsiaTheme="majorEastAsia"/>
              </w:rPr>
              <w:t>0(6)</w:t>
            </w:r>
          </w:p>
          <w:p w14:paraId="42C974FB" w14:textId="77777777" w:rsidR="0066770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9</w:t>
            </w:r>
            <w:r w:rsidR="00667708" w:rsidRPr="00073FE8">
              <w:rPr>
                <w:rFonts w:eastAsiaTheme="majorEastAsia"/>
              </w:rPr>
              <w:t>2</w:t>
            </w:r>
          </w:p>
        </w:tc>
      </w:tr>
      <w:tr w:rsidR="00841D58" w:rsidRPr="00073FE8" w14:paraId="063306CD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9E20B8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  <w:rPr>
                <w:rFonts w:eastAsiaTheme="majorEastAsia" w:cstheme="minorHAnsi"/>
              </w:rPr>
            </w:pPr>
            <w:r w:rsidRPr="00073FE8">
              <w:rPr>
                <w:rFonts w:eastAsiaTheme="majorEastAsia" w:cstheme="minorHAnsi"/>
                <w:i/>
              </w:rPr>
              <w:t>National Redress Scheme for Institutional Child Sexual Abuse Act 2018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59F875" w14:textId="77777777" w:rsidR="00841D5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9</w:t>
            </w:r>
            <w:r w:rsidR="00841D58" w:rsidRPr="00073FE8">
              <w:rPr>
                <w:rFonts w:eastAsiaTheme="majorEastAsia"/>
              </w:rPr>
              <w:t>9</w:t>
            </w:r>
          </w:p>
          <w:p w14:paraId="2D9D4A2A" w14:textId="77777777" w:rsidR="00841D58" w:rsidRPr="00073FE8" w:rsidRDefault="0066006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1</w:t>
            </w:r>
            <w:r w:rsidR="00841D58" w:rsidRPr="00073FE8">
              <w:rPr>
                <w:rFonts w:eastAsiaTheme="majorEastAsia"/>
              </w:rPr>
              <w:t>04</w:t>
            </w:r>
          </w:p>
        </w:tc>
      </w:tr>
      <w:tr w:rsidR="00841D58" w:rsidRPr="00073FE8" w14:paraId="14D091FA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989C45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  <w:rPr>
                <w:rFonts w:eastAsiaTheme="majorEastAsia" w:cstheme="minorHAnsi"/>
              </w:rPr>
            </w:pPr>
            <w:r w:rsidRPr="00073FE8">
              <w:rPr>
                <w:rFonts w:eastAsiaTheme="majorEastAsia" w:cstheme="minorHAnsi"/>
                <w:i/>
              </w:rPr>
              <w:t>National Security Information (Criminal and Civil Proceedings) Act 2004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AFECF0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paragraph 29(5)(e)</w:t>
            </w:r>
          </w:p>
          <w:p w14:paraId="4B21A65A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sub</w:t>
            </w:r>
            <w:r w:rsidR="0026772D" w:rsidRPr="00073FE8">
              <w:rPr>
                <w:rFonts w:eastAsiaTheme="majorEastAsia"/>
              </w:rPr>
              <w:t>section 3</w:t>
            </w:r>
            <w:r w:rsidR="00841D58" w:rsidRPr="00073FE8">
              <w:rPr>
                <w:rFonts w:eastAsiaTheme="majorEastAsia"/>
              </w:rPr>
              <w:t>8PE(3)</w:t>
            </w:r>
          </w:p>
          <w:p w14:paraId="64F7AB93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sub</w:t>
            </w:r>
            <w:r w:rsidR="0026772D" w:rsidRPr="00073FE8">
              <w:rPr>
                <w:rFonts w:eastAsiaTheme="majorEastAsia"/>
              </w:rPr>
              <w:t>section 3</w:t>
            </w:r>
            <w:r w:rsidR="00841D58" w:rsidRPr="00073FE8">
              <w:rPr>
                <w:rFonts w:eastAsiaTheme="majorEastAsia"/>
              </w:rPr>
              <w:t>8PF(2)</w:t>
            </w:r>
          </w:p>
          <w:p w14:paraId="0C7E214A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lastRenderedPageBreak/>
              <w:t>section 4</w:t>
            </w:r>
            <w:r w:rsidR="00841D58" w:rsidRPr="00073FE8">
              <w:rPr>
                <w:rFonts w:eastAsiaTheme="majorEastAsia"/>
              </w:rPr>
              <w:t>0</w:t>
            </w:r>
          </w:p>
          <w:p w14:paraId="5DCFC329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t>section 4</w:t>
            </w:r>
            <w:r w:rsidR="00841D58" w:rsidRPr="00073FE8">
              <w:rPr>
                <w:rFonts w:eastAsiaTheme="majorEastAsia"/>
              </w:rPr>
              <w:t>1</w:t>
            </w:r>
          </w:p>
          <w:p w14:paraId="067EED57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4</w:t>
            </w:r>
            <w:r w:rsidR="00841D58" w:rsidRPr="00073FE8">
              <w:rPr>
                <w:rFonts w:eastAsiaTheme="majorEastAsia"/>
              </w:rPr>
              <w:t>5</w:t>
            </w:r>
          </w:p>
          <w:p w14:paraId="4E63D63B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4</w:t>
            </w:r>
            <w:r w:rsidR="00841D58" w:rsidRPr="00073FE8">
              <w:rPr>
                <w:rFonts w:eastAsiaTheme="majorEastAsia"/>
              </w:rPr>
              <w:t>6</w:t>
            </w:r>
          </w:p>
          <w:p w14:paraId="671E750A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4</w:t>
            </w:r>
            <w:r w:rsidR="00841D58" w:rsidRPr="00073FE8">
              <w:rPr>
                <w:rFonts w:eastAsiaTheme="majorEastAsia"/>
              </w:rPr>
              <w:t>6A</w:t>
            </w:r>
          </w:p>
          <w:p w14:paraId="167CF825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t>section 4</w:t>
            </w:r>
            <w:r w:rsidR="00841D58" w:rsidRPr="00073FE8">
              <w:rPr>
                <w:rFonts w:eastAsiaTheme="majorEastAsia"/>
              </w:rPr>
              <w:t>6B</w:t>
            </w:r>
          </w:p>
          <w:p w14:paraId="5348726A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4</w:t>
            </w:r>
            <w:r w:rsidR="00841D58" w:rsidRPr="00073FE8">
              <w:rPr>
                <w:rFonts w:eastAsiaTheme="majorEastAsia"/>
              </w:rPr>
              <w:t>6D</w:t>
            </w:r>
          </w:p>
          <w:p w14:paraId="1D5A3795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4</w:t>
            </w:r>
            <w:r w:rsidR="00841D58" w:rsidRPr="00073FE8">
              <w:rPr>
                <w:rFonts w:eastAsiaTheme="majorEastAsia"/>
              </w:rPr>
              <w:t>6F</w:t>
            </w:r>
          </w:p>
          <w:p w14:paraId="29131843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rPr>
                <w:rFonts w:eastAsiaTheme="majorEastAsia"/>
              </w:rPr>
              <w:t>section 4</w:t>
            </w:r>
            <w:r w:rsidR="00841D58" w:rsidRPr="00073FE8">
              <w:rPr>
                <w:rFonts w:eastAsiaTheme="majorEastAsia"/>
              </w:rPr>
              <w:t>6G</w:t>
            </w:r>
          </w:p>
          <w:p w14:paraId="5C96809B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  <w:rPr>
                <w:rFonts w:eastAsiaTheme="majorEastAsia"/>
              </w:rPr>
            </w:pPr>
            <w:r w:rsidRPr="00073FE8">
              <w:t>section 4</w:t>
            </w:r>
            <w:r w:rsidR="00841D58" w:rsidRPr="00073FE8">
              <w:rPr>
                <w:rFonts w:eastAsiaTheme="majorEastAsia"/>
              </w:rPr>
              <w:t>6H</w:t>
            </w:r>
          </w:p>
        </w:tc>
      </w:tr>
      <w:tr w:rsidR="00841D58" w:rsidRPr="00073FE8" w14:paraId="71C02618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CEB3B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i/>
              </w:rPr>
              <w:lastRenderedPageBreak/>
              <w:t>Proceeds of Crime Act 2002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58EDE1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t>section 217</w:t>
            </w:r>
          </w:p>
          <w:p w14:paraId="35AABA77" w14:textId="77777777" w:rsidR="00841D58" w:rsidRPr="00073FE8" w:rsidRDefault="0026772D" w:rsidP="00884B02">
            <w:pPr>
              <w:pStyle w:val="Tabletext"/>
              <w:shd w:val="clear" w:color="auto" w:fill="FFFFFF" w:themeFill="background1"/>
            </w:pPr>
            <w:r w:rsidRPr="00073FE8">
              <w:t>clause 1</w:t>
            </w:r>
            <w:r w:rsidR="00841D58" w:rsidRPr="00073FE8">
              <w:t xml:space="preserve">6 of </w:t>
            </w:r>
            <w:r w:rsidRPr="00073FE8">
              <w:t>Schedule 1</w:t>
            </w:r>
          </w:p>
        </w:tc>
      </w:tr>
      <w:tr w:rsidR="00841D58" w:rsidRPr="00073FE8" w14:paraId="184F87C6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824FC4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i/>
              </w:rPr>
              <w:t>Public Interest Disclosure Act 2013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3B0584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t>section 65</w:t>
            </w:r>
          </w:p>
        </w:tc>
      </w:tr>
      <w:tr w:rsidR="00841D58" w:rsidRPr="00073FE8" w14:paraId="772C42BE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188335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i/>
              </w:rPr>
              <w:t>Public Service Act 1999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E5EA5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t>sub</w:t>
            </w:r>
            <w:r w:rsidR="00660068" w:rsidRPr="00073FE8">
              <w:t>section 7</w:t>
            </w:r>
            <w:r w:rsidRPr="00073FE8">
              <w:t>2A(2)</w:t>
            </w:r>
          </w:p>
          <w:p w14:paraId="1E31CA58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t>sub</w:t>
            </w:r>
            <w:r w:rsidR="00660068" w:rsidRPr="00073FE8">
              <w:t>section 7</w:t>
            </w:r>
            <w:r w:rsidRPr="00073FE8">
              <w:t>2B(2)</w:t>
            </w:r>
          </w:p>
        </w:tc>
      </w:tr>
      <w:tr w:rsidR="00C55282" w:rsidRPr="00073FE8" w14:paraId="5E8C1F58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097CBD" w14:textId="77777777" w:rsidR="00C55282" w:rsidRPr="00073FE8" w:rsidRDefault="00C55282" w:rsidP="00C404B3">
            <w:pPr>
              <w:pStyle w:val="Tabletext"/>
              <w:shd w:val="clear" w:color="auto" w:fill="FFFFFF" w:themeFill="background1"/>
              <w:rPr>
                <w:i/>
              </w:rPr>
            </w:pPr>
            <w:r w:rsidRPr="00073FE8">
              <w:rPr>
                <w:i/>
              </w:rPr>
              <w:t>Reserve Bank Act 1959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035978" w14:textId="77777777" w:rsidR="00C55282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7</w:t>
            </w:r>
            <w:r w:rsidR="00C55282" w:rsidRPr="00073FE8">
              <w:t>9A</w:t>
            </w:r>
          </w:p>
        </w:tc>
      </w:tr>
      <w:tr w:rsidR="00841D58" w:rsidRPr="00073FE8" w14:paraId="756F69C1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9B4923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i/>
              </w:rPr>
              <w:t>Surveillance Devices Act 2004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519936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</w:pPr>
            <w:r w:rsidRPr="00073FE8">
              <w:t>section 4</w:t>
            </w:r>
            <w:r w:rsidR="00841D58" w:rsidRPr="00073FE8">
              <w:t>5</w:t>
            </w:r>
          </w:p>
        </w:tc>
      </w:tr>
      <w:tr w:rsidR="00841D58" w:rsidRPr="00073FE8" w14:paraId="643E5AEE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3919B5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i/>
              </w:rPr>
              <w:t>Telecommunications Act 1997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C13AF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</w:pPr>
            <w:r w:rsidRPr="00073FE8">
              <w:t>sub</w:t>
            </w:r>
            <w:r w:rsidR="0026772D" w:rsidRPr="00073FE8">
              <w:t>section 3</w:t>
            </w:r>
            <w:r w:rsidR="00841D58" w:rsidRPr="00073FE8">
              <w:t>15H(3)</w:t>
            </w:r>
          </w:p>
          <w:p w14:paraId="21AC2619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</w:pPr>
            <w:r w:rsidRPr="00073FE8">
              <w:t>sub</w:t>
            </w:r>
            <w:r w:rsidR="0026772D" w:rsidRPr="00073FE8">
              <w:t>section 3</w:t>
            </w:r>
            <w:r w:rsidR="00841D58" w:rsidRPr="00073FE8">
              <w:t>17ZF(1)</w:t>
            </w:r>
          </w:p>
        </w:tc>
      </w:tr>
      <w:tr w:rsidR="00841D58" w:rsidRPr="00073FE8" w14:paraId="6D76E9D8" w14:textId="77777777" w:rsidTr="00223EF0"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335219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i/>
              </w:rPr>
              <w:t>Telecommunications (Interception and Access) Act 1979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169AB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t>section 63</w:t>
            </w:r>
          </w:p>
          <w:p w14:paraId="609F7DC4" w14:textId="77777777" w:rsidR="00841D58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841D58" w:rsidRPr="00073FE8">
              <w:t>08</w:t>
            </w:r>
          </w:p>
          <w:p w14:paraId="61A8AE54" w14:textId="77777777" w:rsidR="00841D58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841D58" w:rsidRPr="00073FE8">
              <w:t>33</w:t>
            </w:r>
          </w:p>
          <w:p w14:paraId="1F34BC76" w14:textId="77777777" w:rsidR="00841D58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841D58" w:rsidRPr="00073FE8">
              <w:t>81A</w:t>
            </w:r>
          </w:p>
          <w:p w14:paraId="452EBC94" w14:textId="77777777" w:rsidR="00841D58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841D58" w:rsidRPr="00073FE8">
              <w:t>81B</w:t>
            </w:r>
          </w:p>
          <w:p w14:paraId="2D055F12" w14:textId="77777777" w:rsidR="00841D58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841D58" w:rsidRPr="00073FE8">
              <w:t>82</w:t>
            </w:r>
          </w:p>
          <w:p w14:paraId="421CFF32" w14:textId="77777777" w:rsidR="00841D58" w:rsidRPr="00073FE8" w:rsidRDefault="00660068" w:rsidP="00C404B3">
            <w:pPr>
              <w:pStyle w:val="Tabletext"/>
              <w:shd w:val="clear" w:color="auto" w:fill="FFFFFF" w:themeFill="background1"/>
            </w:pPr>
            <w:r w:rsidRPr="00073FE8">
              <w:t>section 1</w:t>
            </w:r>
            <w:r w:rsidR="00841D58" w:rsidRPr="00073FE8">
              <w:t>82A</w:t>
            </w:r>
          </w:p>
        </w:tc>
      </w:tr>
      <w:tr w:rsidR="00841D58" w:rsidRPr="00073FE8" w14:paraId="3BFBA881" w14:textId="77777777" w:rsidTr="00223EF0">
        <w:tc>
          <w:tcPr>
            <w:tcW w:w="62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5F5E4A8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rPr>
                <w:i/>
              </w:rPr>
              <w:t>Witness Protection Act 1994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551A4C6" w14:textId="77777777" w:rsidR="00841D58" w:rsidRPr="00073FE8" w:rsidRDefault="0015155B" w:rsidP="00C404B3">
            <w:pPr>
              <w:pStyle w:val="Tabletext"/>
              <w:shd w:val="clear" w:color="auto" w:fill="FFFFFF" w:themeFill="background1"/>
            </w:pPr>
            <w:r w:rsidRPr="00073FE8">
              <w:t>sub</w:t>
            </w:r>
            <w:r w:rsidR="00660068" w:rsidRPr="00073FE8">
              <w:t>section 1</w:t>
            </w:r>
            <w:r w:rsidR="00841D58" w:rsidRPr="00073FE8">
              <w:t>6(3)</w:t>
            </w:r>
          </w:p>
          <w:p w14:paraId="682B0C0E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t>section 22</w:t>
            </w:r>
          </w:p>
          <w:p w14:paraId="567A63E7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t>section 22A</w:t>
            </w:r>
          </w:p>
          <w:p w14:paraId="3057878F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t>section 22B</w:t>
            </w:r>
          </w:p>
          <w:p w14:paraId="28F84F58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t>section 28</w:t>
            </w:r>
          </w:p>
          <w:p w14:paraId="5908A701" w14:textId="77777777" w:rsidR="00841D58" w:rsidRPr="00073FE8" w:rsidRDefault="00841D58" w:rsidP="00C404B3">
            <w:pPr>
              <w:pStyle w:val="Tabletext"/>
              <w:shd w:val="clear" w:color="auto" w:fill="FFFFFF" w:themeFill="background1"/>
            </w:pPr>
            <w:r w:rsidRPr="00073FE8">
              <w:t>section 28A</w:t>
            </w:r>
          </w:p>
        </w:tc>
      </w:tr>
    </w:tbl>
    <w:p w14:paraId="407C4038" w14:textId="77777777" w:rsidR="00DF7A8C" w:rsidRPr="00073FE8" w:rsidRDefault="00DF7A8C" w:rsidP="00C404B3">
      <w:pPr>
        <w:pStyle w:val="Tabletext"/>
        <w:shd w:val="clear" w:color="auto" w:fill="FFFFFF" w:themeFill="background1"/>
      </w:pPr>
    </w:p>
    <w:p w14:paraId="79B878A3" w14:textId="77777777" w:rsidR="00657671" w:rsidRPr="00073FE8" w:rsidRDefault="003C6483" w:rsidP="00C404B3">
      <w:pPr>
        <w:pStyle w:val="ActHead5"/>
        <w:shd w:val="clear" w:color="auto" w:fill="FFFFFF" w:themeFill="background1"/>
      </w:pPr>
      <w:bookmarkStart w:id="6" w:name="_Toc96330772"/>
      <w:r w:rsidRPr="002A6BE4">
        <w:rPr>
          <w:rStyle w:val="CharSectno"/>
        </w:rPr>
        <w:t>6</w:t>
      </w:r>
      <w:r w:rsidR="00657671" w:rsidRPr="00073FE8">
        <w:t xml:space="preserve">  Order or direction etc. under prescribed provision</w:t>
      </w:r>
      <w:bookmarkEnd w:id="6"/>
    </w:p>
    <w:p w14:paraId="34F8EC51" w14:textId="77777777" w:rsidR="00657671" w:rsidRPr="00073FE8" w:rsidRDefault="00657671" w:rsidP="00C404B3">
      <w:pPr>
        <w:pStyle w:val="subsection"/>
        <w:shd w:val="clear" w:color="auto" w:fill="FFFFFF" w:themeFill="background1"/>
      </w:pPr>
      <w:r w:rsidRPr="00073FE8">
        <w:tab/>
      </w:r>
      <w:r w:rsidRPr="00073FE8">
        <w:tab/>
        <w:t xml:space="preserve">For the purposes of </w:t>
      </w:r>
      <w:r w:rsidR="0015155B" w:rsidRPr="00073FE8">
        <w:t>sub</w:t>
      </w:r>
      <w:r w:rsidR="00660068" w:rsidRPr="00073FE8">
        <w:t>paragraph 1</w:t>
      </w:r>
      <w:r w:rsidRPr="00073FE8">
        <w:t xml:space="preserve">7(4)(a)(ii) of the Act, the provisions </w:t>
      </w:r>
      <w:r w:rsidR="00B127ED" w:rsidRPr="00073FE8">
        <w:t xml:space="preserve">of Acts and legislative instruments </w:t>
      </w:r>
      <w:r w:rsidRPr="00073FE8">
        <w:t>specified in the following table are prescribed.</w:t>
      </w:r>
    </w:p>
    <w:p w14:paraId="4C8EB6DE" w14:textId="77777777" w:rsidR="00A523C4" w:rsidRPr="00073FE8" w:rsidRDefault="00A523C4" w:rsidP="00C404B3">
      <w:pPr>
        <w:pStyle w:val="notetext"/>
        <w:shd w:val="clear" w:color="auto" w:fill="FFFFFF" w:themeFill="background1"/>
      </w:pPr>
      <w:r w:rsidRPr="00073FE8">
        <w:t>Note:</w:t>
      </w:r>
      <w:r w:rsidRPr="00073FE8">
        <w:tab/>
        <w:t xml:space="preserve">Sharing that is prohibited by an order, direction, certificate or other instrument made by an officer of the Commonwealth under a prescribed provision is </w:t>
      </w:r>
      <w:r w:rsidR="00C306B6" w:rsidRPr="00073FE8">
        <w:t>barred</w:t>
      </w:r>
      <w:r w:rsidRPr="00073FE8">
        <w:t xml:space="preserve"> </w:t>
      </w:r>
      <w:r w:rsidR="00C306B6" w:rsidRPr="00073FE8">
        <w:t>under</w:t>
      </w:r>
      <w:r w:rsidRPr="00073FE8">
        <w:t xml:space="preserve"> the data sharing scheme.</w:t>
      </w:r>
    </w:p>
    <w:p w14:paraId="1A0A3B84" w14:textId="77777777" w:rsidR="00A523C4" w:rsidRPr="00073FE8" w:rsidRDefault="00A523C4" w:rsidP="00C404B3">
      <w:pPr>
        <w:pStyle w:val="Tabletext"/>
        <w:shd w:val="clear" w:color="auto" w:fill="FFFFFF" w:themeFill="background1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2080"/>
      </w:tblGrid>
      <w:tr w:rsidR="00A523C4" w:rsidRPr="00073FE8" w14:paraId="4F35F370" w14:textId="77777777" w:rsidTr="00217973">
        <w:trPr>
          <w:tblHeader/>
        </w:trPr>
        <w:tc>
          <w:tcPr>
            <w:tcW w:w="83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99FAC4" w14:textId="77777777" w:rsidR="00A523C4" w:rsidRPr="00073FE8" w:rsidRDefault="00A523C4" w:rsidP="00C404B3">
            <w:pPr>
              <w:pStyle w:val="TableHeading"/>
              <w:shd w:val="clear" w:color="auto" w:fill="FFFFFF" w:themeFill="background1"/>
            </w:pPr>
            <w:r w:rsidRPr="00073FE8">
              <w:t>Prescribed provisions</w:t>
            </w:r>
          </w:p>
        </w:tc>
      </w:tr>
      <w:tr w:rsidR="00A523C4" w:rsidRPr="00073FE8" w14:paraId="2A065AF2" w14:textId="77777777" w:rsidTr="00223EF0">
        <w:trPr>
          <w:tblHeader/>
        </w:trPr>
        <w:tc>
          <w:tcPr>
            <w:tcW w:w="6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C8FF67" w14:textId="77777777" w:rsidR="00A523C4" w:rsidRPr="00073FE8" w:rsidRDefault="00A523C4" w:rsidP="00C404B3">
            <w:pPr>
              <w:pStyle w:val="TableHeading"/>
              <w:shd w:val="clear" w:color="auto" w:fill="FFFFFF" w:themeFill="background1"/>
            </w:pPr>
            <w:r w:rsidRPr="00073FE8">
              <w:t>Act</w:t>
            </w:r>
            <w:r w:rsidR="00841D58" w:rsidRPr="00073FE8">
              <w:t xml:space="preserve"> or legislative instrument</w:t>
            </w:r>
          </w:p>
        </w:tc>
        <w:tc>
          <w:tcPr>
            <w:tcW w:w="20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FB0BF4" w14:textId="77777777" w:rsidR="00A523C4" w:rsidRPr="00073FE8" w:rsidRDefault="00A523C4" w:rsidP="00C404B3">
            <w:pPr>
              <w:pStyle w:val="TableHeading"/>
              <w:shd w:val="clear" w:color="auto" w:fill="FFFFFF" w:themeFill="background1"/>
            </w:pPr>
            <w:r w:rsidRPr="00073FE8">
              <w:t>Prescribed provisions</w:t>
            </w:r>
          </w:p>
        </w:tc>
      </w:tr>
      <w:tr w:rsidR="00A523C4" w:rsidRPr="00073FE8" w14:paraId="0754A74C" w14:textId="77777777" w:rsidTr="00223EF0">
        <w:trPr>
          <w:trHeight w:val="258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BBE72" w14:textId="77777777" w:rsidR="00A523C4" w:rsidRPr="00073FE8" w:rsidRDefault="00A523C4" w:rsidP="00C404B3">
            <w:pPr>
              <w:pStyle w:val="Tabletext"/>
              <w:shd w:val="clear" w:color="auto" w:fill="FFFFFF" w:themeFill="background1"/>
              <w:rPr>
                <w:rFonts w:cstheme="minorHAnsi"/>
                <w:i/>
              </w:rPr>
            </w:pPr>
            <w:r w:rsidRPr="00073FE8">
              <w:rPr>
                <w:rFonts w:eastAsiaTheme="majorEastAsia"/>
                <w:i/>
              </w:rPr>
              <w:t>Foreign Proceedings (Excess of Jurisdiction) Act 1984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25EEA9" w14:textId="77777777" w:rsidR="00A523C4" w:rsidRPr="00073FE8" w:rsidRDefault="00A523C4" w:rsidP="00116875">
            <w:pPr>
              <w:pStyle w:val="Tabletext"/>
              <w:shd w:val="clear" w:color="auto" w:fill="FFFFFF" w:themeFill="background1"/>
            </w:pPr>
            <w:r w:rsidRPr="00073FE8">
              <w:t>s</w:t>
            </w:r>
            <w:r w:rsidR="0076209A" w:rsidRPr="00073FE8">
              <w:t>ub</w:t>
            </w:r>
            <w:r w:rsidR="00660068" w:rsidRPr="00073FE8">
              <w:t>section 7</w:t>
            </w:r>
            <w:r w:rsidR="0076209A" w:rsidRPr="00073FE8">
              <w:t>(1)</w:t>
            </w:r>
          </w:p>
          <w:p w14:paraId="5F419BAA" w14:textId="77777777" w:rsidR="00116875" w:rsidRPr="00073FE8" w:rsidRDefault="0015155B" w:rsidP="00116875">
            <w:pPr>
              <w:pStyle w:val="Tabletext"/>
              <w:shd w:val="clear" w:color="auto" w:fill="FFFFFF" w:themeFill="background1"/>
            </w:pPr>
            <w:r w:rsidRPr="00073FE8">
              <w:t>sub</w:t>
            </w:r>
            <w:r w:rsidR="00660068" w:rsidRPr="00073FE8">
              <w:t>section 1</w:t>
            </w:r>
            <w:r w:rsidR="00116875" w:rsidRPr="00073FE8">
              <w:t>3</w:t>
            </w:r>
            <w:r w:rsidR="0076209A" w:rsidRPr="00073FE8">
              <w:t>(1)</w:t>
            </w:r>
          </w:p>
          <w:p w14:paraId="72FDB387" w14:textId="77777777" w:rsidR="00116875" w:rsidRPr="00073FE8" w:rsidRDefault="0015155B" w:rsidP="00116875">
            <w:pPr>
              <w:pStyle w:val="Tabletext"/>
              <w:shd w:val="clear" w:color="auto" w:fill="FFFFFF" w:themeFill="background1"/>
            </w:pPr>
            <w:r w:rsidRPr="00073FE8">
              <w:t>sub</w:t>
            </w:r>
            <w:r w:rsidR="00660068" w:rsidRPr="00073FE8">
              <w:t>section 1</w:t>
            </w:r>
            <w:r w:rsidR="00116875" w:rsidRPr="00073FE8">
              <w:t>4</w:t>
            </w:r>
            <w:r w:rsidR="0076209A" w:rsidRPr="00073FE8">
              <w:t>(2)</w:t>
            </w:r>
          </w:p>
          <w:p w14:paraId="09DD3C08" w14:textId="77777777" w:rsidR="0076209A" w:rsidRPr="00073FE8" w:rsidRDefault="0015155B" w:rsidP="00116875">
            <w:pPr>
              <w:pStyle w:val="Tabletext"/>
              <w:shd w:val="clear" w:color="auto" w:fill="FFFFFF" w:themeFill="background1"/>
            </w:pPr>
            <w:r w:rsidRPr="00073FE8">
              <w:t>sub</w:t>
            </w:r>
            <w:r w:rsidR="00660068" w:rsidRPr="00073FE8">
              <w:t>section 1</w:t>
            </w:r>
            <w:r w:rsidR="0076209A" w:rsidRPr="00073FE8">
              <w:t>4(3)</w:t>
            </w:r>
          </w:p>
        </w:tc>
      </w:tr>
      <w:tr w:rsidR="00A523C4" w:rsidRPr="00073FE8" w14:paraId="0882DC19" w14:textId="77777777" w:rsidTr="00223EF0">
        <w:tc>
          <w:tcPr>
            <w:tcW w:w="62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5A2BE6A" w14:textId="77777777" w:rsidR="00A523C4" w:rsidRPr="00073FE8" w:rsidRDefault="003E2DF1" w:rsidP="00C404B3">
            <w:pPr>
              <w:pStyle w:val="Tabletext"/>
              <w:shd w:val="clear" w:color="auto" w:fill="FFFFFF" w:themeFill="background1"/>
              <w:rPr>
                <w:i/>
              </w:rPr>
            </w:pPr>
            <w:r w:rsidRPr="00073FE8">
              <w:rPr>
                <w:rFonts w:eastAsiaTheme="majorEastAsia"/>
                <w:i/>
              </w:rPr>
              <w:t>National Security Information (Criminal and Civil Proceedings) Act 2004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F6FBE00" w14:textId="77777777" w:rsidR="00A523C4" w:rsidRPr="00073FE8" w:rsidRDefault="0015155B" w:rsidP="00C404B3">
            <w:pPr>
              <w:pStyle w:val="Tabletext"/>
              <w:shd w:val="clear" w:color="auto" w:fill="FFFFFF" w:themeFill="background1"/>
            </w:pPr>
            <w:r w:rsidRPr="00073FE8">
              <w:t>subsection 2</w:t>
            </w:r>
            <w:r w:rsidR="00116875" w:rsidRPr="00073FE8">
              <w:t>6(2)</w:t>
            </w:r>
          </w:p>
          <w:p w14:paraId="5CD8E981" w14:textId="77777777" w:rsidR="00116875" w:rsidRPr="00073FE8" w:rsidRDefault="0015155B" w:rsidP="00C404B3">
            <w:pPr>
              <w:pStyle w:val="Tabletext"/>
              <w:shd w:val="clear" w:color="auto" w:fill="FFFFFF" w:themeFill="background1"/>
            </w:pPr>
            <w:r w:rsidRPr="00073FE8">
              <w:t>subsection 2</w:t>
            </w:r>
            <w:r w:rsidR="00116875" w:rsidRPr="00073FE8">
              <w:t>6(3)</w:t>
            </w:r>
          </w:p>
        </w:tc>
      </w:tr>
    </w:tbl>
    <w:p w14:paraId="1F426395" w14:textId="77777777" w:rsidR="003C0836" w:rsidRPr="00073FE8" w:rsidRDefault="003C6483" w:rsidP="003C0836">
      <w:pPr>
        <w:pStyle w:val="ActHead5"/>
        <w:shd w:val="clear" w:color="auto" w:fill="FFFFFF" w:themeFill="background1"/>
      </w:pPr>
      <w:bookmarkStart w:id="7" w:name="_Toc96330773"/>
      <w:bookmarkStart w:id="8" w:name="_Hlk65502545"/>
      <w:r w:rsidRPr="002A6BE4">
        <w:rPr>
          <w:rStyle w:val="CharSectno"/>
        </w:rPr>
        <w:t>7</w:t>
      </w:r>
      <w:r w:rsidR="003C0836" w:rsidRPr="00073FE8">
        <w:t xml:space="preserve">  </w:t>
      </w:r>
      <w:r w:rsidR="00C306B6" w:rsidRPr="00073FE8">
        <w:t>Barred</w:t>
      </w:r>
      <w:r w:rsidR="003C0836" w:rsidRPr="00073FE8">
        <w:t xml:space="preserve"> data custodians: entities acting in a capacity under </w:t>
      </w:r>
      <w:r w:rsidR="003C0836" w:rsidRPr="00073FE8">
        <w:rPr>
          <w:rFonts w:eastAsiaTheme="majorEastAsia" w:cstheme="minorHAnsi"/>
          <w:i/>
        </w:rPr>
        <w:t>My Health Records Act 2012</w:t>
      </w:r>
      <w:bookmarkEnd w:id="7"/>
    </w:p>
    <w:p w14:paraId="50F2FCF5" w14:textId="77777777" w:rsidR="003C0836" w:rsidRPr="00073FE8" w:rsidRDefault="003C0836" w:rsidP="003C0836">
      <w:pPr>
        <w:pStyle w:val="subsection"/>
        <w:shd w:val="clear" w:color="auto" w:fill="FFFFFF" w:themeFill="background1"/>
      </w:pPr>
      <w:r w:rsidRPr="00073FE8">
        <w:tab/>
      </w:r>
      <w:r w:rsidRPr="00073FE8">
        <w:tab/>
        <w:t xml:space="preserve">For the purposes of </w:t>
      </w:r>
      <w:r w:rsidR="00660068" w:rsidRPr="00073FE8">
        <w:t>paragraph 1</w:t>
      </w:r>
      <w:r w:rsidRPr="00073FE8">
        <w:t>7(4)(b) of the Act, the following are prescribed as entities that must not share data in the capacity of data custodian:</w:t>
      </w:r>
    </w:p>
    <w:p w14:paraId="14DF14D4" w14:textId="77777777" w:rsidR="005149F9" w:rsidRPr="00073FE8" w:rsidRDefault="005149F9" w:rsidP="005149F9">
      <w:pPr>
        <w:pStyle w:val="paragraph"/>
      </w:pPr>
      <w:r w:rsidRPr="00073FE8">
        <w:tab/>
        <w:t>(a)</w:t>
      </w:r>
      <w:r w:rsidRPr="00073FE8">
        <w:tab/>
        <w:t>the System Operator</w:t>
      </w:r>
      <w:r w:rsidR="00D47574" w:rsidRPr="00073FE8">
        <w:t xml:space="preserve">, while acting </w:t>
      </w:r>
      <w:r w:rsidRPr="00073FE8">
        <w:t xml:space="preserve">in </w:t>
      </w:r>
      <w:r w:rsidR="00E95F97" w:rsidRPr="00073FE8">
        <w:t>its</w:t>
      </w:r>
      <w:r w:rsidRPr="00073FE8">
        <w:t xml:space="preserve"> capacity </w:t>
      </w:r>
      <w:r w:rsidR="00E95F97" w:rsidRPr="00073FE8">
        <w:t>as</w:t>
      </w:r>
      <w:r w:rsidRPr="00073FE8">
        <w:t xml:space="preserve"> System Operator;</w:t>
      </w:r>
    </w:p>
    <w:p w14:paraId="4D2EC9FA" w14:textId="77777777" w:rsidR="005149F9" w:rsidRPr="00073FE8" w:rsidRDefault="005149F9" w:rsidP="005149F9">
      <w:pPr>
        <w:pStyle w:val="paragraph"/>
      </w:pPr>
      <w:r w:rsidRPr="00073FE8">
        <w:tab/>
        <w:t>(b)</w:t>
      </w:r>
      <w:r w:rsidRPr="00073FE8">
        <w:tab/>
        <w:t xml:space="preserve">the data custodian within the meaning of the </w:t>
      </w:r>
      <w:r w:rsidRPr="00073FE8">
        <w:rPr>
          <w:i/>
        </w:rPr>
        <w:t>My Health Records Act 2012</w:t>
      </w:r>
      <w:r w:rsidRPr="00073FE8">
        <w:t>,</w:t>
      </w:r>
      <w:r w:rsidR="00D47574" w:rsidRPr="00073FE8">
        <w:t xml:space="preserve"> while acting</w:t>
      </w:r>
      <w:r w:rsidRPr="00073FE8">
        <w:t xml:space="preserve"> in </w:t>
      </w:r>
      <w:r w:rsidR="00E95F97" w:rsidRPr="00073FE8">
        <w:t>its</w:t>
      </w:r>
      <w:r w:rsidRPr="00073FE8">
        <w:t xml:space="preserve"> capacity </w:t>
      </w:r>
      <w:r w:rsidR="00E95F97" w:rsidRPr="00073FE8">
        <w:t>as</w:t>
      </w:r>
      <w:r w:rsidRPr="00073FE8">
        <w:t xml:space="preserve"> data custodian within the meaning of that Act;</w:t>
      </w:r>
    </w:p>
    <w:p w14:paraId="1707682B" w14:textId="77777777" w:rsidR="005149F9" w:rsidRPr="00073FE8" w:rsidRDefault="005149F9" w:rsidP="005149F9">
      <w:pPr>
        <w:pStyle w:val="paragraph"/>
      </w:pPr>
      <w:r w:rsidRPr="00073FE8">
        <w:tab/>
        <w:t>(c)</w:t>
      </w:r>
      <w:r w:rsidRPr="00073FE8">
        <w:tab/>
        <w:t>the Chief Executive Medicare,</w:t>
      </w:r>
      <w:r w:rsidR="00D47574" w:rsidRPr="00073FE8">
        <w:t xml:space="preserve"> while acting</w:t>
      </w:r>
      <w:r w:rsidRPr="00073FE8">
        <w:t xml:space="preserve"> in </w:t>
      </w:r>
      <w:r w:rsidR="00E95F97" w:rsidRPr="00073FE8">
        <w:t>his or her</w:t>
      </w:r>
      <w:r w:rsidRPr="00073FE8">
        <w:t xml:space="preserve"> capacity </w:t>
      </w:r>
      <w:r w:rsidR="00E95F97" w:rsidRPr="00073FE8">
        <w:t>as</w:t>
      </w:r>
      <w:r w:rsidRPr="00073FE8">
        <w:t xml:space="preserve"> a registered repository operator under </w:t>
      </w:r>
      <w:r w:rsidR="0026772D" w:rsidRPr="00073FE8">
        <w:t>section 3</w:t>
      </w:r>
      <w:r w:rsidRPr="00073FE8">
        <w:t xml:space="preserve">8 of, or </w:t>
      </w:r>
      <w:r w:rsidR="0026772D" w:rsidRPr="00073FE8">
        <w:t>clause 1</w:t>
      </w:r>
      <w:r w:rsidRPr="00073FE8">
        <w:t xml:space="preserve">0 of </w:t>
      </w:r>
      <w:r w:rsidR="0026772D" w:rsidRPr="00073FE8">
        <w:t>Schedule 1</w:t>
      </w:r>
      <w:r w:rsidRPr="00073FE8">
        <w:t xml:space="preserve"> to, the </w:t>
      </w:r>
      <w:r w:rsidRPr="00073FE8">
        <w:rPr>
          <w:i/>
        </w:rPr>
        <w:t>My Health Records Act 2012</w:t>
      </w:r>
      <w:r w:rsidRPr="00073FE8">
        <w:t>;</w:t>
      </w:r>
    </w:p>
    <w:p w14:paraId="12340620" w14:textId="77777777" w:rsidR="005149F9" w:rsidRPr="00073FE8" w:rsidRDefault="005149F9" w:rsidP="005149F9">
      <w:pPr>
        <w:pStyle w:val="paragraph"/>
      </w:pPr>
      <w:r w:rsidRPr="00073FE8">
        <w:tab/>
        <w:t>(d)</w:t>
      </w:r>
      <w:r w:rsidRPr="00073FE8">
        <w:tab/>
        <w:t xml:space="preserve">any other entity that is a participant in the My Health Records system within the meaning of the </w:t>
      </w:r>
      <w:r w:rsidRPr="00073FE8">
        <w:rPr>
          <w:i/>
        </w:rPr>
        <w:t>My Health Records Act 2012</w:t>
      </w:r>
      <w:r w:rsidRPr="00073FE8">
        <w:t xml:space="preserve">, </w:t>
      </w:r>
      <w:r w:rsidR="00D47574" w:rsidRPr="00073FE8">
        <w:t xml:space="preserve">while acting </w:t>
      </w:r>
      <w:r w:rsidRPr="00073FE8">
        <w:t xml:space="preserve">in </w:t>
      </w:r>
      <w:r w:rsidR="00E95F97" w:rsidRPr="00073FE8">
        <w:t>its</w:t>
      </w:r>
      <w:r w:rsidRPr="00073FE8">
        <w:t xml:space="preserve"> capacity </w:t>
      </w:r>
      <w:r w:rsidR="00E95F97" w:rsidRPr="00073FE8">
        <w:t>as</w:t>
      </w:r>
      <w:r w:rsidRPr="00073FE8">
        <w:t xml:space="preserve"> participant in the My Health Records system within the meaning of that Act.</w:t>
      </w:r>
    </w:p>
    <w:p w14:paraId="70DBBE8E" w14:textId="77777777" w:rsidR="00E70DE0" w:rsidRPr="00073FE8" w:rsidRDefault="003C6483" w:rsidP="00C404B3">
      <w:pPr>
        <w:pStyle w:val="ActHead5"/>
        <w:shd w:val="clear" w:color="auto" w:fill="FFFFFF" w:themeFill="background1"/>
        <w:rPr>
          <w:rFonts w:eastAsiaTheme="majorEastAsia"/>
        </w:rPr>
      </w:pPr>
      <w:bookmarkStart w:id="9" w:name="_Toc96330774"/>
      <w:bookmarkEnd w:id="8"/>
      <w:r w:rsidRPr="002A6BE4">
        <w:rPr>
          <w:rStyle w:val="CharSectno"/>
          <w:rFonts w:eastAsiaTheme="majorEastAsia"/>
        </w:rPr>
        <w:t>8</w:t>
      </w:r>
      <w:r w:rsidR="00E70DE0" w:rsidRPr="00073FE8">
        <w:rPr>
          <w:rFonts w:eastAsiaTheme="majorEastAsia"/>
        </w:rPr>
        <w:t xml:space="preserve">  Circumstances</w:t>
      </w:r>
      <w:r w:rsidR="001C0F7F" w:rsidRPr="00073FE8">
        <w:rPr>
          <w:rFonts w:eastAsiaTheme="majorEastAsia"/>
        </w:rPr>
        <w:t xml:space="preserve"> in which sharing is </w:t>
      </w:r>
      <w:r w:rsidR="00C306B6" w:rsidRPr="00073FE8">
        <w:rPr>
          <w:rFonts w:eastAsiaTheme="majorEastAsia"/>
        </w:rPr>
        <w:t>barred</w:t>
      </w:r>
      <w:r w:rsidR="001C0F7F" w:rsidRPr="00073FE8">
        <w:rPr>
          <w:rFonts w:eastAsiaTheme="majorEastAsia"/>
        </w:rPr>
        <w:t xml:space="preserve">: </w:t>
      </w:r>
      <w:r w:rsidR="001C0F7F" w:rsidRPr="00073FE8">
        <w:rPr>
          <w:rFonts w:eastAsiaTheme="majorEastAsia"/>
          <w:i/>
        </w:rPr>
        <w:t>Commonwealth Electoral Act 1918</w:t>
      </w:r>
      <w:bookmarkEnd w:id="9"/>
    </w:p>
    <w:p w14:paraId="392A51FC" w14:textId="77777777" w:rsidR="00A256D4" w:rsidRPr="00073FE8" w:rsidRDefault="00E70DE0" w:rsidP="00A256D4">
      <w:pPr>
        <w:pStyle w:val="subsection"/>
        <w:shd w:val="clear" w:color="auto" w:fill="FFFFFF" w:themeFill="background1"/>
        <w:rPr>
          <w:rFonts w:eastAsiaTheme="majorEastAsia"/>
        </w:rPr>
      </w:pPr>
      <w:r w:rsidRPr="00073FE8">
        <w:rPr>
          <w:rFonts w:eastAsiaTheme="majorEastAsia"/>
        </w:rPr>
        <w:tab/>
      </w:r>
      <w:r w:rsidRPr="00073FE8">
        <w:rPr>
          <w:rFonts w:eastAsiaTheme="majorEastAsia"/>
        </w:rPr>
        <w:tab/>
        <w:t xml:space="preserve">For the purposes of </w:t>
      </w:r>
      <w:r w:rsidR="00660068" w:rsidRPr="00073FE8">
        <w:rPr>
          <w:rFonts w:eastAsiaTheme="majorEastAsia"/>
        </w:rPr>
        <w:t>paragraph 1</w:t>
      </w:r>
      <w:r w:rsidRPr="00073FE8">
        <w:rPr>
          <w:rFonts w:eastAsiaTheme="majorEastAsia"/>
        </w:rPr>
        <w:t xml:space="preserve">7(4)(c) of the Act, sharing is </w:t>
      </w:r>
      <w:r w:rsidR="00C306B6" w:rsidRPr="00073FE8">
        <w:rPr>
          <w:rFonts w:eastAsiaTheme="majorEastAsia"/>
        </w:rPr>
        <w:t>barred</w:t>
      </w:r>
      <w:r w:rsidRPr="00073FE8">
        <w:rPr>
          <w:rFonts w:eastAsiaTheme="majorEastAsia"/>
        </w:rPr>
        <w:t xml:space="preserve"> if</w:t>
      </w:r>
      <w:r w:rsidR="00A256D4" w:rsidRPr="00073FE8">
        <w:rPr>
          <w:rFonts w:eastAsiaTheme="majorEastAsia"/>
        </w:rPr>
        <w:t xml:space="preserve"> </w:t>
      </w:r>
      <w:r w:rsidR="00D57C5F" w:rsidRPr="00073FE8">
        <w:rPr>
          <w:rFonts w:eastAsiaTheme="majorEastAsia"/>
        </w:rPr>
        <w:t xml:space="preserve">the </w:t>
      </w:r>
      <w:r w:rsidR="00E97A09" w:rsidRPr="00073FE8">
        <w:rPr>
          <w:rFonts w:eastAsiaTheme="majorEastAsia"/>
        </w:rPr>
        <w:t>data was collected for the purposes of</w:t>
      </w:r>
      <w:r w:rsidR="00A256D4" w:rsidRPr="00073FE8">
        <w:rPr>
          <w:rFonts w:eastAsiaTheme="majorEastAsia"/>
        </w:rPr>
        <w:t>:</w:t>
      </w:r>
    </w:p>
    <w:p w14:paraId="279808E4" w14:textId="77777777" w:rsidR="00EB75A2" w:rsidRPr="00073FE8" w:rsidRDefault="00A256D4" w:rsidP="00A256D4">
      <w:pPr>
        <w:pStyle w:val="paragraph"/>
        <w:rPr>
          <w:rFonts w:eastAsiaTheme="majorEastAsia"/>
        </w:rPr>
      </w:pPr>
      <w:r w:rsidRPr="00073FE8">
        <w:rPr>
          <w:rFonts w:eastAsiaTheme="majorEastAsia"/>
        </w:rPr>
        <w:tab/>
        <w:t>(a)</w:t>
      </w:r>
      <w:r w:rsidRPr="00073FE8">
        <w:rPr>
          <w:rFonts w:eastAsiaTheme="majorEastAsia"/>
        </w:rPr>
        <w:tab/>
      </w:r>
      <w:r w:rsidR="00E97A09" w:rsidRPr="00073FE8">
        <w:rPr>
          <w:rFonts w:eastAsiaTheme="majorEastAsia"/>
        </w:rPr>
        <w:t xml:space="preserve">the </w:t>
      </w:r>
      <w:r w:rsidR="00E97A09" w:rsidRPr="00073FE8">
        <w:rPr>
          <w:rFonts w:eastAsiaTheme="majorEastAsia"/>
          <w:i/>
        </w:rPr>
        <w:t>Commonwealth Electoral Act 1918</w:t>
      </w:r>
      <w:r w:rsidR="00EB75A2" w:rsidRPr="00073FE8">
        <w:rPr>
          <w:rFonts w:eastAsiaTheme="majorEastAsia"/>
        </w:rPr>
        <w:t xml:space="preserve">; </w:t>
      </w:r>
      <w:r w:rsidRPr="00073FE8">
        <w:rPr>
          <w:rFonts w:eastAsiaTheme="majorEastAsia"/>
        </w:rPr>
        <w:t>or</w:t>
      </w:r>
    </w:p>
    <w:p w14:paraId="0E99CC3A" w14:textId="77777777" w:rsidR="00A256D4" w:rsidRPr="00073FE8" w:rsidRDefault="00A256D4" w:rsidP="00A256D4">
      <w:pPr>
        <w:pStyle w:val="paragraph"/>
        <w:rPr>
          <w:rFonts w:eastAsiaTheme="majorEastAsia"/>
        </w:rPr>
      </w:pPr>
      <w:r w:rsidRPr="00073FE8">
        <w:rPr>
          <w:rFonts w:eastAsiaTheme="majorEastAsia"/>
        </w:rPr>
        <w:tab/>
        <w:t>(b)</w:t>
      </w:r>
      <w:r w:rsidRPr="00073FE8">
        <w:rPr>
          <w:rFonts w:eastAsiaTheme="majorEastAsia"/>
        </w:rPr>
        <w:tab/>
        <w:t xml:space="preserve">the </w:t>
      </w:r>
      <w:r w:rsidRPr="00073FE8">
        <w:rPr>
          <w:i/>
        </w:rPr>
        <w:t>Referendum (Machinery Provisions) Act 1984</w:t>
      </w:r>
      <w:r w:rsidRPr="00073FE8">
        <w:t>.</w:t>
      </w:r>
    </w:p>
    <w:p w14:paraId="3D3C85CB" w14:textId="77777777" w:rsidR="00E70DE0" w:rsidRPr="00073FE8" w:rsidRDefault="003C6483" w:rsidP="00C404B3">
      <w:pPr>
        <w:pStyle w:val="ActHead5"/>
        <w:shd w:val="clear" w:color="auto" w:fill="FFFFFF" w:themeFill="background1"/>
      </w:pPr>
      <w:bookmarkStart w:id="10" w:name="_Toc96330775"/>
      <w:r w:rsidRPr="002A6BE4">
        <w:rPr>
          <w:rStyle w:val="CharSectno"/>
        </w:rPr>
        <w:t>9</w:t>
      </w:r>
      <w:r w:rsidR="00E70DE0" w:rsidRPr="00073FE8">
        <w:t xml:space="preserve">  Circu</w:t>
      </w:r>
      <w:r w:rsidR="00B766CE" w:rsidRPr="00073FE8">
        <w:t>m</w:t>
      </w:r>
      <w:r w:rsidR="00E70DE0" w:rsidRPr="00073FE8">
        <w:t xml:space="preserve">stances in which sharing is </w:t>
      </w:r>
      <w:r w:rsidR="00C306B6" w:rsidRPr="00073FE8">
        <w:rPr>
          <w:rFonts w:eastAsiaTheme="majorEastAsia"/>
        </w:rPr>
        <w:t>barred</w:t>
      </w:r>
      <w:r w:rsidR="00E70DE0" w:rsidRPr="00073FE8">
        <w:t xml:space="preserve">: </w:t>
      </w:r>
      <w:r w:rsidR="001C0F7F" w:rsidRPr="00073FE8">
        <w:rPr>
          <w:i/>
        </w:rPr>
        <w:t>Director of Public Prosecutions Act 1983</w:t>
      </w:r>
      <w:bookmarkEnd w:id="10"/>
    </w:p>
    <w:p w14:paraId="55E5837A" w14:textId="77777777" w:rsidR="003C6148" w:rsidRPr="00073FE8" w:rsidRDefault="007C0314" w:rsidP="00C404B3">
      <w:pPr>
        <w:pStyle w:val="subsection"/>
        <w:shd w:val="clear" w:color="auto" w:fill="FFFFFF" w:themeFill="background1"/>
      </w:pPr>
      <w:r w:rsidRPr="00073FE8">
        <w:tab/>
      </w:r>
      <w:r w:rsidRPr="00073FE8">
        <w:tab/>
        <w:t xml:space="preserve">For the purposes of </w:t>
      </w:r>
      <w:r w:rsidR="00660068" w:rsidRPr="00073FE8">
        <w:t>paragraph 1</w:t>
      </w:r>
      <w:r w:rsidRPr="00073FE8">
        <w:t xml:space="preserve">7(4)(c) of the Act, sharing is </w:t>
      </w:r>
      <w:r w:rsidR="00C306B6" w:rsidRPr="00073FE8">
        <w:rPr>
          <w:rFonts w:eastAsiaTheme="majorEastAsia"/>
        </w:rPr>
        <w:t xml:space="preserve">barred </w:t>
      </w:r>
      <w:r w:rsidRPr="00073FE8">
        <w:t>if</w:t>
      </w:r>
      <w:r w:rsidR="003C6148" w:rsidRPr="00073FE8">
        <w:t>:</w:t>
      </w:r>
    </w:p>
    <w:p w14:paraId="60F1CB24" w14:textId="77777777" w:rsidR="003C6148" w:rsidRPr="00073FE8" w:rsidRDefault="003C6148" w:rsidP="00C404B3">
      <w:pPr>
        <w:pStyle w:val="paragraph"/>
        <w:shd w:val="clear" w:color="auto" w:fill="FFFFFF" w:themeFill="background1"/>
      </w:pPr>
      <w:r w:rsidRPr="00073FE8">
        <w:tab/>
        <w:t>(a)</w:t>
      </w:r>
      <w:r w:rsidRPr="00073FE8">
        <w:tab/>
      </w:r>
      <w:r w:rsidR="007C0314" w:rsidRPr="00073FE8">
        <w:t>the data is</w:t>
      </w:r>
      <w:r w:rsidR="00B76FA1" w:rsidRPr="00073FE8">
        <w:t xml:space="preserve"> the contents of</w:t>
      </w:r>
      <w:r w:rsidRPr="00073FE8">
        <w:t xml:space="preserve">, or an extract </w:t>
      </w:r>
      <w:r w:rsidR="00B76FA1" w:rsidRPr="00073FE8">
        <w:t>from</w:t>
      </w:r>
      <w:r w:rsidRPr="00073FE8">
        <w:t>,</w:t>
      </w:r>
      <w:r w:rsidR="007C0314" w:rsidRPr="00073FE8">
        <w:t xml:space="preserve"> an instrument given or furnished to the Director of Public Prosecutions under </w:t>
      </w:r>
      <w:r w:rsidR="0015155B" w:rsidRPr="00073FE8">
        <w:t>subsection 8</w:t>
      </w:r>
      <w:r w:rsidRPr="00073FE8">
        <w:t xml:space="preserve">(1) of the </w:t>
      </w:r>
      <w:r w:rsidR="00E70DE0" w:rsidRPr="00073FE8">
        <w:rPr>
          <w:i/>
        </w:rPr>
        <w:t>Director of Public Prosecutions Act 1983</w:t>
      </w:r>
      <w:r w:rsidRPr="00073FE8">
        <w:t>; and</w:t>
      </w:r>
    </w:p>
    <w:p w14:paraId="370B0C87" w14:textId="77777777" w:rsidR="00E70DE0" w:rsidRPr="00073FE8" w:rsidRDefault="003C6148" w:rsidP="00C404B3">
      <w:pPr>
        <w:pStyle w:val="paragraph"/>
        <w:shd w:val="clear" w:color="auto" w:fill="FFFFFF" w:themeFill="background1"/>
      </w:pPr>
      <w:r w:rsidRPr="00073FE8">
        <w:tab/>
        <w:t>(b)</w:t>
      </w:r>
      <w:r w:rsidRPr="00073FE8">
        <w:tab/>
        <w:t>the relevant time</w:t>
      </w:r>
      <w:r w:rsidR="00E31838" w:rsidRPr="00073FE8">
        <w:t xml:space="preserve"> </w:t>
      </w:r>
      <w:r w:rsidR="00130C4B" w:rsidRPr="00073FE8">
        <w:t xml:space="preserve">for the purposes of </w:t>
      </w:r>
      <w:r w:rsidR="0015155B" w:rsidRPr="00073FE8">
        <w:t>section 8</w:t>
      </w:r>
      <w:r w:rsidR="00130C4B" w:rsidRPr="00073FE8">
        <w:t xml:space="preserve"> of that </w:t>
      </w:r>
      <w:r w:rsidR="00E31838" w:rsidRPr="00073FE8">
        <w:t>Act</w:t>
      </w:r>
      <w:r w:rsidRPr="00073FE8">
        <w:t xml:space="preserve"> </w:t>
      </w:r>
      <w:r w:rsidR="00130C4B" w:rsidRPr="00073FE8">
        <w:t>has not occurred in relation to the instrument.</w:t>
      </w:r>
    </w:p>
    <w:p w14:paraId="3DEC78D3" w14:textId="77777777" w:rsidR="00E70DE0" w:rsidRPr="00073FE8" w:rsidRDefault="003C6483" w:rsidP="00C404B3">
      <w:pPr>
        <w:pStyle w:val="ActHead5"/>
        <w:shd w:val="clear" w:color="auto" w:fill="FFFFFF" w:themeFill="background1"/>
        <w:rPr>
          <w:rFonts w:eastAsiaTheme="majorEastAsia"/>
        </w:rPr>
      </w:pPr>
      <w:bookmarkStart w:id="11" w:name="_Toc96330776"/>
      <w:r w:rsidRPr="002A6BE4">
        <w:rPr>
          <w:rStyle w:val="CharSectno"/>
          <w:rFonts w:eastAsiaTheme="majorEastAsia"/>
        </w:rPr>
        <w:t>10</w:t>
      </w:r>
      <w:r w:rsidR="00E70DE0" w:rsidRPr="00073FE8">
        <w:rPr>
          <w:rFonts w:eastAsiaTheme="majorEastAsia"/>
        </w:rPr>
        <w:t xml:space="preserve">  Circumstances in which sharing is </w:t>
      </w:r>
      <w:r w:rsidR="00C306B6" w:rsidRPr="00073FE8">
        <w:rPr>
          <w:rFonts w:eastAsiaTheme="majorEastAsia"/>
        </w:rPr>
        <w:t>barred</w:t>
      </w:r>
      <w:r w:rsidR="00E70DE0" w:rsidRPr="00073FE8">
        <w:rPr>
          <w:rFonts w:eastAsiaTheme="majorEastAsia"/>
        </w:rPr>
        <w:t xml:space="preserve">: </w:t>
      </w:r>
      <w:r w:rsidR="001C0F7F" w:rsidRPr="00073FE8">
        <w:rPr>
          <w:i/>
        </w:rPr>
        <w:t>Health Insurance Act 1973</w:t>
      </w:r>
      <w:bookmarkEnd w:id="11"/>
    </w:p>
    <w:p w14:paraId="33E41211" w14:textId="77777777" w:rsidR="00E70DE0" w:rsidRPr="00073FE8" w:rsidRDefault="00E70DE0" w:rsidP="00C404B3">
      <w:pPr>
        <w:pStyle w:val="subsection"/>
        <w:shd w:val="clear" w:color="auto" w:fill="FFFFFF" w:themeFill="background1"/>
      </w:pPr>
      <w:r w:rsidRPr="00073FE8">
        <w:tab/>
      </w:r>
      <w:r w:rsidRPr="00073FE8">
        <w:tab/>
        <w:t xml:space="preserve">For the purposes of </w:t>
      </w:r>
      <w:r w:rsidR="00660068" w:rsidRPr="00073FE8">
        <w:t>paragraph 1</w:t>
      </w:r>
      <w:r w:rsidRPr="00073FE8">
        <w:t xml:space="preserve">7(4)(c) of the Act, sharing is </w:t>
      </w:r>
      <w:r w:rsidR="00C306B6" w:rsidRPr="00073FE8">
        <w:t>barred</w:t>
      </w:r>
      <w:r w:rsidRPr="00073FE8">
        <w:t xml:space="preserve"> </w:t>
      </w:r>
      <w:r w:rsidR="00AB4FD9" w:rsidRPr="00073FE8">
        <w:t>if</w:t>
      </w:r>
      <w:r w:rsidRPr="00073FE8">
        <w:t xml:space="preserve"> the data </w:t>
      </w:r>
      <w:r w:rsidR="00DE1A18" w:rsidRPr="00073FE8">
        <w:t>is held</w:t>
      </w:r>
      <w:r w:rsidRPr="00073FE8">
        <w:t xml:space="preserve"> by the Director of Professional Services Review for the purposes of </w:t>
      </w:r>
      <w:r w:rsidRPr="00073FE8">
        <w:lastRenderedPageBreak/>
        <w:t xml:space="preserve">Part VAA (the Professional Services Review Scheme) of the </w:t>
      </w:r>
      <w:r w:rsidRPr="00073FE8">
        <w:rPr>
          <w:i/>
        </w:rPr>
        <w:t>Health Insurance Act 1973</w:t>
      </w:r>
      <w:r w:rsidRPr="00073FE8">
        <w:t>.</w:t>
      </w:r>
    </w:p>
    <w:p w14:paraId="4F95E0BB" w14:textId="77777777" w:rsidR="001E04B4" w:rsidRPr="00073FE8" w:rsidRDefault="003C6483" w:rsidP="00C404B3">
      <w:pPr>
        <w:pStyle w:val="ActHead5"/>
        <w:shd w:val="clear" w:color="auto" w:fill="FFFFFF" w:themeFill="background1"/>
        <w:rPr>
          <w:rFonts w:eastAsiaTheme="majorEastAsia"/>
        </w:rPr>
      </w:pPr>
      <w:bookmarkStart w:id="12" w:name="_Toc96330777"/>
      <w:r w:rsidRPr="002A6BE4">
        <w:rPr>
          <w:rStyle w:val="CharSectno"/>
          <w:rFonts w:eastAsiaTheme="majorEastAsia"/>
        </w:rPr>
        <w:t>11</w:t>
      </w:r>
      <w:r w:rsidR="001E04B4" w:rsidRPr="00073FE8">
        <w:rPr>
          <w:rFonts w:eastAsiaTheme="majorEastAsia"/>
        </w:rPr>
        <w:t xml:space="preserve">  Circumstances in which sharing is </w:t>
      </w:r>
      <w:r w:rsidR="00C306B6" w:rsidRPr="00073FE8">
        <w:rPr>
          <w:rFonts w:eastAsiaTheme="majorEastAsia"/>
        </w:rPr>
        <w:t>barred</w:t>
      </w:r>
      <w:r w:rsidR="001E04B4" w:rsidRPr="00073FE8">
        <w:rPr>
          <w:rFonts w:eastAsiaTheme="majorEastAsia"/>
        </w:rPr>
        <w:t xml:space="preserve">: </w:t>
      </w:r>
      <w:r w:rsidR="001E04B4" w:rsidRPr="00073FE8">
        <w:rPr>
          <w:rFonts w:eastAsiaTheme="majorEastAsia"/>
          <w:i/>
        </w:rPr>
        <w:t>Migration Act 1958</w:t>
      </w:r>
      <w:bookmarkEnd w:id="12"/>
    </w:p>
    <w:p w14:paraId="43DB3582" w14:textId="77777777" w:rsidR="00427223" w:rsidRPr="00073FE8" w:rsidRDefault="00427223" w:rsidP="00427223">
      <w:pPr>
        <w:pStyle w:val="subsection"/>
        <w:rPr>
          <w:rFonts w:eastAsiaTheme="majorEastAsia"/>
        </w:rPr>
      </w:pPr>
      <w:r w:rsidRPr="00073FE8">
        <w:rPr>
          <w:rFonts w:eastAsiaTheme="majorEastAsia"/>
        </w:rPr>
        <w:tab/>
      </w:r>
      <w:r w:rsidRPr="00073FE8">
        <w:rPr>
          <w:rFonts w:eastAsiaTheme="majorEastAsia"/>
        </w:rPr>
        <w:tab/>
        <w:t xml:space="preserve">For the purposes of </w:t>
      </w:r>
      <w:r w:rsidR="00660068" w:rsidRPr="00073FE8">
        <w:rPr>
          <w:rFonts w:eastAsiaTheme="majorEastAsia"/>
        </w:rPr>
        <w:t>paragraph 1</w:t>
      </w:r>
      <w:r w:rsidRPr="00073FE8">
        <w:rPr>
          <w:rFonts w:eastAsiaTheme="majorEastAsia"/>
        </w:rPr>
        <w:t xml:space="preserve">7(4)(c) of the Act, sharing is </w:t>
      </w:r>
      <w:r w:rsidR="00C306B6" w:rsidRPr="00073FE8">
        <w:rPr>
          <w:rFonts w:eastAsiaTheme="majorEastAsia"/>
        </w:rPr>
        <w:t>barred</w:t>
      </w:r>
      <w:r w:rsidRPr="00073FE8">
        <w:rPr>
          <w:rFonts w:eastAsiaTheme="majorEastAsia"/>
        </w:rPr>
        <w:t xml:space="preserve"> if:</w:t>
      </w:r>
    </w:p>
    <w:p w14:paraId="4BA09252" w14:textId="77777777" w:rsidR="00427223" w:rsidRPr="00073FE8" w:rsidRDefault="00427223" w:rsidP="00427223">
      <w:pPr>
        <w:pStyle w:val="paragraph"/>
        <w:rPr>
          <w:rFonts w:eastAsiaTheme="majorEastAsia"/>
        </w:rPr>
      </w:pPr>
      <w:r w:rsidRPr="00073FE8">
        <w:rPr>
          <w:rFonts w:eastAsiaTheme="majorEastAsia"/>
        </w:rPr>
        <w:tab/>
        <w:t>(a)</w:t>
      </w:r>
      <w:r w:rsidRPr="00073FE8">
        <w:rPr>
          <w:rFonts w:eastAsiaTheme="majorEastAsia"/>
        </w:rPr>
        <w:tab/>
        <w:t xml:space="preserve">the data is health information (within the meaning of the </w:t>
      </w:r>
      <w:r w:rsidRPr="00073FE8">
        <w:rPr>
          <w:rFonts w:eastAsiaTheme="majorEastAsia"/>
          <w:i/>
        </w:rPr>
        <w:t>Privacy Act 1988</w:t>
      </w:r>
      <w:r w:rsidRPr="00073FE8">
        <w:rPr>
          <w:rFonts w:eastAsiaTheme="majorEastAsia"/>
        </w:rPr>
        <w:t>) about a person, including a deceased person; and</w:t>
      </w:r>
    </w:p>
    <w:p w14:paraId="6A1A2250" w14:textId="77777777" w:rsidR="00427223" w:rsidRPr="00073FE8" w:rsidRDefault="00427223" w:rsidP="00427223">
      <w:pPr>
        <w:pStyle w:val="paragraph"/>
        <w:rPr>
          <w:rFonts w:eastAsiaTheme="majorEastAsia"/>
        </w:rPr>
      </w:pPr>
      <w:r w:rsidRPr="00073FE8">
        <w:rPr>
          <w:rFonts w:eastAsiaTheme="majorEastAsia"/>
        </w:rPr>
        <w:tab/>
        <w:t>(b)</w:t>
      </w:r>
      <w:r w:rsidRPr="00073FE8">
        <w:rPr>
          <w:rFonts w:eastAsiaTheme="majorEastAsia"/>
        </w:rPr>
        <w:tab/>
        <w:t xml:space="preserve">the data is included in a record held by, or on behalf of, the Department administered by the Minister administering the </w:t>
      </w:r>
      <w:r w:rsidRPr="00073FE8">
        <w:rPr>
          <w:rFonts w:eastAsiaTheme="majorEastAsia"/>
          <w:i/>
        </w:rPr>
        <w:t>Australian Border Force Act 2015</w:t>
      </w:r>
      <w:r w:rsidRPr="00073FE8">
        <w:rPr>
          <w:rFonts w:eastAsiaTheme="majorEastAsia"/>
        </w:rPr>
        <w:t>; and</w:t>
      </w:r>
    </w:p>
    <w:p w14:paraId="07A33EB1" w14:textId="77777777" w:rsidR="00427223" w:rsidRPr="00073FE8" w:rsidRDefault="00427223" w:rsidP="00427223">
      <w:pPr>
        <w:pStyle w:val="paragraph"/>
        <w:rPr>
          <w:rFonts w:eastAsiaTheme="majorEastAsia"/>
        </w:rPr>
      </w:pPr>
      <w:r w:rsidRPr="00073FE8">
        <w:rPr>
          <w:rFonts w:eastAsiaTheme="majorEastAsia"/>
        </w:rPr>
        <w:tab/>
        <w:t>(c)</w:t>
      </w:r>
      <w:r w:rsidRPr="00073FE8">
        <w:rPr>
          <w:rFonts w:eastAsiaTheme="majorEastAsia"/>
        </w:rPr>
        <w:tab/>
      </w:r>
      <w:r w:rsidR="001E084A" w:rsidRPr="00073FE8">
        <w:rPr>
          <w:rFonts w:eastAsiaTheme="majorEastAsia"/>
        </w:rPr>
        <w:t xml:space="preserve">the record was created at a time when </w:t>
      </w:r>
      <w:r w:rsidRPr="00073FE8">
        <w:rPr>
          <w:rFonts w:eastAsiaTheme="majorEastAsia"/>
        </w:rPr>
        <w:t xml:space="preserve">the person </w:t>
      </w:r>
      <w:r w:rsidR="00593FAB" w:rsidRPr="00073FE8">
        <w:rPr>
          <w:rFonts w:eastAsiaTheme="majorEastAsia"/>
        </w:rPr>
        <w:t>wa</w:t>
      </w:r>
      <w:r w:rsidRPr="00073FE8">
        <w:rPr>
          <w:rFonts w:eastAsiaTheme="majorEastAsia"/>
        </w:rPr>
        <w:t xml:space="preserve">s a detainee within the meaning of the </w:t>
      </w:r>
      <w:r w:rsidRPr="00073FE8">
        <w:rPr>
          <w:rFonts w:eastAsiaTheme="majorEastAsia"/>
          <w:i/>
        </w:rPr>
        <w:t>Migration Act 1958</w:t>
      </w:r>
      <w:r w:rsidRPr="00073FE8">
        <w:rPr>
          <w:rFonts w:eastAsiaTheme="majorEastAsia"/>
        </w:rPr>
        <w:t>.</w:t>
      </w:r>
    </w:p>
    <w:p w14:paraId="1CA8C7CC" w14:textId="77777777" w:rsidR="005D4DD9" w:rsidRPr="00073FE8" w:rsidRDefault="003C6483" w:rsidP="00C404B3">
      <w:pPr>
        <w:pStyle w:val="ActHead5"/>
        <w:shd w:val="clear" w:color="auto" w:fill="FFFFFF" w:themeFill="background1"/>
        <w:rPr>
          <w:i/>
        </w:rPr>
      </w:pPr>
      <w:bookmarkStart w:id="13" w:name="_Toc96330778"/>
      <w:r w:rsidRPr="002A6BE4">
        <w:rPr>
          <w:rStyle w:val="CharSectno"/>
          <w:rFonts w:eastAsiaTheme="majorEastAsia"/>
        </w:rPr>
        <w:t>1</w:t>
      </w:r>
      <w:r w:rsidR="008015C0" w:rsidRPr="002A6BE4">
        <w:rPr>
          <w:rStyle w:val="CharSectno"/>
          <w:rFonts w:eastAsiaTheme="majorEastAsia"/>
        </w:rPr>
        <w:t>2</w:t>
      </w:r>
      <w:r w:rsidR="005D4DD9" w:rsidRPr="00073FE8">
        <w:rPr>
          <w:rFonts w:eastAsiaTheme="majorEastAsia"/>
        </w:rPr>
        <w:t xml:space="preserve">  </w:t>
      </w:r>
      <w:r w:rsidR="005D4DD9" w:rsidRPr="00073FE8">
        <w:t xml:space="preserve">Circumstances in which sharing is </w:t>
      </w:r>
      <w:r w:rsidR="00C306B6" w:rsidRPr="00073FE8">
        <w:t>barred</w:t>
      </w:r>
      <w:r w:rsidR="005D4DD9" w:rsidRPr="00073FE8">
        <w:t xml:space="preserve">: </w:t>
      </w:r>
      <w:r w:rsidR="005D4DD9" w:rsidRPr="00073FE8">
        <w:rPr>
          <w:i/>
        </w:rPr>
        <w:t>Privacy Act 1988</w:t>
      </w:r>
      <w:bookmarkEnd w:id="13"/>
    </w:p>
    <w:p w14:paraId="12059921" w14:textId="77777777" w:rsidR="0005014A" w:rsidRPr="00073FE8" w:rsidRDefault="005D4DD9" w:rsidP="002876B4">
      <w:pPr>
        <w:pStyle w:val="subsection"/>
        <w:shd w:val="clear" w:color="auto" w:fill="FFFFFF" w:themeFill="background1"/>
        <w:rPr>
          <w:rFonts w:eastAsiaTheme="majorEastAsia"/>
        </w:rPr>
      </w:pPr>
      <w:r w:rsidRPr="00073FE8">
        <w:rPr>
          <w:rFonts w:eastAsiaTheme="majorEastAsia"/>
        </w:rPr>
        <w:tab/>
      </w:r>
      <w:r w:rsidRPr="00073FE8">
        <w:rPr>
          <w:rFonts w:eastAsiaTheme="majorEastAsia"/>
        </w:rPr>
        <w:tab/>
        <w:t xml:space="preserve">For the purposes of </w:t>
      </w:r>
      <w:r w:rsidR="00660068" w:rsidRPr="00073FE8">
        <w:rPr>
          <w:rFonts w:eastAsiaTheme="majorEastAsia"/>
        </w:rPr>
        <w:t>paragraph 1</w:t>
      </w:r>
      <w:r w:rsidRPr="00073FE8">
        <w:rPr>
          <w:rFonts w:eastAsiaTheme="majorEastAsia"/>
        </w:rPr>
        <w:t xml:space="preserve">7(4)(c) of the Act, sharing is </w:t>
      </w:r>
      <w:r w:rsidR="00C306B6" w:rsidRPr="00073FE8">
        <w:rPr>
          <w:rFonts w:eastAsiaTheme="majorEastAsia"/>
        </w:rPr>
        <w:t>barred</w:t>
      </w:r>
      <w:r w:rsidRPr="00073FE8">
        <w:rPr>
          <w:rFonts w:eastAsiaTheme="majorEastAsia"/>
        </w:rPr>
        <w:t xml:space="preserve"> if</w:t>
      </w:r>
      <w:r w:rsidR="002876B4" w:rsidRPr="00073FE8">
        <w:rPr>
          <w:rFonts w:eastAsiaTheme="majorEastAsia"/>
        </w:rPr>
        <w:t xml:space="preserve"> </w:t>
      </w:r>
      <w:r w:rsidR="008431B5" w:rsidRPr="00073FE8">
        <w:rPr>
          <w:rFonts w:eastAsiaTheme="majorEastAsia"/>
        </w:rPr>
        <w:t xml:space="preserve">the data is COVID app data within the meaning of the </w:t>
      </w:r>
      <w:r w:rsidR="008431B5" w:rsidRPr="00073FE8">
        <w:rPr>
          <w:rFonts w:eastAsiaTheme="majorEastAsia"/>
          <w:i/>
        </w:rPr>
        <w:t>Privacy Act 1988</w:t>
      </w:r>
      <w:r w:rsidR="002876B4" w:rsidRPr="00073FE8">
        <w:rPr>
          <w:rFonts w:eastAsiaTheme="majorEastAsia"/>
        </w:rPr>
        <w:t>.</w:t>
      </w:r>
    </w:p>
    <w:p w14:paraId="7BD04D6B" w14:textId="77777777" w:rsidR="003D5206" w:rsidRPr="00073FE8" w:rsidRDefault="003C6483" w:rsidP="00C404B3">
      <w:pPr>
        <w:pStyle w:val="ActHead5"/>
        <w:shd w:val="clear" w:color="auto" w:fill="FFFFFF" w:themeFill="background1"/>
        <w:rPr>
          <w:rFonts w:eastAsiaTheme="majorEastAsia"/>
        </w:rPr>
      </w:pPr>
      <w:bookmarkStart w:id="14" w:name="_Toc96330779"/>
      <w:r w:rsidRPr="002A6BE4">
        <w:rPr>
          <w:rStyle w:val="CharSectno"/>
          <w:rFonts w:eastAsiaTheme="majorEastAsia"/>
        </w:rPr>
        <w:t>1</w:t>
      </w:r>
      <w:r w:rsidR="008015C0" w:rsidRPr="002A6BE4">
        <w:rPr>
          <w:rStyle w:val="CharSectno"/>
          <w:rFonts w:eastAsiaTheme="majorEastAsia"/>
        </w:rPr>
        <w:t>3</w:t>
      </w:r>
      <w:r w:rsidR="003D5206" w:rsidRPr="00073FE8">
        <w:rPr>
          <w:rFonts w:eastAsiaTheme="majorEastAsia"/>
        </w:rPr>
        <w:t xml:space="preserve">  Circumstances in which sharing is </w:t>
      </w:r>
      <w:r w:rsidR="00C306B6" w:rsidRPr="00073FE8">
        <w:rPr>
          <w:rFonts w:eastAsiaTheme="majorEastAsia"/>
        </w:rPr>
        <w:t>barred</w:t>
      </w:r>
      <w:r w:rsidR="003D5206" w:rsidRPr="00073FE8">
        <w:rPr>
          <w:rFonts w:eastAsiaTheme="majorEastAsia"/>
        </w:rPr>
        <w:t xml:space="preserve">: </w:t>
      </w:r>
      <w:r w:rsidR="001C0F7F" w:rsidRPr="00073FE8">
        <w:rPr>
          <w:rFonts w:eastAsiaTheme="majorEastAsia"/>
          <w:i/>
        </w:rPr>
        <w:t>Royal Commissions Act 1902</w:t>
      </w:r>
      <w:bookmarkEnd w:id="14"/>
    </w:p>
    <w:p w14:paraId="0136F830" w14:textId="77777777" w:rsidR="00B771C7" w:rsidRPr="00073FE8" w:rsidRDefault="003D5206" w:rsidP="00C404B3">
      <w:pPr>
        <w:pStyle w:val="subsection"/>
        <w:shd w:val="clear" w:color="auto" w:fill="FFFFFF" w:themeFill="background1"/>
        <w:rPr>
          <w:rFonts w:eastAsiaTheme="majorEastAsia"/>
        </w:rPr>
      </w:pPr>
      <w:r w:rsidRPr="00073FE8">
        <w:rPr>
          <w:rFonts w:eastAsiaTheme="majorEastAsia"/>
        </w:rPr>
        <w:tab/>
      </w:r>
      <w:r w:rsidRPr="00073FE8">
        <w:rPr>
          <w:rFonts w:eastAsiaTheme="majorEastAsia"/>
        </w:rPr>
        <w:tab/>
        <w:t xml:space="preserve">For the purposes of </w:t>
      </w:r>
      <w:r w:rsidR="00660068" w:rsidRPr="00073FE8">
        <w:rPr>
          <w:rFonts w:eastAsiaTheme="majorEastAsia"/>
        </w:rPr>
        <w:t>paragraph 1</w:t>
      </w:r>
      <w:r w:rsidRPr="00073FE8">
        <w:rPr>
          <w:rFonts w:eastAsiaTheme="majorEastAsia"/>
        </w:rPr>
        <w:t xml:space="preserve">7(4)(c) of the Act, sharing is </w:t>
      </w:r>
      <w:r w:rsidR="00C306B6" w:rsidRPr="00073FE8">
        <w:rPr>
          <w:rFonts w:eastAsiaTheme="majorEastAsia"/>
        </w:rPr>
        <w:t>barred</w:t>
      </w:r>
      <w:r w:rsidRPr="00073FE8">
        <w:rPr>
          <w:rFonts w:eastAsiaTheme="majorEastAsia"/>
        </w:rPr>
        <w:t xml:space="preserve"> if the data</w:t>
      </w:r>
      <w:r w:rsidR="00B771C7" w:rsidRPr="00073FE8">
        <w:rPr>
          <w:rFonts w:eastAsiaTheme="majorEastAsia"/>
        </w:rPr>
        <w:t>:</w:t>
      </w:r>
    </w:p>
    <w:p w14:paraId="34DBF5B9" w14:textId="77777777" w:rsidR="003D5206" w:rsidRPr="00073FE8" w:rsidRDefault="00B771C7" w:rsidP="00C404B3">
      <w:pPr>
        <w:pStyle w:val="paragraph"/>
        <w:shd w:val="clear" w:color="auto" w:fill="FFFFFF" w:themeFill="background1"/>
        <w:rPr>
          <w:rFonts w:eastAsiaTheme="majorEastAsia"/>
        </w:rPr>
      </w:pPr>
      <w:r w:rsidRPr="00073FE8">
        <w:rPr>
          <w:rFonts w:eastAsiaTheme="majorEastAsia"/>
        </w:rPr>
        <w:tab/>
        <w:t>(a)</w:t>
      </w:r>
      <w:r w:rsidRPr="00073FE8">
        <w:rPr>
          <w:rFonts w:eastAsiaTheme="majorEastAsia"/>
        </w:rPr>
        <w:tab/>
      </w:r>
      <w:r w:rsidR="003D5206" w:rsidRPr="00073FE8">
        <w:rPr>
          <w:rFonts w:eastAsiaTheme="majorEastAsia"/>
        </w:rPr>
        <w:t xml:space="preserve">was </w:t>
      </w:r>
      <w:r w:rsidR="00153377" w:rsidRPr="00073FE8">
        <w:rPr>
          <w:rFonts w:eastAsiaTheme="majorEastAsia"/>
        </w:rPr>
        <w:t xml:space="preserve">produced by, </w:t>
      </w:r>
      <w:r w:rsidR="00E70DE0" w:rsidRPr="00073FE8">
        <w:rPr>
          <w:rFonts w:eastAsiaTheme="majorEastAsia"/>
        </w:rPr>
        <w:t xml:space="preserve">or </w:t>
      </w:r>
      <w:r w:rsidR="00153377" w:rsidRPr="00073FE8">
        <w:rPr>
          <w:rFonts w:eastAsiaTheme="majorEastAsia"/>
        </w:rPr>
        <w:t xml:space="preserve">given to or </w:t>
      </w:r>
      <w:r w:rsidR="003D5206" w:rsidRPr="00073FE8">
        <w:rPr>
          <w:rFonts w:eastAsiaTheme="majorEastAsia"/>
        </w:rPr>
        <w:t xml:space="preserve">obtained </w:t>
      </w:r>
      <w:r w:rsidR="00153377" w:rsidRPr="00073FE8">
        <w:rPr>
          <w:rFonts w:eastAsiaTheme="majorEastAsia"/>
        </w:rPr>
        <w:t>by</w:t>
      </w:r>
      <w:r w:rsidR="00E70DE0" w:rsidRPr="00073FE8">
        <w:rPr>
          <w:rFonts w:eastAsiaTheme="majorEastAsia"/>
        </w:rPr>
        <w:t>,</w:t>
      </w:r>
      <w:r w:rsidR="00153377" w:rsidRPr="00073FE8">
        <w:rPr>
          <w:rFonts w:eastAsiaTheme="majorEastAsia"/>
        </w:rPr>
        <w:t xml:space="preserve"> a Royal Commission within the meaning of </w:t>
      </w:r>
      <w:r w:rsidR="003D5206" w:rsidRPr="00073FE8">
        <w:rPr>
          <w:rFonts w:eastAsiaTheme="majorEastAsia"/>
        </w:rPr>
        <w:t xml:space="preserve">the </w:t>
      </w:r>
      <w:r w:rsidR="003D5206" w:rsidRPr="00073FE8">
        <w:rPr>
          <w:rFonts w:eastAsiaTheme="majorEastAsia"/>
          <w:i/>
        </w:rPr>
        <w:t>Royal Commissions Act 1902</w:t>
      </w:r>
      <w:r w:rsidR="005C4CB8" w:rsidRPr="00073FE8">
        <w:rPr>
          <w:rFonts w:eastAsiaTheme="majorEastAsia"/>
          <w:i/>
        </w:rPr>
        <w:t xml:space="preserve"> </w:t>
      </w:r>
      <w:r w:rsidR="005C4CB8" w:rsidRPr="00073FE8">
        <w:rPr>
          <w:rFonts w:eastAsiaTheme="majorEastAsia"/>
        </w:rPr>
        <w:t>(whether or not the data is still required for the purposes of the Royal Commission)</w:t>
      </w:r>
      <w:r w:rsidRPr="00073FE8">
        <w:rPr>
          <w:rFonts w:eastAsiaTheme="majorEastAsia"/>
        </w:rPr>
        <w:t>; and</w:t>
      </w:r>
    </w:p>
    <w:p w14:paraId="756E7B18" w14:textId="77777777" w:rsidR="00E70DE0" w:rsidRPr="00073FE8" w:rsidRDefault="00B771C7" w:rsidP="00C404B3">
      <w:pPr>
        <w:pStyle w:val="paragraph"/>
        <w:shd w:val="clear" w:color="auto" w:fill="FFFFFF" w:themeFill="background1"/>
        <w:rPr>
          <w:rFonts w:eastAsiaTheme="majorEastAsia"/>
        </w:rPr>
      </w:pPr>
      <w:r w:rsidRPr="00073FE8">
        <w:rPr>
          <w:rFonts w:eastAsiaTheme="majorEastAsia"/>
        </w:rPr>
        <w:tab/>
        <w:t>(b)</w:t>
      </w:r>
      <w:r w:rsidRPr="00073FE8">
        <w:rPr>
          <w:rFonts w:eastAsiaTheme="majorEastAsia"/>
        </w:rPr>
        <w:tab/>
      </w:r>
      <w:r w:rsidR="00153377" w:rsidRPr="00073FE8">
        <w:rPr>
          <w:rFonts w:eastAsiaTheme="majorEastAsia"/>
        </w:rPr>
        <w:t xml:space="preserve">has not been </w:t>
      </w:r>
      <w:r w:rsidR="00F82A55" w:rsidRPr="00073FE8">
        <w:rPr>
          <w:rFonts w:eastAsiaTheme="majorEastAsia"/>
        </w:rPr>
        <w:t>made publicly available</w:t>
      </w:r>
      <w:r w:rsidR="00153377" w:rsidRPr="00073FE8">
        <w:rPr>
          <w:rFonts w:eastAsiaTheme="majorEastAsia"/>
        </w:rPr>
        <w:t xml:space="preserve"> in accordance with that Act.</w:t>
      </w:r>
    </w:p>
    <w:sectPr w:rsidR="00E70DE0" w:rsidRPr="00073FE8" w:rsidSect="00D26B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30665" w14:textId="77777777" w:rsidR="0034147D" w:rsidRDefault="0034147D" w:rsidP="00715914">
      <w:pPr>
        <w:spacing w:line="240" w:lineRule="auto"/>
      </w:pPr>
      <w:r>
        <w:separator/>
      </w:r>
    </w:p>
  </w:endnote>
  <w:endnote w:type="continuationSeparator" w:id="0">
    <w:p w14:paraId="2BD67821" w14:textId="77777777" w:rsidR="0034147D" w:rsidRDefault="003414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89466" w14:textId="77777777" w:rsidR="002A6BE4" w:rsidRPr="00D26BC0" w:rsidRDefault="00D26BC0" w:rsidP="00D26BC0">
    <w:pPr>
      <w:pStyle w:val="Footer"/>
      <w:rPr>
        <w:i/>
        <w:sz w:val="18"/>
      </w:rPr>
    </w:pPr>
    <w:r w:rsidRPr="00D26BC0">
      <w:rPr>
        <w:i/>
        <w:sz w:val="18"/>
      </w:rPr>
      <w:t>OPC64433 -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6440" w14:textId="77777777" w:rsidR="0034147D" w:rsidRDefault="0034147D" w:rsidP="002E0505">
    <w:pPr>
      <w:pStyle w:val="Footer"/>
      <w:spacing w:before="120"/>
    </w:pPr>
  </w:p>
  <w:p w14:paraId="08999BF5" w14:textId="77777777" w:rsidR="0034147D" w:rsidRPr="00D26BC0" w:rsidRDefault="00D26BC0" w:rsidP="00D26BC0">
    <w:pPr>
      <w:pStyle w:val="Footer"/>
      <w:rPr>
        <w:i/>
        <w:sz w:val="18"/>
      </w:rPr>
    </w:pPr>
    <w:r w:rsidRPr="00D26BC0">
      <w:rPr>
        <w:i/>
        <w:sz w:val="18"/>
      </w:rPr>
      <w:t>OPC64433 -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C91A" w14:textId="77777777" w:rsidR="0034147D" w:rsidRPr="00D26BC0" w:rsidRDefault="00D26BC0" w:rsidP="00D26B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26BC0">
      <w:rPr>
        <w:i/>
        <w:sz w:val="18"/>
      </w:rPr>
      <w:t>OPC64433 -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4589" w14:textId="77777777" w:rsidR="0034147D" w:rsidRPr="00E33C1C" w:rsidRDefault="0034147D" w:rsidP="002E05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34147D" w14:paraId="3279010E" w14:textId="77777777" w:rsidTr="002E050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2A97523E" w14:textId="77777777" w:rsidR="0034147D" w:rsidRDefault="0034147D" w:rsidP="00BB63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A3AD437" w14:textId="000E2E75" w:rsidR="0034147D" w:rsidRDefault="0034147D" w:rsidP="00BB63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D4F">
            <w:rPr>
              <w:i/>
              <w:sz w:val="18"/>
            </w:rPr>
            <w:t>Data Availability and Transparency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DEC0498" w14:textId="77777777" w:rsidR="0034147D" w:rsidRDefault="0034147D" w:rsidP="00BB6308">
          <w:pPr>
            <w:spacing w:line="0" w:lineRule="atLeast"/>
            <w:jc w:val="right"/>
            <w:rPr>
              <w:sz w:val="18"/>
            </w:rPr>
          </w:pPr>
        </w:p>
      </w:tc>
    </w:tr>
  </w:tbl>
  <w:p w14:paraId="672A34A6" w14:textId="77777777" w:rsidR="0034147D" w:rsidRPr="00D26BC0" w:rsidRDefault="00D26BC0" w:rsidP="00D26BC0">
    <w:pPr>
      <w:rPr>
        <w:rFonts w:cs="Times New Roman"/>
        <w:i/>
        <w:sz w:val="18"/>
      </w:rPr>
    </w:pPr>
    <w:r w:rsidRPr="00D26BC0">
      <w:rPr>
        <w:rFonts w:cs="Times New Roman"/>
        <w:i/>
        <w:sz w:val="18"/>
      </w:rPr>
      <w:t>OPC64433 -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B6C2" w14:textId="77777777" w:rsidR="0034147D" w:rsidRPr="00E33C1C" w:rsidRDefault="0034147D" w:rsidP="002E05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34147D" w14:paraId="00852E2C" w14:textId="77777777" w:rsidTr="002A6BE4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3446E96C" w14:textId="77777777" w:rsidR="0034147D" w:rsidRDefault="0034147D" w:rsidP="00BB630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F75AFE0" w14:textId="6BE5046A" w:rsidR="0034147D" w:rsidRDefault="0034147D" w:rsidP="00BB63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D4F">
            <w:rPr>
              <w:i/>
              <w:sz w:val="18"/>
            </w:rPr>
            <w:t>Data Availability and Transparency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00E8DD79" w14:textId="77777777" w:rsidR="0034147D" w:rsidRDefault="0034147D" w:rsidP="00BB63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48FED8" w14:textId="77777777" w:rsidR="0034147D" w:rsidRPr="00D26BC0" w:rsidRDefault="00D26BC0" w:rsidP="00D26BC0">
    <w:pPr>
      <w:rPr>
        <w:rFonts w:cs="Times New Roman"/>
        <w:i/>
        <w:sz w:val="18"/>
      </w:rPr>
    </w:pPr>
    <w:r w:rsidRPr="00D26BC0">
      <w:rPr>
        <w:rFonts w:cs="Times New Roman"/>
        <w:i/>
        <w:sz w:val="18"/>
      </w:rPr>
      <w:t>OPC64433 -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13E4A" w14:textId="77777777" w:rsidR="0034147D" w:rsidRPr="00E33C1C" w:rsidRDefault="0034147D" w:rsidP="002E05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34147D" w14:paraId="78CB7233" w14:textId="77777777" w:rsidTr="002E050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1FF899B" w14:textId="77777777" w:rsidR="0034147D" w:rsidRDefault="0034147D" w:rsidP="00BB63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34EC85E" w14:textId="7ED61227" w:rsidR="0034147D" w:rsidRDefault="0034147D" w:rsidP="00BB63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D4F">
            <w:rPr>
              <w:i/>
              <w:sz w:val="18"/>
            </w:rPr>
            <w:t>Data Availability and Transparency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0697572" w14:textId="77777777" w:rsidR="0034147D" w:rsidRDefault="0034147D" w:rsidP="00BB6308">
          <w:pPr>
            <w:spacing w:line="0" w:lineRule="atLeast"/>
            <w:jc w:val="right"/>
            <w:rPr>
              <w:sz w:val="18"/>
            </w:rPr>
          </w:pPr>
        </w:p>
      </w:tc>
    </w:tr>
  </w:tbl>
  <w:p w14:paraId="2FE8FBED" w14:textId="77777777" w:rsidR="0034147D" w:rsidRPr="00D26BC0" w:rsidRDefault="00D26BC0" w:rsidP="00D26BC0">
    <w:pPr>
      <w:rPr>
        <w:rFonts w:cs="Times New Roman"/>
        <w:i/>
        <w:sz w:val="18"/>
      </w:rPr>
    </w:pPr>
    <w:r w:rsidRPr="00D26BC0">
      <w:rPr>
        <w:rFonts w:cs="Times New Roman"/>
        <w:i/>
        <w:sz w:val="18"/>
      </w:rPr>
      <w:t>OPC64433 -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C5A25" w14:textId="77777777" w:rsidR="0034147D" w:rsidRPr="00E33C1C" w:rsidRDefault="0034147D" w:rsidP="002E05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34147D" w14:paraId="335C01BD" w14:textId="77777777" w:rsidTr="002E050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58AFA5D" w14:textId="77777777" w:rsidR="0034147D" w:rsidRDefault="0034147D" w:rsidP="00BB630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FB368C0" w14:textId="59B1993D" w:rsidR="0034147D" w:rsidRDefault="0034147D" w:rsidP="00BB63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D4F">
            <w:rPr>
              <w:i/>
              <w:sz w:val="18"/>
            </w:rPr>
            <w:t>Data Availability and Transparency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0C6529C" w14:textId="77777777" w:rsidR="0034147D" w:rsidRDefault="0034147D" w:rsidP="00BB63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BB8C0B" w14:textId="77777777" w:rsidR="0034147D" w:rsidRPr="00D26BC0" w:rsidRDefault="00D26BC0" w:rsidP="00D26BC0">
    <w:pPr>
      <w:rPr>
        <w:rFonts w:cs="Times New Roman"/>
        <w:i/>
        <w:sz w:val="18"/>
      </w:rPr>
    </w:pPr>
    <w:r w:rsidRPr="00D26BC0">
      <w:rPr>
        <w:rFonts w:cs="Times New Roman"/>
        <w:i/>
        <w:sz w:val="18"/>
      </w:rPr>
      <w:t>OPC64433 -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AABE" w14:textId="77777777" w:rsidR="0034147D" w:rsidRPr="00E33C1C" w:rsidRDefault="0034147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34147D" w14:paraId="74D6C30C" w14:textId="77777777" w:rsidTr="002E050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5892352" w14:textId="77777777" w:rsidR="0034147D" w:rsidRDefault="0034147D" w:rsidP="00BB630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91CFAFF" w14:textId="2FDD81C2" w:rsidR="0034147D" w:rsidRDefault="0034147D" w:rsidP="00BB63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1D4F">
            <w:rPr>
              <w:i/>
              <w:sz w:val="18"/>
            </w:rPr>
            <w:t>Data Availability and Transparency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7D5EC4B" w14:textId="77777777" w:rsidR="0034147D" w:rsidRDefault="0034147D" w:rsidP="00BB63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05A056" w14:textId="77777777" w:rsidR="0034147D" w:rsidRPr="00D26BC0" w:rsidRDefault="00D26BC0" w:rsidP="00D26BC0">
    <w:pPr>
      <w:rPr>
        <w:rFonts w:cs="Times New Roman"/>
        <w:i/>
        <w:sz w:val="18"/>
      </w:rPr>
    </w:pPr>
    <w:r w:rsidRPr="00D26BC0">
      <w:rPr>
        <w:rFonts w:cs="Times New Roman"/>
        <w:i/>
        <w:sz w:val="18"/>
      </w:rPr>
      <w:t>OPC64433 -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0FB7F" w14:textId="77777777" w:rsidR="0034147D" w:rsidRDefault="0034147D" w:rsidP="00715914">
      <w:pPr>
        <w:spacing w:line="240" w:lineRule="auto"/>
      </w:pPr>
      <w:r>
        <w:separator/>
      </w:r>
    </w:p>
  </w:footnote>
  <w:footnote w:type="continuationSeparator" w:id="0">
    <w:p w14:paraId="52C3F249" w14:textId="77777777" w:rsidR="0034147D" w:rsidRDefault="003414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694E" w14:textId="77777777" w:rsidR="0034147D" w:rsidRPr="005F1388" w:rsidRDefault="0034147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6144" w14:textId="77777777" w:rsidR="0034147D" w:rsidRPr="005F1388" w:rsidRDefault="0034147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47F4" w14:textId="77777777" w:rsidR="0034147D" w:rsidRPr="005F1388" w:rsidRDefault="0034147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3DB4A" w14:textId="77777777" w:rsidR="0034147D" w:rsidRPr="00ED79B6" w:rsidRDefault="0034147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B02F1" w14:textId="77777777" w:rsidR="0034147D" w:rsidRPr="00ED79B6" w:rsidRDefault="0034147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7B7E" w14:textId="77777777" w:rsidR="0034147D" w:rsidRPr="00ED79B6" w:rsidRDefault="0034147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A12BE" w14:textId="410FB967" w:rsidR="0034147D" w:rsidRDefault="0034147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84DFB5B" w14:textId="1C03C484" w:rsidR="0034147D" w:rsidRDefault="0034147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2B0C752" w14:textId="59564E34" w:rsidR="0034147D" w:rsidRPr="007A1328" w:rsidRDefault="0034147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2DB78E5" w14:textId="77777777" w:rsidR="0034147D" w:rsidRPr="007A1328" w:rsidRDefault="0034147D" w:rsidP="00715914">
    <w:pPr>
      <w:rPr>
        <w:b/>
        <w:sz w:val="24"/>
      </w:rPr>
    </w:pPr>
  </w:p>
  <w:p w14:paraId="08B9B672" w14:textId="12AF8EB5" w:rsidR="0034147D" w:rsidRPr="007A1328" w:rsidRDefault="0034147D" w:rsidP="002E050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F1D4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A4D4A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1887" w14:textId="3B06B1F9" w:rsidR="0034147D" w:rsidRPr="007A1328" w:rsidRDefault="003414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7AFA8B2" w14:textId="21CC6251" w:rsidR="0034147D" w:rsidRPr="007A1328" w:rsidRDefault="003414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8E76A3D" w14:textId="6954D8CB" w:rsidR="0034147D" w:rsidRPr="007A1328" w:rsidRDefault="003414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0E37B20" w14:textId="77777777" w:rsidR="0034147D" w:rsidRPr="007A1328" w:rsidRDefault="0034147D" w:rsidP="00715914">
    <w:pPr>
      <w:jc w:val="right"/>
      <w:rPr>
        <w:b/>
        <w:sz w:val="24"/>
      </w:rPr>
    </w:pPr>
  </w:p>
  <w:p w14:paraId="61F77A14" w14:textId="67317E03" w:rsidR="0034147D" w:rsidRPr="007A1328" w:rsidRDefault="0034147D" w:rsidP="002E050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F1D4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A4D4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112A9" w14:textId="77777777" w:rsidR="0034147D" w:rsidRPr="007A1328" w:rsidRDefault="0034147D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01E4"/>
    <w:multiLevelType w:val="hybridMultilevel"/>
    <w:tmpl w:val="65C6B5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D7081"/>
    <w:multiLevelType w:val="hybridMultilevel"/>
    <w:tmpl w:val="A4B661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2C32EE"/>
    <w:multiLevelType w:val="hybridMultilevel"/>
    <w:tmpl w:val="2F4A7E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05A12EE"/>
    <w:multiLevelType w:val="hybridMultilevel"/>
    <w:tmpl w:val="E4042E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6C5215"/>
    <w:multiLevelType w:val="hybridMultilevel"/>
    <w:tmpl w:val="DCB236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A7C0945"/>
    <w:multiLevelType w:val="hybridMultilevel"/>
    <w:tmpl w:val="A4F609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44932"/>
    <w:multiLevelType w:val="hybridMultilevel"/>
    <w:tmpl w:val="48EE3B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259CF"/>
    <w:multiLevelType w:val="hybridMultilevel"/>
    <w:tmpl w:val="3BDA84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F4C42"/>
    <w:multiLevelType w:val="hybridMultilevel"/>
    <w:tmpl w:val="14D2F8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3C58308B"/>
    <w:multiLevelType w:val="hybridMultilevel"/>
    <w:tmpl w:val="B6963D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8" w15:restartNumberingAfterBreak="0">
    <w:nsid w:val="435F563B"/>
    <w:multiLevelType w:val="hybridMultilevel"/>
    <w:tmpl w:val="9CAE2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A72F7"/>
    <w:multiLevelType w:val="hybridMultilevel"/>
    <w:tmpl w:val="960272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57E4C"/>
    <w:multiLevelType w:val="hybridMultilevel"/>
    <w:tmpl w:val="1BF040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20639"/>
    <w:multiLevelType w:val="hybridMultilevel"/>
    <w:tmpl w:val="EC2CE566"/>
    <w:lvl w:ilvl="0" w:tplc="81E83E0E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A33740"/>
    <w:multiLevelType w:val="hybridMultilevel"/>
    <w:tmpl w:val="711C98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86E53"/>
    <w:multiLevelType w:val="hybridMultilevel"/>
    <w:tmpl w:val="79449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95213"/>
    <w:multiLevelType w:val="hybridMultilevel"/>
    <w:tmpl w:val="F10A969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EC7DD6"/>
    <w:multiLevelType w:val="hybridMultilevel"/>
    <w:tmpl w:val="A120E1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D3664"/>
    <w:multiLevelType w:val="hybridMultilevel"/>
    <w:tmpl w:val="C22EEA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55A4D"/>
    <w:multiLevelType w:val="hybridMultilevel"/>
    <w:tmpl w:val="2D768A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3"/>
  </w:num>
  <w:num w:numId="13">
    <w:abstractNumId w:val="15"/>
  </w:num>
  <w:num w:numId="14">
    <w:abstractNumId w:val="19"/>
  </w:num>
  <w:num w:numId="15">
    <w:abstractNumId w:val="17"/>
  </w:num>
  <w:num w:numId="16">
    <w:abstractNumId w:val="12"/>
  </w:num>
  <w:num w:numId="17">
    <w:abstractNumId w:val="27"/>
  </w:num>
  <w:num w:numId="18">
    <w:abstractNumId w:val="26"/>
  </w:num>
  <w:num w:numId="19">
    <w:abstractNumId w:val="24"/>
  </w:num>
  <w:num w:numId="20">
    <w:abstractNumId w:val="10"/>
  </w:num>
  <w:num w:numId="21">
    <w:abstractNumId w:val="21"/>
  </w:num>
  <w:num w:numId="22">
    <w:abstractNumId w:val="30"/>
  </w:num>
  <w:num w:numId="23">
    <w:abstractNumId w:val="34"/>
  </w:num>
  <w:num w:numId="24">
    <w:abstractNumId w:val="25"/>
  </w:num>
  <w:num w:numId="25">
    <w:abstractNumId w:val="20"/>
  </w:num>
  <w:num w:numId="26">
    <w:abstractNumId w:val="23"/>
  </w:num>
  <w:num w:numId="27">
    <w:abstractNumId w:val="18"/>
  </w:num>
  <w:num w:numId="28">
    <w:abstractNumId w:val="29"/>
  </w:num>
  <w:num w:numId="29">
    <w:abstractNumId w:val="32"/>
  </w:num>
  <w:num w:numId="30">
    <w:abstractNumId w:val="35"/>
  </w:num>
  <w:num w:numId="31">
    <w:abstractNumId w:val="28"/>
  </w:num>
  <w:num w:numId="32">
    <w:abstractNumId w:val="33"/>
  </w:num>
  <w:num w:numId="33">
    <w:abstractNumId w:val="3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4"/>
  </w:num>
  <w:num w:numId="37">
    <w:abstractNumId w:val="36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0E"/>
    <w:rsid w:val="00002C83"/>
    <w:rsid w:val="000033D3"/>
    <w:rsid w:val="00004470"/>
    <w:rsid w:val="00006C70"/>
    <w:rsid w:val="000122BB"/>
    <w:rsid w:val="000136AF"/>
    <w:rsid w:val="000163DA"/>
    <w:rsid w:val="00025AE2"/>
    <w:rsid w:val="00026323"/>
    <w:rsid w:val="000361A8"/>
    <w:rsid w:val="000437C1"/>
    <w:rsid w:val="000440B0"/>
    <w:rsid w:val="0005014A"/>
    <w:rsid w:val="0005365D"/>
    <w:rsid w:val="00056722"/>
    <w:rsid w:val="00057711"/>
    <w:rsid w:val="000610C1"/>
    <w:rsid w:val="000614BF"/>
    <w:rsid w:val="000660DD"/>
    <w:rsid w:val="00073FE8"/>
    <w:rsid w:val="00092667"/>
    <w:rsid w:val="00094926"/>
    <w:rsid w:val="00096E00"/>
    <w:rsid w:val="00097EA8"/>
    <w:rsid w:val="000A0906"/>
    <w:rsid w:val="000A1254"/>
    <w:rsid w:val="000A2D63"/>
    <w:rsid w:val="000A3425"/>
    <w:rsid w:val="000A4D4A"/>
    <w:rsid w:val="000B14DE"/>
    <w:rsid w:val="000B16D8"/>
    <w:rsid w:val="000B58FA"/>
    <w:rsid w:val="000B76F7"/>
    <w:rsid w:val="000B7E30"/>
    <w:rsid w:val="000C041A"/>
    <w:rsid w:val="000C3E1B"/>
    <w:rsid w:val="000D05EF"/>
    <w:rsid w:val="000D18FD"/>
    <w:rsid w:val="000D7241"/>
    <w:rsid w:val="000E19EE"/>
    <w:rsid w:val="000E2261"/>
    <w:rsid w:val="000E47BC"/>
    <w:rsid w:val="000E50B0"/>
    <w:rsid w:val="000E632E"/>
    <w:rsid w:val="000F21C1"/>
    <w:rsid w:val="000F3566"/>
    <w:rsid w:val="000F3A8E"/>
    <w:rsid w:val="000F3AA4"/>
    <w:rsid w:val="000F700D"/>
    <w:rsid w:val="0010745C"/>
    <w:rsid w:val="00114193"/>
    <w:rsid w:val="00114ECE"/>
    <w:rsid w:val="00116875"/>
    <w:rsid w:val="001204CC"/>
    <w:rsid w:val="00120EF4"/>
    <w:rsid w:val="00121508"/>
    <w:rsid w:val="001257A5"/>
    <w:rsid w:val="0012745D"/>
    <w:rsid w:val="00130C4B"/>
    <w:rsid w:val="00132CEB"/>
    <w:rsid w:val="001351F3"/>
    <w:rsid w:val="00137C27"/>
    <w:rsid w:val="00141557"/>
    <w:rsid w:val="00142B62"/>
    <w:rsid w:val="00144CFD"/>
    <w:rsid w:val="0014539C"/>
    <w:rsid w:val="00145B67"/>
    <w:rsid w:val="001479E8"/>
    <w:rsid w:val="0015155B"/>
    <w:rsid w:val="00151D5C"/>
    <w:rsid w:val="00153377"/>
    <w:rsid w:val="00153893"/>
    <w:rsid w:val="00157B8B"/>
    <w:rsid w:val="00166C2F"/>
    <w:rsid w:val="00170475"/>
    <w:rsid w:val="001753EA"/>
    <w:rsid w:val="001809D7"/>
    <w:rsid w:val="00180AE6"/>
    <w:rsid w:val="00180BBE"/>
    <w:rsid w:val="001939E1"/>
    <w:rsid w:val="00194C3E"/>
    <w:rsid w:val="00194E92"/>
    <w:rsid w:val="00195382"/>
    <w:rsid w:val="00195F7F"/>
    <w:rsid w:val="00196485"/>
    <w:rsid w:val="001B64A7"/>
    <w:rsid w:val="001C05A4"/>
    <w:rsid w:val="001C0F7F"/>
    <w:rsid w:val="001C3634"/>
    <w:rsid w:val="001C61C5"/>
    <w:rsid w:val="001C69C4"/>
    <w:rsid w:val="001D2224"/>
    <w:rsid w:val="001D37EF"/>
    <w:rsid w:val="001D71FE"/>
    <w:rsid w:val="001E04B4"/>
    <w:rsid w:val="001E084A"/>
    <w:rsid w:val="001E3553"/>
    <w:rsid w:val="001E3590"/>
    <w:rsid w:val="001E5A76"/>
    <w:rsid w:val="001E7407"/>
    <w:rsid w:val="001F5D5E"/>
    <w:rsid w:val="001F6219"/>
    <w:rsid w:val="001F6CD4"/>
    <w:rsid w:val="00200CB9"/>
    <w:rsid w:val="002018A9"/>
    <w:rsid w:val="002040AB"/>
    <w:rsid w:val="00206C4D"/>
    <w:rsid w:val="0021053C"/>
    <w:rsid w:val="0021264B"/>
    <w:rsid w:val="00214469"/>
    <w:rsid w:val="002150FD"/>
    <w:rsid w:val="00215AF1"/>
    <w:rsid w:val="002166D7"/>
    <w:rsid w:val="00217973"/>
    <w:rsid w:val="00223529"/>
    <w:rsid w:val="00223EF0"/>
    <w:rsid w:val="00224A91"/>
    <w:rsid w:val="00224ADB"/>
    <w:rsid w:val="00226562"/>
    <w:rsid w:val="00230C69"/>
    <w:rsid w:val="002321E8"/>
    <w:rsid w:val="00235581"/>
    <w:rsid w:val="00236B28"/>
    <w:rsid w:val="00236EEC"/>
    <w:rsid w:val="0024010F"/>
    <w:rsid w:val="00240749"/>
    <w:rsid w:val="00241ADD"/>
    <w:rsid w:val="00243018"/>
    <w:rsid w:val="002460D9"/>
    <w:rsid w:val="0025134A"/>
    <w:rsid w:val="00252CA3"/>
    <w:rsid w:val="002557C1"/>
    <w:rsid w:val="002564A4"/>
    <w:rsid w:val="00256ACC"/>
    <w:rsid w:val="00260B97"/>
    <w:rsid w:val="00265012"/>
    <w:rsid w:val="0026736C"/>
    <w:rsid w:val="0026772D"/>
    <w:rsid w:val="00272A9D"/>
    <w:rsid w:val="002736C3"/>
    <w:rsid w:val="00273EF3"/>
    <w:rsid w:val="00276CF7"/>
    <w:rsid w:val="00276FE5"/>
    <w:rsid w:val="00281308"/>
    <w:rsid w:val="00284719"/>
    <w:rsid w:val="002852E0"/>
    <w:rsid w:val="002876B4"/>
    <w:rsid w:val="00297ECB"/>
    <w:rsid w:val="002A15AF"/>
    <w:rsid w:val="002A19E6"/>
    <w:rsid w:val="002A6BE4"/>
    <w:rsid w:val="002A7BCF"/>
    <w:rsid w:val="002B0177"/>
    <w:rsid w:val="002B0F56"/>
    <w:rsid w:val="002B44E6"/>
    <w:rsid w:val="002B6E10"/>
    <w:rsid w:val="002C40FC"/>
    <w:rsid w:val="002C4A40"/>
    <w:rsid w:val="002C6950"/>
    <w:rsid w:val="002D043A"/>
    <w:rsid w:val="002D067D"/>
    <w:rsid w:val="002D5DDF"/>
    <w:rsid w:val="002D6224"/>
    <w:rsid w:val="002E0505"/>
    <w:rsid w:val="002E3F4B"/>
    <w:rsid w:val="002E7E21"/>
    <w:rsid w:val="002F1D4F"/>
    <w:rsid w:val="002F6411"/>
    <w:rsid w:val="002F7225"/>
    <w:rsid w:val="002F7B23"/>
    <w:rsid w:val="00304F8B"/>
    <w:rsid w:val="00305B12"/>
    <w:rsid w:val="0031066E"/>
    <w:rsid w:val="003235AB"/>
    <w:rsid w:val="00325543"/>
    <w:rsid w:val="00327C39"/>
    <w:rsid w:val="00330C69"/>
    <w:rsid w:val="00334E24"/>
    <w:rsid w:val="003354D2"/>
    <w:rsid w:val="00335BC6"/>
    <w:rsid w:val="0034147D"/>
    <w:rsid w:val="003415A1"/>
    <w:rsid w:val="003415D3"/>
    <w:rsid w:val="0034195C"/>
    <w:rsid w:val="00342A4D"/>
    <w:rsid w:val="00344701"/>
    <w:rsid w:val="00352B0F"/>
    <w:rsid w:val="00353FD7"/>
    <w:rsid w:val="00356690"/>
    <w:rsid w:val="003579E8"/>
    <w:rsid w:val="00360459"/>
    <w:rsid w:val="00360737"/>
    <w:rsid w:val="00367712"/>
    <w:rsid w:val="00367EFC"/>
    <w:rsid w:val="00372857"/>
    <w:rsid w:val="00373539"/>
    <w:rsid w:val="00386455"/>
    <w:rsid w:val="00397AF1"/>
    <w:rsid w:val="003A569E"/>
    <w:rsid w:val="003A7CA0"/>
    <w:rsid w:val="003B5802"/>
    <w:rsid w:val="003B77A7"/>
    <w:rsid w:val="003C0836"/>
    <w:rsid w:val="003C0AD1"/>
    <w:rsid w:val="003C44E8"/>
    <w:rsid w:val="003C6148"/>
    <w:rsid w:val="003C6231"/>
    <w:rsid w:val="003C6483"/>
    <w:rsid w:val="003D000E"/>
    <w:rsid w:val="003D0BFE"/>
    <w:rsid w:val="003D4DC2"/>
    <w:rsid w:val="003D5206"/>
    <w:rsid w:val="003D5700"/>
    <w:rsid w:val="003D7DE4"/>
    <w:rsid w:val="003E06C3"/>
    <w:rsid w:val="003E2DF1"/>
    <w:rsid w:val="003E341B"/>
    <w:rsid w:val="003E34C5"/>
    <w:rsid w:val="003E4181"/>
    <w:rsid w:val="003E7F0E"/>
    <w:rsid w:val="003F028F"/>
    <w:rsid w:val="003F4CFC"/>
    <w:rsid w:val="003F4DF5"/>
    <w:rsid w:val="003F656F"/>
    <w:rsid w:val="003F69CB"/>
    <w:rsid w:val="003F6CC5"/>
    <w:rsid w:val="00404492"/>
    <w:rsid w:val="004116CD"/>
    <w:rsid w:val="004144EC"/>
    <w:rsid w:val="0041700B"/>
    <w:rsid w:val="00417EB9"/>
    <w:rsid w:val="004217C5"/>
    <w:rsid w:val="00422486"/>
    <w:rsid w:val="00423884"/>
    <w:rsid w:val="00424CA9"/>
    <w:rsid w:val="00426068"/>
    <w:rsid w:val="00427223"/>
    <w:rsid w:val="004315DE"/>
    <w:rsid w:val="00431D60"/>
    <w:rsid w:val="00431D90"/>
    <w:rsid w:val="00431E9B"/>
    <w:rsid w:val="00436583"/>
    <w:rsid w:val="00437066"/>
    <w:rsid w:val="004379E3"/>
    <w:rsid w:val="0044015E"/>
    <w:rsid w:val="0044291A"/>
    <w:rsid w:val="00444ABD"/>
    <w:rsid w:val="0044531C"/>
    <w:rsid w:val="00451067"/>
    <w:rsid w:val="004546DE"/>
    <w:rsid w:val="004563A2"/>
    <w:rsid w:val="004600D1"/>
    <w:rsid w:val="00461C81"/>
    <w:rsid w:val="00467661"/>
    <w:rsid w:val="004705B7"/>
    <w:rsid w:val="00471F82"/>
    <w:rsid w:val="00472AF8"/>
    <w:rsid w:val="00472DBE"/>
    <w:rsid w:val="00473672"/>
    <w:rsid w:val="0047430B"/>
    <w:rsid w:val="00474A19"/>
    <w:rsid w:val="004818F2"/>
    <w:rsid w:val="00484F67"/>
    <w:rsid w:val="00486E48"/>
    <w:rsid w:val="00492A06"/>
    <w:rsid w:val="00492FA5"/>
    <w:rsid w:val="0049393D"/>
    <w:rsid w:val="0049529D"/>
    <w:rsid w:val="00496F97"/>
    <w:rsid w:val="00497CD6"/>
    <w:rsid w:val="004A2078"/>
    <w:rsid w:val="004A2249"/>
    <w:rsid w:val="004A472C"/>
    <w:rsid w:val="004A7F5A"/>
    <w:rsid w:val="004B0B25"/>
    <w:rsid w:val="004B201E"/>
    <w:rsid w:val="004B66FC"/>
    <w:rsid w:val="004B6FED"/>
    <w:rsid w:val="004C380A"/>
    <w:rsid w:val="004C6AE8"/>
    <w:rsid w:val="004D14F4"/>
    <w:rsid w:val="004D3593"/>
    <w:rsid w:val="004D628A"/>
    <w:rsid w:val="004E063A"/>
    <w:rsid w:val="004E4704"/>
    <w:rsid w:val="004E50BF"/>
    <w:rsid w:val="004E7BEC"/>
    <w:rsid w:val="004F3DA9"/>
    <w:rsid w:val="004F53FA"/>
    <w:rsid w:val="004F65A9"/>
    <w:rsid w:val="00505D3D"/>
    <w:rsid w:val="00506AF6"/>
    <w:rsid w:val="00506BCA"/>
    <w:rsid w:val="005125AE"/>
    <w:rsid w:val="00512629"/>
    <w:rsid w:val="005149F9"/>
    <w:rsid w:val="00516B8D"/>
    <w:rsid w:val="00517F52"/>
    <w:rsid w:val="00520857"/>
    <w:rsid w:val="00530242"/>
    <w:rsid w:val="00537FBC"/>
    <w:rsid w:val="0054062E"/>
    <w:rsid w:val="00542922"/>
    <w:rsid w:val="0054794D"/>
    <w:rsid w:val="00550AF5"/>
    <w:rsid w:val="00553FE7"/>
    <w:rsid w:val="00554954"/>
    <w:rsid w:val="005574D1"/>
    <w:rsid w:val="005614FF"/>
    <w:rsid w:val="005621E3"/>
    <w:rsid w:val="00563912"/>
    <w:rsid w:val="005677EF"/>
    <w:rsid w:val="00574BF4"/>
    <w:rsid w:val="00574BF9"/>
    <w:rsid w:val="00575361"/>
    <w:rsid w:val="00577C7A"/>
    <w:rsid w:val="0058155B"/>
    <w:rsid w:val="00583246"/>
    <w:rsid w:val="00584811"/>
    <w:rsid w:val="00585784"/>
    <w:rsid w:val="005861F9"/>
    <w:rsid w:val="00591AD3"/>
    <w:rsid w:val="0059216B"/>
    <w:rsid w:val="00593AA6"/>
    <w:rsid w:val="00593FAB"/>
    <w:rsid w:val="00594161"/>
    <w:rsid w:val="00594749"/>
    <w:rsid w:val="005A16B1"/>
    <w:rsid w:val="005B4067"/>
    <w:rsid w:val="005C2B09"/>
    <w:rsid w:val="005C3F41"/>
    <w:rsid w:val="005C4CB8"/>
    <w:rsid w:val="005C63FA"/>
    <w:rsid w:val="005C6661"/>
    <w:rsid w:val="005D2D09"/>
    <w:rsid w:val="005D2D5E"/>
    <w:rsid w:val="005D4756"/>
    <w:rsid w:val="005D4DD9"/>
    <w:rsid w:val="005E010D"/>
    <w:rsid w:val="005E29E3"/>
    <w:rsid w:val="005E5003"/>
    <w:rsid w:val="005E6AC6"/>
    <w:rsid w:val="005F192C"/>
    <w:rsid w:val="005F30E7"/>
    <w:rsid w:val="005F36C0"/>
    <w:rsid w:val="005F46EF"/>
    <w:rsid w:val="00600219"/>
    <w:rsid w:val="00603BD5"/>
    <w:rsid w:val="00603DC4"/>
    <w:rsid w:val="00604474"/>
    <w:rsid w:val="00613388"/>
    <w:rsid w:val="00616F95"/>
    <w:rsid w:val="00620076"/>
    <w:rsid w:val="00630242"/>
    <w:rsid w:val="0064028F"/>
    <w:rsid w:val="00642669"/>
    <w:rsid w:val="00643874"/>
    <w:rsid w:val="00650F5D"/>
    <w:rsid w:val="006558A9"/>
    <w:rsid w:val="00656635"/>
    <w:rsid w:val="00657671"/>
    <w:rsid w:val="00660068"/>
    <w:rsid w:val="0066602B"/>
    <w:rsid w:val="006661A4"/>
    <w:rsid w:val="006672C0"/>
    <w:rsid w:val="00667708"/>
    <w:rsid w:val="0067065B"/>
    <w:rsid w:val="00670EA1"/>
    <w:rsid w:val="00672EAA"/>
    <w:rsid w:val="006739E6"/>
    <w:rsid w:val="006748F6"/>
    <w:rsid w:val="0067516B"/>
    <w:rsid w:val="00677CC2"/>
    <w:rsid w:val="00680563"/>
    <w:rsid w:val="00680E9F"/>
    <w:rsid w:val="006815DF"/>
    <w:rsid w:val="006819C5"/>
    <w:rsid w:val="00685045"/>
    <w:rsid w:val="00685A3C"/>
    <w:rsid w:val="006905DE"/>
    <w:rsid w:val="0069207B"/>
    <w:rsid w:val="00693934"/>
    <w:rsid w:val="006944A8"/>
    <w:rsid w:val="006A0207"/>
    <w:rsid w:val="006A31B2"/>
    <w:rsid w:val="006A59E7"/>
    <w:rsid w:val="006B5789"/>
    <w:rsid w:val="006B791B"/>
    <w:rsid w:val="006C2D34"/>
    <w:rsid w:val="006C30C5"/>
    <w:rsid w:val="006C75EF"/>
    <w:rsid w:val="006C7F8C"/>
    <w:rsid w:val="006D13AD"/>
    <w:rsid w:val="006D32FF"/>
    <w:rsid w:val="006D5653"/>
    <w:rsid w:val="006D5BEA"/>
    <w:rsid w:val="006E6246"/>
    <w:rsid w:val="006F2F30"/>
    <w:rsid w:val="006F318F"/>
    <w:rsid w:val="006F4226"/>
    <w:rsid w:val="006F6EF6"/>
    <w:rsid w:val="0070017E"/>
    <w:rsid w:val="00700B2C"/>
    <w:rsid w:val="00703979"/>
    <w:rsid w:val="007050A2"/>
    <w:rsid w:val="00705DB6"/>
    <w:rsid w:val="007062F8"/>
    <w:rsid w:val="00713084"/>
    <w:rsid w:val="0071433E"/>
    <w:rsid w:val="00714F20"/>
    <w:rsid w:val="007155C8"/>
    <w:rsid w:val="0071590F"/>
    <w:rsid w:val="00715914"/>
    <w:rsid w:val="00716419"/>
    <w:rsid w:val="00717AAA"/>
    <w:rsid w:val="00723FBE"/>
    <w:rsid w:val="0072511A"/>
    <w:rsid w:val="007258B8"/>
    <w:rsid w:val="00731E00"/>
    <w:rsid w:val="007353FB"/>
    <w:rsid w:val="00741658"/>
    <w:rsid w:val="007440B7"/>
    <w:rsid w:val="0074496D"/>
    <w:rsid w:val="00744E65"/>
    <w:rsid w:val="00747AD7"/>
    <w:rsid w:val="007500C8"/>
    <w:rsid w:val="00751023"/>
    <w:rsid w:val="00756272"/>
    <w:rsid w:val="0076209A"/>
    <w:rsid w:val="0076681A"/>
    <w:rsid w:val="00771154"/>
    <w:rsid w:val="007715C9"/>
    <w:rsid w:val="00771613"/>
    <w:rsid w:val="00774EDD"/>
    <w:rsid w:val="007757EC"/>
    <w:rsid w:val="00776E0B"/>
    <w:rsid w:val="00780C0E"/>
    <w:rsid w:val="00780D50"/>
    <w:rsid w:val="00781B79"/>
    <w:rsid w:val="00783248"/>
    <w:rsid w:val="00783E89"/>
    <w:rsid w:val="00792D29"/>
    <w:rsid w:val="00793915"/>
    <w:rsid w:val="00793D0E"/>
    <w:rsid w:val="00796163"/>
    <w:rsid w:val="007A27CE"/>
    <w:rsid w:val="007A3BB1"/>
    <w:rsid w:val="007A3ECD"/>
    <w:rsid w:val="007A4530"/>
    <w:rsid w:val="007A61FE"/>
    <w:rsid w:val="007B0434"/>
    <w:rsid w:val="007B288E"/>
    <w:rsid w:val="007B48F1"/>
    <w:rsid w:val="007B6D34"/>
    <w:rsid w:val="007C0314"/>
    <w:rsid w:val="007C2253"/>
    <w:rsid w:val="007C4903"/>
    <w:rsid w:val="007C70B0"/>
    <w:rsid w:val="007D0E82"/>
    <w:rsid w:val="007D1B11"/>
    <w:rsid w:val="007D323B"/>
    <w:rsid w:val="007D5A63"/>
    <w:rsid w:val="007D7B81"/>
    <w:rsid w:val="007E163D"/>
    <w:rsid w:val="007E1960"/>
    <w:rsid w:val="007E5544"/>
    <w:rsid w:val="007E667A"/>
    <w:rsid w:val="007F28C9"/>
    <w:rsid w:val="007F2F3A"/>
    <w:rsid w:val="007F42D2"/>
    <w:rsid w:val="008015C0"/>
    <w:rsid w:val="00803587"/>
    <w:rsid w:val="00807626"/>
    <w:rsid w:val="008117E9"/>
    <w:rsid w:val="008167AE"/>
    <w:rsid w:val="008221E5"/>
    <w:rsid w:val="00824498"/>
    <w:rsid w:val="0082544D"/>
    <w:rsid w:val="00833E9D"/>
    <w:rsid w:val="008352E4"/>
    <w:rsid w:val="00835480"/>
    <w:rsid w:val="00841713"/>
    <w:rsid w:val="00841D58"/>
    <w:rsid w:val="008431B5"/>
    <w:rsid w:val="0084560C"/>
    <w:rsid w:val="00853804"/>
    <w:rsid w:val="00856A31"/>
    <w:rsid w:val="008606FE"/>
    <w:rsid w:val="00864B24"/>
    <w:rsid w:val="00867B37"/>
    <w:rsid w:val="008732E7"/>
    <w:rsid w:val="008754D0"/>
    <w:rsid w:val="00880662"/>
    <w:rsid w:val="008838D8"/>
    <w:rsid w:val="00884B02"/>
    <w:rsid w:val="008855C9"/>
    <w:rsid w:val="00886456"/>
    <w:rsid w:val="00887B0D"/>
    <w:rsid w:val="00891AB1"/>
    <w:rsid w:val="0089321C"/>
    <w:rsid w:val="008A0030"/>
    <w:rsid w:val="008A1FEB"/>
    <w:rsid w:val="008A46E1"/>
    <w:rsid w:val="008A4F43"/>
    <w:rsid w:val="008A56BD"/>
    <w:rsid w:val="008A754E"/>
    <w:rsid w:val="008A75B5"/>
    <w:rsid w:val="008B2706"/>
    <w:rsid w:val="008B4D95"/>
    <w:rsid w:val="008B5249"/>
    <w:rsid w:val="008B74C3"/>
    <w:rsid w:val="008C46ED"/>
    <w:rsid w:val="008C613D"/>
    <w:rsid w:val="008C69F3"/>
    <w:rsid w:val="008C6AC4"/>
    <w:rsid w:val="008C72CB"/>
    <w:rsid w:val="008C7C13"/>
    <w:rsid w:val="008D0EE0"/>
    <w:rsid w:val="008D19E0"/>
    <w:rsid w:val="008D562A"/>
    <w:rsid w:val="008D5CAF"/>
    <w:rsid w:val="008E1540"/>
    <w:rsid w:val="008E182F"/>
    <w:rsid w:val="008E6067"/>
    <w:rsid w:val="008F54E7"/>
    <w:rsid w:val="008F6875"/>
    <w:rsid w:val="00902995"/>
    <w:rsid w:val="00903422"/>
    <w:rsid w:val="00906F1B"/>
    <w:rsid w:val="00913E6C"/>
    <w:rsid w:val="00915DF9"/>
    <w:rsid w:val="00920BC1"/>
    <w:rsid w:val="009254C3"/>
    <w:rsid w:val="00926066"/>
    <w:rsid w:val="00927EC1"/>
    <w:rsid w:val="00932377"/>
    <w:rsid w:val="009328FE"/>
    <w:rsid w:val="009342BA"/>
    <w:rsid w:val="0093557C"/>
    <w:rsid w:val="009454C6"/>
    <w:rsid w:val="00947D5A"/>
    <w:rsid w:val="009532A5"/>
    <w:rsid w:val="009600DF"/>
    <w:rsid w:val="00974084"/>
    <w:rsid w:val="00982242"/>
    <w:rsid w:val="0098434A"/>
    <w:rsid w:val="009868E9"/>
    <w:rsid w:val="00992D1D"/>
    <w:rsid w:val="00993691"/>
    <w:rsid w:val="00994ECF"/>
    <w:rsid w:val="00995E81"/>
    <w:rsid w:val="00997CF7"/>
    <w:rsid w:val="009A080D"/>
    <w:rsid w:val="009B0BFC"/>
    <w:rsid w:val="009B2643"/>
    <w:rsid w:val="009C2C74"/>
    <w:rsid w:val="009E43C8"/>
    <w:rsid w:val="009E5CFC"/>
    <w:rsid w:val="009E5E10"/>
    <w:rsid w:val="009E7E4C"/>
    <w:rsid w:val="009F2D7F"/>
    <w:rsid w:val="009F66D2"/>
    <w:rsid w:val="009F7E4C"/>
    <w:rsid w:val="00A0050B"/>
    <w:rsid w:val="00A03E08"/>
    <w:rsid w:val="00A06A3A"/>
    <w:rsid w:val="00A079CB"/>
    <w:rsid w:val="00A11A73"/>
    <w:rsid w:val="00A12128"/>
    <w:rsid w:val="00A22C98"/>
    <w:rsid w:val="00A231E2"/>
    <w:rsid w:val="00A256D4"/>
    <w:rsid w:val="00A25976"/>
    <w:rsid w:val="00A26D64"/>
    <w:rsid w:val="00A3289A"/>
    <w:rsid w:val="00A35D64"/>
    <w:rsid w:val="00A4462E"/>
    <w:rsid w:val="00A474B7"/>
    <w:rsid w:val="00A50B7B"/>
    <w:rsid w:val="00A523C4"/>
    <w:rsid w:val="00A60517"/>
    <w:rsid w:val="00A64912"/>
    <w:rsid w:val="00A656E9"/>
    <w:rsid w:val="00A70A74"/>
    <w:rsid w:val="00A71C6E"/>
    <w:rsid w:val="00A725B9"/>
    <w:rsid w:val="00A76060"/>
    <w:rsid w:val="00A76E59"/>
    <w:rsid w:val="00A974BB"/>
    <w:rsid w:val="00AB249A"/>
    <w:rsid w:val="00AB2BE3"/>
    <w:rsid w:val="00AB4FD9"/>
    <w:rsid w:val="00AB5B7A"/>
    <w:rsid w:val="00AD1BBA"/>
    <w:rsid w:val="00AD5641"/>
    <w:rsid w:val="00AD7889"/>
    <w:rsid w:val="00AE3652"/>
    <w:rsid w:val="00AF021B"/>
    <w:rsid w:val="00AF06CF"/>
    <w:rsid w:val="00AF0D03"/>
    <w:rsid w:val="00AF421C"/>
    <w:rsid w:val="00AF4EC0"/>
    <w:rsid w:val="00B01368"/>
    <w:rsid w:val="00B047C2"/>
    <w:rsid w:val="00B04BF4"/>
    <w:rsid w:val="00B05CF4"/>
    <w:rsid w:val="00B07CDB"/>
    <w:rsid w:val="00B127ED"/>
    <w:rsid w:val="00B12AE3"/>
    <w:rsid w:val="00B141EC"/>
    <w:rsid w:val="00B1584E"/>
    <w:rsid w:val="00B16A31"/>
    <w:rsid w:val="00B178C3"/>
    <w:rsid w:val="00B17DFD"/>
    <w:rsid w:val="00B23DCD"/>
    <w:rsid w:val="00B308FE"/>
    <w:rsid w:val="00B33709"/>
    <w:rsid w:val="00B33B3C"/>
    <w:rsid w:val="00B35D52"/>
    <w:rsid w:val="00B42986"/>
    <w:rsid w:val="00B50ADC"/>
    <w:rsid w:val="00B54782"/>
    <w:rsid w:val="00B566B1"/>
    <w:rsid w:val="00B63834"/>
    <w:rsid w:val="00B6474F"/>
    <w:rsid w:val="00B65ED4"/>
    <w:rsid w:val="00B65F8A"/>
    <w:rsid w:val="00B6760C"/>
    <w:rsid w:val="00B72734"/>
    <w:rsid w:val="00B75F83"/>
    <w:rsid w:val="00B766CE"/>
    <w:rsid w:val="00B76FA1"/>
    <w:rsid w:val="00B771C7"/>
    <w:rsid w:val="00B80199"/>
    <w:rsid w:val="00B8279F"/>
    <w:rsid w:val="00B83204"/>
    <w:rsid w:val="00B8480D"/>
    <w:rsid w:val="00B8553C"/>
    <w:rsid w:val="00B93BD2"/>
    <w:rsid w:val="00BA0C87"/>
    <w:rsid w:val="00BA220B"/>
    <w:rsid w:val="00BA3A57"/>
    <w:rsid w:val="00BA691F"/>
    <w:rsid w:val="00BA7BF7"/>
    <w:rsid w:val="00BB2D65"/>
    <w:rsid w:val="00BB2F3F"/>
    <w:rsid w:val="00BB4E1A"/>
    <w:rsid w:val="00BB6308"/>
    <w:rsid w:val="00BC015E"/>
    <w:rsid w:val="00BC1674"/>
    <w:rsid w:val="00BC29FA"/>
    <w:rsid w:val="00BC3AAC"/>
    <w:rsid w:val="00BC4B91"/>
    <w:rsid w:val="00BC76AC"/>
    <w:rsid w:val="00BD0ECB"/>
    <w:rsid w:val="00BD2E60"/>
    <w:rsid w:val="00BD47E3"/>
    <w:rsid w:val="00BD4D62"/>
    <w:rsid w:val="00BE2155"/>
    <w:rsid w:val="00BE2213"/>
    <w:rsid w:val="00BE296C"/>
    <w:rsid w:val="00BE29A9"/>
    <w:rsid w:val="00BE406C"/>
    <w:rsid w:val="00BE719A"/>
    <w:rsid w:val="00BE720A"/>
    <w:rsid w:val="00BF0B9A"/>
    <w:rsid w:val="00BF0D73"/>
    <w:rsid w:val="00BF2465"/>
    <w:rsid w:val="00C06714"/>
    <w:rsid w:val="00C128F1"/>
    <w:rsid w:val="00C12DBC"/>
    <w:rsid w:val="00C133DE"/>
    <w:rsid w:val="00C15661"/>
    <w:rsid w:val="00C16327"/>
    <w:rsid w:val="00C17010"/>
    <w:rsid w:val="00C17134"/>
    <w:rsid w:val="00C255B0"/>
    <w:rsid w:val="00C25E7F"/>
    <w:rsid w:val="00C2746F"/>
    <w:rsid w:val="00C306B6"/>
    <w:rsid w:val="00C324A0"/>
    <w:rsid w:val="00C32B93"/>
    <w:rsid w:val="00C3300F"/>
    <w:rsid w:val="00C404B3"/>
    <w:rsid w:val="00C40D46"/>
    <w:rsid w:val="00C41531"/>
    <w:rsid w:val="00C429F3"/>
    <w:rsid w:val="00C42BF8"/>
    <w:rsid w:val="00C434FA"/>
    <w:rsid w:val="00C470B8"/>
    <w:rsid w:val="00C50043"/>
    <w:rsid w:val="00C55282"/>
    <w:rsid w:val="00C57FF0"/>
    <w:rsid w:val="00C60156"/>
    <w:rsid w:val="00C668E6"/>
    <w:rsid w:val="00C71AA9"/>
    <w:rsid w:val="00C73F7D"/>
    <w:rsid w:val="00C7573B"/>
    <w:rsid w:val="00C75D6A"/>
    <w:rsid w:val="00C80031"/>
    <w:rsid w:val="00C82799"/>
    <w:rsid w:val="00C843C0"/>
    <w:rsid w:val="00C9122A"/>
    <w:rsid w:val="00C93C03"/>
    <w:rsid w:val="00C945B9"/>
    <w:rsid w:val="00CA1913"/>
    <w:rsid w:val="00CA2C55"/>
    <w:rsid w:val="00CA2D1D"/>
    <w:rsid w:val="00CA6973"/>
    <w:rsid w:val="00CA7B66"/>
    <w:rsid w:val="00CB2C8E"/>
    <w:rsid w:val="00CB5FAF"/>
    <w:rsid w:val="00CB602E"/>
    <w:rsid w:val="00CC0407"/>
    <w:rsid w:val="00CC44A5"/>
    <w:rsid w:val="00CC78C4"/>
    <w:rsid w:val="00CD0986"/>
    <w:rsid w:val="00CD43B1"/>
    <w:rsid w:val="00CD778E"/>
    <w:rsid w:val="00CE03EC"/>
    <w:rsid w:val="00CE051D"/>
    <w:rsid w:val="00CE128F"/>
    <w:rsid w:val="00CE1335"/>
    <w:rsid w:val="00CE493D"/>
    <w:rsid w:val="00CF07FA"/>
    <w:rsid w:val="00CF0BB2"/>
    <w:rsid w:val="00CF2DFE"/>
    <w:rsid w:val="00CF3EE8"/>
    <w:rsid w:val="00CF6856"/>
    <w:rsid w:val="00D00B9B"/>
    <w:rsid w:val="00D02BF3"/>
    <w:rsid w:val="00D050E6"/>
    <w:rsid w:val="00D1239B"/>
    <w:rsid w:val="00D13441"/>
    <w:rsid w:val="00D150E7"/>
    <w:rsid w:val="00D208ED"/>
    <w:rsid w:val="00D2134F"/>
    <w:rsid w:val="00D2406D"/>
    <w:rsid w:val="00D26BC0"/>
    <w:rsid w:val="00D305DB"/>
    <w:rsid w:val="00D32F65"/>
    <w:rsid w:val="00D3480C"/>
    <w:rsid w:val="00D364A7"/>
    <w:rsid w:val="00D42571"/>
    <w:rsid w:val="00D47574"/>
    <w:rsid w:val="00D51179"/>
    <w:rsid w:val="00D518C6"/>
    <w:rsid w:val="00D52DC2"/>
    <w:rsid w:val="00D53BCC"/>
    <w:rsid w:val="00D5408F"/>
    <w:rsid w:val="00D57C5F"/>
    <w:rsid w:val="00D6671E"/>
    <w:rsid w:val="00D70DFB"/>
    <w:rsid w:val="00D713DC"/>
    <w:rsid w:val="00D766DF"/>
    <w:rsid w:val="00D81558"/>
    <w:rsid w:val="00D91A4D"/>
    <w:rsid w:val="00D96C9C"/>
    <w:rsid w:val="00DA186E"/>
    <w:rsid w:val="00DA30AC"/>
    <w:rsid w:val="00DA4116"/>
    <w:rsid w:val="00DA5E9D"/>
    <w:rsid w:val="00DA7053"/>
    <w:rsid w:val="00DB093A"/>
    <w:rsid w:val="00DB1F55"/>
    <w:rsid w:val="00DB251C"/>
    <w:rsid w:val="00DB38A4"/>
    <w:rsid w:val="00DB4630"/>
    <w:rsid w:val="00DC1F97"/>
    <w:rsid w:val="00DC4F88"/>
    <w:rsid w:val="00DD480B"/>
    <w:rsid w:val="00DE1068"/>
    <w:rsid w:val="00DE1A18"/>
    <w:rsid w:val="00DE5488"/>
    <w:rsid w:val="00DF0A52"/>
    <w:rsid w:val="00DF0A75"/>
    <w:rsid w:val="00DF7A8C"/>
    <w:rsid w:val="00DF7E77"/>
    <w:rsid w:val="00E01B43"/>
    <w:rsid w:val="00E02B07"/>
    <w:rsid w:val="00E05704"/>
    <w:rsid w:val="00E06C55"/>
    <w:rsid w:val="00E11E44"/>
    <w:rsid w:val="00E20FE9"/>
    <w:rsid w:val="00E21E10"/>
    <w:rsid w:val="00E25AEE"/>
    <w:rsid w:val="00E31838"/>
    <w:rsid w:val="00E31D17"/>
    <w:rsid w:val="00E326A2"/>
    <w:rsid w:val="00E3270E"/>
    <w:rsid w:val="00E32EE0"/>
    <w:rsid w:val="00E338EF"/>
    <w:rsid w:val="00E423F3"/>
    <w:rsid w:val="00E5151F"/>
    <w:rsid w:val="00E5361A"/>
    <w:rsid w:val="00E544BB"/>
    <w:rsid w:val="00E55A16"/>
    <w:rsid w:val="00E565DB"/>
    <w:rsid w:val="00E56F5C"/>
    <w:rsid w:val="00E613F1"/>
    <w:rsid w:val="00E662CB"/>
    <w:rsid w:val="00E66AA4"/>
    <w:rsid w:val="00E678C4"/>
    <w:rsid w:val="00E70DE0"/>
    <w:rsid w:val="00E74DC7"/>
    <w:rsid w:val="00E766DC"/>
    <w:rsid w:val="00E76806"/>
    <w:rsid w:val="00E8075A"/>
    <w:rsid w:val="00E87E09"/>
    <w:rsid w:val="00E90022"/>
    <w:rsid w:val="00E90435"/>
    <w:rsid w:val="00E90E70"/>
    <w:rsid w:val="00E94D5E"/>
    <w:rsid w:val="00E959CB"/>
    <w:rsid w:val="00E95F97"/>
    <w:rsid w:val="00E97A09"/>
    <w:rsid w:val="00EA237A"/>
    <w:rsid w:val="00EA3947"/>
    <w:rsid w:val="00EA7100"/>
    <w:rsid w:val="00EA7F9F"/>
    <w:rsid w:val="00EB1274"/>
    <w:rsid w:val="00EB1462"/>
    <w:rsid w:val="00EB375B"/>
    <w:rsid w:val="00EB4365"/>
    <w:rsid w:val="00EB5B22"/>
    <w:rsid w:val="00EB6AD0"/>
    <w:rsid w:val="00EB75A2"/>
    <w:rsid w:val="00EC07E8"/>
    <w:rsid w:val="00ED2BB6"/>
    <w:rsid w:val="00ED2C9B"/>
    <w:rsid w:val="00ED34E1"/>
    <w:rsid w:val="00ED3B8D"/>
    <w:rsid w:val="00ED5ABD"/>
    <w:rsid w:val="00ED659C"/>
    <w:rsid w:val="00EE38AD"/>
    <w:rsid w:val="00EE4DAE"/>
    <w:rsid w:val="00EF03E7"/>
    <w:rsid w:val="00EF0B35"/>
    <w:rsid w:val="00EF2E3A"/>
    <w:rsid w:val="00F072A7"/>
    <w:rsid w:val="00F078DC"/>
    <w:rsid w:val="00F10EDA"/>
    <w:rsid w:val="00F12B6A"/>
    <w:rsid w:val="00F12C95"/>
    <w:rsid w:val="00F16429"/>
    <w:rsid w:val="00F21DF1"/>
    <w:rsid w:val="00F23093"/>
    <w:rsid w:val="00F3092D"/>
    <w:rsid w:val="00F32BA8"/>
    <w:rsid w:val="00F349F1"/>
    <w:rsid w:val="00F4061A"/>
    <w:rsid w:val="00F4350D"/>
    <w:rsid w:val="00F455E6"/>
    <w:rsid w:val="00F45C3C"/>
    <w:rsid w:val="00F46737"/>
    <w:rsid w:val="00F52930"/>
    <w:rsid w:val="00F52E7E"/>
    <w:rsid w:val="00F567F7"/>
    <w:rsid w:val="00F5695D"/>
    <w:rsid w:val="00F5697F"/>
    <w:rsid w:val="00F56A61"/>
    <w:rsid w:val="00F57361"/>
    <w:rsid w:val="00F62036"/>
    <w:rsid w:val="00F623A3"/>
    <w:rsid w:val="00F65B52"/>
    <w:rsid w:val="00F6770A"/>
    <w:rsid w:val="00F67BCA"/>
    <w:rsid w:val="00F73BD6"/>
    <w:rsid w:val="00F7750B"/>
    <w:rsid w:val="00F82A55"/>
    <w:rsid w:val="00F83989"/>
    <w:rsid w:val="00F84A48"/>
    <w:rsid w:val="00F85099"/>
    <w:rsid w:val="00F90602"/>
    <w:rsid w:val="00F9379C"/>
    <w:rsid w:val="00F9632C"/>
    <w:rsid w:val="00F9764F"/>
    <w:rsid w:val="00FA1C30"/>
    <w:rsid w:val="00FA1E52"/>
    <w:rsid w:val="00FA64A2"/>
    <w:rsid w:val="00FA64E5"/>
    <w:rsid w:val="00FB1409"/>
    <w:rsid w:val="00FB2D72"/>
    <w:rsid w:val="00FC406E"/>
    <w:rsid w:val="00FC73B9"/>
    <w:rsid w:val="00FC7AD1"/>
    <w:rsid w:val="00FD1207"/>
    <w:rsid w:val="00FE4688"/>
    <w:rsid w:val="00FE4AD5"/>
    <w:rsid w:val="00FE6976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  <w14:docId w14:val="0A833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73F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F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F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3F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F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3F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3F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3F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3F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3F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3FE8"/>
  </w:style>
  <w:style w:type="paragraph" w:customStyle="1" w:styleId="OPCParaBase">
    <w:name w:val="OPCParaBase"/>
    <w:qFormat/>
    <w:rsid w:val="00073F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3F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3F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3F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3F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3F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73F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3F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3F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3F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3F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3FE8"/>
  </w:style>
  <w:style w:type="paragraph" w:customStyle="1" w:styleId="Blocks">
    <w:name w:val="Blocks"/>
    <w:aliases w:val="bb"/>
    <w:basedOn w:val="OPCParaBase"/>
    <w:qFormat/>
    <w:rsid w:val="00073F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3F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3F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3FE8"/>
    <w:rPr>
      <w:i/>
    </w:rPr>
  </w:style>
  <w:style w:type="paragraph" w:customStyle="1" w:styleId="BoxList">
    <w:name w:val="BoxList"/>
    <w:aliases w:val="bl"/>
    <w:basedOn w:val="BoxText"/>
    <w:qFormat/>
    <w:rsid w:val="00073F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3F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3F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3FE8"/>
    <w:pPr>
      <w:ind w:left="1985" w:hanging="851"/>
    </w:pPr>
  </w:style>
  <w:style w:type="character" w:customStyle="1" w:styleId="CharAmPartNo">
    <w:name w:val="CharAmPartNo"/>
    <w:basedOn w:val="OPCCharBase"/>
    <w:qFormat/>
    <w:rsid w:val="00073FE8"/>
  </w:style>
  <w:style w:type="character" w:customStyle="1" w:styleId="CharAmPartText">
    <w:name w:val="CharAmPartText"/>
    <w:basedOn w:val="OPCCharBase"/>
    <w:qFormat/>
    <w:rsid w:val="00073FE8"/>
  </w:style>
  <w:style w:type="character" w:customStyle="1" w:styleId="CharAmSchNo">
    <w:name w:val="CharAmSchNo"/>
    <w:basedOn w:val="OPCCharBase"/>
    <w:qFormat/>
    <w:rsid w:val="00073FE8"/>
  </w:style>
  <w:style w:type="character" w:customStyle="1" w:styleId="CharAmSchText">
    <w:name w:val="CharAmSchText"/>
    <w:basedOn w:val="OPCCharBase"/>
    <w:qFormat/>
    <w:rsid w:val="00073FE8"/>
  </w:style>
  <w:style w:type="character" w:customStyle="1" w:styleId="CharBoldItalic">
    <w:name w:val="CharBoldItalic"/>
    <w:basedOn w:val="OPCCharBase"/>
    <w:uiPriority w:val="1"/>
    <w:qFormat/>
    <w:rsid w:val="00073F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3FE8"/>
  </w:style>
  <w:style w:type="character" w:customStyle="1" w:styleId="CharChapText">
    <w:name w:val="CharChapText"/>
    <w:basedOn w:val="OPCCharBase"/>
    <w:uiPriority w:val="1"/>
    <w:qFormat/>
    <w:rsid w:val="00073FE8"/>
  </w:style>
  <w:style w:type="character" w:customStyle="1" w:styleId="CharDivNo">
    <w:name w:val="CharDivNo"/>
    <w:basedOn w:val="OPCCharBase"/>
    <w:uiPriority w:val="1"/>
    <w:qFormat/>
    <w:rsid w:val="00073FE8"/>
  </w:style>
  <w:style w:type="character" w:customStyle="1" w:styleId="CharDivText">
    <w:name w:val="CharDivText"/>
    <w:basedOn w:val="OPCCharBase"/>
    <w:uiPriority w:val="1"/>
    <w:qFormat/>
    <w:rsid w:val="00073FE8"/>
  </w:style>
  <w:style w:type="character" w:customStyle="1" w:styleId="CharItalic">
    <w:name w:val="CharItalic"/>
    <w:basedOn w:val="OPCCharBase"/>
    <w:uiPriority w:val="1"/>
    <w:qFormat/>
    <w:rsid w:val="00073FE8"/>
    <w:rPr>
      <w:i/>
    </w:rPr>
  </w:style>
  <w:style w:type="character" w:customStyle="1" w:styleId="CharPartNo">
    <w:name w:val="CharPartNo"/>
    <w:basedOn w:val="OPCCharBase"/>
    <w:uiPriority w:val="1"/>
    <w:qFormat/>
    <w:rsid w:val="00073FE8"/>
  </w:style>
  <w:style w:type="character" w:customStyle="1" w:styleId="CharPartText">
    <w:name w:val="CharPartText"/>
    <w:basedOn w:val="OPCCharBase"/>
    <w:uiPriority w:val="1"/>
    <w:qFormat/>
    <w:rsid w:val="00073FE8"/>
  </w:style>
  <w:style w:type="character" w:customStyle="1" w:styleId="CharSectno">
    <w:name w:val="CharSectno"/>
    <w:basedOn w:val="OPCCharBase"/>
    <w:qFormat/>
    <w:rsid w:val="00073FE8"/>
  </w:style>
  <w:style w:type="character" w:customStyle="1" w:styleId="CharSubdNo">
    <w:name w:val="CharSubdNo"/>
    <w:basedOn w:val="OPCCharBase"/>
    <w:uiPriority w:val="1"/>
    <w:qFormat/>
    <w:rsid w:val="00073FE8"/>
  </w:style>
  <w:style w:type="character" w:customStyle="1" w:styleId="CharSubdText">
    <w:name w:val="CharSubdText"/>
    <w:basedOn w:val="OPCCharBase"/>
    <w:uiPriority w:val="1"/>
    <w:qFormat/>
    <w:rsid w:val="00073FE8"/>
  </w:style>
  <w:style w:type="paragraph" w:customStyle="1" w:styleId="CTA--">
    <w:name w:val="CTA --"/>
    <w:basedOn w:val="OPCParaBase"/>
    <w:next w:val="Normal"/>
    <w:rsid w:val="00073F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3F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3F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3F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3F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3F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3F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3F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3F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3F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3F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3F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3F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3F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73F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3FE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73F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3F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3F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3F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3F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3F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3F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3F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3F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3F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3F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3F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3F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3F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3F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3F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3F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3F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3F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3F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3F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3F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3F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3F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3F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3F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3F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3F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3F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3F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3F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3F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3F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3F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3F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3F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3F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3F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3F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73F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73F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73F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73F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73F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73F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73F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73F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73F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73F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3F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3F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3F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3F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3F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3F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3F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73FE8"/>
    <w:rPr>
      <w:sz w:val="16"/>
    </w:rPr>
  </w:style>
  <w:style w:type="table" w:customStyle="1" w:styleId="CFlag">
    <w:name w:val="CFlag"/>
    <w:basedOn w:val="TableNormal"/>
    <w:uiPriority w:val="99"/>
    <w:rsid w:val="00073F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73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3F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73F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73F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3F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3F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3F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3FE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73FE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73FE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73F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3F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73F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73F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3F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3F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3F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3F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3F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3F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3F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3F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3FE8"/>
  </w:style>
  <w:style w:type="character" w:customStyle="1" w:styleId="CharSubPartNoCASA">
    <w:name w:val="CharSubPartNo(CASA)"/>
    <w:basedOn w:val="OPCCharBase"/>
    <w:uiPriority w:val="1"/>
    <w:rsid w:val="00073FE8"/>
  </w:style>
  <w:style w:type="paragraph" w:customStyle="1" w:styleId="ENoteTTIndentHeadingSub">
    <w:name w:val="ENoteTTIndentHeadingSub"/>
    <w:aliases w:val="enTTHis"/>
    <w:basedOn w:val="OPCParaBase"/>
    <w:rsid w:val="00073F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3F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3F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3F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3F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73F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3F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3FE8"/>
    <w:rPr>
      <w:sz w:val="22"/>
    </w:rPr>
  </w:style>
  <w:style w:type="paragraph" w:customStyle="1" w:styleId="SOTextNote">
    <w:name w:val="SO TextNote"/>
    <w:aliases w:val="sont"/>
    <w:basedOn w:val="SOText"/>
    <w:qFormat/>
    <w:rsid w:val="00073F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3F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3FE8"/>
    <w:rPr>
      <w:sz w:val="22"/>
    </w:rPr>
  </w:style>
  <w:style w:type="paragraph" w:customStyle="1" w:styleId="FileName">
    <w:name w:val="FileName"/>
    <w:basedOn w:val="Normal"/>
    <w:rsid w:val="00073FE8"/>
  </w:style>
  <w:style w:type="paragraph" w:customStyle="1" w:styleId="TableHeading">
    <w:name w:val="TableHeading"/>
    <w:aliases w:val="th"/>
    <w:basedOn w:val="OPCParaBase"/>
    <w:next w:val="Tabletext"/>
    <w:rsid w:val="00073F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3F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3F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3F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3F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3F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3F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3F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3F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3F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3F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3F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73F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73F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3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3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3F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73F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73F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3F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73F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73F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73F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73F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73FE8"/>
    <w:pPr>
      <w:ind w:left="240" w:hanging="240"/>
    </w:pPr>
  </w:style>
  <w:style w:type="paragraph" w:styleId="Index2">
    <w:name w:val="index 2"/>
    <w:basedOn w:val="Normal"/>
    <w:next w:val="Normal"/>
    <w:autoRedefine/>
    <w:rsid w:val="00073FE8"/>
    <w:pPr>
      <w:ind w:left="480" w:hanging="240"/>
    </w:pPr>
  </w:style>
  <w:style w:type="paragraph" w:styleId="Index3">
    <w:name w:val="index 3"/>
    <w:basedOn w:val="Normal"/>
    <w:next w:val="Normal"/>
    <w:autoRedefine/>
    <w:rsid w:val="00073FE8"/>
    <w:pPr>
      <w:ind w:left="720" w:hanging="240"/>
    </w:pPr>
  </w:style>
  <w:style w:type="paragraph" w:styleId="Index4">
    <w:name w:val="index 4"/>
    <w:basedOn w:val="Normal"/>
    <w:next w:val="Normal"/>
    <w:autoRedefine/>
    <w:rsid w:val="00073FE8"/>
    <w:pPr>
      <w:ind w:left="960" w:hanging="240"/>
    </w:pPr>
  </w:style>
  <w:style w:type="paragraph" w:styleId="Index5">
    <w:name w:val="index 5"/>
    <w:basedOn w:val="Normal"/>
    <w:next w:val="Normal"/>
    <w:autoRedefine/>
    <w:rsid w:val="00073FE8"/>
    <w:pPr>
      <w:ind w:left="1200" w:hanging="240"/>
    </w:pPr>
  </w:style>
  <w:style w:type="paragraph" w:styleId="Index6">
    <w:name w:val="index 6"/>
    <w:basedOn w:val="Normal"/>
    <w:next w:val="Normal"/>
    <w:autoRedefine/>
    <w:rsid w:val="00073FE8"/>
    <w:pPr>
      <w:ind w:left="1440" w:hanging="240"/>
    </w:pPr>
  </w:style>
  <w:style w:type="paragraph" w:styleId="Index7">
    <w:name w:val="index 7"/>
    <w:basedOn w:val="Normal"/>
    <w:next w:val="Normal"/>
    <w:autoRedefine/>
    <w:rsid w:val="00073FE8"/>
    <w:pPr>
      <w:ind w:left="1680" w:hanging="240"/>
    </w:pPr>
  </w:style>
  <w:style w:type="paragraph" w:styleId="Index8">
    <w:name w:val="index 8"/>
    <w:basedOn w:val="Normal"/>
    <w:next w:val="Normal"/>
    <w:autoRedefine/>
    <w:rsid w:val="00073FE8"/>
    <w:pPr>
      <w:ind w:left="1920" w:hanging="240"/>
    </w:pPr>
  </w:style>
  <w:style w:type="paragraph" w:styleId="Index9">
    <w:name w:val="index 9"/>
    <w:basedOn w:val="Normal"/>
    <w:next w:val="Normal"/>
    <w:autoRedefine/>
    <w:rsid w:val="00073FE8"/>
    <w:pPr>
      <w:ind w:left="2160" w:hanging="240"/>
    </w:pPr>
  </w:style>
  <w:style w:type="paragraph" w:styleId="NormalIndent">
    <w:name w:val="Normal Indent"/>
    <w:basedOn w:val="Normal"/>
    <w:rsid w:val="00073FE8"/>
    <w:pPr>
      <w:ind w:left="720"/>
    </w:pPr>
  </w:style>
  <w:style w:type="paragraph" w:styleId="FootnoteText">
    <w:name w:val="footnote text"/>
    <w:basedOn w:val="Normal"/>
    <w:link w:val="FootnoteTextChar"/>
    <w:rsid w:val="00073F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73FE8"/>
  </w:style>
  <w:style w:type="paragraph" w:styleId="CommentText">
    <w:name w:val="annotation text"/>
    <w:basedOn w:val="Normal"/>
    <w:link w:val="CommentTextChar"/>
    <w:rsid w:val="00073F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3FE8"/>
  </w:style>
  <w:style w:type="paragraph" w:styleId="IndexHeading">
    <w:name w:val="index heading"/>
    <w:basedOn w:val="Normal"/>
    <w:next w:val="Index1"/>
    <w:rsid w:val="00073F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73F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73FE8"/>
    <w:pPr>
      <w:ind w:left="480" w:hanging="480"/>
    </w:pPr>
  </w:style>
  <w:style w:type="paragraph" w:styleId="EnvelopeAddress">
    <w:name w:val="envelope address"/>
    <w:basedOn w:val="Normal"/>
    <w:rsid w:val="00073F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73F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73F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73FE8"/>
    <w:rPr>
      <w:sz w:val="16"/>
      <w:szCs w:val="16"/>
    </w:rPr>
  </w:style>
  <w:style w:type="character" w:styleId="PageNumber">
    <w:name w:val="page number"/>
    <w:basedOn w:val="DefaultParagraphFont"/>
    <w:rsid w:val="00073FE8"/>
  </w:style>
  <w:style w:type="character" w:styleId="EndnoteReference">
    <w:name w:val="endnote reference"/>
    <w:basedOn w:val="DefaultParagraphFont"/>
    <w:rsid w:val="00073FE8"/>
    <w:rPr>
      <w:vertAlign w:val="superscript"/>
    </w:rPr>
  </w:style>
  <w:style w:type="paragraph" w:styleId="EndnoteText">
    <w:name w:val="endnote text"/>
    <w:basedOn w:val="Normal"/>
    <w:link w:val="EndnoteTextChar"/>
    <w:rsid w:val="00073F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73FE8"/>
  </w:style>
  <w:style w:type="paragraph" w:styleId="TableofAuthorities">
    <w:name w:val="table of authorities"/>
    <w:basedOn w:val="Normal"/>
    <w:next w:val="Normal"/>
    <w:rsid w:val="00073FE8"/>
    <w:pPr>
      <w:ind w:left="240" w:hanging="240"/>
    </w:pPr>
  </w:style>
  <w:style w:type="paragraph" w:styleId="MacroText">
    <w:name w:val="macro"/>
    <w:link w:val="MacroTextChar"/>
    <w:rsid w:val="00073F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73F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73F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73FE8"/>
    <w:pPr>
      <w:ind w:left="283" w:hanging="283"/>
    </w:pPr>
  </w:style>
  <w:style w:type="paragraph" w:styleId="ListBullet">
    <w:name w:val="List Bullet"/>
    <w:basedOn w:val="Normal"/>
    <w:autoRedefine/>
    <w:rsid w:val="00073F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73F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73FE8"/>
    <w:pPr>
      <w:ind w:left="566" w:hanging="283"/>
    </w:pPr>
  </w:style>
  <w:style w:type="paragraph" w:styleId="List3">
    <w:name w:val="List 3"/>
    <w:basedOn w:val="Normal"/>
    <w:rsid w:val="00073FE8"/>
    <w:pPr>
      <w:ind w:left="849" w:hanging="283"/>
    </w:pPr>
  </w:style>
  <w:style w:type="paragraph" w:styleId="List4">
    <w:name w:val="List 4"/>
    <w:basedOn w:val="Normal"/>
    <w:rsid w:val="00073FE8"/>
    <w:pPr>
      <w:ind w:left="1132" w:hanging="283"/>
    </w:pPr>
  </w:style>
  <w:style w:type="paragraph" w:styleId="List5">
    <w:name w:val="List 5"/>
    <w:basedOn w:val="Normal"/>
    <w:rsid w:val="00073FE8"/>
    <w:pPr>
      <w:ind w:left="1415" w:hanging="283"/>
    </w:pPr>
  </w:style>
  <w:style w:type="paragraph" w:styleId="ListBullet2">
    <w:name w:val="List Bullet 2"/>
    <w:basedOn w:val="Normal"/>
    <w:autoRedefine/>
    <w:rsid w:val="00073F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73F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73F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73F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73F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73F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73F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73F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73F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3F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73FE8"/>
    <w:pPr>
      <w:ind w:left="4252"/>
    </w:pPr>
  </w:style>
  <w:style w:type="character" w:customStyle="1" w:styleId="ClosingChar">
    <w:name w:val="Closing Char"/>
    <w:basedOn w:val="DefaultParagraphFont"/>
    <w:link w:val="Closing"/>
    <w:rsid w:val="00073FE8"/>
    <w:rPr>
      <w:sz w:val="22"/>
    </w:rPr>
  </w:style>
  <w:style w:type="paragraph" w:styleId="Signature">
    <w:name w:val="Signature"/>
    <w:basedOn w:val="Normal"/>
    <w:link w:val="SignatureChar"/>
    <w:rsid w:val="00073F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73FE8"/>
    <w:rPr>
      <w:sz w:val="22"/>
    </w:rPr>
  </w:style>
  <w:style w:type="paragraph" w:styleId="BodyText">
    <w:name w:val="Body Text"/>
    <w:basedOn w:val="Normal"/>
    <w:link w:val="BodyTextChar"/>
    <w:rsid w:val="00073F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3FE8"/>
    <w:rPr>
      <w:sz w:val="22"/>
    </w:rPr>
  </w:style>
  <w:style w:type="paragraph" w:styleId="BodyTextIndent">
    <w:name w:val="Body Text Indent"/>
    <w:basedOn w:val="Normal"/>
    <w:link w:val="BodyTextIndentChar"/>
    <w:rsid w:val="00073F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3FE8"/>
    <w:rPr>
      <w:sz w:val="22"/>
    </w:rPr>
  </w:style>
  <w:style w:type="paragraph" w:styleId="ListContinue">
    <w:name w:val="List Continue"/>
    <w:basedOn w:val="Normal"/>
    <w:rsid w:val="00073FE8"/>
    <w:pPr>
      <w:spacing w:after="120"/>
      <w:ind w:left="283"/>
    </w:pPr>
  </w:style>
  <w:style w:type="paragraph" w:styleId="ListContinue2">
    <w:name w:val="List Continue 2"/>
    <w:basedOn w:val="Normal"/>
    <w:rsid w:val="00073FE8"/>
    <w:pPr>
      <w:spacing w:after="120"/>
      <w:ind w:left="566"/>
    </w:pPr>
  </w:style>
  <w:style w:type="paragraph" w:styleId="ListContinue3">
    <w:name w:val="List Continue 3"/>
    <w:basedOn w:val="Normal"/>
    <w:rsid w:val="00073FE8"/>
    <w:pPr>
      <w:spacing w:after="120"/>
      <w:ind w:left="849"/>
    </w:pPr>
  </w:style>
  <w:style w:type="paragraph" w:styleId="ListContinue4">
    <w:name w:val="List Continue 4"/>
    <w:basedOn w:val="Normal"/>
    <w:rsid w:val="00073FE8"/>
    <w:pPr>
      <w:spacing w:after="120"/>
      <w:ind w:left="1132"/>
    </w:pPr>
  </w:style>
  <w:style w:type="paragraph" w:styleId="ListContinue5">
    <w:name w:val="List Continue 5"/>
    <w:basedOn w:val="Normal"/>
    <w:rsid w:val="00073F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73F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73F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73F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73F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73FE8"/>
  </w:style>
  <w:style w:type="character" w:customStyle="1" w:styleId="SalutationChar">
    <w:name w:val="Salutation Char"/>
    <w:basedOn w:val="DefaultParagraphFont"/>
    <w:link w:val="Salutation"/>
    <w:rsid w:val="00073FE8"/>
    <w:rPr>
      <w:sz w:val="22"/>
    </w:rPr>
  </w:style>
  <w:style w:type="paragraph" w:styleId="Date">
    <w:name w:val="Date"/>
    <w:basedOn w:val="Normal"/>
    <w:next w:val="Normal"/>
    <w:link w:val="DateChar"/>
    <w:rsid w:val="00073FE8"/>
  </w:style>
  <w:style w:type="character" w:customStyle="1" w:styleId="DateChar">
    <w:name w:val="Date Char"/>
    <w:basedOn w:val="DefaultParagraphFont"/>
    <w:link w:val="Date"/>
    <w:rsid w:val="00073FE8"/>
    <w:rPr>
      <w:sz w:val="22"/>
    </w:rPr>
  </w:style>
  <w:style w:type="paragraph" w:styleId="BodyTextFirstIndent">
    <w:name w:val="Body Text First Indent"/>
    <w:basedOn w:val="BodyText"/>
    <w:link w:val="BodyTextFirstIndentChar"/>
    <w:rsid w:val="00073F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73F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73F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73FE8"/>
    <w:rPr>
      <w:sz w:val="22"/>
    </w:rPr>
  </w:style>
  <w:style w:type="paragraph" w:styleId="BodyText2">
    <w:name w:val="Body Text 2"/>
    <w:basedOn w:val="Normal"/>
    <w:link w:val="BodyText2Char"/>
    <w:rsid w:val="00073F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73FE8"/>
    <w:rPr>
      <w:sz w:val="22"/>
    </w:rPr>
  </w:style>
  <w:style w:type="paragraph" w:styleId="BodyText3">
    <w:name w:val="Body Text 3"/>
    <w:basedOn w:val="Normal"/>
    <w:link w:val="BodyText3Char"/>
    <w:rsid w:val="00073F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73F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73F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73FE8"/>
    <w:rPr>
      <w:sz w:val="22"/>
    </w:rPr>
  </w:style>
  <w:style w:type="paragraph" w:styleId="BodyTextIndent3">
    <w:name w:val="Body Text Indent 3"/>
    <w:basedOn w:val="Normal"/>
    <w:link w:val="BodyTextIndent3Char"/>
    <w:rsid w:val="00073F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3FE8"/>
    <w:rPr>
      <w:sz w:val="16"/>
      <w:szCs w:val="16"/>
    </w:rPr>
  </w:style>
  <w:style w:type="paragraph" w:styleId="BlockText">
    <w:name w:val="Block Text"/>
    <w:basedOn w:val="Normal"/>
    <w:rsid w:val="00073FE8"/>
    <w:pPr>
      <w:spacing w:after="120"/>
      <w:ind w:left="1440" w:right="1440"/>
    </w:pPr>
  </w:style>
  <w:style w:type="character" w:styleId="Hyperlink">
    <w:name w:val="Hyperlink"/>
    <w:basedOn w:val="DefaultParagraphFont"/>
    <w:rsid w:val="00073FE8"/>
    <w:rPr>
      <w:color w:val="0000FF"/>
      <w:u w:val="single"/>
    </w:rPr>
  </w:style>
  <w:style w:type="character" w:styleId="FollowedHyperlink">
    <w:name w:val="FollowedHyperlink"/>
    <w:basedOn w:val="DefaultParagraphFont"/>
    <w:rsid w:val="00073FE8"/>
    <w:rPr>
      <w:color w:val="800080"/>
      <w:u w:val="single"/>
    </w:rPr>
  </w:style>
  <w:style w:type="character" w:styleId="Strong">
    <w:name w:val="Strong"/>
    <w:basedOn w:val="DefaultParagraphFont"/>
    <w:qFormat/>
    <w:rsid w:val="00073FE8"/>
    <w:rPr>
      <w:b/>
      <w:bCs/>
    </w:rPr>
  </w:style>
  <w:style w:type="character" w:styleId="Emphasis">
    <w:name w:val="Emphasis"/>
    <w:basedOn w:val="DefaultParagraphFont"/>
    <w:qFormat/>
    <w:rsid w:val="00073FE8"/>
    <w:rPr>
      <w:i/>
      <w:iCs/>
    </w:rPr>
  </w:style>
  <w:style w:type="paragraph" w:styleId="DocumentMap">
    <w:name w:val="Document Map"/>
    <w:basedOn w:val="Normal"/>
    <w:link w:val="DocumentMapChar"/>
    <w:rsid w:val="00073F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73F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73F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73F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73FE8"/>
  </w:style>
  <w:style w:type="character" w:customStyle="1" w:styleId="E-mailSignatureChar">
    <w:name w:val="E-mail Signature Char"/>
    <w:basedOn w:val="DefaultParagraphFont"/>
    <w:link w:val="E-mailSignature"/>
    <w:rsid w:val="00073FE8"/>
    <w:rPr>
      <w:sz w:val="22"/>
    </w:rPr>
  </w:style>
  <w:style w:type="paragraph" w:styleId="NormalWeb">
    <w:name w:val="Normal (Web)"/>
    <w:basedOn w:val="Normal"/>
    <w:rsid w:val="00073FE8"/>
  </w:style>
  <w:style w:type="character" w:styleId="HTMLAcronym">
    <w:name w:val="HTML Acronym"/>
    <w:basedOn w:val="DefaultParagraphFont"/>
    <w:rsid w:val="00073FE8"/>
  </w:style>
  <w:style w:type="paragraph" w:styleId="HTMLAddress">
    <w:name w:val="HTML Address"/>
    <w:basedOn w:val="Normal"/>
    <w:link w:val="HTMLAddressChar"/>
    <w:rsid w:val="00073F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73FE8"/>
    <w:rPr>
      <w:i/>
      <w:iCs/>
      <w:sz w:val="22"/>
    </w:rPr>
  </w:style>
  <w:style w:type="character" w:styleId="HTMLCite">
    <w:name w:val="HTML Cite"/>
    <w:basedOn w:val="DefaultParagraphFont"/>
    <w:rsid w:val="00073FE8"/>
    <w:rPr>
      <w:i/>
      <w:iCs/>
    </w:rPr>
  </w:style>
  <w:style w:type="character" w:styleId="HTMLCode">
    <w:name w:val="HTML Code"/>
    <w:basedOn w:val="DefaultParagraphFont"/>
    <w:rsid w:val="00073F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73FE8"/>
    <w:rPr>
      <w:i/>
      <w:iCs/>
    </w:rPr>
  </w:style>
  <w:style w:type="character" w:styleId="HTMLKeyboard">
    <w:name w:val="HTML Keyboard"/>
    <w:basedOn w:val="DefaultParagraphFont"/>
    <w:rsid w:val="00073F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73F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73F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73F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73F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73F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73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3FE8"/>
    <w:rPr>
      <w:b/>
      <w:bCs/>
    </w:rPr>
  </w:style>
  <w:style w:type="numbering" w:styleId="1ai">
    <w:name w:val="Outline List 1"/>
    <w:basedOn w:val="NoList"/>
    <w:rsid w:val="00073FE8"/>
    <w:pPr>
      <w:numPr>
        <w:numId w:val="14"/>
      </w:numPr>
    </w:pPr>
  </w:style>
  <w:style w:type="numbering" w:styleId="111111">
    <w:name w:val="Outline List 2"/>
    <w:basedOn w:val="NoList"/>
    <w:rsid w:val="00073FE8"/>
    <w:pPr>
      <w:numPr>
        <w:numId w:val="15"/>
      </w:numPr>
    </w:pPr>
  </w:style>
  <w:style w:type="numbering" w:styleId="ArticleSection">
    <w:name w:val="Outline List 3"/>
    <w:basedOn w:val="NoList"/>
    <w:rsid w:val="00073FE8"/>
    <w:pPr>
      <w:numPr>
        <w:numId w:val="17"/>
      </w:numPr>
    </w:pPr>
  </w:style>
  <w:style w:type="table" w:styleId="TableSimple1">
    <w:name w:val="Table Simple 1"/>
    <w:basedOn w:val="TableNormal"/>
    <w:rsid w:val="00073F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73F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73F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73F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3F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73F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73F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73F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73F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73F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73F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73F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3F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73F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73F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73F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73F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73F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73F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73F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73F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73F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73F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73F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73F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73F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73F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73F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73F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73F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73F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73F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73F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73F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73F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73F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73F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73F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73F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73F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73F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73F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73F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73FE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73F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3F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3F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3F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7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F1B5-A669-4840-92A2-DF1BEF49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1511</Words>
  <Characters>7696</Characters>
  <Application>Microsoft Office Word</Application>
  <DocSecurity>0</DocSecurity>
  <PresentationFormat/>
  <Lines>769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2020-02-05T23:07:00Z</cp:lastPrinted>
  <dcterms:created xsi:type="dcterms:W3CDTF">2022-04-13T03:22:00Z</dcterms:created>
  <dcterms:modified xsi:type="dcterms:W3CDTF">2022-04-13T03:22:00Z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Data Availability and Transparency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10 April 2022</vt:lpwstr>
  </property>
  <property fmtid="{D5CDD505-2E9C-101B-9397-08002B2CF9AE}" pid="10" name="Authority">
    <vt:lpwstr>Unk</vt:lpwstr>
  </property>
  <property fmtid="{D5CDD505-2E9C-101B-9397-08002B2CF9AE}" pid="11" name="ID">
    <vt:lpwstr>OPC64433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10 April 2022</vt:lpwstr>
  </property>
</Properties>
</file>