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3AAB7" w14:textId="77777777" w:rsidR="0048364F" w:rsidRPr="00594B96" w:rsidRDefault="00193461" w:rsidP="0020300C">
      <w:pPr>
        <w:rPr>
          <w:sz w:val="28"/>
        </w:rPr>
      </w:pPr>
      <w:r w:rsidRPr="00594B96">
        <w:rPr>
          <w:noProof/>
          <w:lang w:eastAsia="en-AU"/>
        </w:rPr>
        <w:drawing>
          <wp:inline distT="0" distB="0" distL="0" distR="0" wp14:anchorId="74EF7E07" wp14:editId="22C2D49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F28DAFC" w14:textId="77777777" w:rsidR="0048364F" w:rsidRPr="00594B96" w:rsidRDefault="0048364F" w:rsidP="0048364F">
      <w:pPr>
        <w:rPr>
          <w:sz w:val="19"/>
        </w:rPr>
      </w:pPr>
    </w:p>
    <w:p w14:paraId="0D65F1B5" w14:textId="77777777" w:rsidR="0048364F" w:rsidRPr="00594B96" w:rsidRDefault="007E6655" w:rsidP="0048364F">
      <w:pPr>
        <w:pStyle w:val="ShortT"/>
      </w:pPr>
      <w:r w:rsidRPr="00594B96">
        <w:t>Biosecurity (</w:t>
      </w:r>
      <w:bookmarkStart w:id="0" w:name="_Hlk80195610"/>
      <w:r w:rsidRPr="00594B96">
        <w:t>Conditionally Non</w:t>
      </w:r>
      <w:r w:rsidR="00594B96">
        <w:noBreakHyphen/>
      </w:r>
      <w:r w:rsidRPr="00594B96">
        <w:t>prohibited</w:t>
      </w:r>
      <w:bookmarkEnd w:id="0"/>
      <w:r w:rsidRPr="00594B96">
        <w:t xml:space="preserve"> Goods) Amendment (202</w:t>
      </w:r>
      <w:r w:rsidR="00C80F50" w:rsidRPr="00594B96">
        <w:t>2</w:t>
      </w:r>
      <w:r w:rsidRPr="00594B96">
        <w:t xml:space="preserve"> Measures No. 1) </w:t>
      </w:r>
      <w:r w:rsidR="00594B96" w:rsidRPr="00594B96">
        <w:t>Determination 2</w:t>
      </w:r>
      <w:r w:rsidRPr="00594B96">
        <w:t>02</w:t>
      </w:r>
      <w:r w:rsidR="00C80F50" w:rsidRPr="00594B96">
        <w:t>2</w:t>
      </w:r>
    </w:p>
    <w:p w14:paraId="1AF65F7C" w14:textId="77777777" w:rsidR="007E6655" w:rsidRPr="00594B96" w:rsidRDefault="007E6655" w:rsidP="00101C0E">
      <w:pPr>
        <w:pStyle w:val="SignCoverPageStart"/>
        <w:rPr>
          <w:szCs w:val="22"/>
        </w:rPr>
      </w:pPr>
      <w:bookmarkStart w:id="1" w:name="_Hlk80194505"/>
      <w:r w:rsidRPr="00594B96">
        <w:rPr>
          <w:szCs w:val="22"/>
        </w:rPr>
        <w:t>We, Andrew Edgar Francis Metcalfe AO, Director of Biosecurity, and Professor Paul Kelly, Director of Human Biosecurity, make the following determination.</w:t>
      </w:r>
    </w:p>
    <w:p w14:paraId="78B9CA65" w14:textId="57A8CAD2" w:rsidR="007E6655" w:rsidRPr="00594B96" w:rsidRDefault="007E6655" w:rsidP="00101C0E">
      <w:pPr>
        <w:keepNext/>
        <w:spacing w:before="300" w:line="240" w:lineRule="atLeast"/>
        <w:ind w:right="397"/>
        <w:jc w:val="both"/>
        <w:rPr>
          <w:szCs w:val="22"/>
        </w:rPr>
      </w:pPr>
      <w:r w:rsidRPr="00594B96">
        <w:rPr>
          <w:szCs w:val="22"/>
        </w:rPr>
        <w:t>Dated</w:t>
      </w:r>
      <w:r w:rsidR="00277B83">
        <w:rPr>
          <w:szCs w:val="22"/>
        </w:rPr>
        <w:t xml:space="preserve"> </w:t>
      </w:r>
      <w:r w:rsidRPr="00594B96">
        <w:rPr>
          <w:szCs w:val="22"/>
        </w:rPr>
        <w:fldChar w:fldCharType="begin"/>
      </w:r>
      <w:r w:rsidRPr="00594B96">
        <w:rPr>
          <w:szCs w:val="22"/>
        </w:rPr>
        <w:instrText xml:space="preserve"> DOCPROPERTY  DateMade </w:instrText>
      </w:r>
      <w:r w:rsidRPr="00594B96">
        <w:rPr>
          <w:szCs w:val="22"/>
        </w:rPr>
        <w:fldChar w:fldCharType="separate"/>
      </w:r>
      <w:r w:rsidR="00277B83">
        <w:rPr>
          <w:szCs w:val="22"/>
        </w:rPr>
        <w:t>7 April 2022</w:t>
      </w:r>
      <w:r w:rsidRPr="00594B96">
        <w:rPr>
          <w:szCs w:val="22"/>
        </w:rPr>
        <w:fldChar w:fldCharType="end"/>
      </w:r>
      <w:bookmarkEnd w:id="1"/>
    </w:p>
    <w:p w14:paraId="0A96874C" w14:textId="77777777" w:rsidR="007E6655" w:rsidRPr="00594B96" w:rsidRDefault="007E6655" w:rsidP="007E6655">
      <w:pPr>
        <w:keepNext/>
        <w:tabs>
          <w:tab w:val="right" w:pos="7938"/>
        </w:tabs>
        <w:spacing w:before="1440" w:line="300" w:lineRule="atLeast"/>
        <w:ind w:right="397"/>
        <w:jc w:val="center"/>
        <w:rPr>
          <w:szCs w:val="22"/>
        </w:rPr>
      </w:pPr>
      <w:bookmarkStart w:id="2" w:name="_Hlk80194531"/>
      <w:bookmarkStart w:id="3" w:name="_Hlk80194740"/>
      <w:r w:rsidRPr="00594B96">
        <w:rPr>
          <w:szCs w:val="22"/>
        </w:rPr>
        <w:t xml:space="preserve">Andrew Edgar Francis Metcalfe AO </w:t>
      </w:r>
      <w:r w:rsidRPr="00594B96">
        <w:rPr>
          <w:b/>
          <w:szCs w:val="22"/>
        </w:rPr>
        <w:tab/>
      </w:r>
      <w:r w:rsidRPr="00594B96">
        <w:rPr>
          <w:szCs w:val="22"/>
        </w:rPr>
        <w:t>Professor Paul Kelly</w:t>
      </w:r>
    </w:p>
    <w:p w14:paraId="4BD112CD" w14:textId="77777777" w:rsidR="007E6655" w:rsidRPr="00594B96" w:rsidRDefault="007E6655" w:rsidP="007E6655">
      <w:pPr>
        <w:pStyle w:val="SignCoverPageEnd"/>
        <w:tabs>
          <w:tab w:val="clear" w:pos="3402"/>
          <w:tab w:val="right" w:pos="7938"/>
        </w:tabs>
      </w:pPr>
      <w:r w:rsidRPr="00594B96">
        <w:rPr>
          <w:szCs w:val="22"/>
        </w:rPr>
        <w:t>Director of Biosecurity</w:t>
      </w:r>
      <w:r w:rsidRPr="00594B96">
        <w:rPr>
          <w:szCs w:val="22"/>
        </w:rPr>
        <w:tab/>
        <w:t>Director of Human Biosecurity</w:t>
      </w:r>
      <w:bookmarkEnd w:id="2"/>
    </w:p>
    <w:bookmarkEnd w:id="3"/>
    <w:p w14:paraId="2ECB120C" w14:textId="77777777" w:rsidR="007E6655" w:rsidRPr="00594B96" w:rsidRDefault="007E6655" w:rsidP="00101C0E"/>
    <w:p w14:paraId="3F802C74" w14:textId="77777777" w:rsidR="0048364F" w:rsidRPr="00A41618" w:rsidRDefault="0048364F" w:rsidP="0048364F">
      <w:pPr>
        <w:pStyle w:val="Header"/>
        <w:tabs>
          <w:tab w:val="clear" w:pos="4150"/>
          <w:tab w:val="clear" w:pos="8307"/>
        </w:tabs>
      </w:pPr>
      <w:r w:rsidRPr="00A41618">
        <w:rPr>
          <w:rStyle w:val="CharAmSchNo"/>
        </w:rPr>
        <w:t xml:space="preserve"> </w:t>
      </w:r>
      <w:r w:rsidRPr="00A41618">
        <w:rPr>
          <w:rStyle w:val="CharAmSchText"/>
        </w:rPr>
        <w:t xml:space="preserve"> </w:t>
      </w:r>
    </w:p>
    <w:p w14:paraId="33362CAB" w14:textId="77777777" w:rsidR="0048364F" w:rsidRPr="00A41618" w:rsidRDefault="0048364F" w:rsidP="0048364F">
      <w:pPr>
        <w:pStyle w:val="Header"/>
        <w:tabs>
          <w:tab w:val="clear" w:pos="4150"/>
          <w:tab w:val="clear" w:pos="8307"/>
        </w:tabs>
      </w:pPr>
      <w:r w:rsidRPr="00A41618">
        <w:rPr>
          <w:rStyle w:val="CharAmPartNo"/>
        </w:rPr>
        <w:t xml:space="preserve"> </w:t>
      </w:r>
      <w:r w:rsidRPr="00A41618">
        <w:rPr>
          <w:rStyle w:val="CharAmPartText"/>
        </w:rPr>
        <w:t xml:space="preserve"> </w:t>
      </w:r>
    </w:p>
    <w:p w14:paraId="405C5D62" w14:textId="77777777" w:rsidR="0048364F" w:rsidRPr="00594B96" w:rsidRDefault="0048364F" w:rsidP="0048364F">
      <w:pPr>
        <w:sectPr w:rsidR="0048364F" w:rsidRPr="00594B96" w:rsidSect="00671D37">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32775A76" w14:textId="77777777" w:rsidR="00220A0C" w:rsidRPr="00594B96" w:rsidRDefault="0048364F" w:rsidP="0048364F">
      <w:pPr>
        <w:outlineLvl w:val="0"/>
        <w:rPr>
          <w:sz w:val="36"/>
        </w:rPr>
      </w:pPr>
      <w:r w:rsidRPr="00594B96">
        <w:rPr>
          <w:sz w:val="36"/>
        </w:rPr>
        <w:lastRenderedPageBreak/>
        <w:t>Contents</w:t>
      </w:r>
    </w:p>
    <w:p w14:paraId="149C72BD" w14:textId="5F9B40C3" w:rsidR="00F75F1A" w:rsidRDefault="00F75F1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F75F1A">
        <w:rPr>
          <w:noProof/>
        </w:rPr>
        <w:tab/>
      </w:r>
      <w:r w:rsidRPr="00F75F1A">
        <w:rPr>
          <w:noProof/>
        </w:rPr>
        <w:fldChar w:fldCharType="begin"/>
      </w:r>
      <w:r w:rsidRPr="00F75F1A">
        <w:rPr>
          <w:noProof/>
        </w:rPr>
        <w:instrText xml:space="preserve"> PAGEREF _Toc101271029 \h </w:instrText>
      </w:r>
      <w:r w:rsidRPr="00F75F1A">
        <w:rPr>
          <w:noProof/>
        </w:rPr>
      </w:r>
      <w:r w:rsidRPr="00F75F1A">
        <w:rPr>
          <w:noProof/>
        </w:rPr>
        <w:fldChar w:fldCharType="separate"/>
      </w:r>
      <w:r w:rsidRPr="00F75F1A">
        <w:rPr>
          <w:noProof/>
        </w:rPr>
        <w:t>1</w:t>
      </w:r>
      <w:r w:rsidRPr="00F75F1A">
        <w:rPr>
          <w:noProof/>
        </w:rPr>
        <w:fldChar w:fldCharType="end"/>
      </w:r>
    </w:p>
    <w:p w14:paraId="50EA6FFC" w14:textId="27A26A7D" w:rsidR="00F75F1A" w:rsidRDefault="00F75F1A">
      <w:pPr>
        <w:pStyle w:val="TOC5"/>
        <w:rPr>
          <w:rFonts w:asciiTheme="minorHAnsi" w:eastAsiaTheme="minorEastAsia" w:hAnsiTheme="minorHAnsi" w:cstheme="minorBidi"/>
          <w:noProof/>
          <w:kern w:val="0"/>
          <w:sz w:val="22"/>
          <w:szCs w:val="22"/>
        </w:rPr>
      </w:pPr>
      <w:r>
        <w:rPr>
          <w:noProof/>
        </w:rPr>
        <w:t>2</w:t>
      </w:r>
      <w:r>
        <w:rPr>
          <w:noProof/>
        </w:rPr>
        <w:tab/>
        <w:t>Commencement</w:t>
      </w:r>
      <w:r w:rsidRPr="00F75F1A">
        <w:rPr>
          <w:noProof/>
        </w:rPr>
        <w:tab/>
      </w:r>
      <w:r w:rsidRPr="00F75F1A">
        <w:rPr>
          <w:noProof/>
        </w:rPr>
        <w:fldChar w:fldCharType="begin"/>
      </w:r>
      <w:r w:rsidRPr="00F75F1A">
        <w:rPr>
          <w:noProof/>
        </w:rPr>
        <w:instrText xml:space="preserve"> PAGEREF _Toc101271030 \h </w:instrText>
      </w:r>
      <w:r w:rsidRPr="00F75F1A">
        <w:rPr>
          <w:noProof/>
        </w:rPr>
      </w:r>
      <w:r w:rsidRPr="00F75F1A">
        <w:rPr>
          <w:noProof/>
        </w:rPr>
        <w:fldChar w:fldCharType="separate"/>
      </w:r>
      <w:r w:rsidRPr="00F75F1A">
        <w:rPr>
          <w:noProof/>
        </w:rPr>
        <w:t>1</w:t>
      </w:r>
      <w:r w:rsidRPr="00F75F1A">
        <w:rPr>
          <w:noProof/>
        </w:rPr>
        <w:fldChar w:fldCharType="end"/>
      </w:r>
    </w:p>
    <w:p w14:paraId="4CD700A5" w14:textId="3EA36FE5" w:rsidR="00F75F1A" w:rsidRDefault="00F75F1A">
      <w:pPr>
        <w:pStyle w:val="TOC5"/>
        <w:rPr>
          <w:rFonts w:asciiTheme="minorHAnsi" w:eastAsiaTheme="minorEastAsia" w:hAnsiTheme="minorHAnsi" w:cstheme="minorBidi"/>
          <w:noProof/>
          <w:kern w:val="0"/>
          <w:sz w:val="22"/>
          <w:szCs w:val="22"/>
        </w:rPr>
      </w:pPr>
      <w:r>
        <w:rPr>
          <w:noProof/>
        </w:rPr>
        <w:t>3</w:t>
      </w:r>
      <w:r>
        <w:rPr>
          <w:noProof/>
        </w:rPr>
        <w:tab/>
        <w:t>Authority</w:t>
      </w:r>
      <w:r w:rsidRPr="00F75F1A">
        <w:rPr>
          <w:noProof/>
        </w:rPr>
        <w:tab/>
      </w:r>
      <w:r w:rsidRPr="00F75F1A">
        <w:rPr>
          <w:noProof/>
        </w:rPr>
        <w:fldChar w:fldCharType="begin"/>
      </w:r>
      <w:r w:rsidRPr="00F75F1A">
        <w:rPr>
          <w:noProof/>
        </w:rPr>
        <w:instrText xml:space="preserve"> PAGEREF _Toc101271031 \h </w:instrText>
      </w:r>
      <w:r w:rsidRPr="00F75F1A">
        <w:rPr>
          <w:noProof/>
        </w:rPr>
      </w:r>
      <w:r w:rsidRPr="00F75F1A">
        <w:rPr>
          <w:noProof/>
        </w:rPr>
        <w:fldChar w:fldCharType="separate"/>
      </w:r>
      <w:r w:rsidRPr="00F75F1A">
        <w:rPr>
          <w:noProof/>
        </w:rPr>
        <w:t>1</w:t>
      </w:r>
      <w:r w:rsidRPr="00F75F1A">
        <w:rPr>
          <w:noProof/>
        </w:rPr>
        <w:fldChar w:fldCharType="end"/>
      </w:r>
    </w:p>
    <w:p w14:paraId="6F409B92" w14:textId="21092AE9" w:rsidR="00F75F1A" w:rsidRDefault="00F75F1A">
      <w:pPr>
        <w:pStyle w:val="TOC5"/>
        <w:rPr>
          <w:rFonts w:asciiTheme="minorHAnsi" w:eastAsiaTheme="minorEastAsia" w:hAnsiTheme="minorHAnsi" w:cstheme="minorBidi"/>
          <w:noProof/>
          <w:kern w:val="0"/>
          <w:sz w:val="22"/>
          <w:szCs w:val="22"/>
        </w:rPr>
      </w:pPr>
      <w:r>
        <w:rPr>
          <w:noProof/>
        </w:rPr>
        <w:t>4</w:t>
      </w:r>
      <w:r>
        <w:rPr>
          <w:noProof/>
        </w:rPr>
        <w:tab/>
        <w:t>Schedules</w:t>
      </w:r>
      <w:r w:rsidRPr="00F75F1A">
        <w:rPr>
          <w:noProof/>
        </w:rPr>
        <w:tab/>
      </w:r>
      <w:r w:rsidRPr="00F75F1A">
        <w:rPr>
          <w:noProof/>
        </w:rPr>
        <w:fldChar w:fldCharType="begin"/>
      </w:r>
      <w:r w:rsidRPr="00F75F1A">
        <w:rPr>
          <w:noProof/>
        </w:rPr>
        <w:instrText xml:space="preserve"> PAGEREF _Toc101271032 \h </w:instrText>
      </w:r>
      <w:r w:rsidRPr="00F75F1A">
        <w:rPr>
          <w:noProof/>
        </w:rPr>
      </w:r>
      <w:r w:rsidRPr="00F75F1A">
        <w:rPr>
          <w:noProof/>
        </w:rPr>
        <w:fldChar w:fldCharType="separate"/>
      </w:r>
      <w:r w:rsidRPr="00F75F1A">
        <w:rPr>
          <w:noProof/>
        </w:rPr>
        <w:t>1</w:t>
      </w:r>
      <w:r w:rsidRPr="00F75F1A">
        <w:rPr>
          <w:noProof/>
        </w:rPr>
        <w:fldChar w:fldCharType="end"/>
      </w:r>
    </w:p>
    <w:p w14:paraId="1C9D23E1" w14:textId="6FB00374" w:rsidR="00F75F1A" w:rsidRDefault="00F75F1A">
      <w:pPr>
        <w:pStyle w:val="TOC6"/>
        <w:rPr>
          <w:rFonts w:asciiTheme="minorHAnsi" w:eastAsiaTheme="minorEastAsia" w:hAnsiTheme="minorHAnsi" w:cstheme="minorBidi"/>
          <w:b w:val="0"/>
          <w:noProof/>
          <w:kern w:val="0"/>
          <w:sz w:val="22"/>
          <w:szCs w:val="22"/>
        </w:rPr>
      </w:pPr>
      <w:r>
        <w:rPr>
          <w:noProof/>
        </w:rPr>
        <w:t>Schedule 1—Amendments</w:t>
      </w:r>
      <w:r w:rsidRPr="00F75F1A">
        <w:rPr>
          <w:b w:val="0"/>
          <w:noProof/>
          <w:sz w:val="18"/>
        </w:rPr>
        <w:tab/>
      </w:r>
      <w:r w:rsidRPr="00F75F1A">
        <w:rPr>
          <w:b w:val="0"/>
          <w:noProof/>
          <w:sz w:val="18"/>
        </w:rPr>
        <w:fldChar w:fldCharType="begin"/>
      </w:r>
      <w:r w:rsidRPr="00F75F1A">
        <w:rPr>
          <w:b w:val="0"/>
          <w:noProof/>
          <w:sz w:val="18"/>
        </w:rPr>
        <w:instrText xml:space="preserve"> PAGEREF _Toc101271033 \h </w:instrText>
      </w:r>
      <w:r w:rsidRPr="00F75F1A">
        <w:rPr>
          <w:b w:val="0"/>
          <w:noProof/>
          <w:sz w:val="18"/>
        </w:rPr>
      </w:r>
      <w:r w:rsidRPr="00F75F1A">
        <w:rPr>
          <w:b w:val="0"/>
          <w:noProof/>
          <w:sz w:val="18"/>
        </w:rPr>
        <w:fldChar w:fldCharType="separate"/>
      </w:r>
      <w:r w:rsidRPr="00F75F1A">
        <w:rPr>
          <w:b w:val="0"/>
          <w:noProof/>
          <w:sz w:val="18"/>
        </w:rPr>
        <w:t>2</w:t>
      </w:r>
      <w:r w:rsidRPr="00F75F1A">
        <w:rPr>
          <w:b w:val="0"/>
          <w:noProof/>
          <w:sz w:val="18"/>
        </w:rPr>
        <w:fldChar w:fldCharType="end"/>
      </w:r>
    </w:p>
    <w:p w14:paraId="537641AF" w14:textId="2E052D43" w:rsidR="00F75F1A" w:rsidRDefault="00F75F1A">
      <w:pPr>
        <w:pStyle w:val="TOC9"/>
        <w:rPr>
          <w:rFonts w:asciiTheme="minorHAnsi" w:eastAsiaTheme="minorEastAsia" w:hAnsiTheme="minorHAnsi" w:cstheme="minorBidi"/>
          <w:i w:val="0"/>
          <w:noProof/>
          <w:kern w:val="0"/>
          <w:sz w:val="22"/>
          <w:szCs w:val="22"/>
        </w:rPr>
      </w:pPr>
      <w:r>
        <w:rPr>
          <w:noProof/>
        </w:rPr>
        <w:t>Biosecurity (Conditionally Non</w:t>
      </w:r>
      <w:r>
        <w:rPr>
          <w:noProof/>
        </w:rPr>
        <w:noBreakHyphen/>
        <w:t>prohibited Goods) Determination 2021</w:t>
      </w:r>
      <w:r w:rsidRPr="00F75F1A">
        <w:rPr>
          <w:i w:val="0"/>
          <w:noProof/>
          <w:sz w:val="18"/>
        </w:rPr>
        <w:tab/>
      </w:r>
      <w:r w:rsidRPr="00F75F1A">
        <w:rPr>
          <w:i w:val="0"/>
          <w:noProof/>
          <w:sz w:val="18"/>
        </w:rPr>
        <w:fldChar w:fldCharType="begin"/>
      </w:r>
      <w:r w:rsidRPr="00F75F1A">
        <w:rPr>
          <w:i w:val="0"/>
          <w:noProof/>
          <w:sz w:val="18"/>
        </w:rPr>
        <w:instrText xml:space="preserve"> PAGEREF _Toc101271034 \h </w:instrText>
      </w:r>
      <w:r w:rsidRPr="00F75F1A">
        <w:rPr>
          <w:i w:val="0"/>
          <w:noProof/>
          <w:sz w:val="18"/>
        </w:rPr>
      </w:r>
      <w:r w:rsidRPr="00F75F1A">
        <w:rPr>
          <w:i w:val="0"/>
          <w:noProof/>
          <w:sz w:val="18"/>
        </w:rPr>
        <w:fldChar w:fldCharType="separate"/>
      </w:r>
      <w:r w:rsidRPr="00F75F1A">
        <w:rPr>
          <w:i w:val="0"/>
          <w:noProof/>
          <w:sz w:val="18"/>
        </w:rPr>
        <w:t>2</w:t>
      </w:r>
      <w:r w:rsidRPr="00F75F1A">
        <w:rPr>
          <w:i w:val="0"/>
          <w:noProof/>
          <w:sz w:val="18"/>
        </w:rPr>
        <w:fldChar w:fldCharType="end"/>
      </w:r>
    </w:p>
    <w:p w14:paraId="01381674" w14:textId="6C6A8A87" w:rsidR="0048364F" w:rsidRPr="00594B96" w:rsidRDefault="00F75F1A" w:rsidP="0048364F">
      <w:r>
        <w:fldChar w:fldCharType="end"/>
      </w:r>
    </w:p>
    <w:p w14:paraId="5FC201DB" w14:textId="77777777" w:rsidR="0048364F" w:rsidRPr="00594B96" w:rsidRDefault="0048364F" w:rsidP="0048364F">
      <w:pPr>
        <w:sectPr w:rsidR="0048364F" w:rsidRPr="00594B96" w:rsidSect="00671D37">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30CE24B9" w14:textId="77777777" w:rsidR="0048364F" w:rsidRPr="00594B96" w:rsidRDefault="0048364F" w:rsidP="0048364F">
      <w:pPr>
        <w:pStyle w:val="ActHead5"/>
      </w:pPr>
      <w:bookmarkStart w:id="4" w:name="_Toc101271029"/>
      <w:r w:rsidRPr="00A41618">
        <w:rPr>
          <w:rStyle w:val="CharSectno"/>
        </w:rPr>
        <w:lastRenderedPageBreak/>
        <w:t>1</w:t>
      </w:r>
      <w:r w:rsidRPr="00594B96">
        <w:t xml:space="preserve">  </w:t>
      </w:r>
      <w:r w:rsidR="004F676E" w:rsidRPr="00594B96">
        <w:t>Name</w:t>
      </w:r>
      <w:bookmarkEnd w:id="4"/>
    </w:p>
    <w:p w14:paraId="6F639D4E" w14:textId="77777777" w:rsidR="0048364F" w:rsidRPr="00594B96" w:rsidRDefault="0048364F" w:rsidP="0048364F">
      <w:pPr>
        <w:pStyle w:val="subsection"/>
      </w:pPr>
      <w:r w:rsidRPr="00594B96">
        <w:tab/>
      </w:r>
      <w:r w:rsidRPr="00594B96">
        <w:tab/>
      </w:r>
      <w:r w:rsidR="007E6655" w:rsidRPr="00594B96">
        <w:t>This instrument is</w:t>
      </w:r>
      <w:r w:rsidRPr="00594B96">
        <w:t xml:space="preserve"> the </w:t>
      </w:r>
      <w:bookmarkStart w:id="5" w:name="_Hlk80196361"/>
      <w:r w:rsidR="00A41618">
        <w:rPr>
          <w:i/>
          <w:noProof/>
        </w:rPr>
        <w:t>Biosecurity (Conditionally Non-prohibited Goods) Amendment (2022 Measures No. 1) Determination 2022</w:t>
      </w:r>
      <w:bookmarkEnd w:id="5"/>
      <w:r w:rsidRPr="00594B96">
        <w:t>.</w:t>
      </w:r>
    </w:p>
    <w:p w14:paraId="5B9699D8" w14:textId="77777777" w:rsidR="004F676E" w:rsidRPr="00594B96" w:rsidRDefault="0048364F" w:rsidP="005452CC">
      <w:pPr>
        <w:pStyle w:val="ActHead5"/>
      </w:pPr>
      <w:bookmarkStart w:id="6" w:name="_Toc101271030"/>
      <w:r w:rsidRPr="00A41618">
        <w:rPr>
          <w:rStyle w:val="CharSectno"/>
        </w:rPr>
        <w:t>2</w:t>
      </w:r>
      <w:r w:rsidRPr="00594B96">
        <w:t xml:space="preserve">  Commencement</w:t>
      </w:r>
      <w:bookmarkEnd w:id="6"/>
    </w:p>
    <w:p w14:paraId="3B98CB83" w14:textId="77777777" w:rsidR="005452CC" w:rsidRPr="00594B96" w:rsidRDefault="005452CC" w:rsidP="00101C0E">
      <w:pPr>
        <w:pStyle w:val="subsection"/>
      </w:pPr>
      <w:r w:rsidRPr="00594B96">
        <w:tab/>
        <w:t>(1)</w:t>
      </w:r>
      <w:r w:rsidRPr="00594B96">
        <w:tab/>
        <w:t xml:space="preserve">Each provision of </w:t>
      </w:r>
      <w:r w:rsidR="007E6655" w:rsidRPr="00594B96">
        <w:t>this instrument</w:t>
      </w:r>
      <w:r w:rsidRPr="00594B96">
        <w:t xml:space="preserve"> specified in column 1 of the table commences, or is taken to have commenced, in accordance with column 2 of the table. Any other statement in column 2 has effect according to its terms.</w:t>
      </w:r>
    </w:p>
    <w:p w14:paraId="6FC42479" w14:textId="77777777" w:rsidR="005452CC" w:rsidRPr="00594B96" w:rsidRDefault="005452CC" w:rsidP="00101C0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594B96" w14:paraId="7D847159" w14:textId="77777777" w:rsidTr="008208E8">
        <w:trPr>
          <w:tblHeader/>
        </w:trPr>
        <w:tc>
          <w:tcPr>
            <w:tcW w:w="8364" w:type="dxa"/>
            <w:gridSpan w:val="3"/>
            <w:tcBorders>
              <w:top w:val="single" w:sz="12" w:space="0" w:color="auto"/>
              <w:bottom w:val="single" w:sz="6" w:space="0" w:color="auto"/>
            </w:tcBorders>
            <w:shd w:val="clear" w:color="auto" w:fill="auto"/>
            <w:hideMark/>
          </w:tcPr>
          <w:p w14:paraId="52B82586" w14:textId="77777777" w:rsidR="005452CC" w:rsidRPr="00594B96" w:rsidRDefault="005452CC" w:rsidP="00101C0E">
            <w:pPr>
              <w:pStyle w:val="TableHeading"/>
            </w:pPr>
            <w:r w:rsidRPr="00594B96">
              <w:t>Commencement information</w:t>
            </w:r>
          </w:p>
        </w:tc>
      </w:tr>
      <w:tr w:rsidR="005452CC" w:rsidRPr="00594B96" w14:paraId="307D0740" w14:textId="77777777" w:rsidTr="008208E8">
        <w:trPr>
          <w:tblHeader/>
        </w:trPr>
        <w:tc>
          <w:tcPr>
            <w:tcW w:w="2127" w:type="dxa"/>
            <w:tcBorders>
              <w:top w:val="single" w:sz="6" w:space="0" w:color="auto"/>
              <w:bottom w:val="single" w:sz="6" w:space="0" w:color="auto"/>
            </w:tcBorders>
            <w:shd w:val="clear" w:color="auto" w:fill="auto"/>
            <w:hideMark/>
          </w:tcPr>
          <w:p w14:paraId="5CFD6435" w14:textId="77777777" w:rsidR="005452CC" w:rsidRPr="00594B96" w:rsidRDefault="005452CC" w:rsidP="00101C0E">
            <w:pPr>
              <w:pStyle w:val="TableHeading"/>
            </w:pPr>
            <w:r w:rsidRPr="00594B96">
              <w:t>Column 1</w:t>
            </w:r>
          </w:p>
        </w:tc>
        <w:tc>
          <w:tcPr>
            <w:tcW w:w="4394" w:type="dxa"/>
            <w:tcBorders>
              <w:top w:val="single" w:sz="6" w:space="0" w:color="auto"/>
              <w:bottom w:val="single" w:sz="6" w:space="0" w:color="auto"/>
            </w:tcBorders>
            <w:shd w:val="clear" w:color="auto" w:fill="auto"/>
            <w:hideMark/>
          </w:tcPr>
          <w:p w14:paraId="7FFA2F46" w14:textId="77777777" w:rsidR="005452CC" w:rsidRPr="00594B96" w:rsidRDefault="005452CC" w:rsidP="00101C0E">
            <w:pPr>
              <w:pStyle w:val="TableHeading"/>
            </w:pPr>
            <w:r w:rsidRPr="00594B96">
              <w:t>Column 2</w:t>
            </w:r>
          </w:p>
        </w:tc>
        <w:tc>
          <w:tcPr>
            <w:tcW w:w="1843" w:type="dxa"/>
            <w:tcBorders>
              <w:top w:val="single" w:sz="6" w:space="0" w:color="auto"/>
              <w:bottom w:val="single" w:sz="6" w:space="0" w:color="auto"/>
            </w:tcBorders>
            <w:shd w:val="clear" w:color="auto" w:fill="auto"/>
            <w:hideMark/>
          </w:tcPr>
          <w:p w14:paraId="3BF49175" w14:textId="77777777" w:rsidR="005452CC" w:rsidRPr="00594B96" w:rsidRDefault="005452CC" w:rsidP="00101C0E">
            <w:pPr>
              <w:pStyle w:val="TableHeading"/>
            </w:pPr>
            <w:r w:rsidRPr="00594B96">
              <w:t>Column 3</w:t>
            </w:r>
          </w:p>
        </w:tc>
      </w:tr>
      <w:tr w:rsidR="005452CC" w:rsidRPr="00594B96" w14:paraId="12BF61B1" w14:textId="77777777" w:rsidTr="00E601F0">
        <w:trPr>
          <w:tblHeader/>
        </w:trPr>
        <w:tc>
          <w:tcPr>
            <w:tcW w:w="2127" w:type="dxa"/>
            <w:tcBorders>
              <w:top w:val="single" w:sz="6" w:space="0" w:color="auto"/>
              <w:bottom w:val="single" w:sz="12" w:space="0" w:color="auto"/>
            </w:tcBorders>
            <w:shd w:val="clear" w:color="auto" w:fill="auto"/>
            <w:hideMark/>
          </w:tcPr>
          <w:p w14:paraId="478C029C" w14:textId="77777777" w:rsidR="005452CC" w:rsidRPr="00594B96" w:rsidRDefault="005452CC" w:rsidP="00101C0E">
            <w:pPr>
              <w:pStyle w:val="TableHeading"/>
            </w:pPr>
            <w:r w:rsidRPr="00594B96">
              <w:t>Provisions</w:t>
            </w:r>
          </w:p>
        </w:tc>
        <w:tc>
          <w:tcPr>
            <w:tcW w:w="4394" w:type="dxa"/>
            <w:tcBorders>
              <w:top w:val="single" w:sz="6" w:space="0" w:color="auto"/>
              <w:bottom w:val="single" w:sz="12" w:space="0" w:color="auto"/>
            </w:tcBorders>
            <w:shd w:val="clear" w:color="auto" w:fill="auto"/>
            <w:hideMark/>
          </w:tcPr>
          <w:p w14:paraId="614CE4C6" w14:textId="77777777" w:rsidR="005452CC" w:rsidRPr="00594B96" w:rsidRDefault="005452CC" w:rsidP="00101C0E">
            <w:pPr>
              <w:pStyle w:val="TableHeading"/>
            </w:pPr>
            <w:r w:rsidRPr="00594B96">
              <w:t>Commencement</w:t>
            </w:r>
          </w:p>
        </w:tc>
        <w:tc>
          <w:tcPr>
            <w:tcW w:w="1843" w:type="dxa"/>
            <w:tcBorders>
              <w:top w:val="single" w:sz="6" w:space="0" w:color="auto"/>
              <w:bottom w:val="single" w:sz="12" w:space="0" w:color="auto"/>
            </w:tcBorders>
            <w:shd w:val="clear" w:color="auto" w:fill="auto"/>
            <w:hideMark/>
          </w:tcPr>
          <w:p w14:paraId="5DF1726B" w14:textId="77777777" w:rsidR="005452CC" w:rsidRPr="00594B96" w:rsidRDefault="005452CC" w:rsidP="00101C0E">
            <w:pPr>
              <w:pStyle w:val="TableHeading"/>
            </w:pPr>
            <w:r w:rsidRPr="00594B96">
              <w:t>Date/Details</w:t>
            </w:r>
          </w:p>
        </w:tc>
      </w:tr>
      <w:tr w:rsidR="005452CC" w:rsidRPr="00594B96" w14:paraId="280AB89B" w14:textId="77777777" w:rsidTr="00E601F0">
        <w:tc>
          <w:tcPr>
            <w:tcW w:w="2127" w:type="dxa"/>
            <w:tcBorders>
              <w:top w:val="single" w:sz="12" w:space="0" w:color="auto"/>
              <w:bottom w:val="single" w:sz="12" w:space="0" w:color="auto"/>
            </w:tcBorders>
            <w:shd w:val="clear" w:color="auto" w:fill="auto"/>
            <w:hideMark/>
          </w:tcPr>
          <w:p w14:paraId="53138F94" w14:textId="77777777" w:rsidR="005452CC" w:rsidRPr="00594B96" w:rsidRDefault="005452CC" w:rsidP="00AD7252">
            <w:pPr>
              <w:pStyle w:val="Tabletext"/>
            </w:pPr>
            <w:r w:rsidRPr="00594B96">
              <w:t xml:space="preserve">1.  </w:t>
            </w:r>
            <w:r w:rsidR="00E601F0" w:rsidRPr="00594B96">
              <w:t>The whole of this instrument</w:t>
            </w:r>
          </w:p>
        </w:tc>
        <w:tc>
          <w:tcPr>
            <w:tcW w:w="4394" w:type="dxa"/>
            <w:tcBorders>
              <w:top w:val="single" w:sz="12" w:space="0" w:color="auto"/>
              <w:bottom w:val="single" w:sz="12" w:space="0" w:color="auto"/>
            </w:tcBorders>
            <w:shd w:val="clear" w:color="auto" w:fill="auto"/>
            <w:hideMark/>
          </w:tcPr>
          <w:p w14:paraId="3077F729" w14:textId="77777777" w:rsidR="005452CC" w:rsidRPr="00594B96" w:rsidRDefault="00E601F0" w:rsidP="005452CC">
            <w:pPr>
              <w:pStyle w:val="Tabletext"/>
            </w:pPr>
            <w:r w:rsidRPr="00594B96">
              <w:t>The day after the end of the period of 7 days beginning on the day this instrument is registered.</w:t>
            </w:r>
          </w:p>
        </w:tc>
        <w:tc>
          <w:tcPr>
            <w:tcW w:w="1843" w:type="dxa"/>
            <w:tcBorders>
              <w:top w:val="single" w:sz="12" w:space="0" w:color="auto"/>
              <w:bottom w:val="single" w:sz="12" w:space="0" w:color="auto"/>
            </w:tcBorders>
            <w:shd w:val="clear" w:color="auto" w:fill="auto"/>
          </w:tcPr>
          <w:p w14:paraId="0551A3EF" w14:textId="773A3D8A" w:rsidR="005452CC" w:rsidRPr="00594B96" w:rsidRDefault="00F75F1A">
            <w:pPr>
              <w:pStyle w:val="Tabletext"/>
            </w:pPr>
            <w:r>
              <w:t>26 April 2022</w:t>
            </w:r>
          </w:p>
        </w:tc>
        <w:bookmarkStart w:id="7" w:name="_GoBack"/>
        <w:bookmarkEnd w:id="7"/>
      </w:tr>
    </w:tbl>
    <w:p w14:paraId="3E58CF4D" w14:textId="77777777" w:rsidR="005452CC" w:rsidRPr="00594B96" w:rsidRDefault="005452CC" w:rsidP="00101C0E">
      <w:pPr>
        <w:pStyle w:val="notetext"/>
      </w:pPr>
      <w:r w:rsidRPr="00594B96">
        <w:rPr>
          <w:snapToGrid w:val="0"/>
          <w:lang w:eastAsia="en-US"/>
        </w:rPr>
        <w:t>Note:</w:t>
      </w:r>
      <w:r w:rsidRPr="00594B96">
        <w:rPr>
          <w:snapToGrid w:val="0"/>
          <w:lang w:eastAsia="en-US"/>
        </w:rPr>
        <w:tab/>
        <w:t xml:space="preserve">This table relates only to the provisions of </w:t>
      </w:r>
      <w:r w:rsidR="007E6655" w:rsidRPr="00594B96">
        <w:rPr>
          <w:snapToGrid w:val="0"/>
          <w:lang w:eastAsia="en-US"/>
        </w:rPr>
        <w:t>this instrument</w:t>
      </w:r>
      <w:r w:rsidRPr="00594B96">
        <w:t xml:space="preserve"> </w:t>
      </w:r>
      <w:r w:rsidRPr="00594B96">
        <w:rPr>
          <w:snapToGrid w:val="0"/>
          <w:lang w:eastAsia="en-US"/>
        </w:rPr>
        <w:t xml:space="preserve">as originally made. It will not be amended to deal with any later amendments of </w:t>
      </w:r>
      <w:r w:rsidR="007E6655" w:rsidRPr="00594B96">
        <w:rPr>
          <w:snapToGrid w:val="0"/>
          <w:lang w:eastAsia="en-US"/>
        </w:rPr>
        <w:t>this instrument</w:t>
      </w:r>
      <w:r w:rsidRPr="00594B96">
        <w:rPr>
          <w:snapToGrid w:val="0"/>
          <w:lang w:eastAsia="en-US"/>
        </w:rPr>
        <w:t>.</w:t>
      </w:r>
    </w:p>
    <w:p w14:paraId="70159144" w14:textId="77777777" w:rsidR="005452CC" w:rsidRPr="00594B96" w:rsidRDefault="005452CC" w:rsidP="004F676E">
      <w:pPr>
        <w:pStyle w:val="subsection"/>
      </w:pPr>
      <w:r w:rsidRPr="00594B96">
        <w:tab/>
        <w:t>(2)</w:t>
      </w:r>
      <w:r w:rsidRPr="00594B96">
        <w:tab/>
        <w:t xml:space="preserve">Any information in column 3 of the table is not part of </w:t>
      </w:r>
      <w:r w:rsidR="007E6655" w:rsidRPr="00594B96">
        <w:t>this instrument</w:t>
      </w:r>
      <w:r w:rsidRPr="00594B96">
        <w:t xml:space="preserve">. Information may be inserted in this column, or information in it may be edited, in any published version of </w:t>
      </w:r>
      <w:r w:rsidR="007E6655" w:rsidRPr="00594B96">
        <w:t>this instrument</w:t>
      </w:r>
      <w:r w:rsidRPr="00594B96">
        <w:t>.</w:t>
      </w:r>
    </w:p>
    <w:p w14:paraId="0672C4CF" w14:textId="77777777" w:rsidR="00BF6650" w:rsidRPr="00594B96" w:rsidRDefault="00BF6650" w:rsidP="00BF6650">
      <w:pPr>
        <w:pStyle w:val="ActHead5"/>
      </w:pPr>
      <w:bookmarkStart w:id="8" w:name="_Toc101271031"/>
      <w:r w:rsidRPr="00A41618">
        <w:rPr>
          <w:rStyle w:val="CharSectno"/>
        </w:rPr>
        <w:t>3</w:t>
      </w:r>
      <w:r w:rsidRPr="00594B96">
        <w:t xml:space="preserve">  Authority</w:t>
      </w:r>
      <w:bookmarkEnd w:id="8"/>
    </w:p>
    <w:p w14:paraId="7BF4EA46" w14:textId="77777777" w:rsidR="00BF6650" w:rsidRPr="00594B96" w:rsidRDefault="00BF6650" w:rsidP="00BF6650">
      <w:pPr>
        <w:pStyle w:val="subsection"/>
      </w:pPr>
      <w:r w:rsidRPr="00594B96">
        <w:tab/>
      </w:r>
      <w:r w:rsidRPr="00594B96">
        <w:tab/>
      </w:r>
      <w:r w:rsidR="007E6655" w:rsidRPr="00594B96">
        <w:t>This instrument is</w:t>
      </w:r>
      <w:r w:rsidRPr="00594B96">
        <w:t xml:space="preserve"> made under </w:t>
      </w:r>
      <w:r w:rsidR="00407BB2" w:rsidRPr="00594B96">
        <w:t xml:space="preserve">subsection 174(1) of the </w:t>
      </w:r>
      <w:r w:rsidR="00407BB2" w:rsidRPr="00594B96">
        <w:rPr>
          <w:i/>
        </w:rPr>
        <w:t>Biosecurity Act 2015</w:t>
      </w:r>
      <w:r w:rsidR="00546FA3" w:rsidRPr="00594B96">
        <w:t>.</w:t>
      </w:r>
    </w:p>
    <w:p w14:paraId="7DCC7EA8" w14:textId="77777777" w:rsidR="00557C7A" w:rsidRPr="00594B96" w:rsidRDefault="00BF6650" w:rsidP="00557C7A">
      <w:pPr>
        <w:pStyle w:val="ActHead5"/>
      </w:pPr>
      <w:bookmarkStart w:id="9" w:name="_Toc101271032"/>
      <w:r w:rsidRPr="00A41618">
        <w:rPr>
          <w:rStyle w:val="CharSectno"/>
        </w:rPr>
        <w:t>4</w:t>
      </w:r>
      <w:r w:rsidR="00557C7A" w:rsidRPr="00594B96">
        <w:t xml:space="preserve">  </w:t>
      </w:r>
      <w:r w:rsidR="00083F48" w:rsidRPr="00594B96">
        <w:t>Schedules</w:t>
      </w:r>
      <w:bookmarkEnd w:id="9"/>
    </w:p>
    <w:p w14:paraId="2923DD5B" w14:textId="77777777" w:rsidR="00557C7A" w:rsidRPr="00594B96" w:rsidRDefault="00557C7A" w:rsidP="00557C7A">
      <w:pPr>
        <w:pStyle w:val="subsection"/>
      </w:pPr>
      <w:r w:rsidRPr="00594B96">
        <w:tab/>
      </w:r>
      <w:r w:rsidRPr="00594B96">
        <w:tab/>
      </w:r>
      <w:r w:rsidR="00083F48" w:rsidRPr="00594B96">
        <w:t xml:space="preserve">Each </w:t>
      </w:r>
      <w:r w:rsidR="00160BD7" w:rsidRPr="00594B96">
        <w:t>instrument</w:t>
      </w:r>
      <w:r w:rsidR="00083F48" w:rsidRPr="00594B96">
        <w:t xml:space="preserve"> that is specified in a Schedule to </w:t>
      </w:r>
      <w:r w:rsidR="007E6655" w:rsidRPr="00594B96">
        <w:t>this instrument</w:t>
      </w:r>
      <w:r w:rsidR="00083F48" w:rsidRPr="00594B96">
        <w:t xml:space="preserve"> is amended or repealed as set out in the applicable items in the Schedule concerned, and any other item in a Schedule to </w:t>
      </w:r>
      <w:r w:rsidR="007E6655" w:rsidRPr="00594B96">
        <w:t>this instrument</w:t>
      </w:r>
      <w:r w:rsidR="00083F48" w:rsidRPr="00594B96">
        <w:t xml:space="preserve"> has effect according to its terms.</w:t>
      </w:r>
    </w:p>
    <w:p w14:paraId="5FEFBC4E" w14:textId="77777777" w:rsidR="0048364F" w:rsidRPr="00594B96" w:rsidRDefault="007E4484" w:rsidP="009C5989">
      <w:pPr>
        <w:pStyle w:val="ActHead6"/>
        <w:pageBreakBefore/>
      </w:pPr>
      <w:bookmarkStart w:id="10" w:name="_Toc101271033"/>
      <w:r w:rsidRPr="00A41618">
        <w:rPr>
          <w:rStyle w:val="CharAmSchNo"/>
        </w:rPr>
        <w:lastRenderedPageBreak/>
        <w:t>Schedule 1</w:t>
      </w:r>
      <w:r w:rsidR="0048364F" w:rsidRPr="00594B96">
        <w:t>—</w:t>
      </w:r>
      <w:r w:rsidR="00FB6DC6" w:rsidRPr="00A41618">
        <w:rPr>
          <w:rStyle w:val="CharAmSchText"/>
        </w:rPr>
        <w:t>A</w:t>
      </w:r>
      <w:r w:rsidR="00C9049B" w:rsidRPr="00A41618">
        <w:rPr>
          <w:rStyle w:val="CharAmSchText"/>
        </w:rPr>
        <w:t>mendments</w:t>
      </w:r>
      <w:bookmarkEnd w:id="10"/>
    </w:p>
    <w:p w14:paraId="0B17EAC9" w14:textId="77777777" w:rsidR="0004044E" w:rsidRPr="00A41618" w:rsidRDefault="0004044E" w:rsidP="0004044E">
      <w:pPr>
        <w:pStyle w:val="Header"/>
      </w:pPr>
      <w:r w:rsidRPr="00A41618">
        <w:rPr>
          <w:rStyle w:val="CharAmPartNo"/>
        </w:rPr>
        <w:t xml:space="preserve"> </w:t>
      </w:r>
      <w:r w:rsidRPr="00A41618">
        <w:rPr>
          <w:rStyle w:val="CharAmPartText"/>
        </w:rPr>
        <w:t xml:space="preserve"> </w:t>
      </w:r>
    </w:p>
    <w:p w14:paraId="2F96CA75" w14:textId="77777777" w:rsidR="00AF3D75" w:rsidRPr="00594B96" w:rsidRDefault="00AF3D75" w:rsidP="00D77E41">
      <w:pPr>
        <w:pStyle w:val="ActHead9"/>
      </w:pPr>
      <w:bookmarkStart w:id="11" w:name="_Toc101271034"/>
      <w:r w:rsidRPr="00594B96">
        <w:t>Biosecurity (Conditionally Non</w:t>
      </w:r>
      <w:r w:rsidR="00594B96">
        <w:noBreakHyphen/>
      </w:r>
      <w:r w:rsidRPr="00594B96">
        <w:t xml:space="preserve">prohibited Goods) </w:t>
      </w:r>
      <w:r w:rsidR="00594B96" w:rsidRPr="00594B96">
        <w:t>Determination 2</w:t>
      </w:r>
      <w:r w:rsidRPr="00594B96">
        <w:t>021</w:t>
      </w:r>
      <w:bookmarkEnd w:id="11"/>
    </w:p>
    <w:p w14:paraId="46E1AF23" w14:textId="77777777" w:rsidR="001C231C" w:rsidRPr="00594B96" w:rsidRDefault="000001F1" w:rsidP="001C231C">
      <w:pPr>
        <w:pStyle w:val="ItemHead"/>
      </w:pPr>
      <w:r w:rsidRPr="00594B96">
        <w:t>1</w:t>
      </w:r>
      <w:r w:rsidR="001C231C" w:rsidRPr="00594B96">
        <w:t xml:space="preserve">  </w:t>
      </w:r>
      <w:r w:rsidR="007E4484" w:rsidRPr="00594B96">
        <w:t>Section 6</w:t>
      </w:r>
    </w:p>
    <w:p w14:paraId="5B08BA3D" w14:textId="77777777" w:rsidR="001C231C" w:rsidRPr="00594B96" w:rsidRDefault="001C231C" w:rsidP="001C231C">
      <w:pPr>
        <w:pStyle w:val="Item"/>
      </w:pPr>
      <w:r w:rsidRPr="00594B96">
        <w:t>Insert:</w:t>
      </w:r>
    </w:p>
    <w:p w14:paraId="78DD9EE8" w14:textId="77777777" w:rsidR="001C231C" w:rsidRPr="00594B96" w:rsidRDefault="001C231C" w:rsidP="001C231C">
      <w:pPr>
        <w:pStyle w:val="Definition"/>
      </w:pPr>
      <w:r w:rsidRPr="00594B96">
        <w:rPr>
          <w:b/>
          <w:i/>
        </w:rPr>
        <w:t xml:space="preserve">50 </w:t>
      </w:r>
      <w:proofErr w:type="spellStart"/>
      <w:r w:rsidRPr="00594B96">
        <w:rPr>
          <w:b/>
          <w:i/>
        </w:rPr>
        <w:t>kGy</w:t>
      </w:r>
      <w:proofErr w:type="spellEnd"/>
      <w:r w:rsidRPr="00594B96">
        <w:rPr>
          <w:b/>
          <w:i/>
        </w:rPr>
        <w:t xml:space="preserve"> of ionising radiation</w:t>
      </w:r>
      <w:r w:rsidRPr="00594B96">
        <w:t xml:space="preserve">: goods are treated with </w:t>
      </w:r>
      <w:r w:rsidRPr="00594B96">
        <w:rPr>
          <w:b/>
          <w:i/>
        </w:rPr>
        <w:t xml:space="preserve">50 </w:t>
      </w:r>
      <w:proofErr w:type="spellStart"/>
      <w:r w:rsidRPr="00594B96">
        <w:rPr>
          <w:b/>
          <w:i/>
        </w:rPr>
        <w:t>kGy</w:t>
      </w:r>
      <w:proofErr w:type="spellEnd"/>
      <w:r w:rsidRPr="00594B96">
        <w:rPr>
          <w:b/>
          <w:i/>
        </w:rPr>
        <w:t xml:space="preserve"> of ionising radiation</w:t>
      </w:r>
      <w:r w:rsidRPr="00594B96">
        <w:t xml:space="preserve"> if:</w:t>
      </w:r>
    </w:p>
    <w:p w14:paraId="692627EF" w14:textId="77777777" w:rsidR="001C231C" w:rsidRPr="00594B96" w:rsidRDefault="001C231C" w:rsidP="001C231C">
      <w:pPr>
        <w:pStyle w:val="paragraph"/>
      </w:pPr>
      <w:r w:rsidRPr="00594B96">
        <w:tab/>
        <w:t>(a)</w:t>
      </w:r>
      <w:r w:rsidRPr="00594B96">
        <w:tab/>
        <w:t>the goods are treated with ionising radiation; and</w:t>
      </w:r>
    </w:p>
    <w:p w14:paraId="77D6ED30" w14:textId="77777777" w:rsidR="001C231C" w:rsidRPr="00594B96" w:rsidRDefault="001C231C" w:rsidP="001C231C">
      <w:pPr>
        <w:pStyle w:val="paragraph"/>
      </w:pPr>
      <w:r w:rsidRPr="00594B96">
        <w:tab/>
        <w:t>(b)</w:t>
      </w:r>
      <w:r w:rsidRPr="00594B96">
        <w:tab/>
        <w:t xml:space="preserve">the absorbed dose is 50 </w:t>
      </w:r>
      <w:proofErr w:type="spellStart"/>
      <w:r w:rsidRPr="00594B96">
        <w:t>kGy</w:t>
      </w:r>
      <w:proofErr w:type="spellEnd"/>
      <w:r w:rsidRPr="00594B96">
        <w:t xml:space="preserve"> or more.</w:t>
      </w:r>
    </w:p>
    <w:p w14:paraId="0B5643D3" w14:textId="77777777" w:rsidR="001C231C" w:rsidRPr="00594B96" w:rsidRDefault="001C231C" w:rsidP="001C231C">
      <w:pPr>
        <w:pStyle w:val="Definition"/>
      </w:pPr>
      <w:r w:rsidRPr="00594B96">
        <w:rPr>
          <w:b/>
          <w:i/>
        </w:rPr>
        <w:t>bioremediation product</w:t>
      </w:r>
      <w:r w:rsidRPr="00594B96">
        <w:t xml:space="preserve"> means a product intended to remove, degrade, neutralise, or otherwise treat contaminants in the environment.</w:t>
      </w:r>
    </w:p>
    <w:p w14:paraId="0774B306" w14:textId="77777777" w:rsidR="001C231C" w:rsidRPr="00594B96" w:rsidRDefault="001C231C" w:rsidP="001C231C">
      <w:pPr>
        <w:pStyle w:val="Definition"/>
      </w:pPr>
      <w:r w:rsidRPr="00594B96">
        <w:rPr>
          <w:b/>
          <w:i/>
        </w:rPr>
        <w:t>environmental purposes</w:t>
      </w:r>
      <w:r w:rsidRPr="00594B96">
        <w:t xml:space="preserve"> includes use as:</w:t>
      </w:r>
    </w:p>
    <w:p w14:paraId="23049797" w14:textId="77777777" w:rsidR="001C231C" w:rsidRPr="00594B96" w:rsidRDefault="001C231C" w:rsidP="001C231C">
      <w:pPr>
        <w:pStyle w:val="paragraph"/>
      </w:pPr>
      <w:r w:rsidRPr="00594B96">
        <w:tab/>
        <w:t>(a)</w:t>
      </w:r>
      <w:r w:rsidRPr="00594B96">
        <w:tab/>
        <w:t>a bioremediation product; or</w:t>
      </w:r>
    </w:p>
    <w:p w14:paraId="02384E5B" w14:textId="77777777" w:rsidR="001C231C" w:rsidRPr="00594B96" w:rsidRDefault="001C231C" w:rsidP="001C231C">
      <w:pPr>
        <w:pStyle w:val="paragraph"/>
      </w:pPr>
      <w:r w:rsidRPr="00594B96">
        <w:tab/>
        <w:t>(b)</w:t>
      </w:r>
      <w:r w:rsidRPr="00594B96">
        <w:tab/>
        <w:t>fertiliser.</w:t>
      </w:r>
    </w:p>
    <w:p w14:paraId="4522AC03" w14:textId="77777777" w:rsidR="00D3734D" w:rsidRPr="00594B96" w:rsidRDefault="000001F1" w:rsidP="00D3734D">
      <w:pPr>
        <w:pStyle w:val="ItemHead"/>
      </w:pPr>
      <w:r w:rsidRPr="00594B96">
        <w:t>2</w:t>
      </w:r>
      <w:r w:rsidR="00D3734D" w:rsidRPr="00594B96">
        <w:t xml:space="preserve">  </w:t>
      </w:r>
      <w:r w:rsidR="007E4484" w:rsidRPr="00594B96">
        <w:t>Section 6</w:t>
      </w:r>
      <w:r w:rsidR="00D3734D" w:rsidRPr="00594B96">
        <w:t xml:space="preserve"> (definition of </w:t>
      </w:r>
      <w:r w:rsidR="00D3734D" w:rsidRPr="00594B96">
        <w:rPr>
          <w:i/>
        </w:rPr>
        <w:t>fish</w:t>
      </w:r>
      <w:r w:rsidR="00D3734D" w:rsidRPr="00594B96">
        <w:t>)</w:t>
      </w:r>
    </w:p>
    <w:p w14:paraId="5E2DB659" w14:textId="77777777" w:rsidR="00D3734D" w:rsidRPr="00594B96" w:rsidRDefault="00D3734D" w:rsidP="00D3734D">
      <w:pPr>
        <w:pStyle w:val="Item"/>
      </w:pPr>
      <w:r w:rsidRPr="00594B96">
        <w:t>Repeal the definition.</w:t>
      </w:r>
    </w:p>
    <w:p w14:paraId="1AB95B36" w14:textId="77777777" w:rsidR="00D3734D" w:rsidRPr="00594B96" w:rsidRDefault="000001F1" w:rsidP="00D3734D">
      <w:pPr>
        <w:pStyle w:val="ItemHead"/>
      </w:pPr>
      <w:r w:rsidRPr="00594B96">
        <w:t>3</w:t>
      </w:r>
      <w:r w:rsidR="00D3734D" w:rsidRPr="00594B96">
        <w:t xml:space="preserve">  </w:t>
      </w:r>
      <w:r w:rsidR="007E4484" w:rsidRPr="00594B96">
        <w:t>Section 6</w:t>
      </w:r>
    </w:p>
    <w:p w14:paraId="53ECE927" w14:textId="77777777" w:rsidR="00D3734D" w:rsidRPr="00594B96" w:rsidRDefault="00D3734D" w:rsidP="00D3734D">
      <w:pPr>
        <w:pStyle w:val="Item"/>
      </w:pPr>
      <w:r w:rsidRPr="00594B96">
        <w:t>Insert:</w:t>
      </w:r>
    </w:p>
    <w:p w14:paraId="42B96265" w14:textId="77777777" w:rsidR="009E0971" w:rsidRPr="00594B96" w:rsidRDefault="009E0971" w:rsidP="009E0971">
      <w:pPr>
        <w:pStyle w:val="Definition"/>
      </w:pPr>
      <w:r w:rsidRPr="00594B96">
        <w:rPr>
          <w:b/>
          <w:i/>
        </w:rPr>
        <w:t>listed microalgae</w:t>
      </w:r>
      <w:r w:rsidRPr="00594B96">
        <w:t xml:space="preserve"> means microalgae of a species that is listed in the List of Microalgae with Alternative Conditions for Import prepared by the Director of Biosecurity and published on the Agriculture Department’s website, as existing from time to time.</w:t>
      </w:r>
    </w:p>
    <w:p w14:paraId="5D00A5BD" w14:textId="77777777" w:rsidR="009E0971" w:rsidRPr="00594B96" w:rsidRDefault="009E0971" w:rsidP="009E0971">
      <w:pPr>
        <w:pStyle w:val="notetext"/>
      </w:pPr>
      <w:r w:rsidRPr="00594B96">
        <w:t>Note:</w:t>
      </w:r>
      <w:r w:rsidRPr="00594B96">
        <w:tab/>
        <w:t>A species of microalgae is listed in the List of Microalgae with Alternative Conditions for Import if the Director of Biosecurity is satisfied that the level of biosecurity risk associated with microalgae of that species is acceptable.</w:t>
      </w:r>
    </w:p>
    <w:p w14:paraId="7CE336D2" w14:textId="77777777" w:rsidR="00D3734D" w:rsidRPr="00594B96" w:rsidRDefault="00D3734D" w:rsidP="009E0971">
      <w:pPr>
        <w:pStyle w:val="Definition"/>
      </w:pPr>
      <w:r w:rsidRPr="00594B96">
        <w:rPr>
          <w:b/>
          <w:i/>
        </w:rPr>
        <w:t>listed semi</w:t>
      </w:r>
      <w:r w:rsidR="00594B96">
        <w:rPr>
          <w:b/>
          <w:i/>
        </w:rPr>
        <w:noBreakHyphen/>
      </w:r>
      <w:r w:rsidRPr="00594B96">
        <w:rPr>
          <w:b/>
          <w:i/>
        </w:rPr>
        <w:t>synthetic, fermentation</w:t>
      </w:r>
      <w:r w:rsidR="00594B96">
        <w:rPr>
          <w:b/>
          <w:i/>
        </w:rPr>
        <w:noBreakHyphen/>
      </w:r>
      <w:r w:rsidRPr="00594B96">
        <w:rPr>
          <w:b/>
          <w:i/>
        </w:rPr>
        <w:t>derived active ingredient</w:t>
      </w:r>
      <w:r w:rsidRPr="00594B96">
        <w:t xml:space="preserve"> means an ingredient that is listed in the Semi</w:t>
      </w:r>
      <w:r w:rsidR="00594B96">
        <w:noBreakHyphen/>
      </w:r>
      <w:r w:rsidRPr="00594B96">
        <w:t>synthetic, Fermentation</w:t>
      </w:r>
      <w:r w:rsidR="00594B96">
        <w:noBreakHyphen/>
      </w:r>
      <w:r w:rsidRPr="00594B96">
        <w:t>derived Active Ingredients List prepared by the Director of Biosecurity and published on the Agriculture Department’s website, as existing from time to time.</w:t>
      </w:r>
    </w:p>
    <w:p w14:paraId="33BB1D76" w14:textId="77777777" w:rsidR="00D3734D" w:rsidRPr="00594B96" w:rsidRDefault="00D3734D" w:rsidP="00D3734D">
      <w:pPr>
        <w:pStyle w:val="notetext"/>
      </w:pPr>
      <w:r w:rsidRPr="00594B96">
        <w:t>Note:</w:t>
      </w:r>
      <w:r w:rsidRPr="00594B96">
        <w:tab/>
        <w:t>An ingredient is listed in the Semi</w:t>
      </w:r>
      <w:r w:rsidR="00594B96">
        <w:noBreakHyphen/>
      </w:r>
      <w:r w:rsidRPr="00594B96">
        <w:t>synthetic, Fermentation</w:t>
      </w:r>
      <w:r w:rsidR="00594B96">
        <w:noBreakHyphen/>
      </w:r>
      <w:r w:rsidRPr="00594B96">
        <w:t>derived Active Ingredients List if the Director of Biosecurity is satisfied that biosecurity risks associated with the ingredient can be managed to an acceptable level.</w:t>
      </w:r>
    </w:p>
    <w:p w14:paraId="2C66056B" w14:textId="77777777" w:rsidR="006C3AFA" w:rsidRPr="00594B96" w:rsidRDefault="000001F1" w:rsidP="006C3AFA">
      <w:pPr>
        <w:pStyle w:val="ItemHead"/>
      </w:pPr>
      <w:r w:rsidRPr="00594B96">
        <w:t>4</w:t>
      </w:r>
      <w:r w:rsidR="006C3AFA" w:rsidRPr="00594B96">
        <w:t xml:space="preserve">  </w:t>
      </w:r>
      <w:r w:rsidR="007E4484" w:rsidRPr="00594B96">
        <w:t>Paragraph 1</w:t>
      </w:r>
      <w:r w:rsidR="006C3AFA" w:rsidRPr="00594B96">
        <w:t>1(2)(c)</w:t>
      </w:r>
    </w:p>
    <w:p w14:paraId="60EAB3A2" w14:textId="77777777" w:rsidR="006C3AFA" w:rsidRPr="00594B96" w:rsidRDefault="006C3AFA" w:rsidP="006C3AFA">
      <w:pPr>
        <w:pStyle w:val="Item"/>
      </w:pPr>
      <w:r w:rsidRPr="00594B96">
        <w:t>Omit “of animal origin”, substitute “derived from animals”.</w:t>
      </w:r>
    </w:p>
    <w:p w14:paraId="26FA3EEC" w14:textId="77777777" w:rsidR="003A2E03" w:rsidRPr="00594B96" w:rsidRDefault="000001F1" w:rsidP="003A2E03">
      <w:pPr>
        <w:pStyle w:val="ItemHead"/>
      </w:pPr>
      <w:r w:rsidRPr="00594B96">
        <w:t>5</w:t>
      </w:r>
      <w:r w:rsidR="003A2E03" w:rsidRPr="00594B96">
        <w:t xml:space="preserve">  After </w:t>
      </w:r>
      <w:r w:rsidR="00EE6099" w:rsidRPr="00594B96">
        <w:t>paragraph 1</w:t>
      </w:r>
      <w:r w:rsidR="003A2E03" w:rsidRPr="00594B96">
        <w:t>1(2)(e)</w:t>
      </w:r>
    </w:p>
    <w:p w14:paraId="694C9AE1" w14:textId="77777777" w:rsidR="003A2E03" w:rsidRPr="00594B96" w:rsidRDefault="003A2E03" w:rsidP="003A2E03">
      <w:pPr>
        <w:pStyle w:val="Item"/>
      </w:pPr>
      <w:r w:rsidRPr="00594B96">
        <w:t>Insert:</w:t>
      </w:r>
    </w:p>
    <w:p w14:paraId="3ADE9DF4" w14:textId="77777777" w:rsidR="003A2E03" w:rsidRPr="00594B96" w:rsidRDefault="003A2E03" w:rsidP="003A2E03">
      <w:pPr>
        <w:pStyle w:val="paragraph"/>
      </w:pPr>
      <w:r w:rsidRPr="00594B96">
        <w:tab/>
        <w:t>(</w:t>
      </w:r>
      <w:proofErr w:type="spellStart"/>
      <w:r w:rsidRPr="00594B96">
        <w:t>ea</w:t>
      </w:r>
      <w:proofErr w:type="spellEnd"/>
      <w:r w:rsidRPr="00594B96">
        <w:t>)</w:t>
      </w:r>
      <w:r w:rsidRPr="00594B96">
        <w:tab/>
        <w:t xml:space="preserve">microscope slides referred to in </w:t>
      </w:r>
      <w:r w:rsidR="00EE6099" w:rsidRPr="00594B96">
        <w:t>section 5</w:t>
      </w:r>
      <w:r w:rsidRPr="00594B96">
        <w:t>2A;</w:t>
      </w:r>
    </w:p>
    <w:p w14:paraId="095E68EB" w14:textId="77777777" w:rsidR="001C231C" w:rsidRPr="00594B96" w:rsidRDefault="000001F1" w:rsidP="001C231C">
      <w:pPr>
        <w:pStyle w:val="ItemHead"/>
      </w:pPr>
      <w:r w:rsidRPr="00594B96">
        <w:t>6</w:t>
      </w:r>
      <w:r w:rsidR="001C231C" w:rsidRPr="00594B96">
        <w:t xml:space="preserve">  </w:t>
      </w:r>
      <w:r w:rsidR="007E4484" w:rsidRPr="00594B96">
        <w:t>Paragraph 1</w:t>
      </w:r>
      <w:r w:rsidR="00365779" w:rsidRPr="00594B96">
        <w:t>5</w:t>
      </w:r>
      <w:r w:rsidR="001C231C" w:rsidRPr="00594B96">
        <w:t>(1)(b)</w:t>
      </w:r>
    </w:p>
    <w:p w14:paraId="05EBB998" w14:textId="77777777" w:rsidR="001C231C" w:rsidRPr="00594B96" w:rsidRDefault="001C231C" w:rsidP="001C231C">
      <w:pPr>
        <w:pStyle w:val="Item"/>
      </w:pPr>
      <w:r w:rsidRPr="00594B96">
        <w:t xml:space="preserve">Omit “use as a </w:t>
      </w:r>
      <w:proofErr w:type="spellStart"/>
      <w:r w:rsidRPr="00594B96">
        <w:t>bioremedial</w:t>
      </w:r>
      <w:proofErr w:type="spellEnd"/>
      <w:r w:rsidRPr="00594B96">
        <w:t xml:space="preserve"> agent or fertiliser”, substitute “environmental purposes”.</w:t>
      </w:r>
    </w:p>
    <w:p w14:paraId="3F3BB4DD" w14:textId="77777777" w:rsidR="001C231C" w:rsidRPr="00594B96" w:rsidRDefault="000001F1" w:rsidP="001C231C">
      <w:pPr>
        <w:pStyle w:val="ItemHead"/>
      </w:pPr>
      <w:r w:rsidRPr="00594B96">
        <w:lastRenderedPageBreak/>
        <w:t>7</w:t>
      </w:r>
      <w:r w:rsidR="001C231C" w:rsidRPr="00594B96">
        <w:t xml:space="preserve">  </w:t>
      </w:r>
      <w:r w:rsidR="007E4484" w:rsidRPr="00594B96">
        <w:t>Subsection 1</w:t>
      </w:r>
      <w:r w:rsidR="006B037C" w:rsidRPr="00594B96">
        <w:t>5</w:t>
      </w:r>
      <w:r w:rsidR="001C231C" w:rsidRPr="00594B96">
        <w:t xml:space="preserve">(2) (table </w:t>
      </w:r>
      <w:r w:rsidR="007E4484" w:rsidRPr="00594B96">
        <w:t>item 2</w:t>
      </w:r>
      <w:r w:rsidR="001C231C" w:rsidRPr="00594B96">
        <w:t>, column 2</w:t>
      </w:r>
      <w:r w:rsidR="00D47750" w:rsidRPr="00594B96">
        <w:t xml:space="preserve">, </w:t>
      </w:r>
      <w:r w:rsidR="007E4484" w:rsidRPr="00594B96">
        <w:t>paragraphs (</w:t>
      </w:r>
      <w:r w:rsidR="00D47750" w:rsidRPr="00594B96">
        <w:t>c) and (d)</w:t>
      </w:r>
      <w:r w:rsidR="001C231C" w:rsidRPr="00594B96">
        <w:t>)</w:t>
      </w:r>
    </w:p>
    <w:p w14:paraId="70966869" w14:textId="77777777" w:rsidR="001C231C" w:rsidRPr="00594B96" w:rsidRDefault="001C231C" w:rsidP="001C231C">
      <w:pPr>
        <w:pStyle w:val="Item"/>
      </w:pPr>
      <w:r w:rsidRPr="00594B96">
        <w:t xml:space="preserve">Omit “gamma irradiation to a level that achieves a minimum of 50 </w:t>
      </w:r>
      <w:proofErr w:type="spellStart"/>
      <w:r w:rsidRPr="00594B96">
        <w:t>kGray</w:t>
      </w:r>
      <w:proofErr w:type="spellEnd"/>
      <w:r w:rsidRPr="00594B96">
        <w:t xml:space="preserve">”, substitute “50 </w:t>
      </w:r>
      <w:proofErr w:type="spellStart"/>
      <w:r w:rsidRPr="00594B96">
        <w:t>kGy</w:t>
      </w:r>
      <w:proofErr w:type="spellEnd"/>
      <w:r w:rsidRPr="00594B96">
        <w:t xml:space="preserve"> of ionising radiation”.</w:t>
      </w:r>
    </w:p>
    <w:p w14:paraId="55307416" w14:textId="77777777" w:rsidR="00D3734D" w:rsidRPr="00594B96" w:rsidRDefault="000001F1" w:rsidP="00D3734D">
      <w:pPr>
        <w:pStyle w:val="ItemHead"/>
      </w:pPr>
      <w:r w:rsidRPr="00594B96">
        <w:t>8</w:t>
      </w:r>
      <w:r w:rsidR="00D3734D" w:rsidRPr="00594B96">
        <w:t xml:space="preserve">  </w:t>
      </w:r>
      <w:r w:rsidR="007E4484" w:rsidRPr="00594B96">
        <w:t>Subsection 1</w:t>
      </w:r>
      <w:r w:rsidR="00D47750" w:rsidRPr="00594B96">
        <w:rPr>
          <w:color w:val="000000" w:themeColor="text1"/>
        </w:rPr>
        <w:t>5</w:t>
      </w:r>
      <w:r w:rsidR="00D3734D" w:rsidRPr="00594B96">
        <w:rPr>
          <w:color w:val="000000" w:themeColor="text1"/>
        </w:rPr>
        <w:t xml:space="preserve">(2) (after table </w:t>
      </w:r>
      <w:r w:rsidR="007E4484" w:rsidRPr="00594B96">
        <w:rPr>
          <w:color w:val="000000" w:themeColor="text1"/>
        </w:rPr>
        <w:t>item 1</w:t>
      </w:r>
      <w:r w:rsidR="00D47750" w:rsidRPr="00594B96">
        <w:rPr>
          <w:color w:val="000000" w:themeColor="text1"/>
        </w:rPr>
        <w:t>2</w:t>
      </w:r>
      <w:r w:rsidR="00D3734D" w:rsidRPr="00594B96">
        <w:rPr>
          <w:color w:val="000000" w:themeColor="text1"/>
        </w:rPr>
        <w:t>)</w:t>
      </w:r>
    </w:p>
    <w:p w14:paraId="3EE25838" w14:textId="77777777" w:rsidR="00D3734D" w:rsidRPr="00594B96" w:rsidRDefault="00D3734D" w:rsidP="00D3734D">
      <w:pPr>
        <w:pStyle w:val="Item"/>
      </w:pPr>
      <w:r w:rsidRPr="00594B96">
        <w:t>Insert:</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2400"/>
        <w:gridCol w:w="5198"/>
      </w:tblGrid>
      <w:tr w:rsidR="00D3734D" w:rsidRPr="00594B96" w14:paraId="1753FB0E" w14:textId="77777777" w:rsidTr="00672327">
        <w:tc>
          <w:tcPr>
            <w:tcW w:w="714" w:type="dxa"/>
            <w:shd w:val="clear" w:color="auto" w:fill="auto"/>
          </w:tcPr>
          <w:p w14:paraId="0C5F2939" w14:textId="77777777" w:rsidR="00D3734D" w:rsidRPr="00594B96" w:rsidRDefault="00D47750" w:rsidP="00672327">
            <w:pPr>
              <w:pStyle w:val="Tabletext"/>
            </w:pPr>
            <w:r w:rsidRPr="00594B96">
              <w:t>12</w:t>
            </w:r>
            <w:r w:rsidR="00D3734D" w:rsidRPr="00594B96">
              <w:t>A</w:t>
            </w:r>
          </w:p>
        </w:tc>
        <w:tc>
          <w:tcPr>
            <w:tcW w:w="2400" w:type="dxa"/>
            <w:shd w:val="clear" w:color="auto" w:fill="auto"/>
          </w:tcPr>
          <w:p w14:paraId="39BD311F" w14:textId="77777777" w:rsidR="00D3734D" w:rsidRPr="00594B96" w:rsidRDefault="00D3734D" w:rsidP="00672327">
            <w:pPr>
              <w:pStyle w:val="Tabletext"/>
            </w:pPr>
            <w:r w:rsidRPr="00594B96">
              <w:t>Oyster shells that are not part of manufactured goods</w:t>
            </w:r>
          </w:p>
        </w:tc>
        <w:tc>
          <w:tcPr>
            <w:tcW w:w="5198" w:type="dxa"/>
            <w:shd w:val="clear" w:color="auto" w:fill="auto"/>
          </w:tcPr>
          <w:p w14:paraId="2A123BB1" w14:textId="77777777" w:rsidR="00D3734D" w:rsidRPr="00594B96" w:rsidRDefault="00D3734D" w:rsidP="00672327">
            <w:pPr>
              <w:pStyle w:val="Tabletext"/>
            </w:pPr>
            <w:r w:rsidRPr="00594B96">
              <w:t>Either:</w:t>
            </w:r>
          </w:p>
          <w:p w14:paraId="1888CF71" w14:textId="77777777" w:rsidR="00D3734D" w:rsidRPr="00594B96" w:rsidRDefault="00D3734D" w:rsidP="00672327">
            <w:pPr>
              <w:pStyle w:val="Tablea"/>
            </w:pPr>
            <w:r w:rsidRPr="00594B96">
              <w:t>(a) the goods:</w:t>
            </w:r>
          </w:p>
          <w:p w14:paraId="538AE93B" w14:textId="77777777" w:rsidR="00D3734D" w:rsidRPr="00594B96" w:rsidRDefault="00D3734D" w:rsidP="00672327">
            <w:pPr>
              <w:pStyle w:val="Tablei"/>
            </w:pPr>
            <w:r w:rsidRPr="00594B96">
              <w:t>(</w:t>
            </w:r>
            <w:proofErr w:type="spellStart"/>
            <w:r w:rsidRPr="00594B96">
              <w:t>i</w:t>
            </w:r>
            <w:proofErr w:type="spellEnd"/>
            <w:r w:rsidRPr="00594B96">
              <w:t xml:space="preserve">) have been treated with </w:t>
            </w:r>
            <w:r w:rsidR="00D47750" w:rsidRPr="00594B96">
              <w:t xml:space="preserve">50 </w:t>
            </w:r>
            <w:proofErr w:type="spellStart"/>
            <w:r w:rsidR="00D47750" w:rsidRPr="00594B96">
              <w:t>kGy</w:t>
            </w:r>
            <w:proofErr w:type="spellEnd"/>
            <w:r w:rsidR="00D47750" w:rsidRPr="00594B96">
              <w:t xml:space="preserve"> of ionising radiation</w:t>
            </w:r>
            <w:r w:rsidRPr="00594B96">
              <w:t xml:space="preserve"> at a facility that the Director of Biosecurity is satisfied can treat the goods so that biosecurity risks associated with the goods are managed to an acceptable level; and</w:t>
            </w:r>
          </w:p>
          <w:p w14:paraId="13226BB5" w14:textId="77777777" w:rsidR="00D3734D" w:rsidRPr="00594B96" w:rsidRDefault="00D3734D" w:rsidP="00672327">
            <w:pPr>
              <w:pStyle w:val="Tablei"/>
            </w:pPr>
            <w:r w:rsidRPr="00594B96">
              <w:t>(ii) are accompanied by written evidence stating the matter in sub</w:t>
            </w:r>
            <w:r w:rsidR="007E4484" w:rsidRPr="00594B96">
              <w:t>paragraph (</w:t>
            </w:r>
            <w:proofErr w:type="spellStart"/>
            <w:r w:rsidRPr="00594B96">
              <w:t>i</w:t>
            </w:r>
            <w:proofErr w:type="spellEnd"/>
            <w:r w:rsidRPr="00594B96">
              <w:t>); or</w:t>
            </w:r>
          </w:p>
          <w:p w14:paraId="2A8AA81E" w14:textId="77777777" w:rsidR="00D3734D" w:rsidRPr="00594B96" w:rsidRDefault="00D3734D" w:rsidP="00672327">
            <w:pPr>
              <w:pStyle w:val="Tablea"/>
            </w:pPr>
            <w:r w:rsidRPr="00594B96">
              <w:t>(b) the goods are to be treated in accordance with an approved arrangement, while subject to biosecurity control, with one of the following:</w:t>
            </w:r>
          </w:p>
          <w:p w14:paraId="24604491" w14:textId="77777777" w:rsidR="00D3734D" w:rsidRPr="00594B96" w:rsidRDefault="00D3734D" w:rsidP="00672327">
            <w:pPr>
              <w:pStyle w:val="Tablei"/>
            </w:pPr>
            <w:r w:rsidRPr="00594B96">
              <w:t>(</w:t>
            </w:r>
            <w:proofErr w:type="spellStart"/>
            <w:r w:rsidRPr="00594B96">
              <w:t>i</w:t>
            </w:r>
            <w:proofErr w:type="spellEnd"/>
            <w:r w:rsidRPr="00594B96">
              <w:t xml:space="preserve">) </w:t>
            </w:r>
            <w:r w:rsidR="00D47750" w:rsidRPr="00594B96">
              <w:t xml:space="preserve">50 </w:t>
            </w:r>
            <w:proofErr w:type="spellStart"/>
            <w:r w:rsidR="00D47750" w:rsidRPr="00594B96">
              <w:t>kGy</w:t>
            </w:r>
            <w:proofErr w:type="spellEnd"/>
            <w:r w:rsidR="00D47750" w:rsidRPr="00594B96">
              <w:t xml:space="preserve"> of ionising radiation</w:t>
            </w:r>
            <w:r w:rsidRPr="00594B96">
              <w:t>;</w:t>
            </w:r>
          </w:p>
          <w:p w14:paraId="1C3334F6" w14:textId="77777777" w:rsidR="00D3734D" w:rsidRPr="00594B96" w:rsidRDefault="00D3734D" w:rsidP="00672327">
            <w:pPr>
              <w:pStyle w:val="Tablei"/>
            </w:pPr>
            <w:r w:rsidRPr="00594B96">
              <w:t>(ii) heat treatment in an autoclave at 121</w:t>
            </w:r>
            <w:r w:rsidR="00887CEE" w:rsidRPr="00594B96">
              <w:t>°</w:t>
            </w:r>
            <w:r w:rsidRPr="00594B96">
              <w:t>C, 103 kPa for 15 minutes;</w:t>
            </w:r>
          </w:p>
          <w:p w14:paraId="73838360" w14:textId="77777777" w:rsidR="00D3734D" w:rsidRPr="00594B96" w:rsidRDefault="00D3734D" w:rsidP="00672327">
            <w:pPr>
              <w:pStyle w:val="Tablei"/>
            </w:pPr>
            <w:r w:rsidRPr="00594B96">
              <w:t>(iii) heat treatment in an autoclave at 134</w:t>
            </w:r>
            <w:r w:rsidR="00887CEE" w:rsidRPr="00594B96">
              <w:t>°</w:t>
            </w:r>
            <w:r w:rsidRPr="00594B96">
              <w:t>C, 214 kPa for 4 minutes</w:t>
            </w:r>
          </w:p>
        </w:tc>
      </w:tr>
    </w:tbl>
    <w:p w14:paraId="0BD30142" w14:textId="77777777" w:rsidR="00672327" w:rsidRPr="00594B96" w:rsidRDefault="000001F1" w:rsidP="00672327">
      <w:pPr>
        <w:pStyle w:val="ItemHead"/>
      </w:pPr>
      <w:r w:rsidRPr="00594B96">
        <w:t>9</w:t>
      </w:r>
      <w:r w:rsidR="00672327" w:rsidRPr="00594B96">
        <w:t xml:space="preserve">  </w:t>
      </w:r>
      <w:r w:rsidR="007E4484" w:rsidRPr="00594B96">
        <w:t>Subsection 1</w:t>
      </w:r>
      <w:r w:rsidR="00CD3F61" w:rsidRPr="00594B96">
        <w:t>5</w:t>
      </w:r>
      <w:r w:rsidR="00672327" w:rsidRPr="00594B96">
        <w:t xml:space="preserve">(2) (table </w:t>
      </w:r>
      <w:r w:rsidR="007E4484" w:rsidRPr="00594B96">
        <w:t>item 1</w:t>
      </w:r>
      <w:r w:rsidR="00CD3F61" w:rsidRPr="00594B96">
        <w:t>3</w:t>
      </w:r>
      <w:r w:rsidR="00672327" w:rsidRPr="00594B96">
        <w:t>, column 1)</w:t>
      </w:r>
    </w:p>
    <w:p w14:paraId="38E40B28" w14:textId="77777777" w:rsidR="00672327" w:rsidRPr="00594B96" w:rsidRDefault="00672327" w:rsidP="00672327">
      <w:pPr>
        <w:pStyle w:val="Item"/>
      </w:pPr>
      <w:r w:rsidRPr="00594B96">
        <w:t>Omit “covered by another item in this table”, substitute “to which column 1 of another item in this table applies”.</w:t>
      </w:r>
    </w:p>
    <w:p w14:paraId="1F8CD0A1" w14:textId="77777777" w:rsidR="00D3734D" w:rsidRPr="00594B96" w:rsidRDefault="000001F1" w:rsidP="00D3734D">
      <w:pPr>
        <w:pStyle w:val="ItemHead"/>
      </w:pPr>
      <w:r w:rsidRPr="00594B96">
        <w:t>10</w:t>
      </w:r>
      <w:r w:rsidR="00D3734D" w:rsidRPr="00594B96">
        <w:t xml:space="preserve">  </w:t>
      </w:r>
      <w:r w:rsidR="007E4484" w:rsidRPr="00594B96">
        <w:t>Subsection 1</w:t>
      </w:r>
      <w:r w:rsidR="00E84EDD" w:rsidRPr="00594B96">
        <w:t>5</w:t>
      </w:r>
      <w:r w:rsidR="00D3734D" w:rsidRPr="00594B96">
        <w:t xml:space="preserve">(2) (table </w:t>
      </w:r>
      <w:r w:rsidR="007E4484" w:rsidRPr="00594B96">
        <w:t>item 1</w:t>
      </w:r>
      <w:r w:rsidR="00E84EDD" w:rsidRPr="00594B96">
        <w:t>3</w:t>
      </w:r>
      <w:r w:rsidR="00D3734D" w:rsidRPr="00594B96">
        <w:t xml:space="preserve">, column 2, after </w:t>
      </w:r>
      <w:r w:rsidR="007E4484" w:rsidRPr="00594B96">
        <w:t>paragraph (</w:t>
      </w:r>
      <w:r w:rsidR="00D3734D" w:rsidRPr="00594B96">
        <w:t>c))</w:t>
      </w:r>
    </w:p>
    <w:p w14:paraId="782C74D2" w14:textId="77777777" w:rsidR="00D3734D" w:rsidRPr="00594B96" w:rsidRDefault="00D3734D" w:rsidP="00D3734D">
      <w:pPr>
        <w:pStyle w:val="Item"/>
      </w:pPr>
      <w:r w:rsidRPr="00594B96">
        <w:t>Insert:</w:t>
      </w:r>
    </w:p>
    <w:p w14:paraId="5C8A8F4D" w14:textId="77777777" w:rsidR="00D3734D" w:rsidRPr="00594B96" w:rsidRDefault="00D3734D" w:rsidP="00D3734D">
      <w:pPr>
        <w:pStyle w:val="Tablea"/>
      </w:pPr>
      <w:r w:rsidRPr="00594B96">
        <w:t xml:space="preserve">(ca) the goods have been completely </w:t>
      </w:r>
      <w:proofErr w:type="spellStart"/>
      <w:r w:rsidRPr="00594B96">
        <w:t>plastinated</w:t>
      </w:r>
      <w:proofErr w:type="spellEnd"/>
      <w:r w:rsidRPr="00594B96">
        <w:t xml:space="preserve"> using curable polymers and are accompanied by a certificate from the laboratory or facility that </w:t>
      </w:r>
      <w:proofErr w:type="spellStart"/>
      <w:r w:rsidRPr="00594B96">
        <w:t>plastinated</w:t>
      </w:r>
      <w:proofErr w:type="spellEnd"/>
      <w:r w:rsidRPr="00594B96">
        <w:t xml:space="preserve"> the goods stating that fact;</w:t>
      </w:r>
    </w:p>
    <w:p w14:paraId="4AA87648" w14:textId="77777777" w:rsidR="00D3734D" w:rsidRPr="00594B96" w:rsidRDefault="000001F1" w:rsidP="00D3734D">
      <w:pPr>
        <w:pStyle w:val="ItemHead"/>
      </w:pPr>
      <w:r w:rsidRPr="00594B96">
        <w:t>11</w:t>
      </w:r>
      <w:r w:rsidR="00D3734D" w:rsidRPr="00594B96">
        <w:t xml:space="preserve">  </w:t>
      </w:r>
      <w:r w:rsidR="007E4484" w:rsidRPr="00594B96">
        <w:t>Subsection 1</w:t>
      </w:r>
      <w:r w:rsidR="00E84EDD" w:rsidRPr="00594B96">
        <w:t>5</w:t>
      </w:r>
      <w:r w:rsidR="00D3734D" w:rsidRPr="00594B96">
        <w:t xml:space="preserve">(2) (table </w:t>
      </w:r>
      <w:r w:rsidR="007E4484" w:rsidRPr="00594B96">
        <w:t>item 1</w:t>
      </w:r>
      <w:r w:rsidR="004234BC" w:rsidRPr="00594B96">
        <w:t>3</w:t>
      </w:r>
      <w:r w:rsidR="00D3734D" w:rsidRPr="00594B96">
        <w:t>, column 2, sub</w:t>
      </w:r>
      <w:r w:rsidR="007E4484" w:rsidRPr="00594B96">
        <w:t>paragraphs (</w:t>
      </w:r>
      <w:r w:rsidR="00D3734D" w:rsidRPr="00594B96">
        <w:t>d)(ii) and (iii))</w:t>
      </w:r>
    </w:p>
    <w:p w14:paraId="3BCE84EB" w14:textId="77777777" w:rsidR="00D3734D" w:rsidRPr="00594B96" w:rsidRDefault="00D3734D" w:rsidP="00D3734D">
      <w:pPr>
        <w:pStyle w:val="Item"/>
      </w:pPr>
      <w:r w:rsidRPr="00594B96">
        <w:t>Repeal the subparagraphs, substitute:</w:t>
      </w:r>
    </w:p>
    <w:p w14:paraId="7CCE0043" w14:textId="77777777" w:rsidR="00D3734D" w:rsidRPr="00594B96" w:rsidRDefault="00D3734D" w:rsidP="00D3734D">
      <w:pPr>
        <w:pStyle w:val="Tablei"/>
      </w:pPr>
      <w:r w:rsidRPr="00594B96">
        <w:t>(ii) the goods have been preserved or fixed using a method that the Director of Biosecurity is satisfied is appropriate to manage the biosecurity risks associated with the goods to an acceptable level;</w:t>
      </w:r>
    </w:p>
    <w:p w14:paraId="05ED02D4" w14:textId="77777777" w:rsidR="00D3734D" w:rsidRPr="00594B96" w:rsidRDefault="00D3734D" w:rsidP="00D3734D">
      <w:pPr>
        <w:pStyle w:val="Tablei"/>
      </w:pPr>
      <w:r w:rsidRPr="00594B96">
        <w:t>(iii) the goods are accompanied by a certificate from the laboratory or other facility that preserved or fixed the goods, stating the matter in sub</w:t>
      </w:r>
      <w:r w:rsidR="007E4484" w:rsidRPr="00594B96">
        <w:t>paragraph (</w:t>
      </w:r>
      <w:r w:rsidRPr="00594B96">
        <w:t>ii);</w:t>
      </w:r>
    </w:p>
    <w:p w14:paraId="7092357C" w14:textId="77777777" w:rsidR="008208E8" w:rsidRPr="00594B96" w:rsidRDefault="000001F1" w:rsidP="008208E8">
      <w:pPr>
        <w:pStyle w:val="ItemHead"/>
      </w:pPr>
      <w:r w:rsidRPr="00594B96">
        <w:t>12</w:t>
      </w:r>
      <w:r w:rsidR="008208E8" w:rsidRPr="00594B96">
        <w:t xml:space="preserve">  Subsection 15(2) (table item 13, column 2, paragraph (e))</w:t>
      </w:r>
    </w:p>
    <w:p w14:paraId="341AD846" w14:textId="77777777" w:rsidR="008208E8" w:rsidRPr="00594B96" w:rsidRDefault="008208E8" w:rsidP="008208E8">
      <w:pPr>
        <w:pStyle w:val="Item"/>
      </w:pPr>
      <w:r w:rsidRPr="00594B96">
        <w:t>Omit “(other than bees)”</w:t>
      </w:r>
      <w:r w:rsidR="0055319D" w:rsidRPr="00594B96">
        <w:t>.</w:t>
      </w:r>
    </w:p>
    <w:p w14:paraId="04E7C395" w14:textId="77777777" w:rsidR="00D3734D" w:rsidRPr="00594B96" w:rsidRDefault="000001F1" w:rsidP="00D3734D">
      <w:pPr>
        <w:pStyle w:val="ItemHead"/>
      </w:pPr>
      <w:r w:rsidRPr="00594B96">
        <w:t>13</w:t>
      </w:r>
      <w:r w:rsidR="00D3734D" w:rsidRPr="00594B96">
        <w:t xml:space="preserve">  </w:t>
      </w:r>
      <w:r w:rsidR="007E4484" w:rsidRPr="00594B96">
        <w:t>Subsection 1</w:t>
      </w:r>
      <w:r w:rsidR="000F7CC1" w:rsidRPr="00594B96">
        <w:t>5</w:t>
      </w:r>
      <w:r w:rsidR="00D3734D" w:rsidRPr="00594B96">
        <w:t xml:space="preserve">(2) (table </w:t>
      </w:r>
      <w:r w:rsidR="007E4484" w:rsidRPr="00594B96">
        <w:t>item 1</w:t>
      </w:r>
      <w:r w:rsidR="000F7CC1" w:rsidRPr="00594B96">
        <w:t>5</w:t>
      </w:r>
      <w:r w:rsidR="00D3734D" w:rsidRPr="00594B96">
        <w:t xml:space="preserve">, column 2, </w:t>
      </w:r>
      <w:r w:rsidR="007E4484" w:rsidRPr="00594B96">
        <w:t>paragraph (</w:t>
      </w:r>
      <w:r w:rsidR="00D3734D" w:rsidRPr="00594B96">
        <w:t>b))</w:t>
      </w:r>
    </w:p>
    <w:p w14:paraId="4A46EFEA" w14:textId="77777777" w:rsidR="00D3734D" w:rsidRPr="00594B96" w:rsidRDefault="00D3734D" w:rsidP="00D3734D">
      <w:pPr>
        <w:pStyle w:val="Item"/>
      </w:pPr>
      <w:r w:rsidRPr="00594B96">
        <w:t>Omit “a health certificate”, substitute “a certificate given by an official of the government of New Zealand”.</w:t>
      </w:r>
    </w:p>
    <w:p w14:paraId="1E6EB41C" w14:textId="77777777" w:rsidR="00FD1ED8" w:rsidRPr="00594B96" w:rsidRDefault="000001F1" w:rsidP="00FD1ED8">
      <w:pPr>
        <w:pStyle w:val="ItemHead"/>
      </w:pPr>
      <w:r w:rsidRPr="00594B96">
        <w:t>14</w:t>
      </w:r>
      <w:r w:rsidR="00FD1ED8" w:rsidRPr="00594B96">
        <w:t xml:space="preserve">  </w:t>
      </w:r>
      <w:r w:rsidR="007E4484" w:rsidRPr="00594B96">
        <w:t>Paragraph 1</w:t>
      </w:r>
      <w:r w:rsidR="00FD1ED8" w:rsidRPr="00594B96">
        <w:t>6(1)(b)</w:t>
      </w:r>
    </w:p>
    <w:p w14:paraId="18005052" w14:textId="77777777" w:rsidR="00FD1ED8" w:rsidRPr="00594B96" w:rsidRDefault="00FD1ED8" w:rsidP="00FD1ED8">
      <w:pPr>
        <w:pStyle w:val="Item"/>
      </w:pPr>
      <w:r w:rsidRPr="00594B96">
        <w:t xml:space="preserve">Omit “use as a </w:t>
      </w:r>
      <w:proofErr w:type="spellStart"/>
      <w:r w:rsidRPr="00594B96">
        <w:t>bioremedial</w:t>
      </w:r>
      <w:proofErr w:type="spellEnd"/>
      <w:r w:rsidRPr="00594B96">
        <w:t xml:space="preserve"> agent or fertiliser”, substitute “environmental purposes”.</w:t>
      </w:r>
    </w:p>
    <w:p w14:paraId="5F160B77" w14:textId="77777777" w:rsidR="00D3734D" w:rsidRPr="00594B96" w:rsidRDefault="000001F1" w:rsidP="00D3734D">
      <w:pPr>
        <w:pStyle w:val="ItemHead"/>
      </w:pPr>
      <w:r w:rsidRPr="00594B96">
        <w:lastRenderedPageBreak/>
        <w:t>15</w:t>
      </w:r>
      <w:r w:rsidR="00D3734D" w:rsidRPr="00594B96">
        <w:t xml:space="preserve">  </w:t>
      </w:r>
      <w:r w:rsidR="007E4484" w:rsidRPr="00594B96">
        <w:t>Subsection 1</w:t>
      </w:r>
      <w:r w:rsidR="001360EC" w:rsidRPr="00594B96">
        <w:t>6</w:t>
      </w:r>
      <w:r w:rsidR="00D3734D" w:rsidRPr="00594B96">
        <w:t xml:space="preserve">(2) (table </w:t>
      </w:r>
      <w:r w:rsidR="007E4484" w:rsidRPr="00594B96">
        <w:t>item 1</w:t>
      </w:r>
      <w:r w:rsidR="00D3734D" w:rsidRPr="00594B96">
        <w:t>)</w:t>
      </w:r>
    </w:p>
    <w:p w14:paraId="6BC2BE7A" w14:textId="77777777" w:rsidR="00D3734D" w:rsidRPr="00594B96" w:rsidRDefault="00D3734D" w:rsidP="00D3734D">
      <w:pPr>
        <w:pStyle w:val="Item"/>
      </w:pPr>
      <w:r w:rsidRPr="00594B96">
        <w:t>Repeal the item, substitute:</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2400"/>
        <w:gridCol w:w="5198"/>
      </w:tblGrid>
      <w:tr w:rsidR="00D3734D" w:rsidRPr="00594B96" w14:paraId="66424236" w14:textId="77777777" w:rsidTr="00672327">
        <w:tc>
          <w:tcPr>
            <w:tcW w:w="714" w:type="dxa"/>
            <w:shd w:val="clear" w:color="auto" w:fill="auto"/>
          </w:tcPr>
          <w:p w14:paraId="29123DE4" w14:textId="77777777" w:rsidR="00D3734D" w:rsidRPr="00594B96" w:rsidRDefault="00D3734D" w:rsidP="00672327">
            <w:pPr>
              <w:pStyle w:val="Tabletext"/>
            </w:pPr>
            <w:r w:rsidRPr="00594B96">
              <w:t>1</w:t>
            </w:r>
          </w:p>
        </w:tc>
        <w:tc>
          <w:tcPr>
            <w:tcW w:w="2400" w:type="dxa"/>
            <w:shd w:val="clear" w:color="auto" w:fill="auto"/>
          </w:tcPr>
          <w:p w14:paraId="3BDD1923" w14:textId="77777777" w:rsidR="00D3734D" w:rsidRPr="00594B96" w:rsidRDefault="00D3734D" w:rsidP="00672327">
            <w:pPr>
              <w:pStyle w:val="Tabletext"/>
            </w:pPr>
            <w:r w:rsidRPr="00594B96">
              <w:t>Bony fish</w:t>
            </w:r>
            <w:r w:rsidRPr="00594B96">
              <w:rPr>
                <w:i/>
              </w:rPr>
              <w:t xml:space="preserve"> </w:t>
            </w:r>
            <w:r w:rsidRPr="00594B96">
              <w:rPr>
                <w:lang w:eastAsia="en-US"/>
              </w:rPr>
              <w:t>(</w:t>
            </w:r>
            <w:r w:rsidRPr="00594B96">
              <w:rPr>
                <w:i/>
                <w:lang w:eastAsia="en-US"/>
              </w:rPr>
              <w:t>Osteichthyes</w:t>
            </w:r>
            <w:r w:rsidRPr="00594B96">
              <w:rPr>
                <w:lang w:eastAsia="en-US"/>
              </w:rPr>
              <w:t>)</w:t>
            </w:r>
            <w:r w:rsidRPr="00594B96">
              <w:t xml:space="preserve">, other than members of the family Salmonidae or the genus </w:t>
            </w:r>
            <w:proofErr w:type="spellStart"/>
            <w:r w:rsidRPr="00594B96">
              <w:t>Plecoglossus</w:t>
            </w:r>
            <w:proofErr w:type="spellEnd"/>
          </w:p>
        </w:tc>
        <w:tc>
          <w:tcPr>
            <w:tcW w:w="5198" w:type="dxa"/>
            <w:shd w:val="clear" w:color="auto" w:fill="auto"/>
          </w:tcPr>
          <w:p w14:paraId="2C1A2E3B" w14:textId="77777777" w:rsidR="00D3734D" w:rsidRPr="00594B96" w:rsidRDefault="00D3734D" w:rsidP="00672327">
            <w:pPr>
              <w:pStyle w:val="Tabletext"/>
            </w:pPr>
            <w:r w:rsidRPr="00594B96">
              <w:t>Any of the following:</w:t>
            </w:r>
          </w:p>
          <w:p w14:paraId="036C5119" w14:textId="77777777" w:rsidR="00D3734D" w:rsidRPr="00594B96" w:rsidRDefault="00D3734D" w:rsidP="00672327">
            <w:pPr>
              <w:pStyle w:val="Tablea"/>
            </w:pPr>
            <w:r w:rsidRPr="00594B96">
              <w:t>(a) the goods:</w:t>
            </w:r>
          </w:p>
          <w:p w14:paraId="6D6FE061" w14:textId="77777777" w:rsidR="00D3734D" w:rsidRPr="00594B96" w:rsidRDefault="00D3734D" w:rsidP="00672327">
            <w:pPr>
              <w:pStyle w:val="Tablei"/>
            </w:pPr>
            <w:r w:rsidRPr="00594B96">
              <w:t>(</w:t>
            </w:r>
            <w:proofErr w:type="spellStart"/>
            <w:r w:rsidRPr="00594B96">
              <w:t>i</w:t>
            </w:r>
            <w:proofErr w:type="spellEnd"/>
            <w:r w:rsidRPr="00594B96">
              <w:t>) are eviscerated or processed further than evisceration; and</w:t>
            </w:r>
          </w:p>
          <w:p w14:paraId="77FFE132" w14:textId="77777777" w:rsidR="00D3734D" w:rsidRPr="00594B96" w:rsidRDefault="00D3734D" w:rsidP="00672327">
            <w:pPr>
              <w:pStyle w:val="Tablei"/>
            </w:pPr>
            <w:r w:rsidRPr="00594B96">
              <w:t>(ii) are in a quantity of not more than 5 kilograms; and</w:t>
            </w:r>
          </w:p>
          <w:p w14:paraId="2E6F3406" w14:textId="77777777" w:rsidR="00D3734D" w:rsidRPr="00594B96" w:rsidRDefault="00D3734D" w:rsidP="00672327">
            <w:pPr>
              <w:pStyle w:val="Tablei"/>
            </w:pPr>
            <w:r w:rsidRPr="00594B96">
              <w:t>(iii) are brought in as baggage;</w:t>
            </w:r>
          </w:p>
          <w:p w14:paraId="7B2BA391" w14:textId="77777777" w:rsidR="00D3734D" w:rsidRPr="00594B96" w:rsidRDefault="00D3734D" w:rsidP="00672327">
            <w:pPr>
              <w:pStyle w:val="Tablea"/>
            </w:pPr>
            <w:r w:rsidRPr="00594B96">
              <w:t>(b) the goods have been processed into one of the following consumer</w:t>
            </w:r>
            <w:r w:rsidR="00594B96">
              <w:noBreakHyphen/>
            </w:r>
            <w:r w:rsidRPr="00594B96">
              <w:t>ready forms:</w:t>
            </w:r>
          </w:p>
          <w:p w14:paraId="542EE643" w14:textId="77777777" w:rsidR="00D3734D" w:rsidRPr="00594B96" w:rsidRDefault="00D3734D" w:rsidP="00672327">
            <w:pPr>
              <w:pStyle w:val="Tablei"/>
            </w:pPr>
            <w:r w:rsidRPr="00594B96">
              <w:t>(</w:t>
            </w:r>
            <w:proofErr w:type="spellStart"/>
            <w:r w:rsidRPr="00594B96">
              <w:t>i</w:t>
            </w:r>
            <w:proofErr w:type="spellEnd"/>
            <w:r w:rsidRPr="00594B96">
              <w:t>) cutlets (including the central bone and external skin, and excluding fins), each weighing no more than 450 grams;</w:t>
            </w:r>
          </w:p>
          <w:p w14:paraId="26448A75" w14:textId="77777777" w:rsidR="00D3734D" w:rsidRPr="00594B96" w:rsidRDefault="00D3734D" w:rsidP="00672327">
            <w:pPr>
              <w:pStyle w:val="Tablei"/>
            </w:pPr>
            <w:r w:rsidRPr="00594B96">
              <w:t>(ii) skinless fillets (excluding the belly flap and all bone except the pin bones) of any weight;</w:t>
            </w:r>
          </w:p>
          <w:p w14:paraId="2E80767C" w14:textId="77777777" w:rsidR="00D3734D" w:rsidRPr="00594B96" w:rsidRDefault="00D3734D" w:rsidP="00672327">
            <w:pPr>
              <w:pStyle w:val="Tablei"/>
            </w:pPr>
            <w:r w:rsidRPr="00594B96">
              <w:t>(iii) skin</w:t>
            </w:r>
            <w:r w:rsidR="00594B96">
              <w:noBreakHyphen/>
            </w:r>
            <w:r w:rsidRPr="00594B96">
              <w:t>on fillets (excluding the belly flap and all bones except the pin bones) each weighing no more than 450 grams;</w:t>
            </w:r>
          </w:p>
          <w:p w14:paraId="114E2D92" w14:textId="77777777" w:rsidR="00D3734D" w:rsidRPr="00594B96" w:rsidRDefault="00D3734D" w:rsidP="00672327">
            <w:pPr>
              <w:pStyle w:val="Tablei"/>
            </w:pPr>
            <w:r w:rsidRPr="00594B96">
              <w:t>(iv) eviscerated, headless fish, each weighing no more than 450 grams;</w:t>
            </w:r>
          </w:p>
          <w:p w14:paraId="7F36E831" w14:textId="77777777" w:rsidR="00D3734D" w:rsidRPr="00594B96" w:rsidRDefault="00D3734D" w:rsidP="00672327">
            <w:pPr>
              <w:pStyle w:val="Tablei"/>
            </w:pPr>
            <w:r w:rsidRPr="00594B96">
              <w:t>(v) eviscerated, headless fish that have been salted, dried or smoked;</w:t>
            </w:r>
          </w:p>
          <w:p w14:paraId="78769BCE" w14:textId="77777777" w:rsidR="00D3734D" w:rsidRPr="00594B96" w:rsidRDefault="00D3734D" w:rsidP="00672327">
            <w:pPr>
              <w:pStyle w:val="Tablei"/>
            </w:pPr>
            <w:r w:rsidRPr="00594B96">
              <w:t>(vi) products that have been processed further than the stage described in sub</w:t>
            </w:r>
            <w:r w:rsidR="007E4484" w:rsidRPr="00594B96">
              <w:t>paragraphs (</w:t>
            </w:r>
            <w:proofErr w:type="spellStart"/>
            <w:r w:rsidRPr="00594B96">
              <w:t>i</w:t>
            </w:r>
            <w:proofErr w:type="spellEnd"/>
            <w:r w:rsidRPr="00594B96">
              <w:t>) to (v);</w:t>
            </w:r>
          </w:p>
          <w:p w14:paraId="79441F59" w14:textId="77777777" w:rsidR="00D3734D" w:rsidRPr="00594B96" w:rsidRDefault="00D3734D" w:rsidP="00672327">
            <w:pPr>
              <w:pStyle w:val="Tablea"/>
            </w:pPr>
            <w:r w:rsidRPr="00594B96">
              <w:t>(c) the goods:</w:t>
            </w:r>
          </w:p>
          <w:p w14:paraId="4573A0BA" w14:textId="77777777" w:rsidR="00D3734D" w:rsidRPr="00594B96" w:rsidRDefault="00D3734D" w:rsidP="00672327">
            <w:pPr>
              <w:pStyle w:val="Tablei"/>
            </w:pPr>
            <w:r w:rsidRPr="00594B96">
              <w:t>(</w:t>
            </w:r>
            <w:proofErr w:type="spellStart"/>
            <w:r w:rsidRPr="00594B96">
              <w:t>i</w:t>
            </w:r>
            <w:proofErr w:type="spellEnd"/>
            <w:r w:rsidRPr="00594B96">
              <w:t>) are commercially canned; and</w:t>
            </w:r>
          </w:p>
          <w:p w14:paraId="7FE9E219" w14:textId="77777777" w:rsidR="00D3734D" w:rsidRPr="00594B96" w:rsidRDefault="00D3734D" w:rsidP="00672327">
            <w:pPr>
              <w:pStyle w:val="Tablei"/>
            </w:pPr>
            <w:r w:rsidRPr="00594B96">
              <w:t>(ii) are shelf</w:t>
            </w:r>
            <w:r w:rsidR="00594B96">
              <w:noBreakHyphen/>
            </w:r>
            <w:r w:rsidRPr="00594B96">
              <w:t>stable;</w:t>
            </w:r>
          </w:p>
          <w:p w14:paraId="4A93D3D0" w14:textId="77777777" w:rsidR="00D3734D" w:rsidRPr="00594B96" w:rsidRDefault="00D3734D" w:rsidP="00672327">
            <w:pPr>
              <w:pStyle w:val="Tablea"/>
            </w:pPr>
            <w:r w:rsidRPr="00594B96">
              <w:t>(d) all of the following:</w:t>
            </w:r>
          </w:p>
          <w:p w14:paraId="2431C0C9" w14:textId="77777777" w:rsidR="00D3734D" w:rsidRPr="00594B96" w:rsidRDefault="00D3734D" w:rsidP="00672327">
            <w:pPr>
              <w:pStyle w:val="Tablei"/>
            </w:pPr>
            <w:r w:rsidRPr="00594B96">
              <w:t>(</w:t>
            </w:r>
            <w:proofErr w:type="spellStart"/>
            <w:r w:rsidRPr="00594B96">
              <w:t>i</w:t>
            </w:r>
            <w:proofErr w:type="spellEnd"/>
            <w:r w:rsidRPr="00594B96">
              <w:t>) the goods have been processed in premises approved by, and under the control of, a body listed in the List of Overseas Authorities—Aquatic Animals for Import;</w:t>
            </w:r>
          </w:p>
          <w:p w14:paraId="23BD99EA" w14:textId="77777777" w:rsidR="00D3734D" w:rsidRPr="00594B96" w:rsidRDefault="00D3734D" w:rsidP="00672327">
            <w:pPr>
              <w:pStyle w:val="Tablei"/>
            </w:pPr>
            <w:r w:rsidRPr="00594B96">
              <w:t>(ii) the goods have been eviscerated, the head and gills removed and internal and external surfaces thoroughly washed;</w:t>
            </w:r>
          </w:p>
          <w:p w14:paraId="3BC67702" w14:textId="77777777" w:rsidR="00D3734D" w:rsidRPr="00594B96" w:rsidRDefault="00D3734D" w:rsidP="00672327">
            <w:pPr>
              <w:pStyle w:val="Tablei"/>
            </w:pPr>
            <w:r w:rsidRPr="00594B96">
              <w:t>(iii) the goods have been inspected under the supervision of, or in accordance with systems approved by, a body listed in the List of Overseas Authorities—Aquatic Animals for Import;</w:t>
            </w:r>
          </w:p>
          <w:p w14:paraId="47D048C4" w14:textId="77777777" w:rsidR="00D3734D" w:rsidRPr="00594B96" w:rsidRDefault="00D3734D" w:rsidP="00672327">
            <w:pPr>
              <w:pStyle w:val="Tablei"/>
            </w:pPr>
            <w:r w:rsidRPr="00594B96">
              <w:t>(iv) the goods are free from visible lesions associated with infectious disease;</w:t>
            </w:r>
          </w:p>
          <w:p w14:paraId="1C845428" w14:textId="77777777" w:rsidR="00D3734D" w:rsidRPr="00594B96" w:rsidRDefault="00D3734D" w:rsidP="00672327">
            <w:pPr>
              <w:pStyle w:val="Tablei"/>
            </w:pPr>
            <w:r w:rsidRPr="00594B96">
              <w:t>(v) the goods are accompanied by a certificate from a body listed in the List of Overseas Authorities—Aquatic Animals for Import stating the matters referred to in sub</w:t>
            </w:r>
            <w:r w:rsidR="007E4484" w:rsidRPr="00594B96">
              <w:t>paragraphs (</w:t>
            </w:r>
            <w:proofErr w:type="spellStart"/>
            <w:r w:rsidRPr="00594B96">
              <w:t>i</w:t>
            </w:r>
            <w:proofErr w:type="spellEnd"/>
            <w:r w:rsidRPr="00594B96">
              <w:t>) to (iv);</w:t>
            </w:r>
          </w:p>
          <w:p w14:paraId="1B9D4AEA" w14:textId="77777777" w:rsidR="00D3734D" w:rsidRPr="00594B96" w:rsidRDefault="00D3734D" w:rsidP="00672327">
            <w:pPr>
              <w:pStyle w:val="Tablea"/>
            </w:pPr>
            <w:r w:rsidRPr="00594B96">
              <w:t>(e) the goods:</w:t>
            </w:r>
          </w:p>
          <w:p w14:paraId="7C4FB850" w14:textId="77777777" w:rsidR="00D3734D" w:rsidRPr="00594B96" w:rsidRDefault="00D3734D" w:rsidP="00672327">
            <w:pPr>
              <w:pStyle w:val="Tablei"/>
            </w:pPr>
            <w:r w:rsidRPr="00594B96">
              <w:t>(</w:t>
            </w:r>
            <w:proofErr w:type="spellStart"/>
            <w:r w:rsidRPr="00594B96">
              <w:t>i</w:t>
            </w:r>
            <w:proofErr w:type="spellEnd"/>
            <w:r w:rsidRPr="00594B96">
              <w:t>) can be stored at room or ambient temperature and do not need to be refrigerated or frozen before being used; and</w:t>
            </w:r>
          </w:p>
          <w:p w14:paraId="195ED5F1" w14:textId="77777777" w:rsidR="00D3734D" w:rsidRPr="00594B96" w:rsidRDefault="00D3734D" w:rsidP="00672327">
            <w:pPr>
              <w:pStyle w:val="Tablei"/>
            </w:pPr>
            <w:r w:rsidRPr="00594B96">
              <w:t>(ii) are for personal use</w:t>
            </w:r>
          </w:p>
        </w:tc>
      </w:tr>
    </w:tbl>
    <w:p w14:paraId="16F2EC49" w14:textId="77777777" w:rsidR="00D3734D" w:rsidRPr="00594B96" w:rsidRDefault="000001F1" w:rsidP="00D3734D">
      <w:pPr>
        <w:pStyle w:val="ItemHead"/>
      </w:pPr>
      <w:r w:rsidRPr="00594B96">
        <w:t>16</w:t>
      </w:r>
      <w:r w:rsidR="00D3734D" w:rsidRPr="00594B96">
        <w:t xml:space="preserve">  </w:t>
      </w:r>
      <w:r w:rsidR="007E4484" w:rsidRPr="00594B96">
        <w:t>Subsection 1</w:t>
      </w:r>
      <w:r w:rsidR="001360EC" w:rsidRPr="00594B96">
        <w:t>6</w:t>
      </w:r>
      <w:r w:rsidR="00D3734D" w:rsidRPr="00594B96">
        <w:t xml:space="preserve">(2) (cell at table </w:t>
      </w:r>
      <w:r w:rsidR="007E4484" w:rsidRPr="00594B96">
        <w:t>item 2</w:t>
      </w:r>
      <w:r w:rsidR="00D3734D" w:rsidRPr="00594B96">
        <w:t>, column 1)</w:t>
      </w:r>
    </w:p>
    <w:p w14:paraId="005F57C2" w14:textId="77777777" w:rsidR="00D3734D" w:rsidRPr="00594B96" w:rsidRDefault="00D3734D" w:rsidP="00D3734D">
      <w:pPr>
        <w:pStyle w:val="Item"/>
      </w:pPr>
      <w:r w:rsidRPr="00594B96">
        <w:t>Repeal the cell, substitute:</w:t>
      </w:r>
    </w:p>
    <w:tbl>
      <w:tblPr>
        <w:tblW w:w="0" w:type="auto"/>
        <w:tblInd w:w="817" w:type="dxa"/>
        <w:tblBorders>
          <w:top w:val="single" w:sz="12" w:space="0" w:color="auto"/>
          <w:bottom w:val="single" w:sz="12" w:space="0" w:color="auto"/>
        </w:tblBorders>
        <w:tblLayout w:type="fixed"/>
        <w:tblLook w:val="0000" w:firstRow="0" w:lastRow="0" w:firstColumn="0" w:lastColumn="0" w:noHBand="0" w:noVBand="0"/>
      </w:tblPr>
      <w:tblGrid>
        <w:gridCol w:w="2410"/>
      </w:tblGrid>
      <w:tr w:rsidR="00D3734D" w:rsidRPr="00594B96" w14:paraId="4295AF1E" w14:textId="77777777" w:rsidTr="00672327">
        <w:tc>
          <w:tcPr>
            <w:tcW w:w="2410" w:type="dxa"/>
            <w:tcBorders>
              <w:top w:val="nil"/>
              <w:bottom w:val="nil"/>
            </w:tcBorders>
            <w:shd w:val="clear" w:color="auto" w:fill="auto"/>
          </w:tcPr>
          <w:p w14:paraId="64B65988" w14:textId="77777777" w:rsidR="00D3734D" w:rsidRPr="00594B96" w:rsidRDefault="00D3734D" w:rsidP="00672327">
            <w:pPr>
              <w:pStyle w:val="Tabletext"/>
            </w:pPr>
            <w:r w:rsidRPr="00594B96">
              <w:lastRenderedPageBreak/>
              <w:t>Bony fish</w:t>
            </w:r>
            <w:r w:rsidRPr="00594B96">
              <w:rPr>
                <w:i/>
              </w:rPr>
              <w:t xml:space="preserve"> </w:t>
            </w:r>
            <w:r w:rsidRPr="00594B96">
              <w:rPr>
                <w:lang w:eastAsia="en-US"/>
              </w:rPr>
              <w:t>(</w:t>
            </w:r>
            <w:r w:rsidRPr="00594B96">
              <w:rPr>
                <w:i/>
                <w:lang w:eastAsia="en-US"/>
              </w:rPr>
              <w:t>Osteichthyes</w:t>
            </w:r>
            <w:r w:rsidRPr="00594B96">
              <w:rPr>
                <w:lang w:eastAsia="en-US"/>
              </w:rPr>
              <w:t>) from New Zealand</w:t>
            </w:r>
            <w:r w:rsidRPr="00594B96">
              <w:t xml:space="preserve">, other than members of the family Salmonidae or the genus </w:t>
            </w:r>
            <w:proofErr w:type="spellStart"/>
            <w:r w:rsidRPr="00594B96">
              <w:t>Plecoglossus</w:t>
            </w:r>
            <w:proofErr w:type="spellEnd"/>
          </w:p>
        </w:tc>
      </w:tr>
    </w:tbl>
    <w:p w14:paraId="036BEBAB" w14:textId="77777777" w:rsidR="00D3734D" w:rsidRPr="00594B96" w:rsidRDefault="000001F1" w:rsidP="00D3734D">
      <w:pPr>
        <w:pStyle w:val="ItemHead"/>
      </w:pPr>
      <w:r w:rsidRPr="00594B96">
        <w:t>17</w:t>
      </w:r>
      <w:r w:rsidR="00D3734D" w:rsidRPr="00594B96">
        <w:t xml:space="preserve">  </w:t>
      </w:r>
      <w:r w:rsidR="007E4484" w:rsidRPr="00594B96">
        <w:t>Subsection 1</w:t>
      </w:r>
      <w:r w:rsidR="006761DF" w:rsidRPr="00594B96">
        <w:t>6</w:t>
      </w:r>
      <w:r w:rsidR="00D3734D" w:rsidRPr="00594B96">
        <w:t>(2) (table item 4)</w:t>
      </w:r>
    </w:p>
    <w:p w14:paraId="5E3CA376" w14:textId="77777777" w:rsidR="00D3734D" w:rsidRPr="00594B96" w:rsidRDefault="00D3734D" w:rsidP="00D3734D">
      <w:pPr>
        <w:pStyle w:val="Item"/>
      </w:pPr>
      <w:r w:rsidRPr="00594B96">
        <w:t>Repeal the item.</w:t>
      </w:r>
    </w:p>
    <w:p w14:paraId="5757C360" w14:textId="77777777" w:rsidR="00D3734D" w:rsidRPr="00594B96" w:rsidRDefault="000001F1" w:rsidP="00D3734D">
      <w:pPr>
        <w:pStyle w:val="ItemHead"/>
      </w:pPr>
      <w:r w:rsidRPr="00594B96">
        <w:t>18</w:t>
      </w:r>
      <w:r w:rsidR="00D3734D" w:rsidRPr="00594B96">
        <w:t xml:space="preserve">  </w:t>
      </w:r>
      <w:r w:rsidR="007E4484" w:rsidRPr="00594B96">
        <w:t>Subsection 1</w:t>
      </w:r>
      <w:r w:rsidR="006761DF" w:rsidRPr="00594B96">
        <w:t>6</w:t>
      </w:r>
      <w:r w:rsidR="00D3734D" w:rsidRPr="00594B96">
        <w:t xml:space="preserve">(2) (cell at table </w:t>
      </w:r>
      <w:r w:rsidR="007E4484" w:rsidRPr="00594B96">
        <w:t>item 5</w:t>
      </w:r>
      <w:r w:rsidR="00D3734D" w:rsidRPr="00594B96">
        <w:t>, column 1)</w:t>
      </w:r>
    </w:p>
    <w:p w14:paraId="5CEF2E16" w14:textId="77777777" w:rsidR="00D3734D" w:rsidRPr="00594B96" w:rsidRDefault="00D3734D" w:rsidP="00D3734D">
      <w:pPr>
        <w:pStyle w:val="Item"/>
      </w:pPr>
      <w:r w:rsidRPr="00594B96">
        <w:t>Repeal the cell, substitute:</w:t>
      </w:r>
    </w:p>
    <w:tbl>
      <w:tblPr>
        <w:tblW w:w="0" w:type="auto"/>
        <w:tblInd w:w="817" w:type="dxa"/>
        <w:tblBorders>
          <w:top w:val="single" w:sz="12" w:space="0" w:color="auto"/>
          <w:bottom w:val="single" w:sz="12" w:space="0" w:color="auto"/>
        </w:tblBorders>
        <w:tblLayout w:type="fixed"/>
        <w:tblLook w:val="0000" w:firstRow="0" w:lastRow="0" w:firstColumn="0" w:lastColumn="0" w:noHBand="0" w:noVBand="0"/>
      </w:tblPr>
      <w:tblGrid>
        <w:gridCol w:w="2410"/>
      </w:tblGrid>
      <w:tr w:rsidR="00D3734D" w:rsidRPr="00594B96" w14:paraId="47FA29FD" w14:textId="77777777" w:rsidTr="00672327">
        <w:tc>
          <w:tcPr>
            <w:tcW w:w="2410" w:type="dxa"/>
            <w:tcBorders>
              <w:top w:val="nil"/>
              <w:bottom w:val="nil"/>
            </w:tcBorders>
            <w:shd w:val="clear" w:color="auto" w:fill="auto"/>
          </w:tcPr>
          <w:p w14:paraId="5EC7F7A1" w14:textId="77777777" w:rsidR="00D3734D" w:rsidRPr="00594B96" w:rsidRDefault="00D3734D" w:rsidP="00672327">
            <w:pPr>
              <w:pStyle w:val="Tabletext"/>
            </w:pPr>
            <w:r w:rsidRPr="00594B96">
              <w:t>Fish or fish</w:t>
            </w:r>
            <w:r w:rsidRPr="00594B96">
              <w:rPr>
                <w:i/>
              </w:rPr>
              <w:t xml:space="preserve"> </w:t>
            </w:r>
            <w:r w:rsidRPr="00594B96">
              <w:rPr>
                <w:lang w:eastAsia="en-US"/>
              </w:rPr>
              <w:t>products</w:t>
            </w:r>
            <w:r w:rsidRPr="00594B96">
              <w:t xml:space="preserve"> of the family Salmonidae or the genus </w:t>
            </w:r>
            <w:proofErr w:type="spellStart"/>
            <w:r w:rsidRPr="00594B96">
              <w:t>Plecoglossus</w:t>
            </w:r>
            <w:proofErr w:type="spellEnd"/>
            <w:r w:rsidRPr="00594B96">
              <w:t>, other than:</w:t>
            </w:r>
          </w:p>
          <w:p w14:paraId="3873BC12" w14:textId="77777777" w:rsidR="00D3734D" w:rsidRPr="00594B96" w:rsidRDefault="00D3734D" w:rsidP="00672327">
            <w:pPr>
              <w:pStyle w:val="Tablea"/>
            </w:pPr>
            <w:r w:rsidRPr="00594B96">
              <w:t>(a) roe or caviar; or</w:t>
            </w:r>
          </w:p>
          <w:p w14:paraId="4B02DD8C" w14:textId="77777777" w:rsidR="00D3734D" w:rsidRPr="00594B96" w:rsidRDefault="00D3734D" w:rsidP="00672327">
            <w:pPr>
              <w:pStyle w:val="Tablea"/>
            </w:pPr>
            <w:r w:rsidRPr="00594B96">
              <w:t>(b) fish oil</w:t>
            </w:r>
          </w:p>
        </w:tc>
      </w:tr>
    </w:tbl>
    <w:p w14:paraId="6329987D" w14:textId="77777777" w:rsidR="00D3734D" w:rsidRPr="00594B96" w:rsidRDefault="000001F1" w:rsidP="00D3734D">
      <w:pPr>
        <w:pStyle w:val="ItemHead"/>
      </w:pPr>
      <w:r w:rsidRPr="00594B96">
        <w:t>19</w:t>
      </w:r>
      <w:r w:rsidR="00D3734D" w:rsidRPr="00594B96">
        <w:t xml:space="preserve">  </w:t>
      </w:r>
      <w:r w:rsidR="007E4484" w:rsidRPr="00594B96">
        <w:t>Subsection 1</w:t>
      </w:r>
      <w:r w:rsidR="006761DF" w:rsidRPr="00594B96">
        <w:t>6</w:t>
      </w:r>
      <w:r w:rsidR="00D3734D" w:rsidRPr="00594B96">
        <w:t>(2) (table item 6, column 1)</w:t>
      </w:r>
    </w:p>
    <w:p w14:paraId="4DCBDB7C" w14:textId="77777777" w:rsidR="00D3734D" w:rsidRPr="00594B96" w:rsidRDefault="00D3734D" w:rsidP="00D3734D">
      <w:pPr>
        <w:pStyle w:val="Item"/>
      </w:pPr>
      <w:r w:rsidRPr="00594B96">
        <w:t>Omit “</w:t>
      </w:r>
      <w:proofErr w:type="spellStart"/>
      <w:r w:rsidRPr="00594B96">
        <w:t>Plecoglossidae</w:t>
      </w:r>
      <w:proofErr w:type="spellEnd"/>
      <w:r w:rsidRPr="00594B96">
        <w:t xml:space="preserve">”, substitute “the genus </w:t>
      </w:r>
      <w:proofErr w:type="spellStart"/>
      <w:r w:rsidRPr="00594B96">
        <w:t>Plecoglossus</w:t>
      </w:r>
      <w:proofErr w:type="spellEnd"/>
      <w:r w:rsidRPr="00594B96">
        <w:t>”.</w:t>
      </w:r>
    </w:p>
    <w:p w14:paraId="20B0095A" w14:textId="77777777" w:rsidR="009E0971" w:rsidRPr="00594B96" w:rsidRDefault="000001F1" w:rsidP="009E0971">
      <w:pPr>
        <w:pStyle w:val="ItemHead"/>
      </w:pPr>
      <w:r w:rsidRPr="00594B96">
        <w:t>20</w:t>
      </w:r>
      <w:r w:rsidR="009E0971" w:rsidRPr="00594B96">
        <w:t xml:space="preserve">  </w:t>
      </w:r>
      <w:r w:rsidR="007E4484" w:rsidRPr="00594B96">
        <w:t>Subsection 1</w:t>
      </w:r>
      <w:r w:rsidR="009E0971" w:rsidRPr="00594B96">
        <w:t xml:space="preserve">6(2) (after table </w:t>
      </w:r>
      <w:r w:rsidR="007E4484" w:rsidRPr="00594B96">
        <w:t>item 7</w:t>
      </w:r>
      <w:r w:rsidR="009E0971" w:rsidRPr="00594B96">
        <w:t>)</w:t>
      </w:r>
    </w:p>
    <w:p w14:paraId="1C638B5A" w14:textId="77777777" w:rsidR="009E0971" w:rsidRPr="00594B96" w:rsidRDefault="009E0971" w:rsidP="009E0971">
      <w:pPr>
        <w:pStyle w:val="Item"/>
      </w:pPr>
      <w:r w:rsidRPr="00594B96">
        <w:t>Insert:</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9E0971" w:rsidRPr="00594B96" w14:paraId="44DDD3FD" w14:textId="77777777" w:rsidTr="004C632F">
        <w:tc>
          <w:tcPr>
            <w:tcW w:w="429" w:type="pct"/>
            <w:tcBorders>
              <w:top w:val="nil"/>
              <w:bottom w:val="single" w:sz="2" w:space="0" w:color="auto"/>
            </w:tcBorders>
            <w:shd w:val="clear" w:color="auto" w:fill="auto"/>
          </w:tcPr>
          <w:p w14:paraId="31E5C460" w14:textId="77777777" w:rsidR="009E0971" w:rsidRPr="00594B96" w:rsidRDefault="009E0971" w:rsidP="009E0971">
            <w:pPr>
              <w:pStyle w:val="Tabletext"/>
            </w:pPr>
            <w:r w:rsidRPr="00594B96">
              <w:t>7A</w:t>
            </w:r>
          </w:p>
        </w:tc>
        <w:tc>
          <w:tcPr>
            <w:tcW w:w="1444" w:type="pct"/>
            <w:tcBorders>
              <w:top w:val="nil"/>
              <w:bottom w:val="single" w:sz="2" w:space="0" w:color="auto"/>
            </w:tcBorders>
            <w:shd w:val="clear" w:color="auto" w:fill="auto"/>
          </w:tcPr>
          <w:p w14:paraId="56AB780E" w14:textId="77777777" w:rsidR="009E0971" w:rsidRPr="00594B96" w:rsidRDefault="009E0971" w:rsidP="009E0971">
            <w:pPr>
              <w:pStyle w:val="Tabletext"/>
            </w:pPr>
            <w:r w:rsidRPr="00594B96">
              <w:rPr>
                <w:color w:val="000000"/>
              </w:rPr>
              <w:t xml:space="preserve">Fish oil from New Zealand, other than fish oil derived from members of the family Salmonidae or the genus </w:t>
            </w:r>
            <w:proofErr w:type="spellStart"/>
            <w:r w:rsidRPr="00594B96">
              <w:rPr>
                <w:color w:val="000000"/>
              </w:rPr>
              <w:t>Plecoglossus</w:t>
            </w:r>
            <w:proofErr w:type="spellEnd"/>
          </w:p>
        </w:tc>
        <w:tc>
          <w:tcPr>
            <w:tcW w:w="3127" w:type="pct"/>
            <w:tcBorders>
              <w:top w:val="nil"/>
              <w:bottom w:val="single" w:sz="2" w:space="0" w:color="auto"/>
            </w:tcBorders>
            <w:shd w:val="clear" w:color="auto" w:fill="auto"/>
          </w:tcPr>
          <w:p w14:paraId="0B29A17B" w14:textId="77777777" w:rsidR="009E0971" w:rsidRPr="00594B96" w:rsidRDefault="009E0971" w:rsidP="009E0971">
            <w:pPr>
              <w:pStyle w:val="Tabletext"/>
            </w:pPr>
            <w:r w:rsidRPr="00594B96">
              <w:t>All of the following:</w:t>
            </w:r>
          </w:p>
          <w:p w14:paraId="5724B0D7" w14:textId="77777777" w:rsidR="009E0971" w:rsidRPr="00594B96" w:rsidRDefault="009E0971" w:rsidP="009E0971">
            <w:pPr>
              <w:pStyle w:val="Tablea"/>
            </w:pPr>
            <w:r w:rsidRPr="00594B96">
              <w:t>(a) the fish from which the goods were derived were caught in the exclusive economic zone of New Zealand (as defined in the United Nations Convention on the Law of the Sea), or in international waters adjacent to the exclusive economic zone of New Zealand;</w:t>
            </w:r>
          </w:p>
          <w:p w14:paraId="35A11B0C" w14:textId="77777777" w:rsidR="009E0971" w:rsidRPr="00594B96" w:rsidRDefault="009E0971" w:rsidP="009E0971">
            <w:pPr>
              <w:pStyle w:val="Tablea"/>
            </w:pPr>
            <w:r w:rsidRPr="00594B96">
              <w:t xml:space="preserve">(b) the goods are accompanied by a certificate given by an official of the government of New Zealand stating that the goods were caught as described in </w:t>
            </w:r>
            <w:r w:rsidR="007E4484" w:rsidRPr="00594B96">
              <w:t>paragraph (</w:t>
            </w:r>
            <w:r w:rsidRPr="00594B96">
              <w:t>a);</w:t>
            </w:r>
          </w:p>
          <w:p w14:paraId="00976744" w14:textId="77777777" w:rsidR="009E0971" w:rsidRPr="00594B96" w:rsidRDefault="009E0971" w:rsidP="009E0971">
            <w:pPr>
              <w:pStyle w:val="Tablea"/>
            </w:pPr>
            <w:r w:rsidRPr="00594B96">
              <w:t>(c) the goods are free from plant or algae material and are accompanied by a declaration by the manufacturer of the goods stating that fact;</w:t>
            </w:r>
          </w:p>
          <w:p w14:paraId="4B614F41" w14:textId="77777777" w:rsidR="009E0971" w:rsidRPr="00594B96" w:rsidRDefault="009E0971" w:rsidP="009E0971">
            <w:pPr>
              <w:pStyle w:val="Tablea"/>
            </w:pPr>
            <w:r w:rsidRPr="00594B96">
              <w:t>(d) the goods are packaged:</w:t>
            </w:r>
          </w:p>
          <w:p w14:paraId="6F2A4941" w14:textId="77777777" w:rsidR="009E0971" w:rsidRPr="00594B96" w:rsidRDefault="009E0971" w:rsidP="009E0971">
            <w:pPr>
              <w:pStyle w:val="Tablei"/>
            </w:pPr>
            <w:r w:rsidRPr="00594B96">
              <w:t>(</w:t>
            </w:r>
            <w:proofErr w:type="spellStart"/>
            <w:r w:rsidRPr="00594B96">
              <w:t>i</w:t>
            </w:r>
            <w:proofErr w:type="spellEnd"/>
            <w:r w:rsidRPr="00594B96">
              <w:t>) in containers that are new and are accompanied by a declaration by the manufacturer of the goods stating that fact; or</w:t>
            </w:r>
          </w:p>
          <w:p w14:paraId="44492359" w14:textId="77777777" w:rsidR="009E0971" w:rsidRPr="00594B96" w:rsidRDefault="009E0971" w:rsidP="009E0971">
            <w:pPr>
              <w:pStyle w:val="Tablei"/>
            </w:pPr>
            <w:r w:rsidRPr="00594B96">
              <w:t>(ii) in containers that have been cleaned and inspected for cleanliness and are accompanied by a cleanliness certificate stating that fact</w:t>
            </w:r>
          </w:p>
        </w:tc>
      </w:tr>
      <w:tr w:rsidR="009E0971" w:rsidRPr="00594B96" w14:paraId="0D80FED4" w14:textId="77777777" w:rsidTr="004C632F">
        <w:tc>
          <w:tcPr>
            <w:tcW w:w="429" w:type="pct"/>
            <w:tcBorders>
              <w:top w:val="single" w:sz="2" w:space="0" w:color="auto"/>
              <w:bottom w:val="nil"/>
            </w:tcBorders>
            <w:shd w:val="clear" w:color="auto" w:fill="auto"/>
          </w:tcPr>
          <w:p w14:paraId="0D1A75C4" w14:textId="77777777" w:rsidR="009E0971" w:rsidRPr="00594B96" w:rsidRDefault="009E0971" w:rsidP="009E0971">
            <w:pPr>
              <w:pStyle w:val="Tabletext"/>
            </w:pPr>
            <w:r w:rsidRPr="00594B96">
              <w:t>7B</w:t>
            </w:r>
          </w:p>
        </w:tc>
        <w:tc>
          <w:tcPr>
            <w:tcW w:w="1444" w:type="pct"/>
            <w:tcBorders>
              <w:top w:val="single" w:sz="2" w:space="0" w:color="auto"/>
              <w:bottom w:val="nil"/>
            </w:tcBorders>
            <w:shd w:val="clear" w:color="auto" w:fill="auto"/>
          </w:tcPr>
          <w:p w14:paraId="4B24A669" w14:textId="77777777" w:rsidR="009E0971" w:rsidRPr="00594B96" w:rsidRDefault="009E0971" w:rsidP="009E0971">
            <w:pPr>
              <w:pStyle w:val="Tabletext"/>
            </w:pPr>
            <w:r w:rsidRPr="00594B96">
              <w:rPr>
                <w:lang w:eastAsia="ja-JP"/>
              </w:rPr>
              <w:t xml:space="preserve">Fish oil, other than fish oil derived from members of the family Salmonidae or the genus </w:t>
            </w:r>
            <w:proofErr w:type="spellStart"/>
            <w:r w:rsidRPr="00594B96">
              <w:rPr>
                <w:lang w:eastAsia="ja-JP"/>
              </w:rPr>
              <w:t>Plecoglossus</w:t>
            </w:r>
            <w:proofErr w:type="spellEnd"/>
          </w:p>
        </w:tc>
        <w:tc>
          <w:tcPr>
            <w:tcW w:w="3127" w:type="pct"/>
            <w:tcBorders>
              <w:top w:val="single" w:sz="2" w:space="0" w:color="auto"/>
              <w:bottom w:val="nil"/>
            </w:tcBorders>
            <w:shd w:val="clear" w:color="auto" w:fill="auto"/>
          </w:tcPr>
          <w:p w14:paraId="5810EB8D" w14:textId="77777777" w:rsidR="009E0971" w:rsidRPr="00594B96" w:rsidRDefault="009E0971" w:rsidP="009E0971">
            <w:pPr>
              <w:pStyle w:val="Tabletext"/>
            </w:pPr>
            <w:r w:rsidRPr="00594B96">
              <w:t>All of the following:</w:t>
            </w:r>
          </w:p>
          <w:p w14:paraId="1C295F29" w14:textId="77777777" w:rsidR="009E0971" w:rsidRPr="00594B96" w:rsidRDefault="009E0971" w:rsidP="009E0971">
            <w:pPr>
              <w:pStyle w:val="Tablea"/>
            </w:pPr>
            <w:r w:rsidRPr="00594B96">
              <w:t>(a) the goods were not derived from terrestrial or avian animals;</w:t>
            </w:r>
          </w:p>
          <w:p w14:paraId="7A3460B0" w14:textId="77777777" w:rsidR="009E0971" w:rsidRPr="00594B96" w:rsidRDefault="009E0971" w:rsidP="009E0971">
            <w:pPr>
              <w:pStyle w:val="Tablea"/>
            </w:pPr>
            <w:r w:rsidRPr="00594B96">
              <w:t>(b) the goods are free from plant or algae material;</w:t>
            </w:r>
          </w:p>
          <w:p w14:paraId="466E3400" w14:textId="77777777" w:rsidR="009E0971" w:rsidRPr="00594B96" w:rsidRDefault="009E0971" w:rsidP="009E0971">
            <w:pPr>
              <w:pStyle w:val="Tablea"/>
            </w:pPr>
            <w:r w:rsidRPr="00594B96">
              <w:t>(c) the goods have been heated to a minimum of:</w:t>
            </w:r>
          </w:p>
          <w:p w14:paraId="0CCDCBC7" w14:textId="77777777" w:rsidR="009E0971" w:rsidRPr="00594B96" w:rsidRDefault="009E0971" w:rsidP="009E0971">
            <w:pPr>
              <w:pStyle w:val="Tablei"/>
            </w:pPr>
            <w:r w:rsidRPr="00594B96">
              <w:t>(</w:t>
            </w:r>
            <w:proofErr w:type="spellStart"/>
            <w:r w:rsidRPr="00594B96">
              <w:t>i</w:t>
            </w:r>
            <w:proofErr w:type="spellEnd"/>
            <w:r w:rsidRPr="00594B96">
              <w:t>) 85</w:t>
            </w:r>
            <w:r w:rsidR="00887CEE" w:rsidRPr="00594B96">
              <w:t>°</w:t>
            </w:r>
            <w:r w:rsidRPr="00594B96">
              <w:t>C for at least 15 minutes; or</w:t>
            </w:r>
          </w:p>
          <w:p w14:paraId="4E0F5AB9" w14:textId="77777777" w:rsidR="009E0971" w:rsidRPr="00594B96" w:rsidRDefault="009E0971" w:rsidP="009E0971">
            <w:pPr>
              <w:pStyle w:val="Tablei"/>
            </w:pPr>
            <w:r w:rsidRPr="00594B96">
              <w:t>(ii) 80</w:t>
            </w:r>
            <w:r w:rsidR="00887CEE" w:rsidRPr="00594B96">
              <w:t>°</w:t>
            </w:r>
            <w:r w:rsidRPr="00594B96">
              <w:t>C for at least 20 minutes;</w:t>
            </w:r>
          </w:p>
          <w:p w14:paraId="3E184559" w14:textId="77777777" w:rsidR="009E0971" w:rsidRPr="00594B96" w:rsidRDefault="009E0971" w:rsidP="009E0971">
            <w:pPr>
              <w:pStyle w:val="Tablea"/>
            </w:pPr>
            <w:r w:rsidRPr="00594B96">
              <w:t>(d) the goods are packaged:</w:t>
            </w:r>
          </w:p>
          <w:p w14:paraId="44292E84" w14:textId="77777777" w:rsidR="009E0971" w:rsidRPr="00594B96" w:rsidRDefault="009E0971" w:rsidP="009E0971">
            <w:pPr>
              <w:pStyle w:val="Tablei"/>
            </w:pPr>
            <w:r w:rsidRPr="00594B96">
              <w:t>(</w:t>
            </w:r>
            <w:proofErr w:type="spellStart"/>
            <w:r w:rsidRPr="00594B96">
              <w:t>i</w:t>
            </w:r>
            <w:proofErr w:type="spellEnd"/>
            <w:r w:rsidRPr="00594B96">
              <w:t xml:space="preserve">) in containers that are new and are accompanied by a </w:t>
            </w:r>
            <w:r w:rsidRPr="00594B96">
              <w:lastRenderedPageBreak/>
              <w:t>declaration by the manufacturer of the goods stating that fact; or</w:t>
            </w:r>
          </w:p>
          <w:p w14:paraId="7AEA46DB" w14:textId="77777777" w:rsidR="009E0971" w:rsidRPr="00594B96" w:rsidRDefault="009E0971" w:rsidP="009E0971">
            <w:pPr>
              <w:pStyle w:val="Tablei"/>
            </w:pPr>
            <w:r w:rsidRPr="00594B96">
              <w:t>(ii) in containers that have been cleaned and inspected for cleanliness and are accompanied by a cleanliness certificate stating that fact;</w:t>
            </w:r>
          </w:p>
          <w:p w14:paraId="08AD35A6" w14:textId="77777777" w:rsidR="009E0971" w:rsidRPr="00594B96" w:rsidRDefault="009E0971" w:rsidP="009E0971">
            <w:pPr>
              <w:pStyle w:val="Tablea"/>
            </w:pPr>
            <w:r w:rsidRPr="00594B96">
              <w:t>(e) the goods are accompanied by:</w:t>
            </w:r>
          </w:p>
          <w:p w14:paraId="77EFDEF8" w14:textId="77777777" w:rsidR="009E0971" w:rsidRPr="00594B96" w:rsidRDefault="009E0971" w:rsidP="009E0971">
            <w:pPr>
              <w:pStyle w:val="Tablei"/>
            </w:pPr>
            <w:r w:rsidRPr="00594B96">
              <w:t>(</w:t>
            </w:r>
            <w:proofErr w:type="spellStart"/>
            <w:r w:rsidRPr="00594B96">
              <w:t>i</w:t>
            </w:r>
            <w:proofErr w:type="spellEnd"/>
            <w:r w:rsidRPr="00594B96">
              <w:t xml:space="preserve">) a certificate from a body listed in the List of Overseas Authorities—Aquatic Animals for Import stating the matter referred to in </w:t>
            </w:r>
            <w:r w:rsidR="007E4484" w:rsidRPr="00594B96">
              <w:t>paragraph (</w:t>
            </w:r>
            <w:r w:rsidRPr="00594B96">
              <w:t>a); or</w:t>
            </w:r>
          </w:p>
          <w:p w14:paraId="4849BCBD" w14:textId="77777777" w:rsidR="009E0971" w:rsidRPr="00594B96" w:rsidRDefault="009E0971" w:rsidP="009E0971">
            <w:pPr>
              <w:pStyle w:val="Tablei"/>
            </w:pPr>
            <w:r w:rsidRPr="00594B96">
              <w:t xml:space="preserve">(ii) a declaration by the manufacturer of the goods, endorsed by a body listed in the List of Overseas Authorities—Aquatic Animals for Import, stating the matter referred to in </w:t>
            </w:r>
            <w:r w:rsidR="007E4484" w:rsidRPr="00594B96">
              <w:t>paragraph (</w:t>
            </w:r>
            <w:r w:rsidRPr="00594B96">
              <w:t>a);</w:t>
            </w:r>
          </w:p>
          <w:p w14:paraId="4FDA872F" w14:textId="77777777" w:rsidR="009E0971" w:rsidRPr="00594B96" w:rsidRDefault="009E0971" w:rsidP="009E0971">
            <w:pPr>
              <w:pStyle w:val="Tablea"/>
            </w:pPr>
            <w:r w:rsidRPr="00594B96">
              <w:t xml:space="preserve">(f) the goods are accompanied by a declaration by the manufacturer of the goods stating the matters referred to in </w:t>
            </w:r>
            <w:r w:rsidR="007E4484" w:rsidRPr="00594B96">
              <w:t>paragraphs (</w:t>
            </w:r>
            <w:r w:rsidRPr="00594B96">
              <w:t>b) and (c)</w:t>
            </w:r>
          </w:p>
        </w:tc>
      </w:tr>
    </w:tbl>
    <w:p w14:paraId="28BCBBF2" w14:textId="77777777" w:rsidR="001C231C" w:rsidRPr="00594B96" w:rsidRDefault="000001F1" w:rsidP="001C231C">
      <w:pPr>
        <w:pStyle w:val="ItemHead"/>
      </w:pPr>
      <w:r w:rsidRPr="00594B96">
        <w:lastRenderedPageBreak/>
        <w:t>21</w:t>
      </w:r>
      <w:r w:rsidR="001C231C" w:rsidRPr="00594B96">
        <w:t xml:space="preserve">  </w:t>
      </w:r>
      <w:r w:rsidR="007E4484" w:rsidRPr="00594B96">
        <w:t>Paragraph 1</w:t>
      </w:r>
      <w:r w:rsidR="006761DF" w:rsidRPr="00594B96">
        <w:t>7</w:t>
      </w:r>
      <w:r w:rsidR="001C231C" w:rsidRPr="00594B96">
        <w:t>(1)(b)</w:t>
      </w:r>
    </w:p>
    <w:p w14:paraId="6B82FDD7" w14:textId="77777777" w:rsidR="001C231C" w:rsidRPr="00594B96" w:rsidRDefault="001C231C" w:rsidP="001C231C">
      <w:pPr>
        <w:pStyle w:val="Item"/>
      </w:pPr>
      <w:r w:rsidRPr="00594B96">
        <w:t xml:space="preserve">Omit “use as </w:t>
      </w:r>
      <w:proofErr w:type="spellStart"/>
      <w:r w:rsidRPr="00594B96">
        <w:t>bioremedial</w:t>
      </w:r>
      <w:proofErr w:type="spellEnd"/>
      <w:r w:rsidRPr="00594B96">
        <w:t xml:space="preserve"> agents or fertiliser”, substitute “environmental purposes”.</w:t>
      </w:r>
    </w:p>
    <w:p w14:paraId="1B511386" w14:textId="77777777" w:rsidR="00D3734D" w:rsidRPr="00594B96" w:rsidRDefault="000001F1" w:rsidP="00D3734D">
      <w:pPr>
        <w:pStyle w:val="ItemHead"/>
      </w:pPr>
      <w:r w:rsidRPr="00594B96">
        <w:t>22</w:t>
      </w:r>
      <w:r w:rsidR="00D3734D" w:rsidRPr="00594B96">
        <w:t xml:space="preserve">  </w:t>
      </w:r>
      <w:r w:rsidR="007E4484" w:rsidRPr="00594B96">
        <w:t>Subsection 1</w:t>
      </w:r>
      <w:r w:rsidR="006761DF" w:rsidRPr="00594B96">
        <w:t>7</w:t>
      </w:r>
      <w:r w:rsidR="00D3734D" w:rsidRPr="00594B96">
        <w:t xml:space="preserve">(2) (table </w:t>
      </w:r>
      <w:r w:rsidR="007E4484" w:rsidRPr="00594B96">
        <w:t>item 2</w:t>
      </w:r>
      <w:r w:rsidR="00D3734D" w:rsidRPr="00594B96">
        <w:t>, column 1)</w:t>
      </w:r>
    </w:p>
    <w:p w14:paraId="1066BD3F" w14:textId="77777777" w:rsidR="00D3734D" w:rsidRPr="00594B96" w:rsidRDefault="00D3734D" w:rsidP="00D3734D">
      <w:pPr>
        <w:pStyle w:val="Item"/>
      </w:pPr>
      <w:r w:rsidRPr="00594B96">
        <w:t>After “other than”, insert “goods that are, or that contain”.</w:t>
      </w:r>
    </w:p>
    <w:p w14:paraId="5076CAE4" w14:textId="77777777" w:rsidR="00D3734D" w:rsidRPr="00594B96" w:rsidRDefault="000001F1" w:rsidP="00D3734D">
      <w:pPr>
        <w:pStyle w:val="ItemHead"/>
      </w:pPr>
      <w:r w:rsidRPr="00594B96">
        <w:t>23</w:t>
      </w:r>
      <w:r w:rsidR="00D3734D" w:rsidRPr="00594B96">
        <w:t xml:space="preserve">  </w:t>
      </w:r>
      <w:r w:rsidR="007E4484" w:rsidRPr="00594B96">
        <w:t>Subsection 1</w:t>
      </w:r>
      <w:r w:rsidR="006761DF" w:rsidRPr="00594B96">
        <w:rPr>
          <w:color w:val="000000" w:themeColor="text1"/>
        </w:rPr>
        <w:t>7</w:t>
      </w:r>
      <w:r w:rsidR="00D3734D" w:rsidRPr="00594B96">
        <w:rPr>
          <w:color w:val="000000" w:themeColor="text1"/>
        </w:rPr>
        <w:t xml:space="preserve">(2) (after table </w:t>
      </w:r>
      <w:r w:rsidR="007E4484" w:rsidRPr="00594B96">
        <w:rPr>
          <w:color w:val="000000" w:themeColor="text1"/>
        </w:rPr>
        <w:t>item 2</w:t>
      </w:r>
      <w:r w:rsidR="00D3734D" w:rsidRPr="00594B96">
        <w:rPr>
          <w:color w:val="000000" w:themeColor="text1"/>
        </w:rPr>
        <w:t>)</w:t>
      </w:r>
    </w:p>
    <w:p w14:paraId="78525EB9" w14:textId="77777777" w:rsidR="00D3734D" w:rsidRPr="00594B96" w:rsidRDefault="00D3734D" w:rsidP="00D3734D">
      <w:pPr>
        <w:pStyle w:val="Item"/>
      </w:pPr>
      <w:r w:rsidRPr="00594B96">
        <w:t>Insert:</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2400"/>
        <w:gridCol w:w="5198"/>
      </w:tblGrid>
      <w:tr w:rsidR="00D3734D" w:rsidRPr="00594B96" w14:paraId="6BE05C92" w14:textId="77777777" w:rsidTr="00672327">
        <w:tc>
          <w:tcPr>
            <w:tcW w:w="714" w:type="dxa"/>
            <w:shd w:val="clear" w:color="auto" w:fill="auto"/>
          </w:tcPr>
          <w:p w14:paraId="0B08CD81" w14:textId="77777777" w:rsidR="00D3734D" w:rsidRPr="00594B96" w:rsidRDefault="00D3734D" w:rsidP="00672327">
            <w:pPr>
              <w:pStyle w:val="Tabletext"/>
            </w:pPr>
            <w:r w:rsidRPr="00594B96">
              <w:t>2A</w:t>
            </w:r>
          </w:p>
        </w:tc>
        <w:tc>
          <w:tcPr>
            <w:tcW w:w="2400" w:type="dxa"/>
            <w:shd w:val="clear" w:color="auto" w:fill="auto"/>
          </w:tcPr>
          <w:p w14:paraId="6BC08FB9" w14:textId="77777777" w:rsidR="00D3734D" w:rsidRPr="00594B96" w:rsidRDefault="00D3734D" w:rsidP="00672327">
            <w:pPr>
              <w:pStyle w:val="Tabletext"/>
            </w:pPr>
            <w:r w:rsidRPr="00594B96">
              <w:t>Meat or meat products from New Zealand that are, or that contain:</w:t>
            </w:r>
          </w:p>
          <w:p w14:paraId="55569F72" w14:textId="77777777" w:rsidR="00D3734D" w:rsidRPr="00594B96" w:rsidRDefault="00D3734D" w:rsidP="00672327">
            <w:pPr>
              <w:pStyle w:val="Tablea"/>
            </w:pPr>
            <w:r w:rsidRPr="00594B96">
              <w:t>(a) pork; or</w:t>
            </w:r>
          </w:p>
          <w:p w14:paraId="772FC056" w14:textId="77777777" w:rsidR="00D3734D" w:rsidRPr="00594B96" w:rsidRDefault="00D3734D" w:rsidP="00672327">
            <w:pPr>
              <w:pStyle w:val="Tablea"/>
            </w:pPr>
            <w:r w:rsidRPr="00594B96">
              <w:t>(b) avian meat</w:t>
            </w:r>
          </w:p>
        </w:tc>
        <w:tc>
          <w:tcPr>
            <w:tcW w:w="5198" w:type="dxa"/>
            <w:shd w:val="clear" w:color="auto" w:fill="auto"/>
          </w:tcPr>
          <w:p w14:paraId="7DF2A0F8" w14:textId="77777777" w:rsidR="00D3734D" w:rsidRPr="00594B96" w:rsidRDefault="00D3734D" w:rsidP="00672327">
            <w:pPr>
              <w:pStyle w:val="Tabletext"/>
            </w:pPr>
            <w:r w:rsidRPr="00594B96">
              <w:t>All of the following:</w:t>
            </w:r>
          </w:p>
          <w:p w14:paraId="60164280" w14:textId="77777777" w:rsidR="00D3734D" w:rsidRPr="00594B96" w:rsidRDefault="00D3734D" w:rsidP="00672327">
            <w:pPr>
              <w:pStyle w:val="Tablea"/>
            </w:pPr>
            <w:r w:rsidRPr="00594B96">
              <w:t>(a) the animals from which the goods were derived were of Australian or New Zealand origin;</w:t>
            </w:r>
          </w:p>
          <w:p w14:paraId="510224CE" w14:textId="77777777" w:rsidR="00D3734D" w:rsidRPr="00594B96" w:rsidRDefault="00D3734D" w:rsidP="00672327">
            <w:pPr>
              <w:pStyle w:val="Tablea"/>
            </w:pPr>
            <w:r w:rsidRPr="00594B96">
              <w:t>(b) the animals from which the goods were derived were processed in premises under the supervision of the Ministry of the government of New Zealand with responsibility for primary industries;</w:t>
            </w:r>
          </w:p>
          <w:p w14:paraId="5A4AD9C9" w14:textId="77777777" w:rsidR="00D3734D" w:rsidRPr="00594B96" w:rsidRDefault="00D3734D" w:rsidP="00672327">
            <w:pPr>
              <w:pStyle w:val="Tablea"/>
            </w:pPr>
            <w:r w:rsidRPr="00594B96">
              <w:t>(c) the goods have been retorted;</w:t>
            </w:r>
          </w:p>
          <w:p w14:paraId="0491E3E4" w14:textId="77777777" w:rsidR="00D3734D" w:rsidRPr="00594B96" w:rsidRDefault="00D3734D" w:rsidP="00672327">
            <w:pPr>
              <w:pStyle w:val="Tablea"/>
            </w:pPr>
            <w:r w:rsidRPr="00594B96">
              <w:t xml:space="preserve">(d) the goods are accompanied by a health certificate stating the matters referred to in </w:t>
            </w:r>
            <w:r w:rsidR="007E4484" w:rsidRPr="00594B96">
              <w:t>paragraphs (</w:t>
            </w:r>
            <w:r w:rsidRPr="00594B96">
              <w:t>a) to (c)</w:t>
            </w:r>
          </w:p>
        </w:tc>
      </w:tr>
    </w:tbl>
    <w:p w14:paraId="194C3677" w14:textId="77777777" w:rsidR="00672327" w:rsidRPr="00594B96" w:rsidRDefault="000001F1" w:rsidP="00672327">
      <w:pPr>
        <w:pStyle w:val="ItemHead"/>
      </w:pPr>
      <w:r w:rsidRPr="00594B96">
        <w:t>24</w:t>
      </w:r>
      <w:r w:rsidR="00672327" w:rsidRPr="00594B96">
        <w:t xml:space="preserve">  </w:t>
      </w:r>
      <w:r w:rsidR="007E4484" w:rsidRPr="00594B96">
        <w:t>Subsection 1</w:t>
      </w:r>
      <w:r w:rsidR="006761DF" w:rsidRPr="00594B96">
        <w:t>7</w:t>
      </w:r>
      <w:r w:rsidR="00672327" w:rsidRPr="00594B96">
        <w:t xml:space="preserve">(2) (table </w:t>
      </w:r>
      <w:r w:rsidR="007E4484" w:rsidRPr="00594B96">
        <w:t>item 8</w:t>
      </w:r>
      <w:r w:rsidR="00672327" w:rsidRPr="00594B96">
        <w:t>, column 1)</w:t>
      </w:r>
    </w:p>
    <w:p w14:paraId="1BD23C96" w14:textId="77777777" w:rsidR="00672327" w:rsidRPr="00594B96" w:rsidRDefault="00672327" w:rsidP="00672327">
      <w:pPr>
        <w:pStyle w:val="Item"/>
      </w:pPr>
      <w:r w:rsidRPr="00594B96">
        <w:t>Omit “covered by another item in this table”, substitute “to which column 1 of another item in this table applies”.</w:t>
      </w:r>
    </w:p>
    <w:p w14:paraId="6B6B19A9" w14:textId="77777777" w:rsidR="0004393A" w:rsidRPr="00594B96" w:rsidRDefault="000001F1" w:rsidP="0004393A">
      <w:pPr>
        <w:pStyle w:val="ItemHead"/>
      </w:pPr>
      <w:r w:rsidRPr="00594B96">
        <w:t>25</w:t>
      </w:r>
      <w:r w:rsidR="0004393A" w:rsidRPr="00594B96">
        <w:t xml:space="preserve">  Paragraphs 18(1)(b) and 19(1)(b)</w:t>
      </w:r>
    </w:p>
    <w:p w14:paraId="06C45A11" w14:textId="77777777" w:rsidR="0004393A" w:rsidRPr="00594B96" w:rsidRDefault="0004393A" w:rsidP="0004393A">
      <w:pPr>
        <w:pStyle w:val="Item"/>
      </w:pPr>
      <w:r w:rsidRPr="00594B96">
        <w:t xml:space="preserve">Omit “use as </w:t>
      </w:r>
      <w:proofErr w:type="spellStart"/>
      <w:r w:rsidRPr="00594B96">
        <w:t>bioremedial</w:t>
      </w:r>
      <w:proofErr w:type="spellEnd"/>
      <w:r w:rsidRPr="00594B96">
        <w:t xml:space="preserve"> agents or fertiliser”, substitute “environmental purposes”.</w:t>
      </w:r>
    </w:p>
    <w:p w14:paraId="35BFE06B" w14:textId="77777777" w:rsidR="00D3734D" w:rsidRPr="00594B96" w:rsidRDefault="000001F1" w:rsidP="00D3734D">
      <w:pPr>
        <w:pStyle w:val="ItemHead"/>
      </w:pPr>
      <w:r w:rsidRPr="00594B96">
        <w:t>26</w:t>
      </w:r>
      <w:r w:rsidR="00D3734D" w:rsidRPr="00594B96">
        <w:t xml:space="preserve">  </w:t>
      </w:r>
      <w:r w:rsidR="007E4484" w:rsidRPr="00594B96">
        <w:t>Subsection 1</w:t>
      </w:r>
      <w:r w:rsidR="0004393A" w:rsidRPr="00594B96">
        <w:t>9</w:t>
      </w:r>
      <w:r w:rsidR="00D3734D" w:rsidRPr="00594B96">
        <w:t>(2) (</w:t>
      </w:r>
      <w:r w:rsidR="004C632F" w:rsidRPr="00594B96">
        <w:t xml:space="preserve">cell at </w:t>
      </w:r>
      <w:r w:rsidR="00D3734D" w:rsidRPr="00594B96">
        <w:t xml:space="preserve">table </w:t>
      </w:r>
      <w:r w:rsidR="007E4484" w:rsidRPr="00594B96">
        <w:t>item 2</w:t>
      </w:r>
      <w:r w:rsidR="00D3734D" w:rsidRPr="00594B96">
        <w:t>, column 2)</w:t>
      </w:r>
    </w:p>
    <w:p w14:paraId="1D114316" w14:textId="77777777" w:rsidR="004C632F" w:rsidRPr="00594B96" w:rsidRDefault="004C632F" w:rsidP="004C632F">
      <w:pPr>
        <w:pStyle w:val="Item"/>
      </w:pPr>
      <w:r w:rsidRPr="00594B96">
        <w:t>Repeal the cell, substitute:</w:t>
      </w:r>
    </w:p>
    <w:tbl>
      <w:tblPr>
        <w:tblW w:w="3138" w:type="pct"/>
        <w:tblInd w:w="720" w:type="dxa"/>
        <w:tblLook w:val="0000" w:firstRow="0" w:lastRow="0" w:firstColumn="0" w:lastColumn="0" w:noHBand="0" w:noVBand="0"/>
      </w:tblPr>
      <w:tblGrid>
        <w:gridCol w:w="5353"/>
      </w:tblGrid>
      <w:tr w:rsidR="004C632F" w:rsidRPr="00594B96" w14:paraId="4CE05B25" w14:textId="77777777" w:rsidTr="00CB3D80">
        <w:tc>
          <w:tcPr>
            <w:tcW w:w="5000" w:type="pct"/>
            <w:shd w:val="clear" w:color="auto" w:fill="auto"/>
          </w:tcPr>
          <w:p w14:paraId="3A477125" w14:textId="77777777" w:rsidR="004C632F" w:rsidRPr="00594B96" w:rsidRDefault="004C632F" w:rsidP="00CB3D80">
            <w:pPr>
              <w:pStyle w:val="Tabletext"/>
            </w:pPr>
            <w:r w:rsidRPr="00594B96">
              <w:t>Any of the following:</w:t>
            </w:r>
          </w:p>
          <w:p w14:paraId="61CC5D39" w14:textId="77777777" w:rsidR="004C632F" w:rsidRPr="00594B96" w:rsidRDefault="004C632F" w:rsidP="00CB3D80">
            <w:pPr>
              <w:pStyle w:val="Tablea"/>
            </w:pPr>
            <w:r w:rsidRPr="00594B96">
              <w:t>(a) the goods:</w:t>
            </w:r>
          </w:p>
          <w:p w14:paraId="78214A2A" w14:textId="77777777" w:rsidR="004C632F" w:rsidRPr="00594B96" w:rsidRDefault="004C632F" w:rsidP="004C632F">
            <w:pPr>
              <w:pStyle w:val="Tablei"/>
            </w:pPr>
            <w:r w:rsidRPr="00594B96">
              <w:t>(</w:t>
            </w:r>
            <w:proofErr w:type="spellStart"/>
            <w:r w:rsidRPr="00594B96">
              <w:t>i</w:t>
            </w:r>
            <w:proofErr w:type="spellEnd"/>
            <w:r w:rsidRPr="00594B96">
              <w:t>) contain less than 10% by weight (other than added water) of egg or egg product; and</w:t>
            </w:r>
          </w:p>
          <w:p w14:paraId="30273421" w14:textId="77777777" w:rsidR="004C632F" w:rsidRPr="00594B96" w:rsidRDefault="004C632F" w:rsidP="004C632F">
            <w:pPr>
              <w:pStyle w:val="Tablei"/>
            </w:pPr>
            <w:r w:rsidRPr="00594B96">
              <w:t>(ii) do not contain discernible pieces of egg;</w:t>
            </w:r>
          </w:p>
          <w:p w14:paraId="6B07AE07" w14:textId="77777777" w:rsidR="004C632F" w:rsidRPr="00594B96" w:rsidRDefault="004C632F" w:rsidP="00CB3D80">
            <w:pPr>
              <w:pStyle w:val="Tablea"/>
            </w:pPr>
            <w:r w:rsidRPr="00594B96">
              <w:t>(b) the goods:</w:t>
            </w:r>
          </w:p>
          <w:p w14:paraId="20AC2CCB" w14:textId="77777777" w:rsidR="004C632F" w:rsidRPr="00594B96" w:rsidRDefault="004C632F" w:rsidP="004C632F">
            <w:pPr>
              <w:pStyle w:val="Tablei"/>
            </w:pPr>
            <w:r w:rsidRPr="00594B96">
              <w:lastRenderedPageBreak/>
              <w:t>(</w:t>
            </w:r>
            <w:proofErr w:type="spellStart"/>
            <w:r w:rsidRPr="00594B96">
              <w:t>i</w:t>
            </w:r>
            <w:proofErr w:type="spellEnd"/>
            <w:r w:rsidRPr="00594B96">
              <w:t>) have been processed so that they are not whole eggs; and</w:t>
            </w:r>
          </w:p>
          <w:p w14:paraId="083F311B" w14:textId="77777777" w:rsidR="004C632F" w:rsidRPr="00594B96" w:rsidRDefault="004C632F" w:rsidP="004C632F">
            <w:pPr>
              <w:pStyle w:val="Tablei"/>
            </w:pPr>
            <w:r w:rsidRPr="00594B96">
              <w:t>(ii) are shelf</w:t>
            </w:r>
            <w:r w:rsidR="00594B96">
              <w:noBreakHyphen/>
            </w:r>
            <w:r w:rsidRPr="00594B96">
              <w:t>stable; and</w:t>
            </w:r>
          </w:p>
          <w:p w14:paraId="7B4B859D" w14:textId="77777777" w:rsidR="004C632F" w:rsidRPr="00594B96" w:rsidRDefault="004C632F" w:rsidP="004C632F">
            <w:pPr>
              <w:pStyle w:val="Tablei"/>
            </w:pPr>
            <w:r w:rsidRPr="00594B96">
              <w:t>(iii) are in a quantity of not more than 1 kilogram or 1 litre; and</w:t>
            </w:r>
          </w:p>
          <w:p w14:paraId="1B51C9B4" w14:textId="77777777" w:rsidR="004C632F" w:rsidRPr="00594B96" w:rsidRDefault="004C632F" w:rsidP="004C632F">
            <w:pPr>
              <w:pStyle w:val="Tablei"/>
            </w:pPr>
            <w:r w:rsidRPr="00594B96">
              <w:t>(iv) are for personal use;</w:t>
            </w:r>
          </w:p>
          <w:p w14:paraId="2BB3C6FF" w14:textId="77777777" w:rsidR="004C632F" w:rsidRPr="00594B96" w:rsidRDefault="004C632F" w:rsidP="004C632F">
            <w:pPr>
              <w:pStyle w:val="Tablea"/>
            </w:pPr>
            <w:r w:rsidRPr="00594B96">
              <w:t>(c) the goods:</w:t>
            </w:r>
          </w:p>
          <w:p w14:paraId="2AE5FEDA" w14:textId="77777777" w:rsidR="004C632F" w:rsidRPr="00594B96" w:rsidRDefault="004C632F" w:rsidP="004C632F">
            <w:pPr>
              <w:pStyle w:val="Tablei"/>
            </w:pPr>
            <w:r w:rsidRPr="00594B96">
              <w:t>(</w:t>
            </w:r>
            <w:proofErr w:type="spellStart"/>
            <w:r w:rsidRPr="00594B96">
              <w:t>i</w:t>
            </w:r>
            <w:proofErr w:type="spellEnd"/>
            <w:r w:rsidRPr="00594B96">
              <w:t>) are pasta or noodles; and</w:t>
            </w:r>
          </w:p>
          <w:p w14:paraId="546EBF58" w14:textId="77777777" w:rsidR="004C632F" w:rsidRPr="00594B96" w:rsidRDefault="004C632F" w:rsidP="004C632F">
            <w:pPr>
              <w:pStyle w:val="Tablei"/>
            </w:pPr>
            <w:r w:rsidRPr="00594B96">
              <w:t>(ii) contain egg or egg product that was derived from chickens (</w:t>
            </w:r>
            <w:r w:rsidRPr="00594B96">
              <w:rPr>
                <w:i/>
              </w:rPr>
              <w:t xml:space="preserve">Gallus </w:t>
            </w:r>
            <w:proofErr w:type="spellStart"/>
            <w:r w:rsidRPr="00594B96">
              <w:rPr>
                <w:i/>
              </w:rPr>
              <w:t>gallus</w:t>
            </w:r>
            <w:proofErr w:type="spellEnd"/>
            <w:r w:rsidRPr="00594B96">
              <w:rPr>
                <w:i/>
              </w:rPr>
              <w:t xml:space="preserve"> </w:t>
            </w:r>
            <w:proofErr w:type="spellStart"/>
            <w:r w:rsidRPr="00594B96">
              <w:rPr>
                <w:i/>
              </w:rPr>
              <w:t>domesticus</w:t>
            </w:r>
            <w:proofErr w:type="spellEnd"/>
            <w:r w:rsidRPr="00594B96">
              <w:t>) only; and</w:t>
            </w:r>
          </w:p>
          <w:p w14:paraId="37AF7E1E" w14:textId="77777777" w:rsidR="004C632F" w:rsidRPr="00594B96" w:rsidRDefault="004C632F" w:rsidP="004C632F">
            <w:pPr>
              <w:pStyle w:val="Tablei"/>
            </w:pPr>
            <w:r w:rsidRPr="00594B96">
              <w:t>(iii) have been heated to a minimum core temperature of 70</w:t>
            </w:r>
            <w:r w:rsidR="00887CEE" w:rsidRPr="00594B96">
              <w:t>°</w:t>
            </w:r>
            <w:r w:rsidRPr="00594B96">
              <w:t>C for at least 8.2 minutes (or equivalent) in a commercial heating process; and</w:t>
            </w:r>
          </w:p>
          <w:p w14:paraId="628614FF" w14:textId="77777777" w:rsidR="004C632F" w:rsidRPr="00594B96" w:rsidRDefault="004C632F" w:rsidP="004C632F">
            <w:pPr>
              <w:pStyle w:val="Tablei"/>
            </w:pPr>
            <w:r w:rsidRPr="00594B96">
              <w:t>(iv) are accompanied by a health certificate, or a declaration from the manufacturer of the goods that has been endorsed by an official veterinarian, stating the matters referred to in sub</w:t>
            </w:r>
            <w:r w:rsidR="007E4484" w:rsidRPr="00594B96">
              <w:t>paragraphs (</w:t>
            </w:r>
            <w:r w:rsidRPr="00594B96">
              <w:t>ii) and (iii)</w:t>
            </w:r>
          </w:p>
        </w:tc>
      </w:tr>
    </w:tbl>
    <w:p w14:paraId="5615727B" w14:textId="77777777" w:rsidR="00D3734D" w:rsidRPr="00594B96" w:rsidRDefault="000001F1" w:rsidP="00D3734D">
      <w:pPr>
        <w:pStyle w:val="ItemHead"/>
      </w:pPr>
      <w:r w:rsidRPr="00594B96">
        <w:lastRenderedPageBreak/>
        <w:t>27</w:t>
      </w:r>
      <w:r w:rsidR="00D3734D" w:rsidRPr="00594B96">
        <w:t xml:space="preserve">  </w:t>
      </w:r>
      <w:r w:rsidR="007E4484" w:rsidRPr="00594B96">
        <w:t>Subsection 1</w:t>
      </w:r>
      <w:r w:rsidR="0056475F" w:rsidRPr="00594B96">
        <w:rPr>
          <w:color w:val="000000" w:themeColor="text1"/>
        </w:rPr>
        <w:t>9</w:t>
      </w:r>
      <w:r w:rsidR="00D3734D" w:rsidRPr="00594B96">
        <w:rPr>
          <w:color w:val="000000" w:themeColor="text1"/>
        </w:rPr>
        <w:t xml:space="preserve">(2) (after table </w:t>
      </w:r>
      <w:r w:rsidR="007E4484" w:rsidRPr="00594B96">
        <w:rPr>
          <w:color w:val="000000" w:themeColor="text1"/>
        </w:rPr>
        <w:t>item 2</w:t>
      </w:r>
      <w:r w:rsidR="00D3734D" w:rsidRPr="00594B96">
        <w:rPr>
          <w:color w:val="000000" w:themeColor="text1"/>
        </w:rPr>
        <w:t>)</w:t>
      </w:r>
    </w:p>
    <w:p w14:paraId="0FD5C2EF" w14:textId="77777777" w:rsidR="00D3734D" w:rsidRPr="00594B96" w:rsidRDefault="00D3734D" w:rsidP="00D3734D">
      <w:pPr>
        <w:pStyle w:val="Item"/>
      </w:pPr>
      <w:r w:rsidRPr="00594B96">
        <w:t>Insert:</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2400"/>
        <w:gridCol w:w="5198"/>
      </w:tblGrid>
      <w:tr w:rsidR="00D3734D" w:rsidRPr="00594B96" w14:paraId="63B2197C" w14:textId="77777777" w:rsidTr="00672327">
        <w:tc>
          <w:tcPr>
            <w:tcW w:w="714" w:type="dxa"/>
            <w:shd w:val="clear" w:color="auto" w:fill="auto"/>
          </w:tcPr>
          <w:p w14:paraId="16A41408" w14:textId="77777777" w:rsidR="00D3734D" w:rsidRPr="00594B96" w:rsidRDefault="00D3734D" w:rsidP="00672327">
            <w:pPr>
              <w:pStyle w:val="Tabletext"/>
            </w:pPr>
            <w:r w:rsidRPr="00594B96">
              <w:t>2A</w:t>
            </w:r>
          </w:p>
        </w:tc>
        <w:tc>
          <w:tcPr>
            <w:tcW w:w="2400" w:type="dxa"/>
            <w:shd w:val="clear" w:color="auto" w:fill="auto"/>
          </w:tcPr>
          <w:p w14:paraId="2FA13C24" w14:textId="77777777" w:rsidR="00D3734D" w:rsidRPr="00594B96" w:rsidRDefault="00D3734D" w:rsidP="00672327">
            <w:pPr>
              <w:pStyle w:val="Tabletext"/>
            </w:pPr>
            <w:r w:rsidRPr="00594B96">
              <w:t>The following goods from New Zealand:</w:t>
            </w:r>
          </w:p>
          <w:p w14:paraId="578D049F" w14:textId="77777777" w:rsidR="00D3734D" w:rsidRPr="00594B96" w:rsidRDefault="00D3734D" w:rsidP="00672327">
            <w:pPr>
              <w:pStyle w:val="Tablea"/>
            </w:pPr>
            <w:r w:rsidRPr="00594B96">
              <w:t>(a) egg products;</w:t>
            </w:r>
          </w:p>
          <w:p w14:paraId="57F735E8" w14:textId="77777777" w:rsidR="00D3734D" w:rsidRPr="00594B96" w:rsidRDefault="00D3734D" w:rsidP="00672327">
            <w:pPr>
              <w:pStyle w:val="Tablea"/>
            </w:pPr>
            <w:r w:rsidRPr="00594B96">
              <w:t>(b) goods that include eggs as an ingredient;</w:t>
            </w:r>
          </w:p>
          <w:p w14:paraId="41DBDF92" w14:textId="77777777" w:rsidR="00D3734D" w:rsidRPr="00594B96" w:rsidRDefault="00D3734D" w:rsidP="00672327">
            <w:pPr>
              <w:pStyle w:val="Tablea"/>
            </w:pPr>
            <w:r w:rsidRPr="00594B96">
              <w:t>(c) goods that contain eggs</w:t>
            </w:r>
          </w:p>
        </w:tc>
        <w:tc>
          <w:tcPr>
            <w:tcW w:w="5198" w:type="dxa"/>
            <w:shd w:val="clear" w:color="auto" w:fill="auto"/>
          </w:tcPr>
          <w:p w14:paraId="2B1CB929" w14:textId="77777777" w:rsidR="00D3734D" w:rsidRPr="00594B96" w:rsidRDefault="00D3734D" w:rsidP="00672327">
            <w:pPr>
              <w:pStyle w:val="Tabletext"/>
            </w:pPr>
            <w:r w:rsidRPr="00594B96">
              <w:t>All of the following:</w:t>
            </w:r>
          </w:p>
          <w:p w14:paraId="07F81A90" w14:textId="77777777" w:rsidR="00D3734D" w:rsidRPr="00594B96" w:rsidRDefault="00D3734D" w:rsidP="00672327">
            <w:pPr>
              <w:pStyle w:val="Tablea"/>
            </w:pPr>
            <w:r w:rsidRPr="00594B96">
              <w:t>(a) the eggs included or contained in the goods, or from which the goods were produced, were derived from chickens (</w:t>
            </w:r>
            <w:r w:rsidRPr="00594B96">
              <w:rPr>
                <w:i/>
              </w:rPr>
              <w:t xml:space="preserve">Gallus </w:t>
            </w:r>
            <w:proofErr w:type="spellStart"/>
            <w:r w:rsidRPr="00594B96">
              <w:rPr>
                <w:i/>
              </w:rPr>
              <w:t>gallus</w:t>
            </w:r>
            <w:proofErr w:type="spellEnd"/>
            <w:r w:rsidRPr="00594B96">
              <w:rPr>
                <w:i/>
              </w:rPr>
              <w:t xml:space="preserve"> </w:t>
            </w:r>
            <w:proofErr w:type="spellStart"/>
            <w:r w:rsidRPr="00594B96">
              <w:rPr>
                <w:i/>
              </w:rPr>
              <w:t>domesticus</w:t>
            </w:r>
            <w:proofErr w:type="spellEnd"/>
            <w:r w:rsidRPr="00594B96">
              <w:t>) that were hatched and raised and continuously resident in New Zealand or Australia;</w:t>
            </w:r>
          </w:p>
          <w:p w14:paraId="541FB06C" w14:textId="77777777" w:rsidR="00D3734D" w:rsidRPr="00594B96" w:rsidRDefault="00D3734D" w:rsidP="00672327">
            <w:pPr>
              <w:pStyle w:val="Tablea"/>
            </w:pPr>
            <w:r w:rsidRPr="00594B96">
              <w:t>(b) the goods were processed in a manufacturing facility that does not handle egg products, or goods that include or contain eggs, other than egg products that are derived from chickens (</w:t>
            </w:r>
            <w:r w:rsidRPr="00594B96">
              <w:rPr>
                <w:i/>
              </w:rPr>
              <w:t xml:space="preserve">Gallus </w:t>
            </w:r>
            <w:proofErr w:type="spellStart"/>
            <w:r w:rsidRPr="00594B96">
              <w:rPr>
                <w:i/>
              </w:rPr>
              <w:t>gallus</w:t>
            </w:r>
            <w:proofErr w:type="spellEnd"/>
            <w:r w:rsidRPr="00594B96">
              <w:rPr>
                <w:i/>
              </w:rPr>
              <w:t xml:space="preserve"> </w:t>
            </w:r>
            <w:proofErr w:type="spellStart"/>
            <w:r w:rsidRPr="00594B96">
              <w:rPr>
                <w:i/>
              </w:rPr>
              <w:t>domesticus</w:t>
            </w:r>
            <w:proofErr w:type="spellEnd"/>
            <w:r w:rsidRPr="00594B96">
              <w:t>) that were hatched and raised and continuously resident in New Zealand or Australia;</w:t>
            </w:r>
          </w:p>
          <w:p w14:paraId="5EBFFC38" w14:textId="77777777" w:rsidR="00D3734D" w:rsidRPr="00594B96" w:rsidRDefault="00D3734D" w:rsidP="00672327">
            <w:pPr>
              <w:pStyle w:val="Tablea"/>
            </w:pPr>
            <w:r w:rsidRPr="00594B96">
              <w:t>(c) New Zealand is free from highly pathogenic avian influenza and Newcastle disease;</w:t>
            </w:r>
          </w:p>
          <w:p w14:paraId="063BDA25" w14:textId="77777777" w:rsidR="00D3734D" w:rsidRPr="00594B96" w:rsidRDefault="00D3734D" w:rsidP="00672327">
            <w:pPr>
              <w:pStyle w:val="Tablea"/>
            </w:pPr>
            <w:r w:rsidRPr="00594B96">
              <w:t>(</w:t>
            </w:r>
            <w:r w:rsidR="00BC386F" w:rsidRPr="00594B96">
              <w:t>d</w:t>
            </w:r>
            <w:r w:rsidRPr="00594B96">
              <w:t xml:space="preserve">) the egg components of the goods have been heat treated using a method </w:t>
            </w:r>
            <w:r w:rsidR="00BC386F" w:rsidRPr="00594B96">
              <w:t xml:space="preserve">approved by </w:t>
            </w:r>
            <w:r w:rsidRPr="00594B96">
              <w:t>the Director of Biosecurity</w:t>
            </w:r>
            <w:r w:rsidR="00BC386F" w:rsidRPr="00594B96">
              <w:t xml:space="preserve"> for managing</w:t>
            </w:r>
            <w:r w:rsidRPr="00594B96">
              <w:t xml:space="preserve"> the biosecurity risks associated with the goods to an acceptable level;</w:t>
            </w:r>
          </w:p>
          <w:p w14:paraId="412C8333" w14:textId="77777777" w:rsidR="00D3734D" w:rsidRPr="00594B96" w:rsidRDefault="00D3734D" w:rsidP="00672327">
            <w:pPr>
              <w:pStyle w:val="Tablea"/>
            </w:pPr>
            <w:r w:rsidRPr="00594B96">
              <w:t>(</w:t>
            </w:r>
            <w:r w:rsidR="00BC386F" w:rsidRPr="00594B96">
              <w:t>e</w:t>
            </w:r>
            <w:r w:rsidRPr="00594B96">
              <w:t xml:space="preserve">) the goods are accompanied by a certificate given by an official of the government of New Zealand stating the matters referred to in </w:t>
            </w:r>
            <w:r w:rsidR="007E4484" w:rsidRPr="00594B96">
              <w:t>paragraphs (</w:t>
            </w:r>
            <w:r w:rsidRPr="00594B96">
              <w:t>a) to (</w:t>
            </w:r>
            <w:r w:rsidR="00BC386F" w:rsidRPr="00594B96">
              <w:t>d</w:t>
            </w:r>
            <w:r w:rsidRPr="00594B96">
              <w:t>)</w:t>
            </w:r>
          </w:p>
        </w:tc>
      </w:tr>
      <w:tr w:rsidR="00D3734D" w:rsidRPr="00594B96" w14:paraId="18CE67CF" w14:textId="77777777" w:rsidTr="00672327">
        <w:tc>
          <w:tcPr>
            <w:tcW w:w="714" w:type="dxa"/>
            <w:shd w:val="clear" w:color="auto" w:fill="auto"/>
          </w:tcPr>
          <w:p w14:paraId="4288A1B5" w14:textId="77777777" w:rsidR="00D3734D" w:rsidRPr="00594B96" w:rsidRDefault="00D3734D" w:rsidP="00672327">
            <w:pPr>
              <w:pStyle w:val="Tabletext"/>
            </w:pPr>
            <w:r w:rsidRPr="00594B96">
              <w:t>2B</w:t>
            </w:r>
          </w:p>
        </w:tc>
        <w:tc>
          <w:tcPr>
            <w:tcW w:w="2400" w:type="dxa"/>
            <w:shd w:val="clear" w:color="auto" w:fill="auto"/>
          </w:tcPr>
          <w:p w14:paraId="0EB079AB" w14:textId="77777777" w:rsidR="00D3734D" w:rsidRPr="00594B96" w:rsidRDefault="00D3734D" w:rsidP="00672327">
            <w:pPr>
              <w:pStyle w:val="Tabletext"/>
            </w:pPr>
            <w:r w:rsidRPr="00594B96">
              <w:t>Lysozyme</w:t>
            </w:r>
          </w:p>
        </w:tc>
        <w:tc>
          <w:tcPr>
            <w:tcW w:w="5198" w:type="dxa"/>
            <w:shd w:val="clear" w:color="auto" w:fill="auto"/>
          </w:tcPr>
          <w:p w14:paraId="23385197" w14:textId="77777777" w:rsidR="00D3734D" w:rsidRPr="00594B96" w:rsidRDefault="00D3734D" w:rsidP="00672327">
            <w:pPr>
              <w:pStyle w:val="Tabletext"/>
            </w:pPr>
            <w:r w:rsidRPr="00594B96">
              <w:t>All of the following:</w:t>
            </w:r>
          </w:p>
          <w:p w14:paraId="429ED7BC" w14:textId="77777777" w:rsidR="00D3734D" w:rsidRPr="00594B96" w:rsidRDefault="00D3734D" w:rsidP="00672327">
            <w:pPr>
              <w:pStyle w:val="Tablea"/>
            </w:pPr>
            <w:r w:rsidRPr="00594B96">
              <w:t>(a) the goods were produced from egg white (albumen) that was derived from chickens (</w:t>
            </w:r>
            <w:r w:rsidRPr="00594B96">
              <w:rPr>
                <w:i/>
              </w:rPr>
              <w:t xml:space="preserve">Gallus </w:t>
            </w:r>
            <w:proofErr w:type="spellStart"/>
            <w:r w:rsidRPr="00594B96">
              <w:rPr>
                <w:i/>
              </w:rPr>
              <w:t>gallus</w:t>
            </w:r>
            <w:proofErr w:type="spellEnd"/>
            <w:r w:rsidRPr="00594B96">
              <w:rPr>
                <w:i/>
              </w:rPr>
              <w:t xml:space="preserve"> </w:t>
            </w:r>
            <w:proofErr w:type="spellStart"/>
            <w:r w:rsidRPr="00594B96">
              <w:rPr>
                <w:i/>
              </w:rPr>
              <w:t>domesticus</w:t>
            </w:r>
            <w:proofErr w:type="spellEnd"/>
            <w:r w:rsidRPr="00594B96">
              <w:t>) only;</w:t>
            </w:r>
          </w:p>
          <w:p w14:paraId="62C724E1" w14:textId="77777777" w:rsidR="00D3734D" w:rsidRPr="00594B96" w:rsidRDefault="00D3734D" w:rsidP="00672327">
            <w:pPr>
              <w:pStyle w:val="Tablea"/>
            </w:pPr>
            <w:r w:rsidRPr="00594B96">
              <w:t>(b) the egg white has been treated, resulting in the egg white meeting one of the following:</w:t>
            </w:r>
          </w:p>
          <w:p w14:paraId="0CDEC6ED" w14:textId="77777777" w:rsidR="00D3734D" w:rsidRPr="00594B96" w:rsidRDefault="00D3734D" w:rsidP="00672327">
            <w:pPr>
              <w:pStyle w:val="Tablei"/>
            </w:pPr>
            <w:r w:rsidRPr="00594B96">
              <w:t>(</w:t>
            </w:r>
            <w:proofErr w:type="spellStart"/>
            <w:r w:rsidRPr="00594B96">
              <w:t>i</w:t>
            </w:r>
            <w:proofErr w:type="spellEnd"/>
            <w:r w:rsidRPr="00594B96">
              <w:t>) a pH of between 10 and 14 for at least 24 hours and a pH of between 0 and 3.5 for at least 13 hours;</w:t>
            </w:r>
          </w:p>
          <w:p w14:paraId="598216E3" w14:textId="77777777" w:rsidR="00D3734D" w:rsidRPr="00594B96" w:rsidRDefault="00D3734D" w:rsidP="00672327">
            <w:pPr>
              <w:pStyle w:val="Tablei"/>
            </w:pPr>
            <w:r w:rsidRPr="00594B96">
              <w:t>(ii) a pH of between 10.5 and 14 for at least 72 hours and a pH of between 0 and 3.6 for at least 72 hours;</w:t>
            </w:r>
          </w:p>
          <w:p w14:paraId="6EB4E36B" w14:textId="77777777" w:rsidR="00D3734D" w:rsidRPr="00594B96" w:rsidRDefault="00D3734D" w:rsidP="00672327">
            <w:pPr>
              <w:pStyle w:val="Tablei"/>
            </w:pPr>
            <w:r w:rsidRPr="00594B96">
              <w:t>(iii) a pH of between 0 and 3.5 for at least 15 hours followed by heat treatment of 65</w:t>
            </w:r>
            <w:r w:rsidR="00887CEE" w:rsidRPr="00594B96">
              <w:t>°</w:t>
            </w:r>
            <w:r w:rsidRPr="00594B96">
              <w:t>C for at least 5 days;</w:t>
            </w:r>
          </w:p>
          <w:p w14:paraId="2C8581B9" w14:textId="77777777" w:rsidR="00D3734D" w:rsidRPr="00594B96" w:rsidRDefault="00D3734D" w:rsidP="00672327">
            <w:pPr>
              <w:pStyle w:val="Tablea"/>
            </w:pPr>
            <w:r w:rsidRPr="00594B96">
              <w:lastRenderedPageBreak/>
              <w:t xml:space="preserve">(c) the goods are accompanied by a health certificate, or a declaration from the manufacturer of the goods that has been endorsed by an official veterinarian, stating the matters referred to in </w:t>
            </w:r>
            <w:r w:rsidR="007E4484" w:rsidRPr="00594B96">
              <w:t>paragraphs (</w:t>
            </w:r>
            <w:r w:rsidRPr="00594B96">
              <w:t>a) and (b)</w:t>
            </w:r>
          </w:p>
        </w:tc>
      </w:tr>
    </w:tbl>
    <w:p w14:paraId="41711C42" w14:textId="77777777" w:rsidR="00D3734D" w:rsidRPr="00594B96" w:rsidRDefault="000001F1" w:rsidP="00D3734D">
      <w:pPr>
        <w:pStyle w:val="ItemHead"/>
      </w:pPr>
      <w:r w:rsidRPr="00594B96">
        <w:lastRenderedPageBreak/>
        <w:t>28</w:t>
      </w:r>
      <w:r w:rsidR="00D3734D" w:rsidRPr="00594B96">
        <w:t xml:space="preserve">  </w:t>
      </w:r>
      <w:r w:rsidR="007E4484" w:rsidRPr="00594B96">
        <w:t>Section 2</w:t>
      </w:r>
      <w:r w:rsidR="0056475F" w:rsidRPr="00594B96">
        <w:t>0</w:t>
      </w:r>
      <w:r w:rsidR="00D3734D" w:rsidRPr="00594B96">
        <w:t xml:space="preserve"> (at the end of the cell at table </w:t>
      </w:r>
      <w:r w:rsidR="007E4484" w:rsidRPr="00594B96">
        <w:t>item 3</w:t>
      </w:r>
      <w:r w:rsidR="00D3734D" w:rsidRPr="00594B96">
        <w:t>, column 1)</w:t>
      </w:r>
    </w:p>
    <w:p w14:paraId="2B55E253" w14:textId="77777777" w:rsidR="00D3734D" w:rsidRPr="00594B96" w:rsidRDefault="00D3734D" w:rsidP="00D3734D">
      <w:pPr>
        <w:pStyle w:val="Item"/>
      </w:pPr>
      <w:r w:rsidRPr="00594B96">
        <w:t>Add:</w:t>
      </w:r>
    </w:p>
    <w:p w14:paraId="18D85588" w14:textId="77777777" w:rsidR="00D3734D" w:rsidRPr="00594B96" w:rsidRDefault="00D3734D" w:rsidP="00D3734D">
      <w:pPr>
        <w:pStyle w:val="Tablea"/>
      </w:pPr>
      <w:r w:rsidRPr="00594B96">
        <w:t>; (d) meal or flour mixes;</w:t>
      </w:r>
    </w:p>
    <w:p w14:paraId="3E5611E8" w14:textId="77777777" w:rsidR="00D3734D" w:rsidRPr="00594B96" w:rsidRDefault="00D3734D" w:rsidP="00D3734D">
      <w:pPr>
        <w:pStyle w:val="Tablea"/>
      </w:pPr>
      <w:r w:rsidRPr="00594B96">
        <w:t>(e) wholefood bars and balls;</w:t>
      </w:r>
    </w:p>
    <w:p w14:paraId="06F9C069" w14:textId="77777777" w:rsidR="00D3734D" w:rsidRPr="00594B96" w:rsidRDefault="00D3734D" w:rsidP="00D3734D">
      <w:pPr>
        <w:pStyle w:val="Tablea"/>
      </w:pPr>
      <w:r w:rsidRPr="00594B96">
        <w:t>(f) couscous meal mixes;</w:t>
      </w:r>
    </w:p>
    <w:p w14:paraId="3657286E" w14:textId="77777777" w:rsidR="00D3734D" w:rsidRPr="00594B96" w:rsidRDefault="00D3734D" w:rsidP="00D3734D">
      <w:pPr>
        <w:pStyle w:val="Tablea"/>
      </w:pPr>
      <w:r w:rsidRPr="00594B96">
        <w:t>(g) fruit and seed trail mixes</w:t>
      </w:r>
    </w:p>
    <w:p w14:paraId="48B6C4D9" w14:textId="77777777" w:rsidR="00D3734D" w:rsidRPr="00594B96" w:rsidRDefault="000001F1" w:rsidP="00D3734D">
      <w:pPr>
        <w:pStyle w:val="ItemHead"/>
      </w:pPr>
      <w:r w:rsidRPr="00594B96">
        <w:t>29</w:t>
      </w:r>
      <w:r w:rsidR="00D3734D" w:rsidRPr="00594B96">
        <w:t xml:space="preserve">  </w:t>
      </w:r>
      <w:r w:rsidR="007E4484" w:rsidRPr="00594B96">
        <w:t>Section 2</w:t>
      </w:r>
      <w:r w:rsidR="000E4B33" w:rsidRPr="00594B96">
        <w:rPr>
          <w:color w:val="000000" w:themeColor="text1"/>
        </w:rPr>
        <w:t>0</w:t>
      </w:r>
      <w:r w:rsidR="00D3734D" w:rsidRPr="00594B96">
        <w:rPr>
          <w:color w:val="000000" w:themeColor="text1"/>
        </w:rPr>
        <w:t xml:space="preserve"> (table item 6)</w:t>
      </w:r>
    </w:p>
    <w:p w14:paraId="26AA9E36" w14:textId="77777777" w:rsidR="00D3734D" w:rsidRPr="00594B96" w:rsidRDefault="00D3734D" w:rsidP="00D3734D">
      <w:pPr>
        <w:pStyle w:val="Item"/>
      </w:pPr>
      <w:r w:rsidRPr="00594B96">
        <w:t>Repeal the item, substitute:</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2400"/>
        <w:gridCol w:w="5198"/>
      </w:tblGrid>
      <w:tr w:rsidR="00D3734D" w:rsidRPr="00594B96" w14:paraId="3940270B" w14:textId="77777777" w:rsidTr="00672327">
        <w:tc>
          <w:tcPr>
            <w:tcW w:w="714" w:type="dxa"/>
            <w:shd w:val="clear" w:color="auto" w:fill="auto"/>
          </w:tcPr>
          <w:p w14:paraId="7A844E3D" w14:textId="77777777" w:rsidR="00D3734D" w:rsidRPr="00594B96" w:rsidRDefault="00D3734D" w:rsidP="00672327">
            <w:pPr>
              <w:pStyle w:val="Tabletext"/>
            </w:pPr>
            <w:r w:rsidRPr="00594B96">
              <w:t>6</w:t>
            </w:r>
          </w:p>
        </w:tc>
        <w:tc>
          <w:tcPr>
            <w:tcW w:w="2400" w:type="dxa"/>
            <w:shd w:val="clear" w:color="auto" w:fill="auto"/>
          </w:tcPr>
          <w:p w14:paraId="40BA6515" w14:textId="77777777" w:rsidR="00D3734D" w:rsidRPr="00594B96" w:rsidRDefault="00D3734D" w:rsidP="00672327">
            <w:pPr>
              <w:pStyle w:val="Tabletext"/>
            </w:pPr>
            <w:r w:rsidRPr="00594B96">
              <w:t>Noodles or pasta that contain, or include as an ingredient, meat</w:t>
            </w:r>
            <w:r w:rsidR="00594B96">
              <w:noBreakHyphen/>
            </w:r>
            <w:r w:rsidRPr="00594B96">
              <w:t>based flavouring products</w:t>
            </w:r>
          </w:p>
        </w:tc>
        <w:tc>
          <w:tcPr>
            <w:tcW w:w="5198" w:type="dxa"/>
            <w:shd w:val="clear" w:color="auto" w:fill="auto"/>
          </w:tcPr>
          <w:p w14:paraId="49C4B843" w14:textId="77777777" w:rsidR="00D3734D" w:rsidRPr="00594B96" w:rsidRDefault="00D3734D" w:rsidP="00672327">
            <w:pPr>
              <w:pStyle w:val="Tabletext"/>
            </w:pPr>
            <w:r w:rsidRPr="00594B96">
              <w:t>The goods:</w:t>
            </w:r>
          </w:p>
          <w:p w14:paraId="1ADDAFD1" w14:textId="77777777" w:rsidR="00D3734D" w:rsidRPr="00594B96" w:rsidRDefault="00D3734D" w:rsidP="00672327">
            <w:pPr>
              <w:pStyle w:val="Tablea"/>
            </w:pPr>
            <w:r w:rsidRPr="00594B96">
              <w:t>(a) are shelf</w:t>
            </w:r>
            <w:r w:rsidR="00594B96">
              <w:noBreakHyphen/>
            </w:r>
            <w:r w:rsidRPr="00594B96">
              <w:t>stable; and</w:t>
            </w:r>
          </w:p>
          <w:p w14:paraId="45AEB7B9" w14:textId="77777777" w:rsidR="00D3734D" w:rsidRPr="00594B96" w:rsidRDefault="00D3734D" w:rsidP="00672327">
            <w:pPr>
              <w:pStyle w:val="Tablea"/>
            </w:pPr>
            <w:r w:rsidRPr="00594B96">
              <w:t>(b) are for instant use; and</w:t>
            </w:r>
          </w:p>
          <w:p w14:paraId="5ACB0308" w14:textId="77777777" w:rsidR="00D3734D" w:rsidRPr="00594B96" w:rsidRDefault="00D3734D" w:rsidP="00672327">
            <w:pPr>
              <w:pStyle w:val="Tablea"/>
            </w:pPr>
            <w:r w:rsidRPr="00594B96">
              <w:t>(c) are for personal use</w:t>
            </w:r>
          </w:p>
        </w:tc>
      </w:tr>
    </w:tbl>
    <w:p w14:paraId="6D26A25E" w14:textId="77777777" w:rsidR="00CF7F1B" w:rsidRPr="00594B96" w:rsidRDefault="000001F1" w:rsidP="00CF7F1B">
      <w:pPr>
        <w:pStyle w:val="ItemHead"/>
      </w:pPr>
      <w:r w:rsidRPr="00594B96">
        <w:t>30</w:t>
      </w:r>
      <w:r w:rsidR="00CF7F1B" w:rsidRPr="00594B96">
        <w:t xml:space="preserve">  </w:t>
      </w:r>
      <w:r w:rsidR="007E4484" w:rsidRPr="00594B96">
        <w:t>Paragraph 2</w:t>
      </w:r>
      <w:r w:rsidR="00CF7F1B" w:rsidRPr="00594B96">
        <w:t>2(1)(b)</w:t>
      </w:r>
    </w:p>
    <w:p w14:paraId="7E2FD406" w14:textId="77777777" w:rsidR="00CF7F1B" w:rsidRPr="00594B96" w:rsidRDefault="00CF7F1B" w:rsidP="00CF7F1B">
      <w:pPr>
        <w:pStyle w:val="Item"/>
      </w:pPr>
      <w:r w:rsidRPr="00594B96">
        <w:t xml:space="preserve">Omit “use as </w:t>
      </w:r>
      <w:proofErr w:type="spellStart"/>
      <w:r w:rsidRPr="00594B96">
        <w:t>bioremedial</w:t>
      </w:r>
      <w:proofErr w:type="spellEnd"/>
      <w:r w:rsidRPr="00594B96">
        <w:t xml:space="preserve"> agents or fertiliser”, substitute “environmental purposes”.</w:t>
      </w:r>
    </w:p>
    <w:p w14:paraId="0BE5EF55" w14:textId="77777777" w:rsidR="001C231C" w:rsidRPr="00594B96" w:rsidRDefault="000001F1" w:rsidP="001C231C">
      <w:pPr>
        <w:pStyle w:val="ItemHead"/>
      </w:pPr>
      <w:r w:rsidRPr="00594B96">
        <w:t>31</w:t>
      </w:r>
      <w:r w:rsidR="001C231C" w:rsidRPr="00594B96">
        <w:t xml:space="preserve">  </w:t>
      </w:r>
      <w:r w:rsidR="007E4484" w:rsidRPr="00594B96">
        <w:t>Section 2</w:t>
      </w:r>
      <w:r w:rsidR="00CD32D7" w:rsidRPr="00594B96">
        <w:t>3</w:t>
      </w:r>
      <w:r w:rsidR="001C231C" w:rsidRPr="00594B96">
        <w:t xml:space="preserve"> (table </w:t>
      </w:r>
      <w:r w:rsidR="007E4484" w:rsidRPr="00594B96">
        <w:t>item 3</w:t>
      </w:r>
      <w:r w:rsidR="001C231C" w:rsidRPr="00594B96">
        <w:t xml:space="preserve">, column 2, </w:t>
      </w:r>
      <w:r w:rsidR="007E4484" w:rsidRPr="00594B96">
        <w:t>paragraph (</w:t>
      </w:r>
      <w:r w:rsidR="001C231C" w:rsidRPr="00594B96">
        <w:t>e))</w:t>
      </w:r>
    </w:p>
    <w:p w14:paraId="0F1B3AD1" w14:textId="77777777" w:rsidR="001C231C" w:rsidRPr="00594B96" w:rsidRDefault="001C231C" w:rsidP="001C231C">
      <w:pPr>
        <w:pStyle w:val="Item"/>
      </w:pPr>
      <w:r w:rsidRPr="00594B96">
        <w:t xml:space="preserve">Omit “gamma irradiation to a level that achieves a minimum of 50 </w:t>
      </w:r>
      <w:proofErr w:type="spellStart"/>
      <w:r w:rsidRPr="00594B96">
        <w:t>kGray</w:t>
      </w:r>
      <w:proofErr w:type="spellEnd"/>
      <w:r w:rsidRPr="00594B96">
        <w:t xml:space="preserve">”, substitute “50 </w:t>
      </w:r>
      <w:proofErr w:type="spellStart"/>
      <w:r w:rsidRPr="00594B96">
        <w:t>kGy</w:t>
      </w:r>
      <w:proofErr w:type="spellEnd"/>
      <w:r w:rsidRPr="00594B96">
        <w:t xml:space="preserve"> of ionising radiation”.</w:t>
      </w:r>
    </w:p>
    <w:p w14:paraId="22AC1A7A" w14:textId="77777777" w:rsidR="00D3734D" w:rsidRPr="00594B96" w:rsidRDefault="000001F1" w:rsidP="00D3734D">
      <w:pPr>
        <w:pStyle w:val="ItemHead"/>
      </w:pPr>
      <w:r w:rsidRPr="00594B96">
        <w:t>32</w:t>
      </w:r>
      <w:r w:rsidR="00D3734D" w:rsidRPr="00594B96">
        <w:t xml:space="preserve">  </w:t>
      </w:r>
      <w:r w:rsidR="007E4484" w:rsidRPr="00594B96">
        <w:t>Section 2</w:t>
      </w:r>
      <w:r w:rsidR="00300AF8" w:rsidRPr="00594B96">
        <w:rPr>
          <w:color w:val="000000" w:themeColor="text1"/>
        </w:rPr>
        <w:t>3</w:t>
      </w:r>
      <w:r w:rsidR="00D3734D" w:rsidRPr="00594B96">
        <w:rPr>
          <w:color w:val="000000" w:themeColor="text1"/>
        </w:rPr>
        <w:t xml:space="preserve"> (after table </w:t>
      </w:r>
      <w:r w:rsidR="007E4484" w:rsidRPr="00594B96">
        <w:rPr>
          <w:color w:val="000000" w:themeColor="text1"/>
        </w:rPr>
        <w:t>item 3</w:t>
      </w:r>
      <w:r w:rsidR="00D3734D" w:rsidRPr="00594B96">
        <w:rPr>
          <w:color w:val="000000" w:themeColor="text1"/>
        </w:rPr>
        <w:t>)</w:t>
      </w:r>
    </w:p>
    <w:p w14:paraId="3F8076CA" w14:textId="77777777" w:rsidR="00D3734D" w:rsidRPr="00594B96" w:rsidRDefault="00D3734D" w:rsidP="00D3734D">
      <w:pPr>
        <w:pStyle w:val="Item"/>
      </w:pPr>
      <w:r w:rsidRPr="00594B96">
        <w:t>Insert:</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2400"/>
        <w:gridCol w:w="5198"/>
      </w:tblGrid>
      <w:tr w:rsidR="00D3734D" w:rsidRPr="00594B96" w14:paraId="42FF3EDB" w14:textId="77777777" w:rsidTr="00672327">
        <w:tc>
          <w:tcPr>
            <w:tcW w:w="714" w:type="dxa"/>
            <w:shd w:val="clear" w:color="auto" w:fill="auto"/>
          </w:tcPr>
          <w:p w14:paraId="3E59ED43" w14:textId="77777777" w:rsidR="00D3734D" w:rsidRPr="00594B96" w:rsidRDefault="00300AF8" w:rsidP="00672327">
            <w:pPr>
              <w:pStyle w:val="Tabletext"/>
            </w:pPr>
            <w:r w:rsidRPr="00594B96">
              <w:t>3A</w:t>
            </w:r>
          </w:p>
        </w:tc>
        <w:tc>
          <w:tcPr>
            <w:tcW w:w="2400" w:type="dxa"/>
            <w:shd w:val="clear" w:color="auto" w:fill="auto"/>
          </w:tcPr>
          <w:p w14:paraId="1AF000EE" w14:textId="77777777" w:rsidR="00D3734D" w:rsidRPr="00594B96" w:rsidRDefault="00D3734D" w:rsidP="00672327">
            <w:pPr>
              <w:pStyle w:val="Tabletext"/>
            </w:pPr>
            <w:r w:rsidRPr="00594B96">
              <w:t xml:space="preserve">Fish oil from New Zealand, other than fish oil derived from members of the family Salmonidae or the genus </w:t>
            </w:r>
            <w:proofErr w:type="spellStart"/>
            <w:r w:rsidRPr="00594B96">
              <w:t>Plecoglossus</w:t>
            </w:r>
            <w:proofErr w:type="spellEnd"/>
          </w:p>
        </w:tc>
        <w:tc>
          <w:tcPr>
            <w:tcW w:w="5198" w:type="dxa"/>
            <w:shd w:val="clear" w:color="auto" w:fill="auto"/>
          </w:tcPr>
          <w:p w14:paraId="046058EC" w14:textId="77777777" w:rsidR="00D3734D" w:rsidRPr="00594B96" w:rsidRDefault="00D3734D" w:rsidP="00672327">
            <w:pPr>
              <w:pStyle w:val="Tabletext"/>
            </w:pPr>
            <w:r w:rsidRPr="00594B96">
              <w:t>All of the following:</w:t>
            </w:r>
          </w:p>
          <w:p w14:paraId="7F3FFA85" w14:textId="77777777" w:rsidR="00D3734D" w:rsidRPr="00594B96" w:rsidRDefault="00D3734D" w:rsidP="00672327">
            <w:pPr>
              <w:pStyle w:val="Tablea"/>
            </w:pPr>
            <w:r w:rsidRPr="00594B96">
              <w:t>(a) the fish from which the goods were derived were caught in the exclusive economic zone of New Zealand (as defined in the United Nations Convention on the Law of the Sea), or in international waters adjacent to the exclusive economic zone of New Zealand;</w:t>
            </w:r>
          </w:p>
          <w:p w14:paraId="547AC7A3" w14:textId="77777777" w:rsidR="00D3734D" w:rsidRPr="00594B96" w:rsidRDefault="00D3734D" w:rsidP="00672327">
            <w:pPr>
              <w:pStyle w:val="Tablea"/>
            </w:pPr>
            <w:r w:rsidRPr="00594B96">
              <w:t xml:space="preserve">(b) the goods are accompanied by a certificate given by an official of the government of New Zealand stating that the goods were caught as described in </w:t>
            </w:r>
            <w:r w:rsidR="007E4484" w:rsidRPr="00594B96">
              <w:t>paragraph (</w:t>
            </w:r>
            <w:r w:rsidRPr="00594B96">
              <w:t>a);</w:t>
            </w:r>
          </w:p>
          <w:p w14:paraId="054993DB" w14:textId="77777777" w:rsidR="00D3734D" w:rsidRPr="00594B96" w:rsidRDefault="00D3734D" w:rsidP="00672327">
            <w:pPr>
              <w:pStyle w:val="Tablea"/>
            </w:pPr>
            <w:r w:rsidRPr="00594B96">
              <w:t>(c) the goods are free from plant or algae material and are accompanied by a declaration by the manufacturer of the goods stating that fact;</w:t>
            </w:r>
          </w:p>
          <w:p w14:paraId="72B9F1A7" w14:textId="77777777" w:rsidR="00D3734D" w:rsidRPr="00594B96" w:rsidRDefault="00D3734D" w:rsidP="00672327">
            <w:pPr>
              <w:pStyle w:val="Tablea"/>
            </w:pPr>
            <w:r w:rsidRPr="00594B96">
              <w:t>(d) the goods are packaged:</w:t>
            </w:r>
          </w:p>
          <w:p w14:paraId="62787D3D" w14:textId="77777777" w:rsidR="00D3734D" w:rsidRPr="00594B96" w:rsidRDefault="00D3734D" w:rsidP="00672327">
            <w:pPr>
              <w:pStyle w:val="Tablei"/>
            </w:pPr>
            <w:r w:rsidRPr="00594B96">
              <w:t>(</w:t>
            </w:r>
            <w:proofErr w:type="spellStart"/>
            <w:r w:rsidRPr="00594B96">
              <w:t>i</w:t>
            </w:r>
            <w:proofErr w:type="spellEnd"/>
            <w:r w:rsidRPr="00594B96">
              <w:t>) in containers that are new and are accompanied by a declaration by the manufacturer of the goods stating that fact; or</w:t>
            </w:r>
          </w:p>
          <w:p w14:paraId="43698AD1" w14:textId="77777777" w:rsidR="00D3734D" w:rsidRPr="00594B96" w:rsidRDefault="00D3734D" w:rsidP="00672327">
            <w:pPr>
              <w:pStyle w:val="Tablei"/>
            </w:pPr>
            <w:r w:rsidRPr="00594B96">
              <w:t>(ii) in containers that have been cleaned and inspected for cleanliness and are accompanied by a cleanliness certificate stating that fact</w:t>
            </w:r>
          </w:p>
        </w:tc>
      </w:tr>
      <w:tr w:rsidR="00D3734D" w:rsidRPr="00594B96" w14:paraId="3421497A" w14:textId="77777777" w:rsidTr="00672327">
        <w:tc>
          <w:tcPr>
            <w:tcW w:w="714" w:type="dxa"/>
            <w:shd w:val="clear" w:color="auto" w:fill="auto"/>
          </w:tcPr>
          <w:p w14:paraId="551B239C" w14:textId="77777777" w:rsidR="00D3734D" w:rsidRPr="00594B96" w:rsidRDefault="00300AF8" w:rsidP="00672327">
            <w:pPr>
              <w:pStyle w:val="Tabletext"/>
            </w:pPr>
            <w:r w:rsidRPr="00594B96">
              <w:t>3B</w:t>
            </w:r>
          </w:p>
        </w:tc>
        <w:tc>
          <w:tcPr>
            <w:tcW w:w="2400" w:type="dxa"/>
            <w:shd w:val="clear" w:color="auto" w:fill="auto"/>
          </w:tcPr>
          <w:p w14:paraId="0D31FF87" w14:textId="77777777" w:rsidR="00D3734D" w:rsidRPr="00594B96" w:rsidRDefault="00D3734D" w:rsidP="00672327">
            <w:pPr>
              <w:pStyle w:val="Tabletext"/>
            </w:pPr>
            <w:r w:rsidRPr="00594B96">
              <w:t xml:space="preserve">Fish oil, other than fish oil derived from members of the family Salmonidae or </w:t>
            </w:r>
            <w:r w:rsidRPr="00594B96">
              <w:lastRenderedPageBreak/>
              <w:t xml:space="preserve">the genus </w:t>
            </w:r>
            <w:proofErr w:type="spellStart"/>
            <w:r w:rsidRPr="00594B96">
              <w:t>Plecoglossus</w:t>
            </w:r>
            <w:proofErr w:type="spellEnd"/>
          </w:p>
        </w:tc>
        <w:tc>
          <w:tcPr>
            <w:tcW w:w="5198" w:type="dxa"/>
            <w:shd w:val="clear" w:color="auto" w:fill="auto"/>
          </w:tcPr>
          <w:p w14:paraId="52248814" w14:textId="77777777" w:rsidR="00D3734D" w:rsidRPr="00594B96" w:rsidRDefault="00D3734D" w:rsidP="00672327">
            <w:pPr>
              <w:pStyle w:val="Tabletext"/>
            </w:pPr>
            <w:r w:rsidRPr="00594B96">
              <w:lastRenderedPageBreak/>
              <w:t>All of the following:</w:t>
            </w:r>
          </w:p>
          <w:p w14:paraId="5E853D48" w14:textId="77777777" w:rsidR="00D3734D" w:rsidRPr="00594B96" w:rsidRDefault="00D3734D" w:rsidP="00672327">
            <w:pPr>
              <w:pStyle w:val="Tablea"/>
            </w:pPr>
            <w:r w:rsidRPr="00594B96">
              <w:t>(a) the goods were not derived from terrestrial or avian animals;</w:t>
            </w:r>
          </w:p>
          <w:p w14:paraId="388CE114" w14:textId="77777777" w:rsidR="00D3734D" w:rsidRPr="00594B96" w:rsidRDefault="00D3734D" w:rsidP="00672327">
            <w:pPr>
              <w:pStyle w:val="Tablea"/>
            </w:pPr>
            <w:r w:rsidRPr="00594B96">
              <w:lastRenderedPageBreak/>
              <w:t>(b) the goods are free from plant or algae material;</w:t>
            </w:r>
          </w:p>
          <w:p w14:paraId="0FA381A7" w14:textId="77777777" w:rsidR="00D3734D" w:rsidRPr="00594B96" w:rsidRDefault="00D3734D" w:rsidP="00672327">
            <w:pPr>
              <w:pStyle w:val="Tablea"/>
            </w:pPr>
            <w:r w:rsidRPr="00594B96">
              <w:t>(c) the goods have been heated to a minimum of:</w:t>
            </w:r>
          </w:p>
          <w:p w14:paraId="0EB19ECA" w14:textId="77777777" w:rsidR="00D3734D" w:rsidRPr="00594B96" w:rsidRDefault="00D3734D" w:rsidP="00672327">
            <w:pPr>
              <w:pStyle w:val="Tablei"/>
            </w:pPr>
            <w:r w:rsidRPr="00594B96">
              <w:t>(</w:t>
            </w:r>
            <w:proofErr w:type="spellStart"/>
            <w:r w:rsidRPr="00594B96">
              <w:t>i</w:t>
            </w:r>
            <w:proofErr w:type="spellEnd"/>
            <w:r w:rsidRPr="00594B96">
              <w:t>) 85</w:t>
            </w:r>
            <w:r w:rsidR="00887CEE" w:rsidRPr="00594B96">
              <w:t>°</w:t>
            </w:r>
            <w:r w:rsidRPr="00594B96">
              <w:t>C for at least 15 minutes; or</w:t>
            </w:r>
          </w:p>
          <w:p w14:paraId="4F256AEC" w14:textId="77777777" w:rsidR="00D3734D" w:rsidRPr="00594B96" w:rsidRDefault="00D3734D" w:rsidP="00672327">
            <w:pPr>
              <w:pStyle w:val="Tablei"/>
            </w:pPr>
            <w:r w:rsidRPr="00594B96">
              <w:t>(ii) 80</w:t>
            </w:r>
            <w:r w:rsidR="00887CEE" w:rsidRPr="00594B96">
              <w:t>°</w:t>
            </w:r>
            <w:r w:rsidRPr="00594B96">
              <w:t>C for at least 20 minutes;</w:t>
            </w:r>
          </w:p>
          <w:p w14:paraId="6983BAC5" w14:textId="77777777" w:rsidR="00D3734D" w:rsidRPr="00594B96" w:rsidRDefault="00D3734D" w:rsidP="00672327">
            <w:pPr>
              <w:pStyle w:val="Tablea"/>
            </w:pPr>
            <w:r w:rsidRPr="00594B96">
              <w:t>(d) the goods are packaged:</w:t>
            </w:r>
          </w:p>
          <w:p w14:paraId="7DA10C00" w14:textId="77777777" w:rsidR="00D3734D" w:rsidRPr="00594B96" w:rsidRDefault="00D3734D" w:rsidP="00672327">
            <w:pPr>
              <w:pStyle w:val="Tablei"/>
            </w:pPr>
            <w:r w:rsidRPr="00594B96">
              <w:t>(</w:t>
            </w:r>
            <w:proofErr w:type="spellStart"/>
            <w:r w:rsidRPr="00594B96">
              <w:t>i</w:t>
            </w:r>
            <w:proofErr w:type="spellEnd"/>
            <w:r w:rsidRPr="00594B96">
              <w:t>) in containers that are new and are accompanied by a declaration by the manufacturer of the goods stating that fact; or</w:t>
            </w:r>
          </w:p>
          <w:p w14:paraId="2656668B" w14:textId="77777777" w:rsidR="00D3734D" w:rsidRPr="00594B96" w:rsidRDefault="00D3734D" w:rsidP="00672327">
            <w:pPr>
              <w:pStyle w:val="Tablei"/>
            </w:pPr>
            <w:r w:rsidRPr="00594B96">
              <w:t>(ii) in containers that have been cleaned and inspected for cleanliness and are accompanied by a cleanliness certificate stating that fact;</w:t>
            </w:r>
          </w:p>
          <w:p w14:paraId="5BA8B6CA" w14:textId="77777777" w:rsidR="00D3734D" w:rsidRPr="00594B96" w:rsidRDefault="00D3734D" w:rsidP="00672327">
            <w:pPr>
              <w:pStyle w:val="Tablea"/>
            </w:pPr>
            <w:r w:rsidRPr="00594B96">
              <w:t>(e) the goods are accompanied by:</w:t>
            </w:r>
          </w:p>
          <w:p w14:paraId="72794A7B" w14:textId="77777777" w:rsidR="00D3734D" w:rsidRPr="00594B96" w:rsidRDefault="00D3734D" w:rsidP="00672327">
            <w:pPr>
              <w:pStyle w:val="Tablei"/>
            </w:pPr>
            <w:r w:rsidRPr="00594B96">
              <w:t>(</w:t>
            </w:r>
            <w:proofErr w:type="spellStart"/>
            <w:r w:rsidRPr="00594B96">
              <w:t>i</w:t>
            </w:r>
            <w:proofErr w:type="spellEnd"/>
            <w:r w:rsidRPr="00594B96">
              <w:t xml:space="preserve">) a certificate from a body listed in the List of Overseas Authorities—Aquatic Animals for Import stating the matter referred to in </w:t>
            </w:r>
            <w:r w:rsidR="007E4484" w:rsidRPr="00594B96">
              <w:t>paragraph (</w:t>
            </w:r>
            <w:r w:rsidRPr="00594B96">
              <w:t>a); or</w:t>
            </w:r>
          </w:p>
          <w:p w14:paraId="322B4E7D" w14:textId="77777777" w:rsidR="00D3734D" w:rsidRPr="00594B96" w:rsidRDefault="00D3734D" w:rsidP="00672327">
            <w:pPr>
              <w:pStyle w:val="Tablei"/>
            </w:pPr>
            <w:r w:rsidRPr="00594B96">
              <w:t xml:space="preserve">(ii) a declaration by the manufacturer of the goods, endorsed by a body listed in the List of Overseas Authorities—Aquatic Animals for Import, stating the matter referred to in </w:t>
            </w:r>
            <w:r w:rsidR="007E4484" w:rsidRPr="00594B96">
              <w:t>paragraph (</w:t>
            </w:r>
            <w:r w:rsidRPr="00594B96">
              <w:t>a);</w:t>
            </w:r>
          </w:p>
          <w:p w14:paraId="426EEA5A" w14:textId="77777777" w:rsidR="00D3734D" w:rsidRPr="00594B96" w:rsidRDefault="00D3734D" w:rsidP="00672327">
            <w:pPr>
              <w:pStyle w:val="Tablea"/>
            </w:pPr>
            <w:r w:rsidRPr="00594B96">
              <w:t xml:space="preserve">(f) the goods are accompanied by a declaration by the manufacturer of the goods stating the matters referred to in </w:t>
            </w:r>
            <w:r w:rsidR="007E4484" w:rsidRPr="00594B96">
              <w:t>paragraphs (</w:t>
            </w:r>
            <w:r w:rsidRPr="00594B96">
              <w:t>b) and (c)</w:t>
            </w:r>
          </w:p>
        </w:tc>
      </w:tr>
    </w:tbl>
    <w:p w14:paraId="7C0C8B6F" w14:textId="77777777" w:rsidR="00D3734D" w:rsidRPr="00594B96" w:rsidRDefault="000001F1" w:rsidP="00D3734D">
      <w:pPr>
        <w:pStyle w:val="ItemHead"/>
      </w:pPr>
      <w:r w:rsidRPr="00594B96">
        <w:lastRenderedPageBreak/>
        <w:t>33</w:t>
      </w:r>
      <w:r w:rsidR="00D3734D" w:rsidRPr="00594B96">
        <w:t xml:space="preserve">  </w:t>
      </w:r>
      <w:r w:rsidR="007E4484" w:rsidRPr="00594B96">
        <w:t>Section 2</w:t>
      </w:r>
      <w:r w:rsidR="00300AF8" w:rsidRPr="00594B96">
        <w:t>3</w:t>
      </w:r>
      <w:r w:rsidR="00D3734D" w:rsidRPr="00594B96">
        <w:t xml:space="preserve"> (cell at table </w:t>
      </w:r>
      <w:r w:rsidR="007E4484" w:rsidRPr="00594B96">
        <w:t>item 5</w:t>
      </w:r>
      <w:r w:rsidR="00D3734D" w:rsidRPr="00594B96">
        <w:t>, column 1)</w:t>
      </w:r>
    </w:p>
    <w:p w14:paraId="084E116C" w14:textId="77777777" w:rsidR="00D3734D" w:rsidRPr="00594B96" w:rsidRDefault="00D3734D" w:rsidP="00D3734D">
      <w:pPr>
        <w:pStyle w:val="Item"/>
      </w:pPr>
      <w:r w:rsidRPr="00594B96">
        <w:t>Repeal the cell, substitute:</w:t>
      </w:r>
    </w:p>
    <w:tbl>
      <w:tblPr>
        <w:tblW w:w="0" w:type="auto"/>
        <w:tblInd w:w="817" w:type="dxa"/>
        <w:tblBorders>
          <w:top w:val="single" w:sz="12" w:space="0" w:color="auto"/>
          <w:bottom w:val="single" w:sz="12" w:space="0" w:color="auto"/>
        </w:tblBorders>
        <w:tblLayout w:type="fixed"/>
        <w:tblLook w:val="0000" w:firstRow="0" w:lastRow="0" w:firstColumn="0" w:lastColumn="0" w:noHBand="0" w:noVBand="0"/>
      </w:tblPr>
      <w:tblGrid>
        <w:gridCol w:w="2552"/>
      </w:tblGrid>
      <w:tr w:rsidR="00D3734D" w:rsidRPr="00594B96" w14:paraId="13839C61" w14:textId="77777777" w:rsidTr="005F76D7">
        <w:tc>
          <w:tcPr>
            <w:tcW w:w="2552" w:type="dxa"/>
            <w:tcBorders>
              <w:top w:val="nil"/>
              <w:bottom w:val="nil"/>
            </w:tcBorders>
            <w:shd w:val="clear" w:color="auto" w:fill="auto"/>
          </w:tcPr>
          <w:p w14:paraId="35FF0585" w14:textId="77777777" w:rsidR="00986CE8" w:rsidRPr="00594B96" w:rsidRDefault="00D3734D" w:rsidP="00672327">
            <w:pPr>
              <w:pStyle w:val="Tabletext"/>
            </w:pPr>
            <w:r w:rsidRPr="00594B96">
              <w:t>Dead bony fish</w:t>
            </w:r>
            <w:r w:rsidRPr="00594B96">
              <w:rPr>
                <w:i/>
              </w:rPr>
              <w:t xml:space="preserve"> </w:t>
            </w:r>
            <w:r w:rsidRPr="00594B96">
              <w:rPr>
                <w:lang w:eastAsia="en-US"/>
              </w:rPr>
              <w:t>(</w:t>
            </w:r>
            <w:r w:rsidRPr="00594B96">
              <w:rPr>
                <w:i/>
                <w:lang w:eastAsia="en-US"/>
              </w:rPr>
              <w:t>Osteichthyes</w:t>
            </w:r>
            <w:r w:rsidRPr="00594B96">
              <w:rPr>
                <w:lang w:eastAsia="en-US"/>
              </w:rPr>
              <w:t>)</w:t>
            </w:r>
            <w:r w:rsidRPr="00594B96">
              <w:t xml:space="preserve"> (other than members of the family Salmonidae or the genus </w:t>
            </w:r>
            <w:proofErr w:type="spellStart"/>
            <w:r w:rsidRPr="00594B96">
              <w:t>Plecoglossus</w:t>
            </w:r>
            <w:proofErr w:type="spellEnd"/>
            <w:r w:rsidRPr="00594B96">
              <w:t>), or cephalopods, from New Zealand</w:t>
            </w:r>
          </w:p>
        </w:tc>
      </w:tr>
    </w:tbl>
    <w:p w14:paraId="3B12FFA5" w14:textId="77777777" w:rsidR="001C231C" w:rsidRPr="00594B96" w:rsidRDefault="000001F1" w:rsidP="001C231C">
      <w:pPr>
        <w:pStyle w:val="ItemHead"/>
      </w:pPr>
      <w:r w:rsidRPr="00594B96">
        <w:t>34</w:t>
      </w:r>
      <w:r w:rsidR="001C231C" w:rsidRPr="00594B96">
        <w:t xml:space="preserve">  </w:t>
      </w:r>
      <w:r w:rsidR="007E4484" w:rsidRPr="00594B96">
        <w:t>Section 2</w:t>
      </w:r>
      <w:r w:rsidR="00F97A00" w:rsidRPr="00594B96">
        <w:t>3</w:t>
      </w:r>
      <w:r w:rsidR="001C231C" w:rsidRPr="00594B96">
        <w:t xml:space="preserve"> (table </w:t>
      </w:r>
      <w:r w:rsidR="007E4484" w:rsidRPr="00594B96">
        <w:t>item 8</w:t>
      </w:r>
      <w:r w:rsidR="001C231C" w:rsidRPr="00594B96">
        <w:t>, column 2)</w:t>
      </w:r>
    </w:p>
    <w:p w14:paraId="62E61E94" w14:textId="77777777" w:rsidR="001C231C" w:rsidRPr="00594B96" w:rsidRDefault="001C231C" w:rsidP="001C231C">
      <w:pPr>
        <w:pStyle w:val="Item"/>
      </w:pPr>
      <w:r w:rsidRPr="00594B96">
        <w:t xml:space="preserve">Omit “gamma irradiation to a level that achieves a minimum of 50 </w:t>
      </w:r>
      <w:proofErr w:type="spellStart"/>
      <w:r w:rsidRPr="00594B96">
        <w:t>kGray</w:t>
      </w:r>
      <w:proofErr w:type="spellEnd"/>
      <w:r w:rsidRPr="00594B96">
        <w:t xml:space="preserve">”, substitute “50 </w:t>
      </w:r>
      <w:proofErr w:type="spellStart"/>
      <w:r w:rsidRPr="00594B96">
        <w:t>kGy</w:t>
      </w:r>
      <w:proofErr w:type="spellEnd"/>
      <w:r w:rsidRPr="00594B96">
        <w:t xml:space="preserve"> of ionising radiation”.</w:t>
      </w:r>
    </w:p>
    <w:p w14:paraId="312FF21A" w14:textId="77777777" w:rsidR="008044B6" w:rsidRPr="00594B96" w:rsidRDefault="000001F1" w:rsidP="008044B6">
      <w:pPr>
        <w:pStyle w:val="ItemHead"/>
      </w:pPr>
      <w:r w:rsidRPr="00594B96">
        <w:t>35</w:t>
      </w:r>
      <w:r w:rsidR="008044B6" w:rsidRPr="00594B96">
        <w:t xml:space="preserve">  </w:t>
      </w:r>
      <w:r w:rsidR="007E4484" w:rsidRPr="00594B96">
        <w:t>Section 2</w:t>
      </w:r>
      <w:r w:rsidR="008044B6" w:rsidRPr="00594B96">
        <w:t xml:space="preserve">3 (cell at table </w:t>
      </w:r>
      <w:r w:rsidR="007E4484" w:rsidRPr="00594B96">
        <w:t>item 9</w:t>
      </w:r>
      <w:r w:rsidR="008044B6" w:rsidRPr="00594B96">
        <w:t>, column 2)</w:t>
      </w:r>
    </w:p>
    <w:p w14:paraId="17679D39" w14:textId="77777777" w:rsidR="008044B6" w:rsidRPr="00594B96" w:rsidRDefault="008044B6" w:rsidP="008044B6">
      <w:pPr>
        <w:pStyle w:val="Item"/>
      </w:pPr>
      <w:r w:rsidRPr="00594B96">
        <w:t>Repeal the cell, substitute:</w:t>
      </w:r>
    </w:p>
    <w:tbl>
      <w:tblPr>
        <w:tblW w:w="3127" w:type="pct"/>
        <w:tblInd w:w="720" w:type="dxa"/>
        <w:tblLook w:val="0000" w:firstRow="0" w:lastRow="0" w:firstColumn="0" w:lastColumn="0" w:noHBand="0" w:noVBand="0"/>
      </w:tblPr>
      <w:tblGrid>
        <w:gridCol w:w="5334"/>
      </w:tblGrid>
      <w:tr w:rsidR="008044B6" w:rsidRPr="00594B96" w14:paraId="4A4C0F4E" w14:textId="77777777" w:rsidTr="005B7887">
        <w:tc>
          <w:tcPr>
            <w:tcW w:w="5000" w:type="pct"/>
            <w:shd w:val="clear" w:color="auto" w:fill="auto"/>
          </w:tcPr>
          <w:p w14:paraId="7D075C02" w14:textId="77777777" w:rsidR="008044B6" w:rsidRPr="00594B96" w:rsidRDefault="008044B6" w:rsidP="00312122">
            <w:pPr>
              <w:pStyle w:val="Tabletext"/>
            </w:pPr>
            <w:r w:rsidRPr="00594B96">
              <w:t>All of the following:</w:t>
            </w:r>
          </w:p>
          <w:p w14:paraId="1E61C3CC" w14:textId="77777777" w:rsidR="008044B6" w:rsidRPr="00594B96" w:rsidRDefault="008044B6" w:rsidP="00312122">
            <w:pPr>
              <w:pStyle w:val="Tablea"/>
            </w:pPr>
            <w:r w:rsidRPr="00594B96">
              <w:t>(a) the goods do not contain materials derived from:</w:t>
            </w:r>
          </w:p>
          <w:p w14:paraId="27A12162" w14:textId="77777777" w:rsidR="008044B6" w:rsidRPr="00594B96" w:rsidRDefault="008044B6" w:rsidP="00312122">
            <w:pPr>
              <w:pStyle w:val="Tablei"/>
            </w:pPr>
            <w:r w:rsidRPr="00594B96">
              <w:t>(</w:t>
            </w:r>
            <w:proofErr w:type="spellStart"/>
            <w:r w:rsidRPr="00594B96">
              <w:t>i</w:t>
            </w:r>
            <w:proofErr w:type="spellEnd"/>
            <w:r w:rsidRPr="00594B96">
              <w:t>) terrestrial or avian animals; or</w:t>
            </w:r>
          </w:p>
          <w:p w14:paraId="6B8A6FE3" w14:textId="77777777" w:rsidR="008044B6" w:rsidRPr="00594B96" w:rsidRDefault="008044B6" w:rsidP="00312122">
            <w:pPr>
              <w:pStyle w:val="Tablei"/>
            </w:pPr>
            <w:r w:rsidRPr="00594B96">
              <w:t>(ii) fish of the family Salmonidae;</w:t>
            </w:r>
          </w:p>
          <w:p w14:paraId="38F335A7" w14:textId="77777777" w:rsidR="008044B6" w:rsidRPr="00594B96" w:rsidRDefault="008044B6" w:rsidP="00312122">
            <w:pPr>
              <w:pStyle w:val="Tablea"/>
            </w:pPr>
            <w:r w:rsidRPr="00594B96">
              <w:t>(b) the goods do not contain:</w:t>
            </w:r>
          </w:p>
          <w:p w14:paraId="655E0794" w14:textId="77777777" w:rsidR="008044B6" w:rsidRPr="00594B96" w:rsidRDefault="008044B6" w:rsidP="00312122">
            <w:pPr>
              <w:pStyle w:val="Tablei"/>
            </w:pPr>
            <w:r w:rsidRPr="00594B96">
              <w:t>(</w:t>
            </w:r>
            <w:proofErr w:type="spellStart"/>
            <w:r w:rsidRPr="00594B96">
              <w:t>i</w:t>
            </w:r>
            <w:proofErr w:type="spellEnd"/>
            <w:r w:rsidRPr="00594B96">
              <w:t>) whole seeds; or</w:t>
            </w:r>
          </w:p>
          <w:p w14:paraId="6355B6A5" w14:textId="77777777" w:rsidR="008044B6" w:rsidRPr="00594B96" w:rsidRDefault="008044B6" w:rsidP="00312122">
            <w:pPr>
              <w:pStyle w:val="Tablei"/>
            </w:pPr>
            <w:r w:rsidRPr="00594B96">
              <w:t>(ii) viable plant materials; or</w:t>
            </w:r>
          </w:p>
          <w:p w14:paraId="6A4CB7C6" w14:textId="77777777" w:rsidR="008044B6" w:rsidRPr="00594B96" w:rsidRDefault="008044B6" w:rsidP="00312122">
            <w:pPr>
              <w:pStyle w:val="Tablei"/>
            </w:pPr>
            <w:r w:rsidRPr="00594B96">
              <w:t>(iii) microalgae, other than listed microalgae;</w:t>
            </w:r>
          </w:p>
          <w:p w14:paraId="1C330CFC" w14:textId="77777777" w:rsidR="008044B6" w:rsidRPr="00594B96" w:rsidRDefault="008044B6" w:rsidP="00312122">
            <w:pPr>
              <w:pStyle w:val="Tablea"/>
            </w:pPr>
            <w:r w:rsidRPr="00594B96">
              <w:t>(c) if the goods contain listed microalgae—none of the following were used in producing the listed microalgae:</w:t>
            </w:r>
          </w:p>
          <w:p w14:paraId="6D85E228" w14:textId="77777777" w:rsidR="008044B6" w:rsidRPr="00594B96" w:rsidRDefault="008044B6" w:rsidP="00312122">
            <w:pPr>
              <w:pStyle w:val="Tablei"/>
            </w:pPr>
            <w:r w:rsidRPr="00594B96">
              <w:t>(</w:t>
            </w:r>
            <w:proofErr w:type="spellStart"/>
            <w:r w:rsidRPr="00594B96">
              <w:t>i</w:t>
            </w:r>
            <w:proofErr w:type="spellEnd"/>
            <w:r w:rsidRPr="00594B96">
              <w:t xml:space="preserve">) water sourced from intensive animal production (including an aquaculture system, other than the aquaculture system in which the microalgae was </w:t>
            </w:r>
            <w:r w:rsidRPr="00594B96">
              <w:lastRenderedPageBreak/>
              <w:t>produced) or from an animal or human effluent system;</w:t>
            </w:r>
          </w:p>
          <w:p w14:paraId="444204BA" w14:textId="77777777" w:rsidR="008044B6" w:rsidRPr="00594B96" w:rsidRDefault="008044B6" w:rsidP="00312122">
            <w:pPr>
              <w:pStyle w:val="Tablei"/>
            </w:pPr>
            <w:r w:rsidRPr="00594B96">
              <w:t>(ii) material derived from animals;</w:t>
            </w:r>
          </w:p>
          <w:p w14:paraId="33BC3880" w14:textId="77777777" w:rsidR="008044B6" w:rsidRPr="00594B96" w:rsidRDefault="008044B6" w:rsidP="00312122">
            <w:pPr>
              <w:pStyle w:val="Tablea"/>
            </w:pPr>
            <w:r w:rsidRPr="00594B96">
              <w:t>(d) the goods</w:t>
            </w:r>
            <w:r w:rsidR="00F95A21" w:rsidRPr="00594B96">
              <w:t xml:space="preserve"> have been</w:t>
            </w:r>
            <w:r w:rsidRPr="00594B96">
              <w:t>:</w:t>
            </w:r>
          </w:p>
          <w:p w14:paraId="56D053AD" w14:textId="77777777" w:rsidR="008044B6" w:rsidRPr="00594B96" w:rsidRDefault="008044B6" w:rsidP="00312122">
            <w:pPr>
              <w:pStyle w:val="Tablei"/>
            </w:pPr>
            <w:r w:rsidRPr="00594B96">
              <w:t>(</w:t>
            </w:r>
            <w:proofErr w:type="spellStart"/>
            <w:r w:rsidRPr="00594B96">
              <w:t>i</w:t>
            </w:r>
            <w:proofErr w:type="spellEnd"/>
            <w:r w:rsidRPr="00594B96">
              <w:t xml:space="preserve">) treated with 50 </w:t>
            </w:r>
            <w:proofErr w:type="spellStart"/>
            <w:r w:rsidRPr="00594B96">
              <w:t>kGy</w:t>
            </w:r>
            <w:proofErr w:type="spellEnd"/>
            <w:r w:rsidRPr="00594B96">
              <w:t xml:space="preserve"> of ionising radiation at a facility that the Director of Biosecurity is satisfied can treat food for consumption by pet fish so that biosecurity risks associated with the food are managed to an acceptable level; or</w:t>
            </w:r>
          </w:p>
          <w:p w14:paraId="1126F123" w14:textId="77777777" w:rsidR="008044B6" w:rsidRPr="00594B96" w:rsidRDefault="008044B6" w:rsidP="007A6E76">
            <w:pPr>
              <w:pStyle w:val="Tablei"/>
            </w:pPr>
            <w:r w:rsidRPr="00594B96">
              <w:t xml:space="preserve">(ii) otherwise treated or processed </w:t>
            </w:r>
            <w:r w:rsidR="003E33C4" w:rsidRPr="00594B96">
              <w:t>using a method that the Director of Biosecurity is satisfied is appropriate to manage the biosecurity risks associated with the goods to an acceptable level</w:t>
            </w:r>
            <w:r w:rsidRPr="00594B96">
              <w:t>;</w:t>
            </w:r>
          </w:p>
          <w:p w14:paraId="1DFD84AA" w14:textId="77777777" w:rsidR="008044B6" w:rsidRPr="00594B96" w:rsidRDefault="008044B6" w:rsidP="00312122">
            <w:pPr>
              <w:pStyle w:val="Tablea"/>
            </w:pPr>
            <w:r w:rsidRPr="00594B96">
              <w:t>(e) the goods are packed in individual containers of not more than 5 kilograms;</w:t>
            </w:r>
          </w:p>
          <w:p w14:paraId="21D72309" w14:textId="77777777" w:rsidR="008044B6" w:rsidRPr="00594B96" w:rsidRDefault="008044B6" w:rsidP="00312122">
            <w:pPr>
              <w:pStyle w:val="Tablea"/>
            </w:pPr>
            <w:r w:rsidRPr="00594B96">
              <w:t>(f) the goods have been commercially prepared and packaged;</w:t>
            </w:r>
          </w:p>
          <w:p w14:paraId="5567C95D" w14:textId="77777777" w:rsidR="008044B6" w:rsidRPr="00594B96" w:rsidRDefault="008044B6" w:rsidP="00312122">
            <w:pPr>
              <w:pStyle w:val="Tablea"/>
            </w:pPr>
            <w:r w:rsidRPr="00594B96">
              <w:t>(g) the goods are ready for retail sale without any further processing;</w:t>
            </w:r>
          </w:p>
          <w:p w14:paraId="09A4DE5D" w14:textId="77777777" w:rsidR="008044B6" w:rsidRPr="00594B96" w:rsidRDefault="008044B6" w:rsidP="00312122">
            <w:pPr>
              <w:pStyle w:val="Tablea"/>
            </w:pPr>
            <w:r w:rsidRPr="00594B96">
              <w:t>(h) the goods are accompanied by a declaration by the manufacturer of the goods stating:</w:t>
            </w:r>
          </w:p>
          <w:p w14:paraId="14F346A4" w14:textId="77777777" w:rsidR="008044B6" w:rsidRPr="00594B96" w:rsidRDefault="008044B6" w:rsidP="00312122">
            <w:pPr>
              <w:pStyle w:val="Tablei"/>
            </w:pPr>
            <w:r w:rsidRPr="00594B96">
              <w:t>(</w:t>
            </w:r>
            <w:proofErr w:type="spellStart"/>
            <w:r w:rsidRPr="00594B96">
              <w:t>i</w:t>
            </w:r>
            <w:proofErr w:type="spellEnd"/>
            <w:r w:rsidRPr="00594B96">
              <w:t xml:space="preserve">) the matters referred to in </w:t>
            </w:r>
            <w:r w:rsidR="007E4484" w:rsidRPr="00594B96">
              <w:t>paragraphs (</w:t>
            </w:r>
            <w:r w:rsidRPr="00594B96">
              <w:t>a), (b) and (d); and</w:t>
            </w:r>
          </w:p>
          <w:p w14:paraId="53E9C58A" w14:textId="77777777" w:rsidR="008044B6" w:rsidRPr="00594B96" w:rsidRDefault="008044B6" w:rsidP="00312122">
            <w:pPr>
              <w:pStyle w:val="Tablei"/>
            </w:pPr>
            <w:r w:rsidRPr="00594B96">
              <w:t xml:space="preserve">(ii) the matters referred to in </w:t>
            </w:r>
            <w:r w:rsidR="007E4484" w:rsidRPr="00594B96">
              <w:t>paragraph (</w:t>
            </w:r>
            <w:r w:rsidRPr="00594B96">
              <w:t>c), if applicable</w:t>
            </w:r>
          </w:p>
        </w:tc>
      </w:tr>
    </w:tbl>
    <w:p w14:paraId="62F40ACF" w14:textId="77777777" w:rsidR="006C3AFA" w:rsidRPr="00594B96" w:rsidRDefault="000001F1" w:rsidP="00412C14">
      <w:pPr>
        <w:pStyle w:val="ItemHead"/>
      </w:pPr>
      <w:r w:rsidRPr="00594B96">
        <w:lastRenderedPageBreak/>
        <w:t>36</w:t>
      </w:r>
      <w:r w:rsidR="006C3AFA" w:rsidRPr="00594B96">
        <w:t xml:space="preserve">  </w:t>
      </w:r>
      <w:r w:rsidR="007E4484" w:rsidRPr="00594B96">
        <w:t>Section 2</w:t>
      </w:r>
      <w:r w:rsidR="006C3AFA" w:rsidRPr="00594B96">
        <w:t xml:space="preserve">3 (table </w:t>
      </w:r>
      <w:r w:rsidR="007E4484" w:rsidRPr="00594B96">
        <w:t>item 1</w:t>
      </w:r>
      <w:r w:rsidR="006C3AFA" w:rsidRPr="00594B96">
        <w:t xml:space="preserve">6, column 2, </w:t>
      </w:r>
      <w:r w:rsidR="007E4484" w:rsidRPr="00594B96">
        <w:t>paragraph (</w:t>
      </w:r>
      <w:r w:rsidR="006C3AFA" w:rsidRPr="00594B96">
        <w:t>b))</w:t>
      </w:r>
    </w:p>
    <w:p w14:paraId="474FA17B" w14:textId="77777777" w:rsidR="006C3AFA" w:rsidRPr="00594B96" w:rsidRDefault="006C3AFA" w:rsidP="006C3AFA">
      <w:pPr>
        <w:pStyle w:val="Item"/>
      </w:pPr>
      <w:r w:rsidRPr="00594B96">
        <w:t>Omit “of animal origin”, substitute “derived from animals”.</w:t>
      </w:r>
    </w:p>
    <w:p w14:paraId="54F2D64E" w14:textId="77777777" w:rsidR="00672327" w:rsidRPr="00594B96" w:rsidRDefault="000001F1" w:rsidP="00672327">
      <w:pPr>
        <w:pStyle w:val="ItemHead"/>
      </w:pPr>
      <w:r w:rsidRPr="00594B96">
        <w:t>37</w:t>
      </w:r>
      <w:r w:rsidR="00672327" w:rsidRPr="00594B96">
        <w:t xml:space="preserve">  </w:t>
      </w:r>
      <w:r w:rsidR="007E4484" w:rsidRPr="00594B96">
        <w:t>Section 2</w:t>
      </w:r>
      <w:r w:rsidR="00982EEF" w:rsidRPr="00594B96">
        <w:t>4</w:t>
      </w:r>
      <w:r w:rsidR="00672327" w:rsidRPr="00594B96">
        <w:t xml:space="preserve"> (table </w:t>
      </w:r>
      <w:r w:rsidR="007E4484" w:rsidRPr="00594B96">
        <w:t>item 1</w:t>
      </w:r>
      <w:r w:rsidR="00672327" w:rsidRPr="00594B96">
        <w:t>, column 2, sub</w:t>
      </w:r>
      <w:r w:rsidR="007E4484" w:rsidRPr="00594B96">
        <w:t>paragraph (</w:t>
      </w:r>
      <w:r w:rsidR="00672327" w:rsidRPr="00594B96">
        <w:t>c)(ii))</w:t>
      </w:r>
    </w:p>
    <w:p w14:paraId="03145A63" w14:textId="77777777" w:rsidR="00672327" w:rsidRPr="00594B96" w:rsidRDefault="00672327" w:rsidP="00672327">
      <w:pPr>
        <w:pStyle w:val="Item"/>
      </w:pPr>
      <w:r w:rsidRPr="00594B96">
        <w:t>Omit “</w:t>
      </w:r>
      <w:r w:rsidR="006C3AFA" w:rsidRPr="00594B96">
        <w:t>of animal origin (other than material of animal origin that is covered by an item in a table in this Division)</w:t>
      </w:r>
      <w:r w:rsidRPr="00594B96">
        <w:t>”, substitute “</w:t>
      </w:r>
      <w:r w:rsidR="006C3AFA" w:rsidRPr="00594B96">
        <w:t xml:space="preserve">derived from animals (other than material derived from animals </w:t>
      </w:r>
      <w:r w:rsidRPr="00594B96">
        <w:t>in relation to which alternative conditions are specified</w:t>
      </w:r>
      <w:r w:rsidR="006C3AFA" w:rsidRPr="00594B96">
        <w:t xml:space="preserve"> in this Division)</w:t>
      </w:r>
      <w:r w:rsidRPr="00594B96">
        <w:t>”.</w:t>
      </w:r>
    </w:p>
    <w:p w14:paraId="3EDC3898" w14:textId="77777777" w:rsidR="00672327" w:rsidRPr="00594B96" w:rsidRDefault="000001F1" w:rsidP="00672327">
      <w:pPr>
        <w:pStyle w:val="ItemHead"/>
      </w:pPr>
      <w:r w:rsidRPr="00594B96">
        <w:t>38</w:t>
      </w:r>
      <w:r w:rsidR="00672327" w:rsidRPr="00594B96">
        <w:t xml:space="preserve">  </w:t>
      </w:r>
      <w:r w:rsidR="007E4484" w:rsidRPr="00594B96">
        <w:t>Section 2</w:t>
      </w:r>
      <w:r w:rsidR="00982EEF" w:rsidRPr="00594B96">
        <w:t>4</w:t>
      </w:r>
      <w:r w:rsidR="00672327" w:rsidRPr="00594B96">
        <w:t xml:space="preserve"> (table </w:t>
      </w:r>
      <w:r w:rsidR="007E4484" w:rsidRPr="00594B96">
        <w:t>item 2</w:t>
      </w:r>
      <w:r w:rsidR="00672327" w:rsidRPr="00594B96">
        <w:t xml:space="preserve">, column 2, </w:t>
      </w:r>
      <w:r w:rsidR="007E4484" w:rsidRPr="00594B96">
        <w:t>paragraph (</w:t>
      </w:r>
      <w:r w:rsidR="00672327" w:rsidRPr="00594B96">
        <w:t>c))</w:t>
      </w:r>
    </w:p>
    <w:p w14:paraId="2173F4A4" w14:textId="77777777" w:rsidR="00672327" w:rsidRPr="00594B96" w:rsidRDefault="00672327" w:rsidP="00672327">
      <w:pPr>
        <w:pStyle w:val="Item"/>
      </w:pPr>
      <w:r w:rsidRPr="00594B96">
        <w:t>Omit “</w:t>
      </w:r>
      <w:r w:rsidR="00982EEF" w:rsidRPr="00594B96">
        <w:t>of animal origin has been added (other than material of animal origin that is covered by an item in a table in this Division)</w:t>
      </w:r>
      <w:r w:rsidRPr="00594B96">
        <w:t>”, substitute “</w:t>
      </w:r>
      <w:r w:rsidR="00982EEF" w:rsidRPr="00594B96">
        <w:t>derived from animals (other than material derived from animals in relation to which alternative conditions are specified in this Division)</w:t>
      </w:r>
      <w:r w:rsidRPr="00594B96">
        <w:t>”.</w:t>
      </w:r>
    </w:p>
    <w:p w14:paraId="787D04C0" w14:textId="77777777" w:rsidR="001C231C" w:rsidRPr="00594B96" w:rsidRDefault="000001F1" w:rsidP="001C231C">
      <w:pPr>
        <w:pStyle w:val="ItemHead"/>
      </w:pPr>
      <w:r w:rsidRPr="00594B96">
        <w:t>39</w:t>
      </w:r>
      <w:r w:rsidR="001C231C" w:rsidRPr="00594B96">
        <w:t xml:space="preserve">  </w:t>
      </w:r>
      <w:r w:rsidR="007E4484" w:rsidRPr="00594B96">
        <w:t>Paragraph 2</w:t>
      </w:r>
      <w:r w:rsidR="00514D36" w:rsidRPr="00594B96">
        <w:t>6</w:t>
      </w:r>
      <w:r w:rsidR="001C231C" w:rsidRPr="00594B96">
        <w:t>(1)(b)</w:t>
      </w:r>
    </w:p>
    <w:p w14:paraId="6F2C3D65" w14:textId="77777777" w:rsidR="001C231C" w:rsidRPr="00594B96" w:rsidRDefault="001C231C" w:rsidP="001C231C">
      <w:pPr>
        <w:pStyle w:val="Item"/>
      </w:pPr>
      <w:r w:rsidRPr="00594B96">
        <w:t>Omit “</w:t>
      </w:r>
      <w:r w:rsidR="003812C1" w:rsidRPr="00594B96">
        <w:t xml:space="preserve">use </w:t>
      </w:r>
      <w:r w:rsidRPr="00594B96">
        <w:t xml:space="preserve">as a </w:t>
      </w:r>
      <w:proofErr w:type="spellStart"/>
      <w:r w:rsidRPr="00594B96">
        <w:t>bioremedial</w:t>
      </w:r>
      <w:proofErr w:type="spellEnd"/>
      <w:r w:rsidRPr="00594B96">
        <w:t xml:space="preserve"> agent or fertiliser”, substitute “environmental purposes”.</w:t>
      </w:r>
    </w:p>
    <w:p w14:paraId="0F3C5171" w14:textId="77777777" w:rsidR="00672327" w:rsidRPr="00594B96" w:rsidRDefault="000001F1" w:rsidP="00672327">
      <w:pPr>
        <w:pStyle w:val="ItemHead"/>
      </w:pPr>
      <w:r w:rsidRPr="00594B96">
        <w:t>40</w:t>
      </w:r>
      <w:r w:rsidR="00672327" w:rsidRPr="00594B96">
        <w:t xml:space="preserve">  Subsection </w:t>
      </w:r>
      <w:r w:rsidR="00514D36" w:rsidRPr="00594B96">
        <w:t>26</w:t>
      </w:r>
      <w:r w:rsidR="00672327" w:rsidRPr="00594B96">
        <w:t xml:space="preserve">(2) (table </w:t>
      </w:r>
      <w:r w:rsidR="007E4484" w:rsidRPr="00594B96">
        <w:t>item 1</w:t>
      </w:r>
      <w:r w:rsidR="00672327" w:rsidRPr="00594B96">
        <w:t>, column 1)</w:t>
      </w:r>
    </w:p>
    <w:p w14:paraId="180D185F" w14:textId="77777777" w:rsidR="00672327" w:rsidRPr="00594B96" w:rsidRDefault="00672327" w:rsidP="00672327">
      <w:pPr>
        <w:pStyle w:val="Item"/>
      </w:pPr>
      <w:r w:rsidRPr="00594B96">
        <w:t>Omit “that are covered by another provision”, substitute “in relation to which alternative conditions are specified in a provision (other than this item)”.</w:t>
      </w:r>
    </w:p>
    <w:p w14:paraId="496CB074" w14:textId="77777777" w:rsidR="00672327" w:rsidRPr="00594B96" w:rsidRDefault="000001F1" w:rsidP="00672327">
      <w:pPr>
        <w:pStyle w:val="ItemHead"/>
      </w:pPr>
      <w:r w:rsidRPr="00594B96">
        <w:t>41</w:t>
      </w:r>
      <w:r w:rsidR="00672327" w:rsidRPr="00594B96">
        <w:t xml:space="preserve">  </w:t>
      </w:r>
      <w:r w:rsidR="007E4484" w:rsidRPr="00594B96">
        <w:t>Section 3</w:t>
      </w:r>
      <w:r w:rsidR="00514D36" w:rsidRPr="00594B96">
        <w:t>2</w:t>
      </w:r>
      <w:r w:rsidR="00672327" w:rsidRPr="00594B96">
        <w:t xml:space="preserve"> (table items 1 and 2)</w:t>
      </w:r>
    </w:p>
    <w:p w14:paraId="69BA37F7" w14:textId="77777777" w:rsidR="00672327" w:rsidRPr="00594B96" w:rsidRDefault="00672327" w:rsidP="004345BE">
      <w:pPr>
        <w:pStyle w:val="Item"/>
      </w:pPr>
      <w:r w:rsidRPr="00594B96">
        <w:t>Repeal the items, substitute:</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672327" w:rsidRPr="00594B96" w14:paraId="25B412FE" w14:textId="77777777" w:rsidTr="00672327">
        <w:tc>
          <w:tcPr>
            <w:tcW w:w="429" w:type="pct"/>
            <w:tcBorders>
              <w:top w:val="nil"/>
              <w:bottom w:val="single" w:sz="2" w:space="0" w:color="auto"/>
            </w:tcBorders>
            <w:shd w:val="clear" w:color="auto" w:fill="auto"/>
          </w:tcPr>
          <w:p w14:paraId="2801F92A" w14:textId="77777777" w:rsidR="00672327" w:rsidRPr="00594B96" w:rsidRDefault="00672327" w:rsidP="00672327">
            <w:pPr>
              <w:pStyle w:val="Tabletext"/>
            </w:pPr>
            <w:r w:rsidRPr="00594B96">
              <w:t>1</w:t>
            </w:r>
          </w:p>
        </w:tc>
        <w:tc>
          <w:tcPr>
            <w:tcW w:w="1444" w:type="pct"/>
            <w:tcBorders>
              <w:top w:val="nil"/>
              <w:bottom w:val="single" w:sz="2" w:space="0" w:color="auto"/>
            </w:tcBorders>
            <w:shd w:val="clear" w:color="auto" w:fill="auto"/>
          </w:tcPr>
          <w:p w14:paraId="6EC09274" w14:textId="77777777" w:rsidR="00672327" w:rsidRPr="00594B96" w:rsidRDefault="00672327" w:rsidP="00672327">
            <w:pPr>
              <w:pStyle w:val="Tabletext"/>
            </w:pPr>
            <w:r w:rsidRPr="00594B96">
              <w:t xml:space="preserve">Any of the following goods, other than goods to which column 1 of another </w:t>
            </w:r>
            <w:r w:rsidRPr="00594B96">
              <w:lastRenderedPageBreak/>
              <w:t>item in this table applies:</w:t>
            </w:r>
          </w:p>
          <w:p w14:paraId="6CBF4FF1" w14:textId="77777777" w:rsidR="00672327" w:rsidRPr="00594B96" w:rsidRDefault="00672327" w:rsidP="00672327">
            <w:pPr>
              <w:pStyle w:val="Tablea"/>
            </w:pPr>
            <w:r w:rsidRPr="00594B96">
              <w:t>(a) fruit;</w:t>
            </w:r>
          </w:p>
          <w:p w14:paraId="026ACEA9" w14:textId="77777777" w:rsidR="00672327" w:rsidRPr="00594B96" w:rsidRDefault="00672327" w:rsidP="00672327">
            <w:pPr>
              <w:pStyle w:val="Tablea"/>
            </w:pPr>
            <w:r w:rsidRPr="00594B96">
              <w:t>(b) vegetables;</w:t>
            </w:r>
          </w:p>
          <w:p w14:paraId="5686D17B" w14:textId="77777777" w:rsidR="00672327" w:rsidRPr="00594B96" w:rsidRDefault="00672327" w:rsidP="00672327">
            <w:pPr>
              <w:pStyle w:val="Tablea"/>
            </w:pPr>
            <w:r w:rsidRPr="00594B96">
              <w:t>(c) leaves;</w:t>
            </w:r>
          </w:p>
          <w:p w14:paraId="0D1F3C59" w14:textId="77777777" w:rsidR="00672327" w:rsidRPr="00594B96" w:rsidRDefault="00672327" w:rsidP="00672327">
            <w:pPr>
              <w:pStyle w:val="Tablea"/>
            </w:pPr>
            <w:r w:rsidRPr="00594B96">
              <w:t>(d) herbs;</w:t>
            </w:r>
          </w:p>
          <w:p w14:paraId="025AD297" w14:textId="77777777" w:rsidR="00672327" w:rsidRPr="00594B96" w:rsidRDefault="00672327" w:rsidP="00672327">
            <w:pPr>
              <w:pStyle w:val="Tablea"/>
            </w:pPr>
            <w:r w:rsidRPr="00594B96">
              <w:t>(e) fungi</w:t>
            </w:r>
          </w:p>
        </w:tc>
        <w:tc>
          <w:tcPr>
            <w:tcW w:w="3127" w:type="pct"/>
            <w:tcBorders>
              <w:top w:val="nil"/>
              <w:bottom w:val="single" w:sz="2" w:space="0" w:color="auto"/>
            </w:tcBorders>
            <w:shd w:val="clear" w:color="auto" w:fill="auto"/>
          </w:tcPr>
          <w:p w14:paraId="714D9D6E" w14:textId="77777777" w:rsidR="00672327" w:rsidRPr="00594B96" w:rsidRDefault="00672327" w:rsidP="00672327">
            <w:pPr>
              <w:pStyle w:val="Tabletext"/>
            </w:pPr>
            <w:r w:rsidRPr="00594B96">
              <w:lastRenderedPageBreak/>
              <w:t>The goods:</w:t>
            </w:r>
          </w:p>
          <w:p w14:paraId="499D761B" w14:textId="77777777" w:rsidR="00672327" w:rsidRPr="00594B96" w:rsidRDefault="00672327" w:rsidP="00672327">
            <w:pPr>
              <w:pStyle w:val="Tablea"/>
            </w:pPr>
            <w:r w:rsidRPr="00594B96">
              <w:t xml:space="preserve">(a) are free from pests, and diseases, </w:t>
            </w:r>
            <w:r w:rsidR="00514D36" w:rsidRPr="00594B96">
              <w:t>which present an unacceptable level of biosecurity risk</w:t>
            </w:r>
            <w:r w:rsidRPr="00594B96">
              <w:t>; and</w:t>
            </w:r>
          </w:p>
          <w:p w14:paraId="38C8BF01" w14:textId="77777777" w:rsidR="00672327" w:rsidRPr="00594B96" w:rsidRDefault="00672327" w:rsidP="00672327">
            <w:pPr>
              <w:pStyle w:val="Tablea"/>
            </w:pPr>
            <w:r w:rsidRPr="00594B96">
              <w:lastRenderedPageBreak/>
              <w:t>(b) have been treated or processed (or both) to ensure that biosecurity risks associated with the goods (including any packaging) have been managed to an acceptable level; and</w:t>
            </w:r>
          </w:p>
          <w:p w14:paraId="08545100" w14:textId="77777777" w:rsidR="00672327" w:rsidRPr="00594B96" w:rsidRDefault="00672327" w:rsidP="00672327">
            <w:pPr>
              <w:pStyle w:val="Tablea"/>
            </w:pPr>
            <w:r w:rsidRPr="00594B96">
              <w:t xml:space="preserve">(c) are accompanied by evidence that the condition referred to in </w:t>
            </w:r>
            <w:r w:rsidR="007E4484" w:rsidRPr="00594B96">
              <w:t>paragraph (</w:t>
            </w:r>
            <w:r w:rsidRPr="00594B96">
              <w:t>b) has been complied with</w:t>
            </w:r>
          </w:p>
        </w:tc>
      </w:tr>
      <w:tr w:rsidR="00672327" w:rsidRPr="00594B96" w14:paraId="63A32226" w14:textId="77777777" w:rsidTr="00672327">
        <w:tc>
          <w:tcPr>
            <w:tcW w:w="429" w:type="pct"/>
            <w:tcBorders>
              <w:top w:val="single" w:sz="2" w:space="0" w:color="auto"/>
              <w:bottom w:val="nil"/>
            </w:tcBorders>
            <w:shd w:val="clear" w:color="auto" w:fill="auto"/>
          </w:tcPr>
          <w:p w14:paraId="08495146" w14:textId="77777777" w:rsidR="00672327" w:rsidRPr="00594B96" w:rsidRDefault="00672327" w:rsidP="00672327">
            <w:pPr>
              <w:pStyle w:val="Tabletext"/>
            </w:pPr>
            <w:r w:rsidRPr="00594B96">
              <w:lastRenderedPageBreak/>
              <w:t>2</w:t>
            </w:r>
          </w:p>
        </w:tc>
        <w:tc>
          <w:tcPr>
            <w:tcW w:w="1444" w:type="pct"/>
            <w:tcBorders>
              <w:top w:val="single" w:sz="2" w:space="0" w:color="auto"/>
              <w:bottom w:val="nil"/>
            </w:tcBorders>
            <w:shd w:val="clear" w:color="auto" w:fill="auto"/>
          </w:tcPr>
          <w:p w14:paraId="7FBFAA57" w14:textId="77777777" w:rsidR="00672327" w:rsidRPr="00594B96" w:rsidRDefault="00672327" w:rsidP="00672327">
            <w:pPr>
              <w:pStyle w:val="Tabletext"/>
            </w:pPr>
            <w:r w:rsidRPr="00594B96">
              <w:t xml:space="preserve">Any of the following goods, other than goods to which column 1 of any of items 3 to </w:t>
            </w:r>
            <w:r w:rsidR="00312122" w:rsidRPr="00594B96">
              <w:t>14</w:t>
            </w:r>
            <w:r w:rsidRPr="00594B96">
              <w:t xml:space="preserve"> applies:</w:t>
            </w:r>
          </w:p>
          <w:p w14:paraId="76F6C97B" w14:textId="77777777" w:rsidR="00672327" w:rsidRPr="00594B96" w:rsidRDefault="00672327" w:rsidP="00672327">
            <w:pPr>
              <w:pStyle w:val="Tablea"/>
            </w:pPr>
            <w:r w:rsidRPr="00594B96">
              <w:t>(a) unprocessed fresh fruit;</w:t>
            </w:r>
          </w:p>
          <w:p w14:paraId="749C79E1" w14:textId="77777777" w:rsidR="00672327" w:rsidRPr="00594B96" w:rsidRDefault="00672327" w:rsidP="00672327">
            <w:pPr>
              <w:pStyle w:val="Tablea"/>
            </w:pPr>
            <w:r w:rsidRPr="00594B96">
              <w:t>(b) unprocessed fresh vegetables;</w:t>
            </w:r>
          </w:p>
          <w:p w14:paraId="31FC92DE" w14:textId="77777777" w:rsidR="00672327" w:rsidRPr="00594B96" w:rsidRDefault="00672327" w:rsidP="00672327">
            <w:pPr>
              <w:pStyle w:val="Tablea"/>
            </w:pPr>
            <w:r w:rsidRPr="00594B96">
              <w:t>(c) unprocessed fresh leaves;</w:t>
            </w:r>
          </w:p>
          <w:p w14:paraId="419B184E" w14:textId="77777777" w:rsidR="00672327" w:rsidRPr="00594B96" w:rsidRDefault="00672327" w:rsidP="00672327">
            <w:pPr>
              <w:pStyle w:val="Tablea"/>
            </w:pPr>
            <w:r w:rsidRPr="00594B96">
              <w:t>(d) unprocessed fresh herbs;</w:t>
            </w:r>
          </w:p>
          <w:p w14:paraId="76003103" w14:textId="77777777" w:rsidR="00672327" w:rsidRPr="00594B96" w:rsidRDefault="00672327" w:rsidP="00672327">
            <w:pPr>
              <w:pStyle w:val="Tablea"/>
            </w:pPr>
            <w:r w:rsidRPr="00594B96">
              <w:t>(e) unprocessed fresh fungi</w:t>
            </w:r>
          </w:p>
        </w:tc>
        <w:tc>
          <w:tcPr>
            <w:tcW w:w="3127" w:type="pct"/>
            <w:tcBorders>
              <w:top w:val="single" w:sz="2" w:space="0" w:color="auto"/>
              <w:bottom w:val="nil"/>
            </w:tcBorders>
            <w:shd w:val="clear" w:color="auto" w:fill="auto"/>
          </w:tcPr>
          <w:p w14:paraId="006547A4" w14:textId="77777777" w:rsidR="00672327" w:rsidRPr="00594B96" w:rsidRDefault="00672327" w:rsidP="00672327">
            <w:pPr>
              <w:pStyle w:val="Tabletext"/>
            </w:pPr>
            <w:r w:rsidRPr="00594B96">
              <w:t>All of the following:</w:t>
            </w:r>
          </w:p>
          <w:p w14:paraId="487A0252" w14:textId="77777777" w:rsidR="00672327" w:rsidRPr="00594B96" w:rsidRDefault="00672327" w:rsidP="00672327">
            <w:pPr>
              <w:pStyle w:val="Tablea"/>
            </w:pPr>
            <w:r w:rsidRPr="00594B96">
              <w:t>(a) the goods are listed fresh produce for human consumption;</w:t>
            </w:r>
          </w:p>
          <w:p w14:paraId="0BB7CFEC" w14:textId="77777777" w:rsidR="00672327" w:rsidRPr="00594B96" w:rsidRDefault="00672327" w:rsidP="00672327">
            <w:pPr>
              <w:pStyle w:val="Tablea"/>
            </w:pPr>
            <w:r w:rsidRPr="00594B96">
              <w:t xml:space="preserve">(b) the goods are free from pests, and diseases, </w:t>
            </w:r>
            <w:r w:rsidR="00514D36" w:rsidRPr="00594B96">
              <w:t>which present an unacceptable level of biosecurity risk</w:t>
            </w:r>
            <w:r w:rsidRPr="00594B96">
              <w:t>;</w:t>
            </w:r>
          </w:p>
          <w:p w14:paraId="25B04137" w14:textId="77777777" w:rsidR="00672327" w:rsidRPr="00594B96" w:rsidRDefault="00672327" w:rsidP="00672327">
            <w:pPr>
              <w:pStyle w:val="Tablea"/>
            </w:pPr>
            <w:r w:rsidRPr="00594B96">
              <w:t xml:space="preserve">(c) the goods are accompanied by a phytosanitary certificate issued by the exporting country’s national plant protection organisation stating that the goods described in the certificate are free from pests, and diseases, </w:t>
            </w:r>
            <w:r w:rsidR="00312122" w:rsidRPr="00594B96">
              <w:t>which present an unacceptable level of biosecurity risk</w:t>
            </w:r>
            <w:r w:rsidRPr="00594B96">
              <w:t>;</w:t>
            </w:r>
          </w:p>
          <w:p w14:paraId="75C2A276" w14:textId="77777777" w:rsidR="00672327" w:rsidRPr="00594B96" w:rsidRDefault="00672327" w:rsidP="00672327">
            <w:pPr>
              <w:pStyle w:val="Tablea"/>
            </w:pPr>
            <w:r w:rsidRPr="00594B96">
              <w:t>(d) the phytosanitary certificate describes the goods, including:</w:t>
            </w:r>
          </w:p>
          <w:p w14:paraId="46DF6DA5" w14:textId="77777777" w:rsidR="00672327" w:rsidRPr="00594B96" w:rsidRDefault="00672327" w:rsidP="00672327">
            <w:pPr>
              <w:pStyle w:val="Tablei"/>
            </w:pPr>
            <w:r w:rsidRPr="00594B96">
              <w:t>(</w:t>
            </w:r>
            <w:proofErr w:type="spellStart"/>
            <w:r w:rsidRPr="00594B96">
              <w:t>i</w:t>
            </w:r>
            <w:proofErr w:type="spellEnd"/>
            <w:r w:rsidRPr="00594B96">
              <w:t>) the botanical name (including genus and species) of the goods; and</w:t>
            </w:r>
          </w:p>
          <w:p w14:paraId="047E38A0" w14:textId="77777777" w:rsidR="00672327" w:rsidRPr="00594B96" w:rsidRDefault="00672327" w:rsidP="00672327">
            <w:pPr>
              <w:pStyle w:val="Tablei"/>
            </w:pPr>
            <w:r w:rsidRPr="00594B96">
              <w:t>(ii) distinguishing marks of the goods, such as the name of the brand or grower; and</w:t>
            </w:r>
          </w:p>
          <w:p w14:paraId="794EF1E4" w14:textId="77777777" w:rsidR="00672327" w:rsidRPr="00594B96" w:rsidRDefault="00672327" w:rsidP="00672327">
            <w:pPr>
              <w:pStyle w:val="Tablei"/>
            </w:pPr>
            <w:r w:rsidRPr="00594B96">
              <w:t>(iii) the quantity, volume and weight of the goods;</w:t>
            </w:r>
          </w:p>
          <w:p w14:paraId="64A2B8A1" w14:textId="77777777" w:rsidR="00672327" w:rsidRPr="00594B96" w:rsidRDefault="00672327" w:rsidP="00672327">
            <w:pPr>
              <w:pStyle w:val="Tablea"/>
            </w:pPr>
            <w:r w:rsidRPr="00594B96">
              <w:t>(e) the goods have been securely packed in clean and new packaging;</w:t>
            </w:r>
          </w:p>
          <w:p w14:paraId="5191DB9E" w14:textId="77777777" w:rsidR="00672327" w:rsidRPr="00594B96" w:rsidRDefault="00672327" w:rsidP="00672327">
            <w:pPr>
              <w:pStyle w:val="Tablea"/>
            </w:pPr>
            <w:r w:rsidRPr="00594B96">
              <w:t>(f) any information visible on the packaging is not inconsistent with the phytosanitary certificate or with any commercial documentation that accompanies the goods</w:t>
            </w:r>
          </w:p>
        </w:tc>
      </w:tr>
    </w:tbl>
    <w:p w14:paraId="0461FF46" w14:textId="77777777" w:rsidR="00672327" w:rsidRPr="00594B96" w:rsidRDefault="000001F1" w:rsidP="00672327">
      <w:pPr>
        <w:pStyle w:val="ItemHead"/>
      </w:pPr>
      <w:r w:rsidRPr="00594B96">
        <w:t>42</w:t>
      </w:r>
      <w:r w:rsidR="00672327" w:rsidRPr="00594B96">
        <w:t xml:space="preserve">  </w:t>
      </w:r>
      <w:r w:rsidR="007E4484" w:rsidRPr="00594B96">
        <w:t>Section 3</w:t>
      </w:r>
      <w:r w:rsidR="003858DF" w:rsidRPr="00594B96">
        <w:t>2</w:t>
      </w:r>
      <w:r w:rsidR="00672327" w:rsidRPr="00594B96">
        <w:t xml:space="preserve"> (table item </w:t>
      </w:r>
      <w:r w:rsidR="003858DF" w:rsidRPr="00594B96">
        <w:t>6</w:t>
      </w:r>
      <w:r w:rsidR="00672327" w:rsidRPr="00594B96">
        <w:t>, column 1)</w:t>
      </w:r>
    </w:p>
    <w:p w14:paraId="3E8AD062" w14:textId="77777777" w:rsidR="00672327" w:rsidRPr="00594B96" w:rsidRDefault="00672327" w:rsidP="00672327">
      <w:pPr>
        <w:pStyle w:val="Item"/>
      </w:pPr>
      <w:r w:rsidRPr="00594B96">
        <w:t xml:space="preserve">Omit “covered by </w:t>
      </w:r>
      <w:r w:rsidR="007E4484" w:rsidRPr="00594B96">
        <w:t>item 7</w:t>
      </w:r>
      <w:r w:rsidRPr="00594B96">
        <w:t xml:space="preserve">”, substitute “to which column 1 of </w:t>
      </w:r>
      <w:r w:rsidR="007E4484" w:rsidRPr="00594B96">
        <w:t>item 7</w:t>
      </w:r>
      <w:r w:rsidRPr="00594B96">
        <w:t xml:space="preserve"> applies”.</w:t>
      </w:r>
    </w:p>
    <w:p w14:paraId="6E692307" w14:textId="77777777" w:rsidR="00672327" w:rsidRPr="00594B96" w:rsidRDefault="000001F1" w:rsidP="00672327">
      <w:pPr>
        <w:pStyle w:val="ItemHead"/>
      </w:pPr>
      <w:r w:rsidRPr="00594B96">
        <w:t>43</w:t>
      </w:r>
      <w:r w:rsidR="00672327" w:rsidRPr="00594B96">
        <w:t xml:space="preserve">  </w:t>
      </w:r>
      <w:r w:rsidR="007E4484" w:rsidRPr="00594B96">
        <w:t>Section 3</w:t>
      </w:r>
      <w:r w:rsidR="00312122" w:rsidRPr="00594B96">
        <w:t>2</w:t>
      </w:r>
      <w:r w:rsidR="00672327" w:rsidRPr="00594B96">
        <w:t xml:space="preserve"> (at the end of the table)</w:t>
      </w:r>
    </w:p>
    <w:p w14:paraId="5271C52B" w14:textId="77777777" w:rsidR="00672327" w:rsidRPr="00594B96" w:rsidRDefault="00672327" w:rsidP="004345BE">
      <w:pPr>
        <w:pStyle w:val="Item"/>
      </w:pPr>
      <w:r w:rsidRPr="00594B96">
        <w:t>Add:</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672327" w:rsidRPr="00594B96" w14:paraId="35B5CD95" w14:textId="77777777" w:rsidTr="00672327">
        <w:tc>
          <w:tcPr>
            <w:tcW w:w="429" w:type="pct"/>
            <w:tcBorders>
              <w:top w:val="nil"/>
              <w:bottom w:val="single" w:sz="2" w:space="0" w:color="auto"/>
            </w:tcBorders>
            <w:shd w:val="clear" w:color="auto" w:fill="auto"/>
          </w:tcPr>
          <w:p w14:paraId="71A5E5C0" w14:textId="77777777" w:rsidR="00672327" w:rsidRPr="00594B96" w:rsidRDefault="00312122" w:rsidP="00672327">
            <w:pPr>
              <w:pStyle w:val="Tabletext"/>
            </w:pPr>
            <w:r w:rsidRPr="00594B96">
              <w:t>13</w:t>
            </w:r>
          </w:p>
        </w:tc>
        <w:tc>
          <w:tcPr>
            <w:tcW w:w="1444" w:type="pct"/>
            <w:tcBorders>
              <w:top w:val="nil"/>
              <w:bottom w:val="single" w:sz="2" w:space="0" w:color="auto"/>
            </w:tcBorders>
            <w:shd w:val="clear" w:color="auto" w:fill="auto"/>
          </w:tcPr>
          <w:p w14:paraId="046BDC82" w14:textId="77777777" w:rsidR="00672327" w:rsidRPr="00594B96" w:rsidRDefault="00672327" w:rsidP="00672327">
            <w:pPr>
              <w:pStyle w:val="Tabletext"/>
            </w:pPr>
            <w:r w:rsidRPr="00594B96">
              <w:t>The following goods:</w:t>
            </w:r>
          </w:p>
          <w:p w14:paraId="38F70E1D" w14:textId="77777777" w:rsidR="00672327" w:rsidRPr="00594B96" w:rsidRDefault="00672327" w:rsidP="00672327">
            <w:pPr>
              <w:pStyle w:val="Tablea"/>
            </w:pPr>
            <w:r w:rsidRPr="00594B96">
              <w:t>(a) unprocessed fresh asparagus that was grown in Mexico or Peru;</w:t>
            </w:r>
          </w:p>
          <w:p w14:paraId="78E552C9" w14:textId="77777777" w:rsidR="00672327" w:rsidRPr="00594B96" w:rsidRDefault="00672327" w:rsidP="00672327">
            <w:pPr>
              <w:pStyle w:val="Tablea"/>
            </w:pPr>
            <w:r w:rsidRPr="00594B96">
              <w:t>(b) unprocessed fresh persimmon that was grown in the United States of America</w:t>
            </w:r>
          </w:p>
        </w:tc>
        <w:tc>
          <w:tcPr>
            <w:tcW w:w="3127" w:type="pct"/>
            <w:tcBorders>
              <w:top w:val="nil"/>
              <w:bottom w:val="single" w:sz="2" w:space="0" w:color="auto"/>
            </w:tcBorders>
            <w:shd w:val="clear" w:color="auto" w:fill="auto"/>
          </w:tcPr>
          <w:p w14:paraId="10A5EA93" w14:textId="77777777" w:rsidR="00672327" w:rsidRPr="00594B96" w:rsidRDefault="00672327" w:rsidP="00672327">
            <w:pPr>
              <w:pStyle w:val="Tabletext"/>
            </w:pPr>
            <w:r w:rsidRPr="00594B96">
              <w:t>All of the following:</w:t>
            </w:r>
          </w:p>
          <w:p w14:paraId="4824BF20" w14:textId="77777777" w:rsidR="00672327" w:rsidRPr="00594B96" w:rsidRDefault="00672327" w:rsidP="00672327">
            <w:pPr>
              <w:pStyle w:val="Tablea"/>
            </w:pPr>
            <w:r w:rsidRPr="00594B96">
              <w:t xml:space="preserve">(a) the goods are free from pests, and diseases, </w:t>
            </w:r>
            <w:r w:rsidR="00312122" w:rsidRPr="00594B96">
              <w:t>which present an unacceptable level of biosecurity risk</w:t>
            </w:r>
            <w:r w:rsidRPr="00594B96">
              <w:t>;</w:t>
            </w:r>
          </w:p>
          <w:p w14:paraId="44C51188" w14:textId="77777777" w:rsidR="00672327" w:rsidRPr="00594B96" w:rsidRDefault="00672327" w:rsidP="00672327">
            <w:pPr>
              <w:pStyle w:val="Tablea"/>
            </w:pPr>
            <w:r w:rsidRPr="00594B96">
              <w:t>(b) the goods have been treated, before being exported, for at least 2 hours:</w:t>
            </w:r>
          </w:p>
          <w:p w14:paraId="573E5F41" w14:textId="77777777" w:rsidR="00672327" w:rsidRPr="00594B96" w:rsidRDefault="00672327" w:rsidP="00672327">
            <w:pPr>
              <w:pStyle w:val="Tablei"/>
            </w:pPr>
            <w:r w:rsidRPr="00594B96">
              <w:t>(</w:t>
            </w:r>
            <w:proofErr w:type="spellStart"/>
            <w:r w:rsidRPr="00594B96">
              <w:t>i</w:t>
            </w:r>
            <w:proofErr w:type="spellEnd"/>
            <w:r w:rsidRPr="00594B96">
              <w:t>) at 21</w:t>
            </w:r>
            <w:r w:rsidR="00887CEE" w:rsidRPr="00594B96">
              <w:t>°</w:t>
            </w:r>
            <w:r w:rsidRPr="00594B96">
              <w:t>C or above with at least 32 g of methyl bromide per cubic metre of the goods; or</w:t>
            </w:r>
          </w:p>
          <w:p w14:paraId="0ED91A15" w14:textId="77777777" w:rsidR="00672327" w:rsidRPr="00594B96" w:rsidRDefault="00672327" w:rsidP="00672327">
            <w:pPr>
              <w:pStyle w:val="Tablei"/>
            </w:pPr>
            <w:r w:rsidRPr="00594B96">
              <w:t>(ii) at 16</w:t>
            </w:r>
            <w:r w:rsidR="00887CEE" w:rsidRPr="00594B96">
              <w:t>°</w:t>
            </w:r>
            <w:r w:rsidRPr="00594B96">
              <w:t>C or above with at least 40 g of methyl bromide per cubic metre of the goods; or</w:t>
            </w:r>
          </w:p>
          <w:p w14:paraId="39CA4676" w14:textId="77777777" w:rsidR="00672327" w:rsidRPr="00594B96" w:rsidRDefault="00672327" w:rsidP="00672327">
            <w:pPr>
              <w:pStyle w:val="Tablei"/>
            </w:pPr>
            <w:r w:rsidRPr="00594B96">
              <w:t>(iii) at 11</w:t>
            </w:r>
            <w:r w:rsidR="00887CEE" w:rsidRPr="00594B96">
              <w:t>°</w:t>
            </w:r>
            <w:r w:rsidRPr="00594B96">
              <w:t>C or above with at least 48 g of methyl bromide per cubic metre of the goods; or</w:t>
            </w:r>
          </w:p>
          <w:p w14:paraId="1FFDE480" w14:textId="77777777" w:rsidR="00672327" w:rsidRPr="00594B96" w:rsidRDefault="00672327" w:rsidP="00672327">
            <w:pPr>
              <w:pStyle w:val="Tablei"/>
            </w:pPr>
            <w:r w:rsidRPr="00594B96">
              <w:t>(iv) at 10</w:t>
            </w:r>
            <w:r w:rsidR="00887CEE" w:rsidRPr="00594B96">
              <w:t>°</w:t>
            </w:r>
            <w:r w:rsidRPr="00594B96">
              <w:t>C or above with at least 56 g of methyl bromide per cubic metre of the goods;</w:t>
            </w:r>
          </w:p>
          <w:p w14:paraId="6A33CEDA" w14:textId="77777777" w:rsidR="00672327" w:rsidRPr="00594B96" w:rsidRDefault="00672327" w:rsidP="00672327">
            <w:pPr>
              <w:pStyle w:val="Tablea"/>
            </w:pPr>
            <w:r w:rsidRPr="00594B96">
              <w:t>(c) the goods are accompanied by a phytosanitary certificate issued by the exporting country’s national plant protection organisation stating that the goods:</w:t>
            </w:r>
          </w:p>
          <w:p w14:paraId="60935E8E" w14:textId="77777777" w:rsidR="00672327" w:rsidRPr="00594B96" w:rsidRDefault="00672327" w:rsidP="00672327">
            <w:pPr>
              <w:pStyle w:val="Tablei"/>
            </w:pPr>
            <w:r w:rsidRPr="00594B96">
              <w:t>(</w:t>
            </w:r>
            <w:proofErr w:type="spellStart"/>
            <w:r w:rsidRPr="00594B96">
              <w:t>i</w:t>
            </w:r>
            <w:proofErr w:type="spellEnd"/>
            <w:r w:rsidRPr="00594B96">
              <w:t xml:space="preserve">) are free from pests, and diseases, </w:t>
            </w:r>
            <w:r w:rsidR="00312122" w:rsidRPr="00594B96">
              <w:t>which present an unacceptable level of biosecurity risk</w:t>
            </w:r>
            <w:r w:rsidRPr="00594B96">
              <w:t>; and</w:t>
            </w:r>
          </w:p>
          <w:p w14:paraId="109F53DE" w14:textId="77777777" w:rsidR="00672327" w:rsidRPr="00594B96" w:rsidRDefault="00672327" w:rsidP="00672327">
            <w:pPr>
              <w:pStyle w:val="Tablei"/>
            </w:pPr>
            <w:r w:rsidRPr="00594B96">
              <w:t xml:space="preserve">(ii) have been treated as mentioned in </w:t>
            </w:r>
            <w:r w:rsidR="007E4484" w:rsidRPr="00594B96">
              <w:t>paragraph (</w:t>
            </w:r>
            <w:r w:rsidRPr="00594B96">
              <w:t>b);</w:t>
            </w:r>
          </w:p>
          <w:p w14:paraId="4B611CCD" w14:textId="77777777" w:rsidR="00672327" w:rsidRPr="00594B96" w:rsidRDefault="00672327" w:rsidP="00672327">
            <w:pPr>
              <w:pStyle w:val="Tablea"/>
            </w:pPr>
            <w:r w:rsidRPr="00594B96">
              <w:lastRenderedPageBreak/>
              <w:t>(d) the phytosanitary certificate describes the goods, including:</w:t>
            </w:r>
          </w:p>
          <w:p w14:paraId="679AC44E" w14:textId="77777777" w:rsidR="00672327" w:rsidRPr="00594B96" w:rsidRDefault="00672327" w:rsidP="00672327">
            <w:pPr>
              <w:pStyle w:val="Tablei"/>
            </w:pPr>
            <w:r w:rsidRPr="00594B96">
              <w:t>(</w:t>
            </w:r>
            <w:proofErr w:type="spellStart"/>
            <w:r w:rsidRPr="00594B96">
              <w:t>i</w:t>
            </w:r>
            <w:proofErr w:type="spellEnd"/>
            <w:r w:rsidRPr="00594B96">
              <w:t>) the botanical name (including genus and species) of the goods; and</w:t>
            </w:r>
          </w:p>
          <w:p w14:paraId="3769CA64" w14:textId="77777777" w:rsidR="00672327" w:rsidRPr="00594B96" w:rsidRDefault="00672327" w:rsidP="00672327">
            <w:pPr>
              <w:pStyle w:val="Tablei"/>
            </w:pPr>
            <w:r w:rsidRPr="00594B96">
              <w:t>(ii) distinguishing marks of the goods, such as the name of the brand or grower; and</w:t>
            </w:r>
          </w:p>
          <w:p w14:paraId="708620F0" w14:textId="77777777" w:rsidR="00672327" w:rsidRPr="00594B96" w:rsidRDefault="00672327" w:rsidP="00672327">
            <w:pPr>
              <w:pStyle w:val="Tablei"/>
            </w:pPr>
            <w:r w:rsidRPr="00594B96">
              <w:t>(iii) the quantity, volume and weight of the goods;</w:t>
            </w:r>
          </w:p>
          <w:p w14:paraId="64AA8362" w14:textId="77777777" w:rsidR="00672327" w:rsidRPr="00594B96" w:rsidRDefault="00672327" w:rsidP="00672327">
            <w:pPr>
              <w:pStyle w:val="Tablea"/>
            </w:pPr>
            <w:r w:rsidRPr="00594B96">
              <w:t>(e) the goods have been securely packed in clean and new packaging;</w:t>
            </w:r>
          </w:p>
          <w:p w14:paraId="7C7F2B87" w14:textId="77777777" w:rsidR="00672327" w:rsidRPr="00594B96" w:rsidDel="002349D9" w:rsidRDefault="00672327" w:rsidP="00672327">
            <w:pPr>
              <w:pStyle w:val="Tablea"/>
            </w:pPr>
            <w:r w:rsidRPr="00594B96">
              <w:t>(f) any information visible on the packaging is not inconsistent with the phytosanitary certificate or with any commercial documentation that accompanies the goods</w:t>
            </w:r>
          </w:p>
        </w:tc>
      </w:tr>
      <w:tr w:rsidR="00672327" w:rsidRPr="00594B96" w14:paraId="1EA3BF9D" w14:textId="77777777" w:rsidTr="00672327">
        <w:tc>
          <w:tcPr>
            <w:tcW w:w="429" w:type="pct"/>
            <w:tcBorders>
              <w:top w:val="single" w:sz="2" w:space="0" w:color="auto"/>
              <w:bottom w:val="nil"/>
            </w:tcBorders>
            <w:shd w:val="clear" w:color="auto" w:fill="auto"/>
          </w:tcPr>
          <w:p w14:paraId="1A9CAA91" w14:textId="77777777" w:rsidR="00672327" w:rsidRPr="00594B96" w:rsidRDefault="00312122" w:rsidP="00672327">
            <w:pPr>
              <w:pStyle w:val="Tabletext"/>
            </w:pPr>
            <w:r w:rsidRPr="00594B96">
              <w:lastRenderedPageBreak/>
              <w:t>14</w:t>
            </w:r>
          </w:p>
        </w:tc>
        <w:tc>
          <w:tcPr>
            <w:tcW w:w="1444" w:type="pct"/>
            <w:tcBorders>
              <w:top w:val="single" w:sz="2" w:space="0" w:color="auto"/>
              <w:bottom w:val="nil"/>
            </w:tcBorders>
            <w:shd w:val="clear" w:color="auto" w:fill="auto"/>
          </w:tcPr>
          <w:p w14:paraId="07484390" w14:textId="77777777" w:rsidR="00672327" w:rsidRPr="00594B96" w:rsidRDefault="00672327" w:rsidP="00672327">
            <w:pPr>
              <w:pStyle w:val="Tabletext"/>
            </w:pPr>
            <w:r w:rsidRPr="00594B96">
              <w:t>Unprocessed fresh pomegranate that was grown in the United States of America</w:t>
            </w:r>
          </w:p>
        </w:tc>
        <w:tc>
          <w:tcPr>
            <w:tcW w:w="3127" w:type="pct"/>
            <w:tcBorders>
              <w:top w:val="single" w:sz="2" w:space="0" w:color="auto"/>
              <w:bottom w:val="nil"/>
            </w:tcBorders>
            <w:shd w:val="clear" w:color="auto" w:fill="auto"/>
          </w:tcPr>
          <w:p w14:paraId="7A549857" w14:textId="77777777" w:rsidR="00672327" w:rsidRPr="00594B96" w:rsidRDefault="00672327" w:rsidP="00672327">
            <w:pPr>
              <w:pStyle w:val="Tabletext"/>
            </w:pPr>
            <w:r w:rsidRPr="00594B96">
              <w:t>All of the following:</w:t>
            </w:r>
          </w:p>
          <w:p w14:paraId="1A65482E" w14:textId="77777777" w:rsidR="00672327" w:rsidRPr="00594B96" w:rsidRDefault="00672327" w:rsidP="00672327">
            <w:pPr>
              <w:pStyle w:val="Tablea"/>
            </w:pPr>
            <w:r w:rsidRPr="00594B96">
              <w:t xml:space="preserve">(a) the goods are free from pests, and diseases, </w:t>
            </w:r>
            <w:r w:rsidR="00312122" w:rsidRPr="00594B96">
              <w:t>which present an unacceptable level of biosecurity risk</w:t>
            </w:r>
            <w:r w:rsidRPr="00594B96">
              <w:t>;</w:t>
            </w:r>
          </w:p>
          <w:p w14:paraId="3A8EC8E1" w14:textId="77777777" w:rsidR="00672327" w:rsidRPr="00594B96" w:rsidRDefault="00672327" w:rsidP="00672327">
            <w:pPr>
              <w:pStyle w:val="Tablea"/>
            </w:pPr>
            <w:r w:rsidRPr="00594B96">
              <w:t>(b) the goods have been treated, before being exported, for at least 3 hours at 21</w:t>
            </w:r>
            <w:r w:rsidR="00887CEE" w:rsidRPr="00594B96">
              <w:t>°</w:t>
            </w:r>
            <w:r w:rsidRPr="00594B96">
              <w:t>C or above with at least 40 g of methyl bromide per cubic metre of the goods;</w:t>
            </w:r>
          </w:p>
          <w:p w14:paraId="12BD341C" w14:textId="77777777" w:rsidR="00672327" w:rsidRPr="00594B96" w:rsidRDefault="00672327" w:rsidP="00672327">
            <w:pPr>
              <w:pStyle w:val="Tablea"/>
            </w:pPr>
            <w:r w:rsidRPr="00594B96">
              <w:t>(c) the goods are accompanied by a phytosanitary certificate issued by the exporting country’s national plant protection organisation stating that the goods:</w:t>
            </w:r>
          </w:p>
          <w:p w14:paraId="7F84DDE0" w14:textId="77777777" w:rsidR="00672327" w:rsidRPr="00594B96" w:rsidRDefault="00672327" w:rsidP="00672327">
            <w:pPr>
              <w:pStyle w:val="Tablei"/>
            </w:pPr>
            <w:r w:rsidRPr="00594B96">
              <w:t>(</w:t>
            </w:r>
            <w:proofErr w:type="spellStart"/>
            <w:r w:rsidRPr="00594B96">
              <w:t>i</w:t>
            </w:r>
            <w:proofErr w:type="spellEnd"/>
            <w:r w:rsidRPr="00594B96">
              <w:t xml:space="preserve">) are free from pests, and diseases, </w:t>
            </w:r>
            <w:r w:rsidR="00312122" w:rsidRPr="00594B96">
              <w:t>which present an unacceptable level of biosecurity risk</w:t>
            </w:r>
            <w:r w:rsidRPr="00594B96">
              <w:t>; and</w:t>
            </w:r>
          </w:p>
          <w:p w14:paraId="2740D40F" w14:textId="77777777" w:rsidR="00672327" w:rsidRPr="00594B96" w:rsidRDefault="00672327" w:rsidP="00672327">
            <w:pPr>
              <w:pStyle w:val="Tablei"/>
            </w:pPr>
            <w:r w:rsidRPr="00594B96">
              <w:t xml:space="preserve">(ii) have been treated as mentioned in </w:t>
            </w:r>
            <w:r w:rsidR="007E4484" w:rsidRPr="00594B96">
              <w:t>paragraph (</w:t>
            </w:r>
            <w:r w:rsidRPr="00594B96">
              <w:t>b);</w:t>
            </w:r>
          </w:p>
          <w:p w14:paraId="7D141CAF" w14:textId="77777777" w:rsidR="00672327" w:rsidRPr="00594B96" w:rsidRDefault="00672327" w:rsidP="00672327">
            <w:pPr>
              <w:pStyle w:val="Tablea"/>
            </w:pPr>
            <w:r w:rsidRPr="00594B96">
              <w:t>(d) the phytosanitary certificate describes the goods, including:</w:t>
            </w:r>
          </w:p>
          <w:p w14:paraId="079D7298" w14:textId="77777777" w:rsidR="00672327" w:rsidRPr="00594B96" w:rsidRDefault="00672327" w:rsidP="00672327">
            <w:pPr>
              <w:pStyle w:val="Tablei"/>
            </w:pPr>
            <w:r w:rsidRPr="00594B96">
              <w:t>(</w:t>
            </w:r>
            <w:proofErr w:type="spellStart"/>
            <w:r w:rsidRPr="00594B96">
              <w:t>i</w:t>
            </w:r>
            <w:proofErr w:type="spellEnd"/>
            <w:r w:rsidRPr="00594B96">
              <w:t>) the botanical name (including genus and species) of the goods; and</w:t>
            </w:r>
          </w:p>
          <w:p w14:paraId="3E41DF00" w14:textId="77777777" w:rsidR="00672327" w:rsidRPr="00594B96" w:rsidRDefault="00672327" w:rsidP="00672327">
            <w:pPr>
              <w:pStyle w:val="Tablei"/>
            </w:pPr>
            <w:r w:rsidRPr="00594B96">
              <w:t>(ii) distinguishing marks of the goods, such as the name of the brand or grower; and</w:t>
            </w:r>
          </w:p>
          <w:p w14:paraId="0014DC2B" w14:textId="77777777" w:rsidR="00672327" w:rsidRPr="00594B96" w:rsidRDefault="00672327" w:rsidP="00672327">
            <w:pPr>
              <w:pStyle w:val="Tablei"/>
            </w:pPr>
            <w:r w:rsidRPr="00594B96">
              <w:t>(iii) the quantity, volume and weight of the goods;</w:t>
            </w:r>
          </w:p>
          <w:p w14:paraId="3B4F16F1" w14:textId="77777777" w:rsidR="00672327" w:rsidRPr="00594B96" w:rsidRDefault="00672327" w:rsidP="00672327">
            <w:pPr>
              <w:pStyle w:val="Tablea"/>
            </w:pPr>
            <w:r w:rsidRPr="00594B96">
              <w:t>(e) the goods have been securely packed in clean and new packaging;</w:t>
            </w:r>
          </w:p>
          <w:p w14:paraId="642FF3AA" w14:textId="77777777" w:rsidR="00672327" w:rsidRPr="00594B96" w:rsidRDefault="00672327" w:rsidP="00672327">
            <w:pPr>
              <w:pStyle w:val="Tablea"/>
            </w:pPr>
            <w:r w:rsidRPr="00594B96">
              <w:t>(f) any information visible on the packaging is not inconsistent with the phytosanitary certificate or with any commercial documentation that accompanies the goods</w:t>
            </w:r>
          </w:p>
        </w:tc>
      </w:tr>
    </w:tbl>
    <w:p w14:paraId="0AFAB15F" w14:textId="77777777" w:rsidR="00672327" w:rsidRPr="00594B96" w:rsidRDefault="000001F1" w:rsidP="00672327">
      <w:pPr>
        <w:pStyle w:val="ItemHead"/>
      </w:pPr>
      <w:r w:rsidRPr="00594B96">
        <w:t>44</w:t>
      </w:r>
      <w:r w:rsidR="00672327" w:rsidRPr="00594B96">
        <w:t xml:space="preserve">  </w:t>
      </w:r>
      <w:r w:rsidR="007E4484" w:rsidRPr="00594B96">
        <w:t>Section 3</w:t>
      </w:r>
      <w:r w:rsidR="00312122" w:rsidRPr="00594B96">
        <w:t>3</w:t>
      </w:r>
      <w:r w:rsidR="00672327" w:rsidRPr="00594B96">
        <w:t xml:space="preserve"> (table </w:t>
      </w:r>
      <w:r w:rsidR="007E4484" w:rsidRPr="00594B96">
        <w:t>item 1</w:t>
      </w:r>
      <w:r w:rsidR="00672327" w:rsidRPr="00594B96">
        <w:t>, column 1)</w:t>
      </w:r>
    </w:p>
    <w:p w14:paraId="4E7339FD" w14:textId="77777777" w:rsidR="00672327" w:rsidRPr="00594B96" w:rsidRDefault="00672327" w:rsidP="00672327">
      <w:pPr>
        <w:pStyle w:val="Item"/>
      </w:pPr>
      <w:r w:rsidRPr="00594B96">
        <w:t>Omit “covered by another item in this table”, substitute “to which column 1 of another item in this table applies”.</w:t>
      </w:r>
    </w:p>
    <w:p w14:paraId="35848CC2" w14:textId="77777777" w:rsidR="00672327" w:rsidRPr="00594B96" w:rsidRDefault="000001F1" w:rsidP="00672327">
      <w:pPr>
        <w:pStyle w:val="ItemHead"/>
      </w:pPr>
      <w:r w:rsidRPr="00594B96">
        <w:t>45</w:t>
      </w:r>
      <w:r w:rsidR="00672327" w:rsidRPr="00594B96">
        <w:t xml:space="preserve">  </w:t>
      </w:r>
      <w:r w:rsidR="007E4484" w:rsidRPr="00594B96">
        <w:t>Section 3</w:t>
      </w:r>
      <w:r w:rsidR="004D3D05" w:rsidRPr="00594B96">
        <w:t>4</w:t>
      </w:r>
      <w:r w:rsidR="00672327" w:rsidRPr="00594B96">
        <w:t xml:space="preserve"> (table </w:t>
      </w:r>
      <w:r w:rsidR="007E4484" w:rsidRPr="00594B96">
        <w:t>item 1</w:t>
      </w:r>
      <w:r w:rsidR="00672327" w:rsidRPr="00594B96">
        <w:t>, column 1)</w:t>
      </w:r>
    </w:p>
    <w:p w14:paraId="3918ACE5" w14:textId="77777777" w:rsidR="00672327" w:rsidRPr="00594B96" w:rsidRDefault="00672327" w:rsidP="00672327">
      <w:pPr>
        <w:pStyle w:val="Item"/>
      </w:pPr>
      <w:r w:rsidRPr="00594B96">
        <w:t>Omit “covered by another item in this table”, substitute “to which column 1 of another item in this table applies”.</w:t>
      </w:r>
    </w:p>
    <w:p w14:paraId="02AD8C6F" w14:textId="77777777" w:rsidR="001C231C" w:rsidRPr="00594B96" w:rsidRDefault="000001F1" w:rsidP="001C231C">
      <w:pPr>
        <w:pStyle w:val="ItemHead"/>
      </w:pPr>
      <w:r w:rsidRPr="00594B96">
        <w:t>46</w:t>
      </w:r>
      <w:r w:rsidR="001C231C" w:rsidRPr="00594B96">
        <w:t xml:space="preserve">  </w:t>
      </w:r>
      <w:r w:rsidR="007E4484" w:rsidRPr="00594B96">
        <w:t>Section 3</w:t>
      </w:r>
      <w:r w:rsidR="004D3D05" w:rsidRPr="00594B96">
        <w:t>4</w:t>
      </w:r>
      <w:r w:rsidR="001C231C" w:rsidRPr="00594B96">
        <w:t xml:space="preserve"> (table </w:t>
      </w:r>
      <w:r w:rsidR="007E4484" w:rsidRPr="00594B96">
        <w:t>item 5</w:t>
      </w:r>
      <w:r w:rsidR="001C231C" w:rsidRPr="00594B96">
        <w:t xml:space="preserve">, column 1, </w:t>
      </w:r>
      <w:r w:rsidR="007E4484" w:rsidRPr="00594B96">
        <w:t>paragraph (</w:t>
      </w:r>
      <w:r w:rsidR="001C231C" w:rsidRPr="00594B96">
        <w:t>b))</w:t>
      </w:r>
    </w:p>
    <w:p w14:paraId="56F13D7D" w14:textId="77777777" w:rsidR="001C231C" w:rsidRPr="00594B96" w:rsidRDefault="001C231C" w:rsidP="001C231C">
      <w:pPr>
        <w:pStyle w:val="Item"/>
      </w:pPr>
      <w:r w:rsidRPr="00594B96">
        <w:t xml:space="preserve">Omit “use as a </w:t>
      </w:r>
      <w:proofErr w:type="spellStart"/>
      <w:r w:rsidRPr="00594B96">
        <w:t>bioremedial</w:t>
      </w:r>
      <w:proofErr w:type="spellEnd"/>
      <w:r w:rsidRPr="00594B96">
        <w:t xml:space="preserve"> agent or fertiliser”, substitute “environmental purposes”.</w:t>
      </w:r>
    </w:p>
    <w:p w14:paraId="7FD0C2F8" w14:textId="77777777" w:rsidR="001C231C" w:rsidRPr="00594B96" w:rsidRDefault="000001F1" w:rsidP="001C231C">
      <w:pPr>
        <w:pStyle w:val="ItemHead"/>
      </w:pPr>
      <w:r w:rsidRPr="00594B96">
        <w:t>47</w:t>
      </w:r>
      <w:r w:rsidR="001C231C" w:rsidRPr="00594B96">
        <w:t xml:space="preserve">  </w:t>
      </w:r>
      <w:r w:rsidR="007E4484" w:rsidRPr="00594B96">
        <w:t>Subparagraph 3</w:t>
      </w:r>
      <w:r w:rsidR="004D3D05" w:rsidRPr="00594B96">
        <w:t>6</w:t>
      </w:r>
      <w:r w:rsidR="001C231C" w:rsidRPr="00594B96">
        <w:t>(2)(a)(ii)</w:t>
      </w:r>
    </w:p>
    <w:p w14:paraId="06D49DC8" w14:textId="77777777" w:rsidR="001C231C" w:rsidRPr="00594B96" w:rsidRDefault="001C231C" w:rsidP="001C231C">
      <w:pPr>
        <w:pStyle w:val="Item"/>
      </w:pPr>
      <w:r w:rsidRPr="00594B96">
        <w:t xml:space="preserve">Omit “use as </w:t>
      </w:r>
      <w:proofErr w:type="spellStart"/>
      <w:r w:rsidRPr="00594B96">
        <w:t>bioremedial</w:t>
      </w:r>
      <w:proofErr w:type="spellEnd"/>
      <w:r w:rsidRPr="00594B96">
        <w:t xml:space="preserve"> agents or fertiliser”, substitute “environmental purposes”.</w:t>
      </w:r>
    </w:p>
    <w:p w14:paraId="25B5B489" w14:textId="77777777" w:rsidR="00D3734D" w:rsidRPr="00594B96" w:rsidRDefault="000001F1" w:rsidP="00D3734D">
      <w:pPr>
        <w:pStyle w:val="ItemHead"/>
      </w:pPr>
      <w:r w:rsidRPr="00594B96">
        <w:t>48</w:t>
      </w:r>
      <w:r w:rsidR="00D3734D" w:rsidRPr="00594B96">
        <w:t xml:space="preserve">  After section </w:t>
      </w:r>
      <w:r w:rsidR="00A178BB" w:rsidRPr="00594B96">
        <w:t>37</w:t>
      </w:r>
    </w:p>
    <w:p w14:paraId="46DBAC0F" w14:textId="77777777" w:rsidR="00D3734D" w:rsidRPr="00594B96" w:rsidRDefault="00D3734D" w:rsidP="00D3734D">
      <w:pPr>
        <w:pStyle w:val="Item"/>
      </w:pPr>
      <w:r w:rsidRPr="00594B96">
        <w:t>Insert:</w:t>
      </w:r>
    </w:p>
    <w:p w14:paraId="74648F71" w14:textId="77777777" w:rsidR="00D3734D" w:rsidRPr="00594B96" w:rsidRDefault="00D3734D" w:rsidP="00D3734D">
      <w:pPr>
        <w:pStyle w:val="ActHead5"/>
      </w:pPr>
      <w:bookmarkStart w:id="12" w:name="_Toc101271035"/>
      <w:r w:rsidRPr="00A41618">
        <w:rPr>
          <w:rStyle w:val="CharSectno"/>
        </w:rPr>
        <w:lastRenderedPageBreak/>
        <w:t>3</w:t>
      </w:r>
      <w:r w:rsidR="00A178BB" w:rsidRPr="00A41618">
        <w:rPr>
          <w:rStyle w:val="CharSectno"/>
        </w:rPr>
        <w:t>7</w:t>
      </w:r>
      <w:r w:rsidRPr="00A41618">
        <w:rPr>
          <w:rStyle w:val="CharSectno"/>
        </w:rPr>
        <w:t>A</w:t>
      </w:r>
      <w:r w:rsidRPr="00594B96">
        <w:t xml:space="preserve">  Alternative conditions—listed semi</w:t>
      </w:r>
      <w:r w:rsidR="00594B96">
        <w:noBreakHyphen/>
      </w:r>
      <w:r w:rsidRPr="00594B96">
        <w:t>synthetic, fermentation</w:t>
      </w:r>
      <w:r w:rsidR="00594B96">
        <w:noBreakHyphen/>
      </w:r>
      <w:r w:rsidRPr="00594B96">
        <w:t>derived active ingredients</w:t>
      </w:r>
      <w:bookmarkEnd w:id="12"/>
    </w:p>
    <w:p w14:paraId="50DFD3A4" w14:textId="77777777" w:rsidR="00D3734D" w:rsidRPr="00594B96" w:rsidRDefault="00D3734D" w:rsidP="00D3734D">
      <w:pPr>
        <w:pStyle w:val="subsection"/>
      </w:pPr>
      <w:r w:rsidRPr="00594B96">
        <w:tab/>
        <w:t>(1)</w:t>
      </w:r>
      <w:r w:rsidRPr="00594B96">
        <w:tab/>
        <w:t>This section applies to listed semi</w:t>
      </w:r>
      <w:r w:rsidR="00594B96">
        <w:noBreakHyphen/>
      </w:r>
      <w:r w:rsidRPr="00594B96">
        <w:t>synthetic, fermentation</w:t>
      </w:r>
      <w:r w:rsidR="00594B96">
        <w:noBreakHyphen/>
      </w:r>
      <w:r w:rsidRPr="00594B96">
        <w:t xml:space="preserve">derived active ingredients (the </w:t>
      </w:r>
      <w:r w:rsidRPr="00594B96">
        <w:rPr>
          <w:b/>
          <w:i/>
        </w:rPr>
        <w:t>goods</w:t>
      </w:r>
      <w:r w:rsidRPr="00594B96">
        <w:t>).</w:t>
      </w:r>
    </w:p>
    <w:p w14:paraId="35C72281" w14:textId="77777777" w:rsidR="00D3734D" w:rsidRPr="00594B96" w:rsidRDefault="00D3734D" w:rsidP="00D3734D">
      <w:pPr>
        <w:pStyle w:val="subsection"/>
      </w:pPr>
      <w:r w:rsidRPr="00594B96">
        <w:tab/>
        <w:t>(2)</w:t>
      </w:r>
      <w:r w:rsidRPr="00594B96">
        <w:tab/>
        <w:t xml:space="preserve">For </w:t>
      </w:r>
      <w:r w:rsidR="00EE6099" w:rsidRPr="00594B96">
        <w:t>paragraph 1</w:t>
      </w:r>
      <w:r w:rsidR="00A178BB" w:rsidRPr="00594B96">
        <w:t>2</w:t>
      </w:r>
      <w:r w:rsidRPr="00594B96">
        <w:t>(1)(b), alternative conditions for bringing or importing the goods into Australian territory are:</w:t>
      </w:r>
    </w:p>
    <w:p w14:paraId="3383863B" w14:textId="77777777" w:rsidR="00D3734D" w:rsidRPr="00594B96" w:rsidRDefault="00D3734D" w:rsidP="00D3734D">
      <w:pPr>
        <w:pStyle w:val="paragraph"/>
      </w:pPr>
      <w:r w:rsidRPr="00594B96">
        <w:tab/>
        <w:t>(a)</w:t>
      </w:r>
      <w:r w:rsidRPr="00594B96">
        <w:tab/>
        <w:t>the goods are intended for human therapeutic use or veterinary therapeutic use; and</w:t>
      </w:r>
    </w:p>
    <w:p w14:paraId="57C15754" w14:textId="77777777" w:rsidR="00D3734D" w:rsidRPr="00594B96" w:rsidRDefault="00D3734D" w:rsidP="00D3734D">
      <w:pPr>
        <w:pStyle w:val="paragraph"/>
      </w:pPr>
      <w:r w:rsidRPr="00594B96">
        <w:tab/>
        <w:t>(b)</w:t>
      </w:r>
      <w:r w:rsidRPr="00594B96">
        <w:tab/>
        <w:t>the goods have been manufactured without the use of materials of terrestrial animal or avian origin (including the culture media used during fermentation of the goods); and</w:t>
      </w:r>
    </w:p>
    <w:p w14:paraId="2F401FD0" w14:textId="77777777" w:rsidR="00D3734D" w:rsidRPr="00594B96" w:rsidRDefault="00D3734D" w:rsidP="00D3734D">
      <w:pPr>
        <w:pStyle w:val="paragraph"/>
      </w:pPr>
      <w:r w:rsidRPr="00594B96">
        <w:tab/>
        <w:t>(c)</w:t>
      </w:r>
      <w:r w:rsidRPr="00594B96">
        <w:tab/>
        <w:t>the goods do not contain any plant material (other than highly processed and purified plant extracts or oils) and are not on an animal or grain based carrier; and</w:t>
      </w:r>
    </w:p>
    <w:p w14:paraId="4A11306D" w14:textId="77777777" w:rsidR="00D3734D" w:rsidRPr="00594B96" w:rsidRDefault="00D3734D" w:rsidP="00D3734D">
      <w:pPr>
        <w:pStyle w:val="paragraph"/>
      </w:pPr>
      <w:r w:rsidRPr="00594B96">
        <w:tab/>
        <w:t>(d)</w:t>
      </w:r>
      <w:r w:rsidRPr="00594B96">
        <w:tab/>
        <w:t>the goods are derived from a fermentation process that used culture media that was sterilised before use; and</w:t>
      </w:r>
    </w:p>
    <w:p w14:paraId="107B927A" w14:textId="77777777" w:rsidR="00D3734D" w:rsidRPr="00594B96" w:rsidRDefault="00D3734D" w:rsidP="00D3734D">
      <w:pPr>
        <w:pStyle w:val="paragraph"/>
      </w:pPr>
      <w:r w:rsidRPr="00594B96">
        <w:tab/>
        <w:t>(e)</w:t>
      </w:r>
      <w:r w:rsidRPr="00594B96">
        <w:tab/>
        <w:t>the goods were manufactured to be compliant with:</w:t>
      </w:r>
    </w:p>
    <w:p w14:paraId="6FAF13BB" w14:textId="77777777" w:rsidR="00D3734D" w:rsidRPr="00594B96" w:rsidRDefault="00D3734D" w:rsidP="00D3734D">
      <w:pPr>
        <w:pStyle w:val="paragraphsub"/>
      </w:pPr>
      <w:r w:rsidRPr="00594B96">
        <w:tab/>
        <w:t>(</w:t>
      </w:r>
      <w:proofErr w:type="spellStart"/>
      <w:r w:rsidRPr="00594B96">
        <w:t>i</w:t>
      </w:r>
      <w:proofErr w:type="spellEnd"/>
      <w:r w:rsidRPr="00594B96">
        <w:t>)</w:t>
      </w:r>
      <w:r w:rsidRPr="00594B96">
        <w:tab/>
        <w:t>the relevant monograph from at least one of the following published standards: United States Pharmacopeia, European Pharmacopoeia, British Pharmacopoeia;</w:t>
      </w:r>
      <w:r w:rsidR="00887CEE" w:rsidRPr="00594B96">
        <w:t xml:space="preserve"> </w:t>
      </w:r>
      <w:r w:rsidRPr="00594B96">
        <w:t>or</w:t>
      </w:r>
    </w:p>
    <w:p w14:paraId="2A94DCBA" w14:textId="77777777" w:rsidR="00D3734D" w:rsidRPr="00594B96" w:rsidRDefault="00D3734D" w:rsidP="00D3734D">
      <w:pPr>
        <w:pStyle w:val="paragraphsub"/>
      </w:pPr>
      <w:r w:rsidRPr="00594B96">
        <w:tab/>
        <w:t>(ii)</w:t>
      </w:r>
      <w:r w:rsidRPr="00594B96">
        <w:tab/>
        <w:t xml:space="preserve">the specifications approved by the Australian Pesticides and Veterinary Medicines Authority (within the meaning of the </w:t>
      </w:r>
      <w:r w:rsidRPr="00594B96">
        <w:rPr>
          <w:i/>
        </w:rPr>
        <w:t>Agricultural and Veterinary Chemicals (Administration) Act 1992</w:t>
      </w:r>
      <w:r w:rsidRPr="00594B96">
        <w:t>); and</w:t>
      </w:r>
    </w:p>
    <w:p w14:paraId="2BE4A5B6" w14:textId="77777777" w:rsidR="00D3734D" w:rsidRPr="00594B96" w:rsidRDefault="00D3734D" w:rsidP="00D3734D">
      <w:pPr>
        <w:pStyle w:val="paragraph"/>
      </w:pPr>
      <w:r w:rsidRPr="00594B96">
        <w:tab/>
        <w:t>(f)</w:t>
      </w:r>
      <w:r w:rsidRPr="00594B96">
        <w:tab/>
        <w:t xml:space="preserve">the goods are accompanied by a declaration by the manufacturer of the goods stating the matters referred to in </w:t>
      </w:r>
      <w:r w:rsidR="007E4484" w:rsidRPr="00594B96">
        <w:t>paragraphs (</w:t>
      </w:r>
      <w:r w:rsidRPr="00594B96">
        <w:t>b) to (e).</w:t>
      </w:r>
    </w:p>
    <w:p w14:paraId="7DB5FE4C" w14:textId="77777777" w:rsidR="00D3734D" w:rsidRPr="00594B96" w:rsidRDefault="000001F1" w:rsidP="00D3734D">
      <w:pPr>
        <w:pStyle w:val="ItemHead"/>
        <w:rPr>
          <w:b w:val="0"/>
        </w:rPr>
      </w:pPr>
      <w:r w:rsidRPr="00594B96">
        <w:t>49</w:t>
      </w:r>
      <w:r w:rsidR="00D3734D" w:rsidRPr="00594B96">
        <w:t xml:space="preserve">  Subsection </w:t>
      </w:r>
      <w:r w:rsidR="00B5119B" w:rsidRPr="00594B96">
        <w:t>39</w:t>
      </w:r>
      <w:r w:rsidR="00D3734D" w:rsidRPr="00594B96">
        <w:t xml:space="preserve">(4) (table </w:t>
      </w:r>
      <w:r w:rsidR="007E4484" w:rsidRPr="00594B96">
        <w:t>item 1</w:t>
      </w:r>
      <w:r w:rsidR="00B5119B" w:rsidRPr="00594B96">
        <w:t>0</w:t>
      </w:r>
      <w:r w:rsidR="00D3734D" w:rsidRPr="00594B96">
        <w:t>, column headed “Biological material”)</w:t>
      </w:r>
    </w:p>
    <w:p w14:paraId="49E998E1" w14:textId="77777777" w:rsidR="00D3734D" w:rsidRPr="00594B96" w:rsidRDefault="00D3734D" w:rsidP="00D3734D">
      <w:pPr>
        <w:pStyle w:val="Item"/>
      </w:pPr>
      <w:r w:rsidRPr="00594B96">
        <w:t xml:space="preserve">Omit “salmon oil”, substitute “fish oil derived from members of the family Salmonidae or the genus </w:t>
      </w:r>
      <w:proofErr w:type="spellStart"/>
      <w:r w:rsidRPr="00594B96">
        <w:t>Plecoglossus</w:t>
      </w:r>
      <w:proofErr w:type="spellEnd"/>
      <w:r w:rsidRPr="00594B96">
        <w:t>”.</w:t>
      </w:r>
    </w:p>
    <w:p w14:paraId="219ABF8A" w14:textId="77777777" w:rsidR="00D3734D" w:rsidRPr="00594B96" w:rsidRDefault="000001F1" w:rsidP="00D3734D">
      <w:pPr>
        <w:pStyle w:val="ItemHead"/>
      </w:pPr>
      <w:r w:rsidRPr="00594B96">
        <w:t>50</w:t>
      </w:r>
      <w:r w:rsidR="00D3734D" w:rsidRPr="00594B96">
        <w:t xml:space="preserve">  </w:t>
      </w:r>
      <w:r w:rsidR="00EE6099" w:rsidRPr="00594B96">
        <w:t>Section 4</w:t>
      </w:r>
      <w:r w:rsidR="00862E33" w:rsidRPr="00594B96">
        <w:t>0</w:t>
      </w:r>
      <w:r w:rsidR="00D3734D" w:rsidRPr="00594B96">
        <w:t xml:space="preserve"> (table </w:t>
      </w:r>
      <w:r w:rsidR="007E4484" w:rsidRPr="00594B96">
        <w:t>item 1</w:t>
      </w:r>
      <w:r w:rsidR="00D3734D" w:rsidRPr="00594B96">
        <w:t xml:space="preserve">, column 1, after </w:t>
      </w:r>
      <w:r w:rsidR="007E4484" w:rsidRPr="00594B96">
        <w:t>paragraph (</w:t>
      </w:r>
      <w:r w:rsidR="00D3734D" w:rsidRPr="00594B96">
        <w:t>b))</w:t>
      </w:r>
    </w:p>
    <w:p w14:paraId="48B2D5C4" w14:textId="77777777" w:rsidR="00D3734D" w:rsidRPr="00594B96" w:rsidRDefault="00D3734D" w:rsidP="00D3734D">
      <w:pPr>
        <w:pStyle w:val="Item"/>
      </w:pPr>
      <w:r w:rsidRPr="00594B96">
        <w:t>Insert:</w:t>
      </w:r>
    </w:p>
    <w:p w14:paraId="0FBFA8BB" w14:textId="77777777" w:rsidR="00D3734D" w:rsidRPr="00594B96" w:rsidRDefault="00D3734D" w:rsidP="00D3734D">
      <w:pPr>
        <w:pStyle w:val="Tablea"/>
      </w:pPr>
      <w:r w:rsidRPr="00594B96">
        <w:t>(</w:t>
      </w:r>
      <w:proofErr w:type="spellStart"/>
      <w:r w:rsidRPr="00594B96">
        <w:t>ba</w:t>
      </w:r>
      <w:proofErr w:type="spellEnd"/>
      <w:r w:rsidRPr="00594B96">
        <w:t>) cosmetics for human use; or</w:t>
      </w:r>
    </w:p>
    <w:p w14:paraId="46B8D052" w14:textId="77777777" w:rsidR="001C231C" w:rsidRPr="00594B96" w:rsidRDefault="000001F1" w:rsidP="001C231C">
      <w:pPr>
        <w:pStyle w:val="ItemHead"/>
      </w:pPr>
      <w:r w:rsidRPr="00594B96">
        <w:t>51</w:t>
      </w:r>
      <w:r w:rsidR="001C231C" w:rsidRPr="00594B96">
        <w:t xml:space="preserve">  </w:t>
      </w:r>
      <w:r w:rsidR="00EE6099" w:rsidRPr="00594B96">
        <w:t>Section 4</w:t>
      </w:r>
      <w:r w:rsidR="00817515" w:rsidRPr="00594B96">
        <w:t>1</w:t>
      </w:r>
      <w:r w:rsidR="001C231C" w:rsidRPr="00594B96">
        <w:t xml:space="preserve"> (heading)</w:t>
      </w:r>
    </w:p>
    <w:p w14:paraId="3B1CB115" w14:textId="77777777" w:rsidR="001C231C" w:rsidRPr="00594B96" w:rsidRDefault="001C231C" w:rsidP="001C231C">
      <w:pPr>
        <w:pStyle w:val="Item"/>
      </w:pPr>
      <w:r w:rsidRPr="00594B96">
        <w:t>Omit “</w:t>
      </w:r>
      <w:proofErr w:type="spellStart"/>
      <w:r w:rsidRPr="00594B96">
        <w:rPr>
          <w:b/>
        </w:rPr>
        <w:t>bioremedial</w:t>
      </w:r>
      <w:proofErr w:type="spellEnd"/>
      <w:r w:rsidRPr="00594B96">
        <w:t>”, substitute “</w:t>
      </w:r>
      <w:r w:rsidRPr="00594B96">
        <w:rPr>
          <w:b/>
        </w:rPr>
        <w:t>bioremediation</w:t>
      </w:r>
      <w:r w:rsidRPr="00594B96">
        <w:t>”.</w:t>
      </w:r>
    </w:p>
    <w:p w14:paraId="56C23D8E" w14:textId="77777777" w:rsidR="008208E8" w:rsidRPr="00594B96" w:rsidRDefault="000001F1" w:rsidP="001C231C">
      <w:pPr>
        <w:pStyle w:val="ItemHead"/>
      </w:pPr>
      <w:r w:rsidRPr="00594B96">
        <w:t>52</w:t>
      </w:r>
      <w:r w:rsidR="008208E8" w:rsidRPr="00594B96">
        <w:t xml:space="preserve">  </w:t>
      </w:r>
      <w:r w:rsidR="00EE6099" w:rsidRPr="00594B96">
        <w:t>Section 4</w:t>
      </w:r>
      <w:r w:rsidR="008208E8" w:rsidRPr="00594B96">
        <w:t>1</w:t>
      </w:r>
    </w:p>
    <w:p w14:paraId="74C06300" w14:textId="77777777" w:rsidR="008208E8" w:rsidRPr="00594B96" w:rsidRDefault="008208E8" w:rsidP="008208E8">
      <w:pPr>
        <w:pStyle w:val="Item"/>
      </w:pPr>
      <w:r w:rsidRPr="00594B96">
        <w:t>Omit “</w:t>
      </w:r>
      <w:proofErr w:type="spellStart"/>
      <w:r w:rsidRPr="00594B96">
        <w:t>bioremedial</w:t>
      </w:r>
      <w:proofErr w:type="spellEnd"/>
      <w:r w:rsidR="00D17EB4" w:rsidRPr="00594B96">
        <w:t xml:space="preserve"> products into</w:t>
      </w:r>
      <w:r w:rsidRPr="00594B96">
        <w:t>”, substitute “bioremediation</w:t>
      </w:r>
      <w:r w:rsidR="00D17EB4" w:rsidRPr="00594B96">
        <w:t xml:space="preserve"> products into</w:t>
      </w:r>
      <w:r w:rsidRPr="00594B96">
        <w:t>”.</w:t>
      </w:r>
    </w:p>
    <w:p w14:paraId="13A2DEDB" w14:textId="77777777" w:rsidR="001C231C" w:rsidRPr="00594B96" w:rsidRDefault="000001F1" w:rsidP="001C231C">
      <w:pPr>
        <w:pStyle w:val="ItemHead"/>
      </w:pPr>
      <w:r w:rsidRPr="00594B96">
        <w:t>53</w:t>
      </w:r>
      <w:r w:rsidR="001C231C" w:rsidRPr="00594B96">
        <w:t xml:space="preserve">  </w:t>
      </w:r>
      <w:r w:rsidR="00EE6099" w:rsidRPr="00594B96">
        <w:t>Section 4</w:t>
      </w:r>
      <w:r w:rsidR="00817515" w:rsidRPr="00594B96">
        <w:t>1</w:t>
      </w:r>
      <w:r w:rsidR="001C231C" w:rsidRPr="00594B96">
        <w:t xml:space="preserve"> (table heading)</w:t>
      </w:r>
    </w:p>
    <w:p w14:paraId="6A4C21BE" w14:textId="77777777" w:rsidR="001C231C" w:rsidRPr="00594B96" w:rsidRDefault="001C231C" w:rsidP="001C231C">
      <w:pPr>
        <w:pStyle w:val="Item"/>
      </w:pPr>
      <w:r w:rsidRPr="00594B96">
        <w:t>Omit “</w:t>
      </w:r>
      <w:proofErr w:type="spellStart"/>
      <w:r w:rsidRPr="00594B96">
        <w:rPr>
          <w:b/>
        </w:rPr>
        <w:t>bioremedial</w:t>
      </w:r>
      <w:proofErr w:type="spellEnd"/>
      <w:r w:rsidRPr="00594B96">
        <w:t>”, substitute “</w:t>
      </w:r>
      <w:r w:rsidRPr="00594B96">
        <w:rPr>
          <w:b/>
        </w:rPr>
        <w:t>bioremediation</w:t>
      </w:r>
      <w:r w:rsidRPr="00594B96">
        <w:t>”.</w:t>
      </w:r>
    </w:p>
    <w:p w14:paraId="05B759FB" w14:textId="77777777" w:rsidR="001C231C" w:rsidRPr="00594B96" w:rsidRDefault="000001F1" w:rsidP="001C231C">
      <w:pPr>
        <w:pStyle w:val="ItemHead"/>
      </w:pPr>
      <w:r w:rsidRPr="00594B96">
        <w:t>54</w:t>
      </w:r>
      <w:r w:rsidR="001C231C" w:rsidRPr="00594B96">
        <w:t xml:space="preserve">  </w:t>
      </w:r>
      <w:r w:rsidR="00EE6099" w:rsidRPr="00594B96">
        <w:t>Section 4</w:t>
      </w:r>
      <w:r w:rsidR="00817515" w:rsidRPr="00594B96">
        <w:t>1</w:t>
      </w:r>
      <w:r w:rsidR="001C231C" w:rsidRPr="00594B96">
        <w:t xml:space="preserve"> (table </w:t>
      </w:r>
      <w:r w:rsidR="007E4484" w:rsidRPr="00594B96">
        <w:t>item 1</w:t>
      </w:r>
      <w:r w:rsidR="001C231C" w:rsidRPr="00594B96">
        <w:t>, column 1)</w:t>
      </w:r>
    </w:p>
    <w:p w14:paraId="6603B17F" w14:textId="77777777" w:rsidR="001C231C" w:rsidRPr="00594B96" w:rsidRDefault="001C231C" w:rsidP="001C231C">
      <w:pPr>
        <w:pStyle w:val="Item"/>
      </w:pPr>
      <w:r w:rsidRPr="00594B96">
        <w:t>Omit “</w:t>
      </w:r>
      <w:proofErr w:type="spellStart"/>
      <w:r w:rsidRPr="00594B96">
        <w:t>Bioremedia</w:t>
      </w:r>
      <w:r w:rsidR="00D17EB4" w:rsidRPr="00594B96">
        <w:t>l</w:t>
      </w:r>
      <w:proofErr w:type="spellEnd"/>
      <w:r w:rsidRPr="00594B96">
        <w:t>”, substitute “Bioremediation”.</w:t>
      </w:r>
    </w:p>
    <w:p w14:paraId="36BD41A2" w14:textId="77777777" w:rsidR="005449E7" w:rsidRPr="00594B96" w:rsidRDefault="000001F1" w:rsidP="005449E7">
      <w:pPr>
        <w:pStyle w:val="ItemHead"/>
      </w:pPr>
      <w:r w:rsidRPr="00594B96">
        <w:lastRenderedPageBreak/>
        <w:t>55</w:t>
      </w:r>
      <w:r w:rsidR="005449E7" w:rsidRPr="00594B96">
        <w:t xml:space="preserve">  </w:t>
      </w:r>
      <w:r w:rsidR="007E4484" w:rsidRPr="00594B96">
        <w:t>Subparagraph 4</w:t>
      </w:r>
      <w:r w:rsidR="00817515" w:rsidRPr="00594B96">
        <w:t>7</w:t>
      </w:r>
      <w:r w:rsidR="005449E7" w:rsidRPr="00594B96">
        <w:t>(2)(b)(</w:t>
      </w:r>
      <w:proofErr w:type="spellStart"/>
      <w:r w:rsidR="005449E7" w:rsidRPr="00594B96">
        <w:t>i</w:t>
      </w:r>
      <w:proofErr w:type="spellEnd"/>
      <w:r w:rsidR="005449E7" w:rsidRPr="00594B96">
        <w:t>)</w:t>
      </w:r>
    </w:p>
    <w:p w14:paraId="158BBE4B" w14:textId="77777777" w:rsidR="005449E7" w:rsidRPr="00594B96" w:rsidRDefault="005449E7" w:rsidP="005449E7">
      <w:pPr>
        <w:pStyle w:val="Item"/>
      </w:pPr>
      <w:r w:rsidRPr="00594B96">
        <w:t xml:space="preserve">Omit “undergone treatment through the application of either gamma irradiation to a minimum of 50 </w:t>
      </w:r>
      <w:proofErr w:type="spellStart"/>
      <w:r w:rsidRPr="00594B96">
        <w:t>kGray</w:t>
      </w:r>
      <w:proofErr w:type="spellEnd"/>
      <w:r w:rsidRPr="00594B96">
        <w:t xml:space="preserve">”, substitute “been treated either with 50 </w:t>
      </w:r>
      <w:proofErr w:type="spellStart"/>
      <w:r w:rsidRPr="00594B96">
        <w:t>kGy</w:t>
      </w:r>
      <w:proofErr w:type="spellEnd"/>
      <w:r w:rsidRPr="00594B96">
        <w:t xml:space="preserve"> of ionising radiation”.</w:t>
      </w:r>
    </w:p>
    <w:p w14:paraId="2D0FFFF1" w14:textId="77777777" w:rsidR="0076684E" w:rsidRPr="00594B96" w:rsidRDefault="000001F1" w:rsidP="0076684E">
      <w:pPr>
        <w:pStyle w:val="ItemHead"/>
      </w:pPr>
      <w:r w:rsidRPr="00594B96">
        <w:t>56</w:t>
      </w:r>
      <w:r w:rsidR="0076684E" w:rsidRPr="00594B96">
        <w:t xml:space="preserve">  </w:t>
      </w:r>
      <w:r w:rsidR="007E4484" w:rsidRPr="00594B96">
        <w:t>Paragraph 5</w:t>
      </w:r>
      <w:r w:rsidR="00B10CF8" w:rsidRPr="00594B96">
        <w:t>0</w:t>
      </w:r>
      <w:r w:rsidR="0076684E" w:rsidRPr="00594B96">
        <w:t>(2)(b)</w:t>
      </w:r>
    </w:p>
    <w:p w14:paraId="59DA78F8" w14:textId="77777777" w:rsidR="0076684E" w:rsidRPr="00594B96" w:rsidRDefault="0076684E" w:rsidP="0076684E">
      <w:pPr>
        <w:pStyle w:val="Item"/>
      </w:pPr>
      <w:r w:rsidRPr="00594B96">
        <w:t>Repeal the paragraph, substitute:</w:t>
      </w:r>
    </w:p>
    <w:p w14:paraId="2D5FB9AE" w14:textId="77777777" w:rsidR="0076684E" w:rsidRPr="00594B96" w:rsidRDefault="0076684E" w:rsidP="0076684E">
      <w:pPr>
        <w:pStyle w:val="paragraph"/>
      </w:pPr>
      <w:r w:rsidRPr="00594B96">
        <w:tab/>
        <w:t>(b)</w:t>
      </w:r>
      <w:r w:rsidRPr="00594B96">
        <w:tab/>
        <w:t>were, within 72 hours before leaving the exporting country:</w:t>
      </w:r>
    </w:p>
    <w:p w14:paraId="4C631E27" w14:textId="77777777" w:rsidR="0076684E" w:rsidRPr="00594B96" w:rsidRDefault="0076684E" w:rsidP="0076684E">
      <w:pPr>
        <w:pStyle w:val="paragraphsub"/>
      </w:pPr>
      <w:r w:rsidRPr="00594B96">
        <w:tab/>
        <w:t>(</w:t>
      </w:r>
      <w:proofErr w:type="spellStart"/>
      <w:r w:rsidRPr="00594B96">
        <w:t>i</w:t>
      </w:r>
      <w:proofErr w:type="spellEnd"/>
      <w:r w:rsidRPr="00594B96">
        <w:t>)</w:t>
      </w:r>
      <w:r w:rsidRPr="00594B96">
        <w:tab/>
        <w:t>treated with trisodium phosphate (</w:t>
      </w:r>
      <w:proofErr w:type="spellStart"/>
      <w:r w:rsidRPr="00594B96">
        <w:t>Virkon</w:t>
      </w:r>
      <w:proofErr w:type="spellEnd"/>
      <w:r w:rsidRPr="00594B96">
        <w:t xml:space="preserve"> or </w:t>
      </w:r>
      <w:proofErr w:type="spellStart"/>
      <w:r w:rsidRPr="00594B96">
        <w:t>Virucidal</w:t>
      </w:r>
      <w:proofErr w:type="spellEnd"/>
      <w:r w:rsidRPr="00594B96">
        <w:t xml:space="preserve"> X); or</w:t>
      </w:r>
    </w:p>
    <w:p w14:paraId="1188A51F" w14:textId="77777777" w:rsidR="0076684E" w:rsidRPr="00594B96" w:rsidRDefault="0076684E" w:rsidP="0076684E">
      <w:pPr>
        <w:pStyle w:val="paragraphsub"/>
      </w:pPr>
      <w:r w:rsidRPr="00594B96">
        <w:tab/>
        <w:t>(ii)</w:t>
      </w:r>
      <w:r w:rsidRPr="00594B96">
        <w:tab/>
        <w:t xml:space="preserve">treated with 50 </w:t>
      </w:r>
      <w:proofErr w:type="spellStart"/>
      <w:r w:rsidRPr="00594B96">
        <w:t>kGy</w:t>
      </w:r>
      <w:proofErr w:type="spellEnd"/>
      <w:r w:rsidRPr="00594B96">
        <w:t xml:space="preserve"> of ionising radiation; and</w:t>
      </w:r>
    </w:p>
    <w:p w14:paraId="42335FC4" w14:textId="77777777" w:rsidR="00D3734D" w:rsidRPr="00594B96" w:rsidRDefault="000001F1" w:rsidP="00D3734D">
      <w:pPr>
        <w:pStyle w:val="ItemHead"/>
      </w:pPr>
      <w:r w:rsidRPr="00594B96">
        <w:t>57</w:t>
      </w:r>
      <w:r w:rsidR="00D3734D" w:rsidRPr="00594B96">
        <w:t xml:space="preserve">  After </w:t>
      </w:r>
      <w:r w:rsidR="00EE6099" w:rsidRPr="00594B96">
        <w:t>section 5</w:t>
      </w:r>
      <w:r w:rsidR="00F849D0" w:rsidRPr="00594B96">
        <w:t>2</w:t>
      </w:r>
    </w:p>
    <w:p w14:paraId="47EDC34F" w14:textId="77777777" w:rsidR="00D3734D" w:rsidRPr="00594B96" w:rsidRDefault="00D3734D" w:rsidP="00D3734D">
      <w:pPr>
        <w:pStyle w:val="Item"/>
      </w:pPr>
      <w:r w:rsidRPr="00594B96">
        <w:t>Insert:</w:t>
      </w:r>
    </w:p>
    <w:p w14:paraId="076A9721" w14:textId="77777777" w:rsidR="00D3734D" w:rsidRPr="00594B96" w:rsidRDefault="00F849D0" w:rsidP="00D3734D">
      <w:pPr>
        <w:pStyle w:val="ActHead5"/>
      </w:pPr>
      <w:bookmarkStart w:id="13" w:name="_Toc101271036"/>
      <w:r w:rsidRPr="00A41618">
        <w:rPr>
          <w:rStyle w:val="CharSectno"/>
        </w:rPr>
        <w:t>52A</w:t>
      </w:r>
      <w:r w:rsidR="00D3734D" w:rsidRPr="00594B96">
        <w:t xml:space="preserve">  Microscope slides </w:t>
      </w:r>
      <w:r w:rsidR="008208E8" w:rsidRPr="00594B96">
        <w:t>mounted with</w:t>
      </w:r>
      <w:r w:rsidR="00D3734D" w:rsidRPr="00594B96">
        <w:t xml:space="preserve"> biological material, human material, soil </w:t>
      </w:r>
      <w:r w:rsidR="008208E8" w:rsidRPr="00594B96">
        <w:t>or</w:t>
      </w:r>
      <w:r w:rsidR="00D3734D" w:rsidRPr="00594B96">
        <w:t xml:space="preserve"> water</w:t>
      </w:r>
      <w:bookmarkEnd w:id="13"/>
    </w:p>
    <w:p w14:paraId="1F346FE8" w14:textId="77777777" w:rsidR="00D3734D" w:rsidRPr="00594B96" w:rsidRDefault="00D3734D" w:rsidP="00D3734D">
      <w:pPr>
        <w:pStyle w:val="SubsectionHead"/>
      </w:pPr>
      <w:r w:rsidRPr="00594B96">
        <w:t>Classes of goods to which this section applies</w:t>
      </w:r>
    </w:p>
    <w:p w14:paraId="39B5E37C" w14:textId="77777777" w:rsidR="00D3734D" w:rsidRPr="00594B96" w:rsidRDefault="00D3734D" w:rsidP="00D3734D">
      <w:pPr>
        <w:pStyle w:val="subsection"/>
      </w:pPr>
      <w:r w:rsidRPr="00594B96">
        <w:tab/>
        <w:t>(1)</w:t>
      </w:r>
      <w:r w:rsidRPr="00594B96">
        <w:tab/>
        <w:t xml:space="preserve">The class of goods to which this section applies is microscope slides that </w:t>
      </w:r>
      <w:r w:rsidR="008208E8" w:rsidRPr="00594B96">
        <w:t>are mounted with</w:t>
      </w:r>
      <w:r w:rsidRPr="00594B96">
        <w:t xml:space="preserve"> any of the following:</w:t>
      </w:r>
    </w:p>
    <w:p w14:paraId="11E4DB79" w14:textId="77777777" w:rsidR="00D3734D" w:rsidRPr="00594B96" w:rsidRDefault="00D3734D" w:rsidP="00D3734D">
      <w:pPr>
        <w:pStyle w:val="paragraph"/>
      </w:pPr>
      <w:r w:rsidRPr="00594B96">
        <w:tab/>
        <w:t>(a)</w:t>
      </w:r>
      <w:r w:rsidRPr="00594B96">
        <w:tab/>
        <w:t>biological material;</w:t>
      </w:r>
    </w:p>
    <w:p w14:paraId="13C4791E" w14:textId="77777777" w:rsidR="00D3734D" w:rsidRPr="00594B96" w:rsidRDefault="00D3734D" w:rsidP="00D3734D">
      <w:pPr>
        <w:pStyle w:val="paragraph"/>
      </w:pPr>
      <w:r w:rsidRPr="00594B96">
        <w:tab/>
        <w:t>(b)</w:t>
      </w:r>
      <w:r w:rsidRPr="00594B96">
        <w:tab/>
        <w:t xml:space="preserve">human material to which </w:t>
      </w:r>
      <w:r w:rsidR="00EE6099" w:rsidRPr="00594B96">
        <w:t>section 5</w:t>
      </w:r>
      <w:r w:rsidR="00F849D0" w:rsidRPr="00594B96">
        <w:t>3</w:t>
      </w:r>
      <w:r w:rsidRPr="00594B96">
        <w:t xml:space="preserve"> or </w:t>
      </w:r>
      <w:r w:rsidR="00F849D0" w:rsidRPr="00594B96">
        <w:t>53A</w:t>
      </w:r>
      <w:r w:rsidRPr="00594B96">
        <w:t xml:space="preserve"> applies;</w:t>
      </w:r>
    </w:p>
    <w:p w14:paraId="7367244D" w14:textId="77777777" w:rsidR="00D3734D" w:rsidRPr="00594B96" w:rsidRDefault="00D3734D" w:rsidP="00D3734D">
      <w:pPr>
        <w:pStyle w:val="paragraph"/>
      </w:pPr>
      <w:r w:rsidRPr="00594B96">
        <w:tab/>
        <w:t>(c)</w:t>
      </w:r>
      <w:r w:rsidRPr="00594B96">
        <w:tab/>
        <w:t>soil;</w:t>
      </w:r>
    </w:p>
    <w:p w14:paraId="56E884D9" w14:textId="77777777" w:rsidR="00D3734D" w:rsidRPr="00594B96" w:rsidRDefault="00D3734D" w:rsidP="00D3734D">
      <w:pPr>
        <w:pStyle w:val="paragraph"/>
      </w:pPr>
      <w:r w:rsidRPr="00594B96">
        <w:tab/>
        <w:t>(d)</w:t>
      </w:r>
      <w:r w:rsidRPr="00594B96">
        <w:tab/>
        <w:t>water.</w:t>
      </w:r>
    </w:p>
    <w:p w14:paraId="313D61CF" w14:textId="77777777" w:rsidR="00D3734D" w:rsidRPr="00594B96" w:rsidRDefault="00D3734D" w:rsidP="00D3734D">
      <w:pPr>
        <w:pStyle w:val="SubsectionHead"/>
      </w:pPr>
      <w:r w:rsidRPr="00594B96">
        <w:t>Conditions</w:t>
      </w:r>
    </w:p>
    <w:p w14:paraId="1ADE0809" w14:textId="77777777" w:rsidR="00D3734D" w:rsidRPr="00594B96" w:rsidRDefault="00D3734D" w:rsidP="00D3734D">
      <w:pPr>
        <w:pStyle w:val="subsection"/>
        <w:rPr>
          <w:sz w:val="24"/>
          <w:szCs w:val="24"/>
        </w:rPr>
      </w:pPr>
      <w:r w:rsidRPr="00594B96">
        <w:tab/>
        <w:t>(2)</w:t>
      </w:r>
      <w:r w:rsidRPr="00594B96">
        <w:tab/>
        <w:t>Goods included in the class of goods to which this section applies must not be brought or imported into Australian territory unless:</w:t>
      </w:r>
    </w:p>
    <w:p w14:paraId="52E6FFD5" w14:textId="77777777" w:rsidR="0055319D" w:rsidRPr="00594B96" w:rsidRDefault="0055319D" w:rsidP="00D3734D">
      <w:pPr>
        <w:pStyle w:val="paragraph"/>
      </w:pPr>
      <w:r w:rsidRPr="00594B96">
        <w:tab/>
        <w:t>(a)</w:t>
      </w:r>
      <w:r w:rsidRPr="00594B96">
        <w:tab/>
        <w:t>the goods are covered by an import permit; or</w:t>
      </w:r>
    </w:p>
    <w:p w14:paraId="02F181EC" w14:textId="77777777" w:rsidR="0055319D" w:rsidRPr="00594B96" w:rsidRDefault="0055319D" w:rsidP="00D3734D">
      <w:pPr>
        <w:pStyle w:val="paragraph"/>
      </w:pPr>
      <w:r w:rsidRPr="00594B96">
        <w:tab/>
        <w:t>(b)</w:t>
      </w:r>
      <w:r w:rsidRPr="00594B96">
        <w:tab/>
      </w:r>
      <w:r w:rsidR="00472436" w:rsidRPr="00594B96">
        <w:t>all of the following apply</w:t>
      </w:r>
      <w:r w:rsidRPr="00594B96">
        <w:t>:</w:t>
      </w:r>
    </w:p>
    <w:p w14:paraId="0611F1A9" w14:textId="77777777" w:rsidR="00D3734D" w:rsidRPr="00594B96" w:rsidRDefault="0055319D" w:rsidP="0055319D">
      <w:pPr>
        <w:pStyle w:val="paragraphsub"/>
      </w:pPr>
      <w:r w:rsidRPr="00594B96">
        <w:tab/>
      </w:r>
      <w:r w:rsidR="00D3734D" w:rsidRPr="00594B96">
        <w:t>(</w:t>
      </w:r>
      <w:proofErr w:type="spellStart"/>
      <w:r w:rsidRPr="00594B96">
        <w:t>i</w:t>
      </w:r>
      <w:proofErr w:type="spellEnd"/>
      <w:r w:rsidR="00D3734D" w:rsidRPr="00594B96">
        <w:t>)</w:t>
      </w:r>
      <w:r w:rsidR="00D3734D" w:rsidRPr="00594B96">
        <w:tab/>
      </w:r>
      <w:r w:rsidR="00472436" w:rsidRPr="00594B96">
        <w:t xml:space="preserve">the goods </w:t>
      </w:r>
      <w:r w:rsidR="00D3734D" w:rsidRPr="00594B96">
        <w:t>are accompanied by documentation stating that the goods have been prepared using a method that the Director of Biosecurity is satisfied is appropriate to manage the biosecurity risks associated with the goods to an acceptable level;</w:t>
      </w:r>
    </w:p>
    <w:p w14:paraId="79709957" w14:textId="77777777" w:rsidR="00D3734D" w:rsidRPr="00594B96" w:rsidRDefault="00D3734D" w:rsidP="0055319D">
      <w:pPr>
        <w:pStyle w:val="paragraphsub"/>
      </w:pPr>
      <w:r w:rsidRPr="00594B96">
        <w:tab/>
        <w:t>(</w:t>
      </w:r>
      <w:r w:rsidR="00472436" w:rsidRPr="00594B96">
        <w:t>ii</w:t>
      </w:r>
      <w:r w:rsidRPr="00594B96">
        <w:t>)</w:t>
      </w:r>
      <w:r w:rsidRPr="00594B96">
        <w:tab/>
        <w:t>no animal is, or will be, exposed (whether directly or indirectly) to the goods or any derivatives of the goods;</w:t>
      </w:r>
    </w:p>
    <w:p w14:paraId="6FB7913C" w14:textId="77777777" w:rsidR="00BF6E4C" w:rsidRPr="00594B96" w:rsidRDefault="00D3734D" w:rsidP="002515E9">
      <w:pPr>
        <w:pStyle w:val="paragraphsub"/>
      </w:pPr>
      <w:r w:rsidRPr="00594B96">
        <w:tab/>
        <w:t>(</w:t>
      </w:r>
      <w:r w:rsidR="00472436" w:rsidRPr="00594B96">
        <w:t>iii</w:t>
      </w:r>
      <w:r w:rsidRPr="00594B96">
        <w:t>)</w:t>
      </w:r>
      <w:r w:rsidRPr="00594B96">
        <w:tab/>
        <w:t>the goods are not intended to be used for isolation or synthesis of viable microorganisms or infectious agents or their homologues.</w:t>
      </w:r>
    </w:p>
    <w:p w14:paraId="704B986A" w14:textId="77777777" w:rsidR="00D3734D" w:rsidRPr="00594B96" w:rsidRDefault="000001F1" w:rsidP="00D3734D">
      <w:pPr>
        <w:pStyle w:val="ItemHead"/>
      </w:pPr>
      <w:r w:rsidRPr="00594B96">
        <w:t>58</w:t>
      </w:r>
      <w:r w:rsidR="00D3734D" w:rsidRPr="00594B96">
        <w:t xml:space="preserve">  </w:t>
      </w:r>
      <w:r w:rsidR="007E4484" w:rsidRPr="00594B96">
        <w:t>Paragraph 5</w:t>
      </w:r>
      <w:r w:rsidR="00F849D0" w:rsidRPr="00594B96">
        <w:t>3</w:t>
      </w:r>
      <w:r w:rsidR="00D3734D" w:rsidRPr="00594B96">
        <w:t>(1)(c)</w:t>
      </w:r>
    </w:p>
    <w:p w14:paraId="1F2310D2" w14:textId="77777777" w:rsidR="00D3734D" w:rsidRPr="00594B96" w:rsidRDefault="00D3734D" w:rsidP="00D3734D">
      <w:pPr>
        <w:pStyle w:val="Item"/>
      </w:pPr>
      <w:r w:rsidRPr="00594B96">
        <w:t>After “exudates”, insert “, other than human milk”.</w:t>
      </w:r>
    </w:p>
    <w:p w14:paraId="1F491AF0" w14:textId="77777777" w:rsidR="00D3734D" w:rsidRPr="00594B96" w:rsidRDefault="000001F1" w:rsidP="00D3734D">
      <w:pPr>
        <w:pStyle w:val="ItemHead"/>
      </w:pPr>
      <w:r w:rsidRPr="00594B96">
        <w:t>59</w:t>
      </w:r>
      <w:r w:rsidR="00D3734D" w:rsidRPr="00594B96">
        <w:t xml:space="preserve">  After </w:t>
      </w:r>
      <w:r w:rsidR="00EE6099" w:rsidRPr="00594B96">
        <w:t>section 5</w:t>
      </w:r>
      <w:r w:rsidR="00F849D0" w:rsidRPr="00594B96">
        <w:t>3</w:t>
      </w:r>
    </w:p>
    <w:p w14:paraId="529B2A13" w14:textId="77777777" w:rsidR="00D3734D" w:rsidRPr="00594B96" w:rsidRDefault="00D3734D" w:rsidP="00D3734D">
      <w:pPr>
        <w:pStyle w:val="Item"/>
      </w:pPr>
      <w:r w:rsidRPr="00594B96">
        <w:t>Insert:</w:t>
      </w:r>
    </w:p>
    <w:p w14:paraId="25AA0048" w14:textId="77777777" w:rsidR="00D3734D" w:rsidRPr="00594B96" w:rsidRDefault="00F849D0" w:rsidP="00D3734D">
      <w:pPr>
        <w:pStyle w:val="ActHead5"/>
      </w:pPr>
      <w:bookmarkStart w:id="14" w:name="_Toc101271037"/>
      <w:r w:rsidRPr="00A41618">
        <w:rPr>
          <w:rStyle w:val="CharSectno"/>
        </w:rPr>
        <w:lastRenderedPageBreak/>
        <w:t>53</w:t>
      </w:r>
      <w:r w:rsidR="00D3734D" w:rsidRPr="00A41618">
        <w:rPr>
          <w:rStyle w:val="CharSectno"/>
        </w:rPr>
        <w:t>A</w:t>
      </w:r>
      <w:r w:rsidR="00D3734D" w:rsidRPr="00594B96">
        <w:t xml:space="preserve">  Human milk</w:t>
      </w:r>
      <w:bookmarkEnd w:id="14"/>
    </w:p>
    <w:p w14:paraId="05D99AC8" w14:textId="77777777" w:rsidR="00D3734D" w:rsidRPr="00594B96" w:rsidRDefault="00D3734D" w:rsidP="00D3734D">
      <w:pPr>
        <w:pStyle w:val="SubsectionHead"/>
      </w:pPr>
      <w:r w:rsidRPr="00594B96">
        <w:t>Classes of goods to which this section applies</w:t>
      </w:r>
    </w:p>
    <w:p w14:paraId="0813AF38" w14:textId="77777777" w:rsidR="00D3734D" w:rsidRPr="00594B96" w:rsidRDefault="00D3734D" w:rsidP="00D3734D">
      <w:pPr>
        <w:pStyle w:val="subsection"/>
      </w:pPr>
      <w:r w:rsidRPr="00594B96">
        <w:tab/>
        <w:t>(1)</w:t>
      </w:r>
      <w:r w:rsidRPr="00594B96">
        <w:tab/>
        <w:t>The class of goods to which this section applies is human milk.</w:t>
      </w:r>
    </w:p>
    <w:p w14:paraId="7635B289" w14:textId="77777777" w:rsidR="00D3734D" w:rsidRPr="00594B96" w:rsidRDefault="00D3734D" w:rsidP="00D3734D">
      <w:pPr>
        <w:pStyle w:val="SubsectionHead"/>
      </w:pPr>
      <w:r w:rsidRPr="00594B96">
        <w:t>Conditions</w:t>
      </w:r>
    </w:p>
    <w:p w14:paraId="050F1EA5" w14:textId="77777777" w:rsidR="00D3734D" w:rsidRPr="00594B96" w:rsidRDefault="00D3734D" w:rsidP="00D3734D">
      <w:pPr>
        <w:pStyle w:val="subsection"/>
        <w:rPr>
          <w:sz w:val="24"/>
          <w:szCs w:val="24"/>
        </w:rPr>
      </w:pPr>
      <w:r w:rsidRPr="00594B96">
        <w:tab/>
        <w:t>(2)</w:t>
      </w:r>
      <w:r w:rsidRPr="00594B96">
        <w:tab/>
        <w:t>Goods included in the class of goods to which this section applies must not be brought or imported into Australian territory unless:</w:t>
      </w:r>
    </w:p>
    <w:p w14:paraId="30175092" w14:textId="77777777" w:rsidR="00D3734D" w:rsidRPr="00594B96" w:rsidRDefault="00D3734D" w:rsidP="00D3734D">
      <w:pPr>
        <w:pStyle w:val="paragraph"/>
      </w:pPr>
      <w:r w:rsidRPr="00594B96">
        <w:tab/>
        <w:t>(a)</w:t>
      </w:r>
      <w:r w:rsidRPr="00594B96">
        <w:tab/>
        <w:t>the goods are covered by an import permit; or</w:t>
      </w:r>
    </w:p>
    <w:p w14:paraId="097AC676" w14:textId="77777777" w:rsidR="00D3734D" w:rsidRPr="00594B96" w:rsidRDefault="00D3734D" w:rsidP="00D3734D">
      <w:pPr>
        <w:pStyle w:val="paragraph"/>
      </w:pPr>
      <w:r w:rsidRPr="00594B96">
        <w:tab/>
        <w:t>(b)</w:t>
      </w:r>
      <w:r w:rsidRPr="00594B96">
        <w:tab/>
        <w:t>the goods:</w:t>
      </w:r>
    </w:p>
    <w:p w14:paraId="461C530A" w14:textId="77777777" w:rsidR="00D3734D" w:rsidRPr="00594B96" w:rsidRDefault="00D3734D" w:rsidP="00D3734D">
      <w:pPr>
        <w:pStyle w:val="paragraphsub"/>
      </w:pPr>
      <w:r w:rsidRPr="00594B96">
        <w:tab/>
        <w:t>(</w:t>
      </w:r>
      <w:proofErr w:type="spellStart"/>
      <w:r w:rsidRPr="00594B96">
        <w:t>i</w:t>
      </w:r>
      <w:proofErr w:type="spellEnd"/>
      <w:r w:rsidRPr="00594B96">
        <w:t>)</w:t>
      </w:r>
      <w:r w:rsidRPr="00594B96">
        <w:tab/>
        <w:t>are intended for personal use by one or more children who are under the care of the person bringing in the goods; and</w:t>
      </w:r>
    </w:p>
    <w:p w14:paraId="47AA8CFC" w14:textId="77777777" w:rsidR="008208E8" w:rsidRPr="00594B96" w:rsidRDefault="00D3734D" w:rsidP="0073797C">
      <w:pPr>
        <w:pStyle w:val="paragraphsub"/>
      </w:pPr>
      <w:r w:rsidRPr="00594B96">
        <w:tab/>
        <w:t>(ii)</w:t>
      </w:r>
      <w:r w:rsidRPr="00594B96">
        <w:tab/>
        <w:t>were not sourced from donors</w:t>
      </w:r>
      <w:r w:rsidR="0073797C" w:rsidRPr="00594B96">
        <w:t>.</w:t>
      </w:r>
    </w:p>
    <w:sectPr w:rsidR="008208E8" w:rsidRPr="00594B96" w:rsidSect="00671D37">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E7DE6" w14:textId="77777777" w:rsidR="00BC386F" w:rsidRDefault="00BC386F" w:rsidP="0048364F">
      <w:pPr>
        <w:spacing w:line="240" w:lineRule="auto"/>
      </w:pPr>
      <w:r>
        <w:separator/>
      </w:r>
    </w:p>
  </w:endnote>
  <w:endnote w:type="continuationSeparator" w:id="0">
    <w:p w14:paraId="7D782A1C" w14:textId="77777777" w:rsidR="00BC386F" w:rsidRDefault="00BC386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E0BEB" w14:textId="77777777" w:rsidR="00BC386F" w:rsidRPr="00671D37" w:rsidRDefault="00671D37" w:rsidP="00671D37">
    <w:pPr>
      <w:pStyle w:val="Footer"/>
      <w:tabs>
        <w:tab w:val="clear" w:pos="4153"/>
        <w:tab w:val="clear" w:pos="8306"/>
        <w:tab w:val="center" w:pos="4150"/>
        <w:tab w:val="right" w:pos="8307"/>
      </w:tabs>
      <w:spacing w:before="120"/>
      <w:rPr>
        <w:i/>
        <w:sz w:val="18"/>
      </w:rPr>
    </w:pPr>
    <w:r w:rsidRPr="00671D37">
      <w:rPr>
        <w:i/>
        <w:sz w:val="18"/>
      </w:rPr>
      <w:t>OPC65288 -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90613" w14:textId="77777777" w:rsidR="00BC386F" w:rsidRDefault="00BC386F" w:rsidP="00E97334"/>
  <w:p w14:paraId="7DDAF1F9" w14:textId="77777777" w:rsidR="00BC386F" w:rsidRPr="00671D37" w:rsidRDefault="00671D37" w:rsidP="00671D37">
    <w:pPr>
      <w:rPr>
        <w:rFonts w:cs="Times New Roman"/>
        <w:i/>
        <w:sz w:val="18"/>
      </w:rPr>
    </w:pPr>
    <w:r w:rsidRPr="00671D37">
      <w:rPr>
        <w:rFonts w:cs="Times New Roman"/>
        <w:i/>
        <w:sz w:val="18"/>
      </w:rPr>
      <w:t>OPC65288 -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3BAB0" w14:textId="77777777" w:rsidR="00BC386F" w:rsidRPr="00671D37" w:rsidRDefault="00671D37" w:rsidP="00671D37">
    <w:pPr>
      <w:pStyle w:val="Footer"/>
      <w:tabs>
        <w:tab w:val="clear" w:pos="4153"/>
        <w:tab w:val="clear" w:pos="8306"/>
        <w:tab w:val="center" w:pos="4150"/>
        <w:tab w:val="right" w:pos="8307"/>
      </w:tabs>
      <w:spacing w:before="120"/>
      <w:rPr>
        <w:i/>
        <w:sz w:val="18"/>
      </w:rPr>
    </w:pPr>
    <w:r w:rsidRPr="00671D37">
      <w:rPr>
        <w:i/>
        <w:sz w:val="18"/>
      </w:rPr>
      <w:t>OPC65288 -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2AA0D" w14:textId="77777777" w:rsidR="00BC386F" w:rsidRPr="00E33C1C" w:rsidRDefault="00BC386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C386F" w14:paraId="4DF4A189" w14:textId="77777777" w:rsidTr="00345C47">
      <w:tc>
        <w:tcPr>
          <w:tcW w:w="709" w:type="dxa"/>
          <w:tcBorders>
            <w:top w:val="nil"/>
            <w:left w:val="nil"/>
            <w:bottom w:val="nil"/>
            <w:right w:val="nil"/>
          </w:tcBorders>
        </w:tcPr>
        <w:p w14:paraId="163281AD" w14:textId="77777777" w:rsidR="00BC386F" w:rsidRDefault="00BC386F" w:rsidP="00101C0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AA5923B" w14:textId="3429938C" w:rsidR="00BC386F" w:rsidRDefault="00BC386F" w:rsidP="00101C0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5F1A">
            <w:rPr>
              <w:i/>
              <w:sz w:val="18"/>
            </w:rPr>
            <w:t>Biosecurity (Conditionally Non-prohibited Goods) Amendment (2022 Measures No. 1) Determination 2022</w:t>
          </w:r>
          <w:r w:rsidRPr="007A1328">
            <w:rPr>
              <w:i/>
              <w:sz w:val="18"/>
            </w:rPr>
            <w:fldChar w:fldCharType="end"/>
          </w:r>
        </w:p>
      </w:tc>
      <w:tc>
        <w:tcPr>
          <w:tcW w:w="1384" w:type="dxa"/>
          <w:tcBorders>
            <w:top w:val="nil"/>
            <w:left w:val="nil"/>
            <w:bottom w:val="nil"/>
            <w:right w:val="nil"/>
          </w:tcBorders>
        </w:tcPr>
        <w:p w14:paraId="2CE7A6BE" w14:textId="77777777" w:rsidR="00BC386F" w:rsidRDefault="00BC386F" w:rsidP="00101C0E">
          <w:pPr>
            <w:spacing w:line="0" w:lineRule="atLeast"/>
            <w:jc w:val="right"/>
            <w:rPr>
              <w:sz w:val="18"/>
            </w:rPr>
          </w:pPr>
        </w:p>
      </w:tc>
    </w:tr>
  </w:tbl>
  <w:p w14:paraId="3CE5EECB" w14:textId="77777777" w:rsidR="00BC386F" w:rsidRPr="00671D37" w:rsidRDefault="00671D37" w:rsidP="00671D37">
    <w:pPr>
      <w:rPr>
        <w:rFonts w:cs="Times New Roman"/>
        <w:i/>
        <w:sz w:val="18"/>
      </w:rPr>
    </w:pPr>
    <w:r w:rsidRPr="00671D37">
      <w:rPr>
        <w:rFonts w:cs="Times New Roman"/>
        <w:i/>
        <w:sz w:val="18"/>
      </w:rPr>
      <w:t>OPC65288 -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6D9BF" w14:textId="77777777" w:rsidR="00BC386F" w:rsidRPr="00E33C1C" w:rsidRDefault="00BC386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BC386F" w14:paraId="33B2A6D8" w14:textId="77777777" w:rsidTr="00345C47">
      <w:tc>
        <w:tcPr>
          <w:tcW w:w="1383" w:type="dxa"/>
          <w:tcBorders>
            <w:top w:val="nil"/>
            <w:left w:val="nil"/>
            <w:bottom w:val="nil"/>
            <w:right w:val="nil"/>
          </w:tcBorders>
        </w:tcPr>
        <w:p w14:paraId="2F8C2072" w14:textId="77777777" w:rsidR="00BC386F" w:rsidRDefault="00BC386F" w:rsidP="00101C0E">
          <w:pPr>
            <w:spacing w:line="0" w:lineRule="atLeast"/>
            <w:rPr>
              <w:sz w:val="18"/>
            </w:rPr>
          </w:pPr>
        </w:p>
      </w:tc>
      <w:tc>
        <w:tcPr>
          <w:tcW w:w="6379" w:type="dxa"/>
          <w:tcBorders>
            <w:top w:val="nil"/>
            <w:left w:val="nil"/>
            <w:bottom w:val="nil"/>
            <w:right w:val="nil"/>
          </w:tcBorders>
        </w:tcPr>
        <w:p w14:paraId="2DC587C3" w14:textId="4F45F180" w:rsidR="00BC386F" w:rsidRDefault="00BC386F" w:rsidP="00101C0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5F1A">
            <w:rPr>
              <w:i/>
              <w:sz w:val="18"/>
            </w:rPr>
            <w:t>Biosecurity (Conditionally Non-prohibited Goods) Amendment (2022 Measures No. 1) Determination 2022</w:t>
          </w:r>
          <w:r w:rsidRPr="007A1328">
            <w:rPr>
              <w:i/>
              <w:sz w:val="18"/>
            </w:rPr>
            <w:fldChar w:fldCharType="end"/>
          </w:r>
        </w:p>
      </w:tc>
      <w:tc>
        <w:tcPr>
          <w:tcW w:w="710" w:type="dxa"/>
          <w:tcBorders>
            <w:top w:val="nil"/>
            <w:left w:val="nil"/>
            <w:bottom w:val="nil"/>
            <w:right w:val="nil"/>
          </w:tcBorders>
        </w:tcPr>
        <w:p w14:paraId="0DF60F39" w14:textId="77777777" w:rsidR="00BC386F" w:rsidRDefault="00BC386F" w:rsidP="00101C0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7B77B97" w14:textId="77777777" w:rsidR="00BC386F" w:rsidRPr="00671D37" w:rsidRDefault="00671D37" w:rsidP="00671D37">
    <w:pPr>
      <w:rPr>
        <w:rFonts w:cs="Times New Roman"/>
        <w:i/>
        <w:sz w:val="18"/>
      </w:rPr>
    </w:pPr>
    <w:r w:rsidRPr="00671D37">
      <w:rPr>
        <w:rFonts w:cs="Times New Roman"/>
        <w:i/>
        <w:sz w:val="18"/>
      </w:rPr>
      <w:t>OPC65288 -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F1423" w14:textId="77777777" w:rsidR="00BC386F" w:rsidRPr="00E33C1C" w:rsidRDefault="00BC386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C386F" w14:paraId="0042B240" w14:textId="77777777" w:rsidTr="00345C47">
      <w:tc>
        <w:tcPr>
          <w:tcW w:w="709" w:type="dxa"/>
          <w:tcBorders>
            <w:top w:val="nil"/>
            <w:left w:val="nil"/>
            <w:bottom w:val="nil"/>
            <w:right w:val="nil"/>
          </w:tcBorders>
        </w:tcPr>
        <w:p w14:paraId="5EA453A3" w14:textId="77777777" w:rsidR="00BC386F" w:rsidRDefault="00BC386F" w:rsidP="00101C0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12974A5" w14:textId="4C64CC9B" w:rsidR="00BC386F" w:rsidRDefault="00BC386F" w:rsidP="00101C0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5F1A">
            <w:rPr>
              <w:i/>
              <w:sz w:val="18"/>
            </w:rPr>
            <w:t>Biosecurity (Conditionally Non-prohibited Goods) Amendment (2022 Measures No. 1) Determination 2022</w:t>
          </w:r>
          <w:r w:rsidRPr="007A1328">
            <w:rPr>
              <w:i/>
              <w:sz w:val="18"/>
            </w:rPr>
            <w:fldChar w:fldCharType="end"/>
          </w:r>
        </w:p>
      </w:tc>
      <w:tc>
        <w:tcPr>
          <w:tcW w:w="1384" w:type="dxa"/>
          <w:tcBorders>
            <w:top w:val="nil"/>
            <w:left w:val="nil"/>
            <w:bottom w:val="nil"/>
            <w:right w:val="nil"/>
          </w:tcBorders>
        </w:tcPr>
        <w:p w14:paraId="0E6CD561" w14:textId="77777777" w:rsidR="00BC386F" w:rsidRDefault="00BC386F" w:rsidP="00101C0E">
          <w:pPr>
            <w:spacing w:line="0" w:lineRule="atLeast"/>
            <w:jc w:val="right"/>
            <w:rPr>
              <w:sz w:val="18"/>
            </w:rPr>
          </w:pPr>
        </w:p>
      </w:tc>
    </w:tr>
  </w:tbl>
  <w:p w14:paraId="19BCE3B8" w14:textId="77777777" w:rsidR="00BC386F" w:rsidRPr="00671D37" w:rsidRDefault="00671D37" w:rsidP="00671D37">
    <w:pPr>
      <w:rPr>
        <w:rFonts w:cs="Times New Roman"/>
        <w:i/>
        <w:sz w:val="18"/>
      </w:rPr>
    </w:pPr>
    <w:r w:rsidRPr="00671D37">
      <w:rPr>
        <w:rFonts w:cs="Times New Roman"/>
        <w:i/>
        <w:sz w:val="18"/>
      </w:rPr>
      <w:t>OPC65288 -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42E19" w14:textId="77777777" w:rsidR="00BC386F" w:rsidRPr="00E33C1C" w:rsidRDefault="00BC386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C386F" w14:paraId="38BBAA5E" w14:textId="77777777" w:rsidTr="00101C0E">
      <w:tc>
        <w:tcPr>
          <w:tcW w:w="1384" w:type="dxa"/>
          <w:tcBorders>
            <w:top w:val="nil"/>
            <w:left w:val="nil"/>
            <w:bottom w:val="nil"/>
            <w:right w:val="nil"/>
          </w:tcBorders>
        </w:tcPr>
        <w:p w14:paraId="78D9647F" w14:textId="77777777" w:rsidR="00BC386F" w:rsidRDefault="00BC386F" w:rsidP="00101C0E">
          <w:pPr>
            <w:spacing w:line="0" w:lineRule="atLeast"/>
            <w:rPr>
              <w:sz w:val="18"/>
            </w:rPr>
          </w:pPr>
        </w:p>
      </w:tc>
      <w:tc>
        <w:tcPr>
          <w:tcW w:w="6379" w:type="dxa"/>
          <w:tcBorders>
            <w:top w:val="nil"/>
            <w:left w:val="nil"/>
            <w:bottom w:val="nil"/>
            <w:right w:val="nil"/>
          </w:tcBorders>
        </w:tcPr>
        <w:p w14:paraId="46F1603C" w14:textId="6B113D0B" w:rsidR="00BC386F" w:rsidRDefault="00BC386F" w:rsidP="00101C0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5F1A">
            <w:rPr>
              <w:i/>
              <w:sz w:val="18"/>
            </w:rPr>
            <w:t>Biosecurity (Conditionally Non-prohibited Goods) Amendment (2022 Measures No. 1) Determination 2022</w:t>
          </w:r>
          <w:r w:rsidRPr="007A1328">
            <w:rPr>
              <w:i/>
              <w:sz w:val="18"/>
            </w:rPr>
            <w:fldChar w:fldCharType="end"/>
          </w:r>
        </w:p>
      </w:tc>
      <w:tc>
        <w:tcPr>
          <w:tcW w:w="709" w:type="dxa"/>
          <w:tcBorders>
            <w:top w:val="nil"/>
            <w:left w:val="nil"/>
            <w:bottom w:val="nil"/>
            <w:right w:val="nil"/>
          </w:tcBorders>
        </w:tcPr>
        <w:p w14:paraId="3505C0A1" w14:textId="77777777" w:rsidR="00BC386F" w:rsidRDefault="00BC386F" w:rsidP="00101C0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283B5BD" w14:textId="77777777" w:rsidR="00BC386F" w:rsidRPr="00671D37" w:rsidRDefault="00671D37" w:rsidP="00671D37">
    <w:pPr>
      <w:rPr>
        <w:rFonts w:cs="Times New Roman"/>
        <w:i/>
        <w:sz w:val="18"/>
      </w:rPr>
    </w:pPr>
    <w:r w:rsidRPr="00671D37">
      <w:rPr>
        <w:rFonts w:cs="Times New Roman"/>
        <w:i/>
        <w:sz w:val="18"/>
      </w:rPr>
      <w:t>OPC65288 -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F79B2" w14:textId="77777777" w:rsidR="00BC386F" w:rsidRPr="00E33C1C" w:rsidRDefault="00BC386F"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C386F" w14:paraId="77250E6D" w14:textId="77777777" w:rsidTr="007A6863">
      <w:tc>
        <w:tcPr>
          <w:tcW w:w="1384" w:type="dxa"/>
          <w:tcBorders>
            <w:top w:val="nil"/>
            <w:left w:val="nil"/>
            <w:bottom w:val="nil"/>
            <w:right w:val="nil"/>
          </w:tcBorders>
        </w:tcPr>
        <w:p w14:paraId="12EC998D" w14:textId="77777777" w:rsidR="00BC386F" w:rsidRDefault="00BC386F" w:rsidP="00101C0E">
          <w:pPr>
            <w:spacing w:line="0" w:lineRule="atLeast"/>
            <w:rPr>
              <w:sz w:val="18"/>
            </w:rPr>
          </w:pPr>
        </w:p>
      </w:tc>
      <w:tc>
        <w:tcPr>
          <w:tcW w:w="6379" w:type="dxa"/>
          <w:tcBorders>
            <w:top w:val="nil"/>
            <w:left w:val="nil"/>
            <w:bottom w:val="nil"/>
            <w:right w:val="nil"/>
          </w:tcBorders>
        </w:tcPr>
        <w:p w14:paraId="19CB81AE" w14:textId="6940AD69" w:rsidR="00BC386F" w:rsidRDefault="00BC386F" w:rsidP="00101C0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5F1A">
            <w:rPr>
              <w:i/>
              <w:sz w:val="18"/>
            </w:rPr>
            <w:t>Biosecurity (Conditionally Non-prohibited Goods) Amendment (2022 Measures No. 1) Determination 2022</w:t>
          </w:r>
          <w:r w:rsidRPr="007A1328">
            <w:rPr>
              <w:i/>
              <w:sz w:val="18"/>
            </w:rPr>
            <w:fldChar w:fldCharType="end"/>
          </w:r>
        </w:p>
      </w:tc>
      <w:tc>
        <w:tcPr>
          <w:tcW w:w="709" w:type="dxa"/>
          <w:tcBorders>
            <w:top w:val="nil"/>
            <w:left w:val="nil"/>
            <w:bottom w:val="nil"/>
            <w:right w:val="nil"/>
          </w:tcBorders>
        </w:tcPr>
        <w:p w14:paraId="2F3AA051" w14:textId="77777777" w:rsidR="00BC386F" w:rsidRDefault="00BC386F" w:rsidP="00101C0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63A764FB" w14:textId="77777777" w:rsidR="00BC386F" w:rsidRPr="00671D37" w:rsidRDefault="00671D37" w:rsidP="00671D37">
    <w:pPr>
      <w:rPr>
        <w:rFonts w:cs="Times New Roman"/>
        <w:i/>
        <w:sz w:val="18"/>
      </w:rPr>
    </w:pPr>
    <w:r w:rsidRPr="00671D37">
      <w:rPr>
        <w:rFonts w:cs="Times New Roman"/>
        <w:i/>
        <w:sz w:val="18"/>
      </w:rPr>
      <w:t>OPC65288 -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A2E80" w14:textId="77777777" w:rsidR="00BC386F" w:rsidRDefault="00BC386F" w:rsidP="0048364F">
      <w:pPr>
        <w:spacing w:line="240" w:lineRule="auto"/>
      </w:pPr>
      <w:r>
        <w:separator/>
      </w:r>
    </w:p>
  </w:footnote>
  <w:footnote w:type="continuationSeparator" w:id="0">
    <w:p w14:paraId="08001409" w14:textId="77777777" w:rsidR="00BC386F" w:rsidRDefault="00BC386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9B1B2" w14:textId="77777777" w:rsidR="00BC386F" w:rsidRPr="005F1388" w:rsidRDefault="00BC386F"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B1C3A" w14:textId="77777777" w:rsidR="00BC386F" w:rsidRPr="005F1388" w:rsidRDefault="00BC386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06AE8" w14:textId="77777777" w:rsidR="00BC386F" w:rsidRPr="005F1388" w:rsidRDefault="00BC386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7FE54" w14:textId="77777777" w:rsidR="00BC386F" w:rsidRPr="00ED79B6" w:rsidRDefault="00BC386F"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6E16B" w14:textId="77777777" w:rsidR="00BC386F" w:rsidRPr="00ED79B6" w:rsidRDefault="00BC386F"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12D89" w14:textId="77777777" w:rsidR="00BC386F" w:rsidRPr="00ED79B6" w:rsidRDefault="00BC386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A706D" w14:textId="5BD85E31" w:rsidR="00BC386F" w:rsidRPr="00A961C4" w:rsidRDefault="00BC386F" w:rsidP="0048364F">
    <w:pPr>
      <w:rPr>
        <w:b/>
        <w:sz w:val="20"/>
      </w:rPr>
    </w:pPr>
    <w:r>
      <w:rPr>
        <w:b/>
        <w:sz w:val="20"/>
      </w:rPr>
      <w:fldChar w:fldCharType="begin"/>
    </w:r>
    <w:r>
      <w:rPr>
        <w:b/>
        <w:sz w:val="20"/>
      </w:rPr>
      <w:instrText xml:space="preserve"> STYLEREF CharAmSchNo </w:instrText>
    </w:r>
    <w:r w:rsidR="00F75F1A">
      <w:rPr>
        <w:b/>
        <w:sz w:val="20"/>
      </w:rPr>
      <w:fldChar w:fldCharType="separate"/>
    </w:r>
    <w:r w:rsidR="00F75F1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75F1A">
      <w:rPr>
        <w:sz w:val="20"/>
      </w:rPr>
      <w:fldChar w:fldCharType="separate"/>
    </w:r>
    <w:r w:rsidR="00F75F1A">
      <w:rPr>
        <w:noProof/>
        <w:sz w:val="20"/>
      </w:rPr>
      <w:t>Amendments</w:t>
    </w:r>
    <w:r>
      <w:rPr>
        <w:sz w:val="20"/>
      </w:rPr>
      <w:fldChar w:fldCharType="end"/>
    </w:r>
  </w:p>
  <w:p w14:paraId="1077F086" w14:textId="25ABE3C8" w:rsidR="00BC386F" w:rsidRPr="00A961C4" w:rsidRDefault="00BC386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452FFDF" w14:textId="77777777" w:rsidR="00BC386F" w:rsidRPr="00A961C4" w:rsidRDefault="00BC386F"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B8705" w14:textId="18680D1C" w:rsidR="00BC386F" w:rsidRPr="00A961C4" w:rsidRDefault="00BC386F" w:rsidP="0048364F">
    <w:pPr>
      <w:jc w:val="right"/>
      <w:rPr>
        <w:sz w:val="20"/>
      </w:rPr>
    </w:pPr>
    <w:r w:rsidRPr="00A961C4">
      <w:rPr>
        <w:sz w:val="20"/>
      </w:rPr>
      <w:fldChar w:fldCharType="begin"/>
    </w:r>
    <w:r w:rsidRPr="00A961C4">
      <w:rPr>
        <w:sz w:val="20"/>
      </w:rPr>
      <w:instrText xml:space="preserve"> STYLEREF CharAmSchText </w:instrText>
    </w:r>
    <w:r w:rsidR="00F75F1A">
      <w:rPr>
        <w:sz w:val="20"/>
      </w:rPr>
      <w:fldChar w:fldCharType="separate"/>
    </w:r>
    <w:r w:rsidR="00F75F1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75F1A">
      <w:rPr>
        <w:b/>
        <w:sz w:val="20"/>
      </w:rPr>
      <w:fldChar w:fldCharType="separate"/>
    </w:r>
    <w:r w:rsidR="00F75F1A">
      <w:rPr>
        <w:b/>
        <w:noProof/>
        <w:sz w:val="20"/>
      </w:rPr>
      <w:t>Schedule 1</w:t>
    </w:r>
    <w:r>
      <w:rPr>
        <w:b/>
        <w:sz w:val="20"/>
      </w:rPr>
      <w:fldChar w:fldCharType="end"/>
    </w:r>
  </w:p>
  <w:p w14:paraId="5A579944" w14:textId="3399BE2C" w:rsidR="00BC386F" w:rsidRPr="00A961C4" w:rsidRDefault="00BC386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D9FA65C" w14:textId="77777777" w:rsidR="00BC386F" w:rsidRPr="00A961C4" w:rsidRDefault="00BC386F"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6C40D" w14:textId="77777777" w:rsidR="00BC386F" w:rsidRPr="00A961C4" w:rsidRDefault="00BC386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23711C"/>
    <w:multiLevelType w:val="hybridMultilevel"/>
    <w:tmpl w:val="02247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E7B4FCD"/>
    <w:multiLevelType w:val="hybridMultilevel"/>
    <w:tmpl w:val="5D282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2"/>
  </w:num>
  <w:num w:numId="14">
    <w:abstractNumId w:val="15"/>
  </w:num>
  <w:num w:numId="15">
    <w:abstractNumId w:val="14"/>
  </w:num>
  <w:num w:numId="16">
    <w:abstractNumId w:val="10"/>
  </w:num>
  <w:num w:numId="17">
    <w:abstractNumId w:val="19"/>
  </w:num>
  <w:num w:numId="18">
    <w:abstractNumId w:val="18"/>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E6655"/>
    <w:rsid w:val="000001F1"/>
    <w:rsid w:val="00000263"/>
    <w:rsid w:val="000113BC"/>
    <w:rsid w:val="000136AF"/>
    <w:rsid w:val="00021CE7"/>
    <w:rsid w:val="00036E24"/>
    <w:rsid w:val="0004044E"/>
    <w:rsid w:val="0004393A"/>
    <w:rsid w:val="00046F47"/>
    <w:rsid w:val="0005120E"/>
    <w:rsid w:val="00051262"/>
    <w:rsid w:val="00054577"/>
    <w:rsid w:val="000614BF"/>
    <w:rsid w:val="00070FDB"/>
    <w:rsid w:val="0007169C"/>
    <w:rsid w:val="00076908"/>
    <w:rsid w:val="00077593"/>
    <w:rsid w:val="000776D5"/>
    <w:rsid w:val="00083F48"/>
    <w:rsid w:val="00091BC8"/>
    <w:rsid w:val="000A7DF9"/>
    <w:rsid w:val="000B670A"/>
    <w:rsid w:val="000B6D81"/>
    <w:rsid w:val="000D05EF"/>
    <w:rsid w:val="000D2223"/>
    <w:rsid w:val="000D5485"/>
    <w:rsid w:val="000E186E"/>
    <w:rsid w:val="000E4B33"/>
    <w:rsid w:val="000F21C1"/>
    <w:rsid w:val="000F7CC1"/>
    <w:rsid w:val="00101C0E"/>
    <w:rsid w:val="001047E1"/>
    <w:rsid w:val="00105D72"/>
    <w:rsid w:val="0010745C"/>
    <w:rsid w:val="00117277"/>
    <w:rsid w:val="00124522"/>
    <w:rsid w:val="00130B88"/>
    <w:rsid w:val="001360EC"/>
    <w:rsid w:val="00160BD7"/>
    <w:rsid w:val="001643C9"/>
    <w:rsid w:val="00165568"/>
    <w:rsid w:val="00166082"/>
    <w:rsid w:val="00166C2F"/>
    <w:rsid w:val="001716C9"/>
    <w:rsid w:val="00184261"/>
    <w:rsid w:val="00190BA1"/>
    <w:rsid w:val="00190DF5"/>
    <w:rsid w:val="00193461"/>
    <w:rsid w:val="001939E1"/>
    <w:rsid w:val="00195382"/>
    <w:rsid w:val="001A3B9F"/>
    <w:rsid w:val="001A65C0"/>
    <w:rsid w:val="001B6456"/>
    <w:rsid w:val="001B7A5D"/>
    <w:rsid w:val="001C231C"/>
    <w:rsid w:val="001C69C4"/>
    <w:rsid w:val="001E0A8D"/>
    <w:rsid w:val="001E3590"/>
    <w:rsid w:val="001E7407"/>
    <w:rsid w:val="00201390"/>
    <w:rsid w:val="00201D27"/>
    <w:rsid w:val="00202DD1"/>
    <w:rsid w:val="0020300C"/>
    <w:rsid w:val="00204869"/>
    <w:rsid w:val="00220A0C"/>
    <w:rsid w:val="00223E4A"/>
    <w:rsid w:val="00225B82"/>
    <w:rsid w:val="002302EA"/>
    <w:rsid w:val="002404F9"/>
    <w:rsid w:val="00240749"/>
    <w:rsid w:val="0024242A"/>
    <w:rsid w:val="002468D7"/>
    <w:rsid w:val="002515E9"/>
    <w:rsid w:val="00256A06"/>
    <w:rsid w:val="002660E4"/>
    <w:rsid w:val="00266AEB"/>
    <w:rsid w:val="002676E6"/>
    <w:rsid w:val="00277B83"/>
    <w:rsid w:val="0028267C"/>
    <w:rsid w:val="00285CDD"/>
    <w:rsid w:val="00291167"/>
    <w:rsid w:val="00297ECB"/>
    <w:rsid w:val="002B4201"/>
    <w:rsid w:val="002B501E"/>
    <w:rsid w:val="002C152A"/>
    <w:rsid w:val="002D043A"/>
    <w:rsid w:val="002E3505"/>
    <w:rsid w:val="002F0239"/>
    <w:rsid w:val="002F3003"/>
    <w:rsid w:val="00300AF8"/>
    <w:rsid w:val="00312122"/>
    <w:rsid w:val="003129FA"/>
    <w:rsid w:val="0031713F"/>
    <w:rsid w:val="00321913"/>
    <w:rsid w:val="00321D9F"/>
    <w:rsid w:val="00324EE6"/>
    <w:rsid w:val="003316DC"/>
    <w:rsid w:val="00332E0D"/>
    <w:rsid w:val="003415D3"/>
    <w:rsid w:val="00345C47"/>
    <w:rsid w:val="00346335"/>
    <w:rsid w:val="00352B0F"/>
    <w:rsid w:val="003561B0"/>
    <w:rsid w:val="00357466"/>
    <w:rsid w:val="00365779"/>
    <w:rsid w:val="00367960"/>
    <w:rsid w:val="00371760"/>
    <w:rsid w:val="0037177D"/>
    <w:rsid w:val="003812C1"/>
    <w:rsid w:val="003858DF"/>
    <w:rsid w:val="003A15AC"/>
    <w:rsid w:val="003A2E03"/>
    <w:rsid w:val="003A56EB"/>
    <w:rsid w:val="003B0627"/>
    <w:rsid w:val="003B0C3F"/>
    <w:rsid w:val="003C5F2B"/>
    <w:rsid w:val="003D0BFE"/>
    <w:rsid w:val="003D3D27"/>
    <w:rsid w:val="003D5700"/>
    <w:rsid w:val="003E0E96"/>
    <w:rsid w:val="003E33C4"/>
    <w:rsid w:val="003F0F5A"/>
    <w:rsid w:val="00400A30"/>
    <w:rsid w:val="004022CA"/>
    <w:rsid w:val="00407BB2"/>
    <w:rsid w:val="004116CD"/>
    <w:rsid w:val="00412779"/>
    <w:rsid w:val="00412C14"/>
    <w:rsid w:val="00414ADE"/>
    <w:rsid w:val="00416462"/>
    <w:rsid w:val="004234BC"/>
    <w:rsid w:val="00424CA9"/>
    <w:rsid w:val="004257BB"/>
    <w:rsid w:val="004261D9"/>
    <w:rsid w:val="00432CC6"/>
    <w:rsid w:val="004345BE"/>
    <w:rsid w:val="0044291A"/>
    <w:rsid w:val="004553C4"/>
    <w:rsid w:val="00460499"/>
    <w:rsid w:val="00463EF5"/>
    <w:rsid w:val="00472436"/>
    <w:rsid w:val="00474835"/>
    <w:rsid w:val="004819C7"/>
    <w:rsid w:val="0048364F"/>
    <w:rsid w:val="00490F2E"/>
    <w:rsid w:val="00495A2C"/>
    <w:rsid w:val="00496DB3"/>
    <w:rsid w:val="00496F97"/>
    <w:rsid w:val="004A53EA"/>
    <w:rsid w:val="004C0E11"/>
    <w:rsid w:val="004C632F"/>
    <w:rsid w:val="004D3D05"/>
    <w:rsid w:val="004F1FAC"/>
    <w:rsid w:val="004F5237"/>
    <w:rsid w:val="004F676E"/>
    <w:rsid w:val="0050712C"/>
    <w:rsid w:val="0051338E"/>
    <w:rsid w:val="00514D36"/>
    <w:rsid w:val="00516B8D"/>
    <w:rsid w:val="0052686F"/>
    <w:rsid w:val="0052756C"/>
    <w:rsid w:val="00527DA3"/>
    <w:rsid w:val="00530230"/>
    <w:rsid w:val="00530CC9"/>
    <w:rsid w:val="00537FBC"/>
    <w:rsid w:val="00541D73"/>
    <w:rsid w:val="00542FDE"/>
    <w:rsid w:val="00543469"/>
    <w:rsid w:val="00543AC7"/>
    <w:rsid w:val="00543B99"/>
    <w:rsid w:val="005449E7"/>
    <w:rsid w:val="005452CC"/>
    <w:rsid w:val="00546FA3"/>
    <w:rsid w:val="0055319D"/>
    <w:rsid w:val="00554243"/>
    <w:rsid w:val="00557C7A"/>
    <w:rsid w:val="00561FC7"/>
    <w:rsid w:val="00562A58"/>
    <w:rsid w:val="0056475F"/>
    <w:rsid w:val="0056659F"/>
    <w:rsid w:val="00567E43"/>
    <w:rsid w:val="00581211"/>
    <w:rsid w:val="005829FD"/>
    <w:rsid w:val="00584811"/>
    <w:rsid w:val="00592E0A"/>
    <w:rsid w:val="00593AA6"/>
    <w:rsid w:val="00594161"/>
    <w:rsid w:val="00594512"/>
    <w:rsid w:val="00594749"/>
    <w:rsid w:val="00594B96"/>
    <w:rsid w:val="00596EB3"/>
    <w:rsid w:val="0059755E"/>
    <w:rsid w:val="005A482B"/>
    <w:rsid w:val="005A51E4"/>
    <w:rsid w:val="005A54CF"/>
    <w:rsid w:val="005B2845"/>
    <w:rsid w:val="005B4067"/>
    <w:rsid w:val="005B7887"/>
    <w:rsid w:val="005C36E0"/>
    <w:rsid w:val="005C3F41"/>
    <w:rsid w:val="005D168D"/>
    <w:rsid w:val="005D5EA1"/>
    <w:rsid w:val="005E1AF2"/>
    <w:rsid w:val="005E2EF0"/>
    <w:rsid w:val="005E61D3"/>
    <w:rsid w:val="005E6C4D"/>
    <w:rsid w:val="005F76D7"/>
    <w:rsid w:val="005F7738"/>
    <w:rsid w:val="00600219"/>
    <w:rsid w:val="00603269"/>
    <w:rsid w:val="00604730"/>
    <w:rsid w:val="00613EAD"/>
    <w:rsid w:val="006158AC"/>
    <w:rsid w:val="00616D7D"/>
    <w:rsid w:val="00622FC4"/>
    <w:rsid w:val="0062301B"/>
    <w:rsid w:val="0062587C"/>
    <w:rsid w:val="006330DD"/>
    <w:rsid w:val="00633133"/>
    <w:rsid w:val="006354E1"/>
    <w:rsid w:val="00640402"/>
    <w:rsid w:val="00640F78"/>
    <w:rsid w:val="00646E7B"/>
    <w:rsid w:val="00655D6A"/>
    <w:rsid w:val="00656DE9"/>
    <w:rsid w:val="00671D37"/>
    <w:rsid w:val="00672327"/>
    <w:rsid w:val="006761DF"/>
    <w:rsid w:val="00677CC2"/>
    <w:rsid w:val="00685F42"/>
    <w:rsid w:val="006866A1"/>
    <w:rsid w:val="0069207B"/>
    <w:rsid w:val="00694ECA"/>
    <w:rsid w:val="006A4309"/>
    <w:rsid w:val="006B037C"/>
    <w:rsid w:val="006B0E55"/>
    <w:rsid w:val="006B7006"/>
    <w:rsid w:val="006C27BD"/>
    <w:rsid w:val="006C3AFA"/>
    <w:rsid w:val="006C44FC"/>
    <w:rsid w:val="006C7F8C"/>
    <w:rsid w:val="006D05D6"/>
    <w:rsid w:val="006D394A"/>
    <w:rsid w:val="006D6C81"/>
    <w:rsid w:val="006D7AB9"/>
    <w:rsid w:val="006E0A7D"/>
    <w:rsid w:val="006E63D0"/>
    <w:rsid w:val="006F208A"/>
    <w:rsid w:val="00700B2C"/>
    <w:rsid w:val="00702776"/>
    <w:rsid w:val="0071256A"/>
    <w:rsid w:val="00713084"/>
    <w:rsid w:val="007153A3"/>
    <w:rsid w:val="0071773A"/>
    <w:rsid w:val="00720FC2"/>
    <w:rsid w:val="007230E4"/>
    <w:rsid w:val="00731E00"/>
    <w:rsid w:val="00732E9D"/>
    <w:rsid w:val="0073491A"/>
    <w:rsid w:val="00734B00"/>
    <w:rsid w:val="0073797C"/>
    <w:rsid w:val="007440B7"/>
    <w:rsid w:val="00747993"/>
    <w:rsid w:val="00750B68"/>
    <w:rsid w:val="007634AD"/>
    <w:rsid w:val="00765492"/>
    <w:rsid w:val="0076684E"/>
    <w:rsid w:val="007708FE"/>
    <w:rsid w:val="007715C9"/>
    <w:rsid w:val="00774286"/>
    <w:rsid w:val="00774EDD"/>
    <w:rsid w:val="007757EC"/>
    <w:rsid w:val="00794DB0"/>
    <w:rsid w:val="007A115D"/>
    <w:rsid w:val="007A35E6"/>
    <w:rsid w:val="007A6863"/>
    <w:rsid w:val="007A6E76"/>
    <w:rsid w:val="007B2DBF"/>
    <w:rsid w:val="007D399B"/>
    <w:rsid w:val="007D45C1"/>
    <w:rsid w:val="007E02F7"/>
    <w:rsid w:val="007E4484"/>
    <w:rsid w:val="007E5D67"/>
    <w:rsid w:val="007E6655"/>
    <w:rsid w:val="007E7D3D"/>
    <w:rsid w:val="007E7D4A"/>
    <w:rsid w:val="007F48ED"/>
    <w:rsid w:val="007F7947"/>
    <w:rsid w:val="008044B6"/>
    <w:rsid w:val="00804C36"/>
    <w:rsid w:val="00812F45"/>
    <w:rsid w:val="00817515"/>
    <w:rsid w:val="008208E8"/>
    <w:rsid w:val="00823B55"/>
    <w:rsid w:val="0084172C"/>
    <w:rsid w:val="008425DD"/>
    <w:rsid w:val="00845F8F"/>
    <w:rsid w:val="00851117"/>
    <w:rsid w:val="00855E09"/>
    <w:rsid w:val="00856989"/>
    <w:rsid w:val="00856A31"/>
    <w:rsid w:val="00862E33"/>
    <w:rsid w:val="008754D0"/>
    <w:rsid w:val="00877D48"/>
    <w:rsid w:val="008816F0"/>
    <w:rsid w:val="0088345B"/>
    <w:rsid w:val="00884162"/>
    <w:rsid w:val="00887CEE"/>
    <w:rsid w:val="008A16A5"/>
    <w:rsid w:val="008B07AF"/>
    <w:rsid w:val="008B5D42"/>
    <w:rsid w:val="008C2B5D"/>
    <w:rsid w:val="008D0EE0"/>
    <w:rsid w:val="008D5690"/>
    <w:rsid w:val="008D5B99"/>
    <w:rsid w:val="008D7A27"/>
    <w:rsid w:val="008E4702"/>
    <w:rsid w:val="008E69AA"/>
    <w:rsid w:val="008F4F1C"/>
    <w:rsid w:val="00907431"/>
    <w:rsid w:val="00922662"/>
    <w:rsid w:val="00922764"/>
    <w:rsid w:val="00932377"/>
    <w:rsid w:val="009408EA"/>
    <w:rsid w:val="00943102"/>
    <w:rsid w:val="0094523D"/>
    <w:rsid w:val="009559E6"/>
    <w:rsid w:val="009624E1"/>
    <w:rsid w:val="00976A63"/>
    <w:rsid w:val="00982EEF"/>
    <w:rsid w:val="00983419"/>
    <w:rsid w:val="00986CE8"/>
    <w:rsid w:val="00994821"/>
    <w:rsid w:val="009C3431"/>
    <w:rsid w:val="009C5989"/>
    <w:rsid w:val="009D08DA"/>
    <w:rsid w:val="009D4A44"/>
    <w:rsid w:val="009E0971"/>
    <w:rsid w:val="009F07A9"/>
    <w:rsid w:val="00A06860"/>
    <w:rsid w:val="00A0726E"/>
    <w:rsid w:val="00A136F5"/>
    <w:rsid w:val="00A1611A"/>
    <w:rsid w:val="00A178BB"/>
    <w:rsid w:val="00A231E2"/>
    <w:rsid w:val="00A2550D"/>
    <w:rsid w:val="00A41618"/>
    <w:rsid w:val="00A4169B"/>
    <w:rsid w:val="00A445F2"/>
    <w:rsid w:val="00A50D55"/>
    <w:rsid w:val="00A5165B"/>
    <w:rsid w:val="00A52FDA"/>
    <w:rsid w:val="00A55784"/>
    <w:rsid w:val="00A64912"/>
    <w:rsid w:val="00A70A74"/>
    <w:rsid w:val="00A80E73"/>
    <w:rsid w:val="00A84949"/>
    <w:rsid w:val="00A90EA8"/>
    <w:rsid w:val="00A921F9"/>
    <w:rsid w:val="00AA0343"/>
    <w:rsid w:val="00AA22BE"/>
    <w:rsid w:val="00AA2A5C"/>
    <w:rsid w:val="00AA34C4"/>
    <w:rsid w:val="00AA6A09"/>
    <w:rsid w:val="00AA77F9"/>
    <w:rsid w:val="00AB110D"/>
    <w:rsid w:val="00AB78E9"/>
    <w:rsid w:val="00AD3467"/>
    <w:rsid w:val="00AD5641"/>
    <w:rsid w:val="00AD7133"/>
    <w:rsid w:val="00AD7252"/>
    <w:rsid w:val="00AE0F9B"/>
    <w:rsid w:val="00AF10C4"/>
    <w:rsid w:val="00AF3D75"/>
    <w:rsid w:val="00AF55FF"/>
    <w:rsid w:val="00B032D8"/>
    <w:rsid w:val="00B10C96"/>
    <w:rsid w:val="00B10CF8"/>
    <w:rsid w:val="00B12B08"/>
    <w:rsid w:val="00B2377E"/>
    <w:rsid w:val="00B33B3C"/>
    <w:rsid w:val="00B40D74"/>
    <w:rsid w:val="00B5119B"/>
    <w:rsid w:val="00B52663"/>
    <w:rsid w:val="00B56DCB"/>
    <w:rsid w:val="00B63A88"/>
    <w:rsid w:val="00B770D2"/>
    <w:rsid w:val="00B90858"/>
    <w:rsid w:val="00B94F68"/>
    <w:rsid w:val="00BA47A3"/>
    <w:rsid w:val="00BA5026"/>
    <w:rsid w:val="00BA78FA"/>
    <w:rsid w:val="00BB0F7D"/>
    <w:rsid w:val="00BB6E79"/>
    <w:rsid w:val="00BC386F"/>
    <w:rsid w:val="00BC61D4"/>
    <w:rsid w:val="00BD0513"/>
    <w:rsid w:val="00BE1117"/>
    <w:rsid w:val="00BE3B31"/>
    <w:rsid w:val="00BE719A"/>
    <w:rsid w:val="00BE720A"/>
    <w:rsid w:val="00BF3784"/>
    <w:rsid w:val="00BF6650"/>
    <w:rsid w:val="00BF6E4C"/>
    <w:rsid w:val="00C03CFF"/>
    <w:rsid w:val="00C067E5"/>
    <w:rsid w:val="00C164CA"/>
    <w:rsid w:val="00C23AF3"/>
    <w:rsid w:val="00C42BF8"/>
    <w:rsid w:val="00C460AE"/>
    <w:rsid w:val="00C50043"/>
    <w:rsid w:val="00C50A0F"/>
    <w:rsid w:val="00C72D28"/>
    <w:rsid w:val="00C7573B"/>
    <w:rsid w:val="00C76CF3"/>
    <w:rsid w:val="00C80F50"/>
    <w:rsid w:val="00C9049B"/>
    <w:rsid w:val="00C91988"/>
    <w:rsid w:val="00CA7844"/>
    <w:rsid w:val="00CB3D80"/>
    <w:rsid w:val="00CB58EF"/>
    <w:rsid w:val="00CD32D7"/>
    <w:rsid w:val="00CD3F61"/>
    <w:rsid w:val="00CD682A"/>
    <w:rsid w:val="00CE7D64"/>
    <w:rsid w:val="00CF0BB2"/>
    <w:rsid w:val="00CF2D8F"/>
    <w:rsid w:val="00CF7F1B"/>
    <w:rsid w:val="00D10CC4"/>
    <w:rsid w:val="00D13441"/>
    <w:rsid w:val="00D17EB4"/>
    <w:rsid w:val="00D20665"/>
    <w:rsid w:val="00D243A3"/>
    <w:rsid w:val="00D3200B"/>
    <w:rsid w:val="00D33440"/>
    <w:rsid w:val="00D3734D"/>
    <w:rsid w:val="00D41987"/>
    <w:rsid w:val="00D47750"/>
    <w:rsid w:val="00D52EFE"/>
    <w:rsid w:val="00D56A0D"/>
    <w:rsid w:val="00D5767F"/>
    <w:rsid w:val="00D63EF6"/>
    <w:rsid w:val="00D642EA"/>
    <w:rsid w:val="00D66518"/>
    <w:rsid w:val="00D70DFB"/>
    <w:rsid w:val="00D71EEA"/>
    <w:rsid w:val="00D735CD"/>
    <w:rsid w:val="00D766DF"/>
    <w:rsid w:val="00D76E0D"/>
    <w:rsid w:val="00D77E41"/>
    <w:rsid w:val="00D84A4F"/>
    <w:rsid w:val="00D91AFA"/>
    <w:rsid w:val="00D95891"/>
    <w:rsid w:val="00D96034"/>
    <w:rsid w:val="00DB5CB4"/>
    <w:rsid w:val="00DE149E"/>
    <w:rsid w:val="00E00759"/>
    <w:rsid w:val="00E05704"/>
    <w:rsid w:val="00E12F1A"/>
    <w:rsid w:val="00E15561"/>
    <w:rsid w:val="00E212A2"/>
    <w:rsid w:val="00E21CFB"/>
    <w:rsid w:val="00E22935"/>
    <w:rsid w:val="00E22EBB"/>
    <w:rsid w:val="00E325EA"/>
    <w:rsid w:val="00E4578C"/>
    <w:rsid w:val="00E54292"/>
    <w:rsid w:val="00E60191"/>
    <w:rsid w:val="00E601F0"/>
    <w:rsid w:val="00E65D11"/>
    <w:rsid w:val="00E74DC7"/>
    <w:rsid w:val="00E84EDD"/>
    <w:rsid w:val="00E87699"/>
    <w:rsid w:val="00E92E27"/>
    <w:rsid w:val="00E9586B"/>
    <w:rsid w:val="00E97334"/>
    <w:rsid w:val="00EA0D36"/>
    <w:rsid w:val="00EC51F9"/>
    <w:rsid w:val="00ED0444"/>
    <w:rsid w:val="00ED0EE2"/>
    <w:rsid w:val="00ED3D7B"/>
    <w:rsid w:val="00ED4928"/>
    <w:rsid w:val="00ED6831"/>
    <w:rsid w:val="00EE2CA1"/>
    <w:rsid w:val="00EE3749"/>
    <w:rsid w:val="00EE6099"/>
    <w:rsid w:val="00EE6190"/>
    <w:rsid w:val="00EF2E3A"/>
    <w:rsid w:val="00EF6402"/>
    <w:rsid w:val="00F025DF"/>
    <w:rsid w:val="00F047E2"/>
    <w:rsid w:val="00F04D57"/>
    <w:rsid w:val="00F05B22"/>
    <w:rsid w:val="00F078DC"/>
    <w:rsid w:val="00F115AA"/>
    <w:rsid w:val="00F13E86"/>
    <w:rsid w:val="00F32FCB"/>
    <w:rsid w:val="00F3715B"/>
    <w:rsid w:val="00F41A7A"/>
    <w:rsid w:val="00F61E87"/>
    <w:rsid w:val="00F6709F"/>
    <w:rsid w:val="00F677A9"/>
    <w:rsid w:val="00F723BD"/>
    <w:rsid w:val="00F732EA"/>
    <w:rsid w:val="00F75F1A"/>
    <w:rsid w:val="00F80435"/>
    <w:rsid w:val="00F83472"/>
    <w:rsid w:val="00F849D0"/>
    <w:rsid w:val="00F84CF5"/>
    <w:rsid w:val="00F8612E"/>
    <w:rsid w:val="00F91A6C"/>
    <w:rsid w:val="00F95A21"/>
    <w:rsid w:val="00F97A00"/>
    <w:rsid w:val="00FA420B"/>
    <w:rsid w:val="00FB6DC6"/>
    <w:rsid w:val="00FD1ED8"/>
    <w:rsid w:val="00FE0781"/>
    <w:rsid w:val="00FE53B7"/>
    <w:rsid w:val="00FE5635"/>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5E37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94B96"/>
    <w:pPr>
      <w:spacing w:line="260" w:lineRule="atLeast"/>
    </w:pPr>
    <w:rPr>
      <w:sz w:val="22"/>
    </w:rPr>
  </w:style>
  <w:style w:type="paragraph" w:styleId="Heading1">
    <w:name w:val="heading 1"/>
    <w:basedOn w:val="Normal"/>
    <w:next w:val="Normal"/>
    <w:link w:val="Heading1Char"/>
    <w:uiPriority w:val="9"/>
    <w:qFormat/>
    <w:rsid w:val="00594B9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4B9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4B9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94B9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94B9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94B9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94B9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94B9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94B9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94B96"/>
  </w:style>
  <w:style w:type="paragraph" w:customStyle="1" w:styleId="OPCParaBase">
    <w:name w:val="OPCParaBase"/>
    <w:qFormat/>
    <w:rsid w:val="00594B96"/>
    <w:pPr>
      <w:spacing w:line="260" w:lineRule="atLeast"/>
    </w:pPr>
    <w:rPr>
      <w:rFonts w:eastAsia="Times New Roman" w:cs="Times New Roman"/>
      <w:sz w:val="22"/>
      <w:lang w:eastAsia="en-AU"/>
    </w:rPr>
  </w:style>
  <w:style w:type="paragraph" w:customStyle="1" w:styleId="ShortT">
    <w:name w:val="ShortT"/>
    <w:basedOn w:val="OPCParaBase"/>
    <w:next w:val="Normal"/>
    <w:qFormat/>
    <w:rsid w:val="00594B96"/>
    <w:pPr>
      <w:spacing w:line="240" w:lineRule="auto"/>
    </w:pPr>
    <w:rPr>
      <w:b/>
      <w:sz w:val="40"/>
    </w:rPr>
  </w:style>
  <w:style w:type="paragraph" w:customStyle="1" w:styleId="ActHead1">
    <w:name w:val="ActHead 1"/>
    <w:aliases w:val="c"/>
    <w:basedOn w:val="OPCParaBase"/>
    <w:next w:val="Normal"/>
    <w:qFormat/>
    <w:rsid w:val="00594B9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94B9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94B9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94B9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94B9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94B9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94B9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94B9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94B9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94B96"/>
  </w:style>
  <w:style w:type="paragraph" w:customStyle="1" w:styleId="Blocks">
    <w:name w:val="Blocks"/>
    <w:aliases w:val="bb"/>
    <w:basedOn w:val="OPCParaBase"/>
    <w:qFormat/>
    <w:rsid w:val="00594B96"/>
    <w:pPr>
      <w:spacing w:line="240" w:lineRule="auto"/>
    </w:pPr>
    <w:rPr>
      <w:sz w:val="24"/>
    </w:rPr>
  </w:style>
  <w:style w:type="paragraph" w:customStyle="1" w:styleId="BoxText">
    <w:name w:val="BoxText"/>
    <w:aliases w:val="bt"/>
    <w:basedOn w:val="OPCParaBase"/>
    <w:qFormat/>
    <w:rsid w:val="00594B9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94B96"/>
    <w:rPr>
      <w:b/>
    </w:rPr>
  </w:style>
  <w:style w:type="paragraph" w:customStyle="1" w:styleId="BoxHeadItalic">
    <w:name w:val="BoxHeadItalic"/>
    <w:aliases w:val="bhi"/>
    <w:basedOn w:val="BoxText"/>
    <w:next w:val="BoxStep"/>
    <w:qFormat/>
    <w:rsid w:val="00594B96"/>
    <w:rPr>
      <w:i/>
    </w:rPr>
  </w:style>
  <w:style w:type="paragraph" w:customStyle="1" w:styleId="BoxList">
    <w:name w:val="BoxList"/>
    <w:aliases w:val="bl"/>
    <w:basedOn w:val="BoxText"/>
    <w:qFormat/>
    <w:rsid w:val="00594B96"/>
    <w:pPr>
      <w:ind w:left="1559" w:hanging="425"/>
    </w:pPr>
  </w:style>
  <w:style w:type="paragraph" w:customStyle="1" w:styleId="BoxNote">
    <w:name w:val="BoxNote"/>
    <w:aliases w:val="bn"/>
    <w:basedOn w:val="BoxText"/>
    <w:qFormat/>
    <w:rsid w:val="00594B96"/>
    <w:pPr>
      <w:tabs>
        <w:tab w:val="left" w:pos="1985"/>
      </w:tabs>
      <w:spacing w:before="122" w:line="198" w:lineRule="exact"/>
      <w:ind w:left="2948" w:hanging="1814"/>
    </w:pPr>
    <w:rPr>
      <w:sz w:val="18"/>
    </w:rPr>
  </w:style>
  <w:style w:type="paragraph" w:customStyle="1" w:styleId="BoxPara">
    <w:name w:val="BoxPara"/>
    <w:aliases w:val="bp"/>
    <w:basedOn w:val="BoxText"/>
    <w:qFormat/>
    <w:rsid w:val="00594B96"/>
    <w:pPr>
      <w:tabs>
        <w:tab w:val="right" w:pos="2268"/>
      </w:tabs>
      <w:ind w:left="2552" w:hanging="1418"/>
    </w:pPr>
  </w:style>
  <w:style w:type="paragraph" w:customStyle="1" w:styleId="BoxStep">
    <w:name w:val="BoxStep"/>
    <w:aliases w:val="bs"/>
    <w:basedOn w:val="BoxText"/>
    <w:qFormat/>
    <w:rsid w:val="00594B96"/>
    <w:pPr>
      <w:ind w:left="1985" w:hanging="851"/>
    </w:pPr>
  </w:style>
  <w:style w:type="character" w:customStyle="1" w:styleId="CharAmPartNo">
    <w:name w:val="CharAmPartNo"/>
    <w:basedOn w:val="OPCCharBase"/>
    <w:qFormat/>
    <w:rsid w:val="00594B96"/>
  </w:style>
  <w:style w:type="character" w:customStyle="1" w:styleId="CharAmPartText">
    <w:name w:val="CharAmPartText"/>
    <w:basedOn w:val="OPCCharBase"/>
    <w:qFormat/>
    <w:rsid w:val="00594B96"/>
  </w:style>
  <w:style w:type="character" w:customStyle="1" w:styleId="CharAmSchNo">
    <w:name w:val="CharAmSchNo"/>
    <w:basedOn w:val="OPCCharBase"/>
    <w:qFormat/>
    <w:rsid w:val="00594B96"/>
  </w:style>
  <w:style w:type="character" w:customStyle="1" w:styleId="CharAmSchText">
    <w:name w:val="CharAmSchText"/>
    <w:basedOn w:val="OPCCharBase"/>
    <w:qFormat/>
    <w:rsid w:val="00594B96"/>
  </w:style>
  <w:style w:type="character" w:customStyle="1" w:styleId="CharBoldItalic">
    <w:name w:val="CharBoldItalic"/>
    <w:basedOn w:val="OPCCharBase"/>
    <w:uiPriority w:val="1"/>
    <w:qFormat/>
    <w:rsid w:val="00594B96"/>
    <w:rPr>
      <w:b/>
      <w:i/>
    </w:rPr>
  </w:style>
  <w:style w:type="character" w:customStyle="1" w:styleId="CharChapNo">
    <w:name w:val="CharChapNo"/>
    <w:basedOn w:val="OPCCharBase"/>
    <w:uiPriority w:val="1"/>
    <w:qFormat/>
    <w:rsid w:val="00594B96"/>
  </w:style>
  <w:style w:type="character" w:customStyle="1" w:styleId="CharChapText">
    <w:name w:val="CharChapText"/>
    <w:basedOn w:val="OPCCharBase"/>
    <w:uiPriority w:val="1"/>
    <w:qFormat/>
    <w:rsid w:val="00594B96"/>
  </w:style>
  <w:style w:type="character" w:customStyle="1" w:styleId="CharDivNo">
    <w:name w:val="CharDivNo"/>
    <w:basedOn w:val="OPCCharBase"/>
    <w:uiPriority w:val="1"/>
    <w:qFormat/>
    <w:rsid w:val="00594B96"/>
  </w:style>
  <w:style w:type="character" w:customStyle="1" w:styleId="CharDivText">
    <w:name w:val="CharDivText"/>
    <w:basedOn w:val="OPCCharBase"/>
    <w:uiPriority w:val="1"/>
    <w:qFormat/>
    <w:rsid w:val="00594B96"/>
  </w:style>
  <w:style w:type="character" w:customStyle="1" w:styleId="CharItalic">
    <w:name w:val="CharItalic"/>
    <w:basedOn w:val="OPCCharBase"/>
    <w:uiPriority w:val="1"/>
    <w:qFormat/>
    <w:rsid w:val="00594B96"/>
    <w:rPr>
      <w:i/>
    </w:rPr>
  </w:style>
  <w:style w:type="character" w:customStyle="1" w:styleId="CharPartNo">
    <w:name w:val="CharPartNo"/>
    <w:basedOn w:val="OPCCharBase"/>
    <w:uiPriority w:val="1"/>
    <w:qFormat/>
    <w:rsid w:val="00594B96"/>
  </w:style>
  <w:style w:type="character" w:customStyle="1" w:styleId="CharPartText">
    <w:name w:val="CharPartText"/>
    <w:basedOn w:val="OPCCharBase"/>
    <w:uiPriority w:val="1"/>
    <w:qFormat/>
    <w:rsid w:val="00594B96"/>
  </w:style>
  <w:style w:type="character" w:customStyle="1" w:styleId="CharSectno">
    <w:name w:val="CharSectno"/>
    <w:basedOn w:val="OPCCharBase"/>
    <w:qFormat/>
    <w:rsid w:val="00594B96"/>
  </w:style>
  <w:style w:type="character" w:customStyle="1" w:styleId="CharSubdNo">
    <w:name w:val="CharSubdNo"/>
    <w:basedOn w:val="OPCCharBase"/>
    <w:uiPriority w:val="1"/>
    <w:qFormat/>
    <w:rsid w:val="00594B96"/>
  </w:style>
  <w:style w:type="character" w:customStyle="1" w:styleId="CharSubdText">
    <w:name w:val="CharSubdText"/>
    <w:basedOn w:val="OPCCharBase"/>
    <w:uiPriority w:val="1"/>
    <w:qFormat/>
    <w:rsid w:val="00594B96"/>
  </w:style>
  <w:style w:type="paragraph" w:customStyle="1" w:styleId="CTA--">
    <w:name w:val="CTA --"/>
    <w:basedOn w:val="OPCParaBase"/>
    <w:next w:val="Normal"/>
    <w:rsid w:val="00594B96"/>
    <w:pPr>
      <w:spacing w:before="60" w:line="240" w:lineRule="atLeast"/>
      <w:ind w:left="142" w:hanging="142"/>
    </w:pPr>
    <w:rPr>
      <w:sz w:val="20"/>
    </w:rPr>
  </w:style>
  <w:style w:type="paragraph" w:customStyle="1" w:styleId="CTA-">
    <w:name w:val="CTA -"/>
    <w:basedOn w:val="OPCParaBase"/>
    <w:rsid w:val="00594B96"/>
    <w:pPr>
      <w:spacing w:before="60" w:line="240" w:lineRule="atLeast"/>
      <w:ind w:left="85" w:hanging="85"/>
    </w:pPr>
    <w:rPr>
      <w:sz w:val="20"/>
    </w:rPr>
  </w:style>
  <w:style w:type="paragraph" w:customStyle="1" w:styleId="CTA---">
    <w:name w:val="CTA ---"/>
    <w:basedOn w:val="OPCParaBase"/>
    <w:next w:val="Normal"/>
    <w:rsid w:val="00594B96"/>
    <w:pPr>
      <w:spacing w:before="60" w:line="240" w:lineRule="atLeast"/>
      <w:ind w:left="198" w:hanging="198"/>
    </w:pPr>
    <w:rPr>
      <w:sz w:val="20"/>
    </w:rPr>
  </w:style>
  <w:style w:type="paragraph" w:customStyle="1" w:styleId="CTA----">
    <w:name w:val="CTA ----"/>
    <w:basedOn w:val="OPCParaBase"/>
    <w:next w:val="Normal"/>
    <w:rsid w:val="00594B96"/>
    <w:pPr>
      <w:spacing w:before="60" w:line="240" w:lineRule="atLeast"/>
      <w:ind w:left="255" w:hanging="255"/>
    </w:pPr>
    <w:rPr>
      <w:sz w:val="20"/>
    </w:rPr>
  </w:style>
  <w:style w:type="paragraph" w:customStyle="1" w:styleId="CTA1a">
    <w:name w:val="CTA 1(a)"/>
    <w:basedOn w:val="OPCParaBase"/>
    <w:rsid w:val="00594B96"/>
    <w:pPr>
      <w:tabs>
        <w:tab w:val="right" w:pos="414"/>
      </w:tabs>
      <w:spacing w:before="40" w:line="240" w:lineRule="atLeast"/>
      <w:ind w:left="675" w:hanging="675"/>
    </w:pPr>
    <w:rPr>
      <w:sz w:val="20"/>
    </w:rPr>
  </w:style>
  <w:style w:type="paragraph" w:customStyle="1" w:styleId="CTA1ai">
    <w:name w:val="CTA 1(a)(i)"/>
    <w:basedOn w:val="OPCParaBase"/>
    <w:rsid w:val="00594B96"/>
    <w:pPr>
      <w:tabs>
        <w:tab w:val="right" w:pos="1004"/>
      </w:tabs>
      <w:spacing w:before="40" w:line="240" w:lineRule="atLeast"/>
      <w:ind w:left="1253" w:hanging="1253"/>
    </w:pPr>
    <w:rPr>
      <w:sz w:val="20"/>
    </w:rPr>
  </w:style>
  <w:style w:type="paragraph" w:customStyle="1" w:styleId="CTA2a">
    <w:name w:val="CTA 2(a)"/>
    <w:basedOn w:val="OPCParaBase"/>
    <w:rsid w:val="00594B96"/>
    <w:pPr>
      <w:tabs>
        <w:tab w:val="right" w:pos="482"/>
      </w:tabs>
      <w:spacing w:before="40" w:line="240" w:lineRule="atLeast"/>
      <w:ind w:left="748" w:hanging="748"/>
    </w:pPr>
    <w:rPr>
      <w:sz w:val="20"/>
    </w:rPr>
  </w:style>
  <w:style w:type="paragraph" w:customStyle="1" w:styleId="CTA2ai">
    <w:name w:val="CTA 2(a)(i)"/>
    <w:basedOn w:val="OPCParaBase"/>
    <w:rsid w:val="00594B96"/>
    <w:pPr>
      <w:tabs>
        <w:tab w:val="right" w:pos="1089"/>
      </w:tabs>
      <w:spacing w:before="40" w:line="240" w:lineRule="atLeast"/>
      <w:ind w:left="1327" w:hanging="1327"/>
    </w:pPr>
    <w:rPr>
      <w:sz w:val="20"/>
    </w:rPr>
  </w:style>
  <w:style w:type="paragraph" w:customStyle="1" w:styleId="CTA3a">
    <w:name w:val="CTA 3(a)"/>
    <w:basedOn w:val="OPCParaBase"/>
    <w:rsid w:val="00594B96"/>
    <w:pPr>
      <w:tabs>
        <w:tab w:val="right" w:pos="556"/>
      </w:tabs>
      <w:spacing w:before="40" w:line="240" w:lineRule="atLeast"/>
      <w:ind w:left="805" w:hanging="805"/>
    </w:pPr>
    <w:rPr>
      <w:sz w:val="20"/>
    </w:rPr>
  </w:style>
  <w:style w:type="paragraph" w:customStyle="1" w:styleId="CTA3ai">
    <w:name w:val="CTA 3(a)(i)"/>
    <w:basedOn w:val="OPCParaBase"/>
    <w:rsid w:val="00594B96"/>
    <w:pPr>
      <w:tabs>
        <w:tab w:val="right" w:pos="1140"/>
      </w:tabs>
      <w:spacing w:before="40" w:line="240" w:lineRule="atLeast"/>
      <w:ind w:left="1361" w:hanging="1361"/>
    </w:pPr>
    <w:rPr>
      <w:sz w:val="20"/>
    </w:rPr>
  </w:style>
  <w:style w:type="paragraph" w:customStyle="1" w:styleId="CTA4a">
    <w:name w:val="CTA 4(a)"/>
    <w:basedOn w:val="OPCParaBase"/>
    <w:rsid w:val="00594B96"/>
    <w:pPr>
      <w:tabs>
        <w:tab w:val="right" w:pos="624"/>
      </w:tabs>
      <w:spacing w:before="40" w:line="240" w:lineRule="atLeast"/>
      <w:ind w:left="873" w:hanging="873"/>
    </w:pPr>
    <w:rPr>
      <w:sz w:val="20"/>
    </w:rPr>
  </w:style>
  <w:style w:type="paragraph" w:customStyle="1" w:styleId="CTA4ai">
    <w:name w:val="CTA 4(a)(i)"/>
    <w:basedOn w:val="OPCParaBase"/>
    <w:rsid w:val="00594B96"/>
    <w:pPr>
      <w:tabs>
        <w:tab w:val="right" w:pos="1213"/>
      </w:tabs>
      <w:spacing w:before="40" w:line="240" w:lineRule="atLeast"/>
      <w:ind w:left="1452" w:hanging="1452"/>
    </w:pPr>
    <w:rPr>
      <w:sz w:val="20"/>
    </w:rPr>
  </w:style>
  <w:style w:type="paragraph" w:customStyle="1" w:styleId="CTACAPS">
    <w:name w:val="CTA CAPS"/>
    <w:basedOn w:val="OPCParaBase"/>
    <w:rsid w:val="00594B96"/>
    <w:pPr>
      <w:spacing w:before="60" w:line="240" w:lineRule="atLeast"/>
    </w:pPr>
    <w:rPr>
      <w:sz w:val="20"/>
    </w:rPr>
  </w:style>
  <w:style w:type="paragraph" w:customStyle="1" w:styleId="CTAright">
    <w:name w:val="CTA right"/>
    <w:basedOn w:val="OPCParaBase"/>
    <w:rsid w:val="00594B96"/>
    <w:pPr>
      <w:spacing w:before="60" w:line="240" w:lineRule="auto"/>
      <w:jc w:val="right"/>
    </w:pPr>
    <w:rPr>
      <w:sz w:val="20"/>
    </w:rPr>
  </w:style>
  <w:style w:type="paragraph" w:customStyle="1" w:styleId="subsection">
    <w:name w:val="subsection"/>
    <w:aliases w:val="ss,Subsection"/>
    <w:basedOn w:val="OPCParaBase"/>
    <w:link w:val="subsectionChar"/>
    <w:rsid w:val="00594B96"/>
    <w:pPr>
      <w:tabs>
        <w:tab w:val="right" w:pos="1021"/>
      </w:tabs>
      <w:spacing w:before="180" w:line="240" w:lineRule="auto"/>
      <w:ind w:left="1134" w:hanging="1134"/>
    </w:pPr>
  </w:style>
  <w:style w:type="paragraph" w:customStyle="1" w:styleId="Definition">
    <w:name w:val="Definition"/>
    <w:aliases w:val="dd"/>
    <w:basedOn w:val="OPCParaBase"/>
    <w:rsid w:val="00594B96"/>
    <w:pPr>
      <w:spacing w:before="180" w:line="240" w:lineRule="auto"/>
      <w:ind w:left="1134"/>
    </w:pPr>
  </w:style>
  <w:style w:type="paragraph" w:customStyle="1" w:styleId="ETAsubitem">
    <w:name w:val="ETA(subitem)"/>
    <w:basedOn w:val="OPCParaBase"/>
    <w:rsid w:val="00594B96"/>
    <w:pPr>
      <w:tabs>
        <w:tab w:val="right" w:pos="340"/>
      </w:tabs>
      <w:spacing w:before="60" w:line="240" w:lineRule="auto"/>
      <w:ind w:left="454" w:hanging="454"/>
    </w:pPr>
    <w:rPr>
      <w:sz w:val="20"/>
    </w:rPr>
  </w:style>
  <w:style w:type="paragraph" w:customStyle="1" w:styleId="ETApara">
    <w:name w:val="ETA(para)"/>
    <w:basedOn w:val="OPCParaBase"/>
    <w:rsid w:val="00594B96"/>
    <w:pPr>
      <w:tabs>
        <w:tab w:val="right" w:pos="754"/>
      </w:tabs>
      <w:spacing w:before="60" w:line="240" w:lineRule="auto"/>
      <w:ind w:left="828" w:hanging="828"/>
    </w:pPr>
    <w:rPr>
      <w:sz w:val="20"/>
    </w:rPr>
  </w:style>
  <w:style w:type="paragraph" w:customStyle="1" w:styleId="ETAsubpara">
    <w:name w:val="ETA(subpara)"/>
    <w:basedOn w:val="OPCParaBase"/>
    <w:rsid w:val="00594B96"/>
    <w:pPr>
      <w:tabs>
        <w:tab w:val="right" w:pos="1083"/>
      </w:tabs>
      <w:spacing w:before="60" w:line="240" w:lineRule="auto"/>
      <w:ind w:left="1191" w:hanging="1191"/>
    </w:pPr>
    <w:rPr>
      <w:sz w:val="20"/>
    </w:rPr>
  </w:style>
  <w:style w:type="paragraph" w:customStyle="1" w:styleId="ETAsub-subpara">
    <w:name w:val="ETA(sub-subpara)"/>
    <w:basedOn w:val="OPCParaBase"/>
    <w:rsid w:val="00594B96"/>
    <w:pPr>
      <w:tabs>
        <w:tab w:val="right" w:pos="1412"/>
      </w:tabs>
      <w:spacing w:before="60" w:line="240" w:lineRule="auto"/>
      <w:ind w:left="1525" w:hanging="1525"/>
    </w:pPr>
    <w:rPr>
      <w:sz w:val="20"/>
    </w:rPr>
  </w:style>
  <w:style w:type="paragraph" w:customStyle="1" w:styleId="Formula">
    <w:name w:val="Formula"/>
    <w:basedOn w:val="OPCParaBase"/>
    <w:rsid w:val="00594B96"/>
    <w:pPr>
      <w:spacing w:line="240" w:lineRule="auto"/>
      <w:ind w:left="1134"/>
    </w:pPr>
    <w:rPr>
      <w:sz w:val="20"/>
    </w:rPr>
  </w:style>
  <w:style w:type="paragraph" w:styleId="Header">
    <w:name w:val="header"/>
    <w:basedOn w:val="OPCParaBase"/>
    <w:link w:val="HeaderChar"/>
    <w:unhideWhenUsed/>
    <w:rsid w:val="00594B9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94B96"/>
    <w:rPr>
      <w:rFonts w:eastAsia="Times New Roman" w:cs="Times New Roman"/>
      <w:sz w:val="16"/>
      <w:lang w:eastAsia="en-AU"/>
    </w:rPr>
  </w:style>
  <w:style w:type="paragraph" w:customStyle="1" w:styleId="House">
    <w:name w:val="House"/>
    <w:basedOn w:val="OPCParaBase"/>
    <w:rsid w:val="00594B96"/>
    <w:pPr>
      <w:spacing w:line="240" w:lineRule="auto"/>
    </w:pPr>
    <w:rPr>
      <w:sz w:val="28"/>
    </w:rPr>
  </w:style>
  <w:style w:type="paragraph" w:customStyle="1" w:styleId="Item">
    <w:name w:val="Item"/>
    <w:aliases w:val="i"/>
    <w:basedOn w:val="OPCParaBase"/>
    <w:next w:val="ItemHead"/>
    <w:rsid w:val="00594B96"/>
    <w:pPr>
      <w:keepLines/>
      <w:spacing w:before="80" w:line="240" w:lineRule="auto"/>
      <w:ind w:left="709"/>
    </w:pPr>
  </w:style>
  <w:style w:type="paragraph" w:customStyle="1" w:styleId="ItemHead">
    <w:name w:val="ItemHead"/>
    <w:aliases w:val="ih"/>
    <w:basedOn w:val="OPCParaBase"/>
    <w:next w:val="Item"/>
    <w:rsid w:val="00594B9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94B96"/>
    <w:pPr>
      <w:spacing w:line="240" w:lineRule="auto"/>
    </w:pPr>
    <w:rPr>
      <w:b/>
      <w:sz w:val="32"/>
    </w:rPr>
  </w:style>
  <w:style w:type="paragraph" w:customStyle="1" w:styleId="notedraft">
    <w:name w:val="note(draft)"/>
    <w:aliases w:val="nd"/>
    <w:basedOn w:val="OPCParaBase"/>
    <w:rsid w:val="00594B96"/>
    <w:pPr>
      <w:spacing w:before="240" w:line="240" w:lineRule="auto"/>
      <w:ind w:left="284" w:hanging="284"/>
    </w:pPr>
    <w:rPr>
      <w:i/>
      <w:sz w:val="24"/>
    </w:rPr>
  </w:style>
  <w:style w:type="paragraph" w:customStyle="1" w:styleId="notemargin">
    <w:name w:val="note(margin)"/>
    <w:aliases w:val="nm"/>
    <w:basedOn w:val="OPCParaBase"/>
    <w:rsid w:val="00594B96"/>
    <w:pPr>
      <w:tabs>
        <w:tab w:val="left" w:pos="709"/>
      </w:tabs>
      <w:spacing w:before="122" w:line="198" w:lineRule="exact"/>
      <w:ind w:left="709" w:hanging="709"/>
    </w:pPr>
    <w:rPr>
      <w:sz w:val="18"/>
    </w:rPr>
  </w:style>
  <w:style w:type="paragraph" w:customStyle="1" w:styleId="noteToPara">
    <w:name w:val="noteToPara"/>
    <w:aliases w:val="ntp"/>
    <w:basedOn w:val="OPCParaBase"/>
    <w:rsid w:val="00594B96"/>
    <w:pPr>
      <w:spacing w:before="122" w:line="198" w:lineRule="exact"/>
      <w:ind w:left="2353" w:hanging="709"/>
    </w:pPr>
    <w:rPr>
      <w:sz w:val="18"/>
    </w:rPr>
  </w:style>
  <w:style w:type="paragraph" w:customStyle="1" w:styleId="noteParlAmend">
    <w:name w:val="note(ParlAmend)"/>
    <w:aliases w:val="npp"/>
    <w:basedOn w:val="OPCParaBase"/>
    <w:next w:val="ParlAmend"/>
    <w:rsid w:val="00594B96"/>
    <w:pPr>
      <w:spacing w:line="240" w:lineRule="auto"/>
      <w:jc w:val="right"/>
    </w:pPr>
    <w:rPr>
      <w:rFonts w:ascii="Arial" w:hAnsi="Arial"/>
      <w:b/>
      <w:i/>
    </w:rPr>
  </w:style>
  <w:style w:type="paragraph" w:customStyle="1" w:styleId="Page1">
    <w:name w:val="Page1"/>
    <w:basedOn w:val="OPCParaBase"/>
    <w:rsid w:val="00594B96"/>
    <w:pPr>
      <w:spacing w:before="5600" w:line="240" w:lineRule="auto"/>
    </w:pPr>
    <w:rPr>
      <w:b/>
      <w:sz w:val="32"/>
    </w:rPr>
  </w:style>
  <w:style w:type="paragraph" w:customStyle="1" w:styleId="PageBreak">
    <w:name w:val="PageBreak"/>
    <w:aliases w:val="pb"/>
    <w:basedOn w:val="OPCParaBase"/>
    <w:rsid w:val="00594B96"/>
    <w:pPr>
      <w:spacing w:line="240" w:lineRule="auto"/>
    </w:pPr>
    <w:rPr>
      <w:sz w:val="20"/>
    </w:rPr>
  </w:style>
  <w:style w:type="paragraph" w:customStyle="1" w:styleId="paragraphsub">
    <w:name w:val="paragraph(sub)"/>
    <w:aliases w:val="aa"/>
    <w:basedOn w:val="OPCParaBase"/>
    <w:rsid w:val="00594B96"/>
    <w:pPr>
      <w:tabs>
        <w:tab w:val="right" w:pos="1985"/>
      </w:tabs>
      <w:spacing w:before="40" w:line="240" w:lineRule="auto"/>
      <w:ind w:left="2098" w:hanging="2098"/>
    </w:pPr>
  </w:style>
  <w:style w:type="paragraph" w:customStyle="1" w:styleId="paragraphsub-sub">
    <w:name w:val="paragraph(sub-sub)"/>
    <w:aliases w:val="aaa"/>
    <w:basedOn w:val="OPCParaBase"/>
    <w:rsid w:val="00594B96"/>
    <w:pPr>
      <w:tabs>
        <w:tab w:val="right" w:pos="2722"/>
      </w:tabs>
      <w:spacing w:before="40" w:line="240" w:lineRule="auto"/>
      <w:ind w:left="2835" w:hanging="2835"/>
    </w:pPr>
  </w:style>
  <w:style w:type="paragraph" w:customStyle="1" w:styleId="paragraph">
    <w:name w:val="paragraph"/>
    <w:aliases w:val="a"/>
    <w:basedOn w:val="OPCParaBase"/>
    <w:rsid w:val="00594B96"/>
    <w:pPr>
      <w:tabs>
        <w:tab w:val="right" w:pos="1531"/>
      </w:tabs>
      <w:spacing w:before="40" w:line="240" w:lineRule="auto"/>
      <w:ind w:left="1644" w:hanging="1644"/>
    </w:pPr>
  </w:style>
  <w:style w:type="paragraph" w:customStyle="1" w:styleId="ParlAmend">
    <w:name w:val="ParlAmend"/>
    <w:aliases w:val="pp"/>
    <w:basedOn w:val="OPCParaBase"/>
    <w:rsid w:val="00594B96"/>
    <w:pPr>
      <w:spacing w:before="240" w:line="240" w:lineRule="atLeast"/>
      <w:ind w:hanging="567"/>
    </w:pPr>
    <w:rPr>
      <w:sz w:val="24"/>
    </w:rPr>
  </w:style>
  <w:style w:type="paragraph" w:customStyle="1" w:styleId="Penalty">
    <w:name w:val="Penalty"/>
    <w:basedOn w:val="OPCParaBase"/>
    <w:rsid w:val="00594B96"/>
    <w:pPr>
      <w:tabs>
        <w:tab w:val="left" w:pos="2977"/>
      </w:tabs>
      <w:spacing w:before="180" w:line="240" w:lineRule="auto"/>
      <w:ind w:left="1985" w:hanging="851"/>
    </w:pPr>
  </w:style>
  <w:style w:type="paragraph" w:customStyle="1" w:styleId="Portfolio">
    <w:name w:val="Portfolio"/>
    <w:basedOn w:val="OPCParaBase"/>
    <w:rsid w:val="00594B96"/>
    <w:pPr>
      <w:spacing w:line="240" w:lineRule="auto"/>
    </w:pPr>
    <w:rPr>
      <w:i/>
      <w:sz w:val="20"/>
    </w:rPr>
  </w:style>
  <w:style w:type="paragraph" w:customStyle="1" w:styleId="Preamble">
    <w:name w:val="Preamble"/>
    <w:basedOn w:val="OPCParaBase"/>
    <w:next w:val="Normal"/>
    <w:rsid w:val="00594B9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94B96"/>
    <w:pPr>
      <w:spacing w:line="240" w:lineRule="auto"/>
    </w:pPr>
    <w:rPr>
      <w:i/>
      <w:sz w:val="20"/>
    </w:rPr>
  </w:style>
  <w:style w:type="paragraph" w:customStyle="1" w:styleId="Session">
    <w:name w:val="Session"/>
    <w:basedOn w:val="OPCParaBase"/>
    <w:rsid w:val="00594B96"/>
    <w:pPr>
      <w:spacing w:line="240" w:lineRule="auto"/>
    </w:pPr>
    <w:rPr>
      <w:sz w:val="28"/>
    </w:rPr>
  </w:style>
  <w:style w:type="paragraph" w:customStyle="1" w:styleId="Sponsor">
    <w:name w:val="Sponsor"/>
    <w:basedOn w:val="OPCParaBase"/>
    <w:rsid w:val="00594B96"/>
    <w:pPr>
      <w:spacing w:line="240" w:lineRule="auto"/>
    </w:pPr>
    <w:rPr>
      <w:i/>
    </w:rPr>
  </w:style>
  <w:style w:type="paragraph" w:customStyle="1" w:styleId="Subitem">
    <w:name w:val="Subitem"/>
    <w:aliases w:val="iss"/>
    <w:basedOn w:val="OPCParaBase"/>
    <w:rsid w:val="00594B96"/>
    <w:pPr>
      <w:spacing w:before="180" w:line="240" w:lineRule="auto"/>
      <w:ind w:left="709" w:hanging="709"/>
    </w:pPr>
  </w:style>
  <w:style w:type="paragraph" w:customStyle="1" w:styleId="SubitemHead">
    <w:name w:val="SubitemHead"/>
    <w:aliases w:val="issh"/>
    <w:basedOn w:val="OPCParaBase"/>
    <w:rsid w:val="00594B9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94B96"/>
    <w:pPr>
      <w:spacing w:before="40" w:line="240" w:lineRule="auto"/>
      <w:ind w:left="1134"/>
    </w:pPr>
  </w:style>
  <w:style w:type="paragraph" w:customStyle="1" w:styleId="SubsectionHead">
    <w:name w:val="SubsectionHead"/>
    <w:aliases w:val="ssh"/>
    <w:basedOn w:val="OPCParaBase"/>
    <w:next w:val="subsection"/>
    <w:rsid w:val="00594B96"/>
    <w:pPr>
      <w:keepNext/>
      <w:keepLines/>
      <w:spacing w:before="240" w:line="240" w:lineRule="auto"/>
      <w:ind w:left="1134"/>
    </w:pPr>
    <w:rPr>
      <w:i/>
    </w:rPr>
  </w:style>
  <w:style w:type="paragraph" w:customStyle="1" w:styleId="Tablea">
    <w:name w:val="Table(a)"/>
    <w:aliases w:val="ta"/>
    <w:basedOn w:val="OPCParaBase"/>
    <w:rsid w:val="00594B96"/>
    <w:pPr>
      <w:spacing w:before="60" w:line="240" w:lineRule="auto"/>
      <w:ind w:left="284" w:hanging="284"/>
    </w:pPr>
    <w:rPr>
      <w:sz w:val="20"/>
    </w:rPr>
  </w:style>
  <w:style w:type="paragraph" w:customStyle="1" w:styleId="TableAA">
    <w:name w:val="Table(AA)"/>
    <w:aliases w:val="taaa"/>
    <w:basedOn w:val="OPCParaBase"/>
    <w:rsid w:val="00594B9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94B9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94B96"/>
    <w:pPr>
      <w:spacing w:before="60" w:line="240" w:lineRule="atLeast"/>
    </w:pPr>
    <w:rPr>
      <w:sz w:val="20"/>
    </w:rPr>
  </w:style>
  <w:style w:type="paragraph" w:customStyle="1" w:styleId="TLPBoxTextnote">
    <w:name w:val="TLPBoxText(note"/>
    <w:aliases w:val="right)"/>
    <w:basedOn w:val="OPCParaBase"/>
    <w:rsid w:val="00594B9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B9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B96"/>
    <w:pPr>
      <w:spacing w:before="122" w:line="198" w:lineRule="exact"/>
      <w:ind w:left="1985" w:hanging="851"/>
      <w:jc w:val="right"/>
    </w:pPr>
    <w:rPr>
      <w:sz w:val="18"/>
    </w:rPr>
  </w:style>
  <w:style w:type="paragraph" w:customStyle="1" w:styleId="TLPTableBullet">
    <w:name w:val="TLPTableBullet"/>
    <w:aliases w:val="ttb"/>
    <w:basedOn w:val="OPCParaBase"/>
    <w:rsid w:val="00594B96"/>
    <w:pPr>
      <w:spacing w:line="240" w:lineRule="exact"/>
      <w:ind w:left="284" w:hanging="284"/>
    </w:pPr>
    <w:rPr>
      <w:sz w:val="20"/>
    </w:rPr>
  </w:style>
  <w:style w:type="paragraph" w:styleId="TOC1">
    <w:name w:val="toc 1"/>
    <w:basedOn w:val="Normal"/>
    <w:next w:val="Normal"/>
    <w:uiPriority w:val="39"/>
    <w:unhideWhenUsed/>
    <w:rsid w:val="00594B9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94B9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94B9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94B9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94B9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94B9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94B9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94B9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94B9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94B96"/>
    <w:pPr>
      <w:keepLines/>
      <w:spacing w:before="240" w:after="120" w:line="240" w:lineRule="auto"/>
      <w:ind w:left="794"/>
    </w:pPr>
    <w:rPr>
      <w:b/>
      <w:kern w:val="28"/>
      <w:sz w:val="20"/>
    </w:rPr>
  </w:style>
  <w:style w:type="paragraph" w:customStyle="1" w:styleId="TofSectsHeading">
    <w:name w:val="TofSects(Heading)"/>
    <w:basedOn w:val="OPCParaBase"/>
    <w:rsid w:val="00594B96"/>
    <w:pPr>
      <w:spacing w:before="240" w:after="120" w:line="240" w:lineRule="auto"/>
    </w:pPr>
    <w:rPr>
      <w:b/>
      <w:sz w:val="24"/>
    </w:rPr>
  </w:style>
  <w:style w:type="paragraph" w:customStyle="1" w:styleId="TofSectsSection">
    <w:name w:val="TofSects(Section)"/>
    <w:basedOn w:val="OPCParaBase"/>
    <w:rsid w:val="00594B96"/>
    <w:pPr>
      <w:keepLines/>
      <w:spacing w:before="40" w:line="240" w:lineRule="auto"/>
      <w:ind w:left="1588" w:hanging="794"/>
    </w:pPr>
    <w:rPr>
      <w:kern w:val="28"/>
      <w:sz w:val="18"/>
    </w:rPr>
  </w:style>
  <w:style w:type="paragraph" w:customStyle="1" w:styleId="TofSectsSubdiv">
    <w:name w:val="TofSects(Subdiv)"/>
    <w:basedOn w:val="OPCParaBase"/>
    <w:rsid w:val="00594B96"/>
    <w:pPr>
      <w:keepLines/>
      <w:spacing w:before="80" w:line="240" w:lineRule="auto"/>
      <w:ind w:left="1588" w:hanging="794"/>
    </w:pPr>
    <w:rPr>
      <w:kern w:val="28"/>
    </w:rPr>
  </w:style>
  <w:style w:type="paragraph" w:customStyle="1" w:styleId="WRStyle">
    <w:name w:val="WR Style"/>
    <w:aliases w:val="WR"/>
    <w:basedOn w:val="OPCParaBase"/>
    <w:rsid w:val="00594B96"/>
    <w:pPr>
      <w:spacing w:before="240" w:line="240" w:lineRule="auto"/>
      <w:ind w:left="284" w:hanging="284"/>
    </w:pPr>
    <w:rPr>
      <w:b/>
      <w:i/>
      <w:kern w:val="28"/>
      <w:sz w:val="24"/>
    </w:rPr>
  </w:style>
  <w:style w:type="paragraph" w:customStyle="1" w:styleId="notepara">
    <w:name w:val="note(para)"/>
    <w:aliases w:val="na"/>
    <w:basedOn w:val="OPCParaBase"/>
    <w:rsid w:val="00594B96"/>
    <w:pPr>
      <w:spacing w:before="40" w:line="198" w:lineRule="exact"/>
      <w:ind w:left="2354" w:hanging="369"/>
    </w:pPr>
    <w:rPr>
      <w:sz w:val="18"/>
    </w:rPr>
  </w:style>
  <w:style w:type="paragraph" w:styleId="Footer">
    <w:name w:val="footer"/>
    <w:link w:val="FooterChar"/>
    <w:rsid w:val="00594B9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94B96"/>
    <w:rPr>
      <w:rFonts w:eastAsia="Times New Roman" w:cs="Times New Roman"/>
      <w:sz w:val="22"/>
      <w:szCs w:val="24"/>
      <w:lang w:eastAsia="en-AU"/>
    </w:rPr>
  </w:style>
  <w:style w:type="character" w:styleId="LineNumber">
    <w:name w:val="line number"/>
    <w:basedOn w:val="OPCCharBase"/>
    <w:uiPriority w:val="99"/>
    <w:unhideWhenUsed/>
    <w:rsid w:val="00594B96"/>
    <w:rPr>
      <w:sz w:val="16"/>
    </w:rPr>
  </w:style>
  <w:style w:type="table" w:customStyle="1" w:styleId="CFlag">
    <w:name w:val="CFlag"/>
    <w:basedOn w:val="TableNormal"/>
    <w:uiPriority w:val="99"/>
    <w:rsid w:val="00594B96"/>
    <w:rPr>
      <w:rFonts w:eastAsia="Times New Roman" w:cs="Times New Roman"/>
      <w:lang w:eastAsia="en-AU"/>
    </w:rPr>
    <w:tblPr/>
  </w:style>
  <w:style w:type="paragraph" w:styleId="BalloonText">
    <w:name w:val="Balloon Text"/>
    <w:basedOn w:val="Normal"/>
    <w:link w:val="BalloonTextChar"/>
    <w:uiPriority w:val="99"/>
    <w:unhideWhenUsed/>
    <w:rsid w:val="00594B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94B96"/>
    <w:rPr>
      <w:rFonts w:ascii="Tahoma" w:hAnsi="Tahoma" w:cs="Tahoma"/>
      <w:sz w:val="16"/>
      <w:szCs w:val="16"/>
    </w:rPr>
  </w:style>
  <w:style w:type="table" w:styleId="TableGrid">
    <w:name w:val="Table Grid"/>
    <w:basedOn w:val="TableNormal"/>
    <w:uiPriority w:val="59"/>
    <w:rsid w:val="00594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94B96"/>
    <w:rPr>
      <w:b/>
      <w:sz w:val="28"/>
      <w:szCs w:val="32"/>
    </w:rPr>
  </w:style>
  <w:style w:type="paragraph" w:customStyle="1" w:styleId="LegislationMadeUnder">
    <w:name w:val="LegislationMadeUnder"/>
    <w:basedOn w:val="OPCParaBase"/>
    <w:next w:val="Normal"/>
    <w:rsid w:val="00594B96"/>
    <w:rPr>
      <w:i/>
      <w:sz w:val="32"/>
      <w:szCs w:val="32"/>
    </w:rPr>
  </w:style>
  <w:style w:type="paragraph" w:customStyle="1" w:styleId="SignCoverPageEnd">
    <w:name w:val="SignCoverPageEnd"/>
    <w:basedOn w:val="OPCParaBase"/>
    <w:next w:val="Normal"/>
    <w:rsid w:val="00594B9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94B96"/>
    <w:pPr>
      <w:pBdr>
        <w:top w:val="single" w:sz="4" w:space="1" w:color="auto"/>
      </w:pBdr>
      <w:spacing w:before="360"/>
      <w:ind w:right="397"/>
      <w:jc w:val="both"/>
    </w:pPr>
  </w:style>
  <w:style w:type="paragraph" w:customStyle="1" w:styleId="NotesHeading1">
    <w:name w:val="NotesHeading 1"/>
    <w:basedOn w:val="OPCParaBase"/>
    <w:next w:val="Normal"/>
    <w:rsid w:val="00594B96"/>
    <w:rPr>
      <w:b/>
      <w:sz w:val="28"/>
      <w:szCs w:val="28"/>
    </w:rPr>
  </w:style>
  <w:style w:type="paragraph" w:customStyle="1" w:styleId="NotesHeading2">
    <w:name w:val="NotesHeading 2"/>
    <w:basedOn w:val="OPCParaBase"/>
    <w:next w:val="Normal"/>
    <w:rsid w:val="00594B96"/>
    <w:rPr>
      <w:b/>
      <w:sz w:val="28"/>
      <w:szCs w:val="28"/>
    </w:rPr>
  </w:style>
  <w:style w:type="paragraph" w:customStyle="1" w:styleId="ENotesText">
    <w:name w:val="ENotesText"/>
    <w:aliases w:val="Ent"/>
    <w:basedOn w:val="OPCParaBase"/>
    <w:next w:val="Normal"/>
    <w:rsid w:val="00594B96"/>
    <w:pPr>
      <w:spacing w:before="120"/>
    </w:pPr>
  </w:style>
  <w:style w:type="paragraph" w:customStyle="1" w:styleId="CompiledActNo">
    <w:name w:val="CompiledActNo"/>
    <w:basedOn w:val="OPCParaBase"/>
    <w:next w:val="Normal"/>
    <w:rsid w:val="00594B96"/>
    <w:rPr>
      <w:b/>
      <w:sz w:val="24"/>
      <w:szCs w:val="24"/>
    </w:rPr>
  </w:style>
  <w:style w:type="paragraph" w:customStyle="1" w:styleId="CompiledMadeUnder">
    <w:name w:val="CompiledMadeUnder"/>
    <w:basedOn w:val="OPCParaBase"/>
    <w:next w:val="Normal"/>
    <w:rsid w:val="00594B96"/>
    <w:rPr>
      <w:i/>
      <w:sz w:val="24"/>
      <w:szCs w:val="24"/>
    </w:rPr>
  </w:style>
  <w:style w:type="paragraph" w:customStyle="1" w:styleId="Paragraphsub-sub-sub">
    <w:name w:val="Paragraph(sub-sub-sub)"/>
    <w:aliases w:val="aaaa"/>
    <w:basedOn w:val="OPCParaBase"/>
    <w:rsid w:val="00594B9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94B9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94B9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94B9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94B9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94B96"/>
    <w:pPr>
      <w:spacing w:before="60" w:line="240" w:lineRule="auto"/>
    </w:pPr>
    <w:rPr>
      <w:rFonts w:cs="Arial"/>
      <w:sz w:val="20"/>
      <w:szCs w:val="22"/>
    </w:rPr>
  </w:style>
  <w:style w:type="paragraph" w:customStyle="1" w:styleId="NoteToSubpara">
    <w:name w:val="NoteToSubpara"/>
    <w:aliases w:val="nts"/>
    <w:basedOn w:val="OPCParaBase"/>
    <w:rsid w:val="00594B96"/>
    <w:pPr>
      <w:spacing w:before="40" w:line="198" w:lineRule="exact"/>
      <w:ind w:left="2835" w:hanging="709"/>
    </w:pPr>
    <w:rPr>
      <w:sz w:val="18"/>
    </w:rPr>
  </w:style>
  <w:style w:type="paragraph" w:customStyle="1" w:styleId="ENoteTableHeading">
    <w:name w:val="ENoteTableHeading"/>
    <w:aliases w:val="enth"/>
    <w:basedOn w:val="OPCParaBase"/>
    <w:rsid w:val="00594B96"/>
    <w:pPr>
      <w:keepNext/>
      <w:spacing w:before="60" w:line="240" w:lineRule="atLeast"/>
    </w:pPr>
    <w:rPr>
      <w:rFonts w:ascii="Arial" w:hAnsi="Arial"/>
      <w:b/>
      <w:sz w:val="16"/>
    </w:rPr>
  </w:style>
  <w:style w:type="paragraph" w:customStyle="1" w:styleId="ENoteTTi">
    <w:name w:val="ENoteTTi"/>
    <w:aliases w:val="entti"/>
    <w:basedOn w:val="OPCParaBase"/>
    <w:rsid w:val="00594B96"/>
    <w:pPr>
      <w:keepNext/>
      <w:spacing w:before="60" w:line="240" w:lineRule="atLeast"/>
      <w:ind w:left="170"/>
    </w:pPr>
    <w:rPr>
      <w:sz w:val="16"/>
    </w:rPr>
  </w:style>
  <w:style w:type="paragraph" w:customStyle="1" w:styleId="ENotesHeading1">
    <w:name w:val="ENotesHeading 1"/>
    <w:aliases w:val="Enh1"/>
    <w:basedOn w:val="OPCParaBase"/>
    <w:next w:val="Normal"/>
    <w:rsid w:val="00594B96"/>
    <w:pPr>
      <w:spacing w:before="120"/>
      <w:outlineLvl w:val="1"/>
    </w:pPr>
    <w:rPr>
      <w:b/>
      <w:sz w:val="28"/>
      <w:szCs w:val="28"/>
    </w:rPr>
  </w:style>
  <w:style w:type="paragraph" w:customStyle="1" w:styleId="ENotesHeading2">
    <w:name w:val="ENotesHeading 2"/>
    <w:aliases w:val="Enh2"/>
    <w:basedOn w:val="OPCParaBase"/>
    <w:next w:val="Normal"/>
    <w:rsid w:val="00594B96"/>
    <w:pPr>
      <w:spacing w:before="120" w:after="120"/>
      <w:outlineLvl w:val="2"/>
    </w:pPr>
    <w:rPr>
      <w:b/>
      <w:sz w:val="24"/>
      <w:szCs w:val="28"/>
    </w:rPr>
  </w:style>
  <w:style w:type="paragraph" w:customStyle="1" w:styleId="ENoteTTIndentHeading">
    <w:name w:val="ENoteTTIndentHeading"/>
    <w:aliases w:val="enTTHi"/>
    <w:basedOn w:val="OPCParaBase"/>
    <w:rsid w:val="00594B9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94B96"/>
    <w:pPr>
      <w:spacing w:before="60" w:line="240" w:lineRule="atLeast"/>
    </w:pPr>
    <w:rPr>
      <w:sz w:val="16"/>
    </w:rPr>
  </w:style>
  <w:style w:type="paragraph" w:customStyle="1" w:styleId="MadeunderText">
    <w:name w:val="MadeunderText"/>
    <w:basedOn w:val="OPCParaBase"/>
    <w:next w:val="Normal"/>
    <w:rsid w:val="00594B96"/>
    <w:pPr>
      <w:spacing w:before="240"/>
    </w:pPr>
    <w:rPr>
      <w:sz w:val="24"/>
      <w:szCs w:val="24"/>
    </w:rPr>
  </w:style>
  <w:style w:type="paragraph" w:customStyle="1" w:styleId="ENotesHeading3">
    <w:name w:val="ENotesHeading 3"/>
    <w:aliases w:val="Enh3"/>
    <w:basedOn w:val="OPCParaBase"/>
    <w:next w:val="Normal"/>
    <w:rsid w:val="00594B96"/>
    <w:pPr>
      <w:keepNext/>
      <w:spacing w:before="120" w:line="240" w:lineRule="auto"/>
      <w:outlineLvl w:val="4"/>
    </w:pPr>
    <w:rPr>
      <w:b/>
      <w:szCs w:val="24"/>
    </w:rPr>
  </w:style>
  <w:style w:type="character" w:customStyle="1" w:styleId="CharSubPartTextCASA">
    <w:name w:val="CharSubPartText(CASA)"/>
    <w:basedOn w:val="OPCCharBase"/>
    <w:uiPriority w:val="1"/>
    <w:rsid w:val="00594B96"/>
  </w:style>
  <w:style w:type="character" w:customStyle="1" w:styleId="CharSubPartNoCASA">
    <w:name w:val="CharSubPartNo(CASA)"/>
    <w:basedOn w:val="OPCCharBase"/>
    <w:uiPriority w:val="1"/>
    <w:rsid w:val="00594B96"/>
  </w:style>
  <w:style w:type="paragraph" w:customStyle="1" w:styleId="ENoteTTIndentHeadingSub">
    <w:name w:val="ENoteTTIndentHeadingSub"/>
    <w:aliases w:val="enTTHis"/>
    <w:basedOn w:val="OPCParaBase"/>
    <w:rsid w:val="00594B96"/>
    <w:pPr>
      <w:keepNext/>
      <w:spacing w:before="60" w:line="240" w:lineRule="atLeast"/>
      <w:ind w:left="340"/>
    </w:pPr>
    <w:rPr>
      <w:b/>
      <w:sz w:val="16"/>
    </w:rPr>
  </w:style>
  <w:style w:type="paragraph" w:customStyle="1" w:styleId="ENoteTTiSub">
    <w:name w:val="ENoteTTiSub"/>
    <w:aliases w:val="enttis"/>
    <w:basedOn w:val="OPCParaBase"/>
    <w:rsid w:val="00594B96"/>
    <w:pPr>
      <w:keepNext/>
      <w:spacing w:before="60" w:line="240" w:lineRule="atLeast"/>
      <w:ind w:left="340"/>
    </w:pPr>
    <w:rPr>
      <w:sz w:val="16"/>
    </w:rPr>
  </w:style>
  <w:style w:type="paragraph" w:customStyle="1" w:styleId="SubDivisionMigration">
    <w:name w:val="SubDivisionMigration"/>
    <w:aliases w:val="sdm"/>
    <w:basedOn w:val="OPCParaBase"/>
    <w:rsid w:val="00594B9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94B9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94B96"/>
    <w:pPr>
      <w:spacing w:before="122" w:line="240" w:lineRule="auto"/>
      <w:ind w:left="1985" w:hanging="851"/>
    </w:pPr>
    <w:rPr>
      <w:sz w:val="18"/>
    </w:rPr>
  </w:style>
  <w:style w:type="paragraph" w:customStyle="1" w:styleId="FreeForm">
    <w:name w:val="FreeForm"/>
    <w:rsid w:val="00594B96"/>
    <w:rPr>
      <w:rFonts w:ascii="Arial" w:hAnsi="Arial"/>
      <w:sz w:val="22"/>
    </w:rPr>
  </w:style>
  <w:style w:type="paragraph" w:customStyle="1" w:styleId="SOText">
    <w:name w:val="SO Text"/>
    <w:aliases w:val="sot"/>
    <w:link w:val="SOTextChar"/>
    <w:rsid w:val="00594B9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94B96"/>
    <w:rPr>
      <w:sz w:val="22"/>
    </w:rPr>
  </w:style>
  <w:style w:type="paragraph" w:customStyle="1" w:styleId="SOTextNote">
    <w:name w:val="SO TextNote"/>
    <w:aliases w:val="sont"/>
    <w:basedOn w:val="SOText"/>
    <w:qFormat/>
    <w:rsid w:val="00594B96"/>
    <w:pPr>
      <w:spacing w:before="122" w:line="198" w:lineRule="exact"/>
      <w:ind w:left="1843" w:hanging="709"/>
    </w:pPr>
    <w:rPr>
      <w:sz w:val="18"/>
    </w:rPr>
  </w:style>
  <w:style w:type="paragraph" w:customStyle="1" w:styleId="SOPara">
    <w:name w:val="SO Para"/>
    <w:aliases w:val="soa"/>
    <w:basedOn w:val="SOText"/>
    <w:link w:val="SOParaChar"/>
    <w:qFormat/>
    <w:rsid w:val="00594B96"/>
    <w:pPr>
      <w:tabs>
        <w:tab w:val="right" w:pos="1786"/>
      </w:tabs>
      <w:spacing w:before="40"/>
      <w:ind w:left="2070" w:hanging="936"/>
    </w:pPr>
  </w:style>
  <w:style w:type="character" w:customStyle="1" w:styleId="SOParaChar">
    <w:name w:val="SO Para Char"/>
    <w:aliases w:val="soa Char"/>
    <w:basedOn w:val="DefaultParagraphFont"/>
    <w:link w:val="SOPara"/>
    <w:rsid w:val="00594B96"/>
    <w:rPr>
      <w:sz w:val="22"/>
    </w:rPr>
  </w:style>
  <w:style w:type="paragraph" w:customStyle="1" w:styleId="FileName">
    <w:name w:val="FileName"/>
    <w:basedOn w:val="Normal"/>
    <w:rsid w:val="00594B96"/>
  </w:style>
  <w:style w:type="paragraph" w:customStyle="1" w:styleId="TableHeading">
    <w:name w:val="TableHeading"/>
    <w:aliases w:val="th"/>
    <w:basedOn w:val="OPCParaBase"/>
    <w:next w:val="Tabletext"/>
    <w:rsid w:val="00594B96"/>
    <w:pPr>
      <w:keepNext/>
      <w:spacing w:before="60" w:line="240" w:lineRule="atLeast"/>
    </w:pPr>
    <w:rPr>
      <w:b/>
      <w:sz w:val="20"/>
    </w:rPr>
  </w:style>
  <w:style w:type="paragraph" w:customStyle="1" w:styleId="SOHeadBold">
    <w:name w:val="SO HeadBold"/>
    <w:aliases w:val="sohb"/>
    <w:basedOn w:val="SOText"/>
    <w:next w:val="SOText"/>
    <w:link w:val="SOHeadBoldChar"/>
    <w:qFormat/>
    <w:rsid w:val="00594B96"/>
    <w:rPr>
      <w:b/>
    </w:rPr>
  </w:style>
  <w:style w:type="character" w:customStyle="1" w:styleId="SOHeadBoldChar">
    <w:name w:val="SO HeadBold Char"/>
    <w:aliases w:val="sohb Char"/>
    <w:basedOn w:val="DefaultParagraphFont"/>
    <w:link w:val="SOHeadBold"/>
    <w:rsid w:val="00594B96"/>
    <w:rPr>
      <w:b/>
      <w:sz w:val="22"/>
    </w:rPr>
  </w:style>
  <w:style w:type="paragraph" w:customStyle="1" w:styleId="SOHeadItalic">
    <w:name w:val="SO HeadItalic"/>
    <w:aliases w:val="sohi"/>
    <w:basedOn w:val="SOText"/>
    <w:next w:val="SOText"/>
    <w:link w:val="SOHeadItalicChar"/>
    <w:qFormat/>
    <w:rsid w:val="00594B96"/>
    <w:rPr>
      <w:i/>
    </w:rPr>
  </w:style>
  <w:style w:type="character" w:customStyle="1" w:styleId="SOHeadItalicChar">
    <w:name w:val="SO HeadItalic Char"/>
    <w:aliases w:val="sohi Char"/>
    <w:basedOn w:val="DefaultParagraphFont"/>
    <w:link w:val="SOHeadItalic"/>
    <w:rsid w:val="00594B96"/>
    <w:rPr>
      <w:i/>
      <w:sz w:val="22"/>
    </w:rPr>
  </w:style>
  <w:style w:type="paragraph" w:customStyle="1" w:styleId="SOBullet">
    <w:name w:val="SO Bullet"/>
    <w:aliases w:val="sotb"/>
    <w:basedOn w:val="SOText"/>
    <w:link w:val="SOBulletChar"/>
    <w:qFormat/>
    <w:rsid w:val="00594B96"/>
    <w:pPr>
      <w:ind w:left="1559" w:hanging="425"/>
    </w:pPr>
  </w:style>
  <w:style w:type="character" w:customStyle="1" w:styleId="SOBulletChar">
    <w:name w:val="SO Bullet Char"/>
    <w:aliases w:val="sotb Char"/>
    <w:basedOn w:val="DefaultParagraphFont"/>
    <w:link w:val="SOBullet"/>
    <w:rsid w:val="00594B96"/>
    <w:rPr>
      <w:sz w:val="22"/>
    </w:rPr>
  </w:style>
  <w:style w:type="paragraph" w:customStyle="1" w:styleId="SOBulletNote">
    <w:name w:val="SO BulletNote"/>
    <w:aliases w:val="sonb"/>
    <w:basedOn w:val="SOTextNote"/>
    <w:link w:val="SOBulletNoteChar"/>
    <w:qFormat/>
    <w:rsid w:val="00594B96"/>
    <w:pPr>
      <w:tabs>
        <w:tab w:val="left" w:pos="1560"/>
      </w:tabs>
      <w:ind w:left="2268" w:hanging="1134"/>
    </w:pPr>
  </w:style>
  <w:style w:type="character" w:customStyle="1" w:styleId="SOBulletNoteChar">
    <w:name w:val="SO BulletNote Char"/>
    <w:aliases w:val="sonb Char"/>
    <w:basedOn w:val="DefaultParagraphFont"/>
    <w:link w:val="SOBulletNote"/>
    <w:rsid w:val="00594B96"/>
    <w:rPr>
      <w:sz w:val="18"/>
    </w:rPr>
  </w:style>
  <w:style w:type="paragraph" w:customStyle="1" w:styleId="SOText2">
    <w:name w:val="SO Text2"/>
    <w:aliases w:val="sot2"/>
    <w:basedOn w:val="Normal"/>
    <w:next w:val="SOText"/>
    <w:link w:val="SOText2Char"/>
    <w:rsid w:val="00594B9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94B96"/>
    <w:rPr>
      <w:sz w:val="22"/>
    </w:rPr>
  </w:style>
  <w:style w:type="paragraph" w:customStyle="1" w:styleId="SubPartCASA">
    <w:name w:val="SubPart(CASA)"/>
    <w:aliases w:val="csp"/>
    <w:basedOn w:val="OPCParaBase"/>
    <w:next w:val="ActHead3"/>
    <w:rsid w:val="00594B9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94B96"/>
    <w:rPr>
      <w:rFonts w:eastAsia="Times New Roman" w:cs="Times New Roman"/>
      <w:sz w:val="22"/>
      <w:lang w:eastAsia="en-AU"/>
    </w:rPr>
  </w:style>
  <w:style w:type="character" w:customStyle="1" w:styleId="notetextChar">
    <w:name w:val="note(text) Char"/>
    <w:aliases w:val="n Char"/>
    <w:basedOn w:val="DefaultParagraphFont"/>
    <w:link w:val="notetext"/>
    <w:rsid w:val="00594B96"/>
    <w:rPr>
      <w:rFonts w:eastAsia="Times New Roman" w:cs="Times New Roman"/>
      <w:sz w:val="18"/>
      <w:lang w:eastAsia="en-AU"/>
    </w:rPr>
  </w:style>
  <w:style w:type="character" w:customStyle="1" w:styleId="Heading1Char">
    <w:name w:val="Heading 1 Char"/>
    <w:basedOn w:val="DefaultParagraphFont"/>
    <w:link w:val="Heading1"/>
    <w:uiPriority w:val="9"/>
    <w:rsid w:val="00594B9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94B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94B9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94B9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94B9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94B9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94B9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94B9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94B9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594B96"/>
  </w:style>
  <w:style w:type="character" w:customStyle="1" w:styleId="charlegsubtitle1">
    <w:name w:val="charlegsubtitle1"/>
    <w:basedOn w:val="DefaultParagraphFont"/>
    <w:rsid w:val="00594B96"/>
    <w:rPr>
      <w:rFonts w:ascii="Arial" w:hAnsi="Arial" w:cs="Arial" w:hint="default"/>
      <w:b/>
      <w:bCs/>
      <w:sz w:val="28"/>
      <w:szCs w:val="28"/>
    </w:rPr>
  </w:style>
  <w:style w:type="paragraph" w:styleId="Index1">
    <w:name w:val="index 1"/>
    <w:basedOn w:val="Normal"/>
    <w:next w:val="Normal"/>
    <w:autoRedefine/>
    <w:rsid w:val="00594B96"/>
    <w:pPr>
      <w:ind w:left="240" w:hanging="240"/>
    </w:pPr>
  </w:style>
  <w:style w:type="paragraph" w:styleId="Index2">
    <w:name w:val="index 2"/>
    <w:basedOn w:val="Normal"/>
    <w:next w:val="Normal"/>
    <w:autoRedefine/>
    <w:rsid w:val="00594B96"/>
    <w:pPr>
      <w:ind w:left="480" w:hanging="240"/>
    </w:pPr>
  </w:style>
  <w:style w:type="paragraph" w:styleId="Index3">
    <w:name w:val="index 3"/>
    <w:basedOn w:val="Normal"/>
    <w:next w:val="Normal"/>
    <w:autoRedefine/>
    <w:rsid w:val="00594B96"/>
    <w:pPr>
      <w:ind w:left="720" w:hanging="240"/>
    </w:pPr>
  </w:style>
  <w:style w:type="paragraph" w:styleId="Index4">
    <w:name w:val="index 4"/>
    <w:basedOn w:val="Normal"/>
    <w:next w:val="Normal"/>
    <w:autoRedefine/>
    <w:rsid w:val="00594B96"/>
    <w:pPr>
      <w:ind w:left="960" w:hanging="240"/>
    </w:pPr>
  </w:style>
  <w:style w:type="paragraph" w:styleId="Index5">
    <w:name w:val="index 5"/>
    <w:basedOn w:val="Normal"/>
    <w:next w:val="Normal"/>
    <w:autoRedefine/>
    <w:rsid w:val="00594B96"/>
    <w:pPr>
      <w:ind w:left="1200" w:hanging="240"/>
    </w:pPr>
  </w:style>
  <w:style w:type="paragraph" w:styleId="Index6">
    <w:name w:val="index 6"/>
    <w:basedOn w:val="Normal"/>
    <w:next w:val="Normal"/>
    <w:autoRedefine/>
    <w:rsid w:val="00594B96"/>
    <w:pPr>
      <w:ind w:left="1440" w:hanging="240"/>
    </w:pPr>
  </w:style>
  <w:style w:type="paragraph" w:styleId="Index7">
    <w:name w:val="index 7"/>
    <w:basedOn w:val="Normal"/>
    <w:next w:val="Normal"/>
    <w:autoRedefine/>
    <w:rsid w:val="00594B96"/>
    <w:pPr>
      <w:ind w:left="1680" w:hanging="240"/>
    </w:pPr>
  </w:style>
  <w:style w:type="paragraph" w:styleId="Index8">
    <w:name w:val="index 8"/>
    <w:basedOn w:val="Normal"/>
    <w:next w:val="Normal"/>
    <w:autoRedefine/>
    <w:rsid w:val="00594B96"/>
    <w:pPr>
      <w:ind w:left="1920" w:hanging="240"/>
    </w:pPr>
  </w:style>
  <w:style w:type="paragraph" w:styleId="Index9">
    <w:name w:val="index 9"/>
    <w:basedOn w:val="Normal"/>
    <w:next w:val="Normal"/>
    <w:autoRedefine/>
    <w:rsid w:val="00594B96"/>
    <w:pPr>
      <w:ind w:left="2160" w:hanging="240"/>
    </w:pPr>
  </w:style>
  <w:style w:type="paragraph" w:styleId="NormalIndent">
    <w:name w:val="Normal Indent"/>
    <w:basedOn w:val="Normal"/>
    <w:rsid w:val="00594B96"/>
    <w:pPr>
      <w:ind w:left="720"/>
    </w:pPr>
  </w:style>
  <w:style w:type="paragraph" w:styleId="FootnoteText">
    <w:name w:val="footnote text"/>
    <w:basedOn w:val="Normal"/>
    <w:link w:val="FootnoteTextChar"/>
    <w:rsid w:val="00594B96"/>
    <w:rPr>
      <w:sz w:val="20"/>
    </w:rPr>
  </w:style>
  <w:style w:type="character" w:customStyle="1" w:styleId="FootnoteTextChar">
    <w:name w:val="Footnote Text Char"/>
    <w:basedOn w:val="DefaultParagraphFont"/>
    <w:link w:val="FootnoteText"/>
    <w:rsid w:val="00594B96"/>
  </w:style>
  <w:style w:type="paragraph" w:styleId="CommentText">
    <w:name w:val="annotation text"/>
    <w:basedOn w:val="Normal"/>
    <w:link w:val="CommentTextChar"/>
    <w:rsid w:val="00594B96"/>
    <w:rPr>
      <w:sz w:val="20"/>
    </w:rPr>
  </w:style>
  <w:style w:type="character" w:customStyle="1" w:styleId="CommentTextChar">
    <w:name w:val="Comment Text Char"/>
    <w:basedOn w:val="DefaultParagraphFont"/>
    <w:link w:val="CommentText"/>
    <w:rsid w:val="00594B96"/>
  </w:style>
  <w:style w:type="paragraph" w:styleId="IndexHeading">
    <w:name w:val="index heading"/>
    <w:basedOn w:val="Normal"/>
    <w:next w:val="Index1"/>
    <w:rsid w:val="00594B96"/>
    <w:rPr>
      <w:rFonts w:ascii="Arial" w:hAnsi="Arial" w:cs="Arial"/>
      <w:b/>
      <w:bCs/>
    </w:rPr>
  </w:style>
  <w:style w:type="paragraph" w:styleId="Caption">
    <w:name w:val="caption"/>
    <w:basedOn w:val="Normal"/>
    <w:next w:val="Normal"/>
    <w:qFormat/>
    <w:rsid w:val="00594B96"/>
    <w:pPr>
      <w:spacing w:before="120" w:after="120"/>
    </w:pPr>
    <w:rPr>
      <w:b/>
      <w:bCs/>
      <w:sz w:val="20"/>
    </w:rPr>
  </w:style>
  <w:style w:type="paragraph" w:styleId="TableofFigures">
    <w:name w:val="table of figures"/>
    <w:basedOn w:val="Normal"/>
    <w:next w:val="Normal"/>
    <w:rsid w:val="00594B96"/>
    <w:pPr>
      <w:ind w:left="480" w:hanging="480"/>
    </w:pPr>
  </w:style>
  <w:style w:type="paragraph" w:styleId="EnvelopeAddress">
    <w:name w:val="envelope address"/>
    <w:basedOn w:val="Normal"/>
    <w:rsid w:val="00594B9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94B96"/>
    <w:rPr>
      <w:rFonts w:ascii="Arial" w:hAnsi="Arial" w:cs="Arial"/>
      <w:sz w:val="20"/>
    </w:rPr>
  </w:style>
  <w:style w:type="character" w:styleId="FootnoteReference">
    <w:name w:val="footnote reference"/>
    <w:basedOn w:val="DefaultParagraphFont"/>
    <w:rsid w:val="00594B96"/>
    <w:rPr>
      <w:rFonts w:ascii="Times New Roman" w:hAnsi="Times New Roman"/>
      <w:sz w:val="20"/>
      <w:vertAlign w:val="superscript"/>
    </w:rPr>
  </w:style>
  <w:style w:type="character" w:styleId="CommentReference">
    <w:name w:val="annotation reference"/>
    <w:basedOn w:val="DefaultParagraphFont"/>
    <w:rsid w:val="00594B96"/>
    <w:rPr>
      <w:sz w:val="16"/>
      <w:szCs w:val="16"/>
    </w:rPr>
  </w:style>
  <w:style w:type="character" w:styleId="PageNumber">
    <w:name w:val="page number"/>
    <w:basedOn w:val="DefaultParagraphFont"/>
    <w:rsid w:val="00594B96"/>
  </w:style>
  <w:style w:type="character" w:styleId="EndnoteReference">
    <w:name w:val="endnote reference"/>
    <w:basedOn w:val="DefaultParagraphFont"/>
    <w:rsid w:val="00594B96"/>
    <w:rPr>
      <w:vertAlign w:val="superscript"/>
    </w:rPr>
  </w:style>
  <w:style w:type="paragraph" w:styleId="EndnoteText">
    <w:name w:val="endnote text"/>
    <w:basedOn w:val="Normal"/>
    <w:link w:val="EndnoteTextChar"/>
    <w:rsid w:val="00594B96"/>
    <w:rPr>
      <w:sz w:val="20"/>
    </w:rPr>
  </w:style>
  <w:style w:type="character" w:customStyle="1" w:styleId="EndnoteTextChar">
    <w:name w:val="Endnote Text Char"/>
    <w:basedOn w:val="DefaultParagraphFont"/>
    <w:link w:val="EndnoteText"/>
    <w:rsid w:val="00594B96"/>
  </w:style>
  <w:style w:type="paragraph" w:styleId="TableofAuthorities">
    <w:name w:val="table of authorities"/>
    <w:basedOn w:val="Normal"/>
    <w:next w:val="Normal"/>
    <w:rsid w:val="00594B96"/>
    <w:pPr>
      <w:ind w:left="240" w:hanging="240"/>
    </w:pPr>
  </w:style>
  <w:style w:type="paragraph" w:styleId="MacroText">
    <w:name w:val="macro"/>
    <w:link w:val="MacroTextChar"/>
    <w:rsid w:val="00594B9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94B96"/>
    <w:rPr>
      <w:rFonts w:ascii="Courier New" w:eastAsia="Times New Roman" w:hAnsi="Courier New" w:cs="Courier New"/>
      <w:lang w:eastAsia="en-AU"/>
    </w:rPr>
  </w:style>
  <w:style w:type="paragraph" w:styleId="TOAHeading">
    <w:name w:val="toa heading"/>
    <w:basedOn w:val="Normal"/>
    <w:next w:val="Normal"/>
    <w:rsid w:val="00594B96"/>
    <w:pPr>
      <w:spacing w:before="120"/>
    </w:pPr>
    <w:rPr>
      <w:rFonts w:ascii="Arial" w:hAnsi="Arial" w:cs="Arial"/>
      <w:b/>
      <w:bCs/>
    </w:rPr>
  </w:style>
  <w:style w:type="paragraph" w:styleId="List">
    <w:name w:val="List"/>
    <w:basedOn w:val="Normal"/>
    <w:rsid w:val="00594B96"/>
    <w:pPr>
      <w:ind w:left="283" w:hanging="283"/>
    </w:pPr>
  </w:style>
  <w:style w:type="paragraph" w:styleId="ListBullet">
    <w:name w:val="List Bullet"/>
    <w:basedOn w:val="Normal"/>
    <w:autoRedefine/>
    <w:rsid w:val="00594B96"/>
    <w:pPr>
      <w:tabs>
        <w:tab w:val="num" w:pos="360"/>
      </w:tabs>
      <w:ind w:left="360" w:hanging="360"/>
    </w:pPr>
  </w:style>
  <w:style w:type="paragraph" w:styleId="ListNumber">
    <w:name w:val="List Number"/>
    <w:basedOn w:val="Normal"/>
    <w:rsid w:val="00594B96"/>
    <w:pPr>
      <w:tabs>
        <w:tab w:val="num" w:pos="360"/>
      </w:tabs>
      <w:ind w:left="360" w:hanging="360"/>
    </w:pPr>
  </w:style>
  <w:style w:type="paragraph" w:styleId="List2">
    <w:name w:val="List 2"/>
    <w:basedOn w:val="Normal"/>
    <w:rsid w:val="00594B96"/>
    <w:pPr>
      <w:ind w:left="566" w:hanging="283"/>
    </w:pPr>
  </w:style>
  <w:style w:type="paragraph" w:styleId="List3">
    <w:name w:val="List 3"/>
    <w:basedOn w:val="Normal"/>
    <w:rsid w:val="00594B96"/>
    <w:pPr>
      <w:ind w:left="849" w:hanging="283"/>
    </w:pPr>
  </w:style>
  <w:style w:type="paragraph" w:styleId="List4">
    <w:name w:val="List 4"/>
    <w:basedOn w:val="Normal"/>
    <w:rsid w:val="00594B96"/>
    <w:pPr>
      <w:ind w:left="1132" w:hanging="283"/>
    </w:pPr>
  </w:style>
  <w:style w:type="paragraph" w:styleId="List5">
    <w:name w:val="List 5"/>
    <w:basedOn w:val="Normal"/>
    <w:rsid w:val="00594B96"/>
    <w:pPr>
      <w:ind w:left="1415" w:hanging="283"/>
    </w:pPr>
  </w:style>
  <w:style w:type="paragraph" w:styleId="ListBullet2">
    <w:name w:val="List Bullet 2"/>
    <w:basedOn w:val="Normal"/>
    <w:autoRedefine/>
    <w:rsid w:val="00594B96"/>
    <w:pPr>
      <w:tabs>
        <w:tab w:val="num" w:pos="360"/>
      </w:tabs>
    </w:pPr>
  </w:style>
  <w:style w:type="paragraph" w:styleId="ListBullet3">
    <w:name w:val="List Bullet 3"/>
    <w:basedOn w:val="Normal"/>
    <w:autoRedefine/>
    <w:rsid w:val="00594B96"/>
    <w:pPr>
      <w:tabs>
        <w:tab w:val="num" w:pos="926"/>
      </w:tabs>
      <w:ind w:left="926" w:hanging="360"/>
    </w:pPr>
  </w:style>
  <w:style w:type="paragraph" w:styleId="ListBullet4">
    <w:name w:val="List Bullet 4"/>
    <w:basedOn w:val="Normal"/>
    <w:autoRedefine/>
    <w:rsid w:val="00594B96"/>
    <w:pPr>
      <w:tabs>
        <w:tab w:val="num" w:pos="1209"/>
      </w:tabs>
      <w:ind w:left="1209" w:hanging="360"/>
    </w:pPr>
  </w:style>
  <w:style w:type="paragraph" w:styleId="ListBullet5">
    <w:name w:val="List Bullet 5"/>
    <w:basedOn w:val="Normal"/>
    <w:autoRedefine/>
    <w:rsid w:val="00594B96"/>
    <w:pPr>
      <w:tabs>
        <w:tab w:val="num" w:pos="1492"/>
      </w:tabs>
      <w:ind w:left="1492" w:hanging="360"/>
    </w:pPr>
  </w:style>
  <w:style w:type="paragraph" w:styleId="ListNumber2">
    <w:name w:val="List Number 2"/>
    <w:basedOn w:val="Normal"/>
    <w:rsid w:val="00594B96"/>
    <w:pPr>
      <w:tabs>
        <w:tab w:val="num" w:pos="643"/>
      </w:tabs>
      <w:ind w:left="643" w:hanging="360"/>
    </w:pPr>
  </w:style>
  <w:style w:type="paragraph" w:styleId="ListNumber3">
    <w:name w:val="List Number 3"/>
    <w:basedOn w:val="Normal"/>
    <w:rsid w:val="00594B96"/>
    <w:pPr>
      <w:tabs>
        <w:tab w:val="num" w:pos="926"/>
      </w:tabs>
      <w:ind w:left="926" w:hanging="360"/>
    </w:pPr>
  </w:style>
  <w:style w:type="paragraph" w:styleId="ListNumber4">
    <w:name w:val="List Number 4"/>
    <w:basedOn w:val="Normal"/>
    <w:rsid w:val="00594B96"/>
    <w:pPr>
      <w:tabs>
        <w:tab w:val="num" w:pos="1209"/>
      </w:tabs>
      <w:ind w:left="1209" w:hanging="360"/>
    </w:pPr>
  </w:style>
  <w:style w:type="paragraph" w:styleId="ListNumber5">
    <w:name w:val="List Number 5"/>
    <w:basedOn w:val="Normal"/>
    <w:rsid w:val="00594B96"/>
    <w:pPr>
      <w:tabs>
        <w:tab w:val="num" w:pos="1492"/>
      </w:tabs>
      <w:ind w:left="1492" w:hanging="360"/>
    </w:pPr>
  </w:style>
  <w:style w:type="paragraph" w:styleId="Title">
    <w:name w:val="Title"/>
    <w:basedOn w:val="Normal"/>
    <w:link w:val="TitleChar"/>
    <w:qFormat/>
    <w:rsid w:val="00594B96"/>
    <w:pPr>
      <w:spacing w:before="240" w:after="60"/>
    </w:pPr>
    <w:rPr>
      <w:rFonts w:ascii="Arial" w:hAnsi="Arial" w:cs="Arial"/>
      <w:b/>
      <w:bCs/>
      <w:sz w:val="40"/>
      <w:szCs w:val="40"/>
    </w:rPr>
  </w:style>
  <w:style w:type="character" w:customStyle="1" w:styleId="TitleChar">
    <w:name w:val="Title Char"/>
    <w:basedOn w:val="DefaultParagraphFont"/>
    <w:link w:val="Title"/>
    <w:rsid w:val="00594B96"/>
    <w:rPr>
      <w:rFonts w:ascii="Arial" w:hAnsi="Arial" w:cs="Arial"/>
      <w:b/>
      <w:bCs/>
      <w:sz w:val="40"/>
      <w:szCs w:val="40"/>
    </w:rPr>
  </w:style>
  <w:style w:type="paragraph" w:styleId="Closing">
    <w:name w:val="Closing"/>
    <w:basedOn w:val="Normal"/>
    <w:link w:val="ClosingChar"/>
    <w:rsid w:val="00594B96"/>
    <w:pPr>
      <w:ind w:left="4252"/>
    </w:pPr>
  </w:style>
  <w:style w:type="character" w:customStyle="1" w:styleId="ClosingChar">
    <w:name w:val="Closing Char"/>
    <w:basedOn w:val="DefaultParagraphFont"/>
    <w:link w:val="Closing"/>
    <w:rsid w:val="00594B96"/>
    <w:rPr>
      <w:sz w:val="22"/>
    </w:rPr>
  </w:style>
  <w:style w:type="paragraph" w:styleId="Signature">
    <w:name w:val="Signature"/>
    <w:basedOn w:val="Normal"/>
    <w:link w:val="SignatureChar"/>
    <w:rsid w:val="00594B96"/>
    <w:pPr>
      <w:ind w:left="4252"/>
    </w:pPr>
  </w:style>
  <w:style w:type="character" w:customStyle="1" w:styleId="SignatureChar">
    <w:name w:val="Signature Char"/>
    <w:basedOn w:val="DefaultParagraphFont"/>
    <w:link w:val="Signature"/>
    <w:rsid w:val="00594B96"/>
    <w:rPr>
      <w:sz w:val="22"/>
    </w:rPr>
  </w:style>
  <w:style w:type="paragraph" w:styleId="BodyText">
    <w:name w:val="Body Text"/>
    <w:basedOn w:val="Normal"/>
    <w:link w:val="BodyTextChar"/>
    <w:rsid w:val="00594B96"/>
    <w:pPr>
      <w:spacing w:after="120"/>
    </w:pPr>
  </w:style>
  <w:style w:type="character" w:customStyle="1" w:styleId="BodyTextChar">
    <w:name w:val="Body Text Char"/>
    <w:basedOn w:val="DefaultParagraphFont"/>
    <w:link w:val="BodyText"/>
    <w:rsid w:val="00594B96"/>
    <w:rPr>
      <w:sz w:val="22"/>
    </w:rPr>
  </w:style>
  <w:style w:type="paragraph" w:styleId="BodyTextIndent">
    <w:name w:val="Body Text Indent"/>
    <w:basedOn w:val="Normal"/>
    <w:link w:val="BodyTextIndentChar"/>
    <w:rsid w:val="00594B96"/>
    <w:pPr>
      <w:spacing w:after="120"/>
      <w:ind w:left="283"/>
    </w:pPr>
  </w:style>
  <w:style w:type="character" w:customStyle="1" w:styleId="BodyTextIndentChar">
    <w:name w:val="Body Text Indent Char"/>
    <w:basedOn w:val="DefaultParagraphFont"/>
    <w:link w:val="BodyTextIndent"/>
    <w:rsid w:val="00594B96"/>
    <w:rPr>
      <w:sz w:val="22"/>
    </w:rPr>
  </w:style>
  <w:style w:type="paragraph" w:styleId="ListContinue">
    <w:name w:val="List Continue"/>
    <w:basedOn w:val="Normal"/>
    <w:rsid w:val="00594B96"/>
    <w:pPr>
      <w:spacing w:after="120"/>
      <w:ind w:left="283"/>
    </w:pPr>
  </w:style>
  <w:style w:type="paragraph" w:styleId="ListContinue2">
    <w:name w:val="List Continue 2"/>
    <w:basedOn w:val="Normal"/>
    <w:rsid w:val="00594B96"/>
    <w:pPr>
      <w:spacing w:after="120"/>
      <w:ind w:left="566"/>
    </w:pPr>
  </w:style>
  <w:style w:type="paragraph" w:styleId="ListContinue3">
    <w:name w:val="List Continue 3"/>
    <w:basedOn w:val="Normal"/>
    <w:rsid w:val="00594B96"/>
    <w:pPr>
      <w:spacing w:after="120"/>
      <w:ind w:left="849"/>
    </w:pPr>
  </w:style>
  <w:style w:type="paragraph" w:styleId="ListContinue4">
    <w:name w:val="List Continue 4"/>
    <w:basedOn w:val="Normal"/>
    <w:rsid w:val="00594B96"/>
    <w:pPr>
      <w:spacing w:after="120"/>
      <w:ind w:left="1132"/>
    </w:pPr>
  </w:style>
  <w:style w:type="paragraph" w:styleId="ListContinue5">
    <w:name w:val="List Continue 5"/>
    <w:basedOn w:val="Normal"/>
    <w:rsid w:val="00594B96"/>
    <w:pPr>
      <w:spacing w:after="120"/>
      <w:ind w:left="1415"/>
    </w:pPr>
  </w:style>
  <w:style w:type="paragraph" w:styleId="MessageHeader">
    <w:name w:val="Message Header"/>
    <w:basedOn w:val="Normal"/>
    <w:link w:val="MessageHeaderChar"/>
    <w:rsid w:val="00594B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94B96"/>
    <w:rPr>
      <w:rFonts w:ascii="Arial" w:hAnsi="Arial" w:cs="Arial"/>
      <w:sz w:val="22"/>
      <w:shd w:val="pct20" w:color="auto" w:fill="auto"/>
    </w:rPr>
  </w:style>
  <w:style w:type="paragraph" w:styleId="Subtitle">
    <w:name w:val="Subtitle"/>
    <w:basedOn w:val="Normal"/>
    <w:link w:val="SubtitleChar"/>
    <w:qFormat/>
    <w:rsid w:val="00594B96"/>
    <w:pPr>
      <w:spacing w:after="60"/>
      <w:jc w:val="center"/>
      <w:outlineLvl w:val="1"/>
    </w:pPr>
    <w:rPr>
      <w:rFonts w:ascii="Arial" w:hAnsi="Arial" w:cs="Arial"/>
    </w:rPr>
  </w:style>
  <w:style w:type="character" w:customStyle="1" w:styleId="SubtitleChar">
    <w:name w:val="Subtitle Char"/>
    <w:basedOn w:val="DefaultParagraphFont"/>
    <w:link w:val="Subtitle"/>
    <w:rsid w:val="00594B96"/>
    <w:rPr>
      <w:rFonts w:ascii="Arial" w:hAnsi="Arial" w:cs="Arial"/>
      <w:sz w:val="22"/>
    </w:rPr>
  </w:style>
  <w:style w:type="paragraph" w:styleId="Salutation">
    <w:name w:val="Salutation"/>
    <w:basedOn w:val="Normal"/>
    <w:next w:val="Normal"/>
    <w:link w:val="SalutationChar"/>
    <w:rsid w:val="00594B96"/>
  </w:style>
  <w:style w:type="character" w:customStyle="1" w:styleId="SalutationChar">
    <w:name w:val="Salutation Char"/>
    <w:basedOn w:val="DefaultParagraphFont"/>
    <w:link w:val="Salutation"/>
    <w:rsid w:val="00594B96"/>
    <w:rPr>
      <w:sz w:val="22"/>
    </w:rPr>
  </w:style>
  <w:style w:type="paragraph" w:styleId="Date">
    <w:name w:val="Date"/>
    <w:basedOn w:val="Normal"/>
    <w:next w:val="Normal"/>
    <w:link w:val="DateChar"/>
    <w:rsid w:val="00594B96"/>
  </w:style>
  <w:style w:type="character" w:customStyle="1" w:styleId="DateChar">
    <w:name w:val="Date Char"/>
    <w:basedOn w:val="DefaultParagraphFont"/>
    <w:link w:val="Date"/>
    <w:rsid w:val="00594B96"/>
    <w:rPr>
      <w:sz w:val="22"/>
    </w:rPr>
  </w:style>
  <w:style w:type="paragraph" w:styleId="BodyTextFirstIndent">
    <w:name w:val="Body Text First Indent"/>
    <w:basedOn w:val="BodyText"/>
    <w:link w:val="BodyTextFirstIndentChar"/>
    <w:rsid w:val="00594B96"/>
    <w:pPr>
      <w:ind w:firstLine="210"/>
    </w:pPr>
  </w:style>
  <w:style w:type="character" w:customStyle="1" w:styleId="BodyTextFirstIndentChar">
    <w:name w:val="Body Text First Indent Char"/>
    <w:basedOn w:val="BodyTextChar"/>
    <w:link w:val="BodyTextFirstIndent"/>
    <w:rsid w:val="00594B96"/>
    <w:rPr>
      <w:sz w:val="22"/>
    </w:rPr>
  </w:style>
  <w:style w:type="paragraph" w:styleId="BodyTextFirstIndent2">
    <w:name w:val="Body Text First Indent 2"/>
    <w:basedOn w:val="BodyTextIndent"/>
    <w:link w:val="BodyTextFirstIndent2Char"/>
    <w:rsid w:val="00594B96"/>
    <w:pPr>
      <w:ind w:firstLine="210"/>
    </w:pPr>
  </w:style>
  <w:style w:type="character" w:customStyle="1" w:styleId="BodyTextFirstIndent2Char">
    <w:name w:val="Body Text First Indent 2 Char"/>
    <w:basedOn w:val="BodyTextIndentChar"/>
    <w:link w:val="BodyTextFirstIndent2"/>
    <w:rsid w:val="00594B96"/>
    <w:rPr>
      <w:sz w:val="22"/>
    </w:rPr>
  </w:style>
  <w:style w:type="paragraph" w:styleId="BodyText2">
    <w:name w:val="Body Text 2"/>
    <w:basedOn w:val="Normal"/>
    <w:link w:val="BodyText2Char"/>
    <w:rsid w:val="00594B96"/>
    <w:pPr>
      <w:spacing w:after="120" w:line="480" w:lineRule="auto"/>
    </w:pPr>
  </w:style>
  <w:style w:type="character" w:customStyle="1" w:styleId="BodyText2Char">
    <w:name w:val="Body Text 2 Char"/>
    <w:basedOn w:val="DefaultParagraphFont"/>
    <w:link w:val="BodyText2"/>
    <w:rsid w:val="00594B96"/>
    <w:rPr>
      <w:sz w:val="22"/>
    </w:rPr>
  </w:style>
  <w:style w:type="paragraph" w:styleId="BodyText3">
    <w:name w:val="Body Text 3"/>
    <w:basedOn w:val="Normal"/>
    <w:link w:val="BodyText3Char"/>
    <w:rsid w:val="00594B96"/>
    <w:pPr>
      <w:spacing w:after="120"/>
    </w:pPr>
    <w:rPr>
      <w:sz w:val="16"/>
      <w:szCs w:val="16"/>
    </w:rPr>
  </w:style>
  <w:style w:type="character" w:customStyle="1" w:styleId="BodyText3Char">
    <w:name w:val="Body Text 3 Char"/>
    <w:basedOn w:val="DefaultParagraphFont"/>
    <w:link w:val="BodyText3"/>
    <w:rsid w:val="00594B96"/>
    <w:rPr>
      <w:sz w:val="16"/>
      <w:szCs w:val="16"/>
    </w:rPr>
  </w:style>
  <w:style w:type="paragraph" w:styleId="BodyTextIndent2">
    <w:name w:val="Body Text Indent 2"/>
    <w:basedOn w:val="Normal"/>
    <w:link w:val="BodyTextIndent2Char"/>
    <w:rsid w:val="00594B96"/>
    <w:pPr>
      <w:spacing w:after="120" w:line="480" w:lineRule="auto"/>
      <w:ind w:left="283"/>
    </w:pPr>
  </w:style>
  <w:style w:type="character" w:customStyle="1" w:styleId="BodyTextIndent2Char">
    <w:name w:val="Body Text Indent 2 Char"/>
    <w:basedOn w:val="DefaultParagraphFont"/>
    <w:link w:val="BodyTextIndent2"/>
    <w:rsid w:val="00594B96"/>
    <w:rPr>
      <w:sz w:val="22"/>
    </w:rPr>
  </w:style>
  <w:style w:type="paragraph" w:styleId="BodyTextIndent3">
    <w:name w:val="Body Text Indent 3"/>
    <w:basedOn w:val="Normal"/>
    <w:link w:val="BodyTextIndent3Char"/>
    <w:rsid w:val="00594B96"/>
    <w:pPr>
      <w:spacing w:after="120"/>
      <w:ind w:left="283"/>
    </w:pPr>
    <w:rPr>
      <w:sz w:val="16"/>
      <w:szCs w:val="16"/>
    </w:rPr>
  </w:style>
  <w:style w:type="character" w:customStyle="1" w:styleId="BodyTextIndent3Char">
    <w:name w:val="Body Text Indent 3 Char"/>
    <w:basedOn w:val="DefaultParagraphFont"/>
    <w:link w:val="BodyTextIndent3"/>
    <w:rsid w:val="00594B96"/>
    <w:rPr>
      <w:sz w:val="16"/>
      <w:szCs w:val="16"/>
    </w:rPr>
  </w:style>
  <w:style w:type="paragraph" w:styleId="BlockText">
    <w:name w:val="Block Text"/>
    <w:basedOn w:val="Normal"/>
    <w:rsid w:val="00594B96"/>
    <w:pPr>
      <w:spacing w:after="120"/>
      <w:ind w:left="1440" w:right="1440"/>
    </w:pPr>
  </w:style>
  <w:style w:type="character" w:styleId="Hyperlink">
    <w:name w:val="Hyperlink"/>
    <w:basedOn w:val="DefaultParagraphFont"/>
    <w:rsid w:val="00594B96"/>
    <w:rPr>
      <w:color w:val="0000FF"/>
      <w:u w:val="single"/>
    </w:rPr>
  </w:style>
  <w:style w:type="character" w:styleId="FollowedHyperlink">
    <w:name w:val="FollowedHyperlink"/>
    <w:basedOn w:val="DefaultParagraphFont"/>
    <w:rsid w:val="00594B96"/>
    <w:rPr>
      <w:color w:val="800080"/>
      <w:u w:val="single"/>
    </w:rPr>
  </w:style>
  <w:style w:type="character" w:styleId="Strong">
    <w:name w:val="Strong"/>
    <w:basedOn w:val="DefaultParagraphFont"/>
    <w:qFormat/>
    <w:rsid w:val="00594B96"/>
    <w:rPr>
      <w:b/>
      <w:bCs/>
    </w:rPr>
  </w:style>
  <w:style w:type="character" w:styleId="Emphasis">
    <w:name w:val="Emphasis"/>
    <w:basedOn w:val="DefaultParagraphFont"/>
    <w:qFormat/>
    <w:rsid w:val="00594B96"/>
    <w:rPr>
      <w:i/>
      <w:iCs/>
    </w:rPr>
  </w:style>
  <w:style w:type="paragraph" w:styleId="DocumentMap">
    <w:name w:val="Document Map"/>
    <w:basedOn w:val="Normal"/>
    <w:link w:val="DocumentMapChar"/>
    <w:rsid w:val="00594B96"/>
    <w:pPr>
      <w:shd w:val="clear" w:color="auto" w:fill="000080"/>
    </w:pPr>
    <w:rPr>
      <w:rFonts w:ascii="Tahoma" w:hAnsi="Tahoma" w:cs="Tahoma"/>
    </w:rPr>
  </w:style>
  <w:style w:type="character" w:customStyle="1" w:styleId="DocumentMapChar">
    <w:name w:val="Document Map Char"/>
    <w:basedOn w:val="DefaultParagraphFont"/>
    <w:link w:val="DocumentMap"/>
    <w:rsid w:val="00594B96"/>
    <w:rPr>
      <w:rFonts w:ascii="Tahoma" w:hAnsi="Tahoma" w:cs="Tahoma"/>
      <w:sz w:val="22"/>
      <w:shd w:val="clear" w:color="auto" w:fill="000080"/>
    </w:rPr>
  </w:style>
  <w:style w:type="paragraph" w:styleId="PlainText">
    <w:name w:val="Plain Text"/>
    <w:basedOn w:val="Normal"/>
    <w:link w:val="PlainTextChar"/>
    <w:rsid w:val="00594B96"/>
    <w:rPr>
      <w:rFonts w:ascii="Courier New" w:hAnsi="Courier New" w:cs="Courier New"/>
      <w:sz w:val="20"/>
    </w:rPr>
  </w:style>
  <w:style w:type="character" w:customStyle="1" w:styleId="PlainTextChar">
    <w:name w:val="Plain Text Char"/>
    <w:basedOn w:val="DefaultParagraphFont"/>
    <w:link w:val="PlainText"/>
    <w:rsid w:val="00594B96"/>
    <w:rPr>
      <w:rFonts w:ascii="Courier New" w:hAnsi="Courier New" w:cs="Courier New"/>
    </w:rPr>
  </w:style>
  <w:style w:type="paragraph" w:styleId="E-mailSignature">
    <w:name w:val="E-mail Signature"/>
    <w:basedOn w:val="Normal"/>
    <w:link w:val="E-mailSignatureChar"/>
    <w:rsid w:val="00594B96"/>
  </w:style>
  <w:style w:type="character" w:customStyle="1" w:styleId="E-mailSignatureChar">
    <w:name w:val="E-mail Signature Char"/>
    <w:basedOn w:val="DefaultParagraphFont"/>
    <w:link w:val="E-mailSignature"/>
    <w:rsid w:val="00594B96"/>
    <w:rPr>
      <w:sz w:val="22"/>
    </w:rPr>
  </w:style>
  <w:style w:type="paragraph" w:styleId="NormalWeb">
    <w:name w:val="Normal (Web)"/>
    <w:basedOn w:val="Normal"/>
    <w:rsid w:val="00594B96"/>
  </w:style>
  <w:style w:type="character" w:styleId="HTMLAcronym">
    <w:name w:val="HTML Acronym"/>
    <w:basedOn w:val="DefaultParagraphFont"/>
    <w:rsid w:val="00594B96"/>
  </w:style>
  <w:style w:type="paragraph" w:styleId="HTMLAddress">
    <w:name w:val="HTML Address"/>
    <w:basedOn w:val="Normal"/>
    <w:link w:val="HTMLAddressChar"/>
    <w:rsid w:val="00594B96"/>
    <w:rPr>
      <w:i/>
      <w:iCs/>
    </w:rPr>
  </w:style>
  <w:style w:type="character" w:customStyle="1" w:styleId="HTMLAddressChar">
    <w:name w:val="HTML Address Char"/>
    <w:basedOn w:val="DefaultParagraphFont"/>
    <w:link w:val="HTMLAddress"/>
    <w:rsid w:val="00594B96"/>
    <w:rPr>
      <w:i/>
      <w:iCs/>
      <w:sz w:val="22"/>
    </w:rPr>
  </w:style>
  <w:style w:type="character" w:styleId="HTMLCite">
    <w:name w:val="HTML Cite"/>
    <w:basedOn w:val="DefaultParagraphFont"/>
    <w:rsid w:val="00594B96"/>
    <w:rPr>
      <w:i/>
      <w:iCs/>
    </w:rPr>
  </w:style>
  <w:style w:type="character" w:styleId="HTMLCode">
    <w:name w:val="HTML Code"/>
    <w:basedOn w:val="DefaultParagraphFont"/>
    <w:rsid w:val="00594B96"/>
    <w:rPr>
      <w:rFonts w:ascii="Courier New" w:hAnsi="Courier New" w:cs="Courier New"/>
      <w:sz w:val="20"/>
      <w:szCs w:val="20"/>
    </w:rPr>
  </w:style>
  <w:style w:type="character" w:styleId="HTMLDefinition">
    <w:name w:val="HTML Definition"/>
    <w:basedOn w:val="DefaultParagraphFont"/>
    <w:rsid w:val="00594B96"/>
    <w:rPr>
      <w:i/>
      <w:iCs/>
    </w:rPr>
  </w:style>
  <w:style w:type="character" w:styleId="HTMLKeyboard">
    <w:name w:val="HTML Keyboard"/>
    <w:basedOn w:val="DefaultParagraphFont"/>
    <w:rsid w:val="00594B96"/>
    <w:rPr>
      <w:rFonts w:ascii="Courier New" w:hAnsi="Courier New" w:cs="Courier New"/>
      <w:sz w:val="20"/>
      <w:szCs w:val="20"/>
    </w:rPr>
  </w:style>
  <w:style w:type="paragraph" w:styleId="HTMLPreformatted">
    <w:name w:val="HTML Preformatted"/>
    <w:basedOn w:val="Normal"/>
    <w:link w:val="HTMLPreformattedChar"/>
    <w:rsid w:val="00594B96"/>
    <w:rPr>
      <w:rFonts w:ascii="Courier New" w:hAnsi="Courier New" w:cs="Courier New"/>
      <w:sz w:val="20"/>
    </w:rPr>
  </w:style>
  <w:style w:type="character" w:customStyle="1" w:styleId="HTMLPreformattedChar">
    <w:name w:val="HTML Preformatted Char"/>
    <w:basedOn w:val="DefaultParagraphFont"/>
    <w:link w:val="HTMLPreformatted"/>
    <w:rsid w:val="00594B96"/>
    <w:rPr>
      <w:rFonts w:ascii="Courier New" w:hAnsi="Courier New" w:cs="Courier New"/>
    </w:rPr>
  </w:style>
  <w:style w:type="character" w:styleId="HTMLSample">
    <w:name w:val="HTML Sample"/>
    <w:basedOn w:val="DefaultParagraphFont"/>
    <w:rsid w:val="00594B96"/>
    <w:rPr>
      <w:rFonts w:ascii="Courier New" w:hAnsi="Courier New" w:cs="Courier New"/>
    </w:rPr>
  </w:style>
  <w:style w:type="character" w:styleId="HTMLTypewriter">
    <w:name w:val="HTML Typewriter"/>
    <w:basedOn w:val="DefaultParagraphFont"/>
    <w:rsid w:val="00594B96"/>
    <w:rPr>
      <w:rFonts w:ascii="Courier New" w:hAnsi="Courier New" w:cs="Courier New"/>
      <w:sz w:val="20"/>
      <w:szCs w:val="20"/>
    </w:rPr>
  </w:style>
  <w:style w:type="character" w:styleId="HTMLVariable">
    <w:name w:val="HTML Variable"/>
    <w:basedOn w:val="DefaultParagraphFont"/>
    <w:rsid w:val="00594B96"/>
    <w:rPr>
      <w:i/>
      <w:iCs/>
    </w:rPr>
  </w:style>
  <w:style w:type="paragraph" w:styleId="CommentSubject">
    <w:name w:val="annotation subject"/>
    <w:basedOn w:val="CommentText"/>
    <w:next w:val="CommentText"/>
    <w:link w:val="CommentSubjectChar"/>
    <w:rsid w:val="00594B96"/>
    <w:rPr>
      <w:b/>
      <w:bCs/>
    </w:rPr>
  </w:style>
  <w:style w:type="character" w:customStyle="1" w:styleId="CommentSubjectChar">
    <w:name w:val="Comment Subject Char"/>
    <w:basedOn w:val="CommentTextChar"/>
    <w:link w:val="CommentSubject"/>
    <w:rsid w:val="00594B96"/>
    <w:rPr>
      <w:b/>
      <w:bCs/>
    </w:rPr>
  </w:style>
  <w:style w:type="numbering" w:styleId="1ai">
    <w:name w:val="Outline List 1"/>
    <w:basedOn w:val="NoList"/>
    <w:rsid w:val="00594B96"/>
    <w:pPr>
      <w:numPr>
        <w:numId w:val="14"/>
      </w:numPr>
    </w:pPr>
  </w:style>
  <w:style w:type="numbering" w:styleId="111111">
    <w:name w:val="Outline List 2"/>
    <w:basedOn w:val="NoList"/>
    <w:rsid w:val="00594B96"/>
    <w:pPr>
      <w:numPr>
        <w:numId w:val="15"/>
      </w:numPr>
    </w:pPr>
  </w:style>
  <w:style w:type="numbering" w:styleId="ArticleSection">
    <w:name w:val="Outline List 3"/>
    <w:basedOn w:val="NoList"/>
    <w:rsid w:val="00594B96"/>
    <w:pPr>
      <w:numPr>
        <w:numId w:val="17"/>
      </w:numPr>
    </w:pPr>
  </w:style>
  <w:style w:type="table" w:styleId="TableSimple1">
    <w:name w:val="Table Simple 1"/>
    <w:basedOn w:val="TableNormal"/>
    <w:rsid w:val="00594B9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94B9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94B9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94B9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94B9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94B9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94B9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94B9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94B9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94B9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94B9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94B9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94B9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94B9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94B9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94B9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94B9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94B9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94B9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94B9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94B9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94B9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94B9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94B9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94B9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94B9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94B9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94B9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94B9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94B9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94B9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94B9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94B9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94B9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94B9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94B9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94B9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94B9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94B9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94B9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94B9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94B9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94B9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94B96"/>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3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386AB-1617-4368-81F0-AFE3C7D8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19</Pages>
  <Words>4564</Words>
  <Characters>26018</Characters>
  <Application>Microsoft Office Word</Application>
  <DocSecurity>0</DocSecurity>
  <PresentationFormat/>
  <Lines>216</Lines>
  <Paragraphs>61</Paragraphs>
  <ScaleCrop>false</ScaleCrop>
  <HeadingPairs>
    <vt:vector size="2" baseType="variant">
      <vt:variant>
        <vt:lpstr>Title</vt:lpstr>
      </vt:variant>
      <vt:variant>
        <vt:i4>1</vt:i4>
      </vt:variant>
    </vt:vector>
  </HeadingPairs>
  <TitlesOfParts>
    <vt:vector size="1" baseType="lpstr">
      <vt:lpstr>Biosecurity (Conditionally Non-prohibited Goods) Amendment (2022 Measures No. 1) Determination 2022</vt:lpstr>
    </vt:vector>
  </TitlesOfParts>
  <Manager/>
  <Company/>
  <LinksUpToDate>false</LinksUpToDate>
  <CharactersWithSpaces>30521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2022-04-14T04:51:00Z</dcterms:created>
  <dcterms:modified xsi:type="dcterms:W3CDTF">2022-04-19T04:31:00Z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(Conditionally Non-prohibited Goods) Amendment (2022 Measures No. 1) Determination 2022</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OPC65288</vt:lpwstr>
  </property>
  <property fmtid="{D5CDD505-2E9C-101B-9397-08002B2CF9AE}" pid="10" name="DLM">
    <vt:lpwstr> </vt:lpwstr>
  </property>
  <property fmtid="{D5CDD505-2E9C-101B-9397-08002B2CF9AE}" pid="11" name="Classification">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B</vt:lpwstr>
  </property>
  <property fmtid="{D5CDD505-2E9C-101B-9397-08002B2CF9AE}" pid="15" name="CounterSign">
    <vt:lpwstr/>
  </property>
  <property fmtid="{D5CDD505-2E9C-101B-9397-08002B2CF9AE}" pid="16" name="DateMade">
    <vt:lpwstr>7 April 2022</vt:lpwstr>
  </property>
</Properties>
</file>