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53" w:rsidRDefault="00006A53" w:rsidP="00006A53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643D93" wp14:editId="2D9B2D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53" w:rsidRDefault="00006A53" w:rsidP="00006A53">
      <w:pPr>
        <w:rPr>
          <w:sz w:val="19"/>
        </w:rPr>
      </w:pPr>
    </w:p>
    <w:p w:rsidR="00006A53" w:rsidRPr="00E500D4" w:rsidRDefault="00006A53" w:rsidP="00006A53">
      <w:pPr>
        <w:pStyle w:val="ShortT"/>
      </w:pPr>
      <w:r>
        <w:t>Anti-Money Laundering and Counter</w:t>
      </w:r>
      <w:r>
        <w:noBreakHyphen/>
        <w:t xml:space="preserve">Terrorism Financing Rules Amendment Instrument 2022 </w:t>
      </w:r>
      <w:r w:rsidRPr="000C1506">
        <w:t xml:space="preserve">(No. </w:t>
      </w:r>
      <w:r>
        <w:t>1</w:t>
      </w:r>
      <w:r w:rsidRPr="000C1506">
        <w:t>)</w:t>
      </w:r>
    </w:p>
    <w:p w:rsidR="00006A53" w:rsidRPr="00DA182D" w:rsidRDefault="00006A53" w:rsidP="00006A53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Nicole Rose</w:t>
      </w:r>
      <w:r w:rsidRPr="00DA182D">
        <w:rPr>
          <w:szCs w:val="22"/>
        </w:rPr>
        <w:t xml:space="preserve">, </w:t>
      </w:r>
      <w:r>
        <w:rPr>
          <w:szCs w:val="22"/>
        </w:rPr>
        <w:t>Chief Executive Officer, Australian Transaction Reports and Analysis Centre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legislative instrument</w:t>
      </w:r>
      <w:r w:rsidRPr="00DA182D">
        <w:rPr>
          <w:szCs w:val="22"/>
        </w:rPr>
        <w:t>.</w:t>
      </w:r>
    </w:p>
    <w:p w:rsidR="00006A53" w:rsidRDefault="00FF5933" w:rsidP="00006A5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41954">
        <w:rPr>
          <w:szCs w:val="22"/>
        </w:rPr>
        <w:t xml:space="preserve"> </w:t>
      </w:r>
      <w:bookmarkStart w:id="0" w:name="_GoBack"/>
      <w:bookmarkEnd w:id="0"/>
      <w:r>
        <w:rPr>
          <w:szCs w:val="22"/>
        </w:rPr>
        <w:t>28</w:t>
      </w:r>
      <w:r w:rsidR="00006A53">
        <w:rPr>
          <w:szCs w:val="22"/>
        </w:rPr>
        <w:t xml:space="preserve"> April 2022</w:t>
      </w:r>
    </w:p>
    <w:p w:rsidR="00006A53" w:rsidRDefault="00006A53" w:rsidP="00006A53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</w:p>
    <w:p w:rsidR="00006A53" w:rsidRDefault="00FF5933" w:rsidP="00006A5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[signed]</w:t>
      </w:r>
    </w:p>
    <w:p w:rsidR="00006A53" w:rsidRDefault="00006A53" w:rsidP="00006A53">
      <w:pPr>
        <w:keepNext/>
        <w:spacing w:before="300" w:line="240" w:lineRule="atLeast"/>
        <w:ind w:right="397"/>
        <w:jc w:val="both"/>
        <w:rPr>
          <w:b/>
          <w:szCs w:val="22"/>
        </w:rPr>
      </w:pPr>
      <w:r w:rsidRPr="00596AD9">
        <w:rPr>
          <w:szCs w:val="22"/>
        </w:rPr>
        <w:t>Nicole Rose</w:t>
      </w:r>
      <w:r>
        <w:rPr>
          <w:szCs w:val="22"/>
        </w:rPr>
        <w:t xml:space="preserve"> PSM</w:t>
      </w:r>
    </w:p>
    <w:p w:rsidR="00006A53" w:rsidRDefault="00006A53" w:rsidP="00006A53">
      <w:pPr>
        <w:pStyle w:val="SignCoverPageEnd"/>
        <w:ind w:right="91"/>
        <w:rPr>
          <w:sz w:val="22"/>
        </w:rPr>
      </w:pPr>
      <w:r>
        <w:rPr>
          <w:sz w:val="22"/>
        </w:rPr>
        <w:t>Chief Executive Officer</w:t>
      </w:r>
    </w:p>
    <w:p w:rsidR="00006A53" w:rsidRDefault="00006A53" w:rsidP="00006A53">
      <w:pPr>
        <w:pStyle w:val="SignCoverPageEnd"/>
        <w:ind w:right="91"/>
        <w:rPr>
          <w:sz w:val="22"/>
        </w:rPr>
      </w:pPr>
      <w:r>
        <w:rPr>
          <w:sz w:val="22"/>
        </w:rPr>
        <w:t>Australian Transaction Reports and Analysis Centre</w:t>
      </w:r>
    </w:p>
    <w:p w:rsidR="00006A53" w:rsidRDefault="00006A53">
      <w:pPr>
        <w:spacing w:after="120" w:line="276" w:lineRule="auto"/>
        <w:rPr>
          <w:sz w:val="36"/>
        </w:rPr>
      </w:pPr>
      <w:r>
        <w:rPr>
          <w:sz w:val="36"/>
        </w:rPr>
        <w:br w:type="page"/>
      </w:r>
    </w:p>
    <w:p w:rsidR="0027757A" w:rsidRDefault="0027757A" w:rsidP="0027757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743848" w:rsidRDefault="002775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43848">
        <w:rPr>
          <w:noProof/>
        </w:rPr>
        <w:t>1  Name</w:t>
      </w:r>
      <w:r w:rsidR="00743848">
        <w:rPr>
          <w:noProof/>
        </w:rPr>
        <w:tab/>
      </w:r>
      <w:r w:rsidR="00743848">
        <w:rPr>
          <w:noProof/>
        </w:rPr>
        <w:fldChar w:fldCharType="begin"/>
      </w:r>
      <w:r w:rsidR="00743848">
        <w:rPr>
          <w:noProof/>
        </w:rPr>
        <w:instrText xml:space="preserve"> PAGEREF _Toc101364125 \h </w:instrText>
      </w:r>
      <w:r w:rsidR="00743848">
        <w:rPr>
          <w:noProof/>
        </w:rPr>
      </w:r>
      <w:r w:rsidR="00743848">
        <w:rPr>
          <w:noProof/>
        </w:rPr>
        <w:fldChar w:fldCharType="separate"/>
      </w:r>
      <w:r w:rsidR="00743848">
        <w:rPr>
          <w:noProof/>
        </w:rPr>
        <w:t>1</w:t>
      </w:r>
      <w:r w:rsidR="00743848">
        <w:rPr>
          <w:noProof/>
        </w:rPr>
        <w:fldChar w:fldCharType="end"/>
      </w:r>
    </w:p>
    <w:p w:rsidR="00743848" w:rsidRDefault="00743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_Toc101364126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43848" w:rsidRDefault="00743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_Toc101364127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43848" w:rsidRDefault="00743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_Toc101364128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43848" w:rsidRDefault="007438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_Toc101364129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43848" w:rsidRDefault="007438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_Toc101364130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7757A" w:rsidRDefault="0027757A" w:rsidP="0027757A">
      <w:r w:rsidRPr="005E317F">
        <w:rPr>
          <w:rFonts w:cs="Times New Roman"/>
          <w:sz w:val="20"/>
        </w:rPr>
        <w:fldChar w:fldCharType="end"/>
      </w:r>
    </w:p>
    <w:p w:rsidR="0027757A" w:rsidRDefault="0027757A" w:rsidP="0027757A"/>
    <w:p w:rsidR="00FF7F9E" w:rsidRDefault="00FF7F9E" w:rsidP="0027757A"/>
    <w:p w:rsidR="00FF7F9E" w:rsidRPr="00FF7F9E" w:rsidRDefault="00FF7F9E" w:rsidP="00FF7F9E"/>
    <w:p w:rsidR="00FF7F9E" w:rsidRPr="00FF7F9E" w:rsidRDefault="00FF7F9E" w:rsidP="00FF7F9E"/>
    <w:p w:rsidR="00FF7F9E" w:rsidRPr="00FF7F9E" w:rsidRDefault="00FF7F9E" w:rsidP="00FF7F9E"/>
    <w:p w:rsidR="00FF7F9E" w:rsidRPr="00FF7F9E" w:rsidRDefault="00FF7F9E" w:rsidP="00FF7F9E"/>
    <w:p w:rsidR="00FF7F9E" w:rsidRPr="00FF7F9E" w:rsidRDefault="00FF7F9E" w:rsidP="00FF7F9E"/>
    <w:p w:rsidR="00FF7F9E" w:rsidRPr="00FF7F9E" w:rsidRDefault="00FF7F9E" w:rsidP="00FF7F9E"/>
    <w:p w:rsidR="00FF7F9E" w:rsidRPr="00FF7F9E" w:rsidRDefault="00FF7F9E" w:rsidP="00FF7F9E"/>
    <w:p w:rsidR="00FF7F9E" w:rsidRPr="00FF7F9E" w:rsidRDefault="00FF7F9E" w:rsidP="00FF7F9E"/>
    <w:p w:rsidR="00FF7F9E" w:rsidRPr="00FF7F9E" w:rsidRDefault="00FF7F9E" w:rsidP="00FF7F9E"/>
    <w:p w:rsidR="00FF7F9E" w:rsidRPr="00FF7F9E" w:rsidRDefault="00FF7F9E" w:rsidP="00FF7F9E"/>
    <w:p w:rsidR="00FF7F9E" w:rsidRPr="00FF7F9E" w:rsidRDefault="00FF7F9E" w:rsidP="00FF7F9E"/>
    <w:p w:rsidR="00FF7F9E" w:rsidRDefault="00FF7F9E" w:rsidP="00FF7F9E">
      <w:pPr>
        <w:tabs>
          <w:tab w:val="left" w:pos="4965"/>
        </w:tabs>
      </w:pPr>
      <w:r>
        <w:tab/>
      </w:r>
    </w:p>
    <w:p w:rsidR="0027757A" w:rsidRPr="00FF7F9E" w:rsidRDefault="00FF7F9E" w:rsidP="00FF7F9E">
      <w:pPr>
        <w:tabs>
          <w:tab w:val="left" w:pos="4965"/>
        </w:tabs>
        <w:sectPr w:rsidR="0027757A" w:rsidRPr="00FF7F9E" w:rsidSect="00BE77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:rsidR="0027757A" w:rsidRPr="009C2562" w:rsidRDefault="0027757A" w:rsidP="0027757A">
      <w:pPr>
        <w:pStyle w:val="ActHead5"/>
      </w:pPr>
      <w:bookmarkStart w:id="2" w:name="_Toc10136412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27757A" w:rsidRDefault="0027757A" w:rsidP="0027757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F64003">
        <w:rPr>
          <w:szCs w:val="22"/>
        </w:rPr>
        <w:t>the</w:t>
      </w:r>
      <w:bookmarkStart w:id="3" w:name="BKCheck15B_3"/>
      <w:bookmarkEnd w:id="3"/>
      <w:r>
        <w:rPr>
          <w:szCs w:val="22"/>
        </w:rPr>
        <w:t xml:space="preserve"> </w:t>
      </w:r>
      <w:r w:rsidRPr="000C1506">
        <w:rPr>
          <w:i/>
          <w:szCs w:val="22"/>
        </w:rPr>
        <w:fldChar w:fldCharType="begin"/>
      </w:r>
      <w:r w:rsidRPr="000C1506">
        <w:rPr>
          <w:i/>
          <w:szCs w:val="22"/>
        </w:rPr>
        <w:instrText xml:space="preserve"> STYLEREF  ShortT </w:instrText>
      </w:r>
      <w:r w:rsidRPr="000C1506">
        <w:rPr>
          <w:i/>
          <w:szCs w:val="22"/>
        </w:rPr>
        <w:fldChar w:fldCharType="separate"/>
      </w:r>
      <w:r>
        <w:rPr>
          <w:i/>
          <w:noProof/>
          <w:szCs w:val="22"/>
        </w:rPr>
        <w:t xml:space="preserve">Anti-Money Laundering and Counter-Terrorism Financing Rules Amendment Instrument 2022 (No. </w:t>
      </w:r>
      <w:r w:rsidR="00FF7F9E">
        <w:rPr>
          <w:i/>
          <w:noProof/>
          <w:szCs w:val="22"/>
        </w:rPr>
        <w:t>1</w:t>
      </w:r>
      <w:r>
        <w:rPr>
          <w:i/>
          <w:noProof/>
          <w:szCs w:val="22"/>
        </w:rPr>
        <w:t>)</w:t>
      </w:r>
      <w:r w:rsidRPr="000C1506">
        <w:rPr>
          <w:i/>
          <w:szCs w:val="22"/>
        </w:rPr>
        <w:fldChar w:fldCharType="end"/>
      </w:r>
      <w:r w:rsidRPr="000C1506">
        <w:rPr>
          <w:szCs w:val="22"/>
        </w:rPr>
        <w:t>.</w:t>
      </w:r>
    </w:p>
    <w:p w:rsidR="0027757A" w:rsidRPr="003422B4" w:rsidRDefault="0027757A" w:rsidP="0027757A">
      <w:pPr>
        <w:pStyle w:val="ActHead5"/>
      </w:pPr>
      <w:bookmarkStart w:id="4" w:name="_Toc101364126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27757A" w:rsidRPr="003422B4" w:rsidRDefault="0027757A" w:rsidP="0027757A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7757A" w:rsidRPr="003422B4" w:rsidRDefault="0027757A" w:rsidP="0027757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7757A" w:rsidRPr="003422B4" w:rsidTr="001111C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27757A" w:rsidRPr="003422B4" w:rsidRDefault="0027757A" w:rsidP="00AE4F20">
            <w:pPr>
              <w:pStyle w:val="TableHeading"/>
            </w:pPr>
            <w:r w:rsidRPr="003422B4">
              <w:t>Commencement information</w:t>
            </w:r>
          </w:p>
        </w:tc>
      </w:tr>
      <w:tr w:rsidR="0027757A" w:rsidRPr="003422B4" w:rsidTr="001111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7757A" w:rsidRPr="003422B4" w:rsidRDefault="0027757A" w:rsidP="00AE4F20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7757A" w:rsidRPr="003422B4" w:rsidRDefault="0027757A" w:rsidP="00AE4F20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7757A" w:rsidRPr="003422B4" w:rsidRDefault="0027757A" w:rsidP="00AE4F20">
            <w:pPr>
              <w:pStyle w:val="TableHeading"/>
            </w:pPr>
            <w:r w:rsidRPr="003422B4">
              <w:t>Column 3</w:t>
            </w:r>
          </w:p>
        </w:tc>
      </w:tr>
      <w:tr w:rsidR="0027757A" w:rsidRPr="003422B4" w:rsidTr="001111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7757A" w:rsidRPr="003422B4" w:rsidRDefault="0027757A" w:rsidP="00AE4F20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7757A" w:rsidRPr="003422B4" w:rsidRDefault="0027757A" w:rsidP="00AE4F20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7757A" w:rsidRPr="003422B4" w:rsidRDefault="0027757A" w:rsidP="00AE4F20">
            <w:pPr>
              <w:pStyle w:val="TableHeading"/>
            </w:pPr>
            <w:r w:rsidRPr="003422B4">
              <w:t>Date/Details</w:t>
            </w:r>
          </w:p>
        </w:tc>
      </w:tr>
      <w:tr w:rsidR="0027757A" w:rsidRPr="00F32CF4" w:rsidTr="001111C7">
        <w:trPr>
          <w:tblHeader/>
        </w:trPr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7757A" w:rsidRPr="003422B4" w:rsidRDefault="0027757A" w:rsidP="00AE4F20">
            <w:pPr>
              <w:pStyle w:val="Tabletext"/>
              <w:spacing w:after="60"/>
            </w:pPr>
            <w:r w:rsidRPr="003422B4">
              <w:t xml:space="preserve">1.  </w:t>
            </w:r>
            <w:r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7757A" w:rsidRPr="003422B4" w:rsidRDefault="0027757A" w:rsidP="00AE4F20">
            <w:pPr>
              <w:pStyle w:val="Tabletext"/>
              <w:spacing w:after="60"/>
            </w:pPr>
            <w:r>
              <w:t>The day after registration.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7757A" w:rsidRPr="003422B4" w:rsidRDefault="0027757A" w:rsidP="00AE4F20">
            <w:pPr>
              <w:pStyle w:val="Tabletext"/>
              <w:spacing w:after="60"/>
            </w:pPr>
          </w:p>
        </w:tc>
      </w:tr>
      <w:tr w:rsidR="001111C7" w:rsidRPr="003422B4" w:rsidTr="001111C7"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111C7" w:rsidRPr="003A6229" w:rsidRDefault="001111C7" w:rsidP="001111C7">
            <w:pPr>
              <w:pStyle w:val="Tabletext"/>
              <w:spacing w:after="60"/>
              <w:rPr>
                <w:i/>
              </w:rPr>
            </w:pPr>
            <w:r>
              <w:t>2</w:t>
            </w:r>
            <w:r w:rsidRPr="003422B4">
              <w:t xml:space="preserve">.  </w:t>
            </w:r>
            <w:r w:rsidRPr="00E76157">
              <w:t>Schedule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111C7" w:rsidRPr="00113481" w:rsidRDefault="001111C7" w:rsidP="001111C7">
            <w:pPr>
              <w:pStyle w:val="Tabletext"/>
              <w:spacing w:after="60"/>
            </w:pPr>
            <w:r>
              <w:t>2 May 2022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111C7" w:rsidRPr="00B43C50" w:rsidRDefault="001111C7" w:rsidP="001111C7">
            <w:pPr>
              <w:pStyle w:val="Tabletext"/>
              <w:spacing w:after="60"/>
              <w:rPr>
                <w:i/>
              </w:rPr>
            </w:pPr>
          </w:p>
        </w:tc>
      </w:tr>
    </w:tbl>
    <w:p w:rsidR="0027757A" w:rsidRPr="003422B4" w:rsidRDefault="0027757A" w:rsidP="0027757A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27757A" w:rsidRPr="003422B4" w:rsidRDefault="0027757A" w:rsidP="0027757A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27757A" w:rsidRPr="009C2562" w:rsidRDefault="0027757A" w:rsidP="0027757A">
      <w:pPr>
        <w:pStyle w:val="ActHead5"/>
      </w:pPr>
      <w:bookmarkStart w:id="5" w:name="_Toc101364127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27757A" w:rsidRPr="009C2562" w:rsidRDefault="0027757A" w:rsidP="0027757A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section 229 of the </w:t>
      </w:r>
      <w:r w:rsidRPr="00F64003">
        <w:rPr>
          <w:i/>
        </w:rPr>
        <w:t>Anti-Money Laundering and Counter-Terrorism Financing Act 2006</w:t>
      </w:r>
      <w:r w:rsidRPr="009C2562">
        <w:t>.</w:t>
      </w:r>
    </w:p>
    <w:p w:rsidR="0027757A" w:rsidRPr="006065DA" w:rsidRDefault="0027757A" w:rsidP="0027757A">
      <w:pPr>
        <w:pStyle w:val="ActHead5"/>
      </w:pPr>
      <w:bookmarkStart w:id="6" w:name="_Toc101364128"/>
      <w:r w:rsidRPr="006065DA">
        <w:t>4  Schedules</w:t>
      </w:r>
      <w:bookmarkEnd w:id="6"/>
    </w:p>
    <w:p w:rsidR="0027757A" w:rsidRDefault="0027757A" w:rsidP="0027757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7757A" w:rsidRDefault="0027757A" w:rsidP="0027757A">
      <w:pPr>
        <w:pStyle w:val="ActHead6"/>
        <w:pageBreakBefore/>
        <w:rPr>
          <w:rStyle w:val="CharAmSchText"/>
        </w:rPr>
      </w:pPr>
      <w:bookmarkStart w:id="7" w:name="_Toc10136412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27757A" w:rsidRPr="00173A32" w:rsidRDefault="0027757A" w:rsidP="0027757A">
      <w:pPr>
        <w:pStyle w:val="AS"/>
        <w:spacing w:before="360" w:after="360"/>
        <w:ind w:left="0" w:firstLine="0"/>
        <w:rPr>
          <w:rFonts w:ascii="Times New Roman" w:eastAsiaTheme="minorHAnsi" w:hAnsi="Times New Roman" w:cstheme="minorBidi"/>
          <w:i/>
          <w:sz w:val="28"/>
          <w:szCs w:val="28"/>
        </w:rPr>
      </w:pPr>
      <w:r w:rsidRPr="00173A32">
        <w:rPr>
          <w:rFonts w:ascii="Times New Roman" w:eastAsiaTheme="minorHAnsi" w:hAnsi="Times New Roman" w:cstheme="minorBidi"/>
          <w:i/>
          <w:sz w:val="28"/>
          <w:szCs w:val="28"/>
        </w:rPr>
        <w:t>Anti-Money Laundering and Counter-Terrorism Financing Rules Instrument 2007 (No. 1)</w:t>
      </w:r>
    </w:p>
    <w:p w:rsidR="0027757A" w:rsidRDefault="0027757A" w:rsidP="0027757A">
      <w:pPr>
        <w:pStyle w:val="HR"/>
        <w:ind w:left="567" w:hanging="567"/>
      </w:pPr>
      <w:r>
        <w:t>1</w:t>
      </w:r>
      <w:r>
        <w:tab/>
        <w:t>Paragraph 10.4.</w:t>
      </w:r>
      <w:r w:rsidR="005E674B">
        <w:t>4</w:t>
      </w:r>
    </w:p>
    <w:p w:rsidR="0027757A" w:rsidRDefault="0027757A" w:rsidP="0027757A">
      <w:pPr>
        <w:autoSpaceDE w:val="0"/>
        <w:autoSpaceDN w:val="0"/>
        <w:adjustRightInd w:val="0"/>
        <w:spacing w:before="240"/>
        <w:ind w:left="1134"/>
        <w:rPr>
          <w:sz w:val="24"/>
          <w:lang w:eastAsia="en-AU"/>
        </w:rPr>
      </w:pPr>
      <w:r>
        <w:rPr>
          <w:sz w:val="24"/>
          <w:lang w:eastAsia="en-AU"/>
        </w:rPr>
        <w:t xml:space="preserve">Repeal the paragraph, </w:t>
      </w:r>
      <w:r w:rsidRPr="00210B6D">
        <w:rPr>
          <w:sz w:val="24"/>
          <w:lang w:eastAsia="en-AU"/>
        </w:rPr>
        <w:t>substitute</w:t>
      </w:r>
      <w:r>
        <w:rPr>
          <w:sz w:val="24"/>
          <w:lang w:eastAsia="en-AU"/>
        </w:rPr>
        <w:t xml:space="preserve">: </w:t>
      </w:r>
    </w:p>
    <w:p w:rsidR="0027757A" w:rsidRPr="00E751E5" w:rsidRDefault="0027757A" w:rsidP="0027757A">
      <w:pPr>
        <w:autoSpaceDE w:val="0"/>
        <w:autoSpaceDN w:val="0"/>
        <w:adjustRightInd w:val="0"/>
        <w:spacing w:before="240"/>
        <w:ind w:left="993" w:hanging="851"/>
        <w:rPr>
          <w:sz w:val="24"/>
          <w:szCs w:val="24"/>
          <w:lang w:eastAsia="en-AU"/>
        </w:rPr>
      </w:pPr>
      <w:r w:rsidRPr="00E751E5">
        <w:rPr>
          <w:sz w:val="24"/>
          <w:szCs w:val="24"/>
          <w:lang w:eastAsia="en-AU"/>
        </w:rPr>
        <w:t>10.4.</w:t>
      </w:r>
      <w:r w:rsidR="005E674B" w:rsidRPr="00E751E5">
        <w:rPr>
          <w:sz w:val="24"/>
          <w:szCs w:val="24"/>
          <w:lang w:eastAsia="en-AU"/>
        </w:rPr>
        <w:t>4</w:t>
      </w:r>
      <w:r w:rsidRPr="00E751E5">
        <w:rPr>
          <w:sz w:val="24"/>
          <w:szCs w:val="24"/>
          <w:lang w:eastAsia="en-AU"/>
        </w:rPr>
        <w:tab/>
      </w:r>
      <w:r w:rsidR="005E674B" w:rsidRPr="00E751E5">
        <w:rPr>
          <w:sz w:val="24"/>
          <w:szCs w:val="24"/>
        </w:rPr>
        <w:t xml:space="preserve">The period is 72 hours </w:t>
      </w:r>
      <w:r w:rsidR="00210559" w:rsidRPr="00E751E5">
        <w:rPr>
          <w:sz w:val="24"/>
          <w:szCs w:val="24"/>
        </w:rPr>
        <w:t>commencing</w:t>
      </w:r>
      <w:r w:rsidR="005E674B" w:rsidRPr="00E751E5">
        <w:rPr>
          <w:sz w:val="24"/>
          <w:szCs w:val="24"/>
        </w:rPr>
        <w:t xml:space="preserve"> when the reporting entity opens the account in the name of the customer.</w:t>
      </w:r>
    </w:p>
    <w:p w:rsidR="002C3EB1" w:rsidRDefault="002C3EB1">
      <w:pPr>
        <w:spacing w:after="120" w:line="276" w:lineRule="auto"/>
        <w:rPr>
          <w:color w:val="000000" w:themeColor="text1"/>
          <w:sz w:val="24"/>
          <w:lang w:eastAsia="en-AU"/>
        </w:rPr>
      </w:pPr>
      <w:r>
        <w:rPr>
          <w:color w:val="000000" w:themeColor="text1"/>
          <w:sz w:val="24"/>
          <w:lang w:eastAsia="en-AU"/>
        </w:rPr>
        <w:br w:type="page"/>
      </w:r>
    </w:p>
    <w:p w:rsidR="002C3EB1" w:rsidRDefault="002C3EB1" w:rsidP="002C3EB1">
      <w:pPr>
        <w:pStyle w:val="ActHead6"/>
        <w:pageBreakBefore/>
        <w:rPr>
          <w:rStyle w:val="CharAmSchText"/>
        </w:rPr>
      </w:pPr>
      <w:bookmarkStart w:id="8" w:name="_Toc101364130"/>
      <w:r w:rsidRPr="00DB64FC">
        <w:rPr>
          <w:rStyle w:val="CharAmSchNo"/>
        </w:rPr>
        <w:lastRenderedPageBreak/>
        <w:t>Schedule </w:t>
      </w:r>
      <w:r w:rsidR="008B427C">
        <w:rPr>
          <w:rStyle w:val="CharAmSchNo"/>
        </w:rPr>
        <w:t>2</w:t>
      </w:r>
      <w:r>
        <w:t>—</w:t>
      </w:r>
      <w:r w:rsidRPr="00DB64FC">
        <w:rPr>
          <w:rStyle w:val="CharAmSchText"/>
        </w:rPr>
        <w:t>Amendments</w:t>
      </w:r>
      <w:bookmarkEnd w:id="8"/>
    </w:p>
    <w:p w:rsidR="002C3EB1" w:rsidRPr="00173A32" w:rsidRDefault="002C3EB1" w:rsidP="002C3EB1">
      <w:pPr>
        <w:autoSpaceDE w:val="0"/>
        <w:autoSpaceDN w:val="0"/>
        <w:adjustRightInd w:val="0"/>
        <w:spacing w:before="240"/>
        <w:rPr>
          <w:b/>
          <w:i/>
          <w:sz w:val="28"/>
          <w:szCs w:val="28"/>
        </w:rPr>
      </w:pPr>
      <w:r w:rsidRPr="00173A32">
        <w:rPr>
          <w:b/>
          <w:i/>
          <w:sz w:val="28"/>
          <w:szCs w:val="28"/>
        </w:rPr>
        <w:t>Anti-Money Laundering and Counter-Terrorism Financing Rules Instrument 2007 (No. 1)</w:t>
      </w:r>
    </w:p>
    <w:p w:rsidR="0095115C" w:rsidRDefault="0095115C" w:rsidP="0095115C">
      <w:pPr>
        <w:pStyle w:val="HR"/>
        <w:ind w:left="567" w:hanging="567"/>
      </w:pPr>
      <w:r>
        <w:t>1</w:t>
      </w:r>
      <w:r>
        <w:tab/>
        <w:t>After Chapter 80</w:t>
      </w:r>
    </w:p>
    <w:p w:rsidR="002C3EB1" w:rsidRDefault="0095115C" w:rsidP="0095115C">
      <w:pPr>
        <w:autoSpaceDE w:val="0"/>
        <w:autoSpaceDN w:val="0"/>
        <w:adjustRightInd w:val="0"/>
        <w:spacing w:before="240"/>
        <w:rPr>
          <w:sz w:val="24"/>
          <w:lang w:eastAsia="en-AU"/>
        </w:rPr>
      </w:pPr>
      <w:r>
        <w:rPr>
          <w:sz w:val="24"/>
          <w:lang w:eastAsia="en-AU"/>
        </w:rPr>
        <w:t xml:space="preserve">After Chapter 80, </w:t>
      </w:r>
      <w:r w:rsidRPr="00210B6D">
        <w:rPr>
          <w:sz w:val="24"/>
          <w:lang w:eastAsia="en-AU"/>
        </w:rPr>
        <w:t>insert</w:t>
      </w:r>
      <w:r>
        <w:rPr>
          <w:sz w:val="24"/>
          <w:lang w:eastAsia="en-AU"/>
        </w:rPr>
        <w:t>:</w:t>
      </w:r>
    </w:p>
    <w:p w:rsidR="0095115C" w:rsidRPr="0095115C" w:rsidRDefault="0095115C" w:rsidP="0095115C">
      <w:pPr>
        <w:autoSpaceDE w:val="0"/>
        <w:autoSpaceDN w:val="0"/>
        <w:adjustRightInd w:val="0"/>
        <w:spacing w:before="240"/>
        <w:rPr>
          <w:sz w:val="24"/>
        </w:rPr>
      </w:pPr>
    </w:p>
    <w:p w:rsidR="0095115C" w:rsidRPr="0095115C" w:rsidRDefault="0095115C" w:rsidP="004E12D4">
      <w:pPr>
        <w:spacing w:after="160" w:line="257" w:lineRule="auto"/>
        <w:ind w:left="1582" w:hanging="1440"/>
        <w:rPr>
          <w:rFonts w:eastAsia="Calibri" w:cs="Times New Roman"/>
          <w:b/>
          <w:sz w:val="28"/>
          <w:szCs w:val="28"/>
        </w:rPr>
      </w:pPr>
      <w:r w:rsidRPr="0095115C">
        <w:rPr>
          <w:rFonts w:eastAsia="Calibri" w:cs="Times New Roman"/>
          <w:b/>
          <w:sz w:val="28"/>
          <w:szCs w:val="28"/>
        </w:rPr>
        <w:t>Chapter 81</w:t>
      </w:r>
      <w:r w:rsidRPr="0095115C">
        <w:rPr>
          <w:rFonts w:eastAsia="Calibri" w:cs="Times New Roman"/>
          <w:b/>
          <w:sz w:val="28"/>
          <w:szCs w:val="28"/>
        </w:rPr>
        <w:tab/>
        <w:t xml:space="preserve">Financial institutions - Exemption </w:t>
      </w:r>
      <w:r w:rsidR="004206F9">
        <w:rPr>
          <w:rFonts w:eastAsia="Calibri" w:cs="Times New Roman"/>
          <w:b/>
          <w:sz w:val="28"/>
          <w:szCs w:val="28"/>
        </w:rPr>
        <w:t>from</w:t>
      </w:r>
      <w:r w:rsidRPr="0095115C">
        <w:rPr>
          <w:rFonts w:eastAsia="Calibri" w:cs="Times New Roman"/>
          <w:b/>
          <w:sz w:val="28"/>
          <w:szCs w:val="28"/>
        </w:rPr>
        <w:t xml:space="preserve"> applying for registration on the Digital Currency Exchange Register </w:t>
      </w:r>
    </w:p>
    <w:p w:rsidR="0095115C" w:rsidRPr="0095115C" w:rsidRDefault="0095115C" w:rsidP="009061CF">
      <w:pPr>
        <w:autoSpaceDE w:val="0"/>
        <w:autoSpaceDN w:val="0"/>
        <w:adjustRightInd w:val="0"/>
        <w:spacing w:before="240" w:line="240" w:lineRule="auto"/>
        <w:ind w:left="993" w:hanging="851"/>
        <w:rPr>
          <w:sz w:val="24"/>
          <w:lang w:eastAsia="en-AU"/>
        </w:rPr>
      </w:pPr>
      <w:r w:rsidRPr="0095115C">
        <w:rPr>
          <w:sz w:val="24"/>
          <w:lang w:eastAsia="en-AU"/>
        </w:rPr>
        <w:t xml:space="preserve">81.1 </w:t>
      </w:r>
      <w:r w:rsidR="00185F19">
        <w:rPr>
          <w:sz w:val="24"/>
          <w:lang w:eastAsia="en-AU"/>
        </w:rPr>
        <w:tab/>
      </w:r>
      <w:r w:rsidRPr="0095115C">
        <w:rPr>
          <w:sz w:val="24"/>
          <w:lang w:eastAsia="en-AU"/>
        </w:rPr>
        <w:t xml:space="preserve">These Anti-Money Laundering and Counter-Terrorism Financing Rules are made under section 229 for subsection 247(4) of the Anti-Money Laundering and Counter-Terrorism Financing Act 2006 (AML/CTF Act). </w:t>
      </w:r>
    </w:p>
    <w:p w:rsidR="0095115C" w:rsidRDefault="0095115C" w:rsidP="009061CF">
      <w:pPr>
        <w:autoSpaceDE w:val="0"/>
        <w:autoSpaceDN w:val="0"/>
        <w:adjustRightInd w:val="0"/>
        <w:spacing w:before="240" w:line="240" w:lineRule="auto"/>
        <w:ind w:left="993" w:hanging="851"/>
        <w:rPr>
          <w:sz w:val="24"/>
          <w:lang w:eastAsia="en-AU"/>
        </w:rPr>
      </w:pPr>
      <w:r w:rsidRPr="0095115C">
        <w:rPr>
          <w:sz w:val="24"/>
          <w:lang w:eastAsia="en-AU"/>
        </w:rPr>
        <w:t xml:space="preserve">81.2 </w:t>
      </w:r>
      <w:r w:rsidR="00185F19">
        <w:rPr>
          <w:sz w:val="24"/>
          <w:lang w:eastAsia="en-AU"/>
        </w:rPr>
        <w:tab/>
      </w:r>
      <w:r w:rsidRPr="0095115C">
        <w:rPr>
          <w:sz w:val="24"/>
          <w:lang w:eastAsia="en-AU"/>
        </w:rPr>
        <w:t xml:space="preserve">Part 6A of the AML/CTF Act does not apply to a designated service that is of the kind described in item 50A of Table 1 in subsection 6(2) of the AML/CTF Act if the person who provides the designated service is: </w:t>
      </w:r>
    </w:p>
    <w:p w:rsidR="009061CF" w:rsidRDefault="009061CF" w:rsidP="009061CF">
      <w:pPr>
        <w:autoSpaceDE w:val="0"/>
        <w:autoSpaceDN w:val="0"/>
        <w:adjustRightInd w:val="0"/>
        <w:spacing w:line="240" w:lineRule="auto"/>
        <w:ind w:left="993" w:hanging="851"/>
        <w:rPr>
          <w:sz w:val="24"/>
          <w:lang w:eastAsia="en-AU"/>
        </w:rPr>
      </w:pPr>
    </w:p>
    <w:p w:rsidR="0095115C" w:rsidRPr="0095115C" w:rsidRDefault="0095115C" w:rsidP="009061CF">
      <w:pPr>
        <w:numPr>
          <w:ilvl w:val="0"/>
          <w:numId w:val="1"/>
        </w:numPr>
        <w:spacing w:before="240" w:line="240" w:lineRule="auto"/>
        <w:ind w:left="851" w:firstLine="130"/>
        <w:contextualSpacing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95115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a financial institution; and  </w:t>
      </w:r>
    </w:p>
    <w:p w:rsidR="0095115C" w:rsidRPr="0095115C" w:rsidRDefault="0095115C" w:rsidP="009061CF">
      <w:pPr>
        <w:numPr>
          <w:ilvl w:val="0"/>
          <w:numId w:val="1"/>
        </w:numPr>
        <w:spacing w:before="240" w:line="240" w:lineRule="auto"/>
        <w:ind w:left="851" w:firstLine="130"/>
        <w:contextualSpacing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95115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enrolled on the Reporting Entities Roll. </w:t>
      </w:r>
    </w:p>
    <w:p w:rsidR="0095115C" w:rsidRPr="0095115C" w:rsidRDefault="0095115C" w:rsidP="009061CF">
      <w:pPr>
        <w:autoSpaceDE w:val="0"/>
        <w:autoSpaceDN w:val="0"/>
        <w:adjustRightInd w:val="0"/>
        <w:spacing w:before="240" w:line="240" w:lineRule="auto"/>
        <w:ind w:left="993" w:hanging="851"/>
        <w:rPr>
          <w:sz w:val="24"/>
          <w:lang w:eastAsia="en-AU"/>
        </w:rPr>
      </w:pPr>
      <w:r w:rsidRPr="0095115C">
        <w:rPr>
          <w:sz w:val="24"/>
          <w:lang w:eastAsia="en-AU"/>
        </w:rPr>
        <w:t xml:space="preserve">81.3 </w:t>
      </w:r>
      <w:r w:rsidR="00185F19">
        <w:rPr>
          <w:sz w:val="24"/>
          <w:lang w:eastAsia="en-AU"/>
        </w:rPr>
        <w:tab/>
      </w:r>
      <w:r w:rsidRPr="0095115C">
        <w:rPr>
          <w:sz w:val="24"/>
          <w:lang w:eastAsia="en-AU"/>
        </w:rPr>
        <w:t>In this Chapter,</w:t>
      </w:r>
    </w:p>
    <w:p w:rsidR="0095115C" w:rsidRPr="0095115C" w:rsidRDefault="0095115C" w:rsidP="009061CF">
      <w:pPr>
        <w:spacing w:before="240" w:line="240" w:lineRule="auto"/>
        <w:ind w:left="992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95115C">
        <w:rPr>
          <w:rFonts w:eastAsia="Times New Roman" w:cs="Times New Roman"/>
          <w:color w:val="000000"/>
          <w:sz w:val="24"/>
          <w:szCs w:val="24"/>
          <w:lang w:eastAsia="en-AU"/>
        </w:rPr>
        <w:t>‘financial institution’ has the same meaning as paragraphs (a)-(d) of the definition in section 5 of the AML/CTF Act.</w:t>
      </w:r>
    </w:p>
    <w:p w:rsidR="0095115C" w:rsidRPr="0095115C" w:rsidRDefault="0095115C" w:rsidP="009061CF">
      <w:pPr>
        <w:spacing w:before="240" w:line="240" w:lineRule="auto"/>
        <w:ind w:left="992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95115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‘Reporting Entity’ has the same meaning as in section 5 of the AML/CTF Act. </w:t>
      </w:r>
    </w:p>
    <w:p w:rsidR="0095115C" w:rsidRPr="0095115C" w:rsidRDefault="0095115C" w:rsidP="009061CF">
      <w:pPr>
        <w:spacing w:before="240" w:line="240" w:lineRule="auto"/>
        <w:ind w:left="992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95115C">
        <w:rPr>
          <w:rFonts w:eastAsia="Times New Roman" w:cs="Times New Roman"/>
          <w:color w:val="000000"/>
          <w:sz w:val="24"/>
          <w:szCs w:val="24"/>
          <w:lang w:eastAsia="en-AU"/>
        </w:rPr>
        <w:t>‘Reporting Entities Roll’ has the same meaning as in section 51C of the AML/CTF Act.</w:t>
      </w:r>
    </w:p>
    <w:p w:rsidR="002C3EB1" w:rsidRDefault="0095115C" w:rsidP="008A6308">
      <w:pPr>
        <w:autoSpaceDE w:val="0"/>
        <w:autoSpaceDN w:val="0"/>
        <w:adjustRightInd w:val="0"/>
        <w:spacing w:before="240"/>
        <w:ind w:left="992"/>
        <w:rPr>
          <w:color w:val="000000" w:themeColor="text1"/>
          <w:sz w:val="24"/>
          <w:lang w:eastAsia="en-AU"/>
        </w:rPr>
      </w:pPr>
      <w:r w:rsidRPr="0095115C">
        <w:rPr>
          <w:rFonts w:eastAsia="Times New Roman" w:cs="Times New Roman"/>
          <w:i/>
          <w:iCs/>
          <w:color w:val="000000"/>
          <w:sz w:val="20"/>
          <w:lang w:eastAsia="en-AU"/>
        </w:rPr>
        <w:t>Note:   The exemption from applying for registration does not exempt the person from any other obligation imposed by the AML/CTF Act, including the reporting obligations specified in Part 3 of that Act.</w:t>
      </w:r>
    </w:p>
    <w:p w:rsidR="00FD5B94" w:rsidRDefault="00FD5B94">
      <w:pPr>
        <w:spacing w:after="120" w:line="276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</w:p>
    <w:sectPr w:rsidR="00FD5B94" w:rsidSect="00B20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4A" w:rsidRDefault="00C9544A" w:rsidP="00C9544A">
      <w:pPr>
        <w:spacing w:line="240" w:lineRule="auto"/>
      </w:pPr>
      <w:r>
        <w:separator/>
      </w:r>
    </w:p>
  </w:endnote>
  <w:endnote w:type="continuationSeparator" w:id="0">
    <w:p w:rsidR="00C9544A" w:rsidRDefault="00C9544A" w:rsidP="00C95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7" w:rsidRPr="00E33C1C" w:rsidRDefault="00C1187A" w:rsidP="00BE77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E77B7" w:rsidTr="00BE77B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E77B7" w:rsidRDefault="00C9544A" w:rsidP="00BE77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E77B7" w:rsidRDefault="00C9544A" w:rsidP="00BE77B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Anti-Money Laundering and Counter-Terrorism Financing Rules Amendment Instrument 2021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E77B7" w:rsidRDefault="00C1187A" w:rsidP="00BE77B7">
          <w:pPr>
            <w:spacing w:line="0" w:lineRule="atLeast"/>
            <w:jc w:val="right"/>
            <w:rPr>
              <w:sz w:val="18"/>
            </w:rPr>
          </w:pPr>
        </w:p>
      </w:tc>
    </w:tr>
    <w:tr w:rsidR="00BE77B7" w:rsidTr="00BE77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E77B7" w:rsidRDefault="00C1187A" w:rsidP="00BE77B7">
          <w:pPr>
            <w:jc w:val="right"/>
            <w:rPr>
              <w:sz w:val="18"/>
            </w:rPr>
          </w:pPr>
        </w:p>
      </w:tc>
    </w:tr>
  </w:tbl>
  <w:p w:rsidR="00BE77B7" w:rsidRPr="00ED79B6" w:rsidRDefault="00C1187A" w:rsidP="00BE77B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7" w:rsidRPr="00E33C1C" w:rsidRDefault="00C1187A" w:rsidP="00BE77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E77B7" w:rsidTr="00BE77B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E77B7" w:rsidRDefault="00C1187A" w:rsidP="00BE77B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E77B7" w:rsidRPr="00B20990" w:rsidRDefault="00C1187A" w:rsidP="00FF7F9E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E77B7" w:rsidRDefault="00C9544A" w:rsidP="00BE77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187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77B7" w:rsidTr="00BE77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E77B7" w:rsidRDefault="00C1187A" w:rsidP="00BE77B7">
          <w:pPr>
            <w:rPr>
              <w:sz w:val="18"/>
            </w:rPr>
          </w:pPr>
        </w:p>
      </w:tc>
    </w:tr>
  </w:tbl>
  <w:p w:rsidR="00BE77B7" w:rsidRPr="00ED79B6" w:rsidRDefault="00C1187A" w:rsidP="00BE77B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7" w:rsidRPr="00E33C1C" w:rsidRDefault="00C118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77B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E77B7" w:rsidRDefault="00C9544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E77B7" w:rsidRDefault="00C9544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Anti-Money Laundering and Counter-Terrorism Financing Rules Amendment Instrument 2022 (No. 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E77B7" w:rsidRDefault="00C1187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BE77B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BE77B7" w:rsidRDefault="00C1187A" w:rsidP="00EE57E8">
          <w:pPr>
            <w:jc w:val="right"/>
            <w:rPr>
              <w:sz w:val="18"/>
            </w:rPr>
          </w:pPr>
        </w:p>
      </w:tc>
    </w:tr>
  </w:tbl>
  <w:p w:rsidR="00BE77B7" w:rsidRPr="00ED79B6" w:rsidRDefault="00C1187A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7" w:rsidRPr="00E33C1C" w:rsidRDefault="00C118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77B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E77B7" w:rsidRDefault="00C1187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E77B7" w:rsidRDefault="00C1187A" w:rsidP="00EE57E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E77B7" w:rsidRDefault="00C9544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187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77B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BE77B7" w:rsidRDefault="00C1187A" w:rsidP="00EE57E8">
          <w:pPr>
            <w:rPr>
              <w:sz w:val="18"/>
            </w:rPr>
          </w:pPr>
        </w:p>
      </w:tc>
    </w:tr>
  </w:tbl>
  <w:p w:rsidR="00BE77B7" w:rsidRPr="00ED79B6" w:rsidRDefault="00C1187A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7" w:rsidRPr="00E33C1C" w:rsidRDefault="00C1187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77B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E77B7" w:rsidRDefault="00C1187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E77B7" w:rsidRDefault="00C9544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E77B7" w:rsidRDefault="00C9544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77B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BE77B7" w:rsidRDefault="00C9544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C:\Users\hdixon\AppData\Roaming\OpenText\OTEdit\EC_SAFE\c111922\AML_CTF Rules Amendment Instrument 2021 (No. 1) - AUSTRAC - 12943932.docx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F5933">
            <w:rPr>
              <w:i/>
              <w:noProof/>
              <w:sz w:val="18"/>
            </w:rPr>
            <w:t>28/4/2022 3:15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E77B7" w:rsidRPr="00ED79B6" w:rsidRDefault="00C1187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4A" w:rsidRDefault="00C9544A" w:rsidP="00C9544A">
      <w:pPr>
        <w:spacing w:line="240" w:lineRule="auto"/>
      </w:pPr>
      <w:r>
        <w:separator/>
      </w:r>
    </w:p>
  </w:footnote>
  <w:footnote w:type="continuationSeparator" w:id="0">
    <w:p w:rsidR="00C9544A" w:rsidRDefault="00C9544A" w:rsidP="00C95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7" w:rsidRPr="00ED79B6" w:rsidRDefault="00C1187A" w:rsidP="00BE77B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18" w:rsidRPr="001D0518" w:rsidRDefault="001D0518" w:rsidP="001D0518">
    <w:pPr>
      <w:pStyle w:val="Header"/>
      <w:tabs>
        <w:tab w:val="clear" w:pos="4150"/>
        <w:tab w:val="clear" w:pos="8307"/>
      </w:tabs>
      <w:jc w:val="center"/>
      <w:rPr>
        <w:b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7" w:rsidRPr="00ED79B6" w:rsidRDefault="00C1187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7" w:rsidRPr="00A961C4" w:rsidRDefault="00C1187A" w:rsidP="0048364F">
    <w:pPr>
      <w:rPr>
        <w:b/>
        <w:sz w:val="20"/>
      </w:rPr>
    </w:pPr>
  </w:p>
  <w:p w:rsidR="00BE77B7" w:rsidRPr="00A961C4" w:rsidRDefault="00C1187A" w:rsidP="0048364F">
    <w:pPr>
      <w:rPr>
        <w:b/>
        <w:sz w:val="20"/>
      </w:rPr>
    </w:pPr>
  </w:p>
  <w:p w:rsidR="00BE77B7" w:rsidRPr="00A961C4" w:rsidRDefault="00C1187A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7" w:rsidRPr="00A961C4" w:rsidRDefault="00C1187A" w:rsidP="0048364F">
    <w:pPr>
      <w:jc w:val="right"/>
      <w:rPr>
        <w:sz w:val="20"/>
      </w:rPr>
    </w:pPr>
  </w:p>
  <w:p w:rsidR="00BE77B7" w:rsidRPr="00A961C4" w:rsidRDefault="00C1187A" w:rsidP="0048364F">
    <w:pPr>
      <w:jc w:val="right"/>
      <w:rPr>
        <w:b/>
        <w:sz w:val="20"/>
      </w:rPr>
    </w:pPr>
  </w:p>
  <w:p w:rsidR="00BE77B7" w:rsidRPr="00A961C4" w:rsidRDefault="00C1187A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7" w:rsidRDefault="00C11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35A6"/>
    <w:multiLevelType w:val="hybridMultilevel"/>
    <w:tmpl w:val="76144514"/>
    <w:lvl w:ilvl="0" w:tplc="9CF851BC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7A"/>
    <w:rsid w:val="00006A53"/>
    <w:rsid w:val="00091F36"/>
    <w:rsid w:val="000A3EC2"/>
    <w:rsid w:val="001111C7"/>
    <w:rsid w:val="00141954"/>
    <w:rsid w:val="00173A32"/>
    <w:rsid w:val="00185F19"/>
    <w:rsid w:val="001A5948"/>
    <w:rsid w:val="001D0518"/>
    <w:rsid w:val="00210559"/>
    <w:rsid w:val="00210B6D"/>
    <w:rsid w:val="00213801"/>
    <w:rsid w:val="0027757A"/>
    <w:rsid w:val="00283D5A"/>
    <w:rsid w:val="0028675A"/>
    <w:rsid w:val="002C3EB1"/>
    <w:rsid w:val="003D0BC6"/>
    <w:rsid w:val="004206F9"/>
    <w:rsid w:val="004561ED"/>
    <w:rsid w:val="004D495B"/>
    <w:rsid w:val="004E12D4"/>
    <w:rsid w:val="005211E1"/>
    <w:rsid w:val="00522F14"/>
    <w:rsid w:val="00560E17"/>
    <w:rsid w:val="00586D75"/>
    <w:rsid w:val="005E674B"/>
    <w:rsid w:val="007017CD"/>
    <w:rsid w:val="00722154"/>
    <w:rsid w:val="00743848"/>
    <w:rsid w:val="007703C2"/>
    <w:rsid w:val="007D4E24"/>
    <w:rsid w:val="0081434A"/>
    <w:rsid w:val="008A6308"/>
    <w:rsid w:val="008B427C"/>
    <w:rsid w:val="009061CF"/>
    <w:rsid w:val="0095115C"/>
    <w:rsid w:val="00987CAB"/>
    <w:rsid w:val="00AB62EC"/>
    <w:rsid w:val="00AD0693"/>
    <w:rsid w:val="00AE2C8E"/>
    <w:rsid w:val="00B062B0"/>
    <w:rsid w:val="00B675F4"/>
    <w:rsid w:val="00BD46E9"/>
    <w:rsid w:val="00C1187A"/>
    <w:rsid w:val="00C2432E"/>
    <w:rsid w:val="00C71EA6"/>
    <w:rsid w:val="00C9544A"/>
    <w:rsid w:val="00D501BF"/>
    <w:rsid w:val="00D637D5"/>
    <w:rsid w:val="00D82C70"/>
    <w:rsid w:val="00E751E5"/>
    <w:rsid w:val="00E759EF"/>
    <w:rsid w:val="00EB2F73"/>
    <w:rsid w:val="00FB67FC"/>
    <w:rsid w:val="00FD5B94"/>
    <w:rsid w:val="00FF5933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7998AA"/>
  <w15:chartTrackingRefBased/>
  <w15:docId w15:val="{66D98E1F-17EE-485D-8023-80ECB0F8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757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7757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27757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ActHead7"/>
    <w:qFormat/>
    <w:rsid w:val="0027757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27757A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27757A"/>
  </w:style>
  <w:style w:type="character" w:customStyle="1" w:styleId="CharAmSchText">
    <w:name w:val="CharAmSchText"/>
    <w:basedOn w:val="DefaultParagraphFont"/>
    <w:uiPriority w:val="1"/>
    <w:qFormat/>
    <w:rsid w:val="0027757A"/>
  </w:style>
  <w:style w:type="character" w:customStyle="1" w:styleId="CharSectno">
    <w:name w:val="CharSectno"/>
    <w:basedOn w:val="DefaultParagraphFont"/>
    <w:qFormat/>
    <w:rsid w:val="0027757A"/>
  </w:style>
  <w:style w:type="paragraph" w:customStyle="1" w:styleId="subsection">
    <w:name w:val="subsection"/>
    <w:aliases w:val="ss,Subsection"/>
    <w:basedOn w:val="Normal"/>
    <w:link w:val="subsectionChar"/>
    <w:rsid w:val="0027757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27757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27757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27757A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27757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7757A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7757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27757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2775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757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27757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2775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27757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27757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757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757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27757A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S">
    <w:name w:val="AS"/>
    <w:aliases w:val="Schedule title Amendment"/>
    <w:basedOn w:val="Normal"/>
    <w:next w:val="Normal"/>
    <w:rsid w:val="0027757A"/>
    <w:pPr>
      <w:keepNext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ActHead9">
    <w:name w:val="ActHead 9"/>
    <w:aliases w:val="aat"/>
    <w:basedOn w:val="Normal"/>
    <w:next w:val="Normal"/>
    <w:qFormat/>
    <w:rsid w:val="00B675F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Tablea">
    <w:name w:val="Table(a)"/>
    <w:aliases w:val="ta"/>
    <w:basedOn w:val="Normal"/>
    <w:rsid w:val="00B675F4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ActHead4">
    <w:name w:val="ActHead 4"/>
    <w:aliases w:val="sd"/>
    <w:basedOn w:val="Normal"/>
    <w:next w:val="Normal"/>
    <w:qFormat/>
    <w:rsid w:val="00E759EF"/>
    <w:pPr>
      <w:keepNext/>
      <w:keepLines/>
      <w:spacing w:before="220" w:line="240" w:lineRule="auto"/>
      <w:ind w:left="1134" w:hanging="1134"/>
      <w:outlineLvl w:val="3"/>
    </w:pPr>
    <w:rPr>
      <w:rFonts w:eastAsia="Times New Roman" w:cs="Times New Roman"/>
      <w:b/>
      <w:kern w:val="28"/>
      <w:sz w:val="26"/>
      <w:lang w:eastAsia="en-AU"/>
    </w:rPr>
  </w:style>
  <w:style w:type="paragraph" w:customStyle="1" w:styleId="Definition">
    <w:name w:val="Definition"/>
    <w:aliases w:val="dd"/>
    <w:basedOn w:val="Normal"/>
    <w:rsid w:val="00E759EF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E759EF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Item">
    <w:name w:val="Item"/>
    <w:aliases w:val="i"/>
    <w:basedOn w:val="Normal"/>
    <w:next w:val="ItemHead"/>
    <w:rsid w:val="00E759EF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paragraphsub">
    <w:name w:val="paragraph(sub)"/>
    <w:aliases w:val="aa"/>
    <w:basedOn w:val="Normal"/>
    <w:rsid w:val="00E759EF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E759EF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E759EF"/>
    <w:pPr>
      <w:keepNext/>
      <w:keepLines/>
      <w:spacing w:before="240" w:line="240" w:lineRule="auto"/>
      <w:ind w:left="1134"/>
    </w:pPr>
    <w:rPr>
      <w:rFonts w:eastAsia="Times New Roman" w:cs="Times New Roman"/>
      <w:i/>
      <w:lang w:eastAsia="en-AU"/>
    </w:rPr>
  </w:style>
  <w:style w:type="character" w:customStyle="1" w:styleId="ActHead5Char">
    <w:name w:val="ActHead 5 Char"/>
    <w:aliases w:val="s Char"/>
    <w:link w:val="ActHead5"/>
    <w:rsid w:val="003D0BC6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Dixon</dc:creator>
  <cp:keywords/>
  <dc:description/>
  <cp:lastModifiedBy>Hugh Dixon</cp:lastModifiedBy>
  <cp:revision>2</cp:revision>
  <dcterms:created xsi:type="dcterms:W3CDTF">2022-04-28T05:19:00Z</dcterms:created>
  <dcterms:modified xsi:type="dcterms:W3CDTF">2022-04-28T05:19:00Z</dcterms:modified>
  <cp:contentStatus/>
</cp:coreProperties>
</file>