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r w:rsidRPr="00C07EDE">
        <w:rPr>
          <w:caps w:val="0"/>
        </w:rPr>
        <w:t xml:space="preserve">Agricultural and Veterinary Chemicals Code </w:t>
      </w:r>
      <w:r w:rsidR="0045502F" w:rsidRPr="00C07EDE">
        <w:rPr>
          <w:caps w:val="0"/>
        </w:rPr>
        <w:t>(MRL</w:t>
      </w:r>
      <w:r w:rsidR="00CC61A3" w:rsidRPr="00C07EDE">
        <w:rPr>
          <w:caps w:val="0"/>
        </w:rPr>
        <w:t> S</w:t>
      </w:r>
      <w:r w:rsidR="0045502F" w:rsidRPr="00C07EDE">
        <w:rPr>
          <w:caps w:val="0"/>
        </w:rPr>
        <w:t>tandard)</w:t>
      </w:r>
      <w:r w:rsidRPr="00C07EDE">
        <w:rPr>
          <w:caps w:val="0"/>
        </w:rPr>
        <w:t xml:space="preserve"> </w:t>
      </w:r>
      <w:r w:rsidR="00CC61A3" w:rsidRPr="00C07EDE">
        <w:rPr>
          <w:caps w:val="0"/>
        </w:rPr>
        <w:t>Amend</w:t>
      </w:r>
      <w:r w:rsidR="002119E3" w:rsidRPr="00C07EDE">
        <w:rPr>
          <w:caps w:val="0"/>
        </w:rPr>
        <w:t xml:space="preserve">ment </w:t>
      </w:r>
      <w:r w:rsidRPr="00C07EDE">
        <w:rPr>
          <w:caps w:val="0"/>
        </w:rPr>
        <w:t xml:space="preserve">Instrument </w:t>
      </w:r>
      <w:r w:rsidR="00C07EDE" w:rsidRPr="00C07EDE">
        <w:rPr>
          <w:caps w:val="0"/>
        </w:rPr>
        <w:t>(No. 3</w:t>
      </w:r>
      <w:r w:rsidR="00CC61A3" w:rsidRPr="00C07EDE">
        <w:rPr>
          <w:caps w:val="0"/>
        </w:rPr>
        <w:t xml:space="preserve">) </w:t>
      </w:r>
      <w:r w:rsidRPr="00C07EDE">
        <w:rPr>
          <w:caps w:val="0"/>
        </w:rPr>
        <w:t>20</w:t>
      </w:r>
      <w:r w:rsidR="00C07EDE" w:rsidRPr="00C07EDE">
        <w:rPr>
          <w:caps w:val="0"/>
        </w:rPr>
        <w:t>22</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rsidR="00E957C2" w:rsidRPr="003654D8" w:rsidRDefault="003654D8" w:rsidP="003654D8">
      <w:pPr>
        <w:ind w:left="720"/>
        <w:rPr>
          <w:color w:val="000000"/>
          <w:sz w:val="20"/>
          <w:shd w:val="clear" w:color="auto" w:fill="FFFFFF"/>
        </w:rPr>
      </w:pPr>
      <w:proofErr w:type="gramStart"/>
      <w:r w:rsidRPr="003654D8">
        <w:rPr>
          <w:color w:val="000000"/>
          <w:sz w:val="20"/>
          <w:shd w:val="clear" w:color="auto" w:fill="FFFFFF"/>
        </w:rPr>
        <w:t>whether</w:t>
      </w:r>
      <w:proofErr w:type="gramEnd"/>
      <w:r w:rsidRPr="003654D8">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rsidR="000609E6" w:rsidRDefault="000609E6" w:rsidP="000609E6">
      <w:pPr>
        <w:pStyle w:val="Heading2"/>
        <w:rPr>
          <w:rFonts w:eastAsia="Times New Roman" w:cs="Times New Roman"/>
        </w:rPr>
      </w:pPr>
      <w:r>
        <w:rPr>
          <w:rFonts w:eastAsia="Times New Roman" w:cs="Times New Roman"/>
        </w:rPr>
        <w:t>How the maximum residues limits are determined</w:t>
      </w:r>
    </w:p>
    <w:p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rsidR="00153D4C" w:rsidRDefault="00153D4C" w:rsidP="00153D4C">
      <w:pPr>
        <w:pStyle w:val="Heading1"/>
      </w:pPr>
      <w:r>
        <w:lastRenderedPageBreak/>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rsidR="00153D4C" w:rsidRDefault="00153D4C" w:rsidP="00153D4C">
      <w:pPr>
        <w:pStyle w:val="Heading2"/>
      </w:pPr>
      <w:r>
        <w:t>Consultation before making</w:t>
      </w:r>
    </w:p>
    <w:p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rsidR="00153D4C" w:rsidRDefault="00153D4C" w:rsidP="00153D4C">
      <w:pPr>
        <w:pStyle w:val="Heading2"/>
      </w:pPr>
      <w:r>
        <w:t>Statement of compatibility with human rights obligations</w:t>
      </w:r>
    </w:p>
    <w:p w:rsidR="00227314" w:rsidRDefault="00196DBA" w:rsidP="00153D4C">
      <w:r>
        <w:t xml:space="preserve">A statement of compatibility has been prepared and is at </w:t>
      </w:r>
      <w:r>
        <w:rPr>
          <w:u w:val="single"/>
        </w:rPr>
        <w:t>Attachment A</w:t>
      </w:r>
      <w:r>
        <w:t>.</w:t>
      </w:r>
    </w:p>
    <w:p w:rsidR="009A7448" w:rsidRDefault="009A7448" w:rsidP="009A7448">
      <w:pPr>
        <w:pStyle w:val="Heading2"/>
      </w:pPr>
      <w:r>
        <w:t>Disallowance</w:t>
      </w:r>
      <w:r w:rsidR="00BE6B54">
        <w:t xml:space="preserve"> and </w:t>
      </w:r>
      <w:proofErr w:type="spellStart"/>
      <w:r w:rsidR="00BE6B54">
        <w:t>Sunsetting</w:t>
      </w:r>
      <w:proofErr w:type="spellEnd"/>
    </w:p>
    <w:p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w:t>
      </w:r>
      <w:proofErr w:type="spellStart"/>
      <w:r>
        <w:t>sunsetting</w:t>
      </w:r>
      <w:proofErr w:type="spellEnd"/>
      <w:r>
        <w:t xml:space="preserve">.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rsidR="00F13057" w:rsidRDefault="00F13057" w:rsidP="00F13057">
      <w:pPr>
        <w:pStyle w:val="Heading1"/>
      </w:pPr>
      <w:r>
        <w:t>Other issues</w:t>
      </w:r>
    </w:p>
    <w:p w:rsidR="00F13057" w:rsidRDefault="00F13057" w:rsidP="00F13057">
      <w:pPr>
        <w:pStyle w:val="Heading2"/>
      </w:pPr>
      <w:r>
        <w:t>Matter incorporated by reference</w:t>
      </w:r>
    </w:p>
    <w:p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rsidR="00BE6B54" w:rsidRDefault="00BE6B54" w:rsidP="00BE6B54">
      <w:r w:rsidRPr="00B83585">
        <w:t xml:space="preserve">The Standard can also be accessed via the Standards Australia website for a fee (see https://www.standards.org.au/standards-catalogue/sa-snz/publicsafety/me-071/as--2706-2003). </w:t>
      </w:r>
    </w:p>
    <w:p w:rsidR="00F13057" w:rsidRDefault="00F13057" w:rsidP="00F13057">
      <w:pPr>
        <w:pStyle w:val="Heading2"/>
      </w:pPr>
      <w:r>
        <w:lastRenderedPageBreak/>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rsidR="00196DBA" w:rsidRPr="00196DBA" w:rsidRDefault="00885A98" w:rsidP="00196DBA">
      <w:pPr>
        <w:pStyle w:val="Heading2"/>
      </w:pPr>
      <w:r>
        <w:t>Human rights implications</w:t>
      </w:r>
    </w:p>
    <w:p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rsidR="00196DBA" w:rsidRPr="00196DBA" w:rsidRDefault="00196DBA" w:rsidP="00196DBA">
      <w:pPr>
        <w:pStyle w:val="Heading2"/>
      </w:pPr>
      <w:r w:rsidRPr="00196DBA">
        <w:t>Conclusion</w:t>
      </w:r>
    </w:p>
    <w:p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9C4E52" w:rsidRDefault="00F613DC" w:rsidP="00F613DC">
      <w:r w:rsidRPr="009C4E52">
        <w:t xml:space="preserve">This item provides for the Instrument to </w:t>
      </w:r>
      <w:proofErr w:type="gramStart"/>
      <w:r w:rsidRPr="009C4E52">
        <w:t>be named</w:t>
      </w:r>
      <w:proofErr w:type="gramEnd"/>
      <w:r w:rsidRPr="009C4E52">
        <w:t xml:space="preserve"> as </w:t>
      </w:r>
      <w:r w:rsidRPr="00C07EDE">
        <w:t>th</w:t>
      </w:r>
      <w:bookmarkStart w:id="0" w:name="_GoBack"/>
      <w:bookmarkEnd w:id="0"/>
      <w:r w:rsidRPr="00C07EDE">
        <w:t xml:space="preserve">e </w:t>
      </w:r>
      <w:r w:rsidRPr="00C07EDE">
        <w:rPr>
          <w:i/>
        </w:rPr>
        <w:t xml:space="preserve">Agricultural and Veterinary Chemicals Code </w:t>
      </w:r>
      <w:r w:rsidR="00E62C91" w:rsidRPr="00C07EDE">
        <w:rPr>
          <w:i/>
        </w:rPr>
        <w:t xml:space="preserve">(MRL Standard) </w:t>
      </w:r>
      <w:r w:rsidR="00C07EDE" w:rsidRPr="00C07EDE">
        <w:rPr>
          <w:i/>
        </w:rPr>
        <w:t>Amendment Instrument (No. 3</w:t>
      </w:r>
      <w:r w:rsidR="00660211" w:rsidRPr="00C07EDE">
        <w:rPr>
          <w:i/>
        </w:rPr>
        <w:t>)</w:t>
      </w:r>
      <w:r w:rsidRPr="00C07EDE">
        <w:rPr>
          <w:i/>
        </w:rPr>
        <w:t xml:space="preserve"> 20</w:t>
      </w:r>
      <w:r w:rsidR="00C07EDE" w:rsidRPr="00C07EDE">
        <w:rPr>
          <w:i/>
        </w:rPr>
        <w:t>22</w:t>
      </w:r>
      <w:r w:rsidRPr="00C07EDE">
        <w:t>.</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 xml:space="preserve">This instrument relies on the power contained in subsection 6(2) to vary an approval given by the APVMA under subsection 6(1).  It is considered that the approval referred to in subparagraph </w:t>
      </w:r>
      <w:proofErr w:type="gramStart"/>
      <w:r>
        <w:t>5A(</w:t>
      </w:r>
      <w:proofErr w:type="gramEnd"/>
      <w:r>
        <w:t>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119E3"/>
    <w:rsid w:val="00226CFC"/>
    <w:rsid w:val="00227314"/>
    <w:rsid w:val="002371A7"/>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63620"/>
    <w:rsid w:val="00B94F5A"/>
    <w:rsid w:val="00B95D02"/>
    <w:rsid w:val="00BE6B54"/>
    <w:rsid w:val="00BF3029"/>
    <w:rsid w:val="00BF3DAA"/>
    <w:rsid w:val="00C031A1"/>
    <w:rsid w:val="00C050FA"/>
    <w:rsid w:val="00C07EDE"/>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4BF6"/>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4.xml" Id="R8f0941fad1344e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A2569954</value>
    </field>
    <field name="Objective-Title">
      <value order="0">Amendment Instrument Explanatory Statement  - 2019 APVMA MRL Standard (No. 3) 2022</value>
    </field>
    <field name="Objective-Description">
      <value order="0"/>
    </field>
    <field name="Objective-CreationStamp">
      <value order="0">2019-08-28T04:29:04Z</value>
    </field>
    <field name="Objective-IsApproved">
      <value order="0">true</value>
    </field>
    <field name="Objective-IsPublished">
      <value order="0">true</value>
    </field>
    <field name="Objective-DatePublished">
      <value order="0">2022-05-11T04:14:13Z</value>
    </field>
    <field name="Objective-ModificationStamp">
      <value order="0">2022-05-11T04:14:13Z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APVMA2022 03 11 May 2022</value>
    </field>
    <field name="Objective-Parent">
      <value order="0">2022 APVMA2022 03 11 May 2022</value>
    </field>
    <field name="Objective-State">
      <value order="0">Published</value>
    </field>
    <field name="Objective-VersionId">
      <value order="0">vA3915653</value>
    </field>
    <field name="Objective-Version">
      <value order="0">2.0</value>
    </field>
    <field name="Objective-VersionNumber">
      <value order="0">2</value>
    </field>
    <field name="Objective-VersionComment">
      <value order="0"/>
    </field>
    <field name="Objective-FileNumber">
      <value order="0">2022\0101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7614B690-5810-4076-8A39-A00C305E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14</cp:revision>
  <dcterms:created xsi:type="dcterms:W3CDTF">2019-08-19T01:48:00Z</dcterms:created>
  <dcterms:modified xsi:type="dcterms:W3CDTF">2022-05-09T00:56:00Z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A2569954</vt:lpwstr>
  </property>
  <property fmtid="{D5CDD505-2E9C-101B-9397-08002B2CF9AE}" pid="4" name="Objective-Title">
    <vt:lpwstr>Amendment Instrument Explanatory Statement  - 2019 APVMA MRL Standard (No. 3) 2022</vt:lpwstr>
  </property>
  <property fmtid="{D5CDD505-2E9C-101B-9397-08002B2CF9AE}" pid="5" name="Objective-Description">
    <vt:lpwstr/>
  </property>
  <property fmtid="{D5CDD505-2E9C-101B-9397-08002B2CF9AE}" pid="6" name="Objective-CreationStamp">
    <vt:filetime>2022-04-27T01:31:24Z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2022-05-11T04:14:13Z</vt:filetime>
  </property>
  <property fmtid="{D5CDD505-2E9C-101B-9397-08002B2CF9AE}" pid="10" name="Objective-ModificationStamp">
    <vt:filetime>2022-05-11T04:14:13Z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APVMA2022 03 11 May 2022:</vt:lpwstr>
  </property>
  <property fmtid="{D5CDD505-2E9C-101B-9397-08002B2CF9AE}" pid="13" name="Objective-Parent">
    <vt:lpwstr>2022 APVMA2022 03 11 May 2022</vt:lpwstr>
  </property>
  <property fmtid="{D5CDD505-2E9C-101B-9397-08002B2CF9AE}" pid="14" name="Objective-State">
    <vt:lpwstr>Published</vt:lpwstr>
  </property>
  <property fmtid="{D5CDD505-2E9C-101B-9397-08002B2CF9AE}" pid="15" name="Objective-VersionId">
    <vt:lpwstr>vA3915653</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2022\0101</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