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6023" w14:textId="367A870D" w:rsidR="002436BD" w:rsidRPr="002C6D26" w:rsidRDefault="00F401C2" w:rsidP="00DF7DA0">
      <w:pPr>
        <w:pStyle w:val="Heading"/>
        <w:spacing w:after="240"/>
        <w:jc w:val="center"/>
        <w:rPr>
          <w:rFonts w:ascii="Times New Roman" w:hAnsi="Times New Roman"/>
          <w:sz w:val="24"/>
          <w:szCs w:val="24"/>
        </w:rPr>
      </w:pPr>
      <w:r>
        <w:rPr>
          <w:rFonts w:ascii="Times New Roman" w:hAnsi="Times New Roman"/>
          <w:sz w:val="24"/>
          <w:szCs w:val="24"/>
        </w:rPr>
        <w:t>Superannuation</w:t>
      </w:r>
      <w:r w:rsidR="002436BD" w:rsidRPr="002C6D26">
        <w:rPr>
          <w:rFonts w:ascii="Times New Roman" w:hAnsi="Times New Roman"/>
          <w:sz w:val="24"/>
          <w:szCs w:val="24"/>
        </w:rPr>
        <w:t xml:space="preserve"> (prudential standard) determination No. </w:t>
      </w:r>
      <w:r w:rsidR="00226FF7">
        <w:rPr>
          <w:rFonts w:ascii="Times New Roman" w:hAnsi="Times New Roman"/>
          <w:sz w:val="24"/>
          <w:szCs w:val="24"/>
        </w:rPr>
        <w:t xml:space="preserve">1 </w:t>
      </w:r>
      <w:r w:rsidR="002436BD" w:rsidRPr="002C6D26">
        <w:rPr>
          <w:rFonts w:ascii="Times New Roman" w:hAnsi="Times New Roman"/>
          <w:sz w:val="24"/>
          <w:szCs w:val="24"/>
        </w:rPr>
        <w:t>of 20</w:t>
      </w:r>
      <w:r>
        <w:rPr>
          <w:rFonts w:ascii="Times New Roman" w:hAnsi="Times New Roman"/>
          <w:sz w:val="24"/>
          <w:szCs w:val="24"/>
        </w:rPr>
        <w:t>22</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0" w:name="bkInstrumentSubTitle"/>
      <w:bookmarkEnd w:id="0"/>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749EAD61" w14:textId="0C7A9536" w:rsidR="002436BD" w:rsidRPr="002C6D26" w:rsidRDefault="00F401C2" w:rsidP="00DF7DA0">
      <w:pPr>
        <w:pStyle w:val="Heading"/>
        <w:tabs>
          <w:tab w:val="left" w:pos="360"/>
        </w:tabs>
        <w:spacing w:after="240"/>
        <w:jc w:val="center"/>
        <w:rPr>
          <w:rFonts w:ascii="Times New Roman" w:hAnsi="Times New Roman"/>
          <w:b w:val="0"/>
          <w:sz w:val="24"/>
          <w:szCs w:val="24"/>
        </w:rPr>
      </w:pPr>
      <w:r w:rsidRPr="00F401C2">
        <w:rPr>
          <w:rFonts w:ascii="Times New Roman" w:hAnsi="Times New Roman"/>
          <w:b w:val="0"/>
          <w:i/>
          <w:sz w:val="24"/>
          <w:szCs w:val="24"/>
        </w:rPr>
        <w:t>Superannuation Industry (Supervision) Act 1993</w:t>
      </w:r>
      <w:r w:rsidR="002436BD" w:rsidRPr="002C6D26">
        <w:rPr>
          <w:rFonts w:ascii="Times New Roman" w:hAnsi="Times New Roman"/>
          <w:b w:val="0"/>
          <w:sz w:val="24"/>
          <w:szCs w:val="24"/>
        </w:rPr>
        <w:t xml:space="preserve">, </w:t>
      </w:r>
      <w:r w:rsidR="002436BD" w:rsidRPr="002C6D26">
        <w:rPr>
          <w:rFonts w:ascii="Times New Roman" w:hAnsi="Times New Roman"/>
          <w:b w:val="0"/>
          <w:color w:val="000000"/>
          <w:sz w:val="24"/>
          <w:szCs w:val="24"/>
        </w:rPr>
        <w:t xml:space="preserve">section </w:t>
      </w:r>
      <w:r>
        <w:rPr>
          <w:rFonts w:ascii="Times New Roman" w:hAnsi="Times New Roman"/>
          <w:b w:val="0"/>
          <w:color w:val="000000"/>
          <w:sz w:val="24"/>
          <w:szCs w:val="24"/>
        </w:rPr>
        <w:t>34C</w:t>
      </w:r>
    </w:p>
    <w:p w14:paraId="066E4F30" w14:textId="1ED3136B" w:rsidR="002436BD" w:rsidRPr="002C6D26" w:rsidRDefault="002436BD" w:rsidP="00DF7DA0">
      <w:pPr>
        <w:widowControl w:val="0"/>
        <w:spacing w:after="240"/>
        <w:jc w:val="both"/>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sidR="00F401C2">
        <w:rPr>
          <w:rFonts w:ascii="Times New Roman" w:hAnsi="Times New Roman"/>
          <w:sz w:val="24"/>
          <w:szCs w:val="24"/>
        </w:rPr>
        <w:t>34</w:t>
      </w:r>
      <w:proofErr w:type="gramStart"/>
      <w:r w:rsidR="00F401C2">
        <w:rPr>
          <w:rFonts w:ascii="Times New Roman" w:hAnsi="Times New Roman"/>
          <w:sz w:val="24"/>
          <w:szCs w:val="24"/>
        </w:rPr>
        <w:t>C</w:t>
      </w:r>
      <w:r w:rsidRPr="002C6D26">
        <w:rPr>
          <w:rFonts w:ascii="Times New Roman" w:hAnsi="Times New Roman"/>
          <w:sz w:val="24"/>
          <w:szCs w:val="24"/>
        </w:rPr>
        <w:t>(</w:t>
      </w:r>
      <w:proofErr w:type="gramEnd"/>
      <w:r w:rsidRPr="002C6D26">
        <w:rPr>
          <w:rFonts w:ascii="Times New Roman" w:hAnsi="Times New Roman"/>
          <w:sz w:val="24"/>
          <w:szCs w:val="24"/>
        </w:rPr>
        <w:t xml:space="preserve">1) of the </w:t>
      </w:r>
      <w:r w:rsidR="00F401C2" w:rsidRPr="00F401C2">
        <w:rPr>
          <w:rFonts w:ascii="Times New Roman" w:hAnsi="Times New Roman"/>
          <w:i/>
          <w:sz w:val="24"/>
          <w:szCs w:val="24"/>
        </w:rPr>
        <w:t>Superannuation Industry (Supervision) Act 1993</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has the power to determine standards </w:t>
      </w:r>
      <w:r w:rsidRPr="007428D4">
        <w:rPr>
          <w:rFonts w:ascii="Times New Roman" w:hAnsi="Times New Roman"/>
          <w:sz w:val="24"/>
          <w:szCs w:val="24"/>
        </w:rPr>
        <w:t>(prudential standards),</w:t>
      </w:r>
      <w:r w:rsidRPr="002C6D26">
        <w:rPr>
          <w:rFonts w:ascii="Times New Roman" w:hAnsi="Times New Roman"/>
          <w:sz w:val="24"/>
          <w:szCs w:val="24"/>
        </w:rPr>
        <w:t xml:space="preserve"> in writing, in relation to prudential matters to be complied with by </w:t>
      </w:r>
      <w:r w:rsidR="00F401C2" w:rsidRPr="00F401C2">
        <w:rPr>
          <w:rFonts w:ascii="Times New Roman" w:hAnsi="Times New Roman"/>
          <w:sz w:val="24"/>
          <w:szCs w:val="24"/>
        </w:rPr>
        <w:t>all RSE licensees of registrable superannuation entities (RSEs</w:t>
      </w:r>
      <w:r w:rsidR="00F401C2">
        <w:rPr>
          <w:rFonts w:ascii="Times New Roman" w:hAnsi="Times New Roman"/>
          <w:sz w:val="24"/>
          <w:szCs w:val="24"/>
        </w:rPr>
        <w:t xml:space="preserve">). </w:t>
      </w:r>
      <w:r w:rsidR="00F30C81" w:rsidRPr="00F30C81">
        <w:rPr>
          <w:rFonts w:ascii="Times New Roman" w:hAnsi="Times New Roman"/>
          <w:sz w:val="24"/>
          <w:szCs w:val="24"/>
        </w:rPr>
        <w:t xml:space="preserve">Under subsection </w:t>
      </w:r>
      <w:r w:rsidR="00E93589">
        <w:rPr>
          <w:rFonts w:ascii="Times New Roman" w:hAnsi="Times New Roman"/>
          <w:sz w:val="24"/>
          <w:szCs w:val="24"/>
        </w:rPr>
        <w:t>34</w:t>
      </w:r>
      <w:proofErr w:type="gramStart"/>
      <w:r w:rsidR="00E93589">
        <w:rPr>
          <w:rFonts w:ascii="Times New Roman" w:hAnsi="Times New Roman"/>
          <w:sz w:val="24"/>
          <w:szCs w:val="24"/>
        </w:rPr>
        <w:t>C(</w:t>
      </w:r>
      <w:proofErr w:type="gramEnd"/>
      <w:r w:rsidR="00E93589">
        <w:rPr>
          <w:rFonts w:ascii="Times New Roman" w:hAnsi="Times New Roman"/>
          <w:sz w:val="24"/>
          <w:szCs w:val="24"/>
        </w:rPr>
        <w:t xml:space="preserve">6) </w:t>
      </w:r>
      <w:r w:rsidR="00F30C81" w:rsidRPr="00F30C81">
        <w:rPr>
          <w:rFonts w:ascii="Times New Roman" w:hAnsi="Times New Roman"/>
          <w:sz w:val="24"/>
          <w:szCs w:val="24"/>
        </w:rPr>
        <w:t>of the Act, APRA may, in writing, vary or revoke a prudential standard.</w:t>
      </w:r>
    </w:p>
    <w:p w14:paraId="50E09C1C" w14:textId="1CDECD7F" w:rsidR="00246723" w:rsidRDefault="002436BD" w:rsidP="00DF7DA0">
      <w:pPr>
        <w:widowControl w:val="0"/>
        <w:spacing w:after="240"/>
        <w:jc w:val="both"/>
        <w:rPr>
          <w:rFonts w:ascii="Times New Roman" w:hAnsi="Times New Roman"/>
          <w:sz w:val="24"/>
          <w:szCs w:val="24"/>
        </w:rPr>
      </w:pPr>
      <w:r>
        <w:rPr>
          <w:rFonts w:ascii="Times New Roman" w:hAnsi="Times New Roman"/>
          <w:sz w:val="24"/>
          <w:szCs w:val="24"/>
        </w:rPr>
        <w:t>On</w:t>
      </w:r>
      <w:r w:rsidR="00A87DEE">
        <w:rPr>
          <w:rFonts w:ascii="Times New Roman" w:hAnsi="Times New Roman"/>
          <w:sz w:val="24"/>
          <w:szCs w:val="24"/>
        </w:rPr>
        <w:t xml:space="preserve"> 27 </w:t>
      </w:r>
      <w:r w:rsidR="00430E26">
        <w:rPr>
          <w:rFonts w:ascii="Times New Roman" w:hAnsi="Times New Roman"/>
          <w:sz w:val="24"/>
          <w:szCs w:val="24"/>
        </w:rPr>
        <w:t>May</w:t>
      </w:r>
      <w:r w:rsidR="00E93589">
        <w:rPr>
          <w:rFonts w:ascii="Times New Roman" w:hAnsi="Times New Roman"/>
          <w:sz w:val="24"/>
          <w:szCs w:val="24"/>
        </w:rPr>
        <w:t xml:space="preserve"> 2022</w:t>
      </w:r>
      <w:r>
        <w:rPr>
          <w:rFonts w:ascii="Times New Roman" w:hAnsi="Times New Roman"/>
          <w:sz w:val="24"/>
          <w:szCs w:val="24"/>
        </w:rPr>
        <w:t xml:space="preserve">, APRA made </w:t>
      </w:r>
      <w:r w:rsidR="00E93589">
        <w:rPr>
          <w:rFonts w:ascii="Times New Roman" w:hAnsi="Times New Roman"/>
          <w:sz w:val="24"/>
          <w:szCs w:val="24"/>
        </w:rPr>
        <w:t xml:space="preserve">Superannuation </w:t>
      </w:r>
      <w:r w:rsidRPr="002C6D26">
        <w:rPr>
          <w:rFonts w:ascii="Times New Roman" w:hAnsi="Times New Roman"/>
          <w:sz w:val="24"/>
          <w:szCs w:val="24"/>
        </w:rPr>
        <w:t xml:space="preserve">(prudential standard) determination No. </w:t>
      </w:r>
      <w:r w:rsidR="001668DE" w:rsidRPr="00E9156E">
        <w:rPr>
          <w:rFonts w:ascii="Times New Roman" w:hAnsi="Times New Roman"/>
          <w:sz w:val="24"/>
          <w:szCs w:val="24"/>
        </w:rPr>
        <w:t>1</w:t>
      </w:r>
      <w:r w:rsidRPr="002C6D26">
        <w:rPr>
          <w:rFonts w:ascii="Times New Roman" w:hAnsi="Times New Roman"/>
          <w:sz w:val="24"/>
          <w:szCs w:val="24"/>
        </w:rPr>
        <w:t xml:space="preserve"> of 20</w:t>
      </w:r>
      <w:r w:rsidR="00E93589">
        <w:rPr>
          <w:rFonts w:ascii="Times New Roman" w:hAnsi="Times New Roman"/>
          <w:sz w:val="24"/>
          <w:szCs w:val="24"/>
        </w:rPr>
        <w:t>22</w:t>
      </w:r>
      <w:r w:rsidRPr="002C6D26">
        <w:rPr>
          <w:rFonts w:ascii="Times New Roman" w:hAnsi="Times New Roman"/>
          <w:sz w:val="24"/>
          <w:szCs w:val="24"/>
        </w:rPr>
        <w:t xml:space="preserve"> </w:t>
      </w:r>
      <w:r>
        <w:rPr>
          <w:rFonts w:ascii="Times New Roman" w:hAnsi="Times New Roman"/>
          <w:sz w:val="24"/>
          <w:szCs w:val="24"/>
        </w:rPr>
        <w:t xml:space="preserve">(the instrument) which </w:t>
      </w:r>
      <w:r w:rsidR="009927BF">
        <w:rPr>
          <w:rFonts w:ascii="Times New Roman" w:hAnsi="Times New Roman"/>
          <w:sz w:val="24"/>
          <w:szCs w:val="24"/>
        </w:rPr>
        <w:t xml:space="preserve">revokes </w:t>
      </w:r>
      <w:r w:rsidR="009927BF" w:rsidRPr="009927BF">
        <w:rPr>
          <w:rFonts w:ascii="Times New Roman" w:hAnsi="Times New Roman"/>
          <w:i/>
          <w:sz w:val="24"/>
          <w:szCs w:val="24"/>
        </w:rPr>
        <w:t xml:space="preserve">Prudential Standard </w:t>
      </w:r>
      <w:r w:rsidR="00E93589">
        <w:rPr>
          <w:rFonts w:ascii="Times New Roman" w:hAnsi="Times New Roman"/>
          <w:i/>
          <w:sz w:val="24"/>
          <w:szCs w:val="24"/>
        </w:rPr>
        <w:t>SPS 250</w:t>
      </w:r>
      <w:r w:rsidR="009927BF" w:rsidRPr="009927BF">
        <w:rPr>
          <w:rFonts w:ascii="Times New Roman" w:hAnsi="Times New Roman"/>
          <w:i/>
          <w:sz w:val="24"/>
          <w:szCs w:val="24"/>
        </w:rPr>
        <w:t xml:space="preserve"> </w:t>
      </w:r>
      <w:r w:rsidR="00E93589" w:rsidRPr="00A87DEE">
        <w:rPr>
          <w:rFonts w:ascii="Times New Roman" w:hAnsi="Times New Roman"/>
          <w:i/>
          <w:sz w:val="24"/>
          <w:szCs w:val="24"/>
        </w:rPr>
        <w:t>Insurance</w:t>
      </w:r>
      <w:r w:rsidR="00E93589">
        <w:rPr>
          <w:rFonts w:ascii="Times New Roman" w:hAnsi="Times New Roman"/>
          <w:i/>
          <w:sz w:val="24"/>
          <w:szCs w:val="24"/>
        </w:rPr>
        <w:t xml:space="preserve"> in Superannuation</w:t>
      </w:r>
      <w:r w:rsidR="009927BF" w:rsidRPr="009927BF">
        <w:rPr>
          <w:rFonts w:ascii="Times New Roman" w:hAnsi="Times New Roman"/>
          <w:sz w:val="24"/>
          <w:szCs w:val="24"/>
        </w:rPr>
        <w:t xml:space="preserve"> </w:t>
      </w:r>
      <w:r w:rsidR="00BF660A">
        <w:rPr>
          <w:rFonts w:ascii="Times New Roman" w:hAnsi="Times New Roman"/>
          <w:sz w:val="24"/>
          <w:szCs w:val="24"/>
        </w:rPr>
        <w:t xml:space="preserve">(existing SPS 250) </w:t>
      </w:r>
      <w:r w:rsidR="009927BF">
        <w:rPr>
          <w:rFonts w:ascii="Times New Roman" w:hAnsi="Times New Roman"/>
          <w:sz w:val="24"/>
          <w:szCs w:val="24"/>
        </w:rPr>
        <w:t xml:space="preserve">made </w:t>
      </w:r>
      <w:r w:rsidR="009927BF" w:rsidRPr="009927BF">
        <w:rPr>
          <w:rFonts w:ascii="Times New Roman" w:hAnsi="Times New Roman"/>
          <w:sz w:val="24"/>
          <w:szCs w:val="24"/>
        </w:rPr>
        <w:t xml:space="preserve">under </w:t>
      </w:r>
      <w:r w:rsidR="003A0CC1">
        <w:rPr>
          <w:rFonts w:ascii="Times New Roman" w:hAnsi="Times New Roman"/>
          <w:sz w:val="24"/>
          <w:szCs w:val="24"/>
        </w:rPr>
        <w:t xml:space="preserve">Superannuation </w:t>
      </w:r>
      <w:r w:rsidR="009927BF" w:rsidRPr="009927BF">
        <w:rPr>
          <w:rFonts w:ascii="Times New Roman" w:hAnsi="Times New Roman"/>
          <w:sz w:val="24"/>
          <w:szCs w:val="24"/>
        </w:rPr>
        <w:t xml:space="preserve">(prudential standard) determination No. </w:t>
      </w:r>
      <w:r w:rsidR="003A0CC1">
        <w:rPr>
          <w:rFonts w:ascii="Times New Roman" w:hAnsi="Times New Roman"/>
          <w:sz w:val="24"/>
          <w:szCs w:val="24"/>
        </w:rPr>
        <w:t>5</w:t>
      </w:r>
      <w:r w:rsidR="009927BF" w:rsidRPr="009927BF">
        <w:rPr>
          <w:rFonts w:ascii="Times New Roman" w:hAnsi="Times New Roman"/>
          <w:sz w:val="24"/>
          <w:szCs w:val="24"/>
        </w:rPr>
        <w:t xml:space="preserve"> of 20</w:t>
      </w:r>
      <w:r w:rsidR="003A0CC1">
        <w:rPr>
          <w:rFonts w:ascii="Times New Roman" w:hAnsi="Times New Roman"/>
          <w:sz w:val="24"/>
          <w:szCs w:val="24"/>
        </w:rPr>
        <w:t>12</w:t>
      </w:r>
      <w:r w:rsidR="009927BF">
        <w:rPr>
          <w:rFonts w:ascii="Times New Roman" w:hAnsi="Times New Roman"/>
          <w:sz w:val="24"/>
          <w:szCs w:val="24"/>
        </w:rPr>
        <w:t xml:space="preserve"> and </w:t>
      </w:r>
      <w:r w:rsidRPr="002C6D26">
        <w:rPr>
          <w:rFonts w:ascii="Times New Roman" w:hAnsi="Times New Roman"/>
          <w:sz w:val="24"/>
          <w:szCs w:val="24"/>
        </w:rPr>
        <w:t xml:space="preserve">determines </w:t>
      </w:r>
      <w:r w:rsidR="00E758B5">
        <w:rPr>
          <w:rFonts w:ascii="Times New Roman" w:hAnsi="Times New Roman"/>
          <w:sz w:val="24"/>
          <w:szCs w:val="24"/>
        </w:rPr>
        <w:t xml:space="preserve">a new </w:t>
      </w:r>
      <w:r>
        <w:rPr>
          <w:rFonts w:ascii="Times New Roman" w:hAnsi="Times New Roman"/>
          <w:i/>
          <w:sz w:val="24"/>
          <w:szCs w:val="24"/>
        </w:rPr>
        <w:t>Prudential Standard</w:t>
      </w:r>
      <w:r w:rsidRPr="00246723">
        <w:rPr>
          <w:rFonts w:ascii="Times New Roman" w:hAnsi="Times New Roman"/>
          <w:sz w:val="24"/>
          <w:szCs w:val="24"/>
        </w:rPr>
        <w:t xml:space="preserve"> </w:t>
      </w:r>
      <w:r w:rsidR="003A0CC1">
        <w:rPr>
          <w:rFonts w:ascii="Times New Roman" w:hAnsi="Times New Roman"/>
          <w:i/>
          <w:sz w:val="24"/>
          <w:szCs w:val="24"/>
        </w:rPr>
        <w:t>S</w:t>
      </w:r>
      <w:r w:rsidR="0040175E" w:rsidRPr="0040175E">
        <w:rPr>
          <w:rFonts w:ascii="Times New Roman" w:hAnsi="Times New Roman"/>
          <w:i/>
          <w:sz w:val="24"/>
          <w:szCs w:val="24"/>
        </w:rPr>
        <w:t xml:space="preserve">PS </w:t>
      </w:r>
      <w:r w:rsidR="003A0CC1">
        <w:rPr>
          <w:rFonts w:ascii="Times New Roman" w:hAnsi="Times New Roman"/>
          <w:i/>
          <w:sz w:val="24"/>
          <w:szCs w:val="24"/>
        </w:rPr>
        <w:t>250 Insurance in Superannuation</w:t>
      </w:r>
      <w:r>
        <w:rPr>
          <w:rFonts w:ascii="Times New Roman" w:hAnsi="Times New Roman"/>
          <w:i/>
          <w:sz w:val="24"/>
          <w:szCs w:val="24"/>
        </w:rPr>
        <w:t xml:space="preserve"> </w:t>
      </w:r>
      <w:r>
        <w:rPr>
          <w:rFonts w:ascii="Times New Roman" w:hAnsi="Times New Roman"/>
          <w:sz w:val="24"/>
          <w:szCs w:val="24"/>
        </w:rPr>
        <w:t>(</w:t>
      </w:r>
      <w:r w:rsidR="003A0CC1">
        <w:rPr>
          <w:rFonts w:ascii="Times New Roman" w:hAnsi="Times New Roman"/>
          <w:sz w:val="24"/>
          <w:szCs w:val="24"/>
        </w:rPr>
        <w:t>SPS 250</w:t>
      </w:r>
      <w:r>
        <w:rPr>
          <w:rFonts w:ascii="Times New Roman" w:hAnsi="Times New Roman"/>
          <w:sz w:val="24"/>
          <w:szCs w:val="24"/>
        </w:rPr>
        <w:t>)</w:t>
      </w:r>
      <w:r w:rsidR="00246723">
        <w:rPr>
          <w:rFonts w:ascii="Times New Roman" w:hAnsi="Times New Roman"/>
          <w:sz w:val="24"/>
          <w:szCs w:val="24"/>
        </w:rPr>
        <w:t>.</w:t>
      </w:r>
      <w:r w:rsidR="00003D3A" w:rsidRPr="00003D3A">
        <w:t xml:space="preserve"> </w:t>
      </w:r>
    </w:p>
    <w:p w14:paraId="5E4C06BF" w14:textId="6108BE8C" w:rsidR="00246723" w:rsidRDefault="00246723" w:rsidP="00DF7DA0">
      <w:pPr>
        <w:widowControl w:val="0"/>
        <w:spacing w:after="240"/>
        <w:jc w:val="both"/>
        <w:rPr>
          <w:rFonts w:ascii="Times New Roman" w:hAnsi="Times New Roman"/>
          <w:sz w:val="24"/>
          <w:szCs w:val="24"/>
        </w:rPr>
      </w:pPr>
      <w:r>
        <w:rPr>
          <w:rFonts w:ascii="Times New Roman" w:hAnsi="Times New Roman"/>
          <w:sz w:val="24"/>
          <w:szCs w:val="24"/>
        </w:rPr>
        <w:t>The instrument commences on</w:t>
      </w:r>
      <w:r w:rsidR="003A0CC1">
        <w:rPr>
          <w:rFonts w:ascii="Times New Roman" w:hAnsi="Times New Roman"/>
          <w:sz w:val="24"/>
          <w:szCs w:val="24"/>
        </w:rPr>
        <w:t xml:space="preserve"> 1 July 2022</w:t>
      </w:r>
      <w:r w:rsidR="002436BD" w:rsidRPr="002C6D26">
        <w:rPr>
          <w:rFonts w:ascii="Times New Roman" w:hAnsi="Times New Roman"/>
          <w:sz w:val="24"/>
          <w:szCs w:val="24"/>
        </w:rPr>
        <w:t xml:space="preserve">. </w:t>
      </w:r>
    </w:p>
    <w:p w14:paraId="25ABAD4C" w14:textId="7777777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2E7C9D2E" w14:textId="07B63AC0" w:rsidR="002F61FF" w:rsidRDefault="002F61FF" w:rsidP="002F61FF">
      <w:pPr>
        <w:pStyle w:val="Heading"/>
        <w:keepNext/>
        <w:spacing w:after="240"/>
        <w:outlineLvl w:val="0"/>
        <w:rPr>
          <w:rFonts w:ascii="Times New Roman" w:hAnsi="Times New Roman"/>
          <w:b w:val="0"/>
          <w:sz w:val="24"/>
          <w:szCs w:val="24"/>
        </w:rPr>
      </w:pPr>
      <w:r w:rsidRPr="002F61FF">
        <w:rPr>
          <w:rFonts w:ascii="Times New Roman" w:hAnsi="Times New Roman"/>
          <w:b w:val="0"/>
          <w:sz w:val="24"/>
          <w:szCs w:val="24"/>
        </w:rPr>
        <w:t xml:space="preserve">APRA’s mandate is to ensure the safety and soundness of prudentially regulated financial institutions so that they can meet their financial promises to depositors, </w:t>
      </w:r>
      <w:proofErr w:type="gramStart"/>
      <w:r w:rsidRPr="002F61FF">
        <w:rPr>
          <w:rFonts w:ascii="Times New Roman" w:hAnsi="Times New Roman"/>
          <w:b w:val="0"/>
          <w:sz w:val="24"/>
          <w:szCs w:val="24"/>
        </w:rPr>
        <w:t>policyholders</w:t>
      </w:r>
      <w:proofErr w:type="gramEnd"/>
      <w:r w:rsidRPr="002F61FF">
        <w:rPr>
          <w:rFonts w:ascii="Times New Roman" w:hAnsi="Times New Roman"/>
          <w:b w:val="0"/>
          <w:sz w:val="24"/>
          <w:szCs w:val="24"/>
        </w:rPr>
        <w:t xml:space="preserve"> and fund members within a stable, efficient and competitive financial system</w:t>
      </w:r>
      <w:r>
        <w:rPr>
          <w:rFonts w:ascii="Times New Roman" w:hAnsi="Times New Roman"/>
          <w:b w:val="0"/>
          <w:sz w:val="24"/>
          <w:szCs w:val="24"/>
        </w:rPr>
        <w:t xml:space="preserve">. </w:t>
      </w:r>
    </w:p>
    <w:p w14:paraId="6C6842F1" w14:textId="377CCCBA" w:rsidR="002F61FF" w:rsidRDefault="00255C5E" w:rsidP="00255C5E">
      <w:pPr>
        <w:pStyle w:val="Heading"/>
        <w:keepNext/>
        <w:spacing w:after="240"/>
        <w:outlineLvl w:val="0"/>
        <w:rPr>
          <w:rFonts w:ascii="Times New Roman" w:hAnsi="Times New Roman"/>
          <w:b w:val="0"/>
          <w:sz w:val="24"/>
          <w:szCs w:val="24"/>
        </w:rPr>
      </w:pPr>
      <w:r w:rsidRPr="00255C5E">
        <w:rPr>
          <w:rFonts w:ascii="Times New Roman" w:hAnsi="Times New Roman"/>
          <w:b w:val="0"/>
          <w:sz w:val="24"/>
          <w:szCs w:val="24"/>
        </w:rPr>
        <w:t>APRA carries out this mandate through a multi-layered prudential framework</w:t>
      </w:r>
      <w:r>
        <w:rPr>
          <w:rFonts w:ascii="Times New Roman" w:hAnsi="Times New Roman"/>
          <w:b w:val="0"/>
          <w:sz w:val="24"/>
          <w:szCs w:val="24"/>
        </w:rPr>
        <w:t xml:space="preserve"> that encompasses </w:t>
      </w:r>
      <w:r w:rsidRPr="00255C5E">
        <w:rPr>
          <w:rFonts w:ascii="Times New Roman" w:hAnsi="Times New Roman"/>
          <w:b w:val="0"/>
          <w:sz w:val="24"/>
          <w:szCs w:val="24"/>
        </w:rPr>
        <w:t>licensing and supervision of institutions. APRA is empowered under the Act to issue legally binding prudential standards that set out specific prudential requirements with which APRA-regulated institutions in the superannuation industr</w:t>
      </w:r>
      <w:r w:rsidR="00EB273C">
        <w:rPr>
          <w:rFonts w:ascii="Times New Roman" w:hAnsi="Times New Roman"/>
          <w:b w:val="0"/>
          <w:sz w:val="24"/>
          <w:szCs w:val="24"/>
        </w:rPr>
        <w:t xml:space="preserve">y must </w:t>
      </w:r>
      <w:r w:rsidRPr="00255C5E">
        <w:rPr>
          <w:rFonts w:ascii="Times New Roman" w:hAnsi="Times New Roman"/>
          <w:b w:val="0"/>
          <w:sz w:val="24"/>
          <w:szCs w:val="24"/>
        </w:rPr>
        <w:t>comply</w:t>
      </w:r>
      <w:r>
        <w:rPr>
          <w:rFonts w:ascii="Times New Roman" w:hAnsi="Times New Roman"/>
          <w:b w:val="0"/>
          <w:sz w:val="24"/>
          <w:szCs w:val="24"/>
        </w:rPr>
        <w:t xml:space="preserve">. </w:t>
      </w:r>
      <w:r w:rsidRPr="00255C5E">
        <w:rPr>
          <w:rFonts w:ascii="Times New Roman" w:hAnsi="Times New Roman"/>
          <w:b w:val="0"/>
          <w:sz w:val="24"/>
          <w:szCs w:val="24"/>
        </w:rPr>
        <w:t xml:space="preserve">These standards are supported by prudential practice guides which clarify APRA’s expectations </w:t>
      </w:r>
      <w:proofErr w:type="gramStart"/>
      <w:r w:rsidRPr="00255C5E">
        <w:rPr>
          <w:rFonts w:ascii="Times New Roman" w:hAnsi="Times New Roman"/>
          <w:b w:val="0"/>
          <w:sz w:val="24"/>
          <w:szCs w:val="24"/>
        </w:rPr>
        <w:t>with regard to</w:t>
      </w:r>
      <w:proofErr w:type="gramEnd"/>
      <w:r w:rsidRPr="00255C5E">
        <w:rPr>
          <w:rFonts w:ascii="Times New Roman" w:hAnsi="Times New Roman"/>
          <w:b w:val="0"/>
          <w:sz w:val="24"/>
          <w:szCs w:val="24"/>
        </w:rPr>
        <w:t xml:space="preserve"> prudential requirements</w:t>
      </w:r>
      <w:r>
        <w:rPr>
          <w:rFonts w:ascii="Times New Roman" w:hAnsi="Times New Roman"/>
          <w:b w:val="0"/>
          <w:sz w:val="24"/>
          <w:szCs w:val="24"/>
        </w:rPr>
        <w:t xml:space="preserve">. </w:t>
      </w:r>
    </w:p>
    <w:p w14:paraId="49C6C693" w14:textId="201F1DF8" w:rsidR="002B65E6" w:rsidRPr="00DA2C8B" w:rsidRDefault="006A1ED9" w:rsidP="00255C5E">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In </w:t>
      </w:r>
      <w:r w:rsidR="00264CD9">
        <w:rPr>
          <w:rFonts w:ascii="Times New Roman" w:hAnsi="Times New Roman"/>
          <w:b w:val="0"/>
          <w:sz w:val="24"/>
          <w:szCs w:val="24"/>
        </w:rPr>
        <w:t>November</w:t>
      </w:r>
      <w:r>
        <w:rPr>
          <w:rFonts w:ascii="Times New Roman" w:hAnsi="Times New Roman"/>
          <w:b w:val="0"/>
          <w:sz w:val="24"/>
          <w:szCs w:val="24"/>
        </w:rPr>
        <w:t xml:space="preserve"> 2012, </w:t>
      </w:r>
      <w:r w:rsidR="002B65E6">
        <w:rPr>
          <w:rFonts w:ascii="Times New Roman" w:hAnsi="Times New Roman"/>
          <w:b w:val="0"/>
          <w:sz w:val="24"/>
          <w:szCs w:val="24"/>
        </w:rPr>
        <w:t xml:space="preserve">APRA issued </w:t>
      </w:r>
      <w:r w:rsidR="00E756D8">
        <w:rPr>
          <w:rFonts w:ascii="Times New Roman" w:hAnsi="Times New Roman"/>
          <w:b w:val="0"/>
          <w:sz w:val="24"/>
          <w:szCs w:val="24"/>
        </w:rPr>
        <w:t xml:space="preserve">a package of </w:t>
      </w:r>
      <w:r w:rsidR="002B65E6">
        <w:rPr>
          <w:rFonts w:ascii="Times New Roman" w:hAnsi="Times New Roman"/>
          <w:b w:val="0"/>
          <w:sz w:val="24"/>
          <w:szCs w:val="24"/>
        </w:rPr>
        <w:t xml:space="preserve">prudential standards </w:t>
      </w:r>
      <w:r>
        <w:rPr>
          <w:rFonts w:ascii="Times New Roman" w:hAnsi="Times New Roman"/>
          <w:b w:val="0"/>
          <w:sz w:val="24"/>
          <w:szCs w:val="24"/>
        </w:rPr>
        <w:t>related to superannuation</w:t>
      </w:r>
      <w:r w:rsidR="00E756D8">
        <w:rPr>
          <w:rFonts w:ascii="Times New Roman" w:hAnsi="Times New Roman"/>
          <w:b w:val="0"/>
          <w:sz w:val="24"/>
          <w:szCs w:val="24"/>
        </w:rPr>
        <w:t>. This included</w:t>
      </w:r>
      <w:r>
        <w:rPr>
          <w:rFonts w:ascii="Times New Roman" w:hAnsi="Times New Roman"/>
          <w:b w:val="0"/>
          <w:sz w:val="24"/>
          <w:szCs w:val="24"/>
        </w:rPr>
        <w:t xml:space="preserve"> </w:t>
      </w:r>
      <w:r w:rsidR="00BF660A">
        <w:rPr>
          <w:rFonts w:ascii="Times New Roman" w:hAnsi="Times New Roman"/>
          <w:b w:val="0"/>
          <w:sz w:val="24"/>
          <w:szCs w:val="24"/>
        </w:rPr>
        <w:t xml:space="preserve">existing </w:t>
      </w:r>
      <w:r w:rsidRPr="00DA2C8B">
        <w:rPr>
          <w:rFonts w:ascii="Times New Roman" w:hAnsi="Times New Roman"/>
          <w:b w:val="0"/>
          <w:sz w:val="24"/>
          <w:szCs w:val="24"/>
        </w:rPr>
        <w:t xml:space="preserve">SPS 250 which was effective from 1 July 2013. </w:t>
      </w:r>
    </w:p>
    <w:p w14:paraId="14040B81" w14:textId="46F2E225" w:rsidR="000B56E7" w:rsidRDefault="006A1ED9" w:rsidP="00255C5E">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In February 2019, the </w:t>
      </w:r>
      <w:r w:rsidR="00F62416" w:rsidRPr="000B56E7">
        <w:rPr>
          <w:rFonts w:ascii="Times New Roman" w:hAnsi="Times New Roman"/>
          <w:b w:val="0"/>
          <w:i/>
          <w:sz w:val="24"/>
          <w:szCs w:val="24"/>
        </w:rPr>
        <w:t>Royal Commission into Misconduct in the Banking, Superannuation and Financial Services Industry</w:t>
      </w:r>
      <w:r w:rsidR="00F62416">
        <w:rPr>
          <w:rFonts w:ascii="Times New Roman" w:hAnsi="Times New Roman"/>
          <w:b w:val="0"/>
          <w:sz w:val="24"/>
          <w:szCs w:val="24"/>
        </w:rPr>
        <w:t xml:space="preserve"> (</w:t>
      </w:r>
      <w:r w:rsidR="00BF6F81">
        <w:rPr>
          <w:rFonts w:ascii="Times New Roman" w:hAnsi="Times New Roman"/>
          <w:b w:val="0"/>
          <w:sz w:val="24"/>
          <w:szCs w:val="24"/>
        </w:rPr>
        <w:t xml:space="preserve">Financial Services </w:t>
      </w:r>
      <w:r w:rsidR="00F62416">
        <w:rPr>
          <w:rFonts w:ascii="Times New Roman" w:hAnsi="Times New Roman"/>
          <w:b w:val="0"/>
          <w:sz w:val="24"/>
          <w:szCs w:val="24"/>
        </w:rPr>
        <w:t xml:space="preserve">Royal Commission) </w:t>
      </w:r>
      <w:r>
        <w:rPr>
          <w:rFonts w:ascii="Times New Roman" w:hAnsi="Times New Roman"/>
          <w:b w:val="0"/>
          <w:sz w:val="24"/>
          <w:szCs w:val="24"/>
        </w:rPr>
        <w:t>issued its Final Report.</w:t>
      </w:r>
      <w:r w:rsidR="00172A72">
        <w:rPr>
          <w:rStyle w:val="FootnoteReference"/>
          <w:rFonts w:ascii="Times New Roman" w:hAnsi="Times New Roman"/>
          <w:b w:val="0"/>
          <w:sz w:val="24"/>
          <w:szCs w:val="24"/>
        </w:rPr>
        <w:footnoteReference w:id="2"/>
      </w:r>
      <w:r>
        <w:rPr>
          <w:rFonts w:ascii="Times New Roman" w:hAnsi="Times New Roman"/>
          <w:b w:val="0"/>
          <w:sz w:val="24"/>
          <w:szCs w:val="24"/>
        </w:rPr>
        <w:t xml:space="preserve"> Two of the Royal Commission’s recommendations were relevant to </w:t>
      </w:r>
      <w:r w:rsidR="000B56E7">
        <w:rPr>
          <w:rFonts w:ascii="Times New Roman" w:hAnsi="Times New Roman"/>
          <w:b w:val="0"/>
          <w:sz w:val="24"/>
          <w:szCs w:val="24"/>
        </w:rPr>
        <w:t xml:space="preserve">insurance in superannuation and included the following: </w:t>
      </w:r>
    </w:p>
    <w:p w14:paraId="1EAC3569" w14:textId="48F2B787" w:rsidR="000B56E7" w:rsidRDefault="000B56E7" w:rsidP="000B56E7">
      <w:pPr>
        <w:pStyle w:val="Heading"/>
        <w:keepNext/>
        <w:numPr>
          <w:ilvl w:val="0"/>
          <w:numId w:val="8"/>
        </w:numPr>
        <w:spacing w:after="240"/>
        <w:outlineLvl w:val="0"/>
        <w:rPr>
          <w:rFonts w:ascii="Times New Roman" w:hAnsi="Times New Roman"/>
          <w:b w:val="0"/>
          <w:sz w:val="24"/>
          <w:szCs w:val="24"/>
        </w:rPr>
      </w:pPr>
      <w:r w:rsidRPr="000B56E7">
        <w:rPr>
          <w:rFonts w:ascii="Times New Roman" w:hAnsi="Times New Roman"/>
          <w:b w:val="0"/>
          <w:sz w:val="24"/>
          <w:szCs w:val="24"/>
        </w:rPr>
        <w:t>Recommendation 4.14</w:t>
      </w:r>
      <w:r>
        <w:rPr>
          <w:rFonts w:ascii="Times New Roman" w:hAnsi="Times New Roman"/>
          <w:b w:val="0"/>
          <w:sz w:val="24"/>
          <w:szCs w:val="24"/>
        </w:rPr>
        <w:t xml:space="preserve">: </w:t>
      </w:r>
      <w:r w:rsidRPr="000B56E7">
        <w:rPr>
          <w:rFonts w:ascii="Times New Roman" w:hAnsi="Times New Roman"/>
          <w:b w:val="0"/>
          <w:i/>
          <w:sz w:val="24"/>
          <w:szCs w:val="24"/>
        </w:rPr>
        <w:t xml:space="preserve">APRA should amend SPS 250 to require RSE licensees that engage a related party to provide group life insurance, or who enter into a contract, arrangement or understanding with a life insurer by which the insurer is given a priority or privilege in connection with the provision of life insurance, to obtain and provide to APRA within a fixed time, independent certification </w:t>
      </w:r>
      <w:r w:rsidRPr="000B56E7">
        <w:rPr>
          <w:rFonts w:ascii="Times New Roman" w:hAnsi="Times New Roman"/>
          <w:b w:val="0"/>
          <w:i/>
          <w:sz w:val="24"/>
          <w:szCs w:val="24"/>
        </w:rPr>
        <w:lastRenderedPageBreak/>
        <w:t>that the arrangements and policies entered into are in the best interests of members and otherwise satisfy legal and regulatory requirements</w:t>
      </w:r>
      <w:r>
        <w:rPr>
          <w:rFonts w:ascii="Times New Roman" w:hAnsi="Times New Roman"/>
          <w:b w:val="0"/>
          <w:sz w:val="24"/>
          <w:szCs w:val="24"/>
        </w:rPr>
        <w:t>; and</w:t>
      </w:r>
    </w:p>
    <w:p w14:paraId="4B438764" w14:textId="0B7B3B46" w:rsidR="000B56E7" w:rsidRDefault="000B56E7" w:rsidP="000B56E7">
      <w:pPr>
        <w:pStyle w:val="Heading"/>
        <w:keepNext/>
        <w:numPr>
          <w:ilvl w:val="0"/>
          <w:numId w:val="8"/>
        </w:numPr>
        <w:spacing w:after="240"/>
        <w:outlineLvl w:val="0"/>
        <w:rPr>
          <w:rFonts w:ascii="Times New Roman" w:hAnsi="Times New Roman"/>
          <w:b w:val="0"/>
          <w:sz w:val="24"/>
          <w:szCs w:val="24"/>
        </w:rPr>
      </w:pPr>
      <w:r w:rsidRPr="000B56E7">
        <w:rPr>
          <w:rFonts w:ascii="Times New Roman" w:hAnsi="Times New Roman"/>
          <w:b w:val="0"/>
          <w:sz w:val="24"/>
          <w:szCs w:val="24"/>
        </w:rPr>
        <w:t>Recommendation 4.15</w:t>
      </w:r>
      <w:r>
        <w:rPr>
          <w:rFonts w:ascii="Times New Roman" w:hAnsi="Times New Roman"/>
          <w:b w:val="0"/>
          <w:sz w:val="24"/>
          <w:szCs w:val="24"/>
        </w:rPr>
        <w:t xml:space="preserve">: </w:t>
      </w:r>
      <w:r w:rsidRPr="000B56E7">
        <w:rPr>
          <w:rFonts w:ascii="Times New Roman" w:hAnsi="Times New Roman"/>
          <w:b w:val="0"/>
          <w:i/>
          <w:sz w:val="24"/>
          <w:szCs w:val="24"/>
        </w:rPr>
        <w:t>APRA should amend Prudential Standard SPS 250 to require RSE licensees to be satisfied that the rules by which a particular status is attributed to a member in connection with insurance are fair and reasonable</w:t>
      </w:r>
      <w:r>
        <w:rPr>
          <w:rFonts w:ascii="Times New Roman" w:hAnsi="Times New Roman"/>
          <w:b w:val="0"/>
          <w:sz w:val="24"/>
          <w:szCs w:val="24"/>
        </w:rPr>
        <w:t>.</w:t>
      </w:r>
    </w:p>
    <w:p w14:paraId="2DE95FE1" w14:textId="0A43752D" w:rsidR="000B56E7" w:rsidRDefault="00DE792A" w:rsidP="000B56E7">
      <w:pPr>
        <w:pStyle w:val="Heading"/>
        <w:keepNext/>
        <w:spacing w:after="240"/>
        <w:outlineLvl w:val="0"/>
        <w:rPr>
          <w:rFonts w:ascii="Times New Roman" w:hAnsi="Times New Roman"/>
          <w:b w:val="0"/>
          <w:sz w:val="24"/>
          <w:szCs w:val="24"/>
        </w:rPr>
      </w:pPr>
      <w:r w:rsidRPr="00DE792A">
        <w:rPr>
          <w:rFonts w:ascii="Times New Roman" w:hAnsi="Times New Roman"/>
          <w:b w:val="0"/>
          <w:sz w:val="24"/>
          <w:szCs w:val="24"/>
        </w:rPr>
        <w:t>APRA made public commitments to address the recommendations</w:t>
      </w:r>
      <w:r>
        <w:rPr>
          <w:rFonts w:ascii="Times New Roman" w:hAnsi="Times New Roman"/>
          <w:b w:val="0"/>
          <w:sz w:val="24"/>
          <w:szCs w:val="24"/>
        </w:rPr>
        <w:t xml:space="preserve"> of the Royal Commission. In addition, APRA completed </w:t>
      </w:r>
      <w:r w:rsidR="00EB0383">
        <w:rPr>
          <w:rFonts w:ascii="Times New Roman" w:hAnsi="Times New Roman"/>
          <w:b w:val="0"/>
          <w:sz w:val="24"/>
          <w:szCs w:val="24"/>
        </w:rPr>
        <w:t>a</w:t>
      </w:r>
      <w:r>
        <w:rPr>
          <w:rFonts w:ascii="Times New Roman" w:hAnsi="Times New Roman"/>
          <w:b w:val="0"/>
          <w:sz w:val="24"/>
          <w:szCs w:val="24"/>
        </w:rPr>
        <w:t xml:space="preserve"> po</w:t>
      </w:r>
      <w:r w:rsidRPr="00DE792A">
        <w:rPr>
          <w:rFonts w:ascii="Times New Roman" w:hAnsi="Times New Roman"/>
          <w:b w:val="0"/>
          <w:sz w:val="24"/>
          <w:szCs w:val="24"/>
        </w:rPr>
        <w:t>st</w:t>
      </w:r>
      <w:r>
        <w:rPr>
          <w:rFonts w:ascii="Times New Roman" w:hAnsi="Times New Roman"/>
          <w:b w:val="0"/>
          <w:sz w:val="24"/>
          <w:szCs w:val="24"/>
        </w:rPr>
        <w:t>-i</w:t>
      </w:r>
      <w:r w:rsidRPr="00DE792A">
        <w:rPr>
          <w:rFonts w:ascii="Times New Roman" w:hAnsi="Times New Roman"/>
          <w:b w:val="0"/>
          <w:sz w:val="24"/>
          <w:szCs w:val="24"/>
        </w:rPr>
        <w:t xml:space="preserve">mplementation </w:t>
      </w:r>
      <w:r>
        <w:rPr>
          <w:rFonts w:ascii="Times New Roman" w:hAnsi="Times New Roman"/>
          <w:b w:val="0"/>
          <w:sz w:val="24"/>
          <w:szCs w:val="24"/>
        </w:rPr>
        <w:t>r</w:t>
      </w:r>
      <w:r w:rsidRPr="00DE792A">
        <w:rPr>
          <w:rFonts w:ascii="Times New Roman" w:hAnsi="Times New Roman"/>
          <w:b w:val="0"/>
          <w:sz w:val="24"/>
          <w:szCs w:val="24"/>
        </w:rPr>
        <w:t xml:space="preserve">eview </w:t>
      </w:r>
      <w:r w:rsidR="00172A72">
        <w:rPr>
          <w:rFonts w:ascii="Times New Roman" w:hAnsi="Times New Roman"/>
          <w:b w:val="0"/>
          <w:sz w:val="24"/>
          <w:szCs w:val="24"/>
        </w:rPr>
        <w:t xml:space="preserve">(PIR) </w:t>
      </w:r>
      <w:r w:rsidRPr="00DE792A">
        <w:rPr>
          <w:rFonts w:ascii="Times New Roman" w:hAnsi="Times New Roman"/>
          <w:b w:val="0"/>
          <w:sz w:val="24"/>
          <w:szCs w:val="24"/>
        </w:rPr>
        <w:t>of the superannuation prudential framework in April 2019</w:t>
      </w:r>
      <w:r w:rsidR="00172A72">
        <w:rPr>
          <w:rFonts w:ascii="Times New Roman" w:hAnsi="Times New Roman"/>
          <w:b w:val="0"/>
          <w:sz w:val="24"/>
          <w:szCs w:val="24"/>
        </w:rPr>
        <w:t>.</w:t>
      </w:r>
      <w:r w:rsidR="00172A72">
        <w:rPr>
          <w:rStyle w:val="FootnoteReference"/>
          <w:rFonts w:ascii="Times New Roman" w:hAnsi="Times New Roman"/>
          <w:b w:val="0"/>
          <w:sz w:val="24"/>
          <w:szCs w:val="24"/>
        </w:rPr>
        <w:footnoteReference w:id="3"/>
      </w:r>
      <w:r w:rsidR="00172A72">
        <w:rPr>
          <w:rFonts w:ascii="Times New Roman" w:hAnsi="Times New Roman"/>
          <w:b w:val="0"/>
          <w:sz w:val="24"/>
          <w:szCs w:val="24"/>
        </w:rPr>
        <w:t xml:space="preserve"> The PIR identified two key enhancements </w:t>
      </w:r>
      <w:r w:rsidRPr="00DE792A">
        <w:rPr>
          <w:rFonts w:ascii="Times New Roman" w:hAnsi="Times New Roman"/>
          <w:b w:val="0"/>
          <w:sz w:val="24"/>
          <w:szCs w:val="24"/>
        </w:rPr>
        <w:t xml:space="preserve">in respect of </w:t>
      </w:r>
      <w:r w:rsidR="009E3460">
        <w:rPr>
          <w:rFonts w:ascii="Times New Roman" w:hAnsi="Times New Roman"/>
          <w:b w:val="0"/>
          <w:sz w:val="24"/>
          <w:szCs w:val="24"/>
        </w:rPr>
        <w:t xml:space="preserve">existing </w:t>
      </w:r>
      <w:r w:rsidRPr="00DE792A">
        <w:rPr>
          <w:rFonts w:ascii="Times New Roman" w:hAnsi="Times New Roman"/>
          <w:b w:val="0"/>
          <w:sz w:val="24"/>
          <w:szCs w:val="24"/>
        </w:rPr>
        <w:t xml:space="preserve">SPS 250, both of which were considered to have been superseded by </w:t>
      </w:r>
      <w:r w:rsidR="00172A72">
        <w:rPr>
          <w:rFonts w:ascii="Times New Roman" w:hAnsi="Times New Roman"/>
          <w:b w:val="0"/>
          <w:sz w:val="24"/>
          <w:szCs w:val="24"/>
        </w:rPr>
        <w:t xml:space="preserve">the above </w:t>
      </w:r>
      <w:r w:rsidRPr="00DE792A">
        <w:rPr>
          <w:rFonts w:ascii="Times New Roman" w:hAnsi="Times New Roman"/>
          <w:b w:val="0"/>
          <w:sz w:val="24"/>
          <w:szCs w:val="24"/>
        </w:rPr>
        <w:t>recommendations of the Royal Commission</w:t>
      </w:r>
      <w:r w:rsidR="00172A72">
        <w:rPr>
          <w:rFonts w:ascii="Times New Roman" w:hAnsi="Times New Roman"/>
          <w:b w:val="0"/>
          <w:sz w:val="24"/>
          <w:szCs w:val="24"/>
        </w:rPr>
        <w:t xml:space="preserve">. </w:t>
      </w:r>
    </w:p>
    <w:p w14:paraId="62C51F69" w14:textId="602666F2" w:rsidR="00B249D5" w:rsidRPr="00B249D5" w:rsidRDefault="00B249D5" w:rsidP="00BD50DB">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In addition, two matters of concern </w:t>
      </w:r>
      <w:r w:rsidR="00E756D8">
        <w:rPr>
          <w:rFonts w:ascii="Times New Roman" w:hAnsi="Times New Roman"/>
          <w:b w:val="0"/>
          <w:sz w:val="24"/>
          <w:szCs w:val="24"/>
        </w:rPr>
        <w:t xml:space="preserve">had been </w:t>
      </w:r>
      <w:r>
        <w:rPr>
          <w:rFonts w:ascii="Times New Roman" w:hAnsi="Times New Roman"/>
          <w:b w:val="0"/>
          <w:sz w:val="24"/>
          <w:szCs w:val="24"/>
        </w:rPr>
        <w:t>raised by Government</w:t>
      </w:r>
      <w:r w:rsidR="00E756D8">
        <w:rPr>
          <w:rFonts w:ascii="Times New Roman" w:hAnsi="Times New Roman"/>
          <w:b w:val="0"/>
          <w:sz w:val="24"/>
          <w:szCs w:val="24"/>
        </w:rPr>
        <w:t xml:space="preserve"> in relation to </w:t>
      </w:r>
      <w:r w:rsidR="00BD50DB">
        <w:rPr>
          <w:rFonts w:ascii="Times New Roman" w:hAnsi="Times New Roman"/>
          <w:b w:val="0"/>
          <w:sz w:val="24"/>
          <w:szCs w:val="24"/>
        </w:rPr>
        <w:t xml:space="preserve">trustees’ oversight of </w:t>
      </w:r>
      <w:r w:rsidR="00E756D8">
        <w:rPr>
          <w:rFonts w:ascii="Times New Roman" w:hAnsi="Times New Roman"/>
          <w:b w:val="0"/>
          <w:sz w:val="24"/>
          <w:szCs w:val="24"/>
        </w:rPr>
        <w:t>insurance in superannuation:</w:t>
      </w:r>
      <w:r w:rsidR="00BD50DB">
        <w:rPr>
          <w:rFonts w:ascii="Times New Roman" w:hAnsi="Times New Roman"/>
          <w:b w:val="0"/>
          <w:sz w:val="24"/>
          <w:szCs w:val="24"/>
        </w:rPr>
        <w:t xml:space="preserve"> </w:t>
      </w:r>
      <w:r w:rsidRPr="00B249D5">
        <w:rPr>
          <w:rFonts w:ascii="Times New Roman" w:hAnsi="Times New Roman"/>
          <w:b w:val="0"/>
          <w:sz w:val="24"/>
          <w:szCs w:val="24"/>
        </w:rPr>
        <w:t xml:space="preserve">concerns with the processes for </w:t>
      </w:r>
      <w:r>
        <w:rPr>
          <w:rFonts w:ascii="Times New Roman" w:hAnsi="Times New Roman"/>
          <w:b w:val="0"/>
          <w:sz w:val="24"/>
          <w:szCs w:val="24"/>
        </w:rPr>
        <w:t xml:space="preserve">members </w:t>
      </w:r>
      <w:r w:rsidRPr="00B249D5">
        <w:rPr>
          <w:rFonts w:ascii="Times New Roman" w:hAnsi="Times New Roman"/>
          <w:b w:val="0"/>
          <w:sz w:val="24"/>
          <w:szCs w:val="24"/>
        </w:rPr>
        <w:t>opting out of insurance, with an improvement in practices needed</w:t>
      </w:r>
      <w:r>
        <w:rPr>
          <w:rFonts w:ascii="Times New Roman" w:hAnsi="Times New Roman"/>
          <w:b w:val="0"/>
          <w:sz w:val="24"/>
          <w:szCs w:val="24"/>
        </w:rPr>
        <w:t>; an</w:t>
      </w:r>
      <w:r w:rsidR="00BD50DB">
        <w:rPr>
          <w:rFonts w:ascii="Times New Roman" w:hAnsi="Times New Roman"/>
          <w:b w:val="0"/>
          <w:sz w:val="24"/>
          <w:szCs w:val="24"/>
        </w:rPr>
        <w:t xml:space="preserve">d </w:t>
      </w:r>
      <w:bookmarkStart w:id="3" w:name="_Hlk98774667"/>
      <w:r w:rsidRPr="00B249D5">
        <w:rPr>
          <w:rFonts w:ascii="Times New Roman" w:hAnsi="Times New Roman"/>
          <w:b w:val="0"/>
          <w:sz w:val="24"/>
          <w:szCs w:val="24"/>
        </w:rPr>
        <w:t>whether the cost of insurance is inappropriately eroding the retirement income of beneficiaries</w:t>
      </w:r>
      <w:bookmarkEnd w:id="3"/>
      <w:r w:rsidRPr="00B249D5">
        <w:rPr>
          <w:rFonts w:ascii="Times New Roman" w:hAnsi="Times New Roman"/>
          <w:b w:val="0"/>
          <w:sz w:val="24"/>
          <w:szCs w:val="24"/>
        </w:rPr>
        <w:t>.</w:t>
      </w:r>
      <w:r>
        <w:rPr>
          <w:rFonts w:ascii="Times New Roman" w:hAnsi="Times New Roman"/>
          <w:b w:val="0"/>
          <w:sz w:val="24"/>
          <w:szCs w:val="24"/>
        </w:rPr>
        <w:t xml:space="preserve"> </w:t>
      </w:r>
    </w:p>
    <w:p w14:paraId="3A120C18" w14:textId="2E8B9304" w:rsidR="00D43215" w:rsidRPr="00D43215" w:rsidRDefault="002436BD" w:rsidP="00D43215">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D2DE122" w14:textId="49D6F856" w:rsidR="008B6FFB" w:rsidRDefault="00D43215" w:rsidP="008B6FFB">
      <w:pPr>
        <w:pStyle w:val="Heading"/>
        <w:spacing w:after="240"/>
        <w:rPr>
          <w:rFonts w:ascii="Times New Roman" w:hAnsi="Times New Roman"/>
          <w:b w:val="0"/>
          <w:sz w:val="24"/>
          <w:szCs w:val="24"/>
        </w:rPr>
      </w:pPr>
      <w:bookmarkStart w:id="5" w:name="bkPurpose"/>
      <w:bookmarkEnd w:id="5"/>
      <w:r w:rsidRPr="00D43215">
        <w:rPr>
          <w:rFonts w:ascii="Times New Roman" w:hAnsi="Times New Roman"/>
          <w:b w:val="0"/>
          <w:sz w:val="24"/>
          <w:szCs w:val="24"/>
        </w:rPr>
        <w:t xml:space="preserve">The purpose of Superannuation (prudential standard) determination No. </w:t>
      </w:r>
      <w:r w:rsidR="009E3460" w:rsidRPr="00E9156E">
        <w:rPr>
          <w:rFonts w:ascii="Times New Roman" w:hAnsi="Times New Roman"/>
          <w:b w:val="0"/>
          <w:sz w:val="24"/>
          <w:szCs w:val="24"/>
        </w:rPr>
        <w:t>1</w:t>
      </w:r>
      <w:r w:rsidRPr="00D43215">
        <w:rPr>
          <w:rFonts w:ascii="Times New Roman" w:hAnsi="Times New Roman"/>
          <w:b w:val="0"/>
          <w:sz w:val="24"/>
          <w:szCs w:val="24"/>
        </w:rPr>
        <w:t xml:space="preserve"> of 20</w:t>
      </w:r>
      <w:r>
        <w:rPr>
          <w:rFonts w:ascii="Times New Roman" w:hAnsi="Times New Roman"/>
          <w:b w:val="0"/>
          <w:sz w:val="24"/>
          <w:szCs w:val="24"/>
        </w:rPr>
        <w:t>22</w:t>
      </w:r>
      <w:r w:rsidRPr="00D43215">
        <w:rPr>
          <w:rFonts w:ascii="Times New Roman" w:hAnsi="Times New Roman"/>
          <w:b w:val="0"/>
          <w:sz w:val="24"/>
          <w:szCs w:val="24"/>
        </w:rPr>
        <w:t xml:space="preserve"> is to</w:t>
      </w:r>
      <w:r w:rsidR="008B6FFB">
        <w:rPr>
          <w:rFonts w:ascii="Times New Roman" w:hAnsi="Times New Roman"/>
          <w:b w:val="0"/>
          <w:sz w:val="24"/>
          <w:szCs w:val="24"/>
        </w:rPr>
        <w:t xml:space="preserve"> </w:t>
      </w:r>
      <w:r w:rsidR="008B6FFB" w:rsidRPr="008B6FFB">
        <w:rPr>
          <w:rFonts w:ascii="Times New Roman" w:hAnsi="Times New Roman"/>
          <w:b w:val="0"/>
          <w:sz w:val="24"/>
          <w:szCs w:val="24"/>
        </w:rPr>
        <w:t>revoke and replace existing SPS 2</w:t>
      </w:r>
      <w:r w:rsidR="008B6FFB">
        <w:rPr>
          <w:rFonts w:ascii="Times New Roman" w:hAnsi="Times New Roman"/>
          <w:b w:val="0"/>
          <w:sz w:val="24"/>
          <w:szCs w:val="24"/>
        </w:rPr>
        <w:t>50</w:t>
      </w:r>
      <w:r w:rsidR="008B6FFB" w:rsidRPr="008B6FFB">
        <w:rPr>
          <w:rFonts w:ascii="Times New Roman" w:hAnsi="Times New Roman"/>
          <w:b w:val="0"/>
          <w:sz w:val="24"/>
          <w:szCs w:val="24"/>
        </w:rPr>
        <w:t xml:space="preserve"> with a new version of the standard</w:t>
      </w:r>
      <w:r w:rsidRPr="00D43215">
        <w:rPr>
          <w:rFonts w:ascii="Times New Roman" w:hAnsi="Times New Roman"/>
          <w:b w:val="0"/>
          <w:sz w:val="24"/>
          <w:szCs w:val="24"/>
        </w:rPr>
        <w:t xml:space="preserve"> and set out in SPS </w:t>
      </w:r>
      <w:r>
        <w:rPr>
          <w:rFonts w:ascii="Times New Roman" w:hAnsi="Times New Roman"/>
          <w:b w:val="0"/>
          <w:sz w:val="24"/>
          <w:szCs w:val="24"/>
        </w:rPr>
        <w:t>250</w:t>
      </w:r>
      <w:r w:rsidR="009E3460">
        <w:rPr>
          <w:rFonts w:ascii="Times New Roman" w:hAnsi="Times New Roman"/>
          <w:b w:val="0"/>
          <w:sz w:val="24"/>
          <w:szCs w:val="24"/>
        </w:rPr>
        <w:t>,</w:t>
      </w:r>
      <w:r w:rsidRPr="00D43215">
        <w:rPr>
          <w:rFonts w:ascii="Times New Roman" w:hAnsi="Times New Roman"/>
          <w:b w:val="0"/>
          <w:sz w:val="24"/>
          <w:szCs w:val="24"/>
        </w:rPr>
        <w:t xml:space="preserve"> </w:t>
      </w:r>
      <w:r w:rsidR="00004D34">
        <w:rPr>
          <w:rFonts w:ascii="Times New Roman" w:hAnsi="Times New Roman"/>
          <w:b w:val="0"/>
          <w:sz w:val="24"/>
          <w:szCs w:val="24"/>
        </w:rPr>
        <w:t>revised</w:t>
      </w:r>
      <w:r w:rsidR="00004D34" w:rsidRPr="00004D34">
        <w:rPr>
          <w:rFonts w:ascii="Times New Roman" w:hAnsi="Times New Roman"/>
          <w:b w:val="0"/>
          <w:sz w:val="24"/>
          <w:szCs w:val="24"/>
        </w:rPr>
        <w:t xml:space="preserve"> prudential requirements for an RSE licensee with respect to making </w:t>
      </w:r>
      <w:r w:rsidR="00004D34" w:rsidRPr="002D3FF9">
        <w:rPr>
          <w:rFonts w:ascii="Times New Roman" w:hAnsi="Times New Roman"/>
          <w:b w:val="0"/>
          <w:sz w:val="24"/>
          <w:szCs w:val="24"/>
        </w:rPr>
        <w:t xml:space="preserve">available insured benefits to beneficiaries. </w:t>
      </w:r>
    </w:p>
    <w:p w14:paraId="017B4C4B" w14:textId="3BD2A7F0" w:rsidR="00EB0383" w:rsidRPr="002D3FF9" w:rsidRDefault="009E3460" w:rsidP="00A37E81">
      <w:pPr>
        <w:pStyle w:val="Heading"/>
        <w:keepNext/>
        <w:spacing w:after="240"/>
        <w:outlineLvl w:val="0"/>
        <w:rPr>
          <w:rFonts w:ascii="Times New Roman" w:hAnsi="Times New Roman"/>
          <w:b w:val="0"/>
          <w:sz w:val="24"/>
          <w:szCs w:val="24"/>
        </w:rPr>
      </w:pPr>
      <w:r>
        <w:rPr>
          <w:rFonts w:ascii="Times New Roman" w:hAnsi="Times New Roman"/>
          <w:b w:val="0"/>
          <w:sz w:val="24"/>
          <w:szCs w:val="24"/>
        </w:rPr>
        <w:t xml:space="preserve">Existing </w:t>
      </w:r>
      <w:r w:rsidR="00EB0383">
        <w:rPr>
          <w:rFonts w:ascii="Times New Roman" w:hAnsi="Times New Roman"/>
          <w:b w:val="0"/>
          <w:sz w:val="24"/>
          <w:szCs w:val="24"/>
        </w:rPr>
        <w:t xml:space="preserve">SPS 250 has been revised to address the recommendations of the Royal Commission, </w:t>
      </w:r>
      <w:r w:rsidR="00EB0383" w:rsidRPr="00971995">
        <w:rPr>
          <w:rFonts w:ascii="Times New Roman" w:hAnsi="Times New Roman"/>
          <w:b w:val="0"/>
          <w:sz w:val="24"/>
          <w:szCs w:val="24"/>
        </w:rPr>
        <w:t xml:space="preserve">the findings of the post-implementation review </w:t>
      </w:r>
      <w:r w:rsidR="00D86FF2">
        <w:rPr>
          <w:rFonts w:ascii="Times New Roman" w:hAnsi="Times New Roman"/>
          <w:b w:val="0"/>
          <w:sz w:val="24"/>
          <w:szCs w:val="24"/>
        </w:rPr>
        <w:t xml:space="preserve">of the superannuation prudential framework </w:t>
      </w:r>
      <w:r w:rsidR="00EB0383" w:rsidRPr="00971995">
        <w:rPr>
          <w:rFonts w:ascii="Times New Roman" w:hAnsi="Times New Roman"/>
          <w:b w:val="0"/>
          <w:sz w:val="24"/>
          <w:szCs w:val="24"/>
        </w:rPr>
        <w:t>and the concern raised by Government</w:t>
      </w:r>
      <w:r w:rsidR="00EB0383">
        <w:rPr>
          <w:rFonts w:ascii="Times New Roman" w:hAnsi="Times New Roman"/>
          <w:b w:val="0"/>
          <w:sz w:val="24"/>
          <w:szCs w:val="24"/>
        </w:rPr>
        <w:t xml:space="preserve"> regarding members opting out of insurance</w:t>
      </w:r>
      <w:r w:rsidR="00EB0383" w:rsidRPr="00971995">
        <w:rPr>
          <w:rFonts w:ascii="Times New Roman" w:hAnsi="Times New Roman"/>
          <w:b w:val="0"/>
          <w:sz w:val="24"/>
          <w:szCs w:val="24"/>
        </w:rPr>
        <w:t>. SPS 250</w:t>
      </w:r>
      <w:r w:rsidR="00025A42">
        <w:rPr>
          <w:rFonts w:ascii="Times New Roman" w:hAnsi="Times New Roman"/>
          <w:b w:val="0"/>
          <w:sz w:val="24"/>
          <w:szCs w:val="24"/>
        </w:rPr>
        <w:t xml:space="preserve"> now</w:t>
      </w:r>
      <w:r w:rsidR="00EB0383" w:rsidRPr="00971995">
        <w:rPr>
          <w:rFonts w:ascii="Times New Roman" w:hAnsi="Times New Roman"/>
          <w:b w:val="0"/>
          <w:sz w:val="24"/>
          <w:szCs w:val="24"/>
        </w:rPr>
        <w:t xml:space="preserve"> also incorporates the increased focus on the best financial </w:t>
      </w:r>
      <w:proofErr w:type="gramStart"/>
      <w:r w:rsidR="00EB0383" w:rsidRPr="00971995">
        <w:rPr>
          <w:rFonts w:ascii="Times New Roman" w:hAnsi="Times New Roman"/>
          <w:b w:val="0"/>
          <w:sz w:val="24"/>
          <w:szCs w:val="24"/>
        </w:rPr>
        <w:t>interests</w:t>
      </w:r>
      <w:proofErr w:type="gramEnd"/>
      <w:r w:rsidR="00EB0383" w:rsidRPr="00971995">
        <w:rPr>
          <w:rFonts w:ascii="Times New Roman" w:hAnsi="Times New Roman"/>
          <w:b w:val="0"/>
          <w:sz w:val="24"/>
          <w:szCs w:val="24"/>
        </w:rPr>
        <w:t xml:space="preserve"> duty, implemented as part of the Government’s Your Future, Your Super reforms (YFYS).</w:t>
      </w:r>
      <w:r w:rsidR="00EB0383" w:rsidRPr="00971995">
        <w:rPr>
          <w:rStyle w:val="FootnoteReference"/>
          <w:rFonts w:ascii="Times New Roman" w:hAnsi="Times New Roman"/>
          <w:b w:val="0"/>
          <w:sz w:val="24"/>
          <w:szCs w:val="24"/>
        </w:rPr>
        <w:footnoteReference w:id="4"/>
      </w:r>
      <w:r w:rsidR="00EB0383">
        <w:rPr>
          <w:rFonts w:ascii="Times New Roman" w:hAnsi="Times New Roman"/>
          <w:b w:val="0"/>
          <w:sz w:val="24"/>
          <w:szCs w:val="24"/>
        </w:rPr>
        <w:t xml:space="preserve"> </w:t>
      </w:r>
    </w:p>
    <w:p w14:paraId="2B0AA8A6" w14:textId="1B817583" w:rsidR="008B6FFB" w:rsidRPr="002D3FF9" w:rsidRDefault="00004D34" w:rsidP="00A37E81">
      <w:pPr>
        <w:pStyle w:val="Heading"/>
        <w:spacing w:after="240"/>
        <w:rPr>
          <w:rFonts w:ascii="Times New Roman" w:hAnsi="Times New Roman"/>
          <w:b w:val="0"/>
          <w:sz w:val="24"/>
          <w:szCs w:val="24"/>
        </w:rPr>
      </w:pPr>
      <w:bookmarkStart w:id="6" w:name="_Hlk98780738"/>
      <w:r w:rsidRPr="002D3FF9">
        <w:rPr>
          <w:rFonts w:ascii="Times New Roman" w:hAnsi="Times New Roman"/>
          <w:b w:val="0"/>
          <w:sz w:val="24"/>
          <w:szCs w:val="24"/>
        </w:rPr>
        <w:t xml:space="preserve">The key revisions to </w:t>
      </w:r>
      <w:r w:rsidR="00025A42">
        <w:rPr>
          <w:rFonts w:ascii="Times New Roman" w:hAnsi="Times New Roman"/>
          <w:b w:val="0"/>
          <w:sz w:val="24"/>
          <w:szCs w:val="24"/>
        </w:rPr>
        <w:t xml:space="preserve">existing </w:t>
      </w:r>
      <w:r w:rsidR="008B6FFB" w:rsidRPr="002D3FF9">
        <w:rPr>
          <w:rFonts w:ascii="Times New Roman" w:hAnsi="Times New Roman"/>
          <w:b w:val="0"/>
          <w:sz w:val="24"/>
          <w:szCs w:val="24"/>
        </w:rPr>
        <w:t>SPS 250</w:t>
      </w:r>
      <w:r w:rsidRPr="002D3FF9">
        <w:rPr>
          <w:rFonts w:ascii="Times New Roman" w:hAnsi="Times New Roman"/>
          <w:b w:val="0"/>
          <w:sz w:val="24"/>
          <w:szCs w:val="24"/>
        </w:rPr>
        <w:t xml:space="preserve"> are that </w:t>
      </w:r>
      <w:r w:rsidR="008B6FFB" w:rsidRPr="002D3FF9">
        <w:rPr>
          <w:rFonts w:ascii="Times New Roman" w:hAnsi="Times New Roman"/>
          <w:b w:val="0"/>
          <w:sz w:val="24"/>
          <w:szCs w:val="24"/>
        </w:rPr>
        <w:t xml:space="preserve">an RSE licensee </w:t>
      </w:r>
      <w:r w:rsidRPr="002D3FF9">
        <w:rPr>
          <w:rFonts w:ascii="Times New Roman" w:hAnsi="Times New Roman"/>
          <w:b w:val="0"/>
          <w:sz w:val="24"/>
          <w:szCs w:val="24"/>
        </w:rPr>
        <w:t xml:space="preserve">must: </w:t>
      </w:r>
    </w:p>
    <w:p w14:paraId="0DFC2D04" w14:textId="447900AF" w:rsidR="000069AE" w:rsidRDefault="000069AE" w:rsidP="0029627F">
      <w:pPr>
        <w:numPr>
          <w:ilvl w:val="0"/>
          <w:numId w:val="10"/>
        </w:numPr>
        <w:spacing w:after="240"/>
        <w:jc w:val="both"/>
        <w:rPr>
          <w:rFonts w:ascii="Times New Roman" w:hAnsi="Times New Roman"/>
          <w:sz w:val="24"/>
          <w:szCs w:val="24"/>
        </w:rPr>
      </w:pPr>
      <w:r w:rsidRPr="002D3FF9">
        <w:rPr>
          <w:rFonts w:ascii="Times New Roman" w:hAnsi="Times New Roman"/>
          <w:sz w:val="24"/>
          <w:szCs w:val="24"/>
        </w:rPr>
        <w:t xml:space="preserve">obtain an independent certification of insurance arrangements </w:t>
      </w:r>
      <w:r>
        <w:rPr>
          <w:rFonts w:ascii="Times New Roman" w:hAnsi="Times New Roman"/>
          <w:sz w:val="24"/>
          <w:szCs w:val="24"/>
        </w:rPr>
        <w:t xml:space="preserve">with connected entities </w:t>
      </w:r>
      <w:r w:rsidRPr="002D3FF9">
        <w:rPr>
          <w:rFonts w:ascii="Times New Roman" w:hAnsi="Times New Roman"/>
          <w:sz w:val="24"/>
          <w:szCs w:val="24"/>
        </w:rPr>
        <w:t xml:space="preserve">before </w:t>
      </w:r>
      <w:proofErr w:type="gramStart"/>
      <w:r w:rsidRPr="002D3FF9">
        <w:rPr>
          <w:rFonts w:ascii="Times New Roman" w:hAnsi="Times New Roman"/>
          <w:sz w:val="24"/>
          <w:szCs w:val="24"/>
        </w:rPr>
        <w:t>entering into</w:t>
      </w:r>
      <w:proofErr w:type="gramEnd"/>
      <w:r w:rsidRPr="002D3FF9">
        <w:rPr>
          <w:rFonts w:ascii="Times New Roman" w:hAnsi="Times New Roman"/>
          <w:sz w:val="24"/>
          <w:szCs w:val="24"/>
        </w:rPr>
        <w:t xml:space="preserve">, </w:t>
      </w:r>
      <w:r>
        <w:rPr>
          <w:rFonts w:ascii="Times New Roman" w:hAnsi="Times New Roman"/>
          <w:sz w:val="24"/>
          <w:szCs w:val="24"/>
        </w:rPr>
        <w:t xml:space="preserve">renewing </w:t>
      </w:r>
      <w:r w:rsidRPr="002D3FF9">
        <w:rPr>
          <w:rFonts w:ascii="Times New Roman" w:hAnsi="Times New Roman"/>
          <w:sz w:val="24"/>
          <w:szCs w:val="24"/>
        </w:rPr>
        <w:t xml:space="preserve">or materially altering an insurance arrangement, and on a triennial basis. APRA may also require an RSE licensee to obtain such a certification for </w:t>
      </w:r>
      <w:r w:rsidR="002E34A7">
        <w:rPr>
          <w:rFonts w:ascii="Times New Roman" w:hAnsi="Times New Roman"/>
          <w:sz w:val="24"/>
          <w:szCs w:val="24"/>
        </w:rPr>
        <w:t>an insurance arrangement</w:t>
      </w:r>
      <w:r w:rsidRPr="002D3FF9">
        <w:rPr>
          <w:rFonts w:ascii="Times New Roman" w:hAnsi="Times New Roman"/>
          <w:sz w:val="24"/>
          <w:szCs w:val="24"/>
        </w:rPr>
        <w:t xml:space="preserve"> with </w:t>
      </w:r>
      <w:r w:rsidR="002E34A7">
        <w:rPr>
          <w:rFonts w:ascii="Times New Roman" w:hAnsi="Times New Roman"/>
          <w:sz w:val="24"/>
          <w:szCs w:val="24"/>
        </w:rPr>
        <w:t xml:space="preserve">a </w:t>
      </w:r>
      <w:r w:rsidRPr="002D3FF9">
        <w:rPr>
          <w:rFonts w:ascii="Times New Roman" w:hAnsi="Times New Roman"/>
          <w:sz w:val="24"/>
          <w:szCs w:val="24"/>
        </w:rPr>
        <w:t>non-</w:t>
      </w:r>
      <w:r>
        <w:rPr>
          <w:rFonts w:ascii="Times New Roman" w:hAnsi="Times New Roman"/>
          <w:sz w:val="24"/>
          <w:szCs w:val="24"/>
        </w:rPr>
        <w:t xml:space="preserve">connected </w:t>
      </w:r>
      <w:proofErr w:type="gramStart"/>
      <w:r>
        <w:rPr>
          <w:rFonts w:ascii="Times New Roman" w:hAnsi="Times New Roman"/>
          <w:sz w:val="24"/>
          <w:szCs w:val="24"/>
        </w:rPr>
        <w:t>entit</w:t>
      </w:r>
      <w:r w:rsidR="002E34A7">
        <w:rPr>
          <w:rFonts w:ascii="Times New Roman" w:hAnsi="Times New Roman"/>
          <w:sz w:val="24"/>
          <w:szCs w:val="24"/>
        </w:rPr>
        <w:t>y</w:t>
      </w:r>
      <w:r w:rsidRPr="002D3FF9">
        <w:rPr>
          <w:rFonts w:ascii="Times New Roman" w:hAnsi="Times New Roman"/>
          <w:sz w:val="24"/>
          <w:szCs w:val="24"/>
        </w:rPr>
        <w:t>;</w:t>
      </w:r>
      <w:proofErr w:type="gramEnd"/>
    </w:p>
    <w:p w14:paraId="61C17388" w14:textId="34D3BA00" w:rsidR="00F03305" w:rsidRPr="002D3FF9" w:rsidRDefault="00B37BFC" w:rsidP="0029627F">
      <w:pPr>
        <w:numPr>
          <w:ilvl w:val="0"/>
          <w:numId w:val="10"/>
        </w:numPr>
        <w:spacing w:after="240"/>
        <w:jc w:val="both"/>
        <w:rPr>
          <w:rFonts w:ascii="Times New Roman" w:hAnsi="Times New Roman"/>
          <w:sz w:val="24"/>
          <w:szCs w:val="24"/>
        </w:rPr>
      </w:pPr>
      <w:r w:rsidRPr="002D3FF9">
        <w:rPr>
          <w:rFonts w:ascii="Times New Roman" w:hAnsi="Times New Roman"/>
          <w:sz w:val="24"/>
          <w:szCs w:val="24"/>
        </w:rPr>
        <w:t>strengthen arrangements to protect members from potential adverse outcomes caused by conflicted life insurance arrangements</w:t>
      </w:r>
      <w:r w:rsidR="00796D0C" w:rsidRPr="002D3FF9">
        <w:rPr>
          <w:rFonts w:ascii="Times New Roman" w:hAnsi="Times New Roman"/>
          <w:sz w:val="24"/>
          <w:szCs w:val="24"/>
        </w:rPr>
        <w:t xml:space="preserve">. </w:t>
      </w:r>
      <w:r w:rsidRPr="002D3FF9">
        <w:rPr>
          <w:rFonts w:ascii="Times New Roman" w:hAnsi="Times New Roman"/>
          <w:sz w:val="24"/>
          <w:szCs w:val="24"/>
        </w:rPr>
        <w:t>This include</w:t>
      </w:r>
      <w:r w:rsidR="00F03305" w:rsidRPr="002D3FF9">
        <w:rPr>
          <w:rFonts w:ascii="Times New Roman" w:hAnsi="Times New Roman"/>
          <w:sz w:val="24"/>
          <w:szCs w:val="24"/>
        </w:rPr>
        <w:t>s</w:t>
      </w:r>
      <w:r w:rsidRPr="002D3FF9">
        <w:rPr>
          <w:rFonts w:ascii="Times New Roman" w:hAnsi="Times New Roman"/>
          <w:sz w:val="24"/>
          <w:szCs w:val="24"/>
        </w:rPr>
        <w:t xml:space="preserve"> </w:t>
      </w:r>
      <w:r w:rsidR="00F03305" w:rsidRPr="002D3FF9">
        <w:rPr>
          <w:rFonts w:ascii="Times New Roman" w:hAnsi="Times New Roman"/>
          <w:sz w:val="24"/>
          <w:szCs w:val="24"/>
        </w:rPr>
        <w:t xml:space="preserve">heightened obligations on the RSE licensee to assess whether there are any business practices </w:t>
      </w:r>
      <w:r w:rsidR="001360B0">
        <w:rPr>
          <w:rFonts w:ascii="Times New Roman" w:hAnsi="Times New Roman"/>
          <w:sz w:val="24"/>
          <w:szCs w:val="24"/>
        </w:rPr>
        <w:t xml:space="preserve">of the RSE licensee </w:t>
      </w:r>
      <w:r w:rsidR="00CB61C1">
        <w:rPr>
          <w:rFonts w:ascii="Times New Roman" w:hAnsi="Times New Roman"/>
          <w:sz w:val="24"/>
          <w:szCs w:val="24"/>
        </w:rPr>
        <w:t>or terms and conditions of the</w:t>
      </w:r>
      <w:r w:rsidR="00F03305" w:rsidRPr="002D3FF9">
        <w:rPr>
          <w:rFonts w:ascii="Times New Roman" w:hAnsi="Times New Roman"/>
          <w:sz w:val="24"/>
          <w:szCs w:val="24"/>
        </w:rPr>
        <w:t xml:space="preserve"> insurance arrangement</w:t>
      </w:r>
      <w:r w:rsidR="00A44E24">
        <w:rPr>
          <w:rFonts w:ascii="Times New Roman" w:hAnsi="Times New Roman"/>
          <w:sz w:val="24"/>
          <w:szCs w:val="24"/>
        </w:rPr>
        <w:t xml:space="preserve"> that may indicate </w:t>
      </w:r>
      <w:r w:rsidR="001360B0">
        <w:rPr>
          <w:rFonts w:ascii="Times New Roman" w:hAnsi="Times New Roman"/>
          <w:sz w:val="24"/>
          <w:szCs w:val="24"/>
        </w:rPr>
        <w:t xml:space="preserve">the </w:t>
      </w:r>
      <w:r w:rsidR="00CD5A56">
        <w:rPr>
          <w:rFonts w:ascii="Times New Roman" w:hAnsi="Times New Roman"/>
          <w:sz w:val="24"/>
          <w:szCs w:val="24"/>
        </w:rPr>
        <w:t>arrangement is not at arm’s length</w:t>
      </w:r>
      <w:r w:rsidR="00F03305" w:rsidRPr="002D3FF9">
        <w:rPr>
          <w:rFonts w:ascii="Times New Roman" w:hAnsi="Times New Roman"/>
          <w:sz w:val="24"/>
          <w:szCs w:val="24"/>
        </w:rPr>
        <w:t xml:space="preserve">, and </w:t>
      </w:r>
      <w:r w:rsidR="00A44E24">
        <w:rPr>
          <w:rFonts w:ascii="Times New Roman" w:hAnsi="Times New Roman"/>
          <w:sz w:val="24"/>
          <w:szCs w:val="24"/>
        </w:rPr>
        <w:t>whether the insurance arrangement is overall</w:t>
      </w:r>
      <w:r w:rsidR="00F03305" w:rsidRPr="002D3FF9">
        <w:rPr>
          <w:rFonts w:ascii="Times New Roman" w:hAnsi="Times New Roman"/>
          <w:sz w:val="24"/>
          <w:szCs w:val="24"/>
        </w:rPr>
        <w:t xml:space="preserve"> in the best financial interests of beneficiaries</w:t>
      </w:r>
      <w:r w:rsidR="00CD5A56">
        <w:rPr>
          <w:rFonts w:ascii="Times New Roman" w:hAnsi="Times New Roman"/>
          <w:sz w:val="24"/>
          <w:szCs w:val="24"/>
        </w:rPr>
        <w:t xml:space="preserve">. Importantly, this requirement increases the </w:t>
      </w:r>
      <w:r w:rsidR="00CD5A56" w:rsidRPr="00CD5A56">
        <w:rPr>
          <w:rFonts w:ascii="Times New Roman" w:hAnsi="Times New Roman"/>
          <w:sz w:val="24"/>
          <w:szCs w:val="24"/>
        </w:rPr>
        <w:t xml:space="preserve">scope </w:t>
      </w:r>
      <w:r w:rsidR="00CD5A56">
        <w:rPr>
          <w:rFonts w:ascii="Times New Roman" w:hAnsi="Times New Roman"/>
          <w:sz w:val="24"/>
          <w:szCs w:val="24"/>
        </w:rPr>
        <w:t xml:space="preserve">of </w:t>
      </w:r>
      <w:r w:rsidR="00CD5A56" w:rsidRPr="00CD5A56">
        <w:rPr>
          <w:rFonts w:ascii="Times New Roman" w:hAnsi="Times New Roman"/>
          <w:sz w:val="24"/>
          <w:szCs w:val="24"/>
        </w:rPr>
        <w:t xml:space="preserve">the </w:t>
      </w:r>
      <w:r w:rsidR="00CD5A56" w:rsidRPr="00CD5A56">
        <w:rPr>
          <w:rFonts w:ascii="Times New Roman" w:hAnsi="Times New Roman"/>
          <w:sz w:val="24"/>
          <w:szCs w:val="24"/>
        </w:rPr>
        <w:lastRenderedPageBreak/>
        <w:t xml:space="preserve">comprehensive review of the </w:t>
      </w:r>
      <w:r w:rsidR="00CD5A56">
        <w:rPr>
          <w:rFonts w:ascii="Times New Roman" w:hAnsi="Times New Roman"/>
          <w:sz w:val="24"/>
          <w:szCs w:val="24"/>
        </w:rPr>
        <w:t xml:space="preserve">insurance management framework, conducted by operationally independent, appropriately trained and competent persons at least every three </w:t>
      </w:r>
      <w:proofErr w:type="gramStart"/>
      <w:r w:rsidR="00CD5A56">
        <w:rPr>
          <w:rFonts w:ascii="Times New Roman" w:hAnsi="Times New Roman"/>
          <w:sz w:val="24"/>
          <w:szCs w:val="24"/>
        </w:rPr>
        <w:t>years</w:t>
      </w:r>
      <w:r w:rsidR="00CA2AE6" w:rsidRPr="002D3FF9">
        <w:rPr>
          <w:rFonts w:ascii="Times New Roman" w:hAnsi="Times New Roman"/>
          <w:sz w:val="24"/>
          <w:szCs w:val="24"/>
        </w:rPr>
        <w:t>;</w:t>
      </w:r>
      <w:proofErr w:type="gramEnd"/>
      <w:r w:rsidR="00CA2AE6" w:rsidRPr="002D3FF9">
        <w:rPr>
          <w:rFonts w:ascii="Times New Roman" w:hAnsi="Times New Roman"/>
          <w:sz w:val="24"/>
          <w:szCs w:val="24"/>
        </w:rPr>
        <w:t xml:space="preserve"> </w:t>
      </w:r>
    </w:p>
    <w:p w14:paraId="0C473446" w14:textId="5085D577" w:rsidR="00CD5A56" w:rsidRDefault="00CD5A56" w:rsidP="0029627F">
      <w:pPr>
        <w:numPr>
          <w:ilvl w:val="0"/>
          <w:numId w:val="10"/>
        </w:numPr>
        <w:spacing w:after="240"/>
        <w:jc w:val="both"/>
        <w:rPr>
          <w:rFonts w:ascii="Times New Roman" w:hAnsi="Times New Roman"/>
          <w:sz w:val="24"/>
          <w:szCs w:val="24"/>
        </w:rPr>
      </w:pPr>
      <w:r w:rsidRPr="00CD5A56">
        <w:rPr>
          <w:rFonts w:ascii="Times New Roman" w:hAnsi="Times New Roman"/>
          <w:sz w:val="24"/>
          <w:szCs w:val="24"/>
        </w:rPr>
        <w:t>satisfy itself, and demonstrate to APRA, that the rules for attributing any status to a beneficiary (including a class or cohort of beneficiaries) in connection with the provision of insurance, are fair and reasonable</w:t>
      </w:r>
      <w:r w:rsidR="00B7245C">
        <w:rPr>
          <w:rFonts w:ascii="Times New Roman" w:hAnsi="Times New Roman"/>
          <w:sz w:val="24"/>
          <w:szCs w:val="24"/>
        </w:rPr>
        <w:t xml:space="preserve">; </w:t>
      </w:r>
      <w:r w:rsidR="00FC44AC">
        <w:rPr>
          <w:rFonts w:ascii="Times New Roman" w:hAnsi="Times New Roman"/>
          <w:sz w:val="24"/>
          <w:szCs w:val="24"/>
        </w:rPr>
        <w:t>and</w:t>
      </w:r>
    </w:p>
    <w:p w14:paraId="48A7AA85" w14:textId="08918F07" w:rsidR="00B37BFC" w:rsidRPr="002D3FF9" w:rsidRDefault="00B7245C" w:rsidP="0029627F">
      <w:pPr>
        <w:numPr>
          <w:ilvl w:val="0"/>
          <w:numId w:val="10"/>
        </w:numPr>
        <w:spacing w:after="240"/>
        <w:jc w:val="both"/>
        <w:rPr>
          <w:rFonts w:ascii="Times New Roman" w:hAnsi="Times New Roman"/>
          <w:sz w:val="24"/>
          <w:szCs w:val="24"/>
        </w:rPr>
      </w:pPr>
      <w:r w:rsidRPr="00B7245C">
        <w:rPr>
          <w:rFonts w:ascii="Times New Roman" w:hAnsi="Times New Roman"/>
          <w:sz w:val="24"/>
          <w:szCs w:val="24"/>
        </w:rPr>
        <w:t xml:space="preserve">include </w:t>
      </w:r>
      <w:r>
        <w:rPr>
          <w:rFonts w:ascii="Times New Roman" w:hAnsi="Times New Roman"/>
          <w:sz w:val="24"/>
          <w:szCs w:val="24"/>
        </w:rPr>
        <w:t xml:space="preserve">in the insurance management framework </w:t>
      </w:r>
      <w:r w:rsidRPr="00B7245C">
        <w:rPr>
          <w:rFonts w:ascii="Times New Roman" w:hAnsi="Times New Roman"/>
          <w:sz w:val="24"/>
          <w:szCs w:val="24"/>
        </w:rPr>
        <w:t xml:space="preserve">a process that enables beneficiaries to easily opt out of insurance cover, and that sets out how this </w:t>
      </w:r>
      <w:r w:rsidR="00826AD4">
        <w:rPr>
          <w:rFonts w:ascii="Times New Roman" w:hAnsi="Times New Roman"/>
          <w:sz w:val="24"/>
          <w:szCs w:val="24"/>
        </w:rPr>
        <w:t xml:space="preserve">process </w:t>
      </w:r>
      <w:r w:rsidRPr="00B7245C">
        <w:rPr>
          <w:rFonts w:ascii="Times New Roman" w:hAnsi="Times New Roman"/>
          <w:sz w:val="24"/>
          <w:szCs w:val="24"/>
        </w:rPr>
        <w:t>will be communicated to beneficiaries</w:t>
      </w:r>
      <w:r w:rsidR="00B37BFC" w:rsidRPr="002D3FF9">
        <w:rPr>
          <w:rFonts w:ascii="Times New Roman" w:hAnsi="Times New Roman"/>
          <w:sz w:val="24"/>
          <w:szCs w:val="24"/>
        </w:rPr>
        <w:t>. </w:t>
      </w:r>
    </w:p>
    <w:bookmarkEnd w:id="6"/>
    <w:p w14:paraId="0CBE6ADB" w14:textId="6D11E5DA" w:rsidR="001772AE" w:rsidRDefault="003749D1" w:rsidP="0029627F">
      <w:pPr>
        <w:pStyle w:val="Heading"/>
        <w:spacing w:after="240"/>
        <w:rPr>
          <w:rFonts w:ascii="Times New Roman" w:hAnsi="Times New Roman"/>
          <w:b w:val="0"/>
          <w:sz w:val="24"/>
          <w:szCs w:val="24"/>
        </w:rPr>
      </w:pPr>
      <w:r w:rsidRPr="002D3FF9">
        <w:rPr>
          <w:rFonts w:ascii="Times New Roman" w:hAnsi="Times New Roman"/>
          <w:b w:val="0"/>
          <w:sz w:val="24"/>
          <w:szCs w:val="24"/>
        </w:rPr>
        <w:t xml:space="preserve">In summary, SPS 250 </w:t>
      </w:r>
      <w:r w:rsidR="001772AE">
        <w:rPr>
          <w:rFonts w:ascii="Times New Roman" w:hAnsi="Times New Roman"/>
          <w:b w:val="0"/>
          <w:sz w:val="24"/>
          <w:szCs w:val="24"/>
        </w:rPr>
        <w:t>is intended to</w:t>
      </w:r>
      <w:r w:rsidRPr="002D3FF9">
        <w:rPr>
          <w:rFonts w:ascii="Times New Roman" w:hAnsi="Times New Roman"/>
          <w:b w:val="0"/>
          <w:sz w:val="24"/>
          <w:szCs w:val="24"/>
        </w:rPr>
        <w:t xml:space="preserve"> support RSE licensees to deliver better outcomes for their members</w:t>
      </w:r>
      <w:r w:rsidR="0031781F" w:rsidRPr="002D3FF9">
        <w:rPr>
          <w:rFonts w:ascii="Times New Roman" w:hAnsi="Times New Roman"/>
          <w:b w:val="0"/>
          <w:sz w:val="24"/>
          <w:szCs w:val="24"/>
        </w:rPr>
        <w:t xml:space="preserve"> with respect to insurance </w:t>
      </w:r>
      <w:proofErr w:type="gramStart"/>
      <w:r w:rsidR="0031781F" w:rsidRPr="002D3FF9">
        <w:rPr>
          <w:rFonts w:ascii="Times New Roman" w:hAnsi="Times New Roman"/>
          <w:b w:val="0"/>
          <w:sz w:val="24"/>
          <w:szCs w:val="24"/>
        </w:rPr>
        <w:t>arrangements</w:t>
      </w:r>
      <w:r w:rsidRPr="002D3FF9">
        <w:rPr>
          <w:rFonts w:ascii="Times New Roman" w:hAnsi="Times New Roman"/>
          <w:b w:val="0"/>
          <w:sz w:val="24"/>
          <w:szCs w:val="24"/>
        </w:rPr>
        <w:t>, and</w:t>
      </w:r>
      <w:proofErr w:type="gramEnd"/>
      <w:r w:rsidRPr="002D3FF9">
        <w:rPr>
          <w:rFonts w:ascii="Times New Roman" w:hAnsi="Times New Roman"/>
          <w:b w:val="0"/>
          <w:sz w:val="24"/>
          <w:szCs w:val="24"/>
        </w:rPr>
        <w:t xml:space="preserve"> ensure that </w:t>
      </w:r>
      <w:r w:rsidR="00927C4F">
        <w:rPr>
          <w:rFonts w:ascii="Times New Roman" w:hAnsi="Times New Roman"/>
          <w:b w:val="0"/>
          <w:sz w:val="24"/>
          <w:szCs w:val="24"/>
        </w:rPr>
        <w:t>any</w:t>
      </w:r>
      <w:r w:rsidRPr="002D3FF9">
        <w:rPr>
          <w:rFonts w:ascii="Times New Roman" w:hAnsi="Times New Roman"/>
          <w:b w:val="0"/>
          <w:sz w:val="24"/>
          <w:szCs w:val="24"/>
        </w:rPr>
        <w:t xml:space="preserve"> risks </w:t>
      </w:r>
      <w:r w:rsidR="00927C4F">
        <w:rPr>
          <w:rFonts w:ascii="Times New Roman" w:hAnsi="Times New Roman"/>
          <w:b w:val="0"/>
          <w:sz w:val="24"/>
          <w:szCs w:val="24"/>
        </w:rPr>
        <w:t xml:space="preserve">related to insurance arrangements for beneficiaries </w:t>
      </w:r>
      <w:r w:rsidRPr="002D3FF9">
        <w:rPr>
          <w:rFonts w:ascii="Times New Roman" w:hAnsi="Times New Roman"/>
          <w:b w:val="0"/>
          <w:sz w:val="24"/>
          <w:szCs w:val="24"/>
        </w:rPr>
        <w:t xml:space="preserve">are appropriately considered and addressed. </w:t>
      </w:r>
    </w:p>
    <w:p w14:paraId="1463057C" w14:textId="03BE283B" w:rsidR="00A1494E" w:rsidRPr="009A6A46" w:rsidRDefault="00A1494E" w:rsidP="00F44E7F">
      <w:pPr>
        <w:pStyle w:val="Heading"/>
        <w:spacing w:after="240"/>
        <w:rPr>
          <w:rFonts w:ascii="Times New Roman" w:hAnsi="Times New Roman"/>
          <w:b w:val="0"/>
          <w:i/>
          <w:sz w:val="24"/>
          <w:szCs w:val="24"/>
        </w:rPr>
      </w:pPr>
      <w:r w:rsidRPr="009A6A46">
        <w:rPr>
          <w:rFonts w:ascii="Times New Roman" w:hAnsi="Times New Roman"/>
          <w:b w:val="0"/>
          <w:i/>
          <w:sz w:val="24"/>
          <w:szCs w:val="24"/>
        </w:rPr>
        <w:t xml:space="preserve">Merits review </w:t>
      </w:r>
    </w:p>
    <w:p w14:paraId="311A0C04" w14:textId="77150DE6" w:rsidR="00A1494E" w:rsidRDefault="00A1494E" w:rsidP="0029627F">
      <w:pPr>
        <w:pStyle w:val="Heading"/>
        <w:keepNext/>
        <w:spacing w:after="240"/>
        <w:rPr>
          <w:rFonts w:ascii="Times New Roman" w:hAnsi="Times New Roman"/>
          <w:b w:val="0"/>
          <w:sz w:val="24"/>
          <w:szCs w:val="24"/>
        </w:rPr>
      </w:pPr>
      <w:r w:rsidRPr="00A1494E">
        <w:rPr>
          <w:rFonts w:ascii="Times New Roman" w:hAnsi="Times New Roman"/>
          <w:b w:val="0"/>
          <w:sz w:val="24"/>
          <w:szCs w:val="24"/>
        </w:rPr>
        <w:t>The prudential standards provide for APRA to exercise various discretions. Decisions made by APRA exercising those discretions are not subject to merits review. This is because these decisions are preliminary decisions that may facilitate or lead to substantive decisions which are subject to merits review</w:t>
      </w:r>
      <w:r w:rsidR="00D86FF2">
        <w:rPr>
          <w:rFonts w:ascii="Times New Roman" w:hAnsi="Times New Roman"/>
          <w:b w:val="0"/>
          <w:sz w:val="24"/>
          <w:szCs w:val="24"/>
        </w:rPr>
        <w:t>.</w:t>
      </w:r>
    </w:p>
    <w:p w14:paraId="2ACC5CE0" w14:textId="2963E19B" w:rsidR="00A1494E" w:rsidRDefault="009A6A46" w:rsidP="009A6A46">
      <w:pPr>
        <w:pStyle w:val="Heading"/>
        <w:spacing w:after="240"/>
        <w:rPr>
          <w:rFonts w:ascii="Times New Roman" w:hAnsi="Times New Roman"/>
          <w:b w:val="0"/>
          <w:sz w:val="24"/>
          <w:szCs w:val="24"/>
        </w:rPr>
      </w:pPr>
      <w:r w:rsidRPr="009A6A46">
        <w:rPr>
          <w:rFonts w:ascii="Times New Roman" w:hAnsi="Times New Roman"/>
          <w:b w:val="0"/>
          <w:sz w:val="24"/>
          <w:szCs w:val="24"/>
        </w:rPr>
        <w:t>Under the Act, it is a condition on all RSE licences that the RSE licensee must comply with the RSE licensee law, which includes prudential standards. However</w:t>
      </w:r>
      <w:r w:rsidR="0029627F">
        <w:rPr>
          <w:rFonts w:ascii="Times New Roman" w:hAnsi="Times New Roman"/>
          <w:b w:val="0"/>
          <w:sz w:val="24"/>
          <w:szCs w:val="24"/>
        </w:rPr>
        <w:t>,</w:t>
      </w:r>
      <w:r w:rsidRPr="009A6A46">
        <w:rPr>
          <w:rFonts w:ascii="Times New Roman" w:hAnsi="Times New Roman"/>
          <w:b w:val="0"/>
          <w:sz w:val="24"/>
          <w:szCs w:val="24"/>
        </w:rPr>
        <w:t xml:space="preserve"> there are no penalties prescribed for breach of the prudential standards under the Act. </w:t>
      </w:r>
      <w:proofErr w:type="gramStart"/>
      <w:r w:rsidRPr="009A6A46">
        <w:rPr>
          <w:rFonts w:ascii="Times New Roman" w:hAnsi="Times New Roman"/>
          <w:b w:val="0"/>
          <w:sz w:val="24"/>
          <w:szCs w:val="24"/>
        </w:rPr>
        <w:t>Instead</w:t>
      </w:r>
      <w:proofErr w:type="gramEnd"/>
      <w:r w:rsidRPr="009A6A46">
        <w:rPr>
          <w:rFonts w:ascii="Times New Roman" w:hAnsi="Times New Roman"/>
          <w:b w:val="0"/>
          <w:sz w:val="24"/>
          <w:szCs w:val="24"/>
        </w:rPr>
        <w:t xml:space="preserve"> an RSE licensee’s</w:t>
      </w:r>
      <w:r>
        <w:rPr>
          <w:rFonts w:ascii="Times New Roman" w:hAnsi="Times New Roman"/>
          <w:b w:val="0"/>
          <w:sz w:val="24"/>
          <w:szCs w:val="24"/>
        </w:rPr>
        <w:t xml:space="preserve"> </w:t>
      </w:r>
      <w:r w:rsidRPr="009A6A46">
        <w:rPr>
          <w:rFonts w:ascii="Times New Roman" w:hAnsi="Times New Roman"/>
          <w:b w:val="0"/>
          <w:sz w:val="24"/>
          <w:szCs w:val="24"/>
        </w:rPr>
        <w:t xml:space="preserve">breach of an RSE licence condition is </w:t>
      </w:r>
      <w:r w:rsidR="005A7892">
        <w:rPr>
          <w:rFonts w:ascii="Times New Roman" w:hAnsi="Times New Roman"/>
          <w:b w:val="0"/>
          <w:sz w:val="24"/>
          <w:szCs w:val="24"/>
        </w:rPr>
        <w:t xml:space="preserve">a </w:t>
      </w:r>
      <w:r w:rsidRPr="009A6A46">
        <w:rPr>
          <w:rFonts w:ascii="Times New Roman" w:hAnsi="Times New Roman"/>
          <w:b w:val="0"/>
          <w:sz w:val="24"/>
          <w:szCs w:val="24"/>
        </w:rPr>
        <w:t>ground for APRA to make further, substantive decisions under the Act in relation to the RSE licensee. Those decisions are</w:t>
      </w:r>
      <w:proofErr w:type="gramStart"/>
      <w:r w:rsidRPr="009A6A46">
        <w:rPr>
          <w:rFonts w:ascii="Times New Roman" w:hAnsi="Times New Roman"/>
          <w:b w:val="0"/>
          <w:sz w:val="24"/>
          <w:szCs w:val="24"/>
        </w:rPr>
        <w:t>, as the case may be</w:t>
      </w:r>
      <w:r w:rsidR="005A7892">
        <w:rPr>
          <w:rFonts w:ascii="Times New Roman" w:hAnsi="Times New Roman"/>
          <w:b w:val="0"/>
          <w:sz w:val="24"/>
          <w:szCs w:val="24"/>
        </w:rPr>
        <w:t>, decisions</w:t>
      </w:r>
      <w:proofErr w:type="gramEnd"/>
      <w:r w:rsidR="005A7892">
        <w:rPr>
          <w:rFonts w:ascii="Times New Roman" w:hAnsi="Times New Roman"/>
          <w:b w:val="0"/>
          <w:sz w:val="24"/>
          <w:szCs w:val="24"/>
        </w:rPr>
        <w:t xml:space="preserve"> to</w:t>
      </w:r>
      <w:r>
        <w:rPr>
          <w:rFonts w:ascii="Times New Roman" w:hAnsi="Times New Roman"/>
          <w:b w:val="0"/>
          <w:sz w:val="24"/>
          <w:szCs w:val="24"/>
        </w:rPr>
        <w:t>:</w:t>
      </w:r>
    </w:p>
    <w:p w14:paraId="1DD0DA1C" w14:textId="7480E63D" w:rsidR="009A6A46" w:rsidRDefault="009A6A46" w:rsidP="009A6A46">
      <w:pPr>
        <w:pStyle w:val="Heading"/>
        <w:numPr>
          <w:ilvl w:val="0"/>
          <w:numId w:val="7"/>
        </w:numPr>
        <w:spacing w:after="240"/>
        <w:rPr>
          <w:rFonts w:ascii="Times New Roman" w:hAnsi="Times New Roman"/>
          <w:b w:val="0"/>
          <w:sz w:val="24"/>
          <w:szCs w:val="24"/>
        </w:rPr>
      </w:pPr>
      <w:r w:rsidRPr="009A6A46">
        <w:rPr>
          <w:rFonts w:ascii="Times New Roman" w:hAnsi="Times New Roman"/>
          <w:b w:val="0"/>
          <w:sz w:val="24"/>
          <w:szCs w:val="24"/>
        </w:rPr>
        <w:t>cancel a licence to operate an APRA-regulated superannuation fund (section 29G</w:t>
      </w:r>
      <w:r>
        <w:rPr>
          <w:rFonts w:ascii="Times New Roman" w:hAnsi="Times New Roman"/>
          <w:b w:val="0"/>
          <w:sz w:val="24"/>
          <w:szCs w:val="24"/>
        </w:rPr>
        <w:t xml:space="preserve"> </w:t>
      </w:r>
      <w:r w:rsidRPr="009A6A46">
        <w:rPr>
          <w:rFonts w:ascii="Times New Roman" w:hAnsi="Times New Roman"/>
          <w:b w:val="0"/>
          <w:sz w:val="24"/>
          <w:szCs w:val="24"/>
        </w:rPr>
        <w:t>of the Act);</w:t>
      </w:r>
      <w:r>
        <w:rPr>
          <w:rFonts w:ascii="Times New Roman" w:hAnsi="Times New Roman"/>
          <w:b w:val="0"/>
          <w:sz w:val="24"/>
          <w:szCs w:val="24"/>
        </w:rPr>
        <w:t xml:space="preserve"> and</w:t>
      </w:r>
    </w:p>
    <w:p w14:paraId="4A77C28B" w14:textId="133668EC" w:rsidR="009A6A46" w:rsidRPr="009A6A46" w:rsidRDefault="009A6A46" w:rsidP="009A6A46">
      <w:pPr>
        <w:pStyle w:val="Heading"/>
        <w:numPr>
          <w:ilvl w:val="0"/>
          <w:numId w:val="7"/>
        </w:numPr>
        <w:spacing w:after="240"/>
        <w:rPr>
          <w:rFonts w:ascii="Times New Roman" w:hAnsi="Times New Roman"/>
          <w:b w:val="0"/>
          <w:sz w:val="24"/>
          <w:szCs w:val="24"/>
        </w:rPr>
      </w:pPr>
      <w:r w:rsidRPr="009A6A46">
        <w:rPr>
          <w:rFonts w:ascii="Times New Roman" w:hAnsi="Times New Roman"/>
          <w:b w:val="0"/>
          <w:sz w:val="24"/>
          <w:szCs w:val="24"/>
        </w:rPr>
        <w:t>issue a direction to the RSE licensee, including a direction to comply with the whole or part of a prudential standard (section 131D of the Act</w:t>
      </w:r>
      <w:r>
        <w:rPr>
          <w:rFonts w:ascii="Times New Roman" w:hAnsi="Times New Roman"/>
          <w:b w:val="0"/>
          <w:sz w:val="24"/>
          <w:szCs w:val="24"/>
        </w:rPr>
        <w:t>).</w:t>
      </w:r>
    </w:p>
    <w:p w14:paraId="740DBF49" w14:textId="46B70C54" w:rsidR="00A1494E" w:rsidRDefault="009A6A46" w:rsidP="009A6A46">
      <w:pPr>
        <w:pStyle w:val="Heading"/>
        <w:spacing w:after="240"/>
        <w:rPr>
          <w:rFonts w:ascii="Times New Roman" w:hAnsi="Times New Roman"/>
          <w:b w:val="0"/>
          <w:sz w:val="24"/>
          <w:szCs w:val="24"/>
        </w:rPr>
      </w:pPr>
      <w:r w:rsidRPr="009A6A46">
        <w:rPr>
          <w:rFonts w:ascii="Times New Roman" w:hAnsi="Times New Roman"/>
          <w:b w:val="0"/>
          <w:sz w:val="24"/>
          <w:szCs w:val="24"/>
        </w:rPr>
        <w:t>It is only at this stage that an RSE licensee is exposed to a penalty: loss of licence or 100 penalty units each day if it breaches the direction (section 131DD of the Act).</w:t>
      </w:r>
      <w:r>
        <w:rPr>
          <w:rStyle w:val="FootnoteReference"/>
          <w:rFonts w:ascii="Times New Roman" w:hAnsi="Times New Roman"/>
          <w:b w:val="0"/>
          <w:sz w:val="24"/>
          <w:szCs w:val="24"/>
        </w:rPr>
        <w:footnoteReference w:id="5"/>
      </w:r>
      <w:r w:rsidRPr="009A6A46">
        <w:rPr>
          <w:rFonts w:ascii="Times New Roman" w:hAnsi="Times New Roman"/>
          <w:b w:val="0"/>
          <w:sz w:val="24"/>
          <w:szCs w:val="24"/>
        </w:rPr>
        <w:t xml:space="preserve"> The subsequent substantive decisions of APRA to impose a direction are subject to merits review</w:t>
      </w:r>
      <w:r>
        <w:rPr>
          <w:rFonts w:ascii="Times New Roman" w:hAnsi="Times New Roman"/>
          <w:b w:val="0"/>
          <w:sz w:val="24"/>
          <w:szCs w:val="24"/>
        </w:rPr>
        <w:t>.</w:t>
      </w:r>
    </w:p>
    <w:p w14:paraId="03BE545C" w14:textId="77777777" w:rsidR="002436BD" w:rsidRDefault="002436BD" w:rsidP="00DF7DA0">
      <w:pPr>
        <w:pStyle w:val="Heading"/>
        <w:numPr>
          <w:ilvl w:val="0"/>
          <w:numId w:val="2"/>
        </w:numPr>
        <w:spacing w:after="240"/>
        <w:rPr>
          <w:rFonts w:ascii="Times New Roman" w:hAnsi="Times New Roman"/>
          <w:sz w:val="24"/>
          <w:szCs w:val="24"/>
        </w:rPr>
      </w:pPr>
      <w:bookmarkStart w:id="7" w:name="bkoperation"/>
      <w:bookmarkStart w:id="8" w:name="bkConsultationNo"/>
      <w:bookmarkEnd w:id="7"/>
      <w:bookmarkEnd w:id="8"/>
      <w:r w:rsidRPr="002C6D26">
        <w:rPr>
          <w:rFonts w:ascii="Times New Roman" w:hAnsi="Times New Roman"/>
          <w:sz w:val="24"/>
          <w:szCs w:val="24"/>
        </w:rPr>
        <w:t>Consultation</w:t>
      </w:r>
    </w:p>
    <w:p w14:paraId="433C3CB0" w14:textId="4FF61149" w:rsidR="00C74348" w:rsidRPr="00235F0C" w:rsidRDefault="00FC2F1B" w:rsidP="00DF7DA0">
      <w:pPr>
        <w:pStyle w:val="Heading"/>
        <w:tabs>
          <w:tab w:val="left" w:pos="360"/>
        </w:tabs>
        <w:spacing w:after="240"/>
        <w:rPr>
          <w:rFonts w:ascii="Times New Roman" w:hAnsi="Times New Roman"/>
          <w:b w:val="0"/>
          <w:sz w:val="24"/>
          <w:szCs w:val="24"/>
        </w:rPr>
      </w:pPr>
      <w:r w:rsidRPr="00235F0C">
        <w:rPr>
          <w:rFonts w:ascii="Times New Roman" w:hAnsi="Times New Roman"/>
          <w:b w:val="0"/>
          <w:sz w:val="24"/>
          <w:szCs w:val="24"/>
        </w:rPr>
        <w:t>APRA</w:t>
      </w:r>
      <w:r w:rsidRPr="00235F0C">
        <w:t xml:space="preserve"> </w:t>
      </w:r>
      <w:r w:rsidR="002436BD" w:rsidRPr="00235F0C">
        <w:rPr>
          <w:rFonts w:ascii="Times New Roman" w:hAnsi="Times New Roman"/>
          <w:b w:val="0"/>
          <w:sz w:val="24"/>
          <w:szCs w:val="24"/>
        </w:rPr>
        <w:t xml:space="preserve">undertook </w:t>
      </w:r>
      <w:r w:rsidR="0017247E" w:rsidRPr="00235F0C">
        <w:rPr>
          <w:rFonts w:ascii="Times New Roman" w:hAnsi="Times New Roman"/>
          <w:b w:val="0"/>
          <w:sz w:val="24"/>
          <w:szCs w:val="24"/>
        </w:rPr>
        <w:t xml:space="preserve">two </w:t>
      </w:r>
      <w:r w:rsidRPr="00235F0C">
        <w:rPr>
          <w:rFonts w:ascii="Times New Roman" w:hAnsi="Times New Roman"/>
          <w:b w:val="0"/>
          <w:sz w:val="24"/>
          <w:szCs w:val="24"/>
        </w:rPr>
        <w:t>rounds of</w:t>
      </w:r>
      <w:r w:rsidR="002436BD" w:rsidRPr="00235F0C">
        <w:rPr>
          <w:rFonts w:ascii="Times New Roman" w:hAnsi="Times New Roman"/>
          <w:b w:val="0"/>
          <w:sz w:val="24"/>
          <w:szCs w:val="24"/>
        </w:rPr>
        <w:t xml:space="preserve"> </w:t>
      </w:r>
      <w:r w:rsidR="001D1759">
        <w:rPr>
          <w:rFonts w:ascii="Times New Roman" w:hAnsi="Times New Roman"/>
          <w:b w:val="0"/>
          <w:sz w:val="24"/>
          <w:szCs w:val="24"/>
        </w:rPr>
        <w:t xml:space="preserve">public </w:t>
      </w:r>
      <w:r w:rsidR="002436BD" w:rsidRPr="00235F0C">
        <w:rPr>
          <w:rFonts w:ascii="Times New Roman" w:hAnsi="Times New Roman"/>
          <w:b w:val="0"/>
          <w:sz w:val="24"/>
          <w:szCs w:val="24"/>
        </w:rPr>
        <w:t>consultation</w:t>
      </w:r>
      <w:r w:rsidRPr="00235F0C">
        <w:rPr>
          <w:rFonts w:ascii="Times New Roman" w:hAnsi="Times New Roman"/>
          <w:b w:val="0"/>
          <w:sz w:val="24"/>
          <w:szCs w:val="24"/>
        </w:rPr>
        <w:t xml:space="preserve">, in November 2019 </w:t>
      </w:r>
      <w:r w:rsidR="00C74348" w:rsidRPr="00235F0C">
        <w:rPr>
          <w:rFonts w:ascii="Times New Roman" w:hAnsi="Times New Roman"/>
          <w:b w:val="0"/>
          <w:sz w:val="24"/>
          <w:szCs w:val="24"/>
        </w:rPr>
        <w:t>and</w:t>
      </w:r>
      <w:r w:rsidRPr="00235F0C">
        <w:rPr>
          <w:rFonts w:ascii="Times New Roman" w:hAnsi="Times New Roman"/>
          <w:b w:val="0"/>
          <w:sz w:val="24"/>
          <w:szCs w:val="24"/>
        </w:rPr>
        <w:t xml:space="preserve"> </w:t>
      </w:r>
      <w:r w:rsidR="009E0216" w:rsidRPr="00235F0C">
        <w:rPr>
          <w:rFonts w:ascii="Times New Roman" w:hAnsi="Times New Roman"/>
          <w:b w:val="0"/>
          <w:sz w:val="24"/>
          <w:szCs w:val="24"/>
        </w:rPr>
        <w:t xml:space="preserve">in </w:t>
      </w:r>
      <w:r w:rsidRPr="00235F0C">
        <w:rPr>
          <w:rFonts w:ascii="Times New Roman" w:hAnsi="Times New Roman"/>
          <w:b w:val="0"/>
          <w:sz w:val="24"/>
          <w:szCs w:val="24"/>
        </w:rPr>
        <w:t>January 2021,</w:t>
      </w:r>
      <w:r w:rsidR="002436BD" w:rsidRPr="00235F0C">
        <w:rPr>
          <w:rFonts w:ascii="Times New Roman" w:hAnsi="Times New Roman"/>
          <w:b w:val="0"/>
          <w:sz w:val="24"/>
          <w:szCs w:val="24"/>
        </w:rPr>
        <w:t xml:space="preserve"> on its proposed </w:t>
      </w:r>
      <w:r w:rsidRPr="00235F0C">
        <w:rPr>
          <w:rFonts w:ascii="Times New Roman" w:hAnsi="Times New Roman"/>
          <w:b w:val="0"/>
          <w:sz w:val="24"/>
          <w:szCs w:val="24"/>
        </w:rPr>
        <w:t xml:space="preserve">revisions to </w:t>
      </w:r>
      <w:r w:rsidR="00A2736E">
        <w:rPr>
          <w:rFonts w:ascii="Times New Roman" w:hAnsi="Times New Roman"/>
          <w:b w:val="0"/>
          <w:sz w:val="24"/>
          <w:szCs w:val="24"/>
        </w:rPr>
        <w:t xml:space="preserve">existing </w:t>
      </w:r>
      <w:r w:rsidRPr="00235F0C">
        <w:rPr>
          <w:rFonts w:ascii="Times New Roman" w:hAnsi="Times New Roman"/>
          <w:b w:val="0"/>
          <w:sz w:val="24"/>
          <w:szCs w:val="24"/>
        </w:rPr>
        <w:t>SPS 250</w:t>
      </w:r>
      <w:r w:rsidR="009E0216" w:rsidRPr="00235F0C">
        <w:rPr>
          <w:rFonts w:ascii="Times New Roman" w:hAnsi="Times New Roman"/>
          <w:b w:val="0"/>
          <w:sz w:val="24"/>
          <w:szCs w:val="24"/>
        </w:rPr>
        <w:t xml:space="preserve">, </w:t>
      </w:r>
      <w:r w:rsidRPr="00235F0C">
        <w:rPr>
          <w:rFonts w:ascii="Times New Roman" w:hAnsi="Times New Roman"/>
          <w:b w:val="0"/>
          <w:sz w:val="24"/>
          <w:szCs w:val="24"/>
        </w:rPr>
        <w:t xml:space="preserve">through updated requirements for </w:t>
      </w:r>
      <w:r w:rsidRPr="00235F0C">
        <w:rPr>
          <w:rFonts w:ascii="Times New Roman" w:hAnsi="Times New Roman"/>
          <w:b w:val="0"/>
          <w:sz w:val="24"/>
          <w:szCs w:val="24"/>
        </w:rPr>
        <w:lastRenderedPageBreak/>
        <w:t>selecting and monitoring insurers, and providing insured benefits to beneficiaries.</w:t>
      </w:r>
      <w:r w:rsidR="00BB7685" w:rsidRPr="00235F0C">
        <w:rPr>
          <w:rStyle w:val="FootnoteReference"/>
          <w:rFonts w:ascii="Times New Roman" w:hAnsi="Times New Roman"/>
          <w:b w:val="0"/>
          <w:sz w:val="24"/>
          <w:szCs w:val="24"/>
        </w:rPr>
        <w:footnoteReference w:id="6"/>
      </w:r>
      <w:r w:rsidRPr="00235F0C">
        <w:rPr>
          <w:rFonts w:ascii="Times New Roman" w:hAnsi="Times New Roman"/>
          <w:b w:val="0"/>
          <w:sz w:val="24"/>
          <w:szCs w:val="24"/>
        </w:rPr>
        <w:t xml:space="preserve"> </w:t>
      </w:r>
      <w:r w:rsidR="00C74348" w:rsidRPr="00235F0C">
        <w:rPr>
          <w:rFonts w:ascii="Times New Roman" w:hAnsi="Times New Roman"/>
          <w:b w:val="0"/>
          <w:sz w:val="24"/>
          <w:szCs w:val="24"/>
        </w:rPr>
        <w:t xml:space="preserve">In making </w:t>
      </w:r>
      <w:r w:rsidR="001D1759">
        <w:rPr>
          <w:rFonts w:ascii="Times New Roman" w:hAnsi="Times New Roman"/>
          <w:b w:val="0"/>
          <w:sz w:val="24"/>
          <w:szCs w:val="24"/>
        </w:rPr>
        <w:t>its final</w:t>
      </w:r>
      <w:r w:rsidR="00C74348" w:rsidRPr="00235F0C">
        <w:rPr>
          <w:rFonts w:ascii="Times New Roman" w:hAnsi="Times New Roman"/>
          <w:b w:val="0"/>
          <w:sz w:val="24"/>
          <w:szCs w:val="24"/>
        </w:rPr>
        <w:t xml:space="preserve"> changes</w:t>
      </w:r>
      <w:r w:rsidR="001D1759">
        <w:rPr>
          <w:rFonts w:ascii="Times New Roman" w:hAnsi="Times New Roman"/>
          <w:b w:val="0"/>
          <w:sz w:val="24"/>
          <w:szCs w:val="24"/>
        </w:rPr>
        <w:t xml:space="preserve"> to SPS 250</w:t>
      </w:r>
      <w:r w:rsidR="00C74348" w:rsidRPr="00235F0C">
        <w:rPr>
          <w:rFonts w:ascii="Times New Roman" w:hAnsi="Times New Roman"/>
          <w:b w:val="0"/>
          <w:sz w:val="24"/>
          <w:szCs w:val="24"/>
        </w:rPr>
        <w:t xml:space="preserve">, APRA considered feedback from industry submissions and the increased focus on the best financial </w:t>
      </w:r>
      <w:proofErr w:type="gramStart"/>
      <w:r w:rsidR="00C74348" w:rsidRPr="00235F0C">
        <w:rPr>
          <w:rFonts w:ascii="Times New Roman" w:hAnsi="Times New Roman"/>
          <w:b w:val="0"/>
          <w:sz w:val="24"/>
          <w:szCs w:val="24"/>
        </w:rPr>
        <w:t>interests</w:t>
      </w:r>
      <w:proofErr w:type="gramEnd"/>
      <w:r w:rsidR="00C74348" w:rsidRPr="00235F0C">
        <w:rPr>
          <w:rFonts w:ascii="Times New Roman" w:hAnsi="Times New Roman"/>
          <w:b w:val="0"/>
          <w:sz w:val="24"/>
          <w:szCs w:val="24"/>
        </w:rPr>
        <w:t xml:space="preserve"> duty, implemented as part of the YFYS</w:t>
      </w:r>
      <w:r w:rsidR="0029627F">
        <w:rPr>
          <w:rFonts w:ascii="Times New Roman" w:hAnsi="Times New Roman"/>
          <w:b w:val="0"/>
          <w:sz w:val="24"/>
          <w:szCs w:val="24"/>
        </w:rPr>
        <w:t xml:space="preserve"> reforms</w:t>
      </w:r>
      <w:r w:rsidR="00C74348" w:rsidRPr="00235F0C">
        <w:rPr>
          <w:rFonts w:ascii="Times New Roman" w:hAnsi="Times New Roman"/>
          <w:b w:val="0"/>
          <w:sz w:val="24"/>
          <w:szCs w:val="24"/>
        </w:rPr>
        <w:t xml:space="preserve">. </w:t>
      </w:r>
    </w:p>
    <w:p w14:paraId="6AA97B1C" w14:textId="35751A76" w:rsidR="00A502BE" w:rsidRPr="00235F0C" w:rsidRDefault="004A18C4" w:rsidP="00DF7DA0">
      <w:pPr>
        <w:pStyle w:val="Heading"/>
        <w:tabs>
          <w:tab w:val="left" w:pos="360"/>
        </w:tabs>
        <w:spacing w:after="240"/>
        <w:rPr>
          <w:rFonts w:ascii="Times New Roman" w:hAnsi="Times New Roman"/>
          <w:b w:val="0"/>
          <w:sz w:val="24"/>
          <w:szCs w:val="24"/>
        </w:rPr>
      </w:pPr>
      <w:r w:rsidRPr="00235F0C">
        <w:rPr>
          <w:rFonts w:ascii="Times New Roman" w:hAnsi="Times New Roman"/>
          <w:b w:val="0"/>
          <w:sz w:val="24"/>
          <w:szCs w:val="24"/>
        </w:rPr>
        <w:t xml:space="preserve">In November 2019, the key proposed revisions to </w:t>
      </w:r>
      <w:r w:rsidR="00A2736E">
        <w:rPr>
          <w:rFonts w:ascii="Times New Roman" w:hAnsi="Times New Roman"/>
          <w:b w:val="0"/>
          <w:sz w:val="24"/>
          <w:szCs w:val="24"/>
        </w:rPr>
        <w:t xml:space="preserve">existing </w:t>
      </w:r>
      <w:r w:rsidRPr="00235F0C">
        <w:rPr>
          <w:rFonts w:ascii="Times New Roman" w:hAnsi="Times New Roman"/>
          <w:b w:val="0"/>
          <w:sz w:val="24"/>
          <w:szCs w:val="24"/>
        </w:rPr>
        <w:t>SPS 250 were to address Royal Commission recommendations 4.14 and 4.15 regarding independent certification and status attribution, and to address government concerns around easy opt</w:t>
      </w:r>
      <w:r w:rsidR="001D1759">
        <w:rPr>
          <w:rFonts w:ascii="Times New Roman" w:hAnsi="Times New Roman"/>
          <w:b w:val="0"/>
          <w:sz w:val="24"/>
          <w:szCs w:val="24"/>
        </w:rPr>
        <w:t>-</w:t>
      </w:r>
      <w:r w:rsidRPr="00235F0C">
        <w:rPr>
          <w:rFonts w:ascii="Times New Roman" w:hAnsi="Times New Roman"/>
          <w:b w:val="0"/>
          <w:sz w:val="24"/>
          <w:szCs w:val="24"/>
        </w:rPr>
        <w:t xml:space="preserve">out of insurance and the cost of insurance not inappropriately eroding members’ retirement income. </w:t>
      </w:r>
      <w:r w:rsidR="001D1759">
        <w:rPr>
          <w:rFonts w:ascii="Times New Roman" w:hAnsi="Times New Roman"/>
          <w:b w:val="0"/>
          <w:sz w:val="24"/>
          <w:szCs w:val="24"/>
        </w:rPr>
        <w:t>Eleven</w:t>
      </w:r>
      <w:r w:rsidR="0084478C" w:rsidRPr="00235F0C">
        <w:rPr>
          <w:rFonts w:ascii="Times New Roman" w:hAnsi="Times New Roman"/>
          <w:b w:val="0"/>
          <w:sz w:val="24"/>
          <w:szCs w:val="24"/>
        </w:rPr>
        <w:t xml:space="preserve"> submissions </w:t>
      </w:r>
      <w:r w:rsidR="00E72EBA" w:rsidRPr="00235F0C">
        <w:rPr>
          <w:rFonts w:ascii="Times New Roman" w:hAnsi="Times New Roman"/>
          <w:b w:val="0"/>
          <w:sz w:val="24"/>
          <w:szCs w:val="24"/>
        </w:rPr>
        <w:t xml:space="preserve">were received as part of </w:t>
      </w:r>
      <w:r w:rsidR="001D1759">
        <w:rPr>
          <w:rFonts w:ascii="Times New Roman" w:hAnsi="Times New Roman"/>
          <w:b w:val="0"/>
          <w:sz w:val="24"/>
          <w:szCs w:val="24"/>
        </w:rPr>
        <w:t xml:space="preserve">the </w:t>
      </w:r>
      <w:r w:rsidR="00E72EBA" w:rsidRPr="00235F0C">
        <w:rPr>
          <w:rFonts w:ascii="Times New Roman" w:hAnsi="Times New Roman"/>
          <w:b w:val="0"/>
          <w:sz w:val="24"/>
          <w:szCs w:val="24"/>
        </w:rPr>
        <w:t xml:space="preserve">November </w:t>
      </w:r>
      <w:r w:rsidR="001D1759">
        <w:rPr>
          <w:rFonts w:ascii="Times New Roman" w:hAnsi="Times New Roman"/>
          <w:b w:val="0"/>
          <w:sz w:val="24"/>
          <w:szCs w:val="24"/>
        </w:rPr>
        <w:t xml:space="preserve">2019 </w:t>
      </w:r>
      <w:r w:rsidR="00E72EBA" w:rsidRPr="00235F0C">
        <w:rPr>
          <w:rFonts w:ascii="Times New Roman" w:hAnsi="Times New Roman"/>
          <w:b w:val="0"/>
          <w:sz w:val="24"/>
          <w:szCs w:val="24"/>
        </w:rPr>
        <w:t xml:space="preserve">consultation. These submissions </w:t>
      </w:r>
      <w:r w:rsidR="0084478C" w:rsidRPr="00235F0C">
        <w:rPr>
          <w:rFonts w:ascii="Times New Roman" w:hAnsi="Times New Roman"/>
          <w:b w:val="0"/>
          <w:sz w:val="24"/>
          <w:szCs w:val="24"/>
        </w:rPr>
        <w:t>sought guidance, particularly in respect of the independent certification requirements, the scope and meaning of priority and privilege, and related matters such as easy opt-out of insurance and status attribution.</w:t>
      </w:r>
    </w:p>
    <w:p w14:paraId="20DADABB" w14:textId="30D9FC3B" w:rsidR="00A502BE" w:rsidRPr="00235F0C" w:rsidRDefault="004A18C4" w:rsidP="00DF7DA0">
      <w:pPr>
        <w:pStyle w:val="Heading"/>
        <w:tabs>
          <w:tab w:val="left" w:pos="360"/>
        </w:tabs>
        <w:spacing w:after="240"/>
        <w:rPr>
          <w:rFonts w:ascii="Times New Roman" w:hAnsi="Times New Roman"/>
          <w:b w:val="0"/>
          <w:sz w:val="24"/>
          <w:szCs w:val="24"/>
        </w:rPr>
      </w:pPr>
      <w:r w:rsidRPr="00235F0C">
        <w:rPr>
          <w:rFonts w:ascii="Times New Roman" w:hAnsi="Times New Roman"/>
          <w:b w:val="0"/>
          <w:sz w:val="24"/>
          <w:szCs w:val="24"/>
        </w:rPr>
        <w:t xml:space="preserve">In January 2021, APRA made amendments to draft SPS 250 and provided guidance in draft SPG 250. APRA received seven public submissions as part of the January 2021 consultation. </w:t>
      </w:r>
      <w:r w:rsidR="00E72EBA" w:rsidRPr="00235F0C">
        <w:rPr>
          <w:rFonts w:ascii="Times New Roman" w:hAnsi="Times New Roman"/>
          <w:b w:val="0"/>
          <w:sz w:val="24"/>
          <w:szCs w:val="24"/>
        </w:rPr>
        <w:t xml:space="preserve">Submissions to the January 2021 consultation were generally supportive of the draft amendments to SPS 250 and SPG 250, including the proposed independent certification for insurance arrangements with </w:t>
      </w:r>
      <w:r w:rsidR="001D1759">
        <w:rPr>
          <w:rFonts w:ascii="Times New Roman" w:hAnsi="Times New Roman"/>
          <w:b w:val="0"/>
          <w:sz w:val="24"/>
          <w:szCs w:val="24"/>
        </w:rPr>
        <w:t>connected entities</w:t>
      </w:r>
      <w:r w:rsidR="00E72EBA" w:rsidRPr="00235F0C">
        <w:rPr>
          <w:rFonts w:ascii="Times New Roman" w:hAnsi="Times New Roman"/>
          <w:b w:val="0"/>
          <w:sz w:val="24"/>
          <w:szCs w:val="24"/>
        </w:rPr>
        <w:t>. However, concerns were raised about the scope of priority and privilege arrangements and the requirement for an independent certification of these arrangements. In particular, the submissions noted that the priority and privilege arrangements would potentially capture all, or a majority of, insurance arrangements and the concepts of priority and privilege were complex and ambiguous. In response to industry concerns, APRA removed the requirement for an independent certification for priority and privilege arrangements, and instead made other enhancements to the prudential framework, to ensure that insurance arrangements are entered into and managed in the best financial interests of beneficiaries. A letter to RSE licensees to notify industry of this change in approach was released on 21 September 2021.</w:t>
      </w:r>
      <w:r w:rsidR="00C72ED1" w:rsidRPr="00235F0C">
        <w:rPr>
          <w:rStyle w:val="FootnoteReference"/>
          <w:rFonts w:ascii="Times New Roman" w:hAnsi="Times New Roman"/>
          <w:b w:val="0"/>
          <w:sz w:val="24"/>
          <w:szCs w:val="24"/>
        </w:rPr>
        <w:footnoteReference w:id="7"/>
      </w:r>
    </w:p>
    <w:p w14:paraId="0CAE7B16" w14:textId="764E1CB2" w:rsidR="00A502BE" w:rsidRPr="003C13E2" w:rsidRDefault="000B1FBB" w:rsidP="00DF7DA0">
      <w:pPr>
        <w:pStyle w:val="Heading"/>
        <w:tabs>
          <w:tab w:val="left" w:pos="360"/>
        </w:tabs>
        <w:spacing w:after="240"/>
        <w:rPr>
          <w:rFonts w:ascii="Times New Roman" w:hAnsi="Times New Roman"/>
          <w:b w:val="0"/>
          <w:sz w:val="24"/>
          <w:szCs w:val="24"/>
        </w:rPr>
      </w:pPr>
      <w:r w:rsidRPr="00235F0C">
        <w:rPr>
          <w:rFonts w:ascii="Times New Roman" w:hAnsi="Times New Roman"/>
          <w:b w:val="0"/>
          <w:sz w:val="24"/>
          <w:szCs w:val="24"/>
        </w:rPr>
        <w:t xml:space="preserve">Other issues </w:t>
      </w:r>
      <w:r w:rsidR="003C13E2">
        <w:rPr>
          <w:rFonts w:ascii="Times New Roman" w:hAnsi="Times New Roman"/>
          <w:b w:val="0"/>
          <w:sz w:val="24"/>
          <w:szCs w:val="24"/>
        </w:rPr>
        <w:t xml:space="preserve">raised </w:t>
      </w:r>
      <w:r w:rsidRPr="00235F0C">
        <w:rPr>
          <w:rFonts w:ascii="Times New Roman" w:hAnsi="Times New Roman"/>
          <w:b w:val="0"/>
          <w:sz w:val="24"/>
          <w:szCs w:val="24"/>
        </w:rPr>
        <w:t xml:space="preserve">in submissions </w:t>
      </w:r>
      <w:r w:rsidR="003C13E2">
        <w:rPr>
          <w:rFonts w:ascii="Times New Roman" w:hAnsi="Times New Roman"/>
          <w:b w:val="0"/>
          <w:sz w:val="24"/>
          <w:szCs w:val="24"/>
        </w:rPr>
        <w:t xml:space="preserve">to the January 2021 consultation </w:t>
      </w:r>
      <w:r w:rsidRPr="00235F0C">
        <w:rPr>
          <w:rFonts w:ascii="Times New Roman" w:hAnsi="Times New Roman"/>
          <w:b w:val="0"/>
          <w:sz w:val="24"/>
          <w:szCs w:val="24"/>
        </w:rPr>
        <w:t xml:space="preserve">related to queries on independent certification, insurance strategy, termination of an insurance arrangement and member related matters such as easy opt-out of insurance arrangements and status attribution. Clarification </w:t>
      </w:r>
      <w:r w:rsidR="00C72ED1" w:rsidRPr="00235F0C">
        <w:rPr>
          <w:rFonts w:ascii="Times New Roman" w:hAnsi="Times New Roman"/>
          <w:b w:val="0"/>
          <w:sz w:val="24"/>
          <w:szCs w:val="24"/>
        </w:rPr>
        <w:t>has been</w:t>
      </w:r>
      <w:r w:rsidRPr="00235F0C">
        <w:rPr>
          <w:rFonts w:ascii="Times New Roman" w:hAnsi="Times New Roman"/>
          <w:b w:val="0"/>
          <w:sz w:val="24"/>
          <w:szCs w:val="24"/>
        </w:rPr>
        <w:t xml:space="preserve"> provided in </w:t>
      </w:r>
      <w:r w:rsidR="003C13E2">
        <w:rPr>
          <w:rFonts w:ascii="Times New Roman" w:hAnsi="Times New Roman"/>
          <w:b w:val="0"/>
          <w:sz w:val="24"/>
          <w:szCs w:val="24"/>
        </w:rPr>
        <w:t xml:space="preserve">SPS 250 and </w:t>
      </w:r>
      <w:r w:rsidRPr="003C13E2">
        <w:rPr>
          <w:rFonts w:ascii="Times New Roman" w:hAnsi="Times New Roman"/>
          <w:b w:val="0"/>
          <w:sz w:val="24"/>
          <w:szCs w:val="24"/>
        </w:rPr>
        <w:t>SPG 250 to address these queries.</w:t>
      </w:r>
    </w:p>
    <w:p w14:paraId="18D49D6E" w14:textId="35AE3961" w:rsidR="002436BD" w:rsidRPr="003C13E2" w:rsidRDefault="007029D7" w:rsidP="00DF7DA0">
      <w:pPr>
        <w:pStyle w:val="Heading"/>
        <w:tabs>
          <w:tab w:val="left" w:pos="360"/>
        </w:tabs>
        <w:spacing w:after="240"/>
        <w:rPr>
          <w:rFonts w:ascii="Times New Roman" w:hAnsi="Times New Roman"/>
          <w:b w:val="0"/>
          <w:sz w:val="24"/>
          <w:szCs w:val="24"/>
        </w:rPr>
      </w:pPr>
      <w:r w:rsidRPr="003C13E2">
        <w:rPr>
          <w:rFonts w:ascii="Times New Roman" w:hAnsi="Times New Roman"/>
          <w:b w:val="0"/>
          <w:sz w:val="24"/>
          <w:szCs w:val="24"/>
        </w:rPr>
        <w:t xml:space="preserve">The following </w:t>
      </w:r>
      <w:r w:rsidR="002436BD" w:rsidRPr="003C13E2">
        <w:rPr>
          <w:rFonts w:ascii="Times New Roman" w:hAnsi="Times New Roman"/>
          <w:b w:val="0"/>
          <w:sz w:val="24"/>
          <w:szCs w:val="24"/>
        </w:rPr>
        <w:t>were released during the consultation period</w:t>
      </w:r>
      <w:r w:rsidR="00C72ED1" w:rsidRPr="003C13E2">
        <w:rPr>
          <w:rStyle w:val="FootnoteReference"/>
          <w:rFonts w:ascii="Times New Roman" w:hAnsi="Times New Roman"/>
          <w:b w:val="0"/>
          <w:sz w:val="24"/>
          <w:szCs w:val="24"/>
        </w:rPr>
        <w:footnoteReference w:id="8"/>
      </w:r>
      <w:r w:rsidR="0029627F">
        <w:rPr>
          <w:rFonts w:ascii="Times New Roman" w:hAnsi="Times New Roman"/>
          <w:b w:val="0"/>
          <w:sz w:val="24"/>
          <w:szCs w:val="24"/>
        </w:rPr>
        <w:t>:</w:t>
      </w:r>
    </w:p>
    <w:p w14:paraId="633E2285" w14:textId="5578C207" w:rsidR="00C4187A" w:rsidRPr="003C13E2" w:rsidRDefault="007029D7" w:rsidP="00C4187A">
      <w:pPr>
        <w:pStyle w:val="Heading"/>
        <w:numPr>
          <w:ilvl w:val="0"/>
          <w:numId w:val="3"/>
        </w:numPr>
        <w:spacing w:after="240"/>
        <w:rPr>
          <w:rFonts w:ascii="Helvetica" w:hAnsi="Helvetica" w:cs="Helvetica"/>
          <w:sz w:val="48"/>
        </w:rPr>
      </w:pPr>
      <w:r w:rsidRPr="003C13E2">
        <w:rPr>
          <w:rFonts w:ascii="Times New Roman" w:hAnsi="Times New Roman"/>
          <w:b w:val="0"/>
          <w:sz w:val="24"/>
          <w:szCs w:val="24"/>
        </w:rPr>
        <w:t>November 2019</w:t>
      </w:r>
      <w:r w:rsidR="002436BD" w:rsidRPr="003C13E2">
        <w:rPr>
          <w:rFonts w:ascii="Times New Roman" w:hAnsi="Times New Roman"/>
          <w:b w:val="0"/>
          <w:sz w:val="24"/>
          <w:szCs w:val="24"/>
        </w:rPr>
        <w:t xml:space="preserve">: </w:t>
      </w:r>
      <w:r w:rsidR="00C4187A" w:rsidRPr="003C13E2">
        <w:rPr>
          <w:rFonts w:ascii="Times New Roman" w:hAnsi="Times New Roman"/>
          <w:b w:val="0"/>
          <w:bCs/>
          <w:sz w:val="24"/>
          <w:szCs w:val="24"/>
        </w:rPr>
        <w:t xml:space="preserve">Proposed revisions to </w:t>
      </w:r>
      <w:r w:rsidR="00C4187A" w:rsidRPr="0029627F">
        <w:rPr>
          <w:rFonts w:ascii="Times New Roman" w:hAnsi="Times New Roman"/>
          <w:b w:val="0"/>
          <w:bCs/>
          <w:i/>
          <w:sz w:val="24"/>
          <w:szCs w:val="24"/>
        </w:rPr>
        <w:t>Prudential Standard SPS 250 Insurance in Superannuation</w:t>
      </w:r>
      <w:r w:rsidR="003C13E2">
        <w:rPr>
          <w:rFonts w:ascii="Times New Roman" w:hAnsi="Times New Roman"/>
          <w:b w:val="0"/>
          <w:bCs/>
          <w:sz w:val="24"/>
          <w:szCs w:val="24"/>
        </w:rPr>
        <w:t xml:space="preserve">: letter and proposed revisions to draft SPS </w:t>
      </w:r>
      <w:proofErr w:type="gramStart"/>
      <w:r w:rsidR="003C13E2">
        <w:rPr>
          <w:rFonts w:ascii="Times New Roman" w:hAnsi="Times New Roman"/>
          <w:b w:val="0"/>
          <w:bCs/>
          <w:sz w:val="24"/>
          <w:szCs w:val="24"/>
        </w:rPr>
        <w:t>250;</w:t>
      </w:r>
      <w:proofErr w:type="gramEnd"/>
      <w:r w:rsidR="003C13E2">
        <w:rPr>
          <w:rFonts w:ascii="Times New Roman" w:hAnsi="Times New Roman"/>
          <w:b w:val="0"/>
          <w:bCs/>
          <w:sz w:val="24"/>
          <w:szCs w:val="24"/>
        </w:rPr>
        <w:t xml:space="preserve"> </w:t>
      </w:r>
    </w:p>
    <w:p w14:paraId="610FD39A" w14:textId="73E13C1D" w:rsidR="00A502DA" w:rsidRPr="003C13E2" w:rsidRDefault="00C4187A" w:rsidP="00A502DA">
      <w:pPr>
        <w:pStyle w:val="Heading"/>
        <w:numPr>
          <w:ilvl w:val="0"/>
          <w:numId w:val="3"/>
        </w:numPr>
        <w:spacing w:after="240"/>
        <w:rPr>
          <w:rFonts w:ascii="Helvetica" w:hAnsi="Helvetica" w:cs="Helvetica"/>
          <w:sz w:val="48"/>
        </w:rPr>
      </w:pPr>
      <w:r w:rsidRPr="003C13E2">
        <w:rPr>
          <w:rFonts w:ascii="Times New Roman" w:hAnsi="Times New Roman"/>
          <w:b w:val="0"/>
          <w:bCs/>
          <w:sz w:val="24"/>
          <w:szCs w:val="24"/>
        </w:rPr>
        <w:t>January 2021</w:t>
      </w:r>
      <w:r w:rsidR="00A502DA" w:rsidRPr="003C13E2">
        <w:rPr>
          <w:rFonts w:ascii="Times New Roman" w:hAnsi="Times New Roman"/>
          <w:b w:val="0"/>
          <w:bCs/>
          <w:sz w:val="24"/>
          <w:szCs w:val="24"/>
        </w:rPr>
        <w:t xml:space="preserve">: Proposed revisions to </w:t>
      </w:r>
      <w:r w:rsidR="00A502DA" w:rsidRPr="0029627F">
        <w:rPr>
          <w:rFonts w:ascii="Times New Roman" w:hAnsi="Times New Roman"/>
          <w:b w:val="0"/>
          <w:bCs/>
          <w:i/>
          <w:sz w:val="24"/>
          <w:szCs w:val="24"/>
        </w:rPr>
        <w:t>Prudential Standard SPS 250 Insurance in Superannuation</w:t>
      </w:r>
      <w:r w:rsidR="00A502DA" w:rsidRPr="003C13E2">
        <w:rPr>
          <w:rFonts w:ascii="Times New Roman" w:hAnsi="Times New Roman"/>
          <w:b w:val="0"/>
          <w:bCs/>
          <w:sz w:val="24"/>
          <w:szCs w:val="24"/>
        </w:rPr>
        <w:t xml:space="preserve"> and </w:t>
      </w:r>
      <w:r w:rsidR="003C13E2" w:rsidRPr="0029627F">
        <w:rPr>
          <w:rFonts w:ascii="Times New Roman" w:hAnsi="Times New Roman"/>
          <w:b w:val="0"/>
          <w:bCs/>
          <w:i/>
          <w:sz w:val="24"/>
          <w:szCs w:val="24"/>
        </w:rPr>
        <w:t xml:space="preserve">Prudential Practice Guide </w:t>
      </w:r>
      <w:r w:rsidR="00A502DA" w:rsidRPr="0029627F">
        <w:rPr>
          <w:rFonts w:ascii="Times New Roman" w:hAnsi="Times New Roman"/>
          <w:b w:val="0"/>
          <w:bCs/>
          <w:i/>
          <w:sz w:val="24"/>
          <w:szCs w:val="24"/>
        </w:rPr>
        <w:t xml:space="preserve">SPG 250 Insurance in </w:t>
      </w:r>
      <w:r w:rsidR="00A502DA" w:rsidRPr="0029627F">
        <w:rPr>
          <w:rFonts w:ascii="Times New Roman" w:hAnsi="Times New Roman"/>
          <w:b w:val="0"/>
          <w:bCs/>
          <w:i/>
          <w:sz w:val="24"/>
          <w:szCs w:val="24"/>
        </w:rPr>
        <w:lastRenderedPageBreak/>
        <w:t>Superannuation</w:t>
      </w:r>
      <w:r w:rsidR="00CF17FC">
        <w:rPr>
          <w:rFonts w:ascii="Times New Roman" w:hAnsi="Times New Roman"/>
          <w:b w:val="0"/>
          <w:bCs/>
          <w:sz w:val="24"/>
          <w:szCs w:val="24"/>
        </w:rPr>
        <w:t xml:space="preserve">: letter, proposed revisions to revised draft SPS 250 and proposed revisions to SPG </w:t>
      </w:r>
      <w:proofErr w:type="gramStart"/>
      <w:r w:rsidR="00CF17FC">
        <w:rPr>
          <w:rFonts w:ascii="Times New Roman" w:hAnsi="Times New Roman"/>
          <w:b w:val="0"/>
          <w:bCs/>
          <w:sz w:val="24"/>
          <w:szCs w:val="24"/>
        </w:rPr>
        <w:t>250;</w:t>
      </w:r>
      <w:proofErr w:type="gramEnd"/>
      <w:r w:rsidR="00CF17FC">
        <w:rPr>
          <w:rFonts w:ascii="Times New Roman" w:hAnsi="Times New Roman"/>
          <w:b w:val="0"/>
          <w:bCs/>
          <w:sz w:val="24"/>
          <w:szCs w:val="24"/>
        </w:rPr>
        <w:t xml:space="preserve"> </w:t>
      </w:r>
    </w:p>
    <w:p w14:paraId="7D3EBACF" w14:textId="4DCBD485" w:rsidR="00A502DA" w:rsidRPr="003C13E2" w:rsidRDefault="00A502DA" w:rsidP="00A502DA">
      <w:pPr>
        <w:pStyle w:val="Heading"/>
        <w:numPr>
          <w:ilvl w:val="0"/>
          <w:numId w:val="3"/>
        </w:numPr>
        <w:spacing w:after="240"/>
        <w:rPr>
          <w:rFonts w:ascii="Helvetica" w:hAnsi="Helvetica" w:cs="Helvetica"/>
          <w:sz w:val="48"/>
        </w:rPr>
      </w:pPr>
      <w:r w:rsidRPr="003C13E2">
        <w:rPr>
          <w:rFonts w:ascii="Times New Roman" w:hAnsi="Times New Roman"/>
          <w:b w:val="0"/>
          <w:bCs/>
          <w:sz w:val="24"/>
          <w:szCs w:val="24"/>
        </w:rPr>
        <w:t>September 2021: update on industry consultation</w:t>
      </w:r>
      <w:r w:rsidR="00C72ED1" w:rsidRPr="003C13E2">
        <w:rPr>
          <w:rFonts w:ascii="Times New Roman" w:hAnsi="Times New Roman"/>
          <w:b w:val="0"/>
          <w:bCs/>
          <w:sz w:val="24"/>
          <w:szCs w:val="24"/>
        </w:rPr>
        <w:t xml:space="preserve"> </w:t>
      </w:r>
      <w:r w:rsidR="00CF17FC">
        <w:rPr>
          <w:rFonts w:ascii="Times New Roman" w:hAnsi="Times New Roman"/>
          <w:b w:val="0"/>
          <w:bCs/>
          <w:sz w:val="24"/>
          <w:szCs w:val="24"/>
        </w:rPr>
        <w:t xml:space="preserve">on SPS 250 </w:t>
      </w:r>
      <w:r w:rsidR="00C72ED1" w:rsidRPr="003C13E2">
        <w:rPr>
          <w:rFonts w:ascii="Times New Roman" w:hAnsi="Times New Roman"/>
          <w:b w:val="0"/>
          <w:bCs/>
          <w:sz w:val="24"/>
          <w:szCs w:val="24"/>
        </w:rPr>
        <w:t>via a letter</w:t>
      </w:r>
      <w:r w:rsidR="00CF17FC">
        <w:rPr>
          <w:rFonts w:ascii="Times New Roman" w:hAnsi="Times New Roman"/>
          <w:b w:val="0"/>
          <w:bCs/>
          <w:sz w:val="24"/>
          <w:szCs w:val="24"/>
        </w:rPr>
        <w:t xml:space="preserve">; and </w:t>
      </w:r>
    </w:p>
    <w:p w14:paraId="7CFD1215" w14:textId="29BEE991" w:rsidR="00A502DA" w:rsidRPr="003C13E2" w:rsidRDefault="00A502DA" w:rsidP="00C81F1E">
      <w:pPr>
        <w:pStyle w:val="Heading"/>
        <w:numPr>
          <w:ilvl w:val="0"/>
          <w:numId w:val="3"/>
        </w:numPr>
        <w:spacing w:after="240"/>
        <w:rPr>
          <w:rFonts w:ascii="Times New Roman" w:hAnsi="Times New Roman"/>
          <w:b w:val="0"/>
          <w:bCs/>
          <w:sz w:val="24"/>
          <w:szCs w:val="24"/>
        </w:rPr>
      </w:pPr>
      <w:r w:rsidRPr="003C13E2">
        <w:rPr>
          <w:rFonts w:ascii="Times New Roman" w:hAnsi="Times New Roman"/>
          <w:b w:val="0"/>
          <w:bCs/>
          <w:sz w:val="24"/>
          <w:szCs w:val="24"/>
        </w:rPr>
        <w:t xml:space="preserve">November 2021: Release of response paper, final </w:t>
      </w:r>
      <w:r w:rsidRPr="0029627F">
        <w:rPr>
          <w:rFonts w:ascii="Times New Roman" w:hAnsi="Times New Roman"/>
          <w:b w:val="0"/>
          <w:bCs/>
          <w:i/>
          <w:sz w:val="24"/>
          <w:szCs w:val="24"/>
        </w:rPr>
        <w:t xml:space="preserve">Prudential Standard SPS 250 Insurance in </w:t>
      </w:r>
      <w:r w:rsidR="00CF17FC" w:rsidRPr="0029627F">
        <w:rPr>
          <w:rFonts w:ascii="Times New Roman" w:hAnsi="Times New Roman"/>
          <w:b w:val="0"/>
          <w:bCs/>
          <w:i/>
          <w:sz w:val="24"/>
          <w:szCs w:val="24"/>
        </w:rPr>
        <w:t>S</w:t>
      </w:r>
      <w:r w:rsidRPr="0029627F">
        <w:rPr>
          <w:rFonts w:ascii="Times New Roman" w:hAnsi="Times New Roman"/>
          <w:b w:val="0"/>
          <w:bCs/>
          <w:i/>
          <w:sz w:val="24"/>
          <w:szCs w:val="24"/>
        </w:rPr>
        <w:t>uper</w:t>
      </w:r>
      <w:r w:rsidR="00CF17FC" w:rsidRPr="0029627F">
        <w:rPr>
          <w:rFonts w:ascii="Times New Roman" w:hAnsi="Times New Roman"/>
          <w:b w:val="0"/>
          <w:bCs/>
          <w:i/>
          <w:sz w:val="24"/>
          <w:szCs w:val="24"/>
        </w:rPr>
        <w:t>annuation</w:t>
      </w:r>
      <w:r w:rsidRPr="003C13E2">
        <w:rPr>
          <w:rFonts w:ascii="Times New Roman" w:hAnsi="Times New Roman"/>
          <w:b w:val="0"/>
          <w:bCs/>
          <w:sz w:val="24"/>
          <w:szCs w:val="24"/>
        </w:rPr>
        <w:t xml:space="preserve"> and final </w:t>
      </w:r>
      <w:r w:rsidR="00CF17FC" w:rsidRPr="0029627F">
        <w:rPr>
          <w:rFonts w:ascii="Times New Roman" w:hAnsi="Times New Roman"/>
          <w:b w:val="0"/>
          <w:bCs/>
          <w:i/>
          <w:sz w:val="24"/>
          <w:szCs w:val="24"/>
        </w:rPr>
        <w:t xml:space="preserve">Prudential Practice Guide </w:t>
      </w:r>
      <w:r w:rsidRPr="0029627F">
        <w:rPr>
          <w:rFonts w:ascii="Times New Roman" w:hAnsi="Times New Roman"/>
          <w:b w:val="0"/>
          <w:bCs/>
          <w:i/>
          <w:sz w:val="24"/>
          <w:szCs w:val="24"/>
        </w:rPr>
        <w:t xml:space="preserve">SPG 250 Insurance in </w:t>
      </w:r>
      <w:r w:rsidR="00CF17FC" w:rsidRPr="0029627F">
        <w:rPr>
          <w:rFonts w:ascii="Times New Roman" w:hAnsi="Times New Roman"/>
          <w:b w:val="0"/>
          <w:bCs/>
          <w:i/>
          <w:sz w:val="24"/>
          <w:szCs w:val="24"/>
        </w:rPr>
        <w:t>S</w:t>
      </w:r>
      <w:r w:rsidRPr="0029627F">
        <w:rPr>
          <w:rFonts w:ascii="Times New Roman" w:hAnsi="Times New Roman"/>
          <w:b w:val="0"/>
          <w:bCs/>
          <w:i/>
          <w:sz w:val="24"/>
          <w:szCs w:val="24"/>
        </w:rPr>
        <w:t>uper</w:t>
      </w:r>
      <w:r w:rsidR="00CF17FC" w:rsidRPr="0029627F">
        <w:rPr>
          <w:rFonts w:ascii="Times New Roman" w:hAnsi="Times New Roman"/>
          <w:b w:val="0"/>
          <w:bCs/>
          <w:i/>
          <w:sz w:val="24"/>
          <w:szCs w:val="24"/>
        </w:rPr>
        <w:t>annuation</w:t>
      </w:r>
      <w:r w:rsidR="00CF17FC">
        <w:rPr>
          <w:rFonts w:ascii="Times New Roman" w:hAnsi="Times New Roman"/>
          <w:b w:val="0"/>
          <w:bCs/>
          <w:sz w:val="24"/>
          <w:szCs w:val="24"/>
        </w:rPr>
        <w:t>.</w:t>
      </w:r>
    </w:p>
    <w:p w14:paraId="7214CE46" w14:textId="77777777" w:rsidR="002436BD" w:rsidRDefault="00DF524E" w:rsidP="00DF7DA0">
      <w:pPr>
        <w:pStyle w:val="Heading"/>
        <w:tabs>
          <w:tab w:val="left" w:pos="360"/>
        </w:tabs>
        <w:spacing w:after="240"/>
        <w:rPr>
          <w:rFonts w:ascii="Times New Roman" w:hAnsi="Times New Roman"/>
          <w:sz w:val="24"/>
          <w:szCs w:val="24"/>
        </w:rPr>
      </w:pPr>
      <w:bookmarkStart w:id="9" w:name="bkConsultation"/>
      <w:bookmarkStart w:id="10" w:name="bkRISNO"/>
      <w:bookmarkStart w:id="11" w:name="bkRIS"/>
      <w:bookmarkEnd w:id="9"/>
      <w:bookmarkEnd w:id="10"/>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1"/>
    <w:p w14:paraId="16FE9823" w14:textId="6E025106" w:rsidR="00885F41" w:rsidRPr="00CF17FC" w:rsidRDefault="00885F41" w:rsidP="00DF7DA0">
      <w:pPr>
        <w:pStyle w:val="Heading"/>
        <w:spacing w:after="240"/>
        <w:rPr>
          <w:rFonts w:ascii="Times New Roman" w:hAnsi="Times New Roman"/>
          <w:b w:val="0"/>
          <w:sz w:val="24"/>
          <w:szCs w:val="24"/>
        </w:rPr>
      </w:pPr>
      <w:r w:rsidRPr="00885F41">
        <w:rPr>
          <w:rFonts w:ascii="Times New Roman" w:hAnsi="Times New Roman"/>
          <w:b w:val="0"/>
          <w:sz w:val="24"/>
          <w:szCs w:val="24"/>
        </w:rPr>
        <w:t xml:space="preserve">The Office of Best Practice Regulation has advised that a Regulation Impact Statement is not required for this legislative </w:t>
      </w:r>
      <w:r w:rsidRPr="00CF17FC">
        <w:rPr>
          <w:rFonts w:ascii="Times New Roman" w:hAnsi="Times New Roman"/>
          <w:b w:val="0"/>
          <w:sz w:val="24"/>
          <w:szCs w:val="24"/>
        </w:rPr>
        <w:t>instrument</w:t>
      </w:r>
      <w:r w:rsidR="009D6E44" w:rsidRPr="00CF17FC">
        <w:rPr>
          <w:rFonts w:ascii="Times New Roman" w:hAnsi="Times New Roman"/>
          <w:b w:val="0"/>
          <w:sz w:val="24"/>
          <w:szCs w:val="24"/>
        </w:rPr>
        <w:t xml:space="preserve"> </w:t>
      </w:r>
      <w:r w:rsidR="003023BD" w:rsidRPr="00CF17FC">
        <w:rPr>
          <w:rFonts w:ascii="Times New Roman" w:hAnsi="Times New Roman"/>
          <w:b w:val="0"/>
          <w:sz w:val="24"/>
          <w:szCs w:val="24"/>
        </w:rPr>
        <w:t>to implement recommendations 4.14 and 4.15 of the Financial Services Royal Commission.</w:t>
      </w:r>
      <w:r w:rsidR="00AD7979" w:rsidRPr="00CF17FC">
        <w:rPr>
          <w:rFonts w:ascii="Times New Roman" w:hAnsi="Times New Roman"/>
          <w:b w:val="0"/>
          <w:sz w:val="24"/>
          <w:szCs w:val="24"/>
        </w:rPr>
        <w:t xml:space="preserve"> The costs associated with the implementation of the recommendations 4.14 and 4.15 have already been costed in by Treasury, therefore APRA’s implementation has no additional regulatory costs.</w:t>
      </w:r>
    </w:p>
    <w:p w14:paraId="401F3907" w14:textId="77777777" w:rsidR="002436BD" w:rsidRPr="00B3165F" w:rsidRDefault="00DF524E" w:rsidP="00DF7DA0">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8DB91DF" w14:textId="2B9C5264" w:rsidR="002436BD"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w:t>
      </w:r>
      <w:r w:rsidR="000B3CB4">
        <w:rPr>
          <w:rFonts w:ascii="Times New Roman" w:hAnsi="Times New Roman"/>
          <w:b w:val="0"/>
          <w:sz w:val="24"/>
          <w:szCs w:val="24"/>
        </w:rPr>
        <w:t>s</w:t>
      </w:r>
      <w:r w:rsidRPr="0030506B">
        <w:rPr>
          <w:rFonts w:ascii="Times New Roman" w:hAnsi="Times New Roman"/>
          <w:b w:val="0"/>
          <w:sz w:val="24"/>
          <w:szCs w:val="24"/>
        </w:rPr>
        <w:t xml:space="preserve">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4602AF9E" w14:textId="7018289F" w:rsidR="00E279A1" w:rsidRDefault="00E279A1">
      <w:r>
        <w:br w:type="page"/>
      </w:r>
    </w:p>
    <w:p w14:paraId="1D729AEE" w14:textId="77777777" w:rsidR="00E279A1" w:rsidRPr="003D41D3" w:rsidRDefault="00E279A1" w:rsidP="00E279A1">
      <w:pPr>
        <w:shd w:val="clear" w:color="auto" w:fill="FFFFFF"/>
        <w:spacing w:after="240"/>
        <w:rPr>
          <w:rFonts w:ascii="Times New Roman" w:hAnsi="Times New Roman"/>
          <w:b/>
          <w:sz w:val="19"/>
          <w:szCs w:val="19"/>
          <w:lang w:val="en-US"/>
        </w:rPr>
      </w:pPr>
      <w:r w:rsidRPr="003D41D3">
        <w:rPr>
          <w:rFonts w:ascii="Times New Roman" w:hAnsi="Times New Roman"/>
          <w:b/>
          <w:sz w:val="24"/>
          <w:szCs w:val="24"/>
          <w:lang w:val="en-GB"/>
        </w:rPr>
        <w:lastRenderedPageBreak/>
        <w:t>ATTACHMENT A</w:t>
      </w:r>
    </w:p>
    <w:p w14:paraId="50AE4D77" w14:textId="77777777" w:rsidR="00E279A1" w:rsidRPr="003D41D3" w:rsidRDefault="00E279A1" w:rsidP="00E279A1">
      <w:pPr>
        <w:shd w:val="clear" w:color="auto" w:fill="FFFFFF"/>
        <w:spacing w:after="240"/>
        <w:jc w:val="center"/>
        <w:rPr>
          <w:rFonts w:ascii="Times New Roman" w:hAnsi="Times New Roman"/>
          <w:sz w:val="19"/>
          <w:szCs w:val="19"/>
          <w:lang w:val="en-US"/>
        </w:rPr>
      </w:pPr>
      <w:r w:rsidRPr="003D41D3">
        <w:rPr>
          <w:rFonts w:ascii="Times New Roman" w:hAnsi="Times New Roman"/>
          <w:sz w:val="24"/>
          <w:szCs w:val="24"/>
        </w:rPr>
        <w:t>Statement of Compatibility with Human Rights</w:t>
      </w:r>
    </w:p>
    <w:p w14:paraId="49DEA020" w14:textId="77777777" w:rsidR="00E279A1" w:rsidRPr="00FE5D7D" w:rsidRDefault="00E279A1" w:rsidP="00E279A1">
      <w:pPr>
        <w:shd w:val="clear" w:color="auto" w:fill="FFFFFF"/>
        <w:spacing w:before="100" w:beforeAutospacing="1" w:after="240"/>
        <w:jc w:val="center"/>
        <w:outlineLvl w:val="0"/>
        <w:rPr>
          <w:rFonts w:ascii="Arial" w:hAnsi="Arial" w:cs="Arial"/>
          <w:b/>
          <w:bCs/>
          <w:kern w:val="36"/>
          <w:sz w:val="48"/>
          <w:szCs w:val="48"/>
          <w:lang w:val="en-US"/>
        </w:rPr>
      </w:pPr>
      <w:r w:rsidRPr="00FE5D7D">
        <w:rPr>
          <w:rFonts w:ascii="Times New Roman" w:hAnsi="Times New Roman"/>
          <w:kern w:val="36"/>
          <w:sz w:val="24"/>
          <w:szCs w:val="24"/>
        </w:rPr>
        <w:t xml:space="preserve">Prepared in accordance with Part 3 of the </w:t>
      </w:r>
      <w:r w:rsidRPr="00FE5D7D">
        <w:rPr>
          <w:rFonts w:ascii="Times New Roman" w:hAnsi="Times New Roman"/>
          <w:i/>
          <w:iCs/>
          <w:kern w:val="36"/>
          <w:sz w:val="24"/>
          <w:szCs w:val="24"/>
        </w:rPr>
        <w:t>Human Rights (Parliamentary Scrutiny) Act 2011</w:t>
      </w:r>
    </w:p>
    <w:p w14:paraId="7CB1D9EB" w14:textId="6E1A9012" w:rsidR="00E279A1" w:rsidRPr="00FE5D7D" w:rsidRDefault="00E279A1" w:rsidP="00E279A1">
      <w:pPr>
        <w:shd w:val="clear" w:color="auto" w:fill="FFFFFF"/>
        <w:spacing w:before="100" w:beforeAutospacing="1" w:after="240"/>
        <w:jc w:val="center"/>
        <w:rPr>
          <w:rFonts w:ascii="Times New Roman" w:hAnsi="Times New Roman"/>
          <w:sz w:val="24"/>
          <w:szCs w:val="24"/>
          <w:lang w:val="en-US"/>
        </w:rPr>
      </w:pPr>
      <w:r>
        <w:rPr>
          <w:rFonts w:ascii="Times New Roman" w:hAnsi="Times New Roman"/>
          <w:b/>
          <w:bCs/>
          <w:sz w:val="24"/>
          <w:szCs w:val="24"/>
        </w:rPr>
        <w:t>Superannuation</w:t>
      </w:r>
      <w:r w:rsidRPr="00FE5D7D">
        <w:rPr>
          <w:rFonts w:ascii="Times New Roman" w:hAnsi="Times New Roman"/>
          <w:b/>
          <w:bCs/>
          <w:sz w:val="24"/>
          <w:szCs w:val="24"/>
        </w:rPr>
        <w:t xml:space="preserve"> (prudential standard) determination No</w:t>
      </w:r>
      <w:r w:rsidRPr="00A2736E">
        <w:rPr>
          <w:rFonts w:ascii="Times New Roman" w:hAnsi="Times New Roman"/>
          <w:b/>
          <w:bCs/>
          <w:sz w:val="24"/>
          <w:szCs w:val="24"/>
        </w:rPr>
        <w:t xml:space="preserve">. </w:t>
      </w:r>
      <w:r w:rsidR="00A2736E" w:rsidRPr="00A2736E">
        <w:rPr>
          <w:rFonts w:ascii="Times New Roman" w:hAnsi="Times New Roman"/>
          <w:b/>
          <w:bCs/>
          <w:sz w:val="24"/>
          <w:szCs w:val="24"/>
        </w:rPr>
        <w:t>1</w:t>
      </w:r>
      <w:r w:rsidR="00A2736E">
        <w:rPr>
          <w:rFonts w:ascii="Times New Roman" w:hAnsi="Times New Roman"/>
          <w:b/>
          <w:bCs/>
          <w:sz w:val="24"/>
          <w:szCs w:val="24"/>
        </w:rPr>
        <w:t xml:space="preserve"> </w:t>
      </w:r>
      <w:r w:rsidRPr="00FE5D7D">
        <w:rPr>
          <w:rFonts w:ascii="Times New Roman" w:hAnsi="Times New Roman"/>
          <w:b/>
          <w:bCs/>
          <w:sz w:val="24"/>
          <w:szCs w:val="24"/>
        </w:rPr>
        <w:t>of 20</w:t>
      </w:r>
      <w:r>
        <w:rPr>
          <w:rFonts w:ascii="Times New Roman" w:hAnsi="Times New Roman"/>
          <w:b/>
          <w:bCs/>
          <w:sz w:val="24"/>
          <w:szCs w:val="24"/>
        </w:rPr>
        <w:t>22</w:t>
      </w:r>
    </w:p>
    <w:p w14:paraId="4E01F499" w14:textId="40EE709B"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sz w:val="24"/>
          <w:szCs w:val="24"/>
        </w:rPr>
        <w:t>Th</w:t>
      </w:r>
      <w:r>
        <w:rPr>
          <w:rFonts w:ascii="Times New Roman" w:hAnsi="Times New Roman"/>
          <w:sz w:val="24"/>
          <w:szCs w:val="24"/>
        </w:rPr>
        <w:t>is</w:t>
      </w:r>
      <w:r w:rsidRPr="00FE5D7D">
        <w:rPr>
          <w:rFonts w:ascii="Times New Roman" w:hAnsi="Times New Roman"/>
          <w:sz w:val="24"/>
          <w:szCs w:val="24"/>
        </w:rPr>
        <w:t xml:space="preserve"> Legislative Instrument</w:t>
      </w:r>
      <w:r>
        <w:rPr>
          <w:rFonts w:ascii="Times New Roman" w:hAnsi="Times New Roman"/>
          <w:sz w:val="24"/>
          <w:szCs w:val="24"/>
        </w:rPr>
        <w:t xml:space="preserve"> is </w:t>
      </w:r>
      <w:r w:rsidRPr="00FE5D7D">
        <w:rPr>
          <w:rFonts w:ascii="Times New Roman" w:hAnsi="Times New Roman"/>
          <w:sz w:val="24"/>
          <w:szCs w:val="24"/>
        </w:rPr>
        <w:t>compatible with the human rights and freedoms recognised or declared in the international instrument</w:t>
      </w:r>
      <w:r>
        <w:rPr>
          <w:rFonts w:ascii="Times New Roman" w:hAnsi="Times New Roman"/>
          <w:sz w:val="24"/>
          <w:szCs w:val="24"/>
        </w:rPr>
        <w:t>s</w:t>
      </w:r>
      <w:r w:rsidRPr="00FE5D7D">
        <w:rPr>
          <w:rFonts w:ascii="Times New Roman" w:hAnsi="Times New Roman"/>
          <w:sz w:val="24"/>
          <w:szCs w:val="24"/>
        </w:rPr>
        <w:t xml:space="preserve"> listed in section 3 of the </w:t>
      </w:r>
      <w:r w:rsidRPr="00FE5D7D">
        <w:rPr>
          <w:rFonts w:ascii="Times New Roman" w:hAnsi="Times New Roman"/>
          <w:i/>
          <w:iCs/>
          <w:sz w:val="24"/>
          <w:szCs w:val="24"/>
        </w:rPr>
        <w:t>Human Rights (Parliamentary Scrutiny) Act 2011</w:t>
      </w:r>
      <w:r w:rsidRPr="00FE5D7D">
        <w:rPr>
          <w:rFonts w:ascii="Times New Roman" w:hAnsi="Times New Roman"/>
          <w:sz w:val="24"/>
          <w:szCs w:val="24"/>
        </w:rPr>
        <w:t xml:space="preserve"> (HRPS Act).</w:t>
      </w:r>
    </w:p>
    <w:p w14:paraId="3C115E89" w14:textId="6847BDBD"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b/>
          <w:bCs/>
          <w:sz w:val="24"/>
          <w:szCs w:val="24"/>
        </w:rPr>
        <w:t>Overview of the Legislative Instrument</w:t>
      </w:r>
      <w:r>
        <w:rPr>
          <w:rFonts w:ascii="Times New Roman" w:hAnsi="Times New Roman"/>
          <w:b/>
          <w:bCs/>
          <w:sz w:val="24"/>
          <w:szCs w:val="24"/>
        </w:rPr>
        <w:t xml:space="preserve"> </w:t>
      </w:r>
    </w:p>
    <w:p w14:paraId="01647628" w14:textId="48A588B0" w:rsidR="00E279A1" w:rsidRPr="00BF6F81" w:rsidRDefault="00E279A1" w:rsidP="00800CFB">
      <w:pPr>
        <w:spacing w:before="100" w:beforeAutospacing="1" w:after="240"/>
        <w:jc w:val="both"/>
        <w:rPr>
          <w:rFonts w:ascii="Times New Roman" w:hAnsi="Times New Roman"/>
          <w:sz w:val="24"/>
          <w:szCs w:val="24"/>
        </w:rPr>
      </w:pPr>
      <w:r w:rsidRPr="00BF6F81">
        <w:rPr>
          <w:rFonts w:ascii="Times New Roman" w:hAnsi="Times New Roman"/>
          <w:sz w:val="24"/>
          <w:szCs w:val="24"/>
        </w:rPr>
        <w:t xml:space="preserve">The purpose of this instrument is to revoke </w:t>
      </w:r>
      <w:r w:rsidRPr="00BF6F81">
        <w:rPr>
          <w:rFonts w:ascii="Times New Roman" w:hAnsi="Times New Roman"/>
          <w:i/>
          <w:iCs/>
          <w:sz w:val="24"/>
          <w:szCs w:val="24"/>
        </w:rPr>
        <w:t>Prudential Standard SPS 250 Insurance in Superannuation</w:t>
      </w:r>
      <w:r w:rsidRPr="00BF6F81">
        <w:rPr>
          <w:rFonts w:ascii="Times New Roman" w:hAnsi="Times New Roman"/>
          <w:i/>
          <w:iCs/>
          <w:sz w:val="24"/>
          <w:szCs w:val="24"/>
          <w:lang w:val="en-US"/>
        </w:rPr>
        <w:t xml:space="preserve"> </w:t>
      </w:r>
      <w:r w:rsidRPr="00BF6F81">
        <w:rPr>
          <w:rFonts w:ascii="Times New Roman" w:hAnsi="Times New Roman"/>
          <w:iCs/>
          <w:sz w:val="24"/>
          <w:szCs w:val="24"/>
          <w:lang w:val="en-US"/>
        </w:rPr>
        <w:t xml:space="preserve">determined by APRA in 2012 and replace it with a new </w:t>
      </w:r>
      <w:r w:rsidRPr="00BF6F81">
        <w:rPr>
          <w:rFonts w:ascii="Times New Roman" w:hAnsi="Times New Roman"/>
          <w:i/>
          <w:iCs/>
          <w:sz w:val="24"/>
          <w:szCs w:val="24"/>
        </w:rPr>
        <w:t>Prudential Standard SPS 2</w:t>
      </w:r>
      <w:r w:rsidR="00CF7C91" w:rsidRPr="00BF6F81">
        <w:rPr>
          <w:rFonts w:ascii="Times New Roman" w:hAnsi="Times New Roman"/>
          <w:i/>
          <w:iCs/>
          <w:sz w:val="24"/>
          <w:szCs w:val="24"/>
        </w:rPr>
        <w:t>5</w:t>
      </w:r>
      <w:r w:rsidRPr="00BF6F81">
        <w:rPr>
          <w:rFonts w:ascii="Times New Roman" w:hAnsi="Times New Roman"/>
          <w:i/>
          <w:iCs/>
          <w:sz w:val="24"/>
          <w:szCs w:val="24"/>
        </w:rPr>
        <w:t xml:space="preserve">0 </w:t>
      </w:r>
      <w:r w:rsidR="00CF7C91" w:rsidRPr="00BF6F81">
        <w:rPr>
          <w:rFonts w:ascii="Times New Roman" w:hAnsi="Times New Roman"/>
          <w:i/>
          <w:iCs/>
          <w:sz w:val="24"/>
          <w:szCs w:val="24"/>
        </w:rPr>
        <w:t>Insurance in Superannuation</w:t>
      </w:r>
      <w:r w:rsidRPr="00BF6F81">
        <w:rPr>
          <w:rFonts w:ascii="Times New Roman" w:hAnsi="Times New Roman"/>
          <w:i/>
          <w:iCs/>
          <w:sz w:val="24"/>
          <w:szCs w:val="24"/>
          <w:lang w:val="en-US"/>
        </w:rPr>
        <w:t xml:space="preserve"> </w:t>
      </w:r>
      <w:r w:rsidRPr="00BF6F81">
        <w:rPr>
          <w:rFonts w:ascii="Times New Roman" w:hAnsi="Times New Roman"/>
          <w:iCs/>
          <w:sz w:val="24"/>
          <w:szCs w:val="24"/>
          <w:lang w:val="en-US"/>
        </w:rPr>
        <w:t>(SPS 2</w:t>
      </w:r>
      <w:r w:rsidR="00CF7C91" w:rsidRPr="00BF6F81">
        <w:rPr>
          <w:rFonts w:ascii="Times New Roman" w:hAnsi="Times New Roman"/>
          <w:iCs/>
          <w:sz w:val="24"/>
          <w:szCs w:val="24"/>
          <w:lang w:val="en-US"/>
        </w:rPr>
        <w:t>5</w:t>
      </w:r>
      <w:r w:rsidRPr="00BF6F81">
        <w:rPr>
          <w:rFonts w:ascii="Times New Roman" w:hAnsi="Times New Roman"/>
          <w:iCs/>
          <w:sz w:val="24"/>
          <w:szCs w:val="24"/>
          <w:lang w:val="en-US"/>
        </w:rPr>
        <w:t>0)</w:t>
      </w:r>
      <w:r w:rsidRPr="00BF6F81">
        <w:rPr>
          <w:rFonts w:ascii="Times New Roman" w:hAnsi="Times New Roman"/>
          <w:iCs/>
          <w:sz w:val="24"/>
          <w:szCs w:val="24"/>
        </w:rPr>
        <w:t>. The instrument</w:t>
      </w:r>
      <w:r w:rsidRPr="00BF6F81">
        <w:rPr>
          <w:rFonts w:ascii="Times New Roman" w:hAnsi="Times New Roman"/>
          <w:i/>
          <w:iCs/>
          <w:sz w:val="24"/>
          <w:szCs w:val="24"/>
          <w:lang w:val="en-US"/>
        </w:rPr>
        <w:t xml:space="preserve"> </w:t>
      </w:r>
      <w:r w:rsidRPr="00BF6F81">
        <w:rPr>
          <w:rFonts w:ascii="Times New Roman" w:hAnsi="Times New Roman"/>
          <w:sz w:val="24"/>
          <w:szCs w:val="24"/>
        </w:rPr>
        <w:t>set</w:t>
      </w:r>
      <w:r w:rsidR="00CF7C91" w:rsidRPr="00BF6F81">
        <w:rPr>
          <w:rFonts w:ascii="Times New Roman" w:hAnsi="Times New Roman"/>
          <w:sz w:val="24"/>
          <w:szCs w:val="24"/>
        </w:rPr>
        <w:t>s</w:t>
      </w:r>
      <w:r w:rsidRPr="00BF6F81">
        <w:rPr>
          <w:rFonts w:ascii="Times New Roman" w:hAnsi="Times New Roman"/>
          <w:sz w:val="24"/>
          <w:szCs w:val="24"/>
        </w:rPr>
        <w:t xml:space="preserve"> out prudential requirements for RSE licensees to</w:t>
      </w:r>
      <w:r w:rsidR="00D5417E" w:rsidRPr="00BF6F81">
        <w:rPr>
          <w:rFonts w:ascii="Times New Roman" w:hAnsi="Times New Roman"/>
          <w:sz w:val="24"/>
          <w:szCs w:val="24"/>
        </w:rPr>
        <w:t xml:space="preserve"> </w:t>
      </w:r>
      <w:r w:rsidR="00616459">
        <w:rPr>
          <w:rFonts w:ascii="Times New Roman" w:hAnsi="Times New Roman"/>
          <w:sz w:val="24"/>
          <w:szCs w:val="24"/>
        </w:rPr>
        <w:t>maintain insurance arrangements in the best financial interests of beneficiaries and to implement a sound</w:t>
      </w:r>
      <w:r w:rsidR="00B06385" w:rsidRPr="00BF6F81">
        <w:rPr>
          <w:rFonts w:ascii="Times New Roman" w:hAnsi="Times New Roman"/>
          <w:sz w:val="24"/>
          <w:szCs w:val="24"/>
        </w:rPr>
        <w:t xml:space="preserve"> insurance management framework</w:t>
      </w:r>
      <w:r w:rsidR="00616459">
        <w:rPr>
          <w:rFonts w:ascii="Times New Roman" w:hAnsi="Times New Roman"/>
          <w:sz w:val="24"/>
          <w:szCs w:val="24"/>
        </w:rPr>
        <w:t xml:space="preserve"> for</w:t>
      </w:r>
      <w:r w:rsidR="00B06385" w:rsidRPr="00BF6F81">
        <w:rPr>
          <w:rFonts w:ascii="Times New Roman" w:hAnsi="Times New Roman"/>
          <w:sz w:val="24"/>
          <w:szCs w:val="24"/>
        </w:rPr>
        <w:t xml:space="preserve"> making insured benefits </w:t>
      </w:r>
      <w:r w:rsidR="00616459">
        <w:rPr>
          <w:rFonts w:ascii="Times New Roman" w:hAnsi="Times New Roman"/>
          <w:sz w:val="24"/>
          <w:szCs w:val="24"/>
        </w:rPr>
        <w:t>available to beneficiaries, including prudently selecting and monitoring insurers.</w:t>
      </w:r>
    </w:p>
    <w:p w14:paraId="012ED1D7" w14:textId="118CA971" w:rsidR="00E279A1" w:rsidRPr="00BF6F81" w:rsidRDefault="00E279A1" w:rsidP="00E279A1">
      <w:pPr>
        <w:shd w:val="clear" w:color="auto" w:fill="FFFFFF"/>
        <w:spacing w:before="100" w:beforeAutospacing="1" w:after="240"/>
        <w:jc w:val="both"/>
        <w:rPr>
          <w:rFonts w:ascii="Times New Roman" w:hAnsi="Times New Roman"/>
          <w:sz w:val="24"/>
          <w:szCs w:val="24"/>
        </w:rPr>
      </w:pPr>
      <w:r w:rsidRPr="00BF6F81">
        <w:rPr>
          <w:rFonts w:ascii="Times New Roman" w:hAnsi="Times New Roman"/>
          <w:sz w:val="24"/>
          <w:szCs w:val="24"/>
        </w:rPr>
        <w:t xml:space="preserve">SPS </w:t>
      </w:r>
      <w:r w:rsidR="00CF7C91" w:rsidRPr="00BF6F81">
        <w:rPr>
          <w:rFonts w:ascii="Times New Roman" w:hAnsi="Times New Roman"/>
          <w:sz w:val="24"/>
          <w:szCs w:val="24"/>
        </w:rPr>
        <w:t>250 is being remade to</w:t>
      </w:r>
      <w:r w:rsidR="007B2DBD" w:rsidRPr="00BF6F81">
        <w:rPr>
          <w:rFonts w:ascii="Times New Roman" w:hAnsi="Times New Roman"/>
          <w:sz w:val="24"/>
          <w:szCs w:val="24"/>
        </w:rPr>
        <w:t xml:space="preserve"> strengthen the </w:t>
      </w:r>
      <w:r w:rsidR="00BB18AB">
        <w:rPr>
          <w:rFonts w:ascii="Times New Roman" w:hAnsi="Times New Roman"/>
          <w:sz w:val="24"/>
          <w:szCs w:val="24"/>
        </w:rPr>
        <w:t xml:space="preserve">insurance management </w:t>
      </w:r>
      <w:r w:rsidR="007B2DBD" w:rsidRPr="00BF6F81">
        <w:rPr>
          <w:rFonts w:ascii="Times New Roman" w:hAnsi="Times New Roman"/>
          <w:sz w:val="24"/>
          <w:szCs w:val="24"/>
        </w:rPr>
        <w:t xml:space="preserve">framework and </w:t>
      </w:r>
      <w:r w:rsidR="00800CFB">
        <w:rPr>
          <w:rFonts w:ascii="Times New Roman" w:hAnsi="Times New Roman"/>
          <w:sz w:val="24"/>
          <w:szCs w:val="24"/>
        </w:rPr>
        <w:t xml:space="preserve">place </w:t>
      </w:r>
      <w:r w:rsidR="007B2DBD" w:rsidRPr="00BF6F81">
        <w:rPr>
          <w:rFonts w:ascii="Times New Roman" w:hAnsi="Times New Roman"/>
          <w:sz w:val="24"/>
          <w:szCs w:val="24"/>
        </w:rPr>
        <w:t>heightened obligations on RSE licensee</w:t>
      </w:r>
      <w:r w:rsidR="00800CFB">
        <w:rPr>
          <w:rFonts w:ascii="Times New Roman" w:hAnsi="Times New Roman"/>
          <w:sz w:val="24"/>
          <w:szCs w:val="24"/>
        </w:rPr>
        <w:t>s</w:t>
      </w:r>
      <w:r w:rsidR="007B2DBD" w:rsidRPr="00BF6F81">
        <w:rPr>
          <w:rFonts w:ascii="Times New Roman" w:hAnsi="Times New Roman"/>
          <w:sz w:val="24"/>
          <w:szCs w:val="24"/>
        </w:rPr>
        <w:t xml:space="preserve"> to </w:t>
      </w:r>
      <w:r w:rsidR="00800CFB">
        <w:rPr>
          <w:rFonts w:ascii="Times New Roman" w:hAnsi="Times New Roman"/>
          <w:sz w:val="24"/>
          <w:szCs w:val="24"/>
        </w:rPr>
        <w:t>ensure</w:t>
      </w:r>
      <w:r w:rsidR="007B2DBD" w:rsidRPr="00BF6F81">
        <w:rPr>
          <w:rFonts w:ascii="Times New Roman" w:hAnsi="Times New Roman"/>
          <w:sz w:val="24"/>
          <w:szCs w:val="24"/>
        </w:rPr>
        <w:t xml:space="preserve"> there are </w:t>
      </w:r>
      <w:r w:rsidR="00800CFB">
        <w:rPr>
          <w:rFonts w:ascii="Times New Roman" w:hAnsi="Times New Roman"/>
          <w:sz w:val="24"/>
          <w:szCs w:val="24"/>
        </w:rPr>
        <w:t>no conflicts affecting the insurance arrangements</w:t>
      </w:r>
      <w:r w:rsidR="00BB18AB">
        <w:rPr>
          <w:rFonts w:ascii="Times New Roman" w:hAnsi="Times New Roman"/>
          <w:sz w:val="24"/>
          <w:szCs w:val="24"/>
        </w:rPr>
        <w:t xml:space="preserve">. In addition, RSE licensees will be required to </w:t>
      </w:r>
      <w:r w:rsidR="00800CFB">
        <w:rPr>
          <w:rFonts w:ascii="Times New Roman" w:hAnsi="Times New Roman"/>
          <w:sz w:val="24"/>
          <w:szCs w:val="24"/>
        </w:rPr>
        <w:t xml:space="preserve">obtain an independent certification of insurance arrangements with connected entities, </w:t>
      </w:r>
      <w:r w:rsidR="00BB18AB">
        <w:rPr>
          <w:rFonts w:ascii="Times New Roman" w:hAnsi="Times New Roman"/>
          <w:sz w:val="24"/>
          <w:szCs w:val="24"/>
        </w:rPr>
        <w:t xml:space="preserve">to </w:t>
      </w:r>
      <w:r w:rsidR="00800CFB">
        <w:rPr>
          <w:rFonts w:ascii="Times New Roman" w:hAnsi="Times New Roman"/>
          <w:sz w:val="24"/>
          <w:szCs w:val="24"/>
        </w:rPr>
        <w:t xml:space="preserve">increase the scope of the comprehensive review of the insurance management framework, </w:t>
      </w:r>
      <w:r w:rsidR="00BB18AB">
        <w:rPr>
          <w:rFonts w:ascii="Times New Roman" w:hAnsi="Times New Roman"/>
          <w:sz w:val="24"/>
          <w:szCs w:val="24"/>
        </w:rPr>
        <w:t>to establish fair and reasonable rules for attributing a status to a beneficiary, and to ensure there is a process for beneficiaries to easily opt out of insurance cover</w:t>
      </w:r>
      <w:r w:rsidRPr="00800CFB">
        <w:rPr>
          <w:rFonts w:ascii="Times New Roman" w:hAnsi="Times New Roman"/>
          <w:sz w:val="24"/>
          <w:szCs w:val="24"/>
        </w:rPr>
        <w:t>.</w:t>
      </w:r>
      <w:r w:rsidRPr="00BF6F81">
        <w:rPr>
          <w:rFonts w:ascii="Times New Roman" w:hAnsi="Times New Roman"/>
          <w:sz w:val="24"/>
          <w:szCs w:val="24"/>
        </w:rPr>
        <w:t xml:space="preserve"> </w:t>
      </w:r>
    </w:p>
    <w:p w14:paraId="7C34CDE5" w14:textId="77777777"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b/>
          <w:bCs/>
          <w:sz w:val="24"/>
          <w:szCs w:val="24"/>
        </w:rPr>
        <w:t>Human rights implications</w:t>
      </w:r>
    </w:p>
    <w:p w14:paraId="10CBD23E" w14:textId="736BEA49"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3769C">
        <w:rPr>
          <w:rFonts w:ascii="Times New Roman" w:hAnsi="Times New Roman"/>
          <w:sz w:val="24"/>
          <w:szCs w:val="24"/>
        </w:rPr>
        <w:t>APRA has assessed the instrument against the international instruments listed in section 3 of the HRPS Act and has determined that the instrument do</w:t>
      </w:r>
      <w:r w:rsidR="00BB18AB">
        <w:rPr>
          <w:rFonts w:ascii="Times New Roman" w:hAnsi="Times New Roman"/>
          <w:sz w:val="24"/>
          <w:szCs w:val="24"/>
        </w:rPr>
        <w:t>es</w:t>
      </w:r>
      <w:r w:rsidRPr="00F3769C">
        <w:rPr>
          <w:rFonts w:ascii="Times New Roman" w:hAnsi="Times New Roman"/>
          <w:sz w:val="24"/>
          <w:szCs w:val="24"/>
        </w:rPr>
        <w:t xml:space="preserve"> not engage any of the applicable rights or freedoms.</w:t>
      </w:r>
      <w:r>
        <w:rPr>
          <w:rFonts w:ascii="Times New Roman" w:hAnsi="Times New Roman"/>
          <w:sz w:val="24"/>
          <w:szCs w:val="24"/>
        </w:rPr>
        <w:t xml:space="preserve"> Accordingly, in APRA’s assessment, the instrument </w:t>
      </w:r>
      <w:r w:rsidR="00BB18AB">
        <w:rPr>
          <w:rFonts w:ascii="Times New Roman" w:hAnsi="Times New Roman"/>
          <w:sz w:val="24"/>
          <w:szCs w:val="24"/>
        </w:rPr>
        <w:t>is</w:t>
      </w:r>
      <w:r>
        <w:rPr>
          <w:rFonts w:ascii="Times New Roman" w:hAnsi="Times New Roman"/>
          <w:sz w:val="24"/>
          <w:szCs w:val="24"/>
        </w:rPr>
        <w:t xml:space="preserve"> compatible with human rights.</w:t>
      </w:r>
    </w:p>
    <w:p w14:paraId="764D4E71" w14:textId="77777777"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b/>
          <w:bCs/>
          <w:sz w:val="24"/>
          <w:szCs w:val="24"/>
        </w:rPr>
        <w:t>Conclusion</w:t>
      </w:r>
    </w:p>
    <w:p w14:paraId="0EC72E8E" w14:textId="51336F76" w:rsidR="00E279A1" w:rsidRPr="00FE5D7D" w:rsidRDefault="00E279A1" w:rsidP="00E279A1">
      <w:pPr>
        <w:shd w:val="clear" w:color="auto" w:fill="FFFFFF"/>
        <w:spacing w:before="100" w:beforeAutospacing="1" w:after="240"/>
        <w:jc w:val="both"/>
        <w:rPr>
          <w:rFonts w:ascii="Times New Roman" w:hAnsi="Times New Roman"/>
          <w:sz w:val="24"/>
          <w:szCs w:val="24"/>
          <w:lang w:val="en-US"/>
        </w:rPr>
      </w:pPr>
      <w:r w:rsidRPr="00FE5D7D">
        <w:rPr>
          <w:rFonts w:ascii="Times New Roman" w:hAnsi="Times New Roman"/>
          <w:sz w:val="24"/>
          <w:szCs w:val="24"/>
        </w:rPr>
        <w:t>Th</w:t>
      </w:r>
      <w:r w:rsidR="00CF7C91">
        <w:rPr>
          <w:rFonts w:ascii="Times New Roman" w:hAnsi="Times New Roman"/>
          <w:sz w:val="24"/>
          <w:szCs w:val="24"/>
        </w:rPr>
        <w:t>is</w:t>
      </w:r>
      <w:r w:rsidRPr="00FE5D7D">
        <w:rPr>
          <w:rFonts w:ascii="Times New Roman" w:hAnsi="Times New Roman"/>
          <w:sz w:val="24"/>
          <w:szCs w:val="24"/>
        </w:rPr>
        <w:t xml:space="preserve"> Legislative Instrument</w:t>
      </w:r>
      <w:r w:rsidR="00CF7C91">
        <w:rPr>
          <w:rFonts w:ascii="Times New Roman" w:hAnsi="Times New Roman"/>
          <w:sz w:val="24"/>
          <w:szCs w:val="24"/>
        </w:rPr>
        <w:t xml:space="preserve"> is</w:t>
      </w:r>
      <w:r w:rsidRPr="00FE5D7D">
        <w:rPr>
          <w:rFonts w:ascii="Times New Roman" w:hAnsi="Times New Roman"/>
          <w:sz w:val="24"/>
          <w:szCs w:val="24"/>
        </w:rPr>
        <w:t xml:space="preserve"> compatible with human rights as </w:t>
      </w:r>
      <w:r w:rsidR="00CF7C91">
        <w:rPr>
          <w:rFonts w:ascii="Times New Roman" w:hAnsi="Times New Roman"/>
          <w:sz w:val="24"/>
          <w:szCs w:val="24"/>
        </w:rPr>
        <w:t xml:space="preserve">it does not </w:t>
      </w:r>
      <w:r w:rsidRPr="00FE5D7D">
        <w:rPr>
          <w:rFonts w:ascii="Times New Roman" w:hAnsi="Times New Roman"/>
          <w:sz w:val="24"/>
          <w:szCs w:val="24"/>
        </w:rPr>
        <w:t>raise any human rights issues.</w:t>
      </w:r>
    </w:p>
    <w:p w14:paraId="0A51A779" w14:textId="77777777" w:rsidR="00E279A1" w:rsidRDefault="00E279A1" w:rsidP="00E279A1"/>
    <w:p w14:paraId="69DB4F00" w14:textId="77777777" w:rsidR="00E279A1" w:rsidRPr="00FA5345" w:rsidRDefault="00E279A1" w:rsidP="00DF7DA0">
      <w:pPr>
        <w:spacing w:after="240"/>
      </w:pPr>
    </w:p>
    <w:sectPr w:rsidR="00E279A1" w:rsidRPr="00FA5345" w:rsidSect="003D5032">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6289" w14:textId="77777777" w:rsidR="00F5607A" w:rsidRDefault="00F5607A" w:rsidP="00DF7DA0">
      <w:r>
        <w:separator/>
      </w:r>
    </w:p>
  </w:endnote>
  <w:endnote w:type="continuationSeparator" w:id="0">
    <w:p w14:paraId="39F85C3A" w14:textId="77777777" w:rsidR="00F5607A" w:rsidRDefault="00F5607A" w:rsidP="00DF7DA0">
      <w:r>
        <w:continuationSeparator/>
      </w:r>
    </w:p>
  </w:endnote>
  <w:endnote w:type="continuationNotice" w:id="1">
    <w:p w14:paraId="5C0F97D8" w14:textId="77777777" w:rsidR="002C3CD9" w:rsidRDefault="002C3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DF7DA0" w:rsidRPr="00DF7DA0" w:rsidRDefault="00DF7DA0"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0B3CB4">
          <w:rPr>
            <w:rFonts w:ascii="Times New Roman" w:hAnsi="Times New Roman"/>
            <w:bCs/>
            <w:noProof/>
            <w:sz w:val="24"/>
            <w:szCs w:val="24"/>
          </w:rPr>
          <w:t>2</w:t>
        </w:r>
        <w:r w:rsidRPr="00DF7DA0">
          <w:rPr>
            <w:rFonts w:ascii="Times New Roman" w:hAnsi="Times New Roman"/>
            <w:bCs/>
            <w:sz w:val="24"/>
            <w:szCs w:val="24"/>
          </w:rPr>
          <w:fldChar w:fldCharType="end"/>
        </w:r>
      </w:p>
    </w:sdtContent>
  </w:sdt>
  <w:p w14:paraId="63A27E33" w14:textId="77777777" w:rsidR="00DF7DA0" w:rsidRDefault="00DF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90CF" w14:textId="77777777" w:rsidR="00F5607A" w:rsidRDefault="00F5607A" w:rsidP="00DF7DA0">
      <w:r>
        <w:separator/>
      </w:r>
    </w:p>
  </w:footnote>
  <w:footnote w:type="continuationSeparator" w:id="0">
    <w:p w14:paraId="3DCA0705" w14:textId="77777777" w:rsidR="00F5607A" w:rsidRDefault="00F5607A" w:rsidP="00DF7DA0">
      <w:r>
        <w:continuationSeparator/>
      </w:r>
    </w:p>
  </w:footnote>
  <w:footnote w:type="continuationNotice" w:id="1">
    <w:p w14:paraId="7AFC8BBF" w14:textId="77777777" w:rsidR="002C3CD9" w:rsidRDefault="002C3CD9"/>
  </w:footnote>
  <w:footnote w:id="2">
    <w:p w14:paraId="20DF9C75" w14:textId="572A6609" w:rsidR="00172A72" w:rsidRDefault="00172A72">
      <w:pPr>
        <w:pStyle w:val="FootnoteText"/>
      </w:pPr>
      <w:r>
        <w:rPr>
          <w:rStyle w:val="FootnoteReference"/>
        </w:rPr>
        <w:footnoteRef/>
      </w:r>
      <w:r>
        <w:t xml:space="preserve"> </w:t>
      </w:r>
      <w:hyperlink r:id="rId1" w:history="1">
        <w:r>
          <w:rPr>
            <w:rStyle w:val="Hyperlink"/>
          </w:rPr>
          <w:t>Final Report | Royal Commissions</w:t>
        </w:r>
      </w:hyperlink>
      <w:r>
        <w:t xml:space="preserve"> </w:t>
      </w:r>
    </w:p>
  </w:footnote>
  <w:footnote w:id="3">
    <w:p w14:paraId="6E1C2386" w14:textId="170041F0" w:rsidR="00172A72" w:rsidRPr="0029627F" w:rsidRDefault="00172A72">
      <w:pPr>
        <w:pStyle w:val="FootnoteText"/>
        <w:rPr>
          <w:rFonts w:ascii="Times New Roman" w:hAnsi="Times New Roman"/>
        </w:rPr>
      </w:pPr>
      <w:r w:rsidRPr="0029627F">
        <w:rPr>
          <w:rStyle w:val="FootnoteReference"/>
          <w:rFonts w:ascii="Times New Roman" w:hAnsi="Times New Roman"/>
        </w:rPr>
        <w:footnoteRef/>
      </w:r>
      <w:r w:rsidRPr="0029627F">
        <w:rPr>
          <w:rFonts w:ascii="Times New Roman" w:hAnsi="Times New Roman"/>
        </w:rPr>
        <w:t xml:space="preserve"> </w:t>
      </w:r>
      <w:hyperlink r:id="rId2" w:history="1">
        <w:r w:rsidRPr="0029627F">
          <w:rPr>
            <w:rStyle w:val="Hyperlink"/>
            <w:rFonts w:ascii="Times New Roman" w:hAnsi="Times New Roman"/>
          </w:rPr>
          <w:t>Review of 2013 super reforms supports APRA’s plans to strengthen prudential framework | APRA</w:t>
        </w:r>
      </w:hyperlink>
    </w:p>
  </w:footnote>
  <w:footnote w:id="4">
    <w:p w14:paraId="65096B04" w14:textId="77777777" w:rsidR="00EB0383" w:rsidRPr="0029627F" w:rsidRDefault="00EB0383" w:rsidP="00EB0383">
      <w:pPr>
        <w:pStyle w:val="FootnoteText"/>
        <w:rPr>
          <w:rFonts w:ascii="Times New Roman" w:hAnsi="Times New Roman"/>
        </w:rPr>
      </w:pPr>
      <w:r w:rsidRPr="0029627F">
        <w:rPr>
          <w:rStyle w:val="FootnoteReference"/>
          <w:rFonts w:ascii="Times New Roman" w:hAnsi="Times New Roman"/>
        </w:rPr>
        <w:footnoteRef/>
      </w:r>
      <w:r w:rsidRPr="0029627F">
        <w:rPr>
          <w:rFonts w:ascii="Times New Roman" w:hAnsi="Times New Roman"/>
        </w:rPr>
        <w:t xml:space="preserve"> </w:t>
      </w:r>
      <w:hyperlink r:id="rId3" w:history="1">
        <w:r w:rsidRPr="0029627F">
          <w:rPr>
            <w:rStyle w:val="Hyperlink"/>
            <w:rFonts w:ascii="Times New Roman" w:hAnsi="Times New Roman"/>
          </w:rPr>
          <w:t>https://www.apra.gov.au/implementation-of-your-future-your-super-reforms</w:t>
        </w:r>
      </w:hyperlink>
    </w:p>
    <w:p w14:paraId="355B6E2B" w14:textId="77777777" w:rsidR="00EB0383" w:rsidRDefault="00EB0383" w:rsidP="00EB0383">
      <w:pPr>
        <w:pStyle w:val="FootnoteText"/>
      </w:pPr>
    </w:p>
  </w:footnote>
  <w:footnote w:id="5">
    <w:p w14:paraId="7760CE60" w14:textId="05757728" w:rsidR="009A6A46" w:rsidRPr="00A404F4" w:rsidRDefault="009A6A46">
      <w:pPr>
        <w:pStyle w:val="FootnoteText"/>
        <w:rPr>
          <w:rFonts w:ascii="Times New Roman" w:hAnsi="Times New Roman"/>
          <w:sz w:val="18"/>
          <w:szCs w:val="18"/>
        </w:rPr>
      </w:pPr>
      <w:r>
        <w:rPr>
          <w:rStyle w:val="FootnoteReference"/>
        </w:rPr>
        <w:footnoteRef/>
      </w:r>
      <w:r>
        <w:t xml:space="preserve"> </w:t>
      </w:r>
      <w:r w:rsidR="00A404F4" w:rsidRPr="00A404F4">
        <w:rPr>
          <w:rFonts w:ascii="Times New Roman" w:hAnsi="Times New Roman"/>
          <w:sz w:val="18"/>
          <w:szCs w:val="18"/>
        </w:rPr>
        <w:t xml:space="preserve">The exception is section 54B of the Act, which provides that breach of a covenant under sections 52 or 52A is a civil penalty provision. The covenants include a requirement to comply with prudential standards in relation to specified topics (conflicts, capital requirements for operational risk, </w:t>
      </w:r>
      <w:proofErr w:type="spellStart"/>
      <w:r w:rsidR="00A404F4" w:rsidRPr="00A404F4">
        <w:rPr>
          <w:rFonts w:ascii="Times New Roman" w:hAnsi="Times New Roman"/>
          <w:sz w:val="18"/>
          <w:szCs w:val="18"/>
        </w:rPr>
        <w:t>MySuper</w:t>
      </w:r>
      <w:proofErr w:type="spellEnd"/>
      <w:r w:rsidR="00A404F4" w:rsidRPr="00A404F4">
        <w:rPr>
          <w:rFonts w:ascii="Times New Roman" w:hAnsi="Times New Roman"/>
          <w:sz w:val="18"/>
          <w:szCs w:val="18"/>
        </w:rPr>
        <w:t xml:space="preserve"> and choice products). </w:t>
      </w:r>
      <w:r w:rsidR="0029627F">
        <w:rPr>
          <w:rFonts w:ascii="Times New Roman" w:hAnsi="Times New Roman"/>
          <w:sz w:val="18"/>
          <w:szCs w:val="18"/>
        </w:rPr>
        <w:t>SPS 250</w:t>
      </w:r>
      <w:r w:rsidR="0029627F" w:rsidRPr="00A404F4">
        <w:rPr>
          <w:rFonts w:ascii="Times New Roman" w:hAnsi="Times New Roman"/>
          <w:sz w:val="18"/>
          <w:szCs w:val="18"/>
        </w:rPr>
        <w:t xml:space="preserve"> </w:t>
      </w:r>
      <w:r w:rsidR="00A404F4" w:rsidRPr="00A404F4">
        <w:rPr>
          <w:rFonts w:ascii="Times New Roman" w:hAnsi="Times New Roman"/>
          <w:sz w:val="18"/>
          <w:szCs w:val="18"/>
        </w:rPr>
        <w:t>is not a standard in relation to any of these topics.</w:t>
      </w:r>
    </w:p>
  </w:footnote>
  <w:footnote w:id="6">
    <w:p w14:paraId="61B1C101" w14:textId="77777777" w:rsidR="00BB7685" w:rsidRPr="00BB7685" w:rsidRDefault="00BB7685" w:rsidP="00BB7685">
      <w:pPr>
        <w:pStyle w:val="Heading"/>
        <w:tabs>
          <w:tab w:val="left" w:pos="360"/>
        </w:tabs>
        <w:spacing w:after="240"/>
        <w:rPr>
          <w:rFonts w:ascii="Times New Roman" w:hAnsi="Times New Roman"/>
          <w:b w:val="0"/>
          <w:sz w:val="18"/>
          <w:szCs w:val="18"/>
        </w:rPr>
      </w:pPr>
      <w:r w:rsidRPr="00BB7685">
        <w:rPr>
          <w:rStyle w:val="FootnoteReference"/>
          <w:sz w:val="20"/>
          <w:szCs w:val="20"/>
        </w:rPr>
        <w:footnoteRef/>
      </w:r>
      <w:r w:rsidRPr="00BB7685">
        <w:rPr>
          <w:sz w:val="20"/>
          <w:szCs w:val="20"/>
        </w:rPr>
        <w:t xml:space="preserve"> </w:t>
      </w:r>
      <w:r w:rsidRPr="00BB7685">
        <w:rPr>
          <w:rFonts w:ascii="Times New Roman" w:hAnsi="Times New Roman"/>
          <w:b w:val="0"/>
          <w:sz w:val="18"/>
          <w:szCs w:val="18"/>
        </w:rPr>
        <w:t>The timing gap between the November 2019 and January 2021 consultations was on account of APRA suspending its planned policy initiatives and updates to the prudential framework, until 30 September 2020, due to COVID-19.</w:t>
      </w:r>
    </w:p>
    <w:p w14:paraId="1A21C1B6" w14:textId="58CA3DCD" w:rsidR="00BB7685" w:rsidRPr="00BB7685" w:rsidRDefault="00BB7685">
      <w:pPr>
        <w:pStyle w:val="FootnoteText"/>
      </w:pPr>
    </w:p>
  </w:footnote>
  <w:footnote w:id="7">
    <w:p w14:paraId="1AB747CF" w14:textId="20D58D59" w:rsidR="00C72ED1" w:rsidRPr="0029627F" w:rsidRDefault="00C72ED1">
      <w:pPr>
        <w:pStyle w:val="FootnoteText"/>
        <w:rPr>
          <w:rFonts w:ascii="Times New Roman" w:hAnsi="Times New Roman"/>
        </w:rPr>
      </w:pPr>
      <w:r w:rsidRPr="0029627F">
        <w:rPr>
          <w:rStyle w:val="FootnoteReference"/>
          <w:rFonts w:ascii="Times New Roman" w:hAnsi="Times New Roman"/>
        </w:rPr>
        <w:footnoteRef/>
      </w:r>
      <w:r w:rsidRPr="0029627F">
        <w:rPr>
          <w:rFonts w:ascii="Times New Roman" w:hAnsi="Times New Roman"/>
        </w:rPr>
        <w:t xml:space="preserve"> </w:t>
      </w:r>
      <w:hyperlink r:id="rId4" w:history="1">
        <w:r w:rsidRPr="0029627F">
          <w:rPr>
            <w:rStyle w:val="Hyperlink"/>
            <w:rFonts w:ascii="Times New Roman" w:hAnsi="Times New Roman"/>
          </w:rPr>
          <w:t>https://www.apra.gov.au/prudential-standard-sps-250-insurance-super-update-on-industry-consultation</w:t>
        </w:r>
      </w:hyperlink>
    </w:p>
  </w:footnote>
  <w:footnote w:id="8">
    <w:p w14:paraId="250E7068" w14:textId="4530B3DC" w:rsidR="00C72ED1" w:rsidRDefault="00C72ED1">
      <w:pPr>
        <w:pStyle w:val="FootnoteText"/>
      </w:pPr>
      <w:r w:rsidRPr="0029627F">
        <w:rPr>
          <w:rStyle w:val="FootnoteReference"/>
          <w:rFonts w:ascii="Times New Roman" w:hAnsi="Times New Roman"/>
        </w:rPr>
        <w:footnoteRef/>
      </w:r>
      <w:r w:rsidRPr="0029627F">
        <w:rPr>
          <w:rFonts w:ascii="Times New Roman" w:hAnsi="Times New Roman"/>
        </w:rPr>
        <w:t xml:space="preserve"> </w:t>
      </w:r>
      <w:hyperlink r:id="rId5" w:history="1">
        <w:r w:rsidRPr="0029627F">
          <w:rPr>
            <w:rStyle w:val="Hyperlink"/>
            <w:rFonts w:ascii="Times New Roman" w:hAnsi="Times New Roman"/>
          </w:rPr>
          <w:t>Consultation on Prudential Standard SPS 250 Insurance in Superannuation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568"/>
    <w:multiLevelType w:val="hybridMultilevel"/>
    <w:tmpl w:val="712AC2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0B05EA"/>
    <w:multiLevelType w:val="hybridMultilevel"/>
    <w:tmpl w:val="13C6D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B8E5B9A"/>
    <w:multiLevelType w:val="hybridMultilevel"/>
    <w:tmpl w:val="537669BE"/>
    <w:lvl w:ilvl="0" w:tplc="2876A41C">
      <w:start w:val="1"/>
      <w:numFmt w:val="bullet"/>
      <w:lvlText w:val=""/>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7550E3"/>
    <w:multiLevelType w:val="hybridMultilevel"/>
    <w:tmpl w:val="ED36B4FC"/>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F897051"/>
    <w:multiLevelType w:val="hybridMultilevel"/>
    <w:tmpl w:val="3992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9F540D"/>
    <w:multiLevelType w:val="hybridMultilevel"/>
    <w:tmpl w:val="66ECF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3F12FF"/>
    <w:multiLevelType w:val="multilevel"/>
    <w:tmpl w:val="C550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DA3D61"/>
    <w:multiLevelType w:val="hybridMultilevel"/>
    <w:tmpl w:val="11C899CC"/>
    <w:lvl w:ilvl="0" w:tplc="CA305248">
      <w:start w:val="1"/>
      <w:numFmt w:val="bullet"/>
      <w:lvlText w:val=""/>
      <w:lvlJc w:val="left"/>
      <w:pPr>
        <w:tabs>
          <w:tab w:val="num" w:pos="567"/>
        </w:tabs>
        <w:ind w:left="567" w:hanging="567"/>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4B336A"/>
    <w:multiLevelType w:val="hybridMultilevel"/>
    <w:tmpl w:val="2F2E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4"/>
  </w:num>
  <w:num w:numId="5">
    <w:abstractNumId w:val="5"/>
  </w:num>
  <w:num w:numId="6">
    <w:abstractNumId w:val="12"/>
  </w:num>
  <w:num w:numId="7">
    <w:abstractNumId w:val="0"/>
  </w:num>
  <w:num w:numId="8">
    <w:abstractNumId w:val="8"/>
  </w:num>
  <w:num w:numId="9">
    <w:abstractNumId w:val="9"/>
  </w:num>
  <w:num w:numId="10">
    <w:abstractNumId w:val="1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3D3A"/>
    <w:rsid w:val="00004D34"/>
    <w:rsid w:val="000069AE"/>
    <w:rsid w:val="00025A42"/>
    <w:rsid w:val="000401FC"/>
    <w:rsid w:val="0006663F"/>
    <w:rsid w:val="000A37CE"/>
    <w:rsid w:val="000B1FBB"/>
    <w:rsid w:val="000B3CB4"/>
    <w:rsid w:val="000B56E7"/>
    <w:rsid w:val="000B6A84"/>
    <w:rsid w:val="000C08C8"/>
    <w:rsid w:val="000C37FB"/>
    <w:rsid w:val="000D7812"/>
    <w:rsid w:val="000E369C"/>
    <w:rsid w:val="000F2E25"/>
    <w:rsid w:val="00106E67"/>
    <w:rsid w:val="00125B9D"/>
    <w:rsid w:val="001360B0"/>
    <w:rsid w:val="00155C61"/>
    <w:rsid w:val="0016350D"/>
    <w:rsid w:val="0016538C"/>
    <w:rsid w:val="001668DE"/>
    <w:rsid w:val="0017243A"/>
    <w:rsid w:val="0017247E"/>
    <w:rsid w:val="00172A72"/>
    <w:rsid w:val="0017321F"/>
    <w:rsid w:val="001772AE"/>
    <w:rsid w:val="0018169D"/>
    <w:rsid w:val="00182FA1"/>
    <w:rsid w:val="00195547"/>
    <w:rsid w:val="001C45A1"/>
    <w:rsid w:val="001D1759"/>
    <w:rsid w:val="00212B1D"/>
    <w:rsid w:val="00223ADB"/>
    <w:rsid w:val="00226FF7"/>
    <w:rsid w:val="00235F0C"/>
    <w:rsid w:val="002436BD"/>
    <w:rsid w:val="00246723"/>
    <w:rsid w:val="00255C5E"/>
    <w:rsid w:val="00255F6C"/>
    <w:rsid w:val="00261E60"/>
    <w:rsid w:val="00264CD9"/>
    <w:rsid w:val="0029627F"/>
    <w:rsid w:val="002A73BD"/>
    <w:rsid w:val="002B65E6"/>
    <w:rsid w:val="002C3CD9"/>
    <w:rsid w:val="002C4F7F"/>
    <w:rsid w:val="002D2D17"/>
    <w:rsid w:val="002D3FF9"/>
    <w:rsid w:val="002E34A7"/>
    <w:rsid w:val="002E79E6"/>
    <w:rsid w:val="002F61FF"/>
    <w:rsid w:val="003023BD"/>
    <w:rsid w:val="0030506B"/>
    <w:rsid w:val="0031781F"/>
    <w:rsid w:val="00354CB8"/>
    <w:rsid w:val="003609BC"/>
    <w:rsid w:val="003749D1"/>
    <w:rsid w:val="00380F98"/>
    <w:rsid w:val="003866AD"/>
    <w:rsid w:val="0039621F"/>
    <w:rsid w:val="003A0CC1"/>
    <w:rsid w:val="003A50C1"/>
    <w:rsid w:val="003C13E2"/>
    <w:rsid w:val="003D5032"/>
    <w:rsid w:val="003E64E6"/>
    <w:rsid w:val="0040175E"/>
    <w:rsid w:val="00405D70"/>
    <w:rsid w:val="00422164"/>
    <w:rsid w:val="00430E26"/>
    <w:rsid w:val="00442030"/>
    <w:rsid w:val="00443A02"/>
    <w:rsid w:val="00457C57"/>
    <w:rsid w:val="00460C21"/>
    <w:rsid w:val="00462C7E"/>
    <w:rsid w:val="00470375"/>
    <w:rsid w:val="004A18C4"/>
    <w:rsid w:val="004C3D07"/>
    <w:rsid w:val="004D55F9"/>
    <w:rsid w:val="004E2008"/>
    <w:rsid w:val="00546BFD"/>
    <w:rsid w:val="0056141D"/>
    <w:rsid w:val="00593C4C"/>
    <w:rsid w:val="005A456C"/>
    <w:rsid w:val="005A7892"/>
    <w:rsid w:val="005E5910"/>
    <w:rsid w:val="00605C29"/>
    <w:rsid w:val="00613CBF"/>
    <w:rsid w:val="00616459"/>
    <w:rsid w:val="00616A26"/>
    <w:rsid w:val="00622480"/>
    <w:rsid w:val="00647D58"/>
    <w:rsid w:val="0065408F"/>
    <w:rsid w:val="00657678"/>
    <w:rsid w:val="00664225"/>
    <w:rsid w:val="00677173"/>
    <w:rsid w:val="00682865"/>
    <w:rsid w:val="00684F73"/>
    <w:rsid w:val="00694691"/>
    <w:rsid w:val="006A1ED9"/>
    <w:rsid w:val="006B093F"/>
    <w:rsid w:val="006B1B0D"/>
    <w:rsid w:val="006E3B76"/>
    <w:rsid w:val="007029D7"/>
    <w:rsid w:val="007031F4"/>
    <w:rsid w:val="007049CF"/>
    <w:rsid w:val="007059C3"/>
    <w:rsid w:val="007368AD"/>
    <w:rsid w:val="007428D4"/>
    <w:rsid w:val="00747AFF"/>
    <w:rsid w:val="007548D7"/>
    <w:rsid w:val="00785CDC"/>
    <w:rsid w:val="00796D0C"/>
    <w:rsid w:val="007B2DBD"/>
    <w:rsid w:val="007D1E35"/>
    <w:rsid w:val="007E4B2A"/>
    <w:rsid w:val="00800CFB"/>
    <w:rsid w:val="0082631A"/>
    <w:rsid w:val="00826AD4"/>
    <w:rsid w:val="00830F66"/>
    <w:rsid w:val="0084439D"/>
    <w:rsid w:val="0084478C"/>
    <w:rsid w:val="008475FB"/>
    <w:rsid w:val="0085167F"/>
    <w:rsid w:val="00885F41"/>
    <w:rsid w:val="008A2F07"/>
    <w:rsid w:val="008A6E40"/>
    <w:rsid w:val="008B6FFB"/>
    <w:rsid w:val="008C0C2E"/>
    <w:rsid w:val="008C7C92"/>
    <w:rsid w:val="008D7075"/>
    <w:rsid w:val="008D7C49"/>
    <w:rsid w:val="00927C4F"/>
    <w:rsid w:val="00932EFA"/>
    <w:rsid w:val="009571CD"/>
    <w:rsid w:val="0096284F"/>
    <w:rsid w:val="009669EA"/>
    <w:rsid w:val="00967D16"/>
    <w:rsid w:val="00971995"/>
    <w:rsid w:val="009927BF"/>
    <w:rsid w:val="00993547"/>
    <w:rsid w:val="00995B88"/>
    <w:rsid w:val="009965A4"/>
    <w:rsid w:val="009A2C39"/>
    <w:rsid w:val="009A6A46"/>
    <w:rsid w:val="009B04E6"/>
    <w:rsid w:val="009C1DC7"/>
    <w:rsid w:val="009C5368"/>
    <w:rsid w:val="009D6E44"/>
    <w:rsid w:val="009E0216"/>
    <w:rsid w:val="009E3460"/>
    <w:rsid w:val="009F46D3"/>
    <w:rsid w:val="00A10FE9"/>
    <w:rsid w:val="00A1494E"/>
    <w:rsid w:val="00A2736E"/>
    <w:rsid w:val="00A279AF"/>
    <w:rsid w:val="00A37E81"/>
    <w:rsid w:val="00A404F4"/>
    <w:rsid w:val="00A4133B"/>
    <w:rsid w:val="00A44E24"/>
    <w:rsid w:val="00A502BE"/>
    <w:rsid w:val="00A502DA"/>
    <w:rsid w:val="00A573C7"/>
    <w:rsid w:val="00A6325C"/>
    <w:rsid w:val="00A63A2B"/>
    <w:rsid w:val="00A82D08"/>
    <w:rsid w:val="00A87DEE"/>
    <w:rsid w:val="00A90B1C"/>
    <w:rsid w:val="00A94110"/>
    <w:rsid w:val="00AC151B"/>
    <w:rsid w:val="00AC2517"/>
    <w:rsid w:val="00AC61D6"/>
    <w:rsid w:val="00AC7A56"/>
    <w:rsid w:val="00AD22B1"/>
    <w:rsid w:val="00AD7979"/>
    <w:rsid w:val="00B04B20"/>
    <w:rsid w:val="00B06385"/>
    <w:rsid w:val="00B21718"/>
    <w:rsid w:val="00B249D5"/>
    <w:rsid w:val="00B37BFC"/>
    <w:rsid w:val="00B64B2E"/>
    <w:rsid w:val="00B7245C"/>
    <w:rsid w:val="00B77512"/>
    <w:rsid w:val="00B85B6E"/>
    <w:rsid w:val="00BB1678"/>
    <w:rsid w:val="00BB18AB"/>
    <w:rsid w:val="00BB7685"/>
    <w:rsid w:val="00BD248E"/>
    <w:rsid w:val="00BD50DB"/>
    <w:rsid w:val="00BF2953"/>
    <w:rsid w:val="00BF660A"/>
    <w:rsid w:val="00BF6F81"/>
    <w:rsid w:val="00C302FA"/>
    <w:rsid w:val="00C34364"/>
    <w:rsid w:val="00C4187A"/>
    <w:rsid w:val="00C45112"/>
    <w:rsid w:val="00C72076"/>
    <w:rsid w:val="00C72ED1"/>
    <w:rsid w:val="00C74348"/>
    <w:rsid w:val="00C948AA"/>
    <w:rsid w:val="00C97AB3"/>
    <w:rsid w:val="00CA2AE6"/>
    <w:rsid w:val="00CA6CB3"/>
    <w:rsid w:val="00CB1C00"/>
    <w:rsid w:val="00CB384A"/>
    <w:rsid w:val="00CB4EDD"/>
    <w:rsid w:val="00CB61C1"/>
    <w:rsid w:val="00CD1947"/>
    <w:rsid w:val="00CD5A56"/>
    <w:rsid w:val="00CE1BB4"/>
    <w:rsid w:val="00CF17FC"/>
    <w:rsid w:val="00CF7C91"/>
    <w:rsid w:val="00D1368C"/>
    <w:rsid w:val="00D17ABC"/>
    <w:rsid w:val="00D32150"/>
    <w:rsid w:val="00D43215"/>
    <w:rsid w:val="00D52898"/>
    <w:rsid w:val="00D5417E"/>
    <w:rsid w:val="00D64906"/>
    <w:rsid w:val="00D81CC2"/>
    <w:rsid w:val="00D86FF2"/>
    <w:rsid w:val="00D87E36"/>
    <w:rsid w:val="00DA2C8B"/>
    <w:rsid w:val="00DB026F"/>
    <w:rsid w:val="00DC3AB3"/>
    <w:rsid w:val="00DE792A"/>
    <w:rsid w:val="00DF524E"/>
    <w:rsid w:val="00DF531C"/>
    <w:rsid w:val="00DF7DA0"/>
    <w:rsid w:val="00E15497"/>
    <w:rsid w:val="00E16789"/>
    <w:rsid w:val="00E201A8"/>
    <w:rsid w:val="00E279A1"/>
    <w:rsid w:val="00E52DFE"/>
    <w:rsid w:val="00E56E99"/>
    <w:rsid w:val="00E72EBA"/>
    <w:rsid w:val="00E756D8"/>
    <w:rsid w:val="00E758B5"/>
    <w:rsid w:val="00E90C89"/>
    <w:rsid w:val="00E9156E"/>
    <w:rsid w:val="00E93589"/>
    <w:rsid w:val="00E96828"/>
    <w:rsid w:val="00EB0383"/>
    <w:rsid w:val="00EB273C"/>
    <w:rsid w:val="00EC5653"/>
    <w:rsid w:val="00EF1CBC"/>
    <w:rsid w:val="00F03305"/>
    <w:rsid w:val="00F30C81"/>
    <w:rsid w:val="00F401C2"/>
    <w:rsid w:val="00F436BC"/>
    <w:rsid w:val="00F44E7F"/>
    <w:rsid w:val="00F5607A"/>
    <w:rsid w:val="00F62416"/>
    <w:rsid w:val="00F7706D"/>
    <w:rsid w:val="00FA5345"/>
    <w:rsid w:val="00FB21BC"/>
    <w:rsid w:val="00FC2F1B"/>
    <w:rsid w:val="00FC3885"/>
    <w:rsid w:val="00FC44AC"/>
    <w:rsid w:val="00FD5004"/>
    <w:rsid w:val="00FD728F"/>
    <w:rsid w:val="00FF1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semiHidden/>
    <w:unhideWhenUsed/>
    <w:rsid w:val="000B6A84"/>
    <w:rPr>
      <w:sz w:val="20"/>
    </w:rPr>
  </w:style>
  <w:style w:type="character" w:customStyle="1" w:styleId="FootnoteTextChar">
    <w:name w:val="Footnote Text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rsid w:val="000B6A84"/>
    <w:rPr>
      <w:vertAlign w:val="superscript"/>
    </w:rPr>
  </w:style>
  <w:style w:type="character" w:styleId="UnresolvedMention">
    <w:name w:val="Unresolved Mention"/>
    <w:basedOn w:val="DefaultParagraphFont"/>
    <w:uiPriority w:val="99"/>
    <w:semiHidden/>
    <w:unhideWhenUsed/>
    <w:rsid w:val="00106E67"/>
    <w:rPr>
      <w:color w:val="605E5C"/>
      <w:shd w:val="clear" w:color="auto" w:fill="E1DFDD"/>
    </w:rPr>
  </w:style>
  <w:style w:type="character" w:styleId="FollowedHyperlink">
    <w:name w:val="FollowedHyperlink"/>
    <w:basedOn w:val="DefaultParagraphFont"/>
    <w:uiPriority w:val="99"/>
    <w:semiHidden/>
    <w:unhideWhenUsed/>
    <w:rsid w:val="00BD50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3315">
      <w:bodyDiv w:val="1"/>
      <w:marLeft w:val="0"/>
      <w:marRight w:val="0"/>
      <w:marTop w:val="0"/>
      <w:marBottom w:val="0"/>
      <w:divBdr>
        <w:top w:val="none" w:sz="0" w:space="0" w:color="auto"/>
        <w:left w:val="none" w:sz="0" w:space="0" w:color="auto"/>
        <w:bottom w:val="none" w:sz="0" w:space="0" w:color="auto"/>
        <w:right w:val="none" w:sz="0" w:space="0" w:color="auto"/>
      </w:divBdr>
    </w:div>
    <w:div w:id="180707732">
      <w:bodyDiv w:val="1"/>
      <w:marLeft w:val="0"/>
      <w:marRight w:val="0"/>
      <w:marTop w:val="0"/>
      <w:marBottom w:val="0"/>
      <w:divBdr>
        <w:top w:val="none" w:sz="0" w:space="0" w:color="auto"/>
        <w:left w:val="none" w:sz="0" w:space="0" w:color="auto"/>
        <w:bottom w:val="none" w:sz="0" w:space="0" w:color="auto"/>
        <w:right w:val="none" w:sz="0" w:space="0" w:color="auto"/>
      </w:divBdr>
    </w:div>
    <w:div w:id="98088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ra.gov.au/implementation-of-your-future-your-super-reforms" TargetMode="External"/><Relationship Id="rId2" Type="http://schemas.openxmlformats.org/officeDocument/2006/relationships/hyperlink" Target="https://www.apra.gov.au/news-and-publications/review-of-2013-super-reforms-supports-apra%E2%80%99s-plans-to-strengthen-prudential" TargetMode="External"/><Relationship Id="rId1" Type="http://schemas.openxmlformats.org/officeDocument/2006/relationships/hyperlink" Target="https://www.royalcommission.gov.au/banking/final-report" TargetMode="External"/><Relationship Id="rId5" Type="http://schemas.openxmlformats.org/officeDocument/2006/relationships/hyperlink" Target="https://www.apra.gov.au/consultation-on-prudential-standard-sps-250-insurance-superannuation" TargetMode="External"/><Relationship Id="rId4" Type="http://schemas.openxmlformats.org/officeDocument/2006/relationships/hyperlink" Target="https://www.apra.gov.au/prudential-standard-sps-250-insurance-super-update-on-industry-consult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Superannuation (prudential standard) determination No. 1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5JENXJJSCC7A-445999044-11754</_dlc_DocId>
    <_dlc_DocIdUrl xmlns="814d62cb-2db6-4c25-ab62-b9075facbc11">
      <Url>https://im/teams/LEGAL/_layouts/15/DocIdRedir.aspx?ID=5JENXJJSCC7A-445999044-11754</Url>
      <Description>5JENXJJSCC7A-445999044-11754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2.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3.xml><?xml version="1.0" encoding="utf-8"?>
<ds:datastoreItem xmlns:ds="http://schemas.openxmlformats.org/officeDocument/2006/customXml" ds:itemID="{6AD1B70D-A6A8-4556-B7C1-F94206C4A61B}">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814d62cb-2db6-4c25-ab62-b9075facbc11"/>
  </ds:schemaRefs>
</ds:datastoreItem>
</file>

<file path=customXml/itemProps4.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5.xml><?xml version="1.0" encoding="utf-8"?>
<ds:datastoreItem xmlns:ds="http://schemas.openxmlformats.org/officeDocument/2006/customXml" ds:itemID="{33DE8F91-01DE-4A67-ABA8-D8846348D30C}">
  <ds:schemaRefs>
    <ds:schemaRef ds:uri="http://schemas.openxmlformats.org/officeDocument/2006/bibliography"/>
  </ds:schemaRefs>
</ds:datastoreItem>
</file>

<file path=customXml/itemProps6.xml><?xml version="1.0" encoding="utf-8"?>
<ds:datastoreItem xmlns:ds="http://schemas.openxmlformats.org/officeDocument/2006/customXml" ds:itemID="{77EA9409-C776-4846-ADC4-0D7AE3A35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1</TotalTime>
  <Pages>6</Pages>
  <Words>2021</Words>
  <Characters>11687</Characters>
  <Application>Microsoft Office Word</Application>
  <DocSecurity>0</DocSecurity>
  <Lines>201</Lines>
  <Paragraphs>66</Paragraphs>
  <ScaleCrop>false</ScaleCrop>
  <HeadingPairs>
    <vt:vector size="2" baseType="variant">
      <vt:variant>
        <vt:lpstr>Title</vt:lpstr>
      </vt:variant>
      <vt:variant>
        <vt:i4>1</vt:i4>
      </vt:variant>
    </vt:vector>
  </HeadingPairs>
  <TitlesOfParts>
    <vt:vector size="1" baseType="lpstr">
      <vt:lpstr>ES - SPS 250 Insurance in Super - July 2022</vt:lpstr>
    </vt:vector>
  </TitlesOfParts>
  <Company>APRA</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Superannuation (prudential standard) determination No. 1 of 2022</dc:title>
  <dc:creator>Sullivan, David</dc:creator>
  <cp:keywords>[SEC=OFFICIAL]</cp:keywords>
  <cp:lastModifiedBy>Toni Michalis</cp:lastModifiedBy>
  <cp:revision>2</cp:revision>
  <cp:lastPrinted>2012-11-13T01:53:00Z</cp:lastPrinted>
  <dcterms:created xsi:type="dcterms:W3CDTF">2022-06-02T09:59:00Z</dcterms:created>
  <dcterms:modified xsi:type="dcterms:W3CDTF">2022-06-02T09:59:00Z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OFFICIAL</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Hash_SHA1">
    <vt:lpwstr>9483194B79858CEC3D5141C3AFED5B2BFA837ACB</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OFFICIAL</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Originating_FileId">
    <vt:lpwstr>21ED1FDBCD7D4344A20D6AFD8053454A</vt:lpwstr>
  </property>
  <property fmtid="{D5CDD505-2E9C-101B-9397-08002B2CF9AE}" pid="16" name="PM_OriginationTimeStamp">
    <vt:lpwstr>2022-06-02T09:58:48Z</vt:lpwstr>
  </property>
  <property fmtid="{D5CDD505-2E9C-101B-9397-08002B2CF9AE}" pid="17" name="PM_Hash_Version">
    <vt:lpwstr>2018.0</vt:lpwstr>
  </property>
  <property fmtid="{D5CDD505-2E9C-101B-9397-08002B2CF9AE}" pid="18" name="PM_Hash_Salt_Prev">
    <vt:lpwstr>A4EB38D3C7FA7567410F5C5B5B07BE09</vt:lpwstr>
  </property>
  <property fmtid="{D5CDD505-2E9C-101B-9397-08002B2CF9AE}" pid="19" name="PM_Hash_Salt">
    <vt:lpwstr>5B6830A1821896B9984030902967030B</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4" name="APRAYear">
    <vt:lpwstr/>
  </property>
  <property fmtid="{D5CDD505-2E9C-101B-9397-08002B2CF9AE}" pid="25" name="APRAIndustry">
    <vt:lpwstr/>
  </property>
  <property fmtid="{D5CDD505-2E9C-101B-9397-08002B2CF9AE}" pid="26" name="APRAPRSG">
    <vt:lpwstr/>
  </property>
  <property fmtid="{D5CDD505-2E9C-101B-9397-08002B2CF9AE}" pid="27" name="_dlc_DocIdItemGuid">
    <vt:lpwstr>2033e532-597e-4253-9128-c1ae29ad8105</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{2033e532-597e-4253-9128-c1ae29ad8105}</vt:lpwstr>
  </property>
  <property fmtid="{D5CDD505-2E9C-101B-9397-08002B2CF9AE}" pid="43" name="RecordPoint_RecordNumberSubmitted">
    <vt:lpwstr>R0001594001</vt:lpwstr>
  </property>
  <property fmtid="{D5CDD505-2E9C-101B-9397-08002B2CF9AE}" pid="44" name="_docset_NoMedatataSyncRequired">
    <vt:lpwstr>False</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PM_Note">
    <vt:lpwstr/>
  </property>
  <property fmtid="{D5CDD505-2E9C-101B-9397-08002B2CF9AE}" pid="48" name="PM_Markers">
    <vt:lpwstr/>
  </property>
  <property fmtid="{D5CDD505-2E9C-101B-9397-08002B2CF9AE}" pid="49" name="PM_Display">
    <vt:lpwstr>OFFICIAL</vt:lpwstr>
  </property>
  <property fmtid="{D5CDD505-2E9C-101B-9397-08002B2CF9AE}" pid="50" name="PM_OriginatorUserAccountName_SHA256">
    <vt:lpwstr>6E3018F28A186D2E5FF5207C041E7A82E907C3008E071057026A53705873B72E</vt:lpwstr>
  </property>
  <property fmtid="{D5CDD505-2E9C-101B-9397-08002B2CF9AE}" pid="51" name="PM_OriginatorDomainName_SHA256">
    <vt:lpwstr>ECBDE2B44A971754412B3FB70606937A119CC0D4B6C1B658A40FBD41C30BE3EC</vt:lpwstr>
  </property>
  <property fmtid="{D5CDD505-2E9C-101B-9397-08002B2CF9AE}" pid="52" name="RecordPoint_SubmissionDate">
    <vt:lpwstr/>
  </property>
  <property fmtid="{D5CDD505-2E9C-101B-9397-08002B2CF9AE}" pid="53" name="RecordPoint_ActiveItemMoved">
    <vt:lpwstr/>
  </property>
  <property fmtid="{D5CDD505-2E9C-101B-9397-08002B2CF9AE}" pid="54" name="RecordPoint_RecordFormat">
    <vt:lpwstr/>
  </property>
  <property fmtid="{D5CDD505-2E9C-101B-9397-08002B2CF9AE}" pid="55" name="PMUuid">
    <vt:lpwstr>ABBFF5E2-9674-55C9-B08D-C9980002FD58</vt:lpwstr>
  </property>
  <property fmtid="{D5CDD505-2E9C-101B-9397-08002B2CF9AE}" pid="56" name="PMUuidVer">
    <vt:lpwstr>2022.1</vt:lpwstr>
  </property>
  <property fmtid="{D5CDD505-2E9C-101B-9397-08002B2CF9AE}" pid="57" name="RecordPoint_SubmissionCompleted">
    <vt:lpwstr>2022-06-02T20:13:46.5516769+10:00</vt:lpwstr>
  </property>
</Properties>
</file>