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576C9C" w14:textId="77777777" w:rsidR="002C66AA" w:rsidRDefault="003174DD">
      <w:pPr>
        <w:pStyle w:val="BodyText"/>
        <w:ind w:left="161"/>
        <w:rPr>
          <w:sz w:val="20"/>
        </w:rPr>
      </w:pPr>
      <w:r>
        <w:rPr>
          <w:noProof/>
          <w:sz w:val="20"/>
        </w:rPr>
        <w:drawing>
          <wp:inline distT="0" distB="0" distL="0" distR="0" wp14:anchorId="4C576DAF" wp14:editId="45E94243">
            <wp:extent cx="1383351" cy="1065276"/>
            <wp:effectExtent l="0" t="0" r="0" b="0"/>
            <wp:docPr id="1" name="image1.png" descr="Commonwealth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Commonwealth Coat of Arms"/>
                    <pic:cNvPicPr/>
                  </pic:nvPicPr>
                  <pic:blipFill>
                    <a:blip r:embed="rId12" cstate="print"/>
                    <a:stretch>
                      <a:fillRect/>
                    </a:stretch>
                  </pic:blipFill>
                  <pic:spPr>
                    <a:xfrm>
                      <a:off x="0" y="0"/>
                      <a:ext cx="1383351" cy="1065276"/>
                    </a:xfrm>
                    <a:prstGeom prst="rect">
                      <a:avLst/>
                    </a:prstGeom>
                  </pic:spPr>
                </pic:pic>
              </a:graphicData>
            </a:graphic>
          </wp:inline>
        </w:drawing>
      </w:r>
    </w:p>
    <w:p w14:paraId="4C576C9D" w14:textId="77777777" w:rsidR="002C66AA" w:rsidRDefault="002C66AA">
      <w:pPr>
        <w:pStyle w:val="BodyText"/>
        <w:rPr>
          <w:sz w:val="20"/>
        </w:rPr>
      </w:pPr>
    </w:p>
    <w:p w14:paraId="4C576C9E" w14:textId="77777777" w:rsidR="002C66AA" w:rsidRDefault="002C66AA">
      <w:pPr>
        <w:pStyle w:val="BodyText"/>
        <w:spacing w:before="10"/>
        <w:rPr>
          <w:sz w:val="15"/>
        </w:rPr>
      </w:pPr>
    </w:p>
    <w:p w14:paraId="4C576C9F" w14:textId="77777777" w:rsidR="002C66AA" w:rsidRDefault="003174DD">
      <w:pPr>
        <w:pStyle w:val="Heading1"/>
      </w:pPr>
      <w:r>
        <w:t>Superannuation (prudential standard) determination No. 1 of 2022</w:t>
      </w:r>
    </w:p>
    <w:p w14:paraId="4C576CA0" w14:textId="77777777" w:rsidR="002C66AA" w:rsidRDefault="003174DD">
      <w:pPr>
        <w:spacing w:before="240"/>
        <w:ind w:left="140"/>
        <w:rPr>
          <w:rFonts w:ascii="Arial"/>
          <w:b/>
          <w:sz w:val="28"/>
        </w:rPr>
      </w:pPr>
      <w:r>
        <w:rPr>
          <w:rFonts w:ascii="Arial"/>
          <w:b/>
          <w:sz w:val="28"/>
        </w:rPr>
        <w:t>Prudential Standard SPS 250 Insurance in Superannuation</w:t>
      </w:r>
    </w:p>
    <w:p w14:paraId="4C576CA1" w14:textId="3E85D85F" w:rsidR="002C66AA" w:rsidRDefault="003174DD">
      <w:pPr>
        <w:pBdr>
          <w:bottom w:val="single" w:sz="6" w:space="1" w:color="auto"/>
        </w:pBdr>
        <w:spacing w:before="241"/>
        <w:ind w:left="140"/>
        <w:rPr>
          <w:rFonts w:ascii="Arial"/>
          <w:i/>
          <w:sz w:val="28"/>
        </w:rPr>
      </w:pPr>
      <w:r>
        <w:rPr>
          <w:rFonts w:ascii="Arial"/>
          <w:i/>
          <w:sz w:val="28"/>
        </w:rPr>
        <w:t>Superannuation Industry (Supervision) Act 1993</w:t>
      </w:r>
    </w:p>
    <w:p w14:paraId="4C576CA2" w14:textId="77777777" w:rsidR="002C66AA" w:rsidRDefault="002C66AA">
      <w:pPr>
        <w:pStyle w:val="BodyText"/>
        <w:rPr>
          <w:rFonts w:ascii="Arial"/>
          <w:i/>
          <w:sz w:val="20"/>
        </w:rPr>
      </w:pPr>
    </w:p>
    <w:p w14:paraId="4C576CA3" w14:textId="77777777" w:rsidR="002C66AA" w:rsidRDefault="002C66AA">
      <w:pPr>
        <w:pStyle w:val="BodyText"/>
        <w:rPr>
          <w:rFonts w:ascii="Arial"/>
          <w:i/>
          <w:sz w:val="20"/>
        </w:rPr>
      </w:pPr>
    </w:p>
    <w:p w14:paraId="4C576CA4" w14:textId="77777777" w:rsidR="002C66AA" w:rsidRDefault="002C66AA">
      <w:pPr>
        <w:pStyle w:val="BodyText"/>
        <w:spacing w:before="6"/>
        <w:rPr>
          <w:rFonts w:ascii="Arial"/>
          <w:i/>
          <w:sz w:val="20"/>
        </w:rPr>
      </w:pPr>
    </w:p>
    <w:p w14:paraId="4C576CA5" w14:textId="77777777" w:rsidR="002C66AA" w:rsidRDefault="003174DD">
      <w:pPr>
        <w:pStyle w:val="BodyText"/>
        <w:ind w:left="140"/>
      </w:pPr>
      <w:r>
        <w:t>I, Renée Roberts, delegate of APRA:</w:t>
      </w:r>
    </w:p>
    <w:p w14:paraId="4C576CA6" w14:textId="77777777" w:rsidR="002C66AA" w:rsidRDefault="002C66AA">
      <w:pPr>
        <w:pStyle w:val="BodyText"/>
        <w:spacing w:before="10"/>
        <w:rPr>
          <w:sz w:val="20"/>
        </w:rPr>
      </w:pPr>
    </w:p>
    <w:p w14:paraId="4C576CA7" w14:textId="77777777" w:rsidR="002C66AA" w:rsidRDefault="003174DD">
      <w:pPr>
        <w:pStyle w:val="ListParagraph"/>
        <w:numPr>
          <w:ilvl w:val="0"/>
          <w:numId w:val="3"/>
        </w:numPr>
        <w:tabs>
          <w:tab w:val="left" w:pos="566"/>
        </w:tabs>
        <w:ind w:right="134"/>
        <w:jc w:val="both"/>
        <w:rPr>
          <w:sz w:val="24"/>
        </w:rPr>
      </w:pPr>
      <w:r>
        <w:rPr>
          <w:sz w:val="24"/>
        </w:rPr>
        <w:t>under</w:t>
      </w:r>
      <w:r>
        <w:rPr>
          <w:spacing w:val="-7"/>
          <w:sz w:val="24"/>
        </w:rPr>
        <w:t xml:space="preserve"> </w:t>
      </w:r>
      <w:r>
        <w:rPr>
          <w:sz w:val="24"/>
        </w:rPr>
        <w:t>subsection</w:t>
      </w:r>
      <w:r>
        <w:rPr>
          <w:spacing w:val="-5"/>
          <w:sz w:val="24"/>
        </w:rPr>
        <w:t xml:space="preserve"> </w:t>
      </w:r>
      <w:r>
        <w:rPr>
          <w:sz w:val="24"/>
        </w:rPr>
        <w:t>34C(6)</w:t>
      </w:r>
      <w:r>
        <w:rPr>
          <w:spacing w:val="-7"/>
          <w:sz w:val="24"/>
        </w:rPr>
        <w:t xml:space="preserve"> </w:t>
      </w:r>
      <w:r>
        <w:rPr>
          <w:sz w:val="24"/>
        </w:rPr>
        <w:t>of</w:t>
      </w:r>
      <w:r>
        <w:rPr>
          <w:spacing w:val="-9"/>
          <w:sz w:val="24"/>
        </w:rPr>
        <w:t xml:space="preserve"> </w:t>
      </w:r>
      <w:r>
        <w:rPr>
          <w:sz w:val="24"/>
        </w:rPr>
        <w:t xml:space="preserve">the </w:t>
      </w:r>
      <w:r>
        <w:rPr>
          <w:i/>
          <w:sz w:val="24"/>
        </w:rPr>
        <w:t>Superannuation</w:t>
      </w:r>
      <w:r>
        <w:rPr>
          <w:i/>
          <w:spacing w:val="-7"/>
          <w:sz w:val="24"/>
        </w:rPr>
        <w:t xml:space="preserve"> </w:t>
      </w:r>
      <w:r>
        <w:rPr>
          <w:i/>
          <w:sz w:val="24"/>
        </w:rPr>
        <w:t>Industry</w:t>
      </w:r>
      <w:r>
        <w:rPr>
          <w:i/>
          <w:spacing w:val="-6"/>
          <w:sz w:val="24"/>
        </w:rPr>
        <w:t xml:space="preserve"> </w:t>
      </w:r>
      <w:r>
        <w:rPr>
          <w:i/>
          <w:sz w:val="24"/>
        </w:rPr>
        <w:t>(Supervision)</w:t>
      </w:r>
      <w:r>
        <w:rPr>
          <w:i/>
          <w:spacing w:val="-2"/>
          <w:sz w:val="24"/>
        </w:rPr>
        <w:t xml:space="preserve"> </w:t>
      </w:r>
      <w:r>
        <w:rPr>
          <w:sz w:val="24"/>
        </w:rPr>
        <w:t>Act</w:t>
      </w:r>
      <w:r>
        <w:rPr>
          <w:spacing w:val="-6"/>
          <w:sz w:val="24"/>
        </w:rPr>
        <w:t xml:space="preserve"> </w:t>
      </w:r>
      <w:r>
        <w:rPr>
          <w:i/>
          <w:sz w:val="24"/>
        </w:rPr>
        <w:t>1993</w:t>
      </w:r>
      <w:r>
        <w:rPr>
          <w:i/>
          <w:spacing w:val="-6"/>
          <w:sz w:val="24"/>
        </w:rPr>
        <w:t xml:space="preserve"> </w:t>
      </w:r>
      <w:r>
        <w:rPr>
          <w:sz w:val="24"/>
        </w:rPr>
        <w:t>(the</w:t>
      </w:r>
      <w:r>
        <w:rPr>
          <w:spacing w:val="-6"/>
          <w:sz w:val="24"/>
        </w:rPr>
        <w:t xml:space="preserve"> </w:t>
      </w:r>
      <w:r>
        <w:rPr>
          <w:sz w:val="24"/>
        </w:rPr>
        <w:t xml:space="preserve">Act) REVOKE Superannuation (prudential standard) determination No. 5 of 2012, including </w:t>
      </w:r>
      <w:r>
        <w:rPr>
          <w:i/>
          <w:sz w:val="24"/>
        </w:rPr>
        <w:t xml:space="preserve">Prudential Standard SPS 250 Insurance in Superannuation </w:t>
      </w:r>
      <w:r>
        <w:rPr>
          <w:sz w:val="24"/>
        </w:rPr>
        <w:t>made under that determination;</w:t>
      </w:r>
      <w:r>
        <w:rPr>
          <w:spacing w:val="-3"/>
          <w:sz w:val="24"/>
        </w:rPr>
        <w:t xml:space="preserve"> </w:t>
      </w:r>
      <w:r>
        <w:rPr>
          <w:sz w:val="24"/>
        </w:rPr>
        <w:t>and</w:t>
      </w:r>
    </w:p>
    <w:p w14:paraId="4C576CA8" w14:textId="77777777" w:rsidR="002C66AA" w:rsidRDefault="002C66AA">
      <w:pPr>
        <w:pStyle w:val="BodyText"/>
      </w:pPr>
    </w:p>
    <w:p w14:paraId="4C576CA9" w14:textId="77777777" w:rsidR="002C66AA" w:rsidRDefault="003174DD">
      <w:pPr>
        <w:pStyle w:val="ListParagraph"/>
        <w:numPr>
          <w:ilvl w:val="0"/>
          <w:numId w:val="3"/>
        </w:numPr>
        <w:tabs>
          <w:tab w:val="left" w:pos="566"/>
        </w:tabs>
        <w:ind w:right="136"/>
        <w:jc w:val="both"/>
        <w:rPr>
          <w:sz w:val="24"/>
        </w:rPr>
      </w:pPr>
      <w:r>
        <w:rPr>
          <w:sz w:val="24"/>
        </w:rPr>
        <w:t xml:space="preserve">under subsection 34C(1) </w:t>
      </w:r>
      <w:r>
        <w:rPr>
          <w:sz w:val="24"/>
        </w:rPr>
        <w:t xml:space="preserve">of the </w:t>
      </w:r>
      <w:proofErr w:type="spellStart"/>
      <w:r>
        <w:rPr>
          <w:sz w:val="24"/>
        </w:rPr>
        <w:t>the</w:t>
      </w:r>
      <w:proofErr w:type="spellEnd"/>
      <w:r>
        <w:rPr>
          <w:sz w:val="24"/>
        </w:rPr>
        <w:t xml:space="preserve"> Act DETERMINE </w:t>
      </w:r>
      <w:r>
        <w:rPr>
          <w:i/>
          <w:sz w:val="24"/>
        </w:rPr>
        <w:t>Prudential Standard SPS 250 Insurance</w:t>
      </w:r>
      <w:r>
        <w:rPr>
          <w:i/>
          <w:spacing w:val="-3"/>
          <w:sz w:val="24"/>
        </w:rPr>
        <w:t xml:space="preserve"> </w:t>
      </w:r>
      <w:r>
        <w:rPr>
          <w:i/>
          <w:sz w:val="24"/>
        </w:rPr>
        <w:t>in</w:t>
      </w:r>
      <w:r>
        <w:rPr>
          <w:i/>
          <w:spacing w:val="-2"/>
          <w:sz w:val="24"/>
        </w:rPr>
        <w:t xml:space="preserve"> </w:t>
      </w:r>
      <w:r>
        <w:rPr>
          <w:sz w:val="24"/>
        </w:rPr>
        <w:t>Superannuation</w:t>
      </w:r>
      <w:r>
        <w:rPr>
          <w:spacing w:val="-4"/>
          <w:sz w:val="24"/>
        </w:rPr>
        <w:t xml:space="preserve"> </w:t>
      </w:r>
      <w:r>
        <w:rPr>
          <w:sz w:val="24"/>
        </w:rPr>
        <w:t>in</w:t>
      </w:r>
      <w:r>
        <w:rPr>
          <w:spacing w:val="-3"/>
          <w:sz w:val="24"/>
        </w:rPr>
        <w:t xml:space="preserve"> </w:t>
      </w:r>
      <w:r>
        <w:rPr>
          <w:sz w:val="24"/>
        </w:rPr>
        <w:t>the</w:t>
      </w:r>
      <w:r>
        <w:rPr>
          <w:spacing w:val="-3"/>
          <w:sz w:val="24"/>
        </w:rPr>
        <w:t xml:space="preserve"> </w:t>
      </w:r>
      <w:r>
        <w:rPr>
          <w:sz w:val="24"/>
        </w:rPr>
        <w:t>form</w:t>
      </w:r>
      <w:r>
        <w:rPr>
          <w:spacing w:val="-2"/>
          <w:sz w:val="24"/>
        </w:rPr>
        <w:t xml:space="preserve"> </w:t>
      </w:r>
      <w:r>
        <w:rPr>
          <w:sz w:val="24"/>
        </w:rPr>
        <w:t>set</w:t>
      </w:r>
      <w:r>
        <w:rPr>
          <w:spacing w:val="-3"/>
          <w:sz w:val="24"/>
        </w:rPr>
        <w:t xml:space="preserve"> </w:t>
      </w:r>
      <w:r>
        <w:rPr>
          <w:sz w:val="24"/>
        </w:rPr>
        <w:t>out</w:t>
      </w:r>
      <w:r>
        <w:rPr>
          <w:spacing w:val="-2"/>
          <w:sz w:val="24"/>
        </w:rPr>
        <w:t xml:space="preserve"> </w:t>
      </w:r>
      <w:r>
        <w:rPr>
          <w:sz w:val="24"/>
        </w:rPr>
        <w:t>in</w:t>
      </w:r>
      <w:r>
        <w:rPr>
          <w:spacing w:val="-4"/>
          <w:sz w:val="24"/>
        </w:rPr>
        <w:t xml:space="preserve"> </w:t>
      </w:r>
      <w:r>
        <w:rPr>
          <w:sz w:val="24"/>
        </w:rPr>
        <w:t>the</w:t>
      </w:r>
      <w:r>
        <w:rPr>
          <w:spacing w:val="-2"/>
          <w:sz w:val="24"/>
        </w:rPr>
        <w:t xml:space="preserve"> </w:t>
      </w:r>
      <w:r>
        <w:rPr>
          <w:sz w:val="24"/>
        </w:rPr>
        <w:t>Schedule,</w:t>
      </w:r>
      <w:r>
        <w:rPr>
          <w:spacing w:val="-4"/>
          <w:sz w:val="24"/>
        </w:rPr>
        <w:t xml:space="preserve"> </w:t>
      </w:r>
      <w:r>
        <w:rPr>
          <w:sz w:val="24"/>
        </w:rPr>
        <w:t>which</w:t>
      </w:r>
      <w:r>
        <w:rPr>
          <w:spacing w:val="-3"/>
          <w:sz w:val="24"/>
        </w:rPr>
        <w:t xml:space="preserve"> </w:t>
      </w:r>
      <w:r>
        <w:rPr>
          <w:sz w:val="24"/>
        </w:rPr>
        <w:t>applies</w:t>
      </w:r>
      <w:r>
        <w:rPr>
          <w:spacing w:val="-7"/>
          <w:sz w:val="24"/>
        </w:rPr>
        <w:t xml:space="preserve"> </w:t>
      </w:r>
      <w:r>
        <w:rPr>
          <w:sz w:val="24"/>
        </w:rPr>
        <w:t>to</w:t>
      </w:r>
      <w:r>
        <w:rPr>
          <w:spacing w:val="-3"/>
          <w:sz w:val="24"/>
        </w:rPr>
        <w:t xml:space="preserve"> </w:t>
      </w:r>
      <w:r>
        <w:rPr>
          <w:sz w:val="24"/>
        </w:rPr>
        <w:t>all</w:t>
      </w:r>
      <w:r>
        <w:rPr>
          <w:spacing w:val="-3"/>
          <w:sz w:val="24"/>
        </w:rPr>
        <w:t xml:space="preserve"> </w:t>
      </w:r>
      <w:r>
        <w:rPr>
          <w:sz w:val="24"/>
        </w:rPr>
        <w:t>RSE licensees.</w:t>
      </w:r>
    </w:p>
    <w:p w14:paraId="4C576CAA" w14:textId="77777777" w:rsidR="002C66AA" w:rsidRDefault="002C66AA">
      <w:pPr>
        <w:pStyle w:val="BodyText"/>
        <w:rPr>
          <w:sz w:val="26"/>
        </w:rPr>
      </w:pPr>
    </w:p>
    <w:p w14:paraId="4C576CAB" w14:textId="77777777" w:rsidR="002C66AA" w:rsidRDefault="002C66AA">
      <w:pPr>
        <w:pStyle w:val="BodyText"/>
        <w:rPr>
          <w:sz w:val="22"/>
        </w:rPr>
      </w:pPr>
    </w:p>
    <w:p w14:paraId="4C576CAC" w14:textId="77777777" w:rsidR="002C66AA" w:rsidRDefault="003174DD">
      <w:pPr>
        <w:pStyle w:val="BodyText"/>
        <w:spacing w:line="720" w:lineRule="auto"/>
        <w:ind w:left="140" w:right="4903"/>
      </w:pPr>
      <w:r>
        <w:t>This instrument commences on 1 July 2022. Dated: 27 May 2022</w:t>
      </w:r>
    </w:p>
    <w:p w14:paraId="4C576CAD" w14:textId="77777777" w:rsidR="002C66AA" w:rsidRDefault="002C66AA">
      <w:pPr>
        <w:pStyle w:val="BodyText"/>
        <w:spacing w:before="1"/>
      </w:pPr>
    </w:p>
    <w:p w14:paraId="4C576CAE" w14:textId="77777777" w:rsidR="002C66AA" w:rsidRDefault="003174DD">
      <w:pPr>
        <w:pStyle w:val="BodyText"/>
        <w:ind w:left="140" w:right="7330"/>
      </w:pPr>
      <w:r>
        <w:t>Renée Roberts Executive Director Policy &amp; Advice</w:t>
      </w:r>
    </w:p>
    <w:p w14:paraId="4C576CAF" w14:textId="77777777" w:rsidR="002C66AA" w:rsidRDefault="002C66AA">
      <w:pPr>
        <w:pStyle w:val="BodyText"/>
        <w:rPr>
          <w:sz w:val="26"/>
        </w:rPr>
      </w:pPr>
    </w:p>
    <w:p w14:paraId="4C576CB0" w14:textId="77777777" w:rsidR="002C66AA" w:rsidRDefault="002C66AA">
      <w:pPr>
        <w:pStyle w:val="BodyText"/>
        <w:rPr>
          <w:sz w:val="26"/>
        </w:rPr>
      </w:pPr>
    </w:p>
    <w:p w14:paraId="4C576CB1" w14:textId="77777777" w:rsidR="002C66AA" w:rsidRDefault="003174DD">
      <w:pPr>
        <w:pStyle w:val="Heading3"/>
        <w:spacing w:before="162"/>
        <w:rPr>
          <w:rFonts w:ascii="Times New Roman"/>
        </w:rPr>
      </w:pPr>
      <w:r>
        <w:rPr>
          <w:rFonts w:ascii="Times New Roman"/>
        </w:rPr>
        <w:t>Interpretation</w:t>
      </w:r>
    </w:p>
    <w:p w14:paraId="4C576CB2" w14:textId="77777777" w:rsidR="002C66AA" w:rsidRDefault="003174DD">
      <w:pPr>
        <w:pStyle w:val="BodyText"/>
        <w:spacing w:before="117"/>
        <w:ind w:left="140"/>
      </w:pPr>
      <w:r>
        <w:t>In this instrument:</w:t>
      </w:r>
    </w:p>
    <w:p w14:paraId="4C576CB3" w14:textId="77777777" w:rsidR="002C66AA" w:rsidRDefault="003174DD">
      <w:pPr>
        <w:pStyle w:val="BodyText"/>
        <w:spacing w:before="119"/>
        <w:ind w:left="140"/>
      </w:pPr>
      <w:r>
        <w:rPr>
          <w:b/>
          <w:i/>
        </w:rPr>
        <w:t xml:space="preserve">APRA </w:t>
      </w:r>
      <w:r>
        <w:t>means the Australian Prudential Regulation Authority.</w:t>
      </w:r>
    </w:p>
    <w:p w14:paraId="4C576CB4" w14:textId="77777777" w:rsidR="002C66AA" w:rsidRDefault="003174DD">
      <w:pPr>
        <w:spacing w:before="121"/>
        <w:ind w:left="140"/>
        <w:rPr>
          <w:sz w:val="24"/>
        </w:rPr>
      </w:pPr>
      <w:r>
        <w:rPr>
          <w:b/>
          <w:i/>
          <w:sz w:val="24"/>
        </w:rPr>
        <w:t xml:space="preserve">RSE licensee </w:t>
      </w:r>
      <w:r>
        <w:rPr>
          <w:sz w:val="24"/>
        </w:rPr>
        <w:t>has the meaning given in section 10(1) of the Act.</w:t>
      </w:r>
    </w:p>
    <w:p w14:paraId="4C576CB5" w14:textId="77777777" w:rsidR="002C66AA" w:rsidRDefault="002C66AA">
      <w:pPr>
        <w:rPr>
          <w:sz w:val="24"/>
        </w:rPr>
        <w:sectPr w:rsidR="002C66AA">
          <w:type w:val="continuous"/>
          <w:pgSz w:w="11910" w:h="16840"/>
          <w:pgMar w:top="1460" w:right="1300" w:bottom="280" w:left="1300" w:header="720" w:footer="720" w:gutter="0"/>
          <w:cols w:space="720"/>
        </w:sectPr>
      </w:pPr>
    </w:p>
    <w:p w14:paraId="4C576CB6" w14:textId="77777777" w:rsidR="002C66AA" w:rsidRDefault="003174DD">
      <w:pPr>
        <w:spacing w:before="78"/>
        <w:ind w:left="140"/>
        <w:rPr>
          <w:rFonts w:ascii="Arial"/>
          <w:b/>
          <w:sz w:val="32"/>
        </w:rPr>
      </w:pPr>
      <w:r>
        <w:rPr>
          <w:rFonts w:ascii="Arial"/>
          <w:b/>
          <w:sz w:val="32"/>
        </w:rPr>
        <w:lastRenderedPageBreak/>
        <w:t>Schedule</w:t>
      </w:r>
    </w:p>
    <w:p w14:paraId="4C576CB7" w14:textId="77777777" w:rsidR="002C66AA" w:rsidRDefault="003174DD">
      <w:pPr>
        <w:spacing w:before="238"/>
        <w:ind w:left="140"/>
        <w:rPr>
          <w:sz w:val="24"/>
        </w:rPr>
      </w:pPr>
      <w:r>
        <w:rPr>
          <w:i/>
          <w:sz w:val="24"/>
        </w:rPr>
        <w:t xml:space="preserve">Prudential Standard SPS 250 Insurance in Superannuation </w:t>
      </w:r>
      <w:r>
        <w:rPr>
          <w:sz w:val="24"/>
        </w:rPr>
        <w:t>comprises the document commencing on the following page.</w:t>
      </w:r>
    </w:p>
    <w:p w14:paraId="4C576CB8" w14:textId="77777777" w:rsidR="002C66AA" w:rsidRDefault="002C66AA">
      <w:pPr>
        <w:rPr>
          <w:sz w:val="24"/>
        </w:rPr>
        <w:sectPr w:rsidR="002C66AA">
          <w:pgSz w:w="11910" w:h="16840"/>
          <w:pgMar w:top="1340" w:right="1300" w:bottom="280" w:left="1300" w:header="720" w:footer="720" w:gutter="0"/>
          <w:cols w:space="720"/>
        </w:sectPr>
      </w:pPr>
    </w:p>
    <w:p w14:paraId="4C576CB9" w14:textId="77777777" w:rsidR="002C66AA" w:rsidRDefault="002C66AA">
      <w:pPr>
        <w:pStyle w:val="BodyText"/>
        <w:rPr>
          <w:sz w:val="20"/>
        </w:rPr>
      </w:pPr>
    </w:p>
    <w:p w14:paraId="4C576CBA" w14:textId="77777777" w:rsidR="002C66AA" w:rsidRDefault="002C66AA">
      <w:pPr>
        <w:pStyle w:val="BodyText"/>
        <w:rPr>
          <w:sz w:val="20"/>
        </w:rPr>
      </w:pPr>
    </w:p>
    <w:p w14:paraId="4C576CBB" w14:textId="77777777" w:rsidR="002C66AA" w:rsidRDefault="002C66AA">
      <w:pPr>
        <w:pStyle w:val="BodyText"/>
        <w:spacing w:before="6" w:after="1"/>
        <w:rPr>
          <w:sz w:val="13"/>
        </w:rPr>
      </w:pPr>
    </w:p>
    <w:p w14:paraId="4C576CBC" w14:textId="77777777" w:rsidR="002C66AA" w:rsidRDefault="003174DD">
      <w:pPr>
        <w:pStyle w:val="BodyText"/>
        <w:ind w:left="161"/>
        <w:rPr>
          <w:sz w:val="20"/>
        </w:rPr>
      </w:pPr>
      <w:r>
        <w:rPr>
          <w:noProof/>
          <w:sz w:val="20"/>
        </w:rPr>
        <w:drawing>
          <wp:inline distT="0" distB="0" distL="0" distR="0" wp14:anchorId="4C576DB2" wp14:editId="4C576DB3">
            <wp:extent cx="1393162" cy="1065276"/>
            <wp:effectExtent l="0" t="0" r="0" b="0"/>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3" cstate="print"/>
                    <a:stretch>
                      <a:fillRect/>
                    </a:stretch>
                  </pic:blipFill>
                  <pic:spPr>
                    <a:xfrm>
                      <a:off x="0" y="0"/>
                      <a:ext cx="1393162" cy="1065276"/>
                    </a:xfrm>
                    <a:prstGeom prst="rect">
                      <a:avLst/>
                    </a:prstGeom>
                  </pic:spPr>
                </pic:pic>
              </a:graphicData>
            </a:graphic>
          </wp:inline>
        </w:drawing>
      </w:r>
    </w:p>
    <w:p w14:paraId="4C576CBD" w14:textId="77777777" w:rsidR="002C66AA" w:rsidRDefault="002C66AA">
      <w:pPr>
        <w:pStyle w:val="BodyText"/>
        <w:spacing w:before="7"/>
        <w:rPr>
          <w:sz w:val="26"/>
        </w:rPr>
      </w:pPr>
    </w:p>
    <w:p w14:paraId="4C576CBE" w14:textId="77777777" w:rsidR="002C66AA" w:rsidRDefault="003174DD">
      <w:pPr>
        <w:pStyle w:val="Heading1"/>
        <w:spacing w:line="427" w:lineRule="auto"/>
        <w:ind w:right="3638"/>
      </w:pPr>
      <w:r>
        <w:t>Prudential Standard SPS 250 Insurance in Superannuation</w:t>
      </w:r>
    </w:p>
    <w:p w14:paraId="4C576CBF" w14:textId="77777777" w:rsidR="002C66AA" w:rsidRDefault="003174DD">
      <w:pPr>
        <w:pStyle w:val="Heading2"/>
        <w:tabs>
          <w:tab w:val="left" w:pos="2061"/>
          <w:tab w:val="left" w:pos="2941"/>
          <w:tab w:val="left" w:pos="3780"/>
          <w:tab w:val="left" w:pos="6117"/>
          <w:tab w:val="left" w:pos="6727"/>
          <w:tab w:val="left" w:pos="7602"/>
        </w:tabs>
        <w:spacing w:line="242" w:lineRule="auto"/>
        <w:ind w:right="137"/>
      </w:pPr>
      <w:r>
        <w:pict w14:anchorId="4C576DB4">
          <v:group id="_x0000_s1031" style="position:absolute;left:0;text-align:left;margin-left:66.05pt;margin-top:.4pt;width:463.35pt;height:396.45pt;z-index:-252016640;mso-position-horizontal-relative:page" coordorigin="1321,8" coordsize="9267,7929">
            <v:rect id="_x0000_s1037" style="position:absolute;left:1330;top:18;width:9247;height:390" fillcolor="#d9d9d9" stroked="f"/>
            <v:line id="_x0000_s1036" style="position:absolute" from="1331,13" to="10577,13" strokeweight=".5pt"/>
            <v:shape id="_x0000_s1035" style="position:absolute;left:1330;top:408;width:9247;height:7519" coordorigin="1331,408" coordsize="9247,7519" o:spt="100" adj="0,,0" path="m10577,6787r-9246,l1331,7079r,275l1331,7354r,278l1331,7927r9246,l10577,7632r,-278l10577,7354r,-275l10577,6787t,-2928l1331,3859r,277l1331,4651r,515l1331,5461r,515l1331,5976r,293l1331,6787r9246,l10577,6269r,-293l10577,5976r,-515l10577,5166r,-515l10577,4136r,-277m10577,2756r-9246,l1331,3031r,275l1331,3306r,278l1331,3859r9246,l10577,3584r,-278l10577,3306r,-275l10577,2756t,-1345l1331,1411r,277l1331,1963r,275l1331,2238r,518l10577,2756r,-518l10577,2238r,-275l10577,1688r,-277m10577,408r-9246,l1331,1136r,275l10577,1411r,-275l10577,408e" fillcolor="#d9d9d9" stroked="f">
              <v:stroke joinstyle="round"/>
              <v:formulas/>
              <v:path arrowok="t" o:connecttype="segments"/>
            </v:shape>
            <v:line id="_x0000_s1034" style="position:absolute" from="1331,7932" to="10577,7932" strokeweight=".5pt"/>
            <v:line id="_x0000_s1033" style="position:absolute" from="1326,8" to="1326,7937" strokeweight=".5pt"/>
            <v:line id="_x0000_s1032" style="position:absolute" from="10582,8" to="10582,7937" strokeweight=".5pt"/>
            <w10:wrap anchorx="page"/>
          </v:group>
        </w:pict>
      </w:r>
      <w:r>
        <w:t>Objectives</w:t>
      </w:r>
      <w:r>
        <w:tab/>
        <w:t>and</w:t>
      </w:r>
      <w:r>
        <w:tab/>
        <w:t>key</w:t>
      </w:r>
      <w:r>
        <w:tab/>
        <w:t>requirements</w:t>
      </w:r>
      <w:r>
        <w:tab/>
        <w:t>of</w:t>
      </w:r>
      <w:r>
        <w:tab/>
        <w:t>this</w:t>
      </w:r>
      <w:r>
        <w:tab/>
      </w:r>
      <w:r>
        <w:rPr>
          <w:spacing w:val="-3"/>
        </w:rPr>
        <w:t xml:space="preserve">Prudential </w:t>
      </w:r>
      <w:r>
        <w:t>Standard</w:t>
      </w:r>
    </w:p>
    <w:p w14:paraId="4C576CC0" w14:textId="77777777" w:rsidR="002C66AA" w:rsidRDefault="002C66AA">
      <w:pPr>
        <w:pStyle w:val="BodyText"/>
        <w:spacing w:before="10"/>
        <w:rPr>
          <w:rFonts w:ascii="Arial"/>
          <w:b/>
          <w:sz w:val="22"/>
        </w:rPr>
      </w:pPr>
    </w:p>
    <w:p w14:paraId="4C576CC1" w14:textId="77777777" w:rsidR="002C66AA" w:rsidRDefault="003174DD">
      <w:pPr>
        <w:pStyle w:val="BodyText"/>
        <w:spacing w:before="90"/>
        <w:ind w:left="140" w:right="137"/>
        <w:jc w:val="both"/>
      </w:pPr>
      <w:r>
        <w:t>The purpose of this Prudential Standard is to ensure that an RSE licensee, consistent with its obligations to act in the best financial interests of beneficiaries, maintains insurance arrangements for the benefit of the beneficiaries. An RSE licensee is re</w:t>
      </w:r>
      <w:r>
        <w:t>quired to implement a sound insurance management framework for making insured benefits available to beneficiaries, including prudently selecting and monitoring insurers.</w:t>
      </w:r>
    </w:p>
    <w:p w14:paraId="4C576CC2" w14:textId="77777777" w:rsidR="002C66AA" w:rsidRDefault="002C66AA">
      <w:pPr>
        <w:pStyle w:val="BodyText"/>
        <w:spacing w:before="10"/>
        <w:rPr>
          <w:sz w:val="20"/>
        </w:rPr>
      </w:pPr>
    </w:p>
    <w:p w14:paraId="4C576CC3" w14:textId="77777777" w:rsidR="002C66AA" w:rsidRDefault="003174DD">
      <w:pPr>
        <w:pStyle w:val="BodyText"/>
        <w:spacing w:before="1"/>
        <w:ind w:left="140" w:right="134"/>
        <w:jc w:val="both"/>
      </w:pPr>
      <w:r>
        <w:t>The Board of an RSE licensee is ultimately responsible for having an insurance manage</w:t>
      </w:r>
      <w:r>
        <w:t>ment framework that reflects the risks associated with making available insured benefits, and ensuring</w:t>
      </w:r>
      <w:r>
        <w:rPr>
          <w:spacing w:val="-12"/>
        </w:rPr>
        <w:t xml:space="preserve"> </w:t>
      </w:r>
      <w:r>
        <w:t>that</w:t>
      </w:r>
      <w:r>
        <w:rPr>
          <w:spacing w:val="-8"/>
        </w:rPr>
        <w:t xml:space="preserve"> </w:t>
      </w:r>
      <w:r>
        <w:t>the</w:t>
      </w:r>
      <w:r>
        <w:rPr>
          <w:spacing w:val="-11"/>
        </w:rPr>
        <w:t xml:space="preserve"> </w:t>
      </w:r>
      <w:r>
        <w:t>framework</w:t>
      </w:r>
      <w:r>
        <w:rPr>
          <w:spacing w:val="-9"/>
        </w:rPr>
        <w:t xml:space="preserve"> </w:t>
      </w:r>
      <w:r>
        <w:t>is</w:t>
      </w:r>
      <w:r>
        <w:rPr>
          <w:spacing w:val="-11"/>
        </w:rPr>
        <w:t xml:space="preserve"> </w:t>
      </w:r>
      <w:r>
        <w:t>appropriate</w:t>
      </w:r>
      <w:r>
        <w:rPr>
          <w:spacing w:val="-11"/>
        </w:rPr>
        <w:t xml:space="preserve"> </w:t>
      </w:r>
      <w:r>
        <w:t>to</w:t>
      </w:r>
      <w:r>
        <w:rPr>
          <w:spacing w:val="-9"/>
        </w:rPr>
        <w:t xml:space="preserve"> </w:t>
      </w:r>
      <w:r>
        <w:t>the</w:t>
      </w:r>
      <w:r>
        <w:rPr>
          <w:spacing w:val="-8"/>
        </w:rPr>
        <w:t xml:space="preserve"> </w:t>
      </w:r>
      <w:r>
        <w:t>size,</w:t>
      </w:r>
      <w:r>
        <w:rPr>
          <w:spacing w:val="-10"/>
        </w:rPr>
        <w:t xml:space="preserve"> </w:t>
      </w:r>
      <w:r>
        <w:t>business</w:t>
      </w:r>
      <w:r>
        <w:rPr>
          <w:spacing w:val="-10"/>
        </w:rPr>
        <w:t xml:space="preserve"> </w:t>
      </w:r>
      <w:r>
        <w:t>mix</w:t>
      </w:r>
      <w:r>
        <w:rPr>
          <w:spacing w:val="-12"/>
        </w:rPr>
        <w:t xml:space="preserve"> </w:t>
      </w:r>
      <w:r>
        <w:t>and</w:t>
      </w:r>
      <w:r>
        <w:rPr>
          <w:spacing w:val="-9"/>
        </w:rPr>
        <w:t xml:space="preserve"> </w:t>
      </w:r>
      <w:r>
        <w:t>complexity</w:t>
      </w:r>
      <w:r>
        <w:rPr>
          <w:spacing w:val="-14"/>
        </w:rPr>
        <w:t xml:space="preserve"> </w:t>
      </w:r>
      <w:r>
        <w:t>of</w:t>
      </w:r>
      <w:r>
        <w:rPr>
          <w:spacing w:val="-11"/>
        </w:rPr>
        <w:t xml:space="preserve"> </w:t>
      </w:r>
      <w:r>
        <w:t>the</w:t>
      </w:r>
      <w:r>
        <w:rPr>
          <w:spacing w:val="-9"/>
        </w:rPr>
        <w:t xml:space="preserve"> </w:t>
      </w:r>
      <w:r>
        <w:t xml:space="preserve">RSE licensee’s business operations. The insurance management framework </w:t>
      </w:r>
      <w:r>
        <w:t xml:space="preserve">must include the insurance strategies for each registrable superannuation entity required in the </w:t>
      </w:r>
      <w:r>
        <w:rPr>
          <w:i/>
        </w:rPr>
        <w:t>Superannuation Industry (Supervision) Act</w:t>
      </w:r>
      <w:r>
        <w:rPr>
          <w:i/>
          <w:spacing w:val="-3"/>
        </w:rPr>
        <w:t xml:space="preserve"> </w:t>
      </w:r>
      <w:r>
        <w:rPr>
          <w:i/>
        </w:rPr>
        <w:t>1993</w:t>
      </w:r>
      <w:r>
        <w:t>.</w:t>
      </w:r>
    </w:p>
    <w:p w14:paraId="4C576CC4" w14:textId="77777777" w:rsidR="002C66AA" w:rsidRDefault="002C66AA">
      <w:pPr>
        <w:pStyle w:val="BodyText"/>
        <w:spacing w:before="9"/>
        <w:rPr>
          <w:sz w:val="20"/>
        </w:rPr>
      </w:pPr>
    </w:p>
    <w:p w14:paraId="4C576CC5" w14:textId="77777777" w:rsidR="002C66AA" w:rsidRDefault="003174DD">
      <w:pPr>
        <w:pStyle w:val="BodyText"/>
        <w:ind w:left="140"/>
        <w:jc w:val="both"/>
      </w:pPr>
      <w:r>
        <w:t>The key requirements of this Prudential Standard are that an RSE licensee must also:</w:t>
      </w:r>
    </w:p>
    <w:p w14:paraId="4C576CC6" w14:textId="77777777" w:rsidR="002C66AA" w:rsidRDefault="002C66AA">
      <w:pPr>
        <w:pStyle w:val="BodyText"/>
        <w:spacing w:before="9"/>
        <w:rPr>
          <w:sz w:val="20"/>
        </w:rPr>
      </w:pPr>
    </w:p>
    <w:p w14:paraId="4C576CC7" w14:textId="77777777" w:rsidR="002C66AA" w:rsidRDefault="003174DD">
      <w:pPr>
        <w:pStyle w:val="ListParagraph"/>
        <w:numPr>
          <w:ilvl w:val="0"/>
          <w:numId w:val="2"/>
        </w:numPr>
        <w:tabs>
          <w:tab w:val="left" w:pos="708"/>
        </w:tabs>
        <w:ind w:right="144"/>
        <w:jc w:val="both"/>
        <w:rPr>
          <w:sz w:val="24"/>
        </w:rPr>
      </w:pPr>
      <w:r>
        <w:rPr>
          <w:sz w:val="24"/>
        </w:rPr>
        <w:t>ensure that insurance ar</w:t>
      </w:r>
      <w:r>
        <w:rPr>
          <w:sz w:val="24"/>
        </w:rPr>
        <w:t>rangements adequately address the minimum requirements set out in this Prudential</w:t>
      </w:r>
      <w:r>
        <w:rPr>
          <w:spacing w:val="-2"/>
          <w:sz w:val="24"/>
        </w:rPr>
        <w:t xml:space="preserve"> </w:t>
      </w:r>
      <w:r>
        <w:rPr>
          <w:sz w:val="24"/>
        </w:rPr>
        <w:t>Standard;</w:t>
      </w:r>
    </w:p>
    <w:p w14:paraId="4C576CC8" w14:textId="77777777" w:rsidR="002C66AA" w:rsidRDefault="002C66AA">
      <w:pPr>
        <w:pStyle w:val="BodyText"/>
        <w:spacing w:before="10"/>
        <w:rPr>
          <w:sz w:val="20"/>
        </w:rPr>
      </w:pPr>
    </w:p>
    <w:p w14:paraId="4C576CC9" w14:textId="77777777" w:rsidR="002C66AA" w:rsidRDefault="003174DD">
      <w:pPr>
        <w:pStyle w:val="ListParagraph"/>
        <w:numPr>
          <w:ilvl w:val="0"/>
          <w:numId w:val="2"/>
        </w:numPr>
        <w:tabs>
          <w:tab w:val="left" w:pos="708"/>
        </w:tabs>
        <w:ind w:right="149"/>
        <w:jc w:val="both"/>
        <w:rPr>
          <w:sz w:val="24"/>
        </w:rPr>
      </w:pPr>
      <w:r>
        <w:rPr>
          <w:sz w:val="24"/>
        </w:rPr>
        <w:t>formulate and give effect to appropriate selection processes for, and due diligence of, insurers and monitor relationships with insurers on an ongoing basis;</w:t>
      </w:r>
      <w:r>
        <w:rPr>
          <w:spacing w:val="-11"/>
          <w:sz w:val="24"/>
        </w:rPr>
        <w:t xml:space="preserve"> </w:t>
      </w:r>
      <w:r>
        <w:rPr>
          <w:sz w:val="24"/>
        </w:rPr>
        <w:t>and</w:t>
      </w:r>
    </w:p>
    <w:p w14:paraId="4C576CCA" w14:textId="77777777" w:rsidR="002C66AA" w:rsidRDefault="002C66AA">
      <w:pPr>
        <w:pStyle w:val="BodyText"/>
        <w:spacing w:before="10"/>
        <w:rPr>
          <w:sz w:val="20"/>
        </w:rPr>
      </w:pPr>
    </w:p>
    <w:p w14:paraId="4C576CCB" w14:textId="77777777" w:rsidR="002C66AA" w:rsidRDefault="003174DD">
      <w:pPr>
        <w:pStyle w:val="ListParagraph"/>
        <w:numPr>
          <w:ilvl w:val="0"/>
          <w:numId w:val="2"/>
        </w:numPr>
        <w:tabs>
          <w:tab w:val="left" w:pos="708"/>
        </w:tabs>
        <w:spacing w:before="1"/>
        <w:ind w:right="145"/>
        <w:jc w:val="both"/>
        <w:rPr>
          <w:sz w:val="24"/>
        </w:rPr>
      </w:pPr>
      <w:r>
        <w:rPr>
          <w:sz w:val="24"/>
        </w:rPr>
        <w:t>obtain and provide to APRA an independent certification of an insurance arrangement, where the arrangement is with an insurer that is a connected entity of the RSE licensee or where otherwise required by</w:t>
      </w:r>
      <w:r>
        <w:rPr>
          <w:spacing w:val="-7"/>
          <w:sz w:val="24"/>
        </w:rPr>
        <w:t xml:space="preserve"> </w:t>
      </w:r>
      <w:r>
        <w:rPr>
          <w:sz w:val="24"/>
        </w:rPr>
        <w:t>APRA.</w:t>
      </w:r>
    </w:p>
    <w:p w14:paraId="4C576CCC" w14:textId="77777777" w:rsidR="002C66AA" w:rsidRDefault="002C66AA">
      <w:pPr>
        <w:jc w:val="both"/>
        <w:rPr>
          <w:sz w:val="24"/>
        </w:rPr>
        <w:sectPr w:rsidR="002C66AA">
          <w:headerReference w:type="default" r:id="rId14"/>
          <w:footerReference w:type="default" r:id="rId15"/>
          <w:pgSz w:w="11910" w:h="16840"/>
          <w:pgMar w:top="1340" w:right="1300" w:bottom="1220" w:left="1300" w:header="571" w:footer="1021" w:gutter="0"/>
          <w:pgNumType w:start="1"/>
          <w:cols w:space="720"/>
        </w:sectPr>
      </w:pPr>
    </w:p>
    <w:p w14:paraId="4C576CCD" w14:textId="77777777" w:rsidR="002C66AA" w:rsidRDefault="003174DD">
      <w:pPr>
        <w:pStyle w:val="Heading3"/>
        <w:spacing w:before="82"/>
      </w:pPr>
      <w:r>
        <w:lastRenderedPageBreak/>
        <w:t>Authority</w:t>
      </w:r>
    </w:p>
    <w:p w14:paraId="4C576CCE" w14:textId="77777777" w:rsidR="002C66AA" w:rsidRDefault="002C66AA">
      <w:pPr>
        <w:pStyle w:val="BodyText"/>
        <w:spacing w:before="8"/>
        <w:rPr>
          <w:rFonts w:ascii="Arial"/>
          <w:b/>
          <w:sz w:val="20"/>
        </w:rPr>
      </w:pPr>
    </w:p>
    <w:p w14:paraId="4C576CCF" w14:textId="77777777" w:rsidR="002C66AA" w:rsidRDefault="003174DD">
      <w:pPr>
        <w:pStyle w:val="ListParagraph"/>
        <w:numPr>
          <w:ilvl w:val="0"/>
          <w:numId w:val="1"/>
        </w:numPr>
        <w:tabs>
          <w:tab w:val="left" w:pos="707"/>
          <w:tab w:val="left" w:pos="708"/>
        </w:tabs>
        <w:ind w:right="136"/>
        <w:rPr>
          <w:sz w:val="24"/>
        </w:rPr>
      </w:pPr>
      <w:r>
        <w:rPr>
          <w:sz w:val="24"/>
        </w:rPr>
        <w:t xml:space="preserve">This Prudential Standard is made under section 34C of the </w:t>
      </w:r>
      <w:r>
        <w:rPr>
          <w:i/>
          <w:sz w:val="24"/>
        </w:rPr>
        <w:t xml:space="preserve">Superannuation Industry (Supervision) Act 1993 </w:t>
      </w:r>
      <w:r>
        <w:rPr>
          <w:sz w:val="24"/>
        </w:rPr>
        <w:t>(SIS</w:t>
      </w:r>
      <w:r>
        <w:rPr>
          <w:spacing w:val="2"/>
          <w:sz w:val="24"/>
        </w:rPr>
        <w:t xml:space="preserve"> </w:t>
      </w:r>
      <w:r>
        <w:rPr>
          <w:sz w:val="24"/>
        </w:rPr>
        <w:t>Act).</w:t>
      </w:r>
    </w:p>
    <w:p w14:paraId="4C576CD0" w14:textId="77777777" w:rsidR="002C66AA" w:rsidRDefault="002C66AA">
      <w:pPr>
        <w:pStyle w:val="BodyText"/>
        <w:rPr>
          <w:sz w:val="21"/>
        </w:rPr>
      </w:pPr>
    </w:p>
    <w:p w14:paraId="4C576CD1" w14:textId="77777777" w:rsidR="002C66AA" w:rsidRDefault="003174DD">
      <w:pPr>
        <w:pStyle w:val="Heading3"/>
        <w:spacing w:before="1"/>
      </w:pPr>
      <w:r>
        <w:t>Application and commencement</w:t>
      </w:r>
    </w:p>
    <w:p w14:paraId="4C576CD2" w14:textId="77777777" w:rsidR="002C66AA" w:rsidRDefault="002C66AA">
      <w:pPr>
        <w:pStyle w:val="BodyText"/>
        <w:spacing w:before="3"/>
        <w:rPr>
          <w:rFonts w:ascii="Arial"/>
          <w:b/>
          <w:sz w:val="21"/>
        </w:rPr>
      </w:pPr>
    </w:p>
    <w:p w14:paraId="4C576CD3" w14:textId="77777777" w:rsidR="002C66AA" w:rsidRDefault="003174DD">
      <w:pPr>
        <w:pStyle w:val="ListParagraph"/>
        <w:numPr>
          <w:ilvl w:val="0"/>
          <w:numId w:val="1"/>
        </w:numPr>
        <w:tabs>
          <w:tab w:val="left" w:pos="707"/>
          <w:tab w:val="left" w:pos="708"/>
        </w:tabs>
        <w:spacing w:line="235" w:lineRule="auto"/>
        <w:ind w:right="144"/>
        <w:rPr>
          <w:sz w:val="16"/>
        </w:rPr>
      </w:pPr>
      <w:r>
        <w:rPr>
          <w:sz w:val="24"/>
        </w:rPr>
        <w:t>This Prudential Standard applies to all registrable superannuation entity (RSE)</w:t>
      </w:r>
      <w:r>
        <w:rPr>
          <w:spacing w:val="-39"/>
          <w:sz w:val="24"/>
        </w:rPr>
        <w:t xml:space="preserve"> </w:t>
      </w:r>
      <w:r>
        <w:rPr>
          <w:sz w:val="24"/>
        </w:rPr>
        <w:t>licensees (RSE</w:t>
      </w:r>
      <w:r>
        <w:rPr>
          <w:spacing w:val="-1"/>
          <w:sz w:val="24"/>
        </w:rPr>
        <w:t xml:space="preserve"> </w:t>
      </w:r>
      <w:r>
        <w:rPr>
          <w:sz w:val="24"/>
        </w:rPr>
        <w:t>licensees).</w:t>
      </w:r>
      <w:r>
        <w:rPr>
          <w:position w:val="8"/>
          <w:sz w:val="16"/>
        </w:rPr>
        <w:t>1</w:t>
      </w:r>
    </w:p>
    <w:p w14:paraId="4C576CD4" w14:textId="77777777" w:rsidR="002C66AA" w:rsidRDefault="002C66AA">
      <w:pPr>
        <w:pStyle w:val="BodyText"/>
        <w:rPr>
          <w:sz w:val="21"/>
        </w:rPr>
      </w:pPr>
    </w:p>
    <w:p w14:paraId="4C576CD5" w14:textId="77777777" w:rsidR="002C66AA" w:rsidRDefault="003174DD">
      <w:pPr>
        <w:pStyle w:val="ListParagraph"/>
        <w:numPr>
          <w:ilvl w:val="0"/>
          <w:numId w:val="1"/>
        </w:numPr>
        <w:tabs>
          <w:tab w:val="left" w:pos="707"/>
          <w:tab w:val="left" w:pos="708"/>
        </w:tabs>
        <w:spacing w:line="237" w:lineRule="auto"/>
        <w:ind w:right="137"/>
        <w:rPr>
          <w:sz w:val="16"/>
        </w:rPr>
      </w:pPr>
      <w:r>
        <w:rPr>
          <w:sz w:val="24"/>
        </w:rPr>
        <w:t>Where an RSE licensee of a defined benefit fund is permitted to self-insure benefits, paragraphs 23 to 29 inclusive do not apply with respect to th</w:t>
      </w:r>
      <w:r>
        <w:rPr>
          <w:sz w:val="24"/>
        </w:rPr>
        <w:t>e self-insured</w:t>
      </w:r>
      <w:r>
        <w:rPr>
          <w:spacing w:val="-15"/>
          <w:sz w:val="24"/>
        </w:rPr>
        <w:t xml:space="preserve"> </w:t>
      </w:r>
      <w:r>
        <w:rPr>
          <w:sz w:val="24"/>
        </w:rPr>
        <w:t>benefits.</w:t>
      </w:r>
      <w:r>
        <w:rPr>
          <w:position w:val="8"/>
          <w:sz w:val="16"/>
        </w:rPr>
        <w:t>2</w:t>
      </w:r>
    </w:p>
    <w:p w14:paraId="4C576CD6" w14:textId="77777777" w:rsidR="002C66AA" w:rsidRDefault="002C66AA">
      <w:pPr>
        <w:pStyle w:val="BodyText"/>
        <w:spacing w:before="8"/>
        <w:rPr>
          <w:sz w:val="20"/>
        </w:rPr>
      </w:pPr>
    </w:p>
    <w:p w14:paraId="4C576CD7" w14:textId="77777777" w:rsidR="002C66AA" w:rsidRDefault="003174DD">
      <w:pPr>
        <w:pStyle w:val="ListParagraph"/>
        <w:numPr>
          <w:ilvl w:val="0"/>
          <w:numId w:val="1"/>
        </w:numPr>
        <w:tabs>
          <w:tab w:val="left" w:pos="707"/>
          <w:tab w:val="left" w:pos="708"/>
        </w:tabs>
        <w:rPr>
          <w:sz w:val="24"/>
        </w:rPr>
      </w:pPr>
      <w:r>
        <w:rPr>
          <w:sz w:val="24"/>
        </w:rPr>
        <w:t>This Prudential Standard commences on 1 July 2022 (effective</w:t>
      </w:r>
      <w:r>
        <w:rPr>
          <w:spacing w:val="-12"/>
          <w:sz w:val="24"/>
        </w:rPr>
        <w:t xml:space="preserve"> </w:t>
      </w:r>
      <w:r>
        <w:rPr>
          <w:sz w:val="24"/>
        </w:rPr>
        <w:t>date).</w:t>
      </w:r>
    </w:p>
    <w:p w14:paraId="4C576CD8" w14:textId="77777777" w:rsidR="002C66AA" w:rsidRDefault="002C66AA">
      <w:pPr>
        <w:pStyle w:val="BodyText"/>
        <w:spacing w:before="2"/>
        <w:rPr>
          <w:sz w:val="21"/>
        </w:rPr>
      </w:pPr>
    </w:p>
    <w:p w14:paraId="4C576CD9" w14:textId="77777777" w:rsidR="002C66AA" w:rsidRDefault="003174DD">
      <w:pPr>
        <w:pStyle w:val="Heading3"/>
      </w:pPr>
      <w:r>
        <w:t>Interpretation</w:t>
      </w:r>
    </w:p>
    <w:p w14:paraId="4C576CDA" w14:textId="77777777" w:rsidR="002C66AA" w:rsidRDefault="002C66AA">
      <w:pPr>
        <w:pStyle w:val="BodyText"/>
        <w:spacing w:before="1"/>
        <w:rPr>
          <w:rFonts w:ascii="Arial"/>
          <w:b/>
          <w:sz w:val="21"/>
        </w:rPr>
      </w:pPr>
    </w:p>
    <w:p w14:paraId="4C576CDB" w14:textId="77777777" w:rsidR="002C66AA" w:rsidRDefault="003174DD">
      <w:pPr>
        <w:pStyle w:val="ListParagraph"/>
        <w:numPr>
          <w:ilvl w:val="0"/>
          <w:numId w:val="1"/>
        </w:numPr>
        <w:tabs>
          <w:tab w:val="left" w:pos="707"/>
          <w:tab w:val="left" w:pos="708"/>
        </w:tabs>
        <w:spacing w:line="235" w:lineRule="auto"/>
        <w:ind w:right="148"/>
        <w:rPr>
          <w:sz w:val="24"/>
        </w:rPr>
      </w:pPr>
      <w:r>
        <w:rPr>
          <w:sz w:val="24"/>
        </w:rPr>
        <w:t>For the purposes of this Prudential Standard, ‘insured benefits’ means benefits that are made available to beneficiaries</w:t>
      </w:r>
      <w:r>
        <w:rPr>
          <w:spacing w:val="-2"/>
          <w:sz w:val="24"/>
        </w:rPr>
        <w:t xml:space="preserve"> </w:t>
      </w:r>
      <w:r>
        <w:rPr>
          <w:sz w:val="24"/>
        </w:rPr>
        <w:t>via</w:t>
      </w:r>
      <w:r>
        <w:rPr>
          <w:position w:val="8"/>
          <w:sz w:val="16"/>
        </w:rPr>
        <w:t>3</w:t>
      </w:r>
      <w:r>
        <w:rPr>
          <w:sz w:val="24"/>
        </w:rPr>
        <w:t>:</w:t>
      </w:r>
    </w:p>
    <w:p w14:paraId="4C576CDC" w14:textId="77777777" w:rsidR="002C66AA" w:rsidRDefault="002C66AA">
      <w:pPr>
        <w:pStyle w:val="BodyText"/>
        <w:rPr>
          <w:sz w:val="21"/>
        </w:rPr>
      </w:pPr>
    </w:p>
    <w:p w14:paraId="4C576CDD" w14:textId="77777777" w:rsidR="002C66AA" w:rsidRDefault="003174DD">
      <w:pPr>
        <w:pStyle w:val="ListParagraph"/>
        <w:numPr>
          <w:ilvl w:val="1"/>
          <w:numId w:val="1"/>
        </w:numPr>
        <w:tabs>
          <w:tab w:val="left" w:pos="1276"/>
        </w:tabs>
        <w:ind w:right="136"/>
        <w:jc w:val="both"/>
        <w:rPr>
          <w:sz w:val="24"/>
        </w:rPr>
      </w:pPr>
      <w:r>
        <w:rPr>
          <w:sz w:val="24"/>
        </w:rPr>
        <w:t>insurance acquired by an RSE licensee from a life company registered, or taken to be</w:t>
      </w:r>
      <w:r>
        <w:rPr>
          <w:spacing w:val="-17"/>
          <w:sz w:val="24"/>
        </w:rPr>
        <w:t xml:space="preserve"> </w:t>
      </w:r>
      <w:r>
        <w:rPr>
          <w:sz w:val="24"/>
        </w:rPr>
        <w:t>registered,</w:t>
      </w:r>
      <w:r>
        <w:rPr>
          <w:spacing w:val="-17"/>
          <w:sz w:val="24"/>
        </w:rPr>
        <w:t xml:space="preserve"> </w:t>
      </w:r>
      <w:r>
        <w:rPr>
          <w:sz w:val="24"/>
        </w:rPr>
        <w:t>under</w:t>
      </w:r>
      <w:r>
        <w:rPr>
          <w:spacing w:val="-16"/>
          <w:sz w:val="24"/>
        </w:rPr>
        <w:t xml:space="preserve"> </w:t>
      </w:r>
      <w:r>
        <w:rPr>
          <w:sz w:val="24"/>
        </w:rPr>
        <w:t>section</w:t>
      </w:r>
      <w:r>
        <w:rPr>
          <w:spacing w:val="-17"/>
          <w:sz w:val="24"/>
        </w:rPr>
        <w:t xml:space="preserve"> </w:t>
      </w:r>
      <w:r>
        <w:rPr>
          <w:sz w:val="24"/>
        </w:rPr>
        <w:t>21</w:t>
      </w:r>
      <w:r>
        <w:rPr>
          <w:spacing w:val="-18"/>
          <w:sz w:val="24"/>
        </w:rPr>
        <w:t xml:space="preserve"> </w:t>
      </w:r>
      <w:r>
        <w:rPr>
          <w:sz w:val="24"/>
        </w:rPr>
        <w:t>of</w:t>
      </w:r>
      <w:r>
        <w:rPr>
          <w:spacing w:val="-19"/>
          <w:sz w:val="24"/>
        </w:rPr>
        <w:t xml:space="preserve"> </w:t>
      </w:r>
      <w:r>
        <w:rPr>
          <w:sz w:val="24"/>
        </w:rPr>
        <w:t>the</w:t>
      </w:r>
      <w:r>
        <w:rPr>
          <w:spacing w:val="-10"/>
          <w:sz w:val="24"/>
        </w:rPr>
        <w:t xml:space="preserve"> </w:t>
      </w:r>
      <w:r>
        <w:rPr>
          <w:i/>
          <w:sz w:val="24"/>
        </w:rPr>
        <w:t>Life</w:t>
      </w:r>
      <w:r>
        <w:rPr>
          <w:i/>
          <w:spacing w:val="-16"/>
          <w:sz w:val="24"/>
        </w:rPr>
        <w:t xml:space="preserve"> </w:t>
      </w:r>
      <w:r>
        <w:rPr>
          <w:i/>
          <w:sz w:val="24"/>
        </w:rPr>
        <w:t>In</w:t>
      </w:r>
      <w:r>
        <w:rPr>
          <w:i/>
          <w:sz w:val="24"/>
        </w:rPr>
        <w:t>surance</w:t>
      </w:r>
      <w:r>
        <w:rPr>
          <w:i/>
          <w:spacing w:val="-17"/>
          <w:sz w:val="24"/>
        </w:rPr>
        <w:t xml:space="preserve"> </w:t>
      </w:r>
      <w:r>
        <w:rPr>
          <w:i/>
          <w:sz w:val="24"/>
        </w:rPr>
        <w:t>Act</w:t>
      </w:r>
      <w:r>
        <w:rPr>
          <w:i/>
          <w:spacing w:val="-16"/>
          <w:sz w:val="24"/>
        </w:rPr>
        <w:t xml:space="preserve"> </w:t>
      </w:r>
      <w:r>
        <w:rPr>
          <w:i/>
          <w:sz w:val="24"/>
        </w:rPr>
        <w:t>1995</w:t>
      </w:r>
      <w:r>
        <w:rPr>
          <w:i/>
          <w:spacing w:val="-15"/>
          <w:sz w:val="24"/>
        </w:rPr>
        <w:t xml:space="preserve"> </w:t>
      </w:r>
      <w:r>
        <w:rPr>
          <w:sz w:val="24"/>
        </w:rPr>
        <w:t>or</w:t>
      </w:r>
      <w:r>
        <w:rPr>
          <w:spacing w:val="-16"/>
          <w:sz w:val="24"/>
        </w:rPr>
        <w:t xml:space="preserve"> </w:t>
      </w:r>
      <w:r>
        <w:rPr>
          <w:sz w:val="24"/>
        </w:rPr>
        <w:t>a</w:t>
      </w:r>
      <w:r>
        <w:rPr>
          <w:spacing w:val="-17"/>
          <w:sz w:val="24"/>
        </w:rPr>
        <w:t xml:space="preserve"> </w:t>
      </w:r>
      <w:r>
        <w:rPr>
          <w:sz w:val="24"/>
        </w:rPr>
        <w:t>general</w:t>
      </w:r>
      <w:r>
        <w:rPr>
          <w:spacing w:val="-19"/>
          <w:sz w:val="24"/>
        </w:rPr>
        <w:t xml:space="preserve"> </w:t>
      </w:r>
      <w:r>
        <w:rPr>
          <w:sz w:val="24"/>
        </w:rPr>
        <w:t xml:space="preserve">insurance company or Lloyd’s underwriter </w:t>
      </w:r>
      <w:proofErr w:type="spellStart"/>
      <w:r>
        <w:rPr>
          <w:sz w:val="24"/>
        </w:rPr>
        <w:t>authorised</w:t>
      </w:r>
      <w:proofErr w:type="spellEnd"/>
      <w:r>
        <w:rPr>
          <w:sz w:val="24"/>
        </w:rPr>
        <w:t xml:space="preserve">, or taken to be </w:t>
      </w:r>
      <w:proofErr w:type="spellStart"/>
      <w:r>
        <w:rPr>
          <w:sz w:val="24"/>
        </w:rPr>
        <w:t>authorised</w:t>
      </w:r>
      <w:proofErr w:type="spellEnd"/>
      <w:r>
        <w:rPr>
          <w:sz w:val="24"/>
        </w:rPr>
        <w:t xml:space="preserve">, under the </w:t>
      </w:r>
      <w:r>
        <w:rPr>
          <w:i/>
          <w:sz w:val="24"/>
        </w:rPr>
        <w:t xml:space="preserve">Insurance Act 1973 </w:t>
      </w:r>
      <w:r>
        <w:rPr>
          <w:sz w:val="24"/>
        </w:rPr>
        <w:t>(an insurer); or</w:t>
      </w:r>
    </w:p>
    <w:p w14:paraId="4C576CDE" w14:textId="77777777" w:rsidR="002C66AA" w:rsidRDefault="002C66AA">
      <w:pPr>
        <w:pStyle w:val="BodyText"/>
        <w:spacing w:before="9"/>
        <w:rPr>
          <w:sz w:val="20"/>
        </w:rPr>
      </w:pPr>
    </w:p>
    <w:p w14:paraId="4C576CDF" w14:textId="77777777" w:rsidR="002C66AA" w:rsidRDefault="003174DD">
      <w:pPr>
        <w:pStyle w:val="ListParagraph"/>
        <w:numPr>
          <w:ilvl w:val="1"/>
          <w:numId w:val="1"/>
        </w:numPr>
        <w:tabs>
          <w:tab w:val="left" w:pos="1275"/>
          <w:tab w:val="left" w:pos="1276"/>
        </w:tabs>
        <w:rPr>
          <w:sz w:val="24"/>
        </w:rPr>
      </w:pPr>
      <w:r>
        <w:rPr>
          <w:sz w:val="24"/>
        </w:rPr>
        <w:t>insurance offered under an RSE licensee’s self-insurance</w:t>
      </w:r>
      <w:r>
        <w:rPr>
          <w:spacing w:val="-8"/>
          <w:sz w:val="24"/>
        </w:rPr>
        <w:t xml:space="preserve"> </w:t>
      </w:r>
      <w:r>
        <w:rPr>
          <w:sz w:val="24"/>
        </w:rPr>
        <w:t>arrangements.</w:t>
      </w:r>
    </w:p>
    <w:p w14:paraId="4C576CE0" w14:textId="77777777" w:rsidR="002C66AA" w:rsidRDefault="002C66AA">
      <w:pPr>
        <w:pStyle w:val="BodyText"/>
        <w:rPr>
          <w:sz w:val="21"/>
        </w:rPr>
      </w:pPr>
    </w:p>
    <w:p w14:paraId="4C576CE1" w14:textId="77777777" w:rsidR="002C66AA" w:rsidRDefault="003174DD">
      <w:pPr>
        <w:pStyle w:val="BodyText"/>
        <w:ind w:left="708"/>
      </w:pPr>
      <w:r>
        <w:t>For the purposes of this Prudential Standard, the activities described in paragraphs 5(a) and (b) are referred to as ‘making insured benefits available’ to beneficiaries.</w:t>
      </w:r>
    </w:p>
    <w:p w14:paraId="4C576CE2" w14:textId="77777777" w:rsidR="002C66AA" w:rsidRDefault="002C66AA">
      <w:pPr>
        <w:pStyle w:val="BodyText"/>
        <w:spacing w:before="8"/>
        <w:rPr>
          <w:sz w:val="20"/>
        </w:rPr>
      </w:pPr>
    </w:p>
    <w:p w14:paraId="4C576CE3" w14:textId="77777777" w:rsidR="002C66AA" w:rsidRDefault="003174DD">
      <w:pPr>
        <w:pStyle w:val="ListParagraph"/>
        <w:numPr>
          <w:ilvl w:val="0"/>
          <w:numId w:val="1"/>
        </w:numPr>
        <w:tabs>
          <w:tab w:val="left" w:pos="707"/>
          <w:tab w:val="left" w:pos="708"/>
        </w:tabs>
        <w:ind w:right="143"/>
        <w:rPr>
          <w:sz w:val="24"/>
        </w:rPr>
      </w:pPr>
      <w:r>
        <w:rPr>
          <w:sz w:val="24"/>
        </w:rPr>
        <w:t>Where</w:t>
      </w:r>
      <w:r>
        <w:rPr>
          <w:spacing w:val="-7"/>
          <w:sz w:val="24"/>
        </w:rPr>
        <w:t xml:space="preserve"> </w:t>
      </w:r>
      <w:r>
        <w:rPr>
          <w:sz w:val="24"/>
        </w:rPr>
        <w:t>this</w:t>
      </w:r>
      <w:r>
        <w:rPr>
          <w:spacing w:val="-8"/>
          <w:sz w:val="24"/>
        </w:rPr>
        <w:t xml:space="preserve"> </w:t>
      </w:r>
      <w:r>
        <w:rPr>
          <w:sz w:val="24"/>
        </w:rPr>
        <w:t>Prudential</w:t>
      </w:r>
      <w:r>
        <w:rPr>
          <w:spacing w:val="-9"/>
          <w:sz w:val="24"/>
        </w:rPr>
        <w:t xml:space="preserve"> </w:t>
      </w:r>
      <w:r>
        <w:rPr>
          <w:sz w:val="24"/>
        </w:rPr>
        <w:t>Standard</w:t>
      </w:r>
      <w:r>
        <w:rPr>
          <w:spacing w:val="-7"/>
          <w:sz w:val="24"/>
        </w:rPr>
        <w:t xml:space="preserve"> </w:t>
      </w:r>
      <w:r>
        <w:rPr>
          <w:sz w:val="24"/>
        </w:rPr>
        <w:t>provides</w:t>
      </w:r>
      <w:r>
        <w:rPr>
          <w:spacing w:val="-8"/>
          <w:sz w:val="24"/>
        </w:rPr>
        <w:t xml:space="preserve"> </w:t>
      </w:r>
      <w:r>
        <w:rPr>
          <w:sz w:val="24"/>
        </w:rPr>
        <w:t>for</w:t>
      </w:r>
      <w:r>
        <w:rPr>
          <w:spacing w:val="-7"/>
          <w:sz w:val="24"/>
        </w:rPr>
        <w:t xml:space="preserve"> </w:t>
      </w:r>
      <w:r>
        <w:rPr>
          <w:sz w:val="24"/>
        </w:rPr>
        <w:t>APRA</w:t>
      </w:r>
      <w:r>
        <w:rPr>
          <w:spacing w:val="-8"/>
          <w:sz w:val="24"/>
        </w:rPr>
        <w:t xml:space="preserve"> </w:t>
      </w:r>
      <w:r>
        <w:rPr>
          <w:sz w:val="24"/>
        </w:rPr>
        <w:t>to</w:t>
      </w:r>
      <w:r>
        <w:rPr>
          <w:spacing w:val="-7"/>
          <w:sz w:val="24"/>
        </w:rPr>
        <w:t xml:space="preserve"> </w:t>
      </w:r>
      <w:r>
        <w:rPr>
          <w:sz w:val="24"/>
        </w:rPr>
        <w:t>exercise</w:t>
      </w:r>
      <w:r>
        <w:rPr>
          <w:spacing w:val="-9"/>
          <w:sz w:val="24"/>
        </w:rPr>
        <w:t xml:space="preserve"> </w:t>
      </w:r>
      <w:r>
        <w:rPr>
          <w:sz w:val="24"/>
        </w:rPr>
        <w:t>a</w:t>
      </w:r>
      <w:r>
        <w:rPr>
          <w:spacing w:val="-7"/>
          <w:sz w:val="24"/>
        </w:rPr>
        <w:t xml:space="preserve"> </w:t>
      </w:r>
      <w:r>
        <w:rPr>
          <w:sz w:val="24"/>
        </w:rPr>
        <w:t>power</w:t>
      </w:r>
      <w:r>
        <w:rPr>
          <w:spacing w:val="-8"/>
          <w:sz w:val="24"/>
        </w:rPr>
        <w:t xml:space="preserve"> </w:t>
      </w:r>
      <w:r>
        <w:rPr>
          <w:sz w:val="24"/>
        </w:rPr>
        <w:t>or</w:t>
      </w:r>
      <w:r>
        <w:rPr>
          <w:spacing w:val="-7"/>
          <w:sz w:val="24"/>
        </w:rPr>
        <w:t xml:space="preserve"> </w:t>
      </w:r>
      <w:r>
        <w:rPr>
          <w:sz w:val="24"/>
        </w:rPr>
        <w:t>discretion,</w:t>
      </w:r>
      <w:r>
        <w:rPr>
          <w:spacing w:val="-10"/>
          <w:sz w:val="24"/>
        </w:rPr>
        <w:t xml:space="preserve"> </w:t>
      </w:r>
      <w:r>
        <w:rPr>
          <w:sz w:val="24"/>
        </w:rPr>
        <w:t>the power or discretion is to be exercised in</w:t>
      </w:r>
      <w:r>
        <w:rPr>
          <w:spacing w:val="-1"/>
          <w:sz w:val="24"/>
        </w:rPr>
        <w:t xml:space="preserve"> </w:t>
      </w:r>
      <w:r>
        <w:rPr>
          <w:sz w:val="24"/>
        </w:rPr>
        <w:t>writing.</w:t>
      </w:r>
    </w:p>
    <w:p w14:paraId="4C576CE4" w14:textId="77777777" w:rsidR="002C66AA" w:rsidRDefault="002C66AA">
      <w:pPr>
        <w:pStyle w:val="BodyText"/>
        <w:spacing w:before="1"/>
        <w:rPr>
          <w:sz w:val="21"/>
        </w:rPr>
      </w:pPr>
    </w:p>
    <w:p w14:paraId="4C576CE5" w14:textId="77777777" w:rsidR="002C66AA" w:rsidRDefault="003174DD">
      <w:pPr>
        <w:pStyle w:val="Heading3"/>
      </w:pPr>
      <w:r>
        <w:t>Adjustments and exclusions</w:t>
      </w:r>
    </w:p>
    <w:p w14:paraId="4C576CE6" w14:textId="77777777" w:rsidR="002C66AA" w:rsidRDefault="002C66AA">
      <w:pPr>
        <w:pStyle w:val="BodyText"/>
        <w:spacing w:before="10"/>
        <w:rPr>
          <w:rFonts w:ascii="Arial"/>
          <w:b/>
          <w:sz w:val="20"/>
        </w:rPr>
      </w:pPr>
    </w:p>
    <w:p w14:paraId="4C576CE7" w14:textId="77777777" w:rsidR="002C66AA" w:rsidRDefault="003174DD">
      <w:pPr>
        <w:pStyle w:val="ListParagraph"/>
        <w:numPr>
          <w:ilvl w:val="0"/>
          <w:numId w:val="1"/>
        </w:numPr>
        <w:tabs>
          <w:tab w:val="left" w:pos="707"/>
          <w:tab w:val="left" w:pos="708"/>
        </w:tabs>
        <w:ind w:right="147"/>
        <w:rPr>
          <w:sz w:val="24"/>
        </w:rPr>
      </w:pPr>
      <w:r>
        <w:rPr>
          <w:sz w:val="24"/>
        </w:rPr>
        <w:t>APRA may adjust or exclude a specific requirement in this Prudential Standard in relation to:</w:t>
      </w:r>
    </w:p>
    <w:p w14:paraId="4C576CE8" w14:textId="77777777" w:rsidR="002C66AA" w:rsidRDefault="002C66AA">
      <w:pPr>
        <w:pStyle w:val="BodyText"/>
        <w:spacing w:before="8"/>
        <w:rPr>
          <w:sz w:val="20"/>
        </w:rPr>
      </w:pPr>
    </w:p>
    <w:p w14:paraId="4C576CE9" w14:textId="77777777" w:rsidR="002C66AA" w:rsidRDefault="003174DD">
      <w:pPr>
        <w:pStyle w:val="ListParagraph"/>
        <w:numPr>
          <w:ilvl w:val="1"/>
          <w:numId w:val="1"/>
        </w:numPr>
        <w:tabs>
          <w:tab w:val="left" w:pos="1275"/>
          <w:tab w:val="left" w:pos="1276"/>
        </w:tabs>
        <w:rPr>
          <w:sz w:val="24"/>
        </w:rPr>
      </w:pPr>
      <w:r>
        <w:rPr>
          <w:sz w:val="24"/>
        </w:rPr>
        <w:t>a pa</w:t>
      </w:r>
      <w:r>
        <w:rPr>
          <w:sz w:val="24"/>
        </w:rPr>
        <w:t>rticular RSE licensee of an</w:t>
      </w:r>
      <w:r>
        <w:rPr>
          <w:spacing w:val="-6"/>
          <w:sz w:val="24"/>
        </w:rPr>
        <w:t xml:space="preserve"> </w:t>
      </w:r>
      <w:r>
        <w:rPr>
          <w:sz w:val="24"/>
        </w:rPr>
        <w:t>RSE;</w:t>
      </w:r>
    </w:p>
    <w:p w14:paraId="4C576CEA" w14:textId="77777777" w:rsidR="002C66AA" w:rsidRDefault="002C66AA">
      <w:pPr>
        <w:pStyle w:val="BodyText"/>
        <w:rPr>
          <w:sz w:val="20"/>
        </w:rPr>
      </w:pPr>
    </w:p>
    <w:p w14:paraId="4C576CEB" w14:textId="77777777" w:rsidR="002C66AA" w:rsidRDefault="003174DD">
      <w:pPr>
        <w:pStyle w:val="BodyText"/>
        <w:spacing w:before="11"/>
      </w:pPr>
      <w:r>
        <w:pict w14:anchorId="4C576DB5">
          <v:shape id="_x0000_s1030" style="position:absolute;margin-left:72.05pt;margin-top:16.55pt;width:144.05pt;height:.1pt;z-index:-251656192;mso-wrap-distance-left:0;mso-wrap-distance-right:0;mso-position-horizontal-relative:page" coordorigin="1441,331" coordsize="2881,0" path="m1441,331r2880,e" filled="f" strokeweight=".5pt">
            <v:path arrowok="t"/>
            <w10:wrap type="topAndBottom" anchorx="page"/>
          </v:shape>
        </w:pict>
      </w:r>
    </w:p>
    <w:p w14:paraId="4C576CEC" w14:textId="77777777" w:rsidR="002C66AA" w:rsidRDefault="002C66AA">
      <w:pPr>
        <w:pStyle w:val="BodyText"/>
        <w:spacing w:before="7"/>
        <w:rPr>
          <w:sz w:val="17"/>
        </w:rPr>
      </w:pPr>
    </w:p>
    <w:p w14:paraId="4C576CED" w14:textId="77777777" w:rsidR="002C66AA" w:rsidRDefault="003174DD">
      <w:pPr>
        <w:spacing w:before="94"/>
        <w:ind w:left="425" w:right="143" w:hanging="285"/>
        <w:jc w:val="both"/>
        <w:rPr>
          <w:sz w:val="20"/>
        </w:rPr>
      </w:pPr>
      <w:r>
        <w:rPr>
          <w:position w:val="7"/>
          <w:sz w:val="13"/>
        </w:rPr>
        <w:t xml:space="preserve">1 </w:t>
      </w:r>
      <w:r>
        <w:rPr>
          <w:sz w:val="20"/>
        </w:rPr>
        <w:t>For the purposes of this Prudential Standard, ‘RSE licensee’ has the meaning given in section 10(1) of the SIS Act.</w:t>
      </w:r>
    </w:p>
    <w:p w14:paraId="4C576CEE" w14:textId="77777777" w:rsidR="002C66AA" w:rsidRDefault="003174DD">
      <w:pPr>
        <w:spacing w:before="116"/>
        <w:ind w:left="425" w:right="133" w:hanging="285"/>
        <w:jc w:val="both"/>
        <w:rPr>
          <w:sz w:val="20"/>
        </w:rPr>
      </w:pPr>
      <w:r>
        <w:rPr>
          <w:position w:val="7"/>
          <w:sz w:val="13"/>
        </w:rPr>
        <w:t xml:space="preserve">2 </w:t>
      </w:r>
      <w:r>
        <w:rPr>
          <w:sz w:val="20"/>
        </w:rPr>
        <w:t xml:space="preserve">Refer to </w:t>
      </w:r>
      <w:r>
        <w:rPr>
          <w:i/>
          <w:sz w:val="20"/>
        </w:rPr>
        <w:t xml:space="preserve">Prudential Standard SPS 160 Defined Benefit Matters </w:t>
      </w:r>
      <w:r>
        <w:rPr>
          <w:sz w:val="20"/>
        </w:rPr>
        <w:t>for additional requirements applying t</w:t>
      </w:r>
      <w:r>
        <w:rPr>
          <w:sz w:val="20"/>
        </w:rPr>
        <w:t>o RSE licensees</w:t>
      </w:r>
      <w:r>
        <w:rPr>
          <w:spacing w:val="-5"/>
          <w:sz w:val="20"/>
        </w:rPr>
        <w:t xml:space="preserve"> </w:t>
      </w:r>
      <w:r>
        <w:rPr>
          <w:sz w:val="20"/>
        </w:rPr>
        <w:t>that</w:t>
      </w:r>
      <w:r>
        <w:rPr>
          <w:spacing w:val="-6"/>
          <w:sz w:val="20"/>
        </w:rPr>
        <w:t xml:space="preserve"> </w:t>
      </w:r>
      <w:r>
        <w:rPr>
          <w:sz w:val="20"/>
        </w:rPr>
        <w:t>are</w:t>
      </w:r>
      <w:r>
        <w:rPr>
          <w:spacing w:val="-3"/>
          <w:sz w:val="20"/>
        </w:rPr>
        <w:t xml:space="preserve"> </w:t>
      </w:r>
      <w:r>
        <w:rPr>
          <w:sz w:val="20"/>
        </w:rPr>
        <w:t>permitted</w:t>
      </w:r>
      <w:r>
        <w:rPr>
          <w:spacing w:val="-5"/>
          <w:sz w:val="20"/>
        </w:rPr>
        <w:t xml:space="preserve"> </w:t>
      </w:r>
      <w:r>
        <w:rPr>
          <w:sz w:val="20"/>
        </w:rPr>
        <w:t>to</w:t>
      </w:r>
      <w:r>
        <w:rPr>
          <w:spacing w:val="-7"/>
          <w:sz w:val="20"/>
        </w:rPr>
        <w:t xml:space="preserve"> </w:t>
      </w:r>
      <w:r>
        <w:rPr>
          <w:sz w:val="20"/>
        </w:rPr>
        <w:t>self-insure</w:t>
      </w:r>
      <w:r>
        <w:rPr>
          <w:spacing w:val="-3"/>
          <w:sz w:val="20"/>
        </w:rPr>
        <w:t xml:space="preserve"> </w:t>
      </w:r>
      <w:r>
        <w:rPr>
          <w:sz w:val="20"/>
        </w:rPr>
        <w:t>insurance</w:t>
      </w:r>
      <w:r>
        <w:rPr>
          <w:spacing w:val="-4"/>
          <w:sz w:val="20"/>
        </w:rPr>
        <w:t xml:space="preserve"> </w:t>
      </w:r>
      <w:r>
        <w:rPr>
          <w:sz w:val="20"/>
        </w:rPr>
        <w:t>benefits</w:t>
      </w:r>
      <w:r>
        <w:rPr>
          <w:spacing w:val="-5"/>
          <w:sz w:val="20"/>
        </w:rPr>
        <w:t xml:space="preserve"> </w:t>
      </w:r>
      <w:r>
        <w:rPr>
          <w:sz w:val="20"/>
        </w:rPr>
        <w:t>and</w:t>
      </w:r>
      <w:r>
        <w:rPr>
          <w:spacing w:val="-4"/>
          <w:sz w:val="20"/>
        </w:rPr>
        <w:t xml:space="preserve"> </w:t>
      </w:r>
      <w:r>
        <w:rPr>
          <w:sz w:val="20"/>
        </w:rPr>
        <w:t>to</w:t>
      </w:r>
      <w:r>
        <w:rPr>
          <w:spacing w:val="-8"/>
          <w:sz w:val="20"/>
        </w:rPr>
        <w:t xml:space="preserve"> </w:t>
      </w:r>
      <w:r>
        <w:rPr>
          <w:sz w:val="20"/>
        </w:rPr>
        <w:t>regulation</w:t>
      </w:r>
      <w:r>
        <w:rPr>
          <w:spacing w:val="-4"/>
          <w:sz w:val="20"/>
        </w:rPr>
        <w:t xml:space="preserve"> </w:t>
      </w:r>
      <w:r>
        <w:rPr>
          <w:sz w:val="20"/>
        </w:rPr>
        <w:t>4.07E(8)</w:t>
      </w:r>
      <w:r>
        <w:rPr>
          <w:spacing w:val="-4"/>
          <w:sz w:val="20"/>
        </w:rPr>
        <w:t xml:space="preserve"> </w:t>
      </w:r>
      <w:r>
        <w:rPr>
          <w:sz w:val="20"/>
        </w:rPr>
        <w:t>of</w:t>
      </w:r>
      <w:r>
        <w:rPr>
          <w:spacing w:val="-4"/>
          <w:sz w:val="20"/>
        </w:rPr>
        <w:t xml:space="preserve"> </w:t>
      </w:r>
      <w:r>
        <w:rPr>
          <w:sz w:val="20"/>
        </w:rPr>
        <w:t xml:space="preserve">the </w:t>
      </w:r>
      <w:r>
        <w:rPr>
          <w:i/>
          <w:sz w:val="20"/>
        </w:rPr>
        <w:t>Superannuation Industry</w:t>
      </w:r>
      <w:r>
        <w:rPr>
          <w:i/>
          <w:spacing w:val="-8"/>
          <w:sz w:val="20"/>
        </w:rPr>
        <w:t xml:space="preserve"> </w:t>
      </w:r>
      <w:r>
        <w:rPr>
          <w:i/>
          <w:sz w:val="20"/>
        </w:rPr>
        <w:t>(Supervision)</w:t>
      </w:r>
      <w:r>
        <w:rPr>
          <w:i/>
          <w:spacing w:val="-7"/>
          <w:sz w:val="20"/>
        </w:rPr>
        <w:t xml:space="preserve"> </w:t>
      </w:r>
      <w:r>
        <w:rPr>
          <w:i/>
          <w:sz w:val="20"/>
        </w:rPr>
        <w:t>Regulations</w:t>
      </w:r>
      <w:r>
        <w:rPr>
          <w:i/>
          <w:spacing w:val="-9"/>
          <w:sz w:val="20"/>
        </w:rPr>
        <w:t xml:space="preserve"> </w:t>
      </w:r>
      <w:r>
        <w:rPr>
          <w:i/>
          <w:sz w:val="20"/>
        </w:rPr>
        <w:t>1994</w:t>
      </w:r>
      <w:r>
        <w:rPr>
          <w:i/>
          <w:spacing w:val="-4"/>
          <w:sz w:val="20"/>
        </w:rPr>
        <w:t xml:space="preserve"> </w:t>
      </w:r>
      <w:r>
        <w:rPr>
          <w:sz w:val="20"/>
        </w:rPr>
        <w:t>which</w:t>
      </w:r>
      <w:r>
        <w:rPr>
          <w:spacing w:val="-8"/>
          <w:sz w:val="20"/>
        </w:rPr>
        <w:t xml:space="preserve"> </w:t>
      </w:r>
      <w:r>
        <w:rPr>
          <w:sz w:val="20"/>
        </w:rPr>
        <w:t>exempts</w:t>
      </w:r>
      <w:r>
        <w:rPr>
          <w:spacing w:val="-9"/>
          <w:sz w:val="20"/>
        </w:rPr>
        <w:t xml:space="preserve"> </w:t>
      </w:r>
      <w:r>
        <w:rPr>
          <w:sz w:val="20"/>
        </w:rPr>
        <w:t>defined</w:t>
      </w:r>
      <w:r>
        <w:rPr>
          <w:spacing w:val="-8"/>
          <w:sz w:val="20"/>
        </w:rPr>
        <w:t xml:space="preserve"> </w:t>
      </w:r>
      <w:r>
        <w:rPr>
          <w:sz w:val="20"/>
        </w:rPr>
        <w:t>benefit</w:t>
      </w:r>
      <w:r>
        <w:rPr>
          <w:spacing w:val="-9"/>
          <w:sz w:val="20"/>
        </w:rPr>
        <w:t xml:space="preserve"> </w:t>
      </w:r>
      <w:r>
        <w:rPr>
          <w:sz w:val="20"/>
        </w:rPr>
        <w:t>funds,</w:t>
      </w:r>
      <w:r>
        <w:rPr>
          <w:spacing w:val="-9"/>
          <w:sz w:val="20"/>
        </w:rPr>
        <w:t xml:space="preserve"> </w:t>
      </w:r>
      <w:r>
        <w:rPr>
          <w:sz w:val="20"/>
        </w:rPr>
        <w:t>that</w:t>
      </w:r>
      <w:r>
        <w:rPr>
          <w:spacing w:val="-8"/>
          <w:sz w:val="20"/>
        </w:rPr>
        <w:t xml:space="preserve"> </w:t>
      </w:r>
      <w:r>
        <w:rPr>
          <w:sz w:val="20"/>
        </w:rPr>
        <w:t>self-insure</w:t>
      </w:r>
      <w:r>
        <w:rPr>
          <w:spacing w:val="-4"/>
          <w:sz w:val="20"/>
        </w:rPr>
        <w:t xml:space="preserve"> </w:t>
      </w:r>
      <w:r>
        <w:rPr>
          <w:sz w:val="20"/>
        </w:rPr>
        <w:t>on</w:t>
      </w:r>
      <w:r>
        <w:rPr>
          <w:spacing w:val="-9"/>
          <w:sz w:val="20"/>
        </w:rPr>
        <w:t xml:space="preserve"> </w:t>
      </w:r>
      <w:r>
        <w:rPr>
          <w:sz w:val="20"/>
        </w:rPr>
        <w:t>1</w:t>
      </w:r>
      <w:r>
        <w:rPr>
          <w:spacing w:val="-5"/>
          <w:sz w:val="20"/>
        </w:rPr>
        <w:t xml:space="preserve"> </w:t>
      </w:r>
      <w:r>
        <w:rPr>
          <w:sz w:val="20"/>
        </w:rPr>
        <w:t>July</w:t>
      </w:r>
      <w:r>
        <w:rPr>
          <w:spacing w:val="-9"/>
          <w:sz w:val="20"/>
        </w:rPr>
        <w:t xml:space="preserve"> </w:t>
      </w:r>
      <w:r>
        <w:rPr>
          <w:sz w:val="20"/>
        </w:rPr>
        <w:t>2013, from the general prohibition on self-insurance (subject to certain</w:t>
      </w:r>
      <w:r>
        <w:rPr>
          <w:spacing w:val="-8"/>
          <w:sz w:val="20"/>
        </w:rPr>
        <w:t xml:space="preserve"> </w:t>
      </w:r>
      <w:r>
        <w:rPr>
          <w:sz w:val="20"/>
        </w:rPr>
        <w:t>conditions).</w:t>
      </w:r>
    </w:p>
    <w:p w14:paraId="4C576CEF" w14:textId="77777777" w:rsidR="002C66AA" w:rsidRDefault="003174DD">
      <w:pPr>
        <w:spacing w:before="115"/>
        <w:ind w:left="425" w:right="145" w:hanging="285"/>
        <w:jc w:val="both"/>
        <w:rPr>
          <w:sz w:val="20"/>
        </w:rPr>
      </w:pPr>
      <w:r>
        <w:rPr>
          <w:position w:val="7"/>
          <w:sz w:val="13"/>
        </w:rPr>
        <w:t xml:space="preserve">3  </w:t>
      </w:r>
      <w:r>
        <w:rPr>
          <w:sz w:val="20"/>
        </w:rPr>
        <w:t>For the purposes of this Prudential Standard, a reference to ‘beneficiaries’ is a reference to ‘beneficiaries of   an RSE within the RSE licensee’s business</w:t>
      </w:r>
      <w:r>
        <w:rPr>
          <w:spacing w:val="-3"/>
          <w:sz w:val="20"/>
        </w:rPr>
        <w:t xml:space="preserve"> </w:t>
      </w:r>
      <w:r>
        <w:rPr>
          <w:sz w:val="20"/>
        </w:rPr>
        <w:t>operations’.</w:t>
      </w:r>
    </w:p>
    <w:p w14:paraId="4C576CF0" w14:textId="77777777" w:rsidR="002C66AA" w:rsidRDefault="002C66AA">
      <w:pPr>
        <w:jc w:val="both"/>
        <w:rPr>
          <w:sz w:val="20"/>
        </w:rPr>
        <w:sectPr w:rsidR="002C66AA">
          <w:pgSz w:w="11910" w:h="16840"/>
          <w:pgMar w:top="1340" w:right="1300" w:bottom="1220" w:left="1300" w:header="571" w:footer="1021" w:gutter="0"/>
          <w:cols w:space="720"/>
        </w:sectPr>
      </w:pPr>
    </w:p>
    <w:p w14:paraId="4C576CF1" w14:textId="77777777" w:rsidR="002C66AA" w:rsidRDefault="003174DD">
      <w:pPr>
        <w:pStyle w:val="ListParagraph"/>
        <w:numPr>
          <w:ilvl w:val="1"/>
          <w:numId w:val="1"/>
        </w:numPr>
        <w:tabs>
          <w:tab w:val="left" w:pos="1275"/>
          <w:tab w:val="left" w:pos="1276"/>
        </w:tabs>
        <w:spacing w:before="81"/>
        <w:rPr>
          <w:sz w:val="24"/>
        </w:rPr>
      </w:pPr>
      <w:r>
        <w:rPr>
          <w:sz w:val="24"/>
        </w:rPr>
        <w:lastRenderedPageBreak/>
        <w:t>a particular connected entity of an RSE licensee of an</w:t>
      </w:r>
      <w:r>
        <w:rPr>
          <w:spacing w:val="-18"/>
          <w:sz w:val="24"/>
        </w:rPr>
        <w:t xml:space="preserve"> </w:t>
      </w:r>
      <w:r>
        <w:rPr>
          <w:sz w:val="24"/>
        </w:rPr>
        <w:t>RSE;</w:t>
      </w:r>
    </w:p>
    <w:p w14:paraId="4C576CF2" w14:textId="77777777" w:rsidR="002C66AA" w:rsidRDefault="002C66AA">
      <w:pPr>
        <w:pStyle w:val="BodyText"/>
        <w:spacing w:before="9"/>
        <w:rPr>
          <w:sz w:val="20"/>
        </w:rPr>
      </w:pPr>
    </w:p>
    <w:p w14:paraId="4C576CF3" w14:textId="77777777" w:rsidR="002C66AA" w:rsidRDefault="003174DD">
      <w:pPr>
        <w:pStyle w:val="ListParagraph"/>
        <w:numPr>
          <w:ilvl w:val="1"/>
          <w:numId w:val="1"/>
        </w:numPr>
        <w:tabs>
          <w:tab w:val="left" w:pos="1275"/>
          <w:tab w:val="left" w:pos="1276"/>
        </w:tabs>
        <w:rPr>
          <w:sz w:val="24"/>
        </w:rPr>
      </w:pPr>
      <w:r>
        <w:rPr>
          <w:sz w:val="24"/>
        </w:rPr>
        <w:t>specifi</w:t>
      </w:r>
      <w:r>
        <w:rPr>
          <w:sz w:val="24"/>
        </w:rPr>
        <w:t>ed RSE licensees of RSEs;</w:t>
      </w:r>
      <w:r>
        <w:rPr>
          <w:spacing w:val="-4"/>
          <w:sz w:val="24"/>
        </w:rPr>
        <w:t xml:space="preserve"> </w:t>
      </w:r>
      <w:r>
        <w:rPr>
          <w:sz w:val="24"/>
        </w:rPr>
        <w:t>or</w:t>
      </w:r>
    </w:p>
    <w:p w14:paraId="4C576CF4" w14:textId="77777777" w:rsidR="002C66AA" w:rsidRDefault="002C66AA">
      <w:pPr>
        <w:pStyle w:val="BodyText"/>
        <w:rPr>
          <w:sz w:val="21"/>
        </w:rPr>
      </w:pPr>
    </w:p>
    <w:p w14:paraId="4C576CF5" w14:textId="77777777" w:rsidR="002C66AA" w:rsidRDefault="003174DD">
      <w:pPr>
        <w:pStyle w:val="ListParagraph"/>
        <w:numPr>
          <w:ilvl w:val="1"/>
          <w:numId w:val="1"/>
        </w:numPr>
        <w:tabs>
          <w:tab w:val="left" w:pos="1275"/>
          <w:tab w:val="left" w:pos="1276"/>
        </w:tabs>
        <w:rPr>
          <w:sz w:val="24"/>
        </w:rPr>
      </w:pPr>
      <w:r>
        <w:rPr>
          <w:sz w:val="24"/>
        </w:rPr>
        <w:t>specified connected entities of RSE licensees of</w:t>
      </w:r>
      <w:r>
        <w:rPr>
          <w:spacing w:val="-13"/>
          <w:sz w:val="24"/>
        </w:rPr>
        <w:t xml:space="preserve"> </w:t>
      </w:r>
      <w:r>
        <w:rPr>
          <w:sz w:val="24"/>
        </w:rPr>
        <w:t>RSEs.</w:t>
      </w:r>
    </w:p>
    <w:p w14:paraId="4C576CF6" w14:textId="77777777" w:rsidR="002C66AA" w:rsidRDefault="002C66AA">
      <w:pPr>
        <w:pStyle w:val="BodyText"/>
        <w:spacing w:before="6"/>
        <w:rPr>
          <w:sz w:val="20"/>
        </w:rPr>
      </w:pPr>
    </w:p>
    <w:p w14:paraId="4C576CF7" w14:textId="77777777" w:rsidR="002C66AA" w:rsidRDefault="003174DD">
      <w:pPr>
        <w:pStyle w:val="Heading3"/>
        <w:rPr>
          <w:sz w:val="16"/>
        </w:rPr>
      </w:pPr>
      <w:r>
        <w:t>RSE licensees that are part of a group</w:t>
      </w:r>
      <w:r>
        <w:rPr>
          <w:position w:val="8"/>
          <w:sz w:val="16"/>
        </w:rPr>
        <w:t>4</w:t>
      </w:r>
    </w:p>
    <w:p w14:paraId="4C576CF8" w14:textId="77777777" w:rsidR="002C66AA" w:rsidRDefault="003174DD">
      <w:pPr>
        <w:pStyle w:val="ListParagraph"/>
        <w:numPr>
          <w:ilvl w:val="0"/>
          <w:numId w:val="1"/>
        </w:numPr>
        <w:tabs>
          <w:tab w:val="left" w:pos="708"/>
        </w:tabs>
        <w:spacing w:before="242" w:line="237" w:lineRule="auto"/>
        <w:ind w:right="137"/>
        <w:jc w:val="both"/>
        <w:rPr>
          <w:sz w:val="16"/>
        </w:rPr>
      </w:pPr>
      <w:r>
        <w:rPr>
          <w:sz w:val="24"/>
        </w:rPr>
        <w:t xml:space="preserve">Where an RSE licensee is part of a corporate group, and the RSE licensee </w:t>
      </w:r>
      <w:proofErr w:type="spellStart"/>
      <w:r>
        <w:rPr>
          <w:sz w:val="24"/>
        </w:rPr>
        <w:t>utilises</w:t>
      </w:r>
      <w:proofErr w:type="spellEnd"/>
      <w:r>
        <w:rPr>
          <w:sz w:val="24"/>
        </w:rPr>
        <w:t xml:space="preserve"> group policies</w:t>
      </w:r>
      <w:r>
        <w:rPr>
          <w:spacing w:val="-11"/>
          <w:sz w:val="24"/>
        </w:rPr>
        <w:t xml:space="preserve"> </w:t>
      </w:r>
      <w:r>
        <w:rPr>
          <w:sz w:val="24"/>
        </w:rPr>
        <w:t>or</w:t>
      </w:r>
      <w:r>
        <w:rPr>
          <w:spacing w:val="-10"/>
          <w:sz w:val="24"/>
        </w:rPr>
        <w:t xml:space="preserve"> </w:t>
      </w:r>
      <w:r>
        <w:rPr>
          <w:sz w:val="24"/>
        </w:rPr>
        <w:t>functions,</w:t>
      </w:r>
      <w:r>
        <w:rPr>
          <w:spacing w:val="-9"/>
          <w:sz w:val="24"/>
        </w:rPr>
        <w:t xml:space="preserve"> </w:t>
      </w:r>
      <w:r>
        <w:rPr>
          <w:sz w:val="24"/>
        </w:rPr>
        <w:t>the</w:t>
      </w:r>
      <w:r>
        <w:rPr>
          <w:spacing w:val="-12"/>
          <w:sz w:val="24"/>
        </w:rPr>
        <w:t xml:space="preserve"> </w:t>
      </w:r>
      <w:r>
        <w:rPr>
          <w:sz w:val="24"/>
        </w:rPr>
        <w:t>Board</w:t>
      </w:r>
      <w:r>
        <w:rPr>
          <w:spacing w:val="-9"/>
          <w:sz w:val="24"/>
        </w:rPr>
        <w:t xml:space="preserve"> </w:t>
      </w:r>
      <w:r>
        <w:rPr>
          <w:sz w:val="24"/>
        </w:rPr>
        <w:t>must</w:t>
      </w:r>
      <w:r>
        <w:rPr>
          <w:spacing w:val="-9"/>
          <w:sz w:val="24"/>
        </w:rPr>
        <w:t xml:space="preserve"> </w:t>
      </w:r>
      <w:r>
        <w:rPr>
          <w:sz w:val="24"/>
        </w:rPr>
        <w:t>approve</w:t>
      </w:r>
      <w:r>
        <w:rPr>
          <w:spacing w:val="-4"/>
          <w:sz w:val="24"/>
        </w:rPr>
        <w:t xml:space="preserve"> </w:t>
      </w:r>
      <w:r>
        <w:rPr>
          <w:sz w:val="24"/>
        </w:rPr>
        <w:t>the</w:t>
      </w:r>
      <w:r>
        <w:rPr>
          <w:spacing w:val="-8"/>
          <w:sz w:val="24"/>
        </w:rPr>
        <w:t xml:space="preserve"> </w:t>
      </w:r>
      <w:r>
        <w:rPr>
          <w:sz w:val="24"/>
        </w:rPr>
        <w:t>use</w:t>
      </w:r>
      <w:r>
        <w:rPr>
          <w:spacing w:val="-9"/>
          <w:sz w:val="24"/>
        </w:rPr>
        <w:t xml:space="preserve"> </w:t>
      </w:r>
      <w:r>
        <w:rPr>
          <w:sz w:val="24"/>
        </w:rPr>
        <w:t>of</w:t>
      </w:r>
      <w:r>
        <w:rPr>
          <w:spacing w:val="-9"/>
          <w:sz w:val="24"/>
        </w:rPr>
        <w:t xml:space="preserve"> </w:t>
      </w:r>
      <w:r>
        <w:rPr>
          <w:sz w:val="24"/>
        </w:rPr>
        <w:t>group</w:t>
      </w:r>
      <w:r>
        <w:rPr>
          <w:spacing w:val="-10"/>
          <w:sz w:val="24"/>
        </w:rPr>
        <w:t xml:space="preserve"> </w:t>
      </w:r>
      <w:r>
        <w:rPr>
          <w:sz w:val="24"/>
        </w:rPr>
        <w:t>policies</w:t>
      </w:r>
      <w:r>
        <w:rPr>
          <w:spacing w:val="-11"/>
          <w:sz w:val="24"/>
        </w:rPr>
        <w:t xml:space="preserve"> </w:t>
      </w:r>
      <w:r>
        <w:rPr>
          <w:sz w:val="24"/>
        </w:rPr>
        <w:t>and</w:t>
      </w:r>
      <w:r>
        <w:rPr>
          <w:spacing w:val="-9"/>
          <w:sz w:val="24"/>
        </w:rPr>
        <w:t xml:space="preserve"> </w:t>
      </w:r>
      <w:r>
        <w:rPr>
          <w:sz w:val="24"/>
        </w:rPr>
        <w:t>functions</w:t>
      </w:r>
      <w:r>
        <w:rPr>
          <w:spacing w:val="-11"/>
          <w:sz w:val="24"/>
        </w:rPr>
        <w:t xml:space="preserve"> </w:t>
      </w:r>
      <w:r>
        <w:rPr>
          <w:sz w:val="24"/>
        </w:rPr>
        <w:t>and must ensure that these policies and functions give appropriate regard to the R</w:t>
      </w:r>
      <w:r>
        <w:rPr>
          <w:sz w:val="24"/>
        </w:rPr>
        <w:t>SE licensee’s business operations and its specific</w:t>
      </w:r>
      <w:r>
        <w:rPr>
          <w:spacing w:val="-6"/>
          <w:sz w:val="24"/>
        </w:rPr>
        <w:t xml:space="preserve"> </w:t>
      </w:r>
      <w:r>
        <w:rPr>
          <w:sz w:val="24"/>
        </w:rPr>
        <w:t>requirements.</w:t>
      </w:r>
      <w:r>
        <w:rPr>
          <w:position w:val="8"/>
          <w:sz w:val="16"/>
        </w:rPr>
        <w:t>5</w:t>
      </w:r>
    </w:p>
    <w:p w14:paraId="4C576CF9" w14:textId="77777777" w:rsidR="002C66AA" w:rsidRDefault="002C66AA">
      <w:pPr>
        <w:pStyle w:val="BodyText"/>
        <w:spacing w:before="2"/>
        <w:rPr>
          <w:sz w:val="21"/>
        </w:rPr>
      </w:pPr>
    </w:p>
    <w:p w14:paraId="4C576CFA" w14:textId="77777777" w:rsidR="002C66AA" w:rsidRDefault="003174DD">
      <w:pPr>
        <w:pStyle w:val="Heading3"/>
      </w:pPr>
      <w:r>
        <w:t>Insurance management framework</w:t>
      </w:r>
    </w:p>
    <w:p w14:paraId="4C576CFB" w14:textId="77777777" w:rsidR="002C66AA" w:rsidRDefault="002C66AA">
      <w:pPr>
        <w:pStyle w:val="BodyText"/>
        <w:spacing w:before="10"/>
        <w:rPr>
          <w:rFonts w:ascii="Arial"/>
          <w:b/>
          <w:sz w:val="20"/>
        </w:rPr>
      </w:pPr>
    </w:p>
    <w:p w14:paraId="4C576CFC" w14:textId="77777777" w:rsidR="002C66AA" w:rsidRDefault="003174DD">
      <w:pPr>
        <w:pStyle w:val="ListParagraph"/>
        <w:numPr>
          <w:ilvl w:val="0"/>
          <w:numId w:val="1"/>
        </w:numPr>
        <w:tabs>
          <w:tab w:val="left" w:pos="708"/>
        </w:tabs>
        <w:spacing w:before="1"/>
        <w:ind w:right="140"/>
        <w:jc w:val="both"/>
        <w:rPr>
          <w:sz w:val="24"/>
        </w:rPr>
      </w:pPr>
      <w:r>
        <w:rPr>
          <w:sz w:val="24"/>
        </w:rPr>
        <w:t>An RSE licensee must have in place an insurance management framework to manage making insured benefits available to</w:t>
      </w:r>
      <w:r>
        <w:rPr>
          <w:spacing w:val="-6"/>
          <w:sz w:val="24"/>
        </w:rPr>
        <w:t xml:space="preserve"> </w:t>
      </w:r>
      <w:r>
        <w:rPr>
          <w:sz w:val="24"/>
        </w:rPr>
        <w:t>beneficiaries.</w:t>
      </w:r>
    </w:p>
    <w:p w14:paraId="4C576CFD" w14:textId="77777777" w:rsidR="002C66AA" w:rsidRDefault="002C66AA">
      <w:pPr>
        <w:pStyle w:val="BodyText"/>
        <w:spacing w:before="7"/>
        <w:rPr>
          <w:sz w:val="20"/>
        </w:rPr>
      </w:pPr>
    </w:p>
    <w:p w14:paraId="4C576CFE" w14:textId="77777777" w:rsidR="002C66AA" w:rsidRDefault="003174DD">
      <w:pPr>
        <w:pStyle w:val="ListParagraph"/>
        <w:numPr>
          <w:ilvl w:val="0"/>
          <w:numId w:val="1"/>
        </w:numPr>
        <w:tabs>
          <w:tab w:val="left" w:pos="708"/>
        </w:tabs>
        <w:spacing w:before="1"/>
        <w:ind w:right="134"/>
        <w:jc w:val="both"/>
        <w:rPr>
          <w:sz w:val="24"/>
        </w:rPr>
      </w:pPr>
      <w:r>
        <w:rPr>
          <w:sz w:val="24"/>
        </w:rPr>
        <w:t>An RSE licensee’s insurance management framework is the totality of systems, structures,</w:t>
      </w:r>
      <w:r>
        <w:rPr>
          <w:spacing w:val="-10"/>
          <w:sz w:val="24"/>
        </w:rPr>
        <w:t xml:space="preserve"> </w:t>
      </w:r>
      <w:r>
        <w:rPr>
          <w:sz w:val="24"/>
        </w:rPr>
        <w:t>policies,</w:t>
      </w:r>
      <w:r>
        <w:rPr>
          <w:spacing w:val="-9"/>
          <w:sz w:val="24"/>
        </w:rPr>
        <w:t xml:space="preserve"> </w:t>
      </w:r>
      <w:r>
        <w:rPr>
          <w:sz w:val="24"/>
        </w:rPr>
        <w:t>processes</w:t>
      </w:r>
      <w:r>
        <w:rPr>
          <w:spacing w:val="-10"/>
          <w:sz w:val="24"/>
        </w:rPr>
        <w:t xml:space="preserve"> </w:t>
      </w:r>
      <w:r>
        <w:rPr>
          <w:sz w:val="24"/>
        </w:rPr>
        <w:t>and</w:t>
      </w:r>
      <w:r>
        <w:rPr>
          <w:spacing w:val="-9"/>
          <w:sz w:val="24"/>
        </w:rPr>
        <w:t xml:space="preserve"> </w:t>
      </w:r>
      <w:r>
        <w:rPr>
          <w:sz w:val="24"/>
        </w:rPr>
        <w:t>people</w:t>
      </w:r>
      <w:r>
        <w:rPr>
          <w:spacing w:val="-8"/>
          <w:sz w:val="24"/>
        </w:rPr>
        <w:t xml:space="preserve"> </w:t>
      </w:r>
      <w:r>
        <w:rPr>
          <w:sz w:val="24"/>
        </w:rPr>
        <w:t>to</w:t>
      </w:r>
      <w:r>
        <w:rPr>
          <w:spacing w:val="-9"/>
          <w:sz w:val="24"/>
        </w:rPr>
        <w:t xml:space="preserve"> </w:t>
      </w:r>
      <w:r>
        <w:rPr>
          <w:sz w:val="24"/>
        </w:rPr>
        <w:t>manage</w:t>
      </w:r>
      <w:r>
        <w:rPr>
          <w:spacing w:val="-9"/>
          <w:sz w:val="24"/>
        </w:rPr>
        <w:t xml:space="preserve"> </w:t>
      </w:r>
      <w:r>
        <w:rPr>
          <w:sz w:val="24"/>
        </w:rPr>
        <w:t>making</w:t>
      </w:r>
      <w:r>
        <w:rPr>
          <w:spacing w:val="-11"/>
          <w:sz w:val="24"/>
        </w:rPr>
        <w:t xml:space="preserve"> </w:t>
      </w:r>
      <w:r>
        <w:rPr>
          <w:sz w:val="24"/>
        </w:rPr>
        <w:t>insured</w:t>
      </w:r>
      <w:r>
        <w:rPr>
          <w:spacing w:val="-9"/>
          <w:sz w:val="24"/>
        </w:rPr>
        <w:t xml:space="preserve"> </w:t>
      </w:r>
      <w:r>
        <w:rPr>
          <w:sz w:val="24"/>
        </w:rPr>
        <w:t>benefits</w:t>
      </w:r>
      <w:r>
        <w:rPr>
          <w:spacing w:val="-10"/>
          <w:sz w:val="24"/>
        </w:rPr>
        <w:t xml:space="preserve"> </w:t>
      </w:r>
      <w:r>
        <w:rPr>
          <w:sz w:val="24"/>
        </w:rPr>
        <w:t>available</w:t>
      </w:r>
      <w:r>
        <w:rPr>
          <w:spacing w:val="-11"/>
          <w:sz w:val="24"/>
        </w:rPr>
        <w:t xml:space="preserve"> </w:t>
      </w:r>
      <w:r>
        <w:rPr>
          <w:sz w:val="24"/>
        </w:rPr>
        <w:t>to beneficiaries.</w:t>
      </w:r>
    </w:p>
    <w:p w14:paraId="4C576CFF" w14:textId="77777777" w:rsidR="002C66AA" w:rsidRDefault="002C66AA">
      <w:pPr>
        <w:pStyle w:val="BodyText"/>
        <w:spacing w:before="9"/>
        <w:rPr>
          <w:sz w:val="20"/>
        </w:rPr>
      </w:pPr>
    </w:p>
    <w:p w14:paraId="4C576D00" w14:textId="77777777" w:rsidR="002C66AA" w:rsidRDefault="003174DD">
      <w:pPr>
        <w:pStyle w:val="ListParagraph"/>
        <w:numPr>
          <w:ilvl w:val="0"/>
          <w:numId w:val="1"/>
        </w:numPr>
        <w:tabs>
          <w:tab w:val="left" w:pos="708"/>
        </w:tabs>
        <w:ind w:right="146"/>
        <w:jc w:val="both"/>
        <w:rPr>
          <w:sz w:val="24"/>
        </w:rPr>
      </w:pPr>
      <w:r>
        <w:rPr>
          <w:sz w:val="24"/>
        </w:rPr>
        <w:t>An RSE licensee’s insurance management framework must be appropriate to the size, business mix and complexity of the RSE licensee’s business operations and to the types of insured benefits made</w:t>
      </w:r>
      <w:r>
        <w:rPr>
          <w:spacing w:val="-5"/>
          <w:sz w:val="24"/>
        </w:rPr>
        <w:t xml:space="preserve"> </w:t>
      </w:r>
      <w:r>
        <w:rPr>
          <w:sz w:val="24"/>
        </w:rPr>
        <w:t>available.</w:t>
      </w:r>
    </w:p>
    <w:p w14:paraId="4C576D01" w14:textId="77777777" w:rsidR="002C66AA" w:rsidRDefault="002C66AA">
      <w:pPr>
        <w:pStyle w:val="BodyText"/>
        <w:spacing w:before="1"/>
        <w:rPr>
          <w:sz w:val="21"/>
        </w:rPr>
      </w:pPr>
    </w:p>
    <w:p w14:paraId="4C576D02" w14:textId="77777777" w:rsidR="002C66AA" w:rsidRDefault="003174DD">
      <w:pPr>
        <w:pStyle w:val="ListParagraph"/>
        <w:numPr>
          <w:ilvl w:val="0"/>
          <w:numId w:val="1"/>
        </w:numPr>
        <w:tabs>
          <w:tab w:val="left" w:pos="707"/>
          <w:tab w:val="left" w:pos="708"/>
        </w:tabs>
        <w:rPr>
          <w:sz w:val="24"/>
        </w:rPr>
      </w:pPr>
      <w:r>
        <w:rPr>
          <w:sz w:val="24"/>
        </w:rPr>
        <w:t>The Board is ultimately responsible for the insura</w:t>
      </w:r>
      <w:r>
        <w:rPr>
          <w:sz w:val="24"/>
        </w:rPr>
        <w:t>nce management</w:t>
      </w:r>
      <w:r>
        <w:rPr>
          <w:spacing w:val="-14"/>
          <w:sz w:val="24"/>
        </w:rPr>
        <w:t xml:space="preserve"> </w:t>
      </w:r>
      <w:r>
        <w:rPr>
          <w:sz w:val="24"/>
        </w:rPr>
        <w:t>framework.</w:t>
      </w:r>
    </w:p>
    <w:p w14:paraId="4C576D03" w14:textId="77777777" w:rsidR="002C66AA" w:rsidRDefault="002C66AA">
      <w:pPr>
        <w:pStyle w:val="BodyText"/>
        <w:spacing w:before="9"/>
        <w:rPr>
          <w:sz w:val="20"/>
        </w:rPr>
      </w:pPr>
    </w:p>
    <w:p w14:paraId="4C576D04" w14:textId="77777777" w:rsidR="002C66AA" w:rsidRDefault="003174DD">
      <w:pPr>
        <w:pStyle w:val="ListParagraph"/>
        <w:numPr>
          <w:ilvl w:val="0"/>
          <w:numId w:val="1"/>
        </w:numPr>
        <w:tabs>
          <w:tab w:val="left" w:pos="707"/>
          <w:tab w:val="left" w:pos="708"/>
        </w:tabs>
        <w:rPr>
          <w:sz w:val="24"/>
        </w:rPr>
      </w:pPr>
      <w:r>
        <w:rPr>
          <w:sz w:val="24"/>
        </w:rPr>
        <w:t>An RSE licensee’s insurance management framework must, at a minimum,</w:t>
      </w:r>
      <w:r>
        <w:rPr>
          <w:spacing w:val="-18"/>
          <w:sz w:val="24"/>
        </w:rPr>
        <w:t xml:space="preserve"> </w:t>
      </w:r>
      <w:r>
        <w:rPr>
          <w:sz w:val="24"/>
        </w:rPr>
        <w:t>include:</w:t>
      </w:r>
    </w:p>
    <w:p w14:paraId="4C576D05" w14:textId="77777777" w:rsidR="002C66AA" w:rsidRDefault="002C66AA">
      <w:pPr>
        <w:pStyle w:val="BodyText"/>
        <w:spacing w:before="9"/>
        <w:rPr>
          <w:sz w:val="20"/>
        </w:rPr>
      </w:pPr>
    </w:p>
    <w:p w14:paraId="4C576D06" w14:textId="77777777" w:rsidR="002C66AA" w:rsidRDefault="003174DD">
      <w:pPr>
        <w:pStyle w:val="ListParagraph"/>
        <w:numPr>
          <w:ilvl w:val="1"/>
          <w:numId w:val="1"/>
        </w:numPr>
        <w:tabs>
          <w:tab w:val="left" w:pos="1275"/>
          <w:tab w:val="left" w:pos="1276"/>
        </w:tabs>
        <w:ind w:right="141"/>
        <w:rPr>
          <w:sz w:val="24"/>
        </w:rPr>
      </w:pPr>
      <w:r>
        <w:rPr>
          <w:sz w:val="24"/>
        </w:rPr>
        <w:t>the</w:t>
      </w:r>
      <w:r>
        <w:rPr>
          <w:spacing w:val="-12"/>
          <w:sz w:val="24"/>
        </w:rPr>
        <w:t xml:space="preserve"> </w:t>
      </w:r>
      <w:r>
        <w:rPr>
          <w:sz w:val="24"/>
        </w:rPr>
        <w:t>insurance</w:t>
      </w:r>
      <w:r>
        <w:rPr>
          <w:spacing w:val="-11"/>
          <w:sz w:val="24"/>
        </w:rPr>
        <w:t xml:space="preserve"> </w:t>
      </w:r>
      <w:r>
        <w:rPr>
          <w:sz w:val="24"/>
        </w:rPr>
        <w:t>strategy</w:t>
      </w:r>
      <w:r>
        <w:rPr>
          <w:spacing w:val="-15"/>
          <w:sz w:val="24"/>
        </w:rPr>
        <w:t xml:space="preserve"> </w:t>
      </w:r>
      <w:r>
        <w:rPr>
          <w:sz w:val="24"/>
        </w:rPr>
        <w:t>required</w:t>
      </w:r>
      <w:r>
        <w:rPr>
          <w:spacing w:val="-9"/>
          <w:sz w:val="24"/>
        </w:rPr>
        <w:t xml:space="preserve"> </w:t>
      </w:r>
      <w:r>
        <w:rPr>
          <w:sz w:val="24"/>
        </w:rPr>
        <w:t>under</w:t>
      </w:r>
      <w:r>
        <w:rPr>
          <w:spacing w:val="-10"/>
          <w:sz w:val="24"/>
        </w:rPr>
        <w:t xml:space="preserve"> </w:t>
      </w:r>
      <w:r>
        <w:rPr>
          <w:sz w:val="24"/>
        </w:rPr>
        <w:t>section</w:t>
      </w:r>
      <w:r>
        <w:rPr>
          <w:spacing w:val="-11"/>
          <w:sz w:val="24"/>
        </w:rPr>
        <w:t xml:space="preserve"> </w:t>
      </w:r>
      <w:r>
        <w:rPr>
          <w:sz w:val="24"/>
        </w:rPr>
        <w:t>52(7)</w:t>
      </w:r>
      <w:r>
        <w:rPr>
          <w:spacing w:val="-9"/>
          <w:sz w:val="24"/>
        </w:rPr>
        <w:t xml:space="preserve"> </w:t>
      </w:r>
      <w:r>
        <w:rPr>
          <w:sz w:val="24"/>
        </w:rPr>
        <w:t>of</w:t>
      </w:r>
      <w:r>
        <w:rPr>
          <w:spacing w:val="-12"/>
          <w:sz w:val="24"/>
        </w:rPr>
        <w:t xml:space="preserve"> </w:t>
      </w:r>
      <w:r>
        <w:rPr>
          <w:sz w:val="24"/>
        </w:rPr>
        <w:t>the</w:t>
      </w:r>
      <w:r>
        <w:rPr>
          <w:spacing w:val="-11"/>
          <w:sz w:val="24"/>
        </w:rPr>
        <w:t xml:space="preserve"> </w:t>
      </w:r>
      <w:r>
        <w:rPr>
          <w:sz w:val="24"/>
        </w:rPr>
        <w:t>SIS</w:t>
      </w:r>
      <w:r>
        <w:rPr>
          <w:spacing w:val="-11"/>
          <w:sz w:val="24"/>
        </w:rPr>
        <w:t xml:space="preserve"> </w:t>
      </w:r>
      <w:r>
        <w:rPr>
          <w:sz w:val="24"/>
        </w:rPr>
        <w:t>Act</w:t>
      </w:r>
      <w:r>
        <w:rPr>
          <w:spacing w:val="-8"/>
          <w:sz w:val="24"/>
        </w:rPr>
        <w:t xml:space="preserve"> </w:t>
      </w:r>
      <w:r>
        <w:rPr>
          <w:sz w:val="24"/>
        </w:rPr>
        <w:t>(which</w:t>
      </w:r>
      <w:r>
        <w:rPr>
          <w:spacing w:val="-10"/>
          <w:sz w:val="24"/>
        </w:rPr>
        <w:t xml:space="preserve"> </w:t>
      </w:r>
      <w:r>
        <w:rPr>
          <w:sz w:val="24"/>
        </w:rPr>
        <w:t>must</w:t>
      </w:r>
      <w:r>
        <w:rPr>
          <w:spacing w:val="-11"/>
          <w:sz w:val="24"/>
        </w:rPr>
        <w:t xml:space="preserve"> </w:t>
      </w:r>
      <w:r>
        <w:rPr>
          <w:sz w:val="24"/>
        </w:rPr>
        <w:t>also comply with the requirements of this Prudential</w:t>
      </w:r>
      <w:r>
        <w:rPr>
          <w:spacing w:val="-6"/>
          <w:sz w:val="24"/>
        </w:rPr>
        <w:t xml:space="preserve"> </w:t>
      </w:r>
      <w:r>
        <w:rPr>
          <w:sz w:val="24"/>
        </w:rPr>
        <w:t>Standard);</w:t>
      </w:r>
    </w:p>
    <w:p w14:paraId="4C576D07" w14:textId="77777777" w:rsidR="002C66AA" w:rsidRDefault="002C66AA">
      <w:pPr>
        <w:pStyle w:val="BodyText"/>
        <w:spacing w:before="11"/>
        <w:rPr>
          <w:sz w:val="20"/>
        </w:rPr>
      </w:pPr>
    </w:p>
    <w:p w14:paraId="4C576D08" w14:textId="77777777" w:rsidR="002C66AA" w:rsidRDefault="003174DD">
      <w:pPr>
        <w:pStyle w:val="ListParagraph"/>
        <w:numPr>
          <w:ilvl w:val="1"/>
          <w:numId w:val="1"/>
        </w:numPr>
        <w:tabs>
          <w:tab w:val="left" w:pos="1275"/>
          <w:tab w:val="left" w:pos="1276"/>
        </w:tabs>
        <w:ind w:right="143"/>
        <w:rPr>
          <w:sz w:val="24"/>
        </w:rPr>
      </w:pPr>
      <w:r>
        <w:rPr>
          <w:sz w:val="24"/>
        </w:rPr>
        <w:t>polici</w:t>
      </w:r>
      <w:r>
        <w:rPr>
          <w:sz w:val="24"/>
        </w:rPr>
        <w:t>es and procedures of the RSE licensee relevant to making insured benefits available to beneficiaries, that cover but are not limited</w:t>
      </w:r>
      <w:r>
        <w:rPr>
          <w:spacing w:val="-11"/>
          <w:sz w:val="24"/>
        </w:rPr>
        <w:t xml:space="preserve"> </w:t>
      </w:r>
      <w:r>
        <w:rPr>
          <w:sz w:val="24"/>
        </w:rPr>
        <w:t>to:</w:t>
      </w:r>
    </w:p>
    <w:p w14:paraId="4C576D09" w14:textId="77777777" w:rsidR="002C66AA" w:rsidRDefault="002C66AA">
      <w:pPr>
        <w:pStyle w:val="BodyText"/>
        <w:spacing w:before="10"/>
        <w:rPr>
          <w:sz w:val="20"/>
        </w:rPr>
      </w:pPr>
    </w:p>
    <w:p w14:paraId="4C576D0A" w14:textId="77777777" w:rsidR="002C66AA" w:rsidRDefault="003174DD">
      <w:pPr>
        <w:pStyle w:val="ListParagraph"/>
        <w:numPr>
          <w:ilvl w:val="2"/>
          <w:numId w:val="1"/>
        </w:numPr>
        <w:tabs>
          <w:tab w:val="left" w:pos="1840"/>
          <w:tab w:val="left" w:pos="1841"/>
        </w:tabs>
        <w:spacing w:before="1"/>
        <w:ind w:right="148"/>
        <w:rPr>
          <w:sz w:val="24"/>
        </w:rPr>
      </w:pPr>
      <w:r>
        <w:rPr>
          <w:sz w:val="24"/>
        </w:rPr>
        <w:t>the process by which the cost to the RSE licensee of insurance premiums is recovered from the</w:t>
      </w:r>
      <w:r>
        <w:rPr>
          <w:spacing w:val="-1"/>
          <w:sz w:val="24"/>
        </w:rPr>
        <w:t xml:space="preserve"> </w:t>
      </w:r>
      <w:r>
        <w:rPr>
          <w:sz w:val="24"/>
        </w:rPr>
        <w:t>RSE(s);</w:t>
      </w:r>
    </w:p>
    <w:p w14:paraId="4C576D0B" w14:textId="77777777" w:rsidR="002C66AA" w:rsidRDefault="003174DD">
      <w:pPr>
        <w:pStyle w:val="ListParagraph"/>
        <w:numPr>
          <w:ilvl w:val="2"/>
          <w:numId w:val="1"/>
        </w:numPr>
        <w:tabs>
          <w:tab w:val="left" w:pos="1840"/>
          <w:tab w:val="left" w:pos="1841"/>
        </w:tabs>
        <w:spacing w:before="120"/>
        <w:ind w:hanging="566"/>
        <w:rPr>
          <w:sz w:val="24"/>
        </w:rPr>
      </w:pPr>
      <w:r>
        <w:rPr>
          <w:sz w:val="24"/>
        </w:rPr>
        <w:t xml:space="preserve">the process for </w:t>
      </w:r>
      <w:r>
        <w:rPr>
          <w:sz w:val="24"/>
        </w:rPr>
        <w:t>monitoring and reviewing the administration of</w:t>
      </w:r>
      <w:r>
        <w:rPr>
          <w:spacing w:val="-18"/>
          <w:sz w:val="24"/>
        </w:rPr>
        <w:t xml:space="preserve"> </w:t>
      </w:r>
      <w:r>
        <w:rPr>
          <w:sz w:val="24"/>
        </w:rPr>
        <w:t>insurance;</w:t>
      </w:r>
    </w:p>
    <w:p w14:paraId="4C576D0C" w14:textId="77777777" w:rsidR="002C66AA" w:rsidRDefault="002C66AA">
      <w:pPr>
        <w:pStyle w:val="BodyText"/>
        <w:rPr>
          <w:sz w:val="20"/>
        </w:rPr>
      </w:pPr>
    </w:p>
    <w:p w14:paraId="4C576D0D" w14:textId="77777777" w:rsidR="002C66AA" w:rsidRDefault="003174DD">
      <w:pPr>
        <w:pStyle w:val="BodyText"/>
        <w:spacing w:before="8"/>
        <w:rPr>
          <w:sz w:val="23"/>
        </w:rPr>
      </w:pPr>
      <w:r>
        <w:pict w14:anchorId="4C576DB6">
          <v:shape id="_x0000_s1029" style="position:absolute;margin-left:72.05pt;margin-top:15.85pt;width:144.05pt;height:.1pt;z-index:-251655168;mso-wrap-distance-left:0;mso-wrap-distance-right:0;mso-position-horizontal-relative:page" coordorigin="1441,317" coordsize="2881,0" path="m1441,317r2880,e" filled="f" strokeweight=".5pt">
            <v:path arrowok="t"/>
            <w10:wrap type="topAndBottom" anchorx="page"/>
          </v:shape>
        </w:pict>
      </w:r>
    </w:p>
    <w:p w14:paraId="4C576D0E" w14:textId="77777777" w:rsidR="002C66AA" w:rsidRDefault="002C66AA">
      <w:pPr>
        <w:pStyle w:val="BodyText"/>
        <w:spacing w:before="7"/>
        <w:rPr>
          <w:sz w:val="17"/>
        </w:rPr>
      </w:pPr>
    </w:p>
    <w:p w14:paraId="4C576D0F" w14:textId="77777777" w:rsidR="002C66AA" w:rsidRDefault="003174DD">
      <w:pPr>
        <w:spacing w:before="94"/>
        <w:ind w:left="425" w:right="143" w:hanging="285"/>
        <w:jc w:val="both"/>
        <w:rPr>
          <w:sz w:val="20"/>
        </w:rPr>
      </w:pPr>
      <w:r>
        <w:rPr>
          <w:position w:val="7"/>
          <w:sz w:val="13"/>
        </w:rPr>
        <w:t xml:space="preserve">4 </w:t>
      </w:r>
      <w:r>
        <w:rPr>
          <w:sz w:val="20"/>
        </w:rPr>
        <w:t>For the purposes of this Prudential Standard, a reference to ‘a group’ is a reference to a group comprising the RSE licensee and all connected entities of the RSE licensee and ‘connected entity’ has the meaning given in section 10(1) of the SIS Act.</w:t>
      </w:r>
    </w:p>
    <w:p w14:paraId="4C576D10" w14:textId="77777777" w:rsidR="002C66AA" w:rsidRDefault="003174DD">
      <w:pPr>
        <w:spacing w:before="116"/>
        <w:ind w:left="425" w:right="138" w:hanging="285"/>
        <w:jc w:val="both"/>
        <w:rPr>
          <w:sz w:val="20"/>
        </w:rPr>
      </w:pPr>
      <w:r>
        <w:rPr>
          <w:position w:val="7"/>
          <w:sz w:val="13"/>
        </w:rPr>
        <w:t>5</w:t>
      </w:r>
      <w:r>
        <w:rPr>
          <w:spacing w:val="29"/>
          <w:position w:val="7"/>
          <w:sz w:val="13"/>
        </w:rPr>
        <w:t xml:space="preserve"> </w:t>
      </w:r>
      <w:r>
        <w:rPr>
          <w:sz w:val="20"/>
        </w:rPr>
        <w:t xml:space="preserve">For </w:t>
      </w:r>
      <w:r>
        <w:rPr>
          <w:sz w:val="20"/>
        </w:rPr>
        <w:t>the purposes of this Prudential Standard, a reference to the ‘Board’ is a reference to the Board of directors or</w:t>
      </w:r>
      <w:r>
        <w:rPr>
          <w:spacing w:val="-2"/>
          <w:sz w:val="20"/>
        </w:rPr>
        <w:t xml:space="preserve"> </w:t>
      </w:r>
      <w:r>
        <w:rPr>
          <w:sz w:val="20"/>
        </w:rPr>
        <w:t>group</w:t>
      </w:r>
      <w:r>
        <w:rPr>
          <w:spacing w:val="-2"/>
          <w:sz w:val="20"/>
        </w:rPr>
        <w:t xml:space="preserve"> </w:t>
      </w:r>
      <w:r>
        <w:rPr>
          <w:sz w:val="20"/>
        </w:rPr>
        <w:t>of</w:t>
      </w:r>
      <w:r>
        <w:rPr>
          <w:spacing w:val="-1"/>
          <w:sz w:val="20"/>
        </w:rPr>
        <w:t xml:space="preserve"> </w:t>
      </w:r>
      <w:r>
        <w:rPr>
          <w:sz w:val="20"/>
        </w:rPr>
        <w:t>individual</w:t>
      </w:r>
      <w:r>
        <w:rPr>
          <w:spacing w:val="-3"/>
          <w:sz w:val="20"/>
        </w:rPr>
        <w:t xml:space="preserve"> </w:t>
      </w:r>
      <w:r>
        <w:rPr>
          <w:sz w:val="20"/>
        </w:rPr>
        <w:t>trustees</w:t>
      </w:r>
      <w:r>
        <w:rPr>
          <w:spacing w:val="-5"/>
          <w:sz w:val="20"/>
        </w:rPr>
        <w:t xml:space="preserve"> </w:t>
      </w:r>
      <w:r>
        <w:rPr>
          <w:sz w:val="20"/>
        </w:rPr>
        <w:t>of</w:t>
      </w:r>
      <w:r>
        <w:rPr>
          <w:spacing w:val="-3"/>
          <w:sz w:val="20"/>
        </w:rPr>
        <w:t xml:space="preserve"> </w:t>
      </w:r>
      <w:r>
        <w:rPr>
          <w:sz w:val="20"/>
        </w:rPr>
        <w:t>an</w:t>
      </w:r>
      <w:r>
        <w:rPr>
          <w:spacing w:val="-2"/>
          <w:sz w:val="20"/>
        </w:rPr>
        <w:t xml:space="preserve"> </w:t>
      </w:r>
      <w:r>
        <w:rPr>
          <w:sz w:val="20"/>
        </w:rPr>
        <w:t>RSE</w:t>
      </w:r>
      <w:r>
        <w:rPr>
          <w:spacing w:val="-1"/>
          <w:sz w:val="20"/>
        </w:rPr>
        <w:t xml:space="preserve"> </w:t>
      </w:r>
      <w:r>
        <w:rPr>
          <w:sz w:val="20"/>
        </w:rPr>
        <w:t>licensee</w:t>
      </w:r>
      <w:r>
        <w:rPr>
          <w:spacing w:val="-4"/>
          <w:sz w:val="20"/>
        </w:rPr>
        <w:t xml:space="preserve"> </w:t>
      </w:r>
      <w:r>
        <w:rPr>
          <w:sz w:val="20"/>
        </w:rPr>
        <w:t>and</w:t>
      </w:r>
      <w:r>
        <w:rPr>
          <w:spacing w:val="-5"/>
          <w:sz w:val="20"/>
        </w:rPr>
        <w:t xml:space="preserve"> </w:t>
      </w:r>
      <w:r>
        <w:rPr>
          <w:sz w:val="20"/>
        </w:rPr>
        <w:t>‘group</w:t>
      </w:r>
      <w:r>
        <w:rPr>
          <w:spacing w:val="-1"/>
          <w:sz w:val="20"/>
        </w:rPr>
        <w:t xml:space="preserve"> </w:t>
      </w:r>
      <w:r>
        <w:rPr>
          <w:sz w:val="20"/>
        </w:rPr>
        <w:t>of</w:t>
      </w:r>
      <w:r>
        <w:rPr>
          <w:spacing w:val="-4"/>
          <w:sz w:val="20"/>
        </w:rPr>
        <w:t xml:space="preserve"> </w:t>
      </w:r>
      <w:r>
        <w:rPr>
          <w:sz w:val="20"/>
        </w:rPr>
        <w:t>individual</w:t>
      </w:r>
      <w:r>
        <w:rPr>
          <w:spacing w:val="-5"/>
          <w:sz w:val="20"/>
        </w:rPr>
        <w:t xml:space="preserve"> </w:t>
      </w:r>
      <w:r>
        <w:rPr>
          <w:sz w:val="20"/>
        </w:rPr>
        <w:t>trustees’</w:t>
      </w:r>
      <w:r>
        <w:rPr>
          <w:spacing w:val="-5"/>
          <w:sz w:val="20"/>
        </w:rPr>
        <w:t xml:space="preserve"> </w:t>
      </w:r>
      <w:r>
        <w:rPr>
          <w:sz w:val="20"/>
        </w:rPr>
        <w:t>has</w:t>
      </w:r>
      <w:r>
        <w:rPr>
          <w:spacing w:val="-4"/>
          <w:sz w:val="20"/>
        </w:rPr>
        <w:t xml:space="preserve"> </w:t>
      </w:r>
      <w:r>
        <w:rPr>
          <w:sz w:val="20"/>
        </w:rPr>
        <w:t>the</w:t>
      </w:r>
      <w:r>
        <w:rPr>
          <w:spacing w:val="-1"/>
          <w:sz w:val="20"/>
        </w:rPr>
        <w:t xml:space="preserve"> </w:t>
      </w:r>
      <w:r>
        <w:rPr>
          <w:sz w:val="20"/>
        </w:rPr>
        <w:t>meaning</w:t>
      </w:r>
      <w:r>
        <w:rPr>
          <w:spacing w:val="-2"/>
          <w:sz w:val="20"/>
        </w:rPr>
        <w:t xml:space="preserve"> </w:t>
      </w:r>
      <w:r>
        <w:rPr>
          <w:sz w:val="20"/>
        </w:rPr>
        <w:t>given</w:t>
      </w:r>
      <w:r>
        <w:rPr>
          <w:spacing w:val="-4"/>
          <w:sz w:val="20"/>
        </w:rPr>
        <w:t xml:space="preserve"> </w:t>
      </w:r>
      <w:r>
        <w:rPr>
          <w:sz w:val="20"/>
        </w:rPr>
        <w:t>in section 10(1) of the SIS Act. For t</w:t>
      </w:r>
      <w:r>
        <w:rPr>
          <w:sz w:val="20"/>
        </w:rPr>
        <w:t xml:space="preserve">he purposes of this Prudential Standard, an ‘RSE licensee’s business operations’ includes all activities as an RSE licensee (including the activities of each RSE of which it is the licensee), and all other activities of the RSE licensee to the extent that </w:t>
      </w:r>
      <w:r>
        <w:rPr>
          <w:sz w:val="20"/>
        </w:rPr>
        <w:t>they are relevant to, or may impact on, its activities as an RSE</w:t>
      </w:r>
      <w:r>
        <w:rPr>
          <w:spacing w:val="-1"/>
          <w:sz w:val="20"/>
        </w:rPr>
        <w:t xml:space="preserve"> </w:t>
      </w:r>
      <w:r>
        <w:rPr>
          <w:sz w:val="20"/>
        </w:rPr>
        <w:t>licensee.</w:t>
      </w:r>
    </w:p>
    <w:p w14:paraId="4C576D11" w14:textId="77777777" w:rsidR="002C66AA" w:rsidRDefault="002C66AA">
      <w:pPr>
        <w:jc w:val="both"/>
        <w:rPr>
          <w:sz w:val="20"/>
        </w:rPr>
        <w:sectPr w:rsidR="002C66AA">
          <w:pgSz w:w="11910" w:h="16840"/>
          <w:pgMar w:top="1340" w:right="1300" w:bottom="1220" w:left="1300" w:header="571" w:footer="1021" w:gutter="0"/>
          <w:cols w:space="720"/>
        </w:sectPr>
      </w:pPr>
    </w:p>
    <w:p w14:paraId="4C576D12" w14:textId="77777777" w:rsidR="002C66AA" w:rsidRDefault="003174DD">
      <w:pPr>
        <w:pStyle w:val="ListParagraph"/>
        <w:numPr>
          <w:ilvl w:val="2"/>
          <w:numId w:val="1"/>
        </w:numPr>
        <w:tabs>
          <w:tab w:val="left" w:pos="1840"/>
          <w:tab w:val="left" w:pos="1841"/>
        </w:tabs>
        <w:spacing w:before="81"/>
        <w:ind w:hanging="566"/>
        <w:rPr>
          <w:sz w:val="24"/>
        </w:rPr>
      </w:pPr>
      <w:r>
        <w:rPr>
          <w:sz w:val="24"/>
        </w:rPr>
        <w:lastRenderedPageBreak/>
        <w:t>underwriting;</w:t>
      </w:r>
      <w:r>
        <w:rPr>
          <w:spacing w:val="-1"/>
          <w:sz w:val="24"/>
        </w:rPr>
        <w:t xml:space="preserve"> </w:t>
      </w:r>
      <w:r>
        <w:rPr>
          <w:sz w:val="24"/>
        </w:rPr>
        <w:t>and</w:t>
      </w:r>
    </w:p>
    <w:p w14:paraId="4C576D13" w14:textId="77777777" w:rsidR="002C66AA" w:rsidRDefault="003174DD">
      <w:pPr>
        <w:pStyle w:val="ListParagraph"/>
        <w:numPr>
          <w:ilvl w:val="2"/>
          <w:numId w:val="1"/>
        </w:numPr>
        <w:tabs>
          <w:tab w:val="left" w:pos="1840"/>
          <w:tab w:val="left" w:pos="1841"/>
        </w:tabs>
        <w:spacing w:before="119"/>
        <w:ind w:hanging="566"/>
        <w:rPr>
          <w:sz w:val="24"/>
        </w:rPr>
      </w:pPr>
      <w:r>
        <w:rPr>
          <w:sz w:val="24"/>
        </w:rPr>
        <w:t>claims</w:t>
      </w:r>
      <w:r>
        <w:rPr>
          <w:spacing w:val="-2"/>
          <w:sz w:val="24"/>
        </w:rPr>
        <w:t xml:space="preserve"> </w:t>
      </w:r>
      <w:r>
        <w:rPr>
          <w:sz w:val="24"/>
        </w:rPr>
        <w:t>assessment;</w:t>
      </w:r>
    </w:p>
    <w:p w14:paraId="4C576D14" w14:textId="77777777" w:rsidR="002C66AA" w:rsidRDefault="002C66AA">
      <w:pPr>
        <w:pStyle w:val="BodyText"/>
        <w:rPr>
          <w:sz w:val="21"/>
        </w:rPr>
      </w:pPr>
    </w:p>
    <w:p w14:paraId="4C576D15" w14:textId="77777777" w:rsidR="002C66AA" w:rsidRDefault="003174DD">
      <w:pPr>
        <w:pStyle w:val="ListParagraph"/>
        <w:numPr>
          <w:ilvl w:val="1"/>
          <w:numId w:val="1"/>
        </w:numPr>
        <w:tabs>
          <w:tab w:val="left" w:pos="1276"/>
        </w:tabs>
        <w:ind w:right="140"/>
        <w:jc w:val="both"/>
        <w:rPr>
          <w:sz w:val="24"/>
        </w:rPr>
      </w:pPr>
      <w:r>
        <w:rPr>
          <w:sz w:val="24"/>
        </w:rPr>
        <w:t>clearly defined roles and responsibilities and lines of reporting for the oversight</w:t>
      </w:r>
      <w:r>
        <w:rPr>
          <w:spacing w:val="-42"/>
          <w:sz w:val="24"/>
        </w:rPr>
        <w:t xml:space="preserve"> </w:t>
      </w:r>
      <w:r>
        <w:rPr>
          <w:sz w:val="24"/>
        </w:rPr>
        <w:t>of the insurance management</w:t>
      </w:r>
      <w:r>
        <w:rPr>
          <w:spacing w:val="-1"/>
          <w:sz w:val="24"/>
        </w:rPr>
        <w:t xml:space="preserve"> </w:t>
      </w:r>
      <w:r>
        <w:rPr>
          <w:sz w:val="24"/>
        </w:rPr>
        <w:t>framework;</w:t>
      </w:r>
    </w:p>
    <w:p w14:paraId="4C576D16" w14:textId="77777777" w:rsidR="002C66AA" w:rsidRDefault="002C66AA">
      <w:pPr>
        <w:pStyle w:val="BodyText"/>
        <w:spacing w:before="11"/>
        <w:rPr>
          <w:sz w:val="20"/>
        </w:rPr>
      </w:pPr>
    </w:p>
    <w:p w14:paraId="4C576D17" w14:textId="77777777" w:rsidR="002C66AA" w:rsidRDefault="003174DD">
      <w:pPr>
        <w:pStyle w:val="ListParagraph"/>
        <w:numPr>
          <w:ilvl w:val="1"/>
          <w:numId w:val="1"/>
        </w:numPr>
        <w:tabs>
          <w:tab w:val="left" w:pos="1276"/>
        </w:tabs>
        <w:ind w:right="140"/>
        <w:jc w:val="both"/>
        <w:rPr>
          <w:sz w:val="24"/>
        </w:rPr>
      </w:pPr>
      <w:r>
        <w:rPr>
          <w:sz w:val="24"/>
        </w:rPr>
        <w:t>a review process to ensure the insurance management framework remains appropriate and</w:t>
      </w:r>
      <w:r>
        <w:rPr>
          <w:spacing w:val="-4"/>
          <w:sz w:val="24"/>
        </w:rPr>
        <w:t xml:space="preserve"> </w:t>
      </w:r>
      <w:r>
        <w:rPr>
          <w:sz w:val="24"/>
        </w:rPr>
        <w:t>effective;</w:t>
      </w:r>
    </w:p>
    <w:p w14:paraId="4C576D18" w14:textId="77777777" w:rsidR="002C66AA" w:rsidRDefault="002C66AA">
      <w:pPr>
        <w:pStyle w:val="BodyText"/>
        <w:spacing w:before="8"/>
        <w:rPr>
          <w:sz w:val="20"/>
        </w:rPr>
      </w:pPr>
    </w:p>
    <w:p w14:paraId="4C576D19" w14:textId="77777777" w:rsidR="002C66AA" w:rsidRDefault="003174DD">
      <w:pPr>
        <w:pStyle w:val="ListParagraph"/>
        <w:numPr>
          <w:ilvl w:val="1"/>
          <w:numId w:val="1"/>
        </w:numPr>
        <w:tabs>
          <w:tab w:val="left" w:pos="1276"/>
        </w:tabs>
        <w:ind w:right="143"/>
        <w:jc w:val="both"/>
        <w:rPr>
          <w:sz w:val="24"/>
        </w:rPr>
      </w:pPr>
      <w:r>
        <w:rPr>
          <w:sz w:val="24"/>
        </w:rPr>
        <w:t>a</w:t>
      </w:r>
      <w:r>
        <w:rPr>
          <w:spacing w:val="-8"/>
          <w:sz w:val="24"/>
        </w:rPr>
        <w:t xml:space="preserve"> </w:t>
      </w:r>
      <w:r>
        <w:rPr>
          <w:sz w:val="24"/>
        </w:rPr>
        <w:t>policy</w:t>
      </w:r>
      <w:r>
        <w:rPr>
          <w:spacing w:val="-11"/>
          <w:sz w:val="24"/>
        </w:rPr>
        <w:t xml:space="preserve"> </w:t>
      </w:r>
      <w:r>
        <w:rPr>
          <w:sz w:val="24"/>
        </w:rPr>
        <w:t>for</w:t>
      </w:r>
      <w:r>
        <w:rPr>
          <w:spacing w:val="-8"/>
          <w:sz w:val="24"/>
        </w:rPr>
        <w:t xml:space="preserve"> </w:t>
      </w:r>
      <w:r>
        <w:rPr>
          <w:sz w:val="24"/>
        </w:rPr>
        <w:t>managing</w:t>
      </w:r>
      <w:r>
        <w:rPr>
          <w:spacing w:val="-10"/>
          <w:sz w:val="24"/>
        </w:rPr>
        <w:t xml:space="preserve"> </w:t>
      </w:r>
      <w:r>
        <w:rPr>
          <w:sz w:val="24"/>
        </w:rPr>
        <w:t>declined</w:t>
      </w:r>
      <w:r>
        <w:rPr>
          <w:spacing w:val="-9"/>
          <w:sz w:val="24"/>
        </w:rPr>
        <w:t xml:space="preserve"> </w:t>
      </w:r>
      <w:r>
        <w:rPr>
          <w:sz w:val="24"/>
        </w:rPr>
        <w:t>applications</w:t>
      </w:r>
      <w:r>
        <w:rPr>
          <w:spacing w:val="-9"/>
          <w:sz w:val="24"/>
        </w:rPr>
        <w:t xml:space="preserve"> </w:t>
      </w:r>
      <w:r>
        <w:rPr>
          <w:sz w:val="24"/>
        </w:rPr>
        <w:t>for</w:t>
      </w:r>
      <w:r>
        <w:rPr>
          <w:spacing w:val="-8"/>
          <w:sz w:val="24"/>
        </w:rPr>
        <w:t xml:space="preserve"> </w:t>
      </w:r>
      <w:r>
        <w:rPr>
          <w:sz w:val="24"/>
        </w:rPr>
        <w:t>insurance,</w:t>
      </w:r>
      <w:r>
        <w:rPr>
          <w:spacing w:val="-10"/>
          <w:sz w:val="24"/>
        </w:rPr>
        <w:t xml:space="preserve"> </w:t>
      </w:r>
      <w:r>
        <w:rPr>
          <w:sz w:val="24"/>
        </w:rPr>
        <w:t>applications</w:t>
      </w:r>
      <w:r>
        <w:rPr>
          <w:spacing w:val="-9"/>
          <w:sz w:val="24"/>
        </w:rPr>
        <w:t xml:space="preserve"> </w:t>
      </w:r>
      <w:r>
        <w:rPr>
          <w:sz w:val="24"/>
        </w:rPr>
        <w:t>resulting</w:t>
      </w:r>
      <w:r>
        <w:rPr>
          <w:spacing w:val="-11"/>
          <w:sz w:val="24"/>
        </w:rPr>
        <w:t xml:space="preserve"> </w:t>
      </w:r>
      <w:r>
        <w:rPr>
          <w:sz w:val="24"/>
        </w:rPr>
        <w:t>in reduced</w:t>
      </w:r>
      <w:r>
        <w:rPr>
          <w:spacing w:val="-9"/>
          <w:sz w:val="24"/>
        </w:rPr>
        <w:t xml:space="preserve"> </w:t>
      </w:r>
      <w:r>
        <w:rPr>
          <w:sz w:val="24"/>
        </w:rPr>
        <w:t>cover</w:t>
      </w:r>
      <w:r>
        <w:rPr>
          <w:spacing w:val="-6"/>
          <w:sz w:val="24"/>
        </w:rPr>
        <w:t xml:space="preserve"> </w:t>
      </w:r>
      <w:r>
        <w:rPr>
          <w:sz w:val="24"/>
        </w:rPr>
        <w:t>or</w:t>
      </w:r>
      <w:r>
        <w:rPr>
          <w:spacing w:val="-7"/>
          <w:sz w:val="24"/>
        </w:rPr>
        <w:t xml:space="preserve"> </w:t>
      </w:r>
      <w:r>
        <w:rPr>
          <w:sz w:val="24"/>
        </w:rPr>
        <w:t>restrictions,</w:t>
      </w:r>
      <w:r>
        <w:rPr>
          <w:spacing w:val="-6"/>
          <w:sz w:val="24"/>
        </w:rPr>
        <w:t xml:space="preserve"> </w:t>
      </w:r>
      <w:r>
        <w:rPr>
          <w:sz w:val="24"/>
        </w:rPr>
        <w:t>terminations</w:t>
      </w:r>
      <w:r>
        <w:rPr>
          <w:spacing w:val="-7"/>
          <w:sz w:val="24"/>
        </w:rPr>
        <w:t xml:space="preserve"> </w:t>
      </w:r>
      <w:r>
        <w:rPr>
          <w:sz w:val="24"/>
        </w:rPr>
        <w:t>of</w:t>
      </w:r>
      <w:r>
        <w:rPr>
          <w:spacing w:val="-8"/>
          <w:sz w:val="24"/>
        </w:rPr>
        <w:t xml:space="preserve"> </w:t>
      </w:r>
      <w:r>
        <w:rPr>
          <w:sz w:val="24"/>
        </w:rPr>
        <w:t>cover</w:t>
      </w:r>
      <w:r>
        <w:rPr>
          <w:spacing w:val="-6"/>
          <w:sz w:val="24"/>
        </w:rPr>
        <w:t xml:space="preserve"> </w:t>
      </w:r>
      <w:r>
        <w:rPr>
          <w:sz w:val="24"/>
        </w:rPr>
        <w:t>and</w:t>
      </w:r>
      <w:r>
        <w:rPr>
          <w:spacing w:val="-6"/>
          <w:sz w:val="24"/>
        </w:rPr>
        <w:t xml:space="preserve"> </w:t>
      </w:r>
      <w:r>
        <w:rPr>
          <w:sz w:val="24"/>
        </w:rPr>
        <w:t>requ</w:t>
      </w:r>
      <w:r>
        <w:rPr>
          <w:sz w:val="24"/>
        </w:rPr>
        <w:t>ests</w:t>
      </w:r>
      <w:r>
        <w:rPr>
          <w:spacing w:val="-7"/>
          <w:sz w:val="24"/>
        </w:rPr>
        <w:t xml:space="preserve"> </w:t>
      </w:r>
      <w:r>
        <w:rPr>
          <w:sz w:val="24"/>
        </w:rPr>
        <w:t>for</w:t>
      </w:r>
      <w:r>
        <w:rPr>
          <w:spacing w:val="-6"/>
          <w:sz w:val="24"/>
        </w:rPr>
        <w:t xml:space="preserve"> </w:t>
      </w:r>
      <w:r>
        <w:rPr>
          <w:sz w:val="24"/>
        </w:rPr>
        <w:t>reinstatement; and</w:t>
      </w:r>
    </w:p>
    <w:p w14:paraId="4C576D1A" w14:textId="77777777" w:rsidR="002C66AA" w:rsidRDefault="002C66AA">
      <w:pPr>
        <w:pStyle w:val="BodyText"/>
        <w:spacing w:before="5"/>
        <w:rPr>
          <w:sz w:val="21"/>
        </w:rPr>
      </w:pPr>
    </w:p>
    <w:p w14:paraId="4C576D1B" w14:textId="77777777" w:rsidR="002C66AA" w:rsidRDefault="003174DD">
      <w:pPr>
        <w:pStyle w:val="ListParagraph"/>
        <w:numPr>
          <w:ilvl w:val="1"/>
          <w:numId w:val="1"/>
        </w:numPr>
        <w:tabs>
          <w:tab w:val="left" w:pos="1276"/>
        </w:tabs>
        <w:spacing w:line="235" w:lineRule="auto"/>
        <w:ind w:right="146"/>
        <w:jc w:val="both"/>
        <w:rPr>
          <w:sz w:val="16"/>
        </w:rPr>
      </w:pPr>
      <w:r>
        <w:rPr>
          <w:sz w:val="24"/>
        </w:rPr>
        <w:t>a process that enables beneficiaries to easily opt out of insurance cover, and that sets out how this will be communicated to</w:t>
      </w:r>
      <w:r>
        <w:rPr>
          <w:spacing w:val="-10"/>
          <w:sz w:val="24"/>
        </w:rPr>
        <w:t xml:space="preserve"> </w:t>
      </w:r>
      <w:r>
        <w:rPr>
          <w:sz w:val="24"/>
        </w:rPr>
        <w:t>beneficiaries.</w:t>
      </w:r>
      <w:r>
        <w:rPr>
          <w:position w:val="8"/>
          <w:sz w:val="16"/>
        </w:rPr>
        <w:t>6</w:t>
      </w:r>
    </w:p>
    <w:p w14:paraId="4C576D1C" w14:textId="77777777" w:rsidR="002C66AA" w:rsidRDefault="002C66AA">
      <w:pPr>
        <w:pStyle w:val="BodyText"/>
        <w:spacing w:before="9"/>
        <w:rPr>
          <w:sz w:val="20"/>
        </w:rPr>
      </w:pPr>
    </w:p>
    <w:p w14:paraId="4C576D1D" w14:textId="77777777" w:rsidR="002C66AA" w:rsidRDefault="003174DD">
      <w:pPr>
        <w:pStyle w:val="ListParagraph"/>
        <w:numPr>
          <w:ilvl w:val="0"/>
          <w:numId w:val="1"/>
        </w:numPr>
        <w:tabs>
          <w:tab w:val="left" w:pos="708"/>
        </w:tabs>
        <w:spacing w:before="1"/>
        <w:ind w:right="141"/>
        <w:jc w:val="both"/>
        <w:rPr>
          <w:sz w:val="24"/>
        </w:rPr>
      </w:pPr>
      <w:r>
        <w:rPr>
          <w:sz w:val="24"/>
        </w:rPr>
        <w:t xml:space="preserve">An RSE licensee must have procedures to ensure that all persons in roles relevant to the insurance activities of </w:t>
      </w:r>
      <w:r>
        <w:rPr>
          <w:sz w:val="24"/>
        </w:rPr>
        <w:t>the RSE licensee are made aware of, and have processes and controls for monitoring compliance with, the RSE licensee’s insurance management framework.</w:t>
      </w:r>
    </w:p>
    <w:p w14:paraId="4C576D1E" w14:textId="77777777" w:rsidR="002C66AA" w:rsidRDefault="002C66AA">
      <w:pPr>
        <w:pStyle w:val="BodyText"/>
        <w:spacing w:before="1"/>
        <w:rPr>
          <w:sz w:val="21"/>
        </w:rPr>
      </w:pPr>
    </w:p>
    <w:p w14:paraId="4C576D1F" w14:textId="77777777" w:rsidR="002C66AA" w:rsidRDefault="003174DD">
      <w:pPr>
        <w:pStyle w:val="ListParagraph"/>
        <w:numPr>
          <w:ilvl w:val="0"/>
          <w:numId w:val="1"/>
        </w:numPr>
        <w:tabs>
          <w:tab w:val="left" w:pos="708"/>
        </w:tabs>
        <w:spacing w:line="237" w:lineRule="auto"/>
        <w:ind w:right="137"/>
        <w:jc w:val="both"/>
        <w:rPr>
          <w:sz w:val="24"/>
        </w:rPr>
      </w:pPr>
      <w:r>
        <w:rPr>
          <w:sz w:val="24"/>
        </w:rPr>
        <w:t>An RSE licensee must maintain or have access to records of sufficient detail to comply with its obligati</w:t>
      </w:r>
      <w:r>
        <w:rPr>
          <w:sz w:val="24"/>
        </w:rPr>
        <w:t>ons under the reporting framework and for a prospective insurer to properly</w:t>
      </w:r>
      <w:r>
        <w:rPr>
          <w:spacing w:val="-15"/>
          <w:sz w:val="24"/>
        </w:rPr>
        <w:t xml:space="preserve"> </w:t>
      </w:r>
      <w:r>
        <w:rPr>
          <w:sz w:val="24"/>
        </w:rPr>
        <w:t>assess</w:t>
      </w:r>
      <w:r>
        <w:rPr>
          <w:spacing w:val="-13"/>
          <w:sz w:val="24"/>
        </w:rPr>
        <w:t xml:space="preserve"> </w:t>
      </w:r>
      <w:r>
        <w:rPr>
          <w:sz w:val="24"/>
        </w:rPr>
        <w:t>the</w:t>
      </w:r>
      <w:r>
        <w:rPr>
          <w:spacing w:val="-11"/>
          <w:sz w:val="24"/>
        </w:rPr>
        <w:t xml:space="preserve"> </w:t>
      </w:r>
      <w:r>
        <w:rPr>
          <w:sz w:val="24"/>
        </w:rPr>
        <w:t>insured</w:t>
      </w:r>
      <w:r>
        <w:rPr>
          <w:spacing w:val="-9"/>
          <w:sz w:val="24"/>
        </w:rPr>
        <w:t xml:space="preserve"> </w:t>
      </w:r>
      <w:r>
        <w:rPr>
          <w:sz w:val="24"/>
        </w:rPr>
        <w:t>benefits</w:t>
      </w:r>
      <w:r>
        <w:rPr>
          <w:spacing w:val="-13"/>
          <w:sz w:val="24"/>
        </w:rPr>
        <w:t xml:space="preserve"> </w:t>
      </w:r>
      <w:r>
        <w:rPr>
          <w:sz w:val="24"/>
        </w:rPr>
        <w:t>that</w:t>
      </w:r>
      <w:r>
        <w:rPr>
          <w:spacing w:val="-12"/>
          <w:sz w:val="24"/>
        </w:rPr>
        <w:t xml:space="preserve"> </w:t>
      </w:r>
      <w:r>
        <w:rPr>
          <w:sz w:val="24"/>
        </w:rPr>
        <w:t>are</w:t>
      </w:r>
      <w:r>
        <w:rPr>
          <w:spacing w:val="-11"/>
          <w:sz w:val="24"/>
        </w:rPr>
        <w:t xml:space="preserve"> </w:t>
      </w:r>
      <w:r>
        <w:rPr>
          <w:sz w:val="24"/>
        </w:rPr>
        <w:t>made</w:t>
      </w:r>
      <w:r>
        <w:rPr>
          <w:spacing w:val="-11"/>
          <w:sz w:val="24"/>
        </w:rPr>
        <w:t xml:space="preserve"> </w:t>
      </w:r>
      <w:r>
        <w:rPr>
          <w:sz w:val="24"/>
        </w:rPr>
        <w:t>available.</w:t>
      </w:r>
      <w:r>
        <w:rPr>
          <w:position w:val="8"/>
          <w:sz w:val="16"/>
        </w:rPr>
        <w:t>7</w:t>
      </w:r>
      <w:r>
        <w:rPr>
          <w:spacing w:val="9"/>
          <w:position w:val="8"/>
          <w:sz w:val="16"/>
        </w:rPr>
        <w:t xml:space="preserve"> </w:t>
      </w:r>
      <w:r>
        <w:rPr>
          <w:sz w:val="24"/>
        </w:rPr>
        <w:t>These</w:t>
      </w:r>
      <w:r>
        <w:rPr>
          <w:spacing w:val="-12"/>
          <w:sz w:val="24"/>
        </w:rPr>
        <w:t xml:space="preserve"> </w:t>
      </w:r>
      <w:r>
        <w:rPr>
          <w:sz w:val="24"/>
        </w:rPr>
        <w:t>records</w:t>
      </w:r>
      <w:r>
        <w:rPr>
          <w:spacing w:val="-12"/>
          <w:sz w:val="24"/>
        </w:rPr>
        <w:t xml:space="preserve"> </w:t>
      </w:r>
      <w:r>
        <w:rPr>
          <w:sz w:val="24"/>
        </w:rPr>
        <w:t>must</w:t>
      </w:r>
      <w:r>
        <w:rPr>
          <w:spacing w:val="-11"/>
          <w:sz w:val="24"/>
        </w:rPr>
        <w:t xml:space="preserve"> </w:t>
      </w:r>
      <w:r>
        <w:rPr>
          <w:sz w:val="24"/>
        </w:rPr>
        <w:t>include, for at least the previous five years, the claims experience, membership, sum insured and premiums paid in relation to</w:t>
      </w:r>
      <w:r>
        <w:rPr>
          <w:spacing w:val="-4"/>
          <w:sz w:val="24"/>
        </w:rPr>
        <w:t xml:space="preserve"> </w:t>
      </w:r>
      <w:r>
        <w:rPr>
          <w:sz w:val="24"/>
        </w:rPr>
        <w:t>beneficiaries.</w:t>
      </w:r>
    </w:p>
    <w:p w14:paraId="4C576D20" w14:textId="77777777" w:rsidR="002C66AA" w:rsidRDefault="002C66AA">
      <w:pPr>
        <w:pStyle w:val="BodyText"/>
        <w:spacing w:before="6"/>
        <w:rPr>
          <w:sz w:val="21"/>
        </w:rPr>
      </w:pPr>
    </w:p>
    <w:p w14:paraId="4C576D21" w14:textId="77777777" w:rsidR="002C66AA" w:rsidRDefault="003174DD">
      <w:pPr>
        <w:pStyle w:val="ListParagraph"/>
        <w:numPr>
          <w:ilvl w:val="0"/>
          <w:numId w:val="1"/>
        </w:numPr>
        <w:tabs>
          <w:tab w:val="left" w:pos="708"/>
        </w:tabs>
        <w:ind w:right="144"/>
        <w:jc w:val="both"/>
        <w:rPr>
          <w:sz w:val="24"/>
        </w:rPr>
      </w:pPr>
      <w:r>
        <w:rPr>
          <w:sz w:val="24"/>
        </w:rPr>
        <w:t>An RSE licensee’s risk management framework must reflect the risks associated with making insured benefits availa</w:t>
      </w:r>
      <w:r>
        <w:rPr>
          <w:sz w:val="24"/>
        </w:rPr>
        <w:t xml:space="preserve">ble to beneficiaries as a material risk area identified in </w:t>
      </w:r>
      <w:r>
        <w:rPr>
          <w:i/>
          <w:sz w:val="24"/>
        </w:rPr>
        <w:t>Prudential Standard SPS 220 Risk</w:t>
      </w:r>
      <w:r>
        <w:rPr>
          <w:i/>
          <w:spacing w:val="-4"/>
          <w:sz w:val="24"/>
        </w:rPr>
        <w:t xml:space="preserve"> </w:t>
      </w:r>
      <w:r>
        <w:rPr>
          <w:i/>
          <w:sz w:val="24"/>
        </w:rPr>
        <w:t>Management</w:t>
      </w:r>
      <w:r>
        <w:rPr>
          <w:sz w:val="24"/>
        </w:rPr>
        <w:t>.</w:t>
      </w:r>
    </w:p>
    <w:p w14:paraId="4C576D22" w14:textId="77777777" w:rsidR="002C66AA" w:rsidRDefault="002C66AA">
      <w:pPr>
        <w:pStyle w:val="BodyText"/>
        <w:spacing w:before="11"/>
        <w:rPr>
          <w:sz w:val="20"/>
        </w:rPr>
      </w:pPr>
    </w:p>
    <w:p w14:paraId="4C576D23" w14:textId="77777777" w:rsidR="002C66AA" w:rsidRDefault="003174DD">
      <w:pPr>
        <w:pStyle w:val="Heading3"/>
      </w:pPr>
      <w:r>
        <w:t>Insurance strategy</w:t>
      </w:r>
    </w:p>
    <w:p w14:paraId="4C576D24" w14:textId="77777777" w:rsidR="002C66AA" w:rsidRDefault="002C66AA">
      <w:pPr>
        <w:pStyle w:val="BodyText"/>
        <w:spacing w:before="7"/>
        <w:rPr>
          <w:rFonts w:ascii="Arial"/>
          <w:b/>
          <w:sz w:val="20"/>
        </w:rPr>
      </w:pPr>
    </w:p>
    <w:p w14:paraId="4C576D25" w14:textId="77777777" w:rsidR="002C66AA" w:rsidRDefault="003174DD">
      <w:pPr>
        <w:pStyle w:val="ListParagraph"/>
        <w:numPr>
          <w:ilvl w:val="0"/>
          <w:numId w:val="1"/>
        </w:numPr>
        <w:tabs>
          <w:tab w:val="left" w:pos="708"/>
        </w:tabs>
        <w:ind w:right="144"/>
        <w:jc w:val="both"/>
        <w:rPr>
          <w:sz w:val="24"/>
        </w:rPr>
      </w:pPr>
      <w:r>
        <w:rPr>
          <w:sz w:val="24"/>
        </w:rPr>
        <w:t>In addition to complying with section 52(7) of the SIS Act, an RSE licensee’s insurance strategy for an RSE must, at a minimum,</w:t>
      </w:r>
      <w:r>
        <w:rPr>
          <w:spacing w:val="-5"/>
          <w:sz w:val="24"/>
        </w:rPr>
        <w:t xml:space="preserve"> </w:t>
      </w:r>
      <w:r>
        <w:rPr>
          <w:sz w:val="24"/>
        </w:rPr>
        <w:t>doc</w:t>
      </w:r>
      <w:r>
        <w:rPr>
          <w:sz w:val="24"/>
        </w:rPr>
        <w:t>ument:</w:t>
      </w:r>
    </w:p>
    <w:p w14:paraId="4C576D26" w14:textId="77777777" w:rsidR="002C66AA" w:rsidRDefault="002C66AA">
      <w:pPr>
        <w:pStyle w:val="BodyText"/>
        <w:spacing w:before="11"/>
        <w:rPr>
          <w:sz w:val="20"/>
        </w:rPr>
      </w:pPr>
    </w:p>
    <w:p w14:paraId="4C576D27" w14:textId="77777777" w:rsidR="002C66AA" w:rsidRDefault="003174DD">
      <w:pPr>
        <w:pStyle w:val="ListParagraph"/>
        <w:numPr>
          <w:ilvl w:val="1"/>
          <w:numId w:val="1"/>
        </w:numPr>
        <w:tabs>
          <w:tab w:val="left" w:pos="1276"/>
        </w:tabs>
        <w:ind w:right="146"/>
        <w:jc w:val="both"/>
        <w:rPr>
          <w:sz w:val="24"/>
        </w:rPr>
      </w:pPr>
      <w:r>
        <w:rPr>
          <w:sz w:val="24"/>
        </w:rPr>
        <w:t>how the RSE licensee has regard to each of the factors in section 52(7) of the SIS Act;</w:t>
      </w:r>
    </w:p>
    <w:p w14:paraId="4C576D28" w14:textId="77777777" w:rsidR="002C66AA" w:rsidRDefault="002C66AA">
      <w:pPr>
        <w:pStyle w:val="BodyText"/>
        <w:spacing w:before="11"/>
        <w:rPr>
          <w:sz w:val="20"/>
        </w:rPr>
      </w:pPr>
    </w:p>
    <w:p w14:paraId="4C576D29" w14:textId="77777777" w:rsidR="002C66AA" w:rsidRDefault="003174DD">
      <w:pPr>
        <w:pStyle w:val="ListParagraph"/>
        <w:numPr>
          <w:ilvl w:val="1"/>
          <w:numId w:val="1"/>
        </w:numPr>
        <w:tabs>
          <w:tab w:val="left" w:pos="1276"/>
        </w:tabs>
        <w:ind w:right="143"/>
        <w:jc w:val="both"/>
        <w:rPr>
          <w:sz w:val="24"/>
        </w:rPr>
      </w:pPr>
      <w:r>
        <w:rPr>
          <w:sz w:val="24"/>
        </w:rPr>
        <w:t>the processes for monitoring, reviewing and renewing the insured benefits made available to</w:t>
      </w:r>
      <w:r>
        <w:rPr>
          <w:spacing w:val="-1"/>
          <w:sz w:val="24"/>
        </w:rPr>
        <w:t xml:space="preserve"> </w:t>
      </w:r>
      <w:r>
        <w:rPr>
          <w:sz w:val="24"/>
        </w:rPr>
        <w:t>beneficiaries;</w:t>
      </w:r>
    </w:p>
    <w:p w14:paraId="4C576D2A" w14:textId="77777777" w:rsidR="002C66AA" w:rsidRDefault="002C66AA">
      <w:pPr>
        <w:pStyle w:val="BodyText"/>
        <w:spacing w:before="10"/>
        <w:rPr>
          <w:sz w:val="20"/>
        </w:rPr>
      </w:pPr>
    </w:p>
    <w:p w14:paraId="4C576D2B" w14:textId="77777777" w:rsidR="002C66AA" w:rsidRDefault="003174DD">
      <w:pPr>
        <w:pStyle w:val="ListParagraph"/>
        <w:numPr>
          <w:ilvl w:val="1"/>
          <w:numId w:val="1"/>
        </w:numPr>
        <w:tabs>
          <w:tab w:val="left" w:pos="1275"/>
          <w:tab w:val="left" w:pos="1276"/>
        </w:tabs>
        <w:spacing w:before="1"/>
        <w:rPr>
          <w:sz w:val="24"/>
        </w:rPr>
      </w:pPr>
      <w:r>
        <w:rPr>
          <w:sz w:val="24"/>
        </w:rPr>
        <w:t>the RSE licensee’s approach to claims management, regardless of who</w:t>
      </w:r>
      <w:r>
        <w:rPr>
          <w:spacing w:val="17"/>
          <w:sz w:val="24"/>
        </w:rPr>
        <w:t xml:space="preserve"> </w:t>
      </w:r>
      <w:r>
        <w:rPr>
          <w:sz w:val="24"/>
        </w:rPr>
        <w:t>is</w:t>
      </w:r>
    </w:p>
    <w:p w14:paraId="4C576D2C" w14:textId="77777777" w:rsidR="002C66AA" w:rsidRDefault="002C66AA">
      <w:pPr>
        <w:pStyle w:val="BodyText"/>
        <w:rPr>
          <w:sz w:val="20"/>
        </w:rPr>
      </w:pPr>
    </w:p>
    <w:p w14:paraId="4C576D2D" w14:textId="77777777" w:rsidR="002C66AA" w:rsidRDefault="003174DD">
      <w:pPr>
        <w:pStyle w:val="BodyText"/>
        <w:spacing w:before="11"/>
        <w:rPr>
          <w:sz w:val="12"/>
        </w:rPr>
      </w:pPr>
      <w:r>
        <w:pict w14:anchorId="4C576DB7">
          <v:shape id="_x0000_s1028" style="position:absolute;margin-left:72.05pt;margin-top:9.65pt;width:144.05pt;height:.1pt;z-index:-251654144;mso-wrap-distance-left:0;mso-wrap-distance-right:0;mso-position-horizontal-relative:page" coordorigin="1441,193" coordsize="2881,0" path="m1441,193r2880,e" filled="f" strokeweight=".5pt">
            <v:path arrowok="t"/>
            <w10:wrap type="topAndBottom" anchorx="page"/>
          </v:shape>
        </w:pict>
      </w:r>
    </w:p>
    <w:p w14:paraId="4C576D2E" w14:textId="77777777" w:rsidR="002C66AA" w:rsidRDefault="002C66AA">
      <w:pPr>
        <w:pStyle w:val="BodyText"/>
        <w:spacing w:before="7"/>
        <w:rPr>
          <w:sz w:val="17"/>
        </w:rPr>
      </w:pPr>
    </w:p>
    <w:p w14:paraId="4C576D2F" w14:textId="77777777" w:rsidR="002C66AA" w:rsidRDefault="003174DD">
      <w:pPr>
        <w:spacing w:before="94"/>
        <w:ind w:left="425" w:right="141" w:hanging="285"/>
        <w:jc w:val="both"/>
        <w:rPr>
          <w:sz w:val="20"/>
        </w:rPr>
      </w:pPr>
      <w:r>
        <w:rPr>
          <w:position w:val="7"/>
          <w:sz w:val="13"/>
        </w:rPr>
        <w:t xml:space="preserve">6   </w:t>
      </w:r>
      <w:r>
        <w:rPr>
          <w:sz w:val="20"/>
        </w:rPr>
        <w:t>For the purposes of this Prudential Standard, where an RSE licensee is not required under RSE licensee law  to provide for opt-out insurance cover, this requirement does not apply, and ‘RSE licensee law’ has the meaning given in section 10(1) of the SIS</w:t>
      </w:r>
      <w:r>
        <w:rPr>
          <w:spacing w:val="-3"/>
          <w:sz w:val="20"/>
        </w:rPr>
        <w:t xml:space="preserve"> </w:t>
      </w:r>
      <w:r>
        <w:rPr>
          <w:sz w:val="20"/>
        </w:rPr>
        <w:t>Ac</w:t>
      </w:r>
      <w:r>
        <w:rPr>
          <w:sz w:val="20"/>
        </w:rPr>
        <w:t>t.</w:t>
      </w:r>
    </w:p>
    <w:p w14:paraId="4C576D30" w14:textId="77777777" w:rsidR="002C66AA" w:rsidRDefault="003174DD">
      <w:pPr>
        <w:spacing w:before="116"/>
        <w:ind w:left="425" w:right="137" w:hanging="285"/>
        <w:jc w:val="both"/>
        <w:rPr>
          <w:sz w:val="20"/>
        </w:rPr>
      </w:pPr>
      <w:r>
        <w:rPr>
          <w:position w:val="7"/>
          <w:sz w:val="13"/>
        </w:rPr>
        <w:t xml:space="preserve">7 </w:t>
      </w:r>
      <w:r>
        <w:rPr>
          <w:sz w:val="20"/>
        </w:rPr>
        <w:t xml:space="preserve">‘Reporting framework’ means the reporting standards made under the </w:t>
      </w:r>
      <w:r>
        <w:rPr>
          <w:i/>
          <w:sz w:val="20"/>
        </w:rPr>
        <w:t>Financial Sector (Collection of Data) Act</w:t>
      </w:r>
      <w:r>
        <w:rPr>
          <w:i/>
          <w:spacing w:val="-1"/>
          <w:sz w:val="20"/>
        </w:rPr>
        <w:t xml:space="preserve"> </w:t>
      </w:r>
      <w:r>
        <w:rPr>
          <w:i/>
          <w:sz w:val="20"/>
        </w:rPr>
        <w:t>2001</w:t>
      </w:r>
      <w:r>
        <w:rPr>
          <w:sz w:val="20"/>
        </w:rPr>
        <w:t>.</w:t>
      </w:r>
    </w:p>
    <w:p w14:paraId="4C576D31" w14:textId="77777777" w:rsidR="002C66AA" w:rsidRDefault="002C66AA">
      <w:pPr>
        <w:jc w:val="both"/>
        <w:rPr>
          <w:sz w:val="20"/>
        </w:rPr>
        <w:sectPr w:rsidR="002C66AA">
          <w:pgSz w:w="11910" w:h="16840"/>
          <w:pgMar w:top="1340" w:right="1300" w:bottom="1220" w:left="1300" w:header="571" w:footer="1021" w:gutter="0"/>
          <w:cols w:space="720"/>
        </w:sectPr>
      </w:pPr>
    </w:p>
    <w:p w14:paraId="4C576D32" w14:textId="77777777" w:rsidR="002C66AA" w:rsidRDefault="003174DD">
      <w:pPr>
        <w:pStyle w:val="BodyText"/>
        <w:spacing w:before="81"/>
        <w:ind w:left="1275"/>
      </w:pPr>
      <w:r>
        <w:lastRenderedPageBreak/>
        <w:t>responsible for handling claims; and</w:t>
      </w:r>
    </w:p>
    <w:p w14:paraId="4C576D33" w14:textId="77777777" w:rsidR="002C66AA" w:rsidRDefault="002C66AA">
      <w:pPr>
        <w:pStyle w:val="BodyText"/>
        <w:rPr>
          <w:sz w:val="21"/>
        </w:rPr>
      </w:pPr>
    </w:p>
    <w:p w14:paraId="4C576D34" w14:textId="77777777" w:rsidR="002C66AA" w:rsidRDefault="003174DD">
      <w:pPr>
        <w:pStyle w:val="ListParagraph"/>
        <w:numPr>
          <w:ilvl w:val="1"/>
          <w:numId w:val="1"/>
        </w:numPr>
        <w:tabs>
          <w:tab w:val="left" w:pos="1276"/>
        </w:tabs>
        <w:spacing w:line="237" w:lineRule="auto"/>
        <w:ind w:right="136"/>
        <w:jc w:val="both"/>
        <w:rPr>
          <w:sz w:val="16"/>
        </w:rPr>
      </w:pPr>
      <w:r>
        <w:rPr>
          <w:sz w:val="24"/>
        </w:rPr>
        <w:t xml:space="preserve">the RSE licensee’s approach, as outlined in its conflicts management framework, </w:t>
      </w:r>
      <w:r>
        <w:rPr>
          <w:sz w:val="24"/>
        </w:rPr>
        <w:t>to conflicts that may arise through making available insured benefits to beneficiaries.</w:t>
      </w:r>
      <w:r>
        <w:rPr>
          <w:position w:val="8"/>
          <w:sz w:val="16"/>
        </w:rPr>
        <w:t>8</w:t>
      </w:r>
    </w:p>
    <w:p w14:paraId="4C576D35" w14:textId="77777777" w:rsidR="002C66AA" w:rsidRDefault="002C66AA">
      <w:pPr>
        <w:pStyle w:val="BodyText"/>
        <w:spacing w:before="2"/>
        <w:rPr>
          <w:sz w:val="21"/>
        </w:rPr>
      </w:pPr>
    </w:p>
    <w:p w14:paraId="4C576D36" w14:textId="77777777" w:rsidR="002C66AA" w:rsidRDefault="003174DD">
      <w:pPr>
        <w:pStyle w:val="Heading3"/>
        <w:spacing w:before="1"/>
      </w:pPr>
      <w:r>
        <w:t>Insurance arrangements</w:t>
      </w:r>
    </w:p>
    <w:p w14:paraId="4C576D37" w14:textId="77777777" w:rsidR="002C66AA" w:rsidRDefault="002C66AA">
      <w:pPr>
        <w:pStyle w:val="BodyText"/>
        <w:spacing w:before="7"/>
        <w:rPr>
          <w:rFonts w:ascii="Arial"/>
          <w:b/>
          <w:sz w:val="20"/>
        </w:rPr>
      </w:pPr>
    </w:p>
    <w:p w14:paraId="4C576D38" w14:textId="77777777" w:rsidR="002C66AA" w:rsidRDefault="003174DD">
      <w:pPr>
        <w:pStyle w:val="ListParagraph"/>
        <w:numPr>
          <w:ilvl w:val="0"/>
          <w:numId w:val="1"/>
        </w:numPr>
        <w:tabs>
          <w:tab w:val="left" w:pos="707"/>
          <w:tab w:val="left" w:pos="708"/>
        </w:tabs>
        <w:rPr>
          <w:sz w:val="24"/>
        </w:rPr>
      </w:pPr>
      <w:r>
        <w:rPr>
          <w:sz w:val="24"/>
        </w:rPr>
        <w:t>For the purposes of this Prudential Standard, ‘insurance arrangement’</w:t>
      </w:r>
      <w:r>
        <w:rPr>
          <w:spacing w:val="-11"/>
          <w:sz w:val="24"/>
        </w:rPr>
        <w:t xml:space="preserve"> </w:t>
      </w:r>
      <w:r>
        <w:rPr>
          <w:sz w:val="24"/>
        </w:rPr>
        <w:t>means:</w:t>
      </w:r>
    </w:p>
    <w:p w14:paraId="4C576D39" w14:textId="77777777" w:rsidR="002C66AA" w:rsidRDefault="002C66AA">
      <w:pPr>
        <w:pStyle w:val="BodyText"/>
        <w:rPr>
          <w:sz w:val="21"/>
        </w:rPr>
      </w:pPr>
    </w:p>
    <w:p w14:paraId="4C576D3A" w14:textId="77777777" w:rsidR="002C66AA" w:rsidRDefault="003174DD">
      <w:pPr>
        <w:pStyle w:val="ListParagraph"/>
        <w:numPr>
          <w:ilvl w:val="1"/>
          <w:numId w:val="1"/>
        </w:numPr>
        <w:tabs>
          <w:tab w:val="left" w:pos="1276"/>
        </w:tabs>
        <w:spacing w:line="237" w:lineRule="auto"/>
        <w:ind w:right="137"/>
        <w:jc w:val="both"/>
        <w:rPr>
          <w:sz w:val="24"/>
        </w:rPr>
      </w:pPr>
      <w:r>
        <w:rPr>
          <w:sz w:val="24"/>
        </w:rPr>
        <w:t>where an RSE licensee makes available insured benefits as described in</w:t>
      </w:r>
      <w:r>
        <w:rPr>
          <w:spacing w:val="-32"/>
          <w:sz w:val="24"/>
        </w:rPr>
        <w:t xml:space="preserve"> </w:t>
      </w:r>
      <w:r>
        <w:rPr>
          <w:sz w:val="24"/>
        </w:rPr>
        <w:t>paragraph 5(a) – an insurance policy document</w:t>
      </w:r>
      <w:r>
        <w:rPr>
          <w:position w:val="8"/>
          <w:sz w:val="16"/>
        </w:rPr>
        <w:t>9</w:t>
      </w:r>
      <w:r>
        <w:rPr>
          <w:sz w:val="24"/>
        </w:rPr>
        <w:t>;</w:t>
      </w:r>
      <w:r>
        <w:rPr>
          <w:spacing w:val="-4"/>
          <w:sz w:val="24"/>
        </w:rPr>
        <w:t xml:space="preserve"> </w:t>
      </w:r>
      <w:r>
        <w:rPr>
          <w:sz w:val="24"/>
        </w:rPr>
        <w:t>or</w:t>
      </w:r>
    </w:p>
    <w:p w14:paraId="4C576D3B" w14:textId="77777777" w:rsidR="002C66AA" w:rsidRDefault="002C66AA">
      <w:pPr>
        <w:pStyle w:val="BodyText"/>
        <w:spacing w:before="8"/>
        <w:rPr>
          <w:sz w:val="20"/>
        </w:rPr>
      </w:pPr>
    </w:p>
    <w:p w14:paraId="4C576D3C" w14:textId="77777777" w:rsidR="002C66AA" w:rsidRDefault="003174DD">
      <w:pPr>
        <w:pStyle w:val="ListParagraph"/>
        <w:numPr>
          <w:ilvl w:val="1"/>
          <w:numId w:val="1"/>
        </w:numPr>
        <w:tabs>
          <w:tab w:val="left" w:pos="1276"/>
        </w:tabs>
        <w:ind w:right="142"/>
        <w:jc w:val="both"/>
        <w:rPr>
          <w:sz w:val="24"/>
        </w:rPr>
      </w:pPr>
      <w:r>
        <w:rPr>
          <w:sz w:val="24"/>
        </w:rPr>
        <w:t>where an RSE licensee makes available insured benefits as described in</w:t>
      </w:r>
      <w:r>
        <w:rPr>
          <w:spacing w:val="-38"/>
          <w:sz w:val="24"/>
        </w:rPr>
        <w:t xml:space="preserve"> </w:t>
      </w:r>
      <w:r>
        <w:rPr>
          <w:sz w:val="24"/>
        </w:rPr>
        <w:t>paragraph 5(b) – appropriate documentation of the terms and co</w:t>
      </w:r>
      <w:r>
        <w:rPr>
          <w:sz w:val="24"/>
        </w:rPr>
        <w:t>nditions of the insured benefits;</w:t>
      </w:r>
    </w:p>
    <w:p w14:paraId="4C576D3D" w14:textId="77777777" w:rsidR="002C66AA" w:rsidRDefault="002C66AA">
      <w:pPr>
        <w:pStyle w:val="BodyText"/>
        <w:spacing w:before="1"/>
        <w:rPr>
          <w:sz w:val="21"/>
        </w:rPr>
      </w:pPr>
    </w:p>
    <w:p w14:paraId="4C576D3E" w14:textId="77777777" w:rsidR="002C66AA" w:rsidRDefault="003174DD">
      <w:pPr>
        <w:pStyle w:val="BodyText"/>
        <w:spacing w:line="237" w:lineRule="auto"/>
        <w:ind w:left="708"/>
        <w:rPr>
          <w:sz w:val="16"/>
        </w:rPr>
      </w:pPr>
      <w:r>
        <w:t>and any agreement between the RSE licensee and the insurer or any other party, to the extent that the agreement concerns making available insured benefits.</w:t>
      </w:r>
      <w:r>
        <w:rPr>
          <w:position w:val="8"/>
          <w:sz w:val="16"/>
        </w:rPr>
        <w:t>10</w:t>
      </w:r>
    </w:p>
    <w:p w14:paraId="4C576D3F" w14:textId="77777777" w:rsidR="002C66AA" w:rsidRDefault="002C66AA">
      <w:pPr>
        <w:pStyle w:val="BodyText"/>
        <w:spacing w:before="9"/>
        <w:rPr>
          <w:sz w:val="20"/>
        </w:rPr>
      </w:pPr>
    </w:p>
    <w:p w14:paraId="4C576D40" w14:textId="77777777" w:rsidR="002C66AA" w:rsidRDefault="003174DD">
      <w:pPr>
        <w:pStyle w:val="ListParagraph"/>
        <w:numPr>
          <w:ilvl w:val="0"/>
          <w:numId w:val="1"/>
        </w:numPr>
        <w:tabs>
          <w:tab w:val="left" w:pos="707"/>
          <w:tab w:val="left" w:pos="708"/>
        </w:tabs>
        <w:rPr>
          <w:sz w:val="24"/>
        </w:rPr>
      </w:pPr>
      <w:r>
        <w:rPr>
          <w:sz w:val="24"/>
        </w:rPr>
        <w:t>At a minimum, the insurance arrangement must</w:t>
      </w:r>
      <w:r>
        <w:rPr>
          <w:spacing w:val="-5"/>
          <w:sz w:val="24"/>
        </w:rPr>
        <w:t xml:space="preserve"> </w:t>
      </w:r>
      <w:r>
        <w:rPr>
          <w:sz w:val="24"/>
        </w:rPr>
        <w:t>address:</w:t>
      </w:r>
    </w:p>
    <w:p w14:paraId="4C576D41" w14:textId="77777777" w:rsidR="002C66AA" w:rsidRDefault="002C66AA">
      <w:pPr>
        <w:pStyle w:val="BodyText"/>
        <w:spacing w:before="9"/>
        <w:rPr>
          <w:sz w:val="20"/>
        </w:rPr>
      </w:pPr>
    </w:p>
    <w:p w14:paraId="4C576D42" w14:textId="77777777" w:rsidR="002C66AA" w:rsidRDefault="003174DD">
      <w:pPr>
        <w:pStyle w:val="ListParagraph"/>
        <w:numPr>
          <w:ilvl w:val="1"/>
          <w:numId w:val="1"/>
        </w:numPr>
        <w:tabs>
          <w:tab w:val="left" w:pos="1275"/>
          <w:tab w:val="left" w:pos="1276"/>
        </w:tabs>
        <w:rPr>
          <w:sz w:val="24"/>
        </w:rPr>
      </w:pPr>
      <w:r>
        <w:rPr>
          <w:sz w:val="24"/>
        </w:rPr>
        <w:t>the lev</w:t>
      </w:r>
      <w:r>
        <w:rPr>
          <w:sz w:val="24"/>
        </w:rPr>
        <w:t>el and type of insured benefits made available, including any</w:t>
      </w:r>
      <w:r>
        <w:rPr>
          <w:spacing w:val="-23"/>
          <w:sz w:val="24"/>
        </w:rPr>
        <w:t xml:space="preserve"> </w:t>
      </w:r>
      <w:r>
        <w:rPr>
          <w:sz w:val="24"/>
        </w:rPr>
        <w:t>exclusions;</w:t>
      </w:r>
    </w:p>
    <w:p w14:paraId="4C576D43" w14:textId="77777777" w:rsidR="002C66AA" w:rsidRDefault="002C66AA">
      <w:pPr>
        <w:pStyle w:val="BodyText"/>
        <w:rPr>
          <w:sz w:val="21"/>
        </w:rPr>
      </w:pPr>
    </w:p>
    <w:p w14:paraId="4C576D44" w14:textId="77777777" w:rsidR="002C66AA" w:rsidRDefault="003174DD">
      <w:pPr>
        <w:pStyle w:val="ListParagraph"/>
        <w:numPr>
          <w:ilvl w:val="1"/>
          <w:numId w:val="1"/>
        </w:numPr>
        <w:tabs>
          <w:tab w:val="left" w:pos="1275"/>
          <w:tab w:val="left" w:pos="1276"/>
        </w:tabs>
        <w:rPr>
          <w:sz w:val="24"/>
        </w:rPr>
      </w:pPr>
      <w:r>
        <w:rPr>
          <w:sz w:val="24"/>
        </w:rPr>
        <w:t>the term of the insured</w:t>
      </w:r>
      <w:r>
        <w:rPr>
          <w:spacing w:val="-4"/>
          <w:sz w:val="24"/>
        </w:rPr>
        <w:t xml:space="preserve"> </w:t>
      </w:r>
      <w:r>
        <w:rPr>
          <w:sz w:val="24"/>
        </w:rPr>
        <w:t>benefits;</w:t>
      </w:r>
    </w:p>
    <w:p w14:paraId="4C576D45" w14:textId="77777777" w:rsidR="002C66AA" w:rsidRDefault="002C66AA">
      <w:pPr>
        <w:pStyle w:val="BodyText"/>
        <w:spacing w:before="9"/>
        <w:rPr>
          <w:sz w:val="20"/>
        </w:rPr>
      </w:pPr>
    </w:p>
    <w:p w14:paraId="4C576D46" w14:textId="77777777" w:rsidR="002C66AA" w:rsidRDefault="003174DD">
      <w:pPr>
        <w:pStyle w:val="ListParagraph"/>
        <w:numPr>
          <w:ilvl w:val="1"/>
          <w:numId w:val="1"/>
        </w:numPr>
        <w:tabs>
          <w:tab w:val="left" w:pos="1275"/>
          <w:tab w:val="left" w:pos="1276"/>
        </w:tabs>
        <w:rPr>
          <w:sz w:val="24"/>
        </w:rPr>
      </w:pPr>
      <w:r>
        <w:rPr>
          <w:sz w:val="24"/>
        </w:rPr>
        <w:t>automatic acceptance limits (to the extent</w:t>
      </w:r>
      <w:r>
        <w:rPr>
          <w:spacing w:val="-8"/>
          <w:sz w:val="24"/>
        </w:rPr>
        <w:t xml:space="preserve"> </w:t>
      </w:r>
      <w:r>
        <w:rPr>
          <w:sz w:val="24"/>
        </w:rPr>
        <w:t>relevant);</w:t>
      </w:r>
    </w:p>
    <w:p w14:paraId="4C576D47" w14:textId="77777777" w:rsidR="002C66AA" w:rsidRDefault="002C66AA">
      <w:pPr>
        <w:pStyle w:val="BodyText"/>
        <w:rPr>
          <w:sz w:val="21"/>
        </w:rPr>
      </w:pPr>
    </w:p>
    <w:p w14:paraId="4C576D48" w14:textId="77777777" w:rsidR="002C66AA" w:rsidRDefault="003174DD">
      <w:pPr>
        <w:pStyle w:val="ListParagraph"/>
        <w:numPr>
          <w:ilvl w:val="1"/>
          <w:numId w:val="1"/>
        </w:numPr>
        <w:tabs>
          <w:tab w:val="left" w:pos="1275"/>
          <w:tab w:val="left" w:pos="1276"/>
        </w:tabs>
        <w:spacing w:before="1"/>
        <w:rPr>
          <w:sz w:val="24"/>
        </w:rPr>
      </w:pPr>
      <w:r>
        <w:rPr>
          <w:sz w:val="24"/>
        </w:rPr>
        <w:t>availability of opt in and/or opt out</w:t>
      </w:r>
      <w:r>
        <w:rPr>
          <w:spacing w:val="-10"/>
          <w:sz w:val="24"/>
        </w:rPr>
        <w:t xml:space="preserve"> </w:t>
      </w:r>
      <w:r>
        <w:rPr>
          <w:sz w:val="24"/>
        </w:rPr>
        <w:t>cover;</w:t>
      </w:r>
    </w:p>
    <w:p w14:paraId="4C576D49" w14:textId="77777777" w:rsidR="002C66AA" w:rsidRDefault="002C66AA">
      <w:pPr>
        <w:pStyle w:val="BodyText"/>
        <w:spacing w:before="8"/>
        <w:rPr>
          <w:sz w:val="20"/>
        </w:rPr>
      </w:pPr>
    </w:p>
    <w:p w14:paraId="4C576D4A" w14:textId="77777777" w:rsidR="002C66AA" w:rsidRDefault="003174DD">
      <w:pPr>
        <w:pStyle w:val="ListParagraph"/>
        <w:numPr>
          <w:ilvl w:val="1"/>
          <w:numId w:val="1"/>
        </w:numPr>
        <w:tabs>
          <w:tab w:val="left" w:pos="1276"/>
        </w:tabs>
        <w:spacing w:before="1"/>
        <w:ind w:right="142"/>
        <w:jc w:val="both"/>
        <w:rPr>
          <w:sz w:val="24"/>
        </w:rPr>
      </w:pPr>
      <w:r>
        <w:rPr>
          <w:sz w:val="24"/>
        </w:rPr>
        <w:t>requirements for the beneficiaries’ eligibility for, cessation of, and any reinstatement of entitlements to insured benefits where</w:t>
      </w:r>
      <w:r>
        <w:rPr>
          <w:spacing w:val="-9"/>
          <w:sz w:val="24"/>
        </w:rPr>
        <w:t xml:space="preserve"> </w:t>
      </w:r>
      <w:r>
        <w:rPr>
          <w:sz w:val="24"/>
        </w:rPr>
        <w:t>available;</w:t>
      </w:r>
    </w:p>
    <w:p w14:paraId="4C576D4B" w14:textId="77777777" w:rsidR="002C66AA" w:rsidRDefault="002C66AA">
      <w:pPr>
        <w:pStyle w:val="BodyText"/>
        <w:spacing w:before="10"/>
        <w:rPr>
          <w:sz w:val="20"/>
        </w:rPr>
      </w:pPr>
    </w:p>
    <w:p w14:paraId="4C576D4C" w14:textId="77777777" w:rsidR="002C66AA" w:rsidRDefault="003174DD">
      <w:pPr>
        <w:pStyle w:val="ListParagraph"/>
        <w:numPr>
          <w:ilvl w:val="1"/>
          <w:numId w:val="1"/>
        </w:numPr>
        <w:tabs>
          <w:tab w:val="left" w:pos="1275"/>
          <w:tab w:val="left" w:pos="1276"/>
        </w:tabs>
        <w:rPr>
          <w:sz w:val="24"/>
        </w:rPr>
      </w:pPr>
      <w:r>
        <w:rPr>
          <w:sz w:val="24"/>
        </w:rPr>
        <w:t>premium structure, including any variable</w:t>
      </w:r>
      <w:r>
        <w:rPr>
          <w:spacing w:val="-8"/>
          <w:sz w:val="24"/>
        </w:rPr>
        <w:t xml:space="preserve"> </w:t>
      </w:r>
      <w:r>
        <w:rPr>
          <w:sz w:val="24"/>
        </w:rPr>
        <w:t>components;</w:t>
      </w:r>
    </w:p>
    <w:p w14:paraId="4C576D4D" w14:textId="77777777" w:rsidR="002C66AA" w:rsidRDefault="002C66AA">
      <w:pPr>
        <w:pStyle w:val="BodyText"/>
        <w:spacing w:before="9"/>
        <w:rPr>
          <w:sz w:val="20"/>
        </w:rPr>
      </w:pPr>
    </w:p>
    <w:p w14:paraId="4C576D4E" w14:textId="77777777" w:rsidR="002C66AA" w:rsidRDefault="003174DD">
      <w:pPr>
        <w:pStyle w:val="ListParagraph"/>
        <w:numPr>
          <w:ilvl w:val="1"/>
          <w:numId w:val="1"/>
        </w:numPr>
        <w:tabs>
          <w:tab w:val="left" w:pos="1275"/>
          <w:tab w:val="left" w:pos="1276"/>
        </w:tabs>
        <w:rPr>
          <w:sz w:val="24"/>
        </w:rPr>
      </w:pPr>
      <w:r>
        <w:rPr>
          <w:sz w:val="24"/>
        </w:rPr>
        <w:t>procedures for notification and payment of</w:t>
      </w:r>
      <w:r>
        <w:rPr>
          <w:spacing w:val="-6"/>
          <w:sz w:val="24"/>
        </w:rPr>
        <w:t xml:space="preserve"> </w:t>
      </w:r>
      <w:r>
        <w:rPr>
          <w:sz w:val="24"/>
        </w:rPr>
        <w:t>claims;</w:t>
      </w:r>
    </w:p>
    <w:p w14:paraId="4C576D4F" w14:textId="77777777" w:rsidR="002C66AA" w:rsidRDefault="002C66AA">
      <w:pPr>
        <w:pStyle w:val="BodyText"/>
        <w:rPr>
          <w:sz w:val="21"/>
        </w:rPr>
      </w:pPr>
    </w:p>
    <w:p w14:paraId="4C576D50" w14:textId="77777777" w:rsidR="002C66AA" w:rsidRDefault="003174DD">
      <w:pPr>
        <w:pStyle w:val="ListParagraph"/>
        <w:numPr>
          <w:ilvl w:val="1"/>
          <w:numId w:val="1"/>
        </w:numPr>
        <w:tabs>
          <w:tab w:val="left" w:pos="1275"/>
          <w:tab w:val="left" w:pos="1276"/>
        </w:tabs>
        <w:rPr>
          <w:sz w:val="24"/>
        </w:rPr>
      </w:pPr>
      <w:r>
        <w:rPr>
          <w:sz w:val="24"/>
        </w:rPr>
        <w:t>disput</w:t>
      </w:r>
      <w:r>
        <w:rPr>
          <w:sz w:val="24"/>
        </w:rPr>
        <w:t>e resolution</w:t>
      </w:r>
      <w:r>
        <w:rPr>
          <w:spacing w:val="-1"/>
          <w:sz w:val="24"/>
        </w:rPr>
        <w:t xml:space="preserve"> </w:t>
      </w:r>
      <w:r>
        <w:rPr>
          <w:sz w:val="24"/>
        </w:rPr>
        <w:t>arrangements;</w:t>
      </w:r>
    </w:p>
    <w:p w14:paraId="4C576D51" w14:textId="77777777" w:rsidR="002C66AA" w:rsidRDefault="002C66AA">
      <w:pPr>
        <w:pStyle w:val="BodyText"/>
        <w:spacing w:before="9"/>
        <w:rPr>
          <w:sz w:val="20"/>
        </w:rPr>
      </w:pPr>
    </w:p>
    <w:p w14:paraId="4C576D52" w14:textId="77777777" w:rsidR="002C66AA" w:rsidRDefault="003174DD">
      <w:pPr>
        <w:pStyle w:val="ListParagraph"/>
        <w:numPr>
          <w:ilvl w:val="1"/>
          <w:numId w:val="1"/>
        </w:numPr>
        <w:tabs>
          <w:tab w:val="left" w:pos="1275"/>
          <w:tab w:val="left" w:pos="1276"/>
        </w:tabs>
        <w:rPr>
          <w:sz w:val="24"/>
        </w:rPr>
      </w:pPr>
      <w:r>
        <w:rPr>
          <w:sz w:val="24"/>
        </w:rPr>
        <w:t>agreed service</w:t>
      </w:r>
      <w:r>
        <w:rPr>
          <w:spacing w:val="-1"/>
          <w:sz w:val="24"/>
        </w:rPr>
        <w:t xml:space="preserve"> </w:t>
      </w:r>
      <w:r>
        <w:rPr>
          <w:sz w:val="24"/>
        </w:rPr>
        <w:t>standards;</w:t>
      </w:r>
    </w:p>
    <w:p w14:paraId="4C576D53" w14:textId="77777777" w:rsidR="002C66AA" w:rsidRDefault="002C66AA">
      <w:pPr>
        <w:pStyle w:val="BodyText"/>
        <w:spacing w:before="10"/>
        <w:rPr>
          <w:sz w:val="20"/>
        </w:rPr>
      </w:pPr>
    </w:p>
    <w:p w14:paraId="4C576D54" w14:textId="77777777" w:rsidR="002C66AA" w:rsidRDefault="003174DD">
      <w:pPr>
        <w:pStyle w:val="ListParagraph"/>
        <w:numPr>
          <w:ilvl w:val="1"/>
          <w:numId w:val="1"/>
        </w:numPr>
        <w:tabs>
          <w:tab w:val="left" w:pos="1275"/>
          <w:tab w:val="left" w:pos="1276"/>
        </w:tabs>
        <w:rPr>
          <w:sz w:val="24"/>
        </w:rPr>
      </w:pPr>
      <w:r>
        <w:rPr>
          <w:sz w:val="24"/>
        </w:rPr>
        <w:t>reporting requirements for monitoring agreed service</w:t>
      </w:r>
      <w:r>
        <w:rPr>
          <w:spacing w:val="-9"/>
          <w:sz w:val="24"/>
        </w:rPr>
        <w:t xml:space="preserve"> </w:t>
      </w:r>
      <w:r>
        <w:rPr>
          <w:sz w:val="24"/>
        </w:rPr>
        <w:t>standards;</w:t>
      </w:r>
    </w:p>
    <w:p w14:paraId="4C576D55" w14:textId="77777777" w:rsidR="002C66AA" w:rsidRDefault="002C66AA">
      <w:pPr>
        <w:pStyle w:val="BodyText"/>
        <w:rPr>
          <w:sz w:val="20"/>
        </w:rPr>
      </w:pPr>
    </w:p>
    <w:p w14:paraId="4C576D56" w14:textId="77777777" w:rsidR="002C66AA" w:rsidRDefault="002C66AA">
      <w:pPr>
        <w:pStyle w:val="BodyText"/>
        <w:rPr>
          <w:sz w:val="20"/>
        </w:rPr>
      </w:pPr>
    </w:p>
    <w:p w14:paraId="4C576D57" w14:textId="77777777" w:rsidR="002C66AA" w:rsidRDefault="002C66AA">
      <w:pPr>
        <w:pStyle w:val="BodyText"/>
        <w:rPr>
          <w:sz w:val="20"/>
        </w:rPr>
      </w:pPr>
    </w:p>
    <w:p w14:paraId="4C576D58" w14:textId="77777777" w:rsidR="002C66AA" w:rsidRDefault="002C66AA">
      <w:pPr>
        <w:pStyle w:val="BodyText"/>
        <w:rPr>
          <w:sz w:val="20"/>
        </w:rPr>
      </w:pPr>
    </w:p>
    <w:p w14:paraId="4C576D59" w14:textId="77777777" w:rsidR="002C66AA" w:rsidRDefault="003174DD">
      <w:pPr>
        <w:pStyle w:val="BodyText"/>
        <w:spacing w:before="8"/>
        <w:rPr>
          <w:sz w:val="14"/>
        </w:rPr>
      </w:pPr>
      <w:r>
        <w:pict w14:anchorId="4C576DB8">
          <v:shape id="_x0000_s1027" style="position:absolute;margin-left:72.05pt;margin-top:10.65pt;width:144.05pt;height:.1pt;z-index:-251653120;mso-wrap-distance-left:0;mso-wrap-distance-right:0;mso-position-horizontal-relative:page" coordorigin="1441,213" coordsize="2881,0" path="m1441,213r2880,e" filled="f" strokeweight=".5pt">
            <v:path arrowok="t"/>
            <w10:wrap type="topAndBottom" anchorx="page"/>
          </v:shape>
        </w:pict>
      </w:r>
    </w:p>
    <w:p w14:paraId="4C576D5A" w14:textId="77777777" w:rsidR="002C66AA" w:rsidRDefault="002C66AA">
      <w:pPr>
        <w:pStyle w:val="BodyText"/>
        <w:spacing w:before="7"/>
        <w:rPr>
          <w:sz w:val="17"/>
        </w:rPr>
      </w:pPr>
    </w:p>
    <w:p w14:paraId="4C576D5B" w14:textId="77777777" w:rsidR="002C66AA" w:rsidRDefault="003174DD">
      <w:pPr>
        <w:tabs>
          <w:tab w:val="left" w:pos="425"/>
        </w:tabs>
        <w:spacing w:before="94"/>
        <w:ind w:left="140"/>
        <w:rPr>
          <w:sz w:val="20"/>
        </w:rPr>
      </w:pPr>
      <w:r>
        <w:rPr>
          <w:position w:val="7"/>
          <w:sz w:val="13"/>
        </w:rPr>
        <w:t>8</w:t>
      </w:r>
      <w:r>
        <w:rPr>
          <w:position w:val="7"/>
          <w:sz w:val="13"/>
        </w:rPr>
        <w:tab/>
      </w:r>
      <w:r>
        <w:rPr>
          <w:sz w:val="20"/>
        </w:rPr>
        <w:t xml:space="preserve">Refer to </w:t>
      </w:r>
      <w:r>
        <w:rPr>
          <w:i/>
          <w:sz w:val="20"/>
        </w:rPr>
        <w:t xml:space="preserve">Prudential Standard SPS 521 Conflicts of Interest </w:t>
      </w:r>
      <w:r>
        <w:rPr>
          <w:sz w:val="20"/>
        </w:rPr>
        <w:t>for details of conflicts management</w:t>
      </w:r>
      <w:r>
        <w:rPr>
          <w:spacing w:val="-19"/>
          <w:sz w:val="20"/>
        </w:rPr>
        <w:t xml:space="preserve"> </w:t>
      </w:r>
      <w:r>
        <w:rPr>
          <w:sz w:val="20"/>
        </w:rPr>
        <w:t>requirements.</w:t>
      </w:r>
    </w:p>
    <w:p w14:paraId="4C576D5C" w14:textId="77777777" w:rsidR="002C66AA" w:rsidRDefault="003174DD">
      <w:pPr>
        <w:tabs>
          <w:tab w:val="left" w:pos="425"/>
        </w:tabs>
        <w:spacing w:before="116"/>
        <w:ind w:left="425" w:right="143" w:hanging="285"/>
        <w:rPr>
          <w:sz w:val="20"/>
        </w:rPr>
      </w:pPr>
      <w:r>
        <w:rPr>
          <w:position w:val="7"/>
          <w:sz w:val="13"/>
        </w:rPr>
        <w:t>9</w:t>
      </w:r>
      <w:r>
        <w:rPr>
          <w:position w:val="7"/>
          <w:sz w:val="13"/>
        </w:rPr>
        <w:tab/>
      </w:r>
      <w:r>
        <w:rPr>
          <w:sz w:val="20"/>
        </w:rPr>
        <w:t>For</w:t>
      </w:r>
      <w:r>
        <w:rPr>
          <w:spacing w:val="-2"/>
          <w:sz w:val="20"/>
        </w:rPr>
        <w:t xml:space="preserve"> </w:t>
      </w:r>
      <w:r>
        <w:rPr>
          <w:sz w:val="20"/>
        </w:rPr>
        <w:t>the</w:t>
      </w:r>
      <w:r>
        <w:rPr>
          <w:spacing w:val="-1"/>
          <w:sz w:val="20"/>
        </w:rPr>
        <w:t xml:space="preserve"> </w:t>
      </w:r>
      <w:r>
        <w:rPr>
          <w:sz w:val="20"/>
        </w:rPr>
        <w:t xml:space="preserve">purposes </w:t>
      </w:r>
      <w:r>
        <w:rPr>
          <w:sz w:val="20"/>
        </w:rPr>
        <w:t>of</w:t>
      </w:r>
      <w:r>
        <w:rPr>
          <w:spacing w:val="-2"/>
          <w:sz w:val="20"/>
        </w:rPr>
        <w:t xml:space="preserve"> </w:t>
      </w:r>
      <w:r>
        <w:rPr>
          <w:sz w:val="20"/>
        </w:rPr>
        <w:t>this</w:t>
      </w:r>
      <w:r>
        <w:rPr>
          <w:spacing w:val="-2"/>
          <w:sz w:val="20"/>
        </w:rPr>
        <w:t xml:space="preserve"> </w:t>
      </w:r>
      <w:r>
        <w:rPr>
          <w:sz w:val="20"/>
        </w:rPr>
        <w:t>Prudential</w:t>
      </w:r>
      <w:r>
        <w:rPr>
          <w:spacing w:val="-3"/>
          <w:sz w:val="20"/>
        </w:rPr>
        <w:t xml:space="preserve"> </w:t>
      </w:r>
      <w:r>
        <w:rPr>
          <w:sz w:val="20"/>
        </w:rPr>
        <w:t>Standard,</w:t>
      </w:r>
      <w:r>
        <w:rPr>
          <w:spacing w:val="-1"/>
          <w:sz w:val="20"/>
        </w:rPr>
        <w:t xml:space="preserve"> </w:t>
      </w:r>
      <w:r>
        <w:rPr>
          <w:sz w:val="20"/>
        </w:rPr>
        <w:t>a</w:t>
      </w:r>
      <w:r>
        <w:rPr>
          <w:spacing w:val="-4"/>
          <w:sz w:val="20"/>
        </w:rPr>
        <w:t xml:space="preserve"> </w:t>
      </w:r>
      <w:r>
        <w:rPr>
          <w:sz w:val="20"/>
        </w:rPr>
        <w:t>reference</w:t>
      </w:r>
      <w:r>
        <w:rPr>
          <w:spacing w:val="-1"/>
          <w:sz w:val="20"/>
        </w:rPr>
        <w:t xml:space="preserve"> </w:t>
      </w:r>
      <w:r>
        <w:rPr>
          <w:sz w:val="20"/>
        </w:rPr>
        <w:t>to</w:t>
      </w:r>
      <w:r>
        <w:rPr>
          <w:spacing w:val="-4"/>
          <w:sz w:val="20"/>
        </w:rPr>
        <w:t xml:space="preserve"> </w:t>
      </w:r>
      <w:r>
        <w:rPr>
          <w:sz w:val="20"/>
        </w:rPr>
        <w:t>‘an</w:t>
      </w:r>
      <w:r>
        <w:rPr>
          <w:spacing w:val="-5"/>
          <w:sz w:val="20"/>
        </w:rPr>
        <w:t xml:space="preserve"> </w:t>
      </w:r>
      <w:r>
        <w:rPr>
          <w:sz w:val="20"/>
        </w:rPr>
        <w:t>insurance</w:t>
      </w:r>
      <w:r>
        <w:rPr>
          <w:spacing w:val="-3"/>
          <w:sz w:val="20"/>
        </w:rPr>
        <w:t xml:space="preserve"> </w:t>
      </w:r>
      <w:r>
        <w:rPr>
          <w:sz w:val="20"/>
        </w:rPr>
        <w:t>policy</w:t>
      </w:r>
      <w:r>
        <w:rPr>
          <w:spacing w:val="-6"/>
          <w:sz w:val="20"/>
        </w:rPr>
        <w:t xml:space="preserve"> </w:t>
      </w:r>
      <w:r>
        <w:rPr>
          <w:sz w:val="20"/>
        </w:rPr>
        <w:t>document’</w:t>
      </w:r>
      <w:r>
        <w:rPr>
          <w:spacing w:val="-2"/>
          <w:sz w:val="20"/>
        </w:rPr>
        <w:t xml:space="preserve"> </w:t>
      </w:r>
      <w:r>
        <w:rPr>
          <w:sz w:val="20"/>
        </w:rPr>
        <w:t>is</w:t>
      </w:r>
      <w:r>
        <w:rPr>
          <w:spacing w:val="-3"/>
          <w:sz w:val="20"/>
        </w:rPr>
        <w:t xml:space="preserve"> </w:t>
      </w:r>
      <w:r>
        <w:rPr>
          <w:sz w:val="20"/>
        </w:rPr>
        <w:t>a</w:t>
      </w:r>
      <w:r>
        <w:rPr>
          <w:spacing w:val="-1"/>
          <w:sz w:val="20"/>
        </w:rPr>
        <w:t xml:space="preserve"> </w:t>
      </w:r>
      <w:r>
        <w:rPr>
          <w:sz w:val="20"/>
        </w:rPr>
        <w:t>reference</w:t>
      </w:r>
      <w:r>
        <w:rPr>
          <w:spacing w:val="-1"/>
          <w:sz w:val="20"/>
        </w:rPr>
        <w:t xml:space="preserve"> </w:t>
      </w:r>
      <w:r>
        <w:rPr>
          <w:sz w:val="20"/>
        </w:rPr>
        <w:t>to</w:t>
      </w:r>
      <w:r>
        <w:rPr>
          <w:spacing w:val="-4"/>
          <w:sz w:val="20"/>
        </w:rPr>
        <w:t xml:space="preserve"> </w:t>
      </w:r>
      <w:r>
        <w:rPr>
          <w:sz w:val="20"/>
        </w:rPr>
        <w:t>a contract of insurance issued by an</w:t>
      </w:r>
      <w:r>
        <w:rPr>
          <w:spacing w:val="-4"/>
          <w:sz w:val="20"/>
        </w:rPr>
        <w:t xml:space="preserve"> </w:t>
      </w:r>
      <w:r>
        <w:rPr>
          <w:sz w:val="20"/>
        </w:rPr>
        <w:t>insurer.</w:t>
      </w:r>
    </w:p>
    <w:p w14:paraId="4C576D5D" w14:textId="77777777" w:rsidR="002C66AA" w:rsidRDefault="003174DD">
      <w:pPr>
        <w:spacing w:before="115"/>
        <w:ind w:left="425" w:right="116" w:hanging="285"/>
        <w:rPr>
          <w:sz w:val="20"/>
        </w:rPr>
      </w:pPr>
      <w:r>
        <w:rPr>
          <w:position w:val="7"/>
          <w:sz w:val="13"/>
        </w:rPr>
        <w:t xml:space="preserve">10 </w:t>
      </w:r>
      <w:r>
        <w:rPr>
          <w:sz w:val="20"/>
        </w:rPr>
        <w:t xml:space="preserve">An agreement that meets the definition of outsourcing in </w:t>
      </w:r>
      <w:r>
        <w:rPr>
          <w:i/>
          <w:sz w:val="20"/>
        </w:rPr>
        <w:t xml:space="preserve">Prudential Standard SPS 231 Outsourcing </w:t>
      </w:r>
      <w:r>
        <w:rPr>
          <w:sz w:val="20"/>
        </w:rPr>
        <w:t>must meet the requirements of that Prudential Standard.</w:t>
      </w:r>
    </w:p>
    <w:p w14:paraId="4C576D5E" w14:textId="77777777" w:rsidR="002C66AA" w:rsidRDefault="002C66AA">
      <w:pPr>
        <w:rPr>
          <w:sz w:val="20"/>
        </w:rPr>
        <w:sectPr w:rsidR="002C66AA">
          <w:pgSz w:w="11910" w:h="16840"/>
          <w:pgMar w:top="1340" w:right="1300" w:bottom="1220" w:left="1300" w:header="571" w:footer="1021" w:gutter="0"/>
          <w:cols w:space="720"/>
        </w:sectPr>
      </w:pPr>
    </w:p>
    <w:p w14:paraId="4C576D5F" w14:textId="77777777" w:rsidR="002C66AA" w:rsidRDefault="003174DD">
      <w:pPr>
        <w:pStyle w:val="ListParagraph"/>
        <w:numPr>
          <w:ilvl w:val="1"/>
          <w:numId w:val="1"/>
        </w:numPr>
        <w:tabs>
          <w:tab w:val="left" w:pos="1276"/>
        </w:tabs>
        <w:spacing w:before="81"/>
        <w:ind w:right="145"/>
        <w:jc w:val="both"/>
        <w:rPr>
          <w:sz w:val="24"/>
        </w:rPr>
      </w:pPr>
      <w:r>
        <w:rPr>
          <w:sz w:val="24"/>
        </w:rPr>
        <w:lastRenderedPageBreak/>
        <w:t xml:space="preserve">the provision of complete claims information to the RSE licensee on an annual basis which, at a minimum, includes the information required to </w:t>
      </w:r>
      <w:r>
        <w:rPr>
          <w:sz w:val="24"/>
        </w:rPr>
        <w:t>be maintained by the RSE licensee under paragraph</w:t>
      </w:r>
      <w:r>
        <w:rPr>
          <w:spacing w:val="-1"/>
          <w:sz w:val="24"/>
        </w:rPr>
        <w:t xml:space="preserve"> </w:t>
      </w:r>
      <w:r>
        <w:rPr>
          <w:sz w:val="24"/>
        </w:rPr>
        <w:t>15;</w:t>
      </w:r>
    </w:p>
    <w:p w14:paraId="4C576D60" w14:textId="77777777" w:rsidR="002C66AA" w:rsidRDefault="002C66AA">
      <w:pPr>
        <w:pStyle w:val="BodyText"/>
        <w:spacing w:before="9"/>
        <w:rPr>
          <w:sz w:val="20"/>
        </w:rPr>
      </w:pPr>
    </w:p>
    <w:p w14:paraId="4C576D61" w14:textId="77777777" w:rsidR="002C66AA" w:rsidRDefault="003174DD">
      <w:pPr>
        <w:pStyle w:val="ListParagraph"/>
        <w:numPr>
          <w:ilvl w:val="1"/>
          <w:numId w:val="1"/>
        </w:numPr>
        <w:tabs>
          <w:tab w:val="left" w:pos="1275"/>
          <w:tab w:val="left" w:pos="1276"/>
        </w:tabs>
        <w:spacing w:before="1"/>
        <w:rPr>
          <w:sz w:val="24"/>
        </w:rPr>
      </w:pPr>
      <w:r>
        <w:rPr>
          <w:sz w:val="24"/>
        </w:rPr>
        <w:t>liability and indemnity</w:t>
      </w:r>
      <w:r>
        <w:rPr>
          <w:spacing w:val="-13"/>
          <w:sz w:val="24"/>
        </w:rPr>
        <w:t xml:space="preserve"> </w:t>
      </w:r>
      <w:r>
        <w:rPr>
          <w:sz w:val="24"/>
        </w:rPr>
        <w:t>arrangements;</w:t>
      </w:r>
    </w:p>
    <w:p w14:paraId="4C576D62" w14:textId="77777777" w:rsidR="002C66AA" w:rsidRDefault="002C66AA">
      <w:pPr>
        <w:pStyle w:val="BodyText"/>
        <w:rPr>
          <w:sz w:val="21"/>
        </w:rPr>
      </w:pPr>
    </w:p>
    <w:p w14:paraId="4C576D63" w14:textId="77777777" w:rsidR="002C66AA" w:rsidRDefault="003174DD">
      <w:pPr>
        <w:pStyle w:val="ListParagraph"/>
        <w:numPr>
          <w:ilvl w:val="1"/>
          <w:numId w:val="1"/>
        </w:numPr>
        <w:tabs>
          <w:tab w:val="left" w:pos="1335"/>
          <w:tab w:val="left" w:pos="1336"/>
        </w:tabs>
        <w:ind w:left="1335" w:hanging="628"/>
        <w:rPr>
          <w:sz w:val="24"/>
        </w:rPr>
      </w:pPr>
      <w:r>
        <w:rPr>
          <w:sz w:val="24"/>
        </w:rPr>
        <w:t>review and renewal provisions for the insurance arrangement;</w:t>
      </w:r>
      <w:r>
        <w:rPr>
          <w:spacing w:val="-9"/>
          <w:sz w:val="24"/>
        </w:rPr>
        <w:t xml:space="preserve"> </w:t>
      </w:r>
      <w:r>
        <w:rPr>
          <w:sz w:val="24"/>
        </w:rPr>
        <w:t>and</w:t>
      </w:r>
    </w:p>
    <w:p w14:paraId="4C576D64" w14:textId="77777777" w:rsidR="002C66AA" w:rsidRDefault="002C66AA">
      <w:pPr>
        <w:pStyle w:val="BodyText"/>
        <w:spacing w:before="11"/>
        <w:rPr>
          <w:sz w:val="20"/>
        </w:rPr>
      </w:pPr>
    </w:p>
    <w:p w14:paraId="4C576D65" w14:textId="77777777" w:rsidR="002C66AA" w:rsidRDefault="003174DD">
      <w:pPr>
        <w:pStyle w:val="ListParagraph"/>
        <w:numPr>
          <w:ilvl w:val="1"/>
          <w:numId w:val="1"/>
        </w:numPr>
        <w:tabs>
          <w:tab w:val="left" w:pos="1276"/>
        </w:tabs>
        <w:spacing w:line="237" w:lineRule="auto"/>
        <w:ind w:right="142"/>
        <w:jc w:val="both"/>
        <w:rPr>
          <w:sz w:val="16"/>
        </w:rPr>
      </w:pPr>
      <w:r>
        <w:rPr>
          <w:sz w:val="24"/>
        </w:rPr>
        <w:t xml:space="preserve">termination provisions for the insurance arrangement which, where relevant, include a right for </w:t>
      </w:r>
      <w:r>
        <w:rPr>
          <w:sz w:val="24"/>
        </w:rPr>
        <w:t>the RSE licensee to terminate the insurance arrangement, or the relevant part of the insurance arrangement, if the RSE licensee is not satisfied that the arrangement is in the best financial interests of the</w:t>
      </w:r>
      <w:r>
        <w:rPr>
          <w:spacing w:val="-14"/>
          <w:sz w:val="24"/>
        </w:rPr>
        <w:t xml:space="preserve"> </w:t>
      </w:r>
      <w:r>
        <w:rPr>
          <w:sz w:val="24"/>
        </w:rPr>
        <w:t>beneficiaries.</w:t>
      </w:r>
      <w:r>
        <w:rPr>
          <w:position w:val="8"/>
          <w:sz w:val="16"/>
        </w:rPr>
        <w:t>11</w:t>
      </w:r>
    </w:p>
    <w:p w14:paraId="4C576D66" w14:textId="77777777" w:rsidR="002C66AA" w:rsidRDefault="002C66AA">
      <w:pPr>
        <w:pStyle w:val="BodyText"/>
        <w:spacing w:before="3"/>
        <w:rPr>
          <w:sz w:val="21"/>
        </w:rPr>
      </w:pPr>
    </w:p>
    <w:p w14:paraId="4C576D67" w14:textId="77777777" w:rsidR="002C66AA" w:rsidRDefault="003174DD">
      <w:pPr>
        <w:pStyle w:val="ListParagraph"/>
        <w:numPr>
          <w:ilvl w:val="0"/>
          <w:numId w:val="1"/>
        </w:numPr>
        <w:tabs>
          <w:tab w:val="left" w:pos="708"/>
        </w:tabs>
        <w:ind w:right="139"/>
        <w:jc w:val="both"/>
        <w:rPr>
          <w:sz w:val="24"/>
        </w:rPr>
      </w:pPr>
      <w:r>
        <w:rPr>
          <w:sz w:val="24"/>
        </w:rPr>
        <w:t>An RSE licensee must be able t</w:t>
      </w:r>
      <w:r>
        <w:rPr>
          <w:sz w:val="24"/>
        </w:rPr>
        <w:t>o satisfy itself, and demonstrate to APRA, that the rules for</w:t>
      </w:r>
      <w:r>
        <w:rPr>
          <w:spacing w:val="-6"/>
          <w:sz w:val="24"/>
        </w:rPr>
        <w:t xml:space="preserve"> </w:t>
      </w:r>
      <w:r>
        <w:rPr>
          <w:sz w:val="24"/>
        </w:rPr>
        <w:t>attributing</w:t>
      </w:r>
      <w:r>
        <w:rPr>
          <w:spacing w:val="-7"/>
          <w:sz w:val="24"/>
        </w:rPr>
        <w:t xml:space="preserve"> </w:t>
      </w:r>
      <w:r>
        <w:rPr>
          <w:sz w:val="24"/>
        </w:rPr>
        <w:t>any</w:t>
      </w:r>
      <w:r>
        <w:rPr>
          <w:spacing w:val="-10"/>
          <w:sz w:val="24"/>
        </w:rPr>
        <w:t xml:space="preserve"> </w:t>
      </w:r>
      <w:r>
        <w:rPr>
          <w:sz w:val="24"/>
        </w:rPr>
        <w:t>status</w:t>
      </w:r>
      <w:r>
        <w:rPr>
          <w:spacing w:val="-6"/>
          <w:sz w:val="24"/>
        </w:rPr>
        <w:t xml:space="preserve"> </w:t>
      </w:r>
      <w:r>
        <w:rPr>
          <w:sz w:val="24"/>
        </w:rPr>
        <w:t>to</w:t>
      </w:r>
      <w:r>
        <w:rPr>
          <w:spacing w:val="-5"/>
          <w:sz w:val="24"/>
        </w:rPr>
        <w:t xml:space="preserve"> </w:t>
      </w:r>
      <w:r>
        <w:rPr>
          <w:sz w:val="24"/>
        </w:rPr>
        <w:t>a</w:t>
      </w:r>
      <w:r>
        <w:rPr>
          <w:spacing w:val="-1"/>
          <w:sz w:val="24"/>
        </w:rPr>
        <w:t xml:space="preserve"> </w:t>
      </w:r>
      <w:r>
        <w:rPr>
          <w:sz w:val="24"/>
        </w:rPr>
        <w:t>beneficiary,</w:t>
      </w:r>
      <w:r>
        <w:rPr>
          <w:spacing w:val="-5"/>
          <w:sz w:val="24"/>
        </w:rPr>
        <w:t xml:space="preserve"> </w:t>
      </w:r>
      <w:r>
        <w:rPr>
          <w:sz w:val="24"/>
        </w:rPr>
        <w:t>(including</w:t>
      </w:r>
      <w:r>
        <w:rPr>
          <w:spacing w:val="-6"/>
          <w:sz w:val="24"/>
        </w:rPr>
        <w:t xml:space="preserve"> </w:t>
      </w:r>
      <w:r>
        <w:rPr>
          <w:sz w:val="24"/>
        </w:rPr>
        <w:t>a</w:t>
      </w:r>
      <w:r>
        <w:rPr>
          <w:spacing w:val="-7"/>
          <w:sz w:val="24"/>
        </w:rPr>
        <w:t xml:space="preserve"> </w:t>
      </w:r>
      <w:r>
        <w:rPr>
          <w:sz w:val="24"/>
        </w:rPr>
        <w:t>class</w:t>
      </w:r>
      <w:r>
        <w:rPr>
          <w:spacing w:val="-6"/>
          <w:sz w:val="24"/>
        </w:rPr>
        <w:t xml:space="preserve"> </w:t>
      </w:r>
      <w:r>
        <w:rPr>
          <w:sz w:val="24"/>
        </w:rPr>
        <w:t>or</w:t>
      </w:r>
      <w:r>
        <w:rPr>
          <w:spacing w:val="-7"/>
          <w:sz w:val="24"/>
        </w:rPr>
        <w:t xml:space="preserve"> </w:t>
      </w:r>
      <w:r>
        <w:rPr>
          <w:sz w:val="24"/>
        </w:rPr>
        <w:t>cohort</w:t>
      </w:r>
      <w:r>
        <w:rPr>
          <w:spacing w:val="-7"/>
          <w:sz w:val="24"/>
        </w:rPr>
        <w:t xml:space="preserve"> </w:t>
      </w:r>
      <w:r>
        <w:rPr>
          <w:sz w:val="24"/>
        </w:rPr>
        <w:t>of</w:t>
      </w:r>
      <w:r>
        <w:rPr>
          <w:spacing w:val="-7"/>
          <w:sz w:val="24"/>
        </w:rPr>
        <w:t xml:space="preserve"> </w:t>
      </w:r>
      <w:r>
        <w:rPr>
          <w:sz w:val="24"/>
        </w:rPr>
        <w:t>beneficiaries)</w:t>
      </w:r>
      <w:r>
        <w:rPr>
          <w:spacing w:val="-5"/>
          <w:sz w:val="24"/>
        </w:rPr>
        <w:t xml:space="preserve"> </w:t>
      </w:r>
      <w:r>
        <w:rPr>
          <w:sz w:val="24"/>
        </w:rPr>
        <w:t>in connection with the provision of insurance, are fair and</w:t>
      </w:r>
      <w:r>
        <w:rPr>
          <w:spacing w:val="-10"/>
          <w:sz w:val="24"/>
        </w:rPr>
        <w:t xml:space="preserve"> </w:t>
      </w:r>
      <w:r>
        <w:rPr>
          <w:sz w:val="24"/>
        </w:rPr>
        <w:t>reasonable.</w:t>
      </w:r>
    </w:p>
    <w:p w14:paraId="4C576D68" w14:textId="77777777" w:rsidR="002C66AA" w:rsidRDefault="002C66AA">
      <w:pPr>
        <w:pStyle w:val="BodyText"/>
        <w:spacing w:before="10"/>
        <w:rPr>
          <w:sz w:val="20"/>
        </w:rPr>
      </w:pPr>
    </w:p>
    <w:p w14:paraId="4C576D69" w14:textId="77777777" w:rsidR="002C66AA" w:rsidRDefault="003174DD">
      <w:pPr>
        <w:pStyle w:val="ListParagraph"/>
        <w:numPr>
          <w:ilvl w:val="0"/>
          <w:numId w:val="1"/>
        </w:numPr>
        <w:tabs>
          <w:tab w:val="left" w:pos="708"/>
        </w:tabs>
        <w:ind w:right="141"/>
        <w:jc w:val="both"/>
        <w:rPr>
          <w:sz w:val="24"/>
        </w:rPr>
      </w:pPr>
      <w:r>
        <w:rPr>
          <w:sz w:val="24"/>
        </w:rPr>
        <w:t>An</w:t>
      </w:r>
      <w:r>
        <w:rPr>
          <w:spacing w:val="-5"/>
          <w:sz w:val="24"/>
        </w:rPr>
        <w:t xml:space="preserve"> </w:t>
      </w:r>
      <w:r>
        <w:rPr>
          <w:sz w:val="24"/>
        </w:rPr>
        <w:t>RSE</w:t>
      </w:r>
      <w:r>
        <w:rPr>
          <w:spacing w:val="-4"/>
          <w:sz w:val="24"/>
        </w:rPr>
        <w:t xml:space="preserve"> </w:t>
      </w:r>
      <w:r>
        <w:rPr>
          <w:sz w:val="24"/>
        </w:rPr>
        <w:t>licensee</w:t>
      </w:r>
      <w:r>
        <w:rPr>
          <w:spacing w:val="-6"/>
          <w:sz w:val="24"/>
        </w:rPr>
        <w:t xml:space="preserve"> </w:t>
      </w:r>
      <w:r>
        <w:rPr>
          <w:sz w:val="24"/>
        </w:rPr>
        <w:t>must</w:t>
      </w:r>
      <w:r>
        <w:rPr>
          <w:spacing w:val="-4"/>
          <w:sz w:val="24"/>
        </w:rPr>
        <w:t xml:space="preserve"> </w:t>
      </w:r>
      <w:r>
        <w:rPr>
          <w:sz w:val="24"/>
        </w:rPr>
        <w:t>notify</w:t>
      </w:r>
      <w:r>
        <w:rPr>
          <w:spacing w:val="-7"/>
          <w:sz w:val="24"/>
        </w:rPr>
        <w:t xml:space="preserve"> </w:t>
      </w:r>
      <w:r>
        <w:rPr>
          <w:sz w:val="24"/>
        </w:rPr>
        <w:t>APRA</w:t>
      </w:r>
      <w:r>
        <w:rPr>
          <w:spacing w:val="-6"/>
          <w:sz w:val="24"/>
        </w:rPr>
        <w:t xml:space="preserve"> </w:t>
      </w:r>
      <w:r>
        <w:rPr>
          <w:sz w:val="24"/>
        </w:rPr>
        <w:t>as</w:t>
      </w:r>
      <w:r>
        <w:rPr>
          <w:spacing w:val="-5"/>
          <w:sz w:val="24"/>
        </w:rPr>
        <w:t xml:space="preserve"> </w:t>
      </w:r>
      <w:r>
        <w:rPr>
          <w:sz w:val="24"/>
        </w:rPr>
        <w:t>soon</w:t>
      </w:r>
      <w:r>
        <w:rPr>
          <w:spacing w:val="-5"/>
          <w:sz w:val="24"/>
        </w:rPr>
        <w:t xml:space="preserve"> </w:t>
      </w:r>
      <w:r>
        <w:rPr>
          <w:sz w:val="24"/>
        </w:rPr>
        <w:t>as</w:t>
      </w:r>
      <w:r>
        <w:rPr>
          <w:spacing w:val="-5"/>
          <w:sz w:val="24"/>
        </w:rPr>
        <w:t xml:space="preserve"> </w:t>
      </w:r>
      <w:r>
        <w:rPr>
          <w:sz w:val="24"/>
        </w:rPr>
        <w:t>practicable</w:t>
      </w:r>
      <w:r>
        <w:rPr>
          <w:spacing w:val="-4"/>
          <w:sz w:val="24"/>
        </w:rPr>
        <w:t xml:space="preserve"> </w:t>
      </w:r>
      <w:r>
        <w:rPr>
          <w:sz w:val="24"/>
        </w:rPr>
        <w:t>of</w:t>
      </w:r>
      <w:r>
        <w:rPr>
          <w:spacing w:val="-6"/>
          <w:sz w:val="24"/>
        </w:rPr>
        <w:t xml:space="preserve"> </w:t>
      </w:r>
      <w:r>
        <w:rPr>
          <w:sz w:val="24"/>
        </w:rPr>
        <w:t>any</w:t>
      </w:r>
      <w:r>
        <w:rPr>
          <w:spacing w:val="-10"/>
          <w:sz w:val="24"/>
        </w:rPr>
        <w:t xml:space="preserve"> </w:t>
      </w:r>
      <w:r>
        <w:rPr>
          <w:sz w:val="24"/>
        </w:rPr>
        <w:t>issues</w:t>
      </w:r>
      <w:r>
        <w:rPr>
          <w:spacing w:val="-5"/>
          <w:sz w:val="24"/>
        </w:rPr>
        <w:t xml:space="preserve"> </w:t>
      </w:r>
      <w:r>
        <w:rPr>
          <w:sz w:val="24"/>
        </w:rPr>
        <w:t>that</w:t>
      </w:r>
      <w:r>
        <w:rPr>
          <w:spacing w:val="-4"/>
          <w:sz w:val="24"/>
        </w:rPr>
        <w:t xml:space="preserve"> </w:t>
      </w:r>
      <w:r>
        <w:rPr>
          <w:sz w:val="24"/>
        </w:rPr>
        <w:t>it</w:t>
      </w:r>
      <w:r>
        <w:rPr>
          <w:spacing w:val="-6"/>
          <w:sz w:val="24"/>
        </w:rPr>
        <w:t xml:space="preserve"> </w:t>
      </w:r>
      <w:r>
        <w:rPr>
          <w:sz w:val="24"/>
        </w:rPr>
        <w:t>considers might materially affect its ability to make insured benefits available to</w:t>
      </w:r>
      <w:r>
        <w:rPr>
          <w:spacing w:val="-28"/>
          <w:sz w:val="24"/>
        </w:rPr>
        <w:t xml:space="preserve"> </w:t>
      </w:r>
      <w:r>
        <w:rPr>
          <w:sz w:val="24"/>
        </w:rPr>
        <w:t>beneficiaries.</w:t>
      </w:r>
    </w:p>
    <w:p w14:paraId="4C576D6A" w14:textId="77777777" w:rsidR="002C66AA" w:rsidRDefault="002C66AA">
      <w:pPr>
        <w:pStyle w:val="BodyText"/>
        <w:spacing w:before="8"/>
        <w:rPr>
          <w:sz w:val="20"/>
        </w:rPr>
      </w:pPr>
    </w:p>
    <w:p w14:paraId="4C576D6B" w14:textId="77777777" w:rsidR="002C66AA" w:rsidRDefault="003174DD">
      <w:pPr>
        <w:pStyle w:val="ListParagraph"/>
        <w:numPr>
          <w:ilvl w:val="0"/>
          <w:numId w:val="1"/>
        </w:numPr>
        <w:tabs>
          <w:tab w:val="left" w:pos="708"/>
        </w:tabs>
        <w:ind w:right="145"/>
        <w:jc w:val="both"/>
        <w:rPr>
          <w:sz w:val="24"/>
        </w:rPr>
      </w:pPr>
      <w:r>
        <w:rPr>
          <w:sz w:val="24"/>
        </w:rPr>
        <w:t>Where an insurance arrangement is terminated, an RSE licensee must notify APRA as soon</w:t>
      </w:r>
      <w:r>
        <w:rPr>
          <w:spacing w:val="-5"/>
          <w:sz w:val="24"/>
        </w:rPr>
        <w:t xml:space="preserve"> </w:t>
      </w:r>
      <w:r>
        <w:rPr>
          <w:sz w:val="24"/>
        </w:rPr>
        <w:t>as</w:t>
      </w:r>
      <w:r>
        <w:rPr>
          <w:spacing w:val="-6"/>
          <w:sz w:val="24"/>
        </w:rPr>
        <w:t xml:space="preserve"> </w:t>
      </w:r>
      <w:r>
        <w:rPr>
          <w:sz w:val="24"/>
        </w:rPr>
        <w:t>practicable</w:t>
      </w:r>
      <w:r>
        <w:rPr>
          <w:spacing w:val="-4"/>
          <w:sz w:val="24"/>
        </w:rPr>
        <w:t xml:space="preserve"> </w:t>
      </w:r>
      <w:r>
        <w:rPr>
          <w:sz w:val="24"/>
        </w:rPr>
        <w:t>and</w:t>
      </w:r>
      <w:r>
        <w:rPr>
          <w:spacing w:val="-5"/>
          <w:sz w:val="24"/>
        </w:rPr>
        <w:t xml:space="preserve"> </w:t>
      </w:r>
      <w:r>
        <w:rPr>
          <w:sz w:val="24"/>
        </w:rPr>
        <w:t>provide</w:t>
      </w:r>
      <w:r>
        <w:rPr>
          <w:spacing w:val="-4"/>
          <w:sz w:val="24"/>
        </w:rPr>
        <w:t xml:space="preserve"> </w:t>
      </w:r>
      <w:r>
        <w:rPr>
          <w:sz w:val="24"/>
        </w:rPr>
        <w:t>a</w:t>
      </w:r>
      <w:r>
        <w:rPr>
          <w:spacing w:val="-4"/>
          <w:sz w:val="24"/>
        </w:rPr>
        <w:t xml:space="preserve"> </w:t>
      </w:r>
      <w:r>
        <w:rPr>
          <w:sz w:val="24"/>
        </w:rPr>
        <w:t>statement</w:t>
      </w:r>
      <w:r>
        <w:rPr>
          <w:spacing w:val="-3"/>
          <w:sz w:val="24"/>
        </w:rPr>
        <w:t xml:space="preserve"> </w:t>
      </w:r>
      <w:r>
        <w:rPr>
          <w:sz w:val="24"/>
        </w:rPr>
        <w:t>about</w:t>
      </w:r>
      <w:r>
        <w:rPr>
          <w:spacing w:val="-4"/>
          <w:sz w:val="24"/>
        </w:rPr>
        <w:t xml:space="preserve"> </w:t>
      </w:r>
      <w:r>
        <w:rPr>
          <w:sz w:val="24"/>
        </w:rPr>
        <w:t>the</w:t>
      </w:r>
      <w:r>
        <w:rPr>
          <w:spacing w:val="-4"/>
          <w:sz w:val="24"/>
        </w:rPr>
        <w:t xml:space="preserve"> </w:t>
      </w:r>
      <w:r>
        <w:rPr>
          <w:sz w:val="24"/>
        </w:rPr>
        <w:t>transition</w:t>
      </w:r>
      <w:r>
        <w:rPr>
          <w:spacing w:val="-5"/>
          <w:sz w:val="24"/>
        </w:rPr>
        <w:t xml:space="preserve"> </w:t>
      </w:r>
      <w:r>
        <w:rPr>
          <w:sz w:val="24"/>
        </w:rPr>
        <w:t>arrangements</w:t>
      </w:r>
      <w:r>
        <w:rPr>
          <w:spacing w:val="-6"/>
          <w:sz w:val="24"/>
        </w:rPr>
        <w:t xml:space="preserve"> </w:t>
      </w:r>
      <w:r>
        <w:rPr>
          <w:sz w:val="24"/>
        </w:rPr>
        <w:t>and</w:t>
      </w:r>
      <w:r>
        <w:rPr>
          <w:spacing w:val="-5"/>
          <w:sz w:val="24"/>
        </w:rPr>
        <w:t xml:space="preserve"> </w:t>
      </w:r>
      <w:r>
        <w:rPr>
          <w:sz w:val="24"/>
        </w:rPr>
        <w:t>future strategies for continuing to make insured benefits available to</w:t>
      </w:r>
      <w:r>
        <w:rPr>
          <w:spacing w:val="-13"/>
          <w:sz w:val="24"/>
        </w:rPr>
        <w:t xml:space="preserve"> </w:t>
      </w:r>
      <w:r>
        <w:rPr>
          <w:sz w:val="24"/>
        </w:rPr>
        <w:t>beneficiaries.</w:t>
      </w:r>
    </w:p>
    <w:p w14:paraId="4C576D6C" w14:textId="77777777" w:rsidR="002C66AA" w:rsidRDefault="002C66AA">
      <w:pPr>
        <w:pStyle w:val="BodyText"/>
        <w:spacing w:before="2"/>
        <w:rPr>
          <w:sz w:val="21"/>
        </w:rPr>
      </w:pPr>
    </w:p>
    <w:p w14:paraId="4C576D6D" w14:textId="77777777" w:rsidR="002C66AA" w:rsidRDefault="003174DD">
      <w:pPr>
        <w:pStyle w:val="Heading3"/>
      </w:pPr>
      <w:r>
        <w:t>Selection and monitoring of insurers</w:t>
      </w:r>
    </w:p>
    <w:p w14:paraId="4C576D6E" w14:textId="77777777" w:rsidR="002C66AA" w:rsidRDefault="002C66AA">
      <w:pPr>
        <w:pStyle w:val="BodyText"/>
        <w:spacing w:before="8"/>
        <w:rPr>
          <w:rFonts w:ascii="Arial"/>
          <w:b/>
          <w:sz w:val="20"/>
        </w:rPr>
      </w:pPr>
    </w:p>
    <w:p w14:paraId="4C576D6F" w14:textId="77777777" w:rsidR="002C66AA" w:rsidRDefault="003174DD">
      <w:pPr>
        <w:pStyle w:val="ListParagraph"/>
        <w:numPr>
          <w:ilvl w:val="0"/>
          <w:numId w:val="1"/>
        </w:numPr>
        <w:tabs>
          <w:tab w:val="left" w:pos="707"/>
          <w:tab w:val="left" w:pos="708"/>
        </w:tabs>
        <w:rPr>
          <w:sz w:val="24"/>
        </w:rPr>
      </w:pPr>
      <w:r>
        <w:rPr>
          <w:sz w:val="24"/>
        </w:rPr>
        <w:t>An RSE licensee</w:t>
      </w:r>
      <w:r>
        <w:rPr>
          <w:spacing w:val="-3"/>
          <w:sz w:val="24"/>
        </w:rPr>
        <w:t xml:space="preserve"> </w:t>
      </w:r>
      <w:r>
        <w:rPr>
          <w:sz w:val="24"/>
        </w:rPr>
        <w:t>must:</w:t>
      </w:r>
    </w:p>
    <w:p w14:paraId="4C576D70" w14:textId="77777777" w:rsidR="002C66AA" w:rsidRDefault="002C66AA">
      <w:pPr>
        <w:pStyle w:val="BodyText"/>
        <w:spacing w:before="9"/>
        <w:rPr>
          <w:sz w:val="20"/>
        </w:rPr>
      </w:pPr>
    </w:p>
    <w:p w14:paraId="4C576D71" w14:textId="77777777" w:rsidR="002C66AA" w:rsidRDefault="003174DD">
      <w:pPr>
        <w:pStyle w:val="ListParagraph"/>
        <w:numPr>
          <w:ilvl w:val="1"/>
          <w:numId w:val="1"/>
        </w:numPr>
        <w:tabs>
          <w:tab w:val="left" w:pos="1276"/>
        </w:tabs>
        <w:ind w:right="135"/>
        <w:jc w:val="both"/>
        <w:rPr>
          <w:sz w:val="24"/>
        </w:rPr>
      </w:pPr>
      <w:r>
        <w:rPr>
          <w:sz w:val="24"/>
        </w:rPr>
        <w:t>develop</w:t>
      </w:r>
      <w:r>
        <w:rPr>
          <w:spacing w:val="-9"/>
          <w:sz w:val="24"/>
        </w:rPr>
        <w:t xml:space="preserve"> </w:t>
      </w:r>
      <w:r>
        <w:rPr>
          <w:sz w:val="24"/>
        </w:rPr>
        <w:t>and</w:t>
      </w:r>
      <w:r>
        <w:rPr>
          <w:spacing w:val="-10"/>
          <w:sz w:val="24"/>
        </w:rPr>
        <w:t xml:space="preserve"> </w:t>
      </w:r>
      <w:r>
        <w:rPr>
          <w:sz w:val="24"/>
        </w:rPr>
        <w:t>implement</w:t>
      </w:r>
      <w:r>
        <w:rPr>
          <w:spacing w:val="-10"/>
          <w:sz w:val="24"/>
        </w:rPr>
        <w:t xml:space="preserve"> </w:t>
      </w:r>
      <w:r>
        <w:rPr>
          <w:sz w:val="24"/>
        </w:rPr>
        <w:t>a</w:t>
      </w:r>
      <w:r>
        <w:rPr>
          <w:spacing w:val="-7"/>
          <w:sz w:val="24"/>
        </w:rPr>
        <w:t xml:space="preserve"> </w:t>
      </w:r>
      <w:r>
        <w:rPr>
          <w:sz w:val="24"/>
        </w:rPr>
        <w:t>selection</w:t>
      </w:r>
      <w:r>
        <w:rPr>
          <w:spacing w:val="-11"/>
          <w:sz w:val="24"/>
        </w:rPr>
        <w:t xml:space="preserve"> </w:t>
      </w:r>
      <w:r>
        <w:rPr>
          <w:sz w:val="24"/>
        </w:rPr>
        <w:t>process</w:t>
      </w:r>
      <w:r>
        <w:rPr>
          <w:spacing w:val="-8"/>
          <w:sz w:val="24"/>
        </w:rPr>
        <w:t xml:space="preserve"> </w:t>
      </w:r>
      <w:r>
        <w:rPr>
          <w:sz w:val="24"/>
        </w:rPr>
        <w:t>for</w:t>
      </w:r>
      <w:r>
        <w:rPr>
          <w:spacing w:val="-8"/>
          <w:sz w:val="24"/>
        </w:rPr>
        <w:t xml:space="preserve"> </w:t>
      </w:r>
      <w:r>
        <w:rPr>
          <w:sz w:val="24"/>
        </w:rPr>
        <w:t>choosing</w:t>
      </w:r>
      <w:r>
        <w:rPr>
          <w:spacing w:val="-10"/>
          <w:sz w:val="24"/>
        </w:rPr>
        <w:t xml:space="preserve"> </w:t>
      </w:r>
      <w:r>
        <w:rPr>
          <w:sz w:val="24"/>
        </w:rPr>
        <w:t>an</w:t>
      </w:r>
      <w:r>
        <w:rPr>
          <w:spacing w:val="-8"/>
          <w:sz w:val="24"/>
        </w:rPr>
        <w:t xml:space="preserve"> </w:t>
      </w:r>
      <w:r>
        <w:rPr>
          <w:sz w:val="24"/>
        </w:rPr>
        <w:t>insurer</w:t>
      </w:r>
      <w:r>
        <w:rPr>
          <w:spacing w:val="-9"/>
          <w:sz w:val="24"/>
        </w:rPr>
        <w:t xml:space="preserve"> </w:t>
      </w:r>
      <w:r>
        <w:rPr>
          <w:sz w:val="24"/>
        </w:rPr>
        <w:t>that</w:t>
      </w:r>
      <w:r>
        <w:rPr>
          <w:spacing w:val="-9"/>
          <w:sz w:val="24"/>
        </w:rPr>
        <w:t xml:space="preserve"> </w:t>
      </w:r>
      <w:r>
        <w:rPr>
          <w:sz w:val="24"/>
        </w:rPr>
        <w:t>includes,</w:t>
      </w:r>
      <w:r>
        <w:rPr>
          <w:spacing w:val="-9"/>
          <w:sz w:val="24"/>
        </w:rPr>
        <w:t xml:space="preserve"> </w:t>
      </w:r>
      <w:r>
        <w:rPr>
          <w:sz w:val="24"/>
        </w:rPr>
        <w:t>at a minimum, consideration</w:t>
      </w:r>
      <w:r>
        <w:rPr>
          <w:sz w:val="24"/>
        </w:rPr>
        <w:t xml:space="preserve"> of the prospective insurer’s terms of cover and exclusions, claims philosophy, the reasonableness of the premiums to be charged and terms of any delegation to any other person of functions associated with making available insured</w:t>
      </w:r>
      <w:r>
        <w:rPr>
          <w:spacing w:val="-7"/>
          <w:sz w:val="24"/>
        </w:rPr>
        <w:t xml:space="preserve"> </w:t>
      </w:r>
      <w:r>
        <w:rPr>
          <w:sz w:val="24"/>
        </w:rPr>
        <w:t>benefits;</w:t>
      </w:r>
    </w:p>
    <w:p w14:paraId="4C576D72" w14:textId="77777777" w:rsidR="002C66AA" w:rsidRDefault="002C66AA">
      <w:pPr>
        <w:pStyle w:val="BodyText"/>
        <w:spacing w:before="10"/>
        <w:rPr>
          <w:sz w:val="20"/>
        </w:rPr>
      </w:pPr>
    </w:p>
    <w:p w14:paraId="4C576D73" w14:textId="77777777" w:rsidR="002C66AA" w:rsidRDefault="003174DD">
      <w:pPr>
        <w:pStyle w:val="ListParagraph"/>
        <w:numPr>
          <w:ilvl w:val="1"/>
          <w:numId w:val="1"/>
        </w:numPr>
        <w:tabs>
          <w:tab w:val="left" w:pos="1275"/>
          <w:tab w:val="left" w:pos="1276"/>
        </w:tabs>
        <w:rPr>
          <w:sz w:val="24"/>
        </w:rPr>
      </w:pPr>
      <w:r>
        <w:rPr>
          <w:sz w:val="24"/>
        </w:rPr>
        <w:t>undertake a du</w:t>
      </w:r>
      <w:r>
        <w:rPr>
          <w:sz w:val="24"/>
        </w:rPr>
        <w:t>e diligence review of the selected insurer;</w:t>
      </w:r>
      <w:r>
        <w:rPr>
          <w:spacing w:val="-11"/>
          <w:sz w:val="24"/>
        </w:rPr>
        <w:t xml:space="preserve"> </w:t>
      </w:r>
      <w:r>
        <w:rPr>
          <w:sz w:val="24"/>
        </w:rPr>
        <w:t>and</w:t>
      </w:r>
    </w:p>
    <w:p w14:paraId="4C576D74" w14:textId="77777777" w:rsidR="002C66AA" w:rsidRDefault="002C66AA">
      <w:pPr>
        <w:pStyle w:val="BodyText"/>
        <w:rPr>
          <w:sz w:val="21"/>
        </w:rPr>
      </w:pPr>
    </w:p>
    <w:p w14:paraId="4C576D75" w14:textId="77777777" w:rsidR="002C66AA" w:rsidRDefault="003174DD">
      <w:pPr>
        <w:pStyle w:val="ListParagraph"/>
        <w:numPr>
          <w:ilvl w:val="1"/>
          <w:numId w:val="1"/>
        </w:numPr>
        <w:tabs>
          <w:tab w:val="left" w:pos="1276"/>
        </w:tabs>
        <w:spacing w:before="1"/>
        <w:ind w:right="146"/>
        <w:jc w:val="both"/>
        <w:rPr>
          <w:sz w:val="24"/>
        </w:rPr>
      </w:pPr>
      <w:r>
        <w:rPr>
          <w:sz w:val="24"/>
        </w:rPr>
        <w:t>be able to demonstrate to APRA the appropriateness of the selection process and due diligence review and how it is</w:t>
      </w:r>
      <w:r>
        <w:rPr>
          <w:spacing w:val="-7"/>
          <w:sz w:val="24"/>
        </w:rPr>
        <w:t xml:space="preserve"> </w:t>
      </w:r>
      <w:r>
        <w:rPr>
          <w:sz w:val="24"/>
        </w:rPr>
        <w:t>applied.</w:t>
      </w:r>
    </w:p>
    <w:p w14:paraId="4C576D76" w14:textId="77777777" w:rsidR="002C66AA" w:rsidRDefault="002C66AA">
      <w:pPr>
        <w:pStyle w:val="BodyText"/>
        <w:spacing w:before="10"/>
        <w:rPr>
          <w:sz w:val="20"/>
        </w:rPr>
      </w:pPr>
    </w:p>
    <w:p w14:paraId="4C576D77" w14:textId="77777777" w:rsidR="002C66AA" w:rsidRDefault="003174DD">
      <w:pPr>
        <w:pStyle w:val="ListParagraph"/>
        <w:numPr>
          <w:ilvl w:val="0"/>
          <w:numId w:val="1"/>
        </w:numPr>
        <w:tabs>
          <w:tab w:val="left" w:pos="708"/>
        </w:tabs>
        <w:spacing w:before="1"/>
        <w:ind w:right="138"/>
        <w:jc w:val="both"/>
        <w:rPr>
          <w:sz w:val="24"/>
        </w:rPr>
      </w:pPr>
      <w:r>
        <w:rPr>
          <w:sz w:val="24"/>
        </w:rPr>
        <w:t xml:space="preserve">An RSE licensee must be able to satisfy itself, and demonstrate to APRA, that the </w:t>
      </w:r>
      <w:r>
        <w:rPr>
          <w:sz w:val="24"/>
        </w:rPr>
        <w:t>engagement</w:t>
      </w:r>
      <w:r>
        <w:rPr>
          <w:spacing w:val="-13"/>
          <w:sz w:val="24"/>
        </w:rPr>
        <w:t xml:space="preserve"> </w:t>
      </w:r>
      <w:r>
        <w:rPr>
          <w:sz w:val="24"/>
        </w:rPr>
        <w:t>of</w:t>
      </w:r>
      <w:r>
        <w:rPr>
          <w:spacing w:val="-14"/>
          <w:sz w:val="24"/>
        </w:rPr>
        <w:t xml:space="preserve"> </w:t>
      </w:r>
      <w:r>
        <w:rPr>
          <w:sz w:val="24"/>
        </w:rPr>
        <w:t>an</w:t>
      </w:r>
      <w:r>
        <w:rPr>
          <w:spacing w:val="-14"/>
          <w:sz w:val="24"/>
        </w:rPr>
        <w:t xml:space="preserve"> </w:t>
      </w:r>
      <w:r>
        <w:rPr>
          <w:sz w:val="24"/>
        </w:rPr>
        <w:t>insurer</w:t>
      </w:r>
      <w:r>
        <w:rPr>
          <w:spacing w:val="-14"/>
          <w:sz w:val="24"/>
        </w:rPr>
        <w:t xml:space="preserve"> </w:t>
      </w:r>
      <w:r>
        <w:rPr>
          <w:sz w:val="24"/>
        </w:rPr>
        <w:t>is</w:t>
      </w:r>
      <w:r>
        <w:rPr>
          <w:spacing w:val="-15"/>
          <w:sz w:val="24"/>
        </w:rPr>
        <w:t xml:space="preserve"> </w:t>
      </w:r>
      <w:r>
        <w:rPr>
          <w:sz w:val="24"/>
        </w:rPr>
        <w:t>conducted</w:t>
      </w:r>
      <w:r>
        <w:rPr>
          <w:spacing w:val="-14"/>
          <w:sz w:val="24"/>
        </w:rPr>
        <w:t xml:space="preserve"> </w:t>
      </w:r>
      <w:r>
        <w:rPr>
          <w:sz w:val="24"/>
        </w:rPr>
        <w:t>at</w:t>
      </w:r>
      <w:r>
        <w:rPr>
          <w:spacing w:val="-13"/>
          <w:sz w:val="24"/>
        </w:rPr>
        <w:t xml:space="preserve"> </w:t>
      </w:r>
      <w:r>
        <w:rPr>
          <w:sz w:val="24"/>
        </w:rPr>
        <w:t>arm’s</w:t>
      </w:r>
      <w:r>
        <w:rPr>
          <w:spacing w:val="-15"/>
          <w:sz w:val="24"/>
        </w:rPr>
        <w:t xml:space="preserve"> </w:t>
      </w:r>
      <w:r>
        <w:rPr>
          <w:sz w:val="24"/>
        </w:rPr>
        <w:t>length</w:t>
      </w:r>
      <w:r>
        <w:rPr>
          <w:spacing w:val="-13"/>
          <w:sz w:val="24"/>
        </w:rPr>
        <w:t xml:space="preserve"> </w:t>
      </w:r>
      <w:r>
        <w:rPr>
          <w:sz w:val="24"/>
        </w:rPr>
        <w:t>and</w:t>
      </w:r>
      <w:r>
        <w:rPr>
          <w:spacing w:val="-14"/>
          <w:sz w:val="24"/>
        </w:rPr>
        <w:t xml:space="preserve"> </w:t>
      </w:r>
      <w:r>
        <w:rPr>
          <w:sz w:val="24"/>
        </w:rPr>
        <w:t>is</w:t>
      </w:r>
      <w:r>
        <w:rPr>
          <w:spacing w:val="-15"/>
          <w:sz w:val="24"/>
        </w:rPr>
        <w:t xml:space="preserve"> </w:t>
      </w:r>
      <w:r>
        <w:rPr>
          <w:sz w:val="24"/>
        </w:rPr>
        <w:t>in</w:t>
      </w:r>
      <w:r>
        <w:rPr>
          <w:spacing w:val="-14"/>
          <w:sz w:val="24"/>
        </w:rPr>
        <w:t xml:space="preserve"> </w:t>
      </w:r>
      <w:r>
        <w:rPr>
          <w:sz w:val="24"/>
        </w:rPr>
        <w:t>the</w:t>
      </w:r>
      <w:r>
        <w:rPr>
          <w:spacing w:val="-13"/>
          <w:sz w:val="24"/>
        </w:rPr>
        <w:t xml:space="preserve"> </w:t>
      </w:r>
      <w:r>
        <w:rPr>
          <w:sz w:val="24"/>
        </w:rPr>
        <w:t>best</w:t>
      </w:r>
      <w:r>
        <w:rPr>
          <w:spacing w:val="-11"/>
          <w:sz w:val="24"/>
        </w:rPr>
        <w:t xml:space="preserve"> </w:t>
      </w:r>
      <w:r>
        <w:rPr>
          <w:sz w:val="24"/>
        </w:rPr>
        <w:t>financial</w:t>
      </w:r>
      <w:r>
        <w:rPr>
          <w:spacing w:val="-13"/>
          <w:sz w:val="24"/>
        </w:rPr>
        <w:t xml:space="preserve"> </w:t>
      </w:r>
      <w:r>
        <w:rPr>
          <w:sz w:val="24"/>
        </w:rPr>
        <w:t>interests of</w:t>
      </w:r>
      <w:r>
        <w:rPr>
          <w:spacing w:val="-4"/>
          <w:sz w:val="24"/>
        </w:rPr>
        <w:t xml:space="preserve"> </w:t>
      </w:r>
      <w:r>
        <w:rPr>
          <w:sz w:val="24"/>
        </w:rPr>
        <w:t>beneficiaries.</w:t>
      </w:r>
    </w:p>
    <w:p w14:paraId="4C576D78" w14:textId="77777777" w:rsidR="002C66AA" w:rsidRDefault="002C66AA">
      <w:pPr>
        <w:pStyle w:val="BodyText"/>
        <w:spacing w:before="9"/>
        <w:rPr>
          <w:sz w:val="20"/>
        </w:rPr>
      </w:pPr>
    </w:p>
    <w:p w14:paraId="4C576D79" w14:textId="77777777" w:rsidR="002C66AA" w:rsidRDefault="003174DD">
      <w:pPr>
        <w:pStyle w:val="ListParagraph"/>
        <w:numPr>
          <w:ilvl w:val="0"/>
          <w:numId w:val="1"/>
        </w:numPr>
        <w:tabs>
          <w:tab w:val="left" w:pos="708"/>
        </w:tabs>
        <w:ind w:right="143"/>
        <w:jc w:val="both"/>
        <w:rPr>
          <w:sz w:val="24"/>
        </w:rPr>
      </w:pPr>
      <w:r>
        <w:rPr>
          <w:sz w:val="24"/>
        </w:rPr>
        <w:t>Where an insurer that is a connected entity of an RSE licensee is party, or will be party, to</w:t>
      </w:r>
      <w:r>
        <w:rPr>
          <w:spacing w:val="-11"/>
          <w:sz w:val="24"/>
        </w:rPr>
        <w:t xml:space="preserve"> </w:t>
      </w:r>
      <w:r>
        <w:rPr>
          <w:sz w:val="24"/>
        </w:rPr>
        <w:t>an</w:t>
      </w:r>
      <w:r>
        <w:rPr>
          <w:spacing w:val="-10"/>
          <w:sz w:val="24"/>
        </w:rPr>
        <w:t xml:space="preserve"> </w:t>
      </w:r>
      <w:r>
        <w:rPr>
          <w:sz w:val="24"/>
        </w:rPr>
        <w:t>insurance</w:t>
      </w:r>
      <w:r>
        <w:rPr>
          <w:spacing w:val="-10"/>
          <w:sz w:val="24"/>
        </w:rPr>
        <w:t xml:space="preserve"> </w:t>
      </w:r>
      <w:r>
        <w:rPr>
          <w:sz w:val="24"/>
        </w:rPr>
        <w:t>arrangement</w:t>
      </w:r>
      <w:r>
        <w:rPr>
          <w:spacing w:val="-10"/>
          <w:sz w:val="24"/>
        </w:rPr>
        <w:t xml:space="preserve"> </w:t>
      </w:r>
      <w:r>
        <w:rPr>
          <w:sz w:val="24"/>
        </w:rPr>
        <w:t>with</w:t>
      </w:r>
      <w:r>
        <w:rPr>
          <w:spacing w:val="-10"/>
          <w:sz w:val="24"/>
        </w:rPr>
        <w:t xml:space="preserve"> </w:t>
      </w:r>
      <w:r>
        <w:rPr>
          <w:sz w:val="24"/>
        </w:rPr>
        <w:t>the</w:t>
      </w:r>
      <w:r>
        <w:rPr>
          <w:spacing w:val="-10"/>
          <w:sz w:val="24"/>
        </w:rPr>
        <w:t xml:space="preserve"> </w:t>
      </w:r>
      <w:r>
        <w:rPr>
          <w:sz w:val="24"/>
        </w:rPr>
        <w:t>RSE</w:t>
      </w:r>
      <w:r>
        <w:rPr>
          <w:spacing w:val="-12"/>
          <w:sz w:val="24"/>
        </w:rPr>
        <w:t xml:space="preserve"> </w:t>
      </w:r>
      <w:r>
        <w:rPr>
          <w:sz w:val="24"/>
        </w:rPr>
        <w:t>licensee</w:t>
      </w:r>
      <w:r>
        <w:rPr>
          <w:spacing w:val="-10"/>
          <w:sz w:val="24"/>
        </w:rPr>
        <w:t xml:space="preserve"> </w:t>
      </w:r>
      <w:r>
        <w:rPr>
          <w:sz w:val="24"/>
        </w:rPr>
        <w:t>under</w:t>
      </w:r>
      <w:r>
        <w:rPr>
          <w:spacing w:val="-10"/>
          <w:sz w:val="24"/>
        </w:rPr>
        <w:t xml:space="preserve"> </w:t>
      </w:r>
      <w:r>
        <w:rPr>
          <w:sz w:val="24"/>
        </w:rPr>
        <w:t>which</w:t>
      </w:r>
      <w:r>
        <w:rPr>
          <w:spacing w:val="-11"/>
          <w:sz w:val="24"/>
        </w:rPr>
        <w:t xml:space="preserve"> </w:t>
      </w:r>
      <w:r>
        <w:rPr>
          <w:sz w:val="24"/>
        </w:rPr>
        <w:t>the</w:t>
      </w:r>
      <w:r>
        <w:rPr>
          <w:spacing w:val="-9"/>
          <w:sz w:val="24"/>
        </w:rPr>
        <w:t xml:space="preserve"> </w:t>
      </w:r>
      <w:r>
        <w:rPr>
          <w:sz w:val="24"/>
        </w:rPr>
        <w:t>RSE</w:t>
      </w:r>
      <w:r>
        <w:rPr>
          <w:spacing w:val="-10"/>
          <w:sz w:val="24"/>
        </w:rPr>
        <w:t xml:space="preserve"> </w:t>
      </w:r>
      <w:r>
        <w:rPr>
          <w:sz w:val="24"/>
        </w:rPr>
        <w:t>licensee</w:t>
      </w:r>
      <w:r>
        <w:rPr>
          <w:spacing w:val="-9"/>
          <w:sz w:val="24"/>
        </w:rPr>
        <w:t xml:space="preserve"> </w:t>
      </w:r>
      <w:r>
        <w:rPr>
          <w:sz w:val="24"/>
        </w:rPr>
        <w:t>makes, or</w:t>
      </w:r>
      <w:r>
        <w:rPr>
          <w:spacing w:val="-8"/>
          <w:sz w:val="24"/>
        </w:rPr>
        <w:t xml:space="preserve"> </w:t>
      </w:r>
      <w:r>
        <w:rPr>
          <w:sz w:val="24"/>
        </w:rPr>
        <w:t>will</w:t>
      </w:r>
      <w:r>
        <w:rPr>
          <w:spacing w:val="-10"/>
          <w:sz w:val="24"/>
        </w:rPr>
        <w:t xml:space="preserve"> </w:t>
      </w:r>
      <w:r>
        <w:rPr>
          <w:sz w:val="24"/>
        </w:rPr>
        <w:t>make,</w:t>
      </w:r>
      <w:r>
        <w:rPr>
          <w:spacing w:val="-8"/>
          <w:sz w:val="24"/>
        </w:rPr>
        <w:t xml:space="preserve"> </w:t>
      </w:r>
      <w:r>
        <w:rPr>
          <w:sz w:val="24"/>
        </w:rPr>
        <w:t>insured</w:t>
      </w:r>
      <w:r>
        <w:rPr>
          <w:spacing w:val="-10"/>
          <w:sz w:val="24"/>
        </w:rPr>
        <w:t xml:space="preserve"> </w:t>
      </w:r>
      <w:r>
        <w:rPr>
          <w:sz w:val="24"/>
        </w:rPr>
        <w:t>benefits</w:t>
      </w:r>
      <w:r>
        <w:rPr>
          <w:spacing w:val="-9"/>
          <w:sz w:val="24"/>
        </w:rPr>
        <w:t xml:space="preserve"> </w:t>
      </w:r>
      <w:r>
        <w:rPr>
          <w:sz w:val="24"/>
        </w:rPr>
        <w:t>available</w:t>
      </w:r>
      <w:r>
        <w:rPr>
          <w:spacing w:val="-9"/>
          <w:sz w:val="24"/>
        </w:rPr>
        <w:t xml:space="preserve"> </w:t>
      </w:r>
      <w:r>
        <w:rPr>
          <w:sz w:val="24"/>
        </w:rPr>
        <w:t>to</w:t>
      </w:r>
      <w:r>
        <w:rPr>
          <w:spacing w:val="-9"/>
          <w:sz w:val="24"/>
        </w:rPr>
        <w:t xml:space="preserve"> </w:t>
      </w:r>
      <w:r>
        <w:rPr>
          <w:sz w:val="24"/>
        </w:rPr>
        <w:t>beneficiaries,</w:t>
      </w:r>
      <w:r>
        <w:rPr>
          <w:spacing w:val="-8"/>
          <w:sz w:val="24"/>
        </w:rPr>
        <w:t xml:space="preserve"> </w:t>
      </w:r>
      <w:r>
        <w:rPr>
          <w:sz w:val="24"/>
        </w:rPr>
        <w:t>the</w:t>
      </w:r>
      <w:r>
        <w:rPr>
          <w:spacing w:val="-10"/>
          <w:sz w:val="24"/>
        </w:rPr>
        <w:t xml:space="preserve"> </w:t>
      </w:r>
      <w:r>
        <w:rPr>
          <w:sz w:val="24"/>
        </w:rPr>
        <w:t>RSE</w:t>
      </w:r>
      <w:r>
        <w:rPr>
          <w:spacing w:val="-8"/>
          <w:sz w:val="24"/>
        </w:rPr>
        <w:t xml:space="preserve"> </w:t>
      </w:r>
      <w:r>
        <w:rPr>
          <w:sz w:val="24"/>
        </w:rPr>
        <w:t>licensee</w:t>
      </w:r>
      <w:r>
        <w:rPr>
          <w:spacing w:val="-9"/>
          <w:sz w:val="24"/>
        </w:rPr>
        <w:t xml:space="preserve"> </w:t>
      </w:r>
      <w:r>
        <w:rPr>
          <w:sz w:val="24"/>
        </w:rPr>
        <w:t>must</w:t>
      </w:r>
      <w:r>
        <w:rPr>
          <w:spacing w:val="-9"/>
          <w:sz w:val="24"/>
        </w:rPr>
        <w:t xml:space="preserve"> </w:t>
      </w:r>
      <w:r>
        <w:rPr>
          <w:sz w:val="24"/>
        </w:rPr>
        <w:t>obtain</w:t>
      </w:r>
      <w:r>
        <w:rPr>
          <w:spacing w:val="-11"/>
          <w:sz w:val="24"/>
        </w:rPr>
        <w:t xml:space="preserve"> </w:t>
      </w:r>
      <w:r>
        <w:rPr>
          <w:sz w:val="24"/>
        </w:rPr>
        <w:t>an</w:t>
      </w:r>
    </w:p>
    <w:p w14:paraId="4C576D7A" w14:textId="77777777" w:rsidR="002C66AA" w:rsidRDefault="003174DD">
      <w:pPr>
        <w:pStyle w:val="BodyText"/>
        <w:spacing w:before="11"/>
        <w:rPr>
          <w:sz w:val="26"/>
        </w:rPr>
      </w:pPr>
      <w:r>
        <w:pict w14:anchorId="4C576DB9">
          <v:shape id="_x0000_s1026" style="position:absolute;margin-left:72.05pt;margin-top:17.7pt;width:144.05pt;height:.1pt;z-index:-251652096;mso-wrap-distance-left:0;mso-wrap-distance-right:0;mso-position-horizontal-relative:page" coordorigin="1441,354" coordsize="2881,0" path="m1441,354r2880,e" filled="f" strokeweight=".5pt">
            <v:path arrowok="t"/>
            <w10:wrap type="topAndBottom" anchorx="page"/>
          </v:shape>
        </w:pict>
      </w:r>
    </w:p>
    <w:p w14:paraId="4C576D7B" w14:textId="77777777" w:rsidR="002C66AA" w:rsidRDefault="002C66AA">
      <w:pPr>
        <w:pStyle w:val="BodyText"/>
        <w:spacing w:before="7"/>
        <w:rPr>
          <w:sz w:val="17"/>
        </w:rPr>
      </w:pPr>
    </w:p>
    <w:p w14:paraId="4C576D7C" w14:textId="77777777" w:rsidR="002C66AA" w:rsidRDefault="003174DD">
      <w:pPr>
        <w:spacing w:before="94"/>
        <w:ind w:left="425" w:right="140" w:hanging="285"/>
        <w:jc w:val="both"/>
        <w:rPr>
          <w:sz w:val="20"/>
        </w:rPr>
      </w:pPr>
      <w:r>
        <w:rPr>
          <w:position w:val="7"/>
          <w:sz w:val="13"/>
        </w:rPr>
        <w:t>11</w:t>
      </w:r>
      <w:r>
        <w:rPr>
          <w:spacing w:val="21"/>
          <w:position w:val="7"/>
          <w:sz w:val="13"/>
        </w:rPr>
        <w:t xml:space="preserve"> </w:t>
      </w:r>
      <w:r>
        <w:rPr>
          <w:sz w:val="20"/>
        </w:rPr>
        <w:t>Refer</w:t>
      </w:r>
      <w:r>
        <w:rPr>
          <w:spacing w:val="-6"/>
          <w:sz w:val="20"/>
        </w:rPr>
        <w:t xml:space="preserve"> </w:t>
      </w:r>
      <w:r>
        <w:rPr>
          <w:sz w:val="20"/>
        </w:rPr>
        <w:t>to</w:t>
      </w:r>
      <w:r>
        <w:rPr>
          <w:spacing w:val="-9"/>
          <w:sz w:val="20"/>
        </w:rPr>
        <w:t xml:space="preserve"> </w:t>
      </w:r>
      <w:r>
        <w:rPr>
          <w:sz w:val="20"/>
        </w:rPr>
        <w:t>section</w:t>
      </w:r>
      <w:r>
        <w:rPr>
          <w:spacing w:val="-6"/>
          <w:sz w:val="20"/>
        </w:rPr>
        <w:t xml:space="preserve"> </w:t>
      </w:r>
      <w:r>
        <w:rPr>
          <w:sz w:val="20"/>
        </w:rPr>
        <w:t>52(2)(c)</w:t>
      </w:r>
      <w:r>
        <w:rPr>
          <w:spacing w:val="-6"/>
          <w:sz w:val="20"/>
        </w:rPr>
        <w:t xml:space="preserve"> </w:t>
      </w:r>
      <w:r>
        <w:rPr>
          <w:sz w:val="20"/>
        </w:rPr>
        <w:t>of</w:t>
      </w:r>
      <w:r>
        <w:rPr>
          <w:spacing w:val="-6"/>
          <w:sz w:val="20"/>
        </w:rPr>
        <w:t xml:space="preserve"> </w:t>
      </w:r>
      <w:r>
        <w:rPr>
          <w:sz w:val="20"/>
        </w:rPr>
        <w:t>the</w:t>
      </w:r>
      <w:r>
        <w:rPr>
          <w:spacing w:val="-8"/>
          <w:sz w:val="20"/>
        </w:rPr>
        <w:t xml:space="preserve"> </w:t>
      </w:r>
      <w:r>
        <w:rPr>
          <w:sz w:val="20"/>
        </w:rPr>
        <w:t>SIS</w:t>
      </w:r>
      <w:r>
        <w:rPr>
          <w:spacing w:val="-8"/>
          <w:sz w:val="20"/>
        </w:rPr>
        <w:t xml:space="preserve"> </w:t>
      </w:r>
      <w:r>
        <w:rPr>
          <w:sz w:val="20"/>
        </w:rPr>
        <w:t>Act.</w:t>
      </w:r>
      <w:r>
        <w:rPr>
          <w:spacing w:val="-7"/>
          <w:sz w:val="20"/>
        </w:rPr>
        <w:t xml:space="preserve"> </w:t>
      </w:r>
      <w:r>
        <w:rPr>
          <w:sz w:val="20"/>
        </w:rPr>
        <w:t>Note</w:t>
      </w:r>
      <w:r>
        <w:rPr>
          <w:spacing w:val="-6"/>
          <w:sz w:val="20"/>
        </w:rPr>
        <w:t xml:space="preserve"> </w:t>
      </w:r>
      <w:r>
        <w:rPr>
          <w:sz w:val="20"/>
        </w:rPr>
        <w:t>that</w:t>
      </w:r>
      <w:r>
        <w:rPr>
          <w:spacing w:val="-7"/>
          <w:sz w:val="20"/>
        </w:rPr>
        <w:t xml:space="preserve"> </w:t>
      </w:r>
      <w:r>
        <w:rPr>
          <w:sz w:val="20"/>
        </w:rPr>
        <w:t>only</w:t>
      </w:r>
      <w:r>
        <w:rPr>
          <w:spacing w:val="-9"/>
          <w:sz w:val="20"/>
        </w:rPr>
        <w:t xml:space="preserve"> </w:t>
      </w:r>
      <w:r>
        <w:rPr>
          <w:sz w:val="20"/>
        </w:rPr>
        <w:t>insurance</w:t>
      </w:r>
      <w:r>
        <w:rPr>
          <w:spacing w:val="-8"/>
          <w:sz w:val="20"/>
        </w:rPr>
        <w:t xml:space="preserve"> </w:t>
      </w:r>
      <w:r>
        <w:rPr>
          <w:sz w:val="20"/>
        </w:rPr>
        <w:t>arrangements</w:t>
      </w:r>
      <w:r>
        <w:rPr>
          <w:spacing w:val="-7"/>
          <w:sz w:val="20"/>
        </w:rPr>
        <w:t xml:space="preserve"> </w:t>
      </w:r>
      <w:r>
        <w:rPr>
          <w:sz w:val="20"/>
        </w:rPr>
        <w:t>entered</w:t>
      </w:r>
      <w:r>
        <w:rPr>
          <w:spacing w:val="-6"/>
          <w:sz w:val="20"/>
        </w:rPr>
        <w:t xml:space="preserve"> </w:t>
      </w:r>
      <w:r>
        <w:rPr>
          <w:sz w:val="20"/>
        </w:rPr>
        <w:t>into</w:t>
      </w:r>
      <w:r>
        <w:rPr>
          <w:spacing w:val="-8"/>
          <w:sz w:val="20"/>
        </w:rPr>
        <w:t xml:space="preserve"> </w:t>
      </w:r>
      <w:r>
        <w:rPr>
          <w:sz w:val="20"/>
        </w:rPr>
        <w:t>from</w:t>
      </w:r>
      <w:r>
        <w:rPr>
          <w:spacing w:val="-9"/>
          <w:sz w:val="20"/>
        </w:rPr>
        <w:t xml:space="preserve"> </w:t>
      </w:r>
      <w:r>
        <w:rPr>
          <w:sz w:val="20"/>
        </w:rPr>
        <w:t>the</w:t>
      </w:r>
      <w:r>
        <w:rPr>
          <w:spacing w:val="-5"/>
          <w:sz w:val="20"/>
        </w:rPr>
        <w:t xml:space="preserve"> </w:t>
      </w:r>
      <w:r>
        <w:rPr>
          <w:sz w:val="20"/>
        </w:rPr>
        <w:t>effective date</w:t>
      </w:r>
      <w:r>
        <w:rPr>
          <w:spacing w:val="-2"/>
          <w:sz w:val="20"/>
        </w:rPr>
        <w:t xml:space="preserve"> </w:t>
      </w:r>
      <w:r>
        <w:rPr>
          <w:sz w:val="20"/>
        </w:rPr>
        <w:t>of</w:t>
      </w:r>
      <w:r>
        <w:rPr>
          <w:spacing w:val="-2"/>
          <w:sz w:val="20"/>
        </w:rPr>
        <w:t xml:space="preserve"> </w:t>
      </w:r>
      <w:r>
        <w:rPr>
          <w:sz w:val="20"/>
        </w:rPr>
        <w:t>this</w:t>
      </w:r>
      <w:r>
        <w:rPr>
          <w:spacing w:val="-2"/>
          <w:sz w:val="20"/>
        </w:rPr>
        <w:t xml:space="preserve"> </w:t>
      </w:r>
      <w:r>
        <w:rPr>
          <w:sz w:val="20"/>
        </w:rPr>
        <w:t>Prudential</w:t>
      </w:r>
      <w:r>
        <w:rPr>
          <w:spacing w:val="-2"/>
          <w:sz w:val="20"/>
        </w:rPr>
        <w:t xml:space="preserve"> </w:t>
      </w:r>
      <w:r>
        <w:rPr>
          <w:sz w:val="20"/>
        </w:rPr>
        <w:t>Standard</w:t>
      </w:r>
      <w:r>
        <w:rPr>
          <w:spacing w:val="-5"/>
          <w:sz w:val="20"/>
        </w:rPr>
        <w:t xml:space="preserve"> </w:t>
      </w:r>
      <w:r>
        <w:rPr>
          <w:sz w:val="20"/>
        </w:rPr>
        <w:t>are</w:t>
      </w:r>
      <w:r>
        <w:rPr>
          <w:spacing w:val="-1"/>
          <w:sz w:val="20"/>
        </w:rPr>
        <w:t xml:space="preserve"> </w:t>
      </w:r>
      <w:r>
        <w:rPr>
          <w:sz w:val="20"/>
        </w:rPr>
        <w:t>required</w:t>
      </w:r>
      <w:r>
        <w:rPr>
          <w:spacing w:val="-4"/>
          <w:sz w:val="20"/>
        </w:rPr>
        <w:t xml:space="preserve"> </w:t>
      </w:r>
      <w:r>
        <w:rPr>
          <w:sz w:val="20"/>
        </w:rPr>
        <w:t>to</w:t>
      </w:r>
      <w:r>
        <w:rPr>
          <w:spacing w:val="-5"/>
          <w:sz w:val="20"/>
        </w:rPr>
        <w:t xml:space="preserve"> </w:t>
      </w:r>
      <w:r>
        <w:rPr>
          <w:sz w:val="20"/>
        </w:rPr>
        <w:t>include</w:t>
      </w:r>
      <w:r>
        <w:rPr>
          <w:spacing w:val="-1"/>
          <w:sz w:val="20"/>
        </w:rPr>
        <w:t xml:space="preserve"> </w:t>
      </w:r>
      <w:r>
        <w:rPr>
          <w:sz w:val="20"/>
        </w:rPr>
        <w:t>a</w:t>
      </w:r>
      <w:r>
        <w:rPr>
          <w:spacing w:val="-1"/>
          <w:sz w:val="20"/>
        </w:rPr>
        <w:t xml:space="preserve"> </w:t>
      </w:r>
      <w:r>
        <w:rPr>
          <w:sz w:val="20"/>
        </w:rPr>
        <w:t>right</w:t>
      </w:r>
      <w:r>
        <w:rPr>
          <w:spacing w:val="-2"/>
          <w:sz w:val="20"/>
        </w:rPr>
        <w:t xml:space="preserve"> </w:t>
      </w:r>
      <w:r>
        <w:rPr>
          <w:sz w:val="20"/>
        </w:rPr>
        <w:t>for</w:t>
      </w:r>
      <w:r>
        <w:rPr>
          <w:spacing w:val="-2"/>
          <w:sz w:val="20"/>
        </w:rPr>
        <w:t xml:space="preserve"> </w:t>
      </w:r>
      <w:r>
        <w:rPr>
          <w:sz w:val="20"/>
        </w:rPr>
        <w:t>the</w:t>
      </w:r>
      <w:r>
        <w:rPr>
          <w:spacing w:val="-1"/>
          <w:sz w:val="20"/>
        </w:rPr>
        <w:t xml:space="preserve"> </w:t>
      </w:r>
      <w:r>
        <w:rPr>
          <w:sz w:val="20"/>
        </w:rPr>
        <w:t>RSE</w:t>
      </w:r>
      <w:r>
        <w:rPr>
          <w:spacing w:val="-2"/>
          <w:sz w:val="20"/>
        </w:rPr>
        <w:t xml:space="preserve"> </w:t>
      </w:r>
      <w:r>
        <w:rPr>
          <w:sz w:val="20"/>
        </w:rPr>
        <w:t>licensee to</w:t>
      </w:r>
      <w:r>
        <w:rPr>
          <w:spacing w:val="-5"/>
          <w:sz w:val="20"/>
        </w:rPr>
        <w:t xml:space="preserve"> </w:t>
      </w:r>
      <w:r>
        <w:rPr>
          <w:sz w:val="20"/>
        </w:rPr>
        <w:t>terminate</w:t>
      </w:r>
      <w:r>
        <w:rPr>
          <w:spacing w:val="-2"/>
          <w:sz w:val="20"/>
        </w:rPr>
        <w:t xml:space="preserve"> </w:t>
      </w:r>
      <w:r>
        <w:rPr>
          <w:sz w:val="20"/>
        </w:rPr>
        <w:t>the</w:t>
      </w:r>
      <w:r>
        <w:rPr>
          <w:spacing w:val="-1"/>
          <w:sz w:val="20"/>
        </w:rPr>
        <w:t xml:space="preserve"> </w:t>
      </w:r>
      <w:r>
        <w:rPr>
          <w:sz w:val="20"/>
        </w:rPr>
        <w:t>insurance arrangement, or the relevant part of the insurance arrangement, if the RSE licensee is not satisfied that the arrangement is in the best financial interests of the</w:t>
      </w:r>
      <w:r>
        <w:rPr>
          <w:spacing w:val="-1"/>
          <w:sz w:val="20"/>
        </w:rPr>
        <w:t xml:space="preserve"> </w:t>
      </w:r>
      <w:r>
        <w:rPr>
          <w:sz w:val="20"/>
        </w:rPr>
        <w:t>beneficiaries.</w:t>
      </w:r>
    </w:p>
    <w:p w14:paraId="4C576D7D" w14:textId="77777777" w:rsidR="002C66AA" w:rsidRDefault="002C66AA">
      <w:pPr>
        <w:jc w:val="both"/>
        <w:rPr>
          <w:sz w:val="20"/>
        </w:rPr>
        <w:sectPr w:rsidR="002C66AA">
          <w:pgSz w:w="11910" w:h="16840"/>
          <w:pgMar w:top="1340" w:right="1300" w:bottom="1220" w:left="1300" w:header="571" w:footer="1021" w:gutter="0"/>
          <w:cols w:space="720"/>
        </w:sectPr>
      </w:pPr>
    </w:p>
    <w:p w14:paraId="4C576D7E" w14:textId="77777777" w:rsidR="002C66AA" w:rsidRDefault="003174DD">
      <w:pPr>
        <w:pStyle w:val="BodyText"/>
        <w:spacing w:before="81"/>
        <w:ind w:left="708"/>
      </w:pPr>
      <w:r>
        <w:lastRenderedPageBreak/>
        <w:t>independent</w:t>
      </w:r>
      <w:r>
        <w:rPr>
          <w:spacing w:val="-12"/>
        </w:rPr>
        <w:t xml:space="preserve"> </w:t>
      </w:r>
      <w:r>
        <w:t>certification</w:t>
      </w:r>
      <w:r>
        <w:rPr>
          <w:spacing w:val="-13"/>
        </w:rPr>
        <w:t xml:space="preserve"> </w:t>
      </w:r>
      <w:r>
        <w:t>that</w:t>
      </w:r>
      <w:r>
        <w:rPr>
          <w:spacing w:val="-12"/>
        </w:rPr>
        <w:t xml:space="preserve"> </w:t>
      </w:r>
      <w:r>
        <w:t>states</w:t>
      </w:r>
      <w:r>
        <w:rPr>
          <w:spacing w:val="-14"/>
        </w:rPr>
        <w:t xml:space="preserve"> </w:t>
      </w:r>
      <w:r>
        <w:t>it</w:t>
      </w:r>
      <w:r>
        <w:rPr>
          <w:spacing w:val="-11"/>
        </w:rPr>
        <w:t xml:space="preserve"> </w:t>
      </w:r>
      <w:r>
        <w:t>is</w:t>
      </w:r>
      <w:r>
        <w:rPr>
          <w:spacing w:val="-14"/>
        </w:rPr>
        <w:t xml:space="preserve"> </w:t>
      </w:r>
      <w:r>
        <w:t>reaso</w:t>
      </w:r>
      <w:r>
        <w:t>nable</w:t>
      </w:r>
      <w:r>
        <w:rPr>
          <w:spacing w:val="-12"/>
        </w:rPr>
        <w:t xml:space="preserve"> </w:t>
      </w:r>
      <w:r>
        <w:t>for</w:t>
      </w:r>
      <w:r>
        <w:rPr>
          <w:spacing w:val="-12"/>
        </w:rPr>
        <w:t xml:space="preserve"> </w:t>
      </w:r>
      <w:r>
        <w:t>the</w:t>
      </w:r>
      <w:r>
        <w:rPr>
          <w:spacing w:val="-11"/>
        </w:rPr>
        <w:t xml:space="preserve"> </w:t>
      </w:r>
      <w:r>
        <w:t>RSE</w:t>
      </w:r>
      <w:r>
        <w:rPr>
          <w:spacing w:val="-12"/>
        </w:rPr>
        <w:t xml:space="preserve"> </w:t>
      </w:r>
      <w:r>
        <w:t>licensee</w:t>
      </w:r>
      <w:r>
        <w:rPr>
          <w:spacing w:val="-12"/>
        </w:rPr>
        <w:t xml:space="preserve"> </w:t>
      </w:r>
      <w:r>
        <w:t>to</w:t>
      </w:r>
      <w:r>
        <w:rPr>
          <w:spacing w:val="-13"/>
        </w:rPr>
        <w:t xml:space="preserve"> </w:t>
      </w:r>
      <w:r>
        <w:t>form</w:t>
      </w:r>
      <w:r>
        <w:rPr>
          <w:spacing w:val="-11"/>
        </w:rPr>
        <w:t xml:space="preserve"> </w:t>
      </w:r>
      <w:r>
        <w:t>the</w:t>
      </w:r>
      <w:r>
        <w:rPr>
          <w:spacing w:val="-12"/>
        </w:rPr>
        <w:t xml:space="preserve"> </w:t>
      </w:r>
      <w:r>
        <w:t>view that the insurance arrangement is in the best financial interests of the</w:t>
      </w:r>
      <w:r>
        <w:rPr>
          <w:spacing w:val="-19"/>
        </w:rPr>
        <w:t xml:space="preserve"> </w:t>
      </w:r>
      <w:r>
        <w:t>beneficiaries.</w:t>
      </w:r>
    </w:p>
    <w:p w14:paraId="4C576D7F" w14:textId="77777777" w:rsidR="002C66AA" w:rsidRDefault="002C66AA">
      <w:pPr>
        <w:pStyle w:val="BodyText"/>
        <w:spacing w:before="10"/>
        <w:rPr>
          <w:sz w:val="20"/>
        </w:rPr>
      </w:pPr>
    </w:p>
    <w:p w14:paraId="4C576D80" w14:textId="77777777" w:rsidR="002C66AA" w:rsidRDefault="003174DD">
      <w:pPr>
        <w:pStyle w:val="ListParagraph"/>
        <w:numPr>
          <w:ilvl w:val="0"/>
          <w:numId w:val="1"/>
        </w:numPr>
        <w:tabs>
          <w:tab w:val="left" w:pos="708"/>
        </w:tabs>
        <w:spacing w:before="1"/>
        <w:ind w:right="148"/>
        <w:jc w:val="both"/>
        <w:rPr>
          <w:sz w:val="24"/>
        </w:rPr>
      </w:pPr>
      <w:r>
        <w:rPr>
          <w:sz w:val="24"/>
        </w:rPr>
        <w:t>Subject to paragraph 33, an RSE licensee that is required to obtain an independent certification under paragraph 25 must ob</w:t>
      </w:r>
      <w:r>
        <w:rPr>
          <w:sz w:val="24"/>
        </w:rPr>
        <w:t>tain the</w:t>
      </w:r>
      <w:r>
        <w:rPr>
          <w:spacing w:val="-6"/>
          <w:sz w:val="24"/>
        </w:rPr>
        <w:t xml:space="preserve"> </w:t>
      </w:r>
      <w:r>
        <w:rPr>
          <w:sz w:val="24"/>
        </w:rPr>
        <w:t>certification:</w:t>
      </w:r>
    </w:p>
    <w:p w14:paraId="4C576D81" w14:textId="77777777" w:rsidR="002C66AA" w:rsidRDefault="002C66AA">
      <w:pPr>
        <w:pStyle w:val="BodyText"/>
        <w:spacing w:before="10"/>
        <w:rPr>
          <w:sz w:val="20"/>
        </w:rPr>
      </w:pPr>
    </w:p>
    <w:p w14:paraId="4C576D82" w14:textId="77777777" w:rsidR="002C66AA" w:rsidRDefault="003174DD">
      <w:pPr>
        <w:pStyle w:val="ListParagraph"/>
        <w:numPr>
          <w:ilvl w:val="1"/>
          <w:numId w:val="1"/>
        </w:numPr>
        <w:tabs>
          <w:tab w:val="left" w:pos="1276"/>
        </w:tabs>
        <w:jc w:val="both"/>
        <w:rPr>
          <w:sz w:val="24"/>
        </w:rPr>
      </w:pPr>
      <w:r>
        <w:rPr>
          <w:sz w:val="24"/>
        </w:rPr>
        <w:t>before the RSE</w:t>
      </w:r>
      <w:r>
        <w:rPr>
          <w:spacing w:val="-1"/>
          <w:sz w:val="24"/>
        </w:rPr>
        <w:t xml:space="preserve"> </w:t>
      </w:r>
      <w:r>
        <w:rPr>
          <w:sz w:val="24"/>
        </w:rPr>
        <w:t>licensee:</w:t>
      </w:r>
    </w:p>
    <w:p w14:paraId="4C576D83" w14:textId="77777777" w:rsidR="002C66AA" w:rsidRDefault="002C66AA">
      <w:pPr>
        <w:pStyle w:val="BodyText"/>
        <w:spacing w:before="9"/>
        <w:rPr>
          <w:sz w:val="20"/>
        </w:rPr>
      </w:pPr>
    </w:p>
    <w:p w14:paraId="4C576D84" w14:textId="77777777" w:rsidR="002C66AA" w:rsidRDefault="003174DD">
      <w:pPr>
        <w:pStyle w:val="ListParagraph"/>
        <w:numPr>
          <w:ilvl w:val="2"/>
          <w:numId w:val="1"/>
        </w:numPr>
        <w:tabs>
          <w:tab w:val="left" w:pos="1841"/>
        </w:tabs>
        <w:ind w:hanging="566"/>
        <w:jc w:val="both"/>
        <w:rPr>
          <w:sz w:val="24"/>
        </w:rPr>
      </w:pPr>
      <w:r>
        <w:rPr>
          <w:sz w:val="24"/>
        </w:rPr>
        <w:t>enters into a new insurance arrangement;</w:t>
      </w:r>
      <w:r>
        <w:rPr>
          <w:spacing w:val="-7"/>
          <w:sz w:val="24"/>
        </w:rPr>
        <w:t xml:space="preserve"> </w:t>
      </w:r>
      <w:r>
        <w:rPr>
          <w:sz w:val="24"/>
        </w:rPr>
        <w:t>or</w:t>
      </w:r>
    </w:p>
    <w:p w14:paraId="4C576D85" w14:textId="77777777" w:rsidR="002C66AA" w:rsidRDefault="003174DD">
      <w:pPr>
        <w:pStyle w:val="ListParagraph"/>
        <w:numPr>
          <w:ilvl w:val="2"/>
          <w:numId w:val="1"/>
        </w:numPr>
        <w:tabs>
          <w:tab w:val="left" w:pos="1841"/>
        </w:tabs>
        <w:spacing w:before="119"/>
        <w:ind w:right="142"/>
        <w:jc w:val="both"/>
        <w:rPr>
          <w:sz w:val="24"/>
        </w:rPr>
      </w:pPr>
      <w:r>
        <w:rPr>
          <w:sz w:val="24"/>
        </w:rPr>
        <w:t>renews, or materially alters the terms of, an existing insurance arrangement; and</w:t>
      </w:r>
    </w:p>
    <w:p w14:paraId="4C576D86" w14:textId="77777777" w:rsidR="002C66AA" w:rsidRDefault="003174DD">
      <w:pPr>
        <w:pStyle w:val="ListParagraph"/>
        <w:numPr>
          <w:ilvl w:val="1"/>
          <w:numId w:val="1"/>
        </w:numPr>
        <w:tabs>
          <w:tab w:val="left" w:pos="1276"/>
        </w:tabs>
        <w:spacing w:before="121"/>
        <w:jc w:val="both"/>
        <w:rPr>
          <w:sz w:val="24"/>
        </w:rPr>
      </w:pPr>
      <w:r>
        <w:rPr>
          <w:sz w:val="24"/>
        </w:rPr>
        <w:t>on at least a triennial</w:t>
      </w:r>
      <w:r>
        <w:rPr>
          <w:spacing w:val="-3"/>
          <w:sz w:val="24"/>
        </w:rPr>
        <w:t xml:space="preserve"> </w:t>
      </w:r>
      <w:r>
        <w:rPr>
          <w:sz w:val="24"/>
        </w:rPr>
        <w:t>basis.</w:t>
      </w:r>
    </w:p>
    <w:p w14:paraId="4C576D87" w14:textId="77777777" w:rsidR="002C66AA" w:rsidRDefault="003174DD">
      <w:pPr>
        <w:pStyle w:val="ListParagraph"/>
        <w:numPr>
          <w:ilvl w:val="0"/>
          <w:numId w:val="1"/>
        </w:numPr>
        <w:tabs>
          <w:tab w:val="left" w:pos="708"/>
        </w:tabs>
        <w:spacing w:before="122"/>
        <w:ind w:right="145"/>
        <w:jc w:val="both"/>
        <w:rPr>
          <w:sz w:val="24"/>
        </w:rPr>
      </w:pPr>
      <w:r>
        <w:rPr>
          <w:sz w:val="24"/>
        </w:rPr>
        <w:t>An RSE licensee must provide APRA with the independent certification required under paragraph 25 no later than 10 business days after the RSE licensee receives the certification.</w:t>
      </w:r>
    </w:p>
    <w:p w14:paraId="4C576D88" w14:textId="77777777" w:rsidR="002C66AA" w:rsidRDefault="002C66AA">
      <w:pPr>
        <w:pStyle w:val="BodyText"/>
        <w:spacing w:before="9"/>
        <w:rPr>
          <w:sz w:val="20"/>
        </w:rPr>
      </w:pPr>
    </w:p>
    <w:p w14:paraId="4C576D89" w14:textId="77777777" w:rsidR="002C66AA" w:rsidRDefault="003174DD">
      <w:pPr>
        <w:pStyle w:val="ListParagraph"/>
        <w:numPr>
          <w:ilvl w:val="0"/>
          <w:numId w:val="1"/>
        </w:numPr>
        <w:tabs>
          <w:tab w:val="left" w:pos="708"/>
        </w:tabs>
        <w:ind w:right="135"/>
        <w:jc w:val="both"/>
        <w:rPr>
          <w:sz w:val="24"/>
        </w:rPr>
      </w:pPr>
      <w:r>
        <w:rPr>
          <w:sz w:val="24"/>
        </w:rPr>
        <w:t>APRA may require an RSE licensee, by notice in writing, to seek an independe</w:t>
      </w:r>
      <w:r>
        <w:rPr>
          <w:sz w:val="24"/>
        </w:rPr>
        <w:t>nt certification of an insurance arrangement under which the RSE licensee makes, or will make, insured benefits available to beneficiaries, that states it is reasonable for the RSE licensee to form the view that the insurance arrangement is in the best fin</w:t>
      </w:r>
      <w:r>
        <w:rPr>
          <w:sz w:val="24"/>
        </w:rPr>
        <w:t>ancial interests of the beneficiaries. An RSE licensee that receives such a notice from APRA is</w:t>
      </w:r>
      <w:r>
        <w:rPr>
          <w:spacing w:val="-43"/>
          <w:sz w:val="24"/>
        </w:rPr>
        <w:t xml:space="preserve"> </w:t>
      </w:r>
      <w:r>
        <w:rPr>
          <w:sz w:val="24"/>
        </w:rPr>
        <w:t>required to comply with the terms of the notice in</w:t>
      </w:r>
      <w:r>
        <w:rPr>
          <w:spacing w:val="-16"/>
          <w:sz w:val="24"/>
        </w:rPr>
        <w:t xml:space="preserve"> </w:t>
      </w:r>
      <w:r>
        <w:rPr>
          <w:sz w:val="24"/>
        </w:rPr>
        <w:t>writing.</w:t>
      </w:r>
    </w:p>
    <w:p w14:paraId="4C576D8A" w14:textId="77777777" w:rsidR="002C66AA" w:rsidRDefault="002C66AA">
      <w:pPr>
        <w:pStyle w:val="BodyText"/>
        <w:spacing w:before="9"/>
        <w:rPr>
          <w:sz w:val="20"/>
        </w:rPr>
      </w:pPr>
    </w:p>
    <w:p w14:paraId="4C576D8B" w14:textId="77777777" w:rsidR="002C66AA" w:rsidRDefault="003174DD">
      <w:pPr>
        <w:pStyle w:val="ListParagraph"/>
        <w:numPr>
          <w:ilvl w:val="0"/>
          <w:numId w:val="1"/>
        </w:numPr>
        <w:tabs>
          <w:tab w:val="left" w:pos="708"/>
        </w:tabs>
        <w:spacing w:before="1"/>
        <w:ind w:right="144"/>
        <w:jc w:val="both"/>
        <w:rPr>
          <w:sz w:val="24"/>
        </w:rPr>
      </w:pPr>
      <w:r>
        <w:rPr>
          <w:sz w:val="24"/>
        </w:rPr>
        <w:t>An RSE licensee must ensure it has sufficient and appropriate resources to manage and monitor its r</w:t>
      </w:r>
      <w:r>
        <w:rPr>
          <w:sz w:val="24"/>
        </w:rPr>
        <w:t>elationship with an insurer at all times. At a minimum, the monitoring must include:</w:t>
      </w:r>
    </w:p>
    <w:p w14:paraId="4C576D8C" w14:textId="77777777" w:rsidR="002C66AA" w:rsidRDefault="002C66AA">
      <w:pPr>
        <w:pStyle w:val="BodyText"/>
        <w:spacing w:before="9"/>
        <w:rPr>
          <w:sz w:val="20"/>
        </w:rPr>
      </w:pPr>
    </w:p>
    <w:p w14:paraId="4C576D8D" w14:textId="77777777" w:rsidR="002C66AA" w:rsidRDefault="003174DD">
      <w:pPr>
        <w:pStyle w:val="ListParagraph"/>
        <w:numPr>
          <w:ilvl w:val="1"/>
          <w:numId w:val="1"/>
        </w:numPr>
        <w:tabs>
          <w:tab w:val="left" w:pos="1275"/>
          <w:tab w:val="left" w:pos="1276"/>
        </w:tabs>
        <w:spacing w:before="1"/>
        <w:ind w:right="147"/>
        <w:rPr>
          <w:sz w:val="24"/>
        </w:rPr>
      </w:pPr>
      <w:r>
        <w:rPr>
          <w:sz w:val="24"/>
        </w:rPr>
        <w:t>maintaining regular contact with the insurer at an appropriate frequency and level of seniority;</w:t>
      </w:r>
      <w:r>
        <w:rPr>
          <w:spacing w:val="-4"/>
          <w:sz w:val="24"/>
        </w:rPr>
        <w:t xml:space="preserve"> </w:t>
      </w:r>
      <w:r>
        <w:rPr>
          <w:sz w:val="24"/>
        </w:rPr>
        <w:t>and</w:t>
      </w:r>
    </w:p>
    <w:p w14:paraId="4C576D8E" w14:textId="77777777" w:rsidR="002C66AA" w:rsidRDefault="002C66AA">
      <w:pPr>
        <w:pStyle w:val="BodyText"/>
        <w:spacing w:before="10"/>
        <w:rPr>
          <w:sz w:val="20"/>
        </w:rPr>
      </w:pPr>
    </w:p>
    <w:p w14:paraId="4C576D8F" w14:textId="77777777" w:rsidR="002C66AA" w:rsidRDefault="003174DD">
      <w:pPr>
        <w:pStyle w:val="ListParagraph"/>
        <w:numPr>
          <w:ilvl w:val="1"/>
          <w:numId w:val="1"/>
        </w:numPr>
        <w:tabs>
          <w:tab w:val="left" w:pos="1275"/>
          <w:tab w:val="left" w:pos="1276"/>
        </w:tabs>
        <w:ind w:right="142"/>
        <w:rPr>
          <w:sz w:val="24"/>
        </w:rPr>
      </w:pPr>
      <w:r>
        <w:rPr>
          <w:sz w:val="24"/>
        </w:rPr>
        <w:t xml:space="preserve">a process for regular monitoring of performance under the insurance </w:t>
      </w:r>
      <w:r>
        <w:rPr>
          <w:sz w:val="24"/>
        </w:rPr>
        <w:t>arrangement, including reporting to senior management against service</w:t>
      </w:r>
      <w:r>
        <w:rPr>
          <w:spacing w:val="-11"/>
          <w:sz w:val="24"/>
        </w:rPr>
        <w:t xml:space="preserve"> </w:t>
      </w:r>
      <w:r>
        <w:rPr>
          <w:sz w:val="24"/>
        </w:rPr>
        <w:t>levels.</w:t>
      </w:r>
    </w:p>
    <w:p w14:paraId="4C576D90" w14:textId="77777777" w:rsidR="002C66AA" w:rsidRDefault="002C66AA">
      <w:pPr>
        <w:pStyle w:val="BodyText"/>
        <w:spacing w:before="1"/>
        <w:rPr>
          <w:sz w:val="21"/>
        </w:rPr>
      </w:pPr>
    </w:p>
    <w:p w14:paraId="4C576D91" w14:textId="77777777" w:rsidR="002C66AA" w:rsidRDefault="003174DD">
      <w:pPr>
        <w:pStyle w:val="Heading3"/>
      </w:pPr>
      <w:r>
        <w:t>Review of insurance management framework</w:t>
      </w:r>
    </w:p>
    <w:p w14:paraId="4C576D92" w14:textId="77777777" w:rsidR="002C66AA" w:rsidRDefault="002C66AA">
      <w:pPr>
        <w:pStyle w:val="BodyText"/>
        <w:spacing w:before="7"/>
        <w:rPr>
          <w:rFonts w:ascii="Arial"/>
          <w:b/>
          <w:sz w:val="20"/>
        </w:rPr>
      </w:pPr>
    </w:p>
    <w:p w14:paraId="4C576D93" w14:textId="77777777" w:rsidR="002C66AA" w:rsidRDefault="003174DD">
      <w:pPr>
        <w:pStyle w:val="ListParagraph"/>
        <w:numPr>
          <w:ilvl w:val="0"/>
          <w:numId w:val="1"/>
        </w:numPr>
        <w:tabs>
          <w:tab w:val="left" w:pos="708"/>
        </w:tabs>
        <w:ind w:right="136"/>
        <w:jc w:val="both"/>
        <w:rPr>
          <w:sz w:val="24"/>
        </w:rPr>
      </w:pPr>
      <w:r>
        <w:rPr>
          <w:sz w:val="24"/>
        </w:rPr>
        <w:t>An RSE licensee must ensure that the appropriateness, effectiveness and adequacy of</w:t>
      </w:r>
      <w:r>
        <w:rPr>
          <w:spacing w:val="-39"/>
          <w:sz w:val="24"/>
        </w:rPr>
        <w:t xml:space="preserve"> </w:t>
      </w:r>
      <w:r>
        <w:rPr>
          <w:sz w:val="24"/>
        </w:rPr>
        <w:t>its insurance management framework are subject to a</w:t>
      </w:r>
      <w:r>
        <w:rPr>
          <w:sz w:val="24"/>
        </w:rPr>
        <w:t xml:space="preserve"> comprehensive review by operationally independent, appropriately trained and competent persons at least every three</w:t>
      </w:r>
      <w:r>
        <w:rPr>
          <w:spacing w:val="-1"/>
          <w:sz w:val="24"/>
        </w:rPr>
        <w:t xml:space="preserve"> </w:t>
      </w:r>
      <w:r>
        <w:rPr>
          <w:sz w:val="24"/>
        </w:rPr>
        <w:t>years.</w:t>
      </w:r>
    </w:p>
    <w:p w14:paraId="4C576D94" w14:textId="77777777" w:rsidR="002C66AA" w:rsidRDefault="002C66AA">
      <w:pPr>
        <w:pStyle w:val="BodyText"/>
        <w:rPr>
          <w:sz w:val="21"/>
        </w:rPr>
      </w:pPr>
    </w:p>
    <w:p w14:paraId="4C576D95" w14:textId="77777777" w:rsidR="002C66AA" w:rsidRDefault="003174DD">
      <w:pPr>
        <w:pStyle w:val="ListParagraph"/>
        <w:numPr>
          <w:ilvl w:val="0"/>
          <w:numId w:val="1"/>
        </w:numPr>
        <w:tabs>
          <w:tab w:val="left" w:pos="708"/>
        </w:tabs>
        <w:ind w:right="137"/>
        <w:jc w:val="both"/>
        <w:rPr>
          <w:sz w:val="24"/>
        </w:rPr>
      </w:pPr>
      <w:r>
        <w:rPr>
          <w:sz w:val="24"/>
        </w:rPr>
        <w:t>The scope of the comprehensive review of an RSE licensee’s insurance management framework must have regard to the size, business mix and complexity of the RSE licensee's business operations, the extent of any change to those operations and any changes to t</w:t>
      </w:r>
      <w:r>
        <w:rPr>
          <w:sz w:val="24"/>
        </w:rPr>
        <w:t>he external environment in which the RSE licensee</w:t>
      </w:r>
      <w:r>
        <w:rPr>
          <w:spacing w:val="-8"/>
          <w:sz w:val="24"/>
        </w:rPr>
        <w:t xml:space="preserve"> </w:t>
      </w:r>
      <w:r>
        <w:rPr>
          <w:sz w:val="24"/>
        </w:rPr>
        <w:t>operates.</w:t>
      </w:r>
    </w:p>
    <w:p w14:paraId="4C576D96" w14:textId="77777777" w:rsidR="002C66AA" w:rsidRDefault="002C66AA">
      <w:pPr>
        <w:pStyle w:val="BodyText"/>
        <w:spacing w:before="9"/>
        <w:rPr>
          <w:sz w:val="20"/>
        </w:rPr>
      </w:pPr>
    </w:p>
    <w:p w14:paraId="4C576D97" w14:textId="77777777" w:rsidR="002C66AA" w:rsidRDefault="003174DD">
      <w:pPr>
        <w:pStyle w:val="ListParagraph"/>
        <w:numPr>
          <w:ilvl w:val="0"/>
          <w:numId w:val="1"/>
        </w:numPr>
        <w:tabs>
          <w:tab w:val="left" w:pos="708"/>
        </w:tabs>
        <w:ind w:right="148"/>
        <w:jc w:val="both"/>
        <w:rPr>
          <w:sz w:val="24"/>
        </w:rPr>
      </w:pPr>
      <w:r>
        <w:rPr>
          <w:sz w:val="24"/>
        </w:rPr>
        <w:t>At</w:t>
      </w:r>
      <w:r>
        <w:rPr>
          <w:spacing w:val="-13"/>
          <w:sz w:val="24"/>
        </w:rPr>
        <w:t xml:space="preserve"> </w:t>
      </w:r>
      <w:r>
        <w:rPr>
          <w:sz w:val="24"/>
        </w:rPr>
        <w:t>a</w:t>
      </w:r>
      <w:r>
        <w:rPr>
          <w:spacing w:val="-12"/>
          <w:sz w:val="24"/>
        </w:rPr>
        <w:t xml:space="preserve"> </w:t>
      </w:r>
      <w:r>
        <w:rPr>
          <w:sz w:val="24"/>
        </w:rPr>
        <w:t>minimum,</w:t>
      </w:r>
      <w:r>
        <w:rPr>
          <w:spacing w:val="-13"/>
          <w:sz w:val="24"/>
        </w:rPr>
        <w:t xml:space="preserve"> </w:t>
      </w:r>
      <w:r>
        <w:rPr>
          <w:sz w:val="24"/>
        </w:rPr>
        <w:t>the</w:t>
      </w:r>
      <w:r>
        <w:rPr>
          <w:spacing w:val="-12"/>
          <w:sz w:val="24"/>
        </w:rPr>
        <w:t xml:space="preserve"> </w:t>
      </w:r>
      <w:r>
        <w:rPr>
          <w:sz w:val="24"/>
        </w:rPr>
        <w:t>comprehensive</w:t>
      </w:r>
      <w:r>
        <w:rPr>
          <w:spacing w:val="-12"/>
          <w:sz w:val="24"/>
        </w:rPr>
        <w:t xml:space="preserve"> </w:t>
      </w:r>
      <w:r>
        <w:rPr>
          <w:sz w:val="24"/>
        </w:rPr>
        <w:t>review</w:t>
      </w:r>
      <w:r>
        <w:rPr>
          <w:spacing w:val="-13"/>
          <w:sz w:val="24"/>
        </w:rPr>
        <w:t xml:space="preserve"> </w:t>
      </w:r>
      <w:r>
        <w:rPr>
          <w:sz w:val="24"/>
        </w:rPr>
        <w:t>of</w:t>
      </w:r>
      <w:r>
        <w:rPr>
          <w:spacing w:val="-13"/>
          <w:sz w:val="24"/>
        </w:rPr>
        <w:t xml:space="preserve"> </w:t>
      </w:r>
      <w:r>
        <w:rPr>
          <w:sz w:val="24"/>
        </w:rPr>
        <w:t>the</w:t>
      </w:r>
      <w:r>
        <w:rPr>
          <w:spacing w:val="-12"/>
          <w:sz w:val="24"/>
        </w:rPr>
        <w:t xml:space="preserve"> </w:t>
      </w:r>
      <w:r>
        <w:rPr>
          <w:sz w:val="24"/>
        </w:rPr>
        <w:t>insurance</w:t>
      </w:r>
      <w:r>
        <w:rPr>
          <w:spacing w:val="-12"/>
          <w:sz w:val="24"/>
        </w:rPr>
        <w:t xml:space="preserve"> </w:t>
      </w:r>
      <w:r>
        <w:rPr>
          <w:sz w:val="24"/>
        </w:rPr>
        <w:t>management</w:t>
      </w:r>
      <w:r>
        <w:rPr>
          <w:spacing w:val="-12"/>
          <w:sz w:val="24"/>
        </w:rPr>
        <w:t xml:space="preserve"> </w:t>
      </w:r>
      <w:r>
        <w:rPr>
          <w:sz w:val="24"/>
        </w:rPr>
        <w:t>framework</w:t>
      </w:r>
      <w:r>
        <w:rPr>
          <w:spacing w:val="-12"/>
          <w:sz w:val="24"/>
        </w:rPr>
        <w:t xml:space="preserve"> </w:t>
      </w:r>
      <w:r>
        <w:rPr>
          <w:sz w:val="24"/>
        </w:rPr>
        <w:t>must consider:</w:t>
      </w:r>
    </w:p>
    <w:p w14:paraId="4C576D98" w14:textId="77777777" w:rsidR="002C66AA" w:rsidRDefault="002C66AA">
      <w:pPr>
        <w:pStyle w:val="BodyText"/>
        <w:spacing w:before="10"/>
        <w:rPr>
          <w:sz w:val="20"/>
        </w:rPr>
      </w:pPr>
    </w:p>
    <w:p w14:paraId="4C576D99" w14:textId="77777777" w:rsidR="002C66AA" w:rsidRDefault="003174DD">
      <w:pPr>
        <w:pStyle w:val="ListParagraph"/>
        <w:numPr>
          <w:ilvl w:val="1"/>
          <w:numId w:val="1"/>
        </w:numPr>
        <w:tabs>
          <w:tab w:val="left" w:pos="1275"/>
          <w:tab w:val="left" w:pos="1276"/>
        </w:tabs>
        <w:spacing w:before="1"/>
        <w:rPr>
          <w:sz w:val="24"/>
        </w:rPr>
      </w:pPr>
      <w:r>
        <w:rPr>
          <w:sz w:val="24"/>
        </w:rPr>
        <w:t>all the matters identified in paragraph</w:t>
      </w:r>
      <w:r>
        <w:rPr>
          <w:spacing w:val="-3"/>
          <w:sz w:val="24"/>
        </w:rPr>
        <w:t xml:space="preserve"> </w:t>
      </w:r>
      <w:r>
        <w:rPr>
          <w:sz w:val="24"/>
        </w:rPr>
        <w:t>13;</w:t>
      </w:r>
    </w:p>
    <w:p w14:paraId="4C576D9A" w14:textId="77777777" w:rsidR="002C66AA" w:rsidRDefault="002C66AA">
      <w:pPr>
        <w:rPr>
          <w:sz w:val="24"/>
        </w:rPr>
        <w:sectPr w:rsidR="002C66AA">
          <w:pgSz w:w="11910" w:h="16840"/>
          <w:pgMar w:top="1340" w:right="1300" w:bottom="1220" w:left="1300" w:header="571" w:footer="1021" w:gutter="0"/>
          <w:cols w:space="720"/>
        </w:sectPr>
      </w:pPr>
    </w:p>
    <w:p w14:paraId="4C576D9B" w14:textId="77777777" w:rsidR="002C66AA" w:rsidRDefault="003174DD">
      <w:pPr>
        <w:pStyle w:val="ListParagraph"/>
        <w:numPr>
          <w:ilvl w:val="1"/>
          <w:numId w:val="1"/>
        </w:numPr>
        <w:tabs>
          <w:tab w:val="left" w:pos="1275"/>
          <w:tab w:val="left" w:pos="1276"/>
        </w:tabs>
        <w:spacing w:before="81"/>
        <w:ind w:right="151"/>
        <w:rPr>
          <w:sz w:val="24"/>
        </w:rPr>
      </w:pPr>
      <w:r>
        <w:rPr>
          <w:sz w:val="24"/>
        </w:rPr>
        <w:lastRenderedPageBreak/>
        <w:t>whether there are any conflicts of interest or duty that may affect the arm’s length nature of the insurance arrangement;</w:t>
      </w:r>
      <w:r>
        <w:rPr>
          <w:spacing w:val="-3"/>
          <w:sz w:val="24"/>
        </w:rPr>
        <w:t xml:space="preserve"> </w:t>
      </w:r>
      <w:r>
        <w:rPr>
          <w:sz w:val="24"/>
        </w:rPr>
        <w:t>and</w:t>
      </w:r>
    </w:p>
    <w:p w14:paraId="4C576D9C" w14:textId="77777777" w:rsidR="002C66AA" w:rsidRDefault="002C66AA">
      <w:pPr>
        <w:pStyle w:val="BodyText"/>
        <w:spacing w:before="10"/>
        <w:rPr>
          <w:sz w:val="20"/>
        </w:rPr>
      </w:pPr>
    </w:p>
    <w:p w14:paraId="4C576D9D" w14:textId="77777777" w:rsidR="002C66AA" w:rsidRDefault="003174DD">
      <w:pPr>
        <w:pStyle w:val="ListParagraph"/>
        <w:numPr>
          <w:ilvl w:val="1"/>
          <w:numId w:val="1"/>
        </w:numPr>
        <w:tabs>
          <w:tab w:val="left" w:pos="1275"/>
          <w:tab w:val="left" w:pos="1276"/>
        </w:tabs>
        <w:spacing w:before="1"/>
        <w:ind w:right="147"/>
        <w:rPr>
          <w:sz w:val="24"/>
        </w:rPr>
      </w:pPr>
      <w:r>
        <w:rPr>
          <w:sz w:val="24"/>
        </w:rPr>
        <w:t xml:space="preserve">whether the best financial interests of the beneficiaries may not have been </w:t>
      </w:r>
      <w:proofErr w:type="spellStart"/>
      <w:r>
        <w:rPr>
          <w:sz w:val="24"/>
        </w:rPr>
        <w:t>prioritised</w:t>
      </w:r>
      <w:proofErr w:type="spellEnd"/>
      <w:r>
        <w:rPr>
          <w:sz w:val="24"/>
        </w:rPr>
        <w:t>, after</w:t>
      </w:r>
      <w:r>
        <w:rPr>
          <w:spacing w:val="-4"/>
          <w:sz w:val="24"/>
        </w:rPr>
        <w:t xml:space="preserve"> </w:t>
      </w:r>
      <w:r>
        <w:rPr>
          <w:sz w:val="24"/>
        </w:rPr>
        <w:t>considering:</w:t>
      </w:r>
    </w:p>
    <w:p w14:paraId="4C576D9E" w14:textId="77777777" w:rsidR="002C66AA" w:rsidRDefault="002C66AA">
      <w:pPr>
        <w:pStyle w:val="BodyText"/>
        <w:spacing w:before="10"/>
        <w:rPr>
          <w:sz w:val="20"/>
        </w:rPr>
      </w:pPr>
    </w:p>
    <w:p w14:paraId="4C576D9F" w14:textId="77777777" w:rsidR="002C66AA" w:rsidRDefault="003174DD">
      <w:pPr>
        <w:pStyle w:val="ListParagraph"/>
        <w:numPr>
          <w:ilvl w:val="2"/>
          <w:numId w:val="1"/>
        </w:numPr>
        <w:tabs>
          <w:tab w:val="left" w:pos="1840"/>
          <w:tab w:val="left" w:pos="1841"/>
        </w:tabs>
        <w:ind w:right="143"/>
        <w:rPr>
          <w:sz w:val="24"/>
        </w:rPr>
      </w:pPr>
      <w:r>
        <w:rPr>
          <w:sz w:val="24"/>
        </w:rPr>
        <w:t>the</w:t>
      </w:r>
      <w:r>
        <w:rPr>
          <w:spacing w:val="-5"/>
          <w:sz w:val="24"/>
        </w:rPr>
        <w:t xml:space="preserve"> </w:t>
      </w:r>
      <w:r>
        <w:rPr>
          <w:sz w:val="24"/>
        </w:rPr>
        <w:t>RSE</w:t>
      </w:r>
      <w:r>
        <w:rPr>
          <w:spacing w:val="-7"/>
          <w:sz w:val="24"/>
        </w:rPr>
        <w:t xml:space="preserve"> </w:t>
      </w:r>
      <w:r>
        <w:rPr>
          <w:sz w:val="24"/>
        </w:rPr>
        <w:t>licensee’s</w:t>
      </w:r>
      <w:r>
        <w:rPr>
          <w:spacing w:val="-7"/>
          <w:sz w:val="24"/>
        </w:rPr>
        <w:t xml:space="preserve"> </w:t>
      </w:r>
      <w:r>
        <w:rPr>
          <w:sz w:val="24"/>
        </w:rPr>
        <w:t>b</w:t>
      </w:r>
      <w:r>
        <w:rPr>
          <w:sz w:val="24"/>
        </w:rPr>
        <w:t>usiness</w:t>
      </w:r>
      <w:r>
        <w:rPr>
          <w:spacing w:val="-6"/>
          <w:sz w:val="24"/>
        </w:rPr>
        <w:t xml:space="preserve"> </w:t>
      </w:r>
      <w:r>
        <w:rPr>
          <w:sz w:val="24"/>
        </w:rPr>
        <w:t>practices</w:t>
      </w:r>
      <w:r>
        <w:rPr>
          <w:spacing w:val="-7"/>
          <w:sz w:val="24"/>
        </w:rPr>
        <w:t xml:space="preserve"> </w:t>
      </w:r>
      <w:r>
        <w:rPr>
          <w:sz w:val="24"/>
        </w:rPr>
        <w:t>in</w:t>
      </w:r>
      <w:r>
        <w:rPr>
          <w:spacing w:val="-5"/>
          <w:sz w:val="24"/>
        </w:rPr>
        <w:t xml:space="preserve"> </w:t>
      </w:r>
      <w:r>
        <w:rPr>
          <w:sz w:val="24"/>
        </w:rPr>
        <w:t>selecting</w:t>
      </w:r>
      <w:r>
        <w:rPr>
          <w:spacing w:val="-8"/>
          <w:sz w:val="24"/>
        </w:rPr>
        <w:t xml:space="preserve"> </w:t>
      </w:r>
      <w:r>
        <w:rPr>
          <w:sz w:val="24"/>
        </w:rPr>
        <w:t>and</w:t>
      </w:r>
      <w:r>
        <w:rPr>
          <w:spacing w:val="-5"/>
          <w:sz w:val="24"/>
        </w:rPr>
        <w:t xml:space="preserve"> </w:t>
      </w:r>
      <w:r>
        <w:rPr>
          <w:sz w:val="24"/>
        </w:rPr>
        <w:t>monitoring</w:t>
      </w:r>
      <w:r>
        <w:rPr>
          <w:spacing w:val="-8"/>
          <w:sz w:val="24"/>
        </w:rPr>
        <w:t xml:space="preserve"> </w:t>
      </w:r>
      <w:r>
        <w:rPr>
          <w:sz w:val="24"/>
        </w:rPr>
        <w:t>an</w:t>
      </w:r>
      <w:r>
        <w:rPr>
          <w:spacing w:val="-5"/>
          <w:sz w:val="24"/>
        </w:rPr>
        <w:t xml:space="preserve"> </w:t>
      </w:r>
      <w:r>
        <w:rPr>
          <w:sz w:val="24"/>
        </w:rPr>
        <w:t>insurer; and</w:t>
      </w:r>
    </w:p>
    <w:p w14:paraId="4C576DA0" w14:textId="77777777" w:rsidR="002C66AA" w:rsidRDefault="003174DD">
      <w:pPr>
        <w:pStyle w:val="ListParagraph"/>
        <w:numPr>
          <w:ilvl w:val="2"/>
          <w:numId w:val="1"/>
        </w:numPr>
        <w:tabs>
          <w:tab w:val="left" w:pos="1840"/>
          <w:tab w:val="left" w:pos="1841"/>
        </w:tabs>
        <w:spacing w:before="118"/>
        <w:ind w:right="139"/>
        <w:rPr>
          <w:sz w:val="24"/>
        </w:rPr>
      </w:pPr>
      <w:r>
        <w:rPr>
          <w:sz w:val="24"/>
        </w:rPr>
        <w:t>the terms and conditions of the insurance arrangement(s) for making</w:t>
      </w:r>
      <w:r>
        <w:rPr>
          <w:spacing w:val="-42"/>
          <w:sz w:val="24"/>
        </w:rPr>
        <w:t xml:space="preserve"> </w:t>
      </w:r>
      <w:r>
        <w:rPr>
          <w:sz w:val="24"/>
        </w:rPr>
        <w:t>insured benefits available for the</w:t>
      </w:r>
      <w:r>
        <w:rPr>
          <w:spacing w:val="-3"/>
          <w:sz w:val="24"/>
        </w:rPr>
        <w:t xml:space="preserve"> </w:t>
      </w:r>
      <w:r>
        <w:rPr>
          <w:sz w:val="24"/>
        </w:rPr>
        <w:t>beneficiaries.</w:t>
      </w:r>
    </w:p>
    <w:p w14:paraId="4C576DA1" w14:textId="77777777" w:rsidR="002C66AA" w:rsidRDefault="002C66AA">
      <w:pPr>
        <w:pStyle w:val="BodyText"/>
        <w:spacing w:before="1"/>
        <w:rPr>
          <w:sz w:val="21"/>
        </w:rPr>
      </w:pPr>
    </w:p>
    <w:p w14:paraId="4C576DA2" w14:textId="77777777" w:rsidR="002C66AA" w:rsidRDefault="003174DD">
      <w:pPr>
        <w:pStyle w:val="Heading3"/>
      </w:pPr>
      <w:r>
        <w:t>Transitional arrangements</w:t>
      </w:r>
    </w:p>
    <w:p w14:paraId="4C576DA3" w14:textId="77777777" w:rsidR="002C66AA" w:rsidRDefault="002C66AA">
      <w:pPr>
        <w:pStyle w:val="BodyText"/>
        <w:spacing w:before="10"/>
        <w:rPr>
          <w:rFonts w:ascii="Arial"/>
          <w:b/>
          <w:sz w:val="20"/>
        </w:rPr>
      </w:pPr>
    </w:p>
    <w:p w14:paraId="4C576DA4" w14:textId="77777777" w:rsidR="002C66AA" w:rsidRDefault="003174DD">
      <w:pPr>
        <w:pStyle w:val="ListParagraph"/>
        <w:numPr>
          <w:ilvl w:val="0"/>
          <w:numId w:val="1"/>
        </w:numPr>
        <w:tabs>
          <w:tab w:val="left" w:pos="707"/>
          <w:tab w:val="left" w:pos="708"/>
        </w:tabs>
        <w:rPr>
          <w:sz w:val="24"/>
        </w:rPr>
      </w:pPr>
      <w:r>
        <w:rPr>
          <w:sz w:val="24"/>
        </w:rPr>
        <w:t>Where:</w:t>
      </w:r>
    </w:p>
    <w:p w14:paraId="4C576DA5" w14:textId="77777777" w:rsidR="002C66AA" w:rsidRDefault="002C66AA">
      <w:pPr>
        <w:pStyle w:val="BodyText"/>
        <w:spacing w:before="9"/>
        <w:rPr>
          <w:sz w:val="20"/>
        </w:rPr>
      </w:pPr>
    </w:p>
    <w:p w14:paraId="4C576DA6" w14:textId="77777777" w:rsidR="002C66AA" w:rsidRDefault="003174DD">
      <w:pPr>
        <w:pStyle w:val="ListParagraph"/>
        <w:numPr>
          <w:ilvl w:val="1"/>
          <w:numId w:val="1"/>
        </w:numPr>
        <w:tabs>
          <w:tab w:val="left" w:pos="1275"/>
          <w:tab w:val="left" w:pos="1276"/>
        </w:tabs>
        <w:ind w:right="141"/>
        <w:rPr>
          <w:sz w:val="24"/>
        </w:rPr>
      </w:pPr>
      <w:r>
        <w:rPr>
          <w:sz w:val="24"/>
        </w:rPr>
        <w:t>an</w:t>
      </w:r>
      <w:r>
        <w:rPr>
          <w:spacing w:val="-9"/>
          <w:sz w:val="24"/>
        </w:rPr>
        <w:t xml:space="preserve"> </w:t>
      </w:r>
      <w:r>
        <w:rPr>
          <w:sz w:val="24"/>
        </w:rPr>
        <w:t>RSE</w:t>
      </w:r>
      <w:r>
        <w:rPr>
          <w:spacing w:val="-7"/>
          <w:sz w:val="24"/>
        </w:rPr>
        <w:t xml:space="preserve"> </w:t>
      </w:r>
      <w:r>
        <w:rPr>
          <w:sz w:val="24"/>
        </w:rPr>
        <w:t>licensee</w:t>
      </w:r>
      <w:r>
        <w:rPr>
          <w:spacing w:val="-7"/>
          <w:sz w:val="24"/>
        </w:rPr>
        <w:t xml:space="preserve"> </w:t>
      </w:r>
      <w:r>
        <w:rPr>
          <w:sz w:val="24"/>
        </w:rPr>
        <w:t>has</w:t>
      </w:r>
      <w:r>
        <w:rPr>
          <w:spacing w:val="-9"/>
          <w:sz w:val="24"/>
        </w:rPr>
        <w:t xml:space="preserve"> </w:t>
      </w:r>
      <w:r>
        <w:rPr>
          <w:sz w:val="24"/>
        </w:rPr>
        <w:t>entered</w:t>
      </w:r>
      <w:r>
        <w:rPr>
          <w:spacing w:val="-8"/>
          <w:sz w:val="24"/>
        </w:rPr>
        <w:t xml:space="preserve"> </w:t>
      </w:r>
      <w:r>
        <w:rPr>
          <w:sz w:val="24"/>
        </w:rPr>
        <w:t>into</w:t>
      </w:r>
      <w:r>
        <w:rPr>
          <w:spacing w:val="-10"/>
          <w:sz w:val="24"/>
        </w:rPr>
        <w:t xml:space="preserve"> </w:t>
      </w:r>
      <w:r>
        <w:rPr>
          <w:sz w:val="24"/>
        </w:rPr>
        <w:t>an</w:t>
      </w:r>
      <w:r>
        <w:rPr>
          <w:spacing w:val="-9"/>
          <w:sz w:val="24"/>
        </w:rPr>
        <w:t xml:space="preserve"> </w:t>
      </w:r>
      <w:r>
        <w:rPr>
          <w:sz w:val="24"/>
        </w:rPr>
        <w:t>insurance</w:t>
      </w:r>
      <w:r>
        <w:rPr>
          <w:spacing w:val="-9"/>
          <w:sz w:val="24"/>
        </w:rPr>
        <w:t xml:space="preserve"> </w:t>
      </w:r>
      <w:r>
        <w:rPr>
          <w:sz w:val="24"/>
        </w:rPr>
        <w:t>arrangement</w:t>
      </w:r>
      <w:r>
        <w:rPr>
          <w:spacing w:val="-7"/>
          <w:sz w:val="24"/>
        </w:rPr>
        <w:t xml:space="preserve"> </w:t>
      </w:r>
      <w:r>
        <w:rPr>
          <w:sz w:val="24"/>
        </w:rPr>
        <w:t>with</w:t>
      </w:r>
      <w:r>
        <w:rPr>
          <w:spacing w:val="-8"/>
          <w:sz w:val="24"/>
        </w:rPr>
        <w:t xml:space="preserve"> </w:t>
      </w:r>
      <w:r>
        <w:rPr>
          <w:sz w:val="24"/>
        </w:rPr>
        <w:t>a</w:t>
      </w:r>
      <w:r>
        <w:rPr>
          <w:spacing w:val="-10"/>
          <w:sz w:val="24"/>
        </w:rPr>
        <w:t xml:space="preserve"> </w:t>
      </w:r>
      <w:r>
        <w:rPr>
          <w:sz w:val="24"/>
        </w:rPr>
        <w:t>connected</w:t>
      </w:r>
      <w:r>
        <w:rPr>
          <w:spacing w:val="-8"/>
          <w:sz w:val="24"/>
        </w:rPr>
        <w:t xml:space="preserve"> </w:t>
      </w:r>
      <w:r>
        <w:rPr>
          <w:sz w:val="24"/>
        </w:rPr>
        <w:t>entity of the RSE licensee prior to the effective date;</w:t>
      </w:r>
      <w:r>
        <w:rPr>
          <w:spacing w:val="-8"/>
          <w:sz w:val="24"/>
        </w:rPr>
        <w:t xml:space="preserve"> </w:t>
      </w:r>
      <w:r>
        <w:rPr>
          <w:sz w:val="24"/>
        </w:rPr>
        <w:t>and</w:t>
      </w:r>
    </w:p>
    <w:p w14:paraId="4C576DA7" w14:textId="77777777" w:rsidR="002C66AA" w:rsidRDefault="002C66AA">
      <w:pPr>
        <w:pStyle w:val="BodyText"/>
        <w:spacing w:before="11"/>
        <w:rPr>
          <w:sz w:val="20"/>
        </w:rPr>
      </w:pPr>
    </w:p>
    <w:p w14:paraId="4C576DA8" w14:textId="77777777" w:rsidR="002C66AA" w:rsidRDefault="003174DD">
      <w:pPr>
        <w:pStyle w:val="ListParagraph"/>
        <w:numPr>
          <w:ilvl w:val="1"/>
          <w:numId w:val="1"/>
        </w:numPr>
        <w:tabs>
          <w:tab w:val="left" w:pos="1275"/>
          <w:tab w:val="left" w:pos="1276"/>
        </w:tabs>
        <w:rPr>
          <w:sz w:val="24"/>
        </w:rPr>
      </w:pPr>
      <w:r>
        <w:rPr>
          <w:sz w:val="24"/>
        </w:rPr>
        <w:t>the insurance arrangement ends on or after 1 July</w:t>
      </w:r>
      <w:r>
        <w:rPr>
          <w:spacing w:val="-11"/>
          <w:sz w:val="24"/>
        </w:rPr>
        <w:t xml:space="preserve"> </w:t>
      </w:r>
      <w:r>
        <w:rPr>
          <w:sz w:val="24"/>
        </w:rPr>
        <w:t>2023,</w:t>
      </w:r>
    </w:p>
    <w:p w14:paraId="4C576DA9" w14:textId="77777777" w:rsidR="002C66AA" w:rsidRDefault="002C66AA">
      <w:pPr>
        <w:pStyle w:val="BodyText"/>
        <w:spacing w:before="9"/>
        <w:rPr>
          <w:sz w:val="20"/>
        </w:rPr>
      </w:pPr>
    </w:p>
    <w:p w14:paraId="4C576DAA" w14:textId="77777777" w:rsidR="002C66AA" w:rsidRDefault="003174DD">
      <w:pPr>
        <w:pStyle w:val="BodyText"/>
        <w:ind w:left="708" w:right="141"/>
        <w:jc w:val="both"/>
      </w:pPr>
      <w:r>
        <w:t>the RSE licensee must, before 1 July 2023, seek an independent certification that states it is reasonable for the RSE licensee to form the view that the insurance arrangement is in the best financial interests of the beneficiaries.</w:t>
      </w:r>
    </w:p>
    <w:p w14:paraId="4C576DAB" w14:textId="77777777" w:rsidR="002C66AA" w:rsidRDefault="002C66AA">
      <w:pPr>
        <w:pStyle w:val="BodyText"/>
        <w:spacing w:before="9"/>
        <w:rPr>
          <w:sz w:val="20"/>
        </w:rPr>
      </w:pPr>
    </w:p>
    <w:p w14:paraId="4C576DAC" w14:textId="77777777" w:rsidR="002C66AA" w:rsidRDefault="003174DD">
      <w:pPr>
        <w:pStyle w:val="ListParagraph"/>
        <w:numPr>
          <w:ilvl w:val="0"/>
          <w:numId w:val="1"/>
        </w:numPr>
        <w:tabs>
          <w:tab w:val="left" w:pos="708"/>
        </w:tabs>
        <w:spacing w:before="1"/>
        <w:ind w:right="144"/>
        <w:jc w:val="both"/>
        <w:rPr>
          <w:sz w:val="24"/>
        </w:rPr>
      </w:pPr>
      <w:r>
        <w:rPr>
          <w:sz w:val="24"/>
        </w:rPr>
        <w:t>An RSE licensee must pr</w:t>
      </w:r>
      <w:r>
        <w:rPr>
          <w:sz w:val="24"/>
        </w:rPr>
        <w:t>ovide APRA with an independent certification obtained for the purposes of paragraph 33 no later than 10 business days after the RSE licensee receives the</w:t>
      </w:r>
      <w:r>
        <w:rPr>
          <w:spacing w:val="-1"/>
          <w:sz w:val="24"/>
        </w:rPr>
        <w:t xml:space="preserve"> </w:t>
      </w:r>
      <w:r>
        <w:rPr>
          <w:sz w:val="24"/>
        </w:rPr>
        <w:t>certification.</w:t>
      </w:r>
    </w:p>
    <w:p w14:paraId="4C576DAD" w14:textId="77777777" w:rsidR="002C66AA" w:rsidRDefault="002C66AA">
      <w:pPr>
        <w:pStyle w:val="BodyText"/>
        <w:spacing w:before="9"/>
        <w:rPr>
          <w:sz w:val="20"/>
        </w:rPr>
      </w:pPr>
    </w:p>
    <w:p w14:paraId="4C576DAE" w14:textId="77777777" w:rsidR="002C66AA" w:rsidRDefault="003174DD">
      <w:pPr>
        <w:pStyle w:val="ListParagraph"/>
        <w:numPr>
          <w:ilvl w:val="0"/>
          <w:numId w:val="1"/>
        </w:numPr>
        <w:tabs>
          <w:tab w:val="left" w:pos="708"/>
        </w:tabs>
        <w:spacing w:before="1"/>
        <w:ind w:right="139"/>
        <w:jc w:val="both"/>
        <w:rPr>
          <w:sz w:val="24"/>
        </w:rPr>
      </w:pPr>
      <w:r>
        <w:rPr>
          <w:sz w:val="24"/>
        </w:rPr>
        <w:t>Where</w:t>
      </w:r>
      <w:r>
        <w:rPr>
          <w:spacing w:val="-4"/>
          <w:sz w:val="24"/>
        </w:rPr>
        <w:t xml:space="preserve"> </w:t>
      </w:r>
      <w:r>
        <w:rPr>
          <w:sz w:val="24"/>
        </w:rPr>
        <w:t>an</w:t>
      </w:r>
      <w:r>
        <w:rPr>
          <w:spacing w:val="-5"/>
          <w:sz w:val="24"/>
        </w:rPr>
        <w:t xml:space="preserve"> </w:t>
      </w:r>
      <w:r>
        <w:rPr>
          <w:sz w:val="24"/>
        </w:rPr>
        <w:t>RSE</w:t>
      </w:r>
      <w:r>
        <w:rPr>
          <w:spacing w:val="-3"/>
          <w:sz w:val="24"/>
        </w:rPr>
        <w:t xml:space="preserve"> </w:t>
      </w:r>
      <w:r>
        <w:rPr>
          <w:sz w:val="24"/>
        </w:rPr>
        <w:t>licensee</w:t>
      </w:r>
      <w:r>
        <w:rPr>
          <w:spacing w:val="-7"/>
          <w:sz w:val="24"/>
        </w:rPr>
        <w:t xml:space="preserve"> </w:t>
      </w:r>
      <w:r>
        <w:rPr>
          <w:sz w:val="24"/>
        </w:rPr>
        <w:t>is</w:t>
      </w:r>
      <w:r>
        <w:rPr>
          <w:spacing w:val="-5"/>
          <w:sz w:val="24"/>
        </w:rPr>
        <w:t xml:space="preserve"> </w:t>
      </w:r>
      <w:r>
        <w:rPr>
          <w:sz w:val="24"/>
        </w:rPr>
        <w:t>unable</w:t>
      </w:r>
      <w:r>
        <w:rPr>
          <w:spacing w:val="-4"/>
          <w:sz w:val="24"/>
        </w:rPr>
        <w:t xml:space="preserve"> </w:t>
      </w:r>
      <w:r>
        <w:rPr>
          <w:sz w:val="24"/>
        </w:rPr>
        <w:t>to</w:t>
      </w:r>
      <w:r>
        <w:rPr>
          <w:spacing w:val="-4"/>
          <w:sz w:val="24"/>
        </w:rPr>
        <w:t xml:space="preserve"> </w:t>
      </w:r>
      <w:r>
        <w:rPr>
          <w:sz w:val="24"/>
        </w:rPr>
        <w:t>obtain</w:t>
      </w:r>
      <w:r>
        <w:rPr>
          <w:spacing w:val="-8"/>
          <w:sz w:val="24"/>
        </w:rPr>
        <w:t xml:space="preserve"> </w:t>
      </w:r>
      <w:r>
        <w:rPr>
          <w:sz w:val="24"/>
        </w:rPr>
        <w:t>an</w:t>
      </w:r>
      <w:r>
        <w:rPr>
          <w:spacing w:val="-4"/>
          <w:sz w:val="24"/>
        </w:rPr>
        <w:t xml:space="preserve"> </w:t>
      </w:r>
      <w:r>
        <w:rPr>
          <w:sz w:val="24"/>
        </w:rPr>
        <w:t>independent</w:t>
      </w:r>
      <w:r>
        <w:rPr>
          <w:spacing w:val="-4"/>
          <w:sz w:val="24"/>
        </w:rPr>
        <w:t xml:space="preserve"> </w:t>
      </w:r>
      <w:r>
        <w:rPr>
          <w:sz w:val="24"/>
        </w:rPr>
        <w:t>certification,</w:t>
      </w:r>
      <w:r>
        <w:rPr>
          <w:spacing w:val="-5"/>
          <w:sz w:val="24"/>
        </w:rPr>
        <w:t xml:space="preserve"> </w:t>
      </w:r>
      <w:r>
        <w:rPr>
          <w:sz w:val="24"/>
        </w:rPr>
        <w:t>for</w:t>
      </w:r>
      <w:r>
        <w:rPr>
          <w:spacing w:val="-4"/>
          <w:sz w:val="24"/>
        </w:rPr>
        <w:t xml:space="preserve"> </w:t>
      </w:r>
      <w:r>
        <w:rPr>
          <w:sz w:val="24"/>
        </w:rPr>
        <w:t>the</w:t>
      </w:r>
      <w:r>
        <w:rPr>
          <w:spacing w:val="-7"/>
          <w:sz w:val="24"/>
        </w:rPr>
        <w:t xml:space="preserve"> </w:t>
      </w:r>
      <w:r>
        <w:rPr>
          <w:sz w:val="24"/>
        </w:rPr>
        <w:t>purpos</w:t>
      </w:r>
      <w:r>
        <w:rPr>
          <w:sz w:val="24"/>
        </w:rPr>
        <w:t>es of</w:t>
      </w:r>
      <w:r>
        <w:rPr>
          <w:spacing w:val="-10"/>
          <w:sz w:val="24"/>
        </w:rPr>
        <w:t xml:space="preserve"> </w:t>
      </w:r>
      <w:r>
        <w:rPr>
          <w:sz w:val="24"/>
        </w:rPr>
        <w:t>paragraph</w:t>
      </w:r>
      <w:r>
        <w:rPr>
          <w:spacing w:val="-8"/>
          <w:sz w:val="24"/>
        </w:rPr>
        <w:t xml:space="preserve"> </w:t>
      </w:r>
      <w:r>
        <w:rPr>
          <w:sz w:val="24"/>
        </w:rPr>
        <w:t>33,</w:t>
      </w:r>
      <w:r>
        <w:rPr>
          <w:spacing w:val="-7"/>
          <w:sz w:val="24"/>
        </w:rPr>
        <w:t xml:space="preserve"> </w:t>
      </w:r>
      <w:r>
        <w:rPr>
          <w:sz w:val="24"/>
        </w:rPr>
        <w:t>that</w:t>
      </w:r>
      <w:r>
        <w:rPr>
          <w:spacing w:val="-7"/>
          <w:sz w:val="24"/>
        </w:rPr>
        <w:t xml:space="preserve"> </w:t>
      </w:r>
      <w:r>
        <w:rPr>
          <w:sz w:val="24"/>
        </w:rPr>
        <w:t>states</w:t>
      </w:r>
      <w:r>
        <w:rPr>
          <w:spacing w:val="-8"/>
          <w:sz w:val="24"/>
        </w:rPr>
        <w:t xml:space="preserve"> </w:t>
      </w:r>
      <w:r>
        <w:rPr>
          <w:sz w:val="24"/>
        </w:rPr>
        <w:t>it</w:t>
      </w:r>
      <w:r>
        <w:rPr>
          <w:spacing w:val="-7"/>
          <w:sz w:val="24"/>
        </w:rPr>
        <w:t xml:space="preserve"> </w:t>
      </w:r>
      <w:r>
        <w:rPr>
          <w:sz w:val="24"/>
        </w:rPr>
        <w:t>is</w:t>
      </w:r>
      <w:r>
        <w:rPr>
          <w:spacing w:val="-7"/>
          <w:sz w:val="24"/>
        </w:rPr>
        <w:t xml:space="preserve"> </w:t>
      </w:r>
      <w:r>
        <w:rPr>
          <w:sz w:val="24"/>
        </w:rPr>
        <w:t>reasonable</w:t>
      </w:r>
      <w:r>
        <w:rPr>
          <w:spacing w:val="-7"/>
          <w:sz w:val="24"/>
        </w:rPr>
        <w:t xml:space="preserve"> </w:t>
      </w:r>
      <w:r>
        <w:rPr>
          <w:sz w:val="24"/>
        </w:rPr>
        <w:t>for</w:t>
      </w:r>
      <w:r>
        <w:rPr>
          <w:spacing w:val="-7"/>
          <w:sz w:val="24"/>
        </w:rPr>
        <w:t xml:space="preserve"> </w:t>
      </w:r>
      <w:r>
        <w:rPr>
          <w:sz w:val="24"/>
        </w:rPr>
        <w:t>the</w:t>
      </w:r>
      <w:r>
        <w:rPr>
          <w:spacing w:val="-6"/>
          <w:sz w:val="24"/>
        </w:rPr>
        <w:t xml:space="preserve"> </w:t>
      </w:r>
      <w:r>
        <w:rPr>
          <w:sz w:val="24"/>
        </w:rPr>
        <w:t>RSE</w:t>
      </w:r>
      <w:r>
        <w:rPr>
          <w:spacing w:val="-7"/>
          <w:sz w:val="24"/>
        </w:rPr>
        <w:t xml:space="preserve"> </w:t>
      </w:r>
      <w:r>
        <w:rPr>
          <w:sz w:val="24"/>
        </w:rPr>
        <w:t>licensee</w:t>
      </w:r>
      <w:r>
        <w:rPr>
          <w:spacing w:val="-7"/>
          <w:sz w:val="24"/>
        </w:rPr>
        <w:t xml:space="preserve"> </w:t>
      </w:r>
      <w:r>
        <w:rPr>
          <w:sz w:val="24"/>
        </w:rPr>
        <w:t>to</w:t>
      </w:r>
      <w:r>
        <w:rPr>
          <w:spacing w:val="-8"/>
          <w:sz w:val="24"/>
        </w:rPr>
        <w:t xml:space="preserve"> </w:t>
      </w:r>
      <w:r>
        <w:rPr>
          <w:sz w:val="24"/>
        </w:rPr>
        <w:t>form</w:t>
      </w:r>
      <w:r>
        <w:rPr>
          <w:spacing w:val="-6"/>
          <w:sz w:val="24"/>
        </w:rPr>
        <w:t xml:space="preserve"> </w:t>
      </w:r>
      <w:r>
        <w:rPr>
          <w:sz w:val="24"/>
        </w:rPr>
        <w:t>the</w:t>
      </w:r>
      <w:r>
        <w:rPr>
          <w:spacing w:val="-7"/>
          <w:sz w:val="24"/>
        </w:rPr>
        <w:t xml:space="preserve"> </w:t>
      </w:r>
      <w:r>
        <w:rPr>
          <w:sz w:val="24"/>
        </w:rPr>
        <w:t>view</w:t>
      </w:r>
      <w:r>
        <w:rPr>
          <w:spacing w:val="-8"/>
          <w:sz w:val="24"/>
        </w:rPr>
        <w:t xml:space="preserve"> </w:t>
      </w:r>
      <w:r>
        <w:rPr>
          <w:sz w:val="24"/>
        </w:rPr>
        <w:t>that</w:t>
      </w:r>
      <w:r>
        <w:rPr>
          <w:spacing w:val="-6"/>
          <w:sz w:val="24"/>
        </w:rPr>
        <w:t xml:space="preserve"> </w:t>
      </w:r>
      <w:r>
        <w:rPr>
          <w:sz w:val="24"/>
        </w:rPr>
        <w:t>the insurance arrangement is in the best financial interests of the beneficiaries, the RSE licensee must notify APRA no later than 10 business days after becoming aware that it cannot obtain an independent certification containing that</w:t>
      </w:r>
      <w:r>
        <w:rPr>
          <w:spacing w:val="-11"/>
          <w:sz w:val="24"/>
        </w:rPr>
        <w:t xml:space="preserve"> </w:t>
      </w:r>
      <w:r>
        <w:rPr>
          <w:sz w:val="24"/>
        </w:rPr>
        <w:t>statement.</w:t>
      </w:r>
    </w:p>
    <w:sectPr w:rsidR="002C66AA">
      <w:pgSz w:w="11910" w:h="16840"/>
      <w:pgMar w:top="1340" w:right="1300" w:bottom="1220" w:left="1300" w:header="571" w:footer="102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576DC0" w14:textId="77777777" w:rsidR="00000000" w:rsidRDefault="003174DD">
      <w:r>
        <w:separator/>
      </w:r>
    </w:p>
  </w:endnote>
  <w:endnote w:type="continuationSeparator" w:id="0">
    <w:p w14:paraId="4C576DC2" w14:textId="77777777" w:rsidR="00000000" w:rsidRDefault="003174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576DBB" w14:textId="77777777" w:rsidR="002C66AA" w:rsidRDefault="003174DD">
    <w:pPr>
      <w:pStyle w:val="BodyText"/>
      <w:spacing w:line="14" w:lineRule="auto"/>
      <w:rPr>
        <w:sz w:val="20"/>
      </w:rPr>
    </w:pPr>
    <w:r>
      <w:pict w14:anchorId="4C576DBD">
        <v:shapetype id="_x0000_t202" coordsize="21600,21600" o:spt="202" path="m,l,21600r21600,l21600,xe">
          <v:stroke joinstyle="miter"/>
          <v:path gradientshapeok="t" o:connecttype="rect"/>
        </v:shapetype>
        <v:shape id="_x0000_s2049" type="#_x0000_t202" style="position:absolute;margin-left:465.35pt;margin-top:779.8pt;width:60.9pt;height:15.3pt;z-index:-252016640;mso-position-horizontal-relative:page;mso-position-vertical-relative:page" filled="f" stroked="f">
          <v:textbox inset="0,0,0,0">
            <w:txbxContent>
              <w:p w14:paraId="4C576DBF" w14:textId="77777777" w:rsidR="002C66AA" w:rsidRDefault="003174DD">
                <w:pPr>
                  <w:pStyle w:val="BodyText"/>
                  <w:spacing w:before="10"/>
                  <w:ind w:left="20"/>
                </w:pPr>
                <w:r>
                  <w:t xml:space="preserve">SPS 250 - </w:t>
                </w:r>
                <w:r>
                  <w:fldChar w:fldCharType="begin"/>
                </w:r>
                <w:r>
                  <w:instrText xml:space="preserve"> PAGE </w:instrText>
                </w:r>
                <w:r>
                  <w:fldChar w:fldCharType="separate"/>
                </w:r>
                <w:r>
                  <w:t>1</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576DBC" w14:textId="77777777" w:rsidR="00000000" w:rsidRDefault="003174DD">
      <w:r>
        <w:separator/>
      </w:r>
    </w:p>
  </w:footnote>
  <w:footnote w:type="continuationSeparator" w:id="0">
    <w:p w14:paraId="4C576DBE" w14:textId="77777777" w:rsidR="00000000" w:rsidRDefault="003174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576DBA" w14:textId="77777777" w:rsidR="002C66AA" w:rsidRDefault="003174DD">
    <w:pPr>
      <w:pStyle w:val="BodyText"/>
      <w:spacing w:line="14" w:lineRule="auto"/>
      <w:rPr>
        <w:sz w:val="20"/>
      </w:rPr>
    </w:pPr>
    <w:r>
      <w:pict w14:anchorId="4C576DBC">
        <v:shapetype id="_x0000_t202" coordsize="21600,21600" o:spt="202" path="m,l,21600r21600,l21600,xe">
          <v:stroke joinstyle="miter"/>
          <v:path gradientshapeok="t" o:connecttype="rect"/>
        </v:shapetype>
        <v:shape id="_x0000_s2050" type="#_x0000_t202" style="position:absolute;margin-left:475.35pt;margin-top:27.55pt;width:48.85pt;height:15.3pt;z-index:-252017664;mso-position-horizontal-relative:page;mso-position-vertical-relative:page" filled="f" stroked="f">
          <v:textbox inset="0,0,0,0">
            <w:txbxContent>
              <w:p w14:paraId="4C576DBE" w14:textId="77777777" w:rsidR="002C66AA" w:rsidRDefault="003174DD">
                <w:pPr>
                  <w:pStyle w:val="BodyText"/>
                  <w:spacing w:before="10"/>
                  <w:ind w:left="20"/>
                </w:pPr>
                <w:r>
                  <w:t>July 2022</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354A92"/>
    <w:multiLevelType w:val="hybridMultilevel"/>
    <w:tmpl w:val="F9EA32C8"/>
    <w:lvl w:ilvl="0" w:tplc="9C2028BC">
      <w:numFmt w:val="bullet"/>
      <w:lvlText w:val=""/>
      <w:lvlJc w:val="left"/>
      <w:pPr>
        <w:ind w:left="708" w:hanging="568"/>
      </w:pPr>
      <w:rPr>
        <w:rFonts w:ascii="Symbol" w:eastAsia="Symbol" w:hAnsi="Symbol" w:cs="Symbol" w:hint="default"/>
        <w:w w:val="100"/>
        <w:sz w:val="24"/>
        <w:szCs w:val="24"/>
        <w:lang w:val="en-US" w:eastAsia="en-US" w:bidi="en-US"/>
      </w:rPr>
    </w:lvl>
    <w:lvl w:ilvl="1" w:tplc="3DDEF55C">
      <w:numFmt w:val="bullet"/>
      <w:lvlText w:val="•"/>
      <w:lvlJc w:val="left"/>
      <w:pPr>
        <w:ind w:left="1560" w:hanging="568"/>
      </w:pPr>
      <w:rPr>
        <w:rFonts w:hint="default"/>
        <w:lang w:val="en-US" w:eastAsia="en-US" w:bidi="en-US"/>
      </w:rPr>
    </w:lvl>
    <w:lvl w:ilvl="2" w:tplc="730E6F82">
      <w:numFmt w:val="bullet"/>
      <w:lvlText w:val="•"/>
      <w:lvlJc w:val="left"/>
      <w:pPr>
        <w:ind w:left="2421" w:hanging="568"/>
      </w:pPr>
      <w:rPr>
        <w:rFonts w:hint="default"/>
        <w:lang w:val="en-US" w:eastAsia="en-US" w:bidi="en-US"/>
      </w:rPr>
    </w:lvl>
    <w:lvl w:ilvl="3" w:tplc="2BA4AF90">
      <w:numFmt w:val="bullet"/>
      <w:lvlText w:val="•"/>
      <w:lvlJc w:val="left"/>
      <w:pPr>
        <w:ind w:left="3281" w:hanging="568"/>
      </w:pPr>
      <w:rPr>
        <w:rFonts w:hint="default"/>
        <w:lang w:val="en-US" w:eastAsia="en-US" w:bidi="en-US"/>
      </w:rPr>
    </w:lvl>
    <w:lvl w:ilvl="4" w:tplc="A5205602">
      <w:numFmt w:val="bullet"/>
      <w:lvlText w:val="•"/>
      <w:lvlJc w:val="left"/>
      <w:pPr>
        <w:ind w:left="4142" w:hanging="568"/>
      </w:pPr>
      <w:rPr>
        <w:rFonts w:hint="default"/>
        <w:lang w:val="en-US" w:eastAsia="en-US" w:bidi="en-US"/>
      </w:rPr>
    </w:lvl>
    <w:lvl w:ilvl="5" w:tplc="DB2CAF4C">
      <w:numFmt w:val="bullet"/>
      <w:lvlText w:val="•"/>
      <w:lvlJc w:val="left"/>
      <w:pPr>
        <w:ind w:left="5002" w:hanging="568"/>
      </w:pPr>
      <w:rPr>
        <w:rFonts w:hint="default"/>
        <w:lang w:val="en-US" w:eastAsia="en-US" w:bidi="en-US"/>
      </w:rPr>
    </w:lvl>
    <w:lvl w:ilvl="6" w:tplc="92E870F8">
      <w:numFmt w:val="bullet"/>
      <w:lvlText w:val="•"/>
      <w:lvlJc w:val="left"/>
      <w:pPr>
        <w:ind w:left="5863" w:hanging="568"/>
      </w:pPr>
      <w:rPr>
        <w:rFonts w:hint="default"/>
        <w:lang w:val="en-US" w:eastAsia="en-US" w:bidi="en-US"/>
      </w:rPr>
    </w:lvl>
    <w:lvl w:ilvl="7" w:tplc="44026D8E">
      <w:numFmt w:val="bullet"/>
      <w:lvlText w:val="•"/>
      <w:lvlJc w:val="left"/>
      <w:pPr>
        <w:ind w:left="6723" w:hanging="568"/>
      </w:pPr>
      <w:rPr>
        <w:rFonts w:hint="default"/>
        <w:lang w:val="en-US" w:eastAsia="en-US" w:bidi="en-US"/>
      </w:rPr>
    </w:lvl>
    <w:lvl w:ilvl="8" w:tplc="433E0898">
      <w:numFmt w:val="bullet"/>
      <w:lvlText w:val="•"/>
      <w:lvlJc w:val="left"/>
      <w:pPr>
        <w:ind w:left="7584" w:hanging="568"/>
      </w:pPr>
      <w:rPr>
        <w:rFonts w:hint="default"/>
        <w:lang w:val="en-US" w:eastAsia="en-US" w:bidi="en-US"/>
      </w:rPr>
    </w:lvl>
  </w:abstractNum>
  <w:abstractNum w:abstractNumId="1" w15:restartNumberingAfterBreak="0">
    <w:nsid w:val="15907212"/>
    <w:multiLevelType w:val="hybridMultilevel"/>
    <w:tmpl w:val="FB6ADEB2"/>
    <w:lvl w:ilvl="0" w:tplc="169220A0">
      <w:start w:val="1"/>
      <w:numFmt w:val="lowerLetter"/>
      <w:lvlText w:val="(%1)"/>
      <w:lvlJc w:val="left"/>
      <w:pPr>
        <w:ind w:left="565" w:hanging="425"/>
        <w:jc w:val="left"/>
      </w:pPr>
      <w:rPr>
        <w:rFonts w:ascii="Times New Roman" w:eastAsia="Times New Roman" w:hAnsi="Times New Roman" w:cs="Times New Roman" w:hint="default"/>
        <w:spacing w:val="-23"/>
        <w:w w:val="99"/>
        <w:sz w:val="24"/>
        <w:szCs w:val="24"/>
        <w:lang w:val="en-US" w:eastAsia="en-US" w:bidi="en-US"/>
      </w:rPr>
    </w:lvl>
    <w:lvl w:ilvl="1" w:tplc="21D65CEC">
      <w:numFmt w:val="bullet"/>
      <w:lvlText w:val="•"/>
      <w:lvlJc w:val="left"/>
      <w:pPr>
        <w:ind w:left="1434" w:hanging="425"/>
      </w:pPr>
      <w:rPr>
        <w:rFonts w:hint="default"/>
        <w:lang w:val="en-US" w:eastAsia="en-US" w:bidi="en-US"/>
      </w:rPr>
    </w:lvl>
    <w:lvl w:ilvl="2" w:tplc="35789084">
      <w:numFmt w:val="bullet"/>
      <w:lvlText w:val="•"/>
      <w:lvlJc w:val="left"/>
      <w:pPr>
        <w:ind w:left="2309" w:hanging="425"/>
      </w:pPr>
      <w:rPr>
        <w:rFonts w:hint="default"/>
        <w:lang w:val="en-US" w:eastAsia="en-US" w:bidi="en-US"/>
      </w:rPr>
    </w:lvl>
    <w:lvl w:ilvl="3" w:tplc="A3241172">
      <w:numFmt w:val="bullet"/>
      <w:lvlText w:val="•"/>
      <w:lvlJc w:val="left"/>
      <w:pPr>
        <w:ind w:left="3183" w:hanging="425"/>
      </w:pPr>
      <w:rPr>
        <w:rFonts w:hint="default"/>
        <w:lang w:val="en-US" w:eastAsia="en-US" w:bidi="en-US"/>
      </w:rPr>
    </w:lvl>
    <w:lvl w:ilvl="4" w:tplc="8BAA8118">
      <w:numFmt w:val="bullet"/>
      <w:lvlText w:val="•"/>
      <w:lvlJc w:val="left"/>
      <w:pPr>
        <w:ind w:left="4058" w:hanging="425"/>
      </w:pPr>
      <w:rPr>
        <w:rFonts w:hint="default"/>
        <w:lang w:val="en-US" w:eastAsia="en-US" w:bidi="en-US"/>
      </w:rPr>
    </w:lvl>
    <w:lvl w:ilvl="5" w:tplc="F67CB790">
      <w:numFmt w:val="bullet"/>
      <w:lvlText w:val="•"/>
      <w:lvlJc w:val="left"/>
      <w:pPr>
        <w:ind w:left="4932" w:hanging="425"/>
      </w:pPr>
      <w:rPr>
        <w:rFonts w:hint="default"/>
        <w:lang w:val="en-US" w:eastAsia="en-US" w:bidi="en-US"/>
      </w:rPr>
    </w:lvl>
    <w:lvl w:ilvl="6" w:tplc="B4689EF0">
      <w:numFmt w:val="bullet"/>
      <w:lvlText w:val="•"/>
      <w:lvlJc w:val="left"/>
      <w:pPr>
        <w:ind w:left="5807" w:hanging="425"/>
      </w:pPr>
      <w:rPr>
        <w:rFonts w:hint="default"/>
        <w:lang w:val="en-US" w:eastAsia="en-US" w:bidi="en-US"/>
      </w:rPr>
    </w:lvl>
    <w:lvl w:ilvl="7" w:tplc="D84211A6">
      <w:numFmt w:val="bullet"/>
      <w:lvlText w:val="•"/>
      <w:lvlJc w:val="left"/>
      <w:pPr>
        <w:ind w:left="6681" w:hanging="425"/>
      </w:pPr>
      <w:rPr>
        <w:rFonts w:hint="default"/>
        <w:lang w:val="en-US" w:eastAsia="en-US" w:bidi="en-US"/>
      </w:rPr>
    </w:lvl>
    <w:lvl w:ilvl="8" w:tplc="629671A2">
      <w:numFmt w:val="bullet"/>
      <w:lvlText w:val="•"/>
      <w:lvlJc w:val="left"/>
      <w:pPr>
        <w:ind w:left="7556" w:hanging="425"/>
      </w:pPr>
      <w:rPr>
        <w:rFonts w:hint="default"/>
        <w:lang w:val="en-US" w:eastAsia="en-US" w:bidi="en-US"/>
      </w:rPr>
    </w:lvl>
  </w:abstractNum>
  <w:abstractNum w:abstractNumId="2" w15:restartNumberingAfterBreak="0">
    <w:nsid w:val="50ED66DA"/>
    <w:multiLevelType w:val="hybridMultilevel"/>
    <w:tmpl w:val="F23A1EBA"/>
    <w:lvl w:ilvl="0" w:tplc="12A484D8">
      <w:start w:val="1"/>
      <w:numFmt w:val="decimal"/>
      <w:lvlText w:val="%1."/>
      <w:lvlJc w:val="left"/>
      <w:pPr>
        <w:ind w:left="708" w:hanging="568"/>
        <w:jc w:val="left"/>
      </w:pPr>
      <w:rPr>
        <w:rFonts w:ascii="Times New Roman" w:eastAsia="Times New Roman" w:hAnsi="Times New Roman" w:cs="Times New Roman" w:hint="default"/>
        <w:spacing w:val="-28"/>
        <w:w w:val="99"/>
        <w:sz w:val="24"/>
        <w:szCs w:val="24"/>
        <w:lang w:val="en-US" w:eastAsia="en-US" w:bidi="en-US"/>
      </w:rPr>
    </w:lvl>
    <w:lvl w:ilvl="1" w:tplc="DB76F532">
      <w:start w:val="1"/>
      <w:numFmt w:val="lowerLetter"/>
      <w:lvlText w:val="(%2)"/>
      <w:lvlJc w:val="left"/>
      <w:pPr>
        <w:ind w:left="1275" w:hanging="568"/>
        <w:jc w:val="left"/>
      </w:pPr>
      <w:rPr>
        <w:rFonts w:ascii="Times New Roman" w:eastAsia="Times New Roman" w:hAnsi="Times New Roman" w:cs="Times New Roman" w:hint="default"/>
        <w:spacing w:val="-18"/>
        <w:w w:val="99"/>
        <w:sz w:val="24"/>
        <w:szCs w:val="24"/>
        <w:lang w:val="en-US" w:eastAsia="en-US" w:bidi="en-US"/>
      </w:rPr>
    </w:lvl>
    <w:lvl w:ilvl="2" w:tplc="33800EDC">
      <w:start w:val="1"/>
      <w:numFmt w:val="lowerRoman"/>
      <w:lvlText w:val="(%3)"/>
      <w:lvlJc w:val="left"/>
      <w:pPr>
        <w:ind w:left="1840" w:hanging="565"/>
        <w:jc w:val="left"/>
      </w:pPr>
      <w:rPr>
        <w:rFonts w:ascii="Times New Roman" w:eastAsia="Times New Roman" w:hAnsi="Times New Roman" w:cs="Times New Roman" w:hint="default"/>
        <w:spacing w:val="-3"/>
        <w:w w:val="99"/>
        <w:sz w:val="24"/>
        <w:szCs w:val="24"/>
        <w:lang w:val="en-US" w:eastAsia="en-US" w:bidi="en-US"/>
      </w:rPr>
    </w:lvl>
    <w:lvl w:ilvl="3" w:tplc="78C6C774">
      <w:numFmt w:val="bullet"/>
      <w:lvlText w:val="•"/>
      <w:lvlJc w:val="left"/>
      <w:pPr>
        <w:ind w:left="2773" w:hanging="565"/>
      </w:pPr>
      <w:rPr>
        <w:rFonts w:hint="default"/>
        <w:lang w:val="en-US" w:eastAsia="en-US" w:bidi="en-US"/>
      </w:rPr>
    </w:lvl>
    <w:lvl w:ilvl="4" w:tplc="5C20BCBC">
      <w:numFmt w:val="bullet"/>
      <w:lvlText w:val="•"/>
      <w:lvlJc w:val="left"/>
      <w:pPr>
        <w:ind w:left="3706" w:hanging="565"/>
      </w:pPr>
      <w:rPr>
        <w:rFonts w:hint="default"/>
        <w:lang w:val="en-US" w:eastAsia="en-US" w:bidi="en-US"/>
      </w:rPr>
    </w:lvl>
    <w:lvl w:ilvl="5" w:tplc="F24864A0">
      <w:numFmt w:val="bullet"/>
      <w:lvlText w:val="•"/>
      <w:lvlJc w:val="left"/>
      <w:pPr>
        <w:ind w:left="4639" w:hanging="565"/>
      </w:pPr>
      <w:rPr>
        <w:rFonts w:hint="default"/>
        <w:lang w:val="en-US" w:eastAsia="en-US" w:bidi="en-US"/>
      </w:rPr>
    </w:lvl>
    <w:lvl w:ilvl="6" w:tplc="C2803A7A">
      <w:numFmt w:val="bullet"/>
      <w:lvlText w:val="•"/>
      <w:lvlJc w:val="left"/>
      <w:pPr>
        <w:ind w:left="5572" w:hanging="565"/>
      </w:pPr>
      <w:rPr>
        <w:rFonts w:hint="default"/>
        <w:lang w:val="en-US" w:eastAsia="en-US" w:bidi="en-US"/>
      </w:rPr>
    </w:lvl>
    <w:lvl w:ilvl="7" w:tplc="AE220050">
      <w:numFmt w:val="bullet"/>
      <w:lvlText w:val="•"/>
      <w:lvlJc w:val="left"/>
      <w:pPr>
        <w:ind w:left="6505" w:hanging="565"/>
      </w:pPr>
      <w:rPr>
        <w:rFonts w:hint="default"/>
        <w:lang w:val="en-US" w:eastAsia="en-US" w:bidi="en-US"/>
      </w:rPr>
    </w:lvl>
    <w:lvl w:ilvl="8" w:tplc="4F447402">
      <w:numFmt w:val="bullet"/>
      <w:lvlText w:val="•"/>
      <w:lvlJc w:val="left"/>
      <w:pPr>
        <w:ind w:left="7438" w:hanging="565"/>
      </w:pPr>
      <w:rPr>
        <w:rFonts w:hint="default"/>
        <w:lang w:val="en-US" w:eastAsia="en-US" w:bidi="en-US"/>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ulTrailSpace/>
    <w:shapeLayoutLikeWW8/>
    <w:useFELayout/>
    <w:compatSetting w:name="compatibilityMode" w:uri="http://schemas.microsoft.com/office/word" w:val="12"/>
    <w:compatSetting w:name="useWord2013TrackBottomHyphenation" w:uri="http://schemas.microsoft.com/office/word" w:val="1"/>
  </w:compat>
  <w:rsids>
    <w:rsidRoot w:val="002C66AA"/>
    <w:rsid w:val="002C66AA"/>
    <w:rsid w:val="003174D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4C576C9C"/>
  <w15:docId w15:val="{1EBFD133-7ABB-43BE-A259-14237A349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bidi="en-US"/>
    </w:rPr>
  </w:style>
  <w:style w:type="paragraph" w:styleId="Heading1">
    <w:name w:val="heading 1"/>
    <w:basedOn w:val="Normal"/>
    <w:uiPriority w:val="9"/>
    <w:qFormat/>
    <w:pPr>
      <w:spacing w:before="87"/>
      <w:ind w:left="140" w:right="1994"/>
      <w:outlineLvl w:val="0"/>
    </w:pPr>
    <w:rPr>
      <w:rFonts w:ascii="Arial" w:eastAsia="Arial" w:hAnsi="Arial" w:cs="Arial"/>
      <w:b/>
      <w:bCs/>
      <w:sz w:val="40"/>
      <w:szCs w:val="40"/>
    </w:rPr>
  </w:style>
  <w:style w:type="paragraph" w:styleId="Heading2">
    <w:name w:val="heading 2"/>
    <w:basedOn w:val="Normal"/>
    <w:uiPriority w:val="9"/>
    <w:unhideWhenUsed/>
    <w:qFormat/>
    <w:pPr>
      <w:spacing w:before="33"/>
      <w:ind w:left="140"/>
      <w:outlineLvl w:val="1"/>
    </w:pPr>
    <w:rPr>
      <w:rFonts w:ascii="Arial" w:eastAsia="Arial" w:hAnsi="Arial" w:cs="Arial"/>
      <w:b/>
      <w:bCs/>
      <w:sz w:val="32"/>
      <w:szCs w:val="32"/>
    </w:rPr>
  </w:style>
  <w:style w:type="paragraph" w:styleId="Heading3">
    <w:name w:val="heading 3"/>
    <w:basedOn w:val="Normal"/>
    <w:uiPriority w:val="9"/>
    <w:unhideWhenUsed/>
    <w:qFormat/>
    <w:pPr>
      <w:ind w:left="140"/>
      <w:outlineLvl w:val="2"/>
    </w:pPr>
    <w:rPr>
      <w:rFonts w:ascii="Arial" w:eastAsia="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275" w:hanging="568"/>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8aef97a4-ded2-4e4a-9fbc-e666dae3ecd2" ContentTypeId="0x0101008CA7A4F8331B45C7B0D3158B4994D0CA02" PreviousValue="false"/>
</file>

<file path=customXml/item2.xml><?xml version="1.0" encoding="utf-8"?>
<ct:contentTypeSchema xmlns:ct="http://schemas.microsoft.com/office/2006/metadata/contentType" xmlns:ma="http://schemas.microsoft.com/office/2006/metadata/properties/metaAttributes" ct:_="" ma:_="" ma:contentTypeName="Standard Content" ma:contentTypeID="0x0101008CA7A4F8331B45C7B0D3158B4994D0CA0200577EC0F5A1FBFC498F9A8436B963F8A6" ma:contentTypeVersion="73" ma:contentTypeDescription="Create a new document." ma:contentTypeScope="" ma:versionID="73e2e2cfc32a2691ee31d7af9bd362de">
  <xsd:schema xmlns:xsd="http://www.w3.org/2001/XMLSchema" xmlns:xs="http://www.w3.org/2001/XMLSchema" xmlns:p="http://schemas.microsoft.com/office/2006/metadata/properties" xmlns:ns1="814d62cb-2db6-4c25-ab62-b9075facbc11" targetNamespace="http://schemas.microsoft.com/office/2006/metadata/properties" ma:root="true" ma:fieldsID="7be0268868a1afd65d01f44ca09bb39c" ns1:_="">
    <xsd:import namespace="814d62cb-2db6-4c25-ab62-b9075facbc11"/>
    <xsd:element name="properties">
      <xsd:complexType>
        <xsd:sequence>
          <xsd:element name="documentManagement">
            <xsd:complexType>
              <xsd:all>
                <xsd:element ref="ns1:_dlc_DocIdUrl" minOccurs="0"/>
                <xsd:element ref="ns1:APRADescription" minOccurs="0"/>
                <xsd:element ref="ns1:APRAActivityID" minOccurs="0"/>
                <xsd:element ref="ns1:APRASecurityClassification"/>
                <xsd:element ref="ns1:APRAKeywords" minOccurs="0"/>
                <xsd:element ref="ns1:APRADate" minOccurs="0"/>
                <xsd:element ref="ns1:APRAOwner" minOccurs="0"/>
                <xsd:element ref="ns1:APRAApprovedBy" minOccurs="0"/>
                <xsd:element ref="ns1:APRAApprovalDate" minOccurs="0"/>
                <xsd:element ref="ns1:APRAEntityID" minOccurs="0"/>
                <xsd:element ref="ns1:APRAEntityName" minOccurs="0"/>
                <xsd:element ref="ns1:Received" minOccurs="0"/>
                <xsd:element ref="ns1:From-Address" minOccurs="0"/>
                <xsd:element ref="ns1:To-Address" minOccurs="0"/>
                <xsd:element ref="ns1:Attachment" minOccurs="0"/>
                <xsd:element ref="ns1:Conversation" minOccurs="0"/>
                <xsd:element ref="ns1:APRADocScanCheck" minOccurs="0"/>
                <xsd:element ref="ns1:j163382b748246d3b6e7caae71dbeeb0" minOccurs="0"/>
                <xsd:element ref="ns1:f284b4f8578a44cfae4f67a86df81119" minOccurs="0"/>
                <xsd:element ref="ns1:_dlc_DocIdPersistId" minOccurs="0"/>
                <xsd:element ref="ns1:i05115a133414b4dabee2531e4b46b67" minOccurs="0"/>
                <xsd:element ref="ns1:h67caa35a4114acd8e15fe89b3f29f9e" minOccurs="0"/>
                <xsd:element ref="ns1:pa005173035e41c3986b37b8e650f3ef" minOccurs="0"/>
                <xsd:element ref="ns1:p10c80fc2da942ae8f2ea9b33b6ea0ba" minOccurs="0"/>
                <xsd:element ref="ns1:ka2715b9eb154114a4f57d7fbf82ec75" minOccurs="0"/>
                <xsd:element ref="ns1:TaxCatchAll" minOccurs="0"/>
                <xsd:element ref="ns1:i08e72d8ce2b4ffa9361f9f4e0a63abc" minOccurs="0"/>
                <xsd:element ref="ns1:TaxCatchAllLabel" minOccurs="0"/>
                <xsd:element ref="ns1:ic4067bd02f14cf3a95ad35878404a71" minOccurs="0"/>
                <xsd:element ref="ns1:l003ee8eff60461aa1bd0027aba92ea4" minOccurs="0"/>
                <xsd:element ref="ns1:b37d8d7e823543f58f89056343a9035c" minOccurs="0"/>
                <xsd:element ref="ns1:_dlc_DocId" minOccurs="0"/>
                <xsd:element ref="ns1:aa36a5a650d54f768f171f4d17b8b238" minOccurs="0"/>
                <xsd:element ref="ns1:j724204a644741eb9f777fcb03fe8840" minOccurs="0"/>
                <xsd:element ref="ns1:m2df5fdf6d1643b4a596982762bb3d00" minOccurs="0"/>
                <xsd:element ref="ns1:k4bcc0d734474fea9fb713d9c415b4b0" minOccurs="0"/>
                <xsd:element ref="ns1:d9a849fd1b8e46ada0321eb0681a10ee" minOccurs="0"/>
                <xsd:element ref="ns1:APRAMeetingDate" minOccurs="0"/>
                <xsd:element ref="ns1:APRAMeeting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4d62cb-2db6-4c25-ab62-b9075facbc11" elementFormDefault="qualified">
    <xsd:import namespace="http://schemas.microsoft.com/office/2006/documentManagement/types"/>
    <xsd:import namespace="http://schemas.microsoft.com/office/infopath/2007/PartnerControls"/>
    <xsd:element name="_dlc_DocIdUrl" ma:index="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APRADescription" ma:index="3" nillable="true" ma:displayName="Description" ma:internalName="APRADescription">
      <xsd:simpleType>
        <xsd:restriction base="dms:Note"/>
      </xsd:simpleType>
    </xsd:element>
    <xsd:element name="APRAActivityID" ma:index="4" nillable="true" ma:displayName="Activity ID" ma:internalName="APRAActivityID" ma:readOnly="false">
      <xsd:simpleType>
        <xsd:restriction base="dms:Text"/>
      </xsd:simpleType>
    </xsd:element>
    <xsd:element name="APRASecurityClassification" ma:index="8" ma:displayName="Security classification" ma:default="OFFICIAL: Sensitive" ma:hidden="true" ma:internalName="APRASecurityClassification" ma:readOnly="false">
      <xsd:simpleType>
        <xsd:restriction base="dms:Choice">
          <xsd:enumeration value="OFFICIAL"/>
          <xsd:enumeration value="OFFICIAL: Sensitive"/>
          <xsd:enumeration value="OFFICIAL: Sensitive (APRA Act s56)"/>
          <xsd:enumeration value="OFFICIAL: Sensitive (Personal privacy)"/>
          <xsd:enumeration value="OFFICIAL: Sensitive (Legal privilege)"/>
          <xsd:enumeration value="OFFICIAL: Sensitive: NATIONAL CABINET"/>
          <xsd:enumeration value="OFFICIAL: Sensitive: NATIONAL CABINET (APRA Act s56)"/>
          <xsd:enumeration value="OFFICIAL: Sensitive: NATIONAL CABINET (Personal privacy)"/>
          <xsd:enumeration value="OFFICIAL: Sensitive: NATIONAL CABINET (Legal privilege)"/>
          <xsd:enumeration value="PROTECTED"/>
          <xsd:enumeration value="PROTECTED (APRA Act s56)"/>
          <xsd:enumeration value="PROTECTED (Personal privacy)"/>
          <xsd:enumeration value="PROTECTED (Legal privilege)"/>
          <xsd:enumeration value="PROTECTED: CABINET"/>
          <xsd:enumeration value="PROTECTED: CABINET (APRA Act s56)"/>
          <xsd:enumeration value="PROTECTED: CABINET (Personal privacy)"/>
          <xsd:enumeration value="PROTECTED: CABINET (Legal privilege)"/>
          <xsd:enumeration value="PROTECTED: NATIONAL CABINET"/>
          <xsd:enumeration value="PROTECTED: NATIONAL CABINET (APRA Act s56)"/>
          <xsd:enumeration value="PROTECTED: NATIONAL CABINET (Personal privacy)"/>
          <xsd:enumeration value="PROTECTED: NATIONAL CABINET (Legal privilege)"/>
          <xsd:enumeration value="UNCLASSIFIED"/>
          <xsd:enumeration value="DLM: For Official Use Only"/>
          <xsd:enumeration value="DLM: Sensitive"/>
          <xsd:enumeration value="DLM: Sensitive: Legal"/>
          <xsd:enumeration value="DLM: Sensitive: Personal"/>
          <xsd:enumeration value="PROTECTED: Sensitive: Cabinet"/>
          <xsd:enumeration value="UNOFFICIAL"/>
        </xsd:restriction>
      </xsd:simpleType>
    </xsd:element>
    <xsd:element name="APRAKeywords" ma:index="16" nillable="true" ma:displayName="Keywords" ma:internalName="APRAKeywords" ma:readOnly="false">
      <xsd:simpleType>
        <xsd:restriction base="dms:Text"/>
      </xsd:simpleType>
    </xsd:element>
    <xsd:element name="APRADate" ma:index="18" nillable="true" ma:displayName="Date" ma:format="DateOnly" ma:internalName="APRADate" ma:readOnly="false">
      <xsd:simpleType>
        <xsd:restriction base="dms:DateTime"/>
      </xsd:simpleType>
    </xsd:element>
    <xsd:element name="APRAOwner" ma:index="21" nillable="true" ma:displayName="Owner" ma:list="UserInfo" ma:internalName="APRAOwn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RAApprovedBy" ma:index="22" nillable="true" ma:displayName="Approved by" ma:list="UserInfo" ma:internalName="APRAApprovedBy"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RAApprovalDate" ma:index="23" nillable="true" ma:displayName="Approval date" ma:format="DateOnly" ma:internalName="APRAApprovalDate" ma:readOnly="false">
      <xsd:simpleType>
        <xsd:restriction base="dms:DateTime"/>
      </xsd:simpleType>
    </xsd:element>
    <xsd:element name="APRAEntityID" ma:index="24" nillable="true" ma:displayName="Entity ID" ma:internalName="APRAEntityID" ma:readOnly="true">
      <xsd:simpleType>
        <xsd:restriction base="dms:Text"/>
      </xsd:simpleType>
    </xsd:element>
    <xsd:element name="APRAEntityName" ma:index="25" nillable="true" ma:displayName="Entity name" ma:internalName="APRAEntityName" ma:readOnly="true">
      <xsd:simpleType>
        <xsd:restriction base="dms:Text"/>
      </xsd:simpleType>
    </xsd:element>
    <xsd:element name="Received" ma:index="28" nillable="true" ma:displayName="Received" ma:format="DateTime" ma:internalName="Received" ma:readOnly="true">
      <xsd:simpleType>
        <xsd:restriction base="dms:DateTime"/>
      </xsd:simpleType>
    </xsd:element>
    <xsd:element name="From-Address" ma:index="29" nillable="true" ma:displayName="From-Address" ma:internalName="From_x002d_Address" ma:readOnly="true">
      <xsd:simpleType>
        <xsd:restriction base="dms:Text"/>
      </xsd:simpleType>
    </xsd:element>
    <xsd:element name="To-Address" ma:index="30" nillable="true" ma:displayName="To-Address" ma:internalName="To_x002d_Address" ma:readOnly="true">
      <xsd:simpleType>
        <xsd:restriction base="dms:Text"/>
      </xsd:simpleType>
    </xsd:element>
    <xsd:element name="Attachment" ma:index="31" nillable="true" ma:displayName="Attachment" ma:internalName="Attachment" ma:readOnly="true">
      <xsd:simpleType>
        <xsd:restriction base="dms:Boolean"/>
      </xsd:simpleType>
    </xsd:element>
    <xsd:element name="Conversation" ma:index="32" nillable="true" ma:displayName="Conversation" ma:internalName="Conversation" ma:readOnly="true">
      <xsd:simpleType>
        <xsd:restriction base="dms:Text"/>
      </xsd:simpleType>
    </xsd:element>
    <xsd:element name="APRADocScanCheck" ma:index="33" nillable="true" ma:displayName="Scanned document checked" ma:default="0" ma:internalName="APRADocScanCheck" ma:readOnly="false">
      <xsd:simpleType>
        <xsd:restriction base="dms:Boolean"/>
      </xsd:simpleType>
    </xsd:element>
    <xsd:element name="j163382b748246d3b6e7caae71dbeeb0" ma:index="34" ma:taxonomy="true" ma:internalName="j163382b748246d3b6e7caae71dbeeb0" ma:taxonomyFieldName="APRAStatus" ma:displayName="Status" ma:readOnly="false" ma:default="1;#Draft|0e1556d2-3fe8-443a-ada7-3620563b46b3" ma:fieldId="{3163382b-7482-46d3-b6e7-caae71dbeeb0}" ma:sspId="8aef97a4-ded2-4e4a-9fbc-e666dae3ecd2" ma:termSetId="7eb4e65e-417b-4c63-9676-ecbbffa46ffa" ma:anchorId="00000000-0000-0000-0000-000000000000" ma:open="false" ma:isKeyword="false">
      <xsd:complexType>
        <xsd:sequence>
          <xsd:element ref="pc:Terms" minOccurs="0" maxOccurs="1"/>
        </xsd:sequence>
      </xsd:complexType>
    </xsd:element>
    <xsd:element name="f284b4f8578a44cfae4f67a86df81119" ma:index="35" nillable="true" ma:taxonomy="true" ma:internalName="f284b4f8578a44cfae4f67a86df81119" ma:taxonomyFieldName="APRAReportingGroup" ma:displayName="Reporting group" ma:readOnly="true" ma:fieldId="{f284b4f8-578a-44cf-ae4f-67a86df81119}" ma:sspId="8aef97a4-ded2-4e4a-9fbc-e666dae3ecd2" ma:termSetId="c09f06e2-9097-495c-bd1d-5eef1197c3cb" ma:anchorId="00000000-0000-0000-0000-000000000000" ma:open="false" ma:isKeyword="false">
      <xsd:complexType>
        <xsd:sequence>
          <xsd:element ref="pc:Terms" minOccurs="0" maxOccurs="1"/>
        </xsd:sequence>
      </xsd:complexType>
    </xsd:element>
    <xsd:element name="_dlc_DocIdPersistId" ma:index="37" nillable="true" ma:displayName="Persist ID" ma:description="Keep ID on add." ma:hidden="true" ma:internalName="_dlc_DocIdPersistId" ma:readOnly="true">
      <xsd:simpleType>
        <xsd:restriction base="dms:Boolean"/>
      </xsd:simpleType>
    </xsd:element>
    <xsd:element name="i05115a133414b4dabee2531e4b46b67" ma:index="39" ma:taxonomy="true" ma:internalName="i05115a133414b4dabee2531e4b46b67" ma:taxonomyFieldName="APRAActivity" ma:displayName="Activity" ma:readOnly="false" ma:fieldId="{205115a1-3341-4b4d-abee-2531e4b46b67}" ma:taxonomyMulti="true" ma:sspId="8aef97a4-ded2-4e4a-9fbc-e666dae3ecd2" ma:termSetId="0a2aee47-fbed-4b43-b934-0547b3421a87" ma:anchorId="00000000-0000-0000-0000-000000000000" ma:open="false" ma:isKeyword="false">
      <xsd:complexType>
        <xsd:sequence>
          <xsd:element ref="pc:Terms" minOccurs="0" maxOccurs="1"/>
        </xsd:sequence>
      </xsd:complexType>
    </xsd:element>
    <xsd:element name="h67caa35a4114acd8e15fe89b3f29f9e" ma:index="40" ma:taxonomy="true" ma:internalName="h67caa35a4114acd8e15fe89b3f29f9e" ma:taxonomyFieldName="APRADocumentType" ma:displayName="Document type" ma:readOnly="false" ma:fieldId="{167caa35-a411-4acd-8e15-fe89b3f29f9e}" ma:taxonomyMulti="true" ma:sspId="8aef97a4-ded2-4e4a-9fbc-e666dae3ecd2" ma:termSetId="af1c35f7-5763-4cde-bc1a-b0c7e164f1eb" ma:anchorId="00000000-0000-0000-0000-000000000000" ma:open="false" ma:isKeyword="false">
      <xsd:complexType>
        <xsd:sequence>
          <xsd:element ref="pc:Terms" minOccurs="0" maxOccurs="1"/>
        </xsd:sequence>
      </xsd:complexType>
    </xsd:element>
    <xsd:element name="pa005173035e41c3986b37b8e650f3ef" ma:index="41" nillable="true" ma:taxonomy="true" ma:internalName="pa005173035e41c3986b37b8e650f3ef" ma:taxonomyFieldName="APRAExternalOrganisation" ma:displayName="External organisation" ma:readOnly="false" ma:fieldId="{9a005173-035e-41c3-986b-37b8e650f3ef}" ma:taxonomyMulti="true" ma:sspId="8aef97a4-ded2-4e4a-9fbc-e666dae3ecd2" ma:termSetId="8f5dd4ac-0a4b-4ffd-a2d2-a2e85755e1cd" ma:anchorId="00000000-0000-0000-0000-000000000000" ma:open="false" ma:isKeyword="false">
      <xsd:complexType>
        <xsd:sequence>
          <xsd:element ref="pc:Terms" minOccurs="0" maxOccurs="1"/>
        </xsd:sequence>
      </xsd:complexType>
    </xsd:element>
    <xsd:element name="p10c80fc2da942ae8f2ea9b33b6ea0ba" ma:index="43" nillable="true" ma:taxonomy="true" ma:internalName="p10c80fc2da942ae8f2ea9b33b6ea0ba" ma:taxonomyFieldName="APRACostCentre" ma:displayName="Cost Centre/Team" ma:readOnly="false" ma:fieldId="{910c80fc-2da9-42ae-8f2e-a9b33b6ea0ba}" ma:taxonomyMulti="true" ma:sspId="8aef97a4-ded2-4e4a-9fbc-e666dae3ecd2" ma:termSetId="f265c3b6-05fc-4e2c-ba60-4d4988c2d861" ma:anchorId="00000000-0000-0000-0000-000000000000" ma:open="false" ma:isKeyword="false">
      <xsd:complexType>
        <xsd:sequence>
          <xsd:element ref="pc:Terms" minOccurs="0" maxOccurs="1"/>
        </xsd:sequence>
      </xsd:complexType>
    </xsd:element>
    <xsd:element name="ka2715b9eb154114a4f57d7fbf82ec75" ma:index="45" nillable="true" ma:taxonomy="true" ma:internalName="ka2715b9eb154114a4f57d7fbf82ec75" ma:taxonomyFieldName="APRAPeriod" ma:displayName="Period" ma:readOnly="false" ma:fieldId="{4a2715b9-eb15-4114-a4f5-7d7fbf82ec75}" ma:taxonomyMulti="true" ma:sspId="8aef97a4-ded2-4e4a-9fbc-e666dae3ecd2" ma:termSetId="1a5cf56a-d80d-4891-bac9-68519ce5a3ac" ma:anchorId="00000000-0000-0000-0000-000000000000" ma:open="false" ma:isKeyword="false">
      <xsd:complexType>
        <xsd:sequence>
          <xsd:element ref="pc:Terms" minOccurs="0" maxOccurs="1"/>
        </xsd:sequence>
      </xsd:complexType>
    </xsd:element>
    <xsd:element name="TaxCatchAll" ma:index="46" nillable="true" ma:displayName="Taxonomy Catch All Column" ma:hidden="true" ma:list="{84347c30-9e0d-4c46-b2d7-e19e22f5828c}" ma:internalName="TaxCatchAll" ma:showField="CatchAllData" ma:web="75a71c27-8d66-4282-ae60-1bfc22a83be1">
      <xsd:complexType>
        <xsd:complexContent>
          <xsd:extension base="dms:MultiChoiceLookup">
            <xsd:sequence>
              <xsd:element name="Value" type="dms:Lookup" maxOccurs="unbounded" minOccurs="0" nillable="true"/>
            </xsd:sequence>
          </xsd:extension>
        </xsd:complexContent>
      </xsd:complexType>
    </xsd:element>
    <xsd:element name="i08e72d8ce2b4ffa9361f9f4e0a63abc" ma:index="47" nillable="true" ma:taxonomy="true" ma:internalName="i08e72d8ce2b4ffa9361f9f4e0a63abc" ma:taxonomyFieldName="APRAYear" ma:displayName="Year" ma:readOnly="false" ma:fieldId="{208e72d8-ce2b-4ffa-9361-f9f4e0a63abc}" ma:taxonomyMulti="true" ma:sspId="8aef97a4-ded2-4e4a-9fbc-e666dae3ecd2" ma:termSetId="b4e5147a-ac61-437a-b431-73cf5e3f50b4" ma:anchorId="00000000-0000-0000-0000-000000000000" ma:open="false" ma:isKeyword="false">
      <xsd:complexType>
        <xsd:sequence>
          <xsd:element ref="pc:Terms" minOccurs="0" maxOccurs="1"/>
        </xsd:sequence>
      </xsd:complexType>
    </xsd:element>
    <xsd:element name="TaxCatchAllLabel" ma:index="48" nillable="true" ma:displayName="Taxonomy Catch All Column1" ma:hidden="true" ma:list="{84347c30-9e0d-4c46-b2d7-e19e22f5828c}" ma:internalName="TaxCatchAllLabel" ma:readOnly="true" ma:showField="CatchAllDataLabel" ma:web="75a71c27-8d66-4282-ae60-1bfc22a83be1">
      <xsd:complexType>
        <xsd:complexContent>
          <xsd:extension base="dms:MultiChoiceLookup">
            <xsd:sequence>
              <xsd:element name="Value" type="dms:Lookup" maxOccurs="unbounded" minOccurs="0" nillable="true"/>
            </xsd:sequence>
          </xsd:extension>
        </xsd:complexContent>
      </xsd:complexType>
    </xsd:element>
    <xsd:element name="ic4067bd02f14cf3a95ad35878404a71" ma:index="49" nillable="true" ma:taxonomy="true" ma:internalName="ic4067bd02f14cf3a95ad35878404a71" ma:taxonomyFieldName="APRAIRTR" ma:displayName="Industry risk/thematic review" ma:readOnly="false" ma:fieldId="{2c4067bd-02f1-4cf3-a95a-d35878404a71}" ma:taxonomyMulti="true" ma:sspId="8aef97a4-ded2-4e4a-9fbc-e666dae3ecd2" ma:termSetId="6721df7c-916a-435f-a198-7feb96db3976" ma:anchorId="00000000-0000-0000-0000-000000000000" ma:open="false" ma:isKeyword="false">
      <xsd:complexType>
        <xsd:sequence>
          <xsd:element ref="pc:Terms" minOccurs="0" maxOccurs="1"/>
        </xsd:sequence>
      </xsd:complexType>
    </xsd:element>
    <xsd:element name="l003ee8eff60461aa1bd0027aba92ea4" ma:index="50" nillable="true" ma:taxonomy="true" ma:internalName="l003ee8eff60461aa1bd0027aba92ea4" ma:taxonomyFieldName="APRAIndustry" ma:displayName="Industry/Sector" ma:readOnly="false" ma:fieldId="{5003ee8e-ff60-461a-a1bd-0027aba92ea4}" ma:taxonomyMulti="true" ma:sspId="8aef97a4-ded2-4e4a-9fbc-e666dae3ecd2" ma:termSetId="d46a36ff-b81c-47a6-84c2-b6a574ca6a5d" ma:anchorId="00000000-0000-0000-0000-000000000000" ma:open="false" ma:isKeyword="false">
      <xsd:complexType>
        <xsd:sequence>
          <xsd:element ref="pc:Terms" minOccurs="0" maxOccurs="1"/>
        </xsd:sequence>
      </xsd:complexType>
    </xsd:element>
    <xsd:element name="b37d8d7e823543f58f89056343a9035c" ma:index="51" nillable="true" ma:taxonomy="true" ma:internalName="b37d8d7e823543f58f89056343a9035c" ma:taxonomyFieldName="APRALegislation" ma:displayName="Legislation" ma:readOnly="false" ma:fieldId="{b37d8d7e-8235-43f5-8f89-056343a9035c}" ma:taxonomyMulti="true" ma:sspId="8aef97a4-ded2-4e4a-9fbc-e666dae3ecd2" ma:termSetId="67e0a470-b4af-4691-908a-b900ee38db35" ma:anchorId="00000000-0000-0000-0000-000000000000" ma:open="false" ma:isKeyword="false">
      <xsd:complexType>
        <xsd:sequence>
          <xsd:element ref="pc:Terms" minOccurs="0" maxOccurs="1"/>
        </xsd:sequence>
      </xsd:complexType>
    </xsd:element>
    <xsd:element name="_dlc_DocId" ma:index="52" nillable="true" ma:displayName="Document ID Value" ma:description="The value of the document ID assigned to this item." ma:internalName="_dlc_DocId" ma:readOnly="true">
      <xsd:simpleType>
        <xsd:restriction base="dms:Text"/>
      </xsd:simpleType>
    </xsd:element>
    <xsd:element name="aa36a5a650d54f768f171f4d17b8b238" ma:index="53" nillable="true" ma:taxonomy="true" ma:internalName="aa36a5a650d54f768f171f4d17b8b238" ma:taxonomyFieldName="APRAPRSG" ma:displayName="Prudential/Reporting Standards and Guidance" ma:readOnly="false" ma:fieldId="{aa36a5a6-50d5-4f76-8f17-1f4d17b8b238}" ma:taxonomyMulti="true" ma:sspId="8aef97a4-ded2-4e4a-9fbc-e666dae3ecd2" ma:termSetId="1abfbd64-a7ba-41ad-bd44-677dfc6b15d7" ma:anchorId="00000000-0000-0000-0000-000000000000" ma:open="false" ma:isKeyword="false">
      <xsd:complexType>
        <xsd:sequence>
          <xsd:element ref="pc:Terms" minOccurs="0" maxOccurs="1"/>
        </xsd:sequence>
      </xsd:complexType>
    </xsd:element>
    <xsd:element name="j724204a644741eb9f777fcb03fe8840" ma:index="55" nillable="true" ma:taxonomy="true" ma:internalName="j724204a644741eb9f777fcb03fe8840" ma:taxonomyFieldName="APRACategory" ma:displayName="Category" ma:readOnly="false" ma:fieldId="{3724204a-6447-41eb-9f77-7fcb03fe8840}" ma:taxonomyMulti="true" ma:sspId="8aef97a4-ded2-4e4a-9fbc-e666dae3ecd2" ma:termSetId="41464afd-e131-42da-a884-f3396a619f5e" ma:anchorId="00000000-0000-0000-0000-000000000000" ma:open="false" ma:isKeyword="false">
      <xsd:complexType>
        <xsd:sequence>
          <xsd:element ref="pc:Terms" minOccurs="0" maxOccurs="1"/>
        </xsd:sequence>
      </xsd:complexType>
    </xsd:element>
    <xsd:element name="m2df5fdf6d1643b4a596982762bb3d00" ma:index="56" nillable="true" ma:taxonomy="true" ma:internalName="m2df5fdf6d1643b4a596982762bb3d00" ma:taxonomyFieldName="APRAPeerGroup" ma:displayName="Peer group" ma:readOnly="true" ma:fieldId="{62df5fdf-6d16-43b4-a596-982762bb3d00}" ma:sspId="8aef97a4-ded2-4e4a-9fbc-e666dae3ecd2" ma:termSetId="c3795591-82c1-4a32-b59e-800e245eddf3" ma:anchorId="00000000-0000-0000-0000-000000000000" ma:open="false" ma:isKeyword="false">
      <xsd:complexType>
        <xsd:sequence>
          <xsd:element ref="pc:Terms" minOccurs="0" maxOccurs="1"/>
        </xsd:sequence>
      </xsd:complexType>
    </xsd:element>
    <xsd:element name="k4bcc0d734474fea9fb713d9c415b4b0" ma:index="57" nillable="true" ma:taxonomy="true" ma:internalName="k4bcc0d734474fea9fb713d9c415b4b0" ma:taxonomyFieldName="APRAEntityAdviceSupport" ma:displayName="Entity (advice/support)" ma:readOnly="false" ma:fieldId="{44bcc0d7-3447-4fea-9fb7-13d9c415b4b0}" ma:taxonomyMulti="true" ma:sspId="8aef97a4-ded2-4e4a-9fbc-e666dae3ecd2" ma:termSetId="65e4e273-0c24-4815-bb8d-38cd0e8111f8" ma:anchorId="00000000-0000-0000-0000-000000000000" ma:open="false" ma:isKeyword="false">
      <xsd:complexType>
        <xsd:sequence>
          <xsd:element ref="pc:Terms" minOccurs="0" maxOccurs="1"/>
        </xsd:sequence>
      </xsd:complexType>
    </xsd:element>
    <xsd:element name="d9a849fd1b8e46ada0321eb0681a10ee" ma:index="59" nillable="true" ma:taxonomy="true" ma:internalName="d9a849fd1b8e46ada0321eb0681a10ee" ma:taxonomyFieldName="IT_x0020_system_x0020_type" ma:displayName="IT system type" ma:readOnly="false" ma:default="" ma:fieldId="{d9a849fd-1b8e-46ad-a032-1eb0681a10ee}" ma:sspId="8aef97a4-ded2-4e4a-9fbc-e666dae3ecd2" ma:termSetId="a68d55e5-4bde-43c7-bab2-2f4763c2c76b" ma:anchorId="00000000-0000-0000-0000-000000000000" ma:open="false" ma:isKeyword="false">
      <xsd:complexType>
        <xsd:sequence>
          <xsd:element ref="pc:Terms" minOccurs="0" maxOccurs="1"/>
        </xsd:sequence>
      </xsd:complexType>
    </xsd:element>
    <xsd:element name="APRAMeetingDate" ma:index="61" nillable="true" ma:displayName="Meeting date" ma:format="DateOnly" ma:internalName="APRAMeetingDate" ma:readOnly="false">
      <xsd:simpleType>
        <xsd:restriction base="dms:DateTime"/>
      </xsd:simpleType>
    </xsd:element>
    <xsd:element name="APRAMeetingNumber" ma:index="62" nillable="true" ma:displayName="Meeting no." ma:internalName="APRAMeetingNumber"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4"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aa36a5a650d54f768f171f4d17b8b238 xmlns="814d62cb-2db6-4c25-ab62-b9075facbc11">
      <Terms xmlns="http://schemas.microsoft.com/office/infopath/2007/PartnerControls"/>
    </aa36a5a650d54f768f171f4d17b8b238>
    <j163382b748246d3b6e7caae71dbeeb0 xmlns="814d62cb-2db6-4c25-ab62-b9075facbc11">
      <Terms xmlns="http://schemas.microsoft.com/office/infopath/2007/PartnerControls">
        <TermInfo xmlns="http://schemas.microsoft.com/office/infopath/2007/PartnerControls">
          <TermName xmlns="http://schemas.microsoft.com/office/infopath/2007/PartnerControls">Final</TermName>
          <TermId xmlns="http://schemas.microsoft.com/office/infopath/2007/PartnerControls">84d6b2d0-8498-4d62-bf46-bab38babbe9e</TermId>
        </TermInfo>
      </Terms>
    </j163382b748246d3b6e7caae71dbeeb0>
    <l003ee8eff60461aa1bd0027aba92ea4 xmlns="814d62cb-2db6-4c25-ab62-b9075facbc11">
      <Terms xmlns="http://schemas.microsoft.com/office/infopath/2007/PartnerControls"/>
    </l003ee8eff60461aa1bd0027aba92ea4>
    <b37d8d7e823543f58f89056343a9035c xmlns="814d62cb-2db6-4c25-ab62-b9075facbc11">
      <Terms xmlns="http://schemas.microsoft.com/office/infopath/2007/PartnerControls"/>
    </b37d8d7e823543f58f89056343a9035c>
    <p10c80fc2da942ae8f2ea9b33b6ea0ba xmlns="814d62cb-2db6-4c25-ab62-b9075facbc11">
      <Terms xmlns="http://schemas.microsoft.com/office/infopath/2007/PartnerControls">
        <TermInfo xmlns="http://schemas.microsoft.com/office/infopath/2007/PartnerControls">
          <TermName xmlns="http://schemas.microsoft.com/office/infopath/2007/PartnerControls">Legal - ADI</TermName>
          <TermId xmlns="http://schemas.microsoft.com/office/infopath/2007/PartnerControls">652d8d2a-ab45-47b4-ac6e-fe6ac9299b39</TermId>
        </TermInfo>
        <TermInfo xmlns="http://schemas.microsoft.com/office/infopath/2007/PartnerControls">
          <TermName xmlns="http://schemas.microsoft.com/office/infopath/2007/PartnerControls">Legal - Insurance: General</TermName>
          <TermId xmlns="http://schemas.microsoft.com/office/infopath/2007/PartnerControls">8229dc1a-d7f2-47b2-844a-b026fed0c13d</TermId>
        </TermInfo>
        <TermInfo xmlns="http://schemas.microsoft.com/office/infopath/2007/PartnerControls">
          <TermName xmlns="http://schemas.microsoft.com/office/infopath/2007/PartnerControls">Legal - Insurance: Health</TermName>
          <TermId xmlns="http://schemas.microsoft.com/office/infopath/2007/PartnerControls">21611e62-d688-4f0d-8807-02701cc43699</TermId>
        </TermInfo>
        <TermInfo xmlns="http://schemas.microsoft.com/office/infopath/2007/PartnerControls">
          <TermName xmlns="http://schemas.microsoft.com/office/infopath/2007/PartnerControls">Legal - Insurance: Life</TermName>
          <TermId xmlns="http://schemas.microsoft.com/office/infopath/2007/PartnerControls">56f18b50-6605-4f3f-97e3-cad1cb5394e0</TermId>
        </TermInfo>
        <TermInfo xmlns="http://schemas.microsoft.com/office/infopath/2007/PartnerControls">
          <TermName xmlns="http://schemas.microsoft.com/office/infopath/2007/PartnerControls">Legal - Superannuation</TermName>
          <TermId xmlns="http://schemas.microsoft.com/office/infopath/2007/PartnerControls">cce3181d-fd23-4eee-94d3-c66abc2350cf</TermId>
        </TermInfo>
      </Terms>
    </p10c80fc2da942ae8f2ea9b33b6ea0ba>
    <_dlc_DocId xmlns="814d62cb-2db6-4c25-ab62-b9075facbc11">5JENXJJSCC7A-445999044-11753</_dlc_DocId>
    <TaxCatchAll xmlns="814d62cb-2db6-4c25-ab62-b9075facbc11">
      <Value>24</Value>
      <Value>83</Value>
      <Value>58</Value>
      <Value>134</Value>
      <Value>10</Value>
      <Value>26</Value>
      <Value>93</Value>
      <Value>109</Value>
      <Value>142</Value>
      <Value>19</Value>
    </TaxCatchAll>
    <_dlc_DocIdUrl xmlns="814d62cb-2db6-4c25-ab62-b9075facbc11">
      <Url>https://im/teams/LEGAL/_layouts/15/DocIdRedir.aspx?ID=5JENXJJSCC7A-445999044-11753</Url>
      <Description>5JENXJJSCC7A-445999044-11753</Description>
    </_dlc_DocIdUrl>
    <ka2715b9eb154114a4f57d7fbf82ec75 xmlns="814d62cb-2db6-4c25-ab62-b9075facbc11">
      <Terms xmlns="http://schemas.microsoft.com/office/infopath/2007/PartnerControls"/>
    </ka2715b9eb154114a4f57d7fbf82ec75>
    <i08e72d8ce2b4ffa9361f9f4e0a63abc xmlns="814d62cb-2db6-4c25-ab62-b9075facbc11">
      <Terms xmlns="http://schemas.microsoft.com/office/infopath/2007/PartnerControls"/>
    </i08e72d8ce2b4ffa9361f9f4e0a63abc>
    <i05115a133414b4dabee2531e4b46b67 xmlns="814d62cb-2db6-4c25-ab62-b9075facbc11">
      <Terms xmlns="http://schemas.microsoft.com/office/infopath/2007/PartnerControls">
        <TermInfo xmlns="http://schemas.microsoft.com/office/infopath/2007/PartnerControls">
          <TermName xmlns="http://schemas.microsoft.com/office/infopath/2007/PartnerControls">Registration</TermName>
          <TermId xmlns="http://schemas.microsoft.com/office/infopath/2007/PartnerControls">390476ce-d76d-4e8d-905f-28e32d2df127</TermId>
        </TermInfo>
        <TermInfo xmlns="http://schemas.microsoft.com/office/infopath/2007/PartnerControls">
          <TermName xmlns="http://schemas.microsoft.com/office/infopath/2007/PartnerControls">Statutory instrument</TermName>
          <TermId xmlns="http://schemas.microsoft.com/office/infopath/2007/PartnerControls">fe68928c-5a9c-4caf-bc8c-6c18cedcb17f</TermId>
        </TermInfo>
      </Terms>
    </i05115a133414b4dabee2531e4b46b67>
    <h67caa35a4114acd8e15fe89b3f29f9e xmlns="814d62cb-2db6-4c25-ab62-b9075facbc11">
      <Terms xmlns="http://schemas.microsoft.com/office/infopath/2007/PartnerControls">
        <TermInfo xmlns="http://schemas.microsoft.com/office/infopath/2007/PartnerControls">
          <TermName xmlns="http://schemas.microsoft.com/office/infopath/2007/PartnerControls">Prudential standard</TermName>
          <TermId xmlns="http://schemas.microsoft.com/office/infopath/2007/PartnerControls">6ce5a155-9ab2-41e3-9b2a-5baab4b7f1d1</TermId>
        </TermInfo>
        <TermInfo xmlns="http://schemas.microsoft.com/office/infopath/2007/PartnerControls">
          <TermName xmlns="http://schemas.microsoft.com/office/infopath/2007/PartnerControls">Legal instrument</TermName>
          <TermId xmlns="http://schemas.microsoft.com/office/infopath/2007/PartnerControls">71fd6ed3-d6d6-4975-ba99-bfe45802e734</TermId>
        </TermInfo>
      </Terms>
    </h67caa35a4114acd8e15fe89b3f29f9e>
    <d9a849fd1b8e46ada0321eb0681a10ee xmlns="814d62cb-2db6-4c25-ab62-b9075facbc11">
      <Terms xmlns="http://schemas.microsoft.com/office/infopath/2007/PartnerControls"/>
    </d9a849fd1b8e46ada0321eb0681a10ee>
    <APRAOwner xmlns="814d62cb-2db6-4c25-ab62-b9075facbc11">
      <UserInfo>
        <DisplayName/>
        <AccountId xsi:nil="true"/>
        <AccountType/>
      </UserInfo>
    </APRAOwner>
    <ic4067bd02f14cf3a95ad35878404a71 xmlns="814d62cb-2db6-4c25-ab62-b9075facbc11">
      <Terms xmlns="http://schemas.microsoft.com/office/infopath/2007/PartnerControls"/>
    </ic4067bd02f14cf3a95ad35878404a71>
    <APRASecurityClassification xmlns="814d62cb-2db6-4c25-ab62-b9075facbc11">OFFICIAL</APRASecurityClassification>
    <j724204a644741eb9f777fcb03fe8840 xmlns="814d62cb-2db6-4c25-ab62-b9075facbc11">
      <Terms xmlns="http://schemas.microsoft.com/office/infopath/2007/PartnerControls"/>
    </j724204a644741eb9f777fcb03fe8840>
    <APRAApprovalDate xmlns="814d62cb-2db6-4c25-ab62-b9075facbc11" xsi:nil="true"/>
    <k4bcc0d734474fea9fb713d9c415b4b0 xmlns="814d62cb-2db6-4c25-ab62-b9075facbc11">
      <Terms xmlns="http://schemas.microsoft.com/office/infopath/2007/PartnerControls"/>
    </k4bcc0d734474fea9fb713d9c415b4b0>
    <APRAKeywords xmlns="814d62cb-2db6-4c25-ab62-b9075facbc11" xsi:nil="true"/>
    <APRAApprovedBy xmlns="814d62cb-2db6-4c25-ab62-b9075facbc11">
      <UserInfo>
        <DisplayName/>
        <AccountId xsi:nil="true"/>
        <AccountType/>
      </UserInfo>
    </APRAApprovedBy>
    <APRAMeetingDate xmlns="814d62cb-2db6-4c25-ab62-b9075facbc11" xsi:nil="true"/>
    <APRAMeetingNumber xmlns="814d62cb-2db6-4c25-ab62-b9075facbc11" xsi:nil="true"/>
    <APRADate xmlns="814d62cb-2db6-4c25-ab62-b9075facbc11" xsi:nil="true"/>
    <pa005173035e41c3986b37b8e650f3ef xmlns="814d62cb-2db6-4c25-ab62-b9075facbc11">
      <Terms xmlns="http://schemas.microsoft.com/office/infopath/2007/PartnerControls"/>
    </pa005173035e41c3986b37b8e650f3ef>
    <APRADescription xmlns="814d62cb-2db6-4c25-ab62-b9075facbc11">SPS 250 Insurance in Superannuation</APRADescription>
    <APRAActivityID xmlns="814d62cb-2db6-4c25-ab62-b9075facbc11" xsi:nil="true"/>
    <APRADocScanCheck xmlns="814d62cb-2db6-4c25-ab62-b9075facbc11">false</APRADocScanCheck>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1DB7BB18-34DF-4E10-A601-90AF117729A0}">
  <ds:schemaRefs>
    <ds:schemaRef ds:uri="Microsoft.SharePoint.Taxonomy.ContentTypeSync"/>
  </ds:schemaRefs>
</ds:datastoreItem>
</file>

<file path=customXml/itemProps2.xml><?xml version="1.0" encoding="utf-8"?>
<ds:datastoreItem xmlns:ds="http://schemas.openxmlformats.org/officeDocument/2006/customXml" ds:itemID="{C707671B-166F-466B-9492-1A3C33224A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4d62cb-2db6-4c25-ab62-b9075facbc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181A631-AE48-4FE3-B7C6-A867AEAF3244}">
  <ds:schemaRefs>
    <ds:schemaRef ds:uri="http://schemas.microsoft.com/office/2006/documentManagement/types"/>
    <ds:schemaRef ds:uri="http://purl.org/dc/terms/"/>
    <ds:schemaRef ds:uri="http://schemas.microsoft.com/office/2006/metadata/properties"/>
    <ds:schemaRef ds:uri="http://purl.org/dc/elements/1.1/"/>
    <ds:schemaRef ds:uri="http://www.w3.org/XML/1998/namespace"/>
    <ds:schemaRef ds:uri="http://purl.org/dc/dcmitype/"/>
    <ds:schemaRef ds:uri="http://schemas.openxmlformats.org/package/2006/metadata/core-properties"/>
    <ds:schemaRef ds:uri="http://schemas.microsoft.com/office/infopath/2007/PartnerControls"/>
    <ds:schemaRef ds:uri="814d62cb-2db6-4c25-ab62-b9075facbc11"/>
  </ds:schemaRefs>
</ds:datastoreItem>
</file>

<file path=customXml/itemProps4.xml><?xml version="1.0" encoding="utf-8"?>
<ds:datastoreItem xmlns:ds="http://schemas.openxmlformats.org/officeDocument/2006/customXml" ds:itemID="{64EA6606-A2C7-42FA-8666-A845F6BAD48C}">
  <ds:schemaRefs>
    <ds:schemaRef ds:uri="http://schemas.microsoft.com/sharepoint/v3/contenttype/forms"/>
  </ds:schemaRefs>
</ds:datastoreItem>
</file>

<file path=customXml/itemProps5.xml><?xml version="1.0" encoding="utf-8"?>
<ds:datastoreItem xmlns:ds="http://schemas.openxmlformats.org/officeDocument/2006/customXml" ds:itemID="{1C42460F-A9AA-44CD-9CF3-DF2563C24815}">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2795</Words>
  <Characters>15375</Characters>
  <Application>Microsoft Office Word</Application>
  <DocSecurity>0</DocSecurity>
  <Lines>415</Lines>
  <Paragraphs>157</Paragraphs>
  <ScaleCrop>false</ScaleCrop>
  <HeadingPairs>
    <vt:vector size="2" baseType="variant">
      <vt:variant>
        <vt:lpstr>Title</vt:lpstr>
      </vt:variant>
      <vt:variant>
        <vt:i4>1</vt:i4>
      </vt:variant>
    </vt:vector>
  </HeadingPairs>
  <TitlesOfParts>
    <vt:vector size="1" baseType="lpstr">
      <vt:lpstr>Revocation and determination of SPS 250 Insurance in Super</vt:lpstr>
    </vt:vector>
  </TitlesOfParts>
  <Company>APRA</Company>
  <LinksUpToDate>false</LinksUpToDate>
  <CharactersWithSpaces>18013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Superannuation (prudential standard) determination No. 1 of 2022</dc:title>
  <dc:creator>Benjamin, Sharmini</dc:creator>
  <cp:keywords>[SEC=OFFICIAL]</cp:keywords>
  <cp:lastModifiedBy>Toni Michalis</cp:lastModifiedBy>
  <cp:revision>2</cp:revision>
  <dcterms:created xsi:type="dcterms:W3CDTF">2022-06-02T09:53:00Z</dcterms:created>
  <dcterms:modified xsi:type="dcterms:W3CDTF">2022-06-02T09:55:00Z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2022-05-27T00:00:00Z</vt:filetime>
  </property>
  <property fmtid="{D5CDD505-2E9C-101B-9397-08002B2CF9AE}" pid="3" name="Creator">
    <vt:lpwstr>Microsoft Word</vt:lpwstr>
  </property>
  <property fmtid="{D5CDD505-2E9C-101B-9397-08002B2CF9AE}" pid="4" name="LastSaved">
    <vt:filetime>2022-06-02T00:00:00Z</vt:filetime>
  </property>
  <property fmtid="{D5CDD505-2E9C-101B-9397-08002B2CF9AE}" pid="5" name="APRAPeriod">
    <vt:lpwstr/>
  </property>
  <property fmtid="{D5CDD505-2E9C-101B-9397-08002B2CF9AE}" pid="6" name="APRACostCentre">
    <vt:lpwstr>24;#Legal - ADI|652d8d2a-ab45-47b4-ac6e-fe6ac9299b39;#26;#Legal - Insurance: General|8229dc1a-d7f2-47b2-844a-b026fed0c13d;#93;#Legal - Insurance: Health|21611e62-d688-4f0d-8807-02701cc43699;#83;#Legal - Insurance: Life|56f18b50-6605-4f3f-97e3-cad1cb5394e0;#134;#Legal - Superannuation|cce3181d-fd23-4eee-94d3-c66abc2350cf</vt:lpwstr>
  </property>
  <property fmtid="{D5CDD505-2E9C-101B-9397-08002B2CF9AE}" pid="7" name="APRALegislation">
    <vt:lpwstr/>
  </property>
  <property fmtid="{D5CDD505-2E9C-101B-9397-08002B2CF9AE}" pid="8" name="APRAYear">
    <vt:lpwstr/>
  </property>
  <property fmtid="{D5CDD505-2E9C-101B-9397-08002B2CF9AE}" pid="9" name="APRAIndustry">
    <vt:lpwstr/>
  </property>
  <property fmtid="{D5CDD505-2E9C-101B-9397-08002B2CF9AE}" pid="10" name="ContentTypeId">
    <vt:lpwstr>0x0101008CA7A4F8331B45C7B0D3158B4994D0CA0200577EC0F5A1FBFC498F9A8436B963F8A6</vt:lpwstr>
  </property>
  <property fmtid="{D5CDD505-2E9C-101B-9397-08002B2CF9AE}" pid="11" name="_dlc_DocIdItemGuid">
    <vt:lpwstr>fd367d6a-063a-461d-b955-eb4750d592f2</vt:lpwstr>
  </property>
  <property fmtid="{D5CDD505-2E9C-101B-9397-08002B2CF9AE}" pid="12" name="APRAPRSG">
    <vt:lpwstr/>
  </property>
  <property fmtid="{D5CDD505-2E9C-101B-9397-08002B2CF9AE}" pid="13" name="IsLocked">
    <vt:lpwstr>False</vt:lpwstr>
  </property>
  <property fmtid="{D5CDD505-2E9C-101B-9397-08002B2CF9AE}" pid="14" name="APRAStatus">
    <vt:lpwstr>19;#Final|84d6b2d0-8498-4d62-bf46-bab38babbe9e</vt:lpwstr>
  </property>
  <property fmtid="{D5CDD505-2E9C-101B-9397-08002B2CF9AE}" pid="15" name="PM_ProtectiveMarkingImage_Header">
    <vt:lpwstr>C:\Program Files\Common Files\janusNET Shared\janusSEAL\Images\DocumentSlashBlue.png</vt:lpwstr>
  </property>
  <property fmtid="{D5CDD505-2E9C-101B-9397-08002B2CF9AE}" pid="16" name="PM_Caveats_Count">
    <vt:lpwstr>0</vt:lpwstr>
  </property>
  <property fmtid="{D5CDD505-2E9C-101B-9397-08002B2CF9AE}" pid="17" name="PM_DisplayValueSecClassificationWithQualifier">
    <vt:lpwstr>OFFICIAL</vt:lpwstr>
  </property>
  <property fmtid="{D5CDD505-2E9C-101B-9397-08002B2CF9AE}" pid="18" name="PM_Qualifier">
    <vt:lpwstr/>
  </property>
  <property fmtid="{D5CDD505-2E9C-101B-9397-08002B2CF9AE}" pid="19" name="PM_SecurityClassification">
    <vt:lpwstr>OFFICIAL</vt:lpwstr>
  </property>
  <property fmtid="{D5CDD505-2E9C-101B-9397-08002B2CF9AE}" pid="20" name="PM_InsertionValue">
    <vt:lpwstr>OFFICIAL</vt:lpwstr>
  </property>
  <property fmtid="{D5CDD505-2E9C-101B-9397-08002B2CF9AE}" pid="21" name="PM_Originating_FileId">
    <vt:lpwstr>89DBDC2A79DD4CBC81C68B3E6F2EE99B</vt:lpwstr>
  </property>
  <property fmtid="{D5CDD505-2E9C-101B-9397-08002B2CF9AE}" pid="22" name="PM_ProtectiveMarkingValue_Footer">
    <vt:lpwstr>OFFICIAL</vt:lpwstr>
  </property>
  <property fmtid="{D5CDD505-2E9C-101B-9397-08002B2CF9AE}" pid="23" name="PM_Originator_Hash_SHA1">
    <vt:lpwstr>C3AD57350F36D8E1BD75F8F67CB06D435C9C43CA</vt:lpwstr>
  </property>
  <property fmtid="{D5CDD505-2E9C-101B-9397-08002B2CF9AE}" pid="24" name="PM_OriginationTimeStamp">
    <vt:lpwstr>2022-06-02T09:55:47Z</vt:lpwstr>
  </property>
  <property fmtid="{D5CDD505-2E9C-101B-9397-08002B2CF9AE}" pid="25" name="PM_ProtectiveMarkingValue_Header">
    <vt:lpwstr>OFFICIAL</vt:lpwstr>
  </property>
  <property fmtid="{D5CDD505-2E9C-101B-9397-08002B2CF9AE}" pid="26" name="PM_ProtectiveMarkingImage_Footer">
    <vt:lpwstr>C:\Program Files\Common Files\janusNET Shared\janusSEAL\Images\DocumentSlashBlue.png</vt:lpwstr>
  </property>
  <property fmtid="{D5CDD505-2E9C-101B-9397-08002B2CF9AE}" pid="27" name="PM_Namespace">
    <vt:lpwstr>gov.au</vt:lpwstr>
  </property>
  <property fmtid="{D5CDD505-2E9C-101B-9397-08002B2CF9AE}" pid="28" name="PM_Version">
    <vt:lpwstr>2018.4</vt:lpwstr>
  </property>
  <property fmtid="{D5CDD505-2E9C-101B-9397-08002B2CF9AE}" pid="29" name="PM_Note">
    <vt:lpwstr/>
  </property>
  <property fmtid="{D5CDD505-2E9C-101B-9397-08002B2CF9AE}" pid="30" name="PM_Markers">
    <vt:lpwstr/>
  </property>
  <property fmtid="{D5CDD505-2E9C-101B-9397-08002B2CF9AE}" pid="31" name="PM_Display">
    <vt:lpwstr>OFFICIAL</vt:lpwstr>
  </property>
  <property fmtid="{D5CDD505-2E9C-101B-9397-08002B2CF9AE}" pid="32" name="PMUuid">
    <vt:lpwstr>ABBFF5E2-9674-55C9-B08D-C9980002FD58</vt:lpwstr>
  </property>
  <property fmtid="{D5CDD505-2E9C-101B-9397-08002B2CF9AE}" pid="33" name="PMUuidVer">
    <vt:lpwstr>2022.1</vt:lpwstr>
  </property>
  <property fmtid="{D5CDD505-2E9C-101B-9397-08002B2CF9AE}" pid="34" name="PM_Hash_Version">
    <vt:lpwstr>2018.0</vt:lpwstr>
  </property>
  <property fmtid="{D5CDD505-2E9C-101B-9397-08002B2CF9AE}" pid="35" name="PM_Hash_Salt_Prev">
    <vt:lpwstr>3C8A48952522655FA4BF05E8C1313ADA</vt:lpwstr>
  </property>
  <property fmtid="{D5CDD505-2E9C-101B-9397-08002B2CF9AE}" pid="36" name="PM_Hash_Salt">
    <vt:lpwstr>3C8A48952522655FA4BF05E8C1313ADA</vt:lpwstr>
  </property>
  <property fmtid="{D5CDD505-2E9C-101B-9397-08002B2CF9AE}" pid="37" name="PM_Hash_SHA1">
    <vt:lpwstr>80AE965EB4BDE6DBB685AE75BAF06FAE9E458E3D</vt:lpwstr>
  </property>
  <property fmtid="{D5CDD505-2E9C-101B-9397-08002B2CF9AE}" pid="38" name="PM_OriginatorUserAccountName_SHA256">
    <vt:lpwstr>6E3018F28A186D2E5FF5207C041E7A82E907C3008E071057026A53705873B72E</vt:lpwstr>
  </property>
  <property fmtid="{D5CDD505-2E9C-101B-9397-08002B2CF9AE}" pid="39" name="PM_OriginatorDomainName_SHA256">
    <vt:lpwstr>ECBDE2B44A971754412B3FB70606937A119CC0D4B6C1B658A40FBD41C30BE3EC</vt:lpwstr>
  </property>
  <property fmtid="{D5CDD505-2E9C-101B-9397-08002B2CF9AE}" pid="40" name="PM_MinimumSecurityClassification">
    <vt:lpwstr/>
  </property>
  <property fmtid="{D5CDD505-2E9C-101B-9397-08002B2CF9AE}" pid="41" name="IT system type">
    <vt:lpwstr/>
  </property>
  <property fmtid="{D5CDD505-2E9C-101B-9397-08002B2CF9AE}" pid="42" name="APRACategory">
    <vt:lpwstr/>
  </property>
  <property fmtid="{D5CDD505-2E9C-101B-9397-08002B2CF9AE}" pid="43" name="APRADocumentType">
    <vt:lpwstr>142;#Prudential standard|6ce5a155-9ab2-41e3-9b2a-5baab4b7f1d1;#58;#Legal instrument|71fd6ed3-d6d6-4975-ba99-bfe45802e734</vt:lpwstr>
  </property>
  <property fmtid="{D5CDD505-2E9C-101B-9397-08002B2CF9AE}" pid="44" name="APRAActivity">
    <vt:lpwstr>10;#Registration|390476ce-d76d-4e8d-905f-28e32d2df127;#109;#Statutory instrument|fe68928c-5a9c-4caf-bc8c-6c18cedcb17f</vt:lpwstr>
  </property>
  <property fmtid="{D5CDD505-2E9C-101B-9397-08002B2CF9AE}" pid="45" name="APRAEntityAdviceSupport">
    <vt:lpwstr/>
  </property>
  <property fmtid="{D5CDD505-2E9C-101B-9397-08002B2CF9AE}" pid="46" name="APRAExternalOrganisation">
    <vt:lpwstr/>
  </property>
  <property fmtid="{D5CDD505-2E9C-101B-9397-08002B2CF9AE}" pid="47" name="APRAIRTR">
    <vt:lpwstr/>
  </property>
  <property fmtid="{D5CDD505-2E9C-101B-9397-08002B2CF9AE}" pid="48" name="RecordPoint_WorkflowType">
    <vt:lpwstr>ActiveSubmitStub</vt:lpwstr>
  </property>
  <property fmtid="{D5CDD505-2E9C-101B-9397-08002B2CF9AE}" pid="49" name="RecordPoint_ActiveItemSiteId">
    <vt:lpwstr>{88691c01-5bbb-4215-adc0-66cb7065b0af}</vt:lpwstr>
  </property>
  <property fmtid="{D5CDD505-2E9C-101B-9397-08002B2CF9AE}" pid="50" name="RecordPoint_ActiveItemListId">
    <vt:lpwstr>{0e59e171-09d8-4401-800a-327154450cb3}</vt:lpwstr>
  </property>
  <property fmtid="{D5CDD505-2E9C-101B-9397-08002B2CF9AE}" pid="51" name="RecordPoint_ActiveItemUniqueId">
    <vt:lpwstr>{fd367d6a-063a-461d-b955-eb4750d592f2}</vt:lpwstr>
  </property>
  <property fmtid="{D5CDD505-2E9C-101B-9397-08002B2CF9AE}" pid="52" name="RecordPoint_ActiveItemWebId">
    <vt:lpwstr>{75a71c27-8d66-4282-ae60-1bfc22a83be1}</vt:lpwstr>
  </property>
  <property fmtid="{D5CDD505-2E9C-101B-9397-08002B2CF9AE}" pid="53" name="RecordPoint_RecordNumberSubmitted">
    <vt:lpwstr>R0001593999</vt:lpwstr>
  </property>
  <property fmtid="{D5CDD505-2E9C-101B-9397-08002B2CF9AE}" pid="54" name="RecordPoint_SubmissionCompleted">
    <vt:lpwstr>2022-06-02T20:13:10.8316140+10:00</vt:lpwstr>
  </property>
</Properties>
</file>