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1E9E1" w14:textId="008A1E3F" w:rsidR="000A24BA" w:rsidRPr="004F6D29" w:rsidRDefault="008111BA" w:rsidP="000A24BA">
      <w:pPr>
        <w:spacing w:after="600"/>
        <w:rPr>
          <w:sz w:val="28"/>
        </w:rPr>
      </w:pPr>
      <w:r w:rsidRPr="004F6D29">
        <w:rPr>
          <w:noProof/>
        </w:rPr>
        <w:drawing>
          <wp:inline distT="0" distB="0" distL="0" distR="0" wp14:anchorId="58120EAD" wp14:editId="5917C915">
            <wp:extent cx="3542030" cy="756285"/>
            <wp:effectExtent l="0" t="0" r="1270" b="5715"/>
            <wp:docPr id="2" name="Picture 2"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onwealth Coat of Arms and ASIC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2030" cy="756285"/>
                    </a:xfrm>
                    <a:prstGeom prst="rect">
                      <a:avLst/>
                    </a:prstGeom>
                    <a:noFill/>
                  </pic:spPr>
                </pic:pic>
              </a:graphicData>
            </a:graphic>
          </wp:inline>
        </w:drawing>
      </w:r>
    </w:p>
    <w:p w14:paraId="0C7A65A2" w14:textId="135EB137" w:rsidR="000A24BA" w:rsidRPr="004F6D29" w:rsidRDefault="000A24BA" w:rsidP="000A24BA">
      <w:pPr>
        <w:pStyle w:val="LI-Title"/>
        <w:pBdr>
          <w:bottom w:val="single" w:sz="4" w:space="1" w:color="auto"/>
        </w:pBdr>
      </w:pPr>
      <w:r w:rsidRPr="004F6D29">
        <w:t>ASIC Market Integrity Rules (</w:t>
      </w:r>
      <w:r w:rsidR="0083081D" w:rsidRPr="004F6D29">
        <w:t>Capital</w:t>
      </w:r>
      <w:r w:rsidR="002055AA" w:rsidRPr="004F6D29">
        <w:t>, Securities Markets</w:t>
      </w:r>
      <w:r w:rsidRPr="004F6D29">
        <w:t xml:space="preserve">) </w:t>
      </w:r>
      <w:r w:rsidR="004A7336" w:rsidRPr="004F6D29">
        <w:t xml:space="preserve">Barclays Capital Asia Limited </w:t>
      </w:r>
      <w:r w:rsidRPr="004F6D29">
        <w:t>Waiver 20</w:t>
      </w:r>
      <w:r w:rsidR="0083081D" w:rsidRPr="004F6D29">
        <w:t>22</w:t>
      </w:r>
      <w:r w:rsidRPr="004F6D29">
        <w:t>/</w:t>
      </w:r>
      <w:r w:rsidR="00673489" w:rsidRPr="004F6D29">
        <w:t>516</w:t>
      </w:r>
    </w:p>
    <w:p w14:paraId="1C704C46" w14:textId="77777777" w:rsidR="00307251" w:rsidRPr="004F6D29" w:rsidRDefault="00307251" w:rsidP="00307251">
      <w:pPr>
        <w:pStyle w:val="LI-Fronttext"/>
        <w:rPr>
          <w:sz w:val="24"/>
          <w:szCs w:val="24"/>
        </w:rPr>
      </w:pPr>
      <w:r w:rsidRPr="004F6D29">
        <w:rPr>
          <w:sz w:val="24"/>
          <w:szCs w:val="24"/>
        </w:rPr>
        <w:t>I, Natalie Boulizos, delegate of the Australian Securities and Investments Commission, make the following legislative instrument.</w:t>
      </w:r>
    </w:p>
    <w:p w14:paraId="1B2AE3E9" w14:textId="77777777" w:rsidR="00307251" w:rsidRPr="004F6D29" w:rsidRDefault="00307251" w:rsidP="00307251">
      <w:pPr>
        <w:pStyle w:val="LI-Fronttext"/>
      </w:pPr>
    </w:p>
    <w:p w14:paraId="57762A40" w14:textId="77777777" w:rsidR="00307251" w:rsidRPr="004F6D29" w:rsidRDefault="00307251" w:rsidP="00307251">
      <w:pPr>
        <w:pStyle w:val="LI-Fronttext"/>
        <w:rPr>
          <w:sz w:val="24"/>
          <w:szCs w:val="24"/>
        </w:rPr>
      </w:pPr>
      <w:bookmarkStart w:id="0" w:name="_Hlk105753119"/>
      <w:r w:rsidRPr="004F6D29">
        <w:rPr>
          <w:sz w:val="24"/>
          <w:szCs w:val="24"/>
        </w:rPr>
        <w:t>Date 10 June 2022</w:t>
      </w:r>
    </w:p>
    <w:p w14:paraId="6B3FB376" w14:textId="47603668" w:rsidR="00307251" w:rsidRPr="004F6D29" w:rsidRDefault="00307251" w:rsidP="00307251">
      <w:pPr>
        <w:pStyle w:val="LI-Fronttext"/>
        <w:rPr>
          <w:color w:val="FF0000"/>
          <w:sz w:val="24"/>
          <w:szCs w:val="24"/>
        </w:rPr>
      </w:pPr>
    </w:p>
    <w:p w14:paraId="4A993676" w14:textId="77777777" w:rsidR="00307251" w:rsidRPr="00BB5C17" w:rsidRDefault="00307251" w:rsidP="00307251">
      <w:pPr>
        <w:pStyle w:val="LI-Fronttext"/>
        <w:pBdr>
          <w:bottom w:val="single" w:sz="4" w:space="1" w:color="auto"/>
        </w:pBdr>
        <w:rPr>
          <w:sz w:val="24"/>
          <w:szCs w:val="24"/>
        </w:rPr>
      </w:pPr>
      <w:r w:rsidRPr="004F6D29">
        <w:rPr>
          <w:sz w:val="24"/>
          <w:szCs w:val="24"/>
        </w:rPr>
        <w:t>Natalie Boulizos</w:t>
      </w:r>
    </w:p>
    <w:p w14:paraId="72CB23EE" w14:textId="77777777" w:rsidR="00F6696E" w:rsidRDefault="00F6696E" w:rsidP="00307251">
      <w:pPr>
        <w:pStyle w:val="Header"/>
        <w:tabs>
          <w:tab w:val="clear" w:pos="4150"/>
          <w:tab w:val="clear" w:pos="8307"/>
        </w:tabs>
      </w:pPr>
    </w:p>
    <w:bookmarkEnd w:id="0"/>
    <w:p w14:paraId="52015BB9" w14:textId="77777777" w:rsidR="00F6696E" w:rsidRDefault="00F6696E" w:rsidP="00F6696E">
      <w:pPr>
        <w:sectPr w:rsidR="00F6696E" w:rsidSect="00F6696E">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2234" w:right="1797" w:bottom="1440" w:left="1797" w:header="720" w:footer="989" w:gutter="0"/>
          <w:pgNumType w:start="1"/>
          <w:cols w:space="708"/>
          <w:titlePg/>
          <w:docGrid w:linePitch="360"/>
        </w:sectPr>
      </w:pPr>
    </w:p>
    <w:p w14:paraId="6156B746" w14:textId="77777777" w:rsidR="00563A32" w:rsidRPr="00F61B09" w:rsidRDefault="00563A32" w:rsidP="00563A32">
      <w:pPr>
        <w:spacing w:before="280" w:after="240"/>
        <w:rPr>
          <w:sz w:val="36"/>
        </w:rPr>
      </w:pPr>
      <w:r w:rsidRPr="006E5320">
        <w:rPr>
          <w:b/>
          <w:sz w:val="32"/>
          <w:szCs w:val="32"/>
        </w:rPr>
        <w:lastRenderedPageBreak/>
        <w:t>Contents</w:t>
      </w:r>
    </w:p>
    <w:p w14:paraId="0733D50C" w14:textId="4BEE41E4" w:rsidR="00135366" w:rsidRPr="00B74DA6" w:rsidRDefault="00B418CB">
      <w:pPr>
        <w:pStyle w:val="TOC1"/>
        <w:rPr>
          <w:rFonts w:asciiTheme="minorHAnsi" w:eastAsiaTheme="minorEastAsia" w:hAnsiTheme="minorHAnsi" w:cstheme="minorBidi"/>
          <w:b w:val="0"/>
          <w:noProof/>
          <w:kern w:val="0"/>
          <w:sz w:val="22"/>
          <w:szCs w:val="22"/>
        </w:rPr>
      </w:pPr>
      <w:r>
        <w:rPr>
          <w:sz w:val="18"/>
        </w:rPr>
        <w:fldChar w:fldCharType="begin"/>
      </w:r>
      <w:r>
        <w:instrText xml:space="preserve"> TOC \o "1-9" </w:instrText>
      </w:r>
      <w:r>
        <w:rPr>
          <w:sz w:val="18"/>
        </w:rPr>
        <w:fldChar w:fldCharType="separate"/>
      </w:r>
      <w:r w:rsidR="00135366" w:rsidRPr="00B74DA6">
        <w:rPr>
          <w:noProof/>
        </w:rPr>
        <w:t>Part 1—Preliminary</w:t>
      </w:r>
      <w:r w:rsidR="00135366" w:rsidRPr="00B74DA6">
        <w:rPr>
          <w:noProof/>
        </w:rPr>
        <w:tab/>
      </w:r>
      <w:r w:rsidR="00135366" w:rsidRPr="00B74DA6">
        <w:rPr>
          <w:noProof/>
        </w:rPr>
        <w:fldChar w:fldCharType="begin"/>
      </w:r>
      <w:r w:rsidR="00135366" w:rsidRPr="00B74DA6">
        <w:rPr>
          <w:noProof/>
        </w:rPr>
        <w:instrText xml:space="preserve"> PAGEREF _Toc105760775 \h </w:instrText>
      </w:r>
      <w:r w:rsidR="00135366" w:rsidRPr="00B74DA6">
        <w:rPr>
          <w:noProof/>
        </w:rPr>
      </w:r>
      <w:r w:rsidR="00135366" w:rsidRPr="00B74DA6">
        <w:rPr>
          <w:noProof/>
        </w:rPr>
        <w:fldChar w:fldCharType="separate"/>
      </w:r>
      <w:r w:rsidR="00135366" w:rsidRPr="00B74DA6">
        <w:rPr>
          <w:noProof/>
        </w:rPr>
        <w:t>3</w:t>
      </w:r>
      <w:r w:rsidR="00135366" w:rsidRPr="00B74DA6">
        <w:rPr>
          <w:noProof/>
        </w:rPr>
        <w:fldChar w:fldCharType="end"/>
      </w:r>
    </w:p>
    <w:p w14:paraId="6A80F13E" w14:textId="6448D5E6" w:rsidR="00135366" w:rsidRPr="00B74DA6" w:rsidRDefault="00135366">
      <w:pPr>
        <w:pStyle w:val="TOC2"/>
        <w:rPr>
          <w:rFonts w:asciiTheme="minorHAnsi" w:eastAsiaTheme="minorEastAsia" w:hAnsiTheme="minorHAnsi" w:cstheme="minorBidi"/>
          <w:b w:val="0"/>
          <w:bCs/>
          <w:noProof/>
          <w:kern w:val="0"/>
          <w:sz w:val="22"/>
          <w:szCs w:val="22"/>
        </w:rPr>
      </w:pPr>
      <w:r w:rsidRPr="00B74DA6">
        <w:rPr>
          <w:b w:val="0"/>
          <w:bCs/>
          <w:noProof/>
        </w:rPr>
        <w:t>1</w:t>
      </w:r>
      <w:r w:rsidRPr="00B74DA6">
        <w:rPr>
          <w:rFonts w:asciiTheme="minorHAnsi" w:eastAsiaTheme="minorEastAsia" w:hAnsiTheme="minorHAnsi" w:cstheme="minorBidi"/>
          <w:b w:val="0"/>
          <w:bCs/>
          <w:noProof/>
          <w:kern w:val="0"/>
          <w:sz w:val="22"/>
          <w:szCs w:val="22"/>
        </w:rPr>
        <w:tab/>
      </w:r>
      <w:r w:rsidRPr="00B74DA6">
        <w:rPr>
          <w:b w:val="0"/>
          <w:bCs/>
          <w:noProof/>
        </w:rPr>
        <w:t>Name of legislative instrument</w:t>
      </w:r>
      <w:r w:rsidRPr="00B74DA6">
        <w:rPr>
          <w:b w:val="0"/>
          <w:bCs/>
          <w:noProof/>
        </w:rPr>
        <w:tab/>
      </w:r>
      <w:r w:rsidRPr="00B74DA6">
        <w:rPr>
          <w:b w:val="0"/>
          <w:bCs/>
          <w:noProof/>
        </w:rPr>
        <w:fldChar w:fldCharType="begin"/>
      </w:r>
      <w:r w:rsidRPr="00B74DA6">
        <w:rPr>
          <w:b w:val="0"/>
          <w:bCs/>
          <w:noProof/>
        </w:rPr>
        <w:instrText xml:space="preserve"> PAGEREF _Toc105760776 \h </w:instrText>
      </w:r>
      <w:r w:rsidRPr="00B74DA6">
        <w:rPr>
          <w:b w:val="0"/>
          <w:bCs/>
          <w:noProof/>
        </w:rPr>
      </w:r>
      <w:r w:rsidRPr="00B74DA6">
        <w:rPr>
          <w:b w:val="0"/>
          <w:bCs/>
          <w:noProof/>
        </w:rPr>
        <w:fldChar w:fldCharType="separate"/>
      </w:r>
      <w:r w:rsidRPr="00B74DA6">
        <w:rPr>
          <w:b w:val="0"/>
          <w:bCs/>
          <w:noProof/>
        </w:rPr>
        <w:t>3</w:t>
      </w:r>
      <w:r w:rsidRPr="00B74DA6">
        <w:rPr>
          <w:b w:val="0"/>
          <w:bCs/>
          <w:noProof/>
        </w:rPr>
        <w:fldChar w:fldCharType="end"/>
      </w:r>
    </w:p>
    <w:p w14:paraId="6FB3C717" w14:textId="4C6033C0" w:rsidR="00135366" w:rsidRPr="00B74DA6" w:rsidRDefault="00135366">
      <w:pPr>
        <w:pStyle w:val="TOC2"/>
        <w:rPr>
          <w:rFonts w:asciiTheme="minorHAnsi" w:eastAsiaTheme="minorEastAsia" w:hAnsiTheme="minorHAnsi" w:cstheme="minorBidi"/>
          <w:b w:val="0"/>
          <w:bCs/>
          <w:noProof/>
          <w:kern w:val="0"/>
          <w:sz w:val="22"/>
          <w:szCs w:val="22"/>
        </w:rPr>
      </w:pPr>
      <w:r w:rsidRPr="00B74DA6">
        <w:rPr>
          <w:b w:val="0"/>
          <w:bCs/>
          <w:noProof/>
        </w:rPr>
        <w:t>2</w:t>
      </w:r>
      <w:r w:rsidRPr="00B74DA6">
        <w:rPr>
          <w:rFonts w:asciiTheme="minorHAnsi" w:eastAsiaTheme="minorEastAsia" w:hAnsiTheme="minorHAnsi" w:cstheme="minorBidi"/>
          <w:b w:val="0"/>
          <w:bCs/>
          <w:noProof/>
          <w:kern w:val="0"/>
          <w:sz w:val="22"/>
          <w:szCs w:val="22"/>
        </w:rPr>
        <w:tab/>
      </w:r>
      <w:r w:rsidRPr="00B74DA6">
        <w:rPr>
          <w:b w:val="0"/>
          <w:bCs/>
          <w:noProof/>
        </w:rPr>
        <w:t>Commencement</w:t>
      </w:r>
      <w:r w:rsidRPr="00B74DA6">
        <w:rPr>
          <w:b w:val="0"/>
          <w:bCs/>
          <w:noProof/>
        </w:rPr>
        <w:tab/>
      </w:r>
      <w:r w:rsidRPr="00B74DA6">
        <w:rPr>
          <w:b w:val="0"/>
          <w:bCs/>
          <w:noProof/>
        </w:rPr>
        <w:fldChar w:fldCharType="begin"/>
      </w:r>
      <w:r w:rsidRPr="00B74DA6">
        <w:rPr>
          <w:b w:val="0"/>
          <w:bCs/>
          <w:noProof/>
        </w:rPr>
        <w:instrText xml:space="preserve"> PAGEREF _Toc105760777 \h </w:instrText>
      </w:r>
      <w:r w:rsidRPr="00B74DA6">
        <w:rPr>
          <w:b w:val="0"/>
          <w:bCs/>
          <w:noProof/>
        </w:rPr>
      </w:r>
      <w:r w:rsidRPr="00B74DA6">
        <w:rPr>
          <w:b w:val="0"/>
          <w:bCs/>
          <w:noProof/>
        </w:rPr>
        <w:fldChar w:fldCharType="separate"/>
      </w:r>
      <w:r w:rsidRPr="00B74DA6">
        <w:rPr>
          <w:b w:val="0"/>
          <w:bCs/>
          <w:noProof/>
        </w:rPr>
        <w:t>3</w:t>
      </w:r>
      <w:r w:rsidRPr="00B74DA6">
        <w:rPr>
          <w:b w:val="0"/>
          <w:bCs/>
          <w:noProof/>
        </w:rPr>
        <w:fldChar w:fldCharType="end"/>
      </w:r>
    </w:p>
    <w:p w14:paraId="5EE9A8F3" w14:textId="70766015" w:rsidR="00135366" w:rsidRPr="00B74DA6" w:rsidRDefault="00135366">
      <w:pPr>
        <w:pStyle w:val="TOC2"/>
        <w:rPr>
          <w:rFonts w:asciiTheme="minorHAnsi" w:eastAsiaTheme="minorEastAsia" w:hAnsiTheme="minorHAnsi" w:cstheme="minorBidi"/>
          <w:b w:val="0"/>
          <w:bCs/>
          <w:noProof/>
          <w:kern w:val="0"/>
          <w:sz w:val="22"/>
          <w:szCs w:val="22"/>
        </w:rPr>
      </w:pPr>
      <w:r w:rsidRPr="00B74DA6">
        <w:rPr>
          <w:b w:val="0"/>
          <w:bCs/>
          <w:noProof/>
        </w:rPr>
        <w:t>3</w:t>
      </w:r>
      <w:r w:rsidRPr="00B74DA6">
        <w:rPr>
          <w:rFonts w:asciiTheme="minorHAnsi" w:eastAsiaTheme="minorEastAsia" w:hAnsiTheme="minorHAnsi" w:cstheme="minorBidi"/>
          <w:b w:val="0"/>
          <w:bCs/>
          <w:noProof/>
          <w:kern w:val="0"/>
          <w:sz w:val="22"/>
          <w:szCs w:val="22"/>
        </w:rPr>
        <w:tab/>
      </w:r>
      <w:r w:rsidRPr="00B74DA6">
        <w:rPr>
          <w:b w:val="0"/>
          <w:bCs/>
          <w:noProof/>
        </w:rPr>
        <w:t>Authority</w:t>
      </w:r>
      <w:r w:rsidRPr="00B74DA6">
        <w:rPr>
          <w:b w:val="0"/>
          <w:bCs/>
          <w:noProof/>
        </w:rPr>
        <w:tab/>
      </w:r>
      <w:r w:rsidRPr="00B74DA6">
        <w:rPr>
          <w:b w:val="0"/>
          <w:bCs/>
          <w:noProof/>
        </w:rPr>
        <w:fldChar w:fldCharType="begin"/>
      </w:r>
      <w:r w:rsidRPr="00B74DA6">
        <w:rPr>
          <w:b w:val="0"/>
          <w:bCs/>
          <w:noProof/>
        </w:rPr>
        <w:instrText xml:space="preserve"> PAGEREF _Toc105760778 \h </w:instrText>
      </w:r>
      <w:r w:rsidRPr="00B74DA6">
        <w:rPr>
          <w:b w:val="0"/>
          <w:bCs/>
          <w:noProof/>
        </w:rPr>
      </w:r>
      <w:r w:rsidRPr="00B74DA6">
        <w:rPr>
          <w:b w:val="0"/>
          <w:bCs/>
          <w:noProof/>
        </w:rPr>
        <w:fldChar w:fldCharType="separate"/>
      </w:r>
      <w:r w:rsidRPr="00B74DA6">
        <w:rPr>
          <w:b w:val="0"/>
          <w:bCs/>
          <w:noProof/>
        </w:rPr>
        <w:t>3</w:t>
      </w:r>
      <w:r w:rsidRPr="00B74DA6">
        <w:rPr>
          <w:b w:val="0"/>
          <w:bCs/>
          <w:noProof/>
        </w:rPr>
        <w:fldChar w:fldCharType="end"/>
      </w:r>
    </w:p>
    <w:p w14:paraId="45036C30" w14:textId="359E0717" w:rsidR="00135366" w:rsidRPr="00B74DA6" w:rsidRDefault="00135366">
      <w:pPr>
        <w:pStyle w:val="TOC2"/>
        <w:rPr>
          <w:rFonts w:asciiTheme="minorHAnsi" w:eastAsiaTheme="minorEastAsia" w:hAnsiTheme="minorHAnsi" w:cstheme="minorBidi"/>
          <w:b w:val="0"/>
          <w:bCs/>
          <w:noProof/>
          <w:kern w:val="0"/>
          <w:sz w:val="22"/>
          <w:szCs w:val="22"/>
        </w:rPr>
      </w:pPr>
      <w:r w:rsidRPr="00B74DA6">
        <w:rPr>
          <w:b w:val="0"/>
          <w:bCs/>
          <w:noProof/>
        </w:rPr>
        <w:t>4</w:t>
      </w:r>
      <w:r w:rsidRPr="00B74DA6">
        <w:rPr>
          <w:rFonts w:asciiTheme="minorHAnsi" w:eastAsiaTheme="minorEastAsia" w:hAnsiTheme="minorHAnsi" w:cstheme="minorBidi"/>
          <w:b w:val="0"/>
          <w:bCs/>
          <w:noProof/>
          <w:kern w:val="0"/>
          <w:sz w:val="22"/>
          <w:szCs w:val="22"/>
        </w:rPr>
        <w:tab/>
      </w:r>
      <w:r w:rsidRPr="00B74DA6">
        <w:rPr>
          <w:b w:val="0"/>
          <w:bCs/>
          <w:noProof/>
        </w:rPr>
        <w:t>Definitions</w:t>
      </w:r>
      <w:r w:rsidRPr="00B74DA6">
        <w:rPr>
          <w:b w:val="0"/>
          <w:bCs/>
          <w:noProof/>
        </w:rPr>
        <w:tab/>
      </w:r>
      <w:r w:rsidRPr="00B74DA6">
        <w:rPr>
          <w:b w:val="0"/>
          <w:bCs/>
          <w:noProof/>
        </w:rPr>
        <w:fldChar w:fldCharType="begin"/>
      </w:r>
      <w:r w:rsidRPr="00B74DA6">
        <w:rPr>
          <w:b w:val="0"/>
          <w:bCs/>
          <w:noProof/>
        </w:rPr>
        <w:instrText xml:space="preserve"> PAGEREF _Toc105760779 \h </w:instrText>
      </w:r>
      <w:r w:rsidRPr="00B74DA6">
        <w:rPr>
          <w:b w:val="0"/>
          <w:bCs/>
          <w:noProof/>
        </w:rPr>
      </w:r>
      <w:r w:rsidRPr="00B74DA6">
        <w:rPr>
          <w:b w:val="0"/>
          <w:bCs/>
          <w:noProof/>
        </w:rPr>
        <w:fldChar w:fldCharType="separate"/>
      </w:r>
      <w:r w:rsidRPr="00B74DA6">
        <w:rPr>
          <w:b w:val="0"/>
          <w:bCs/>
          <w:noProof/>
        </w:rPr>
        <w:t>3</w:t>
      </w:r>
      <w:r w:rsidRPr="00B74DA6">
        <w:rPr>
          <w:b w:val="0"/>
          <w:bCs/>
          <w:noProof/>
        </w:rPr>
        <w:fldChar w:fldCharType="end"/>
      </w:r>
    </w:p>
    <w:p w14:paraId="2F5A3538" w14:textId="247A4A48" w:rsidR="00135366" w:rsidRPr="00B74DA6" w:rsidRDefault="00135366">
      <w:pPr>
        <w:pStyle w:val="TOC1"/>
        <w:rPr>
          <w:rFonts w:asciiTheme="minorHAnsi" w:eastAsiaTheme="minorEastAsia" w:hAnsiTheme="minorHAnsi" w:cstheme="minorBidi"/>
          <w:b w:val="0"/>
          <w:noProof/>
          <w:kern w:val="0"/>
          <w:sz w:val="22"/>
          <w:szCs w:val="22"/>
        </w:rPr>
      </w:pPr>
      <w:r w:rsidRPr="00B74DA6">
        <w:rPr>
          <w:noProof/>
        </w:rPr>
        <w:t>Part 2—Waivers</w:t>
      </w:r>
      <w:r w:rsidRPr="00B74DA6">
        <w:rPr>
          <w:noProof/>
        </w:rPr>
        <w:tab/>
      </w:r>
      <w:r w:rsidRPr="00B74DA6">
        <w:rPr>
          <w:noProof/>
        </w:rPr>
        <w:fldChar w:fldCharType="begin"/>
      </w:r>
      <w:r w:rsidRPr="00B74DA6">
        <w:rPr>
          <w:noProof/>
        </w:rPr>
        <w:instrText xml:space="preserve"> PAGEREF _Toc105760780 \h </w:instrText>
      </w:r>
      <w:r w:rsidRPr="00B74DA6">
        <w:rPr>
          <w:noProof/>
        </w:rPr>
      </w:r>
      <w:r w:rsidRPr="00B74DA6">
        <w:rPr>
          <w:noProof/>
        </w:rPr>
        <w:fldChar w:fldCharType="separate"/>
      </w:r>
      <w:r w:rsidRPr="00B74DA6">
        <w:rPr>
          <w:noProof/>
        </w:rPr>
        <w:t>5</w:t>
      </w:r>
      <w:r w:rsidRPr="00B74DA6">
        <w:rPr>
          <w:noProof/>
        </w:rPr>
        <w:fldChar w:fldCharType="end"/>
      </w:r>
    </w:p>
    <w:p w14:paraId="32B87FA2" w14:textId="18A1C9D1" w:rsidR="00135366" w:rsidRPr="00B74DA6" w:rsidRDefault="00135366">
      <w:pPr>
        <w:pStyle w:val="TOC2"/>
        <w:rPr>
          <w:rFonts w:asciiTheme="minorHAnsi" w:eastAsiaTheme="minorEastAsia" w:hAnsiTheme="minorHAnsi" w:cstheme="minorBidi"/>
          <w:b w:val="0"/>
          <w:bCs/>
          <w:noProof/>
          <w:kern w:val="0"/>
          <w:sz w:val="22"/>
          <w:szCs w:val="22"/>
        </w:rPr>
      </w:pPr>
      <w:r w:rsidRPr="00B74DA6">
        <w:rPr>
          <w:b w:val="0"/>
          <w:bCs/>
          <w:noProof/>
        </w:rPr>
        <w:t>5</w:t>
      </w:r>
      <w:r w:rsidRPr="00B74DA6">
        <w:rPr>
          <w:rFonts w:asciiTheme="minorHAnsi" w:eastAsiaTheme="minorEastAsia" w:hAnsiTheme="minorHAnsi" w:cstheme="minorBidi"/>
          <w:b w:val="0"/>
          <w:bCs/>
          <w:noProof/>
          <w:kern w:val="0"/>
          <w:sz w:val="22"/>
          <w:szCs w:val="22"/>
        </w:rPr>
        <w:tab/>
      </w:r>
      <w:r w:rsidRPr="00B74DA6">
        <w:rPr>
          <w:b w:val="0"/>
          <w:bCs/>
          <w:noProof/>
        </w:rPr>
        <w:t>Waivers</w:t>
      </w:r>
      <w:r w:rsidRPr="00B74DA6">
        <w:rPr>
          <w:b w:val="0"/>
          <w:bCs/>
          <w:noProof/>
        </w:rPr>
        <w:tab/>
      </w:r>
      <w:r w:rsidRPr="00B74DA6">
        <w:rPr>
          <w:b w:val="0"/>
          <w:bCs/>
          <w:noProof/>
        </w:rPr>
        <w:fldChar w:fldCharType="begin"/>
      </w:r>
      <w:r w:rsidRPr="00B74DA6">
        <w:rPr>
          <w:b w:val="0"/>
          <w:bCs/>
          <w:noProof/>
        </w:rPr>
        <w:instrText xml:space="preserve"> PAGEREF _Toc105760781 \h </w:instrText>
      </w:r>
      <w:r w:rsidRPr="00B74DA6">
        <w:rPr>
          <w:b w:val="0"/>
          <w:bCs/>
          <w:noProof/>
        </w:rPr>
      </w:r>
      <w:r w:rsidRPr="00B74DA6">
        <w:rPr>
          <w:b w:val="0"/>
          <w:bCs/>
          <w:noProof/>
        </w:rPr>
        <w:fldChar w:fldCharType="separate"/>
      </w:r>
      <w:r w:rsidRPr="00B74DA6">
        <w:rPr>
          <w:b w:val="0"/>
          <w:bCs/>
          <w:noProof/>
        </w:rPr>
        <w:t>5</w:t>
      </w:r>
      <w:r w:rsidRPr="00B74DA6">
        <w:rPr>
          <w:b w:val="0"/>
          <w:bCs/>
          <w:noProof/>
        </w:rPr>
        <w:fldChar w:fldCharType="end"/>
      </w:r>
    </w:p>
    <w:p w14:paraId="6B053EF8" w14:textId="2942D1CE" w:rsidR="00135366" w:rsidRPr="00B74DA6" w:rsidRDefault="00135366">
      <w:pPr>
        <w:pStyle w:val="TOC2"/>
        <w:rPr>
          <w:rFonts w:asciiTheme="minorHAnsi" w:eastAsiaTheme="minorEastAsia" w:hAnsiTheme="minorHAnsi" w:cstheme="minorBidi"/>
          <w:b w:val="0"/>
          <w:bCs/>
          <w:noProof/>
          <w:kern w:val="0"/>
          <w:sz w:val="22"/>
          <w:szCs w:val="22"/>
        </w:rPr>
      </w:pPr>
      <w:r w:rsidRPr="00B74DA6">
        <w:rPr>
          <w:b w:val="0"/>
          <w:bCs/>
          <w:noProof/>
        </w:rPr>
        <w:t>6</w:t>
      </w:r>
      <w:r w:rsidRPr="00B74DA6">
        <w:rPr>
          <w:rFonts w:asciiTheme="minorHAnsi" w:eastAsiaTheme="minorEastAsia" w:hAnsiTheme="minorHAnsi" w:cstheme="minorBidi"/>
          <w:b w:val="0"/>
          <w:bCs/>
          <w:noProof/>
          <w:kern w:val="0"/>
          <w:sz w:val="22"/>
          <w:szCs w:val="22"/>
        </w:rPr>
        <w:tab/>
      </w:r>
      <w:r w:rsidRPr="00B74DA6">
        <w:rPr>
          <w:b w:val="0"/>
          <w:bCs/>
          <w:noProof/>
        </w:rPr>
        <w:t>Where waivers apply</w:t>
      </w:r>
      <w:r w:rsidRPr="00B74DA6">
        <w:rPr>
          <w:b w:val="0"/>
          <w:bCs/>
          <w:noProof/>
        </w:rPr>
        <w:tab/>
      </w:r>
      <w:r w:rsidRPr="00B74DA6">
        <w:rPr>
          <w:b w:val="0"/>
          <w:bCs/>
          <w:noProof/>
        </w:rPr>
        <w:fldChar w:fldCharType="begin"/>
      </w:r>
      <w:r w:rsidRPr="00B74DA6">
        <w:rPr>
          <w:b w:val="0"/>
          <w:bCs/>
          <w:noProof/>
        </w:rPr>
        <w:instrText xml:space="preserve"> PAGEREF _Toc105760782 \h </w:instrText>
      </w:r>
      <w:r w:rsidRPr="00B74DA6">
        <w:rPr>
          <w:b w:val="0"/>
          <w:bCs/>
          <w:noProof/>
        </w:rPr>
      </w:r>
      <w:r w:rsidRPr="00B74DA6">
        <w:rPr>
          <w:b w:val="0"/>
          <w:bCs/>
          <w:noProof/>
        </w:rPr>
        <w:fldChar w:fldCharType="separate"/>
      </w:r>
      <w:r w:rsidRPr="00B74DA6">
        <w:rPr>
          <w:b w:val="0"/>
          <w:bCs/>
          <w:noProof/>
        </w:rPr>
        <w:t>5</w:t>
      </w:r>
      <w:r w:rsidRPr="00B74DA6">
        <w:rPr>
          <w:b w:val="0"/>
          <w:bCs/>
          <w:noProof/>
        </w:rPr>
        <w:fldChar w:fldCharType="end"/>
      </w:r>
    </w:p>
    <w:p w14:paraId="434D971F" w14:textId="7D3F30E1" w:rsidR="00135366" w:rsidRPr="00B74DA6" w:rsidRDefault="00135366">
      <w:pPr>
        <w:pStyle w:val="TOC2"/>
        <w:rPr>
          <w:rFonts w:asciiTheme="minorHAnsi" w:eastAsiaTheme="minorEastAsia" w:hAnsiTheme="minorHAnsi" w:cstheme="minorBidi"/>
          <w:b w:val="0"/>
          <w:bCs/>
          <w:noProof/>
          <w:kern w:val="0"/>
          <w:sz w:val="22"/>
          <w:szCs w:val="22"/>
        </w:rPr>
      </w:pPr>
      <w:r w:rsidRPr="00B74DA6">
        <w:rPr>
          <w:b w:val="0"/>
          <w:bCs/>
          <w:noProof/>
        </w:rPr>
        <w:t>7</w:t>
      </w:r>
      <w:r w:rsidRPr="00B74DA6">
        <w:rPr>
          <w:rFonts w:asciiTheme="minorHAnsi" w:eastAsiaTheme="minorEastAsia" w:hAnsiTheme="minorHAnsi" w:cstheme="minorBidi"/>
          <w:b w:val="0"/>
          <w:bCs/>
          <w:noProof/>
          <w:kern w:val="0"/>
          <w:sz w:val="22"/>
          <w:szCs w:val="22"/>
        </w:rPr>
        <w:tab/>
      </w:r>
      <w:r w:rsidRPr="00B74DA6">
        <w:rPr>
          <w:b w:val="0"/>
          <w:bCs/>
          <w:noProof/>
        </w:rPr>
        <w:t>Conditions</w:t>
      </w:r>
      <w:r w:rsidRPr="00B74DA6">
        <w:rPr>
          <w:b w:val="0"/>
          <w:bCs/>
          <w:noProof/>
        </w:rPr>
        <w:tab/>
      </w:r>
      <w:r w:rsidRPr="00B74DA6">
        <w:rPr>
          <w:b w:val="0"/>
          <w:bCs/>
          <w:noProof/>
        </w:rPr>
        <w:fldChar w:fldCharType="begin"/>
      </w:r>
      <w:r w:rsidRPr="00B74DA6">
        <w:rPr>
          <w:b w:val="0"/>
          <w:bCs/>
          <w:noProof/>
        </w:rPr>
        <w:instrText xml:space="preserve"> PAGEREF _Toc105760783 \h </w:instrText>
      </w:r>
      <w:r w:rsidRPr="00B74DA6">
        <w:rPr>
          <w:b w:val="0"/>
          <w:bCs/>
          <w:noProof/>
        </w:rPr>
      </w:r>
      <w:r w:rsidRPr="00B74DA6">
        <w:rPr>
          <w:b w:val="0"/>
          <w:bCs/>
          <w:noProof/>
        </w:rPr>
        <w:fldChar w:fldCharType="separate"/>
      </w:r>
      <w:r w:rsidRPr="00B74DA6">
        <w:rPr>
          <w:b w:val="0"/>
          <w:bCs/>
          <w:noProof/>
        </w:rPr>
        <w:t>5</w:t>
      </w:r>
      <w:r w:rsidRPr="00B74DA6">
        <w:rPr>
          <w:b w:val="0"/>
          <w:bCs/>
          <w:noProof/>
        </w:rPr>
        <w:fldChar w:fldCharType="end"/>
      </w:r>
    </w:p>
    <w:p w14:paraId="12AB50D0" w14:textId="6B21400F" w:rsidR="00135366" w:rsidRPr="00B74DA6" w:rsidRDefault="00135366">
      <w:pPr>
        <w:pStyle w:val="TOC2"/>
        <w:rPr>
          <w:rFonts w:asciiTheme="minorHAnsi" w:eastAsiaTheme="minorEastAsia" w:hAnsiTheme="minorHAnsi" w:cstheme="minorBidi"/>
          <w:b w:val="0"/>
          <w:bCs/>
          <w:noProof/>
          <w:kern w:val="0"/>
          <w:sz w:val="22"/>
          <w:szCs w:val="22"/>
        </w:rPr>
      </w:pPr>
      <w:r w:rsidRPr="00B74DA6">
        <w:rPr>
          <w:b w:val="0"/>
          <w:bCs/>
          <w:noProof/>
        </w:rPr>
        <w:t>8</w:t>
      </w:r>
      <w:r w:rsidRPr="00B74DA6">
        <w:rPr>
          <w:rFonts w:asciiTheme="minorHAnsi" w:eastAsiaTheme="minorEastAsia" w:hAnsiTheme="minorHAnsi" w:cstheme="minorBidi"/>
          <w:b w:val="0"/>
          <w:bCs/>
          <w:noProof/>
          <w:kern w:val="0"/>
          <w:sz w:val="22"/>
          <w:szCs w:val="22"/>
        </w:rPr>
        <w:tab/>
      </w:r>
      <w:r w:rsidRPr="00B74DA6">
        <w:rPr>
          <w:b w:val="0"/>
          <w:bCs/>
          <w:noProof/>
        </w:rPr>
        <w:t>Expiry</w:t>
      </w:r>
      <w:r w:rsidRPr="00B74DA6">
        <w:rPr>
          <w:b w:val="0"/>
          <w:bCs/>
          <w:noProof/>
        </w:rPr>
        <w:tab/>
      </w:r>
      <w:r w:rsidRPr="00B74DA6">
        <w:rPr>
          <w:b w:val="0"/>
          <w:bCs/>
          <w:noProof/>
        </w:rPr>
        <w:fldChar w:fldCharType="begin"/>
      </w:r>
      <w:r w:rsidRPr="00B74DA6">
        <w:rPr>
          <w:b w:val="0"/>
          <w:bCs/>
          <w:noProof/>
        </w:rPr>
        <w:instrText xml:space="preserve"> PAGEREF _Toc105760784 \h </w:instrText>
      </w:r>
      <w:r w:rsidRPr="00B74DA6">
        <w:rPr>
          <w:b w:val="0"/>
          <w:bCs/>
          <w:noProof/>
        </w:rPr>
      </w:r>
      <w:r w:rsidRPr="00B74DA6">
        <w:rPr>
          <w:b w:val="0"/>
          <w:bCs/>
          <w:noProof/>
        </w:rPr>
        <w:fldChar w:fldCharType="separate"/>
      </w:r>
      <w:r w:rsidRPr="00B74DA6">
        <w:rPr>
          <w:b w:val="0"/>
          <w:bCs/>
          <w:noProof/>
        </w:rPr>
        <w:t>7</w:t>
      </w:r>
      <w:r w:rsidRPr="00B74DA6">
        <w:rPr>
          <w:b w:val="0"/>
          <w:bCs/>
          <w:noProof/>
        </w:rPr>
        <w:fldChar w:fldCharType="end"/>
      </w:r>
    </w:p>
    <w:p w14:paraId="23874EDE" w14:textId="1465C86D" w:rsidR="00F6696E" w:rsidRDefault="00B418CB" w:rsidP="00F6696E">
      <w:pPr>
        <w:outlineLvl w:val="0"/>
      </w:pPr>
      <w:r>
        <w:fldChar w:fldCharType="end"/>
      </w:r>
    </w:p>
    <w:p w14:paraId="18E96FB2" w14:textId="77777777" w:rsidR="00F6696E" w:rsidRPr="00A802BC" w:rsidRDefault="00F6696E" w:rsidP="00F6696E">
      <w:pPr>
        <w:outlineLvl w:val="0"/>
        <w:rPr>
          <w:sz w:val="20"/>
        </w:rPr>
      </w:pPr>
    </w:p>
    <w:p w14:paraId="4E6EB95C" w14:textId="77777777" w:rsidR="00F6696E" w:rsidRDefault="00F6696E" w:rsidP="00F6696E">
      <w:pPr>
        <w:sectPr w:rsidR="00F6696E" w:rsidSect="0083081D">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2"/>
          <w:cols w:space="708"/>
          <w:docGrid w:linePitch="360"/>
        </w:sectPr>
      </w:pPr>
    </w:p>
    <w:p w14:paraId="3A9A788B" w14:textId="7C3F53F3" w:rsidR="00B545AE" w:rsidRPr="00F61B09" w:rsidRDefault="00B545AE" w:rsidP="00B545AE">
      <w:pPr>
        <w:pStyle w:val="LI-Heading1"/>
      </w:pPr>
      <w:bookmarkStart w:id="1" w:name="_Toc512848387"/>
      <w:bookmarkStart w:id="2" w:name="_Toc105760775"/>
      <w:r w:rsidRPr="006554FF">
        <w:lastRenderedPageBreak/>
        <w:t>Part </w:t>
      </w:r>
      <w:r w:rsidRPr="006E5320">
        <w:t>1</w:t>
      </w:r>
      <w:r w:rsidRPr="00F61B09">
        <w:t>—</w:t>
      </w:r>
      <w:r w:rsidRPr="00005446">
        <w:t>Preliminary</w:t>
      </w:r>
      <w:bookmarkEnd w:id="1"/>
      <w:bookmarkEnd w:id="2"/>
    </w:p>
    <w:p w14:paraId="0B72874D" w14:textId="77777777" w:rsidR="004E15D1" w:rsidRDefault="004E15D1" w:rsidP="004E15D1">
      <w:pPr>
        <w:pStyle w:val="LI-Heading2"/>
        <w:rPr>
          <w:szCs w:val="24"/>
        </w:rPr>
      </w:pPr>
      <w:bookmarkStart w:id="3" w:name="_Toc512848388"/>
      <w:bookmarkStart w:id="4" w:name="_Toc105760776"/>
      <w:r w:rsidRPr="008C0F29">
        <w:rPr>
          <w:szCs w:val="24"/>
        </w:rPr>
        <w:t>1</w:t>
      </w:r>
      <w:r>
        <w:rPr>
          <w:szCs w:val="24"/>
        </w:rPr>
        <w:tab/>
      </w:r>
      <w:r w:rsidRPr="008C0F29">
        <w:rPr>
          <w:szCs w:val="24"/>
        </w:rPr>
        <w:t>Name of legislative instrument</w:t>
      </w:r>
      <w:bookmarkEnd w:id="3"/>
      <w:bookmarkEnd w:id="4"/>
    </w:p>
    <w:p w14:paraId="41B11D11" w14:textId="7A06CD1E" w:rsidR="00554826" w:rsidRPr="00DB787B" w:rsidRDefault="00554826" w:rsidP="00554826">
      <w:pPr>
        <w:pStyle w:val="subsection"/>
        <w:rPr>
          <w:sz w:val="24"/>
          <w:szCs w:val="24"/>
        </w:rPr>
      </w:pPr>
      <w:r w:rsidRPr="009C2562">
        <w:tab/>
      </w:r>
      <w:r w:rsidRPr="00DB787B">
        <w:rPr>
          <w:sz w:val="24"/>
          <w:szCs w:val="24"/>
        </w:rPr>
        <w:tab/>
        <w:t xml:space="preserve">This instrument is the </w:t>
      </w:r>
      <w:bookmarkStart w:id="5" w:name="BKCheck15B_3"/>
      <w:bookmarkEnd w:id="5"/>
      <w:r w:rsidR="00A924E8" w:rsidRPr="00DB787B">
        <w:rPr>
          <w:i/>
          <w:iCs/>
          <w:sz w:val="24"/>
          <w:szCs w:val="24"/>
        </w:rPr>
        <w:t>ASIC Market Integrity Rules (Capital</w:t>
      </w:r>
      <w:r w:rsidR="00335E6D">
        <w:rPr>
          <w:i/>
          <w:iCs/>
          <w:sz w:val="24"/>
          <w:szCs w:val="24"/>
        </w:rPr>
        <w:t>, Securities Markets</w:t>
      </w:r>
      <w:r w:rsidR="00A924E8" w:rsidRPr="00DB787B">
        <w:rPr>
          <w:i/>
          <w:iCs/>
          <w:sz w:val="24"/>
          <w:szCs w:val="24"/>
        </w:rPr>
        <w:t xml:space="preserve">) </w:t>
      </w:r>
      <w:r w:rsidR="000469C9">
        <w:rPr>
          <w:i/>
          <w:iCs/>
          <w:sz w:val="24"/>
          <w:szCs w:val="24"/>
        </w:rPr>
        <w:t xml:space="preserve">Barclays Capital Asia Limited </w:t>
      </w:r>
      <w:r w:rsidR="00A924E8" w:rsidRPr="00DB787B">
        <w:rPr>
          <w:i/>
          <w:iCs/>
          <w:sz w:val="24"/>
          <w:szCs w:val="24"/>
        </w:rPr>
        <w:t>Waiver 2022/</w:t>
      </w:r>
      <w:r w:rsidR="00384D84">
        <w:rPr>
          <w:i/>
          <w:iCs/>
          <w:sz w:val="24"/>
          <w:szCs w:val="24"/>
        </w:rPr>
        <w:t>516</w:t>
      </w:r>
      <w:r w:rsidRPr="00DB787B">
        <w:rPr>
          <w:sz w:val="24"/>
          <w:szCs w:val="24"/>
        </w:rPr>
        <w:t>.</w:t>
      </w:r>
    </w:p>
    <w:p w14:paraId="67D70792" w14:textId="559FCAC9" w:rsidR="00A52F9B" w:rsidRPr="008C0F29" w:rsidRDefault="00A52F9B" w:rsidP="00A52F9B">
      <w:pPr>
        <w:pStyle w:val="LI-Heading2"/>
        <w:rPr>
          <w:szCs w:val="24"/>
        </w:rPr>
      </w:pPr>
      <w:bookmarkStart w:id="6" w:name="_Toc512848389"/>
      <w:bookmarkStart w:id="7" w:name="_Toc105760777"/>
      <w:r w:rsidRPr="008C0F29">
        <w:rPr>
          <w:szCs w:val="24"/>
        </w:rPr>
        <w:t>2</w:t>
      </w:r>
      <w:r>
        <w:rPr>
          <w:szCs w:val="24"/>
        </w:rPr>
        <w:tab/>
      </w:r>
      <w:r w:rsidRPr="008C0F29">
        <w:rPr>
          <w:szCs w:val="24"/>
        </w:rPr>
        <w:t>Commencement</w:t>
      </w:r>
      <w:bookmarkEnd w:id="6"/>
      <w:bookmarkEnd w:id="7"/>
    </w:p>
    <w:p w14:paraId="15084D94" w14:textId="77777777" w:rsidR="001C4041" w:rsidRDefault="00A52F9B" w:rsidP="00A52F9B">
      <w:pPr>
        <w:pStyle w:val="LI-BodyTextUnnumbered"/>
        <w:rPr>
          <w:szCs w:val="24"/>
        </w:rPr>
      </w:pPr>
      <w:r w:rsidRPr="003A0BB4">
        <w:rPr>
          <w:szCs w:val="24"/>
        </w:rPr>
        <w:t xml:space="preserve">This instrument commences on </w:t>
      </w:r>
      <w:r w:rsidR="001C4041">
        <w:rPr>
          <w:szCs w:val="24"/>
        </w:rPr>
        <w:t>the later of:</w:t>
      </w:r>
    </w:p>
    <w:p w14:paraId="6A49A627" w14:textId="2DE4EEC1" w:rsidR="009A02A3" w:rsidRDefault="009A02A3" w:rsidP="003D3CB1">
      <w:pPr>
        <w:pStyle w:val="LI-BodyTextParaa"/>
        <w:numPr>
          <w:ilvl w:val="0"/>
          <w:numId w:val="14"/>
        </w:numPr>
      </w:pPr>
      <w:r>
        <w:t>the day this instrument is registered on the Federal Register of Legislation; and</w:t>
      </w:r>
    </w:p>
    <w:p w14:paraId="3F4A4C66" w14:textId="767F4530" w:rsidR="00A52F9B" w:rsidRPr="003A0BB4" w:rsidRDefault="00A52F9B" w:rsidP="00307251">
      <w:pPr>
        <w:pStyle w:val="LI-BodyTextParaa"/>
        <w:numPr>
          <w:ilvl w:val="0"/>
          <w:numId w:val="14"/>
        </w:numPr>
      </w:pPr>
      <w:r w:rsidRPr="00307251">
        <w:t>17 June 2022.</w:t>
      </w:r>
    </w:p>
    <w:p w14:paraId="12FB5608" w14:textId="4A6F962E" w:rsidR="00307251" w:rsidRPr="00AA0FDC" w:rsidRDefault="00AA0FDC" w:rsidP="00AA0FDC">
      <w:pPr>
        <w:pStyle w:val="LI-BodyTextParaa"/>
        <w:ind w:left="1398" w:firstLine="306"/>
        <w:rPr>
          <w:iCs/>
          <w:sz w:val="18"/>
          <w:szCs w:val="18"/>
        </w:rPr>
      </w:pPr>
      <w:bookmarkStart w:id="8" w:name="_Hlk105753204"/>
      <w:r w:rsidRPr="00AA0FDC">
        <w:rPr>
          <w:sz w:val="18"/>
          <w:szCs w:val="18"/>
        </w:rPr>
        <w:t>Note:</w:t>
      </w:r>
      <w:r>
        <w:rPr>
          <w:sz w:val="18"/>
          <w:szCs w:val="18"/>
        </w:rPr>
        <w:t xml:space="preserve"> </w:t>
      </w:r>
      <w:r w:rsidRPr="00AA0FDC">
        <w:rPr>
          <w:sz w:val="18"/>
          <w:szCs w:val="18"/>
        </w:rPr>
        <w:t xml:space="preserve">The </w:t>
      </w:r>
      <w:r w:rsidR="00AC335B">
        <w:rPr>
          <w:sz w:val="18"/>
          <w:szCs w:val="18"/>
        </w:rPr>
        <w:t xml:space="preserve">Federal Register of Legislation </w:t>
      </w:r>
      <w:r w:rsidRPr="00AA0FDC">
        <w:rPr>
          <w:sz w:val="18"/>
          <w:szCs w:val="18"/>
        </w:rPr>
        <w:t xml:space="preserve">may be accessed at </w:t>
      </w:r>
      <w:hyperlink r:id="rId23" w:history="1">
        <w:r w:rsidRPr="00AA0FDC">
          <w:rPr>
            <w:rStyle w:val="Hyperlink"/>
            <w:sz w:val="18"/>
            <w:szCs w:val="18"/>
          </w:rPr>
          <w:t>www.legislation.gov.au</w:t>
        </w:r>
      </w:hyperlink>
      <w:r w:rsidRPr="00AA0FDC">
        <w:rPr>
          <w:sz w:val="18"/>
          <w:szCs w:val="18"/>
        </w:rPr>
        <w:t>.</w:t>
      </w:r>
      <w:bookmarkEnd w:id="8"/>
    </w:p>
    <w:p w14:paraId="2BE11D9B" w14:textId="77777777" w:rsidR="00B20C55" w:rsidRPr="008C0F29" w:rsidRDefault="00B20C55" w:rsidP="00B20C55">
      <w:pPr>
        <w:pStyle w:val="LI-Heading2"/>
        <w:spacing w:before="240"/>
        <w:rPr>
          <w:szCs w:val="24"/>
        </w:rPr>
      </w:pPr>
      <w:bookmarkStart w:id="9" w:name="_Toc512848390"/>
      <w:bookmarkStart w:id="10" w:name="_Toc105760778"/>
      <w:r>
        <w:rPr>
          <w:szCs w:val="24"/>
        </w:rPr>
        <w:t>3</w:t>
      </w:r>
      <w:r>
        <w:rPr>
          <w:szCs w:val="24"/>
        </w:rPr>
        <w:tab/>
        <w:t>Authority</w:t>
      </w:r>
      <w:bookmarkEnd w:id="9"/>
      <w:bookmarkEnd w:id="10"/>
    </w:p>
    <w:p w14:paraId="22D30C68" w14:textId="77777777" w:rsidR="00984CF1" w:rsidRDefault="00B76334" w:rsidP="00B76334">
      <w:pPr>
        <w:pStyle w:val="LI-BodyTextUnnumbered"/>
        <w:rPr>
          <w:szCs w:val="24"/>
        </w:rPr>
      </w:pPr>
      <w:r w:rsidRPr="008C0F29">
        <w:rPr>
          <w:szCs w:val="24"/>
        </w:rPr>
        <w:t>This instrument is made under</w:t>
      </w:r>
      <w:r>
        <w:rPr>
          <w:szCs w:val="24"/>
        </w:rPr>
        <w:t>:</w:t>
      </w:r>
    </w:p>
    <w:p w14:paraId="6EC9A2B7" w14:textId="2558C96F" w:rsidR="00F716BC" w:rsidRDefault="00B76334" w:rsidP="003D3CB1">
      <w:pPr>
        <w:pStyle w:val="LI-BodyTextParaa"/>
        <w:numPr>
          <w:ilvl w:val="0"/>
          <w:numId w:val="26"/>
        </w:numPr>
      </w:pPr>
      <w:r w:rsidRPr="00042806">
        <w:t>subrule 1.2.1(1)</w:t>
      </w:r>
      <w:r>
        <w:t xml:space="preserve"> and </w:t>
      </w:r>
      <w:r w:rsidRPr="00983C17">
        <w:t>rule 1.2.3</w:t>
      </w:r>
      <w:r w:rsidRPr="00042806">
        <w:t xml:space="preserve"> of the </w:t>
      </w:r>
      <w:r w:rsidRPr="004E7CA3">
        <w:rPr>
          <w:i/>
        </w:rPr>
        <w:t>ASIC Market Integrity Rules (</w:t>
      </w:r>
      <w:r w:rsidR="00F716BC" w:rsidRPr="004E7CA3">
        <w:rPr>
          <w:i/>
        </w:rPr>
        <w:t>Capital</w:t>
      </w:r>
      <w:r w:rsidRPr="004E7CA3">
        <w:rPr>
          <w:i/>
        </w:rPr>
        <w:t>) 20</w:t>
      </w:r>
      <w:r w:rsidR="00F716BC" w:rsidRPr="004E7CA3">
        <w:rPr>
          <w:i/>
        </w:rPr>
        <w:t>21</w:t>
      </w:r>
      <w:r w:rsidR="00F716BC">
        <w:t>; and</w:t>
      </w:r>
    </w:p>
    <w:p w14:paraId="5024814F" w14:textId="002201D9" w:rsidR="00B76334" w:rsidRDefault="00F716BC" w:rsidP="003D3CB1">
      <w:pPr>
        <w:pStyle w:val="LI-BodyTextParaa"/>
        <w:numPr>
          <w:ilvl w:val="0"/>
          <w:numId w:val="26"/>
        </w:numPr>
      </w:pPr>
      <w:r w:rsidRPr="00042806">
        <w:t>subrule 1.2.1(1)</w:t>
      </w:r>
      <w:r>
        <w:t xml:space="preserve"> and </w:t>
      </w:r>
      <w:r w:rsidRPr="00983C17">
        <w:t>rule 1.2.3</w:t>
      </w:r>
      <w:r w:rsidRPr="00042806">
        <w:t xml:space="preserve"> of the </w:t>
      </w:r>
      <w:r w:rsidRPr="00E63C43">
        <w:rPr>
          <w:i/>
        </w:rPr>
        <w:t>ASIC Market Integrity Rules (Securities Markets) 2017</w:t>
      </w:r>
      <w:r w:rsidR="00272A4E">
        <w:t>.</w:t>
      </w:r>
    </w:p>
    <w:p w14:paraId="5C6EB053" w14:textId="00A790DE" w:rsidR="002636F0" w:rsidRPr="004E7CA3" w:rsidRDefault="00E20429" w:rsidP="004E7CA3">
      <w:pPr>
        <w:pStyle w:val="LI-BodyTextParaa"/>
        <w:ind w:left="1704" w:firstLine="0"/>
        <w:rPr>
          <w:sz w:val="18"/>
          <w:szCs w:val="18"/>
        </w:rPr>
      </w:pPr>
      <w:r w:rsidRPr="00D013D6">
        <w:rPr>
          <w:bCs/>
          <w:sz w:val="18"/>
          <w:szCs w:val="18"/>
        </w:rPr>
        <w:t xml:space="preserve">Note: </w:t>
      </w:r>
      <w:r w:rsidR="00D013D6" w:rsidRPr="00D013D6">
        <w:rPr>
          <w:bCs/>
          <w:sz w:val="18"/>
          <w:szCs w:val="18"/>
        </w:rPr>
        <w:t xml:space="preserve">The </w:t>
      </w:r>
      <w:r w:rsidR="00D013D6" w:rsidRPr="004E7CA3">
        <w:rPr>
          <w:i/>
          <w:sz w:val="18"/>
          <w:szCs w:val="18"/>
        </w:rPr>
        <w:t>ASIC Market Integrity Rules (Capital) 2021</w:t>
      </w:r>
      <w:r w:rsidR="00D013D6" w:rsidRPr="004E7CA3">
        <w:rPr>
          <w:sz w:val="18"/>
          <w:szCs w:val="18"/>
        </w:rPr>
        <w:t xml:space="preserve"> and the </w:t>
      </w:r>
      <w:r w:rsidR="00D013D6" w:rsidRPr="004E7CA3">
        <w:rPr>
          <w:i/>
          <w:sz w:val="18"/>
          <w:szCs w:val="18"/>
        </w:rPr>
        <w:t>ASIC Market Integrity Rules (Securities Markets) 2017</w:t>
      </w:r>
      <w:r w:rsidR="00D013D6">
        <w:rPr>
          <w:i/>
          <w:iCs/>
          <w:sz w:val="18"/>
          <w:szCs w:val="18"/>
        </w:rPr>
        <w:t xml:space="preserve"> </w:t>
      </w:r>
      <w:r w:rsidR="00341251">
        <w:rPr>
          <w:sz w:val="18"/>
          <w:szCs w:val="18"/>
        </w:rPr>
        <w:t>may be access</w:t>
      </w:r>
      <w:r w:rsidR="005D192D">
        <w:rPr>
          <w:sz w:val="18"/>
          <w:szCs w:val="18"/>
        </w:rPr>
        <w:t xml:space="preserve">ed </w:t>
      </w:r>
      <w:r w:rsidR="00DA7246">
        <w:rPr>
          <w:sz w:val="18"/>
          <w:szCs w:val="18"/>
        </w:rPr>
        <w:t>on the Federal Register of Legislation at</w:t>
      </w:r>
      <w:r w:rsidR="00B42D55">
        <w:rPr>
          <w:sz w:val="18"/>
          <w:szCs w:val="18"/>
        </w:rPr>
        <w:t xml:space="preserve"> </w:t>
      </w:r>
      <w:r w:rsidR="00B42D55">
        <w:rPr>
          <w:color w:val="000000"/>
          <w:sz w:val="18"/>
          <w:szCs w:val="18"/>
          <w:shd w:val="clear" w:color="auto" w:fill="FFFFFF"/>
        </w:rPr>
        <w:t> </w:t>
      </w:r>
      <w:hyperlink r:id="rId24" w:history="1">
        <w:r w:rsidR="00B42D55">
          <w:rPr>
            <w:rStyle w:val="Hyperlink"/>
            <w:color w:val="0F569E"/>
            <w:sz w:val="18"/>
            <w:szCs w:val="18"/>
            <w:shd w:val="clear" w:color="auto" w:fill="FFFFFF"/>
          </w:rPr>
          <w:t>www.legislation.gov.au</w:t>
        </w:r>
      </w:hyperlink>
      <w:r w:rsidR="00B42D55">
        <w:rPr>
          <w:rStyle w:val="Hyperlink"/>
          <w:sz w:val="18"/>
          <w:szCs w:val="18"/>
          <w:shd w:val="clear" w:color="auto" w:fill="FFFFFF"/>
        </w:rPr>
        <w:t>.</w:t>
      </w:r>
    </w:p>
    <w:p w14:paraId="1812293E" w14:textId="39B0595C" w:rsidR="00BE4E0D" w:rsidRPr="008C0F29" w:rsidRDefault="00BE4E0D" w:rsidP="00BE4E0D">
      <w:pPr>
        <w:pStyle w:val="LI-Heading2"/>
        <w:spacing w:before="240"/>
        <w:rPr>
          <w:szCs w:val="24"/>
        </w:rPr>
      </w:pPr>
      <w:bookmarkStart w:id="11" w:name="_Toc512848391"/>
      <w:bookmarkStart w:id="12" w:name="_Toc105760779"/>
      <w:r>
        <w:rPr>
          <w:szCs w:val="24"/>
        </w:rPr>
        <w:t>4</w:t>
      </w:r>
      <w:r>
        <w:rPr>
          <w:szCs w:val="24"/>
        </w:rPr>
        <w:tab/>
      </w:r>
      <w:bookmarkEnd w:id="11"/>
      <w:r w:rsidR="00CC6A69">
        <w:rPr>
          <w:szCs w:val="24"/>
        </w:rPr>
        <w:t>Definitions</w:t>
      </w:r>
      <w:bookmarkEnd w:id="12"/>
    </w:p>
    <w:p w14:paraId="08284BF4" w14:textId="0A467D4B" w:rsidR="008712C4" w:rsidRPr="00654C51" w:rsidRDefault="008712C4" w:rsidP="00E1765B">
      <w:pPr>
        <w:pStyle w:val="LI-BodyTextParaa"/>
        <w:numPr>
          <w:ilvl w:val="0"/>
          <w:numId w:val="15"/>
        </w:numPr>
        <w:ind w:left="1134" w:hanging="567"/>
      </w:pPr>
      <w:r w:rsidRPr="00654C51">
        <w:t>In this instrument:</w:t>
      </w:r>
    </w:p>
    <w:p w14:paraId="13462B90" w14:textId="1722F45B" w:rsidR="00F43408" w:rsidRPr="00654C51" w:rsidRDefault="00F43408" w:rsidP="00654C51">
      <w:pPr>
        <w:spacing w:before="240" w:line="240" w:lineRule="auto"/>
        <w:ind w:left="505"/>
        <w:rPr>
          <w:sz w:val="24"/>
          <w:szCs w:val="24"/>
        </w:rPr>
      </w:pPr>
      <w:r w:rsidRPr="00654C51">
        <w:rPr>
          <w:b/>
          <w:i/>
          <w:sz w:val="24"/>
          <w:szCs w:val="24"/>
        </w:rPr>
        <w:t xml:space="preserve">Alternative FX Position Risk Calculation </w:t>
      </w:r>
      <w:r w:rsidRPr="00654C51">
        <w:rPr>
          <w:sz w:val="24"/>
          <w:szCs w:val="24"/>
        </w:rPr>
        <w:t>means a calculation (including a calculation that is a component of another calculation) of a foreign exchange position risk amount for a position in a Financial Instrument, other asset or liability (except a position which is an Excluded Asset or a foreign exchange contract hedging Excluded Assets) which is denominated in a currency other than Hong Kong dollars.</w:t>
      </w:r>
    </w:p>
    <w:p w14:paraId="0601FC12" w14:textId="2E919CD9" w:rsidR="00F43408" w:rsidRPr="00654C51" w:rsidRDefault="00F43408" w:rsidP="00654C51">
      <w:pPr>
        <w:spacing w:before="240" w:line="240" w:lineRule="auto"/>
        <w:ind w:left="505"/>
        <w:rPr>
          <w:b/>
          <w:i/>
          <w:sz w:val="24"/>
          <w:szCs w:val="24"/>
        </w:rPr>
      </w:pPr>
      <w:r w:rsidRPr="00654C51">
        <w:rPr>
          <w:b/>
          <w:i/>
          <w:sz w:val="24"/>
          <w:szCs w:val="24"/>
        </w:rPr>
        <w:t xml:space="preserve">BCAL </w:t>
      </w:r>
      <w:r w:rsidRPr="00654C51">
        <w:rPr>
          <w:sz w:val="24"/>
          <w:szCs w:val="24"/>
        </w:rPr>
        <w:t>means Barclays Capital Asia Limited (ARBN 625 731 295).</w:t>
      </w:r>
      <w:r w:rsidRPr="00654C51">
        <w:rPr>
          <w:b/>
          <w:i/>
          <w:sz w:val="24"/>
          <w:szCs w:val="24"/>
        </w:rPr>
        <w:t xml:space="preserve"> </w:t>
      </w:r>
    </w:p>
    <w:p w14:paraId="15300054" w14:textId="77777777" w:rsidR="00F43408" w:rsidRPr="00654C51" w:rsidRDefault="00F43408" w:rsidP="00654C51">
      <w:pPr>
        <w:spacing w:before="240" w:line="240" w:lineRule="auto"/>
        <w:ind w:left="505"/>
        <w:rPr>
          <w:sz w:val="24"/>
          <w:szCs w:val="24"/>
        </w:rPr>
      </w:pPr>
      <w:r w:rsidRPr="00654C51">
        <w:rPr>
          <w:b/>
          <w:i/>
          <w:sz w:val="24"/>
          <w:szCs w:val="24"/>
        </w:rPr>
        <w:t>Business Day</w:t>
      </w:r>
      <w:r w:rsidRPr="00654C51">
        <w:rPr>
          <w:sz w:val="24"/>
          <w:szCs w:val="24"/>
        </w:rPr>
        <w:t xml:space="preserve"> means a day that is not a Saturday, Sunday or a public holiday or bank holiday in Hong Kong, China.</w:t>
      </w:r>
    </w:p>
    <w:p w14:paraId="13B923F3" w14:textId="05966066" w:rsidR="00EB3D48" w:rsidRPr="00001F1A" w:rsidRDefault="00EB3D48" w:rsidP="00654C51">
      <w:pPr>
        <w:spacing w:before="240" w:line="240" w:lineRule="auto"/>
        <w:ind w:left="505"/>
        <w:rPr>
          <w:bCs/>
          <w:iCs/>
          <w:sz w:val="24"/>
          <w:szCs w:val="24"/>
        </w:rPr>
      </w:pPr>
      <w:r>
        <w:rPr>
          <w:b/>
          <w:i/>
          <w:sz w:val="24"/>
          <w:szCs w:val="24"/>
        </w:rPr>
        <w:t>Capital Rules</w:t>
      </w:r>
      <w:r>
        <w:rPr>
          <w:bCs/>
          <w:iCs/>
          <w:sz w:val="24"/>
          <w:szCs w:val="24"/>
        </w:rPr>
        <w:t xml:space="preserve"> means </w:t>
      </w:r>
      <w:r w:rsidRPr="00650906">
        <w:rPr>
          <w:sz w:val="24"/>
          <w:szCs w:val="24"/>
        </w:rPr>
        <w:t xml:space="preserve">the </w:t>
      </w:r>
      <w:r w:rsidRPr="00650906">
        <w:rPr>
          <w:i/>
          <w:sz w:val="24"/>
          <w:szCs w:val="24"/>
        </w:rPr>
        <w:t>ASIC Market Integrity Rules (Capital) 2021</w:t>
      </w:r>
      <w:r w:rsidRPr="00650906">
        <w:rPr>
          <w:sz w:val="24"/>
          <w:szCs w:val="24"/>
        </w:rPr>
        <w:t>.</w:t>
      </w:r>
    </w:p>
    <w:p w14:paraId="0416E961" w14:textId="0874436B" w:rsidR="00EC5703" w:rsidRDefault="00EC5703" w:rsidP="00654C51">
      <w:pPr>
        <w:spacing w:before="240" w:line="240" w:lineRule="auto"/>
        <w:ind w:left="505"/>
        <w:rPr>
          <w:b/>
          <w:i/>
          <w:sz w:val="24"/>
          <w:szCs w:val="24"/>
        </w:rPr>
      </w:pPr>
      <w:r>
        <w:rPr>
          <w:b/>
          <w:i/>
          <w:sz w:val="24"/>
          <w:szCs w:val="24"/>
        </w:rPr>
        <w:lastRenderedPageBreak/>
        <w:t xml:space="preserve">Financial Resources Return </w:t>
      </w:r>
      <w:r>
        <w:rPr>
          <w:bCs/>
          <w:iCs/>
          <w:sz w:val="24"/>
          <w:szCs w:val="24"/>
        </w:rPr>
        <w:t xml:space="preserve">has the meaning given by paragraph </w:t>
      </w:r>
      <w:r w:rsidR="001D3849">
        <w:rPr>
          <w:bCs/>
          <w:iCs/>
          <w:sz w:val="24"/>
          <w:szCs w:val="24"/>
        </w:rPr>
        <w:t>7</w:t>
      </w:r>
      <w:r>
        <w:rPr>
          <w:bCs/>
          <w:iCs/>
          <w:sz w:val="24"/>
          <w:szCs w:val="24"/>
        </w:rPr>
        <w:t>(4)(d).</w:t>
      </w:r>
    </w:p>
    <w:p w14:paraId="6D895C6C" w14:textId="3095F64E" w:rsidR="00F43408" w:rsidRPr="00654C51" w:rsidRDefault="00F43408" w:rsidP="00654C51">
      <w:pPr>
        <w:spacing w:before="240" w:line="240" w:lineRule="auto"/>
        <w:ind w:left="505"/>
        <w:rPr>
          <w:sz w:val="24"/>
          <w:szCs w:val="24"/>
        </w:rPr>
      </w:pPr>
      <w:r w:rsidRPr="00654C51">
        <w:rPr>
          <w:b/>
          <w:i/>
          <w:sz w:val="24"/>
          <w:szCs w:val="24"/>
        </w:rPr>
        <w:t xml:space="preserve">FX Position Risk Calculation </w:t>
      </w:r>
      <w:r w:rsidRPr="00654C51">
        <w:rPr>
          <w:sz w:val="24"/>
          <w:szCs w:val="24"/>
        </w:rPr>
        <w:t>means a calculation of a foreign exchange position risk amount for a position in a Financial Instrument, other asset or liability (except a position which is an Excluded Asset or a foreign exchange contract hedging Excluded Assets) which is denominated in a currency other than Australian dollars.</w:t>
      </w:r>
    </w:p>
    <w:p w14:paraId="25CF4B94" w14:textId="612A42D2" w:rsidR="00EB3D48" w:rsidRPr="0004270E" w:rsidRDefault="00EB3D48" w:rsidP="00654C51">
      <w:pPr>
        <w:spacing w:before="240" w:line="240" w:lineRule="auto"/>
        <w:ind w:left="505"/>
        <w:rPr>
          <w:bCs/>
          <w:iCs/>
          <w:sz w:val="24"/>
          <w:szCs w:val="24"/>
        </w:rPr>
      </w:pPr>
      <w:r>
        <w:rPr>
          <w:b/>
          <w:i/>
          <w:sz w:val="24"/>
          <w:szCs w:val="24"/>
        </w:rPr>
        <w:t>Limit</w:t>
      </w:r>
      <w:r>
        <w:rPr>
          <w:bCs/>
          <w:iCs/>
          <w:sz w:val="24"/>
          <w:szCs w:val="24"/>
        </w:rPr>
        <w:t xml:space="preserve"> has the meaning given by paragraph </w:t>
      </w:r>
      <w:r w:rsidR="00901085">
        <w:rPr>
          <w:bCs/>
          <w:iCs/>
          <w:sz w:val="24"/>
          <w:szCs w:val="24"/>
        </w:rPr>
        <w:t>7</w:t>
      </w:r>
      <w:r>
        <w:rPr>
          <w:bCs/>
          <w:iCs/>
          <w:sz w:val="24"/>
          <w:szCs w:val="24"/>
        </w:rPr>
        <w:t>(1)(a).</w:t>
      </w:r>
    </w:p>
    <w:p w14:paraId="4B592F71" w14:textId="218FBAEC" w:rsidR="00F43408" w:rsidRPr="00654C51" w:rsidRDefault="00F43408" w:rsidP="00654C51">
      <w:pPr>
        <w:spacing w:before="240" w:line="240" w:lineRule="auto"/>
        <w:ind w:left="505"/>
        <w:rPr>
          <w:sz w:val="24"/>
          <w:szCs w:val="24"/>
        </w:rPr>
      </w:pPr>
      <w:r w:rsidRPr="00654C51">
        <w:rPr>
          <w:b/>
          <w:i/>
          <w:sz w:val="24"/>
          <w:szCs w:val="24"/>
        </w:rPr>
        <w:t>SFC</w:t>
      </w:r>
      <w:r w:rsidRPr="00654C51">
        <w:rPr>
          <w:sz w:val="24"/>
          <w:szCs w:val="24"/>
        </w:rPr>
        <w:t xml:space="preserve"> means the Securities and Futures Commission of Hong Kong.</w:t>
      </w:r>
    </w:p>
    <w:p w14:paraId="26E709D9" w14:textId="30FBF82A" w:rsidR="00B931B9" w:rsidRDefault="00B931B9" w:rsidP="007E326C">
      <w:pPr>
        <w:pStyle w:val="LI-BodyTextParaa"/>
        <w:numPr>
          <w:ilvl w:val="0"/>
          <w:numId w:val="15"/>
        </w:numPr>
        <w:ind w:left="1134" w:hanging="567"/>
      </w:pPr>
      <w:r>
        <w:t>In this instrument</w:t>
      </w:r>
      <w:r w:rsidR="00937A9F">
        <w:t xml:space="preserve">, </w:t>
      </w:r>
      <w:r w:rsidR="00937A9F" w:rsidRPr="008E6699">
        <w:t>a reference to time is to the time in Sydney, Australia.</w:t>
      </w:r>
    </w:p>
    <w:p w14:paraId="4D6C2F29" w14:textId="11803A95" w:rsidR="00FF675A" w:rsidRDefault="0034659F" w:rsidP="007E326C">
      <w:pPr>
        <w:pStyle w:val="LI-BodyTextParaa"/>
        <w:numPr>
          <w:ilvl w:val="0"/>
          <w:numId w:val="15"/>
        </w:numPr>
        <w:ind w:left="1134" w:hanging="567"/>
      </w:pPr>
      <w:r w:rsidRPr="008E6699">
        <w:t>Where a provision of this instrument requires BCAL to make or apply an FX Position Risk Calculation (including as a component of another calculation), BCAL may make or apply an Alternative FX Position Risk Calculation in respect of that Financial Instrument, other asset or liability in place of the FX Position Risk Calculation.</w:t>
      </w:r>
    </w:p>
    <w:p w14:paraId="460100CE" w14:textId="19643515" w:rsidR="00A1394F" w:rsidRPr="00650906" w:rsidRDefault="002A4E45" w:rsidP="007E326C">
      <w:pPr>
        <w:pStyle w:val="LI-BodyTextParaa"/>
        <w:numPr>
          <w:ilvl w:val="0"/>
          <w:numId w:val="15"/>
        </w:numPr>
        <w:ind w:left="1134" w:hanging="567"/>
      </w:pPr>
      <w:r w:rsidRPr="00421B0E">
        <w:t>Where a provision of this instrument requires BCAL to provide any</w:t>
      </w:r>
      <w:r w:rsidRPr="00650906">
        <w:t xml:space="preserve"> document, return or declaration, BCAL may provide such document, return or declaration based on any information or calculation prepared in accordance with this instrument, and any statement by BCAL confirming compliance with the Capital Rules and </w:t>
      </w:r>
      <w:r w:rsidR="00CB438E" w:rsidRPr="007E326C">
        <w:rPr>
          <w:i/>
          <w:iCs/>
        </w:rPr>
        <w:t>ASIC Market Integrity Rules (Securities Markets) 2017</w:t>
      </w:r>
      <w:r w:rsidR="00CB438E" w:rsidRPr="00650906">
        <w:t xml:space="preserve"> </w:t>
      </w:r>
      <w:r w:rsidRPr="00650906">
        <w:t>shall be construed to be qualified by this instrument.</w:t>
      </w:r>
      <w:r w:rsidR="00A1394F" w:rsidRPr="00650906">
        <w:t xml:space="preserve"> </w:t>
      </w:r>
    </w:p>
    <w:p w14:paraId="6A2365F8" w14:textId="550DB813" w:rsidR="00570850" w:rsidRDefault="00A1394F">
      <w:pPr>
        <w:pStyle w:val="LI-BodyTextParaa"/>
        <w:sectPr w:rsidR="00570850" w:rsidSect="00C65851">
          <w:headerReference w:type="default" r:id="rId25"/>
          <w:pgSz w:w="11907" w:h="16839" w:code="9"/>
          <w:pgMar w:top="2234" w:right="1797" w:bottom="1440" w:left="1797" w:header="720" w:footer="709" w:gutter="0"/>
          <w:cols w:space="708"/>
          <w:docGrid w:linePitch="360"/>
        </w:sectPr>
      </w:pPr>
      <w:r w:rsidRPr="00001F1A">
        <w:rPr>
          <w:bCs/>
          <w:sz w:val="18"/>
          <w:szCs w:val="18"/>
        </w:rPr>
        <w:t xml:space="preserve">Note: </w:t>
      </w:r>
      <w:r w:rsidR="007C47E7">
        <w:rPr>
          <w:bCs/>
          <w:sz w:val="18"/>
          <w:szCs w:val="18"/>
        </w:rPr>
        <w:t xml:space="preserve">Other capitalised terms </w:t>
      </w:r>
      <w:r w:rsidR="00E1765B">
        <w:rPr>
          <w:bCs/>
          <w:sz w:val="18"/>
          <w:szCs w:val="18"/>
        </w:rPr>
        <w:t xml:space="preserve">used </w:t>
      </w:r>
      <w:r w:rsidRPr="00001F1A">
        <w:rPr>
          <w:bCs/>
          <w:sz w:val="18"/>
          <w:szCs w:val="18"/>
        </w:rPr>
        <w:t>in this instrument are defined in the Capital Rules</w:t>
      </w:r>
      <w:r w:rsidR="007C47E7">
        <w:rPr>
          <w:bCs/>
          <w:sz w:val="18"/>
          <w:szCs w:val="18"/>
        </w:rPr>
        <w:t xml:space="preserve">. </w:t>
      </w:r>
    </w:p>
    <w:p w14:paraId="7F542CC8" w14:textId="240399B3" w:rsidR="0034659F" w:rsidRDefault="0034659F" w:rsidP="00FB3AE9">
      <w:pPr>
        <w:pStyle w:val="LI-BodyTextParaa"/>
      </w:pPr>
    </w:p>
    <w:p w14:paraId="464BC3AE" w14:textId="30981A1F" w:rsidR="004F2B8B" w:rsidRDefault="004F2B8B" w:rsidP="004F2B8B">
      <w:pPr>
        <w:pStyle w:val="LI-Heading1"/>
        <w:pageBreakBefore/>
        <w:ind w:left="1140" w:hanging="1140"/>
      </w:pPr>
      <w:bookmarkStart w:id="13" w:name="_Toc462294934"/>
      <w:bookmarkStart w:id="14" w:name="_Toc512848392"/>
      <w:bookmarkStart w:id="15" w:name="_Toc105760780"/>
      <w:r w:rsidRPr="006554FF">
        <w:lastRenderedPageBreak/>
        <w:t xml:space="preserve">Part </w:t>
      </w:r>
      <w:r w:rsidRPr="006E5320">
        <w:t>2</w:t>
      </w:r>
      <w:r w:rsidRPr="00F61B09">
        <w:t>—</w:t>
      </w:r>
      <w:bookmarkEnd w:id="13"/>
      <w:r>
        <w:t>Waiver</w:t>
      </w:r>
      <w:bookmarkEnd w:id="14"/>
      <w:r w:rsidR="00FD2EB5">
        <w:t>s</w:t>
      </w:r>
      <w:bookmarkEnd w:id="15"/>
    </w:p>
    <w:p w14:paraId="429AE5E1" w14:textId="20492EF6" w:rsidR="00271FE5" w:rsidRDefault="00271FE5" w:rsidP="00271FE5">
      <w:pPr>
        <w:pStyle w:val="LI-Heading2"/>
        <w:spacing w:before="240"/>
        <w:rPr>
          <w:szCs w:val="24"/>
        </w:rPr>
      </w:pPr>
      <w:bookmarkStart w:id="16" w:name="_Toc105760781"/>
      <w:r>
        <w:rPr>
          <w:szCs w:val="24"/>
        </w:rPr>
        <w:t>5</w:t>
      </w:r>
      <w:r>
        <w:rPr>
          <w:szCs w:val="24"/>
        </w:rPr>
        <w:tab/>
      </w:r>
      <w:r w:rsidRPr="00271FE5">
        <w:rPr>
          <w:szCs w:val="24"/>
        </w:rPr>
        <w:t>Waivers</w:t>
      </w:r>
      <w:bookmarkEnd w:id="16"/>
    </w:p>
    <w:p w14:paraId="4B71C726" w14:textId="2D172D5A" w:rsidR="00271FE5" w:rsidRPr="00001F1A" w:rsidRDefault="00271FE5" w:rsidP="00271FE5">
      <w:pPr>
        <w:pStyle w:val="subsection"/>
        <w:rPr>
          <w:sz w:val="24"/>
          <w:szCs w:val="24"/>
        </w:rPr>
      </w:pPr>
      <w:r>
        <w:tab/>
      </w:r>
      <w:r w:rsidRPr="00001F1A">
        <w:rPr>
          <w:sz w:val="24"/>
          <w:szCs w:val="24"/>
        </w:rPr>
        <w:tab/>
        <w:t xml:space="preserve">Subject to </w:t>
      </w:r>
      <w:r w:rsidR="006E5B12" w:rsidRPr="00001F1A">
        <w:rPr>
          <w:sz w:val="24"/>
          <w:szCs w:val="24"/>
        </w:rPr>
        <w:t xml:space="preserve">section </w:t>
      </w:r>
      <w:r w:rsidR="006E5B12" w:rsidRPr="00FD09A1">
        <w:t>6</w:t>
      </w:r>
      <w:r w:rsidRPr="00001F1A">
        <w:rPr>
          <w:sz w:val="24"/>
          <w:szCs w:val="24"/>
        </w:rPr>
        <w:t xml:space="preserve">, </w:t>
      </w:r>
      <w:r w:rsidR="006E5B12" w:rsidRPr="00001F1A">
        <w:rPr>
          <w:sz w:val="24"/>
          <w:szCs w:val="24"/>
        </w:rPr>
        <w:t>BCAL</w:t>
      </w:r>
      <w:r w:rsidRPr="00001F1A">
        <w:rPr>
          <w:sz w:val="24"/>
          <w:szCs w:val="24"/>
        </w:rPr>
        <w:t xml:space="preserve"> does not have to comply with:</w:t>
      </w:r>
    </w:p>
    <w:p w14:paraId="66F1D18C" w14:textId="499BD9FA" w:rsidR="00271FE5" w:rsidRPr="008E6699" w:rsidRDefault="00271FE5" w:rsidP="00271FE5">
      <w:pPr>
        <w:pStyle w:val="LI-BodyTextParaa"/>
        <w:numPr>
          <w:ilvl w:val="0"/>
          <w:numId w:val="18"/>
        </w:numPr>
      </w:pPr>
      <w:bookmarkStart w:id="17" w:name="_Ref5372078"/>
      <w:r w:rsidRPr="008E6699">
        <w:t xml:space="preserve">a provision of the Capital Rules </w:t>
      </w:r>
      <w:r w:rsidR="000440B3">
        <w:t xml:space="preserve">only </w:t>
      </w:r>
      <w:r w:rsidRPr="008E6699">
        <w:t xml:space="preserve">to </w:t>
      </w:r>
      <w:bookmarkStart w:id="18" w:name="_Hlk104991730"/>
      <w:r w:rsidRPr="008E6699">
        <w:t>the extent that the provision requires BCAL to make or apply an FX Position Risk Calculation (including as a component of another calculation)</w:t>
      </w:r>
      <w:r w:rsidR="000440B3">
        <w:t xml:space="preserve">, provided that BCAL instead makes or applies an </w:t>
      </w:r>
      <w:r w:rsidR="000440B3" w:rsidRPr="008E6699">
        <w:t>Alternative FX Position Risk Calculation</w:t>
      </w:r>
      <w:r w:rsidR="000440B3">
        <w:t xml:space="preserve"> </w:t>
      </w:r>
      <w:r w:rsidR="000440B3" w:rsidRPr="008E6699">
        <w:t>in respect of that Financial Instrument, other asset or liability in place of the FX Position Risk Calculation</w:t>
      </w:r>
      <w:bookmarkEnd w:id="18"/>
      <w:r w:rsidRPr="008E6699">
        <w:t xml:space="preserve">; </w:t>
      </w:r>
    </w:p>
    <w:p w14:paraId="6600D268" w14:textId="253962A3" w:rsidR="00271FE5" w:rsidRDefault="00271FE5" w:rsidP="00271FE5">
      <w:pPr>
        <w:pStyle w:val="LI-BodyTextParaa"/>
        <w:numPr>
          <w:ilvl w:val="0"/>
          <w:numId w:val="18"/>
        </w:numPr>
      </w:pPr>
      <w:bookmarkStart w:id="19" w:name="_Hlk104991951"/>
      <w:r w:rsidRPr="008E6699">
        <w:t>paragraph 9.2.2(1)(b)</w:t>
      </w:r>
      <w:r w:rsidR="00FD4738">
        <w:t xml:space="preserve"> and</w:t>
      </w:r>
      <w:r w:rsidRPr="008E6699">
        <w:t xml:space="preserve"> sub</w:t>
      </w:r>
      <w:r w:rsidR="00FD4738">
        <w:t xml:space="preserve">paragraphs </w:t>
      </w:r>
      <w:r w:rsidRPr="008E6699">
        <w:t>9.2.2(2)</w:t>
      </w:r>
      <w:r w:rsidR="00EC3460">
        <w:t xml:space="preserve">(b)(i) </w:t>
      </w:r>
      <w:r w:rsidR="0059592D">
        <w:t>and</w:t>
      </w:r>
      <w:r w:rsidR="00FD4738">
        <w:t xml:space="preserve"> (ii) </w:t>
      </w:r>
      <w:r w:rsidRPr="008E6699">
        <w:t>of the Capital Rules</w:t>
      </w:r>
      <w:bookmarkEnd w:id="19"/>
      <w:r w:rsidRPr="008E6699">
        <w:t>;</w:t>
      </w:r>
      <w:bookmarkEnd w:id="17"/>
    </w:p>
    <w:p w14:paraId="51E5C693" w14:textId="5FAADDEC" w:rsidR="00FD4738" w:rsidRPr="008E6699" w:rsidRDefault="00FD4738" w:rsidP="00271FE5">
      <w:pPr>
        <w:pStyle w:val="LI-BodyTextParaa"/>
        <w:numPr>
          <w:ilvl w:val="0"/>
          <w:numId w:val="18"/>
        </w:numPr>
      </w:pPr>
      <w:r w:rsidRPr="008E6699">
        <w:t>sub</w:t>
      </w:r>
      <w:r>
        <w:t xml:space="preserve">paragraph </w:t>
      </w:r>
      <w:r w:rsidRPr="008E6699">
        <w:t>9.2.2(2)</w:t>
      </w:r>
      <w:r>
        <w:t xml:space="preserve">(b)(iii) </w:t>
      </w:r>
      <w:r w:rsidRPr="008E6699">
        <w:t>of the Capital Rules</w:t>
      </w:r>
    </w:p>
    <w:p w14:paraId="4894C4DC" w14:textId="1413284B" w:rsidR="00271FE5" w:rsidRPr="008E6699" w:rsidRDefault="00271FE5" w:rsidP="00271FE5">
      <w:pPr>
        <w:pStyle w:val="LI-BodyTextParaa"/>
        <w:numPr>
          <w:ilvl w:val="0"/>
          <w:numId w:val="18"/>
        </w:numPr>
      </w:pPr>
      <w:bookmarkStart w:id="20" w:name="_Ref5372560"/>
      <w:r w:rsidRPr="008E6699">
        <w:t>rule 9.2.3 of the Capital Rules;</w:t>
      </w:r>
      <w:bookmarkEnd w:id="20"/>
    </w:p>
    <w:p w14:paraId="0E51070A" w14:textId="3DFD80F7" w:rsidR="00271FE5" w:rsidRPr="008E6699" w:rsidRDefault="00271FE5" w:rsidP="00271FE5">
      <w:pPr>
        <w:pStyle w:val="LI-BodyTextParaa"/>
        <w:numPr>
          <w:ilvl w:val="0"/>
          <w:numId w:val="18"/>
        </w:numPr>
      </w:pPr>
      <w:r w:rsidRPr="008E6699">
        <w:t>subrule 9.2.4(1) of the Capital Rules; or</w:t>
      </w:r>
    </w:p>
    <w:p w14:paraId="5587B950" w14:textId="2DCB0147" w:rsidR="00271FE5" w:rsidRPr="008E6699" w:rsidRDefault="00271FE5" w:rsidP="00271FE5">
      <w:pPr>
        <w:pStyle w:val="LI-BodyTextParaa"/>
        <w:numPr>
          <w:ilvl w:val="0"/>
          <w:numId w:val="18"/>
        </w:numPr>
      </w:pPr>
      <w:r w:rsidRPr="008E6699">
        <w:t xml:space="preserve">paragraph 4.3.2(1)(a) of the </w:t>
      </w:r>
      <w:r w:rsidR="00DB787B" w:rsidRPr="00FB3AE9">
        <w:rPr>
          <w:i/>
        </w:rPr>
        <w:t>ASIC Market Integrity Rules (Securities Markets) 2017</w:t>
      </w:r>
      <w:r w:rsidRPr="008E6699">
        <w:t>.</w:t>
      </w:r>
    </w:p>
    <w:p w14:paraId="52DD121F" w14:textId="50782681" w:rsidR="00271FE5" w:rsidRPr="00271FE5" w:rsidRDefault="00271FE5" w:rsidP="00271FE5">
      <w:pPr>
        <w:pStyle w:val="LI-Heading2"/>
        <w:spacing w:before="240"/>
        <w:rPr>
          <w:szCs w:val="24"/>
        </w:rPr>
      </w:pPr>
      <w:bookmarkStart w:id="21" w:name="_Toc105760782"/>
      <w:r>
        <w:rPr>
          <w:szCs w:val="24"/>
        </w:rPr>
        <w:t>6</w:t>
      </w:r>
      <w:r>
        <w:rPr>
          <w:szCs w:val="24"/>
        </w:rPr>
        <w:tab/>
      </w:r>
      <w:r w:rsidRPr="00271FE5">
        <w:rPr>
          <w:szCs w:val="24"/>
        </w:rPr>
        <w:t>Where waivers apply</w:t>
      </w:r>
      <w:bookmarkEnd w:id="21"/>
      <w:r w:rsidRPr="00271FE5">
        <w:rPr>
          <w:szCs w:val="24"/>
        </w:rPr>
        <w:tab/>
      </w:r>
    </w:p>
    <w:p w14:paraId="060D03DC" w14:textId="396F15E5" w:rsidR="00271FE5" w:rsidRPr="00001F1A" w:rsidRDefault="006E5B12" w:rsidP="006E5B12">
      <w:pPr>
        <w:pStyle w:val="subsection"/>
        <w:rPr>
          <w:sz w:val="24"/>
          <w:szCs w:val="24"/>
        </w:rPr>
      </w:pPr>
      <w:r>
        <w:tab/>
      </w:r>
      <w:r>
        <w:tab/>
      </w:r>
      <w:r w:rsidR="00271FE5" w:rsidRPr="00001F1A">
        <w:rPr>
          <w:sz w:val="24"/>
          <w:szCs w:val="24"/>
        </w:rPr>
        <w:t xml:space="preserve">The waivers in </w:t>
      </w:r>
      <w:r w:rsidRPr="00001F1A">
        <w:rPr>
          <w:sz w:val="24"/>
          <w:szCs w:val="24"/>
        </w:rPr>
        <w:t>section</w:t>
      </w:r>
      <w:r w:rsidR="00271FE5" w:rsidRPr="00001F1A">
        <w:rPr>
          <w:sz w:val="24"/>
          <w:szCs w:val="24"/>
        </w:rPr>
        <w:t xml:space="preserve"> </w:t>
      </w:r>
      <w:r w:rsidR="00584DA1">
        <w:rPr>
          <w:sz w:val="24"/>
          <w:szCs w:val="24"/>
        </w:rPr>
        <w:t>5</w:t>
      </w:r>
      <w:r w:rsidR="00271FE5" w:rsidRPr="00001F1A">
        <w:rPr>
          <w:sz w:val="24"/>
          <w:szCs w:val="24"/>
        </w:rPr>
        <w:t xml:space="preserve"> apply where all of the following are satisfied:</w:t>
      </w:r>
    </w:p>
    <w:p w14:paraId="3C59C52C" w14:textId="77777777" w:rsidR="00271FE5" w:rsidRPr="008E6699" w:rsidRDefault="00271FE5" w:rsidP="006E5B12">
      <w:pPr>
        <w:pStyle w:val="LI-BodyTextParaa"/>
        <w:numPr>
          <w:ilvl w:val="0"/>
          <w:numId w:val="21"/>
        </w:numPr>
      </w:pPr>
      <w:r w:rsidRPr="008E6699">
        <w:t>BCAL is a company incorporated in Hong Kong, China;</w:t>
      </w:r>
    </w:p>
    <w:p w14:paraId="5AEDEFF1" w14:textId="77777777" w:rsidR="00271FE5" w:rsidRPr="008E6699" w:rsidRDefault="00271FE5" w:rsidP="006E5B12">
      <w:pPr>
        <w:pStyle w:val="LI-BodyTextParaa"/>
        <w:numPr>
          <w:ilvl w:val="0"/>
          <w:numId w:val="21"/>
        </w:numPr>
      </w:pPr>
      <w:r w:rsidRPr="008E6699">
        <w:t>BCAL is licensed by the SFC for Type 1 regulated activity (dealing in securities);</w:t>
      </w:r>
    </w:p>
    <w:p w14:paraId="751ACAE9" w14:textId="40065B28" w:rsidR="00271FE5" w:rsidRPr="008E6699" w:rsidRDefault="00271FE5" w:rsidP="006E5B12">
      <w:pPr>
        <w:pStyle w:val="LI-BodyTextParaa"/>
        <w:numPr>
          <w:ilvl w:val="0"/>
          <w:numId w:val="21"/>
        </w:numPr>
      </w:pPr>
      <w:r w:rsidRPr="008E6699">
        <w:t xml:space="preserve">BCAL is a Participant of </w:t>
      </w:r>
      <w:r w:rsidR="00D94317">
        <w:t xml:space="preserve">one or more </w:t>
      </w:r>
      <w:r w:rsidRPr="008E6699">
        <w:t>Market</w:t>
      </w:r>
      <w:r w:rsidR="00D94317">
        <w:t>s</w:t>
      </w:r>
      <w:r w:rsidRPr="008E6699">
        <w:t>;</w:t>
      </w:r>
    </w:p>
    <w:p w14:paraId="1FE74F19" w14:textId="31584360" w:rsidR="00271FE5" w:rsidRPr="008E6699" w:rsidRDefault="00271FE5" w:rsidP="006E5B12">
      <w:pPr>
        <w:pStyle w:val="LI-BodyTextParaa"/>
        <w:numPr>
          <w:ilvl w:val="0"/>
          <w:numId w:val="21"/>
        </w:numPr>
      </w:pPr>
      <w:r w:rsidRPr="008E6699">
        <w:t xml:space="preserve">BCAL acts as a Participant of </w:t>
      </w:r>
      <w:r w:rsidR="00D94317">
        <w:t>a</w:t>
      </w:r>
      <w:r w:rsidRPr="008E6699">
        <w:t xml:space="preserve"> Market only as agent on behalf of Barclays PLC or any of its subsidiaries. </w:t>
      </w:r>
    </w:p>
    <w:p w14:paraId="07D22EB4" w14:textId="7A7EC9D4" w:rsidR="00271FE5" w:rsidRPr="00271FE5" w:rsidRDefault="00271FE5" w:rsidP="00271FE5">
      <w:pPr>
        <w:pStyle w:val="LI-Heading2"/>
        <w:spacing w:before="240"/>
        <w:rPr>
          <w:szCs w:val="24"/>
        </w:rPr>
      </w:pPr>
      <w:bookmarkStart w:id="22" w:name="_Toc105760783"/>
      <w:r>
        <w:rPr>
          <w:szCs w:val="24"/>
        </w:rPr>
        <w:t>7</w:t>
      </w:r>
      <w:r>
        <w:rPr>
          <w:szCs w:val="24"/>
        </w:rPr>
        <w:tab/>
      </w:r>
      <w:r w:rsidRPr="00271FE5">
        <w:rPr>
          <w:szCs w:val="24"/>
        </w:rPr>
        <w:t>Conditions</w:t>
      </w:r>
      <w:bookmarkEnd w:id="22"/>
    </w:p>
    <w:p w14:paraId="6D1FFDE3" w14:textId="0288094D" w:rsidR="004042CB" w:rsidRPr="00F24B91" w:rsidRDefault="004042CB" w:rsidP="004042CB">
      <w:pPr>
        <w:pStyle w:val="LI-BodyTextParaa"/>
        <w:numPr>
          <w:ilvl w:val="0"/>
          <w:numId w:val="22"/>
        </w:numPr>
      </w:pPr>
      <w:bookmarkStart w:id="23" w:name="_Ref4072088"/>
      <w:r w:rsidRPr="00F24B91">
        <w:t xml:space="preserve">It is a condition of the waiver in </w:t>
      </w:r>
      <w:r>
        <w:t>subse</w:t>
      </w:r>
      <w:r w:rsidR="006D06D9">
        <w:t>c</w:t>
      </w:r>
      <w:r>
        <w:t xml:space="preserve">tion </w:t>
      </w:r>
      <w:r w:rsidR="006D06D9">
        <w:t>5(2)</w:t>
      </w:r>
      <w:r w:rsidRPr="00F24B91">
        <w:t xml:space="preserve"> that BCAL must:</w:t>
      </w:r>
    </w:p>
    <w:p w14:paraId="7DCE13CF" w14:textId="5A0FD872" w:rsidR="00271FE5" w:rsidRPr="00F24B91" w:rsidRDefault="00271FE5" w:rsidP="002C47AB">
      <w:pPr>
        <w:numPr>
          <w:ilvl w:val="4"/>
          <w:numId w:val="17"/>
        </w:numPr>
        <w:spacing w:before="240" w:line="240" w:lineRule="auto"/>
        <w:ind w:left="1939" w:hanging="357"/>
        <w:rPr>
          <w:bCs/>
          <w:sz w:val="24"/>
          <w:szCs w:val="24"/>
        </w:rPr>
      </w:pPr>
      <w:r w:rsidRPr="00F24B91">
        <w:rPr>
          <w:bCs/>
          <w:sz w:val="24"/>
          <w:szCs w:val="24"/>
        </w:rPr>
        <w:t xml:space="preserve">develop and maintain a </w:t>
      </w:r>
      <w:r w:rsidR="00DB787B" w:rsidRPr="00DB787B">
        <w:rPr>
          <w:b/>
          <w:i/>
          <w:iCs/>
          <w:sz w:val="24"/>
          <w:szCs w:val="24"/>
        </w:rPr>
        <w:t>Limit</w:t>
      </w:r>
      <w:r w:rsidR="00DB787B" w:rsidRPr="00F24B91">
        <w:rPr>
          <w:bCs/>
          <w:sz w:val="24"/>
          <w:szCs w:val="24"/>
        </w:rPr>
        <w:t xml:space="preserve"> </w:t>
      </w:r>
      <w:r w:rsidRPr="00F24B91">
        <w:rPr>
          <w:bCs/>
          <w:sz w:val="24"/>
          <w:szCs w:val="24"/>
        </w:rPr>
        <w:t xml:space="preserve">(taking into account the historical size of the margin calls received from relevant clearing houses and any available counterparty risk mitigation measures) designed to monitor its Liquid Capital and its Total Risk Requirement; </w:t>
      </w:r>
    </w:p>
    <w:p w14:paraId="65DAE821" w14:textId="77777777" w:rsidR="00271FE5" w:rsidRPr="00F24B91" w:rsidRDefault="00271FE5" w:rsidP="002C47AB">
      <w:pPr>
        <w:numPr>
          <w:ilvl w:val="4"/>
          <w:numId w:val="17"/>
        </w:numPr>
        <w:spacing w:before="240" w:line="240" w:lineRule="auto"/>
        <w:ind w:left="1939" w:hanging="357"/>
        <w:rPr>
          <w:bCs/>
          <w:sz w:val="24"/>
          <w:szCs w:val="24"/>
        </w:rPr>
      </w:pPr>
      <w:r w:rsidRPr="00F24B91">
        <w:rPr>
          <w:bCs/>
          <w:sz w:val="24"/>
          <w:szCs w:val="24"/>
        </w:rPr>
        <w:lastRenderedPageBreak/>
        <w:t xml:space="preserve">if the Limit maintained in accordance with paragraph (a) is exceeded—immediately prepare a calculation of its Liquid Margin; </w:t>
      </w:r>
    </w:p>
    <w:p w14:paraId="1A08249D" w14:textId="77777777" w:rsidR="00271FE5" w:rsidRPr="00F24B91" w:rsidRDefault="00271FE5" w:rsidP="002C47AB">
      <w:pPr>
        <w:numPr>
          <w:ilvl w:val="4"/>
          <w:numId w:val="17"/>
        </w:numPr>
        <w:spacing w:before="240" w:line="240" w:lineRule="auto"/>
        <w:ind w:left="1939" w:hanging="357"/>
        <w:rPr>
          <w:bCs/>
          <w:sz w:val="24"/>
          <w:szCs w:val="24"/>
        </w:rPr>
      </w:pPr>
      <w:bookmarkStart w:id="24" w:name="_Ref5372477"/>
      <w:r w:rsidRPr="00F24B91">
        <w:rPr>
          <w:bCs/>
          <w:sz w:val="24"/>
          <w:szCs w:val="24"/>
        </w:rPr>
        <w:t>notify ASIC immediately if the calculation of Liquid Margin performed in accordance with paragraph (b) indicates that BCAL’s Liquid Capital divided by its Total Risk Requirement is less than or equal to 1.4;</w:t>
      </w:r>
      <w:bookmarkEnd w:id="23"/>
      <w:bookmarkEnd w:id="24"/>
    </w:p>
    <w:p w14:paraId="457160B8" w14:textId="77777777" w:rsidR="00271FE5" w:rsidRPr="00F24B91" w:rsidRDefault="00271FE5" w:rsidP="002C47AB">
      <w:pPr>
        <w:numPr>
          <w:ilvl w:val="4"/>
          <w:numId w:val="17"/>
        </w:numPr>
        <w:spacing w:before="240" w:line="240" w:lineRule="auto"/>
        <w:ind w:left="1939" w:hanging="357"/>
        <w:rPr>
          <w:bCs/>
          <w:sz w:val="24"/>
          <w:szCs w:val="24"/>
        </w:rPr>
      </w:pPr>
      <w:r w:rsidRPr="00F24B91">
        <w:rPr>
          <w:bCs/>
          <w:sz w:val="24"/>
          <w:szCs w:val="24"/>
        </w:rPr>
        <w:t>by no later than one Business Day after giving notice to ASIC in accordance with paragraph (c), provide ASIC with an Ad Hoc Risk-Based Return, authorised by a director of BCAL, disclosing the amount of its Liquid Margin;</w:t>
      </w:r>
    </w:p>
    <w:p w14:paraId="299849D6" w14:textId="2221A976" w:rsidR="00271FE5" w:rsidRPr="00F24B91" w:rsidRDefault="00271FE5" w:rsidP="002C47AB">
      <w:pPr>
        <w:numPr>
          <w:ilvl w:val="4"/>
          <w:numId w:val="17"/>
        </w:numPr>
        <w:spacing w:before="240" w:line="240" w:lineRule="auto"/>
        <w:ind w:left="1939" w:hanging="357"/>
        <w:rPr>
          <w:sz w:val="24"/>
          <w:szCs w:val="24"/>
          <w:lang w:eastAsia="en-AU"/>
        </w:rPr>
      </w:pPr>
      <w:r w:rsidRPr="00F24B91">
        <w:rPr>
          <w:sz w:val="24"/>
          <w:szCs w:val="24"/>
        </w:rPr>
        <w:t xml:space="preserve">for so long as the Limit is exceeded and BCAL’s Liquid Capital divided by its Total Risk Requirement is less than or equal to 1.4, by 9:00 pm on the first Business Day of each week, provide ASIC with an Ad Hoc Risk-Based Return disclosing the amount of its Liquid Margin as at the close of business in Hong Kong on the last Business Day of the prior week; </w:t>
      </w:r>
      <w:r w:rsidR="00FD4738">
        <w:rPr>
          <w:sz w:val="24"/>
          <w:szCs w:val="24"/>
        </w:rPr>
        <w:t>and</w:t>
      </w:r>
    </w:p>
    <w:p w14:paraId="47B874C3" w14:textId="2E795755" w:rsidR="006C2318" w:rsidRDefault="00271FE5" w:rsidP="002C47AB">
      <w:pPr>
        <w:numPr>
          <w:ilvl w:val="4"/>
          <w:numId w:val="17"/>
        </w:numPr>
        <w:spacing w:before="240" w:line="240" w:lineRule="auto"/>
        <w:ind w:left="1939" w:hanging="357"/>
        <w:rPr>
          <w:sz w:val="24"/>
          <w:szCs w:val="24"/>
        </w:rPr>
      </w:pPr>
      <w:r w:rsidRPr="00F24B91">
        <w:rPr>
          <w:sz w:val="24"/>
          <w:szCs w:val="24"/>
        </w:rPr>
        <w:t>for so long as the Limit is exceeded and BCAL’s Liquid Capital divided by its Total Risk Requirement is less than or equal to 1.2, by 9:00 pm on each Business Day, provide ASIC with an Ad Hoc Risk-Based Return disclosing the amount of its Liquid Margin as at the close of business in Hong Kong on the prior Business Day</w:t>
      </w:r>
      <w:r w:rsidR="00FD4738">
        <w:rPr>
          <w:sz w:val="24"/>
          <w:szCs w:val="24"/>
        </w:rPr>
        <w:t>.</w:t>
      </w:r>
    </w:p>
    <w:p w14:paraId="52556C29" w14:textId="505EDBCC" w:rsidR="00271FE5" w:rsidRPr="00F24B91" w:rsidRDefault="00D71911" w:rsidP="00FD4738">
      <w:pPr>
        <w:pStyle w:val="LI-BodyTextParaa"/>
        <w:numPr>
          <w:ilvl w:val="0"/>
          <w:numId w:val="22"/>
        </w:numPr>
      </w:pPr>
      <w:r w:rsidRPr="008E6699">
        <w:t xml:space="preserve">It is a condition of the waiver in </w:t>
      </w:r>
      <w:r>
        <w:t xml:space="preserve">subsection </w:t>
      </w:r>
      <w:r w:rsidR="004E7652">
        <w:t>5</w:t>
      </w:r>
      <w:r>
        <w:t>(3)</w:t>
      </w:r>
      <w:r w:rsidRPr="008E6699">
        <w:t xml:space="preserve"> that BCAL must</w:t>
      </w:r>
      <w:r>
        <w:t xml:space="preserve">, </w:t>
      </w:r>
      <w:r w:rsidR="00B351F9">
        <w:t xml:space="preserve">for so long as its net assets </w:t>
      </w:r>
      <w:r w:rsidR="00C261B7">
        <w:t>are</w:t>
      </w:r>
      <w:r w:rsidR="00B351F9">
        <w:t xml:space="preserve"> at any time equal to or fall below zero, by 9:00 </w:t>
      </w:r>
      <w:r w:rsidR="00B351F9" w:rsidRPr="005B68E2">
        <w:rPr>
          <w:lang w:val="en-US"/>
        </w:rPr>
        <w:t>pm</w:t>
      </w:r>
      <w:r w:rsidR="00B351F9">
        <w:t xml:space="preserve"> on each Business Day, provide ASIC with an Ad Hoc Risk-Based Return showing its financial position as at </w:t>
      </w:r>
      <w:r w:rsidR="00B351F9" w:rsidRPr="003E64F5">
        <w:t>the close of business in Hong Kong</w:t>
      </w:r>
      <w:r w:rsidR="00B351F9">
        <w:t xml:space="preserve"> on the prior Business Day</w:t>
      </w:r>
      <w:r w:rsidR="00271FE5" w:rsidRPr="00F24B91">
        <w:t>.</w:t>
      </w:r>
    </w:p>
    <w:p w14:paraId="32233D6F" w14:textId="437D3290" w:rsidR="00271FE5" w:rsidRPr="008E6699" w:rsidRDefault="00271FE5" w:rsidP="002C47AB">
      <w:pPr>
        <w:pStyle w:val="LI-BodyTextParaa"/>
        <w:numPr>
          <w:ilvl w:val="0"/>
          <w:numId w:val="22"/>
        </w:numPr>
      </w:pPr>
      <w:r w:rsidRPr="008E6699">
        <w:t xml:space="preserve">It is a condition of the waiver in </w:t>
      </w:r>
      <w:r w:rsidR="006D06D9">
        <w:t xml:space="preserve">subsection </w:t>
      </w:r>
      <w:r w:rsidR="00160953">
        <w:t>5</w:t>
      </w:r>
      <w:r w:rsidR="006D06D9">
        <w:t>(</w:t>
      </w:r>
      <w:r w:rsidR="00FD4738">
        <w:t>4</w:t>
      </w:r>
      <w:r w:rsidR="006D06D9">
        <w:t>)</w:t>
      </w:r>
      <w:r w:rsidRPr="008E6699">
        <w:t xml:space="preserve"> that BCAL must </w:t>
      </w:r>
      <w:bookmarkStart w:id="25" w:name="_Hlk105054221"/>
      <w:r w:rsidRPr="008E6699">
        <w:t>prepare and deliver to ASIC no later than the 21st day of each calendar month</w:t>
      </w:r>
      <w:bookmarkEnd w:id="25"/>
      <w:r w:rsidRPr="008E6699">
        <w:t>, the following documents and information:</w:t>
      </w:r>
    </w:p>
    <w:p w14:paraId="0CF88B51" w14:textId="77777777" w:rsidR="00271FE5" w:rsidRPr="00C71DC3" w:rsidRDefault="00271FE5" w:rsidP="002C47AB">
      <w:pPr>
        <w:numPr>
          <w:ilvl w:val="4"/>
          <w:numId w:val="23"/>
        </w:numPr>
        <w:spacing w:before="240" w:line="240" w:lineRule="auto"/>
        <w:rPr>
          <w:bCs/>
          <w:sz w:val="24"/>
          <w:szCs w:val="24"/>
        </w:rPr>
      </w:pPr>
      <w:r w:rsidRPr="00C71DC3">
        <w:rPr>
          <w:bCs/>
          <w:sz w:val="24"/>
          <w:szCs w:val="24"/>
        </w:rPr>
        <w:t xml:space="preserve">a </w:t>
      </w:r>
      <w:bookmarkStart w:id="26" w:name="_Hlk105054240"/>
      <w:r w:rsidRPr="00C71DC3">
        <w:rPr>
          <w:bCs/>
          <w:sz w:val="24"/>
          <w:szCs w:val="24"/>
        </w:rPr>
        <w:t>Monthly Risk-Based Return</w:t>
      </w:r>
      <w:bookmarkEnd w:id="26"/>
      <w:r w:rsidRPr="00C71DC3">
        <w:rPr>
          <w:bCs/>
          <w:sz w:val="24"/>
          <w:szCs w:val="24"/>
        </w:rPr>
        <w:t>, which accurately reflects BCAL’s accounts and financial position on the last Business Day of the previous calendar month which are prepared in accordance with accounting standards and principles which are generally accepted in Hong Kong; and</w:t>
      </w:r>
    </w:p>
    <w:p w14:paraId="36055A8C" w14:textId="77777777" w:rsidR="00271FE5" w:rsidRPr="00C71DC3" w:rsidRDefault="00271FE5" w:rsidP="002C47AB">
      <w:pPr>
        <w:numPr>
          <w:ilvl w:val="4"/>
          <w:numId w:val="23"/>
        </w:numPr>
        <w:spacing w:before="240" w:line="240" w:lineRule="auto"/>
        <w:ind w:left="1939" w:hanging="357"/>
        <w:rPr>
          <w:bCs/>
          <w:sz w:val="24"/>
          <w:szCs w:val="24"/>
        </w:rPr>
      </w:pPr>
      <w:r w:rsidRPr="00C71DC3">
        <w:rPr>
          <w:bCs/>
          <w:sz w:val="24"/>
          <w:szCs w:val="24"/>
        </w:rPr>
        <w:t xml:space="preserve">a </w:t>
      </w:r>
      <w:bookmarkStart w:id="27" w:name="_Hlk105054265"/>
      <w:r w:rsidRPr="00C71DC3">
        <w:rPr>
          <w:bCs/>
          <w:sz w:val="24"/>
          <w:szCs w:val="24"/>
        </w:rPr>
        <w:t xml:space="preserve">Risk-Based Return Declaration </w:t>
      </w:r>
      <w:bookmarkEnd w:id="27"/>
      <w:r w:rsidRPr="00C71DC3">
        <w:rPr>
          <w:bCs/>
          <w:sz w:val="24"/>
          <w:szCs w:val="24"/>
        </w:rPr>
        <w:t xml:space="preserve">relating to the Monthly Risk-Based Return, </w:t>
      </w:r>
      <w:bookmarkStart w:id="28" w:name="_Hlk105054280"/>
      <w:r w:rsidRPr="00C71DC3">
        <w:rPr>
          <w:bCs/>
          <w:sz w:val="24"/>
          <w:szCs w:val="24"/>
        </w:rPr>
        <w:t>authorised by one director of BCAL</w:t>
      </w:r>
      <w:bookmarkEnd w:id="28"/>
      <w:r w:rsidRPr="00C71DC3">
        <w:rPr>
          <w:bCs/>
          <w:sz w:val="24"/>
          <w:szCs w:val="24"/>
        </w:rPr>
        <w:t>.</w:t>
      </w:r>
    </w:p>
    <w:p w14:paraId="7FD72F76" w14:textId="6DB76A64" w:rsidR="00271FE5" w:rsidRPr="008E6699" w:rsidRDefault="00271FE5" w:rsidP="002C47AB">
      <w:pPr>
        <w:pStyle w:val="LI-BodyTextParaa"/>
        <w:numPr>
          <w:ilvl w:val="0"/>
          <w:numId w:val="22"/>
        </w:numPr>
      </w:pPr>
      <w:r w:rsidRPr="008E6699">
        <w:lastRenderedPageBreak/>
        <w:t xml:space="preserve">It is a condition of the waivers in </w:t>
      </w:r>
      <w:r w:rsidR="006D06D9">
        <w:t>subsection</w:t>
      </w:r>
      <w:r w:rsidR="00FD4738">
        <w:t>s</w:t>
      </w:r>
      <w:r w:rsidR="006D06D9">
        <w:t xml:space="preserve"> 5</w:t>
      </w:r>
      <w:r w:rsidR="00A369E6">
        <w:t>(</w:t>
      </w:r>
      <w:r w:rsidR="00FD4738">
        <w:t>5</w:t>
      </w:r>
      <w:r w:rsidR="00A369E6">
        <w:t>) and (</w:t>
      </w:r>
      <w:r w:rsidR="00FD4738">
        <w:t>6</w:t>
      </w:r>
      <w:r w:rsidR="00A369E6">
        <w:t>)</w:t>
      </w:r>
      <w:r w:rsidRPr="008E6699">
        <w:t xml:space="preserve"> that BCAL must </w:t>
      </w:r>
      <w:bookmarkStart w:id="29" w:name="_Hlk105054333"/>
      <w:r w:rsidRPr="008E6699">
        <w:t>prepare and deliver to ASIC, within four months following the end of BCAL’s financial year</w:t>
      </w:r>
      <w:bookmarkEnd w:id="29"/>
      <w:r w:rsidRPr="008E6699">
        <w:t xml:space="preserve">: </w:t>
      </w:r>
    </w:p>
    <w:p w14:paraId="7D44CDAE" w14:textId="77777777" w:rsidR="00271FE5" w:rsidRPr="00C71DC3" w:rsidRDefault="00271FE5" w:rsidP="00394A83">
      <w:pPr>
        <w:numPr>
          <w:ilvl w:val="4"/>
          <w:numId w:val="24"/>
        </w:numPr>
        <w:spacing w:before="240" w:line="240" w:lineRule="auto"/>
        <w:rPr>
          <w:bCs/>
          <w:sz w:val="24"/>
          <w:szCs w:val="24"/>
        </w:rPr>
      </w:pPr>
      <w:r w:rsidRPr="00C71DC3">
        <w:rPr>
          <w:bCs/>
          <w:sz w:val="24"/>
          <w:szCs w:val="24"/>
        </w:rPr>
        <w:t>BCAL’s statutory accounts, including directors’ declaration and auditor’s report as required under the laws of Hong Kong, which:</w:t>
      </w:r>
    </w:p>
    <w:p w14:paraId="53938A50" w14:textId="77777777" w:rsidR="00271FE5" w:rsidRPr="00C71DC3" w:rsidRDefault="00271FE5" w:rsidP="00394A83">
      <w:pPr>
        <w:numPr>
          <w:ilvl w:val="5"/>
          <w:numId w:val="23"/>
        </w:numPr>
        <w:spacing w:before="240" w:line="240" w:lineRule="auto"/>
        <w:rPr>
          <w:bCs/>
          <w:sz w:val="24"/>
          <w:szCs w:val="24"/>
        </w:rPr>
      </w:pPr>
      <w:r w:rsidRPr="00C71DC3">
        <w:rPr>
          <w:bCs/>
          <w:sz w:val="24"/>
          <w:szCs w:val="24"/>
        </w:rPr>
        <w:t xml:space="preserve">give a true and fair view of the financial position and performance of BCAL’s business as at the end of the financial year; and </w:t>
      </w:r>
    </w:p>
    <w:p w14:paraId="5E2E13E0" w14:textId="77777777" w:rsidR="00271FE5" w:rsidRPr="00C71DC3" w:rsidRDefault="00271FE5" w:rsidP="00394A83">
      <w:pPr>
        <w:numPr>
          <w:ilvl w:val="5"/>
          <w:numId w:val="23"/>
        </w:numPr>
        <w:spacing w:before="240" w:line="240" w:lineRule="auto"/>
        <w:rPr>
          <w:bCs/>
          <w:sz w:val="24"/>
          <w:szCs w:val="24"/>
        </w:rPr>
      </w:pPr>
      <w:r w:rsidRPr="00C71DC3">
        <w:rPr>
          <w:bCs/>
          <w:sz w:val="24"/>
          <w:szCs w:val="24"/>
        </w:rPr>
        <w:t xml:space="preserve">which are prepared in accordance with accounting standards and principles which are generally accepted in Hong Kong; </w:t>
      </w:r>
    </w:p>
    <w:p w14:paraId="28BD5909" w14:textId="46700DB1" w:rsidR="00271FE5" w:rsidRPr="00C71DC3" w:rsidRDefault="00271FE5" w:rsidP="00394A83">
      <w:pPr>
        <w:numPr>
          <w:ilvl w:val="4"/>
          <w:numId w:val="24"/>
        </w:numPr>
        <w:spacing w:before="240" w:line="240" w:lineRule="auto"/>
        <w:rPr>
          <w:bCs/>
          <w:sz w:val="24"/>
          <w:szCs w:val="24"/>
        </w:rPr>
      </w:pPr>
      <w:bookmarkStart w:id="30" w:name="_Hlk105065093"/>
      <w:r w:rsidRPr="00C71DC3">
        <w:rPr>
          <w:bCs/>
          <w:sz w:val="24"/>
          <w:szCs w:val="24"/>
        </w:rPr>
        <w:t>an unaudited return in substantially the same form as the Annual Audited Risk-Based Return</w:t>
      </w:r>
      <w:r w:rsidR="00C85C25">
        <w:rPr>
          <w:bCs/>
          <w:sz w:val="24"/>
          <w:szCs w:val="24"/>
        </w:rPr>
        <w:t>,</w:t>
      </w:r>
      <w:r w:rsidRPr="00C71DC3" w:rsidDel="002245EB">
        <w:rPr>
          <w:bCs/>
          <w:sz w:val="24"/>
          <w:szCs w:val="24"/>
        </w:rPr>
        <w:t xml:space="preserve"> </w:t>
      </w:r>
      <w:r w:rsidR="002A2574">
        <w:rPr>
          <w:bCs/>
          <w:sz w:val="24"/>
          <w:szCs w:val="24"/>
        </w:rPr>
        <w:t xml:space="preserve">which accurately reflects BCAL’s </w:t>
      </w:r>
      <w:r w:rsidR="003A23B4">
        <w:rPr>
          <w:bCs/>
          <w:sz w:val="24"/>
          <w:szCs w:val="24"/>
        </w:rPr>
        <w:t>accounts and its financial position as at the end of BCAL’s financial year</w:t>
      </w:r>
      <w:bookmarkEnd w:id="30"/>
      <w:r w:rsidRPr="00C71DC3">
        <w:rPr>
          <w:bCs/>
          <w:sz w:val="24"/>
          <w:szCs w:val="24"/>
        </w:rPr>
        <w:t>;</w:t>
      </w:r>
    </w:p>
    <w:p w14:paraId="030D6DE3" w14:textId="3E231838" w:rsidR="00271FE5" w:rsidRPr="00C71DC3" w:rsidRDefault="00271FE5" w:rsidP="00394A83">
      <w:pPr>
        <w:numPr>
          <w:ilvl w:val="4"/>
          <w:numId w:val="24"/>
        </w:numPr>
        <w:spacing w:before="240" w:line="240" w:lineRule="auto"/>
        <w:rPr>
          <w:bCs/>
          <w:sz w:val="24"/>
          <w:szCs w:val="24"/>
        </w:rPr>
      </w:pPr>
      <w:bookmarkStart w:id="31" w:name="_Hlk105065191"/>
      <w:r w:rsidRPr="00C71DC3">
        <w:rPr>
          <w:bCs/>
          <w:sz w:val="24"/>
          <w:szCs w:val="24"/>
        </w:rPr>
        <w:t xml:space="preserve">a Risk-Based Return Declaration relating to the unaudited return </w:t>
      </w:r>
      <w:bookmarkEnd w:id="31"/>
      <w:r w:rsidRPr="00C71DC3">
        <w:rPr>
          <w:bCs/>
          <w:sz w:val="24"/>
          <w:szCs w:val="24"/>
        </w:rPr>
        <w:t xml:space="preserve">provided under paragraph </w:t>
      </w:r>
      <w:r w:rsidR="00245562">
        <w:rPr>
          <w:bCs/>
          <w:sz w:val="24"/>
          <w:szCs w:val="24"/>
        </w:rPr>
        <w:t>7(</w:t>
      </w:r>
      <w:r w:rsidR="005B4EF5">
        <w:rPr>
          <w:bCs/>
          <w:sz w:val="24"/>
          <w:szCs w:val="24"/>
        </w:rPr>
        <w:t>4</w:t>
      </w:r>
      <w:r w:rsidR="00245562">
        <w:rPr>
          <w:bCs/>
          <w:sz w:val="24"/>
          <w:szCs w:val="24"/>
        </w:rPr>
        <w:t>)</w:t>
      </w:r>
      <w:r w:rsidRPr="00C71DC3">
        <w:rPr>
          <w:bCs/>
          <w:sz w:val="24"/>
          <w:szCs w:val="24"/>
        </w:rPr>
        <w:t xml:space="preserve">(b), authorised by one director of BCAL; </w:t>
      </w:r>
    </w:p>
    <w:p w14:paraId="353D591C" w14:textId="14E61FB0" w:rsidR="00271FE5" w:rsidRPr="00C71DC3" w:rsidRDefault="00271FE5" w:rsidP="00394A83">
      <w:pPr>
        <w:numPr>
          <w:ilvl w:val="4"/>
          <w:numId w:val="24"/>
        </w:numPr>
        <w:spacing w:before="240" w:line="240" w:lineRule="auto"/>
        <w:rPr>
          <w:bCs/>
          <w:sz w:val="24"/>
          <w:szCs w:val="24"/>
        </w:rPr>
      </w:pPr>
      <w:bookmarkStart w:id="32" w:name="_Hlk105065219"/>
      <w:r w:rsidRPr="00C71DC3">
        <w:rPr>
          <w:bCs/>
          <w:sz w:val="24"/>
          <w:szCs w:val="24"/>
        </w:rPr>
        <w:t>the annual Financial Resources Return and the related audit report submitted by BCAL to the SFC in respect of the financial year</w:t>
      </w:r>
      <w:bookmarkEnd w:id="32"/>
      <w:r w:rsidRPr="00C71DC3">
        <w:rPr>
          <w:bCs/>
          <w:sz w:val="24"/>
          <w:szCs w:val="24"/>
        </w:rPr>
        <w:t xml:space="preserve">; </w:t>
      </w:r>
    </w:p>
    <w:p w14:paraId="0D905122" w14:textId="3E7257F3" w:rsidR="00271FE5" w:rsidRPr="00C71DC3" w:rsidRDefault="00271FE5" w:rsidP="00394A83">
      <w:pPr>
        <w:numPr>
          <w:ilvl w:val="4"/>
          <w:numId w:val="24"/>
        </w:numPr>
        <w:spacing w:before="240" w:line="240" w:lineRule="auto"/>
        <w:rPr>
          <w:bCs/>
          <w:sz w:val="24"/>
          <w:szCs w:val="24"/>
        </w:rPr>
      </w:pPr>
      <w:r w:rsidRPr="00C71DC3">
        <w:rPr>
          <w:bCs/>
          <w:sz w:val="24"/>
          <w:szCs w:val="24"/>
        </w:rPr>
        <w:t>a statement in the form set out in Form 6 of Schedule 1C to the Capital Rules, dated and signed by a director of BCAL; and</w:t>
      </w:r>
    </w:p>
    <w:p w14:paraId="7485342E" w14:textId="1A389468" w:rsidR="00271FE5" w:rsidRPr="00C71DC3" w:rsidRDefault="00271FE5" w:rsidP="00394A83">
      <w:pPr>
        <w:numPr>
          <w:ilvl w:val="4"/>
          <w:numId w:val="24"/>
        </w:numPr>
        <w:spacing w:before="240" w:line="240" w:lineRule="auto"/>
        <w:rPr>
          <w:bCs/>
          <w:sz w:val="24"/>
          <w:szCs w:val="24"/>
        </w:rPr>
      </w:pPr>
      <w:r w:rsidRPr="00C71DC3">
        <w:rPr>
          <w:bCs/>
          <w:sz w:val="24"/>
          <w:szCs w:val="24"/>
        </w:rPr>
        <w:t>a group structure chart</w:t>
      </w:r>
      <w:r w:rsidRPr="00C71DC3" w:rsidDel="00470E61">
        <w:rPr>
          <w:bCs/>
          <w:sz w:val="24"/>
          <w:szCs w:val="24"/>
        </w:rPr>
        <w:t xml:space="preserve"> </w:t>
      </w:r>
      <w:r w:rsidRPr="00C71DC3">
        <w:rPr>
          <w:bCs/>
          <w:sz w:val="24"/>
          <w:szCs w:val="24"/>
        </w:rPr>
        <w:t xml:space="preserve">showing </w:t>
      </w:r>
      <w:bookmarkStart w:id="33" w:name="_Hlk105065357"/>
      <w:r w:rsidRPr="00C71DC3">
        <w:rPr>
          <w:bCs/>
          <w:sz w:val="24"/>
          <w:szCs w:val="24"/>
        </w:rPr>
        <w:t xml:space="preserve">BCAL’s corporate ownership structure </w:t>
      </w:r>
      <w:bookmarkEnd w:id="33"/>
      <w:r w:rsidRPr="00C71DC3">
        <w:rPr>
          <w:bCs/>
          <w:sz w:val="24"/>
          <w:szCs w:val="24"/>
        </w:rPr>
        <w:t xml:space="preserve">starting at the ultimate parent, the immediate parent, BCAL, any subsidiaries (including nominee companies of BCAL) and any related/associated companies of BCAL that are involved in activities related to BCAL acting as a Participant of </w:t>
      </w:r>
      <w:r w:rsidR="00A7175C" w:rsidRPr="00C71DC3">
        <w:rPr>
          <w:bCs/>
          <w:sz w:val="24"/>
          <w:szCs w:val="24"/>
        </w:rPr>
        <w:t>a</w:t>
      </w:r>
      <w:r w:rsidRPr="00C71DC3">
        <w:rPr>
          <w:bCs/>
          <w:sz w:val="24"/>
          <w:szCs w:val="24"/>
        </w:rPr>
        <w:t xml:space="preserve"> Market.</w:t>
      </w:r>
    </w:p>
    <w:p w14:paraId="352FB6B5" w14:textId="059C7B48" w:rsidR="00271FE5" w:rsidRPr="00563E9C" w:rsidRDefault="00271FE5" w:rsidP="00C71DC3">
      <w:pPr>
        <w:pStyle w:val="ListParagraph"/>
        <w:spacing w:before="240"/>
        <w:ind w:left="1134" w:hanging="629"/>
        <w:rPr>
          <w:bCs/>
          <w:sz w:val="18"/>
          <w:szCs w:val="18"/>
        </w:rPr>
      </w:pPr>
      <w:r w:rsidRPr="008E6699">
        <w:rPr>
          <w:bCs/>
          <w:sz w:val="18"/>
          <w:szCs w:val="18"/>
        </w:rPr>
        <w:t xml:space="preserve">Note: </w:t>
      </w:r>
      <w:r w:rsidRPr="008E6699">
        <w:rPr>
          <w:bCs/>
          <w:sz w:val="18"/>
          <w:szCs w:val="18"/>
        </w:rPr>
        <w:tab/>
        <w:t xml:space="preserve">The conditions imposed on a waiver must be complied with in order for the waiver to be effective: subrule 1.2.1(2) of </w:t>
      </w:r>
      <w:r w:rsidR="00C47B58">
        <w:rPr>
          <w:bCs/>
          <w:sz w:val="18"/>
          <w:szCs w:val="18"/>
        </w:rPr>
        <w:t xml:space="preserve">both </w:t>
      </w:r>
      <w:r w:rsidRPr="008E6699">
        <w:rPr>
          <w:bCs/>
          <w:sz w:val="18"/>
          <w:szCs w:val="18"/>
        </w:rPr>
        <w:t>the Capital Rules</w:t>
      </w:r>
      <w:r w:rsidR="00C47B58">
        <w:rPr>
          <w:bCs/>
          <w:sz w:val="18"/>
          <w:szCs w:val="18"/>
        </w:rPr>
        <w:t xml:space="preserve"> and </w:t>
      </w:r>
      <w:r w:rsidR="00C47B58" w:rsidRPr="00563E9C">
        <w:rPr>
          <w:bCs/>
          <w:sz w:val="18"/>
          <w:szCs w:val="18"/>
        </w:rPr>
        <w:t xml:space="preserve">the </w:t>
      </w:r>
      <w:r w:rsidR="00C47B58" w:rsidRPr="00563E9C">
        <w:rPr>
          <w:i/>
          <w:iCs/>
          <w:sz w:val="18"/>
          <w:szCs w:val="18"/>
        </w:rPr>
        <w:t>ASIC Market Integrity Rules (Securities Markets) 2017</w:t>
      </w:r>
      <w:r w:rsidRPr="00563E9C">
        <w:rPr>
          <w:bCs/>
          <w:sz w:val="18"/>
          <w:szCs w:val="18"/>
        </w:rPr>
        <w:t>.</w:t>
      </w:r>
    </w:p>
    <w:p w14:paraId="02810A1C" w14:textId="47F0C4FF" w:rsidR="00271FE5" w:rsidRPr="00271FE5" w:rsidRDefault="00394A83" w:rsidP="00271FE5">
      <w:pPr>
        <w:pStyle w:val="LI-Heading2"/>
        <w:spacing w:before="240"/>
        <w:rPr>
          <w:szCs w:val="24"/>
        </w:rPr>
      </w:pPr>
      <w:bookmarkStart w:id="34" w:name="_Toc105760784"/>
      <w:r>
        <w:rPr>
          <w:szCs w:val="24"/>
        </w:rPr>
        <w:t>8</w:t>
      </w:r>
      <w:r>
        <w:rPr>
          <w:szCs w:val="24"/>
        </w:rPr>
        <w:tab/>
      </w:r>
      <w:r w:rsidR="00271FE5" w:rsidRPr="00271FE5">
        <w:rPr>
          <w:szCs w:val="24"/>
        </w:rPr>
        <w:t>Expiry</w:t>
      </w:r>
      <w:bookmarkEnd w:id="34"/>
    </w:p>
    <w:p w14:paraId="680DED2E" w14:textId="5EAC1A28" w:rsidR="00554826" w:rsidRPr="00554826" w:rsidRDefault="00D94317" w:rsidP="00554826">
      <w:r w:rsidRPr="00DB787B">
        <w:rPr>
          <w:sz w:val="24"/>
          <w:szCs w:val="24"/>
        </w:rPr>
        <w:tab/>
      </w:r>
      <w:r w:rsidRPr="00DB787B">
        <w:rPr>
          <w:sz w:val="24"/>
          <w:szCs w:val="24"/>
        </w:rPr>
        <w:tab/>
      </w:r>
      <w:r w:rsidR="00271FE5" w:rsidRPr="00DB787B">
        <w:rPr>
          <w:sz w:val="24"/>
          <w:szCs w:val="24"/>
        </w:rPr>
        <w:t xml:space="preserve">This </w:t>
      </w:r>
      <w:r w:rsidR="007F4D56">
        <w:rPr>
          <w:sz w:val="24"/>
          <w:szCs w:val="24"/>
        </w:rPr>
        <w:t>instrument</w:t>
      </w:r>
      <w:r w:rsidR="007F4D56" w:rsidRPr="00DB787B">
        <w:rPr>
          <w:sz w:val="24"/>
          <w:szCs w:val="24"/>
        </w:rPr>
        <w:t xml:space="preserve"> </w:t>
      </w:r>
      <w:r w:rsidR="00271FE5" w:rsidRPr="00DB787B">
        <w:rPr>
          <w:sz w:val="24"/>
          <w:szCs w:val="24"/>
        </w:rPr>
        <w:t>ceases to have effect at the end of 1 July 202</w:t>
      </w:r>
      <w:r w:rsidR="00394A83" w:rsidRPr="00DB787B">
        <w:rPr>
          <w:sz w:val="24"/>
          <w:szCs w:val="24"/>
        </w:rPr>
        <w:t>5</w:t>
      </w:r>
      <w:r w:rsidR="00271FE5" w:rsidRPr="00DB787B">
        <w:rPr>
          <w:sz w:val="24"/>
          <w:szCs w:val="24"/>
        </w:rPr>
        <w:t>.</w:t>
      </w:r>
    </w:p>
    <w:sectPr w:rsidR="00554826" w:rsidRPr="00554826" w:rsidSect="00570850">
      <w:headerReference w:type="default" r:id="rId26"/>
      <w:type w:val="continuous"/>
      <w:pgSz w:w="11907" w:h="16839" w:code="9"/>
      <w:pgMar w:top="22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9C150" w14:textId="77777777" w:rsidR="00533F17" w:rsidRDefault="00533F17" w:rsidP="00715914">
      <w:pPr>
        <w:spacing w:line="240" w:lineRule="auto"/>
      </w:pPr>
      <w:r>
        <w:separator/>
      </w:r>
    </w:p>
  </w:endnote>
  <w:endnote w:type="continuationSeparator" w:id="0">
    <w:p w14:paraId="7AB15A65" w14:textId="77777777" w:rsidR="00533F17" w:rsidRDefault="00533F17" w:rsidP="00715914">
      <w:pPr>
        <w:spacing w:line="240" w:lineRule="auto"/>
      </w:pPr>
      <w:r>
        <w:continuationSeparator/>
      </w:r>
    </w:p>
  </w:endnote>
  <w:endnote w:type="continuationNotice" w:id="1">
    <w:p w14:paraId="09ACC365" w14:textId="77777777" w:rsidR="002636F0" w:rsidRDefault="002636F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58390"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0C5BE27D" w14:textId="77777777" w:rsidTr="00B33709">
      <w:tc>
        <w:tcPr>
          <w:tcW w:w="709" w:type="dxa"/>
          <w:tcBorders>
            <w:top w:val="nil"/>
            <w:left w:val="nil"/>
            <w:bottom w:val="nil"/>
            <w:right w:val="nil"/>
          </w:tcBorders>
        </w:tcPr>
        <w:p w14:paraId="449518C8"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26E498F5" w14:textId="7777777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06FB2">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2ACCC2DA" w14:textId="77777777" w:rsidR="0072147A" w:rsidRDefault="0072147A" w:rsidP="00A369E3">
          <w:pPr>
            <w:spacing w:line="0" w:lineRule="atLeast"/>
            <w:jc w:val="right"/>
            <w:rPr>
              <w:sz w:val="18"/>
            </w:rPr>
          </w:pPr>
        </w:p>
      </w:tc>
    </w:tr>
    <w:tr w:rsidR="0072147A" w14:paraId="4B44D799"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C0C9F37" w14:textId="77777777" w:rsidR="0072147A" w:rsidRDefault="0072147A" w:rsidP="00A369E3">
          <w:pPr>
            <w:jc w:val="right"/>
            <w:rPr>
              <w:sz w:val="18"/>
            </w:rPr>
          </w:pPr>
        </w:p>
      </w:tc>
    </w:tr>
  </w:tbl>
  <w:p w14:paraId="2B0FE186"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E18FC"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2147A" w14:paraId="357AE2F1" w14:textId="77777777" w:rsidTr="00A369E3">
      <w:tc>
        <w:tcPr>
          <w:tcW w:w="1384" w:type="dxa"/>
          <w:tcBorders>
            <w:top w:val="nil"/>
            <w:left w:val="nil"/>
            <w:bottom w:val="nil"/>
            <w:right w:val="nil"/>
          </w:tcBorders>
        </w:tcPr>
        <w:p w14:paraId="1DD14547" w14:textId="77777777" w:rsidR="0072147A" w:rsidRDefault="0072147A" w:rsidP="00A369E3">
          <w:pPr>
            <w:spacing w:line="0" w:lineRule="atLeast"/>
            <w:rPr>
              <w:sz w:val="18"/>
            </w:rPr>
          </w:pPr>
        </w:p>
      </w:tc>
      <w:tc>
        <w:tcPr>
          <w:tcW w:w="6379" w:type="dxa"/>
          <w:tcBorders>
            <w:top w:val="nil"/>
            <w:left w:val="nil"/>
            <w:bottom w:val="nil"/>
            <w:right w:val="nil"/>
          </w:tcBorders>
        </w:tcPr>
        <w:p w14:paraId="005B8472"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06FB2">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51F4C01C"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136C6BF2"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6610793" w14:textId="77777777" w:rsidR="0072147A" w:rsidRDefault="0072147A" w:rsidP="00A369E3">
          <w:pPr>
            <w:rPr>
              <w:sz w:val="18"/>
            </w:rPr>
          </w:pPr>
        </w:p>
      </w:tc>
    </w:tr>
  </w:tbl>
  <w:p w14:paraId="4175D8B6"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487FF"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3646C690" w14:textId="77777777" w:rsidTr="00B33709">
      <w:tc>
        <w:tcPr>
          <w:tcW w:w="1384" w:type="dxa"/>
          <w:tcBorders>
            <w:top w:val="nil"/>
            <w:left w:val="nil"/>
            <w:bottom w:val="nil"/>
            <w:right w:val="nil"/>
          </w:tcBorders>
        </w:tcPr>
        <w:p w14:paraId="77A241D6" w14:textId="77777777" w:rsidR="0072147A" w:rsidRDefault="0072147A" w:rsidP="00A369E3">
          <w:pPr>
            <w:spacing w:line="0" w:lineRule="atLeast"/>
            <w:rPr>
              <w:sz w:val="18"/>
            </w:rPr>
          </w:pPr>
        </w:p>
      </w:tc>
      <w:tc>
        <w:tcPr>
          <w:tcW w:w="6379" w:type="dxa"/>
          <w:tcBorders>
            <w:top w:val="nil"/>
            <w:left w:val="nil"/>
            <w:bottom w:val="nil"/>
            <w:right w:val="nil"/>
          </w:tcBorders>
        </w:tcPr>
        <w:p w14:paraId="26C4A6DB"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6141D9A0" w14:textId="77777777" w:rsidR="0072147A" w:rsidRDefault="0072147A" w:rsidP="00A369E3">
          <w:pPr>
            <w:spacing w:line="0" w:lineRule="atLeast"/>
            <w:jc w:val="right"/>
            <w:rPr>
              <w:sz w:val="18"/>
            </w:rPr>
          </w:pPr>
        </w:p>
      </w:tc>
    </w:tr>
  </w:tbl>
  <w:p w14:paraId="543C4A51"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79E1" w14:textId="77777777" w:rsidR="00A755C9" w:rsidRPr="00E33C1C" w:rsidRDefault="00A755C9" w:rsidP="00A755C9">
    <w:pPr>
      <w:pStyle w:val="LI-Footer"/>
      <w:rPr>
        <w:sz w:val="16"/>
        <w:szCs w:val="16"/>
      </w:rPr>
    </w:pPr>
    <w:r w:rsidRPr="00A52B0F">
      <w:tab/>
    </w:r>
    <w:r>
      <w:t xml:space="preserve">Page </w:t>
    </w:r>
    <w:r w:rsidRPr="00A52B0F">
      <w:fldChar w:fldCharType="begin"/>
    </w:r>
    <w:r w:rsidRPr="00A52B0F">
      <w:instrText xml:space="preserve"> PAGE  \* Arabic  \* MERGEFORMAT </w:instrText>
    </w:r>
    <w:r w:rsidRPr="00A52B0F">
      <w:fldChar w:fldCharType="separate"/>
    </w:r>
    <w:r>
      <w:t>2</w:t>
    </w:r>
    <w:r w:rsidRPr="00A52B0F">
      <w:fldChar w:fldCharType="end"/>
    </w:r>
  </w:p>
  <w:p w14:paraId="4EE7ADA8" w14:textId="77777777" w:rsidR="00F6696E" w:rsidRPr="00A755C9" w:rsidRDefault="00F6696E" w:rsidP="00A755C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5CD7C" w14:textId="77777777" w:rsidR="0083081D" w:rsidRPr="00E33C1C" w:rsidRDefault="0083081D" w:rsidP="0083081D">
    <w:pPr>
      <w:pStyle w:val="LI-Footer"/>
      <w:rPr>
        <w:sz w:val="16"/>
        <w:szCs w:val="16"/>
      </w:rPr>
    </w:pPr>
    <w:r w:rsidRPr="00A52B0F">
      <w:tab/>
    </w:r>
    <w:r>
      <w:t xml:space="preserve">Page </w:t>
    </w:r>
    <w:r w:rsidRPr="00A52B0F">
      <w:fldChar w:fldCharType="begin"/>
    </w:r>
    <w:r w:rsidRPr="00A52B0F">
      <w:instrText xml:space="preserve"> PAGE  \* Arabic  \* MERGEFORMAT </w:instrText>
    </w:r>
    <w:r w:rsidRPr="00A52B0F">
      <w:fldChar w:fldCharType="separate"/>
    </w:r>
    <w:r>
      <w:t>2</w:t>
    </w:r>
    <w:r w:rsidRPr="00A52B0F">
      <w:fldChar w:fldCharType="end"/>
    </w:r>
  </w:p>
  <w:p w14:paraId="74E81FF5" w14:textId="77777777" w:rsidR="00F6696E" w:rsidRPr="0083081D" w:rsidRDefault="00F6696E" w:rsidP="00830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42D86" w14:textId="77777777" w:rsidR="00533F17" w:rsidRDefault="00533F17" w:rsidP="00715914">
      <w:pPr>
        <w:spacing w:line="240" w:lineRule="auto"/>
      </w:pPr>
      <w:r>
        <w:separator/>
      </w:r>
    </w:p>
  </w:footnote>
  <w:footnote w:type="continuationSeparator" w:id="0">
    <w:p w14:paraId="257A9E89" w14:textId="77777777" w:rsidR="00533F17" w:rsidRDefault="00533F17" w:rsidP="00715914">
      <w:pPr>
        <w:spacing w:line="240" w:lineRule="auto"/>
      </w:pPr>
      <w:r>
        <w:continuationSeparator/>
      </w:r>
    </w:p>
  </w:footnote>
  <w:footnote w:type="continuationNotice" w:id="1">
    <w:p w14:paraId="3D0A2636" w14:textId="77777777" w:rsidR="002636F0" w:rsidRDefault="002636F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E70AF"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846C9"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61F9" w14:textId="77777777" w:rsidR="00804F74" w:rsidRDefault="00804F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4085" w14:textId="77777777" w:rsidR="00F6696E" w:rsidRPr="00ED79B6" w:rsidRDefault="00F6696E" w:rsidP="00231E4C">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2708F4" w:rsidRPr="00E40FF8" w14:paraId="1ECEBE40" w14:textId="77777777" w:rsidTr="00231E4C">
      <w:tc>
        <w:tcPr>
          <w:tcW w:w="6804" w:type="dxa"/>
          <w:shd w:val="clear" w:color="auto" w:fill="auto"/>
        </w:tcPr>
        <w:p w14:paraId="59DB2725" w14:textId="04C60C3B" w:rsidR="002708F4" w:rsidRDefault="00191786" w:rsidP="002708F4">
          <w:pPr>
            <w:pStyle w:val="LI-Header"/>
            <w:pBdr>
              <w:bottom w:val="none" w:sz="0" w:space="0" w:color="auto"/>
            </w:pBdr>
            <w:jc w:val="left"/>
          </w:pPr>
          <w:r>
            <w:fldChar w:fldCharType="begin"/>
          </w:r>
          <w:r>
            <w:instrText>STYLEREF  "LI - Title"</w:instrText>
          </w:r>
          <w:r>
            <w:fldChar w:fldCharType="separate"/>
          </w:r>
          <w:r w:rsidR="004F6D29">
            <w:rPr>
              <w:noProof/>
            </w:rPr>
            <w:t>ASIC Market Integrity Rules (Capital, Securities Markets) Barclays Capital Asia Limited Waiver 2022/516</w:t>
          </w:r>
          <w:r>
            <w:fldChar w:fldCharType="end"/>
          </w:r>
        </w:p>
      </w:tc>
      <w:tc>
        <w:tcPr>
          <w:tcW w:w="1509" w:type="dxa"/>
          <w:shd w:val="clear" w:color="auto" w:fill="auto"/>
        </w:tcPr>
        <w:p w14:paraId="47799826" w14:textId="77777777" w:rsidR="002708F4" w:rsidRDefault="002708F4" w:rsidP="002708F4">
          <w:pPr>
            <w:pStyle w:val="LI-Header"/>
            <w:pBdr>
              <w:bottom w:val="none" w:sz="0" w:space="0" w:color="auto"/>
            </w:pBdr>
          </w:pPr>
        </w:p>
      </w:tc>
    </w:tr>
  </w:tbl>
  <w:p w14:paraId="458701B7" w14:textId="77777777" w:rsidR="00F6696E" w:rsidRPr="002708F4" w:rsidRDefault="00F6696E" w:rsidP="002708F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250A" w14:textId="77777777" w:rsidR="00F6696E" w:rsidRPr="00ED79B6" w:rsidRDefault="00F6696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654C51" w:rsidRPr="00E40FF8" w14:paraId="4E32B8CB" w14:textId="77777777" w:rsidTr="00231E4C">
      <w:tc>
        <w:tcPr>
          <w:tcW w:w="6804" w:type="dxa"/>
          <w:shd w:val="clear" w:color="auto" w:fill="auto"/>
        </w:tcPr>
        <w:p w14:paraId="2A3FC66F" w14:textId="070E2356" w:rsidR="00654C51" w:rsidRDefault="00191786" w:rsidP="00394A83">
          <w:pPr>
            <w:pStyle w:val="LI-Header"/>
            <w:pBdr>
              <w:bottom w:val="none" w:sz="0" w:space="0" w:color="auto"/>
            </w:pBdr>
            <w:jc w:val="left"/>
          </w:pPr>
          <w:r>
            <w:fldChar w:fldCharType="begin"/>
          </w:r>
          <w:r>
            <w:instrText>STYLEREF  "LI - Title"</w:instrText>
          </w:r>
          <w:r>
            <w:fldChar w:fldCharType="separate"/>
          </w:r>
          <w:r w:rsidR="004F6D29">
            <w:rPr>
              <w:noProof/>
            </w:rPr>
            <w:t>ASIC Market Integrity Rules (Capital, Securities Markets) Barclays Capital Asia Limited Waiver 2022/516</w:t>
          </w:r>
          <w:r>
            <w:fldChar w:fldCharType="end"/>
          </w:r>
        </w:p>
      </w:tc>
      <w:tc>
        <w:tcPr>
          <w:tcW w:w="1509" w:type="dxa"/>
          <w:shd w:val="clear" w:color="auto" w:fill="auto"/>
        </w:tcPr>
        <w:p w14:paraId="6BAC5B2D" w14:textId="77777777" w:rsidR="00654C51" w:rsidRDefault="00E27F52" w:rsidP="00394A83">
          <w:pPr>
            <w:pStyle w:val="LI-Header"/>
            <w:pBdr>
              <w:bottom w:val="none" w:sz="0" w:space="0" w:color="auto"/>
            </w:pBdr>
          </w:pPr>
          <w:r w:rsidRPr="006554FF">
            <w:t>Part </w:t>
          </w:r>
          <w:r w:rsidR="0055695E">
            <w:t>1</w:t>
          </w:r>
          <w:r w:rsidRPr="00F61B09">
            <w:t>—</w:t>
          </w:r>
          <w:r w:rsidRPr="00005446">
            <w:t>Preliminary</w:t>
          </w:r>
        </w:p>
      </w:tc>
    </w:tr>
  </w:tbl>
  <w:p w14:paraId="0AE82FDF" w14:textId="77777777" w:rsidR="00654C51" w:rsidRPr="00394A83" w:rsidRDefault="00654C51" w:rsidP="00394A8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570850" w:rsidRPr="00E40FF8" w14:paraId="16D1D47F" w14:textId="77777777" w:rsidTr="00231E4C">
      <w:tc>
        <w:tcPr>
          <w:tcW w:w="6804" w:type="dxa"/>
          <w:shd w:val="clear" w:color="auto" w:fill="auto"/>
        </w:tcPr>
        <w:p w14:paraId="2D1C60EA" w14:textId="2C3DBB26" w:rsidR="00570850" w:rsidRDefault="00570850" w:rsidP="00394A83">
          <w:pPr>
            <w:pStyle w:val="LI-Header"/>
            <w:pBdr>
              <w:bottom w:val="none" w:sz="0" w:space="0" w:color="auto"/>
            </w:pBdr>
            <w:jc w:val="left"/>
          </w:pPr>
          <w:r>
            <w:fldChar w:fldCharType="begin"/>
          </w:r>
          <w:r>
            <w:instrText>STYLEREF  "LI - Title"</w:instrText>
          </w:r>
          <w:r>
            <w:fldChar w:fldCharType="separate"/>
          </w:r>
          <w:r w:rsidR="004F6D29">
            <w:rPr>
              <w:noProof/>
            </w:rPr>
            <w:t>ASIC Market Integrity Rules (Capital, Securities Markets) Barclays Capital Asia Limited Waiver 2022/516</w:t>
          </w:r>
          <w:r>
            <w:fldChar w:fldCharType="end"/>
          </w:r>
        </w:p>
      </w:tc>
      <w:tc>
        <w:tcPr>
          <w:tcW w:w="1509" w:type="dxa"/>
          <w:shd w:val="clear" w:color="auto" w:fill="auto"/>
        </w:tcPr>
        <w:p w14:paraId="34BECD2C" w14:textId="115B1A92" w:rsidR="00570850" w:rsidRDefault="00570850" w:rsidP="00394A83">
          <w:pPr>
            <w:pStyle w:val="LI-Header"/>
            <w:pBdr>
              <w:bottom w:val="none" w:sz="0" w:space="0" w:color="auto"/>
            </w:pBdr>
          </w:pPr>
          <w:r w:rsidRPr="006554FF">
            <w:t>Part </w:t>
          </w:r>
          <w:r w:rsidR="00C9211D">
            <w:t>2</w:t>
          </w:r>
          <w:r w:rsidRPr="00F61B09">
            <w:t>—</w:t>
          </w:r>
          <w:r w:rsidR="00C9211D">
            <w:t>Waivers</w:t>
          </w:r>
        </w:p>
      </w:tc>
    </w:tr>
  </w:tbl>
  <w:p w14:paraId="0AD1D8DE" w14:textId="77777777" w:rsidR="00654C51" w:rsidRPr="00394A83" w:rsidRDefault="00654C51" w:rsidP="00394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1A87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EA2D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4898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70BA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AC05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1AC2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FA89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380C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228E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E5F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710A1F"/>
    <w:multiLevelType w:val="hybridMultilevel"/>
    <w:tmpl w:val="C6C4CAF4"/>
    <w:lvl w:ilvl="0" w:tplc="7D42E514">
      <w:start w:val="1"/>
      <w:numFmt w:val="lowerLetter"/>
      <w:lvlText w:val="(%1)"/>
      <w:lvlJc w:val="left"/>
      <w:pPr>
        <w:ind w:left="1704" w:hanging="57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2" w15:restartNumberingAfterBreak="0">
    <w:nsid w:val="0B1B2ED1"/>
    <w:multiLevelType w:val="hybridMultilevel"/>
    <w:tmpl w:val="843A05A0"/>
    <w:lvl w:ilvl="0" w:tplc="9A1E1376">
      <w:start w:val="1"/>
      <w:numFmt w:val="decimal"/>
      <w:lvlText w:val="(%1)"/>
      <w:lvlJc w:val="left"/>
      <w:pPr>
        <w:ind w:left="1704" w:hanging="57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3" w15:restartNumberingAfterBreak="0">
    <w:nsid w:val="0B83546E"/>
    <w:multiLevelType w:val="hybridMultilevel"/>
    <w:tmpl w:val="843A05A0"/>
    <w:lvl w:ilvl="0" w:tplc="9A1E1376">
      <w:start w:val="1"/>
      <w:numFmt w:val="decimal"/>
      <w:lvlText w:val="(%1)"/>
      <w:lvlJc w:val="left"/>
      <w:pPr>
        <w:ind w:left="1704" w:hanging="57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D6E4022"/>
    <w:multiLevelType w:val="hybridMultilevel"/>
    <w:tmpl w:val="9A321406"/>
    <w:lvl w:ilvl="0" w:tplc="9A1E1376">
      <w:start w:val="1"/>
      <w:numFmt w:val="decimal"/>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15:restartNumberingAfterBreak="0">
    <w:nsid w:val="26704EAF"/>
    <w:multiLevelType w:val="multilevel"/>
    <w:tmpl w:val="9288D9D0"/>
    <w:lvl w:ilvl="0">
      <w:start w:val="1"/>
      <w:numFmt w:val="decimal"/>
      <w:lvlText w:val="%1."/>
      <w:lvlJc w:val="left"/>
      <w:pPr>
        <w:ind w:left="502" w:hanging="360"/>
      </w:pPr>
      <w:rPr>
        <w:rFonts w:hint="default"/>
        <w:b w:val="0"/>
      </w:rPr>
    </w:lvl>
    <w:lvl w:ilvl="1">
      <w:start w:val="1"/>
      <w:numFmt w:val="decimal"/>
      <w:lvlText w:val="(%2)"/>
      <w:lvlJc w:val="left"/>
      <w:pPr>
        <w:ind w:left="862" w:hanging="360"/>
      </w:pPr>
      <w:rPr>
        <w:rFonts w:hint="default"/>
      </w:rPr>
    </w:lvl>
    <w:lvl w:ilvl="2">
      <w:start w:val="1"/>
      <w:numFmt w:val="lowerRoman"/>
      <w:lvlText w:val="(%3)"/>
      <w:lvlJc w:val="right"/>
      <w:pPr>
        <w:ind w:left="1222" w:hanging="360"/>
      </w:pPr>
      <w:rPr>
        <w:rFonts w:hint="default"/>
      </w:rPr>
    </w:lvl>
    <w:lvl w:ilvl="3">
      <w:start w:val="1"/>
      <w:numFmt w:val="decimal"/>
      <w:lvlText w:val="(%4)"/>
      <w:lvlJc w:val="left"/>
      <w:pPr>
        <w:ind w:left="1582" w:hanging="36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17" w15:restartNumberingAfterBreak="0">
    <w:nsid w:val="2DE55E1C"/>
    <w:multiLevelType w:val="hybridMultilevel"/>
    <w:tmpl w:val="003EC908"/>
    <w:lvl w:ilvl="0" w:tplc="9A1E1376">
      <w:start w:val="1"/>
      <w:numFmt w:val="decimal"/>
      <w:lvlText w:val="(%1)"/>
      <w:lvlJc w:val="left"/>
      <w:pPr>
        <w:ind w:left="1704" w:hanging="57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45D53C2E"/>
    <w:multiLevelType w:val="multilevel"/>
    <w:tmpl w:val="BE5671CE"/>
    <w:lvl w:ilvl="0">
      <w:start w:val="1"/>
      <w:numFmt w:val="decimal"/>
      <w:lvlText w:val="%1)"/>
      <w:lvlJc w:val="left"/>
      <w:pPr>
        <w:ind w:left="1704" w:hanging="57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0" w15:restartNumberingAfterBreak="0">
    <w:nsid w:val="469332D3"/>
    <w:multiLevelType w:val="multilevel"/>
    <w:tmpl w:val="A2C29000"/>
    <w:lvl w:ilvl="0">
      <w:start w:val="1"/>
      <w:numFmt w:val="decimal"/>
      <w:lvlText w:val="(%1)"/>
      <w:lvlJc w:val="left"/>
      <w:pPr>
        <w:ind w:left="502" w:hanging="360"/>
      </w:pPr>
      <w:rPr>
        <w:rFonts w:hint="default"/>
        <w:b w:val="0"/>
      </w:rPr>
    </w:lvl>
    <w:lvl w:ilvl="1">
      <w:start w:val="1"/>
      <w:numFmt w:val="lowerLetter"/>
      <w:lvlText w:val="(%2)"/>
      <w:lvlJc w:val="left"/>
      <w:pPr>
        <w:ind w:left="862" w:hanging="360"/>
      </w:pPr>
      <w:rPr>
        <w:rFonts w:hint="default"/>
      </w:rPr>
    </w:lvl>
    <w:lvl w:ilvl="2">
      <w:start w:val="1"/>
      <w:numFmt w:val="lowerRoman"/>
      <w:lvlText w:val="(%3)"/>
      <w:lvlJc w:val="right"/>
      <w:pPr>
        <w:ind w:left="1222" w:hanging="360"/>
      </w:pPr>
      <w:rPr>
        <w:rFonts w:hint="default"/>
      </w:rPr>
    </w:lvl>
    <w:lvl w:ilvl="3">
      <w:start w:val="1"/>
      <w:numFmt w:val="decimal"/>
      <w:lvlText w:val="(%4)"/>
      <w:lvlJc w:val="left"/>
      <w:pPr>
        <w:ind w:left="1582" w:hanging="36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21" w15:restartNumberingAfterBreak="0">
    <w:nsid w:val="567222DE"/>
    <w:multiLevelType w:val="multilevel"/>
    <w:tmpl w:val="A2C29000"/>
    <w:lvl w:ilvl="0">
      <w:start w:val="1"/>
      <w:numFmt w:val="decimal"/>
      <w:lvlText w:val="(%1)"/>
      <w:lvlJc w:val="left"/>
      <w:pPr>
        <w:ind w:left="502" w:hanging="360"/>
      </w:pPr>
      <w:rPr>
        <w:rFonts w:hint="default"/>
        <w:b w:val="0"/>
      </w:rPr>
    </w:lvl>
    <w:lvl w:ilvl="1">
      <w:start w:val="1"/>
      <w:numFmt w:val="lowerLetter"/>
      <w:lvlText w:val="(%2)"/>
      <w:lvlJc w:val="left"/>
      <w:pPr>
        <w:ind w:left="862" w:hanging="360"/>
      </w:pPr>
      <w:rPr>
        <w:rFonts w:hint="default"/>
      </w:rPr>
    </w:lvl>
    <w:lvl w:ilvl="2">
      <w:start w:val="1"/>
      <w:numFmt w:val="lowerRoman"/>
      <w:lvlText w:val="(%3)"/>
      <w:lvlJc w:val="right"/>
      <w:pPr>
        <w:ind w:left="1222" w:hanging="360"/>
      </w:pPr>
      <w:rPr>
        <w:rFonts w:hint="default"/>
      </w:rPr>
    </w:lvl>
    <w:lvl w:ilvl="3">
      <w:start w:val="1"/>
      <w:numFmt w:val="decimal"/>
      <w:lvlText w:val="(%4)"/>
      <w:lvlJc w:val="left"/>
      <w:pPr>
        <w:ind w:left="1582" w:hanging="36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22" w15:restartNumberingAfterBreak="0">
    <w:nsid w:val="59182D74"/>
    <w:multiLevelType w:val="hybridMultilevel"/>
    <w:tmpl w:val="843A05A0"/>
    <w:lvl w:ilvl="0" w:tplc="9A1E1376">
      <w:start w:val="1"/>
      <w:numFmt w:val="decimal"/>
      <w:lvlText w:val="(%1)"/>
      <w:lvlJc w:val="left"/>
      <w:pPr>
        <w:ind w:left="1704" w:hanging="57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3" w15:restartNumberingAfterBreak="0">
    <w:nsid w:val="595A193C"/>
    <w:multiLevelType w:val="hybridMultilevel"/>
    <w:tmpl w:val="2402DE3A"/>
    <w:lvl w:ilvl="0" w:tplc="4EDE3302">
      <w:start w:val="1"/>
      <w:numFmt w:val="decimal"/>
      <w:lvlText w:val="(%1)"/>
      <w:lvlJc w:val="left"/>
      <w:pPr>
        <w:ind w:left="1704" w:hanging="57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4" w15:restartNumberingAfterBreak="0">
    <w:nsid w:val="61DA37D4"/>
    <w:multiLevelType w:val="multilevel"/>
    <w:tmpl w:val="A2C29000"/>
    <w:lvl w:ilvl="0">
      <w:start w:val="1"/>
      <w:numFmt w:val="decimal"/>
      <w:lvlText w:val="(%1)"/>
      <w:lvlJc w:val="left"/>
      <w:pPr>
        <w:ind w:left="502" w:hanging="360"/>
      </w:pPr>
      <w:rPr>
        <w:rFonts w:hint="default"/>
        <w:b w:val="0"/>
      </w:rPr>
    </w:lvl>
    <w:lvl w:ilvl="1">
      <w:start w:val="1"/>
      <w:numFmt w:val="lowerLetter"/>
      <w:lvlText w:val="(%2)"/>
      <w:lvlJc w:val="left"/>
      <w:pPr>
        <w:ind w:left="862" w:hanging="360"/>
      </w:pPr>
      <w:rPr>
        <w:rFonts w:hint="default"/>
      </w:rPr>
    </w:lvl>
    <w:lvl w:ilvl="2">
      <w:start w:val="1"/>
      <w:numFmt w:val="lowerRoman"/>
      <w:lvlText w:val="(%3)"/>
      <w:lvlJc w:val="right"/>
      <w:pPr>
        <w:ind w:left="1222" w:hanging="360"/>
      </w:pPr>
      <w:rPr>
        <w:rFonts w:hint="default"/>
      </w:rPr>
    </w:lvl>
    <w:lvl w:ilvl="3">
      <w:start w:val="1"/>
      <w:numFmt w:val="decimal"/>
      <w:lvlText w:val="(%4)"/>
      <w:lvlJc w:val="left"/>
      <w:pPr>
        <w:ind w:left="1582" w:hanging="36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25" w15:restartNumberingAfterBreak="0">
    <w:nsid w:val="6D05259B"/>
    <w:multiLevelType w:val="hybridMultilevel"/>
    <w:tmpl w:val="F0884E58"/>
    <w:lvl w:ilvl="0" w:tplc="308E335C">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6" w15:restartNumberingAfterBreak="0">
    <w:nsid w:val="7FBA68F7"/>
    <w:multiLevelType w:val="hybridMultilevel"/>
    <w:tmpl w:val="003EC908"/>
    <w:lvl w:ilvl="0" w:tplc="9A1E1376">
      <w:start w:val="1"/>
      <w:numFmt w:val="decimal"/>
      <w:lvlText w:val="(%1)"/>
      <w:lvlJc w:val="left"/>
      <w:pPr>
        <w:ind w:left="1704" w:hanging="57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0"/>
  </w:num>
  <w:num w:numId="13">
    <w:abstractNumId w:val="14"/>
  </w:num>
  <w:num w:numId="14">
    <w:abstractNumId w:val="17"/>
  </w:num>
  <w:num w:numId="15">
    <w:abstractNumId w:val="23"/>
  </w:num>
  <w:num w:numId="16">
    <w:abstractNumId w:val="11"/>
  </w:num>
  <w:num w:numId="17">
    <w:abstractNumId w:val="21"/>
  </w:num>
  <w:num w:numId="18">
    <w:abstractNumId w:val="13"/>
  </w:num>
  <w:num w:numId="19">
    <w:abstractNumId w:val="19"/>
  </w:num>
  <w:num w:numId="20">
    <w:abstractNumId w:val="16"/>
  </w:num>
  <w:num w:numId="21">
    <w:abstractNumId w:val="22"/>
  </w:num>
  <w:num w:numId="22">
    <w:abstractNumId w:val="12"/>
  </w:num>
  <w:num w:numId="23">
    <w:abstractNumId w:val="20"/>
  </w:num>
  <w:num w:numId="24">
    <w:abstractNumId w:val="24"/>
  </w:num>
  <w:num w:numId="25">
    <w:abstractNumId w:val="25"/>
  </w:num>
  <w:num w:numId="26">
    <w:abstractNumId w:val="2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FB2"/>
    <w:rsid w:val="00001518"/>
    <w:rsid w:val="00001F1A"/>
    <w:rsid w:val="00004174"/>
    <w:rsid w:val="00004470"/>
    <w:rsid w:val="00006673"/>
    <w:rsid w:val="00006F35"/>
    <w:rsid w:val="000136AF"/>
    <w:rsid w:val="00016B9F"/>
    <w:rsid w:val="0002400E"/>
    <w:rsid w:val="000246A4"/>
    <w:rsid w:val="000258B1"/>
    <w:rsid w:val="0002790D"/>
    <w:rsid w:val="000333F2"/>
    <w:rsid w:val="00040A89"/>
    <w:rsid w:val="0004270E"/>
    <w:rsid w:val="000437C1"/>
    <w:rsid w:val="000440B3"/>
    <w:rsid w:val="0004455A"/>
    <w:rsid w:val="000469C9"/>
    <w:rsid w:val="00051A56"/>
    <w:rsid w:val="00052D76"/>
    <w:rsid w:val="0005365D"/>
    <w:rsid w:val="0006037E"/>
    <w:rsid w:val="000614BF"/>
    <w:rsid w:val="00061F10"/>
    <w:rsid w:val="0006709C"/>
    <w:rsid w:val="00067B02"/>
    <w:rsid w:val="00074376"/>
    <w:rsid w:val="00080013"/>
    <w:rsid w:val="00084F11"/>
    <w:rsid w:val="000872EC"/>
    <w:rsid w:val="00087593"/>
    <w:rsid w:val="000963CA"/>
    <w:rsid w:val="00096991"/>
    <w:rsid w:val="000978F5"/>
    <w:rsid w:val="000A24BA"/>
    <w:rsid w:val="000A2F1E"/>
    <w:rsid w:val="000B13CC"/>
    <w:rsid w:val="000B15CD"/>
    <w:rsid w:val="000B35EB"/>
    <w:rsid w:val="000B3BA8"/>
    <w:rsid w:val="000C4598"/>
    <w:rsid w:val="000C6C87"/>
    <w:rsid w:val="000D05EF"/>
    <w:rsid w:val="000D45A1"/>
    <w:rsid w:val="000E2261"/>
    <w:rsid w:val="000E51A4"/>
    <w:rsid w:val="000E78B7"/>
    <w:rsid w:val="000E7CC2"/>
    <w:rsid w:val="000F06ED"/>
    <w:rsid w:val="000F0A08"/>
    <w:rsid w:val="000F21C1"/>
    <w:rsid w:val="001047D1"/>
    <w:rsid w:val="00105524"/>
    <w:rsid w:val="0010579E"/>
    <w:rsid w:val="00106FB2"/>
    <w:rsid w:val="0010745C"/>
    <w:rsid w:val="001144F9"/>
    <w:rsid w:val="00120227"/>
    <w:rsid w:val="00121535"/>
    <w:rsid w:val="00123ABA"/>
    <w:rsid w:val="00124DFE"/>
    <w:rsid w:val="0012511A"/>
    <w:rsid w:val="0012621A"/>
    <w:rsid w:val="00132C2D"/>
    <w:rsid w:val="00132CEB"/>
    <w:rsid w:val="001339B0"/>
    <w:rsid w:val="00135366"/>
    <w:rsid w:val="001378BC"/>
    <w:rsid w:val="00142B62"/>
    <w:rsid w:val="001441B7"/>
    <w:rsid w:val="00147304"/>
    <w:rsid w:val="001516CB"/>
    <w:rsid w:val="00152336"/>
    <w:rsid w:val="00153105"/>
    <w:rsid w:val="001565F6"/>
    <w:rsid w:val="001566B4"/>
    <w:rsid w:val="00157B8B"/>
    <w:rsid w:val="00157E68"/>
    <w:rsid w:val="00160953"/>
    <w:rsid w:val="001667BA"/>
    <w:rsid w:val="00166C2F"/>
    <w:rsid w:val="001679DC"/>
    <w:rsid w:val="001809D7"/>
    <w:rsid w:val="00182605"/>
    <w:rsid w:val="00182B6B"/>
    <w:rsid w:val="001850D8"/>
    <w:rsid w:val="00186CBA"/>
    <w:rsid w:val="001916DF"/>
    <w:rsid w:val="00191786"/>
    <w:rsid w:val="001939E1"/>
    <w:rsid w:val="00194C3E"/>
    <w:rsid w:val="00195382"/>
    <w:rsid w:val="001A1EFF"/>
    <w:rsid w:val="001B1503"/>
    <w:rsid w:val="001B2CB6"/>
    <w:rsid w:val="001B2ECF"/>
    <w:rsid w:val="001B35A3"/>
    <w:rsid w:val="001B5819"/>
    <w:rsid w:val="001C27D2"/>
    <w:rsid w:val="001C400F"/>
    <w:rsid w:val="001C4041"/>
    <w:rsid w:val="001C57C1"/>
    <w:rsid w:val="001C61C5"/>
    <w:rsid w:val="001C69C4"/>
    <w:rsid w:val="001D37EF"/>
    <w:rsid w:val="001D3849"/>
    <w:rsid w:val="001E3590"/>
    <w:rsid w:val="001E3D46"/>
    <w:rsid w:val="001E4ED4"/>
    <w:rsid w:val="001E7407"/>
    <w:rsid w:val="001F5D5E"/>
    <w:rsid w:val="001F6219"/>
    <w:rsid w:val="001F6CD4"/>
    <w:rsid w:val="002027AD"/>
    <w:rsid w:val="00202D9D"/>
    <w:rsid w:val="002043D5"/>
    <w:rsid w:val="002055AA"/>
    <w:rsid w:val="00206C4D"/>
    <w:rsid w:val="00210554"/>
    <w:rsid w:val="00211089"/>
    <w:rsid w:val="002144DD"/>
    <w:rsid w:val="00215AD6"/>
    <w:rsid w:val="00215AF1"/>
    <w:rsid w:val="00216E16"/>
    <w:rsid w:val="00216EB6"/>
    <w:rsid w:val="00220B00"/>
    <w:rsid w:val="002245EB"/>
    <w:rsid w:val="00230583"/>
    <w:rsid w:val="00231E4C"/>
    <w:rsid w:val="002321E8"/>
    <w:rsid w:val="00232984"/>
    <w:rsid w:val="00235CE5"/>
    <w:rsid w:val="0023628C"/>
    <w:rsid w:val="0024010F"/>
    <w:rsid w:val="00240749"/>
    <w:rsid w:val="00243018"/>
    <w:rsid w:val="00245562"/>
    <w:rsid w:val="002564A4"/>
    <w:rsid w:val="002566B3"/>
    <w:rsid w:val="002636F0"/>
    <w:rsid w:val="0026736C"/>
    <w:rsid w:val="002708F4"/>
    <w:rsid w:val="00271FE5"/>
    <w:rsid w:val="00272A4E"/>
    <w:rsid w:val="00276C11"/>
    <w:rsid w:val="00281308"/>
    <w:rsid w:val="00281BA3"/>
    <w:rsid w:val="00284719"/>
    <w:rsid w:val="0029287C"/>
    <w:rsid w:val="00293D04"/>
    <w:rsid w:val="00296D07"/>
    <w:rsid w:val="00297ECB"/>
    <w:rsid w:val="002A0A18"/>
    <w:rsid w:val="002A102B"/>
    <w:rsid w:val="002A2574"/>
    <w:rsid w:val="002A3E46"/>
    <w:rsid w:val="002A3FB7"/>
    <w:rsid w:val="002A4E45"/>
    <w:rsid w:val="002A7BCF"/>
    <w:rsid w:val="002B7E76"/>
    <w:rsid w:val="002C3FD1"/>
    <w:rsid w:val="002C47AB"/>
    <w:rsid w:val="002C49B6"/>
    <w:rsid w:val="002D043A"/>
    <w:rsid w:val="002D266B"/>
    <w:rsid w:val="002D30D3"/>
    <w:rsid w:val="002D3E9A"/>
    <w:rsid w:val="002D4D5C"/>
    <w:rsid w:val="002D57B3"/>
    <w:rsid w:val="002D6224"/>
    <w:rsid w:val="002F173C"/>
    <w:rsid w:val="002F2E76"/>
    <w:rsid w:val="00304F8B"/>
    <w:rsid w:val="00307251"/>
    <w:rsid w:val="0030753E"/>
    <w:rsid w:val="003101C1"/>
    <w:rsid w:val="003318A8"/>
    <w:rsid w:val="003330D6"/>
    <w:rsid w:val="00333673"/>
    <w:rsid w:val="00335467"/>
    <w:rsid w:val="00335BC6"/>
    <w:rsid w:val="00335E6D"/>
    <w:rsid w:val="00341251"/>
    <w:rsid w:val="003415D3"/>
    <w:rsid w:val="00344338"/>
    <w:rsid w:val="00344701"/>
    <w:rsid w:val="00345895"/>
    <w:rsid w:val="0034659F"/>
    <w:rsid w:val="00347886"/>
    <w:rsid w:val="00350922"/>
    <w:rsid w:val="00352B0F"/>
    <w:rsid w:val="00360459"/>
    <w:rsid w:val="00362010"/>
    <w:rsid w:val="003738CE"/>
    <w:rsid w:val="003767E2"/>
    <w:rsid w:val="00377F01"/>
    <w:rsid w:val="0038049F"/>
    <w:rsid w:val="0038087E"/>
    <w:rsid w:val="00384D84"/>
    <w:rsid w:val="00387EB9"/>
    <w:rsid w:val="00394A83"/>
    <w:rsid w:val="003A07E6"/>
    <w:rsid w:val="003A165A"/>
    <w:rsid w:val="003A23B4"/>
    <w:rsid w:val="003A6735"/>
    <w:rsid w:val="003A69F6"/>
    <w:rsid w:val="003B62CC"/>
    <w:rsid w:val="003C5A5A"/>
    <w:rsid w:val="003C6231"/>
    <w:rsid w:val="003C647B"/>
    <w:rsid w:val="003D0BFE"/>
    <w:rsid w:val="003D1127"/>
    <w:rsid w:val="003D3006"/>
    <w:rsid w:val="003D3CB1"/>
    <w:rsid w:val="003D3D96"/>
    <w:rsid w:val="003D5700"/>
    <w:rsid w:val="003D7812"/>
    <w:rsid w:val="003E1604"/>
    <w:rsid w:val="003E29C9"/>
    <w:rsid w:val="003E341B"/>
    <w:rsid w:val="003E4A91"/>
    <w:rsid w:val="003E4D00"/>
    <w:rsid w:val="003F0372"/>
    <w:rsid w:val="003F1CF7"/>
    <w:rsid w:val="003F41AB"/>
    <w:rsid w:val="00400489"/>
    <w:rsid w:val="004042CB"/>
    <w:rsid w:val="004116CD"/>
    <w:rsid w:val="00411F4D"/>
    <w:rsid w:val="00415672"/>
    <w:rsid w:val="00417EB9"/>
    <w:rsid w:val="00421B0E"/>
    <w:rsid w:val="00424CA9"/>
    <w:rsid w:val="004276DF"/>
    <w:rsid w:val="00431E9B"/>
    <w:rsid w:val="00432A53"/>
    <w:rsid w:val="00432DFF"/>
    <w:rsid w:val="004379E3"/>
    <w:rsid w:val="0044015E"/>
    <w:rsid w:val="0044291A"/>
    <w:rsid w:val="00445177"/>
    <w:rsid w:val="0046274B"/>
    <w:rsid w:val="00467661"/>
    <w:rsid w:val="00470768"/>
    <w:rsid w:val="00470D5D"/>
    <w:rsid w:val="00470E61"/>
    <w:rsid w:val="00472DBE"/>
    <w:rsid w:val="00474A19"/>
    <w:rsid w:val="00477830"/>
    <w:rsid w:val="00485E65"/>
    <w:rsid w:val="00487764"/>
    <w:rsid w:val="00496F97"/>
    <w:rsid w:val="004A3E9F"/>
    <w:rsid w:val="004A5ED6"/>
    <w:rsid w:val="004A7336"/>
    <w:rsid w:val="004B463D"/>
    <w:rsid w:val="004B6C48"/>
    <w:rsid w:val="004B760C"/>
    <w:rsid w:val="004C137A"/>
    <w:rsid w:val="004C4E59"/>
    <w:rsid w:val="004C6809"/>
    <w:rsid w:val="004D27D8"/>
    <w:rsid w:val="004D3844"/>
    <w:rsid w:val="004D6257"/>
    <w:rsid w:val="004E063A"/>
    <w:rsid w:val="004E11EC"/>
    <w:rsid w:val="004E1307"/>
    <w:rsid w:val="004E15D1"/>
    <w:rsid w:val="004E21AD"/>
    <w:rsid w:val="004E2D89"/>
    <w:rsid w:val="004E7652"/>
    <w:rsid w:val="004E7BEC"/>
    <w:rsid w:val="004E7CA3"/>
    <w:rsid w:val="004F2B8B"/>
    <w:rsid w:val="004F6D29"/>
    <w:rsid w:val="00503866"/>
    <w:rsid w:val="00505437"/>
    <w:rsid w:val="00505D3D"/>
    <w:rsid w:val="00506AF6"/>
    <w:rsid w:val="005157E7"/>
    <w:rsid w:val="005163C7"/>
    <w:rsid w:val="00516B8D"/>
    <w:rsid w:val="00520557"/>
    <w:rsid w:val="00526454"/>
    <w:rsid w:val="005303C8"/>
    <w:rsid w:val="00533F17"/>
    <w:rsid w:val="00537FBC"/>
    <w:rsid w:val="00540BF7"/>
    <w:rsid w:val="00542A9D"/>
    <w:rsid w:val="00546118"/>
    <w:rsid w:val="00554826"/>
    <w:rsid w:val="0055695E"/>
    <w:rsid w:val="00562877"/>
    <w:rsid w:val="00563A32"/>
    <w:rsid w:val="00563E4D"/>
    <w:rsid w:val="00563E9C"/>
    <w:rsid w:val="005645D3"/>
    <w:rsid w:val="00564C55"/>
    <w:rsid w:val="00570850"/>
    <w:rsid w:val="00584811"/>
    <w:rsid w:val="00584DA1"/>
    <w:rsid w:val="00585784"/>
    <w:rsid w:val="00586A18"/>
    <w:rsid w:val="00587BB5"/>
    <w:rsid w:val="00593AA6"/>
    <w:rsid w:val="00594161"/>
    <w:rsid w:val="00594749"/>
    <w:rsid w:val="0059592D"/>
    <w:rsid w:val="0059777C"/>
    <w:rsid w:val="005A11C6"/>
    <w:rsid w:val="005A1DC4"/>
    <w:rsid w:val="005A5A50"/>
    <w:rsid w:val="005A65D5"/>
    <w:rsid w:val="005B1105"/>
    <w:rsid w:val="005B4067"/>
    <w:rsid w:val="005B4EF5"/>
    <w:rsid w:val="005B5196"/>
    <w:rsid w:val="005B6FA9"/>
    <w:rsid w:val="005C21C5"/>
    <w:rsid w:val="005C3F41"/>
    <w:rsid w:val="005C45A7"/>
    <w:rsid w:val="005C4D95"/>
    <w:rsid w:val="005C6A1A"/>
    <w:rsid w:val="005D0C51"/>
    <w:rsid w:val="005D192D"/>
    <w:rsid w:val="005D1D92"/>
    <w:rsid w:val="005D2D09"/>
    <w:rsid w:val="005D340E"/>
    <w:rsid w:val="005F13E3"/>
    <w:rsid w:val="00600219"/>
    <w:rsid w:val="0060172D"/>
    <w:rsid w:val="00602DF1"/>
    <w:rsid w:val="0060414D"/>
    <w:rsid w:val="00604F2A"/>
    <w:rsid w:val="0060542A"/>
    <w:rsid w:val="0062003E"/>
    <w:rsid w:val="00620076"/>
    <w:rsid w:val="00621870"/>
    <w:rsid w:val="00626CB3"/>
    <w:rsid w:val="00627E0A"/>
    <w:rsid w:val="00632C2B"/>
    <w:rsid w:val="006337F5"/>
    <w:rsid w:val="0063475A"/>
    <w:rsid w:val="00650906"/>
    <w:rsid w:val="0065488B"/>
    <w:rsid w:val="00654C51"/>
    <w:rsid w:val="00666140"/>
    <w:rsid w:val="0066791F"/>
    <w:rsid w:val="00670EA1"/>
    <w:rsid w:val="00673489"/>
    <w:rsid w:val="006778B9"/>
    <w:rsid w:val="006779C5"/>
    <w:rsid w:val="00677CC2"/>
    <w:rsid w:val="006808D2"/>
    <w:rsid w:val="00680B5A"/>
    <w:rsid w:val="0068136F"/>
    <w:rsid w:val="0068701E"/>
    <w:rsid w:val="006871A3"/>
    <w:rsid w:val="0068744B"/>
    <w:rsid w:val="006905DE"/>
    <w:rsid w:val="0069207B"/>
    <w:rsid w:val="00693E9B"/>
    <w:rsid w:val="00695288"/>
    <w:rsid w:val="00697456"/>
    <w:rsid w:val="006979DA"/>
    <w:rsid w:val="006A154F"/>
    <w:rsid w:val="006A437B"/>
    <w:rsid w:val="006B2034"/>
    <w:rsid w:val="006B5789"/>
    <w:rsid w:val="006B7427"/>
    <w:rsid w:val="006C047B"/>
    <w:rsid w:val="006C2318"/>
    <w:rsid w:val="006C30C5"/>
    <w:rsid w:val="006C376F"/>
    <w:rsid w:val="006C7AC0"/>
    <w:rsid w:val="006C7F8C"/>
    <w:rsid w:val="006D06D9"/>
    <w:rsid w:val="006D16CF"/>
    <w:rsid w:val="006D1CA9"/>
    <w:rsid w:val="006D464C"/>
    <w:rsid w:val="006E1DBA"/>
    <w:rsid w:val="006E2E1C"/>
    <w:rsid w:val="006E4B8A"/>
    <w:rsid w:val="006E5B12"/>
    <w:rsid w:val="006E6246"/>
    <w:rsid w:val="006E6853"/>
    <w:rsid w:val="006E69C2"/>
    <w:rsid w:val="006E6DCC"/>
    <w:rsid w:val="006F1DD4"/>
    <w:rsid w:val="006F318F"/>
    <w:rsid w:val="006F43A3"/>
    <w:rsid w:val="006F54B9"/>
    <w:rsid w:val="0070017E"/>
    <w:rsid w:val="007005FC"/>
    <w:rsid w:val="00700B2C"/>
    <w:rsid w:val="007050A2"/>
    <w:rsid w:val="00713084"/>
    <w:rsid w:val="00714F20"/>
    <w:rsid w:val="0071590F"/>
    <w:rsid w:val="00715914"/>
    <w:rsid w:val="00716516"/>
    <w:rsid w:val="0072147A"/>
    <w:rsid w:val="00723791"/>
    <w:rsid w:val="00731E00"/>
    <w:rsid w:val="007440B7"/>
    <w:rsid w:val="00747588"/>
    <w:rsid w:val="007500C8"/>
    <w:rsid w:val="00756272"/>
    <w:rsid w:val="00762D38"/>
    <w:rsid w:val="00766059"/>
    <w:rsid w:val="007715C9"/>
    <w:rsid w:val="00771613"/>
    <w:rsid w:val="0077202C"/>
    <w:rsid w:val="007720BA"/>
    <w:rsid w:val="00774EDD"/>
    <w:rsid w:val="007757EC"/>
    <w:rsid w:val="00783BC0"/>
    <w:rsid w:val="00783E89"/>
    <w:rsid w:val="00784487"/>
    <w:rsid w:val="007853E8"/>
    <w:rsid w:val="00785F1E"/>
    <w:rsid w:val="00785F79"/>
    <w:rsid w:val="0078680B"/>
    <w:rsid w:val="00790F8C"/>
    <w:rsid w:val="00793915"/>
    <w:rsid w:val="007B156E"/>
    <w:rsid w:val="007B3408"/>
    <w:rsid w:val="007C2253"/>
    <w:rsid w:val="007C47E7"/>
    <w:rsid w:val="007C5F6F"/>
    <w:rsid w:val="007D126E"/>
    <w:rsid w:val="007D7911"/>
    <w:rsid w:val="007E163D"/>
    <w:rsid w:val="007E326C"/>
    <w:rsid w:val="007E667A"/>
    <w:rsid w:val="007F28C9"/>
    <w:rsid w:val="007F4709"/>
    <w:rsid w:val="007F4754"/>
    <w:rsid w:val="007F4D56"/>
    <w:rsid w:val="007F51B2"/>
    <w:rsid w:val="008040DD"/>
    <w:rsid w:val="00804F74"/>
    <w:rsid w:val="0081031A"/>
    <w:rsid w:val="008111BA"/>
    <w:rsid w:val="008117E9"/>
    <w:rsid w:val="00816B09"/>
    <w:rsid w:val="00824498"/>
    <w:rsid w:val="00826BD1"/>
    <w:rsid w:val="008306E6"/>
    <w:rsid w:val="0083081D"/>
    <w:rsid w:val="00843913"/>
    <w:rsid w:val="00844143"/>
    <w:rsid w:val="00853047"/>
    <w:rsid w:val="00854D0B"/>
    <w:rsid w:val="00856A31"/>
    <w:rsid w:val="00860B4E"/>
    <w:rsid w:val="00860BF5"/>
    <w:rsid w:val="0086706C"/>
    <w:rsid w:val="00867B37"/>
    <w:rsid w:val="008700E9"/>
    <w:rsid w:val="008712C4"/>
    <w:rsid w:val="008713F1"/>
    <w:rsid w:val="00873B70"/>
    <w:rsid w:val="008754D0"/>
    <w:rsid w:val="00875D13"/>
    <w:rsid w:val="00880B2A"/>
    <w:rsid w:val="008855C9"/>
    <w:rsid w:val="00886456"/>
    <w:rsid w:val="00890800"/>
    <w:rsid w:val="00892AB6"/>
    <w:rsid w:val="008931E2"/>
    <w:rsid w:val="00896176"/>
    <w:rsid w:val="008A46E1"/>
    <w:rsid w:val="008A4F43"/>
    <w:rsid w:val="008A7961"/>
    <w:rsid w:val="008B2706"/>
    <w:rsid w:val="008B359A"/>
    <w:rsid w:val="008B5C38"/>
    <w:rsid w:val="008C2C9D"/>
    <w:rsid w:val="008C2EAC"/>
    <w:rsid w:val="008C3CF7"/>
    <w:rsid w:val="008D0EE0"/>
    <w:rsid w:val="008E0027"/>
    <w:rsid w:val="008E1C10"/>
    <w:rsid w:val="008E311D"/>
    <w:rsid w:val="008E6067"/>
    <w:rsid w:val="008F54E7"/>
    <w:rsid w:val="00900C2E"/>
    <w:rsid w:val="00901085"/>
    <w:rsid w:val="00903422"/>
    <w:rsid w:val="00903F6A"/>
    <w:rsid w:val="00906C3D"/>
    <w:rsid w:val="00916416"/>
    <w:rsid w:val="009174AE"/>
    <w:rsid w:val="0092083D"/>
    <w:rsid w:val="009254C3"/>
    <w:rsid w:val="00932377"/>
    <w:rsid w:val="00937A9F"/>
    <w:rsid w:val="0094075B"/>
    <w:rsid w:val="00941236"/>
    <w:rsid w:val="00943FD5"/>
    <w:rsid w:val="00945C34"/>
    <w:rsid w:val="00947D5A"/>
    <w:rsid w:val="0095151C"/>
    <w:rsid w:val="009525EC"/>
    <w:rsid w:val="009532A5"/>
    <w:rsid w:val="009545BD"/>
    <w:rsid w:val="00957BC4"/>
    <w:rsid w:val="00964CF0"/>
    <w:rsid w:val="00972996"/>
    <w:rsid w:val="00974897"/>
    <w:rsid w:val="00977610"/>
    <w:rsid w:val="00977806"/>
    <w:rsid w:val="00980868"/>
    <w:rsid w:val="00982242"/>
    <w:rsid w:val="00983C17"/>
    <w:rsid w:val="00984CF1"/>
    <w:rsid w:val="009868E9"/>
    <w:rsid w:val="009870ED"/>
    <w:rsid w:val="009900A3"/>
    <w:rsid w:val="00992614"/>
    <w:rsid w:val="009A02A3"/>
    <w:rsid w:val="009A49EF"/>
    <w:rsid w:val="009B59B9"/>
    <w:rsid w:val="009C30D2"/>
    <w:rsid w:val="009C3413"/>
    <w:rsid w:val="009D1418"/>
    <w:rsid w:val="009D2B3B"/>
    <w:rsid w:val="009D5472"/>
    <w:rsid w:val="009E677C"/>
    <w:rsid w:val="00A00E12"/>
    <w:rsid w:val="00A01731"/>
    <w:rsid w:val="00A0441E"/>
    <w:rsid w:val="00A12128"/>
    <w:rsid w:val="00A124FE"/>
    <w:rsid w:val="00A136AB"/>
    <w:rsid w:val="00A1394F"/>
    <w:rsid w:val="00A22C98"/>
    <w:rsid w:val="00A231E2"/>
    <w:rsid w:val="00A24D09"/>
    <w:rsid w:val="00A3613A"/>
    <w:rsid w:val="00A369E3"/>
    <w:rsid w:val="00A369E6"/>
    <w:rsid w:val="00A52F9B"/>
    <w:rsid w:val="00A55E13"/>
    <w:rsid w:val="00A57600"/>
    <w:rsid w:val="00A61133"/>
    <w:rsid w:val="00A64489"/>
    <w:rsid w:val="00A64912"/>
    <w:rsid w:val="00A70A74"/>
    <w:rsid w:val="00A70F90"/>
    <w:rsid w:val="00A7175C"/>
    <w:rsid w:val="00A755C9"/>
    <w:rsid w:val="00A75FE9"/>
    <w:rsid w:val="00A83E33"/>
    <w:rsid w:val="00A924E8"/>
    <w:rsid w:val="00A93804"/>
    <w:rsid w:val="00A95523"/>
    <w:rsid w:val="00A95E5F"/>
    <w:rsid w:val="00AA0FDC"/>
    <w:rsid w:val="00AA261E"/>
    <w:rsid w:val="00AA660C"/>
    <w:rsid w:val="00AA7FE9"/>
    <w:rsid w:val="00AB1E73"/>
    <w:rsid w:val="00AB3CAF"/>
    <w:rsid w:val="00AB4FA8"/>
    <w:rsid w:val="00AC0476"/>
    <w:rsid w:val="00AC335B"/>
    <w:rsid w:val="00AC3A6D"/>
    <w:rsid w:val="00AC66C3"/>
    <w:rsid w:val="00AC6AB2"/>
    <w:rsid w:val="00AC711D"/>
    <w:rsid w:val="00AD2760"/>
    <w:rsid w:val="00AD4EFC"/>
    <w:rsid w:val="00AD53CC"/>
    <w:rsid w:val="00AD5641"/>
    <w:rsid w:val="00AE02C4"/>
    <w:rsid w:val="00AE679B"/>
    <w:rsid w:val="00AE69D4"/>
    <w:rsid w:val="00AF06CF"/>
    <w:rsid w:val="00AF12B7"/>
    <w:rsid w:val="00AF3538"/>
    <w:rsid w:val="00B07CDB"/>
    <w:rsid w:val="00B15C65"/>
    <w:rsid w:val="00B16A31"/>
    <w:rsid w:val="00B17DFD"/>
    <w:rsid w:val="00B20C55"/>
    <w:rsid w:val="00B22BB8"/>
    <w:rsid w:val="00B25306"/>
    <w:rsid w:val="00B27831"/>
    <w:rsid w:val="00B308FE"/>
    <w:rsid w:val="00B33709"/>
    <w:rsid w:val="00B33B3C"/>
    <w:rsid w:val="00B351F9"/>
    <w:rsid w:val="00B36392"/>
    <w:rsid w:val="00B418CB"/>
    <w:rsid w:val="00B41FCE"/>
    <w:rsid w:val="00B426C6"/>
    <w:rsid w:val="00B42D55"/>
    <w:rsid w:val="00B47444"/>
    <w:rsid w:val="00B50ADC"/>
    <w:rsid w:val="00B545AE"/>
    <w:rsid w:val="00B566B1"/>
    <w:rsid w:val="00B62D94"/>
    <w:rsid w:val="00B63834"/>
    <w:rsid w:val="00B667D4"/>
    <w:rsid w:val="00B66DBB"/>
    <w:rsid w:val="00B67FD2"/>
    <w:rsid w:val="00B71883"/>
    <w:rsid w:val="00B74DA6"/>
    <w:rsid w:val="00B76326"/>
    <w:rsid w:val="00B76334"/>
    <w:rsid w:val="00B80199"/>
    <w:rsid w:val="00B80C55"/>
    <w:rsid w:val="00B83204"/>
    <w:rsid w:val="00B853F5"/>
    <w:rsid w:val="00B856E7"/>
    <w:rsid w:val="00B931B9"/>
    <w:rsid w:val="00B93D6D"/>
    <w:rsid w:val="00BA220B"/>
    <w:rsid w:val="00BA2BF3"/>
    <w:rsid w:val="00BA3A57"/>
    <w:rsid w:val="00BA79D8"/>
    <w:rsid w:val="00BB1408"/>
    <w:rsid w:val="00BB1533"/>
    <w:rsid w:val="00BB4E1A"/>
    <w:rsid w:val="00BB556F"/>
    <w:rsid w:val="00BB5677"/>
    <w:rsid w:val="00BB715F"/>
    <w:rsid w:val="00BC015E"/>
    <w:rsid w:val="00BC031D"/>
    <w:rsid w:val="00BC07B3"/>
    <w:rsid w:val="00BC76AC"/>
    <w:rsid w:val="00BD0ECB"/>
    <w:rsid w:val="00BD23BE"/>
    <w:rsid w:val="00BD715D"/>
    <w:rsid w:val="00BD7AC4"/>
    <w:rsid w:val="00BE037A"/>
    <w:rsid w:val="00BE0C31"/>
    <w:rsid w:val="00BE2155"/>
    <w:rsid w:val="00BE4E0D"/>
    <w:rsid w:val="00BE719A"/>
    <w:rsid w:val="00BE720A"/>
    <w:rsid w:val="00BF0D73"/>
    <w:rsid w:val="00BF2465"/>
    <w:rsid w:val="00BF6926"/>
    <w:rsid w:val="00C03905"/>
    <w:rsid w:val="00C0426B"/>
    <w:rsid w:val="00C0470C"/>
    <w:rsid w:val="00C16619"/>
    <w:rsid w:val="00C203AC"/>
    <w:rsid w:val="00C20FCE"/>
    <w:rsid w:val="00C21267"/>
    <w:rsid w:val="00C25E7F"/>
    <w:rsid w:val="00C25F68"/>
    <w:rsid w:val="00C261B7"/>
    <w:rsid w:val="00C2746F"/>
    <w:rsid w:val="00C323D6"/>
    <w:rsid w:val="00C324A0"/>
    <w:rsid w:val="00C3294F"/>
    <w:rsid w:val="00C33C75"/>
    <w:rsid w:val="00C37D6D"/>
    <w:rsid w:val="00C42551"/>
    <w:rsid w:val="00C42BF8"/>
    <w:rsid w:val="00C455E3"/>
    <w:rsid w:val="00C47B58"/>
    <w:rsid w:val="00C50043"/>
    <w:rsid w:val="00C501E7"/>
    <w:rsid w:val="00C506C2"/>
    <w:rsid w:val="00C53D3F"/>
    <w:rsid w:val="00C571B6"/>
    <w:rsid w:val="00C57C01"/>
    <w:rsid w:val="00C61B90"/>
    <w:rsid w:val="00C65851"/>
    <w:rsid w:val="00C661F6"/>
    <w:rsid w:val="00C7042C"/>
    <w:rsid w:val="00C71DC3"/>
    <w:rsid w:val="00C7573B"/>
    <w:rsid w:val="00C76D6A"/>
    <w:rsid w:val="00C76E96"/>
    <w:rsid w:val="00C85C25"/>
    <w:rsid w:val="00C91D16"/>
    <w:rsid w:val="00C9211D"/>
    <w:rsid w:val="00C929E4"/>
    <w:rsid w:val="00C97A54"/>
    <w:rsid w:val="00CA01B9"/>
    <w:rsid w:val="00CA0946"/>
    <w:rsid w:val="00CA5B23"/>
    <w:rsid w:val="00CB2934"/>
    <w:rsid w:val="00CB34A4"/>
    <w:rsid w:val="00CB4336"/>
    <w:rsid w:val="00CB438E"/>
    <w:rsid w:val="00CB602E"/>
    <w:rsid w:val="00CB7E90"/>
    <w:rsid w:val="00CC44A6"/>
    <w:rsid w:val="00CC6A69"/>
    <w:rsid w:val="00CC7125"/>
    <w:rsid w:val="00CD1805"/>
    <w:rsid w:val="00CE051D"/>
    <w:rsid w:val="00CE1335"/>
    <w:rsid w:val="00CE493D"/>
    <w:rsid w:val="00CF07FA"/>
    <w:rsid w:val="00CF0BB2"/>
    <w:rsid w:val="00CF1A7C"/>
    <w:rsid w:val="00CF3EE8"/>
    <w:rsid w:val="00D013D6"/>
    <w:rsid w:val="00D12281"/>
    <w:rsid w:val="00D13106"/>
    <w:rsid w:val="00D13441"/>
    <w:rsid w:val="00D150E7"/>
    <w:rsid w:val="00D22D49"/>
    <w:rsid w:val="00D22FD7"/>
    <w:rsid w:val="00D409B2"/>
    <w:rsid w:val="00D449C1"/>
    <w:rsid w:val="00D52DC2"/>
    <w:rsid w:val="00D53BCC"/>
    <w:rsid w:val="00D54259"/>
    <w:rsid w:val="00D54C9E"/>
    <w:rsid w:val="00D61961"/>
    <w:rsid w:val="00D636AF"/>
    <w:rsid w:val="00D63A6F"/>
    <w:rsid w:val="00D64677"/>
    <w:rsid w:val="00D6537E"/>
    <w:rsid w:val="00D6701E"/>
    <w:rsid w:val="00D70DFB"/>
    <w:rsid w:val="00D71911"/>
    <w:rsid w:val="00D766DF"/>
    <w:rsid w:val="00D7763D"/>
    <w:rsid w:val="00D8206C"/>
    <w:rsid w:val="00D82DE9"/>
    <w:rsid w:val="00D910CD"/>
    <w:rsid w:val="00D912EE"/>
    <w:rsid w:val="00D91F10"/>
    <w:rsid w:val="00D94317"/>
    <w:rsid w:val="00DA0F55"/>
    <w:rsid w:val="00DA186E"/>
    <w:rsid w:val="00DA4116"/>
    <w:rsid w:val="00DA4A2E"/>
    <w:rsid w:val="00DA7246"/>
    <w:rsid w:val="00DA7977"/>
    <w:rsid w:val="00DB1F3E"/>
    <w:rsid w:val="00DB251C"/>
    <w:rsid w:val="00DB4630"/>
    <w:rsid w:val="00DB787B"/>
    <w:rsid w:val="00DC0426"/>
    <w:rsid w:val="00DC48D3"/>
    <w:rsid w:val="00DC4F88"/>
    <w:rsid w:val="00DD38FF"/>
    <w:rsid w:val="00DD7553"/>
    <w:rsid w:val="00DE107C"/>
    <w:rsid w:val="00DE5C30"/>
    <w:rsid w:val="00DE6254"/>
    <w:rsid w:val="00DF1E10"/>
    <w:rsid w:val="00DF2388"/>
    <w:rsid w:val="00DF2A0B"/>
    <w:rsid w:val="00DF5CAB"/>
    <w:rsid w:val="00E0356A"/>
    <w:rsid w:val="00E05704"/>
    <w:rsid w:val="00E05D40"/>
    <w:rsid w:val="00E1765B"/>
    <w:rsid w:val="00E20429"/>
    <w:rsid w:val="00E232C7"/>
    <w:rsid w:val="00E27F52"/>
    <w:rsid w:val="00E338EF"/>
    <w:rsid w:val="00E35E08"/>
    <w:rsid w:val="00E445BE"/>
    <w:rsid w:val="00E544BB"/>
    <w:rsid w:val="00E63C43"/>
    <w:rsid w:val="00E64AC5"/>
    <w:rsid w:val="00E7118C"/>
    <w:rsid w:val="00E71769"/>
    <w:rsid w:val="00E73327"/>
    <w:rsid w:val="00E74DC7"/>
    <w:rsid w:val="00E75BE3"/>
    <w:rsid w:val="00E769D0"/>
    <w:rsid w:val="00E77BE2"/>
    <w:rsid w:val="00E8075A"/>
    <w:rsid w:val="00E80AB8"/>
    <w:rsid w:val="00E8505E"/>
    <w:rsid w:val="00E90DC7"/>
    <w:rsid w:val="00E918BC"/>
    <w:rsid w:val="00E940D8"/>
    <w:rsid w:val="00E94D5E"/>
    <w:rsid w:val="00EA7100"/>
    <w:rsid w:val="00EA7430"/>
    <w:rsid w:val="00EA7F9F"/>
    <w:rsid w:val="00EB1274"/>
    <w:rsid w:val="00EB1AEC"/>
    <w:rsid w:val="00EB266C"/>
    <w:rsid w:val="00EB3D48"/>
    <w:rsid w:val="00EB66B5"/>
    <w:rsid w:val="00EC258C"/>
    <w:rsid w:val="00EC3460"/>
    <w:rsid w:val="00EC49E2"/>
    <w:rsid w:val="00EC5703"/>
    <w:rsid w:val="00EC64AE"/>
    <w:rsid w:val="00ED2BB6"/>
    <w:rsid w:val="00ED34E1"/>
    <w:rsid w:val="00ED3B8D"/>
    <w:rsid w:val="00ED5098"/>
    <w:rsid w:val="00ED7369"/>
    <w:rsid w:val="00ED75EE"/>
    <w:rsid w:val="00ED7A71"/>
    <w:rsid w:val="00EE1385"/>
    <w:rsid w:val="00EE5E36"/>
    <w:rsid w:val="00EF1C67"/>
    <w:rsid w:val="00EF2E3A"/>
    <w:rsid w:val="00EF44F8"/>
    <w:rsid w:val="00EF4A12"/>
    <w:rsid w:val="00EF7D6A"/>
    <w:rsid w:val="00F0102E"/>
    <w:rsid w:val="00F017A0"/>
    <w:rsid w:val="00F02C7C"/>
    <w:rsid w:val="00F06FD8"/>
    <w:rsid w:val="00F072A7"/>
    <w:rsid w:val="00F078DC"/>
    <w:rsid w:val="00F11DF5"/>
    <w:rsid w:val="00F12105"/>
    <w:rsid w:val="00F125AA"/>
    <w:rsid w:val="00F13EBB"/>
    <w:rsid w:val="00F218F8"/>
    <w:rsid w:val="00F24B91"/>
    <w:rsid w:val="00F25423"/>
    <w:rsid w:val="00F32BA8"/>
    <w:rsid w:val="00F32EE0"/>
    <w:rsid w:val="00F349F1"/>
    <w:rsid w:val="00F371DE"/>
    <w:rsid w:val="00F40F76"/>
    <w:rsid w:val="00F418B7"/>
    <w:rsid w:val="00F43408"/>
    <w:rsid w:val="00F4350D"/>
    <w:rsid w:val="00F479C4"/>
    <w:rsid w:val="00F567F7"/>
    <w:rsid w:val="00F60ACC"/>
    <w:rsid w:val="00F6696E"/>
    <w:rsid w:val="00F716BC"/>
    <w:rsid w:val="00F7347F"/>
    <w:rsid w:val="00F73BD6"/>
    <w:rsid w:val="00F76454"/>
    <w:rsid w:val="00F8184F"/>
    <w:rsid w:val="00F82671"/>
    <w:rsid w:val="00F83989"/>
    <w:rsid w:val="00F85099"/>
    <w:rsid w:val="00F91EFA"/>
    <w:rsid w:val="00F93011"/>
    <w:rsid w:val="00F9379C"/>
    <w:rsid w:val="00F9632C"/>
    <w:rsid w:val="00FA1E52"/>
    <w:rsid w:val="00FB3AE9"/>
    <w:rsid w:val="00FB49EF"/>
    <w:rsid w:val="00FB5A08"/>
    <w:rsid w:val="00FC6A80"/>
    <w:rsid w:val="00FC6E3A"/>
    <w:rsid w:val="00FD04AA"/>
    <w:rsid w:val="00FD09A1"/>
    <w:rsid w:val="00FD2EB5"/>
    <w:rsid w:val="00FD4738"/>
    <w:rsid w:val="00FE0B6B"/>
    <w:rsid w:val="00FE40D7"/>
    <w:rsid w:val="00FE4688"/>
    <w:rsid w:val="00FE4814"/>
    <w:rsid w:val="00FF0DC0"/>
    <w:rsid w:val="00FF5704"/>
    <w:rsid w:val="00FF6409"/>
    <w:rsid w:val="00FF675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54021A"/>
  <w15:docId w15:val="{8FF86FF2-BC34-43C5-AEAB-68D43089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LI-Title">
    <w:name w:val="LI - Title"/>
    <w:basedOn w:val="Normal"/>
    <w:next w:val="Normal"/>
    <w:qFormat/>
    <w:rsid w:val="00C0426B"/>
    <w:pPr>
      <w:pBdr>
        <w:top w:val="single" w:sz="4" w:space="1" w:color="auto"/>
      </w:pBdr>
      <w:spacing w:line="240" w:lineRule="auto"/>
    </w:pPr>
    <w:rPr>
      <w:rFonts w:eastAsia="Times New Roman" w:cs="Times New Roman"/>
      <w:b/>
      <w:sz w:val="40"/>
      <w:lang w:eastAsia="en-AU"/>
    </w:rPr>
  </w:style>
  <w:style w:type="paragraph" w:customStyle="1" w:styleId="LI-Fronttext">
    <w:name w:val="LI - Front text"/>
    <w:basedOn w:val="Normal"/>
    <w:next w:val="Normal"/>
    <w:rsid w:val="000A24BA"/>
    <w:pPr>
      <w:spacing w:before="240"/>
      <w:ind w:right="397"/>
    </w:pPr>
    <w:rPr>
      <w:rFonts w:eastAsia="Times New Roman" w:cs="Times New Roman"/>
      <w:lang w:eastAsia="en-AU"/>
    </w:rPr>
  </w:style>
  <w:style w:type="paragraph" w:customStyle="1" w:styleId="LI-Header">
    <w:name w:val="LI - Header"/>
    <w:basedOn w:val="Normal"/>
    <w:link w:val="LI-HeaderChar"/>
    <w:qFormat/>
    <w:rsid w:val="002708F4"/>
    <w:pPr>
      <w:pBdr>
        <w:bottom w:val="single" w:sz="4" w:space="1" w:color="auto"/>
      </w:pBdr>
      <w:tabs>
        <w:tab w:val="right" w:pos="8313"/>
      </w:tabs>
      <w:spacing w:before="120" w:line="0" w:lineRule="atLeast"/>
      <w:jc w:val="right"/>
    </w:pPr>
    <w:rPr>
      <w:rFonts w:eastAsia="Calibri" w:cs="Times New Roman"/>
      <w:i/>
      <w:sz w:val="18"/>
    </w:rPr>
  </w:style>
  <w:style w:type="character" w:customStyle="1" w:styleId="LI-HeaderChar">
    <w:name w:val="LI - Header Char"/>
    <w:basedOn w:val="DefaultParagraphFont"/>
    <w:link w:val="LI-Header"/>
    <w:rsid w:val="002708F4"/>
    <w:rPr>
      <w:rFonts w:eastAsia="Calibri" w:cs="Times New Roman"/>
      <w:i/>
      <w:sz w:val="18"/>
    </w:rPr>
  </w:style>
  <w:style w:type="paragraph" w:customStyle="1" w:styleId="LI-Footer">
    <w:name w:val="LI - Footer"/>
    <w:basedOn w:val="Normal"/>
    <w:link w:val="LI-FooterChar"/>
    <w:qFormat/>
    <w:rsid w:val="0083081D"/>
    <w:pPr>
      <w:pBdr>
        <w:top w:val="single" w:sz="6" w:space="1" w:color="auto"/>
      </w:pBdr>
      <w:tabs>
        <w:tab w:val="right" w:pos="8313"/>
      </w:tabs>
      <w:spacing w:before="120" w:line="0" w:lineRule="atLeast"/>
    </w:pPr>
    <w:rPr>
      <w:rFonts w:eastAsia="Calibri" w:cs="Times New Roman"/>
      <w:i/>
      <w:sz w:val="18"/>
    </w:rPr>
  </w:style>
  <w:style w:type="character" w:customStyle="1" w:styleId="LI-FooterChar">
    <w:name w:val="LI - Footer Char"/>
    <w:link w:val="LI-Footer"/>
    <w:rsid w:val="0083081D"/>
    <w:rPr>
      <w:rFonts w:eastAsia="Calibri" w:cs="Times New Roman"/>
      <w:i/>
      <w:sz w:val="18"/>
    </w:rPr>
  </w:style>
  <w:style w:type="paragraph" w:customStyle="1" w:styleId="LI-Heading1">
    <w:name w:val="LI - Heading 1"/>
    <w:basedOn w:val="Normal"/>
    <w:next w:val="Normal"/>
    <w:qFormat/>
    <w:rsid w:val="00B545AE"/>
    <w:pPr>
      <w:keepNext/>
      <w:keepLines/>
      <w:spacing w:before="280" w:line="240" w:lineRule="auto"/>
      <w:ind w:left="1134" w:hanging="1134"/>
      <w:outlineLvl w:val="0"/>
    </w:pPr>
    <w:rPr>
      <w:rFonts w:eastAsia="Times New Roman" w:cs="Times New Roman"/>
      <w:b/>
      <w:kern w:val="28"/>
      <w:sz w:val="32"/>
      <w:lang w:eastAsia="en-AU"/>
    </w:rPr>
  </w:style>
  <w:style w:type="paragraph" w:customStyle="1" w:styleId="LI-Heading2">
    <w:name w:val="LI - Heading 2"/>
    <w:basedOn w:val="Normal"/>
    <w:next w:val="LI-BodyTextUnnumbered"/>
    <w:qFormat/>
    <w:rsid w:val="00A52F9B"/>
    <w:pPr>
      <w:keepNext/>
      <w:keepLines/>
      <w:spacing w:before="360" w:line="240" w:lineRule="auto"/>
      <w:ind w:left="567" w:hanging="567"/>
      <w:outlineLvl w:val="1"/>
    </w:pPr>
    <w:rPr>
      <w:rFonts w:eastAsia="Times New Roman" w:cs="Times New Roman"/>
      <w:b/>
      <w:kern w:val="28"/>
      <w:sz w:val="24"/>
      <w:lang w:eastAsia="en-AU"/>
    </w:rPr>
  </w:style>
  <w:style w:type="paragraph" w:customStyle="1" w:styleId="LI-BodyTextUnnumbered">
    <w:name w:val="LI - Body Text Unnumbered"/>
    <w:basedOn w:val="Normal"/>
    <w:link w:val="LI-BodyTextUnnumberedChar"/>
    <w:rsid w:val="00A52F9B"/>
    <w:pPr>
      <w:spacing w:before="240" w:line="240" w:lineRule="auto"/>
      <w:ind w:left="1134"/>
    </w:pPr>
    <w:rPr>
      <w:rFonts w:eastAsia="Times New Roman" w:cs="Times New Roman"/>
      <w:sz w:val="24"/>
      <w:lang w:eastAsia="en-AU"/>
    </w:rPr>
  </w:style>
  <w:style w:type="paragraph" w:customStyle="1" w:styleId="LI-BodyTextNote">
    <w:name w:val="LI - Body Text Note"/>
    <w:basedOn w:val="Normal"/>
    <w:link w:val="LI-BodyTextNoteChar"/>
    <w:rsid w:val="00A52F9B"/>
    <w:pPr>
      <w:spacing w:before="200" w:line="240" w:lineRule="auto"/>
      <w:ind w:left="1701" w:hanging="567"/>
    </w:pPr>
    <w:rPr>
      <w:rFonts w:eastAsia="Times New Roman" w:cs="Times New Roman"/>
      <w:sz w:val="18"/>
      <w:lang w:eastAsia="en-AU"/>
    </w:rPr>
  </w:style>
  <w:style w:type="character" w:styleId="Hyperlink">
    <w:name w:val="Hyperlink"/>
    <w:uiPriority w:val="99"/>
    <w:rsid w:val="00A52F9B"/>
    <w:rPr>
      <w:color w:val="0000FF"/>
      <w:u w:val="single"/>
    </w:rPr>
  </w:style>
  <w:style w:type="character" w:customStyle="1" w:styleId="LI-BodyTextUnnumberedChar">
    <w:name w:val="LI - Body Text Unnumbered Char"/>
    <w:link w:val="LI-BodyTextUnnumbered"/>
    <w:rsid w:val="00A52F9B"/>
    <w:rPr>
      <w:rFonts w:eastAsia="Times New Roman" w:cs="Times New Roman"/>
      <w:sz w:val="24"/>
      <w:lang w:eastAsia="en-AU"/>
    </w:rPr>
  </w:style>
  <w:style w:type="character" w:customStyle="1" w:styleId="LI-BodyTextNoteChar">
    <w:name w:val="LI - Body Text Note Char"/>
    <w:link w:val="LI-BodyTextNote"/>
    <w:rsid w:val="00A52F9B"/>
    <w:rPr>
      <w:rFonts w:eastAsia="Times New Roman" w:cs="Times New Roman"/>
      <w:sz w:val="18"/>
      <w:lang w:eastAsia="en-AU"/>
    </w:rPr>
  </w:style>
  <w:style w:type="paragraph" w:customStyle="1" w:styleId="LI-BodyTextParaa">
    <w:name w:val="LI - Body Text Para (a)"/>
    <w:basedOn w:val="Normal"/>
    <w:link w:val="LI-BodyTextParaaChar"/>
    <w:rsid w:val="00A52F9B"/>
    <w:pPr>
      <w:spacing w:before="240" w:line="240" w:lineRule="auto"/>
      <w:ind w:left="1701" w:hanging="567"/>
    </w:pPr>
    <w:rPr>
      <w:rFonts w:eastAsia="Times New Roman" w:cs="Times New Roman"/>
      <w:sz w:val="24"/>
      <w:szCs w:val="24"/>
      <w:lang w:eastAsia="en-AU"/>
    </w:rPr>
  </w:style>
  <w:style w:type="character" w:customStyle="1" w:styleId="LI-BodyTextParaaChar">
    <w:name w:val="LI - Body Text Para (a) Char"/>
    <w:link w:val="LI-BodyTextParaa"/>
    <w:rsid w:val="00A52F9B"/>
    <w:rPr>
      <w:rFonts w:eastAsia="Times New Roman" w:cs="Times New Roman"/>
      <w:sz w:val="24"/>
      <w:szCs w:val="24"/>
      <w:lang w:eastAsia="en-AU"/>
    </w:rPr>
  </w:style>
  <w:style w:type="paragraph" w:styleId="ListParagraph">
    <w:name w:val="List Paragraph"/>
    <w:basedOn w:val="Normal"/>
    <w:uiPriority w:val="34"/>
    <w:qFormat/>
    <w:rsid w:val="00F43408"/>
    <w:pPr>
      <w:ind w:left="720"/>
      <w:contextualSpacing/>
    </w:pPr>
  </w:style>
  <w:style w:type="character" w:styleId="CommentReference">
    <w:name w:val="annotation reference"/>
    <w:basedOn w:val="DefaultParagraphFont"/>
    <w:uiPriority w:val="99"/>
    <w:semiHidden/>
    <w:unhideWhenUsed/>
    <w:rsid w:val="00B351F9"/>
    <w:rPr>
      <w:sz w:val="16"/>
      <w:szCs w:val="16"/>
    </w:rPr>
  </w:style>
  <w:style w:type="paragraph" w:styleId="CommentText">
    <w:name w:val="annotation text"/>
    <w:basedOn w:val="Normal"/>
    <w:link w:val="CommentTextChar"/>
    <w:uiPriority w:val="99"/>
    <w:unhideWhenUsed/>
    <w:rsid w:val="00B351F9"/>
    <w:pPr>
      <w:spacing w:line="240" w:lineRule="auto"/>
    </w:pPr>
    <w:rPr>
      <w:rFonts w:eastAsia="Times New Roman" w:cs="Times New Roman"/>
      <w:sz w:val="20"/>
    </w:rPr>
  </w:style>
  <w:style w:type="character" w:customStyle="1" w:styleId="CommentTextChar">
    <w:name w:val="Comment Text Char"/>
    <w:basedOn w:val="DefaultParagraphFont"/>
    <w:link w:val="CommentText"/>
    <w:uiPriority w:val="99"/>
    <w:rsid w:val="00B351F9"/>
    <w:rPr>
      <w:rFonts w:eastAsia="Times New Roman" w:cs="Times New Roman"/>
    </w:rPr>
  </w:style>
  <w:style w:type="paragraph" w:styleId="CommentSubject">
    <w:name w:val="annotation subject"/>
    <w:basedOn w:val="CommentText"/>
    <w:next w:val="CommentText"/>
    <w:link w:val="CommentSubjectChar"/>
    <w:uiPriority w:val="99"/>
    <w:semiHidden/>
    <w:unhideWhenUsed/>
    <w:rsid w:val="0012511A"/>
    <w:rPr>
      <w:rFonts w:eastAsiaTheme="minorHAnsi" w:cstheme="minorBidi"/>
      <w:b/>
      <w:bCs/>
    </w:rPr>
  </w:style>
  <w:style w:type="character" w:customStyle="1" w:styleId="CommentSubjectChar">
    <w:name w:val="Comment Subject Char"/>
    <w:basedOn w:val="CommentTextChar"/>
    <w:link w:val="CommentSubject"/>
    <w:uiPriority w:val="99"/>
    <w:semiHidden/>
    <w:rsid w:val="0012511A"/>
    <w:rPr>
      <w:rFonts w:eastAsia="Times New Roman" w:cs="Times New Roman"/>
      <w:b/>
      <w:bCs/>
    </w:rPr>
  </w:style>
  <w:style w:type="character" w:styleId="UnresolvedMention">
    <w:name w:val="Unresolved Mention"/>
    <w:basedOn w:val="DefaultParagraphFont"/>
    <w:uiPriority w:val="99"/>
    <w:semiHidden/>
    <w:unhideWhenUsed/>
    <w:rsid w:val="00BD7AC4"/>
    <w:rPr>
      <w:color w:val="605E5C"/>
      <w:shd w:val="clear" w:color="auto" w:fill="E1DFDD"/>
    </w:rPr>
  </w:style>
  <w:style w:type="character" w:styleId="FollowedHyperlink">
    <w:name w:val="FollowedHyperlink"/>
    <w:basedOn w:val="DefaultParagraphFont"/>
    <w:uiPriority w:val="99"/>
    <w:semiHidden/>
    <w:unhideWhenUsed/>
    <w:rsid w:val="00CC6A69"/>
    <w:rPr>
      <w:color w:val="800080" w:themeColor="followedHyperlink"/>
      <w:u w:val="single"/>
    </w:rPr>
  </w:style>
  <w:style w:type="paragraph" w:styleId="Revision">
    <w:name w:val="Revision"/>
    <w:hidden/>
    <w:uiPriority w:val="99"/>
    <w:semiHidden/>
    <w:rsid w:val="00EF44F8"/>
    <w:rPr>
      <w:sz w:val="22"/>
    </w:rPr>
  </w:style>
  <w:style w:type="paragraph" w:customStyle="1" w:styleId="tbltext">
    <w:name w:val="tbltext"/>
    <w:basedOn w:val="Normal"/>
    <w:rsid w:val="00804F74"/>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16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gislation.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legislation.gov.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rick.fox\OneDrive%20-%20Australian%20Securities%20and%20Investments%20Commission%20(ASIC)\Desktop\template_-_principal_instrument_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CR Case Document" ma:contentTypeID="0x010100B5F685A1365F544391EF8C813B164F3A01010070C226EAADD97446AF237A7DBE9735A5" ma:contentTypeVersion="43" ma:contentTypeDescription="RCR Case Document" ma:contentTypeScope="" ma:versionID="9fa3cca5b30d2117ab965b6e2c552f93">
  <xsd:schema xmlns:xsd="http://www.w3.org/2001/XMLSchema" xmlns:xs="http://www.w3.org/2001/XMLSchema" xmlns:p="http://schemas.microsoft.com/office/2006/metadata/properties" xmlns:ns1="http://schemas.microsoft.com/sharepoint/v3" xmlns:ns2="36333e86-f146-4d98-843a-7540a2ee4dbe" xmlns:ns3="1aa3bc7e-0d07-4012-a8f0-128576267faf" xmlns:ns4="af32b6d2-edcc-4fb9-86a7-b5758ed74548" xmlns:ns5="1bef7351-4cea-44e0-b418-5221243d7bc7" xmlns:ns6="f209eca4-01ba-4ad9-b384-4cea5ab8bf88" xmlns:ns7="da7a9ac0-bc47-4684-84e6-3a8e9ac80c12" xmlns:ns8="17f478ab-373e-4295-9ff0-9b833ad01319" xmlns:ns9="b0f49952-ed41-46f7-9584-9cdc243d34e6" xmlns:ns10="9e0c1413-16fd-471a-b853-da8dac0e6aab" xmlns:ns11="75945b9d-c78d-46ff-b80f-b4a89e1442d4" targetNamespace="http://schemas.microsoft.com/office/2006/metadata/properties" ma:root="true" ma:fieldsID="6e1e34d1d36e4eab69f62fe29097f1e3" ns1:_="" ns2:_="" ns3:_="" ns4:_="" ns5:_="" ns6:_="" ns7:_="" ns8:_="" ns9:_="" ns10:_="" ns11:_="">
    <xsd:import namespace="http://schemas.microsoft.com/sharepoint/v3"/>
    <xsd:import namespace="36333e86-f146-4d98-843a-7540a2ee4dbe"/>
    <xsd:import namespace="1aa3bc7e-0d07-4012-a8f0-128576267faf"/>
    <xsd:import namespace="af32b6d2-edcc-4fb9-86a7-b5758ed74548"/>
    <xsd:import namespace="1bef7351-4cea-44e0-b418-5221243d7bc7"/>
    <xsd:import namespace="f209eca4-01ba-4ad9-b384-4cea5ab8bf88"/>
    <xsd:import namespace="da7a9ac0-bc47-4684-84e6-3a8e9ac80c12"/>
    <xsd:import namespace="17f478ab-373e-4295-9ff0-9b833ad01319"/>
    <xsd:import namespace="b0f49952-ed41-46f7-9584-9cdc243d34e6"/>
    <xsd:import namespace="9e0c1413-16fd-471a-b853-da8dac0e6aab"/>
    <xsd:import namespace="75945b9d-c78d-46ff-b80f-b4a89e1442d4"/>
    <xsd:element name="properties">
      <xsd:complexType>
        <xsd:sequence>
          <xsd:element name="documentManagement">
            <xsd:complexType>
              <xsd:all>
                <xsd:element ref="ns3:asicRCR_Disclosure" minOccurs="0"/>
                <xsd:element ref="ns3:asicRCR_DisclosureExported" minOccurs="0"/>
                <xsd:element ref="ns4:RCRNoticeID" minOccurs="0"/>
                <xsd:element ref="ns4:RCRCorrespondenceID" minOccurs="0"/>
                <xsd:element ref="ns4:RCRNoticeResponseID" minOccurs="0"/>
                <xsd:element ref="ns3:asicRCRCategory" minOccurs="0"/>
                <xsd:element ref="ns4:RCRAttachmentsLinksID" minOccurs="0"/>
                <xsd:element ref="ns5:DocumentNumber" minOccurs="0"/>
                <xsd:element ref="ns6:RCRContext" minOccurs="0"/>
                <xsd:element ref="ns6:SPLinkLabel" minOccurs="0"/>
                <xsd:element ref="ns7:NotesLinks" minOccurs="0"/>
                <xsd:element ref="ns8:Reviewers" minOccurs="0"/>
                <xsd:element ref="ns7:Approvers" minOccurs="0"/>
                <xsd:element ref="ns9:RCRSourceRecordTitle" minOccurs="0"/>
                <xsd:element ref="ns9:RCRSourceRecordIdentifier" minOccurs="0"/>
                <xsd:element ref="ns9:RCRSourceRecordURI" minOccurs="0"/>
                <xsd:element ref="ns9:RCRParentRecordTitle" minOccurs="0"/>
                <xsd:element ref="ns9:RCRParentRecordURI" minOccurs="0"/>
                <xsd:element ref="ns9:RCRAttachedBy" minOccurs="0"/>
                <xsd:element ref="ns9:RCRAttachedOn" minOccurs="0"/>
                <xsd:element ref="ns9:RCREntityNames" minOccurs="0"/>
                <xsd:element ref="ns9:RCRABN" minOccurs="0"/>
                <xsd:element ref="ns9:RCROrganisationNum" minOccurs="0"/>
                <xsd:element ref="ns9:RCRIndividualNum" minOccurs="0"/>
                <xsd:element ref="ns9:Document_x0020_Set_x0020_Source" minOccurs="0"/>
                <xsd:element ref="ns4:Mark_x0020_as_x0020_Final" minOccurs="0"/>
                <xsd:element ref="ns10:RCText" minOccurs="0"/>
                <xsd:element ref="ns10:Record_x0020_Number" minOccurs="0"/>
                <xsd:element ref="ns10:RTText" minOccurs="0"/>
                <xsd:element ref="ns7:SignificantFlag" minOccurs="0"/>
                <xsd:element ref="ns7:SenateOrder12" minOccurs="0"/>
                <xsd:element ref="ns7:RecordNumber" minOccurs="0"/>
                <xsd:element ref="ns7:ObjectiveID" minOccurs="0"/>
                <xsd:element ref="ns7:SignificantReason" minOccurs="0"/>
                <xsd:element ref="ns3:p435b0c653d84bb78348d93ddad92af6" minOccurs="0"/>
                <xsd:element ref="ns3:h9feabaa718f47b3aa570c427738929c" minOccurs="0"/>
                <xsd:element ref="ns11:kf797c0aa1354fd2813e3958d25b77d2" minOccurs="0"/>
                <xsd:element ref="ns3:l9b2a2b5f6d24b47a30842ad21197f74" minOccurs="0"/>
                <xsd:element ref="ns1:FormData" minOccurs="0"/>
                <xsd:element ref="ns3:p8a46c430dd5417ea77a5dc6e44f6d26" minOccurs="0"/>
                <xsd:element ref="ns11:j3cdb62dbfbc46b3a22b0e519a077477" minOccurs="0"/>
                <xsd:element ref="ns3:p8231fb849874eb885000ccc7e83e012" minOccurs="0"/>
                <xsd:element ref="ns3:g8e051d9a524472da2319b4cfe0a679f" minOccurs="0"/>
                <xsd:element ref="ns3:a73b100c6f084a8cb1ca45d55da1f19f" minOccurs="0"/>
                <xsd:element ref="ns3:e7a4745032e2465585261b3624ec0eda" minOccurs="0"/>
                <xsd:element ref="ns3:i9c5bfc4561f466c8aed8ca34f2a92b5" minOccurs="0"/>
                <xsd:element ref="ns3:h304821935aa4fde90cc1033dec28af9" minOccurs="0"/>
                <xsd:element ref="ns2:TaxCatchAll" minOccurs="0"/>
                <xsd:element ref="ns2:TaxCatchAllLabel" minOccurs="0"/>
                <xsd:element ref="ns7:ded95d7ab059406991d558011d18c177" minOccurs="0"/>
                <xsd:element ref="ns11:o25b9730307d4f30b906d99e119450b0" minOccurs="0"/>
                <xsd:element ref="ns3:f474500c9b104982ae4d33cfe7e990b5" minOccurs="0"/>
                <xsd:element ref="ns11:ld8ccc0d7a2b45c49821ab236ff7774c" minOccurs="0"/>
                <xsd:element ref="ns2:g80d1ad03ee74eb3b49d92f4cf2c62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53" nillable="true" ma:displayName="Form Data" ma:description="" ma:hidden="true" ma:internalName="Form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333e86-f146-4d98-843a-7540a2ee4dbe" elementFormDefault="qualified">
    <xsd:import namespace="http://schemas.microsoft.com/office/2006/documentManagement/types"/>
    <xsd:import namespace="http://schemas.microsoft.com/office/infopath/2007/PartnerControls"/>
    <xsd:element name="TaxCatchAll" ma:index="63" nillable="true" ma:displayName="Taxonomy Catch All Column" ma:description="" ma:hidden="true" ma:list="{a5e3c789-bfa6-464e-be4b-c4415d38300b}" ma:internalName="TaxCatchAll" ma:showField="CatchAllData" ma:web="36333e86-f146-4d98-843a-7540a2ee4dbe">
      <xsd:complexType>
        <xsd:complexContent>
          <xsd:extension base="dms:MultiChoiceLookup">
            <xsd:sequence>
              <xsd:element name="Value" type="dms:Lookup" maxOccurs="unbounded" minOccurs="0" nillable="true"/>
            </xsd:sequence>
          </xsd:extension>
        </xsd:complexContent>
      </xsd:complexType>
    </xsd:element>
    <xsd:element name="TaxCatchAllLabel" ma:index="64" nillable="true" ma:displayName="Taxonomy Catch All Column1" ma:description="" ma:hidden="true" ma:list="{a5e3c789-bfa6-464e-be4b-c4415d38300b}" ma:internalName="TaxCatchAllLabel" ma:readOnly="true" ma:showField="CatchAllDataLabel" ma:web="36333e86-f146-4d98-843a-7540a2ee4dbe">
      <xsd:complexType>
        <xsd:complexContent>
          <xsd:extension base="dms:MultiChoiceLookup">
            <xsd:sequence>
              <xsd:element name="Value" type="dms:Lookup" maxOccurs="unbounded" minOccurs="0" nillable="true"/>
            </xsd:sequence>
          </xsd:extension>
        </xsd:complexContent>
      </xsd:complexType>
    </xsd:element>
    <xsd:element name="g80d1ad03ee74eb3b49d92f4cf2c62ac" ma:index="74" ma:taxonomy="true" ma:internalName="g80d1ad03ee74eb3b49d92f4cf2c62ac" ma:taxonomyFieldName="SecurityClassification" ma:displayName="Security Classification" ma:readOnly="false" ma:default="7;#OFFICIAL - Sensitive|6eccc17f-024b-41b0-b6b1-faf98d2aff85" ma:fieldId="{080d1ad0-3ee7-4eb3-b49d-92f4cf2c62ac}"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a3bc7e-0d07-4012-a8f0-128576267faf" elementFormDefault="qualified">
    <xsd:import namespace="http://schemas.microsoft.com/office/2006/documentManagement/types"/>
    <xsd:import namespace="http://schemas.microsoft.com/office/infopath/2007/PartnerControls"/>
    <xsd:element name="asicRCR_Disclosure" ma:index="3" nillable="true" ma:displayName="Disclosure" ma:format="Dropdown" ma:internalName="asicRCR_Disclosure">
      <xsd:simpleType>
        <xsd:restriction base="dms:Choice">
          <xsd:enumeration value="A. Disclosable"/>
          <xsd:enumeration value="B. Credibility &amp; Reliability"/>
          <xsd:enumeration value="C. Not already listed in A or B"/>
          <xsd:enumeration value="D. Potentially immune from production"/>
          <xsd:enumeration value="E. Relevant persons not included in brief"/>
          <xsd:enumeration value="F. Related investigations"/>
          <xsd:enumeration value="G. Already in Ringtail"/>
          <xsd:enumeration value="H. Unused - Not Relevant"/>
        </xsd:restriction>
      </xsd:simpleType>
    </xsd:element>
    <xsd:element name="asicRCR_DisclosureExported" ma:index="4" nillable="true" ma:displayName="Disclosure Exported" ma:format="DateOnly" ma:internalName="asicRCR_DisclosureExported">
      <xsd:simpleType>
        <xsd:restriction base="dms:DateTime"/>
      </xsd:simpleType>
    </xsd:element>
    <xsd:element name="asicRCRCategory" ma:index="8" nillable="true" ma:displayName="Folder" ma:internalName="asicRCRCategory">
      <xsd:simpleType>
        <xsd:restriction base="dms:Choice">
          <xsd:enumeration value="Analysis"/>
          <xsd:enumeration value="Briefs"/>
          <xsd:enumeration value="Correspondence"/>
          <xsd:enumeration value="Decisions"/>
          <xsd:enumeration value="Disclosure"/>
          <xsd:enumeration value="FAS"/>
          <xsd:enumeration value="File Notes"/>
          <xsd:enumeration value="File Review"/>
          <xsd:enumeration value="Finance and Administration"/>
          <xsd:enumeration value="Intel"/>
          <xsd:enumeration value="Legal Advice"/>
          <xsd:enumeration value="Mailstore"/>
          <xsd:enumeration value="Meeting Papers"/>
          <xsd:enumeration value="Memoranda"/>
          <xsd:enumeration value="Notices"/>
          <xsd:enumeration value="Orders"/>
          <xsd:enumeration value="Proceedings Documents"/>
          <xsd:enumeration value="Project Management"/>
          <xsd:enumeration value="Publications"/>
          <xsd:enumeration value="Research"/>
          <xsd:enumeration value="Search Warrant"/>
          <xsd:enumeration value="Transcripts"/>
          <xsd:enumeration value="Voluntary Document Requests"/>
          <xsd:enumeration value="Witness"/>
          <xsd:enumeration value="Working Documents"/>
        </xsd:restriction>
      </xsd:simpleType>
    </xsd:element>
    <xsd:element name="p435b0c653d84bb78348d93ddad92af6" ma:index="48" nillable="true" ma:taxonomy="true" ma:internalName="p435b0c653d84bb78348d93ddad92af6" ma:taxonomyFieldName="RCRSourceRecordType" ma:displayName="Source Record Type" ma:readOnly="false" ma:fieldId="{9435b0c6-53d8-4bb7-8348-d93ddad92af6}" ma:sspId="b38671ba-7d76-46f8-b8a5-5fc3a7d6229d" ma:termSetId="b48a55cc-0df4-e611-811b-005056a8b064" ma:anchorId="00000000-0000-0000-0000-000000000000" ma:open="false" ma:isKeyword="false">
      <xsd:complexType>
        <xsd:sequence>
          <xsd:element ref="pc:Terms" minOccurs="0" maxOccurs="1"/>
        </xsd:sequence>
      </xsd:complexType>
    </xsd:element>
    <xsd:element name="h9feabaa718f47b3aa570c427738929c" ma:index="50" nillable="true" ma:taxonomy="true" ma:internalName="h9feabaa718f47b3aa570c427738929c" ma:taxonomyFieldName="RCRCfCs" ma:displayName="RC" ma:fieldId="{19feabaa-718f-47b3-aa57-0c427738929c}" ma:taxonomyMulti="true" ma:sspId="b38671ba-7d76-46f8-b8a5-5fc3a7d6229d" ma:termSetId="88481321-69fc-e511-8104-0050569c5e38" ma:anchorId="00000000-0000-0000-0000-000000000000" ma:open="false" ma:isKeyword="false">
      <xsd:complexType>
        <xsd:sequence>
          <xsd:element ref="pc:Terms" minOccurs="0" maxOccurs="1"/>
        </xsd:sequence>
      </xsd:complexType>
    </xsd:element>
    <xsd:element name="l9b2a2b5f6d24b47a30842ad21197f74" ma:index="52" nillable="true" ma:taxonomy="true" ma:internalName="l9b2a2b5f6d24b47a30842ad21197f74" ma:taxonomyFieldName="RCRRegulatoryTopics" ma:displayName="Regulatory Topics" ma:fieldId="{59b2a2b5-f6d2-4b47-a308-42ad21197f74}" ma:taxonomyMulti="true" ma:sspId="b38671ba-7d76-46f8-b8a5-5fc3a7d6229d" ma:termSetId="53036289-c4fb-e511-8104-0050569c5e38" ma:anchorId="00000000-0000-0000-0000-000000000000" ma:open="false" ma:isKeyword="false">
      <xsd:complexType>
        <xsd:sequence>
          <xsd:element ref="pc:Terms" minOccurs="0" maxOccurs="1"/>
        </xsd:sequence>
      </xsd:complexType>
    </xsd:element>
    <xsd:element name="p8a46c430dd5417ea77a5dc6e44f6d26" ma:index="54" nillable="true" ma:displayName="SecurityClassification_1" ma:hidden="true" ma:internalName="p8a46c430dd5417ea77a5dc6e44f6d26">
      <xsd:simpleType>
        <xsd:restriction base="dms:Note"/>
      </xsd:simpleType>
    </xsd:element>
    <xsd:element name="p8231fb849874eb885000ccc7e83e012" ma:index="57" nillable="true" ma:taxonomy="true" ma:internalName="p8231fb849874eb885000ccc7e83e012" ma:taxonomyFieldName="RCRBusinessProcessPattern" ma:displayName="Business Process Pattern" ma:readOnly="false" ma:fieldId="{98231fb8-4987-4eb8-8500-0ccc7e83e012}" ma:sspId="b38671ba-7d76-46f8-b8a5-5fc3a7d6229d" ma:termSetId="8e2aa9d0-c3f4-e611-811b-005056a8b064" ma:anchorId="00000000-0000-0000-0000-000000000000" ma:open="false" ma:isKeyword="false">
      <xsd:complexType>
        <xsd:sequence>
          <xsd:element ref="pc:Terms" minOccurs="0" maxOccurs="1"/>
        </xsd:sequence>
      </xsd:complexType>
    </xsd:element>
    <xsd:element name="g8e051d9a524472da2319b4cfe0a679f" ma:index="58" ma:taxonomy="true" ma:internalName="g8e051d9a524472da2319b4cfe0a679f" ma:taxonomyFieldName="RCRDocumentType" ma:displayName="Document Type" ma:readOnly="false" ma:fieldId="{08e051d9-a524-472d-a231-9b4cfe0a679f}" ma:sspId="b38671ba-7d76-46f8-b8a5-5fc3a7d6229d" ma:termSetId="1fe2b1d4-b905-e611-8105-005056a8b064" ma:anchorId="00000000-0000-0000-0000-000000000000" ma:open="false" ma:isKeyword="false">
      <xsd:complexType>
        <xsd:sequence>
          <xsd:element ref="pc:Terms" minOccurs="0" maxOccurs="1"/>
        </xsd:sequence>
      </xsd:complexType>
    </xsd:element>
    <xsd:element name="a73b100c6f084a8cb1ca45d55da1f19f" ma:index="59" nillable="true" ma:taxonomy="true" ma:internalName="a73b100c6f084a8cb1ca45d55da1f19f" ma:taxonomyFieldName="RCRCaseType" ma:displayName="Case Type" ma:readOnly="false" ma:fieldId="{a73b100c-6f08-4a8c-b1ca-45d55da1f19f}" ma:sspId="b38671ba-7d76-46f8-b8a5-5fc3a7d6229d" ma:termSetId="43d48e2a-485e-42dd-9d81-933934294356" ma:anchorId="00000000-0000-0000-0000-000000000000" ma:open="false" ma:isKeyword="false">
      <xsd:complexType>
        <xsd:sequence>
          <xsd:element ref="pc:Terms" minOccurs="0" maxOccurs="1"/>
        </xsd:sequence>
      </xsd:complexType>
    </xsd:element>
    <xsd:element name="e7a4745032e2465585261b3624ec0eda" ma:index="60" nillable="true" ma:taxonomy="true" ma:internalName="e7a4745032e2465585261b3624ec0eda" ma:taxonomyFieldName="RCRParentRecordType" ma:displayName="Parent Record Type" ma:fieldId="{e7a47450-32e2-4655-8526-1b3624ec0eda}" ma:sspId="b38671ba-7d76-46f8-b8a5-5fc3a7d6229d" ma:termSetId="b48a55cc-0df4-e611-811b-005056a8b064" ma:anchorId="00000000-0000-0000-0000-000000000000" ma:open="false" ma:isKeyword="false">
      <xsd:complexType>
        <xsd:sequence>
          <xsd:element ref="pc:Terms" minOccurs="0" maxOccurs="1"/>
        </xsd:sequence>
      </xsd:complexType>
    </xsd:element>
    <xsd:element name="i9c5bfc4561f466c8aed8ca34f2a92b5" ma:index="61" nillable="true" ma:displayName="SecurityClassification_1" ma:hidden="true" ma:internalName="i9c5bfc4561f466c8aed8ca34f2a92b5">
      <xsd:simpleType>
        <xsd:restriction base="dms:Note"/>
      </xsd:simpleType>
    </xsd:element>
    <xsd:element name="h304821935aa4fde90cc1033dec28af9" ma:index="62" nillable="true" ma:taxonomy="true" ma:internalName="h304821935aa4fde90cc1033dec28af9" ma:taxonomyFieldName="RCRSourceSystem" ma:displayName="Source System" ma:readOnly="false" ma:default="" ma:fieldId="{13048219-35aa-4fde-90cc-1033dec28af9}" ma:sspId="b38671ba-7d76-46f8-b8a5-5fc3a7d6229d" ma:termSetId="e1651526-0bf4-e611-811b-005056a8b064" ma:anchorId="00000000-0000-0000-0000-000000000000" ma:open="false" ma:isKeyword="false">
      <xsd:complexType>
        <xsd:sequence>
          <xsd:element ref="pc:Terms" minOccurs="0" maxOccurs="1"/>
        </xsd:sequence>
      </xsd:complexType>
    </xsd:element>
    <xsd:element name="f474500c9b104982ae4d33cfe7e990b5" ma:index="71" nillable="true" ma:displayName="SecurityClassification_1" ma:hidden="true" ma:internalName="f474500c9b104982ae4d33cfe7e990b5">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32b6d2-edcc-4fb9-86a7-b5758ed74548" elementFormDefault="qualified">
    <xsd:import namespace="http://schemas.microsoft.com/office/2006/documentManagement/types"/>
    <xsd:import namespace="http://schemas.microsoft.com/office/infopath/2007/PartnerControls"/>
    <xsd:element name="RCRNoticeID" ma:index="5" nillable="true" ma:displayName="Notice ID" ma:description="" ma:internalName="RCRNoticeID">
      <xsd:simpleType>
        <xsd:restriction base="dms:Text"/>
      </xsd:simpleType>
    </xsd:element>
    <xsd:element name="RCRCorrespondenceID" ma:index="6" nillable="true" ma:displayName="Correspondence ID" ma:description="" ma:internalName="RCRCorrespondenceID">
      <xsd:simpleType>
        <xsd:restriction base="dms:Text"/>
      </xsd:simpleType>
    </xsd:element>
    <xsd:element name="RCRNoticeResponseID" ma:index="7" nillable="true" ma:displayName="Notice Response ID" ma:description="" ma:internalName="RCRNoticeResponseID">
      <xsd:simpleType>
        <xsd:restriction base="dms:Text"/>
      </xsd:simpleType>
    </xsd:element>
    <xsd:element name="RCRAttachmentsLinksID" ma:index="9" nillable="true" ma:displayName="RCRAttachmentsLinksID" ma:internalName="RCRAttachmentsLinksID">
      <xsd:simpleType>
        <xsd:restriction base="dms:Text">
          <xsd:maxLength value="255"/>
        </xsd:restriction>
      </xsd:simpleType>
    </xsd:element>
    <xsd:element name="Mark_x0020_as_x0020_Final" ma:index="35" nillable="true" ma:displayName="Mark as Final" ma:default="0" ma:internalName="Mark_x0020_as_x0020_Fi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bef7351-4cea-44e0-b418-5221243d7bc7" elementFormDefault="qualified">
    <xsd:import namespace="http://schemas.microsoft.com/office/2006/documentManagement/types"/>
    <xsd:import namespace="http://schemas.microsoft.com/office/infopath/2007/PartnerControls"/>
    <xsd:element name="DocumentNumber" ma:index="10" nillable="true" ma:displayName="Document Number" ma:description="" ma:internalName="DocumentNumb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9eca4-01ba-4ad9-b384-4cea5ab8bf88" elementFormDefault="qualified">
    <xsd:import namespace="http://schemas.microsoft.com/office/2006/documentManagement/types"/>
    <xsd:import namespace="http://schemas.microsoft.com/office/infopath/2007/PartnerControls"/>
    <xsd:element name="RCRContext" ma:index="11" nillable="true" ma:displayName="RCRContext" ma:internalName="RCRContext">
      <xsd:simpleType>
        <xsd:restriction base="dms:Note">
          <xsd:maxLength value="255"/>
        </xsd:restriction>
      </xsd:simpleType>
    </xsd:element>
    <xsd:element name="SPLinkLabel" ma:index="12" nillable="true" ma:displayName="SPLinkLabel" ma:internalName="SPLinkLabe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NotesLinks" ma:index="13" nillable="true" ma:displayName="Notes &amp; Links" ma:description="Use this field to enter relevant document/site hyperlinks and/or notes." ma:internalName="NotesLinks">
      <xsd:simpleType>
        <xsd:restriction base="dms:Note"/>
      </xsd:simpleType>
    </xsd:element>
    <xsd:element name="Approvers" ma:index="15"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ignificantFlag" ma:index="39" nillable="true" ma:displayName="Significant Flag" ma:default="0" ma:hidden="true" ma:internalName="SignificantFlag">
      <xsd:simpleType>
        <xsd:restriction base="dms:Boolean"/>
      </xsd:simpleType>
    </xsd:element>
    <xsd:element name="SenateOrder12" ma:index="41" nillable="true" ma:displayName="Senate Order #12" ma:default="0" ma:hidden="true" ma:internalName="SenateOrder12">
      <xsd:simpleType>
        <xsd:restriction base="dms:Boolean"/>
      </xsd:simpleType>
    </xsd:element>
    <xsd:element name="RecordNumber" ma:index="42" nillable="true" ma:displayName="Document ID" ma:hidden="true" ma:internalName="RecordNumber">
      <xsd:simpleType>
        <xsd:restriction base="dms:Text">
          <xsd:maxLength value="255"/>
        </xsd:restriction>
      </xsd:simpleType>
    </xsd:element>
    <xsd:element name="ObjectiveID" ma:index="43" nillable="true" ma:displayName="Objective ID" ma:hidden="true" ma:internalName="ObjectiveID">
      <xsd:simpleType>
        <xsd:restriction base="dms:Text">
          <xsd:maxLength value="255"/>
        </xsd:restriction>
      </xsd:simpleType>
    </xsd:element>
    <xsd:element name="SignificantReason" ma:index="45" nillable="true" ma:displayName="Significant Reason" ma:hidden="true" ma:internalName="SignificantReason">
      <xsd:simpleType>
        <xsd:restriction base="dms:Text">
          <xsd:maxLength value="255"/>
        </xsd:restriction>
      </xsd:simpleType>
    </xsd:element>
    <xsd:element name="ded95d7ab059406991d558011d18c177" ma:index="68" nillable="true" ma:displayName="SecurityClassification_0" ma:hidden="true" ma:internalName="ded95d7ab059406991d558011d18c177">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4"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f49952-ed41-46f7-9584-9cdc243d34e6" elementFormDefault="qualified">
    <xsd:import namespace="http://schemas.microsoft.com/office/2006/documentManagement/types"/>
    <xsd:import namespace="http://schemas.microsoft.com/office/infopath/2007/PartnerControls"/>
    <xsd:element name="RCRSourceRecordTitle" ma:index="18" nillable="true" ma:displayName="Source Record Title" ma:description="" ma:hidden="true" ma:internalName="RCRSourceRecordTitle" ma:readOnly="false">
      <xsd:simpleType>
        <xsd:restriction base="dms:Text"/>
      </xsd:simpleType>
    </xsd:element>
    <xsd:element name="RCRSourceRecordIdentifier" ma:index="19" nillable="true" ma:displayName="Source Record Identifier" ma:description="" ma:hidden="true" ma:internalName="RCRSourceRecordIdentifier" ma:readOnly="false">
      <xsd:simpleType>
        <xsd:restriction base="dms:Text"/>
      </xsd:simpleType>
    </xsd:element>
    <xsd:element name="RCRSourceRecordURI" ma:index="20" nillable="true" ma:displayName="Source Record URI" ma:description="" ma:hidden="true" ma:internalName="RCRSourceRecordURI" ma:readOnly="false">
      <xsd:simpleType>
        <xsd:restriction base="dms:Text"/>
      </xsd:simpleType>
    </xsd:element>
    <xsd:element name="RCRParentRecordTitle" ma:index="22" nillable="true" ma:displayName="Parent Record Title" ma:description="" ma:hidden="true" ma:internalName="RCRParentRecordTitle">
      <xsd:simpleType>
        <xsd:restriction base="dms:Text"/>
      </xsd:simpleType>
    </xsd:element>
    <xsd:element name="RCRParentRecordURI" ma:index="23" nillable="true" ma:displayName="Parent Record URI" ma:description="" ma:hidden="true" ma:internalName="RCRParentRecordURI">
      <xsd:simpleType>
        <xsd:restriction base="dms:Text"/>
      </xsd:simpleType>
    </xsd:element>
    <xsd:element name="RCRAttachedBy" ma:index="24" nillable="true" ma:displayName="Attached By" ma:description="" ma:hidden="true" ma:internalName="RCRAttachedBy" ma:readOnly="false">
      <xsd:simpleType>
        <xsd:restriction base="dms:Text"/>
      </xsd:simpleType>
    </xsd:element>
    <xsd:element name="RCRAttachedOn" ma:index="25" nillable="true" ma:displayName="Attached On" ma:description="" ma:hidden="true" ma:internalName="RCRAttachedOn" ma:readOnly="false">
      <xsd:simpleType>
        <xsd:restriction base="dms:DateTime"/>
      </xsd:simpleType>
    </xsd:element>
    <xsd:element name="RCREntityNames" ma:index="28" nillable="true" ma:displayName="Entity Names" ma:description="" ma:hidden="true" ma:internalName="RCREntityNames">
      <xsd:simpleType>
        <xsd:restriction base="dms:Note">
          <xsd:maxLength value="255"/>
        </xsd:restriction>
      </xsd:simpleType>
    </xsd:element>
    <xsd:element name="RCRABN" ma:index="31" nillable="true" ma:displayName="ABN" ma:description="" ma:hidden="true" ma:internalName="RCRABN">
      <xsd:simpleType>
        <xsd:restriction base="dms:Note">
          <xsd:maxLength value="255"/>
        </xsd:restriction>
      </xsd:simpleType>
    </xsd:element>
    <xsd:element name="RCROrganisationNum" ma:index="32" nillable="true" ma:displayName="Organisation Num" ma:description="" ma:hidden="true" ma:internalName="RCROrganisationNum">
      <xsd:simpleType>
        <xsd:restriction base="dms:Note">
          <xsd:maxLength value="255"/>
        </xsd:restriction>
      </xsd:simpleType>
    </xsd:element>
    <xsd:element name="RCRIndividualNum" ma:index="33" nillable="true" ma:displayName="Individual Num" ma:description="" ma:hidden="true" ma:internalName="RCRIndividualNum">
      <xsd:simpleType>
        <xsd:restriction base="dms:Note">
          <xsd:maxLength value="255"/>
        </xsd:restriction>
      </xsd:simpleType>
    </xsd:element>
    <xsd:element name="Document_x0020_Set_x0020_Source" ma:index="34" nillable="true" ma:displayName="Document Set Source" ma:internalName="Document_x0020_Set_x0020_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0c1413-16fd-471a-b853-da8dac0e6aab" elementFormDefault="qualified">
    <xsd:import namespace="http://schemas.microsoft.com/office/2006/documentManagement/types"/>
    <xsd:import namespace="http://schemas.microsoft.com/office/infopath/2007/PartnerControls"/>
    <xsd:element name="RCText" ma:index="36" nillable="true" ma:displayName="RCText" ma:description="String format of current CfCs field (to be updated by workflow)" ma:internalName="RCText">
      <xsd:simpleType>
        <xsd:restriction base="dms:Note">
          <xsd:maxLength value="255"/>
        </xsd:restriction>
      </xsd:simpleType>
    </xsd:element>
    <xsd:element name="Record_x0020_Number" ma:index="37" nillable="true" ma:displayName="Record Number" ma:internalName="Record_x0020_Number">
      <xsd:simpleType>
        <xsd:restriction base="dms:Text">
          <xsd:maxLength value="255"/>
        </xsd:restriction>
      </xsd:simpleType>
    </xsd:element>
    <xsd:element name="RTText" ma:index="38" nillable="true" ma:displayName="RTText" ma:description="String format of current Regulatory Topics field (to be updated by workflow)" ma:internalName="RTTex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945b9d-c78d-46ff-b80f-b4a89e1442d4" elementFormDefault="qualified">
    <xsd:import namespace="http://schemas.microsoft.com/office/2006/documentManagement/types"/>
    <xsd:import namespace="http://schemas.microsoft.com/office/infopath/2007/PartnerControls"/>
    <xsd:element name="kf797c0aa1354fd2813e3958d25b77d2" ma:index="51" nillable="true" ma:taxonomy="true" ma:internalName="kf797c0aa1354fd2813e3958d25b77d2" ma:taxonomyFieldName="RCRRegulatoryRole" ma:displayName="Regulatory Role" ma:default="" ma:fieldId="{51a11719-d3dd-4eb3-92d2-1bc963e17503}" ma:taxonomyMulti="true" ma:sspId="b38671ba-7d76-46f8-b8a5-5fc3a7d6229d" ma:termSetId="53036289-c4fb-e511-8104-0050569c5e38" ma:anchorId="00000000-0000-0000-0000-000000000000" ma:open="false" ma:isKeyword="false">
      <xsd:complexType>
        <xsd:sequence>
          <xsd:element ref="pc:Terms" minOccurs="0" maxOccurs="1"/>
        </xsd:sequence>
      </xsd:complexType>
    </xsd:element>
    <xsd:element name="j3cdb62dbfbc46b3a22b0e519a077477" ma:index="55" nillable="true" ma:taxonomy="true" ma:internalName="j3cdb62dbfbc46b3a22b0e519a077477" ma:taxonomyFieldName="RCRRegulatoryConsiderationType" ma:displayName="Regulatory Consideration Type" ma:default="" ma:fieldId="{430e3c52-62d8-4941-bc1a-7951f19995f7}" ma:taxonomyMulti="true" ma:sspId="b38671ba-7d76-46f8-b8a5-5fc3a7d6229d" ma:termSetId="88481321-69fc-e511-8104-0050569c5e38" ma:anchorId="00000000-0000-0000-0000-000000000000" ma:open="false" ma:isKeyword="false">
      <xsd:complexType>
        <xsd:sequence>
          <xsd:element ref="pc:Terms" minOccurs="0" maxOccurs="1"/>
        </xsd:sequence>
      </xsd:complexType>
    </xsd:element>
    <xsd:element name="o25b9730307d4f30b906d99e119450b0" ma:index="70" nillable="true" ma:taxonomy="true" ma:internalName="o25b9730307d4f30b906d99e119450b0" ma:taxonomyFieldName="RCRCaseSubType" ma:displayName="Case Sub Type" ma:default="" ma:fieldId="{825b9730-307d-4f30-b906-d99e119450b0}" ma:sspId="b38671ba-7d76-46f8-b8a5-5fc3a7d6229d" ma:termSetId="43d48e2a-485e-42dd-9d81-933934294356" ma:anchorId="00000000-0000-0000-0000-000000000000" ma:open="false" ma:isKeyword="false">
      <xsd:complexType>
        <xsd:sequence>
          <xsd:element ref="pc:Terms" minOccurs="0" maxOccurs="1"/>
        </xsd:sequence>
      </xsd:complexType>
    </xsd:element>
    <xsd:element name="ld8ccc0d7a2b45c49821ab236ff7774c" ma:index="73" nillable="true" ma:taxonomy="true" ma:internalName="ld8ccc0d7a2b45c49821ab236ff7774c" ma:taxonomyFieldName="RCRRegulatoryConsiderationSubType" ma:displayName="Regulatory Consideration SubType" ma:default="" ma:fieldId="{0f8bd11a-e4d6-4746-8bc7-fa157533b4d7}" ma:taxonomyMulti="true" ma:sspId="b38671ba-7d76-46f8-b8a5-5fc3a7d6229d" ma:termSetId="88481321-69fc-e511-8104-0050569c5e3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7" ma:displayName="Content Type"/>
        <xsd:element ref="dc:title" minOccurs="0" maxOccurs="1" ma:index="7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sicRCR_Disclosure xmlns="1aa3bc7e-0d07-4012-a8f0-128576267faf" xsi:nil="true"/>
    <RCRNoticeID xmlns="af32b6d2-edcc-4fb9-86a7-b5758ed74548" xsi:nil="true"/>
    <asicRCRCategory xmlns="1aa3bc7e-0d07-4012-a8f0-128576267faf">Decisions</asicRCRCategory>
    <DocumentNumber xmlns="1bef7351-4cea-44e0-b418-5221243d7bc7" xsi:nil="true"/>
    <RCRSourceRecordURI xmlns="b0f49952-ed41-46f7-9584-9cdc243d34e6" xsi:nil="true"/>
    <RCRAttachedBy xmlns="b0f49952-ed41-46f7-9584-9cdc243d34e6" xsi:nil="true"/>
    <Mark_x0020_as_x0020_Final xmlns="af32b6d2-edcc-4fb9-86a7-b5758ed74548">false</Mark_x0020_as_x0020_Final>
    <RecordNumber xmlns="da7a9ac0-bc47-4684-84e6-3a8e9ac80c12" xsi:nil="true"/>
    <a73b100c6f084a8cb1ca45d55da1f19f xmlns="1aa3bc7e-0d07-4012-a8f0-128576267faf">
      <Terms xmlns="http://schemas.microsoft.com/office/infopath/2007/PartnerControls">
        <TermInfo xmlns="http://schemas.microsoft.com/office/infopath/2007/PartnerControls">
          <TermName xmlns="http://schemas.microsoft.com/office/infopath/2007/PartnerControls">Applications:Application for Relief</TermName>
          <TermId xmlns="http://schemas.microsoft.com/office/infopath/2007/PartnerControls">74bb2bb1-b94e-e911-8133-005056a82db1</TermId>
        </TermInfo>
      </Terms>
    </a73b100c6f084a8cb1ca45d55da1f19f>
    <asicRCR_DisclosureExported xmlns="1aa3bc7e-0d07-4012-a8f0-128576267faf" xsi:nil="true"/>
    <RCRContext xmlns="f209eca4-01ba-4ad9-b384-4cea5ab8bf88" xsi:nil="true"/>
    <RCREntityNames xmlns="b0f49952-ed41-46f7-9584-9cdc243d34e6">RE - BARCLAYS CAPITAL ASIA LIMITED</RCREntityNames>
    <RCRABN xmlns="b0f49952-ed41-46f7-9584-9cdc243d34e6" xsi:nil="true"/>
    <ObjectiveID xmlns="da7a9ac0-bc47-4684-84e6-3a8e9ac80c12" xsi:nil="true"/>
    <RCRSourceRecordTitle xmlns="b0f49952-ed41-46f7-9584-9cdc243d34e6" xsi:nil="true"/>
    <RCRParentRecordTitle xmlns="b0f49952-ed41-46f7-9584-9cdc243d34e6" xsi:nil="true"/>
    <p8a46c430dd5417ea77a5dc6e44f6d26 xmlns="1aa3bc7e-0d07-4012-a8f0-128576267faf" xsi:nil="true"/>
    <RCRParentRecordURI xmlns="b0f49952-ed41-46f7-9584-9cdc243d34e6" xsi:nil="true"/>
    <RCRCorrespondenceID xmlns="af32b6d2-edcc-4fb9-86a7-b5758ed74548" xsi:nil="true"/>
    <Document_x0020_Set_x0020_Source xmlns="b0f49952-ed41-46f7-9584-9cdc243d34e6" xsi:nil="true"/>
    <h9feabaa718f47b3aa570c427738929c xmlns="1aa3bc7e-0d07-4012-a8f0-128576267faf">
      <Terms xmlns="http://schemas.microsoft.com/office/infopath/2007/PartnerControls">
        <TermInfo xmlns="http://schemas.microsoft.com/office/infopath/2007/PartnerControls">
          <TermName xmlns="http://schemas.microsoft.com/office/infopath/2007/PartnerControls">Market integrity</TermName>
          <TermId xmlns="http://schemas.microsoft.com/office/infopath/2007/PartnerControls">1560b76e-1302-e711-8121-005056a8b064</TermId>
        </TermInfo>
      </Terms>
    </h9feabaa718f47b3aa570c427738929c>
    <l9b2a2b5f6d24b47a30842ad21197f74 xmlns="1aa3bc7e-0d07-4012-a8f0-128576267faf">
      <Terms xmlns="http://schemas.microsoft.com/office/infopath/2007/PartnerControls">
        <TermInfo xmlns="http://schemas.microsoft.com/office/infopath/2007/PartnerControls">
          <TermName xmlns="http://schemas.microsoft.com/office/infopath/2007/PartnerControls">Corporate Structures, Governance and Actions</TermName>
          <TermId xmlns="http://schemas.microsoft.com/office/infopath/2007/PartnerControls">d0b17029-c5fb-e511-8104-0050569c5e38</TermId>
        </TermInfo>
      </Terms>
    </l9b2a2b5f6d24b47a30842ad21197f74>
    <kf797c0aa1354fd2813e3958d25b77d2 xmlns="75945b9d-c78d-46ff-b80f-b4a89e1442d4">
      <Terms xmlns="http://schemas.microsoft.com/office/infopath/2007/PartnerControls"/>
    </kf797c0aa1354fd2813e3958d25b77d2>
    <TaxCatchAll xmlns="36333e86-f146-4d98-843a-7540a2ee4dbe">
      <Value>32</Value>
      <Value>13</Value>
      <Value>29</Value>
      <Value>11</Value>
      <Value>26</Value>
      <Value>12</Value>
      <Value>39</Value>
      <Value>49</Value>
    </TaxCatchAll>
    <f474500c9b104982ae4d33cfe7e990b5 xmlns="1aa3bc7e-0d07-4012-a8f0-128576267faf" xsi:nil="true"/>
    <RCText xmlns="9e0c1413-16fd-471a-b853-da8dac0e6aab" xsi:nil="true"/>
    <j3cdb62dbfbc46b3a22b0e519a077477 xmlns="75945b9d-c78d-46ff-b80f-b4a89e1442d4">
      <Terms xmlns="http://schemas.microsoft.com/office/infopath/2007/PartnerControls">
        <TermInfo xmlns="http://schemas.microsoft.com/office/infopath/2007/PartnerControls">
          <TermName xmlns="http://schemas.microsoft.com/office/infopath/2007/PartnerControls">Market integrity</TermName>
          <TermId xmlns="http://schemas.microsoft.com/office/infopath/2007/PartnerControls">1560b76e-1302-e711-8121-005056a8b064</TermId>
        </TermInfo>
      </Terms>
    </j3cdb62dbfbc46b3a22b0e519a077477>
    <RCRSourceRecordIdentifier xmlns="b0f49952-ed41-46f7-9584-9cdc243d34e6" xsi:nil="true"/>
    <SignificantFlag xmlns="da7a9ac0-bc47-4684-84e6-3a8e9ac80c12">false</SignificantFlag>
    <i9c5bfc4561f466c8aed8ca34f2a92b5 xmlns="1aa3bc7e-0d07-4012-a8f0-128576267faf" xsi:nil="true"/>
    <Record_x0020_Number xmlns="9e0c1413-16fd-471a-b853-da8dac0e6aab">CAS-97396-K4V7Q6</Record_x0020_Number>
    <p435b0c653d84bb78348d93ddad92af6 xmlns="1aa3bc7e-0d07-4012-a8f0-128576267faf">
      <Terms xmlns="http://schemas.microsoft.com/office/infopath/2007/PartnerControls"/>
    </p435b0c653d84bb78348d93ddad92af6>
    <FormData xmlns="http://schemas.microsoft.com/sharepoint/v3" xsi:nil="true"/>
    <h304821935aa4fde90cc1033dec28af9 xmlns="1aa3bc7e-0d07-4012-a8f0-128576267faf">
      <Terms xmlns="http://schemas.microsoft.com/office/infopath/2007/PartnerControls">
        <TermInfo xmlns="http://schemas.microsoft.com/office/infopath/2007/PartnerControls">
          <TermName xmlns="http://schemas.microsoft.com/office/infopath/2007/PartnerControls">ASIC CRM</TermName>
          <TermId xmlns="http://schemas.microsoft.com/office/infopath/2007/PartnerControls">01de0d69-0bf4-e611-811b-005056a8b064</TermId>
        </TermInfo>
      </Terms>
    </h304821935aa4fde90cc1033dec28af9>
    <g80d1ad03ee74eb3b49d92f4cf2c62ac xmlns="36333e86-f146-4d98-843a-7540a2ee4db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cffd3088-7a74-4edb-8c9e-fbf79371a422</TermId>
        </TermInfo>
      </Terms>
    </g80d1ad03ee74eb3b49d92f4cf2c62ac>
    <RCROrganisationNum xmlns="b0f49952-ed41-46f7-9584-9cdc243d34e6" xsi:nil="true"/>
    <RTText xmlns="9e0c1413-16fd-471a-b853-da8dac0e6aab" xsi:nil="true"/>
    <SPLinkLabel xmlns="f209eca4-01ba-4ad9-b384-4cea5ab8bf88" xsi:nil="true"/>
    <RCRIndividualNum xmlns="b0f49952-ed41-46f7-9584-9cdc243d34e6" xsi:nil="true"/>
    <SenateOrder12 xmlns="da7a9ac0-bc47-4684-84e6-3a8e9ac80c12">false</SenateOrder12>
    <o25b9730307d4f30b906d99e119450b0 xmlns="75945b9d-c78d-46ff-b80f-b4a89e1442d4">
      <Terms xmlns="http://schemas.microsoft.com/office/infopath/2007/PartnerControls">
        <TermInfo xmlns="http://schemas.microsoft.com/office/infopath/2007/PartnerControls">
          <TermName xmlns="http://schemas.microsoft.com/office/infopath/2007/PartnerControls">Market integrity rule relief</TermName>
          <TermId xmlns="http://schemas.microsoft.com/office/infopath/2007/PartnerControls">ac46f06f-eecd-e911-813d-005056a82db1</TermId>
        </TermInfo>
      </Terms>
    </o25b9730307d4f30b906d99e119450b0>
    <ded95d7ab059406991d558011d18c177 xmlns="da7a9ac0-bc47-4684-84e6-3a8e9ac80c12" xsi:nil="true"/>
    <ld8ccc0d7a2b45c49821ab236ff7774c xmlns="75945b9d-c78d-46ff-b80f-b4a89e1442d4">
      <Terms xmlns="http://schemas.microsoft.com/office/infopath/2007/PartnerControls"/>
    </ld8ccc0d7a2b45c49821ab236ff7774c>
    <Reviewers xmlns="17f478ab-373e-4295-9ff0-9b833ad01319">
      <UserInfo>
        <DisplayName/>
        <AccountId xsi:nil="true"/>
        <AccountType/>
      </UserInfo>
    </Reviewers>
    <Approvers xmlns="da7a9ac0-bc47-4684-84e6-3a8e9ac80c12">
      <UserInfo>
        <DisplayName/>
        <AccountId xsi:nil="true"/>
        <AccountType/>
      </UserInfo>
    </Approvers>
    <e7a4745032e2465585261b3624ec0eda xmlns="1aa3bc7e-0d07-4012-a8f0-128576267faf">
      <Terms xmlns="http://schemas.microsoft.com/office/infopath/2007/PartnerControls"/>
    </e7a4745032e2465585261b3624ec0eda>
    <SignificantReason xmlns="da7a9ac0-bc47-4684-84e6-3a8e9ac80c12" xsi:nil="true"/>
    <p8231fb849874eb885000ccc7e83e012 xmlns="1aa3bc7e-0d07-4012-a8f0-128576267faf">
      <Terms xmlns="http://schemas.microsoft.com/office/infopath/2007/PartnerControls">
        <TermInfo xmlns="http://schemas.microsoft.com/office/infopath/2007/PartnerControls">
          <TermName xmlns="http://schemas.microsoft.com/office/infopath/2007/PartnerControls">Initial Regulatory Assessment</TermName>
          <TermId xmlns="http://schemas.microsoft.com/office/infopath/2007/PartnerControls">a9f31fe5-c4f4-e611-811b-005056a8b064</TermId>
        </TermInfo>
      </Terms>
    </p8231fb849874eb885000ccc7e83e012>
    <RCRNoticeResponseID xmlns="af32b6d2-edcc-4fb9-86a7-b5758ed74548" xsi:nil="true"/>
    <RCRAttachmentsLinksID xmlns="af32b6d2-edcc-4fb9-86a7-b5758ed74548" xsi:nil="true"/>
    <g8e051d9a524472da2319b4cfe0a679f xmlns="1aa3bc7e-0d07-4012-a8f0-128576267faf">
      <Terms xmlns="http://schemas.microsoft.com/office/infopath/2007/PartnerControls">
        <TermInfo xmlns="http://schemas.microsoft.com/office/infopath/2007/PartnerControls">
          <TermName xmlns="http://schemas.microsoft.com/office/infopath/2007/PartnerControls">Instrument (Final)</TermName>
          <TermId xmlns="http://schemas.microsoft.com/office/infopath/2007/PartnerControls">f366145f-4396-e611-8114-005056a8b064</TermId>
        </TermInfo>
      </Terms>
    </g8e051d9a524472da2319b4cfe0a679f>
    <NotesLinks xmlns="da7a9ac0-bc47-4684-84e6-3a8e9ac80c12" xsi:nil="true"/>
    <RCRAttachedOn xmlns="b0f49952-ed41-46f7-9584-9cdc243d34e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1CD25B-84F2-4CCA-819A-8FB22330C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333e86-f146-4d98-843a-7540a2ee4dbe"/>
    <ds:schemaRef ds:uri="1aa3bc7e-0d07-4012-a8f0-128576267faf"/>
    <ds:schemaRef ds:uri="af32b6d2-edcc-4fb9-86a7-b5758ed74548"/>
    <ds:schemaRef ds:uri="1bef7351-4cea-44e0-b418-5221243d7bc7"/>
    <ds:schemaRef ds:uri="f209eca4-01ba-4ad9-b384-4cea5ab8bf88"/>
    <ds:schemaRef ds:uri="da7a9ac0-bc47-4684-84e6-3a8e9ac80c12"/>
    <ds:schemaRef ds:uri="17f478ab-373e-4295-9ff0-9b833ad01319"/>
    <ds:schemaRef ds:uri="b0f49952-ed41-46f7-9584-9cdc243d34e6"/>
    <ds:schemaRef ds:uri="9e0c1413-16fd-471a-b853-da8dac0e6aab"/>
    <ds:schemaRef ds:uri="75945b9d-c78d-46ff-b80f-b4a89e144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75A569-9F84-4416-92C9-E3FD6C16F70E}">
  <ds:schemaRefs>
    <ds:schemaRef ds:uri="http://schemas.openxmlformats.org/officeDocument/2006/bibliography"/>
  </ds:schemaRefs>
</ds:datastoreItem>
</file>

<file path=customXml/itemProps3.xml><?xml version="1.0" encoding="utf-8"?>
<ds:datastoreItem xmlns:ds="http://schemas.openxmlformats.org/officeDocument/2006/customXml" ds:itemID="{420F91D0-33FA-4BB0-86DF-020DC43072CD}">
  <ds:schemaRefs>
    <ds:schemaRef ds:uri="b0f49952-ed41-46f7-9584-9cdc243d34e6"/>
    <ds:schemaRef ds:uri="36333e86-f146-4d98-843a-7540a2ee4dbe"/>
    <ds:schemaRef ds:uri="9e0c1413-16fd-471a-b853-da8dac0e6aab"/>
    <ds:schemaRef ds:uri="da7a9ac0-bc47-4684-84e6-3a8e9ac80c12"/>
    <ds:schemaRef ds:uri="http://schemas.openxmlformats.org/package/2006/metadata/core-properties"/>
    <ds:schemaRef ds:uri="http://schemas.microsoft.com/office/2006/metadata/properties"/>
    <ds:schemaRef ds:uri="http://schemas.microsoft.com/sharepoint/v3"/>
    <ds:schemaRef ds:uri="17f478ab-373e-4295-9ff0-9b833ad01319"/>
    <ds:schemaRef ds:uri="http://www.w3.org/XML/1998/namespace"/>
    <ds:schemaRef ds:uri="http://purl.org/dc/terms/"/>
    <ds:schemaRef ds:uri="75945b9d-c78d-46ff-b80f-b4a89e1442d4"/>
    <ds:schemaRef ds:uri="1bef7351-4cea-44e0-b418-5221243d7bc7"/>
    <ds:schemaRef ds:uri="1aa3bc7e-0d07-4012-a8f0-128576267faf"/>
    <ds:schemaRef ds:uri="f209eca4-01ba-4ad9-b384-4cea5ab8bf88"/>
    <ds:schemaRef ds:uri="http://schemas.microsoft.com/office/infopath/2007/PartnerControls"/>
    <ds:schemaRef ds:uri="http://purl.org/dc/dcmitype/"/>
    <ds:schemaRef ds:uri="http://schemas.microsoft.com/office/2006/documentManagement/types"/>
    <ds:schemaRef ds:uri="af32b6d2-edcc-4fb9-86a7-b5758ed74548"/>
    <ds:schemaRef ds:uri="http://purl.org/dc/elements/1.1/"/>
  </ds:schemaRefs>
</ds:datastoreItem>
</file>

<file path=customXml/itemProps4.xml><?xml version="1.0" encoding="utf-8"?>
<ds:datastoreItem xmlns:ds="http://schemas.openxmlformats.org/officeDocument/2006/customXml" ds:itemID="{8A0758D2-7F45-469B-B8B8-7468853F8C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template_-_principal_instrument_0 (1).dotx</Template>
  <TotalTime>1</TotalTime>
  <Pages>7</Pages>
  <Words>1371</Words>
  <Characters>7819</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9172</CharactersWithSpaces>
  <SharedDoc>false</SharedDoc>
  <HLinks>
    <vt:vector size="18" baseType="variant">
      <vt:variant>
        <vt:i4>2687022</vt:i4>
      </vt:variant>
      <vt:variant>
        <vt:i4>36</vt:i4>
      </vt:variant>
      <vt:variant>
        <vt:i4>0</vt:i4>
      </vt:variant>
      <vt:variant>
        <vt:i4>5</vt:i4>
      </vt:variant>
      <vt:variant>
        <vt:lpwstr>https://www.legislation.gov.au/</vt:lpwstr>
      </vt:variant>
      <vt:variant>
        <vt:lpwstr/>
      </vt:variant>
      <vt:variant>
        <vt:i4>6946865</vt:i4>
      </vt:variant>
      <vt:variant>
        <vt:i4>33</vt:i4>
      </vt:variant>
      <vt:variant>
        <vt:i4>0</vt:i4>
      </vt:variant>
      <vt:variant>
        <vt:i4>5</vt:i4>
      </vt:variant>
      <vt:variant>
        <vt:lpwstr>http://www.legislation.gov.au/</vt:lpwstr>
      </vt:variant>
      <vt:variant>
        <vt:lpwstr/>
      </vt:variant>
      <vt:variant>
        <vt:i4>7012397</vt:i4>
      </vt:variant>
      <vt:variant>
        <vt:i4>0</vt:i4>
      </vt:variant>
      <vt:variant>
        <vt:i4>0</vt:i4>
      </vt:variant>
      <vt:variant>
        <vt:i4>5</vt:i4>
      </vt:variant>
      <vt:variant>
        <vt:lpwstr>https://www.opc.gov.au/sites/default/files/s06rd379.v57.pdf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merrick.fox</dc:creator>
  <cp:keywords/>
  <cp:lastModifiedBy>Narelle Kane</cp:lastModifiedBy>
  <cp:revision>2</cp:revision>
  <dcterms:created xsi:type="dcterms:W3CDTF">2022-06-10T05:09:00Z</dcterms:created>
  <dcterms:modified xsi:type="dcterms:W3CDTF">2022-06-10T05:09:00Z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0x010100B5F685A1365F544391EF8C813B164F3A01010070C226EAADD97446AF237A7DBE9735A5</vt:lpwstr>
  </property>
  <property fmtid="{D5CDD505-2E9C-101B-9397-08002B2CF9AE}" pid="3" name="RCRCaseSubType">
    <vt:lpwstr>49;#Market integrity rule relief|ac46f06f-eecd-e911-813d-005056a82db1</vt:lpwstr>
  </property>
  <property fmtid="{D5CDD505-2E9C-101B-9397-08002B2CF9AE}" pid="4" name="RCRRegulatoryRole">
    <vt:lpwstr/>
  </property>
  <property fmtid="{D5CDD505-2E9C-101B-9397-08002B2CF9AE}" pid="5" name="RCRRegulatoryConsiderationSubType">
    <vt:lpwstr/>
  </property>
  <property fmtid="{D5CDD505-2E9C-101B-9397-08002B2CF9AE}" pid="6" name="RCRBusinessProcessPattern">
    <vt:lpwstr>12;#Initial Regulatory Assessment|a9f31fe5-c4f4-e611-811b-005056a8b064</vt:lpwstr>
  </property>
  <property fmtid="{D5CDD505-2E9C-101B-9397-08002B2CF9AE}" pid="7" name="RCRSourceSystem">
    <vt:lpwstr>11;#ASIC CRM|01de0d69-0bf4-e611-811b-005056a8b064</vt:lpwstr>
  </property>
  <property fmtid="{D5CDD505-2E9C-101B-9397-08002B2CF9AE}" pid="8" name="RCRCaseType">
    <vt:lpwstr>13;#Applications:Application for Relief|74bb2bb1-b94e-e911-8133-005056a82db1</vt:lpwstr>
  </property>
  <property fmtid="{D5CDD505-2E9C-101B-9397-08002B2CF9AE}" pid="9" name="RCRRegulatoryTopics">
    <vt:lpwstr>29;#Corporate Structures, Governance and Actions|d0b17029-c5fb-e511-8104-0050569c5e38</vt:lpwstr>
  </property>
  <property fmtid="{D5CDD505-2E9C-101B-9397-08002B2CF9AE}" pid="10" name="RCRRegulatoryConsiderationType">
    <vt:lpwstr>39;#Market integrity|1560b76e-1302-e711-8121-005056a8b064</vt:lpwstr>
  </property>
  <property fmtid="{D5CDD505-2E9C-101B-9397-08002B2CF9AE}" pid="11" name="RCRCfCs">
    <vt:lpwstr>39;#Market integrity|1560b76e-1302-e711-8121-005056a8b064</vt:lpwstr>
  </property>
  <property fmtid="{D5CDD505-2E9C-101B-9397-08002B2CF9AE}" pid="12" name="SecurityClassification">
    <vt:lpwstr>32;#OFFICIAL|cffd3088-7a74-4edb-8c9e-fbf79371a422</vt:lpwstr>
  </property>
  <property fmtid="{D5CDD505-2E9C-101B-9397-08002B2CF9AE}" pid="13" name="RCRParentRecordType">
    <vt:lpwstr/>
  </property>
  <property fmtid="{D5CDD505-2E9C-101B-9397-08002B2CF9AE}" pid="14" name="RCRDocumentType">
    <vt:lpwstr>26;#Instrument (Final)|f366145f-4396-e611-8114-005056a8b064</vt:lpwstr>
  </property>
  <property fmtid="{D5CDD505-2E9C-101B-9397-08002B2CF9AE}" pid="15" name="RCRSourceRecordType">
    <vt:lpwstr/>
  </property>
  <property fmtid="{D5CDD505-2E9C-101B-9397-08002B2CF9AE}" pid="16" name="_dlc_DocIdItemGuid">
    <vt:lpwstr>19d2884b-6b9b-4124-bedb-dedb08630e9b</vt:lpwstr>
  </property>
  <property fmtid="{D5CDD505-2E9C-101B-9397-08002B2CF9AE}" pid="17" name="MSIP_Label_a6aead41-07f8-4767-ac8e-ef1c9c793766_Enabled">
    <vt:lpwstr>true</vt:lpwstr>
  </property>
  <property fmtid="{D5CDD505-2E9C-101B-9397-08002B2CF9AE}" pid="18" name="MSIP_Label_a6aead41-07f8-4767-ac8e-ef1c9c793766_SetDate">
    <vt:lpwstr>2022-06-08T08:44:49Z</vt:lpwstr>
  </property>
  <property fmtid="{D5CDD505-2E9C-101B-9397-08002B2CF9AE}" pid="19" name="MSIP_Label_a6aead41-07f8-4767-ac8e-ef1c9c793766_Method">
    <vt:lpwstr>Standard</vt:lpwstr>
  </property>
  <property fmtid="{D5CDD505-2E9C-101B-9397-08002B2CF9AE}" pid="20" name="MSIP_Label_a6aead41-07f8-4767-ac8e-ef1c9c793766_Name">
    <vt:lpwstr>OFFICIAL</vt:lpwstr>
  </property>
  <property fmtid="{D5CDD505-2E9C-101B-9397-08002B2CF9AE}" pid="21" name="MSIP_Label_a6aead41-07f8-4767-ac8e-ef1c9c793766_SiteId">
    <vt:lpwstr>5f1de7c6-55cd-4bb2-902d-514c78cf10f4</vt:lpwstr>
  </property>
  <property fmtid="{D5CDD505-2E9C-101B-9397-08002B2CF9AE}" pid="22" name="MSIP_Label_a6aead41-07f8-4767-ac8e-ef1c9c793766_ActionId">
    <vt:lpwstr>a5122fd8-b0e3-47ac-9a5e-f5f369cbae01</vt:lpwstr>
  </property>
  <property fmtid="{D5CDD505-2E9C-101B-9397-08002B2CF9AE}" pid="23" name="MSIP_Label_a6aead41-07f8-4767-ac8e-ef1c9c793766_ContentBits">
    <vt:lpwstr>0</vt:lpwstr>
  </property>
</Properties>
</file>