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9278" w14:textId="09AF5BCD" w:rsidR="00715914" w:rsidRPr="005C515D" w:rsidRDefault="001B264E" w:rsidP="009460DC">
      <w:pPr>
        <w:spacing w:after="600"/>
        <w:rPr>
          <w:sz w:val="28"/>
        </w:rPr>
      </w:pPr>
      <w:r w:rsidRPr="005C515D">
        <w:rPr>
          <w:noProof/>
        </w:rPr>
        <w:drawing>
          <wp:inline distT="0" distB="0" distL="0" distR="0" wp14:anchorId="725FAEBC" wp14:editId="02C63A18">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7273EDE4" w14:textId="1ABA3DB7" w:rsidR="00243EC0" w:rsidRPr="005C515D" w:rsidRDefault="00447DB4" w:rsidP="000B1E3A">
      <w:pPr>
        <w:pStyle w:val="LI-Title"/>
        <w:pBdr>
          <w:bottom w:val="single" w:sz="4" w:space="0" w:color="auto"/>
        </w:pBdr>
      </w:pPr>
      <w:bookmarkStart w:id="0" w:name="_Hlk94168595"/>
      <w:r w:rsidRPr="005C515D">
        <w:t>A</w:t>
      </w:r>
      <w:r w:rsidR="00327DDF" w:rsidRPr="005C515D">
        <w:t xml:space="preserve">SIC </w:t>
      </w:r>
      <w:r w:rsidR="008C54D8" w:rsidRPr="005C515D">
        <w:t xml:space="preserve">Corporations </w:t>
      </w:r>
      <w:r w:rsidR="00C11452" w:rsidRPr="005C515D">
        <w:t>(</w:t>
      </w:r>
      <w:bookmarkStart w:id="1" w:name="_Hlk89346737"/>
      <w:r w:rsidR="009501A5" w:rsidRPr="005C515D">
        <w:t>In-</w:t>
      </w:r>
      <w:r w:rsidR="00282643" w:rsidRPr="005C515D">
        <w:t>u</w:t>
      </w:r>
      <w:r w:rsidR="009501A5" w:rsidRPr="005C515D">
        <w:t xml:space="preserve">se </w:t>
      </w:r>
      <w:r w:rsidR="0024539D" w:rsidRPr="005C515D">
        <w:t>N</w:t>
      </w:r>
      <w:r w:rsidR="009501A5" w:rsidRPr="005C515D">
        <w:t xml:space="preserve">otices </w:t>
      </w:r>
      <w:r w:rsidR="00122DFA" w:rsidRPr="005C515D">
        <w:t xml:space="preserve">for </w:t>
      </w:r>
      <w:r w:rsidR="0024539D" w:rsidRPr="005C515D">
        <w:t>E</w:t>
      </w:r>
      <w:r w:rsidR="00122DFA" w:rsidRPr="005C515D">
        <w:t>mployer</w:t>
      </w:r>
      <w:r w:rsidR="00EE41A4" w:rsidRPr="005C515D">
        <w:t>-</w:t>
      </w:r>
      <w:r w:rsidR="00122DFA" w:rsidRPr="005C515D">
        <w:t xml:space="preserve">sponsored </w:t>
      </w:r>
      <w:r w:rsidR="0024539D" w:rsidRPr="005C515D">
        <w:t>S</w:t>
      </w:r>
      <w:r w:rsidR="00122DFA" w:rsidRPr="005C515D">
        <w:t xml:space="preserve">uperannuation </w:t>
      </w:r>
      <w:r w:rsidR="009501A5" w:rsidRPr="005C515D">
        <w:t xml:space="preserve">and </w:t>
      </w:r>
      <w:r w:rsidR="00122DFA" w:rsidRPr="005C515D">
        <w:t xml:space="preserve">Superannuation </w:t>
      </w:r>
      <w:r w:rsidR="0024539D" w:rsidRPr="005C515D">
        <w:t>D</w:t>
      </w:r>
      <w:r w:rsidR="009501A5" w:rsidRPr="005C515D">
        <w:t>ashboards</w:t>
      </w:r>
      <w:bookmarkEnd w:id="1"/>
      <w:r w:rsidR="00C11452" w:rsidRPr="005C515D">
        <w:t xml:space="preserve">) Instrument </w:t>
      </w:r>
      <w:r w:rsidR="00364B29" w:rsidRPr="005C515D">
        <w:t>2022</w:t>
      </w:r>
      <w:r w:rsidR="00CE6D42" w:rsidRPr="005C515D">
        <w:t>/</w:t>
      </w:r>
      <w:r w:rsidR="002D299F" w:rsidRPr="005C515D">
        <w:t>496</w:t>
      </w:r>
    </w:p>
    <w:bookmarkEnd w:id="0"/>
    <w:p w14:paraId="647A3E09" w14:textId="0E094775" w:rsidR="00F171A1" w:rsidRPr="005C515D" w:rsidRDefault="00F171A1" w:rsidP="00005446">
      <w:pPr>
        <w:pStyle w:val="LI-Fronttext"/>
        <w:rPr>
          <w:sz w:val="24"/>
          <w:szCs w:val="24"/>
        </w:rPr>
      </w:pPr>
      <w:r w:rsidRPr="005C515D">
        <w:rPr>
          <w:sz w:val="24"/>
          <w:szCs w:val="24"/>
        </w:rPr>
        <w:t xml:space="preserve">I, </w:t>
      </w:r>
      <w:r w:rsidR="00293E41" w:rsidRPr="005C515D">
        <w:rPr>
          <w:sz w:val="24"/>
          <w:szCs w:val="24"/>
        </w:rPr>
        <w:t>Jane Eccleston</w:t>
      </w:r>
      <w:r w:rsidR="00C0544A" w:rsidRPr="005C515D">
        <w:rPr>
          <w:sz w:val="24"/>
          <w:szCs w:val="24"/>
        </w:rPr>
        <w:t>, delegate of the Australian Securities and Investments Commission</w:t>
      </w:r>
      <w:r w:rsidRPr="005C515D">
        <w:rPr>
          <w:sz w:val="24"/>
          <w:szCs w:val="24"/>
        </w:rPr>
        <w:t xml:space="preserve">, make the following </w:t>
      </w:r>
      <w:r w:rsidR="008C0F29" w:rsidRPr="005C515D">
        <w:rPr>
          <w:sz w:val="24"/>
          <w:szCs w:val="24"/>
        </w:rPr>
        <w:t>legislative instrument</w:t>
      </w:r>
      <w:r w:rsidRPr="005C515D">
        <w:rPr>
          <w:sz w:val="24"/>
          <w:szCs w:val="24"/>
        </w:rPr>
        <w:t>.</w:t>
      </w:r>
    </w:p>
    <w:p w14:paraId="40AAC300" w14:textId="77777777" w:rsidR="003A2A48" w:rsidRPr="005C515D" w:rsidRDefault="003A2A48" w:rsidP="00005446">
      <w:pPr>
        <w:pStyle w:val="LI-Fronttext"/>
      </w:pPr>
    </w:p>
    <w:p w14:paraId="7207A7C5" w14:textId="245CD44D" w:rsidR="006554FF" w:rsidRPr="005C515D" w:rsidRDefault="00F171A1" w:rsidP="00005446">
      <w:pPr>
        <w:pStyle w:val="LI-Fronttext"/>
        <w:rPr>
          <w:sz w:val="24"/>
          <w:szCs w:val="24"/>
        </w:rPr>
      </w:pPr>
      <w:r w:rsidRPr="005C515D">
        <w:rPr>
          <w:sz w:val="24"/>
          <w:szCs w:val="24"/>
        </w:rPr>
        <w:t>Date</w:t>
      </w:r>
      <w:r w:rsidR="00842A05" w:rsidRPr="005C515D">
        <w:rPr>
          <w:sz w:val="24"/>
          <w:szCs w:val="24"/>
        </w:rPr>
        <w:tab/>
        <w:t>9</w:t>
      </w:r>
      <w:r w:rsidR="001037D0" w:rsidRPr="005C515D">
        <w:rPr>
          <w:sz w:val="24"/>
          <w:szCs w:val="24"/>
        </w:rPr>
        <w:t xml:space="preserve"> June </w:t>
      </w:r>
      <w:bookmarkStart w:id="2" w:name="BKCheck15B_1"/>
      <w:bookmarkEnd w:id="2"/>
      <w:r w:rsidR="00CE6D42" w:rsidRPr="005C515D">
        <w:rPr>
          <w:sz w:val="24"/>
          <w:szCs w:val="24"/>
        </w:rPr>
        <w:t>20</w:t>
      </w:r>
      <w:r w:rsidR="00364B29" w:rsidRPr="005C515D">
        <w:rPr>
          <w:sz w:val="24"/>
          <w:szCs w:val="24"/>
        </w:rPr>
        <w:t>22</w:t>
      </w:r>
    </w:p>
    <w:p w14:paraId="2ABC296D" w14:textId="5CF0CEE7" w:rsidR="000D041F" w:rsidRPr="005C515D" w:rsidRDefault="000D041F" w:rsidP="00005446">
      <w:pPr>
        <w:pStyle w:val="LI-Fronttext"/>
        <w:rPr>
          <w:color w:val="FF0000"/>
          <w:sz w:val="24"/>
          <w:szCs w:val="24"/>
        </w:rPr>
      </w:pPr>
    </w:p>
    <w:p w14:paraId="58A19F22" w14:textId="7E29A071" w:rsidR="00F171A1" w:rsidRPr="00BB5C17" w:rsidRDefault="00293E41" w:rsidP="00465DC1">
      <w:pPr>
        <w:pStyle w:val="LI-Fronttext"/>
        <w:pBdr>
          <w:bottom w:val="single" w:sz="4" w:space="1" w:color="auto"/>
        </w:pBdr>
        <w:rPr>
          <w:sz w:val="24"/>
          <w:szCs w:val="24"/>
        </w:rPr>
      </w:pPr>
      <w:r w:rsidRPr="005C515D">
        <w:rPr>
          <w:sz w:val="24"/>
          <w:szCs w:val="24"/>
        </w:rPr>
        <w:t>Jane Eccleston</w:t>
      </w:r>
    </w:p>
    <w:p w14:paraId="4B62CD78" w14:textId="77777777" w:rsidR="00715914" w:rsidRPr="00F61B09" w:rsidRDefault="00715914" w:rsidP="00715914">
      <w:pPr>
        <w:pStyle w:val="Header"/>
        <w:tabs>
          <w:tab w:val="clear" w:pos="4150"/>
          <w:tab w:val="clear" w:pos="8307"/>
        </w:tabs>
      </w:pPr>
    </w:p>
    <w:p w14:paraId="28714093"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footerReference w:type="first" r:id="rId19"/>
          <w:pgSz w:w="11907" w:h="16839"/>
          <w:pgMar w:top="1440" w:right="1797" w:bottom="1440" w:left="1797" w:header="720" w:footer="709" w:gutter="0"/>
          <w:cols w:space="708"/>
          <w:titlePg/>
          <w:docGrid w:linePitch="360"/>
        </w:sectPr>
      </w:pPr>
    </w:p>
    <w:p w14:paraId="1BC701ED" w14:textId="77777777" w:rsidR="00F67BCA" w:rsidRPr="00F61B09" w:rsidRDefault="00715914" w:rsidP="00E2168B">
      <w:pPr>
        <w:spacing w:before="280" w:after="240"/>
        <w:rPr>
          <w:sz w:val="36"/>
        </w:rPr>
      </w:pPr>
      <w:r w:rsidRPr="006E5320">
        <w:rPr>
          <w:b/>
          <w:sz w:val="32"/>
          <w:szCs w:val="32"/>
        </w:rPr>
        <w:lastRenderedPageBreak/>
        <w:t>Contents</w:t>
      </w:r>
    </w:p>
    <w:bookmarkStart w:id="3" w:name="BKCheck15B_2"/>
    <w:bookmarkEnd w:id="3"/>
    <w:p w14:paraId="6D3E21E8" w14:textId="0EC242C5" w:rsidR="00525141"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05601256" w:history="1">
        <w:r w:rsidR="00525141" w:rsidRPr="00EB15CA">
          <w:rPr>
            <w:rStyle w:val="Hyperlink"/>
            <w:noProof/>
          </w:rPr>
          <w:t>Part 1—Preliminary</w:t>
        </w:r>
        <w:r w:rsidR="00525141">
          <w:rPr>
            <w:noProof/>
            <w:webHidden/>
          </w:rPr>
          <w:tab/>
        </w:r>
        <w:r w:rsidR="00525141">
          <w:rPr>
            <w:noProof/>
            <w:webHidden/>
          </w:rPr>
          <w:fldChar w:fldCharType="begin"/>
        </w:r>
        <w:r w:rsidR="00525141">
          <w:rPr>
            <w:noProof/>
            <w:webHidden/>
          </w:rPr>
          <w:instrText xml:space="preserve"> PAGEREF _Toc105601256 \h </w:instrText>
        </w:r>
        <w:r w:rsidR="00525141">
          <w:rPr>
            <w:noProof/>
            <w:webHidden/>
          </w:rPr>
        </w:r>
        <w:r w:rsidR="00525141">
          <w:rPr>
            <w:noProof/>
            <w:webHidden/>
          </w:rPr>
          <w:fldChar w:fldCharType="separate"/>
        </w:r>
        <w:r w:rsidR="00525141">
          <w:rPr>
            <w:noProof/>
            <w:webHidden/>
          </w:rPr>
          <w:t>3</w:t>
        </w:r>
        <w:r w:rsidR="00525141">
          <w:rPr>
            <w:noProof/>
            <w:webHidden/>
          </w:rPr>
          <w:fldChar w:fldCharType="end"/>
        </w:r>
      </w:hyperlink>
    </w:p>
    <w:p w14:paraId="03A7C5C2" w14:textId="5BA6A04B"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57" w:history="1">
        <w:r w:rsidR="00525141" w:rsidRPr="00EB15CA">
          <w:rPr>
            <w:rStyle w:val="Hyperlink"/>
            <w:noProof/>
          </w:rPr>
          <w:t>1</w:t>
        </w:r>
        <w:r w:rsidR="00525141">
          <w:rPr>
            <w:rFonts w:asciiTheme="minorHAnsi" w:eastAsiaTheme="minorEastAsia" w:hAnsiTheme="minorHAnsi" w:cstheme="minorBidi"/>
            <w:noProof/>
            <w:kern w:val="0"/>
            <w:sz w:val="22"/>
            <w:szCs w:val="22"/>
          </w:rPr>
          <w:tab/>
        </w:r>
        <w:r w:rsidR="00525141" w:rsidRPr="00EB15CA">
          <w:rPr>
            <w:rStyle w:val="Hyperlink"/>
            <w:noProof/>
          </w:rPr>
          <w:t>Name of legislative instrument</w:t>
        </w:r>
        <w:r w:rsidR="00525141">
          <w:rPr>
            <w:noProof/>
            <w:webHidden/>
          </w:rPr>
          <w:tab/>
        </w:r>
        <w:r w:rsidR="00525141">
          <w:rPr>
            <w:noProof/>
            <w:webHidden/>
          </w:rPr>
          <w:fldChar w:fldCharType="begin"/>
        </w:r>
        <w:r w:rsidR="00525141">
          <w:rPr>
            <w:noProof/>
            <w:webHidden/>
          </w:rPr>
          <w:instrText xml:space="preserve"> PAGEREF _Toc105601257 \h </w:instrText>
        </w:r>
        <w:r w:rsidR="00525141">
          <w:rPr>
            <w:noProof/>
            <w:webHidden/>
          </w:rPr>
        </w:r>
        <w:r w:rsidR="00525141">
          <w:rPr>
            <w:noProof/>
            <w:webHidden/>
          </w:rPr>
          <w:fldChar w:fldCharType="separate"/>
        </w:r>
        <w:r w:rsidR="00525141">
          <w:rPr>
            <w:noProof/>
            <w:webHidden/>
          </w:rPr>
          <w:t>3</w:t>
        </w:r>
        <w:r w:rsidR="00525141">
          <w:rPr>
            <w:noProof/>
            <w:webHidden/>
          </w:rPr>
          <w:fldChar w:fldCharType="end"/>
        </w:r>
      </w:hyperlink>
    </w:p>
    <w:p w14:paraId="565A5C59" w14:textId="0F34F249"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58" w:history="1">
        <w:r w:rsidR="00525141" w:rsidRPr="00EB15CA">
          <w:rPr>
            <w:rStyle w:val="Hyperlink"/>
            <w:noProof/>
          </w:rPr>
          <w:t>2</w:t>
        </w:r>
        <w:r w:rsidR="00525141">
          <w:rPr>
            <w:rFonts w:asciiTheme="minorHAnsi" w:eastAsiaTheme="minorEastAsia" w:hAnsiTheme="minorHAnsi" w:cstheme="minorBidi"/>
            <w:noProof/>
            <w:kern w:val="0"/>
            <w:sz w:val="22"/>
            <w:szCs w:val="22"/>
          </w:rPr>
          <w:tab/>
        </w:r>
        <w:r w:rsidR="00525141" w:rsidRPr="00EB15CA">
          <w:rPr>
            <w:rStyle w:val="Hyperlink"/>
            <w:noProof/>
          </w:rPr>
          <w:t>Commencement</w:t>
        </w:r>
        <w:r w:rsidR="00525141">
          <w:rPr>
            <w:noProof/>
            <w:webHidden/>
          </w:rPr>
          <w:tab/>
        </w:r>
        <w:r w:rsidR="00525141">
          <w:rPr>
            <w:noProof/>
            <w:webHidden/>
          </w:rPr>
          <w:fldChar w:fldCharType="begin"/>
        </w:r>
        <w:r w:rsidR="00525141">
          <w:rPr>
            <w:noProof/>
            <w:webHidden/>
          </w:rPr>
          <w:instrText xml:space="preserve"> PAGEREF _Toc105601258 \h </w:instrText>
        </w:r>
        <w:r w:rsidR="00525141">
          <w:rPr>
            <w:noProof/>
            <w:webHidden/>
          </w:rPr>
        </w:r>
        <w:r w:rsidR="00525141">
          <w:rPr>
            <w:noProof/>
            <w:webHidden/>
          </w:rPr>
          <w:fldChar w:fldCharType="separate"/>
        </w:r>
        <w:r w:rsidR="00525141">
          <w:rPr>
            <w:noProof/>
            <w:webHidden/>
          </w:rPr>
          <w:t>3</w:t>
        </w:r>
        <w:r w:rsidR="00525141">
          <w:rPr>
            <w:noProof/>
            <w:webHidden/>
          </w:rPr>
          <w:fldChar w:fldCharType="end"/>
        </w:r>
      </w:hyperlink>
    </w:p>
    <w:p w14:paraId="63959700" w14:textId="3077749B"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59" w:history="1">
        <w:r w:rsidR="00525141" w:rsidRPr="00EB15CA">
          <w:rPr>
            <w:rStyle w:val="Hyperlink"/>
            <w:noProof/>
          </w:rPr>
          <w:t>3</w:t>
        </w:r>
        <w:r w:rsidR="00525141">
          <w:rPr>
            <w:rFonts w:asciiTheme="minorHAnsi" w:eastAsiaTheme="minorEastAsia" w:hAnsiTheme="minorHAnsi" w:cstheme="minorBidi"/>
            <w:noProof/>
            <w:kern w:val="0"/>
            <w:sz w:val="22"/>
            <w:szCs w:val="22"/>
          </w:rPr>
          <w:tab/>
        </w:r>
        <w:r w:rsidR="00525141" w:rsidRPr="00EB15CA">
          <w:rPr>
            <w:rStyle w:val="Hyperlink"/>
            <w:noProof/>
          </w:rPr>
          <w:t>Authority</w:t>
        </w:r>
        <w:r w:rsidR="00525141">
          <w:rPr>
            <w:noProof/>
            <w:webHidden/>
          </w:rPr>
          <w:tab/>
        </w:r>
        <w:r w:rsidR="00525141">
          <w:rPr>
            <w:noProof/>
            <w:webHidden/>
          </w:rPr>
          <w:fldChar w:fldCharType="begin"/>
        </w:r>
        <w:r w:rsidR="00525141">
          <w:rPr>
            <w:noProof/>
            <w:webHidden/>
          </w:rPr>
          <w:instrText xml:space="preserve"> PAGEREF _Toc105601259 \h </w:instrText>
        </w:r>
        <w:r w:rsidR="00525141">
          <w:rPr>
            <w:noProof/>
            <w:webHidden/>
          </w:rPr>
        </w:r>
        <w:r w:rsidR="00525141">
          <w:rPr>
            <w:noProof/>
            <w:webHidden/>
          </w:rPr>
          <w:fldChar w:fldCharType="separate"/>
        </w:r>
        <w:r w:rsidR="00525141">
          <w:rPr>
            <w:noProof/>
            <w:webHidden/>
          </w:rPr>
          <w:t>3</w:t>
        </w:r>
        <w:r w:rsidR="00525141">
          <w:rPr>
            <w:noProof/>
            <w:webHidden/>
          </w:rPr>
          <w:fldChar w:fldCharType="end"/>
        </w:r>
      </w:hyperlink>
    </w:p>
    <w:p w14:paraId="7CCEBE94" w14:textId="2BA96F2F"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60" w:history="1">
        <w:r w:rsidR="00525141" w:rsidRPr="00EB15CA">
          <w:rPr>
            <w:rStyle w:val="Hyperlink"/>
            <w:noProof/>
          </w:rPr>
          <w:t>4</w:t>
        </w:r>
        <w:r w:rsidR="00525141">
          <w:rPr>
            <w:rFonts w:asciiTheme="minorHAnsi" w:eastAsiaTheme="minorEastAsia" w:hAnsiTheme="minorHAnsi" w:cstheme="minorBidi"/>
            <w:noProof/>
            <w:kern w:val="0"/>
            <w:sz w:val="22"/>
            <w:szCs w:val="22"/>
          </w:rPr>
          <w:tab/>
        </w:r>
        <w:r w:rsidR="00525141" w:rsidRPr="00EB15CA">
          <w:rPr>
            <w:rStyle w:val="Hyperlink"/>
            <w:noProof/>
          </w:rPr>
          <w:t>Definitions</w:t>
        </w:r>
        <w:r w:rsidR="00525141">
          <w:rPr>
            <w:noProof/>
            <w:webHidden/>
          </w:rPr>
          <w:tab/>
        </w:r>
        <w:r w:rsidR="00525141">
          <w:rPr>
            <w:noProof/>
            <w:webHidden/>
          </w:rPr>
          <w:fldChar w:fldCharType="begin"/>
        </w:r>
        <w:r w:rsidR="00525141">
          <w:rPr>
            <w:noProof/>
            <w:webHidden/>
          </w:rPr>
          <w:instrText xml:space="preserve"> PAGEREF _Toc105601260 \h </w:instrText>
        </w:r>
        <w:r w:rsidR="00525141">
          <w:rPr>
            <w:noProof/>
            <w:webHidden/>
          </w:rPr>
        </w:r>
        <w:r w:rsidR="00525141">
          <w:rPr>
            <w:noProof/>
            <w:webHidden/>
          </w:rPr>
          <w:fldChar w:fldCharType="separate"/>
        </w:r>
        <w:r w:rsidR="00525141">
          <w:rPr>
            <w:noProof/>
            <w:webHidden/>
          </w:rPr>
          <w:t>3</w:t>
        </w:r>
        <w:r w:rsidR="00525141">
          <w:rPr>
            <w:noProof/>
            <w:webHidden/>
          </w:rPr>
          <w:fldChar w:fldCharType="end"/>
        </w:r>
      </w:hyperlink>
    </w:p>
    <w:p w14:paraId="22721CF8" w14:textId="4EA737CC" w:rsidR="00525141" w:rsidRDefault="005C515D">
      <w:pPr>
        <w:pStyle w:val="TOC1"/>
        <w:rPr>
          <w:rFonts w:asciiTheme="minorHAnsi" w:eastAsiaTheme="minorEastAsia" w:hAnsiTheme="minorHAnsi" w:cstheme="minorBidi"/>
          <w:b w:val="0"/>
          <w:noProof/>
          <w:kern w:val="0"/>
          <w:sz w:val="22"/>
          <w:szCs w:val="22"/>
        </w:rPr>
      </w:pPr>
      <w:hyperlink w:anchor="_Toc105601261" w:history="1">
        <w:r w:rsidR="00525141" w:rsidRPr="00EB15CA">
          <w:rPr>
            <w:rStyle w:val="Hyperlink"/>
            <w:noProof/>
          </w:rPr>
          <w:t>Part 2—Exemption</w:t>
        </w:r>
        <w:r w:rsidR="00525141">
          <w:rPr>
            <w:noProof/>
            <w:webHidden/>
          </w:rPr>
          <w:tab/>
        </w:r>
        <w:r w:rsidR="00525141">
          <w:rPr>
            <w:noProof/>
            <w:webHidden/>
          </w:rPr>
          <w:fldChar w:fldCharType="begin"/>
        </w:r>
        <w:r w:rsidR="00525141">
          <w:rPr>
            <w:noProof/>
            <w:webHidden/>
          </w:rPr>
          <w:instrText xml:space="preserve"> PAGEREF _Toc105601261 \h </w:instrText>
        </w:r>
        <w:r w:rsidR="00525141">
          <w:rPr>
            <w:noProof/>
            <w:webHidden/>
          </w:rPr>
        </w:r>
        <w:r w:rsidR="00525141">
          <w:rPr>
            <w:noProof/>
            <w:webHidden/>
          </w:rPr>
          <w:fldChar w:fldCharType="separate"/>
        </w:r>
        <w:r w:rsidR="00525141">
          <w:rPr>
            <w:noProof/>
            <w:webHidden/>
          </w:rPr>
          <w:t>4</w:t>
        </w:r>
        <w:r w:rsidR="00525141">
          <w:rPr>
            <w:noProof/>
            <w:webHidden/>
          </w:rPr>
          <w:fldChar w:fldCharType="end"/>
        </w:r>
      </w:hyperlink>
    </w:p>
    <w:p w14:paraId="0ECE0A79" w14:textId="3A6868B5"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62" w:history="1">
        <w:r w:rsidR="00525141" w:rsidRPr="00EB15CA">
          <w:rPr>
            <w:rStyle w:val="Hyperlink"/>
            <w:noProof/>
          </w:rPr>
          <w:t>5</w:t>
        </w:r>
        <w:r w:rsidR="00525141">
          <w:rPr>
            <w:rFonts w:asciiTheme="minorHAnsi" w:eastAsiaTheme="minorEastAsia" w:hAnsiTheme="minorHAnsi" w:cstheme="minorBidi"/>
            <w:noProof/>
            <w:kern w:val="0"/>
            <w:sz w:val="22"/>
            <w:szCs w:val="22"/>
          </w:rPr>
          <w:tab/>
        </w:r>
        <w:r w:rsidR="00525141" w:rsidRPr="00EB15CA">
          <w:rPr>
            <w:rStyle w:val="Hyperlink"/>
            <w:noProof/>
          </w:rPr>
          <w:t>Obligation of trustees to make product dashboards for choice products publicly available</w:t>
        </w:r>
        <w:r w:rsidR="00525141">
          <w:rPr>
            <w:noProof/>
            <w:webHidden/>
          </w:rPr>
          <w:tab/>
        </w:r>
        <w:r w:rsidR="00525141">
          <w:rPr>
            <w:noProof/>
            <w:webHidden/>
          </w:rPr>
          <w:fldChar w:fldCharType="begin"/>
        </w:r>
        <w:r w:rsidR="00525141">
          <w:rPr>
            <w:noProof/>
            <w:webHidden/>
          </w:rPr>
          <w:instrText xml:space="preserve"> PAGEREF _Toc105601262 \h </w:instrText>
        </w:r>
        <w:r w:rsidR="00525141">
          <w:rPr>
            <w:noProof/>
            <w:webHidden/>
          </w:rPr>
        </w:r>
        <w:r w:rsidR="00525141">
          <w:rPr>
            <w:noProof/>
            <w:webHidden/>
          </w:rPr>
          <w:fldChar w:fldCharType="separate"/>
        </w:r>
        <w:r w:rsidR="00525141">
          <w:rPr>
            <w:noProof/>
            <w:webHidden/>
          </w:rPr>
          <w:t>4</w:t>
        </w:r>
        <w:r w:rsidR="00525141">
          <w:rPr>
            <w:noProof/>
            <w:webHidden/>
          </w:rPr>
          <w:fldChar w:fldCharType="end"/>
        </w:r>
      </w:hyperlink>
    </w:p>
    <w:p w14:paraId="1174762A" w14:textId="1C3F4700"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63" w:history="1">
        <w:r w:rsidR="00525141" w:rsidRPr="00EB15CA">
          <w:rPr>
            <w:rStyle w:val="Hyperlink"/>
            <w:noProof/>
          </w:rPr>
          <w:t>6</w:t>
        </w:r>
        <w:r w:rsidR="00525141">
          <w:rPr>
            <w:rFonts w:asciiTheme="minorHAnsi" w:eastAsiaTheme="minorEastAsia" w:hAnsiTheme="minorHAnsi" w:cstheme="minorBidi"/>
            <w:noProof/>
            <w:kern w:val="0"/>
            <w:sz w:val="22"/>
            <w:szCs w:val="22"/>
          </w:rPr>
          <w:tab/>
        </w:r>
        <w:r w:rsidR="00525141" w:rsidRPr="00EB15CA">
          <w:rPr>
            <w:rStyle w:val="Hyperlink"/>
            <w:noProof/>
          </w:rPr>
          <w:t>Obligation of trustees to include latest product dashboard in periodic statements</w:t>
        </w:r>
        <w:r w:rsidR="00525141">
          <w:rPr>
            <w:noProof/>
            <w:webHidden/>
          </w:rPr>
          <w:tab/>
        </w:r>
        <w:r w:rsidR="00525141">
          <w:rPr>
            <w:noProof/>
            <w:webHidden/>
          </w:rPr>
          <w:fldChar w:fldCharType="begin"/>
        </w:r>
        <w:r w:rsidR="00525141">
          <w:rPr>
            <w:noProof/>
            <w:webHidden/>
          </w:rPr>
          <w:instrText xml:space="preserve"> PAGEREF _Toc105601263 \h </w:instrText>
        </w:r>
        <w:r w:rsidR="00525141">
          <w:rPr>
            <w:noProof/>
            <w:webHidden/>
          </w:rPr>
        </w:r>
        <w:r w:rsidR="00525141">
          <w:rPr>
            <w:noProof/>
            <w:webHidden/>
          </w:rPr>
          <w:fldChar w:fldCharType="separate"/>
        </w:r>
        <w:r w:rsidR="00525141">
          <w:rPr>
            <w:noProof/>
            <w:webHidden/>
          </w:rPr>
          <w:t>4</w:t>
        </w:r>
        <w:r w:rsidR="00525141">
          <w:rPr>
            <w:noProof/>
            <w:webHidden/>
          </w:rPr>
          <w:fldChar w:fldCharType="end"/>
        </w:r>
      </w:hyperlink>
    </w:p>
    <w:p w14:paraId="3BE5D132" w14:textId="62E8216D"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64" w:history="1">
        <w:r w:rsidR="00525141" w:rsidRPr="00EB15CA">
          <w:rPr>
            <w:rStyle w:val="Hyperlink"/>
            <w:noProof/>
          </w:rPr>
          <w:t>7</w:t>
        </w:r>
        <w:r w:rsidR="00525141">
          <w:rPr>
            <w:rFonts w:asciiTheme="minorHAnsi" w:eastAsiaTheme="minorEastAsia" w:hAnsiTheme="minorHAnsi" w:cstheme="minorBidi"/>
            <w:noProof/>
            <w:kern w:val="0"/>
            <w:sz w:val="22"/>
            <w:szCs w:val="22"/>
          </w:rPr>
          <w:tab/>
        </w:r>
        <w:r w:rsidR="00525141" w:rsidRPr="00EB15CA">
          <w:rPr>
            <w:rStyle w:val="Hyperlink"/>
            <w:noProof/>
          </w:rPr>
          <w:t>Conditions</w:t>
        </w:r>
        <w:r w:rsidR="00525141">
          <w:rPr>
            <w:noProof/>
            <w:webHidden/>
          </w:rPr>
          <w:tab/>
        </w:r>
        <w:r w:rsidR="00525141">
          <w:rPr>
            <w:noProof/>
            <w:webHidden/>
          </w:rPr>
          <w:fldChar w:fldCharType="begin"/>
        </w:r>
        <w:r w:rsidR="00525141">
          <w:rPr>
            <w:noProof/>
            <w:webHidden/>
          </w:rPr>
          <w:instrText xml:space="preserve"> PAGEREF _Toc105601264 \h </w:instrText>
        </w:r>
        <w:r w:rsidR="00525141">
          <w:rPr>
            <w:noProof/>
            <w:webHidden/>
          </w:rPr>
        </w:r>
        <w:r w:rsidR="00525141">
          <w:rPr>
            <w:noProof/>
            <w:webHidden/>
          </w:rPr>
          <w:fldChar w:fldCharType="separate"/>
        </w:r>
        <w:r w:rsidR="00525141">
          <w:rPr>
            <w:noProof/>
            <w:webHidden/>
          </w:rPr>
          <w:t>4</w:t>
        </w:r>
        <w:r w:rsidR="00525141">
          <w:rPr>
            <w:noProof/>
            <w:webHidden/>
          </w:rPr>
          <w:fldChar w:fldCharType="end"/>
        </w:r>
      </w:hyperlink>
    </w:p>
    <w:p w14:paraId="7A973DE2" w14:textId="5A240456" w:rsidR="00525141" w:rsidRDefault="005C515D">
      <w:pPr>
        <w:pStyle w:val="TOC1"/>
        <w:rPr>
          <w:rFonts w:asciiTheme="minorHAnsi" w:eastAsiaTheme="minorEastAsia" w:hAnsiTheme="minorHAnsi" w:cstheme="minorBidi"/>
          <w:b w:val="0"/>
          <w:noProof/>
          <w:kern w:val="0"/>
          <w:sz w:val="22"/>
          <w:szCs w:val="22"/>
        </w:rPr>
      </w:pPr>
      <w:hyperlink w:anchor="_Toc105601265" w:history="1">
        <w:r w:rsidR="00525141" w:rsidRPr="00EB15CA">
          <w:rPr>
            <w:rStyle w:val="Hyperlink"/>
            <w:noProof/>
          </w:rPr>
          <w:t>Part 3—Declaration</w:t>
        </w:r>
        <w:r w:rsidR="00525141">
          <w:rPr>
            <w:noProof/>
            <w:webHidden/>
          </w:rPr>
          <w:tab/>
        </w:r>
        <w:r w:rsidR="00525141">
          <w:rPr>
            <w:noProof/>
            <w:webHidden/>
          </w:rPr>
          <w:fldChar w:fldCharType="begin"/>
        </w:r>
        <w:r w:rsidR="00525141">
          <w:rPr>
            <w:noProof/>
            <w:webHidden/>
          </w:rPr>
          <w:instrText xml:space="preserve"> PAGEREF _Toc105601265 \h </w:instrText>
        </w:r>
        <w:r w:rsidR="00525141">
          <w:rPr>
            <w:noProof/>
            <w:webHidden/>
          </w:rPr>
        </w:r>
        <w:r w:rsidR="00525141">
          <w:rPr>
            <w:noProof/>
            <w:webHidden/>
          </w:rPr>
          <w:fldChar w:fldCharType="separate"/>
        </w:r>
        <w:r w:rsidR="00525141">
          <w:rPr>
            <w:noProof/>
            <w:webHidden/>
          </w:rPr>
          <w:t>5</w:t>
        </w:r>
        <w:r w:rsidR="00525141">
          <w:rPr>
            <w:noProof/>
            <w:webHidden/>
          </w:rPr>
          <w:fldChar w:fldCharType="end"/>
        </w:r>
      </w:hyperlink>
    </w:p>
    <w:p w14:paraId="172DF553" w14:textId="6BA3B72D"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66" w:history="1">
        <w:r w:rsidR="00525141" w:rsidRPr="00EB15CA">
          <w:rPr>
            <w:rStyle w:val="Hyperlink"/>
            <w:noProof/>
          </w:rPr>
          <w:t>8</w:t>
        </w:r>
        <w:r w:rsidR="00525141">
          <w:rPr>
            <w:rFonts w:asciiTheme="minorHAnsi" w:eastAsiaTheme="minorEastAsia" w:hAnsiTheme="minorHAnsi" w:cstheme="minorBidi"/>
            <w:noProof/>
            <w:kern w:val="0"/>
            <w:sz w:val="22"/>
            <w:szCs w:val="22"/>
          </w:rPr>
          <w:tab/>
        </w:r>
        <w:r w:rsidR="00525141" w:rsidRPr="00EB15CA">
          <w:rPr>
            <w:rStyle w:val="Hyperlink"/>
            <w:noProof/>
          </w:rPr>
          <w:t>Requirements for in-use notices of employer-sponsored superannuation</w:t>
        </w:r>
        <w:r w:rsidR="00525141">
          <w:rPr>
            <w:noProof/>
            <w:webHidden/>
          </w:rPr>
          <w:tab/>
        </w:r>
        <w:r w:rsidR="00525141">
          <w:rPr>
            <w:noProof/>
            <w:webHidden/>
          </w:rPr>
          <w:fldChar w:fldCharType="begin"/>
        </w:r>
        <w:r w:rsidR="00525141">
          <w:rPr>
            <w:noProof/>
            <w:webHidden/>
          </w:rPr>
          <w:instrText xml:space="preserve"> PAGEREF _Toc105601266 \h </w:instrText>
        </w:r>
        <w:r w:rsidR="00525141">
          <w:rPr>
            <w:noProof/>
            <w:webHidden/>
          </w:rPr>
        </w:r>
        <w:r w:rsidR="00525141">
          <w:rPr>
            <w:noProof/>
            <w:webHidden/>
          </w:rPr>
          <w:fldChar w:fldCharType="separate"/>
        </w:r>
        <w:r w:rsidR="00525141">
          <w:rPr>
            <w:noProof/>
            <w:webHidden/>
          </w:rPr>
          <w:t>5</w:t>
        </w:r>
        <w:r w:rsidR="00525141">
          <w:rPr>
            <w:noProof/>
            <w:webHidden/>
          </w:rPr>
          <w:fldChar w:fldCharType="end"/>
        </w:r>
      </w:hyperlink>
    </w:p>
    <w:p w14:paraId="59292C1F" w14:textId="09232203" w:rsidR="00525141" w:rsidRDefault="005C515D">
      <w:pPr>
        <w:pStyle w:val="TOC1"/>
        <w:rPr>
          <w:rFonts w:asciiTheme="minorHAnsi" w:eastAsiaTheme="minorEastAsia" w:hAnsiTheme="minorHAnsi" w:cstheme="minorBidi"/>
          <w:b w:val="0"/>
          <w:noProof/>
          <w:kern w:val="0"/>
          <w:sz w:val="22"/>
          <w:szCs w:val="22"/>
        </w:rPr>
      </w:pPr>
      <w:hyperlink w:anchor="_Toc105601267" w:history="1">
        <w:r w:rsidR="00525141" w:rsidRPr="00EB15CA">
          <w:rPr>
            <w:rStyle w:val="Hyperlink"/>
            <w:noProof/>
          </w:rPr>
          <w:t>Part 4—Repeal</w:t>
        </w:r>
        <w:r w:rsidR="00525141">
          <w:rPr>
            <w:noProof/>
            <w:webHidden/>
          </w:rPr>
          <w:tab/>
        </w:r>
        <w:r w:rsidR="00525141">
          <w:rPr>
            <w:noProof/>
            <w:webHidden/>
          </w:rPr>
          <w:fldChar w:fldCharType="begin"/>
        </w:r>
        <w:r w:rsidR="00525141">
          <w:rPr>
            <w:noProof/>
            <w:webHidden/>
          </w:rPr>
          <w:instrText xml:space="preserve"> PAGEREF _Toc105601267 \h </w:instrText>
        </w:r>
        <w:r w:rsidR="00525141">
          <w:rPr>
            <w:noProof/>
            <w:webHidden/>
          </w:rPr>
        </w:r>
        <w:r w:rsidR="00525141">
          <w:rPr>
            <w:noProof/>
            <w:webHidden/>
          </w:rPr>
          <w:fldChar w:fldCharType="separate"/>
        </w:r>
        <w:r w:rsidR="00525141">
          <w:rPr>
            <w:noProof/>
            <w:webHidden/>
          </w:rPr>
          <w:t>9</w:t>
        </w:r>
        <w:r w:rsidR="00525141">
          <w:rPr>
            <w:noProof/>
            <w:webHidden/>
          </w:rPr>
          <w:fldChar w:fldCharType="end"/>
        </w:r>
      </w:hyperlink>
    </w:p>
    <w:p w14:paraId="1B8E793B" w14:textId="4EAD909A" w:rsidR="00525141" w:rsidRDefault="005C515D">
      <w:pPr>
        <w:pStyle w:val="TOC2"/>
        <w:tabs>
          <w:tab w:val="left" w:pos="1474"/>
        </w:tabs>
        <w:rPr>
          <w:rFonts w:asciiTheme="minorHAnsi" w:eastAsiaTheme="minorEastAsia" w:hAnsiTheme="minorHAnsi" w:cstheme="minorBidi"/>
          <w:noProof/>
          <w:kern w:val="0"/>
          <w:sz w:val="22"/>
          <w:szCs w:val="22"/>
        </w:rPr>
      </w:pPr>
      <w:hyperlink w:anchor="_Toc105601268" w:history="1">
        <w:r w:rsidR="00525141" w:rsidRPr="00EB15CA">
          <w:rPr>
            <w:rStyle w:val="Hyperlink"/>
            <w:noProof/>
          </w:rPr>
          <w:t>9</w:t>
        </w:r>
        <w:r w:rsidR="00525141">
          <w:rPr>
            <w:rFonts w:asciiTheme="minorHAnsi" w:eastAsiaTheme="minorEastAsia" w:hAnsiTheme="minorHAnsi" w:cstheme="minorBidi"/>
            <w:noProof/>
            <w:kern w:val="0"/>
            <w:sz w:val="22"/>
            <w:szCs w:val="22"/>
          </w:rPr>
          <w:tab/>
        </w:r>
        <w:r w:rsidR="00525141" w:rsidRPr="00EB15CA">
          <w:rPr>
            <w:rStyle w:val="Hyperlink"/>
            <w:noProof/>
          </w:rPr>
          <w:t>Repeal</w:t>
        </w:r>
        <w:r w:rsidR="00525141">
          <w:rPr>
            <w:noProof/>
            <w:webHidden/>
          </w:rPr>
          <w:tab/>
        </w:r>
        <w:r w:rsidR="00525141">
          <w:rPr>
            <w:noProof/>
            <w:webHidden/>
          </w:rPr>
          <w:fldChar w:fldCharType="begin"/>
        </w:r>
        <w:r w:rsidR="00525141">
          <w:rPr>
            <w:noProof/>
            <w:webHidden/>
          </w:rPr>
          <w:instrText xml:space="preserve"> PAGEREF _Toc105601268 \h </w:instrText>
        </w:r>
        <w:r w:rsidR="00525141">
          <w:rPr>
            <w:noProof/>
            <w:webHidden/>
          </w:rPr>
        </w:r>
        <w:r w:rsidR="00525141">
          <w:rPr>
            <w:noProof/>
            <w:webHidden/>
          </w:rPr>
          <w:fldChar w:fldCharType="separate"/>
        </w:r>
        <w:r w:rsidR="00525141">
          <w:rPr>
            <w:noProof/>
            <w:webHidden/>
          </w:rPr>
          <w:t>9</w:t>
        </w:r>
        <w:r w:rsidR="00525141">
          <w:rPr>
            <w:noProof/>
            <w:webHidden/>
          </w:rPr>
          <w:fldChar w:fldCharType="end"/>
        </w:r>
      </w:hyperlink>
    </w:p>
    <w:p w14:paraId="5456B4FA" w14:textId="43CD895A" w:rsidR="00670EA1" w:rsidRPr="00F61B09" w:rsidRDefault="00015719" w:rsidP="00715914">
      <w:r>
        <w:rPr>
          <w:rFonts w:eastAsia="Times New Roman"/>
          <w:kern w:val="28"/>
          <w:sz w:val="28"/>
          <w:lang w:eastAsia="en-AU"/>
        </w:rPr>
        <w:fldChar w:fldCharType="end"/>
      </w:r>
    </w:p>
    <w:p w14:paraId="1D69CC0A" w14:textId="77777777" w:rsidR="00670EA1" w:rsidRPr="00F61B09" w:rsidRDefault="00670EA1" w:rsidP="00715914">
      <w:pPr>
        <w:sectPr w:rsidR="00670EA1" w:rsidRPr="00F61B09" w:rsidSect="00F4215A">
          <w:headerReference w:type="even" r:id="rId20"/>
          <w:headerReference w:type="default" r:id="rId21"/>
          <w:footerReference w:type="even" r:id="rId22"/>
          <w:footerReference w:type="default" r:id="rId23"/>
          <w:headerReference w:type="first" r:id="rId24"/>
          <w:pgSz w:w="11907" w:h="16839"/>
          <w:pgMar w:top="1098" w:right="1797" w:bottom="1440" w:left="1797" w:header="720" w:footer="709" w:gutter="0"/>
          <w:pgNumType w:fmt="lowerRoman"/>
          <w:cols w:space="708"/>
          <w:docGrid w:linePitch="360"/>
        </w:sectPr>
      </w:pPr>
    </w:p>
    <w:p w14:paraId="7EC560B7" w14:textId="77777777" w:rsidR="00FA31DE" w:rsidRPr="00F61B09" w:rsidRDefault="00FA31DE" w:rsidP="006554FF">
      <w:pPr>
        <w:pStyle w:val="LI-Heading1"/>
      </w:pPr>
      <w:bookmarkStart w:id="4" w:name="BK_S3P1L1C1"/>
      <w:bookmarkStart w:id="5" w:name="_Toc105601256"/>
      <w:bookmarkEnd w:id="4"/>
      <w:r w:rsidRPr="006554FF">
        <w:lastRenderedPageBreak/>
        <w:t>Part</w:t>
      </w:r>
      <w:r w:rsidR="00F61B09" w:rsidRPr="006554FF">
        <w:t> </w:t>
      </w:r>
      <w:r w:rsidRPr="006E5320">
        <w:t>1</w:t>
      </w:r>
      <w:r w:rsidRPr="00F61B09">
        <w:t>—</w:t>
      </w:r>
      <w:r w:rsidRPr="00005446">
        <w:t>Preliminary</w:t>
      </w:r>
      <w:bookmarkEnd w:id="5"/>
    </w:p>
    <w:p w14:paraId="751C3873" w14:textId="44351679" w:rsidR="00FA31DE" w:rsidRDefault="00FA31DE" w:rsidP="00CD78C0">
      <w:pPr>
        <w:pStyle w:val="LI-Heading2"/>
        <w:rPr>
          <w:szCs w:val="24"/>
        </w:rPr>
      </w:pPr>
      <w:bookmarkStart w:id="6" w:name="_Toc105601257"/>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6"/>
    </w:p>
    <w:p w14:paraId="56AE8A3D" w14:textId="1253690B"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w:t>
      </w:r>
      <w:r w:rsidR="008C54D8">
        <w:rPr>
          <w:i/>
          <w:szCs w:val="24"/>
        </w:rPr>
        <w:t xml:space="preserve">Corporations </w:t>
      </w:r>
      <w:r w:rsidR="00C11452" w:rsidRPr="005D3D41">
        <w:rPr>
          <w:i/>
          <w:szCs w:val="24"/>
        </w:rPr>
        <w:t>(</w:t>
      </w:r>
      <w:r w:rsidR="00837F9A" w:rsidRPr="00837F9A">
        <w:rPr>
          <w:i/>
          <w:szCs w:val="24"/>
        </w:rPr>
        <w:t>In-</w:t>
      </w:r>
      <w:r w:rsidR="00282643">
        <w:rPr>
          <w:i/>
          <w:szCs w:val="24"/>
        </w:rPr>
        <w:t>u</w:t>
      </w:r>
      <w:r w:rsidR="00837F9A" w:rsidRPr="00837F9A">
        <w:rPr>
          <w:i/>
          <w:szCs w:val="24"/>
        </w:rPr>
        <w:t xml:space="preserve">se Notices </w:t>
      </w:r>
      <w:r w:rsidR="00EB15BF">
        <w:rPr>
          <w:i/>
          <w:szCs w:val="24"/>
        </w:rPr>
        <w:t xml:space="preserve">for </w:t>
      </w:r>
      <w:r w:rsidR="002858E0">
        <w:rPr>
          <w:i/>
          <w:szCs w:val="24"/>
        </w:rPr>
        <w:t>E</w:t>
      </w:r>
      <w:r w:rsidR="00EB15BF">
        <w:rPr>
          <w:i/>
          <w:szCs w:val="24"/>
        </w:rPr>
        <w:t>mployer</w:t>
      </w:r>
      <w:r w:rsidR="000B4BBE">
        <w:rPr>
          <w:i/>
          <w:szCs w:val="24"/>
        </w:rPr>
        <w:t>-</w:t>
      </w:r>
      <w:r w:rsidR="00EB15BF">
        <w:rPr>
          <w:i/>
          <w:szCs w:val="24"/>
        </w:rPr>
        <w:t xml:space="preserve">sponsored </w:t>
      </w:r>
      <w:r w:rsidR="002858E0">
        <w:rPr>
          <w:i/>
          <w:szCs w:val="24"/>
        </w:rPr>
        <w:t>S</w:t>
      </w:r>
      <w:r w:rsidR="00EB15BF">
        <w:rPr>
          <w:i/>
          <w:szCs w:val="24"/>
        </w:rPr>
        <w:t xml:space="preserve">uperannuation </w:t>
      </w:r>
      <w:r w:rsidR="00837F9A" w:rsidRPr="00837F9A">
        <w:rPr>
          <w:i/>
          <w:szCs w:val="24"/>
        </w:rPr>
        <w:t xml:space="preserve">and </w:t>
      </w:r>
      <w:r w:rsidR="00EB15BF">
        <w:rPr>
          <w:i/>
          <w:szCs w:val="24"/>
        </w:rPr>
        <w:t xml:space="preserve">Superannuation </w:t>
      </w:r>
      <w:r w:rsidR="00837F9A" w:rsidRPr="00837F9A">
        <w:rPr>
          <w:i/>
          <w:szCs w:val="24"/>
        </w:rPr>
        <w:t>Dashboards</w:t>
      </w:r>
      <w:r w:rsidR="00C11452" w:rsidRPr="005D3D41">
        <w:rPr>
          <w:i/>
          <w:szCs w:val="24"/>
        </w:rPr>
        <w:t xml:space="preserve">) Instrument </w:t>
      </w:r>
      <w:r w:rsidR="00364B29">
        <w:rPr>
          <w:i/>
          <w:szCs w:val="24"/>
        </w:rPr>
        <w:t>202</w:t>
      </w:r>
      <w:r w:rsidR="00837F9A">
        <w:rPr>
          <w:i/>
          <w:szCs w:val="24"/>
        </w:rPr>
        <w:t>2</w:t>
      </w:r>
      <w:r w:rsidR="00FD13CC">
        <w:rPr>
          <w:i/>
          <w:szCs w:val="24"/>
        </w:rPr>
        <w:t>/</w:t>
      </w:r>
      <w:r w:rsidR="00565145">
        <w:rPr>
          <w:i/>
          <w:szCs w:val="24"/>
        </w:rPr>
        <w:t>496</w:t>
      </w:r>
      <w:r w:rsidRPr="005D3D41">
        <w:rPr>
          <w:szCs w:val="24"/>
        </w:rPr>
        <w:t>.</w:t>
      </w:r>
    </w:p>
    <w:p w14:paraId="00FA26BF" w14:textId="153B6612" w:rsidR="00FA31DE" w:rsidRPr="008C0F29" w:rsidRDefault="00FA31DE" w:rsidP="00331E33">
      <w:pPr>
        <w:pStyle w:val="LI-Heading2"/>
        <w:rPr>
          <w:szCs w:val="24"/>
        </w:rPr>
      </w:pPr>
      <w:bookmarkStart w:id="7" w:name="_Toc105601258"/>
      <w:r w:rsidRPr="008C0F29">
        <w:rPr>
          <w:szCs w:val="24"/>
        </w:rPr>
        <w:t>2</w:t>
      </w:r>
      <w:r w:rsidR="00FC3EB8">
        <w:rPr>
          <w:szCs w:val="24"/>
        </w:rPr>
        <w:tab/>
      </w:r>
      <w:r w:rsidRPr="008C0F29">
        <w:rPr>
          <w:szCs w:val="24"/>
        </w:rPr>
        <w:t>Commencement</w:t>
      </w:r>
      <w:bookmarkEnd w:id="7"/>
    </w:p>
    <w:p w14:paraId="17AD2609" w14:textId="3FB76B90"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w:t>
      </w:r>
      <w:r w:rsidR="0004496E" w:rsidRPr="0004496E">
        <w:rPr>
          <w:szCs w:val="24"/>
        </w:rPr>
        <w:t xml:space="preserve">at the same time that </w:t>
      </w:r>
      <w:r w:rsidR="0004496E" w:rsidRPr="000B1E3A">
        <w:rPr>
          <w:i/>
          <w:iCs/>
          <w:szCs w:val="24"/>
        </w:rPr>
        <w:t>ASIC Corporations (Repeal) Instrument 2022/</w:t>
      </w:r>
      <w:r w:rsidR="00B31375">
        <w:rPr>
          <w:i/>
          <w:iCs/>
          <w:szCs w:val="24"/>
        </w:rPr>
        <w:t>499</w:t>
      </w:r>
      <w:r w:rsidR="0004496E" w:rsidRPr="000B1E3A">
        <w:rPr>
          <w:i/>
          <w:iCs/>
          <w:szCs w:val="24"/>
        </w:rPr>
        <w:t xml:space="preserve"> </w:t>
      </w:r>
      <w:r w:rsidR="0004496E" w:rsidRPr="0004496E">
        <w:rPr>
          <w:szCs w:val="24"/>
        </w:rPr>
        <w:t>commences.</w:t>
      </w:r>
    </w:p>
    <w:p w14:paraId="6898E708" w14:textId="5DB35605" w:rsidR="00FA31DE" w:rsidRPr="008C0F29" w:rsidRDefault="00FA31DE" w:rsidP="00CD78C0">
      <w:pPr>
        <w:pStyle w:val="LI-Heading2"/>
        <w:rPr>
          <w:szCs w:val="24"/>
        </w:rPr>
      </w:pPr>
      <w:bookmarkStart w:id="8" w:name="_Toc105601259"/>
      <w:r w:rsidRPr="008C0F29">
        <w:rPr>
          <w:szCs w:val="24"/>
        </w:rPr>
        <w:t>3</w:t>
      </w:r>
      <w:r w:rsidR="00FC3EB8">
        <w:rPr>
          <w:szCs w:val="24"/>
        </w:rPr>
        <w:tab/>
      </w:r>
      <w:r w:rsidRPr="008C0F29">
        <w:rPr>
          <w:szCs w:val="24"/>
        </w:rPr>
        <w:t>Authority</w:t>
      </w:r>
      <w:bookmarkEnd w:id="8"/>
    </w:p>
    <w:p w14:paraId="4CE4195A"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364B29" w:rsidRPr="00364B29">
        <w:rPr>
          <w:szCs w:val="24"/>
        </w:rPr>
        <w:t xml:space="preserve">subsection 1020F(1) </w:t>
      </w:r>
      <w:r w:rsidRPr="005D3D41">
        <w:rPr>
          <w:szCs w:val="24"/>
        </w:rPr>
        <w:t>of</w:t>
      </w:r>
      <w:r w:rsidR="00364B29">
        <w:rPr>
          <w:szCs w:val="24"/>
        </w:rPr>
        <w:t xml:space="preserve"> the </w:t>
      </w:r>
      <w:r w:rsidR="00364B29" w:rsidRPr="00364B29">
        <w:rPr>
          <w:i/>
          <w:iCs/>
          <w:szCs w:val="24"/>
        </w:rPr>
        <w:t>Corporations Act 2001</w:t>
      </w:r>
      <w:r w:rsidRPr="008C0F29">
        <w:rPr>
          <w:szCs w:val="24"/>
        </w:rPr>
        <w:t>.</w:t>
      </w:r>
    </w:p>
    <w:p w14:paraId="65AD6204" w14:textId="1CF82281" w:rsidR="00FA31DE" w:rsidRPr="00BB5C17" w:rsidRDefault="008C0F29" w:rsidP="00CD78C0">
      <w:pPr>
        <w:pStyle w:val="LI-Heading2"/>
        <w:rPr>
          <w:szCs w:val="24"/>
        </w:rPr>
      </w:pPr>
      <w:bookmarkStart w:id="9" w:name="_Toc105601260"/>
      <w:r w:rsidRPr="00BB5C17">
        <w:rPr>
          <w:szCs w:val="24"/>
        </w:rPr>
        <w:t>4</w:t>
      </w:r>
      <w:r w:rsidR="00FC3EB8">
        <w:rPr>
          <w:szCs w:val="24"/>
        </w:rPr>
        <w:tab/>
      </w:r>
      <w:r w:rsidR="00FA31DE" w:rsidRPr="00BB5C17">
        <w:rPr>
          <w:szCs w:val="24"/>
        </w:rPr>
        <w:t>Definitions</w:t>
      </w:r>
      <w:bookmarkEnd w:id="9"/>
    </w:p>
    <w:p w14:paraId="479628DE"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66AA9853" w14:textId="77777777" w:rsidR="00702EFD" w:rsidRDefault="00702EFD" w:rsidP="00005446">
      <w:pPr>
        <w:pStyle w:val="LI-BodyTextUnnumbered"/>
        <w:rPr>
          <w:b/>
          <w:i/>
        </w:rPr>
      </w:pPr>
      <w:r>
        <w:rPr>
          <w:b/>
          <w:i/>
        </w:rPr>
        <w:t>Act</w:t>
      </w:r>
      <w:r w:rsidRPr="00E85A91">
        <w:t xml:space="preserve"> means</w:t>
      </w:r>
      <w:r>
        <w:t xml:space="preserve"> the </w:t>
      </w:r>
      <w:r w:rsidR="00364B29">
        <w:rPr>
          <w:i/>
          <w:iCs/>
        </w:rPr>
        <w:t>Corporations Act 2001</w:t>
      </w:r>
      <w:r>
        <w:t xml:space="preserve">. </w:t>
      </w:r>
    </w:p>
    <w:p w14:paraId="39A29386" w14:textId="77777777" w:rsidR="00837F9A" w:rsidRDefault="00837F9A" w:rsidP="00EB0EE2">
      <w:pPr>
        <w:pStyle w:val="LI-BodyTextUnnumbered"/>
        <w:rPr>
          <w:b/>
          <w:i/>
        </w:rPr>
      </w:pPr>
      <w:r>
        <w:rPr>
          <w:b/>
          <w:bCs/>
          <w:i/>
          <w:iCs/>
          <w:color w:val="000000"/>
          <w:shd w:val="clear" w:color="auto" w:fill="FFFFFF"/>
        </w:rPr>
        <w:t>choice product </w:t>
      </w:r>
      <w:r>
        <w:rPr>
          <w:color w:val="000000"/>
          <w:shd w:val="clear" w:color="auto" w:fill="FFFFFF"/>
        </w:rPr>
        <w:t>has the same meaning as in the </w:t>
      </w:r>
      <w:r>
        <w:rPr>
          <w:i/>
          <w:iCs/>
          <w:color w:val="000000"/>
          <w:shd w:val="clear" w:color="auto" w:fill="FFFFFF"/>
        </w:rPr>
        <w:t>Superannuation Industry (Supervision) Act 1993</w:t>
      </w:r>
      <w:r>
        <w:rPr>
          <w:color w:val="000000"/>
          <w:shd w:val="clear" w:color="auto" w:fill="FFFFFF"/>
        </w:rPr>
        <w:t>.</w:t>
      </w:r>
    </w:p>
    <w:p w14:paraId="2D0260AF" w14:textId="77777777" w:rsidR="00EB0EE2" w:rsidRPr="00EB0EE2" w:rsidRDefault="00EB0EE2" w:rsidP="00EB0EE2">
      <w:pPr>
        <w:pStyle w:val="LI-BodyTextUnnumbered"/>
        <w:rPr>
          <w:bCs/>
          <w:i/>
        </w:rPr>
      </w:pPr>
      <w:r w:rsidRPr="00EB0EE2">
        <w:rPr>
          <w:b/>
          <w:i/>
        </w:rPr>
        <w:t xml:space="preserve">public offer superannuation fund </w:t>
      </w:r>
      <w:r w:rsidRPr="00EB0EE2">
        <w:rPr>
          <w:bCs/>
          <w:iCs/>
        </w:rPr>
        <w:t>has the meaning given by section 18 of the</w:t>
      </w:r>
      <w:r w:rsidRPr="00EB0EE2">
        <w:rPr>
          <w:bCs/>
          <w:i/>
        </w:rPr>
        <w:t xml:space="preserve"> Superannuation Industry (Supervision) Act 1993.</w:t>
      </w:r>
    </w:p>
    <w:p w14:paraId="4F43EDB8" w14:textId="77777777" w:rsidR="008173F6" w:rsidRPr="008173F6" w:rsidRDefault="008173F6" w:rsidP="008173F6">
      <w:pPr>
        <w:pStyle w:val="LI-BodyTextUnnumbered"/>
        <w:rPr>
          <w:bCs/>
          <w:i/>
        </w:rPr>
      </w:pPr>
      <w:r w:rsidRPr="008173F6">
        <w:rPr>
          <w:b/>
          <w:i/>
        </w:rPr>
        <w:t xml:space="preserve">registrable superannuation entity </w:t>
      </w:r>
      <w:r w:rsidRPr="008173F6">
        <w:rPr>
          <w:bCs/>
          <w:iCs/>
        </w:rPr>
        <w:t>has the same meaning as in the</w:t>
      </w:r>
      <w:r w:rsidRPr="008173F6">
        <w:rPr>
          <w:bCs/>
          <w:i/>
        </w:rPr>
        <w:t xml:space="preserve"> Superannuation Industry (Supervision) Act 1993.</w:t>
      </w:r>
    </w:p>
    <w:p w14:paraId="7C038501" w14:textId="77777777" w:rsidR="008173F6" w:rsidRPr="008173F6" w:rsidRDefault="008173F6" w:rsidP="008173F6">
      <w:pPr>
        <w:pStyle w:val="LI-BodyTextUnnumbered"/>
        <w:rPr>
          <w:bCs/>
          <w:i/>
        </w:rPr>
      </w:pPr>
      <w:r w:rsidRPr="008173F6">
        <w:rPr>
          <w:b/>
          <w:i/>
        </w:rPr>
        <w:t xml:space="preserve">regulated superannuation fund </w:t>
      </w:r>
      <w:r w:rsidRPr="008173F6">
        <w:rPr>
          <w:bCs/>
          <w:iCs/>
        </w:rPr>
        <w:t>has the same meaning as in the</w:t>
      </w:r>
      <w:r w:rsidRPr="008173F6">
        <w:rPr>
          <w:bCs/>
          <w:i/>
        </w:rPr>
        <w:t xml:space="preserve"> Superannuation Industry (Supervision) Act 1993.</w:t>
      </w:r>
    </w:p>
    <w:p w14:paraId="2E127D69" w14:textId="77777777" w:rsidR="00EB0EE2" w:rsidRPr="00EB0EE2" w:rsidRDefault="00EB0EE2" w:rsidP="00EB0EE2">
      <w:pPr>
        <w:pStyle w:val="LI-BodyTextUnnumbered"/>
        <w:rPr>
          <w:bCs/>
          <w:iCs/>
        </w:rPr>
      </w:pPr>
      <w:r w:rsidRPr="00EB0EE2">
        <w:rPr>
          <w:b/>
          <w:i/>
        </w:rPr>
        <w:t xml:space="preserve">responsible person </w:t>
      </w:r>
      <w:r w:rsidRPr="00EB0EE2">
        <w:rPr>
          <w:bCs/>
          <w:iCs/>
        </w:rPr>
        <w:t>has the meaning given by subsection 1013A(3) of the Act.</w:t>
      </w:r>
    </w:p>
    <w:p w14:paraId="1661FD57" w14:textId="77777777" w:rsidR="008173F6" w:rsidRPr="008173F6" w:rsidRDefault="008173F6" w:rsidP="008173F6">
      <w:pPr>
        <w:pStyle w:val="LI-BodyTextUnnumbered"/>
        <w:rPr>
          <w:bCs/>
          <w:i/>
        </w:rPr>
      </w:pPr>
      <w:r w:rsidRPr="008173F6">
        <w:rPr>
          <w:b/>
          <w:i/>
        </w:rPr>
        <w:t xml:space="preserve">self-managed superannuation fund </w:t>
      </w:r>
      <w:r w:rsidRPr="008173F6">
        <w:rPr>
          <w:bCs/>
          <w:iCs/>
        </w:rPr>
        <w:t>has the same meaning as in the</w:t>
      </w:r>
      <w:r w:rsidRPr="008173F6">
        <w:rPr>
          <w:bCs/>
          <w:i/>
        </w:rPr>
        <w:t xml:space="preserve"> Superannuation Industry (Supervision) Act 1993.</w:t>
      </w:r>
    </w:p>
    <w:p w14:paraId="48409E10" w14:textId="77777777" w:rsidR="00FA31DE" w:rsidRPr="00EB0EE2" w:rsidRDefault="00EB0EE2" w:rsidP="00EB0EE2">
      <w:pPr>
        <w:pStyle w:val="LI-BodyTextUnnumbered"/>
        <w:rPr>
          <w:bCs/>
          <w:i/>
        </w:rPr>
      </w:pPr>
      <w:r w:rsidRPr="00EB0EE2">
        <w:rPr>
          <w:b/>
          <w:i/>
        </w:rPr>
        <w:t xml:space="preserve">standard employer-sponsored fund </w:t>
      </w:r>
      <w:r w:rsidRPr="00EB0EE2">
        <w:rPr>
          <w:bCs/>
          <w:iCs/>
        </w:rPr>
        <w:t xml:space="preserve">has the meaning given by section 16 of the </w:t>
      </w:r>
      <w:r w:rsidRPr="00EB0EE2">
        <w:rPr>
          <w:bCs/>
          <w:i/>
        </w:rPr>
        <w:t>Superannuation Industry (Supervision) Act 1993</w:t>
      </w:r>
      <w:r>
        <w:rPr>
          <w:bCs/>
          <w:i/>
        </w:rPr>
        <w:t>.</w:t>
      </w:r>
    </w:p>
    <w:p w14:paraId="71FCB323" w14:textId="77777777" w:rsidR="00FA31DE" w:rsidRPr="00F61B09" w:rsidRDefault="00FA31DE" w:rsidP="00015719">
      <w:pPr>
        <w:pStyle w:val="LI-Heading1"/>
        <w:ind w:left="1138" w:hanging="1138"/>
      </w:pPr>
      <w:bookmarkStart w:id="10" w:name="_Toc105601261"/>
      <w:r w:rsidRPr="006554FF">
        <w:lastRenderedPageBreak/>
        <w:t>Part</w:t>
      </w:r>
      <w:r w:rsidR="005D0489" w:rsidRPr="006554FF">
        <w:t xml:space="preserve"> </w:t>
      </w:r>
      <w:r w:rsidR="005D0489" w:rsidRPr="006E5320">
        <w:t>2</w:t>
      </w:r>
      <w:r w:rsidRPr="00F61B09">
        <w:t>—Exemption</w:t>
      </w:r>
      <w:bookmarkEnd w:id="10"/>
    </w:p>
    <w:p w14:paraId="06713211" w14:textId="1E01B058" w:rsidR="00EA4AA8" w:rsidRDefault="00FC3EB8" w:rsidP="00CD78C0">
      <w:pPr>
        <w:pStyle w:val="LI-Heading2"/>
      </w:pPr>
      <w:bookmarkStart w:id="11" w:name="_Toc105601262"/>
      <w:r>
        <w:t>5</w:t>
      </w:r>
      <w:r w:rsidR="00EA4AA8" w:rsidRPr="005D3D41">
        <w:tab/>
      </w:r>
      <w:r w:rsidR="000F3673">
        <w:t>O</w:t>
      </w:r>
      <w:r w:rsidR="00EA4AA8" w:rsidRPr="00EA4AA8">
        <w:t>bligation of trustees to make product dashboards for choice products publicly available</w:t>
      </w:r>
      <w:bookmarkEnd w:id="11"/>
      <w:r w:rsidR="00EA4AA8">
        <w:t xml:space="preserve"> </w:t>
      </w:r>
    </w:p>
    <w:p w14:paraId="3F9A5C77" w14:textId="77777777" w:rsidR="00EA4AA8" w:rsidRPr="00EA4AA8" w:rsidRDefault="00EA4AA8" w:rsidP="00134BB6">
      <w:pPr>
        <w:pStyle w:val="LI-BodyTextNumbered"/>
        <w:ind w:firstLine="0"/>
      </w:pPr>
      <w:r w:rsidRPr="00EA4AA8">
        <w:t xml:space="preserve">A trustee of a regulated superannuation fund does not have to comply with subsection 1017BA(1) of the Act in relation </w:t>
      </w:r>
      <w:proofErr w:type="gramStart"/>
      <w:r w:rsidRPr="00EA4AA8">
        <w:t>to choice</w:t>
      </w:r>
      <w:proofErr w:type="gramEnd"/>
      <w:r w:rsidRPr="00EA4AA8">
        <w:t xml:space="preserve"> products</w:t>
      </w:r>
      <w:r w:rsidRPr="008C4F0D">
        <w:t>.</w:t>
      </w:r>
    </w:p>
    <w:p w14:paraId="1FDA141A" w14:textId="12950927" w:rsidR="00FA31DE" w:rsidRPr="005D3D41" w:rsidRDefault="00EA4AA8" w:rsidP="00CD78C0">
      <w:pPr>
        <w:pStyle w:val="LI-Heading2"/>
      </w:pPr>
      <w:bookmarkStart w:id="12" w:name="_Toc105601263"/>
      <w:r>
        <w:t>6</w:t>
      </w:r>
      <w:r w:rsidRPr="005D3D41">
        <w:tab/>
      </w:r>
      <w:r w:rsidR="000F3673">
        <w:t>Obligation of trustees to include latest product dashboard in periodic statements</w:t>
      </w:r>
      <w:bookmarkEnd w:id="12"/>
    </w:p>
    <w:p w14:paraId="0C41FF3E" w14:textId="77777777" w:rsidR="00313052" w:rsidRDefault="00313052" w:rsidP="00134BB6">
      <w:pPr>
        <w:pStyle w:val="LI-BodyTextNumbered"/>
        <w:ind w:firstLine="0"/>
      </w:pPr>
      <w:r>
        <w:t xml:space="preserve">A trustee of a regulated superannuation fund that is required to make publicly available a product dashboard for the investment option, under section 1017BA of the Act, does not have to comply with section 1017D of the Act to the extent that provision requires the trustee to comply with paragraph 7.9.20(1)(o) of the </w:t>
      </w:r>
      <w:r w:rsidRPr="00313052">
        <w:rPr>
          <w:i/>
          <w:iCs/>
        </w:rPr>
        <w:t>Corporations Regulations 2001</w:t>
      </w:r>
      <w:r>
        <w:t>.</w:t>
      </w:r>
    </w:p>
    <w:p w14:paraId="5AE9A02C" w14:textId="03787FE5" w:rsidR="009944E6" w:rsidRPr="00F61B09" w:rsidRDefault="00EA4AA8" w:rsidP="00CD78C0">
      <w:pPr>
        <w:pStyle w:val="LI-Heading2"/>
      </w:pPr>
      <w:bookmarkStart w:id="13" w:name="_Toc105601264"/>
      <w:r>
        <w:t>7</w:t>
      </w:r>
      <w:r w:rsidR="00FC3EB8" w:rsidRPr="005D3D41">
        <w:tab/>
      </w:r>
      <w:r w:rsidR="009944E6" w:rsidRPr="005D3D41">
        <w:t>Conditions</w:t>
      </w:r>
      <w:bookmarkEnd w:id="13"/>
    </w:p>
    <w:p w14:paraId="4FB2B018" w14:textId="77777777" w:rsidR="009944E6" w:rsidRPr="005D3D41" w:rsidRDefault="00313052" w:rsidP="00134BB6">
      <w:pPr>
        <w:pStyle w:val="LI-BodyTextNumbered"/>
        <w:ind w:firstLine="0"/>
      </w:pPr>
      <w:r w:rsidRPr="00313052">
        <w:t>A trustee that</w:t>
      </w:r>
      <w:r w:rsidR="00EE3886">
        <w:t xml:space="preserve"> relies </w:t>
      </w:r>
      <w:r w:rsidRPr="00313052">
        <w:t>on th</w:t>
      </w:r>
      <w:r w:rsidR="00EA4AA8">
        <w:t>e</w:t>
      </w:r>
      <w:r w:rsidRPr="00313052">
        <w:t xml:space="preserve"> exemption </w:t>
      </w:r>
      <w:r w:rsidR="00EA4AA8">
        <w:t xml:space="preserve">in section </w:t>
      </w:r>
      <w:r w:rsidR="00032768">
        <w:t>6</w:t>
      </w:r>
      <w:r w:rsidR="00EA4AA8">
        <w:t xml:space="preserve"> </w:t>
      </w:r>
      <w:r w:rsidRPr="00313052">
        <w:t>must include in, or in a document accompanying, the periodic statement:</w:t>
      </w:r>
      <w:r w:rsidR="009944E6" w:rsidRPr="005D3D41">
        <w:t xml:space="preserve"> </w:t>
      </w:r>
    </w:p>
    <w:p w14:paraId="151A6914" w14:textId="77777777" w:rsidR="008173F6" w:rsidRDefault="009944E6" w:rsidP="008173F6">
      <w:pPr>
        <w:pStyle w:val="LI-BodyTextParaa"/>
      </w:pPr>
      <w:r w:rsidRPr="00E06CC3">
        <w:t>(a)</w:t>
      </w:r>
      <w:r w:rsidRPr="00E06CC3">
        <w:tab/>
      </w:r>
      <w:r w:rsidR="008173F6">
        <w:t>a website address for the latest product dashboard for the investment option; and</w:t>
      </w:r>
    </w:p>
    <w:p w14:paraId="313DEE5F" w14:textId="35DB84A9" w:rsidR="009944E6" w:rsidRPr="005D3D41" w:rsidRDefault="008173F6" w:rsidP="008173F6">
      <w:pPr>
        <w:pStyle w:val="LI-BodyTextParaa"/>
      </w:pPr>
      <w:r>
        <w:t>(b)</w:t>
      </w:r>
      <w:r>
        <w:tab/>
        <w:t>a statement to the effect that the latest product dashboard for the investment option can be found at the website address.</w:t>
      </w:r>
    </w:p>
    <w:p w14:paraId="2FEE7EA4" w14:textId="77777777" w:rsidR="0040053F" w:rsidRDefault="0040053F" w:rsidP="008173F6">
      <w:pPr>
        <w:pStyle w:val="LI-BodyTextParaa"/>
        <w:sectPr w:rsidR="0040053F" w:rsidSect="0040053F">
          <w:headerReference w:type="default" r:id="rId25"/>
          <w:pgSz w:w="11907" w:h="16839" w:code="9"/>
          <w:pgMar w:top="1534" w:right="1797" w:bottom="1440" w:left="1797" w:header="720" w:footer="709" w:gutter="0"/>
          <w:cols w:space="708"/>
          <w:docGrid w:linePitch="360"/>
        </w:sectPr>
      </w:pPr>
    </w:p>
    <w:p w14:paraId="6B7D2208" w14:textId="77777777" w:rsidR="00A15512" w:rsidRPr="00F61B09" w:rsidRDefault="00A15512" w:rsidP="006554FF">
      <w:pPr>
        <w:pStyle w:val="LI-Heading1"/>
      </w:pPr>
      <w:bookmarkStart w:id="14" w:name="_Toc105601265"/>
      <w:r w:rsidRPr="006E5320">
        <w:lastRenderedPageBreak/>
        <w:t>Part </w:t>
      </w:r>
      <w:r w:rsidR="009944E6" w:rsidRPr="006E5320">
        <w:t>3</w:t>
      </w:r>
      <w:r w:rsidRPr="006554FF">
        <w:t>—</w:t>
      </w:r>
      <w:r>
        <w:t>Declaration</w:t>
      </w:r>
      <w:bookmarkEnd w:id="14"/>
    </w:p>
    <w:p w14:paraId="3A8F7F8C" w14:textId="749FAB68" w:rsidR="00A15512" w:rsidRPr="008173F6" w:rsidRDefault="00EA4AA8" w:rsidP="00331E33">
      <w:pPr>
        <w:pStyle w:val="LI-Heading2"/>
      </w:pPr>
      <w:bookmarkStart w:id="15" w:name="_Toc105601266"/>
      <w:r>
        <w:t>8</w:t>
      </w:r>
      <w:r w:rsidR="00FF521E">
        <w:tab/>
      </w:r>
      <w:r w:rsidR="00364B29" w:rsidRPr="008173F6">
        <w:t>Requirements for in-use notices of employer-sponsored superannuation</w:t>
      </w:r>
      <w:bookmarkEnd w:id="15"/>
    </w:p>
    <w:p w14:paraId="2E1CF467" w14:textId="77777777" w:rsidR="00A12F48" w:rsidRPr="005D3D41" w:rsidRDefault="009944E6" w:rsidP="002B4A0D">
      <w:pPr>
        <w:pStyle w:val="LI-BodyTextNumbered"/>
      </w:pPr>
      <w:r w:rsidRPr="005D3D41">
        <w:t>(1)</w:t>
      </w:r>
      <w:r w:rsidRPr="005D3D41">
        <w:tab/>
      </w:r>
      <w:r w:rsidR="00AC3310" w:rsidRPr="00AC3310">
        <w:t>Part 7.9 of the Act applies in relation to a responsible person for a Product Disclosure Statement or Supplementary Product Disclosure Statement for an interest in a public offer superannuation fund that is a standard employer-sponsored fund as if</w:t>
      </w:r>
      <w:r w:rsidR="00EE3886">
        <w:t xml:space="preserve"> the</w:t>
      </w:r>
      <w:r w:rsidR="00AC3310" w:rsidRPr="00AC3310">
        <w:t xml:space="preserve"> provisions of that Part were modified or varied as follows</w:t>
      </w:r>
      <w:r w:rsidR="00A12F48" w:rsidRPr="005D3D41">
        <w:t>:</w:t>
      </w:r>
    </w:p>
    <w:p w14:paraId="27D8E564" w14:textId="63A0999B" w:rsidR="00E06CC3" w:rsidRDefault="00E06CC3" w:rsidP="002B4A0D">
      <w:pPr>
        <w:pStyle w:val="LI-BodyTextParaa"/>
      </w:pPr>
      <w:r w:rsidRPr="005D3D41">
        <w:t>(a)</w:t>
      </w:r>
      <w:r w:rsidRPr="005D3D41">
        <w:tab/>
      </w:r>
      <w:r w:rsidR="00AC3310" w:rsidRPr="00AC3310">
        <w:t>in subsection 1015D(2) omit “The”, substitute “Subject to subsection (2A), the”;</w:t>
      </w:r>
    </w:p>
    <w:p w14:paraId="46E4FC3A" w14:textId="77777777" w:rsidR="00E06CC3" w:rsidRPr="005D3D41" w:rsidRDefault="00AC3310" w:rsidP="006554FF">
      <w:pPr>
        <w:pStyle w:val="LI-BodyTextParaa"/>
      </w:pPr>
      <w:r>
        <w:t>(b</w:t>
      </w:r>
      <w:r w:rsidR="00A12F48" w:rsidRPr="005D3D41">
        <w:t>)</w:t>
      </w:r>
      <w:r w:rsidR="00A12F48" w:rsidRPr="005D3D41">
        <w:tab/>
      </w:r>
      <w:r w:rsidRPr="00AC3310">
        <w:t>after subsection 1015D(2) insert:</w:t>
      </w:r>
    </w:p>
    <w:p w14:paraId="59AD212C" w14:textId="77777777" w:rsidR="00AC3310" w:rsidRPr="005D3D41" w:rsidRDefault="00A12F48" w:rsidP="00AC3310">
      <w:pPr>
        <w:pStyle w:val="LI-SectionSubsectionText"/>
      </w:pPr>
      <w:r w:rsidRPr="005D3D41">
        <w:t>“(</w:t>
      </w:r>
      <w:r w:rsidR="00AC3310">
        <w:t>2A</w:t>
      </w:r>
      <w:r w:rsidRPr="005D3D41">
        <w:t>)</w:t>
      </w:r>
      <w:r w:rsidRPr="005D3D41">
        <w:tab/>
      </w:r>
      <w:r w:rsidR="00AC3310">
        <w:t xml:space="preserve"> </w:t>
      </w:r>
      <w:r w:rsidR="00AC3310" w:rsidRPr="00AC3310">
        <w:t>Where section 1015DA applies in relation to the Statement, the responsible person for the Statement does not have to lodge a notice under subsection (2) for so long as the person complies with section 1015DA in relation to the Statement and:</w:t>
      </w:r>
    </w:p>
    <w:p w14:paraId="61DE8899" w14:textId="77777777" w:rsidR="00AC3310" w:rsidRDefault="00AC3310" w:rsidP="00AC3310">
      <w:pPr>
        <w:pStyle w:val="LI-Sectionparaa"/>
        <w:numPr>
          <w:ilvl w:val="0"/>
          <w:numId w:val="15"/>
        </w:numPr>
      </w:pPr>
      <w:r>
        <w:t>in the case where the Statement is a Product Disclosure Statement—in relation to any document that forms part of the Statement; and</w:t>
      </w:r>
    </w:p>
    <w:p w14:paraId="312B39D6" w14:textId="2C6F5BCB" w:rsidR="00AC3310" w:rsidRDefault="00AC3310" w:rsidP="00AC3310">
      <w:pPr>
        <w:pStyle w:val="LI-Sectionparaa"/>
        <w:numPr>
          <w:ilvl w:val="0"/>
          <w:numId w:val="15"/>
        </w:numPr>
      </w:pPr>
      <w:r>
        <w:t>in the case where the Statement is a Supplementary Product Disclosure Statement—in relation to any Statement supplemented by the Statement.”;</w:t>
      </w:r>
    </w:p>
    <w:p w14:paraId="6256A1EE" w14:textId="77777777" w:rsidR="00E06CC3" w:rsidRPr="005D3D41" w:rsidRDefault="00E06CC3" w:rsidP="006554FF">
      <w:pPr>
        <w:pStyle w:val="LI-BodyTextParaa"/>
      </w:pPr>
      <w:r w:rsidRPr="005D3D41">
        <w:t>(</w:t>
      </w:r>
      <w:r w:rsidR="00C6434E" w:rsidRPr="005D3D41">
        <w:t>c</w:t>
      </w:r>
      <w:r w:rsidRPr="005D3D41">
        <w:t>)</w:t>
      </w:r>
      <w:r w:rsidRPr="005D3D41">
        <w:tab/>
      </w:r>
      <w:r w:rsidR="00F22F0C" w:rsidRPr="00F22F0C">
        <w:t>after section 1015D insert:</w:t>
      </w:r>
    </w:p>
    <w:p w14:paraId="308F0379" w14:textId="77777777" w:rsidR="00F22F0C" w:rsidRPr="005D3D41" w:rsidRDefault="00F22F0C" w:rsidP="00F22F0C">
      <w:pPr>
        <w:pStyle w:val="LI-SectionHeading"/>
      </w:pPr>
      <w:r w:rsidRPr="005D3D41">
        <w:rPr>
          <w:b w:val="0"/>
        </w:rPr>
        <w:t>“</w:t>
      </w:r>
      <w:r w:rsidRPr="00F22F0C">
        <w:t>1015DA Alternative notice facility for certain superannuation Statements</w:t>
      </w:r>
    </w:p>
    <w:p w14:paraId="798514E4" w14:textId="77777777" w:rsidR="00F22F0C" w:rsidRPr="005D3D41" w:rsidRDefault="00F22F0C" w:rsidP="006E2487">
      <w:pPr>
        <w:pStyle w:val="LI-SectionSubsectionText"/>
        <w:spacing w:before="200"/>
      </w:pPr>
      <w:r w:rsidRPr="005D3D41">
        <w:t>(</w:t>
      </w:r>
      <w:r w:rsidR="003B250C">
        <w:t>1</w:t>
      </w:r>
      <w:r w:rsidRPr="005D3D41">
        <w:t>)</w:t>
      </w:r>
      <w:r w:rsidRPr="005D3D41">
        <w:tab/>
      </w:r>
      <w:r w:rsidRPr="00F22F0C">
        <w:t>This section applies in relation to:</w:t>
      </w:r>
    </w:p>
    <w:p w14:paraId="017F6A2A" w14:textId="77777777" w:rsidR="00F22F0C" w:rsidRPr="005D3D41" w:rsidRDefault="00F22F0C" w:rsidP="006E2487">
      <w:pPr>
        <w:pStyle w:val="LI-Sectionparaa"/>
        <w:spacing w:before="200"/>
      </w:pPr>
      <w:r w:rsidRPr="005D3D41">
        <w:t>(a)</w:t>
      </w:r>
      <w:r w:rsidRPr="005D3D41">
        <w:tab/>
      </w:r>
      <w:r w:rsidR="003B250C" w:rsidRPr="003B250C">
        <w:t>a Product Disclosure Statement for a superannuation product that is both:</w:t>
      </w:r>
    </w:p>
    <w:p w14:paraId="10188023" w14:textId="77777777" w:rsidR="003B250C" w:rsidRDefault="00F22F0C" w:rsidP="006E2487">
      <w:pPr>
        <w:pStyle w:val="LI-Sectionsubparai"/>
        <w:spacing w:before="200"/>
      </w:pPr>
      <w:r w:rsidRPr="005D3D41">
        <w:t>(</w:t>
      </w:r>
      <w:proofErr w:type="spellStart"/>
      <w:r w:rsidRPr="005D3D41">
        <w:t>i</w:t>
      </w:r>
      <w:proofErr w:type="spellEnd"/>
      <w:r w:rsidRPr="005D3D41">
        <w:t>)</w:t>
      </w:r>
      <w:r w:rsidRPr="005D3D41">
        <w:tab/>
      </w:r>
      <w:r w:rsidR="003B250C">
        <w:t>an accumulation product; and</w:t>
      </w:r>
    </w:p>
    <w:p w14:paraId="16F87F02" w14:textId="77777777" w:rsidR="003B250C" w:rsidRDefault="003B250C" w:rsidP="006E2487">
      <w:pPr>
        <w:pStyle w:val="LI-Sectionsubparai"/>
        <w:spacing w:before="200"/>
      </w:pPr>
      <w:r>
        <w:t>(ii)</w:t>
      </w:r>
      <w:r>
        <w:tab/>
        <w:t>an interest in a public offer superannuation fund that is a standard employer-sponsored fund</w:t>
      </w:r>
      <w:r w:rsidR="00166F49">
        <w:t>;</w:t>
      </w:r>
    </w:p>
    <w:p w14:paraId="562D28DC" w14:textId="77777777" w:rsidR="00F22F0C" w:rsidRPr="005D3D41" w:rsidRDefault="003B250C" w:rsidP="006E2487">
      <w:pPr>
        <w:pStyle w:val="LI-Sectionsubparai"/>
        <w:spacing w:before="200"/>
        <w:ind w:left="2835" w:firstLine="0"/>
      </w:pPr>
      <w:r>
        <w:t>where the Statement is made up of a common part and a variable choice part; and</w:t>
      </w:r>
    </w:p>
    <w:p w14:paraId="1D8559CD" w14:textId="77777777" w:rsidR="00E06CC3" w:rsidRPr="005D3D41" w:rsidRDefault="00E06CC3" w:rsidP="006E2487">
      <w:pPr>
        <w:pStyle w:val="LI-Sectionparaa"/>
        <w:spacing w:before="200"/>
      </w:pPr>
      <w:r w:rsidRPr="005D3D41">
        <w:t>(b)</w:t>
      </w:r>
      <w:r w:rsidRPr="005D3D41">
        <w:tab/>
      </w:r>
      <w:r w:rsidR="003B250C" w:rsidRPr="003B250C">
        <w:t>a Supplementary Product Disclosure Statement that supplements a Product Disclosure Statement of the kind referred to in paragraph (a), in relation to which a notice has not been lodged under subsection 1015D(2)</w:t>
      </w:r>
      <w:r w:rsidR="003B250C">
        <w:t>.</w:t>
      </w:r>
    </w:p>
    <w:p w14:paraId="1FD2CF69" w14:textId="77777777" w:rsidR="003B250C" w:rsidRDefault="00E06CC3" w:rsidP="008173F6">
      <w:pPr>
        <w:pStyle w:val="LI-SectionSubsectionText"/>
      </w:pPr>
      <w:r w:rsidRPr="005D3D41">
        <w:lastRenderedPageBreak/>
        <w:t>(</w:t>
      </w:r>
      <w:r w:rsidR="003B250C">
        <w:t>2</w:t>
      </w:r>
      <w:r w:rsidRPr="005D3D41">
        <w:t>)</w:t>
      </w:r>
      <w:r w:rsidRPr="005D3D41">
        <w:tab/>
      </w:r>
      <w:r w:rsidR="003B250C" w:rsidRPr="003B250C">
        <w:t xml:space="preserve">The responsible person for the Statement must lodge with ASIC a notice (the </w:t>
      </w:r>
      <w:r w:rsidR="003B250C" w:rsidRPr="003B250C">
        <w:rPr>
          <w:b/>
          <w:bCs/>
          <w:i/>
          <w:iCs/>
        </w:rPr>
        <w:t>primary notice</w:t>
      </w:r>
      <w:r w:rsidR="003B250C" w:rsidRPr="003B250C">
        <w:t>) that complies with subsection (3) as soon as practicable, and in any event within 5 business days, after:</w:t>
      </w:r>
    </w:p>
    <w:p w14:paraId="756BC2FD" w14:textId="77777777" w:rsidR="00A45A3A" w:rsidRDefault="003B250C" w:rsidP="00A45A3A">
      <w:pPr>
        <w:pStyle w:val="LI-Sectionparaa"/>
      </w:pPr>
      <w:r>
        <w:t>(a)</w:t>
      </w:r>
      <w:r w:rsidR="00166F49">
        <w:tab/>
      </w:r>
      <w:r w:rsidR="00A45A3A" w:rsidRPr="00A45A3A">
        <w:t>the common part is first given to someone as part of any Product Disclosure Statement in a recommendation, issue or sale situation; or</w:t>
      </w:r>
    </w:p>
    <w:p w14:paraId="42244791" w14:textId="77777777" w:rsidR="00A45A3A" w:rsidRDefault="00A45A3A" w:rsidP="00A45A3A">
      <w:pPr>
        <w:pStyle w:val="LI-Sectionparaa"/>
      </w:pPr>
      <w:r>
        <w:t>(b)</w:t>
      </w:r>
      <w:r w:rsidR="00166F49">
        <w:tab/>
      </w:r>
      <w:r w:rsidRPr="00A45A3A">
        <w:t>the Supplementary Product Disclosure Statement that relates to the common part is first given to someone in a recommendation, issue or sale situation to supplement any Product Disclosure Statement in relation to which this section applies.</w:t>
      </w:r>
    </w:p>
    <w:p w14:paraId="04DA4FA2" w14:textId="77777777" w:rsidR="00A45A3A" w:rsidRDefault="00A45A3A" w:rsidP="008173F6">
      <w:pPr>
        <w:pStyle w:val="LI-SectionSubsectionText"/>
      </w:pPr>
      <w:r>
        <w:t>(3)</w:t>
      </w:r>
      <w:r w:rsidR="00166F49">
        <w:tab/>
      </w:r>
      <w:r w:rsidRPr="008173F6">
        <w:t>The</w:t>
      </w:r>
      <w:r w:rsidRPr="00A45A3A">
        <w:t xml:space="preserve"> primary notice must specify each Product Disclosure Statement that:</w:t>
      </w:r>
    </w:p>
    <w:p w14:paraId="462DB80B" w14:textId="77777777" w:rsidR="00A45A3A" w:rsidRDefault="00A45A3A" w:rsidP="00A45A3A">
      <w:pPr>
        <w:pStyle w:val="LI-Sectionparaa"/>
      </w:pPr>
      <w:r>
        <w:t>(a)</w:t>
      </w:r>
      <w:r>
        <w:tab/>
        <w:t>includes the common part; and</w:t>
      </w:r>
    </w:p>
    <w:p w14:paraId="62FA4EB1" w14:textId="77777777" w:rsidR="00A45A3A" w:rsidRDefault="00A45A3A" w:rsidP="00A45A3A">
      <w:pPr>
        <w:pStyle w:val="LI-Sectionparaa"/>
      </w:pPr>
      <w:r>
        <w:t>(b)</w:t>
      </w:r>
      <w:r>
        <w:tab/>
        <w:t>where paragraph (2)(b) applies—is supplemented by the Supplementary Product Disclosure Statement; and</w:t>
      </w:r>
    </w:p>
    <w:p w14:paraId="37A9CE31" w14:textId="77777777" w:rsidR="00A45A3A" w:rsidRDefault="00A45A3A" w:rsidP="00A45A3A">
      <w:pPr>
        <w:pStyle w:val="LI-Sectionparaa"/>
      </w:pPr>
      <w:r>
        <w:t>(c)</w:t>
      </w:r>
      <w:r>
        <w:tab/>
        <w:t>is given to someone in a recommendation, issue or sale situation before the lodgement of that notice.</w:t>
      </w:r>
    </w:p>
    <w:p w14:paraId="08580B3D" w14:textId="77777777" w:rsidR="00A45A3A" w:rsidRDefault="00A45A3A" w:rsidP="00A45A3A">
      <w:pPr>
        <w:pStyle w:val="LI-SectionSubsectionText"/>
      </w:pPr>
      <w:r>
        <w:t>(4)</w:t>
      </w:r>
      <w:r w:rsidR="00166F49">
        <w:tab/>
      </w:r>
      <w:r w:rsidRPr="00A45A3A">
        <w:t>The responsible person for the Statement must lodge with ASIC as soon as practicable after the end of</w:t>
      </w:r>
      <w:r w:rsidR="00623E36">
        <w:t xml:space="preserve"> </w:t>
      </w:r>
      <w:r w:rsidRPr="00A45A3A">
        <w:t xml:space="preserve">each </w:t>
      </w:r>
      <w:r w:rsidR="006C1821">
        <w:t xml:space="preserve">financial </w:t>
      </w:r>
      <w:r w:rsidR="009F3E87">
        <w:t>year</w:t>
      </w:r>
      <w:r w:rsidR="00D14DE0">
        <w:t>,</w:t>
      </w:r>
      <w:r w:rsidRPr="00A45A3A">
        <w:t xml:space="preserve"> and in any event within 5 business days of the end of </w:t>
      </w:r>
      <w:r w:rsidR="00166F49">
        <w:t xml:space="preserve">each </w:t>
      </w:r>
      <w:r w:rsidR="006C1821">
        <w:t xml:space="preserve">financial </w:t>
      </w:r>
      <w:r w:rsidR="00166F49">
        <w:t>year</w:t>
      </w:r>
      <w:r w:rsidRPr="00A45A3A">
        <w:t xml:space="preserve">, a notice (a </w:t>
      </w:r>
      <w:r w:rsidRPr="00A45A3A">
        <w:rPr>
          <w:b/>
          <w:bCs/>
          <w:i/>
          <w:iCs/>
        </w:rPr>
        <w:t>secondary notice</w:t>
      </w:r>
      <w:r w:rsidRPr="00A45A3A">
        <w:t>) that complies with subsections (5) and (6). Such notices must be lodged unless and until no Product Disclosure Statement that includes the common part is available to be given to someone in a recommendation, issue or sale situation.</w:t>
      </w:r>
    </w:p>
    <w:p w14:paraId="34B3EA0B" w14:textId="77777777" w:rsidR="00A45A3A" w:rsidRDefault="00A45A3A" w:rsidP="00A45A3A">
      <w:pPr>
        <w:pStyle w:val="LI-SectionSubsectionText"/>
      </w:pPr>
      <w:r>
        <w:t xml:space="preserve">(5)   </w:t>
      </w:r>
      <w:r w:rsidRPr="00A45A3A">
        <w:t>The secondary notice must specify each Product Disclosure Statement that:</w:t>
      </w:r>
    </w:p>
    <w:p w14:paraId="75267B63" w14:textId="77777777" w:rsidR="00A45A3A" w:rsidRDefault="00A45A3A" w:rsidP="00A45A3A">
      <w:pPr>
        <w:pStyle w:val="LI-Sectionparaa"/>
      </w:pPr>
      <w:r>
        <w:t>(a)</w:t>
      </w:r>
      <w:r w:rsidR="00256FE2">
        <w:tab/>
      </w:r>
      <w:r>
        <w:t>includes the common part; and</w:t>
      </w:r>
    </w:p>
    <w:p w14:paraId="60588B89" w14:textId="77777777" w:rsidR="00A45A3A" w:rsidRDefault="00A45A3A" w:rsidP="00A45A3A">
      <w:pPr>
        <w:pStyle w:val="LI-Sectionparaa"/>
      </w:pPr>
      <w:r>
        <w:t>(b)</w:t>
      </w:r>
      <w:r>
        <w:tab/>
        <w:t>where paragraph (2)(b) applies in relation to the primary notice—is supplemented by the Supplementary Product Disclosure Statement; and</w:t>
      </w:r>
    </w:p>
    <w:p w14:paraId="3FEDE94D" w14:textId="77777777" w:rsidR="00A45A3A" w:rsidRDefault="00A45A3A" w:rsidP="00A45A3A">
      <w:pPr>
        <w:pStyle w:val="LI-Sectionparaa"/>
      </w:pPr>
      <w:r>
        <w:t>(c)</w:t>
      </w:r>
      <w:r>
        <w:tab/>
        <w:t xml:space="preserve">at any time before the end of the </w:t>
      </w:r>
      <w:r w:rsidR="006C1821">
        <w:t xml:space="preserve">financial </w:t>
      </w:r>
      <w:r w:rsidR="009F3E87">
        <w:t>year</w:t>
      </w:r>
      <w:r>
        <w:t xml:space="preserve"> to which the notice relates has been given to someone in a recommendation, issue or sale situation; and</w:t>
      </w:r>
    </w:p>
    <w:p w14:paraId="251C0358" w14:textId="77777777" w:rsidR="00A45A3A" w:rsidRDefault="00A45A3A" w:rsidP="00A45A3A">
      <w:pPr>
        <w:pStyle w:val="LI-Sectionparaa"/>
      </w:pPr>
      <w:r>
        <w:t>(d)</w:t>
      </w:r>
      <w:r>
        <w:tab/>
        <w:t xml:space="preserve">at the end of the </w:t>
      </w:r>
      <w:r w:rsidR="006C1821">
        <w:t xml:space="preserve">financial </w:t>
      </w:r>
      <w:r w:rsidR="009F3E87">
        <w:t>year</w:t>
      </w:r>
      <w:r>
        <w:t xml:space="preserve"> to which the notice relates, is available to be given to someone in a recommendation, issue or sale situation.</w:t>
      </w:r>
    </w:p>
    <w:p w14:paraId="3EB90EAD" w14:textId="3DC8E622" w:rsidR="00A45A3A" w:rsidRDefault="00A45A3A" w:rsidP="00331E33">
      <w:pPr>
        <w:pStyle w:val="LI-SectionSubsectionText"/>
      </w:pPr>
      <w:r>
        <w:lastRenderedPageBreak/>
        <w:t xml:space="preserve">(6)     </w:t>
      </w:r>
      <w:r w:rsidRPr="00A45A3A">
        <w:t>If a Supplementary Product Disclosure Statement that:</w:t>
      </w:r>
    </w:p>
    <w:p w14:paraId="5C74D62B" w14:textId="77777777" w:rsidR="00A45A3A" w:rsidRDefault="00A45A3A" w:rsidP="006E2487">
      <w:pPr>
        <w:pStyle w:val="LI-Sectionparaa"/>
        <w:spacing w:before="200"/>
      </w:pPr>
      <w:r>
        <w:t xml:space="preserve">(a) </w:t>
      </w:r>
      <w:r>
        <w:tab/>
        <w:t>supplements a Product Disclosure Statement covered by subsection (5); and</w:t>
      </w:r>
    </w:p>
    <w:p w14:paraId="094908DD" w14:textId="45F973F4" w:rsidR="00A45A3A" w:rsidRDefault="00A45A3A" w:rsidP="006E2487">
      <w:pPr>
        <w:pStyle w:val="LI-Sectionparaa"/>
        <w:spacing w:before="200"/>
      </w:pPr>
      <w:r>
        <w:t>(b)</w:t>
      </w:r>
      <w:r>
        <w:tab/>
        <w:t xml:space="preserve">relates to the variable choice part of the Product Disclosure </w:t>
      </w:r>
      <w:proofErr w:type="gramStart"/>
      <w:r>
        <w:t>Statement</w:t>
      </w:r>
      <w:r w:rsidR="00304184">
        <w:t>;</w:t>
      </w:r>
      <w:proofErr w:type="gramEnd"/>
    </w:p>
    <w:p w14:paraId="51E5C693" w14:textId="77777777" w:rsidR="00B522E6" w:rsidRDefault="00A45A3A" w:rsidP="006E2487">
      <w:pPr>
        <w:pStyle w:val="LI-Sectionparaa"/>
        <w:spacing w:before="200"/>
        <w:ind w:left="2268" w:firstLine="0"/>
      </w:pPr>
      <w:r>
        <w:t>has been given to someone in a recommendation, issue or sale situation, the secondary notice must also specify the Supplementary Product Disclosure Statement and which of the Product Disclosure Statements it supplements.</w:t>
      </w:r>
    </w:p>
    <w:p w14:paraId="76FFC965" w14:textId="77777777" w:rsidR="00B522E6" w:rsidRDefault="00B522E6" w:rsidP="006E2487">
      <w:pPr>
        <w:pStyle w:val="LI-SectionSubsectionText"/>
        <w:spacing w:before="200"/>
      </w:pPr>
      <w:r>
        <w:t xml:space="preserve">(7)   </w:t>
      </w:r>
      <w:r w:rsidR="00980F87">
        <w:t xml:space="preserve"> </w:t>
      </w:r>
      <w:r w:rsidRPr="00B522E6">
        <w:t xml:space="preserve">For the purposes of subsection (2) a common part is taken not to be </w:t>
      </w:r>
      <w:r w:rsidRPr="00B522E6">
        <w:rPr>
          <w:b/>
          <w:bCs/>
          <w:i/>
          <w:iCs/>
        </w:rPr>
        <w:t>first given</w:t>
      </w:r>
      <w:r w:rsidRPr="00B522E6">
        <w:t xml:space="preserve"> as part of a Statement in a recommendation, issue or sale situation where a common part containing the same information and statements </w:t>
      </w:r>
      <w:r w:rsidR="000C5E3E">
        <w:t>(</w:t>
      </w:r>
      <w:r w:rsidRPr="00B522E6">
        <w:t>other than information and statements identifying the standard employer-sponsor in relation to the superannuation product to which the Statement relates</w:t>
      </w:r>
      <w:r w:rsidR="000C5E3E">
        <w:t>)</w:t>
      </w:r>
      <w:r w:rsidRPr="00B522E6">
        <w:t xml:space="preserve"> has previously been given as part of another Statement in a recommendation, issue or sale situation.</w:t>
      </w:r>
    </w:p>
    <w:p w14:paraId="4DDE1948" w14:textId="77777777" w:rsidR="00980F87" w:rsidRDefault="00B522E6" w:rsidP="006E2487">
      <w:pPr>
        <w:pStyle w:val="LI-SectionSubsectionText"/>
        <w:spacing w:before="200"/>
      </w:pPr>
      <w:r>
        <w:t xml:space="preserve">(8)    </w:t>
      </w:r>
      <w:r w:rsidR="00980F87">
        <w:t xml:space="preserve"> </w:t>
      </w:r>
      <w:r w:rsidRPr="00B522E6">
        <w:t xml:space="preserve">For the purposes of this section, a Supplementary Product Disclosure Statement </w:t>
      </w:r>
      <w:r w:rsidRPr="00980F87">
        <w:rPr>
          <w:b/>
          <w:bCs/>
          <w:i/>
          <w:iCs/>
        </w:rPr>
        <w:t>relates</w:t>
      </w:r>
      <w:r w:rsidRPr="00B522E6">
        <w:t xml:space="preserve"> to the common part of a Product Disclosure Statement or the variable choice part of a Product Disclosure Statement (as the case may be) if it:</w:t>
      </w:r>
    </w:p>
    <w:p w14:paraId="5C7CC715" w14:textId="77777777" w:rsidR="00256FE2" w:rsidRDefault="00256FE2" w:rsidP="006E2487">
      <w:pPr>
        <w:pStyle w:val="LI-SectionSubsectionText"/>
        <w:spacing w:before="200"/>
        <w:ind w:left="2835"/>
      </w:pPr>
      <w:r>
        <w:t>(a)     corrects a misleading or deceptive statement in that part; or</w:t>
      </w:r>
    </w:p>
    <w:p w14:paraId="39EE47FF" w14:textId="77777777" w:rsidR="00256FE2" w:rsidRDefault="00256FE2" w:rsidP="006E2487">
      <w:pPr>
        <w:pStyle w:val="LI-SectionSubsectionText"/>
        <w:spacing w:before="200"/>
        <w:ind w:left="2835"/>
      </w:pPr>
      <w:r>
        <w:t>(b)     corrects an omission of information which the Product Disclosure Statement is required to contain, by adding that information to that part; or</w:t>
      </w:r>
    </w:p>
    <w:p w14:paraId="054CD38A" w14:textId="77777777" w:rsidR="00256FE2" w:rsidRDefault="00256FE2" w:rsidP="006E2487">
      <w:pPr>
        <w:pStyle w:val="LI-SectionSubsectionText"/>
        <w:spacing w:before="200"/>
        <w:ind w:left="2835"/>
      </w:pPr>
      <w:r>
        <w:t>(c)     updates or adds to the information in that part.</w:t>
      </w:r>
    </w:p>
    <w:p w14:paraId="6F5BF6B3" w14:textId="77777777" w:rsidR="00980F87" w:rsidRDefault="00980F87" w:rsidP="006E2487">
      <w:pPr>
        <w:pStyle w:val="LI-SectionNote"/>
        <w:spacing w:before="200"/>
      </w:pPr>
      <w:r w:rsidRPr="00980F87">
        <w:t>Note:</w:t>
      </w:r>
      <w:r w:rsidRPr="00980F87">
        <w:tab/>
        <w:t>A Supplementary Product Disclosure Statement may relate to both the common part and the variable choice part of a Product Disclosure Statement.</w:t>
      </w:r>
    </w:p>
    <w:p w14:paraId="36141941" w14:textId="4FD14015" w:rsidR="00980F87" w:rsidRDefault="00980F87" w:rsidP="00331E33">
      <w:pPr>
        <w:pStyle w:val="LI-SectionSubsectionText"/>
        <w:spacing w:before="200"/>
      </w:pPr>
      <w:r>
        <w:t xml:space="preserve">(9)   </w:t>
      </w:r>
      <w:r w:rsidR="00331E33">
        <w:t xml:space="preserve"> </w:t>
      </w:r>
      <w:r>
        <w:t>In this section:</w:t>
      </w:r>
    </w:p>
    <w:p w14:paraId="3C199F91" w14:textId="77777777" w:rsidR="00980F87" w:rsidRDefault="00980F87" w:rsidP="006E2487">
      <w:pPr>
        <w:pStyle w:val="LI-SectionSubsectionText"/>
        <w:spacing w:before="200"/>
      </w:pPr>
      <w:r>
        <w:t xml:space="preserve">         </w:t>
      </w:r>
      <w:r w:rsidRPr="00980F87">
        <w:rPr>
          <w:b/>
          <w:bCs/>
          <w:i/>
          <w:iCs/>
        </w:rPr>
        <w:t>accumulation product</w:t>
      </w:r>
      <w:r>
        <w:t xml:space="preserve"> means a superannuation product other than a superannuation product in relation to which the holder would be a defined benefit member within the meaning of section 83A of the SIS Act.</w:t>
      </w:r>
    </w:p>
    <w:p w14:paraId="3E0B460F" w14:textId="77777777" w:rsidR="00980F87" w:rsidRDefault="00980F87" w:rsidP="006E2487">
      <w:pPr>
        <w:pStyle w:val="LI-SectionSubsectionText"/>
        <w:spacing w:before="200"/>
      </w:pPr>
      <w:r>
        <w:t xml:space="preserve">         </w:t>
      </w:r>
      <w:r w:rsidRPr="00980F87">
        <w:rPr>
          <w:b/>
          <w:bCs/>
          <w:i/>
          <w:iCs/>
        </w:rPr>
        <w:t>common part</w:t>
      </w:r>
      <w:r>
        <w:t xml:space="preserve"> means the part of a Product Disclosure Statement that does not contain the statements and information set out in the variable choice part.</w:t>
      </w:r>
    </w:p>
    <w:p w14:paraId="518B72C2" w14:textId="77777777" w:rsidR="00980F87" w:rsidRDefault="00980F87" w:rsidP="00980F87">
      <w:pPr>
        <w:pStyle w:val="LI-SectionNote"/>
      </w:pPr>
      <w:r>
        <w:t>Note:</w:t>
      </w:r>
      <w:r>
        <w:tab/>
        <w:t>By section 1013L, a Product Disclosure Statement may be made up of 2 or more separate documents that are given at the same time. Similarly the common part may consist of such documents.</w:t>
      </w:r>
    </w:p>
    <w:p w14:paraId="6DBE56FD" w14:textId="77777777" w:rsidR="00980F87" w:rsidRDefault="00980F87" w:rsidP="00980F87">
      <w:pPr>
        <w:pStyle w:val="LI-SectionSubsectionText"/>
      </w:pPr>
      <w:r>
        <w:lastRenderedPageBreak/>
        <w:t xml:space="preserve">         </w:t>
      </w:r>
      <w:r w:rsidRPr="00980F87">
        <w:rPr>
          <w:b/>
          <w:bCs/>
          <w:i/>
          <w:iCs/>
        </w:rPr>
        <w:t>public offer superannuation fund</w:t>
      </w:r>
      <w:r>
        <w:t xml:space="preserve"> has the meaning given by section 18 of the SIS Act.</w:t>
      </w:r>
    </w:p>
    <w:p w14:paraId="3A1C11EF" w14:textId="77777777" w:rsidR="00980F87" w:rsidRDefault="00980F87" w:rsidP="00980F87">
      <w:pPr>
        <w:pStyle w:val="LI-SectionSubsectionText"/>
      </w:pPr>
      <w:r>
        <w:t xml:space="preserve">          </w:t>
      </w:r>
      <w:r w:rsidRPr="00980F87">
        <w:rPr>
          <w:b/>
          <w:bCs/>
          <w:i/>
          <w:iCs/>
        </w:rPr>
        <w:t>SIS Act</w:t>
      </w:r>
      <w:r>
        <w:t xml:space="preserve"> means the </w:t>
      </w:r>
      <w:r w:rsidRPr="001D39B4">
        <w:rPr>
          <w:i/>
          <w:iCs/>
        </w:rPr>
        <w:t>Superannuation Industry (Supervision) Act 1993</w:t>
      </w:r>
      <w:r>
        <w:t>.</w:t>
      </w:r>
    </w:p>
    <w:p w14:paraId="61E8D890" w14:textId="77777777" w:rsidR="00980F87" w:rsidRDefault="00980F87" w:rsidP="00980F87">
      <w:pPr>
        <w:pStyle w:val="LI-SectionSubsectionText"/>
      </w:pPr>
      <w:r>
        <w:t xml:space="preserve">          </w:t>
      </w:r>
      <w:r w:rsidRPr="00980F87">
        <w:rPr>
          <w:b/>
          <w:bCs/>
          <w:i/>
          <w:iCs/>
        </w:rPr>
        <w:t>SIS regulations</w:t>
      </w:r>
      <w:r>
        <w:t xml:space="preserve"> means the </w:t>
      </w:r>
      <w:r w:rsidRPr="001D39B4">
        <w:rPr>
          <w:i/>
          <w:iCs/>
        </w:rPr>
        <w:t>Superannuation Industry (Supervision) Regulations 1994</w:t>
      </w:r>
      <w:r>
        <w:t>.</w:t>
      </w:r>
    </w:p>
    <w:p w14:paraId="3CC8E4E1" w14:textId="77777777" w:rsidR="00980F87" w:rsidRDefault="00980F87" w:rsidP="00980F87">
      <w:pPr>
        <w:pStyle w:val="LI-SectionSubsectionText"/>
      </w:pPr>
      <w:r>
        <w:t xml:space="preserve">          </w:t>
      </w:r>
      <w:r w:rsidRPr="00980F87">
        <w:rPr>
          <w:b/>
          <w:bCs/>
          <w:i/>
          <w:iCs/>
        </w:rPr>
        <w:t>standard employer-sponsor</w:t>
      </w:r>
      <w:r>
        <w:t xml:space="preserve"> has the meaning given by section 16 of the SIS Act.</w:t>
      </w:r>
    </w:p>
    <w:p w14:paraId="02015A0B" w14:textId="77777777" w:rsidR="00980F87" w:rsidRDefault="00980F87" w:rsidP="00980F87">
      <w:pPr>
        <w:pStyle w:val="LI-SectionSubsectionText"/>
      </w:pPr>
      <w:r>
        <w:t xml:space="preserve">         </w:t>
      </w:r>
      <w:r w:rsidRPr="00980F87">
        <w:rPr>
          <w:b/>
          <w:bCs/>
          <w:i/>
          <w:iCs/>
        </w:rPr>
        <w:t>standard employer-sponsored fund</w:t>
      </w:r>
      <w:r>
        <w:t xml:space="preserve"> has the meaning given by section 16 of the SIS Act.</w:t>
      </w:r>
    </w:p>
    <w:p w14:paraId="08E8045B" w14:textId="77777777" w:rsidR="00980F87" w:rsidRDefault="00980F87" w:rsidP="00980F87">
      <w:pPr>
        <w:pStyle w:val="LI-SectionSubsectionText"/>
      </w:pPr>
      <w:r>
        <w:t xml:space="preserve">         </w:t>
      </w:r>
      <w:r w:rsidRPr="00980F87">
        <w:rPr>
          <w:b/>
          <w:bCs/>
          <w:i/>
          <w:iCs/>
        </w:rPr>
        <w:t>standard employer-sponsored member</w:t>
      </w:r>
      <w:r>
        <w:t xml:space="preserve"> has the meaning given by section 16 of the SIS Act.</w:t>
      </w:r>
    </w:p>
    <w:p w14:paraId="47FBDEEB" w14:textId="77777777" w:rsidR="00980F87" w:rsidRDefault="00980F87" w:rsidP="00980F87">
      <w:pPr>
        <w:pStyle w:val="LI-SectionSubsectionText"/>
      </w:pPr>
      <w:r>
        <w:t xml:space="preserve">         </w:t>
      </w:r>
      <w:r w:rsidRPr="00980F87">
        <w:rPr>
          <w:b/>
          <w:bCs/>
          <w:i/>
          <w:iCs/>
        </w:rPr>
        <w:t>variable choice part</w:t>
      </w:r>
      <w:r w:rsidRPr="00980F87">
        <w:t xml:space="preserve"> means, in relation to a Product Disclosure Statement for a superannuation product that is an interest in a standard employer-sponsored fund, a document or documents that only include any or all of the following information relating to a feature of the product chosen by the standard employer-sponsor from a selection of features made available by the trustee of the fund:</w:t>
      </w:r>
    </w:p>
    <w:p w14:paraId="24A3AF43" w14:textId="77777777" w:rsidR="00980F87" w:rsidRDefault="00256FE2" w:rsidP="001D39B4">
      <w:pPr>
        <w:pStyle w:val="LI-Sectionparaa"/>
      </w:pPr>
      <w:r>
        <w:t>(</w:t>
      </w:r>
      <w:r w:rsidR="00134BB6">
        <w:t>a)</w:t>
      </w:r>
      <w:r w:rsidR="00134BB6">
        <w:tab/>
      </w:r>
      <w:r w:rsidR="00980F87">
        <w:t>information about matters set out in regulation 4.02A or 4.02AA (as applicable) of the SIS regulations concerning investment strategies;</w:t>
      </w:r>
    </w:p>
    <w:p w14:paraId="368755FD" w14:textId="77777777" w:rsidR="00980F87" w:rsidRDefault="00134BB6" w:rsidP="001D39B4">
      <w:pPr>
        <w:pStyle w:val="LI-Sectionparaa"/>
      </w:pPr>
      <w:r>
        <w:t>(b)</w:t>
      </w:r>
      <w:r>
        <w:tab/>
      </w:r>
      <w:r w:rsidR="00980F87">
        <w:t>information about any insurance product that provides insurance cover to standard employer-sponsored members who hold the product;</w:t>
      </w:r>
    </w:p>
    <w:p w14:paraId="00FA8AAE" w14:textId="77777777" w:rsidR="00980F87" w:rsidRDefault="00134BB6" w:rsidP="001D39B4">
      <w:pPr>
        <w:pStyle w:val="LI-Sectionparaa"/>
      </w:pPr>
      <w:r>
        <w:t>(c)</w:t>
      </w:r>
      <w:r>
        <w:tab/>
      </w:r>
      <w:r w:rsidR="00980F87">
        <w:t>the fees which apply to the superannuation product including those that relate to particular investment strategies available in relation to the product;</w:t>
      </w:r>
    </w:p>
    <w:p w14:paraId="26A6D86E" w14:textId="77777777" w:rsidR="00980F87" w:rsidRDefault="00134BB6" w:rsidP="001D39B4">
      <w:pPr>
        <w:pStyle w:val="LI-Sectionparaa"/>
      </w:pPr>
      <w:r>
        <w:t>(d)</w:t>
      </w:r>
      <w:r>
        <w:tab/>
      </w:r>
      <w:r w:rsidR="00980F87">
        <w:t>information about any written agreement relating to the vesting of benefits of the kind referred to in paragraph 5.08(2)(b) of the SIS regulations;</w:t>
      </w:r>
    </w:p>
    <w:p w14:paraId="69C9B5AC" w14:textId="77777777" w:rsidR="0055339B" w:rsidRDefault="00134BB6" w:rsidP="0055339B">
      <w:pPr>
        <w:pStyle w:val="LI-BodyTextNumbered"/>
        <w:ind w:left="2835"/>
      </w:pPr>
      <w:r w:rsidRPr="001D39B4">
        <w:t>(e)</w:t>
      </w:r>
      <w:r w:rsidRPr="001D39B4">
        <w:tab/>
      </w:r>
      <w:r w:rsidR="00980F87" w:rsidRPr="001D39B4">
        <w:t>the level of employer contributions in respect of standard employer-sponsored members who hold the product.”.</w:t>
      </w:r>
      <w:bookmarkStart w:id="16" w:name="_Toc89074690"/>
      <w:bookmarkStart w:id="17" w:name="_Hlk89356718"/>
    </w:p>
    <w:p w14:paraId="7A4B7849" w14:textId="77777777" w:rsidR="005E28EC" w:rsidRPr="00F61B09" w:rsidRDefault="005E28EC" w:rsidP="006E2487">
      <w:pPr>
        <w:pStyle w:val="LI-Heading1"/>
        <w:pageBreakBefore/>
      </w:pPr>
      <w:bookmarkStart w:id="18" w:name="_Toc105601267"/>
      <w:r w:rsidRPr="006554FF">
        <w:lastRenderedPageBreak/>
        <w:t>Part </w:t>
      </w:r>
      <w:r>
        <w:t>4</w:t>
      </w:r>
      <w:r w:rsidRPr="00F61B09">
        <w:t>—</w:t>
      </w:r>
      <w:r>
        <w:t>Repeal</w:t>
      </w:r>
      <w:bookmarkEnd w:id="16"/>
      <w:bookmarkEnd w:id="18"/>
    </w:p>
    <w:p w14:paraId="3C528726" w14:textId="77777777" w:rsidR="005E28EC" w:rsidRDefault="005E28EC" w:rsidP="005E28EC">
      <w:pPr>
        <w:pStyle w:val="LI-Heading2"/>
        <w:rPr>
          <w:szCs w:val="24"/>
        </w:rPr>
      </w:pPr>
      <w:bookmarkStart w:id="19" w:name="_Toc89074691"/>
      <w:bookmarkStart w:id="20" w:name="_Toc105601268"/>
      <w:r>
        <w:rPr>
          <w:szCs w:val="24"/>
        </w:rPr>
        <w:t>9</w:t>
      </w:r>
      <w:r>
        <w:rPr>
          <w:szCs w:val="24"/>
        </w:rPr>
        <w:tab/>
        <w:t>Repeal</w:t>
      </w:r>
      <w:bookmarkEnd w:id="19"/>
      <w:bookmarkEnd w:id="20"/>
    </w:p>
    <w:p w14:paraId="34D88B2B" w14:textId="509BFC30" w:rsidR="00364B29" w:rsidRDefault="005E28EC" w:rsidP="006E2487">
      <w:pPr>
        <w:pStyle w:val="LI-BodyTextNumbered"/>
      </w:pPr>
      <w:r>
        <w:t xml:space="preserve">This instrument is repealed on </w:t>
      </w:r>
      <w:r w:rsidR="001D39B4">
        <w:t>1 October 2027</w:t>
      </w:r>
      <w:r>
        <w:t>.</w:t>
      </w:r>
      <w:bookmarkEnd w:id="17"/>
    </w:p>
    <w:sectPr w:rsidR="00364B29" w:rsidSect="0040053F">
      <w:headerReference w:type="even" r:id="rId26"/>
      <w:headerReference w:type="default" r:id="rId27"/>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176C" w14:textId="77777777" w:rsidR="00852FAC" w:rsidRDefault="00852FAC" w:rsidP="00715914">
      <w:pPr>
        <w:spacing w:line="240" w:lineRule="auto"/>
      </w:pPr>
      <w:r>
        <w:separator/>
      </w:r>
    </w:p>
  </w:endnote>
  <w:endnote w:type="continuationSeparator" w:id="0">
    <w:p w14:paraId="41ABE2D9" w14:textId="77777777" w:rsidR="00852FAC" w:rsidRDefault="00852FAC" w:rsidP="00715914">
      <w:pPr>
        <w:spacing w:line="240" w:lineRule="auto"/>
      </w:pPr>
      <w:r>
        <w:continuationSeparator/>
      </w:r>
    </w:p>
  </w:endnote>
  <w:endnote w:type="continuationNotice" w:id="1">
    <w:p w14:paraId="482DE9A2" w14:textId="77777777" w:rsidR="00852FAC" w:rsidRDefault="00852F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FF521E" w:rsidRPr="00081794" w14:paraId="232C5FAF" w14:textId="77777777" w:rsidTr="00081794">
      <w:tc>
        <w:tcPr>
          <w:tcW w:w="8472" w:type="dxa"/>
          <w:shd w:val="clear" w:color="auto" w:fill="auto"/>
        </w:tcPr>
        <w:p w14:paraId="7C13EB07" w14:textId="4B1A2EC4" w:rsidR="00FF521E" w:rsidRPr="00081794" w:rsidRDefault="00FF521E" w:rsidP="00081794">
          <w:pPr>
            <w:jc w:val="right"/>
            <w:rPr>
              <w:sz w:val="18"/>
            </w:rPr>
          </w:pPr>
          <w:r>
            <w:rPr>
              <w:noProof/>
            </w:rPr>
            <mc:AlternateContent>
              <mc:Choice Requires="wps">
                <w:drawing>
                  <wp:anchor distT="0" distB="0" distL="114300" distR="114300" simplePos="0" relativeHeight="251658243" behindDoc="1" locked="0" layoutInCell="1" allowOverlap="1" wp14:anchorId="3F0962E4" wp14:editId="1DA12BCE">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E243C24" w14:textId="77777777" w:rsidR="00FF521E" w:rsidRPr="00284719" w:rsidRDefault="00FF521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962E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3E243C24" w14:textId="77777777" w:rsidR="00FF521E" w:rsidRPr="00284719" w:rsidRDefault="00FF521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785F8507" w14:textId="77777777" w:rsidR="00FF521E" w:rsidRPr="007500C8" w:rsidRDefault="00FF521E"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F19E" w14:textId="124584C4" w:rsidR="00FF521E" w:rsidRDefault="00FF521E" w:rsidP="007500C8">
    <w:pPr>
      <w:pStyle w:val="Footer"/>
    </w:pPr>
    <w:r>
      <w:rPr>
        <w:noProof/>
      </w:rPr>
      <mc:AlternateContent>
        <mc:Choice Requires="wps">
          <w:drawing>
            <wp:anchor distT="0" distB="0" distL="114300" distR="114300" simplePos="0" relativeHeight="251658242" behindDoc="1" locked="0" layoutInCell="1" allowOverlap="1" wp14:anchorId="6623A6FB" wp14:editId="420699C2">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5C09FA9" w14:textId="77777777" w:rsidR="00FF521E" w:rsidRPr="00284719" w:rsidRDefault="00FF521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3A6FB"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75C09FA9" w14:textId="77777777" w:rsidR="00FF521E" w:rsidRPr="00284719" w:rsidRDefault="00FF521E"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FF521E" w:rsidRPr="00081794" w14:paraId="28EC676A" w14:textId="77777777" w:rsidTr="00081794">
      <w:tc>
        <w:tcPr>
          <w:tcW w:w="8472" w:type="dxa"/>
          <w:shd w:val="clear" w:color="auto" w:fill="auto"/>
        </w:tcPr>
        <w:p w14:paraId="51C90C5F" w14:textId="77777777" w:rsidR="00FF521E" w:rsidRPr="00081794" w:rsidRDefault="00FF521E" w:rsidP="00102CA6">
          <w:pPr>
            <w:rPr>
              <w:sz w:val="18"/>
            </w:rPr>
          </w:pPr>
        </w:p>
      </w:tc>
    </w:tr>
  </w:tbl>
  <w:p w14:paraId="10480B41" w14:textId="77777777" w:rsidR="00FF521E" w:rsidRPr="007500C8" w:rsidRDefault="00FF521E"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C210" w14:textId="77777777" w:rsidR="00FF521E" w:rsidRPr="00ED79B6" w:rsidRDefault="00FF521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4ADF" w14:textId="77777777" w:rsidR="00FF521E" w:rsidRPr="00E2168B" w:rsidRDefault="00FF521E"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C416" w14:textId="77777777" w:rsidR="00FF521E" w:rsidRPr="00E33C1C" w:rsidRDefault="00FF521E"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E864" w14:textId="77777777" w:rsidR="00852FAC" w:rsidRDefault="00852FAC" w:rsidP="00715914">
      <w:pPr>
        <w:spacing w:line="240" w:lineRule="auto"/>
      </w:pPr>
      <w:r>
        <w:separator/>
      </w:r>
    </w:p>
  </w:footnote>
  <w:footnote w:type="continuationSeparator" w:id="0">
    <w:p w14:paraId="1C61272B" w14:textId="77777777" w:rsidR="00852FAC" w:rsidRDefault="00852FAC" w:rsidP="00715914">
      <w:pPr>
        <w:spacing w:line="240" w:lineRule="auto"/>
      </w:pPr>
      <w:r>
        <w:continuationSeparator/>
      </w:r>
    </w:p>
  </w:footnote>
  <w:footnote w:type="continuationNotice" w:id="1">
    <w:p w14:paraId="68330B99" w14:textId="77777777" w:rsidR="00852FAC" w:rsidRDefault="00852F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7B50" w14:textId="49DEA271" w:rsidR="00FF521E" w:rsidRPr="005F1388" w:rsidRDefault="00FF521E"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1F1DD4BF" wp14:editId="0E6EC0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C9E971" w14:textId="77777777" w:rsidR="00FF521E" w:rsidRPr="00284719" w:rsidRDefault="00FF521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DD4BF"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00C9E971" w14:textId="77777777" w:rsidR="00FF521E" w:rsidRPr="00284719" w:rsidRDefault="00FF521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8479" w14:textId="579D793F" w:rsidR="00FF521E" w:rsidRPr="005F1388" w:rsidRDefault="00FF521E"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6776FD0" wp14:editId="6B312676">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1DCB372" w14:textId="77777777" w:rsidR="00FF521E" w:rsidRPr="00284719" w:rsidRDefault="00FF521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76FD0"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61DCB372" w14:textId="77777777" w:rsidR="00FF521E" w:rsidRPr="00284719" w:rsidRDefault="00FF521E"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1FE8" w14:textId="77777777" w:rsidR="00FF521E" w:rsidRDefault="00FF521E"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F521E" w:rsidRPr="00E40FF8" w14:paraId="124D2811" w14:textId="77777777" w:rsidTr="00BF75C9">
      <w:tc>
        <w:tcPr>
          <w:tcW w:w="6804" w:type="dxa"/>
          <w:shd w:val="clear" w:color="auto" w:fill="auto"/>
        </w:tcPr>
        <w:p w14:paraId="581BD494" w14:textId="1B212330" w:rsidR="00FF521E" w:rsidRDefault="00331E33" w:rsidP="00E40FF8">
          <w:pPr>
            <w:pStyle w:val="LI-Header"/>
            <w:pBdr>
              <w:bottom w:val="none" w:sz="0" w:space="0" w:color="auto"/>
            </w:pBdr>
            <w:jc w:val="left"/>
          </w:pPr>
          <w:r w:rsidRPr="00331E33">
            <w:rPr>
              <w:highlight w:val="darkGray"/>
            </w:rPr>
            <w:t>ASIC  Corporations (In-use Notices for Employer-sponsored Superannuation and Superannuation Dashboards) Instrument 2022/</w:t>
          </w:r>
          <w:r w:rsidR="004A4133">
            <w:rPr>
              <w:highlight w:val="darkGray"/>
            </w:rPr>
            <w:t>496</w:t>
          </w:r>
          <w:r w:rsidR="00FF521E">
            <w:t xml:space="preserve"> </w:t>
          </w:r>
        </w:p>
      </w:tc>
      <w:tc>
        <w:tcPr>
          <w:tcW w:w="1509" w:type="dxa"/>
          <w:shd w:val="clear" w:color="auto" w:fill="auto"/>
        </w:tcPr>
        <w:p w14:paraId="3EB71FD6" w14:textId="77777777" w:rsidR="00FF521E" w:rsidRDefault="00FF521E" w:rsidP="00E40FF8">
          <w:pPr>
            <w:pStyle w:val="LI-Header"/>
            <w:pBdr>
              <w:bottom w:val="none" w:sz="0" w:space="0" w:color="auto"/>
            </w:pBdr>
          </w:pPr>
        </w:p>
      </w:tc>
    </w:tr>
  </w:tbl>
  <w:p w14:paraId="3506C70E" w14:textId="77777777" w:rsidR="00FF521E" w:rsidRPr="008945E0" w:rsidRDefault="00FF521E" w:rsidP="00F4215A">
    <w:pPr>
      <w:pStyle w:val="LI-Header"/>
      <w:pBdr>
        <w:bottom w:val="none" w:sz="0" w:space="0" w:color="auto"/>
      </w:pBdr>
      <w:spacing w:befor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1630" w14:textId="77777777" w:rsidR="00FF521E" w:rsidRPr="00ED79B6" w:rsidRDefault="00FF521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F521E" w:rsidRPr="00E40FF8" w14:paraId="06E22E32" w14:textId="77777777" w:rsidTr="00BF75C9">
      <w:tc>
        <w:tcPr>
          <w:tcW w:w="6804" w:type="dxa"/>
          <w:shd w:val="clear" w:color="auto" w:fill="auto"/>
        </w:tcPr>
        <w:p w14:paraId="62375E45" w14:textId="5AC2EA12" w:rsidR="00FF521E" w:rsidRDefault="005C515D" w:rsidP="00BF75C9">
          <w:pPr>
            <w:pStyle w:val="LI-Header"/>
            <w:pBdr>
              <w:bottom w:val="none" w:sz="0" w:space="0" w:color="auto"/>
            </w:pBdr>
            <w:jc w:val="left"/>
          </w:pPr>
          <w:r>
            <w:fldChar w:fldCharType="begin"/>
          </w:r>
          <w:r>
            <w:instrText xml:space="preserve"> STYLEREF  "LI - Title"  \* MERGEFORMAT </w:instrText>
          </w:r>
          <w:r>
            <w:fldChar w:fldCharType="separate"/>
          </w:r>
          <w:r w:rsidRPr="005C515D">
            <w:rPr>
              <w:noProof/>
              <w:lang w:val="en-US"/>
            </w:rPr>
            <w:t>ASIC Corporations (In-use Notices for Employer-sponsored Superannuation and</w:t>
          </w:r>
          <w:r w:rsidRPr="005C515D">
            <w:rPr>
              <w:b/>
              <w:bCs/>
              <w:noProof/>
              <w:lang w:val="en-US"/>
            </w:rPr>
            <w:t xml:space="preserve"> </w:t>
          </w:r>
          <w:r>
            <w:rPr>
              <w:noProof/>
            </w:rPr>
            <w:t>Superannuation Dashboards) Instrument 2022/496</w:t>
          </w:r>
          <w:r>
            <w:rPr>
              <w:noProof/>
            </w:rPr>
            <w:fldChar w:fldCharType="end"/>
          </w:r>
        </w:p>
      </w:tc>
      <w:tc>
        <w:tcPr>
          <w:tcW w:w="1509" w:type="dxa"/>
          <w:shd w:val="clear" w:color="auto" w:fill="auto"/>
        </w:tcPr>
        <w:p w14:paraId="01286CCA" w14:textId="7D9FD90E" w:rsidR="00FF521E" w:rsidRDefault="00EC6DF1" w:rsidP="00E40FF8">
          <w:pPr>
            <w:pStyle w:val="LI-Header"/>
            <w:pBdr>
              <w:bottom w:val="none" w:sz="0" w:space="0" w:color="auto"/>
            </w:pBdr>
          </w:pPr>
          <w:r>
            <w:fldChar w:fldCharType="begin"/>
          </w:r>
          <w:r>
            <w:instrText>STYLEREF  "LI - Heading 1"</w:instrText>
          </w:r>
          <w:r>
            <w:fldChar w:fldCharType="separate"/>
          </w:r>
          <w:r w:rsidR="005C515D">
            <w:rPr>
              <w:noProof/>
            </w:rPr>
            <w:t>Part 2—Exemption</w:t>
          </w:r>
          <w:r>
            <w:fldChar w:fldCharType="end"/>
          </w:r>
        </w:p>
      </w:tc>
    </w:tr>
  </w:tbl>
  <w:p w14:paraId="2E12D91B" w14:textId="77777777" w:rsidR="00FF521E" w:rsidRPr="00F4215A" w:rsidRDefault="00FF521E" w:rsidP="00F421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7DFF" w14:textId="77777777" w:rsidR="00FF521E" w:rsidRPr="00243EC0" w:rsidRDefault="00FF521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F521E" w:rsidRPr="00E40FF8" w14:paraId="6ACF9C61" w14:textId="77777777" w:rsidTr="00BF75C9">
      <w:tc>
        <w:tcPr>
          <w:tcW w:w="6804" w:type="dxa"/>
          <w:shd w:val="clear" w:color="auto" w:fill="auto"/>
        </w:tcPr>
        <w:p w14:paraId="33D5492B" w14:textId="7664CFEF" w:rsidR="00FF521E" w:rsidRDefault="00EC6DF1" w:rsidP="00E40FF8">
          <w:pPr>
            <w:pStyle w:val="LI-Header"/>
            <w:pBdr>
              <w:bottom w:val="none" w:sz="0" w:space="0" w:color="auto"/>
            </w:pBdr>
            <w:jc w:val="left"/>
          </w:pPr>
          <w:r>
            <w:fldChar w:fldCharType="begin"/>
          </w:r>
          <w:r>
            <w:instrText>STYLEREF  "LI - Title"</w:instrText>
          </w:r>
          <w:r>
            <w:fldChar w:fldCharType="separate"/>
          </w:r>
          <w:r w:rsidR="005C515D">
            <w:rPr>
              <w:noProof/>
            </w:rPr>
            <w:t>ASIC Corporations (In-use Notices for Employer-sponsored Superannuation and Superannuation Dashboards) Instrument 2022/496</w:t>
          </w:r>
          <w:r>
            <w:fldChar w:fldCharType="end"/>
          </w:r>
        </w:p>
      </w:tc>
      <w:tc>
        <w:tcPr>
          <w:tcW w:w="1509" w:type="dxa"/>
          <w:shd w:val="clear" w:color="auto" w:fill="auto"/>
        </w:tcPr>
        <w:p w14:paraId="1864B710" w14:textId="0F2DC242" w:rsidR="00FF521E" w:rsidRDefault="00EC6DF1" w:rsidP="00E40FF8">
          <w:pPr>
            <w:pStyle w:val="LI-Header"/>
            <w:pBdr>
              <w:bottom w:val="none" w:sz="0" w:space="0" w:color="auto"/>
            </w:pBdr>
          </w:pPr>
          <w:r>
            <w:fldChar w:fldCharType="begin"/>
          </w:r>
          <w:r>
            <w:instrText>STYLEREF  "LI - Heading 1"</w:instrText>
          </w:r>
          <w:r>
            <w:fldChar w:fldCharType="separate"/>
          </w:r>
          <w:r w:rsidR="005C515D">
            <w:rPr>
              <w:noProof/>
            </w:rPr>
            <w:t>Part 4—Repeal</w:t>
          </w:r>
          <w:r>
            <w:fldChar w:fldCharType="end"/>
          </w:r>
        </w:p>
      </w:tc>
    </w:tr>
  </w:tbl>
  <w:p w14:paraId="39AF1E97" w14:textId="77777777" w:rsidR="00FF521E" w:rsidRPr="00F4215A" w:rsidRDefault="00FF521E"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B23436"/>
    <w:multiLevelType w:val="hybridMultilevel"/>
    <w:tmpl w:val="4FDAF66E"/>
    <w:lvl w:ilvl="0" w:tplc="C50AA646">
      <w:start w:val="1"/>
      <w:numFmt w:val="lowerLetter"/>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13" w15:restartNumberingAfterBreak="0">
    <w:nsid w:val="262D46D9"/>
    <w:multiLevelType w:val="hybridMultilevel"/>
    <w:tmpl w:val="6742BD38"/>
    <w:lvl w:ilvl="0" w:tplc="BB60E16C">
      <w:start w:val="1"/>
      <w:numFmt w:val="decimal"/>
      <w:lvlText w:val="(%1)"/>
      <w:lvlJc w:val="left"/>
      <w:pPr>
        <w:ind w:left="1147" w:hanging="58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D7B43"/>
    <w:multiLevelType w:val="hybridMultilevel"/>
    <w:tmpl w:val="4D60D9C6"/>
    <w:lvl w:ilvl="0" w:tplc="AA7CE4CE">
      <w:start w:val="1"/>
      <w:numFmt w:val="lowerLetter"/>
      <w:lvlText w:val="(%1)"/>
      <w:lvlJc w:val="left"/>
      <w:pPr>
        <w:ind w:left="2838" w:hanging="57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7" w15:restartNumberingAfterBreak="0">
    <w:nsid w:val="72EE66C1"/>
    <w:multiLevelType w:val="hybridMultilevel"/>
    <w:tmpl w:val="D27C5D7C"/>
    <w:lvl w:ilvl="0" w:tplc="9AC03022">
      <w:start w:val="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5"/>
  </w:num>
  <w:num w:numId="15">
    <w:abstractNumId w:val="16"/>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11A3"/>
    <w:rsid w:val="000136AF"/>
    <w:rsid w:val="00013B8D"/>
    <w:rsid w:val="00015719"/>
    <w:rsid w:val="00023D53"/>
    <w:rsid w:val="0002427A"/>
    <w:rsid w:val="00032768"/>
    <w:rsid w:val="000437C1"/>
    <w:rsid w:val="0004496E"/>
    <w:rsid w:val="0005365D"/>
    <w:rsid w:val="00054D62"/>
    <w:rsid w:val="00056A19"/>
    <w:rsid w:val="000614BF"/>
    <w:rsid w:val="000623DC"/>
    <w:rsid w:val="0006250C"/>
    <w:rsid w:val="000753C1"/>
    <w:rsid w:val="00081794"/>
    <w:rsid w:val="00084FF4"/>
    <w:rsid w:val="00097DEE"/>
    <w:rsid w:val="000A142F"/>
    <w:rsid w:val="000A6C39"/>
    <w:rsid w:val="000B1E3A"/>
    <w:rsid w:val="000B4BBE"/>
    <w:rsid w:val="000B58FA"/>
    <w:rsid w:val="000C55A0"/>
    <w:rsid w:val="000C5E3E"/>
    <w:rsid w:val="000C70D8"/>
    <w:rsid w:val="000C7D46"/>
    <w:rsid w:val="000D041F"/>
    <w:rsid w:val="000D05EF"/>
    <w:rsid w:val="000E2261"/>
    <w:rsid w:val="000E3C2E"/>
    <w:rsid w:val="000E56C3"/>
    <w:rsid w:val="000F21C1"/>
    <w:rsid w:val="000F3673"/>
    <w:rsid w:val="00102CA6"/>
    <w:rsid w:val="001037D0"/>
    <w:rsid w:val="0010745C"/>
    <w:rsid w:val="00115100"/>
    <w:rsid w:val="00122DFA"/>
    <w:rsid w:val="00125141"/>
    <w:rsid w:val="00132CEB"/>
    <w:rsid w:val="00134BB6"/>
    <w:rsid w:val="001373F0"/>
    <w:rsid w:val="00142B62"/>
    <w:rsid w:val="00144E32"/>
    <w:rsid w:val="00153B32"/>
    <w:rsid w:val="00157B8B"/>
    <w:rsid w:val="00166C2F"/>
    <w:rsid w:val="00166F49"/>
    <w:rsid w:val="001670F0"/>
    <w:rsid w:val="00171A6E"/>
    <w:rsid w:val="001809D7"/>
    <w:rsid w:val="001939E1"/>
    <w:rsid w:val="00194C3E"/>
    <w:rsid w:val="00195382"/>
    <w:rsid w:val="00195BD4"/>
    <w:rsid w:val="001A31B4"/>
    <w:rsid w:val="001B264E"/>
    <w:rsid w:val="001C61C5"/>
    <w:rsid w:val="001C69C4"/>
    <w:rsid w:val="001D37EF"/>
    <w:rsid w:val="001D39B4"/>
    <w:rsid w:val="001D54D9"/>
    <w:rsid w:val="001E3590"/>
    <w:rsid w:val="001E7407"/>
    <w:rsid w:val="001F02B1"/>
    <w:rsid w:val="001F2DAD"/>
    <w:rsid w:val="001F5D5E"/>
    <w:rsid w:val="001F6219"/>
    <w:rsid w:val="001F6CD4"/>
    <w:rsid w:val="00206C4D"/>
    <w:rsid w:val="0021053C"/>
    <w:rsid w:val="00215AF1"/>
    <w:rsid w:val="002164A1"/>
    <w:rsid w:val="0022015D"/>
    <w:rsid w:val="00222112"/>
    <w:rsid w:val="002321E8"/>
    <w:rsid w:val="00236EEC"/>
    <w:rsid w:val="002400F2"/>
    <w:rsid w:val="0024010F"/>
    <w:rsid w:val="00240749"/>
    <w:rsid w:val="00243018"/>
    <w:rsid w:val="00243EC0"/>
    <w:rsid w:val="00244742"/>
    <w:rsid w:val="0024539D"/>
    <w:rsid w:val="002506EA"/>
    <w:rsid w:val="002564A4"/>
    <w:rsid w:val="00256FE2"/>
    <w:rsid w:val="0026736C"/>
    <w:rsid w:val="00281308"/>
    <w:rsid w:val="00281813"/>
    <w:rsid w:val="00282643"/>
    <w:rsid w:val="00284719"/>
    <w:rsid w:val="002858E0"/>
    <w:rsid w:val="00293E41"/>
    <w:rsid w:val="00297ECB"/>
    <w:rsid w:val="002A7219"/>
    <w:rsid w:val="002A7328"/>
    <w:rsid w:val="002A7BCF"/>
    <w:rsid w:val="002B19F3"/>
    <w:rsid w:val="002B4035"/>
    <w:rsid w:val="002B4A0D"/>
    <w:rsid w:val="002B4A56"/>
    <w:rsid w:val="002B6BB3"/>
    <w:rsid w:val="002C7B6F"/>
    <w:rsid w:val="002D043A"/>
    <w:rsid w:val="002D299F"/>
    <w:rsid w:val="002D6224"/>
    <w:rsid w:val="002E3F4B"/>
    <w:rsid w:val="00303AA8"/>
    <w:rsid w:val="00304184"/>
    <w:rsid w:val="00304F8B"/>
    <w:rsid w:val="00313052"/>
    <w:rsid w:val="00314468"/>
    <w:rsid w:val="00327DDF"/>
    <w:rsid w:val="00331E33"/>
    <w:rsid w:val="003354D2"/>
    <w:rsid w:val="00335BC6"/>
    <w:rsid w:val="003415D3"/>
    <w:rsid w:val="00344701"/>
    <w:rsid w:val="00345AA9"/>
    <w:rsid w:val="003528DA"/>
    <w:rsid w:val="00352B0F"/>
    <w:rsid w:val="00353EC1"/>
    <w:rsid w:val="00356690"/>
    <w:rsid w:val="00356712"/>
    <w:rsid w:val="00357DD0"/>
    <w:rsid w:val="00360459"/>
    <w:rsid w:val="00364B29"/>
    <w:rsid w:val="00365497"/>
    <w:rsid w:val="00365AFD"/>
    <w:rsid w:val="00387A96"/>
    <w:rsid w:val="003A2A48"/>
    <w:rsid w:val="003A4805"/>
    <w:rsid w:val="003B250C"/>
    <w:rsid w:val="003B28C3"/>
    <w:rsid w:val="003B732F"/>
    <w:rsid w:val="003C01D4"/>
    <w:rsid w:val="003C6231"/>
    <w:rsid w:val="003D0BFE"/>
    <w:rsid w:val="003D5700"/>
    <w:rsid w:val="003E0F99"/>
    <w:rsid w:val="003E341B"/>
    <w:rsid w:val="003F71D0"/>
    <w:rsid w:val="0040053F"/>
    <w:rsid w:val="004116CD"/>
    <w:rsid w:val="00412001"/>
    <w:rsid w:val="004144EC"/>
    <w:rsid w:val="00417EB9"/>
    <w:rsid w:val="00424CA9"/>
    <w:rsid w:val="00431E9B"/>
    <w:rsid w:val="004369D5"/>
    <w:rsid w:val="004379E3"/>
    <w:rsid w:val="0044015E"/>
    <w:rsid w:val="0044291A"/>
    <w:rsid w:val="00444ABD"/>
    <w:rsid w:val="004459CB"/>
    <w:rsid w:val="00447DB4"/>
    <w:rsid w:val="004555DF"/>
    <w:rsid w:val="00460F1D"/>
    <w:rsid w:val="00465DC1"/>
    <w:rsid w:val="00467661"/>
    <w:rsid w:val="004705B7"/>
    <w:rsid w:val="004716FB"/>
    <w:rsid w:val="00472DBE"/>
    <w:rsid w:val="00474A19"/>
    <w:rsid w:val="004823C0"/>
    <w:rsid w:val="0048276B"/>
    <w:rsid w:val="00495253"/>
    <w:rsid w:val="00496B5F"/>
    <w:rsid w:val="00496F97"/>
    <w:rsid w:val="004A4133"/>
    <w:rsid w:val="004A44FC"/>
    <w:rsid w:val="004A5A6A"/>
    <w:rsid w:val="004B5B44"/>
    <w:rsid w:val="004C1CB1"/>
    <w:rsid w:val="004D0933"/>
    <w:rsid w:val="004E063A"/>
    <w:rsid w:val="004E2764"/>
    <w:rsid w:val="004E7BEC"/>
    <w:rsid w:val="004E7F16"/>
    <w:rsid w:val="0050044F"/>
    <w:rsid w:val="00505D3D"/>
    <w:rsid w:val="00506AF6"/>
    <w:rsid w:val="00507335"/>
    <w:rsid w:val="00516B8D"/>
    <w:rsid w:val="00517E56"/>
    <w:rsid w:val="00525141"/>
    <w:rsid w:val="00532049"/>
    <w:rsid w:val="0053566C"/>
    <w:rsid w:val="005356A7"/>
    <w:rsid w:val="00536184"/>
    <w:rsid w:val="00537FBC"/>
    <w:rsid w:val="0055307E"/>
    <w:rsid w:val="0055339B"/>
    <w:rsid w:val="005574D1"/>
    <w:rsid w:val="00565145"/>
    <w:rsid w:val="005657FE"/>
    <w:rsid w:val="00572BB1"/>
    <w:rsid w:val="0057670F"/>
    <w:rsid w:val="00580243"/>
    <w:rsid w:val="00584811"/>
    <w:rsid w:val="005855FC"/>
    <w:rsid w:val="00585784"/>
    <w:rsid w:val="00592961"/>
    <w:rsid w:val="00593AA6"/>
    <w:rsid w:val="00594161"/>
    <w:rsid w:val="00594749"/>
    <w:rsid w:val="005A299F"/>
    <w:rsid w:val="005B4067"/>
    <w:rsid w:val="005B780C"/>
    <w:rsid w:val="005C3F41"/>
    <w:rsid w:val="005C515D"/>
    <w:rsid w:val="005D0489"/>
    <w:rsid w:val="005D2D09"/>
    <w:rsid w:val="005D3D41"/>
    <w:rsid w:val="005E28EC"/>
    <w:rsid w:val="005E4810"/>
    <w:rsid w:val="005F4140"/>
    <w:rsid w:val="005F65CD"/>
    <w:rsid w:val="00600219"/>
    <w:rsid w:val="00600D03"/>
    <w:rsid w:val="00603DC4"/>
    <w:rsid w:val="00606A6F"/>
    <w:rsid w:val="00607A71"/>
    <w:rsid w:val="006117CB"/>
    <w:rsid w:val="00620076"/>
    <w:rsid w:val="00623E36"/>
    <w:rsid w:val="00634044"/>
    <w:rsid w:val="00640161"/>
    <w:rsid w:val="00643F95"/>
    <w:rsid w:val="00652769"/>
    <w:rsid w:val="0065542F"/>
    <w:rsid w:val="006554FF"/>
    <w:rsid w:val="00670EA1"/>
    <w:rsid w:val="006774DD"/>
    <w:rsid w:val="00677CC2"/>
    <w:rsid w:val="006905DE"/>
    <w:rsid w:val="0069207B"/>
    <w:rsid w:val="006946CE"/>
    <w:rsid w:val="00695AA5"/>
    <w:rsid w:val="006970F7"/>
    <w:rsid w:val="006B5789"/>
    <w:rsid w:val="006C1821"/>
    <w:rsid w:val="006C30C5"/>
    <w:rsid w:val="006C48FA"/>
    <w:rsid w:val="006C59B3"/>
    <w:rsid w:val="006C7F8C"/>
    <w:rsid w:val="006D1520"/>
    <w:rsid w:val="006E2487"/>
    <w:rsid w:val="006E4909"/>
    <w:rsid w:val="006E5320"/>
    <w:rsid w:val="006E6246"/>
    <w:rsid w:val="006F318F"/>
    <w:rsid w:val="006F4226"/>
    <w:rsid w:val="0070017E"/>
    <w:rsid w:val="00700B2C"/>
    <w:rsid w:val="00702ED6"/>
    <w:rsid w:val="00702EFD"/>
    <w:rsid w:val="007050A2"/>
    <w:rsid w:val="00713084"/>
    <w:rsid w:val="0071399B"/>
    <w:rsid w:val="00714F20"/>
    <w:rsid w:val="0071590F"/>
    <w:rsid w:val="00715914"/>
    <w:rsid w:val="007269CD"/>
    <w:rsid w:val="00731E00"/>
    <w:rsid w:val="00731ECD"/>
    <w:rsid w:val="007349EC"/>
    <w:rsid w:val="00741EE8"/>
    <w:rsid w:val="007440B7"/>
    <w:rsid w:val="007500C8"/>
    <w:rsid w:val="007510CD"/>
    <w:rsid w:val="00752BD7"/>
    <w:rsid w:val="00756272"/>
    <w:rsid w:val="007662B5"/>
    <w:rsid w:val="0076681A"/>
    <w:rsid w:val="007704E0"/>
    <w:rsid w:val="007715C9"/>
    <w:rsid w:val="00771613"/>
    <w:rsid w:val="00774EDD"/>
    <w:rsid w:val="0077506D"/>
    <w:rsid w:val="007757EC"/>
    <w:rsid w:val="00783E89"/>
    <w:rsid w:val="00785A9E"/>
    <w:rsid w:val="00793915"/>
    <w:rsid w:val="007B19B7"/>
    <w:rsid w:val="007B19B8"/>
    <w:rsid w:val="007B4C4F"/>
    <w:rsid w:val="007B53BD"/>
    <w:rsid w:val="007C2253"/>
    <w:rsid w:val="007C294C"/>
    <w:rsid w:val="007D230B"/>
    <w:rsid w:val="007E163D"/>
    <w:rsid w:val="007E50DE"/>
    <w:rsid w:val="007E667A"/>
    <w:rsid w:val="007F28C9"/>
    <w:rsid w:val="0080312D"/>
    <w:rsid w:val="00803587"/>
    <w:rsid w:val="008117E9"/>
    <w:rsid w:val="008173F6"/>
    <w:rsid w:val="00824498"/>
    <w:rsid w:val="008266F0"/>
    <w:rsid w:val="00827F0C"/>
    <w:rsid w:val="008371A5"/>
    <w:rsid w:val="00837F9A"/>
    <w:rsid w:val="00840442"/>
    <w:rsid w:val="00842A05"/>
    <w:rsid w:val="0084535D"/>
    <w:rsid w:val="008527C0"/>
    <w:rsid w:val="00852FAC"/>
    <w:rsid w:val="00856A31"/>
    <w:rsid w:val="00860B58"/>
    <w:rsid w:val="008675D1"/>
    <w:rsid w:val="00867B37"/>
    <w:rsid w:val="008718DD"/>
    <w:rsid w:val="008754D0"/>
    <w:rsid w:val="00880D5B"/>
    <w:rsid w:val="00881809"/>
    <w:rsid w:val="008855C9"/>
    <w:rsid w:val="00886456"/>
    <w:rsid w:val="00886681"/>
    <w:rsid w:val="00890190"/>
    <w:rsid w:val="008945E0"/>
    <w:rsid w:val="0089527F"/>
    <w:rsid w:val="008A362B"/>
    <w:rsid w:val="008A46E1"/>
    <w:rsid w:val="008A4F43"/>
    <w:rsid w:val="008A6DC1"/>
    <w:rsid w:val="008B2706"/>
    <w:rsid w:val="008C0F29"/>
    <w:rsid w:val="008C2FD3"/>
    <w:rsid w:val="008C4F0D"/>
    <w:rsid w:val="008C54D8"/>
    <w:rsid w:val="008D0EE0"/>
    <w:rsid w:val="008D3422"/>
    <w:rsid w:val="008E6067"/>
    <w:rsid w:val="008F4FAB"/>
    <w:rsid w:val="008F54E7"/>
    <w:rsid w:val="009016BE"/>
    <w:rsid w:val="00903422"/>
    <w:rsid w:val="0091295C"/>
    <w:rsid w:val="009157B9"/>
    <w:rsid w:val="00915DF9"/>
    <w:rsid w:val="009254C3"/>
    <w:rsid w:val="00926940"/>
    <w:rsid w:val="00930A0A"/>
    <w:rsid w:val="00931322"/>
    <w:rsid w:val="00932377"/>
    <w:rsid w:val="009460DC"/>
    <w:rsid w:val="009463CC"/>
    <w:rsid w:val="00947D5A"/>
    <w:rsid w:val="009501A5"/>
    <w:rsid w:val="00951116"/>
    <w:rsid w:val="009532A5"/>
    <w:rsid w:val="0095528E"/>
    <w:rsid w:val="0096753E"/>
    <w:rsid w:val="00980F87"/>
    <w:rsid w:val="00982242"/>
    <w:rsid w:val="009868E9"/>
    <w:rsid w:val="009944E6"/>
    <w:rsid w:val="009A01C0"/>
    <w:rsid w:val="009A33A9"/>
    <w:rsid w:val="009A49C9"/>
    <w:rsid w:val="009D1818"/>
    <w:rsid w:val="009D195A"/>
    <w:rsid w:val="009E5CFC"/>
    <w:rsid w:val="009F1913"/>
    <w:rsid w:val="009F3E87"/>
    <w:rsid w:val="00A079CB"/>
    <w:rsid w:val="00A12128"/>
    <w:rsid w:val="00A12F48"/>
    <w:rsid w:val="00A15512"/>
    <w:rsid w:val="00A22C98"/>
    <w:rsid w:val="00A231E2"/>
    <w:rsid w:val="00A336E8"/>
    <w:rsid w:val="00A33D55"/>
    <w:rsid w:val="00A34412"/>
    <w:rsid w:val="00A37774"/>
    <w:rsid w:val="00A40424"/>
    <w:rsid w:val="00A45A3A"/>
    <w:rsid w:val="00A52B0F"/>
    <w:rsid w:val="00A5632E"/>
    <w:rsid w:val="00A64912"/>
    <w:rsid w:val="00A70A74"/>
    <w:rsid w:val="00A839AE"/>
    <w:rsid w:val="00A91966"/>
    <w:rsid w:val="00AA66AC"/>
    <w:rsid w:val="00AB1DE8"/>
    <w:rsid w:val="00AC0886"/>
    <w:rsid w:val="00AC3310"/>
    <w:rsid w:val="00AD1F73"/>
    <w:rsid w:val="00AD5315"/>
    <w:rsid w:val="00AD5641"/>
    <w:rsid w:val="00AD7889"/>
    <w:rsid w:val="00AE14C8"/>
    <w:rsid w:val="00AE46DF"/>
    <w:rsid w:val="00AF021B"/>
    <w:rsid w:val="00AF06CF"/>
    <w:rsid w:val="00B018C0"/>
    <w:rsid w:val="00B07CDB"/>
    <w:rsid w:val="00B16A31"/>
    <w:rsid w:val="00B178BA"/>
    <w:rsid w:val="00B17DFD"/>
    <w:rsid w:val="00B266DD"/>
    <w:rsid w:val="00B2799D"/>
    <w:rsid w:val="00B27C63"/>
    <w:rsid w:val="00B308FE"/>
    <w:rsid w:val="00B31375"/>
    <w:rsid w:val="00B33709"/>
    <w:rsid w:val="00B33B3C"/>
    <w:rsid w:val="00B33BD1"/>
    <w:rsid w:val="00B50ADC"/>
    <w:rsid w:val="00B522E6"/>
    <w:rsid w:val="00B566B1"/>
    <w:rsid w:val="00B63834"/>
    <w:rsid w:val="00B72734"/>
    <w:rsid w:val="00B80199"/>
    <w:rsid w:val="00B81828"/>
    <w:rsid w:val="00B81CB9"/>
    <w:rsid w:val="00B82D81"/>
    <w:rsid w:val="00B83204"/>
    <w:rsid w:val="00B9126E"/>
    <w:rsid w:val="00BA220B"/>
    <w:rsid w:val="00BA3A57"/>
    <w:rsid w:val="00BA6EC5"/>
    <w:rsid w:val="00BB24CF"/>
    <w:rsid w:val="00BB4E1A"/>
    <w:rsid w:val="00BB5C17"/>
    <w:rsid w:val="00BC015E"/>
    <w:rsid w:val="00BC7183"/>
    <w:rsid w:val="00BC76AC"/>
    <w:rsid w:val="00BD0ECB"/>
    <w:rsid w:val="00BD6A8F"/>
    <w:rsid w:val="00BE2155"/>
    <w:rsid w:val="00BE2213"/>
    <w:rsid w:val="00BE2E95"/>
    <w:rsid w:val="00BE719A"/>
    <w:rsid w:val="00BE720A"/>
    <w:rsid w:val="00BF01BF"/>
    <w:rsid w:val="00BF0D73"/>
    <w:rsid w:val="00BF2187"/>
    <w:rsid w:val="00BF2465"/>
    <w:rsid w:val="00BF75C9"/>
    <w:rsid w:val="00C0544A"/>
    <w:rsid w:val="00C101AA"/>
    <w:rsid w:val="00C11452"/>
    <w:rsid w:val="00C13494"/>
    <w:rsid w:val="00C25E7F"/>
    <w:rsid w:val="00C2746F"/>
    <w:rsid w:val="00C324A0"/>
    <w:rsid w:val="00C3300F"/>
    <w:rsid w:val="00C33DA7"/>
    <w:rsid w:val="00C34E77"/>
    <w:rsid w:val="00C35875"/>
    <w:rsid w:val="00C35DAF"/>
    <w:rsid w:val="00C42BF8"/>
    <w:rsid w:val="00C45171"/>
    <w:rsid w:val="00C50043"/>
    <w:rsid w:val="00C50B97"/>
    <w:rsid w:val="00C6434E"/>
    <w:rsid w:val="00C70CA8"/>
    <w:rsid w:val="00C7573B"/>
    <w:rsid w:val="00C7761F"/>
    <w:rsid w:val="00C80C5D"/>
    <w:rsid w:val="00C81958"/>
    <w:rsid w:val="00C83675"/>
    <w:rsid w:val="00C92834"/>
    <w:rsid w:val="00C93C03"/>
    <w:rsid w:val="00CA66DC"/>
    <w:rsid w:val="00CB0BD0"/>
    <w:rsid w:val="00CB2C8E"/>
    <w:rsid w:val="00CB602E"/>
    <w:rsid w:val="00CD2E90"/>
    <w:rsid w:val="00CD78C0"/>
    <w:rsid w:val="00CE051D"/>
    <w:rsid w:val="00CE1335"/>
    <w:rsid w:val="00CE3D2A"/>
    <w:rsid w:val="00CE493D"/>
    <w:rsid w:val="00CE6D42"/>
    <w:rsid w:val="00CF07FA"/>
    <w:rsid w:val="00CF0BB2"/>
    <w:rsid w:val="00CF3EE8"/>
    <w:rsid w:val="00CF7D80"/>
    <w:rsid w:val="00D02740"/>
    <w:rsid w:val="00D050E6"/>
    <w:rsid w:val="00D13441"/>
    <w:rsid w:val="00D14DE0"/>
    <w:rsid w:val="00D150E7"/>
    <w:rsid w:val="00D32F65"/>
    <w:rsid w:val="00D341C4"/>
    <w:rsid w:val="00D52DC2"/>
    <w:rsid w:val="00D53BCC"/>
    <w:rsid w:val="00D702DE"/>
    <w:rsid w:val="00D70DFB"/>
    <w:rsid w:val="00D73C22"/>
    <w:rsid w:val="00D766DF"/>
    <w:rsid w:val="00DA0B6A"/>
    <w:rsid w:val="00DA186E"/>
    <w:rsid w:val="00DA4116"/>
    <w:rsid w:val="00DB251C"/>
    <w:rsid w:val="00DB38AD"/>
    <w:rsid w:val="00DB4630"/>
    <w:rsid w:val="00DC4445"/>
    <w:rsid w:val="00DC4F88"/>
    <w:rsid w:val="00DD10C6"/>
    <w:rsid w:val="00DD60EB"/>
    <w:rsid w:val="00DE79F9"/>
    <w:rsid w:val="00E05704"/>
    <w:rsid w:val="00E06CC3"/>
    <w:rsid w:val="00E11E44"/>
    <w:rsid w:val="00E13AFA"/>
    <w:rsid w:val="00E2168B"/>
    <w:rsid w:val="00E21F03"/>
    <w:rsid w:val="00E25DB6"/>
    <w:rsid w:val="00E338EF"/>
    <w:rsid w:val="00E40FF8"/>
    <w:rsid w:val="00E44541"/>
    <w:rsid w:val="00E44746"/>
    <w:rsid w:val="00E544BB"/>
    <w:rsid w:val="00E55465"/>
    <w:rsid w:val="00E56931"/>
    <w:rsid w:val="00E578EC"/>
    <w:rsid w:val="00E60423"/>
    <w:rsid w:val="00E62F2A"/>
    <w:rsid w:val="00E631E1"/>
    <w:rsid w:val="00E649D7"/>
    <w:rsid w:val="00E662CB"/>
    <w:rsid w:val="00E74DC7"/>
    <w:rsid w:val="00E8075A"/>
    <w:rsid w:val="00E818A6"/>
    <w:rsid w:val="00E85A91"/>
    <w:rsid w:val="00E87718"/>
    <w:rsid w:val="00E94B30"/>
    <w:rsid w:val="00E94D5E"/>
    <w:rsid w:val="00EA12AE"/>
    <w:rsid w:val="00EA220F"/>
    <w:rsid w:val="00EA4AA8"/>
    <w:rsid w:val="00EA7100"/>
    <w:rsid w:val="00EA7F9F"/>
    <w:rsid w:val="00EB0E70"/>
    <w:rsid w:val="00EB0EE2"/>
    <w:rsid w:val="00EB1274"/>
    <w:rsid w:val="00EB15BF"/>
    <w:rsid w:val="00EB760E"/>
    <w:rsid w:val="00EC4757"/>
    <w:rsid w:val="00EC6DF1"/>
    <w:rsid w:val="00EC7EDB"/>
    <w:rsid w:val="00ED2932"/>
    <w:rsid w:val="00ED2BB6"/>
    <w:rsid w:val="00ED34E1"/>
    <w:rsid w:val="00ED3B8D"/>
    <w:rsid w:val="00EE13AF"/>
    <w:rsid w:val="00EE3886"/>
    <w:rsid w:val="00EE41A4"/>
    <w:rsid w:val="00EF15D3"/>
    <w:rsid w:val="00EF2E3A"/>
    <w:rsid w:val="00F02EF9"/>
    <w:rsid w:val="00F047D8"/>
    <w:rsid w:val="00F072A7"/>
    <w:rsid w:val="00F078DC"/>
    <w:rsid w:val="00F124E9"/>
    <w:rsid w:val="00F14593"/>
    <w:rsid w:val="00F171A1"/>
    <w:rsid w:val="00F17EEC"/>
    <w:rsid w:val="00F22F0C"/>
    <w:rsid w:val="00F234F0"/>
    <w:rsid w:val="00F25504"/>
    <w:rsid w:val="00F26C57"/>
    <w:rsid w:val="00F32BA8"/>
    <w:rsid w:val="00F349F1"/>
    <w:rsid w:val="00F4215A"/>
    <w:rsid w:val="00F4350D"/>
    <w:rsid w:val="00F50532"/>
    <w:rsid w:val="00F545B2"/>
    <w:rsid w:val="00F54DF3"/>
    <w:rsid w:val="00F567F7"/>
    <w:rsid w:val="00F61B09"/>
    <w:rsid w:val="00F62036"/>
    <w:rsid w:val="00F65B52"/>
    <w:rsid w:val="00F67BCA"/>
    <w:rsid w:val="00F73BD6"/>
    <w:rsid w:val="00F83989"/>
    <w:rsid w:val="00F84DBC"/>
    <w:rsid w:val="00F85099"/>
    <w:rsid w:val="00F9379C"/>
    <w:rsid w:val="00F9632C"/>
    <w:rsid w:val="00FA1E52"/>
    <w:rsid w:val="00FA31DE"/>
    <w:rsid w:val="00FA7D17"/>
    <w:rsid w:val="00FB65AE"/>
    <w:rsid w:val="00FC3EB8"/>
    <w:rsid w:val="00FC7D25"/>
    <w:rsid w:val="00FD13CC"/>
    <w:rsid w:val="00FD697A"/>
    <w:rsid w:val="00FE38F5"/>
    <w:rsid w:val="00FE4688"/>
    <w:rsid w:val="00FE72D6"/>
    <w:rsid w:val="00FE79D0"/>
    <w:rsid w:val="00FF52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8EE2B"/>
  <w15:chartTrackingRefBased/>
  <w15:docId w15:val="{41FE7D9A-61E5-42C6-9ED9-50851A12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91295C"/>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paragraph" w:styleId="Revision">
    <w:name w:val="Revision"/>
    <w:hidden/>
    <w:uiPriority w:val="99"/>
    <w:semiHidden/>
    <w:rsid w:val="005E28EC"/>
    <w:rPr>
      <w:sz w:val="22"/>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styleId="FollowedHyperlink">
    <w:name w:val="FollowedHyperlink"/>
    <w:uiPriority w:val="99"/>
    <w:semiHidden/>
    <w:unhideWhenUsed/>
    <w:rsid w:val="00EE13AF"/>
    <w:rPr>
      <w:color w:val="954F72"/>
      <w:u w:val="single"/>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95600">
      <w:bodyDiv w:val="1"/>
      <w:marLeft w:val="0"/>
      <w:marRight w:val="0"/>
      <w:marTop w:val="0"/>
      <w:marBottom w:val="0"/>
      <w:divBdr>
        <w:top w:val="none" w:sz="0" w:space="0" w:color="auto"/>
        <w:left w:val="none" w:sz="0" w:space="0" w:color="auto"/>
        <w:bottom w:val="none" w:sz="0" w:space="0" w:color="auto"/>
        <w:right w:val="none" w:sz="0" w:space="0" w:color="auto"/>
      </w:divBdr>
    </w:div>
    <w:div w:id="17067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xsi:nil="true"/>
    <DocumentNotes xmlns="db2b92ca-6ed0-4085-802d-4c686a2e8c3f" xsi:nil="true"/>
    <NAPReason xmlns="db2b92ca-6ed0-4085-802d-4c686a2e8c3f" xsi:nil="true"/>
    <ECMSP13CreatedBy xmlns="eb44715b-cd74-4c79-92c4-f0e9f1a86440">Conan Brownbill</ECMSP13CreatedBy>
    <ECMSP13ModifiedBy xmlns="eb44715b-cd74-4c79-92c4-f0e9f1a86440">Conan Brownbill</ECMSP13ModifiedBy>
    <ECMSP13SecurityClassification xmlns="eb44715b-cd74-4c79-92c4-f0e9f1a86440">OFFICIAL</ECMSP13SecurityClassification>
    <ECMSP13DocumentID xmlns="eb44715b-cd74-4c79-92c4-f0e9f1a86440">R20220001028177</ECMSP13DocumentID>
    <_dlc_DocId xmlns="eb44715b-cd74-4c79-92c4-f0e9f1a86440">000853-1726373233-1228</_dlc_DocId>
    <_dlc_DocIdUrl xmlns="eb44715b-cd74-4c79-92c4-f0e9f1a86440">
      <Url>https://asiclink.sharepoint.com/teams/000853/_layouts/15/DocIdRedir.aspx?ID=000853-1726373233-1228</Url>
      <Description>000853-1726373233-1228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5" ma:contentTypeDescription="Create a new document." ma:contentTypeScope="" ma:versionID="cde14097f70aa2b3d5afc198c0a3636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afc7355f98e01d3e83fad711ce9e4304"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ECMSP13CreatedBy" ma:index="14" nillable="true" ma:displayName="ECM SP13 Created By" ma:internalName="ECMSP13CreatedBy">
      <xsd:simpleType>
        <xsd:restriction base="dms:Text"/>
      </xsd:simpleType>
    </xsd:element>
    <xsd:element name="ECMSP13ModifiedBy" ma:index="15" nillable="true" ma:displayName="ECM SP13 Modified By" ma:internalName="ECMSP13ModifiedBy">
      <xsd:simpleType>
        <xsd:restriction base="dms:Text"/>
      </xsd:simpleType>
    </xsd:element>
    <xsd:element name="ECMSP13DocumentID" ma:index="16" nillable="true" ma:displayName="ECM SP13 Document ID" ma:internalName="ECMSP13DocumentID">
      <xsd:simpleType>
        <xsd:restriction base="dms:Text"/>
      </xsd:simpleType>
    </xsd:element>
    <xsd:element name="ECMSP13SecurityClassification" ma:index="17" nillable="true" ma:displayName="ECM SP13 Security Classification" ma:internalName="ECMSP13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CA9FF-91CA-4B49-A7C3-48A963F8DB76}">
  <ds:schemaRefs>
    <ds:schemaRef ds:uri="http://schemas.microsoft.com/sharepoint/v3/contenttype/forms"/>
  </ds:schemaRefs>
</ds:datastoreItem>
</file>

<file path=customXml/itemProps2.xml><?xml version="1.0" encoding="utf-8"?>
<ds:datastoreItem xmlns:ds="http://schemas.openxmlformats.org/officeDocument/2006/customXml" ds:itemID="{E79AECB7-B3B4-4C33-B287-D6E2F154B616}">
  <ds:schemaRefs>
    <ds:schemaRef ds:uri="Microsoft.SharePoint.Taxonomy.ContentTypeSync"/>
  </ds:schemaRefs>
</ds:datastoreItem>
</file>

<file path=customXml/itemProps3.xml><?xml version="1.0" encoding="utf-8"?>
<ds:datastoreItem xmlns:ds="http://schemas.openxmlformats.org/officeDocument/2006/customXml" ds:itemID="{17F4C241-76E4-46E9-8835-B07B1EC9E3F8}">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4.xml><?xml version="1.0" encoding="utf-8"?>
<ds:datastoreItem xmlns:ds="http://schemas.openxmlformats.org/officeDocument/2006/customXml" ds:itemID="{AF7CE4F6-896A-463C-89CC-5BC5E4827128}">
  <ds:schemaRefs>
    <ds:schemaRef ds:uri="http://schemas.microsoft.com/sharepoint/events"/>
  </ds:schemaRefs>
</ds:datastoreItem>
</file>

<file path=customXml/itemProps5.xml><?xml version="1.0" encoding="utf-8"?>
<ds:datastoreItem xmlns:ds="http://schemas.openxmlformats.org/officeDocument/2006/customXml" ds:itemID="{5F0F133C-88F9-479C-B4BE-692C4F66CFF9}">
  <ds:schemaRefs>
    <ds:schemaRef ds:uri="http://schemas.microsoft.com/office/2006/metadata/longProperties"/>
  </ds:schemaRefs>
</ds:datastoreItem>
</file>

<file path=customXml/itemProps6.xml><?xml version="1.0" encoding="utf-8"?>
<ds:datastoreItem xmlns:ds="http://schemas.openxmlformats.org/officeDocument/2006/customXml" ds:itemID="{FD6FBCB0-7EBA-4B62-B52A-B8432C806AC4}">
  <ds:schemaRefs>
    <ds:schemaRef ds:uri="http://schemas.openxmlformats.org/officeDocument/2006/bibliography"/>
  </ds:schemaRefs>
</ds:datastoreItem>
</file>

<file path=customXml/itemProps7.xml><?xml version="1.0" encoding="utf-8"?>
<ds:datastoreItem xmlns:ds="http://schemas.openxmlformats.org/officeDocument/2006/customXml" ds:itemID="{6010D1B5-8C92-4C5C-887E-1C411101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9</Pages>
  <Words>1699</Words>
  <Characters>9686</Characters>
  <Application>Microsoft Office Word</Application>
  <DocSecurity>0</DocSecurity>
  <PresentationFormat/>
  <Lines>80</Lines>
  <Paragraphs>22</Paragraphs>
  <ScaleCrop>false</ScaleCrop>
  <HeadingPairs>
    <vt:vector size="2" baseType="variant">
      <vt:variant>
        <vt:lpstr>Title</vt:lpstr>
      </vt:variant>
      <vt:variant>
        <vt:i4>1</vt:i4>
      </vt:variant>
    </vt:vector>
  </HeadingPairs>
  <TitlesOfParts>
    <vt:vector size="1" baseType="lpstr">
      <vt:lpstr>Attachment 1 to CP 358 ASIC Corporations (In-use Notices for Employer-sponsored Superannuation and Superannuation Dashboards) Instrument 2022/XX</vt:lpstr>
    </vt:vector>
  </TitlesOfParts>
  <Company/>
  <LinksUpToDate>false</LinksUpToDate>
  <CharactersWithSpaces>11363</CharactersWithSpaces>
  <SharedDoc>false</SharedDoc>
  <HyperlinkBase/>
  <HLinks>
    <vt:vector size="78" baseType="variant">
      <vt:variant>
        <vt:i4>1703987</vt:i4>
      </vt:variant>
      <vt:variant>
        <vt:i4>74</vt:i4>
      </vt:variant>
      <vt:variant>
        <vt:i4>0</vt:i4>
      </vt:variant>
      <vt:variant>
        <vt:i4>5</vt:i4>
      </vt:variant>
      <vt:variant>
        <vt:lpwstr/>
      </vt:variant>
      <vt:variant>
        <vt:lpwstr>_Toc103867728</vt:lpwstr>
      </vt:variant>
      <vt:variant>
        <vt:i4>1703987</vt:i4>
      </vt:variant>
      <vt:variant>
        <vt:i4>68</vt:i4>
      </vt:variant>
      <vt:variant>
        <vt:i4>0</vt:i4>
      </vt:variant>
      <vt:variant>
        <vt:i4>5</vt:i4>
      </vt:variant>
      <vt:variant>
        <vt:lpwstr/>
      </vt:variant>
      <vt:variant>
        <vt:lpwstr>_Toc103867727</vt:lpwstr>
      </vt:variant>
      <vt:variant>
        <vt:i4>1703987</vt:i4>
      </vt:variant>
      <vt:variant>
        <vt:i4>62</vt:i4>
      </vt:variant>
      <vt:variant>
        <vt:i4>0</vt:i4>
      </vt:variant>
      <vt:variant>
        <vt:i4>5</vt:i4>
      </vt:variant>
      <vt:variant>
        <vt:lpwstr/>
      </vt:variant>
      <vt:variant>
        <vt:lpwstr>_Toc103867726</vt:lpwstr>
      </vt:variant>
      <vt:variant>
        <vt:i4>1703987</vt:i4>
      </vt:variant>
      <vt:variant>
        <vt:i4>56</vt:i4>
      </vt:variant>
      <vt:variant>
        <vt:i4>0</vt:i4>
      </vt:variant>
      <vt:variant>
        <vt:i4>5</vt:i4>
      </vt:variant>
      <vt:variant>
        <vt:lpwstr/>
      </vt:variant>
      <vt:variant>
        <vt:lpwstr>_Toc103867725</vt:lpwstr>
      </vt:variant>
      <vt:variant>
        <vt:i4>1703987</vt:i4>
      </vt:variant>
      <vt:variant>
        <vt:i4>50</vt:i4>
      </vt:variant>
      <vt:variant>
        <vt:i4>0</vt:i4>
      </vt:variant>
      <vt:variant>
        <vt:i4>5</vt:i4>
      </vt:variant>
      <vt:variant>
        <vt:lpwstr/>
      </vt:variant>
      <vt:variant>
        <vt:lpwstr>_Toc103867724</vt:lpwstr>
      </vt:variant>
      <vt:variant>
        <vt:i4>1703987</vt:i4>
      </vt:variant>
      <vt:variant>
        <vt:i4>44</vt:i4>
      </vt:variant>
      <vt:variant>
        <vt:i4>0</vt:i4>
      </vt:variant>
      <vt:variant>
        <vt:i4>5</vt:i4>
      </vt:variant>
      <vt:variant>
        <vt:lpwstr/>
      </vt:variant>
      <vt:variant>
        <vt:lpwstr>_Toc103867723</vt:lpwstr>
      </vt:variant>
      <vt:variant>
        <vt:i4>1703987</vt:i4>
      </vt:variant>
      <vt:variant>
        <vt:i4>38</vt:i4>
      </vt:variant>
      <vt:variant>
        <vt:i4>0</vt:i4>
      </vt:variant>
      <vt:variant>
        <vt:i4>5</vt:i4>
      </vt:variant>
      <vt:variant>
        <vt:lpwstr/>
      </vt:variant>
      <vt:variant>
        <vt:lpwstr>_Toc103867722</vt:lpwstr>
      </vt:variant>
      <vt:variant>
        <vt:i4>1703987</vt:i4>
      </vt:variant>
      <vt:variant>
        <vt:i4>32</vt:i4>
      </vt:variant>
      <vt:variant>
        <vt:i4>0</vt:i4>
      </vt:variant>
      <vt:variant>
        <vt:i4>5</vt:i4>
      </vt:variant>
      <vt:variant>
        <vt:lpwstr/>
      </vt:variant>
      <vt:variant>
        <vt:lpwstr>_Toc103867721</vt:lpwstr>
      </vt:variant>
      <vt:variant>
        <vt:i4>1703987</vt:i4>
      </vt:variant>
      <vt:variant>
        <vt:i4>26</vt:i4>
      </vt:variant>
      <vt:variant>
        <vt:i4>0</vt:i4>
      </vt:variant>
      <vt:variant>
        <vt:i4>5</vt:i4>
      </vt:variant>
      <vt:variant>
        <vt:lpwstr/>
      </vt:variant>
      <vt:variant>
        <vt:lpwstr>_Toc103867720</vt:lpwstr>
      </vt:variant>
      <vt:variant>
        <vt:i4>1638451</vt:i4>
      </vt:variant>
      <vt:variant>
        <vt:i4>20</vt:i4>
      </vt:variant>
      <vt:variant>
        <vt:i4>0</vt:i4>
      </vt:variant>
      <vt:variant>
        <vt:i4>5</vt:i4>
      </vt:variant>
      <vt:variant>
        <vt:lpwstr/>
      </vt:variant>
      <vt:variant>
        <vt:lpwstr>_Toc103867719</vt:lpwstr>
      </vt:variant>
      <vt:variant>
        <vt:i4>1638451</vt:i4>
      </vt:variant>
      <vt:variant>
        <vt:i4>14</vt:i4>
      </vt:variant>
      <vt:variant>
        <vt:i4>0</vt:i4>
      </vt:variant>
      <vt:variant>
        <vt:i4>5</vt:i4>
      </vt:variant>
      <vt:variant>
        <vt:lpwstr/>
      </vt:variant>
      <vt:variant>
        <vt:lpwstr>_Toc103867718</vt:lpwstr>
      </vt:variant>
      <vt:variant>
        <vt:i4>1638451</vt:i4>
      </vt:variant>
      <vt:variant>
        <vt:i4>8</vt:i4>
      </vt:variant>
      <vt:variant>
        <vt:i4>0</vt:i4>
      </vt:variant>
      <vt:variant>
        <vt:i4>5</vt:i4>
      </vt:variant>
      <vt:variant>
        <vt:lpwstr/>
      </vt:variant>
      <vt:variant>
        <vt:lpwstr>_Toc103867717</vt:lpwstr>
      </vt:variant>
      <vt:variant>
        <vt:i4>1638451</vt:i4>
      </vt:variant>
      <vt:variant>
        <vt:i4>2</vt:i4>
      </vt:variant>
      <vt:variant>
        <vt:i4>0</vt:i4>
      </vt:variant>
      <vt:variant>
        <vt:i4>5</vt:i4>
      </vt:variant>
      <vt:variant>
        <vt:lpwstr/>
      </vt:variant>
      <vt:variant>
        <vt:lpwstr>_Toc103867716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to CP 358 ASIC Corporations (In-use Notices for Employer-sponsored Superannuation and Superannuation Dashboards) Instrument 2022/XX</dc:title>
  <dc:subject>Attachment 1 to CP 358 ASIC Corporations (In-use Notices for Employer-sponsored Superannuation and Superannuation Dashboards) Instrument 2022/XX</dc:subject>
  <dc:creator>ASIC</dc:creator>
  <cp:keywords>Attachment 1 to CP 358 ASIC Corporations (In-use Notices for Employer-sponsored Superannuation and Superannuation Dashboards) Instrument 2022/XX</cp:keywords>
  <cp:lastModifiedBy>Narelle Kane</cp:lastModifiedBy>
  <cp:revision>4</cp:revision>
  <cp:lastPrinted>2014-06-13T06:38:00Z</cp:lastPrinted>
  <dcterms:created xsi:type="dcterms:W3CDTF">2022-06-09T01:27:00Z</dcterms:created>
  <dcterms:modified xsi:type="dcterms:W3CDTF">2022-06-09T05:04:00Z</dcterms:modified>
  <cp:category>draft instrument</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{1ced5a6e-20fd-4413-9b75-50f3c53bb358}</vt:lpwstr>
  </property>
  <property fmtid="{D5CDD505-2E9C-101B-9397-08002B2CF9AE}" pid="41" name="RecordPoint_ActiveItemListId">
    <vt:lpwstr>{e5a5ffcc-951f-4ecc-b68a-16b5f3ba6038}</vt:lpwstr>
  </property>
  <property fmtid="{D5CDD505-2E9C-101B-9397-08002B2CF9AE}" pid="42" name="RecordPoint_ActiveItemUniqueId">
    <vt:lpwstr>{74e48cb2-8402-412b-a78d-a4208916fac9}</vt:lpwstr>
  </property>
  <property fmtid="{D5CDD505-2E9C-101B-9397-08002B2CF9AE}" pid="43" name="RecordPoint_ActiveItemWebId">
    <vt:lpwstr>{8bbed257-7d07-4d43-887f-e15ae4bf693b}</vt:lpwstr>
  </property>
  <property fmtid="{D5CDD505-2E9C-101B-9397-08002B2CF9AE}" pid="44" name="RecordPoint_SubmissionCompleted">
    <vt:lpwstr>2022-05-19T18:01:38.3165573+10:00</vt:lpwstr>
  </property>
  <property fmtid="{D5CDD505-2E9C-101B-9397-08002B2CF9AE}" pid="45" name="RecordPoint_RecordNumberSubmitted">
    <vt:lpwstr>R20220001028177</vt:lpwstr>
  </property>
  <property fmtid="{D5CDD505-2E9C-101B-9397-08002B2CF9AE}" pid="46" name="SecurityClassification">
    <vt:lpwstr>17;#OFFICIAL|cffd3088-7a74-4edb-8c9e-fbf79371a422</vt:lpwstr>
  </property>
  <property fmtid="{D5CDD505-2E9C-101B-9397-08002B2CF9AE}" pid="47" name="ContentTypeId">
    <vt:lpwstr>0x010100B5F685A1365F544391EF8C813B164F3A006A0666AD55E74A4AA7B2AAEA6C351A600062FB3D9270BF5A428E87561F54151E3E</vt:lpwstr>
  </property>
  <property fmtid="{D5CDD505-2E9C-101B-9397-08002B2CF9AE}" pid="48" name="f947e1037e3e49619e55f8843e0f11fe">
    <vt:lpwstr>Sensitive|19fd2cb8-3e97-4464-ae71-8c2c2095d028</vt:lpwstr>
  </property>
  <property fmtid="{D5CDD505-2E9C-101B-9397-08002B2CF9AE}" pid="49" name="RecordPoint_SubmissionDate">
    <vt:lpwstr/>
  </property>
  <property fmtid="{D5CDD505-2E9C-101B-9397-08002B2CF9AE}" pid="50" name="RecordPoint_RecordFormat">
    <vt:lpwstr/>
  </property>
  <property fmtid="{D5CDD505-2E9C-101B-9397-08002B2CF9AE}" pid="51" name="_DocHome">
    <vt:i4>284095286</vt:i4>
  </property>
  <property fmtid="{D5CDD505-2E9C-101B-9397-08002B2CF9AE}" pid="52" name="l6f2f1c70f11408ebd8096e180d5699d">
    <vt:lpwstr>OFFICIAL|cffd3088-7a74-4edb-8c9e-fbf79371a422</vt:lpwstr>
  </property>
  <property fmtid="{D5CDD505-2E9C-101B-9397-08002B2CF9AE}" pid="53" name="MailIn-Reply-To0">
    <vt:lpwstr/>
  </property>
  <property fmtid="{D5CDD505-2E9C-101B-9397-08002B2CF9AE}" pid="54" name="MailSubject">
    <vt:lpwstr/>
  </property>
  <property fmtid="{D5CDD505-2E9C-101B-9397-08002B2CF9AE}" pid="55" name="MailAttachments">
    <vt:bool>false</vt:bool>
  </property>
  <property fmtid="{D5CDD505-2E9C-101B-9397-08002B2CF9AE}" pid="56" name="DocumentSetDescription">
    <vt:lpwstr/>
  </property>
  <property fmtid="{D5CDD505-2E9C-101B-9397-08002B2CF9AE}" pid="57" name="MailTo">
    <vt:lpwstr/>
  </property>
  <property fmtid="{D5CDD505-2E9C-101B-9397-08002B2CF9AE}" pid="58" name="MailFrom">
    <vt:lpwstr/>
  </property>
  <property fmtid="{D5CDD505-2E9C-101B-9397-08002B2CF9AE}" pid="59" name="ECMSP13CreatedBy">
    <vt:lpwstr>Conan Brownbill</vt:lpwstr>
  </property>
  <property fmtid="{D5CDD505-2E9C-101B-9397-08002B2CF9AE}" pid="60" name="MailOriginalSubject">
    <vt:lpwstr/>
  </property>
  <property fmtid="{D5CDD505-2E9C-101B-9397-08002B2CF9AE}" pid="61" name="ECMSP13ModifiedBy">
    <vt:lpwstr>Conan Brownbill</vt:lpwstr>
  </property>
  <property fmtid="{D5CDD505-2E9C-101B-9397-08002B2CF9AE}" pid="62" name="MailCc">
    <vt:lpwstr/>
  </property>
  <property fmtid="{D5CDD505-2E9C-101B-9397-08002B2CF9AE}" pid="63" name="ECMSP13SecurityClassification">
    <vt:lpwstr>OFFICIAL</vt:lpwstr>
  </property>
  <property fmtid="{D5CDD505-2E9C-101B-9397-08002B2CF9AE}" pid="64" name="URL">
    <vt:lpwstr/>
  </property>
  <property fmtid="{D5CDD505-2E9C-101B-9397-08002B2CF9AE}" pid="65" name="MailReferences">
    <vt:lpwstr/>
  </property>
  <property fmtid="{D5CDD505-2E9C-101B-9397-08002B2CF9AE}" pid="66" name="MailReply-To0">
    <vt:lpwstr/>
  </property>
  <property fmtid="{D5CDD505-2E9C-101B-9397-08002B2CF9AE}" pid="67" name="ECMSP13DocumentID">
    <vt:lpwstr>R20220001028177</vt:lpwstr>
  </property>
  <property fmtid="{D5CDD505-2E9C-101B-9397-08002B2CF9AE}" pid="68" name="_dlc_DocIdItemGuid">
    <vt:lpwstr>4150dd12-78ee-462c-bb9c-7ccf62a71735</vt:lpwstr>
  </property>
  <property fmtid="{D5CDD505-2E9C-101B-9397-08002B2CF9AE}" pid="69" name="MediaServiceImageTags">
    <vt:lpwstr/>
  </property>
  <property fmtid="{D5CDD505-2E9C-101B-9397-08002B2CF9AE}" pid="70" name="MSIP_Label_a6aead41-07f8-4767-ac8e-ef1c9c793766_Enabled">
    <vt:lpwstr>true</vt:lpwstr>
  </property>
  <property fmtid="{D5CDD505-2E9C-101B-9397-08002B2CF9AE}" pid="71" name="MSIP_Label_a6aead41-07f8-4767-ac8e-ef1c9c793766_SetDate">
    <vt:lpwstr>2022-06-07T02:08:32Z</vt:lpwstr>
  </property>
  <property fmtid="{D5CDD505-2E9C-101B-9397-08002B2CF9AE}" pid="72" name="MSIP_Label_a6aead41-07f8-4767-ac8e-ef1c9c793766_Method">
    <vt:lpwstr>Standard</vt:lpwstr>
  </property>
  <property fmtid="{D5CDD505-2E9C-101B-9397-08002B2CF9AE}" pid="73" name="MSIP_Label_a6aead41-07f8-4767-ac8e-ef1c9c793766_Name">
    <vt:lpwstr>OFFICIAL</vt:lpwstr>
  </property>
  <property fmtid="{D5CDD505-2E9C-101B-9397-08002B2CF9AE}" pid="74" name="MSIP_Label_a6aead41-07f8-4767-ac8e-ef1c9c793766_SiteId">
    <vt:lpwstr>5f1de7c6-55cd-4bb2-902d-514c78cf10f4</vt:lpwstr>
  </property>
  <property fmtid="{D5CDD505-2E9C-101B-9397-08002B2CF9AE}" pid="75" name="MSIP_Label_a6aead41-07f8-4767-ac8e-ef1c9c793766_ActionId">
    <vt:lpwstr>c9038b92-d571-4cb9-8b22-8901485ccb13</vt:lpwstr>
  </property>
  <property fmtid="{D5CDD505-2E9C-101B-9397-08002B2CF9AE}" pid="76" name="MSIP_Label_a6aead41-07f8-4767-ac8e-ef1c9c793766_ContentBits">
    <vt:lpwstr>0</vt:lpwstr>
  </property>
</Properties>
</file>