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8EAC" w14:textId="77777777" w:rsidR="00955175" w:rsidRDefault="00955175" w:rsidP="00E2168B">
      <w:pPr>
        <w:spacing w:before="280" w:after="240"/>
        <w:rPr>
          <w:b/>
          <w:sz w:val="32"/>
          <w:szCs w:val="32"/>
        </w:rPr>
      </w:pPr>
    </w:p>
    <w:p w14:paraId="4F78393F" w14:textId="3A5E229E" w:rsidR="00955175" w:rsidRPr="0021097B" w:rsidRDefault="00E00B54" w:rsidP="00E2168B">
      <w:pPr>
        <w:spacing w:before="280" w:after="240"/>
        <w:rPr>
          <w:b/>
          <w:sz w:val="32"/>
          <w:szCs w:val="32"/>
        </w:rPr>
      </w:pPr>
      <w:r w:rsidRPr="0021097B">
        <w:rPr>
          <w:noProof/>
        </w:rPr>
        <w:drawing>
          <wp:anchor distT="0" distB="0" distL="114300" distR="114300" simplePos="0" relativeHeight="251657728" behindDoc="0" locked="0" layoutInCell="1" allowOverlap="1" wp14:anchorId="3531910D" wp14:editId="47C06136">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5238FAC8" w14:textId="77777777" w:rsidR="00955175" w:rsidRPr="0021097B" w:rsidRDefault="00955175" w:rsidP="00955175">
      <w:pPr>
        <w:pStyle w:val="LI-Title"/>
        <w:pBdr>
          <w:top w:val="none" w:sz="0" w:space="0" w:color="auto"/>
        </w:pBdr>
        <w:jc w:val="center"/>
      </w:pPr>
    </w:p>
    <w:p w14:paraId="6EF99CC6" w14:textId="77777777" w:rsidR="00955175" w:rsidRPr="0021097B" w:rsidRDefault="00955175" w:rsidP="00955175">
      <w:pPr>
        <w:pStyle w:val="LI-Title"/>
        <w:pBdr>
          <w:top w:val="none" w:sz="0" w:space="0" w:color="auto"/>
        </w:pBdr>
        <w:jc w:val="center"/>
      </w:pPr>
      <w:r w:rsidRPr="0021097B">
        <w:t>Explanatory Statement</w:t>
      </w:r>
    </w:p>
    <w:p w14:paraId="79005B20" w14:textId="77777777" w:rsidR="00955175" w:rsidRPr="0021097B" w:rsidRDefault="00955175" w:rsidP="00955175">
      <w:pPr>
        <w:rPr>
          <w:lang w:eastAsia="en-AU"/>
        </w:rPr>
      </w:pPr>
    </w:p>
    <w:p w14:paraId="1DB4DCED" w14:textId="77777777" w:rsidR="00C4170B" w:rsidRPr="0021097B" w:rsidRDefault="00565EB1" w:rsidP="00C4170B">
      <w:pPr>
        <w:jc w:val="center"/>
        <w:rPr>
          <w:b/>
          <w:i/>
          <w:sz w:val="28"/>
          <w:szCs w:val="28"/>
          <w:lang w:eastAsia="en-AU"/>
        </w:rPr>
      </w:pPr>
      <w:bookmarkStart w:id="0" w:name="_Hlk102057338"/>
      <w:r w:rsidRPr="0021097B">
        <w:rPr>
          <w:b/>
          <w:i/>
          <w:sz w:val="28"/>
          <w:szCs w:val="28"/>
          <w:lang w:eastAsia="en-AU"/>
        </w:rPr>
        <w:t>ASIC Corporations (</w:t>
      </w:r>
      <w:r w:rsidR="002E49B1" w:rsidRPr="0021097B">
        <w:rPr>
          <w:b/>
          <w:i/>
          <w:sz w:val="28"/>
          <w:szCs w:val="28"/>
          <w:lang w:eastAsia="en-AU"/>
        </w:rPr>
        <w:t xml:space="preserve">Financial Services Guide Given in a </w:t>
      </w:r>
      <w:r w:rsidR="00F27FD0" w:rsidRPr="0021097B">
        <w:rPr>
          <w:b/>
          <w:i/>
          <w:sz w:val="28"/>
          <w:szCs w:val="28"/>
          <w:lang w:eastAsia="en-AU"/>
        </w:rPr>
        <w:t>Time</w:t>
      </w:r>
      <w:r w:rsidR="00DA4EBC" w:rsidRPr="0021097B">
        <w:rPr>
          <w:b/>
          <w:i/>
          <w:sz w:val="28"/>
          <w:szCs w:val="28"/>
          <w:lang w:eastAsia="en-AU"/>
        </w:rPr>
        <w:t xml:space="preserve"> C</w:t>
      </w:r>
      <w:r w:rsidR="00F27FD0" w:rsidRPr="0021097B">
        <w:rPr>
          <w:b/>
          <w:i/>
          <w:sz w:val="28"/>
          <w:szCs w:val="28"/>
          <w:lang w:eastAsia="en-AU"/>
        </w:rPr>
        <w:t xml:space="preserve">ritical </w:t>
      </w:r>
      <w:r w:rsidR="002E49B1" w:rsidRPr="0021097B">
        <w:rPr>
          <w:b/>
          <w:i/>
          <w:sz w:val="28"/>
          <w:szCs w:val="28"/>
          <w:lang w:eastAsia="en-AU"/>
        </w:rPr>
        <w:t xml:space="preserve">Situation) </w:t>
      </w:r>
      <w:r w:rsidRPr="0021097B">
        <w:rPr>
          <w:b/>
          <w:i/>
          <w:sz w:val="28"/>
          <w:szCs w:val="28"/>
          <w:lang w:eastAsia="en-AU"/>
        </w:rPr>
        <w:t>Instrument 2022/</w:t>
      </w:r>
      <w:r w:rsidR="00250A2B" w:rsidRPr="0021097B">
        <w:rPr>
          <w:b/>
          <w:i/>
          <w:sz w:val="28"/>
          <w:szCs w:val="28"/>
          <w:lang w:eastAsia="en-AU"/>
        </w:rPr>
        <w:t>498</w:t>
      </w:r>
    </w:p>
    <w:p w14:paraId="3E8C4524" w14:textId="77777777" w:rsidR="00863657" w:rsidRPr="0021097B" w:rsidRDefault="00F800C9" w:rsidP="00F800C9">
      <w:pPr>
        <w:pStyle w:val="LI-BodyTextParaa"/>
        <w:ind w:left="0" w:firstLine="0"/>
      </w:pPr>
      <w:bookmarkStart w:id="1" w:name="BK_S3P1L1C1"/>
      <w:bookmarkEnd w:id="0"/>
      <w:bookmarkEnd w:id="1"/>
      <w:r w:rsidRPr="0021097B">
        <w:t xml:space="preserve">This is the Explanatory Statement for </w:t>
      </w:r>
      <w:bookmarkStart w:id="2" w:name="_Hlk89250771"/>
      <w:r w:rsidR="00565EB1" w:rsidRPr="0021097B">
        <w:rPr>
          <w:i/>
        </w:rPr>
        <w:t>ASIC Corporations (</w:t>
      </w:r>
      <w:r w:rsidR="002E49B1" w:rsidRPr="0021097B">
        <w:rPr>
          <w:i/>
        </w:rPr>
        <w:t xml:space="preserve">Financial Services Guide Given in a </w:t>
      </w:r>
      <w:r w:rsidR="00F27FD0" w:rsidRPr="0021097B">
        <w:rPr>
          <w:i/>
        </w:rPr>
        <w:t>Time</w:t>
      </w:r>
      <w:r w:rsidR="00DA4EBC" w:rsidRPr="0021097B">
        <w:rPr>
          <w:i/>
        </w:rPr>
        <w:t xml:space="preserve"> C</w:t>
      </w:r>
      <w:r w:rsidR="00F27FD0" w:rsidRPr="0021097B">
        <w:rPr>
          <w:i/>
        </w:rPr>
        <w:t xml:space="preserve">ritical </w:t>
      </w:r>
      <w:r w:rsidR="002E49B1" w:rsidRPr="0021097B">
        <w:rPr>
          <w:i/>
        </w:rPr>
        <w:t>Situation</w:t>
      </w:r>
      <w:r w:rsidR="00565EB1" w:rsidRPr="0021097B">
        <w:rPr>
          <w:i/>
        </w:rPr>
        <w:t>) Instrument 2022/</w:t>
      </w:r>
      <w:r w:rsidR="00250A2B" w:rsidRPr="0021097B">
        <w:rPr>
          <w:i/>
        </w:rPr>
        <w:t>498</w:t>
      </w:r>
      <w:r w:rsidR="00FF198D" w:rsidRPr="0021097B">
        <w:rPr>
          <w:iCs/>
        </w:rPr>
        <w:t xml:space="preserve"> (</w:t>
      </w:r>
      <w:r w:rsidR="00FF198D" w:rsidRPr="0021097B">
        <w:rPr>
          <w:b/>
          <w:bCs/>
          <w:iCs/>
        </w:rPr>
        <w:t>Instrument</w:t>
      </w:r>
      <w:r w:rsidR="00FF198D" w:rsidRPr="0021097B">
        <w:rPr>
          <w:iCs/>
        </w:rPr>
        <w:t>)</w:t>
      </w:r>
      <w:bookmarkEnd w:id="2"/>
      <w:r w:rsidRPr="0021097B">
        <w:t>.</w:t>
      </w:r>
    </w:p>
    <w:p w14:paraId="26455623" w14:textId="77777777" w:rsidR="00F800C9" w:rsidRPr="0021097B" w:rsidRDefault="00863657" w:rsidP="00F800C9">
      <w:pPr>
        <w:pStyle w:val="LI-BodyTextParaa"/>
        <w:ind w:left="0" w:firstLine="0"/>
      </w:pPr>
      <w:r w:rsidRPr="0021097B">
        <w:t>Th</w:t>
      </w:r>
      <w:r w:rsidR="00F800C9" w:rsidRPr="0021097B">
        <w:t>e</w:t>
      </w:r>
      <w:r w:rsidRPr="0021097B">
        <w:t xml:space="preserve"> </w:t>
      </w:r>
      <w:r w:rsidR="00F800C9" w:rsidRPr="0021097B">
        <w:t>Explanatory Statement is approved by the Australian Securities and Investments Commission (</w:t>
      </w:r>
      <w:r w:rsidR="00F800C9" w:rsidRPr="0021097B">
        <w:rPr>
          <w:b/>
          <w:iCs/>
        </w:rPr>
        <w:t>ASIC</w:t>
      </w:r>
      <w:r w:rsidR="00F800C9" w:rsidRPr="0021097B">
        <w:t>).</w:t>
      </w:r>
    </w:p>
    <w:p w14:paraId="4D06514F" w14:textId="77777777" w:rsidR="00F800C9" w:rsidRPr="0021097B" w:rsidRDefault="005D1FEA" w:rsidP="00F800C9">
      <w:pPr>
        <w:pStyle w:val="LI-BodyTextNumbered"/>
        <w:ind w:left="0" w:firstLine="0"/>
        <w:rPr>
          <w:b/>
        </w:rPr>
      </w:pPr>
      <w:r w:rsidRPr="0021097B">
        <w:rPr>
          <w:b/>
        </w:rPr>
        <w:t>Summary</w:t>
      </w:r>
    </w:p>
    <w:p w14:paraId="066A2050" w14:textId="77777777" w:rsidR="00A01F47" w:rsidRDefault="005F6B1A" w:rsidP="00B40442">
      <w:pPr>
        <w:numPr>
          <w:ilvl w:val="0"/>
          <w:numId w:val="15"/>
        </w:numPr>
        <w:shd w:val="clear" w:color="auto" w:fill="FFFFFF"/>
        <w:spacing w:before="200" w:line="300" w:lineRule="atLeast"/>
        <w:ind w:left="567" w:hanging="567"/>
        <w:textAlignment w:val="baseline"/>
        <w:rPr>
          <w:rFonts w:eastAsia="Times New Roman"/>
          <w:color w:val="000000"/>
          <w:sz w:val="24"/>
          <w:szCs w:val="24"/>
          <w:lang w:eastAsia="en-AU"/>
        </w:rPr>
      </w:pPr>
      <w:r w:rsidRPr="0021097B">
        <w:rPr>
          <w:rFonts w:eastAsia="Times New Roman"/>
          <w:color w:val="000000"/>
          <w:sz w:val="24"/>
          <w:szCs w:val="24"/>
          <w:lang w:eastAsia="en-AU"/>
        </w:rPr>
        <w:t>T</w:t>
      </w:r>
      <w:r w:rsidR="00FF198D" w:rsidRPr="0021097B">
        <w:rPr>
          <w:rFonts w:eastAsia="Times New Roman"/>
          <w:color w:val="000000"/>
          <w:sz w:val="24"/>
          <w:szCs w:val="24"/>
          <w:lang w:eastAsia="en-AU"/>
        </w:rPr>
        <w:t>he Instrument continue</w:t>
      </w:r>
      <w:r w:rsidRPr="0021097B">
        <w:rPr>
          <w:rFonts w:eastAsia="Times New Roman"/>
          <w:color w:val="000000"/>
          <w:sz w:val="24"/>
          <w:szCs w:val="24"/>
          <w:lang w:eastAsia="en-AU"/>
        </w:rPr>
        <w:t>s</w:t>
      </w:r>
      <w:r w:rsidR="00FF198D" w:rsidRPr="0021097B">
        <w:rPr>
          <w:rFonts w:eastAsia="Times New Roman"/>
          <w:color w:val="000000"/>
          <w:sz w:val="24"/>
          <w:szCs w:val="24"/>
          <w:lang w:eastAsia="en-AU"/>
        </w:rPr>
        <w:t xml:space="preserve"> relief that was previously provided under ASIC </w:t>
      </w:r>
      <w:r w:rsidR="00A01F47" w:rsidRPr="0021097B">
        <w:rPr>
          <w:rFonts w:eastAsia="Times New Roman"/>
          <w:color w:val="000000"/>
          <w:sz w:val="24"/>
          <w:szCs w:val="24"/>
          <w:lang w:eastAsia="en-AU"/>
        </w:rPr>
        <w:t>Class Order [CO 12/417]</w:t>
      </w:r>
      <w:r w:rsidR="00FF198D" w:rsidRPr="0021097B">
        <w:rPr>
          <w:rFonts w:eastAsia="Times New Roman"/>
          <w:color w:val="000000"/>
          <w:sz w:val="24"/>
          <w:szCs w:val="24"/>
          <w:lang w:eastAsia="en-AU"/>
        </w:rPr>
        <w:t xml:space="preserve"> </w:t>
      </w:r>
      <w:r w:rsidR="005170BC" w:rsidRPr="0021097B">
        <w:rPr>
          <w:rFonts w:eastAsia="Times New Roman"/>
          <w:i/>
          <w:iCs/>
          <w:color w:val="000000"/>
          <w:sz w:val="24"/>
          <w:szCs w:val="24"/>
          <w:lang w:eastAsia="en-AU"/>
        </w:rPr>
        <w:t>Information in a Financial Services Guide given in a time-critical situation</w:t>
      </w:r>
      <w:r w:rsidR="005170BC" w:rsidRPr="0021097B">
        <w:rPr>
          <w:rFonts w:eastAsia="Times New Roman"/>
          <w:color w:val="000000"/>
          <w:sz w:val="24"/>
          <w:szCs w:val="24"/>
          <w:lang w:eastAsia="en-AU"/>
        </w:rPr>
        <w:t xml:space="preserve"> </w:t>
      </w:r>
      <w:r w:rsidR="00FF198D" w:rsidRPr="0021097B">
        <w:rPr>
          <w:rFonts w:eastAsia="Times New Roman"/>
          <w:color w:val="000000"/>
          <w:sz w:val="24"/>
          <w:szCs w:val="24"/>
          <w:lang w:eastAsia="en-AU"/>
        </w:rPr>
        <w:t xml:space="preserve">in a new instrument with minimal changes. </w:t>
      </w:r>
      <w:r w:rsidRPr="0021097B">
        <w:rPr>
          <w:rFonts w:eastAsia="Times New Roman"/>
          <w:color w:val="000000"/>
          <w:sz w:val="24"/>
          <w:szCs w:val="24"/>
          <w:lang w:eastAsia="en-AU"/>
        </w:rPr>
        <w:t>The Instrument will provide, u</w:t>
      </w:r>
      <w:r w:rsidR="00FF198D" w:rsidRPr="0021097B">
        <w:rPr>
          <w:rFonts w:eastAsia="Times New Roman"/>
          <w:color w:val="000000"/>
          <w:sz w:val="24"/>
          <w:szCs w:val="24"/>
          <w:lang w:eastAsia="en-AU"/>
        </w:rPr>
        <w:t xml:space="preserve">ntil 1 October 2027, </w:t>
      </w:r>
      <w:r w:rsidR="00A01F47" w:rsidRPr="0021097B">
        <w:rPr>
          <w:rFonts w:eastAsia="Times New Roman"/>
          <w:color w:val="000000"/>
          <w:sz w:val="24"/>
          <w:szCs w:val="24"/>
          <w:lang w:eastAsia="en-AU"/>
        </w:rPr>
        <w:t xml:space="preserve">relief </w:t>
      </w:r>
      <w:bookmarkStart w:id="3" w:name="_Hlk102551589"/>
      <w:r w:rsidR="00A01F47" w:rsidRPr="0021097B">
        <w:rPr>
          <w:rFonts w:eastAsia="Times New Roman"/>
          <w:color w:val="000000"/>
          <w:sz w:val="24"/>
          <w:szCs w:val="24"/>
          <w:lang w:eastAsia="en-AU"/>
        </w:rPr>
        <w:t xml:space="preserve">in </w:t>
      </w:r>
      <w:bookmarkStart w:id="4" w:name="_Hlk102551405"/>
      <w:r w:rsidR="00A01F47" w:rsidRPr="0021097B">
        <w:rPr>
          <w:rFonts w:eastAsia="Times New Roman"/>
          <w:color w:val="000000"/>
          <w:sz w:val="24"/>
          <w:szCs w:val="24"/>
          <w:lang w:eastAsia="en-AU"/>
        </w:rPr>
        <w:t>a time</w:t>
      </w:r>
      <w:r w:rsidR="00806C69" w:rsidRPr="0021097B">
        <w:rPr>
          <w:rFonts w:eastAsia="Times New Roman"/>
          <w:color w:val="000000"/>
          <w:sz w:val="24"/>
          <w:szCs w:val="24"/>
          <w:lang w:eastAsia="en-AU"/>
        </w:rPr>
        <w:t xml:space="preserve"> </w:t>
      </w:r>
      <w:r w:rsidR="00A01F47" w:rsidRPr="0021097B">
        <w:rPr>
          <w:rFonts w:eastAsia="Times New Roman"/>
          <w:color w:val="000000"/>
          <w:sz w:val="24"/>
          <w:szCs w:val="24"/>
          <w:lang w:eastAsia="en-AU"/>
        </w:rPr>
        <w:t>critical situation from the requirement under s</w:t>
      </w:r>
      <w:r w:rsidR="00FF198D" w:rsidRPr="0021097B">
        <w:rPr>
          <w:rFonts w:eastAsia="Times New Roman"/>
          <w:color w:val="000000"/>
          <w:sz w:val="24"/>
          <w:szCs w:val="24"/>
          <w:lang w:eastAsia="en-AU"/>
        </w:rPr>
        <w:t xml:space="preserve">ection </w:t>
      </w:r>
      <w:r w:rsidR="00A01F47" w:rsidRPr="0021097B">
        <w:rPr>
          <w:rFonts w:eastAsia="Times New Roman"/>
          <w:color w:val="000000"/>
          <w:sz w:val="24"/>
          <w:szCs w:val="24"/>
          <w:lang w:eastAsia="en-AU"/>
        </w:rPr>
        <w:t>941E of the</w:t>
      </w:r>
      <w:r w:rsidR="00A01F47" w:rsidRPr="00A01F47">
        <w:rPr>
          <w:rFonts w:eastAsia="Times New Roman"/>
          <w:color w:val="000000"/>
          <w:sz w:val="24"/>
          <w:szCs w:val="24"/>
          <w:lang w:eastAsia="en-AU"/>
        </w:rPr>
        <w:t xml:space="preserve"> </w:t>
      </w:r>
      <w:r w:rsidR="00A01F47" w:rsidRPr="00160C31">
        <w:rPr>
          <w:rFonts w:eastAsia="Times New Roman"/>
          <w:i/>
          <w:iCs/>
          <w:color w:val="000000"/>
          <w:sz w:val="24"/>
          <w:szCs w:val="24"/>
          <w:lang w:eastAsia="en-AU"/>
        </w:rPr>
        <w:t>Corporations Act 2001</w:t>
      </w:r>
      <w:r w:rsidR="00A01F47" w:rsidRPr="00A01F47">
        <w:rPr>
          <w:rFonts w:eastAsia="Times New Roman"/>
          <w:color w:val="000000"/>
          <w:sz w:val="24"/>
          <w:szCs w:val="24"/>
          <w:lang w:eastAsia="en-AU"/>
        </w:rPr>
        <w:t xml:space="preserve"> (</w:t>
      </w:r>
      <w:r w:rsidR="00A01F47" w:rsidRPr="00160C31">
        <w:rPr>
          <w:rFonts w:eastAsia="Times New Roman"/>
          <w:b/>
          <w:bCs/>
          <w:color w:val="000000"/>
          <w:sz w:val="24"/>
          <w:szCs w:val="24"/>
          <w:lang w:eastAsia="en-AU"/>
        </w:rPr>
        <w:t>Act</w:t>
      </w:r>
      <w:r w:rsidR="00A01F47" w:rsidRPr="00A01F47">
        <w:rPr>
          <w:rFonts w:eastAsia="Times New Roman"/>
          <w:color w:val="000000"/>
          <w:sz w:val="24"/>
          <w:szCs w:val="24"/>
          <w:lang w:eastAsia="en-AU"/>
        </w:rPr>
        <w:t xml:space="preserve">) </w:t>
      </w:r>
      <w:r w:rsidR="00A01F47">
        <w:rPr>
          <w:rFonts w:eastAsia="Times New Roman"/>
          <w:color w:val="000000"/>
          <w:sz w:val="24"/>
          <w:szCs w:val="24"/>
          <w:lang w:eastAsia="en-AU"/>
        </w:rPr>
        <w:t xml:space="preserve">that </w:t>
      </w:r>
      <w:r w:rsidR="00A01F47" w:rsidRPr="00565EB1">
        <w:rPr>
          <w:rFonts w:eastAsia="Times New Roman"/>
          <w:color w:val="000000"/>
          <w:sz w:val="24"/>
          <w:szCs w:val="24"/>
          <w:lang w:eastAsia="en-AU"/>
        </w:rPr>
        <w:t>a Financial Services Guide (</w:t>
      </w:r>
      <w:r w:rsidR="00A01F47" w:rsidRPr="00160C31">
        <w:rPr>
          <w:rFonts w:eastAsia="Times New Roman"/>
          <w:b/>
          <w:bCs/>
          <w:color w:val="000000"/>
          <w:sz w:val="24"/>
          <w:szCs w:val="24"/>
          <w:lang w:eastAsia="en-AU"/>
        </w:rPr>
        <w:t>FSG</w:t>
      </w:r>
      <w:r w:rsidR="00A01F47" w:rsidRPr="00565EB1">
        <w:rPr>
          <w:rFonts w:eastAsia="Times New Roman"/>
          <w:color w:val="000000"/>
          <w:sz w:val="24"/>
          <w:szCs w:val="24"/>
          <w:lang w:eastAsia="en-AU"/>
        </w:rPr>
        <w:t>) be “up to date” at the time it is given to the clien</w:t>
      </w:r>
      <w:bookmarkEnd w:id="4"/>
      <w:r w:rsidR="00A01F47" w:rsidRPr="00565EB1">
        <w:rPr>
          <w:rFonts w:eastAsia="Times New Roman"/>
          <w:color w:val="000000"/>
          <w:sz w:val="24"/>
          <w:szCs w:val="24"/>
          <w:lang w:eastAsia="en-AU"/>
        </w:rPr>
        <w:t>t</w:t>
      </w:r>
      <w:r w:rsidR="00A01F47" w:rsidRPr="00A01F47">
        <w:rPr>
          <w:rFonts w:eastAsia="Times New Roman"/>
          <w:color w:val="000000"/>
          <w:sz w:val="24"/>
          <w:szCs w:val="24"/>
          <w:lang w:eastAsia="en-AU"/>
        </w:rPr>
        <w:t>.</w:t>
      </w:r>
    </w:p>
    <w:bookmarkEnd w:id="3"/>
    <w:p w14:paraId="30666405" w14:textId="77777777" w:rsidR="00A01F47" w:rsidRPr="00B40442" w:rsidRDefault="00A01F47" w:rsidP="00565EB1">
      <w:pPr>
        <w:shd w:val="clear" w:color="auto" w:fill="FFFFFF"/>
        <w:spacing w:before="200" w:line="300" w:lineRule="atLeast"/>
        <w:textAlignment w:val="baseline"/>
        <w:rPr>
          <w:rFonts w:eastAsia="Times New Roman"/>
          <w:b/>
          <w:bCs/>
          <w:color w:val="000000"/>
          <w:sz w:val="24"/>
          <w:szCs w:val="24"/>
          <w:lang w:eastAsia="en-AU"/>
        </w:rPr>
      </w:pPr>
      <w:r w:rsidRPr="00B40442">
        <w:rPr>
          <w:rFonts w:eastAsia="Times New Roman"/>
          <w:b/>
          <w:bCs/>
          <w:color w:val="000000"/>
          <w:sz w:val="24"/>
          <w:szCs w:val="24"/>
          <w:lang w:eastAsia="en-AU"/>
        </w:rPr>
        <w:t>Purpose of the Instrument</w:t>
      </w:r>
    </w:p>
    <w:p w14:paraId="6317EE2E" w14:textId="77777777" w:rsidR="00070C75" w:rsidRPr="00DA4EBC" w:rsidRDefault="00070C75" w:rsidP="00070C75">
      <w:pPr>
        <w:numPr>
          <w:ilvl w:val="0"/>
          <w:numId w:val="15"/>
        </w:numPr>
        <w:shd w:val="clear" w:color="auto" w:fill="FFFFFF"/>
        <w:spacing w:before="200" w:line="300" w:lineRule="atLeast"/>
        <w:ind w:left="567" w:hanging="567"/>
        <w:textAlignment w:val="baseline"/>
        <w:rPr>
          <w:rFonts w:ascii="Times" w:eastAsia="Times New Roman" w:hAnsi="Times" w:cs="Times"/>
          <w:color w:val="000000"/>
          <w:sz w:val="24"/>
          <w:szCs w:val="24"/>
          <w:lang w:eastAsia="en-AU"/>
        </w:rPr>
      </w:pPr>
      <w:r>
        <w:rPr>
          <w:rFonts w:eastAsia="Times New Roman"/>
          <w:color w:val="000000"/>
          <w:sz w:val="24"/>
          <w:szCs w:val="24"/>
          <w:lang w:eastAsia="en-AU"/>
        </w:rPr>
        <w:t xml:space="preserve">The </w:t>
      </w:r>
      <w:r w:rsidRPr="00DA4EBC">
        <w:rPr>
          <w:rFonts w:eastAsia="Times New Roman"/>
          <w:color w:val="000000"/>
          <w:sz w:val="24"/>
          <w:szCs w:val="24"/>
          <w:lang w:eastAsia="en-AU"/>
        </w:rPr>
        <w:t xml:space="preserve">FSG is a key disclosure document under the Act that sets out the terms and basis on </w:t>
      </w:r>
      <w:r w:rsidRPr="00087F94">
        <w:rPr>
          <w:color w:val="000000"/>
        </w:rPr>
        <w:t>which</w:t>
      </w:r>
      <w:r w:rsidRPr="00DA4EBC">
        <w:rPr>
          <w:rFonts w:eastAsia="Times New Roman"/>
          <w:color w:val="000000"/>
          <w:sz w:val="24"/>
          <w:szCs w:val="24"/>
          <w:lang w:eastAsia="en-AU"/>
        </w:rPr>
        <w:t xml:space="preserve"> an </w:t>
      </w:r>
      <w:r>
        <w:rPr>
          <w:rFonts w:eastAsia="Times New Roman"/>
          <w:color w:val="000000"/>
          <w:sz w:val="24"/>
          <w:szCs w:val="24"/>
          <w:lang w:eastAsia="en-AU"/>
        </w:rPr>
        <w:t>Australian financial services (</w:t>
      </w:r>
      <w:r w:rsidRPr="00160C31">
        <w:rPr>
          <w:rFonts w:eastAsia="Times New Roman"/>
          <w:b/>
          <w:bCs/>
          <w:color w:val="000000"/>
          <w:sz w:val="24"/>
          <w:szCs w:val="24"/>
          <w:lang w:eastAsia="en-AU"/>
        </w:rPr>
        <w:t>AFS</w:t>
      </w:r>
      <w:r>
        <w:rPr>
          <w:rFonts w:eastAsia="Times New Roman"/>
          <w:color w:val="000000"/>
          <w:sz w:val="24"/>
          <w:szCs w:val="24"/>
          <w:lang w:eastAsia="en-AU"/>
        </w:rPr>
        <w:t>)</w:t>
      </w:r>
      <w:r w:rsidRPr="00DA4EBC">
        <w:rPr>
          <w:rFonts w:eastAsia="Times New Roman"/>
          <w:color w:val="000000"/>
          <w:sz w:val="24"/>
          <w:szCs w:val="24"/>
          <w:lang w:eastAsia="en-AU"/>
        </w:rPr>
        <w:t xml:space="preserve"> </w:t>
      </w:r>
      <w:r w:rsidRPr="00087F94">
        <w:rPr>
          <w:rFonts w:eastAsia="Times New Roman"/>
          <w:color w:val="000000"/>
          <w:sz w:val="24"/>
          <w:szCs w:val="24"/>
          <w:lang w:eastAsia="en-AU"/>
        </w:rPr>
        <w:t xml:space="preserve">licensee or an authorised representative of an AFS licensee will provide a financial service. </w:t>
      </w:r>
      <w:r w:rsidRPr="00DA4EBC">
        <w:rPr>
          <w:rFonts w:eastAsia="Times New Roman"/>
          <w:color w:val="000000"/>
          <w:sz w:val="24"/>
          <w:szCs w:val="24"/>
          <w:lang w:eastAsia="en-AU"/>
        </w:rPr>
        <w:t xml:space="preserve">The FSG is provided to retail clients to assist them to make an informed decision on whether to acquire a financial service from the </w:t>
      </w:r>
      <w:r>
        <w:rPr>
          <w:rFonts w:eastAsia="Times New Roman"/>
          <w:color w:val="000000"/>
          <w:sz w:val="24"/>
          <w:szCs w:val="24"/>
          <w:lang w:eastAsia="en-AU"/>
        </w:rPr>
        <w:t xml:space="preserve">AFS </w:t>
      </w:r>
      <w:r w:rsidRPr="00DA4EBC">
        <w:rPr>
          <w:rFonts w:eastAsia="Times New Roman"/>
          <w:color w:val="000000"/>
          <w:sz w:val="24"/>
          <w:szCs w:val="24"/>
          <w:lang w:eastAsia="en-AU"/>
        </w:rPr>
        <w:t>licensee or authorised representative.</w:t>
      </w:r>
    </w:p>
    <w:p w14:paraId="281936CD" w14:textId="77777777" w:rsidR="00070C75" w:rsidRPr="00565EB1" w:rsidRDefault="00070C75" w:rsidP="00070C75">
      <w:pPr>
        <w:numPr>
          <w:ilvl w:val="0"/>
          <w:numId w:val="15"/>
        </w:numPr>
        <w:shd w:val="clear" w:color="auto" w:fill="FFFFFF"/>
        <w:spacing w:before="200" w:line="300" w:lineRule="atLeast"/>
        <w:ind w:left="567" w:hanging="567"/>
        <w:textAlignment w:val="baseline"/>
        <w:rPr>
          <w:rFonts w:ascii="Times" w:eastAsia="Times New Roman" w:hAnsi="Times" w:cs="Times"/>
          <w:color w:val="000000"/>
          <w:sz w:val="24"/>
          <w:szCs w:val="24"/>
          <w:lang w:eastAsia="en-AU"/>
        </w:rPr>
      </w:pPr>
      <w:r w:rsidRPr="00565EB1">
        <w:rPr>
          <w:rFonts w:eastAsia="Times New Roman"/>
          <w:color w:val="000000"/>
          <w:sz w:val="24"/>
          <w:szCs w:val="24"/>
          <w:lang w:eastAsia="en-AU"/>
        </w:rPr>
        <w:t>In a time</w:t>
      </w:r>
      <w:r w:rsidR="00806C69">
        <w:rPr>
          <w:rFonts w:eastAsia="Times New Roman"/>
          <w:color w:val="000000"/>
          <w:sz w:val="24"/>
          <w:szCs w:val="24"/>
          <w:lang w:eastAsia="en-AU"/>
        </w:rPr>
        <w:t xml:space="preserve"> </w:t>
      </w:r>
      <w:r w:rsidRPr="00565EB1">
        <w:rPr>
          <w:rFonts w:eastAsia="Times New Roman"/>
          <w:color w:val="000000"/>
          <w:sz w:val="24"/>
          <w:szCs w:val="24"/>
          <w:lang w:eastAsia="en-AU"/>
        </w:rPr>
        <w:t>critical situation, such as during the provision of a financial service over the telephone, it may not be reasonably practicable to provide an FSG before the financial service is provided. Instead, section 941D of the Act permits a statement of certain key information to be given at the time, with the FSG given to the retail client within five days, or sooner if practicable, after the financial service is provided.</w:t>
      </w:r>
    </w:p>
    <w:p w14:paraId="6A581303" w14:textId="77777777" w:rsidR="00070C75" w:rsidRPr="00160C31" w:rsidRDefault="00070C75" w:rsidP="00070C75">
      <w:pPr>
        <w:numPr>
          <w:ilvl w:val="0"/>
          <w:numId w:val="15"/>
        </w:numPr>
        <w:shd w:val="clear" w:color="auto" w:fill="FFFFFF"/>
        <w:spacing w:before="200" w:line="300" w:lineRule="atLeast"/>
        <w:ind w:left="567" w:hanging="567"/>
        <w:textAlignment w:val="baseline"/>
        <w:rPr>
          <w:rFonts w:ascii="Times" w:eastAsia="Times New Roman" w:hAnsi="Times" w:cs="Times"/>
          <w:color w:val="000000"/>
          <w:sz w:val="24"/>
          <w:szCs w:val="24"/>
          <w:lang w:eastAsia="en-AU"/>
        </w:rPr>
      </w:pPr>
      <w:r w:rsidRPr="00565EB1">
        <w:rPr>
          <w:rFonts w:eastAsia="Times New Roman"/>
          <w:color w:val="000000"/>
          <w:sz w:val="24"/>
          <w:szCs w:val="24"/>
          <w:lang w:eastAsia="en-AU"/>
        </w:rPr>
        <w:t>However, as section 941E of the Act requires an FSG to be “up to date” at the time it is given to the client, the information in the FSG provided later may contain different information to an FSG tha</w:t>
      </w:r>
      <w:r>
        <w:rPr>
          <w:rFonts w:eastAsia="Times New Roman"/>
          <w:color w:val="000000"/>
          <w:sz w:val="24"/>
          <w:szCs w:val="24"/>
          <w:lang w:eastAsia="en-AU"/>
        </w:rPr>
        <w:t>n</w:t>
      </w:r>
      <w:r w:rsidRPr="00565EB1">
        <w:rPr>
          <w:rFonts w:eastAsia="Times New Roman"/>
          <w:color w:val="000000"/>
          <w:sz w:val="24"/>
          <w:szCs w:val="24"/>
          <w:lang w:eastAsia="en-AU"/>
        </w:rPr>
        <w:t xml:space="preserve"> would be given in normal circumstances. This may mean that an FSG needs to contain tailored </w:t>
      </w:r>
      <w:r w:rsidRPr="00565EB1">
        <w:rPr>
          <w:rFonts w:eastAsia="Times New Roman"/>
          <w:color w:val="000000"/>
          <w:sz w:val="24"/>
          <w:szCs w:val="24"/>
          <w:lang w:eastAsia="en-AU"/>
        </w:rPr>
        <w:lastRenderedPageBreak/>
        <w:t>information that is known after the financial service is provided, resulting in an increased compliance burden in having to provide customised information in the FSG.</w:t>
      </w:r>
    </w:p>
    <w:p w14:paraId="4FDE514D" w14:textId="77777777" w:rsidR="00732431" w:rsidRPr="00160C31" w:rsidRDefault="00732431" w:rsidP="00160C31">
      <w:pPr>
        <w:numPr>
          <w:ilvl w:val="0"/>
          <w:numId w:val="15"/>
        </w:numPr>
        <w:shd w:val="clear" w:color="auto" w:fill="FFFFFF"/>
        <w:spacing w:before="200" w:line="300" w:lineRule="atLeast"/>
        <w:ind w:left="567" w:hanging="567"/>
        <w:textAlignment w:val="baseline"/>
        <w:rPr>
          <w:rFonts w:ascii="Times" w:eastAsia="Times New Roman" w:hAnsi="Times" w:cs="Times"/>
          <w:color w:val="000000"/>
          <w:sz w:val="24"/>
          <w:szCs w:val="24"/>
          <w:lang w:eastAsia="en-AU"/>
        </w:rPr>
      </w:pPr>
      <w:r w:rsidRPr="00732431">
        <w:rPr>
          <w:rFonts w:eastAsia="Times New Roman"/>
          <w:color w:val="000000"/>
          <w:sz w:val="24"/>
          <w:szCs w:val="24"/>
          <w:lang w:eastAsia="en-AU"/>
        </w:rPr>
        <w:t>[CO 12/417] previously provided that information in an FSG given in a time</w:t>
      </w:r>
      <w:r w:rsidR="00806C69">
        <w:rPr>
          <w:rFonts w:eastAsia="Times New Roman"/>
          <w:color w:val="000000"/>
          <w:sz w:val="24"/>
          <w:szCs w:val="24"/>
          <w:lang w:eastAsia="en-AU"/>
        </w:rPr>
        <w:t xml:space="preserve"> </w:t>
      </w:r>
      <w:r w:rsidRPr="00732431">
        <w:rPr>
          <w:rFonts w:eastAsia="Times New Roman"/>
          <w:color w:val="000000"/>
          <w:sz w:val="24"/>
          <w:szCs w:val="24"/>
          <w:lang w:eastAsia="en-AU"/>
        </w:rPr>
        <w:t>critical situation need only be up to date as at the time the earlier statement of key information was given to a retail client. In other words, an FSG given after the provision of a financial service in a time</w:t>
      </w:r>
      <w:r w:rsidR="00806C69">
        <w:rPr>
          <w:rFonts w:eastAsia="Times New Roman"/>
          <w:color w:val="000000"/>
          <w:sz w:val="24"/>
          <w:szCs w:val="24"/>
          <w:lang w:eastAsia="en-AU"/>
        </w:rPr>
        <w:t xml:space="preserve"> </w:t>
      </w:r>
      <w:r w:rsidRPr="00732431">
        <w:rPr>
          <w:rFonts w:eastAsia="Times New Roman"/>
          <w:color w:val="000000"/>
          <w:sz w:val="24"/>
          <w:szCs w:val="24"/>
          <w:lang w:eastAsia="en-AU"/>
        </w:rPr>
        <w:t>critical case will be the same as an FSG that is given before the provision of a financial service in normal cases.</w:t>
      </w:r>
    </w:p>
    <w:p w14:paraId="1EE1D070" w14:textId="77777777" w:rsidR="00FF198D" w:rsidRDefault="00FF198D" w:rsidP="00601489">
      <w:pPr>
        <w:numPr>
          <w:ilvl w:val="0"/>
          <w:numId w:val="15"/>
        </w:numPr>
        <w:shd w:val="clear" w:color="auto" w:fill="FFFFFF"/>
        <w:spacing w:before="200" w:line="300" w:lineRule="atLeast"/>
        <w:ind w:left="567" w:hanging="567"/>
        <w:textAlignment w:val="baseline"/>
        <w:rPr>
          <w:rFonts w:eastAsia="Times New Roman"/>
          <w:color w:val="000000"/>
          <w:sz w:val="24"/>
          <w:szCs w:val="24"/>
          <w:lang w:eastAsia="en-AU"/>
        </w:rPr>
      </w:pPr>
      <w:r w:rsidRPr="006D4A7C">
        <w:rPr>
          <w:color w:val="000000"/>
          <w:sz w:val="24"/>
        </w:rPr>
        <w:t xml:space="preserve">The </w:t>
      </w:r>
      <w:r w:rsidRPr="00F76C72">
        <w:rPr>
          <w:rFonts w:eastAsia="Times New Roman"/>
          <w:color w:val="000000"/>
          <w:sz w:val="24"/>
          <w:szCs w:val="24"/>
          <w:lang w:eastAsia="en-AU"/>
        </w:rPr>
        <w:t>purpose</w:t>
      </w:r>
      <w:r w:rsidRPr="006D4A7C">
        <w:rPr>
          <w:color w:val="000000"/>
          <w:sz w:val="24"/>
        </w:rPr>
        <w:t xml:space="preserve"> of the Instrument is to continue, with minimal changes, </w:t>
      </w:r>
      <w:r w:rsidR="00732431" w:rsidRPr="006D4A7C">
        <w:rPr>
          <w:color w:val="000000"/>
          <w:sz w:val="24"/>
        </w:rPr>
        <w:t xml:space="preserve">the relief in [CO 12/417] that </w:t>
      </w:r>
      <w:r w:rsidR="00A01F47" w:rsidRPr="00A01F47">
        <w:rPr>
          <w:rFonts w:eastAsia="Times New Roman"/>
          <w:color w:val="000000"/>
          <w:sz w:val="24"/>
          <w:szCs w:val="24"/>
          <w:lang w:eastAsia="en-AU"/>
        </w:rPr>
        <w:t xml:space="preserve">was due to expire, or to ‘sunset’, under the </w:t>
      </w:r>
      <w:r w:rsidR="00A01F47" w:rsidRPr="00B40442">
        <w:rPr>
          <w:rFonts w:eastAsia="Times New Roman"/>
          <w:i/>
          <w:iCs/>
          <w:color w:val="000000"/>
          <w:sz w:val="24"/>
          <w:szCs w:val="24"/>
          <w:lang w:eastAsia="en-AU"/>
        </w:rPr>
        <w:t>Legislation Act 2003</w:t>
      </w:r>
      <w:r w:rsidR="00A01F47" w:rsidRPr="00A01F47">
        <w:rPr>
          <w:rFonts w:eastAsia="Times New Roman"/>
          <w:color w:val="000000"/>
          <w:sz w:val="24"/>
          <w:szCs w:val="24"/>
          <w:lang w:eastAsia="en-AU"/>
        </w:rPr>
        <w:t xml:space="preserve"> on 1 October 20</w:t>
      </w:r>
      <w:r w:rsidR="00A01F47">
        <w:rPr>
          <w:rFonts w:eastAsia="Times New Roman"/>
          <w:color w:val="000000"/>
          <w:sz w:val="24"/>
          <w:szCs w:val="24"/>
          <w:lang w:eastAsia="en-AU"/>
        </w:rPr>
        <w:t>22</w:t>
      </w:r>
      <w:r w:rsidR="00A01F47" w:rsidRPr="00A01F47">
        <w:rPr>
          <w:rFonts w:eastAsia="Times New Roman"/>
          <w:color w:val="000000"/>
          <w:sz w:val="24"/>
          <w:szCs w:val="24"/>
          <w:lang w:eastAsia="en-AU"/>
        </w:rPr>
        <w:t xml:space="preserve">. </w:t>
      </w:r>
    </w:p>
    <w:p w14:paraId="58062DE1" w14:textId="77777777" w:rsidR="009068D1" w:rsidRPr="006D4A7C" w:rsidRDefault="00A01F47" w:rsidP="00160C31">
      <w:pPr>
        <w:numPr>
          <w:ilvl w:val="0"/>
          <w:numId w:val="15"/>
        </w:numPr>
        <w:shd w:val="clear" w:color="auto" w:fill="FFFFFF"/>
        <w:spacing w:before="200" w:line="300" w:lineRule="atLeast"/>
        <w:ind w:left="567" w:hanging="567"/>
        <w:textAlignment w:val="baseline"/>
        <w:rPr>
          <w:sz w:val="24"/>
        </w:rPr>
      </w:pPr>
      <w:r w:rsidRPr="00DA4EBC">
        <w:rPr>
          <w:rFonts w:eastAsia="Times New Roman"/>
          <w:color w:val="000000"/>
          <w:sz w:val="24"/>
          <w:szCs w:val="24"/>
          <w:lang w:eastAsia="en-AU"/>
        </w:rPr>
        <w:t xml:space="preserve">ASIC concluded that the </w:t>
      </w:r>
      <w:r w:rsidR="00FF198D" w:rsidRPr="00A87799">
        <w:rPr>
          <w:rFonts w:eastAsia="Times New Roman"/>
          <w:color w:val="000000"/>
          <w:sz w:val="24"/>
          <w:szCs w:val="24"/>
          <w:lang w:eastAsia="en-AU"/>
        </w:rPr>
        <w:t>relief has</w:t>
      </w:r>
      <w:r w:rsidRPr="00A87799">
        <w:rPr>
          <w:rFonts w:eastAsia="Times New Roman"/>
          <w:color w:val="000000"/>
          <w:sz w:val="24"/>
          <w:szCs w:val="24"/>
          <w:lang w:eastAsia="en-AU"/>
        </w:rPr>
        <w:t xml:space="preserve"> operated effectively and the policy principles underpinning [CO 12/417] continue to apply.</w:t>
      </w:r>
      <w:r w:rsidR="00FF198D" w:rsidRPr="00A87799">
        <w:rPr>
          <w:rFonts w:eastAsia="Times New Roman"/>
          <w:color w:val="000000"/>
          <w:sz w:val="24"/>
          <w:szCs w:val="24"/>
          <w:lang w:eastAsia="en-AU"/>
        </w:rPr>
        <w:t xml:space="preserve"> The r</w:t>
      </w:r>
      <w:r w:rsidR="00FF198D" w:rsidRPr="006D4A7C">
        <w:rPr>
          <w:color w:val="000000"/>
          <w:sz w:val="24"/>
        </w:rPr>
        <w:t xml:space="preserve">elief </w:t>
      </w:r>
      <w:r w:rsidR="009068D1" w:rsidRPr="006D4A7C">
        <w:rPr>
          <w:color w:val="000000"/>
          <w:sz w:val="24"/>
        </w:rPr>
        <w:t>reduce</w:t>
      </w:r>
      <w:r w:rsidR="00FF198D" w:rsidRPr="006D4A7C">
        <w:rPr>
          <w:color w:val="000000"/>
          <w:sz w:val="24"/>
        </w:rPr>
        <w:t>s</w:t>
      </w:r>
      <w:r w:rsidR="009068D1" w:rsidRPr="006D4A7C">
        <w:rPr>
          <w:color w:val="000000"/>
          <w:sz w:val="24"/>
        </w:rPr>
        <w:t xml:space="preserve"> the potential for a significantly increased compliance burden </w:t>
      </w:r>
      <w:r w:rsidR="00DA4EBC" w:rsidRPr="006D4A7C">
        <w:rPr>
          <w:color w:val="000000"/>
          <w:sz w:val="24"/>
        </w:rPr>
        <w:t xml:space="preserve">for </w:t>
      </w:r>
      <w:r w:rsidR="005E56A9">
        <w:rPr>
          <w:color w:val="000000"/>
          <w:sz w:val="24"/>
          <w:szCs w:val="24"/>
        </w:rPr>
        <w:t>AFS</w:t>
      </w:r>
      <w:r w:rsidR="00DA4EBC" w:rsidRPr="006D4A7C">
        <w:rPr>
          <w:color w:val="000000"/>
          <w:sz w:val="24"/>
        </w:rPr>
        <w:t xml:space="preserve"> licensees and authorised representatives in</w:t>
      </w:r>
      <w:r w:rsidR="009068D1" w:rsidRPr="006D4A7C">
        <w:rPr>
          <w:color w:val="000000"/>
          <w:sz w:val="24"/>
        </w:rPr>
        <w:t xml:space="preserve"> having to provide customised information in an FSG in a time</w:t>
      </w:r>
      <w:r w:rsidR="00806C69">
        <w:rPr>
          <w:color w:val="000000"/>
          <w:sz w:val="24"/>
        </w:rPr>
        <w:t xml:space="preserve"> </w:t>
      </w:r>
      <w:r w:rsidR="009068D1" w:rsidRPr="006D4A7C">
        <w:rPr>
          <w:color w:val="000000"/>
          <w:sz w:val="24"/>
        </w:rPr>
        <w:t>critical situation, without reducing the level of information provided to retail clients to assist them to decide whether to acquire a financial service.</w:t>
      </w:r>
    </w:p>
    <w:p w14:paraId="001AFEBD" w14:textId="77777777" w:rsidR="009A3F74" w:rsidRDefault="009A3F74" w:rsidP="009A3F74">
      <w:pPr>
        <w:pStyle w:val="LI-BodyTextNumbered"/>
        <w:ind w:hanging="1134"/>
        <w:rPr>
          <w:b/>
        </w:rPr>
      </w:pPr>
      <w:bookmarkStart w:id="5" w:name="_Hlk534291624"/>
      <w:r>
        <w:rPr>
          <w:b/>
        </w:rPr>
        <w:t>Consultation</w:t>
      </w:r>
    </w:p>
    <w:p w14:paraId="26AB3EA7" w14:textId="77777777" w:rsidR="00070C75" w:rsidRPr="006D4A7C" w:rsidRDefault="00070C75" w:rsidP="00070C75">
      <w:pPr>
        <w:numPr>
          <w:ilvl w:val="0"/>
          <w:numId w:val="15"/>
        </w:numPr>
        <w:shd w:val="clear" w:color="auto" w:fill="FFFFFF"/>
        <w:spacing w:before="200" w:line="300" w:lineRule="atLeast"/>
        <w:ind w:left="567" w:hanging="567"/>
        <w:textAlignment w:val="baseline"/>
        <w:rPr>
          <w:color w:val="000000"/>
          <w:sz w:val="24"/>
        </w:rPr>
      </w:pPr>
      <w:bookmarkStart w:id="6" w:name="_Hlk102055047"/>
      <w:r w:rsidRPr="00160C31">
        <w:rPr>
          <w:rFonts w:eastAsia="Times New Roman"/>
          <w:color w:val="000000"/>
          <w:sz w:val="24"/>
          <w:szCs w:val="24"/>
          <w:lang w:eastAsia="en-AU"/>
        </w:rPr>
        <w:t>On</w:t>
      </w:r>
      <w:r w:rsidRPr="006D4A7C">
        <w:rPr>
          <w:color w:val="000000"/>
          <w:sz w:val="24"/>
        </w:rPr>
        <w:t xml:space="preserve"> 15 February 2022, ASIC released CP 358 </w:t>
      </w:r>
      <w:r w:rsidRPr="006D4A7C">
        <w:rPr>
          <w:i/>
          <w:color w:val="000000"/>
          <w:sz w:val="24"/>
        </w:rPr>
        <w:t xml:space="preserve">Remaking ASIC relief on PDSs, superannuation dashboards and FSGs </w:t>
      </w:r>
      <w:r w:rsidRPr="006D4A7C">
        <w:rPr>
          <w:color w:val="000000"/>
          <w:sz w:val="24"/>
        </w:rPr>
        <w:t>(</w:t>
      </w:r>
      <w:r w:rsidRPr="006D4A7C">
        <w:rPr>
          <w:b/>
          <w:color w:val="000000"/>
          <w:sz w:val="24"/>
        </w:rPr>
        <w:t>CP 358</w:t>
      </w:r>
      <w:r w:rsidRPr="006D4A7C">
        <w:rPr>
          <w:color w:val="000000"/>
          <w:sz w:val="24"/>
        </w:rPr>
        <w:t>) seeking feedback on proposals to remake legislative instruments relating to specific financial services disclosure requirements. This included proposals to</w:t>
      </w:r>
      <w:r w:rsidR="005170BC" w:rsidRPr="006D4A7C">
        <w:rPr>
          <w:color w:val="000000"/>
          <w:sz w:val="24"/>
        </w:rPr>
        <w:t xml:space="preserve"> remake as a new instrument, without significant changes, the relief in [CO 12/417]. </w:t>
      </w:r>
    </w:p>
    <w:p w14:paraId="128F43AB" w14:textId="77777777" w:rsidR="00070C75" w:rsidRPr="00EB4692" w:rsidRDefault="00070C75" w:rsidP="005170BC">
      <w:pPr>
        <w:numPr>
          <w:ilvl w:val="0"/>
          <w:numId w:val="15"/>
        </w:numPr>
        <w:shd w:val="clear" w:color="auto" w:fill="FFFFFF"/>
        <w:spacing w:before="200" w:line="300" w:lineRule="atLeast"/>
        <w:ind w:left="567" w:hanging="567"/>
        <w:textAlignment w:val="baseline"/>
        <w:rPr>
          <w:color w:val="000000"/>
          <w:sz w:val="24"/>
        </w:rPr>
      </w:pPr>
      <w:r w:rsidRPr="00EB4692">
        <w:rPr>
          <w:color w:val="000000"/>
          <w:sz w:val="24"/>
        </w:rPr>
        <w:t>The consultation period closed on 12 April 2022.</w:t>
      </w:r>
    </w:p>
    <w:bookmarkEnd w:id="6"/>
    <w:p w14:paraId="1D23C56C" w14:textId="77777777" w:rsidR="00424433" w:rsidRPr="006D4A7C" w:rsidRDefault="00424433" w:rsidP="00070C75">
      <w:pPr>
        <w:numPr>
          <w:ilvl w:val="0"/>
          <w:numId w:val="15"/>
        </w:numPr>
        <w:shd w:val="clear" w:color="auto" w:fill="FFFFFF"/>
        <w:spacing w:before="200" w:line="300" w:lineRule="atLeast"/>
        <w:ind w:left="567" w:hanging="567"/>
        <w:textAlignment w:val="baseline"/>
        <w:rPr>
          <w:sz w:val="24"/>
        </w:rPr>
      </w:pPr>
      <w:r w:rsidRPr="006D4A7C">
        <w:rPr>
          <w:sz w:val="24"/>
        </w:rPr>
        <w:t>We received six submissions in response to CP 358. No respondent opposed our proposal to remake the relief</w:t>
      </w:r>
      <w:r w:rsidR="005170BC" w:rsidRPr="006D4A7C">
        <w:rPr>
          <w:sz w:val="24"/>
        </w:rPr>
        <w:t xml:space="preserve"> without significant changes in a new instrument</w:t>
      </w:r>
      <w:r w:rsidRPr="006D4A7C">
        <w:rPr>
          <w:sz w:val="24"/>
        </w:rPr>
        <w:t>.</w:t>
      </w:r>
    </w:p>
    <w:p w14:paraId="005992F6" w14:textId="77777777" w:rsidR="00424433" w:rsidRPr="006D4A7C" w:rsidRDefault="00424433" w:rsidP="00160C31">
      <w:pPr>
        <w:numPr>
          <w:ilvl w:val="0"/>
          <w:numId w:val="15"/>
        </w:numPr>
        <w:shd w:val="clear" w:color="auto" w:fill="FFFFFF"/>
        <w:spacing w:before="200" w:line="300" w:lineRule="atLeast"/>
        <w:ind w:left="567" w:hanging="567"/>
        <w:textAlignment w:val="baseline"/>
        <w:rPr>
          <w:sz w:val="24"/>
        </w:rPr>
      </w:pPr>
      <w:r w:rsidRPr="006D4A7C">
        <w:rPr>
          <w:sz w:val="24"/>
        </w:rPr>
        <w:t>The submissions to CP 358 are publicly available on ASIC’s website</w:t>
      </w:r>
      <w:r w:rsidR="00070C75" w:rsidRPr="006D4A7C">
        <w:rPr>
          <w:sz w:val="24"/>
        </w:rPr>
        <w:t xml:space="preserve"> at </w:t>
      </w:r>
      <w:hyperlink r:id="rId17" w:history="1">
        <w:r w:rsidR="00070C75" w:rsidRPr="006D4A7C">
          <w:rPr>
            <w:rStyle w:val="Hyperlink"/>
            <w:sz w:val="24"/>
          </w:rPr>
          <w:t>www.asic.gov.au</w:t>
        </w:r>
      </w:hyperlink>
      <w:r w:rsidRPr="006D4A7C">
        <w:rPr>
          <w:sz w:val="24"/>
        </w:rPr>
        <w:t>.</w:t>
      </w:r>
    </w:p>
    <w:p w14:paraId="076788DD" w14:textId="77777777" w:rsidR="005D1FEA" w:rsidRDefault="005D1FEA" w:rsidP="00CE541A">
      <w:pPr>
        <w:pStyle w:val="LI-BodyTextNumbered"/>
        <w:ind w:hanging="1134"/>
        <w:rPr>
          <w:b/>
        </w:rPr>
      </w:pPr>
      <w:r>
        <w:rPr>
          <w:b/>
        </w:rPr>
        <w:t>Operation of the instrument</w:t>
      </w:r>
    </w:p>
    <w:p w14:paraId="29FA412F" w14:textId="77777777" w:rsidR="00732431" w:rsidRPr="006D4A7C" w:rsidRDefault="00732431" w:rsidP="00CE541A">
      <w:pPr>
        <w:pStyle w:val="LI-BodyTextNumbered"/>
        <w:ind w:hanging="1134"/>
        <w:rPr>
          <w:b/>
          <w:u w:val="single"/>
        </w:rPr>
      </w:pPr>
      <w:r w:rsidRPr="006D4A7C">
        <w:rPr>
          <w:b/>
          <w:u w:val="single"/>
        </w:rPr>
        <w:t xml:space="preserve">Part 1 – Preliminary </w:t>
      </w:r>
    </w:p>
    <w:p w14:paraId="00A36117" w14:textId="77777777" w:rsidR="00301031" w:rsidRPr="006D4A7C" w:rsidRDefault="00301031" w:rsidP="00601489">
      <w:pPr>
        <w:numPr>
          <w:ilvl w:val="0"/>
          <w:numId w:val="15"/>
        </w:numPr>
        <w:shd w:val="clear" w:color="auto" w:fill="FFFFFF"/>
        <w:spacing w:before="200" w:line="300" w:lineRule="atLeast"/>
        <w:ind w:left="567" w:hanging="567"/>
        <w:textAlignment w:val="baseline"/>
        <w:rPr>
          <w:sz w:val="24"/>
        </w:rPr>
      </w:pPr>
      <w:r w:rsidRPr="006D4A7C">
        <w:rPr>
          <w:sz w:val="24"/>
        </w:rPr>
        <w:t>Section 1 provides the name of the Instrument.</w:t>
      </w:r>
    </w:p>
    <w:p w14:paraId="16D05C5A" w14:textId="77777777" w:rsidR="00732431" w:rsidRPr="006D4A7C" w:rsidRDefault="00732431" w:rsidP="00601489">
      <w:pPr>
        <w:numPr>
          <w:ilvl w:val="0"/>
          <w:numId w:val="15"/>
        </w:numPr>
        <w:shd w:val="clear" w:color="auto" w:fill="FFFFFF"/>
        <w:spacing w:before="200" w:line="300" w:lineRule="atLeast"/>
        <w:ind w:left="567" w:hanging="567"/>
        <w:textAlignment w:val="baseline"/>
        <w:rPr>
          <w:sz w:val="24"/>
        </w:rPr>
      </w:pPr>
      <w:r w:rsidRPr="006D4A7C">
        <w:rPr>
          <w:sz w:val="24"/>
        </w:rPr>
        <w:t xml:space="preserve">Section 2 provides that the Instrument commences at the same time that the </w:t>
      </w:r>
      <w:r w:rsidRPr="006D4A7C">
        <w:rPr>
          <w:i/>
          <w:sz w:val="24"/>
        </w:rPr>
        <w:t>ASIC Corporations (Repeal) Instrument 2022/</w:t>
      </w:r>
      <w:r w:rsidR="009E6CCD">
        <w:rPr>
          <w:i/>
          <w:sz w:val="24"/>
        </w:rPr>
        <w:t>499</w:t>
      </w:r>
      <w:r w:rsidRPr="006D4A7C">
        <w:rPr>
          <w:i/>
          <w:sz w:val="24"/>
        </w:rPr>
        <w:t xml:space="preserve"> </w:t>
      </w:r>
      <w:r w:rsidRPr="006D4A7C">
        <w:rPr>
          <w:sz w:val="24"/>
        </w:rPr>
        <w:t>commences.</w:t>
      </w:r>
    </w:p>
    <w:p w14:paraId="5273B23D" w14:textId="77777777" w:rsidR="00732431" w:rsidRPr="006D4A7C" w:rsidRDefault="00732431" w:rsidP="00601489">
      <w:pPr>
        <w:numPr>
          <w:ilvl w:val="0"/>
          <w:numId w:val="15"/>
        </w:numPr>
        <w:shd w:val="clear" w:color="auto" w:fill="FFFFFF"/>
        <w:spacing w:before="200" w:line="300" w:lineRule="atLeast"/>
        <w:ind w:left="567" w:hanging="567"/>
        <w:textAlignment w:val="baseline"/>
        <w:rPr>
          <w:sz w:val="24"/>
        </w:rPr>
      </w:pPr>
      <w:bookmarkStart w:id="7" w:name="_Hlk102055237"/>
      <w:r w:rsidRPr="006D4A7C">
        <w:rPr>
          <w:sz w:val="24"/>
        </w:rPr>
        <w:t xml:space="preserve">Section 3 provides that the Instrument is made under paragraph 951B(1)(c) of the Act. </w:t>
      </w:r>
    </w:p>
    <w:p w14:paraId="3B89AB12" w14:textId="77777777" w:rsidR="00301031" w:rsidRPr="006D4A7C" w:rsidRDefault="00301031" w:rsidP="00601489">
      <w:pPr>
        <w:numPr>
          <w:ilvl w:val="0"/>
          <w:numId w:val="15"/>
        </w:numPr>
        <w:shd w:val="clear" w:color="auto" w:fill="FFFFFF"/>
        <w:spacing w:before="200" w:line="300" w:lineRule="atLeast"/>
        <w:ind w:left="567" w:hanging="567"/>
        <w:textAlignment w:val="baseline"/>
        <w:rPr>
          <w:sz w:val="24"/>
        </w:rPr>
      </w:pPr>
      <w:r w:rsidRPr="006D4A7C">
        <w:rPr>
          <w:sz w:val="24"/>
        </w:rPr>
        <w:t xml:space="preserve">Section 4 provides a definition of ‘Act’ for the purposes of the Instrument. </w:t>
      </w:r>
    </w:p>
    <w:bookmarkEnd w:id="7"/>
    <w:p w14:paraId="2B74B45F" w14:textId="77777777" w:rsidR="00301031" w:rsidRPr="007945A1" w:rsidRDefault="00301031" w:rsidP="00160C31">
      <w:pPr>
        <w:shd w:val="clear" w:color="auto" w:fill="FFFFFF"/>
        <w:spacing w:before="200" w:line="300" w:lineRule="atLeast"/>
        <w:textAlignment w:val="baseline"/>
        <w:rPr>
          <w:b/>
          <w:sz w:val="24"/>
          <w:szCs w:val="24"/>
          <w:u w:val="single"/>
        </w:rPr>
      </w:pPr>
      <w:r w:rsidRPr="007945A1">
        <w:rPr>
          <w:b/>
          <w:sz w:val="24"/>
          <w:szCs w:val="24"/>
          <w:u w:val="single"/>
        </w:rPr>
        <w:lastRenderedPageBreak/>
        <w:t xml:space="preserve">Part 2 – Declaration </w:t>
      </w:r>
    </w:p>
    <w:p w14:paraId="37386A64" w14:textId="77777777" w:rsidR="00565EB1" w:rsidRPr="003025E3" w:rsidRDefault="00640C5B" w:rsidP="00160C31">
      <w:pPr>
        <w:numPr>
          <w:ilvl w:val="0"/>
          <w:numId w:val="15"/>
        </w:numPr>
        <w:shd w:val="clear" w:color="auto" w:fill="FFFFFF"/>
        <w:spacing w:before="200" w:line="300" w:lineRule="atLeast"/>
        <w:ind w:left="567" w:hanging="567"/>
        <w:textAlignment w:val="baseline"/>
        <w:rPr>
          <w:sz w:val="24"/>
          <w:szCs w:val="24"/>
        </w:rPr>
      </w:pPr>
      <w:r w:rsidRPr="007945A1">
        <w:rPr>
          <w:color w:val="000000"/>
          <w:sz w:val="24"/>
          <w:szCs w:val="24"/>
          <w:shd w:val="clear" w:color="auto" w:fill="FFFFFF"/>
          <w:lang w:val="en-US"/>
        </w:rPr>
        <w:t xml:space="preserve">Section 5 inserts notional section 941E into the Act. Notional section 941E </w:t>
      </w:r>
      <w:r w:rsidR="00565EB1" w:rsidRPr="007945A1">
        <w:rPr>
          <w:color w:val="000000"/>
          <w:sz w:val="24"/>
          <w:szCs w:val="24"/>
          <w:shd w:val="clear" w:color="auto" w:fill="FFFFFF"/>
        </w:rPr>
        <w:t>has th</w:t>
      </w:r>
      <w:r w:rsidR="00565EB1" w:rsidRPr="00C51ED4">
        <w:rPr>
          <w:color w:val="000000"/>
          <w:sz w:val="24"/>
          <w:szCs w:val="24"/>
          <w:shd w:val="clear" w:color="auto" w:fill="FFFFFF"/>
        </w:rPr>
        <w:t xml:space="preserve">e </w:t>
      </w:r>
      <w:bookmarkStart w:id="8" w:name="_Hlk102051733"/>
      <w:r w:rsidR="00565EB1" w:rsidRPr="00C51ED4">
        <w:rPr>
          <w:color w:val="000000"/>
          <w:sz w:val="24"/>
          <w:szCs w:val="24"/>
          <w:shd w:val="clear" w:color="auto" w:fill="FFFFFF"/>
        </w:rPr>
        <w:t>effec</w:t>
      </w:r>
      <w:r w:rsidR="00565EB1" w:rsidRPr="008952E4">
        <w:rPr>
          <w:color w:val="000000"/>
          <w:sz w:val="24"/>
          <w:szCs w:val="24"/>
          <w:shd w:val="clear" w:color="auto" w:fill="FFFFFF"/>
        </w:rPr>
        <w:t>t</w:t>
      </w:r>
      <w:r w:rsidR="00565EB1" w:rsidRPr="00EA570D">
        <w:rPr>
          <w:color w:val="000000"/>
          <w:sz w:val="24"/>
          <w:szCs w:val="24"/>
          <w:shd w:val="clear" w:color="auto" w:fill="FFFFFF"/>
        </w:rPr>
        <w:t xml:space="preserve"> that information in an FSG given </w:t>
      </w:r>
      <w:r w:rsidR="00301031" w:rsidRPr="00BE6C6D">
        <w:rPr>
          <w:color w:val="000000"/>
          <w:sz w:val="24"/>
          <w:szCs w:val="24"/>
          <w:shd w:val="clear" w:color="auto" w:fill="FFFFFF"/>
        </w:rPr>
        <w:t xml:space="preserve">to a client </w:t>
      </w:r>
      <w:r w:rsidR="00565EB1" w:rsidRPr="00BE6C6D">
        <w:rPr>
          <w:color w:val="000000"/>
          <w:sz w:val="24"/>
          <w:szCs w:val="24"/>
          <w:shd w:val="clear" w:color="auto" w:fill="FFFFFF"/>
        </w:rPr>
        <w:t>in a time</w:t>
      </w:r>
      <w:r w:rsidR="00806C69">
        <w:rPr>
          <w:color w:val="000000"/>
          <w:sz w:val="24"/>
          <w:szCs w:val="24"/>
          <w:shd w:val="clear" w:color="auto" w:fill="FFFFFF"/>
        </w:rPr>
        <w:t xml:space="preserve"> </w:t>
      </w:r>
      <w:r w:rsidR="00565EB1" w:rsidRPr="00BE6C6D">
        <w:rPr>
          <w:color w:val="000000"/>
          <w:sz w:val="24"/>
          <w:szCs w:val="24"/>
          <w:shd w:val="clear" w:color="auto" w:fill="FFFFFF"/>
        </w:rPr>
        <w:t xml:space="preserve">critical situation need only be up to date as at the time the earlier statement of key information was given to a retail </w:t>
      </w:r>
      <w:r w:rsidR="00565EB1" w:rsidRPr="00BE6C6D">
        <w:rPr>
          <w:sz w:val="24"/>
          <w:szCs w:val="24"/>
        </w:rPr>
        <w:t>client</w:t>
      </w:r>
      <w:r w:rsidR="00301031" w:rsidRPr="00BE6C6D">
        <w:rPr>
          <w:sz w:val="24"/>
          <w:szCs w:val="24"/>
        </w:rPr>
        <w:t xml:space="preserve"> in accordance with s</w:t>
      </w:r>
      <w:r w:rsidR="00301031" w:rsidRPr="009912DB">
        <w:rPr>
          <w:sz w:val="24"/>
          <w:szCs w:val="24"/>
        </w:rPr>
        <w:t>ubsection 941D(2)</w:t>
      </w:r>
      <w:r w:rsidR="00565EB1" w:rsidRPr="00867C4C">
        <w:rPr>
          <w:color w:val="000000"/>
          <w:sz w:val="24"/>
          <w:szCs w:val="24"/>
          <w:shd w:val="clear" w:color="auto" w:fill="FFFFFF"/>
        </w:rPr>
        <w:t>. In other words, a</w:t>
      </w:r>
      <w:r w:rsidR="00565EB1" w:rsidRPr="003025E3">
        <w:rPr>
          <w:color w:val="000000"/>
          <w:sz w:val="24"/>
          <w:szCs w:val="24"/>
          <w:shd w:val="clear" w:color="auto" w:fill="FFFFFF"/>
        </w:rPr>
        <w:t>n FSG given after the provision of a financial service in a time</w:t>
      </w:r>
      <w:r w:rsidR="00806C69">
        <w:rPr>
          <w:color w:val="000000"/>
          <w:sz w:val="24"/>
          <w:szCs w:val="24"/>
          <w:shd w:val="clear" w:color="auto" w:fill="FFFFFF"/>
        </w:rPr>
        <w:t xml:space="preserve"> </w:t>
      </w:r>
      <w:r w:rsidR="00565EB1" w:rsidRPr="003025E3">
        <w:rPr>
          <w:color w:val="000000"/>
          <w:sz w:val="24"/>
          <w:szCs w:val="24"/>
          <w:shd w:val="clear" w:color="auto" w:fill="FFFFFF"/>
        </w:rPr>
        <w:t>critical case will be the same as an FSG that is given before the provision of a financial service in normal cases.</w:t>
      </w:r>
    </w:p>
    <w:bookmarkEnd w:id="8"/>
    <w:p w14:paraId="0A565BEB" w14:textId="77777777" w:rsidR="004B40F9" w:rsidRPr="003025E3" w:rsidRDefault="004B40F9" w:rsidP="00601489">
      <w:pPr>
        <w:numPr>
          <w:ilvl w:val="0"/>
          <w:numId w:val="15"/>
        </w:numPr>
        <w:shd w:val="clear" w:color="auto" w:fill="FFFFFF"/>
        <w:spacing w:before="200" w:line="300" w:lineRule="atLeast"/>
        <w:ind w:left="567" w:hanging="567"/>
        <w:textAlignment w:val="baseline"/>
        <w:rPr>
          <w:sz w:val="24"/>
          <w:szCs w:val="24"/>
        </w:rPr>
      </w:pPr>
      <w:r w:rsidRPr="003025E3">
        <w:rPr>
          <w:sz w:val="24"/>
          <w:szCs w:val="24"/>
        </w:rPr>
        <w:t xml:space="preserve">Section 6 provides for repeal </w:t>
      </w:r>
      <w:r w:rsidR="00301031" w:rsidRPr="003025E3">
        <w:rPr>
          <w:sz w:val="24"/>
          <w:szCs w:val="24"/>
        </w:rPr>
        <w:t xml:space="preserve">of the Instrument </w:t>
      </w:r>
      <w:r w:rsidRPr="003025E3">
        <w:rPr>
          <w:sz w:val="24"/>
          <w:szCs w:val="24"/>
        </w:rPr>
        <w:t>on 1 October 2027.</w:t>
      </w:r>
    </w:p>
    <w:bookmarkEnd w:id="5"/>
    <w:p w14:paraId="2E10F4D4" w14:textId="77777777" w:rsidR="004F209F" w:rsidRDefault="004F209F" w:rsidP="004F209F">
      <w:pPr>
        <w:pStyle w:val="LI-BodyTextParaa"/>
        <w:ind w:left="0" w:firstLine="0"/>
        <w:rPr>
          <w:b/>
        </w:rPr>
      </w:pPr>
      <w:r>
        <w:rPr>
          <w:b/>
        </w:rPr>
        <w:t xml:space="preserve">Legislative instrument and </w:t>
      </w:r>
      <w:r w:rsidR="004C54D4">
        <w:rPr>
          <w:b/>
        </w:rPr>
        <w:t>legislative authority</w:t>
      </w:r>
    </w:p>
    <w:p w14:paraId="5B8D342B" w14:textId="77777777" w:rsidR="0048328A" w:rsidRDefault="004F209F" w:rsidP="00843892">
      <w:pPr>
        <w:pStyle w:val="LI-BodyTextParaa"/>
        <w:numPr>
          <w:ilvl w:val="0"/>
          <w:numId w:val="15"/>
        </w:numPr>
        <w:ind w:left="567" w:hanging="567"/>
        <w:rPr>
          <w:bCs/>
        </w:rPr>
      </w:pPr>
      <w:bookmarkStart w:id="9" w:name="_Hlk105163846"/>
      <w:r w:rsidRPr="0048328A">
        <w:rPr>
          <w:bCs/>
        </w:rPr>
        <w:t xml:space="preserve">The Instrument relieves AFS licensees and authorised representatives from </w:t>
      </w:r>
      <w:r w:rsidR="0048328A">
        <w:rPr>
          <w:bCs/>
        </w:rPr>
        <w:t>a</w:t>
      </w:r>
      <w:r w:rsidRPr="0048328A">
        <w:rPr>
          <w:bCs/>
        </w:rPr>
        <w:t xml:space="preserve"> significant compliance burden that would otherwise apply if they had to</w:t>
      </w:r>
      <w:r w:rsidR="0048328A" w:rsidRPr="0048328A">
        <w:rPr>
          <w:bCs/>
        </w:rPr>
        <w:t xml:space="preserve"> provide an up to date FSG in accordance with section 951E of the Act in time</w:t>
      </w:r>
      <w:r w:rsidR="00806C69">
        <w:rPr>
          <w:bCs/>
        </w:rPr>
        <w:t xml:space="preserve"> </w:t>
      </w:r>
      <w:r w:rsidR="0048328A" w:rsidRPr="0048328A">
        <w:rPr>
          <w:bCs/>
        </w:rPr>
        <w:t xml:space="preserve">critical situations. </w:t>
      </w:r>
      <w:bookmarkStart w:id="10" w:name="_Hlk105163696"/>
      <w:bookmarkEnd w:id="9"/>
      <w:r w:rsidRPr="0048328A">
        <w:rPr>
          <w:bCs/>
        </w:rPr>
        <w:t xml:space="preserve">Feedback to CP 358 supported the </w:t>
      </w:r>
      <w:r w:rsidR="001A3977">
        <w:rPr>
          <w:bCs/>
        </w:rPr>
        <w:t>continuation of this longstanding</w:t>
      </w:r>
      <w:r w:rsidRPr="0048328A">
        <w:rPr>
          <w:bCs/>
        </w:rPr>
        <w:t xml:space="preserve"> relief</w:t>
      </w:r>
      <w:r w:rsidR="0048328A">
        <w:rPr>
          <w:bCs/>
        </w:rPr>
        <w:t xml:space="preserve">, reasoning that there was minimal detriment if clients were provided an FSG up to date at the time the relevant financial service was provided rather than at the time the FSG was provided because of the limited time delay. </w:t>
      </w:r>
    </w:p>
    <w:p w14:paraId="53173694" w14:textId="77777777" w:rsidR="00CF5CF8" w:rsidRDefault="00CF5CF8" w:rsidP="00843892">
      <w:pPr>
        <w:pStyle w:val="LI-BodyTextParaa"/>
        <w:numPr>
          <w:ilvl w:val="0"/>
          <w:numId w:val="15"/>
        </w:numPr>
        <w:ind w:left="567" w:hanging="567"/>
        <w:rPr>
          <w:bCs/>
        </w:rPr>
      </w:pPr>
      <w:r w:rsidRPr="008C391E">
        <w:rPr>
          <w:bCs/>
        </w:rPr>
        <w:t xml:space="preserve">The </w:t>
      </w:r>
      <w:r w:rsidRPr="00CB58A5">
        <w:rPr>
          <w:bCs/>
        </w:rPr>
        <w:t xml:space="preserve">Instrument utilises powers given by Parliament to ASIC that allow ASIC to modify or affect the operation of the Act to provide a tailored and flexible regulatory environment that is fit for purpose for certain financial </w:t>
      </w:r>
      <w:r w:rsidRPr="007169E6">
        <w:rPr>
          <w:bCs/>
        </w:rPr>
        <w:t xml:space="preserve">products. The matters contained in the Instrument are specific amendments designed to ensure that application of the Act remains flexible and applies in a way consistent with the intended policy and the enabling provisions in the Act.  </w:t>
      </w:r>
    </w:p>
    <w:bookmarkEnd w:id="10"/>
    <w:p w14:paraId="3C95A741" w14:textId="77777777" w:rsidR="002608DB" w:rsidRPr="003025E3" w:rsidRDefault="000D1BB8" w:rsidP="002608DB">
      <w:pPr>
        <w:numPr>
          <w:ilvl w:val="0"/>
          <w:numId w:val="15"/>
        </w:numPr>
        <w:shd w:val="clear" w:color="auto" w:fill="FFFFFF"/>
        <w:spacing w:before="200" w:line="300" w:lineRule="atLeast"/>
        <w:ind w:left="567" w:hanging="567"/>
        <w:textAlignment w:val="baseline"/>
        <w:rPr>
          <w:sz w:val="24"/>
          <w:szCs w:val="24"/>
        </w:rPr>
      </w:pPr>
      <w:r w:rsidRPr="003025E3">
        <w:rPr>
          <w:color w:val="000000"/>
          <w:sz w:val="24"/>
          <w:szCs w:val="24"/>
        </w:rPr>
        <w:t xml:space="preserve">The </w:t>
      </w:r>
      <w:r w:rsidR="00A87799" w:rsidRPr="003025E3">
        <w:rPr>
          <w:color w:val="000000"/>
          <w:sz w:val="24"/>
          <w:szCs w:val="24"/>
        </w:rPr>
        <w:t xml:space="preserve">Instrument is made </w:t>
      </w:r>
      <w:r w:rsidRPr="003025E3">
        <w:rPr>
          <w:color w:val="000000"/>
          <w:sz w:val="24"/>
          <w:szCs w:val="24"/>
        </w:rPr>
        <w:t>under paragraph 951B(1)(c) of the </w:t>
      </w:r>
      <w:r w:rsidRPr="003025E3">
        <w:rPr>
          <w:bCs/>
          <w:color w:val="000000"/>
          <w:sz w:val="24"/>
          <w:szCs w:val="24"/>
        </w:rPr>
        <w:t>Act</w:t>
      </w:r>
      <w:r w:rsidRPr="003025E3">
        <w:rPr>
          <w:rFonts w:eastAsia="Times New Roman"/>
          <w:color w:val="000000"/>
          <w:sz w:val="24"/>
          <w:szCs w:val="24"/>
          <w:lang w:eastAsia="en-AU"/>
        </w:rPr>
        <w:t>.</w:t>
      </w:r>
      <w:r w:rsidR="00A87799" w:rsidRPr="003025E3">
        <w:rPr>
          <w:rFonts w:eastAsia="Times New Roman"/>
          <w:color w:val="000000"/>
          <w:sz w:val="24"/>
          <w:szCs w:val="24"/>
          <w:lang w:eastAsia="en-AU"/>
        </w:rPr>
        <w:t xml:space="preserve"> </w:t>
      </w:r>
      <w:r w:rsidR="002608DB" w:rsidRPr="003025E3">
        <w:rPr>
          <w:sz w:val="24"/>
          <w:szCs w:val="24"/>
        </w:rPr>
        <w:t>Paragraph 951B(1)(c) allows ASIC to declare that Part 7.7 of the Act applies in relation to a person or a financial product, or a class of persons or financial products, as if specified provisions of the Part were omitted, modified or varied as specified in the declaration.</w:t>
      </w:r>
    </w:p>
    <w:p w14:paraId="543E3A22" w14:textId="77777777" w:rsidR="00A87799" w:rsidRDefault="00A87799" w:rsidP="00781614">
      <w:pPr>
        <w:numPr>
          <w:ilvl w:val="0"/>
          <w:numId w:val="15"/>
        </w:numPr>
        <w:shd w:val="clear" w:color="auto" w:fill="FFFFFF"/>
        <w:spacing w:before="200" w:line="300" w:lineRule="atLeast"/>
        <w:ind w:left="567" w:hanging="567"/>
        <w:textAlignment w:val="baseline"/>
        <w:rPr>
          <w:color w:val="000000"/>
          <w:sz w:val="24"/>
          <w:szCs w:val="24"/>
        </w:rPr>
      </w:pPr>
      <w:r w:rsidRPr="007945A1">
        <w:rPr>
          <w:color w:val="000000"/>
          <w:sz w:val="24"/>
          <w:szCs w:val="24"/>
        </w:rPr>
        <w:t>The Instrument is a disallowable legislative instrument.</w:t>
      </w:r>
    </w:p>
    <w:p w14:paraId="72491C2A" w14:textId="77777777" w:rsidR="004C54D4" w:rsidRPr="001A3977" w:rsidRDefault="004C54D4" w:rsidP="00DC3100">
      <w:pPr>
        <w:pStyle w:val="LI-BodyTextParaa"/>
        <w:numPr>
          <w:ilvl w:val="0"/>
          <w:numId w:val="15"/>
        </w:numPr>
        <w:shd w:val="clear" w:color="auto" w:fill="FFFFFF"/>
        <w:spacing w:before="200" w:line="300" w:lineRule="atLeast"/>
        <w:ind w:left="567" w:hanging="567"/>
        <w:textAlignment w:val="baseline"/>
        <w:rPr>
          <w:color w:val="000000"/>
        </w:rPr>
      </w:pPr>
      <w:r w:rsidRPr="00DC3100">
        <w:rPr>
          <w:color w:val="000000"/>
        </w:rPr>
        <w:t>It will be a matter for the Government and for Parliament as to whether the Act or</w:t>
      </w:r>
      <w:r w:rsidRPr="00354951">
        <w:rPr>
          <w:color w:val="000000"/>
        </w:rPr>
        <w:t xml:space="preserve"> Regulations may be amended in</w:t>
      </w:r>
      <w:r w:rsidRPr="001A3977">
        <w:rPr>
          <w:color w:val="000000"/>
        </w:rPr>
        <w:t xml:space="preserve"> future to include the relief in the Instrument.</w:t>
      </w:r>
    </w:p>
    <w:p w14:paraId="79CA7416" w14:textId="77777777" w:rsidR="003025E3" w:rsidRPr="00DD0740" w:rsidRDefault="003025E3" w:rsidP="003025E3">
      <w:pPr>
        <w:pStyle w:val="LI-BodyTextParaa"/>
        <w:ind w:left="0" w:firstLine="0"/>
        <w:rPr>
          <w:b/>
        </w:rPr>
      </w:pPr>
      <w:r w:rsidRPr="00DD0740">
        <w:rPr>
          <w:b/>
        </w:rPr>
        <w:t xml:space="preserve">Appropriate duration of the </w:t>
      </w:r>
      <w:r>
        <w:rPr>
          <w:b/>
        </w:rPr>
        <w:t>I</w:t>
      </w:r>
      <w:r w:rsidRPr="00DD0740">
        <w:rPr>
          <w:b/>
        </w:rPr>
        <w:t>nstrument</w:t>
      </w:r>
    </w:p>
    <w:p w14:paraId="66D46182" w14:textId="77777777" w:rsidR="003025E3" w:rsidRPr="003025E3" w:rsidRDefault="003025E3" w:rsidP="003025E3">
      <w:pPr>
        <w:numPr>
          <w:ilvl w:val="0"/>
          <w:numId w:val="15"/>
        </w:numPr>
        <w:shd w:val="clear" w:color="auto" w:fill="FFFFFF"/>
        <w:spacing w:before="200" w:line="300" w:lineRule="atLeast"/>
        <w:ind w:left="567" w:hanging="567"/>
        <w:textAlignment w:val="baseline"/>
        <w:rPr>
          <w:color w:val="000000"/>
          <w:sz w:val="24"/>
          <w:szCs w:val="24"/>
        </w:rPr>
      </w:pPr>
      <w:r w:rsidRPr="003025E3">
        <w:rPr>
          <w:color w:val="000000"/>
          <w:sz w:val="24"/>
          <w:szCs w:val="24"/>
        </w:rPr>
        <w:t xml:space="preserve">The effect of the Instrument is that, with minimal changes, the relief </w:t>
      </w:r>
      <w:r>
        <w:rPr>
          <w:color w:val="000000"/>
          <w:sz w:val="24"/>
          <w:szCs w:val="24"/>
        </w:rPr>
        <w:t xml:space="preserve">previously provided </w:t>
      </w:r>
      <w:r w:rsidRPr="003025E3">
        <w:rPr>
          <w:color w:val="000000"/>
          <w:sz w:val="24"/>
          <w:szCs w:val="24"/>
        </w:rPr>
        <w:t>in [CO 12/</w:t>
      </w:r>
      <w:r>
        <w:rPr>
          <w:color w:val="000000"/>
          <w:sz w:val="24"/>
          <w:szCs w:val="24"/>
        </w:rPr>
        <w:t>417</w:t>
      </w:r>
      <w:r w:rsidRPr="003025E3">
        <w:rPr>
          <w:color w:val="000000"/>
          <w:sz w:val="24"/>
          <w:szCs w:val="24"/>
        </w:rPr>
        <w:t>] will be extended to 1 October 2027.</w:t>
      </w:r>
    </w:p>
    <w:p w14:paraId="7CAD9941" w14:textId="77777777" w:rsidR="003025E3" w:rsidRPr="003025E3" w:rsidRDefault="003025E3" w:rsidP="003025E3">
      <w:pPr>
        <w:numPr>
          <w:ilvl w:val="0"/>
          <w:numId w:val="15"/>
        </w:numPr>
        <w:shd w:val="clear" w:color="auto" w:fill="FFFFFF"/>
        <w:spacing w:before="200" w:line="300" w:lineRule="atLeast"/>
        <w:ind w:left="567" w:hanging="567"/>
        <w:textAlignment w:val="baseline"/>
        <w:rPr>
          <w:color w:val="000000"/>
          <w:sz w:val="24"/>
          <w:szCs w:val="24"/>
        </w:rPr>
      </w:pPr>
      <w:r w:rsidRPr="003025E3">
        <w:rPr>
          <w:color w:val="000000"/>
          <w:sz w:val="24"/>
          <w:szCs w:val="24"/>
        </w:rPr>
        <w:t xml:space="preserve">ASIC considers that a five year duration for the Instrument is appropriate due to the business </w:t>
      </w:r>
      <w:r w:rsidR="004F209F">
        <w:rPr>
          <w:color w:val="000000"/>
          <w:sz w:val="24"/>
          <w:szCs w:val="24"/>
        </w:rPr>
        <w:t xml:space="preserve">uncertainty and </w:t>
      </w:r>
      <w:r w:rsidRPr="003025E3">
        <w:rPr>
          <w:color w:val="000000"/>
          <w:sz w:val="24"/>
          <w:szCs w:val="24"/>
        </w:rPr>
        <w:t xml:space="preserve">costs that would result if there was a shorter period. </w:t>
      </w:r>
      <w:r w:rsidR="004F209F">
        <w:rPr>
          <w:color w:val="000000"/>
          <w:sz w:val="24"/>
          <w:szCs w:val="24"/>
        </w:rPr>
        <w:t xml:space="preserve">If the relief ceased or was changed, AFS licensees </w:t>
      </w:r>
      <w:r w:rsidR="0048328A">
        <w:rPr>
          <w:color w:val="000000"/>
          <w:sz w:val="24"/>
          <w:szCs w:val="24"/>
        </w:rPr>
        <w:t xml:space="preserve">and authorised representatives </w:t>
      </w:r>
      <w:r w:rsidR="004F209F">
        <w:rPr>
          <w:color w:val="000000"/>
          <w:sz w:val="24"/>
          <w:szCs w:val="24"/>
        </w:rPr>
        <w:t xml:space="preserve">would </w:t>
      </w:r>
      <w:r w:rsidR="00F71750">
        <w:rPr>
          <w:color w:val="000000"/>
          <w:sz w:val="24"/>
          <w:szCs w:val="24"/>
        </w:rPr>
        <w:t>have</w:t>
      </w:r>
      <w:r w:rsidR="004F209F">
        <w:rPr>
          <w:color w:val="000000"/>
          <w:sz w:val="24"/>
          <w:szCs w:val="24"/>
        </w:rPr>
        <w:t xml:space="preserve"> to amend systems and incur compliance costs </w:t>
      </w:r>
      <w:r w:rsidR="004F209F">
        <w:rPr>
          <w:color w:val="000000"/>
          <w:sz w:val="24"/>
          <w:szCs w:val="24"/>
        </w:rPr>
        <w:lastRenderedPageBreak/>
        <w:t>associated with providing customised information in an FSG in a time</w:t>
      </w:r>
      <w:r w:rsidR="00806C69">
        <w:rPr>
          <w:color w:val="000000"/>
          <w:sz w:val="24"/>
          <w:szCs w:val="24"/>
        </w:rPr>
        <w:t xml:space="preserve"> </w:t>
      </w:r>
      <w:r w:rsidR="004F209F">
        <w:rPr>
          <w:color w:val="000000"/>
          <w:sz w:val="24"/>
          <w:szCs w:val="24"/>
        </w:rPr>
        <w:t xml:space="preserve">critical situation. </w:t>
      </w:r>
    </w:p>
    <w:p w14:paraId="2ADD5B6F" w14:textId="77777777" w:rsidR="004F209F" w:rsidRDefault="003025E3" w:rsidP="003025E3">
      <w:pPr>
        <w:numPr>
          <w:ilvl w:val="0"/>
          <w:numId w:val="15"/>
        </w:numPr>
        <w:shd w:val="clear" w:color="auto" w:fill="FFFFFF"/>
        <w:spacing w:before="200" w:line="300" w:lineRule="atLeast"/>
        <w:ind w:left="567" w:hanging="567"/>
        <w:textAlignment w:val="baseline"/>
        <w:rPr>
          <w:color w:val="000000"/>
          <w:sz w:val="24"/>
          <w:szCs w:val="24"/>
        </w:rPr>
      </w:pPr>
      <w:r w:rsidRPr="003025E3">
        <w:rPr>
          <w:color w:val="000000"/>
          <w:sz w:val="24"/>
          <w:szCs w:val="24"/>
        </w:rPr>
        <w:t xml:space="preserve">ASIC considered a shorter duration for the Instrument but determined this would impose unnecessary uncertainty </w:t>
      </w:r>
      <w:r>
        <w:rPr>
          <w:color w:val="000000"/>
          <w:sz w:val="24"/>
          <w:szCs w:val="24"/>
        </w:rPr>
        <w:t xml:space="preserve">and costs </w:t>
      </w:r>
      <w:r w:rsidR="00F71750">
        <w:rPr>
          <w:color w:val="000000"/>
          <w:sz w:val="24"/>
          <w:szCs w:val="24"/>
        </w:rPr>
        <w:t>to</w:t>
      </w:r>
      <w:r w:rsidRPr="003025E3">
        <w:rPr>
          <w:color w:val="000000"/>
          <w:sz w:val="24"/>
          <w:szCs w:val="24"/>
        </w:rPr>
        <w:t xml:space="preserve"> those affected by the relief. </w:t>
      </w:r>
      <w:r w:rsidR="004F209F">
        <w:rPr>
          <w:color w:val="000000"/>
          <w:sz w:val="24"/>
          <w:szCs w:val="24"/>
        </w:rPr>
        <w:t xml:space="preserve">Feedback received to CP 358 </w:t>
      </w:r>
      <w:r w:rsidR="00342487">
        <w:rPr>
          <w:color w:val="000000"/>
          <w:sz w:val="24"/>
          <w:szCs w:val="24"/>
        </w:rPr>
        <w:t xml:space="preserve">actually </w:t>
      </w:r>
      <w:r w:rsidR="004F209F">
        <w:rPr>
          <w:color w:val="000000"/>
          <w:sz w:val="24"/>
          <w:szCs w:val="24"/>
        </w:rPr>
        <w:t>sought a longer extension of the relief previously provided in [CO 12/417] on the basis that the obligations in the Act in respect of FSGs and time</w:t>
      </w:r>
      <w:r w:rsidR="00806C69">
        <w:rPr>
          <w:color w:val="000000"/>
          <w:sz w:val="24"/>
          <w:szCs w:val="24"/>
        </w:rPr>
        <w:t xml:space="preserve"> </w:t>
      </w:r>
      <w:r w:rsidR="004F209F">
        <w:rPr>
          <w:color w:val="000000"/>
          <w:sz w:val="24"/>
          <w:szCs w:val="24"/>
        </w:rPr>
        <w:t xml:space="preserve">critical situations were an ongoing issue. </w:t>
      </w:r>
    </w:p>
    <w:p w14:paraId="09097EE1" w14:textId="77777777" w:rsidR="003025E3" w:rsidRPr="003025E3" w:rsidRDefault="003025E3" w:rsidP="003025E3">
      <w:pPr>
        <w:numPr>
          <w:ilvl w:val="0"/>
          <w:numId w:val="15"/>
        </w:numPr>
        <w:shd w:val="clear" w:color="auto" w:fill="FFFFFF"/>
        <w:spacing w:before="200" w:line="300" w:lineRule="atLeast"/>
        <w:ind w:left="567" w:hanging="567"/>
        <w:textAlignment w:val="baseline"/>
        <w:rPr>
          <w:color w:val="000000"/>
          <w:sz w:val="24"/>
          <w:szCs w:val="24"/>
        </w:rPr>
      </w:pPr>
      <w:r w:rsidRPr="003025E3">
        <w:rPr>
          <w:color w:val="000000"/>
          <w:sz w:val="24"/>
          <w:szCs w:val="24"/>
        </w:rPr>
        <w:t xml:space="preserve">If the Act or Regulations are amended to include the relief, ASIC will </w:t>
      </w:r>
      <w:r w:rsidR="0098671A">
        <w:rPr>
          <w:color w:val="000000"/>
          <w:sz w:val="24"/>
          <w:szCs w:val="24"/>
        </w:rPr>
        <w:t>repeal</w:t>
      </w:r>
      <w:r w:rsidRPr="003025E3">
        <w:rPr>
          <w:color w:val="000000"/>
          <w:sz w:val="24"/>
          <w:szCs w:val="24"/>
        </w:rPr>
        <w:t xml:space="preserve"> the Instrument. </w:t>
      </w:r>
    </w:p>
    <w:p w14:paraId="4C553123" w14:textId="77777777" w:rsidR="00EA17A6" w:rsidRPr="003025E3" w:rsidRDefault="00EA17A6" w:rsidP="00435EEF">
      <w:pPr>
        <w:pStyle w:val="LI-BodyTextParaa"/>
        <w:ind w:left="567"/>
        <w:rPr>
          <w:b/>
        </w:rPr>
      </w:pPr>
      <w:r w:rsidRPr="003025E3">
        <w:rPr>
          <w:b/>
        </w:rPr>
        <w:t xml:space="preserve">Statement of Compatibility with Human Rights  </w:t>
      </w:r>
    </w:p>
    <w:p w14:paraId="7B4AFCC7" w14:textId="77777777" w:rsidR="00FF198D" w:rsidRPr="003025E3" w:rsidRDefault="00421066" w:rsidP="00160C31">
      <w:pPr>
        <w:numPr>
          <w:ilvl w:val="0"/>
          <w:numId w:val="15"/>
        </w:numPr>
        <w:shd w:val="clear" w:color="auto" w:fill="FFFFFF"/>
        <w:spacing w:before="200" w:line="300" w:lineRule="atLeast"/>
        <w:ind w:left="567" w:hanging="567"/>
        <w:textAlignment w:val="baseline"/>
        <w:rPr>
          <w:color w:val="000000"/>
          <w:sz w:val="24"/>
          <w:szCs w:val="24"/>
          <w:shd w:val="clear" w:color="auto" w:fill="FFFFFF"/>
        </w:rPr>
      </w:pPr>
      <w:r>
        <w:rPr>
          <w:color w:val="000000"/>
          <w:sz w:val="24"/>
          <w:szCs w:val="24"/>
          <w:shd w:val="clear" w:color="auto" w:fill="FFFFFF"/>
        </w:rPr>
        <w:t>A</w:t>
      </w:r>
      <w:r w:rsidR="00FF198D" w:rsidRPr="003025E3">
        <w:rPr>
          <w:color w:val="000000"/>
          <w:sz w:val="24"/>
          <w:szCs w:val="24"/>
          <w:shd w:val="clear" w:color="auto" w:fill="FFFFFF"/>
        </w:rPr>
        <w:t xml:space="preserve"> Statement of Compatibility with Human Rights </w:t>
      </w:r>
      <w:r>
        <w:rPr>
          <w:color w:val="000000"/>
          <w:sz w:val="24"/>
          <w:szCs w:val="24"/>
          <w:shd w:val="clear" w:color="auto" w:fill="FFFFFF"/>
        </w:rPr>
        <w:t xml:space="preserve">consistent with </w:t>
      </w:r>
      <w:r w:rsidR="00FF198D" w:rsidRPr="003025E3">
        <w:rPr>
          <w:color w:val="000000"/>
          <w:sz w:val="24"/>
          <w:szCs w:val="24"/>
          <w:shd w:val="clear" w:color="auto" w:fill="FFFFFF"/>
        </w:rPr>
        <w:t xml:space="preserve">subsection 9(1) of the </w:t>
      </w:r>
      <w:r w:rsidR="00FF198D" w:rsidRPr="003025E3">
        <w:rPr>
          <w:i/>
          <w:color w:val="000000"/>
          <w:sz w:val="24"/>
          <w:szCs w:val="24"/>
          <w:shd w:val="clear" w:color="auto" w:fill="FFFFFF"/>
        </w:rPr>
        <w:t>Human Rights (Parliamentary Scrutiny) Act 2011</w:t>
      </w:r>
      <w:r w:rsidR="0013114D">
        <w:rPr>
          <w:i/>
          <w:color w:val="000000"/>
          <w:sz w:val="24"/>
          <w:szCs w:val="24"/>
          <w:shd w:val="clear" w:color="auto" w:fill="FFFFFF"/>
        </w:rPr>
        <w:t xml:space="preserve"> </w:t>
      </w:r>
      <w:r w:rsidR="00FF198D" w:rsidRPr="003025E3">
        <w:rPr>
          <w:color w:val="000000"/>
          <w:sz w:val="24"/>
          <w:szCs w:val="24"/>
          <w:shd w:val="clear" w:color="auto" w:fill="FFFFFF"/>
        </w:rPr>
        <w:t xml:space="preserve">is in the </w:t>
      </w:r>
      <w:r w:rsidR="00FF198D" w:rsidRPr="001F67A2">
        <w:rPr>
          <w:color w:val="000000"/>
          <w:sz w:val="24"/>
          <w:szCs w:val="24"/>
          <w:u w:val="single"/>
          <w:shd w:val="clear" w:color="auto" w:fill="FFFFFF"/>
        </w:rPr>
        <w:t>Attachment</w:t>
      </w:r>
      <w:r w:rsidR="00FF198D" w:rsidRPr="003025E3">
        <w:rPr>
          <w:color w:val="000000"/>
          <w:sz w:val="24"/>
          <w:szCs w:val="24"/>
          <w:shd w:val="clear" w:color="auto" w:fill="FFFFFF"/>
        </w:rPr>
        <w:t xml:space="preserve">. </w:t>
      </w:r>
    </w:p>
    <w:p w14:paraId="06D0622C"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0352D97A"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1C6DC63C" w14:textId="77777777" w:rsidR="00AE787B" w:rsidRPr="00EA17A6" w:rsidRDefault="00AE787B" w:rsidP="00223DCF">
      <w:pPr>
        <w:pStyle w:val="LI-BodyTextNumbered"/>
        <w:ind w:left="0" w:firstLine="0"/>
        <w:rPr>
          <w:iCs/>
        </w:rPr>
      </w:pPr>
      <w:bookmarkStart w:id="11" w:name="_Hlk534286677"/>
    </w:p>
    <w:p w14:paraId="3A5AA605" w14:textId="77777777" w:rsidR="00223DCF" w:rsidRPr="00BE6C6D" w:rsidRDefault="00223DCF" w:rsidP="00223DCF">
      <w:pPr>
        <w:pStyle w:val="LI-BodyTextNumbered"/>
        <w:ind w:left="0" w:firstLine="0"/>
        <w:rPr>
          <w:iCs/>
        </w:rPr>
      </w:pPr>
      <w:r w:rsidRPr="007945A1">
        <w:rPr>
          <w:iCs/>
        </w:rPr>
        <w:t>This Statement of</w:t>
      </w:r>
      <w:r w:rsidRPr="00C51ED4">
        <w:rPr>
          <w:iCs/>
        </w:rPr>
        <w:t xml:space="preserve"> Compatibility with Human Rights is</w:t>
      </w:r>
      <w:r w:rsidRPr="008952E4">
        <w:rPr>
          <w:iCs/>
        </w:rPr>
        <w:t xml:space="preserve"> pr</w:t>
      </w:r>
      <w:r w:rsidRPr="00EA570D">
        <w:rPr>
          <w:iCs/>
        </w:rPr>
        <w:t xml:space="preserve">epared in accordance with Part 3 of </w:t>
      </w:r>
      <w:bookmarkStart w:id="12" w:name="_Hlk4054932"/>
      <w:r w:rsidRPr="00EA570D">
        <w:rPr>
          <w:iCs/>
        </w:rPr>
        <w:t>th</w:t>
      </w:r>
      <w:r w:rsidRPr="00BE6C6D">
        <w:rPr>
          <w:iCs/>
        </w:rPr>
        <w:t xml:space="preserve">e </w:t>
      </w:r>
      <w:r w:rsidRPr="00BE6C6D">
        <w:rPr>
          <w:i/>
          <w:iCs/>
        </w:rPr>
        <w:t>Human Rights (Parliamentary Scrutiny) Act 2011</w:t>
      </w:r>
      <w:bookmarkEnd w:id="12"/>
      <w:r w:rsidRPr="00BE6C6D">
        <w:rPr>
          <w:iCs/>
        </w:rPr>
        <w:t xml:space="preserve">.   </w:t>
      </w:r>
    </w:p>
    <w:p w14:paraId="429FDD77" w14:textId="77777777" w:rsidR="00223DCF" w:rsidRPr="003025E3" w:rsidRDefault="00A85D5B" w:rsidP="0038088A">
      <w:pPr>
        <w:pStyle w:val="LI-BodyTextParaa"/>
        <w:ind w:left="0" w:firstLine="0"/>
        <w:rPr>
          <w:b/>
          <w:bCs/>
        </w:rPr>
      </w:pPr>
      <w:r w:rsidRPr="001B3AB7">
        <w:rPr>
          <w:b/>
          <w:bCs/>
          <w:i/>
        </w:rPr>
        <w:t xml:space="preserve">ASIC Corporations </w:t>
      </w:r>
      <w:r w:rsidRPr="009912DB">
        <w:rPr>
          <w:b/>
          <w:bCs/>
          <w:i/>
        </w:rPr>
        <w:t>(</w:t>
      </w:r>
      <w:r w:rsidRPr="00867C4C">
        <w:rPr>
          <w:b/>
          <w:bCs/>
          <w:i/>
        </w:rPr>
        <w:t>Financial Services Gu</w:t>
      </w:r>
      <w:r w:rsidRPr="003025E3">
        <w:rPr>
          <w:b/>
          <w:bCs/>
          <w:i/>
        </w:rPr>
        <w:t xml:space="preserve">ide Given in a </w:t>
      </w:r>
      <w:r w:rsidR="00F27FD0" w:rsidRPr="003025E3">
        <w:rPr>
          <w:b/>
          <w:bCs/>
          <w:i/>
        </w:rPr>
        <w:t>Time</w:t>
      </w:r>
      <w:r w:rsidR="004C545D" w:rsidRPr="003025E3">
        <w:rPr>
          <w:b/>
          <w:bCs/>
          <w:i/>
        </w:rPr>
        <w:t xml:space="preserve"> C</w:t>
      </w:r>
      <w:r w:rsidR="00F27FD0" w:rsidRPr="003025E3">
        <w:rPr>
          <w:b/>
          <w:bCs/>
          <w:i/>
        </w:rPr>
        <w:t xml:space="preserve">ritical </w:t>
      </w:r>
      <w:r w:rsidRPr="003025E3">
        <w:rPr>
          <w:b/>
          <w:bCs/>
          <w:i/>
        </w:rPr>
        <w:t>Situation) Instrument 2022</w:t>
      </w:r>
      <w:r w:rsidRPr="00533D56">
        <w:rPr>
          <w:b/>
          <w:bCs/>
          <w:i/>
        </w:rPr>
        <w:t>/</w:t>
      </w:r>
      <w:r w:rsidR="00250A2B" w:rsidRPr="00533D56">
        <w:rPr>
          <w:b/>
          <w:bCs/>
          <w:i/>
        </w:rPr>
        <w:t>498</w:t>
      </w:r>
      <w:r w:rsidR="002608DB" w:rsidRPr="003025E3">
        <w:rPr>
          <w:b/>
          <w:bCs/>
          <w:i/>
        </w:rPr>
        <w:t xml:space="preserve"> </w:t>
      </w:r>
    </w:p>
    <w:p w14:paraId="09FFFB4C" w14:textId="77777777" w:rsidR="00223DCF" w:rsidRPr="003025E3" w:rsidRDefault="00223DCF" w:rsidP="001872DC">
      <w:pPr>
        <w:pStyle w:val="LI-BodyTextNumbered"/>
        <w:ind w:left="567"/>
        <w:rPr>
          <w:u w:val="single"/>
        </w:rPr>
      </w:pPr>
      <w:r w:rsidRPr="003025E3">
        <w:rPr>
          <w:u w:val="single"/>
        </w:rPr>
        <w:t>Overview</w:t>
      </w:r>
    </w:p>
    <w:p w14:paraId="3C5836A7" w14:textId="77777777" w:rsidR="00F05669" w:rsidRPr="003025E3" w:rsidRDefault="00F05669" w:rsidP="006D4A7C">
      <w:pPr>
        <w:pStyle w:val="LI-BodyTextNumbered"/>
        <w:spacing w:before="0"/>
        <w:ind w:left="567"/>
        <w:rPr>
          <w:u w:val="single"/>
        </w:rPr>
      </w:pPr>
    </w:p>
    <w:p w14:paraId="1F35664F" w14:textId="77777777" w:rsidR="002608DB" w:rsidRPr="00F71750" w:rsidRDefault="002608DB" w:rsidP="006D4A7C">
      <w:pPr>
        <w:numPr>
          <w:ilvl w:val="0"/>
          <w:numId w:val="20"/>
        </w:numPr>
        <w:ind w:left="567" w:hanging="567"/>
        <w:rPr>
          <w:color w:val="000000"/>
          <w:sz w:val="24"/>
          <w:szCs w:val="24"/>
        </w:rPr>
      </w:pPr>
      <w:r w:rsidRPr="003025E3">
        <w:rPr>
          <w:color w:val="000000"/>
          <w:sz w:val="24"/>
          <w:szCs w:val="24"/>
        </w:rPr>
        <w:t xml:space="preserve">The </w:t>
      </w:r>
      <w:r w:rsidRPr="003025E3">
        <w:rPr>
          <w:i/>
          <w:color w:val="000000"/>
          <w:sz w:val="24"/>
          <w:szCs w:val="24"/>
        </w:rPr>
        <w:t>ASIC Corporations (Financial Services Guide Given in a Time</w:t>
      </w:r>
      <w:r w:rsidR="004C545D" w:rsidRPr="003025E3">
        <w:rPr>
          <w:i/>
          <w:color w:val="000000"/>
          <w:sz w:val="24"/>
          <w:szCs w:val="24"/>
        </w:rPr>
        <w:t xml:space="preserve"> C</w:t>
      </w:r>
      <w:r w:rsidRPr="00C563A9">
        <w:rPr>
          <w:i/>
          <w:color w:val="000000"/>
          <w:sz w:val="24"/>
          <w:szCs w:val="24"/>
        </w:rPr>
        <w:t>rit</w:t>
      </w:r>
      <w:r w:rsidRPr="004F209F">
        <w:rPr>
          <w:i/>
          <w:color w:val="000000"/>
          <w:sz w:val="24"/>
          <w:szCs w:val="24"/>
        </w:rPr>
        <w:t>ical Situation) Instrument 2022</w:t>
      </w:r>
      <w:r w:rsidR="00250A2B">
        <w:rPr>
          <w:i/>
          <w:color w:val="000000"/>
          <w:sz w:val="24"/>
          <w:szCs w:val="24"/>
        </w:rPr>
        <w:t>/498</w:t>
      </w:r>
      <w:r w:rsidRPr="004F209F">
        <w:rPr>
          <w:color w:val="000000"/>
          <w:sz w:val="24"/>
          <w:szCs w:val="24"/>
        </w:rPr>
        <w:t xml:space="preserve"> continues, with minimal changes, relief previously provided in ASIC Class Order [CO 12/417] </w:t>
      </w:r>
      <w:r w:rsidR="00FA0144" w:rsidRPr="0048328A">
        <w:rPr>
          <w:color w:val="000000"/>
          <w:sz w:val="24"/>
          <w:szCs w:val="24"/>
        </w:rPr>
        <w:t xml:space="preserve">in a new legislative instrument </w:t>
      </w:r>
      <w:r w:rsidRPr="00F71750">
        <w:rPr>
          <w:color w:val="000000"/>
          <w:sz w:val="24"/>
          <w:szCs w:val="24"/>
        </w:rPr>
        <w:t xml:space="preserve">until 1 October 2027. </w:t>
      </w:r>
      <w:r w:rsidR="0006563F" w:rsidRPr="00F71750">
        <w:rPr>
          <w:color w:val="000000"/>
          <w:sz w:val="24"/>
          <w:szCs w:val="24"/>
        </w:rPr>
        <w:t xml:space="preserve">This means that ASIC will continue to provide relief in </w:t>
      </w:r>
      <w:r w:rsidR="0006563F" w:rsidRPr="00F71750">
        <w:rPr>
          <w:rFonts w:eastAsia="Times New Roman"/>
          <w:color w:val="000000"/>
          <w:sz w:val="24"/>
          <w:szCs w:val="24"/>
          <w:lang w:eastAsia="en-AU"/>
        </w:rPr>
        <w:t>a time</w:t>
      </w:r>
      <w:r w:rsidR="00806C69">
        <w:rPr>
          <w:rFonts w:eastAsia="Times New Roman"/>
          <w:color w:val="000000"/>
          <w:sz w:val="24"/>
          <w:szCs w:val="24"/>
          <w:lang w:eastAsia="en-AU"/>
        </w:rPr>
        <w:t xml:space="preserve"> </w:t>
      </w:r>
      <w:r w:rsidR="0006563F" w:rsidRPr="00F71750">
        <w:rPr>
          <w:color w:val="000000"/>
          <w:sz w:val="24"/>
          <w:szCs w:val="24"/>
        </w:rPr>
        <w:t xml:space="preserve">critical situation from the requirement under section 941E of the </w:t>
      </w:r>
      <w:r w:rsidR="0006563F" w:rsidRPr="00F71750">
        <w:rPr>
          <w:i/>
          <w:color w:val="000000"/>
          <w:sz w:val="24"/>
          <w:szCs w:val="24"/>
        </w:rPr>
        <w:t>Corporations Act 2001</w:t>
      </w:r>
      <w:r w:rsidR="0006563F" w:rsidRPr="00F71750">
        <w:rPr>
          <w:color w:val="000000"/>
          <w:sz w:val="24"/>
          <w:szCs w:val="24"/>
        </w:rPr>
        <w:t xml:space="preserve"> that a Financial Services Guide be “up to date” at the time it is given to the client. </w:t>
      </w:r>
    </w:p>
    <w:p w14:paraId="5EA29CAB" w14:textId="77777777" w:rsidR="001872DC" w:rsidRPr="003025E3" w:rsidRDefault="001872DC" w:rsidP="001872DC">
      <w:pPr>
        <w:pStyle w:val="LI-BodyTextNumbered"/>
        <w:ind w:left="567"/>
        <w:rPr>
          <w:u w:val="single"/>
        </w:rPr>
      </w:pPr>
      <w:bookmarkStart w:id="13" w:name="_Hlk534286807"/>
      <w:bookmarkEnd w:id="11"/>
      <w:r w:rsidRPr="003025E3">
        <w:rPr>
          <w:u w:val="single"/>
        </w:rPr>
        <w:t>Assessment of human rights implications</w:t>
      </w:r>
    </w:p>
    <w:p w14:paraId="1F614043" w14:textId="77777777" w:rsidR="00946759" w:rsidRPr="003025E3" w:rsidRDefault="002625F4" w:rsidP="00D306F8">
      <w:pPr>
        <w:pStyle w:val="LI-BodyTextNumbered"/>
        <w:ind w:left="567"/>
      </w:pPr>
      <w:r w:rsidRPr="003025E3">
        <w:t>2</w:t>
      </w:r>
      <w:r w:rsidR="001872DC" w:rsidRPr="003025E3">
        <w:t>.</w:t>
      </w:r>
      <w:r w:rsidR="001872DC" w:rsidRPr="003025E3">
        <w:tab/>
      </w:r>
      <w:bookmarkEnd w:id="13"/>
      <w:r w:rsidR="001872DC" w:rsidRPr="003025E3">
        <w:t xml:space="preserve">This instrument </w:t>
      </w:r>
      <w:r w:rsidR="00D306F8" w:rsidRPr="003025E3">
        <w:t>does not engage any of the applicable rights or freedoms</w:t>
      </w:r>
      <w:r w:rsidR="0065760B" w:rsidRPr="003025E3">
        <w:t>.</w:t>
      </w:r>
      <w:r w:rsidR="00435EEF" w:rsidRPr="003025E3">
        <w:t xml:space="preserve"> </w:t>
      </w:r>
    </w:p>
    <w:p w14:paraId="70EB12A5" w14:textId="77777777" w:rsidR="00CB2D96" w:rsidRPr="003025E3" w:rsidRDefault="00CB2D96" w:rsidP="00D306F8">
      <w:pPr>
        <w:pStyle w:val="LI-BodyTextNumbered"/>
        <w:ind w:left="567"/>
        <w:rPr>
          <w:u w:val="single"/>
        </w:rPr>
      </w:pPr>
      <w:r w:rsidRPr="003025E3">
        <w:rPr>
          <w:u w:val="single"/>
        </w:rPr>
        <w:t>Conclusion</w:t>
      </w:r>
    </w:p>
    <w:p w14:paraId="053728A6" w14:textId="77777777" w:rsidR="00CB2D96" w:rsidRPr="003025E3" w:rsidRDefault="002625F4" w:rsidP="00CB2D96">
      <w:pPr>
        <w:pStyle w:val="LI-BodyTextNumbered"/>
        <w:ind w:left="567"/>
      </w:pPr>
      <w:r w:rsidRPr="003025E3">
        <w:t>3</w:t>
      </w:r>
      <w:r w:rsidR="00CB2D96" w:rsidRPr="003025E3">
        <w:t>.</w:t>
      </w:r>
      <w:r w:rsidR="00CB2D96" w:rsidRPr="003025E3">
        <w:tab/>
        <w:t xml:space="preserve">This instrument is compatible with the human rights and freedoms recognised or declared in the international instruments listed in section 3 of </w:t>
      </w:r>
      <w:r w:rsidR="00CB2D96" w:rsidRPr="003025E3">
        <w:rPr>
          <w:iCs/>
        </w:rPr>
        <w:t xml:space="preserve">the </w:t>
      </w:r>
      <w:r w:rsidR="00CB2D96" w:rsidRPr="003025E3">
        <w:rPr>
          <w:i/>
          <w:iCs/>
        </w:rPr>
        <w:t>Human Rights (Parliamentary Scrutiny) Act 2011</w:t>
      </w:r>
      <w:r w:rsidR="00CB2D96" w:rsidRPr="003025E3">
        <w:t>.</w:t>
      </w:r>
    </w:p>
    <w:p w14:paraId="301F2094" w14:textId="77777777" w:rsidR="00CB2D96" w:rsidRPr="00EA17A6" w:rsidRDefault="00CB2D96" w:rsidP="00D306F8">
      <w:pPr>
        <w:pStyle w:val="LI-BodyTextNumbered"/>
        <w:ind w:left="567"/>
      </w:pPr>
    </w:p>
    <w:sectPr w:rsidR="00CB2D96" w:rsidRPr="00EA17A6" w:rsidSect="00863657">
      <w:headerReference w:type="even" r:id="rId18"/>
      <w:headerReference w:type="default" r:id="rId19"/>
      <w:footerReference w:type="default" r:id="rId20"/>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C3C3" w14:textId="77777777" w:rsidR="004E78D8" w:rsidRDefault="004E78D8" w:rsidP="00715914">
      <w:pPr>
        <w:spacing w:line="240" w:lineRule="auto"/>
      </w:pPr>
      <w:r>
        <w:separator/>
      </w:r>
    </w:p>
  </w:endnote>
  <w:endnote w:type="continuationSeparator" w:id="0">
    <w:p w14:paraId="09C18391" w14:textId="77777777" w:rsidR="004E78D8" w:rsidRDefault="004E78D8" w:rsidP="00715914">
      <w:pPr>
        <w:spacing w:line="240" w:lineRule="auto"/>
      </w:pPr>
      <w:r>
        <w:continuationSeparator/>
      </w:r>
    </w:p>
  </w:endnote>
  <w:endnote w:type="continuationNotice" w:id="1">
    <w:p w14:paraId="55FA0190" w14:textId="77777777" w:rsidR="004E78D8" w:rsidRDefault="004E78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embedBold r:id="rId1" w:subsetted="1" w:fontKey="{8C9BAA6E-5576-4810-BF08-007C884595A7}"/>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0740"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50F9084D"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9137C" w14:textId="77777777" w:rsidR="004E78D8" w:rsidRDefault="004E78D8" w:rsidP="00715914">
      <w:pPr>
        <w:spacing w:line="240" w:lineRule="auto"/>
      </w:pPr>
      <w:r>
        <w:separator/>
      </w:r>
    </w:p>
  </w:footnote>
  <w:footnote w:type="continuationSeparator" w:id="0">
    <w:p w14:paraId="0610472D" w14:textId="77777777" w:rsidR="004E78D8" w:rsidRDefault="004E78D8" w:rsidP="00715914">
      <w:pPr>
        <w:spacing w:line="240" w:lineRule="auto"/>
      </w:pPr>
      <w:r>
        <w:continuationSeparator/>
      </w:r>
    </w:p>
  </w:footnote>
  <w:footnote w:type="continuationNotice" w:id="1">
    <w:p w14:paraId="15FB67E5" w14:textId="77777777" w:rsidR="004E78D8" w:rsidRDefault="004E78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82D1"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3B534258" w14:textId="77777777" w:rsidTr="001E77ED">
      <w:tc>
        <w:tcPr>
          <w:tcW w:w="4253" w:type="dxa"/>
          <w:shd w:val="clear" w:color="auto" w:fill="auto"/>
        </w:tcPr>
        <w:p w14:paraId="1332C6FA" w14:textId="69A1AADA" w:rsidR="00F4215A" w:rsidRDefault="00E00B54" w:rsidP="00E40FF8">
          <w:pPr>
            <w:pStyle w:val="LI-Header"/>
            <w:pBdr>
              <w:bottom w:val="none" w:sz="0" w:space="0" w:color="auto"/>
            </w:pBdr>
            <w:jc w:val="left"/>
          </w:pPr>
          <w:bookmarkStart w:id="14" w:name="_Hlk105145881"/>
          <w:bookmarkStart w:id="15" w:name="_Hlk105145882"/>
          <w:r>
            <w:rPr>
              <w:noProof/>
            </w:rPr>
            <mc:AlternateContent>
              <mc:Choice Requires="wps">
                <w:drawing>
                  <wp:anchor distT="0" distB="0" distL="114300" distR="114300" simplePos="0" relativeHeight="251657728" behindDoc="0" locked="0" layoutInCell="1" allowOverlap="1" wp14:anchorId="64883119" wp14:editId="156BF4F9">
                    <wp:simplePos x="0" y="0"/>
                    <wp:positionH relativeFrom="page">
                      <wp:align>center</wp:align>
                    </wp:positionH>
                    <wp:positionV relativeFrom="page">
                      <wp:posOffset>10153015</wp:posOffset>
                    </wp:positionV>
                    <wp:extent cx="2276475" cy="358775"/>
                    <wp:effectExtent l="0" t="0" r="0" b="0"/>
                    <wp:wrapNone/>
                    <wp:docPr id="30"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58775"/>
                            </a:xfrm>
                            <a:prstGeom prst="rect">
                              <a:avLst/>
                            </a:prstGeom>
                            <a:noFill/>
                            <a:ln>
                              <a:noFill/>
                            </a:ln>
                          </wps:spPr>
                          <wps:txbx>
                            <w:txbxContent>
                              <w:p w14:paraId="57D07FB2" w14:textId="77777777" w:rsidR="00AC4F2F" w:rsidRPr="00F4043B" w:rsidRDefault="00AC4F2F" w:rsidP="00A81DAE">
                                <w:pPr>
                                  <w:jc w:val="center"/>
                                  <w:rPr>
                                    <w:rFonts w:ascii="Arial Black" w:hAnsi="Arial Black"/>
                                    <w:b/>
                                    <w:color w:val="FF0000"/>
                                    <w:sz w:val="28"/>
                                  </w:rPr>
                                </w:pPr>
                                <w:r w:rsidRPr="00F4043B">
                                  <w:rPr>
                                    <w:rFonts w:ascii="Arial Black" w:hAnsi="Arial Black"/>
                                    <w:b/>
                                    <w:color w:val="FF0000"/>
                                    <w:sz w:val="28"/>
                                  </w:rPr>
                                  <w:t>OFFICIAL</w:t>
                                </w:r>
                                <w:r>
                                  <w:rPr>
                                    <w:rFonts w:ascii="Arial Black" w:hAnsi="Arial Black"/>
                                    <w:b/>
                                    <w:color w:val="FF0000"/>
                                    <w:sz w:val="28"/>
                                  </w:rPr>
                                  <w:t>: Sensitive</w:t>
                                </w:r>
                              </w:p>
                              <w:p w14:paraId="74BFB3EA" w14:textId="77777777" w:rsidR="00AC4F2F" w:rsidRPr="00F4043B" w:rsidRDefault="00AC4F2F" w:rsidP="00A81DAE">
                                <w:pPr>
                                  <w:jc w:val="center"/>
                                  <w:rPr>
                                    <w:rFonts w:ascii="Arial Black" w:hAnsi="Arial Black"/>
                                    <w:b/>
                                    <w:color w:val="FF0000"/>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883119" id="Rectangle 451" o:spid="_x0000_s1026" style="position:absolute;margin-left:0;margin-top:799.45pt;width:179.25pt;height:28.25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" filled="f" stroked="f">
                    <v:textbox>
                      <w:txbxContent>
                        <w:p w14:paraId="57D07FB2" w14:textId="77777777" w:rsidR="00AC4F2F" w:rsidRPr="00F4043B" w:rsidRDefault="00AC4F2F" w:rsidP="00A81DAE">
                          <w:pPr>
                            <w:jc w:val="center"/>
                            <w:rPr>
                              <w:rFonts w:ascii="Arial Black" w:hAnsi="Arial Black"/>
                              <w:b/>
                              <w:color w:val="FF0000"/>
                              <w:sz w:val="28"/>
                            </w:rPr>
                          </w:pPr>
                          <w:r w:rsidRPr="00F4043B">
                            <w:rPr>
                              <w:rFonts w:ascii="Arial Black" w:hAnsi="Arial Black"/>
                              <w:b/>
                              <w:color w:val="FF0000"/>
                              <w:sz w:val="28"/>
                            </w:rPr>
                            <w:t>OFFICIAL</w:t>
                          </w:r>
                          <w:r>
                            <w:rPr>
                              <w:rFonts w:ascii="Arial Black" w:hAnsi="Arial Black"/>
                              <w:b/>
                              <w:color w:val="FF0000"/>
                              <w:sz w:val="28"/>
                            </w:rPr>
                            <w:t>: Sensitive</w:t>
                          </w:r>
                        </w:p>
                        <w:p w14:paraId="74BFB3EA" w14:textId="77777777" w:rsidR="00AC4F2F" w:rsidRPr="00F4043B" w:rsidRDefault="00AC4F2F" w:rsidP="00A81DAE">
                          <w:pPr>
                            <w:jc w:val="center"/>
                            <w:rPr>
                              <w:rFonts w:ascii="Arial Black" w:hAnsi="Arial Black"/>
                              <w:b/>
                              <w:color w:val="FF0000"/>
                              <w:sz w:val="28"/>
                            </w:rPr>
                          </w:pPr>
                        </w:p>
                      </w:txbxContent>
                    </v:textbox>
                    <w10:wrap anchorx="page" anchory="page"/>
                  </v:rect>
                </w:pict>
              </mc:Fallback>
            </mc:AlternateContent>
          </w:r>
        </w:p>
      </w:tc>
      <w:tc>
        <w:tcPr>
          <w:tcW w:w="4060" w:type="dxa"/>
          <w:shd w:val="clear" w:color="auto" w:fill="auto"/>
        </w:tcPr>
        <w:p w14:paraId="1E08312D" w14:textId="77777777" w:rsidR="00F4215A" w:rsidRDefault="00F4215A" w:rsidP="00F03BB5">
          <w:pPr>
            <w:pStyle w:val="LI-BodyTextNumbered"/>
          </w:pPr>
        </w:p>
      </w:tc>
    </w:tr>
    <w:bookmarkEnd w:id="14"/>
    <w:bookmarkEnd w:id="15"/>
  </w:tbl>
  <w:p w14:paraId="04251040"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B17C09"/>
    <w:multiLevelType w:val="hybridMultilevel"/>
    <w:tmpl w:val="DEE8F13A"/>
    <w:lvl w:ilvl="0" w:tplc="C26E8842">
      <w:start w:val="1"/>
      <w:numFmt w:val="decimal"/>
      <w:lvlText w:val="%1."/>
      <w:lvlJc w:val="left"/>
      <w:pPr>
        <w:ind w:left="570" w:hanging="57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62D46D9"/>
    <w:multiLevelType w:val="hybridMultilevel"/>
    <w:tmpl w:val="6742BD38"/>
    <w:lvl w:ilvl="0" w:tplc="BB60E16C">
      <w:start w:val="1"/>
      <w:numFmt w:val="decimal"/>
      <w:lvlText w:val="(%1)"/>
      <w:lvlJc w:val="left"/>
      <w:pPr>
        <w:ind w:left="1147" w:hanging="58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2F440A8D"/>
    <w:multiLevelType w:val="hybridMultilevel"/>
    <w:tmpl w:val="947CE114"/>
    <w:lvl w:ilvl="0" w:tplc="9ED2674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5F57EB5"/>
    <w:multiLevelType w:val="hybridMultilevel"/>
    <w:tmpl w:val="30F0F804"/>
    <w:lvl w:ilvl="0" w:tplc="55842486">
      <w:start w:val="1"/>
      <w:numFmt w:val="decimal"/>
      <w:lvlText w:val="%1."/>
      <w:lvlJc w:val="left"/>
      <w:pPr>
        <w:ind w:left="567" w:hanging="567"/>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8F1617"/>
    <w:multiLevelType w:val="hybridMultilevel"/>
    <w:tmpl w:val="2FB6A27C"/>
    <w:lvl w:ilvl="0" w:tplc="7A8A65C6">
      <w:start w:val="1"/>
      <w:numFmt w:val="lowerLetter"/>
      <w:lvlText w:val="(%1)"/>
      <w:lvlJc w:val="left"/>
      <w:pPr>
        <w:ind w:left="1080" w:hanging="360"/>
      </w:pPr>
      <w:rPr>
        <w:b w:val="0"/>
        <w:bCs/>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28163C"/>
    <w:multiLevelType w:val="hybridMultilevel"/>
    <w:tmpl w:val="6A3024AA"/>
    <w:lvl w:ilvl="0" w:tplc="7A8A65C6">
      <w:start w:val="1"/>
      <w:numFmt w:val="lowerLetter"/>
      <w:lvlText w:val="(%1)"/>
      <w:lvlJc w:val="left"/>
      <w:pPr>
        <w:ind w:left="1080" w:hanging="360"/>
      </w:pPr>
      <w:rPr>
        <w:b w:val="0"/>
        <w:bCs/>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4212FE"/>
    <w:multiLevelType w:val="hybridMultilevel"/>
    <w:tmpl w:val="BD90C6FE"/>
    <w:lvl w:ilvl="0" w:tplc="7A8A65C6">
      <w:start w:val="1"/>
      <w:numFmt w:val="lowerLetter"/>
      <w:lvlText w:val="(%1)"/>
      <w:lvlJc w:val="left"/>
      <w:pPr>
        <w:ind w:left="1080" w:hanging="360"/>
      </w:pPr>
      <w:rPr>
        <w:b w:val="0"/>
        <w:bCs/>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9604FB"/>
    <w:multiLevelType w:val="hybridMultilevel"/>
    <w:tmpl w:val="F128230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037CD4"/>
    <w:multiLevelType w:val="hybridMultilevel"/>
    <w:tmpl w:val="157CAD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A37A38"/>
    <w:multiLevelType w:val="hybridMultilevel"/>
    <w:tmpl w:val="269CB4BC"/>
    <w:lvl w:ilvl="0" w:tplc="189C611E">
      <w:start w:val="1"/>
      <w:numFmt w:val="decimal"/>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FD55F8"/>
    <w:multiLevelType w:val="hybridMultilevel"/>
    <w:tmpl w:val="1B12FD0C"/>
    <w:lvl w:ilvl="0" w:tplc="6308A35E">
      <w:start w:val="63"/>
      <w:numFmt w:val="decimal"/>
      <w:lvlText w:val="%1."/>
      <w:lvlJc w:val="left"/>
      <w:pPr>
        <w:ind w:left="57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9648A1"/>
    <w:multiLevelType w:val="hybridMultilevel"/>
    <w:tmpl w:val="B3322EAA"/>
    <w:lvl w:ilvl="0" w:tplc="3EAE1A4A">
      <w:start w:val="1"/>
      <w:numFmt w:val="decimal"/>
      <w:lvlText w:val="%1."/>
      <w:lvlJc w:val="left"/>
      <w:pPr>
        <w:ind w:left="360" w:hanging="360"/>
      </w:pPr>
      <w:rPr>
        <w:b w:val="0"/>
        <w:i w:val="0"/>
      </w:rPr>
    </w:lvl>
    <w:lvl w:ilvl="1" w:tplc="7A8A65C6">
      <w:start w:val="1"/>
      <w:numFmt w:val="lowerLetter"/>
      <w:lvlText w:val="(%2)"/>
      <w:lvlJc w:val="left"/>
      <w:pPr>
        <w:ind w:left="1080" w:hanging="360"/>
      </w:pPr>
      <w:rPr>
        <w:b w:val="0"/>
        <w:bCs/>
        <w:i w:val="0"/>
      </w:rPr>
    </w:lvl>
    <w:lvl w:ilvl="2" w:tplc="BA34EA80">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1"/>
  </w:num>
  <w:num w:numId="14">
    <w:abstractNumId w:val="17"/>
  </w:num>
  <w:num w:numId="15">
    <w:abstractNumId w:val="21"/>
  </w:num>
  <w:num w:numId="16">
    <w:abstractNumId w:val="22"/>
  </w:num>
  <w:num w:numId="17">
    <w:abstractNumId w:val="13"/>
  </w:num>
  <w:num w:numId="18">
    <w:abstractNumId w:val="16"/>
  </w:num>
  <w:num w:numId="19">
    <w:abstractNumId w:val="14"/>
  </w:num>
  <w:num w:numId="20">
    <w:abstractNumId w:val="23"/>
  </w:num>
  <w:num w:numId="21">
    <w:abstractNumId w:val="12"/>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9"/>
  </w:num>
  <w:num w:numId="25">
    <w:abstractNumId w:val="20"/>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saveSubsetFonts/>
  <w:attachedTemplate r:id="rId1"/>
  <w:stylePaneSortMethod w:val="0000"/>
  <w:defaultTabStop w:val="720"/>
  <w:drawingGridHorizontalSpacing w:val="110"/>
  <w:displayHorizontalDrawingGridEvery w:val="2"/>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16870"/>
    <w:rsid w:val="00023D53"/>
    <w:rsid w:val="000437C1"/>
    <w:rsid w:val="0005365D"/>
    <w:rsid w:val="00060E72"/>
    <w:rsid w:val="000614BF"/>
    <w:rsid w:val="0006250C"/>
    <w:rsid w:val="0006563F"/>
    <w:rsid w:val="00070C75"/>
    <w:rsid w:val="00071CD7"/>
    <w:rsid w:val="000737DE"/>
    <w:rsid w:val="00081794"/>
    <w:rsid w:val="00084FF4"/>
    <w:rsid w:val="00097EDC"/>
    <w:rsid w:val="000A142F"/>
    <w:rsid w:val="000A194A"/>
    <w:rsid w:val="000A49AE"/>
    <w:rsid w:val="000A6C39"/>
    <w:rsid w:val="000A7298"/>
    <w:rsid w:val="000B58FA"/>
    <w:rsid w:val="000C55A0"/>
    <w:rsid w:val="000D041F"/>
    <w:rsid w:val="000D05EF"/>
    <w:rsid w:val="000D1BB8"/>
    <w:rsid w:val="000D7195"/>
    <w:rsid w:val="000E2261"/>
    <w:rsid w:val="000E3335"/>
    <w:rsid w:val="000E3C2E"/>
    <w:rsid w:val="000F21C1"/>
    <w:rsid w:val="000F3674"/>
    <w:rsid w:val="00102CA6"/>
    <w:rsid w:val="0010745C"/>
    <w:rsid w:val="00125141"/>
    <w:rsid w:val="0013114D"/>
    <w:rsid w:val="00131F46"/>
    <w:rsid w:val="00132CEB"/>
    <w:rsid w:val="00142B62"/>
    <w:rsid w:val="00151C76"/>
    <w:rsid w:val="00153B32"/>
    <w:rsid w:val="00157B8B"/>
    <w:rsid w:val="00160C31"/>
    <w:rsid w:val="0016182C"/>
    <w:rsid w:val="001624E1"/>
    <w:rsid w:val="00166C2F"/>
    <w:rsid w:val="00167E8F"/>
    <w:rsid w:val="00171A6E"/>
    <w:rsid w:val="001735D3"/>
    <w:rsid w:val="001809D7"/>
    <w:rsid w:val="0018659E"/>
    <w:rsid w:val="001872DC"/>
    <w:rsid w:val="001939E1"/>
    <w:rsid w:val="00194C3E"/>
    <w:rsid w:val="00195382"/>
    <w:rsid w:val="00195BD4"/>
    <w:rsid w:val="001A3977"/>
    <w:rsid w:val="001B3AB7"/>
    <w:rsid w:val="001C0AAA"/>
    <w:rsid w:val="001C42CD"/>
    <w:rsid w:val="001C61C5"/>
    <w:rsid w:val="001C69C4"/>
    <w:rsid w:val="001D37EF"/>
    <w:rsid w:val="001D5C92"/>
    <w:rsid w:val="001E3590"/>
    <w:rsid w:val="001E7330"/>
    <w:rsid w:val="001E7407"/>
    <w:rsid w:val="001E77ED"/>
    <w:rsid w:val="001E7E2B"/>
    <w:rsid w:val="001F02B1"/>
    <w:rsid w:val="001F1CA2"/>
    <w:rsid w:val="001F4601"/>
    <w:rsid w:val="001F5D5E"/>
    <w:rsid w:val="001F6219"/>
    <w:rsid w:val="001F67A2"/>
    <w:rsid w:val="001F6CD4"/>
    <w:rsid w:val="00206C4D"/>
    <w:rsid w:val="0021053C"/>
    <w:rsid w:val="0021097B"/>
    <w:rsid w:val="00210EB9"/>
    <w:rsid w:val="00215AF1"/>
    <w:rsid w:val="00220A36"/>
    <w:rsid w:val="00223DCF"/>
    <w:rsid w:val="002321E8"/>
    <w:rsid w:val="0023491D"/>
    <w:rsid w:val="00236EEC"/>
    <w:rsid w:val="0024010F"/>
    <w:rsid w:val="00240749"/>
    <w:rsid w:val="00243018"/>
    <w:rsid w:val="00243EC0"/>
    <w:rsid w:val="00244742"/>
    <w:rsid w:val="00250A2B"/>
    <w:rsid w:val="002564A4"/>
    <w:rsid w:val="002608DB"/>
    <w:rsid w:val="002625F4"/>
    <w:rsid w:val="0026736C"/>
    <w:rsid w:val="00281308"/>
    <w:rsid w:val="00281813"/>
    <w:rsid w:val="00284719"/>
    <w:rsid w:val="00297ECB"/>
    <w:rsid w:val="002A3DAF"/>
    <w:rsid w:val="002A7328"/>
    <w:rsid w:val="002A7BCF"/>
    <w:rsid w:val="002B19F3"/>
    <w:rsid w:val="002B4A0D"/>
    <w:rsid w:val="002C7B6F"/>
    <w:rsid w:val="002D043A"/>
    <w:rsid w:val="002D6224"/>
    <w:rsid w:val="002E3F4B"/>
    <w:rsid w:val="002E49B1"/>
    <w:rsid w:val="002F3610"/>
    <w:rsid w:val="0030018D"/>
    <w:rsid w:val="00301031"/>
    <w:rsid w:val="003025E3"/>
    <w:rsid w:val="00304F8B"/>
    <w:rsid w:val="00327DDF"/>
    <w:rsid w:val="003354D2"/>
    <w:rsid w:val="00335BC6"/>
    <w:rsid w:val="003415D3"/>
    <w:rsid w:val="00342487"/>
    <w:rsid w:val="00344701"/>
    <w:rsid w:val="003528DA"/>
    <w:rsid w:val="00352B0F"/>
    <w:rsid w:val="00354951"/>
    <w:rsid w:val="00356690"/>
    <w:rsid w:val="00357DD0"/>
    <w:rsid w:val="00360459"/>
    <w:rsid w:val="00364CA6"/>
    <w:rsid w:val="00365497"/>
    <w:rsid w:val="0038088A"/>
    <w:rsid w:val="00387A96"/>
    <w:rsid w:val="003A2A48"/>
    <w:rsid w:val="003B28C3"/>
    <w:rsid w:val="003B732F"/>
    <w:rsid w:val="003C6231"/>
    <w:rsid w:val="003D0BFE"/>
    <w:rsid w:val="003D5700"/>
    <w:rsid w:val="003E0F99"/>
    <w:rsid w:val="003E26D7"/>
    <w:rsid w:val="003E341B"/>
    <w:rsid w:val="003F3EFD"/>
    <w:rsid w:val="0040053F"/>
    <w:rsid w:val="00406A10"/>
    <w:rsid w:val="004116CD"/>
    <w:rsid w:val="004144EC"/>
    <w:rsid w:val="00417EB9"/>
    <w:rsid w:val="00421066"/>
    <w:rsid w:val="00424433"/>
    <w:rsid w:val="00424CA9"/>
    <w:rsid w:val="00431E9B"/>
    <w:rsid w:val="00435EEF"/>
    <w:rsid w:val="004379E3"/>
    <w:rsid w:val="0044015E"/>
    <w:rsid w:val="0044291A"/>
    <w:rsid w:val="00444ABD"/>
    <w:rsid w:val="00447DB4"/>
    <w:rsid w:val="00450BF4"/>
    <w:rsid w:val="00460F1D"/>
    <w:rsid w:val="00465DC1"/>
    <w:rsid w:val="00467661"/>
    <w:rsid w:val="004705B7"/>
    <w:rsid w:val="00472DBE"/>
    <w:rsid w:val="00474A19"/>
    <w:rsid w:val="00474B52"/>
    <w:rsid w:val="00481C24"/>
    <w:rsid w:val="004823C0"/>
    <w:rsid w:val="0048276B"/>
    <w:rsid w:val="0048328A"/>
    <w:rsid w:val="00496B5F"/>
    <w:rsid w:val="00496F97"/>
    <w:rsid w:val="004A44FC"/>
    <w:rsid w:val="004B2F2C"/>
    <w:rsid w:val="004B40F9"/>
    <w:rsid w:val="004B56C3"/>
    <w:rsid w:val="004B5B44"/>
    <w:rsid w:val="004C1CB1"/>
    <w:rsid w:val="004C545D"/>
    <w:rsid w:val="004C54D4"/>
    <w:rsid w:val="004D7E7F"/>
    <w:rsid w:val="004E063A"/>
    <w:rsid w:val="004E78D8"/>
    <w:rsid w:val="004E7BEC"/>
    <w:rsid w:val="004F209F"/>
    <w:rsid w:val="004F6D2E"/>
    <w:rsid w:val="0050044F"/>
    <w:rsid w:val="00505D3D"/>
    <w:rsid w:val="00506AF6"/>
    <w:rsid w:val="00507335"/>
    <w:rsid w:val="00516B8D"/>
    <w:rsid w:val="005170BC"/>
    <w:rsid w:val="00517E56"/>
    <w:rsid w:val="00532049"/>
    <w:rsid w:val="00533D56"/>
    <w:rsid w:val="005356A7"/>
    <w:rsid w:val="00536184"/>
    <w:rsid w:val="00537FBC"/>
    <w:rsid w:val="00547F34"/>
    <w:rsid w:val="00553DF5"/>
    <w:rsid w:val="005574D1"/>
    <w:rsid w:val="00561ABB"/>
    <w:rsid w:val="005657FE"/>
    <w:rsid w:val="00565EB1"/>
    <w:rsid w:val="00572BB1"/>
    <w:rsid w:val="0057670F"/>
    <w:rsid w:val="00581108"/>
    <w:rsid w:val="00584811"/>
    <w:rsid w:val="00585784"/>
    <w:rsid w:val="0059231D"/>
    <w:rsid w:val="00593AA6"/>
    <w:rsid w:val="00594161"/>
    <w:rsid w:val="00594749"/>
    <w:rsid w:val="005B4067"/>
    <w:rsid w:val="005B780C"/>
    <w:rsid w:val="005C3978"/>
    <w:rsid w:val="005C3E26"/>
    <w:rsid w:val="005C3F41"/>
    <w:rsid w:val="005D0489"/>
    <w:rsid w:val="005D1FEA"/>
    <w:rsid w:val="005D2D09"/>
    <w:rsid w:val="005D3D41"/>
    <w:rsid w:val="005E4810"/>
    <w:rsid w:val="005E56A9"/>
    <w:rsid w:val="005F4140"/>
    <w:rsid w:val="005F65CD"/>
    <w:rsid w:val="005F6B1A"/>
    <w:rsid w:val="00600219"/>
    <w:rsid w:val="00601489"/>
    <w:rsid w:val="00603DC4"/>
    <w:rsid w:val="00607A71"/>
    <w:rsid w:val="00610709"/>
    <w:rsid w:val="006117CB"/>
    <w:rsid w:val="00620076"/>
    <w:rsid w:val="00634044"/>
    <w:rsid w:val="00640161"/>
    <w:rsid w:val="00640C5B"/>
    <w:rsid w:val="00650E84"/>
    <w:rsid w:val="00652769"/>
    <w:rsid w:val="0065542F"/>
    <w:rsid w:val="006554FF"/>
    <w:rsid w:val="0065760B"/>
    <w:rsid w:val="00670EA1"/>
    <w:rsid w:val="00677CC2"/>
    <w:rsid w:val="006905DE"/>
    <w:rsid w:val="0069207B"/>
    <w:rsid w:val="00693F29"/>
    <w:rsid w:val="0069635C"/>
    <w:rsid w:val="006966D6"/>
    <w:rsid w:val="00697352"/>
    <w:rsid w:val="006B5789"/>
    <w:rsid w:val="006C30C5"/>
    <w:rsid w:val="006C48FA"/>
    <w:rsid w:val="006C7F8C"/>
    <w:rsid w:val="006D4A7C"/>
    <w:rsid w:val="006E11F2"/>
    <w:rsid w:val="006E5320"/>
    <w:rsid w:val="006E6246"/>
    <w:rsid w:val="006F318F"/>
    <w:rsid w:val="006F4226"/>
    <w:rsid w:val="006F4466"/>
    <w:rsid w:val="0070017E"/>
    <w:rsid w:val="00700B2C"/>
    <w:rsid w:val="00702EFD"/>
    <w:rsid w:val="00704D8F"/>
    <w:rsid w:val="007050A2"/>
    <w:rsid w:val="00712067"/>
    <w:rsid w:val="00713084"/>
    <w:rsid w:val="0071399B"/>
    <w:rsid w:val="00714F20"/>
    <w:rsid w:val="0071590F"/>
    <w:rsid w:val="00715914"/>
    <w:rsid w:val="00731E00"/>
    <w:rsid w:val="00732431"/>
    <w:rsid w:val="00740735"/>
    <w:rsid w:val="00741EE8"/>
    <w:rsid w:val="007440B7"/>
    <w:rsid w:val="007500C8"/>
    <w:rsid w:val="00756272"/>
    <w:rsid w:val="0076214A"/>
    <w:rsid w:val="007662B5"/>
    <w:rsid w:val="0076681A"/>
    <w:rsid w:val="00767245"/>
    <w:rsid w:val="007715C9"/>
    <w:rsid w:val="00771613"/>
    <w:rsid w:val="00774EDD"/>
    <w:rsid w:val="0077506D"/>
    <w:rsid w:val="007757EC"/>
    <w:rsid w:val="00776A5D"/>
    <w:rsid w:val="00781614"/>
    <w:rsid w:val="00783E89"/>
    <w:rsid w:val="007842CE"/>
    <w:rsid w:val="00785A9E"/>
    <w:rsid w:val="00793915"/>
    <w:rsid w:val="00794012"/>
    <w:rsid w:val="007945A1"/>
    <w:rsid w:val="007B4C4F"/>
    <w:rsid w:val="007C2253"/>
    <w:rsid w:val="007C4E6B"/>
    <w:rsid w:val="007D230B"/>
    <w:rsid w:val="007E163D"/>
    <w:rsid w:val="007E383D"/>
    <w:rsid w:val="007E667A"/>
    <w:rsid w:val="007F28C9"/>
    <w:rsid w:val="0080124C"/>
    <w:rsid w:val="0080312D"/>
    <w:rsid w:val="00803587"/>
    <w:rsid w:val="00806C69"/>
    <w:rsid w:val="008117E9"/>
    <w:rsid w:val="00824498"/>
    <w:rsid w:val="00835179"/>
    <w:rsid w:val="00840442"/>
    <w:rsid w:val="00843892"/>
    <w:rsid w:val="008527C0"/>
    <w:rsid w:val="00856A31"/>
    <w:rsid w:val="00860B58"/>
    <w:rsid w:val="00863657"/>
    <w:rsid w:val="00867B37"/>
    <w:rsid w:val="00867C4C"/>
    <w:rsid w:val="008718DD"/>
    <w:rsid w:val="00873380"/>
    <w:rsid w:val="00875384"/>
    <w:rsid w:val="008754D0"/>
    <w:rsid w:val="008855C9"/>
    <w:rsid w:val="00886456"/>
    <w:rsid w:val="008945E0"/>
    <w:rsid w:val="0089527F"/>
    <w:rsid w:val="008952E4"/>
    <w:rsid w:val="00897E6C"/>
    <w:rsid w:val="008A362B"/>
    <w:rsid w:val="008A46E1"/>
    <w:rsid w:val="008A4F43"/>
    <w:rsid w:val="008A5C0D"/>
    <w:rsid w:val="008B2706"/>
    <w:rsid w:val="008C0F29"/>
    <w:rsid w:val="008C5618"/>
    <w:rsid w:val="008D0EE0"/>
    <w:rsid w:val="008D3422"/>
    <w:rsid w:val="008E6067"/>
    <w:rsid w:val="008E7655"/>
    <w:rsid w:val="008F54E7"/>
    <w:rsid w:val="009016BE"/>
    <w:rsid w:val="009024BE"/>
    <w:rsid w:val="00903422"/>
    <w:rsid w:val="009068D1"/>
    <w:rsid w:val="00912A58"/>
    <w:rsid w:val="009157B9"/>
    <w:rsid w:val="00915DF9"/>
    <w:rsid w:val="009173B7"/>
    <w:rsid w:val="009254C3"/>
    <w:rsid w:val="00926940"/>
    <w:rsid w:val="00930A0A"/>
    <w:rsid w:val="00932377"/>
    <w:rsid w:val="009460DC"/>
    <w:rsid w:val="00946759"/>
    <w:rsid w:val="00947D5A"/>
    <w:rsid w:val="009532A5"/>
    <w:rsid w:val="00955175"/>
    <w:rsid w:val="0095528E"/>
    <w:rsid w:val="009561AB"/>
    <w:rsid w:val="00965AB2"/>
    <w:rsid w:val="0096753E"/>
    <w:rsid w:val="00982242"/>
    <w:rsid w:val="0098671A"/>
    <w:rsid w:val="009868E9"/>
    <w:rsid w:val="009912DB"/>
    <w:rsid w:val="009944E6"/>
    <w:rsid w:val="00997890"/>
    <w:rsid w:val="009A3A6F"/>
    <w:rsid w:val="009A3F74"/>
    <w:rsid w:val="009A49C9"/>
    <w:rsid w:val="009A7E37"/>
    <w:rsid w:val="009D1818"/>
    <w:rsid w:val="009D195A"/>
    <w:rsid w:val="009D5AEC"/>
    <w:rsid w:val="009D61B2"/>
    <w:rsid w:val="009D7993"/>
    <w:rsid w:val="009E5CFC"/>
    <w:rsid w:val="009E6CCD"/>
    <w:rsid w:val="009E75A7"/>
    <w:rsid w:val="00A00128"/>
    <w:rsid w:val="00A01F47"/>
    <w:rsid w:val="00A03AF1"/>
    <w:rsid w:val="00A079CB"/>
    <w:rsid w:val="00A12128"/>
    <w:rsid w:val="00A12F48"/>
    <w:rsid w:val="00A14F6A"/>
    <w:rsid w:val="00A15512"/>
    <w:rsid w:val="00A1648D"/>
    <w:rsid w:val="00A22C98"/>
    <w:rsid w:val="00A231E2"/>
    <w:rsid w:val="00A33D55"/>
    <w:rsid w:val="00A34412"/>
    <w:rsid w:val="00A37B39"/>
    <w:rsid w:val="00A40424"/>
    <w:rsid w:val="00A44C99"/>
    <w:rsid w:val="00A5044F"/>
    <w:rsid w:val="00A52B0F"/>
    <w:rsid w:val="00A52D8B"/>
    <w:rsid w:val="00A5632E"/>
    <w:rsid w:val="00A64912"/>
    <w:rsid w:val="00A70A74"/>
    <w:rsid w:val="00A775DF"/>
    <w:rsid w:val="00A81DAE"/>
    <w:rsid w:val="00A85D5B"/>
    <w:rsid w:val="00A87799"/>
    <w:rsid w:val="00A91966"/>
    <w:rsid w:val="00AA66AC"/>
    <w:rsid w:val="00AB02FE"/>
    <w:rsid w:val="00AB1DE8"/>
    <w:rsid w:val="00AB69D9"/>
    <w:rsid w:val="00AC0886"/>
    <w:rsid w:val="00AC4F2F"/>
    <w:rsid w:val="00AD02B8"/>
    <w:rsid w:val="00AD13EE"/>
    <w:rsid w:val="00AD1F73"/>
    <w:rsid w:val="00AD5315"/>
    <w:rsid w:val="00AD5641"/>
    <w:rsid w:val="00AD7889"/>
    <w:rsid w:val="00AE4206"/>
    <w:rsid w:val="00AE787B"/>
    <w:rsid w:val="00AF021B"/>
    <w:rsid w:val="00AF06CF"/>
    <w:rsid w:val="00B00B3A"/>
    <w:rsid w:val="00B04305"/>
    <w:rsid w:val="00B07CDB"/>
    <w:rsid w:val="00B16A31"/>
    <w:rsid w:val="00B17DFD"/>
    <w:rsid w:val="00B2799D"/>
    <w:rsid w:val="00B308FE"/>
    <w:rsid w:val="00B32007"/>
    <w:rsid w:val="00B33709"/>
    <w:rsid w:val="00B33B3C"/>
    <w:rsid w:val="00B33BD1"/>
    <w:rsid w:val="00B40442"/>
    <w:rsid w:val="00B50ADC"/>
    <w:rsid w:val="00B566B1"/>
    <w:rsid w:val="00B577C8"/>
    <w:rsid w:val="00B63834"/>
    <w:rsid w:val="00B72734"/>
    <w:rsid w:val="00B80199"/>
    <w:rsid w:val="00B8075F"/>
    <w:rsid w:val="00B82D81"/>
    <w:rsid w:val="00B83204"/>
    <w:rsid w:val="00B9126E"/>
    <w:rsid w:val="00B96422"/>
    <w:rsid w:val="00BA152B"/>
    <w:rsid w:val="00BA220B"/>
    <w:rsid w:val="00BA3A57"/>
    <w:rsid w:val="00BB4E1A"/>
    <w:rsid w:val="00BB5C17"/>
    <w:rsid w:val="00BC015E"/>
    <w:rsid w:val="00BC7183"/>
    <w:rsid w:val="00BC76AC"/>
    <w:rsid w:val="00BD0ECB"/>
    <w:rsid w:val="00BE2155"/>
    <w:rsid w:val="00BE2213"/>
    <w:rsid w:val="00BE6C6D"/>
    <w:rsid w:val="00BE6EF9"/>
    <w:rsid w:val="00BE719A"/>
    <w:rsid w:val="00BE720A"/>
    <w:rsid w:val="00BF0D73"/>
    <w:rsid w:val="00BF2465"/>
    <w:rsid w:val="00BF75C9"/>
    <w:rsid w:val="00C0544A"/>
    <w:rsid w:val="00C11452"/>
    <w:rsid w:val="00C17457"/>
    <w:rsid w:val="00C25E7F"/>
    <w:rsid w:val="00C2746F"/>
    <w:rsid w:val="00C324A0"/>
    <w:rsid w:val="00C3300F"/>
    <w:rsid w:val="00C34E77"/>
    <w:rsid w:val="00C35875"/>
    <w:rsid w:val="00C35DAF"/>
    <w:rsid w:val="00C4170B"/>
    <w:rsid w:val="00C42BF8"/>
    <w:rsid w:val="00C45171"/>
    <w:rsid w:val="00C50043"/>
    <w:rsid w:val="00C50B97"/>
    <w:rsid w:val="00C51ED4"/>
    <w:rsid w:val="00C52E7C"/>
    <w:rsid w:val="00C563A9"/>
    <w:rsid w:val="00C6434E"/>
    <w:rsid w:val="00C70CA8"/>
    <w:rsid w:val="00C72E4A"/>
    <w:rsid w:val="00C7573B"/>
    <w:rsid w:val="00C7761F"/>
    <w:rsid w:val="00C82400"/>
    <w:rsid w:val="00C86B32"/>
    <w:rsid w:val="00C9373D"/>
    <w:rsid w:val="00C93C03"/>
    <w:rsid w:val="00CA66DC"/>
    <w:rsid w:val="00CB07C7"/>
    <w:rsid w:val="00CB2C8E"/>
    <w:rsid w:val="00CB2D96"/>
    <w:rsid w:val="00CB602E"/>
    <w:rsid w:val="00CD2E90"/>
    <w:rsid w:val="00CE0149"/>
    <w:rsid w:val="00CE051D"/>
    <w:rsid w:val="00CE1335"/>
    <w:rsid w:val="00CE2436"/>
    <w:rsid w:val="00CE3D2A"/>
    <w:rsid w:val="00CE493D"/>
    <w:rsid w:val="00CE541A"/>
    <w:rsid w:val="00CE6D42"/>
    <w:rsid w:val="00CF07FA"/>
    <w:rsid w:val="00CF0BB2"/>
    <w:rsid w:val="00CF3EE8"/>
    <w:rsid w:val="00CF5313"/>
    <w:rsid w:val="00CF5CF8"/>
    <w:rsid w:val="00D01C82"/>
    <w:rsid w:val="00D050E6"/>
    <w:rsid w:val="00D13441"/>
    <w:rsid w:val="00D150E7"/>
    <w:rsid w:val="00D20A4B"/>
    <w:rsid w:val="00D26699"/>
    <w:rsid w:val="00D306F8"/>
    <w:rsid w:val="00D32F65"/>
    <w:rsid w:val="00D341C4"/>
    <w:rsid w:val="00D453F8"/>
    <w:rsid w:val="00D52DC2"/>
    <w:rsid w:val="00D53BCC"/>
    <w:rsid w:val="00D648BB"/>
    <w:rsid w:val="00D64CA9"/>
    <w:rsid w:val="00D702DE"/>
    <w:rsid w:val="00D70DFB"/>
    <w:rsid w:val="00D732EC"/>
    <w:rsid w:val="00D73C22"/>
    <w:rsid w:val="00D74AC3"/>
    <w:rsid w:val="00D766DF"/>
    <w:rsid w:val="00DA028F"/>
    <w:rsid w:val="00DA186E"/>
    <w:rsid w:val="00DA4116"/>
    <w:rsid w:val="00DA4EBC"/>
    <w:rsid w:val="00DB251C"/>
    <w:rsid w:val="00DB38AD"/>
    <w:rsid w:val="00DB4630"/>
    <w:rsid w:val="00DC3100"/>
    <w:rsid w:val="00DC4445"/>
    <w:rsid w:val="00DC4F88"/>
    <w:rsid w:val="00DD1C22"/>
    <w:rsid w:val="00DE0A85"/>
    <w:rsid w:val="00DE79F9"/>
    <w:rsid w:val="00E00B54"/>
    <w:rsid w:val="00E05704"/>
    <w:rsid w:val="00E06CC3"/>
    <w:rsid w:val="00E11E44"/>
    <w:rsid w:val="00E13AFA"/>
    <w:rsid w:val="00E2168B"/>
    <w:rsid w:val="00E21F03"/>
    <w:rsid w:val="00E338EF"/>
    <w:rsid w:val="00E40FF8"/>
    <w:rsid w:val="00E42BD1"/>
    <w:rsid w:val="00E544BB"/>
    <w:rsid w:val="00E5697A"/>
    <w:rsid w:val="00E578EC"/>
    <w:rsid w:val="00E60423"/>
    <w:rsid w:val="00E649D7"/>
    <w:rsid w:val="00E6585F"/>
    <w:rsid w:val="00E662CB"/>
    <w:rsid w:val="00E74DC7"/>
    <w:rsid w:val="00E8075A"/>
    <w:rsid w:val="00E818A6"/>
    <w:rsid w:val="00E85A91"/>
    <w:rsid w:val="00E87718"/>
    <w:rsid w:val="00E94D5E"/>
    <w:rsid w:val="00EA0BF6"/>
    <w:rsid w:val="00EA17A6"/>
    <w:rsid w:val="00EA570D"/>
    <w:rsid w:val="00EA7100"/>
    <w:rsid w:val="00EA7F9F"/>
    <w:rsid w:val="00EB0E70"/>
    <w:rsid w:val="00EB1274"/>
    <w:rsid w:val="00EB4262"/>
    <w:rsid w:val="00EB4692"/>
    <w:rsid w:val="00EB5B6D"/>
    <w:rsid w:val="00EC4757"/>
    <w:rsid w:val="00EC7EDB"/>
    <w:rsid w:val="00ED14FB"/>
    <w:rsid w:val="00ED2BB6"/>
    <w:rsid w:val="00ED34E1"/>
    <w:rsid w:val="00ED3B8D"/>
    <w:rsid w:val="00ED796D"/>
    <w:rsid w:val="00EE4FE3"/>
    <w:rsid w:val="00EF15D3"/>
    <w:rsid w:val="00EF2E3A"/>
    <w:rsid w:val="00F02EF9"/>
    <w:rsid w:val="00F03BB5"/>
    <w:rsid w:val="00F047D8"/>
    <w:rsid w:val="00F05669"/>
    <w:rsid w:val="00F072A7"/>
    <w:rsid w:val="00F078DC"/>
    <w:rsid w:val="00F14593"/>
    <w:rsid w:val="00F15596"/>
    <w:rsid w:val="00F171A1"/>
    <w:rsid w:val="00F1796A"/>
    <w:rsid w:val="00F27FD0"/>
    <w:rsid w:val="00F32BA8"/>
    <w:rsid w:val="00F349F1"/>
    <w:rsid w:val="00F4215A"/>
    <w:rsid w:val="00F42D03"/>
    <w:rsid w:val="00F4350D"/>
    <w:rsid w:val="00F50532"/>
    <w:rsid w:val="00F567F7"/>
    <w:rsid w:val="00F61B09"/>
    <w:rsid w:val="00F62036"/>
    <w:rsid w:val="00F64CA8"/>
    <w:rsid w:val="00F65B52"/>
    <w:rsid w:val="00F67772"/>
    <w:rsid w:val="00F67BCA"/>
    <w:rsid w:val="00F71750"/>
    <w:rsid w:val="00F72874"/>
    <w:rsid w:val="00F73BD6"/>
    <w:rsid w:val="00F800C9"/>
    <w:rsid w:val="00F83989"/>
    <w:rsid w:val="00F85099"/>
    <w:rsid w:val="00F9379C"/>
    <w:rsid w:val="00F9632C"/>
    <w:rsid w:val="00F965CD"/>
    <w:rsid w:val="00FA0144"/>
    <w:rsid w:val="00FA1E52"/>
    <w:rsid w:val="00FA31DE"/>
    <w:rsid w:val="00FA770F"/>
    <w:rsid w:val="00FA7D17"/>
    <w:rsid w:val="00FC3EB8"/>
    <w:rsid w:val="00FC7D25"/>
    <w:rsid w:val="00FD13CC"/>
    <w:rsid w:val="00FE0316"/>
    <w:rsid w:val="00FE2FB8"/>
    <w:rsid w:val="00FE4688"/>
    <w:rsid w:val="00FE72D6"/>
    <w:rsid w:val="00FE79D0"/>
    <w:rsid w:val="00FF19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E3ED211"/>
  <w15:chartTrackingRefBased/>
  <w15:docId w15:val="{BFC7DEFD-A744-4D49-9396-E4A2738D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styleId="Revision">
    <w:name w:val="Revision"/>
    <w:hidden/>
    <w:uiPriority w:val="99"/>
    <w:semiHidden/>
    <w:rsid w:val="00BA152B"/>
    <w:rPr>
      <w:sz w:val="22"/>
      <w:lang w:eastAsia="en-US"/>
    </w:rPr>
  </w:style>
  <w:style w:type="character" w:customStyle="1" w:styleId="LI-SectionsubsubparaAChar">
    <w:name w:val="LI - Section subsubpara (A) Char"/>
    <w:link w:val="LI-SectionsubsubparaA"/>
    <w:rsid w:val="006554FF"/>
    <w:rPr>
      <w:rFonts w:eastAsia="Times New Roman"/>
      <w:sz w:val="24"/>
      <w:szCs w:val="24"/>
    </w:rPr>
  </w:style>
  <w:style w:type="character" w:styleId="UnresolvedMention">
    <w:name w:val="Unresolved Mention"/>
    <w:uiPriority w:val="99"/>
    <w:semiHidden/>
    <w:unhideWhenUsed/>
    <w:rsid w:val="00070C75"/>
    <w:rPr>
      <w:color w:val="605E5C"/>
      <w:shd w:val="clear" w:color="auto" w:fill="E1DFDD"/>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styleId="ListParagraph">
    <w:name w:val="List Paragraph"/>
    <w:aliases w:val="List Paragraph1,Footnote Sam,Issue Action POC,3,POCG Table Text,Dot pt,F5 List Paragraph,List Paragraph Char Char Char,Indicator Text,Colorful List - Accent 11,Numbered Para 1,Bullet 1,Bullet Points,List Paragraph2,MAIN CONTENT"/>
    <w:basedOn w:val="Normal"/>
    <w:uiPriority w:val="34"/>
    <w:qFormat/>
    <w:rsid w:val="0016182C"/>
    <w:pPr>
      <w:spacing w:after="240" w:line="240" w:lineRule="auto"/>
      <w:ind w:left="720"/>
      <w:contextualSpacing/>
    </w:pPr>
    <w:rPr>
      <w:rFonts w:eastAsia="Times New Roman"/>
      <w:lang w:eastAsia="en-AU"/>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384109602">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86101953">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7261685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027681593">
      <w:bodyDiv w:val="1"/>
      <w:marLeft w:val="0"/>
      <w:marRight w:val="0"/>
      <w:marTop w:val="0"/>
      <w:marBottom w:val="0"/>
      <w:divBdr>
        <w:top w:val="none" w:sz="0" w:space="0" w:color="auto"/>
        <w:left w:val="none" w:sz="0" w:space="0" w:color="auto"/>
        <w:bottom w:val="none" w:sz="0" w:space="0" w:color="auto"/>
        <w:right w:val="none" w:sz="0" w:space="0" w:color="auto"/>
      </w:divBdr>
    </w:div>
    <w:div w:id="1057822560">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2139251177">
      <w:bodyDiv w:val="1"/>
      <w:marLeft w:val="0"/>
      <w:marRight w:val="0"/>
      <w:marTop w:val="0"/>
      <w:marBottom w:val="0"/>
      <w:divBdr>
        <w:top w:val="none" w:sz="0" w:space="0" w:color="auto"/>
        <w:left w:val="none" w:sz="0" w:space="0" w:color="auto"/>
        <w:bottom w:val="none" w:sz="0" w:space="0" w:color="auto"/>
        <w:right w:val="none" w:sz="0" w:space="0" w:color="auto"/>
      </w:divBdr>
      <w:divsChild>
        <w:div w:id="801996128">
          <w:marLeft w:val="0"/>
          <w:marRight w:val="0"/>
          <w:marTop w:val="0"/>
          <w:marBottom w:val="0"/>
          <w:divBdr>
            <w:top w:val="none" w:sz="0" w:space="0" w:color="auto"/>
            <w:left w:val="none" w:sz="0" w:space="0" w:color="auto"/>
            <w:bottom w:val="none" w:sz="0" w:space="0" w:color="auto"/>
            <w:right w:val="none" w:sz="0" w:space="0" w:color="auto"/>
          </w:divBdr>
          <w:divsChild>
            <w:div w:id="2000185986">
              <w:marLeft w:val="0"/>
              <w:marRight w:val="0"/>
              <w:marTop w:val="0"/>
              <w:marBottom w:val="0"/>
              <w:divBdr>
                <w:top w:val="none" w:sz="0" w:space="0" w:color="auto"/>
                <w:left w:val="none" w:sz="0" w:space="0" w:color="auto"/>
                <w:bottom w:val="none" w:sz="0" w:space="0" w:color="auto"/>
                <w:right w:val="none" w:sz="0" w:space="0" w:color="auto"/>
              </w:divBdr>
              <w:divsChild>
                <w:div w:id="1794134558">
                  <w:marLeft w:val="0"/>
                  <w:marRight w:val="0"/>
                  <w:marTop w:val="0"/>
                  <w:marBottom w:val="0"/>
                  <w:divBdr>
                    <w:top w:val="none" w:sz="0" w:space="0" w:color="auto"/>
                    <w:left w:val="none" w:sz="0" w:space="0" w:color="auto"/>
                    <w:bottom w:val="none" w:sz="0" w:space="0" w:color="auto"/>
                    <w:right w:val="none" w:sz="0" w:space="0" w:color="auto"/>
                  </w:divBdr>
                  <w:divsChild>
                    <w:div w:id="1921938403">
                      <w:marLeft w:val="0"/>
                      <w:marRight w:val="0"/>
                      <w:marTop w:val="0"/>
                      <w:marBottom w:val="0"/>
                      <w:divBdr>
                        <w:top w:val="none" w:sz="0" w:space="0" w:color="auto"/>
                        <w:left w:val="none" w:sz="0" w:space="0" w:color="auto"/>
                        <w:bottom w:val="none" w:sz="0" w:space="0" w:color="auto"/>
                        <w:right w:val="none" w:sz="0" w:space="0" w:color="auto"/>
                      </w:divBdr>
                      <w:divsChild>
                        <w:div w:id="1941403816">
                          <w:marLeft w:val="0"/>
                          <w:marRight w:val="0"/>
                          <w:marTop w:val="0"/>
                          <w:marBottom w:val="0"/>
                          <w:divBdr>
                            <w:top w:val="none" w:sz="0" w:space="0" w:color="auto"/>
                            <w:left w:val="none" w:sz="0" w:space="0" w:color="auto"/>
                            <w:bottom w:val="none" w:sz="0" w:space="0" w:color="auto"/>
                            <w:right w:val="none" w:sz="0" w:space="0" w:color="auto"/>
                          </w:divBdr>
                          <w:divsChild>
                            <w:div w:id="1489709422">
                              <w:marLeft w:val="0"/>
                              <w:marRight w:val="0"/>
                              <w:marTop w:val="0"/>
                              <w:marBottom w:val="0"/>
                              <w:divBdr>
                                <w:top w:val="none" w:sz="0" w:space="0" w:color="auto"/>
                                <w:left w:val="none" w:sz="0" w:space="0" w:color="auto"/>
                                <w:bottom w:val="none" w:sz="0" w:space="0" w:color="auto"/>
                                <w:right w:val="none" w:sz="0" w:space="0" w:color="auto"/>
                              </w:divBdr>
                              <w:divsChild>
                                <w:div w:id="1931422862">
                                  <w:marLeft w:val="0"/>
                                  <w:marRight w:val="0"/>
                                  <w:marTop w:val="0"/>
                                  <w:marBottom w:val="0"/>
                                  <w:divBdr>
                                    <w:top w:val="none" w:sz="0" w:space="0" w:color="auto"/>
                                    <w:left w:val="none" w:sz="0" w:space="0" w:color="auto"/>
                                    <w:bottom w:val="none" w:sz="0" w:space="0" w:color="auto"/>
                                    <w:right w:val="none" w:sz="0" w:space="0" w:color="auto"/>
                                  </w:divBdr>
                                  <w:divsChild>
                                    <w:div w:id="1224218882">
                                      <w:marLeft w:val="0"/>
                                      <w:marRight w:val="0"/>
                                      <w:marTop w:val="0"/>
                                      <w:marBottom w:val="0"/>
                                      <w:divBdr>
                                        <w:top w:val="none" w:sz="0" w:space="0" w:color="auto"/>
                                        <w:left w:val="none" w:sz="0" w:space="0" w:color="auto"/>
                                        <w:bottom w:val="none" w:sz="0" w:space="0" w:color="auto"/>
                                        <w:right w:val="none" w:sz="0" w:space="0" w:color="auto"/>
                                      </w:divBdr>
                                      <w:divsChild>
                                        <w:div w:id="1046098482">
                                          <w:marLeft w:val="0"/>
                                          <w:marRight w:val="0"/>
                                          <w:marTop w:val="0"/>
                                          <w:marBottom w:val="0"/>
                                          <w:divBdr>
                                            <w:top w:val="none" w:sz="0" w:space="0" w:color="auto"/>
                                            <w:left w:val="none" w:sz="0" w:space="0" w:color="auto"/>
                                            <w:bottom w:val="none" w:sz="0" w:space="0" w:color="auto"/>
                                            <w:right w:val="none" w:sz="0" w:space="0" w:color="auto"/>
                                          </w:divBdr>
                                          <w:divsChild>
                                            <w:div w:id="630674730">
                                              <w:marLeft w:val="0"/>
                                              <w:marRight w:val="0"/>
                                              <w:marTop w:val="0"/>
                                              <w:marBottom w:val="0"/>
                                              <w:divBdr>
                                                <w:top w:val="none" w:sz="0" w:space="0" w:color="auto"/>
                                                <w:left w:val="none" w:sz="0" w:space="0" w:color="auto"/>
                                                <w:bottom w:val="none" w:sz="0" w:space="0" w:color="auto"/>
                                                <w:right w:val="none" w:sz="0" w:space="0" w:color="auto"/>
                                              </w:divBdr>
                                              <w:divsChild>
                                                <w:div w:id="1955093965">
                                                  <w:marLeft w:val="0"/>
                                                  <w:marRight w:val="0"/>
                                                  <w:marTop w:val="0"/>
                                                  <w:marBottom w:val="0"/>
                                                  <w:divBdr>
                                                    <w:top w:val="none" w:sz="0" w:space="0" w:color="auto"/>
                                                    <w:left w:val="none" w:sz="0" w:space="0" w:color="auto"/>
                                                    <w:bottom w:val="none" w:sz="0" w:space="0" w:color="auto"/>
                                                    <w:right w:val="none" w:sz="0" w:space="0" w:color="auto"/>
                                                  </w:divBdr>
                                                  <w:divsChild>
                                                    <w:div w:id="1176311249">
                                                      <w:marLeft w:val="0"/>
                                                      <w:marRight w:val="0"/>
                                                      <w:marTop w:val="0"/>
                                                      <w:marBottom w:val="0"/>
                                                      <w:divBdr>
                                                        <w:top w:val="none" w:sz="0" w:space="0" w:color="auto"/>
                                                        <w:left w:val="none" w:sz="0" w:space="0" w:color="auto"/>
                                                        <w:bottom w:val="none" w:sz="0" w:space="0" w:color="auto"/>
                                                        <w:right w:val="none" w:sz="0" w:space="0" w:color="auto"/>
                                                      </w:divBdr>
                                                      <w:divsChild>
                                                        <w:div w:id="19145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asic.gov.au"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0C1C9776C9563B4B901B260E44623C46" ma:contentTypeVersion="6" ma:contentTypeDescription="Create a new document." ma:contentTypeScope="" ma:versionID="256852a4e03867b2f7edc7a9c3d86a3c">
  <xsd:schema xmlns:xsd="http://www.w3.org/2001/XMLSchema" xmlns:xs="http://www.w3.org/2001/XMLSchema" xmlns:p="http://schemas.microsoft.com/office/2006/metadata/properties" xmlns:ns2="db2b92ca-6ed0-4085-802d-4c686a2e8c3f" xmlns:ns3="5143b441-730d-468e-9e7b-525a5337cbbc" xmlns:ns4="d2e92e7f-e994-4b99-b1e4-a937f5544b54" targetNamespace="http://schemas.microsoft.com/office/2006/metadata/properties" ma:root="true" ma:fieldsID="5f6139a32b2575f9da1e481ec87ba88b" ns2:_="" ns3:_="" ns4:_="">
    <xsd:import namespace="db2b92ca-6ed0-4085-802d-4c686a2e8c3f"/>
    <xsd:import namespace="5143b441-730d-468e-9e7b-525a5337cbbc"/>
    <xsd:import namespace="d2e92e7f-e994-4b99-b1e4-a937f5544b54"/>
    <xsd:element name="properties">
      <xsd:complexType>
        <xsd:sequence>
          <xsd:element name="documentManagement">
            <xsd:complexType>
              <xsd:all>
                <xsd:element ref="ns2:NAPReason" minOccurs="0"/>
                <xsd:element ref="ns2:p1abb5e704a84578aa4b8ef0390c3b25" minOccurs="0"/>
                <xsd:element ref="ns2:DocumentNotes" minOccurs="0"/>
                <xsd:element ref="ns3:_dlc_DocId" minOccurs="0"/>
                <xsd:element ref="ns3:_dlc_DocIdUrl" minOccurs="0"/>
                <xsd:element ref="ns3:_dlc_DocIdPersistId" minOccurs="0"/>
                <xsd:element ref="ns3:ECMSP13CreatedBy" minOccurs="0"/>
                <xsd:element ref="ns3:ECMSP13ModifiedBy" minOccurs="0"/>
                <xsd:element ref="ns3:ECMSP13DocumentID" minOccurs="0"/>
                <xsd:element ref="ns3:ECMSP13SecurityClassificatio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43b441-730d-468e-9e7b-525a5337cbbc"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ECMSP13CreatedBy" ma:index="14" nillable="true" ma:displayName="ECM SP13 Created By" ma:internalName="ECMSP13CreatedBy">
      <xsd:simpleType>
        <xsd:restriction base="dms:Text"/>
      </xsd:simpleType>
    </xsd:element>
    <xsd:element name="ECMSP13ModifiedBy" ma:index="15" nillable="true" ma:displayName="ECM SP13 Modified By" ma:internalName="ECMSP13ModifiedBy">
      <xsd:simpleType>
        <xsd:restriction base="dms:Text"/>
      </xsd:simpleType>
    </xsd:element>
    <xsd:element name="ECMSP13DocumentID" ma:index="16" nillable="true" ma:displayName="ECM SP13 Document ID" ma:internalName="ECMSP13DocumentID">
      <xsd:simpleType>
        <xsd:restriction base="dms:Text"/>
      </xsd:simpleType>
    </xsd:element>
    <xsd:element name="ECMSP13SecurityClassification" ma:index="17" nillable="true" ma:displayName="ECM SP13 Security Classification" ma:internalName="ECMSP13SecurityClassifi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92e7f-e994-4b99-b1e4-a937f5544b54" elementFormDefault="qualified">
    <xsd:import namespace="http://schemas.microsoft.com/office/2006/documentManagement/types"/>
    <xsd:import namespace="http://schemas.microsoft.com/office/infopath/2007/PartnerControls"/>
    <xsd:element name="lcf76f155ced4ddcb4097134ff3c332f" ma:index="18"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SharedContentType xmlns="Microsoft.SharePoint.Taxonomy.ContentTypeSync" SourceId="af302855-5de3-48f9-83c2-fc1acc0f760b" ContentTypeId="0x010100B5F685A1365F544391EF8C813B164F3A" PreviousValue="false" LastSyncTimeStamp="2022-04-21T03:15:02.147Z"/>
</file>

<file path=customXml/item9.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xsi:nil="true"/>
    <ECMSP13SecurityClassification xmlns="5143b441-730d-468e-9e7b-525a5337cbbc">OFFICIAL - Sensitive</ECMSP13SecurityClassification>
    <ECMSP13ModifiedBy xmlns="5143b441-730d-468e-9e7b-525a5337cbbc">Conan Brownbill</ECMSP13ModifiedBy>
    <ECMSP13CreatedBy xmlns="5143b441-730d-468e-9e7b-525a5337cbbc">Nejra Mandzic</ECMSP13CreatedBy>
    <lcf76f155ced4ddcb4097134ff3c332f xmlns="d2e92e7f-e994-4b99-b1e4-a937f5544b54" xsi:nil="true"/>
    <DocumentNotes xmlns="db2b92ca-6ed0-4085-802d-4c686a2e8c3f" xsi:nil="true"/>
    <NAPReason xmlns="db2b92ca-6ed0-4085-802d-4c686a2e8c3f" xsi:nil="true"/>
    <ECMSP13DocumentID xmlns="5143b441-730d-468e-9e7b-525a5337cbbc">R20210000804120</ECMSP13DocumentID>
  </documentManagement>
</p:properties>
</file>

<file path=customXml/itemProps1.xml><?xml version="1.0" encoding="utf-8"?>
<ds:datastoreItem xmlns:ds="http://schemas.openxmlformats.org/officeDocument/2006/customXml" ds:itemID="{7DCB206E-F1F1-4FAE-90D3-7E7E95D5F6D5}">
  <ds:schemaRefs>
    <ds:schemaRef ds:uri="http://schemas.microsoft.com/office/2006/metadata/longProperties"/>
  </ds:schemaRefs>
</ds:datastoreItem>
</file>

<file path=customXml/itemProps2.xml><?xml version="1.0" encoding="utf-8"?>
<ds:datastoreItem xmlns:ds="http://schemas.openxmlformats.org/officeDocument/2006/customXml" ds:itemID="{9ABB7070-2211-4A71-A07B-274090655F64}">
  <ds:schemaRefs>
    <ds:schemaRef ds:uri="http://schemas.openxmlformats.org/officeDocument/2006/bibliography"/>
  </ds:schemaRefs>
</ds:datastoreItem>
</file>

<file path=customXml/itemProps3.xml><?xml version="1.0" encoding="utf-8"?>
<ds:datastoreItem xmlns:ds="http://schemas.openxmlformats.org/officeDocument/2006/customXml" ds:itemID="{85ADC67F-90E1-4A87-8120-29F85893E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5143b441-730d-468e-9e7b-525a5337cbbc"/>
    <ds:schemaRef ds:uri="d2e92e7f-e994-4b99-b1e4-a937f5544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E1D62-CEFD-48E3-9B6F-5BB93074C2DA}">
  <ds:schemaRefs>
    <ds:schemaRef ds:uri="http://schemas.microsoft.com/sharepoint/v3/contenttype/forms"/>
  </ds:schemaRefs>
</ds:datastoreItem>
</file>

<file path=customXml/itemProps5.xml><?xml version="1.0" encoding="utf-8"?>
<ds:datastoreItem xmlns:ds="http://schemas.openxmlformats.org/officeDocument/2006/customXml" ds:itemID="{3B4A17D8-AD05-4919-8093-5463F14EB703}">
  <ds:schemaRefs>
    <ds:schemaRef ds:uri="http://schemas.microsoft.com/sharepoint/v3/contenttype/forms"/>
  </ds:schemaRefs>
</ds:datastoreItem>
</file>

<file path=customXml/itemProps6.xml><?xml version="1.0" encoding="utf-8"?>
<ds:datastoreItem xmlns:ds="http://schemas.openxmlformats.org/officeDocument/2006/customXml" ds:itemID="{9700A9E3-D119-40EB-A02B-11BC7FA32113}">
  <ds:schemaRefs>
    <ds:schemaRef ds:uri="http://schemas.microsoft.com/office/2006/metadata/longProperties"/>
  </ds:schemaRefs>
</ds:datastoreItem>
</file>

<file path=customXml/itemProps7.xml><?xml version="1.0" encoding="utf-8"?>
<ds:datastoreItem xmlns:ds="http://schemas.openxmlformats.org/officeDocument/2006/customXml" ds:itemID="{42A1E3ED-BC10-432B-BB29-BC5178630F51}">
  <ds:schemaRefs>
    <ds:schemaRef ds:uri="http://schemas.microsoft.com/sharepoint/events"/>
  </ds:schemaRefs>
</ds:datastoreItem>
</file>

<file path=customXml/itemProps8.xml><?xml version="1.0" encoding="utf-8"?>
<ds:datastoreItem xmlns:ds="http://schemas.openxmlformats.org/officeDocument/2006/customXml" ds:itemID="{AE8BCAFE-DB77-46D3-ACAF-B6883CF8D0AD}">
  <ds:schemaRefs>
    <ds:schemaRef ds:uri="Microsoft.SharePoint.Taxonomy.ContentTypeSync"/>
  </ds:schemaRefs>
</ds:datastoreItem>
</file>

<file path=customXml/itemProps9.xml><?xml version="1.0" encoding="utf-8"?>
<ds:datastoreItem xmlns:ds="http://schemas.openxmlformats.org/officeDocument/2006/customXml" ds:itemID="{1311DFA6-6794-4E97-9AEF-C1F173AFA1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Pages>
  <Words>1333</Words>
  <Characters>7599</Characters>
  <Application>Microsoft Office Word</Application>
  <DocSecurity>0</DocSecurity>
  <PresentationFormat/>
  <Lines>63</Lines>
  <Paragraphs>17</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8915</CharactersWithSpaces>
  <SharedDoc>false</SharedDoc>
  <HyperlinkBase/>
  <HLinks>
    <vt:vector size="6" baseType="variant">
      <vt:variant>
        <vt:i4>3735600</vt:i4>
      </vt:variant>
      <vt:variant>
        <vt:i4>0</vt:i4>
      </vt:variant>
      <vt:variant>
        <vt:i4>0</vt:i4>
      </vt:variant>
      <vt:variant>
        <vt:i4>5</vt:i4>
      </vt:variant>
      <vt:variant>
        <vt:lpwstr>http://www.asic.gov.au/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Chris Flanagan</dc:creator>
  <cp:keywords/>
  <cp:lastModifiedBy>Narelle Kane</cp:lastModifiedBy>
  <cp:revision>2</cp:revision>
  <cp:lastPrinted>2019-01-03T02:56:00Z</cp:lastPrinted>
  <dcterms:created xsi:type="dcterms:W3CDTF">2022-06-09T05:46:00Z</dcterms:created>
  <dcterms:modified xsi:type="dcterms:W3CDTF">2022-06-09T05:46:00Z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16;#OFFICIAL - Sensitive|6eccc17f-024b-41b0-b6b1-faf98d2aff85</vt:lpwstr>
  </property>
  <property fmtid="{D5CDD505-2E9C-101B-9397-08002B2CF9AE}" pid="40" name="RecordPoint_WorkflowType">
    <vt:lpwstr>ActiveSubmitStub</vt:lpwstr>
  </property>
  <property fmtid="{D5CDD505-2E9C-101B-9397-08002B2CF9AE}" pid="41" name="RecordPoint_ActiveItemSiteId">
    <vt:lpwstr>{1ced5a6e-20fd-4413-9b75-50f3c53bb358}</vt:lpwstr>
  </property>
  <property fmtid="{D5CDD505-2E9C-101B-9397-08002B2CF9AE}" pid="42" name="RecordPoint_ActiveItemListId">
    <vt:lpwstr>{e5a5ffcc-951f-4ecc-b68a-16b5f3ba6038}</vt:lpwstr>
  </property>
  <property fmtid="{D5CDD505-2E9C-101B-9397-08002B2CF9AE}" pid="43" name="RecordPoint_ActiveItemUniqueId">
    <vt:lpwstr>{c7f26d0a-eb5c-4e4b-b451-c3d1e9990609}</vt:lpwstr>
  </property>
  <property fmtid="{D5CDD505-2E9C-101B-9397-08002B2CF9AE}" pid="44" name="RecordPoint_ActiveItemWebId">
    <vt:lpwstr>{8bbed257-7d07-4d43-887f-e15ae4bf693b}</vt:lpwstr>
  </property>
  <property fmtid="{D5CDD505-2E9C-101B-9397-08002B2CF9AE}" pid="45" name="IconOverlay">
    <vt:lpwstr/>
  </property>
  <property fmtid="{D5CDD505-2E9C-101B-9397-08002B2CF9AE}" pid="46" name="RecordNumber">
    <vt:lpwstr>R20210000804120</vt:lpwstr>
  </property>
  <property fmtid="{D5CDD505-2E9C-101B-9397-08002B2CF9AE}" pid="47" name="RecordPoint_SubmissionCompleted">
    <vt:lpwstr>2022-05-26T11:57:06.6304442+10:00</vt:lpwstr>
  </property>
  <property fmtid="{D5CDD505-2E9C-101B-9397-08002B2CF9AE}" pid="48" name="RecordPoint_RecordNumberSubmitted">
    <vt:lpwstr>R20210000804120</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16;#OFFICIAL - Sensitive|6eccc17f-024b-41b0-b6b1-faf98d2aff85</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ContentTypeId">
    <vt:lpwstr>0x010100B5F685A1365F544391EF8C813B164F3A006A0666AD55E74A4AA7B2AAEA6C351A60000C1C9776C9563B4B901B260E44623C46</vt:lpwstr>
  </property>
  <property fmtid="{D5CDD505-2E9C-101B-9397-08002B2CF9AE}" pid="62" name="f947e1037e3e49619e55f8843e0f11fe">
    <vt:lpwstr>Sensitive|19fd2cb8-3e97-4464-ae71-8c2c2095d028</vt:lpwstr>
  </property>
  <property fmtid="{D5CDD505-2E9C-101B-9397-08002B2CF9AE}" pid="63" name="l6f2f1c70f11408ebd8096e180d5699d">
    <vt:lpwstr>OFFICIAL - Sensitive|6eccc17f-024b-41b0-b6b1-faf98d2aff85</vt:lpwstr>
  </property>
  <property fmtid="{D5CDD505-2E9C-101B-9397-08002B2CF9AE}" pid="64" name="MailSubject">
    <vt:lpwstr/>
  </property>
  <property fmtid="{D5CDD505-2E9C-101B-9397-08002B2CF9AE}" pid="65" name="MailIn-Reply-To0">
    <vt:lpwstr/>
  </property>
  <property fmtid="{D5CDD505-2E9C-101B-9397-08002B2CF9AE}" pid="66" name="display_urn:schemas-microsoft-com:office:office#Editor">
    <vt:lpwstr>Conan Brownbill</vt:lpwstr>
  </property>
  <property fmtid="{D5CDD505-2E9C-101B-9397-08002B2CF9AE}" pid="67" name="MailCc">
    <vt:lpwstr/>
  </property>
  <property fmtid="{D5CDD505-2E9C-101B-9397-08002B2CF9AE}" pid="68" name="MailTo">
    <vt:lpwstr/>
  </property>
  <property fmtid="{D5CDD505-2E9C-101B-9397-08002B2CF9AE}" pid="69" name="display_urn:schemas-microsoft-com:office:office#Author">
    <vt:lpwstr>Nejra Mandzic</vt:lpwstr>
  </property>
  <property fmtid="{D5CDD505-2E9C-101B-9397-08002B2CF9AE}" pid="70" name="DocumentSetDescription">
    <vt:lpwstr/>
  </property>
  <property fmtid="{D5CDD505-2E9C-101B-9397-08002B2CF9AE}" pid="71" name="MailReferences">
    <vt:lpwstr/>
  </property>
  <property fmtid="{D5CDD505-2E9C-101B-9397-08002B2CF9AE}" pid="72" name="MailDate">
    <vt:lpwstr/>
  </property>
  <property fmtid="{D5CDD505-2E9C-101B-9397-08002B2CF9AE}" pid="73" name="URL">
    <vt:lpwstr/>
  </property>
  <property fmtid="{D5CDD505-2E9C-101B-9397-08002B2CF9AE}" pid="74" name="MailAttachments">
    <vt:lpwstr/>
  </property>
  <property fmtid="{D5CDD505-2E9C-101B-9397-08002B2CF9AE}" pid="75" name="MailFrom">
    <vt:lpwstr/>
  </property>
  <property fmtid="{D5CDD505-2E9C-101B-9397-08002B2CF9AE}" pid="76" name="MailOriginalSubject">
    <vt:lpwstr/>
  </property>
  <property fmtid="{D5CDD505-2E9C-101B-9397-08002B2CF9AE}" pid="77" name="MailReply-To0">
    <vt:lpwstr/>
  </property>
  <property fmtid="{D5CDD505-2E9C-101B-9397-08002B2CF9AE}" pid="78" name="_dlc_DocId">
    <vt:lpwstr>000824-1605046230-4674</vt:lpwstr>
  </property>
  <property fmtid="{D5CDD505-2E9C-101B-9397-08002B2CF9AE}" pid="79" name="_dlc_DocIdItemGuid">
    <vt:lpwstr>5549e9e7-9dc4-41e5-9faa-428d0661f782</vt:lpwstr>
  </property>
  <property fmtid="{D5CDD505-2E9C-101B-9397-08002B2CF9AE}" pid="80" name="_dlc_DocIdUrl">
    <vt:lpwstr>https://asiclink.sharepoint.com/teams/000824/_layouts/15/DocIdRedir.aspx?ID=000824-1605046230-4674, 000824-1605046230-4674</vt:lpwstr>
  </property>
</Properties>
</file>