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74E04" w14:textId="77777777" w:rsidR="009C6DB2" w:rsidRPr="0071399C" w:rsidRDefault="009C6DB2" w:rsidP="009C6DB2">
      <w:r w:rsidRPr="0071399C">
        <w:object w:dxaOrig="2146" w:dyaOrig="1561" w14:anchorId="76157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05pt;height:80.85pt" o:ole="" fillcolor="window">
            <v:imagedata r:id="rId11" o:title=""/>
          </v:shape>
          <o:OLEObject Type="Embed" ProgID="Word.Picture.8" ShapeID="_x0000_i1025" DrawAspect="Content" ObjectID="_1748944594" r:id="rId12"/>
        </w:object>
      </w:r>
    </w:p>
    <w:p w14:paraId="6038CFE2" w14:textId="3F2942A4" w:rsidR="009C6DB2" w:rsidRPr="0071399C" w:rsidRDefault="009C6DB2" w:rsidP="009C6DB2">
      <w:pPr>
        <w:pStyle w:val="ShortT"/>
        <w:spacing w:before="240"/>
      </w:pPr>
      <w:r w:rsidRPr="0071399C">
        <w:t>Remuneration Tribunal (Judicial and Related Offices—Remuneration and Allowances) Determination 2022</w:t>
      </w:r>
    </w:p>
    <w:p w14:paraId="7E8C0889" w14:textId="318F9CCB" w:rsidR="009C6DB2" w:rsidRPr="0071399C" w:rsidRDefault="009C6DB2" w:rsidP="009C6DB2">
      <w:pPr>
        <w:pStyle w:val="MadeunderText"/>
      </w:pPr>
      <w:r w:rsidRPr="0071399C">
        <w:t>made under subsections 7(3), (3AA), (4) and (4B) of the</w:t>
      </w:r>
    </w:p>
    <w:p w14:paraId="6D7EF63A" w14:textId="3AB91125" w:rsidR="009C6DB2" w:rsidRPr="0071399C" w:rsidRDefault="009C6DB2" w:rsidP="009C6DB2">
      <w:pPr>
        <w:pStyle w:val="CompiledMadeUnder"/>
        <w:spacing w:before="240"/>
      </w:pPr>
      <w:r w:rsidRPr="0071399C">
        <w:t>Remuneration Tribunal Act 1973</w:t>
      </w:r>
    </w:p>
    <w:p w14:paraId="5D305E23" w14:textId="652AE907" w:rsidR="009C6DB2" w:rsidRPr="0071399C" w:rsidRDefault="009C6DB2" w:rsidP="009C6DB2">
      <w:pPr>
        <w:spacing w:before="1000"/>
        <w:rPr>
          <w:rFonts w:cs="Arial"/>
          <w:b/>
          <w:sz w:val="32"/>
          <w:szCs w:val="32"/>
        </w:rPr>
      </w:pPr>
      <w:r w:rsidRPr="0071399C">
        <w:rPr>
          <w:rFonts w:cs="Arial"/>
          <w:b/>
          <w:sz w:val="32"/>
          <w:szCs w:val="32"/>
        </w:rPr>
        <w:t xml:space="preserve">Compilation No. </w:t>
      </w:r>
      <w:r w:rsidRPr="0071399C">
        <w:rPr>
          <w:rFonts w:cs="Arial"/>
          <w:b/>
          <w:sz w:val="32"/>
          <w:szCs w:val="32"/>
        </w:rPr>
        <w:fldChar w:fldCharType="begin"/>
      </w:r>
      <w:r w:rsidRPr="0071399C">
        <w:rPr>
          <w:rFonts w:cs="Arial"/>
          <w:b/>
          <w:sz w:val="32"/>
          <w:szCs w:val="32"/>
        </w:rPr>
        <w:instrText xml:space="preserve"> DOCPROPERTY  CompilationNumber </w:instrText>
      </w:r>
      <w:r w:rsidRPr="0071399C">
        <w:rPr>
          <w:rFonts w:cs="Arial"/>
          <w:b/>
          <w:sz w:val="32"/>
          <w:szCs w:val="32"/>
        </w:rPr>
        <w:fldChar w:fldCharType="separate"/>
      </w:r>
      <w:r w:rsidR="00B87B01" w:rsidRPr="0071399C">
        <w:rPr>
          <w:rFonts w:cs="Arial"/>
          <w:b/>
          <w:sz w:val="32"/>
          <w:szCs w:val="32"/>
        </w:rPr>
        <w:t>2</w:t>
      </w:r>
      <w:r w:rsidRPr="0071399C">
        <w:rPr>
          <w:rFonts w:cs="Arial"/>
          <w:b/>
          <w:sz w:val="32"/>
          <w:szCs w:val="32"/>
        </w:rPr>
        <w:fldChar w:fldCharType="end"/>
      </w:r>
    </w:p>
    <w:p w14:paraId="239853FC" w14:textId="4E2C78D7" w:rsidR="009C6DB2" w:rsidRPr="0071399C" w:rsidRDefault="009C6DB2" w:rsidP="009C6DB2">
      <w:pPr>
        <w:tabs>
          <w:tab w:val="left" w:pos="3600"/>
        </w:tabs>
        <w:spacing w:before="480"/>
        <w:rPr>
          <w:rFonts w:cs="Arial"/>
          <w:sz w:val="24"/>
        </w:rPr>
      </w:pPr>
      <w:r w:rsidRPr="0071399C">
        <w:rPr>
          <w:rFonts w:cs="Arial"/>
          <w:b/>
          <w:sz w:val="24"/>
        </w:rPr>
        <w:t>Compilation date:</w:t>
      </w:r>
      <w:r w:rsidRPr="0071399C">
        <w:rPr>
          <w:rFonts w:cs="Arial"/>
          <w:b/>
          <w:sz w:val="24"/>
        </w:rPr>
        <w:tab/>
      </w:r>
      <w:r w:rsidRPr="0071399C">
        <w:rPr>
          <w:rFonts w:cs="Arial"/>
          <w:sz w:val="24"/>
        </w:rPr>
        <w:fldChar w:fldCharType="begin"/>
      </w:r>
      <w:r w:rsidR="00D26737" w:rsidRPr="0071399C">
        <w:rPr>
          <w:rFonts w:cs="Arial"/>
          <w:sz w:val="24"/>
        </w:rPr>
        <w:instrText>DOCPROPERTY StartDate \@ "d MMMM yyyy" \* MERGEFORMAT</w:instrText>
      </w:r>
      <w:r w:rsidRPr="0071399C">
        <w:rPr>
          <w:rFonts w:cs="Arial"/>
          <w:sz w:val="24"/>
        </w:rPr>
        <w:fldChar w:fldCharType="separate"/>
      </w:r>
      <w:r w:rsidR="00B87B01" w:rsidRPr="0071399C">
        <w:rPr>
          <w:rFonts w:cs="Arial"/>
          <w:bCs/>
          <w:sz w:val="24"/>
        </w:rPr>
        <w:t>28 August 2022</w:t>
      </w:r>
      <w:r w:rsidRPr="0071399C">
        <w:rPr>
          <w:rFonts w:cs="Arial"/>
          <w:sz w:val="24"/>
        </w:rPr>
        <w:fldChar w:fldCharType="end"/>
      </w:r>
    </w:p>
    <w:p w14:paraId="25DABA46" w14:textId="67AFA50F" w:rsidR="009C6DB2" w:rsidRPr="0071399C" w:rsidRDefault="009C6DB2" w:rsidP="009C6DB2">
      <w:pPr>
        <w:spacing w:before="240"/>
        <w:rPr>
          <w:rFonts w:cs="Arial"/>
          <w:sz w:val="24"/>
        </w:rPr>
      </w:pPr>
      <w:r w:rsidRPr="0071399C">
        <w:rPr>
          <w:rFonts w:cs="Arial"/>
          <w:b/>
          <w:sz w:val="24"/>
        </w:rPr>
        <w:t>Includes amendments up to:</w:t>
      </w:r>
      <w:r w:rsidRPr="0071399C">
        <w:rPr>
          <w:rFonts w:cs="Arial"/>
          <w:b/>
          <w:sz w:val="24"/>
        </w:rPr>
        <w:tab/>
      </w:r>
      <w:r w:rsidRPr="0071399C">
        <w:rPr>
          <w:rFonts w:cs="Arial"/>
          <w:sz w:val="24"/>
        </w:rPr>
        <w:fldChar w:fldCharType="begin"/>
      </w:r>
      <w:r w:rsidRPr="0071399C">
        <w:rPr>
          <w:rFonts w:cs="Arial"/>
          <w:sz w:val="24"/>
        </w:rPr>
        <w:instrText xml:space="preserve"> DOCPROPERTY IncludesUpTo </w:instrText>
      </w:r>
      <w:r w:rsidRPr="0071399C">
        <w:rPr>
          <w:rFonts w:cs="Arial"/>
          <w:sz w:val="24"/>
        </w:rPr>
        <w:fldChar w:fldCharType="separate"/>
      </w:r>
      <w:r w:rsidR="00B87B01" w:rsidRPr="0071399C">
        <w:rPr>
          <w:rFonts w:cs="Arial"/>
          <w:sz w:val="24"/>
        </w:rPr>
        <w:t>F2022L01067 and F2023L00178</w:t>
      </w:r>
      <w:r w:rsidRPr="0071399C">
        <w:rPr>
          <w:rFonts w:cs="Arial"/>
          <w:sz w:val="24"/>
        </w:rPr>
        <w:fldChar w:fldCharType="end"/>
      </w:r>
    </w:p>
    <w:p w14:paraId="5328CD18" w14:textId="41F00516" w:rsidR="009C6DB2" w:rsidRPr="0071399C" w:rsidRDefault="009C6DB2" w:rsidP="009C6DB2">
      <w:pPr>
        <w:tabs>
          <w:tab w:val="left" w:pos="3600"/>
        </w:tabs>
        <w:spacing w:before="240" w:after="240"/>
        <w:rPr>
          <w:rFonts w:cs="Arial"/>
          <w:sz w:val="24"/>
        </w:rPr>
      </w:pPr>
      <w:r w:rsidRPr="0071399C">
        <w:rPr>
          <w:rFonts w:cs="Arial"/>
          <w:b/>
          <w:sz w:val="24"/>
        </w:rPr>
        <w:t>Registered:</w:t>
      </w:r>
      <w:r w:rsidRPr="0071399C">
        <w:rPr>
          <w:rFonts w:cs="Arial"/>
          <w:b/>
          <w:sz w:val="24"/>
        </w:rPr>
        <w:tab/>
      </w:r>
      <w:r w:rsidRPr="0071399C">
        <w:rPr>
          <w:rFonts w:cs="Arial"/>
          <w:sz w:val="24"/>
        </w:rPr>
        <w:fldChar w:fldCharType="begin"/>
      </w:r>
      <w:r w:rsidRPr="0071399C">
        <w:rPr>
          <w:rFonts w:cs="Arial"/>
          <w:sz w:val="24"/>
        </w:rPr>
        <w:instrText xml:space="preserve"> IF </w:instrText>
      </w:r>
      <w:r w:rsidRPr="0071399C">
        <w:rPr>
          <w:rFonts w:cs="Arial"/>
          <w:sz w:val="24"/>
        </w:rPr>
        <w:fldChar w:fldCharType="begin"/>
      </w:r>
      <w:r w:rsidRPr="0071399C">
        <w:rPr>
          <w:rFonts w:cs="Arial"/>
          <w:sz w:val="24"/>
        </w:rPr>
        <w:instrText xml:space="preserve"> DOCPROPERTY RegisteredDate </w:instrText>
      </w:r>
      <w:r w:rsidRPr="0071399C">
        <w:rPr>
          <w:rFonts w:cs="Arial"/>
          <w:sz w:val="24"/>
        </w:rPr>
        <w:fldChar w:fldCharType="separate"/>
      </w:r>
      <w:r w:rsidR="00B87B01" w:rsidRPr="0071399C">
        <w:rPr>
          <w:rFonts w:cs="Arial"/>
          <w:sz w:val="24"/>
        </w:rPr>
        <w:instrText>29 August 2022</w:instrText>
      </w:r>
      <w:r w:rsidRPr="0071399C">
        <w:rPr>
          <w:rFonts w:cs="Arial"/>
          <w:sz w:val="24"/>
        </w:rPr>
        <w:fldChar w:fldCharType="end"/>
      </w:r>
      <w:r w:rsidRPr="0071399C">
        <w:rPr>
          <w:rFonts w:cs="Arial"/>
          <w:sz w:val="24"/>
        </w:rPr>
        <w:instrText xml:space="preserve"> = #1/1/1901# "Unknown" </w:instrText>
      </w:r>
      <w:r w:rsidRPr="0071399C">
        <w:rPr>
          <w:rFonts w:cs="Arial"/>
          <w:sz w:val="24"/>
        </w:rPr>
        <w:fldChar w:fldCharType="begin"/>
      </w:r>
      <w:r w:rsidRPr="0071399C">
        <w:rPr>
          <w:rFonts w:cs="Arial"/>
          <w:sz w:val="24"/>
        </w:rPr>
        <w:instrText xml:space="preserve"> DOCPROPERTY RegisteredDate \@ "d MMMM yyyy" </w:instrText>
      </w:r>
      <w:r w:rsidRPr="0071399C">
        <w:rPr>
          <w:rFonts w:cs="Arial"/>
          <w:sz w:val="24"/>
        </w:rPr>
        <w:fldChar w:fldCharType="separate"/>
      </w:r>
      <w:r w:rsidR="00B87B01" w:rsidRPr="0071399C">
        <w:rPr>
          <w:rFonts w:cs="Arial"/>
          <w:sz w:val="24"/>
        </w:rPr>
        <w:instrText>29 August 2022</w:instrText>
      </w:r>
      <w:r w:rsidRPr="0071399C">
        <w:rPr>
          <w:rFonts w:cs="Arial"/>
          <w:sz w:val="24"/>
        </w:rPr>
        <w:fldChar w:fldCharType="end"/>
      </w:r>
      <w:r w:rsidRPr="0071399C">
        <w:rPr>
          <w:rFonts w:cs="Arial"/>
          <w:sz w:val="24"/>
        </w:rPr>
        <w:instrText xml:space="preserve"> \*MERGEFORMAT </w:instrText>
      </w:r>
      <w:r w:rsidRPr="0071399C">
        <w:rPr>
          <w:rFonts w:cs="Arial"/>
          <w:sz w:val="24"/>
        </w:rPr>
        <w:fldChar w:fldCharType="separate"/>
      </w:r>
      <w:r w:rsidR="00B87B01" w:rsidRPr="0071399C">
        <w:rPr>
          <w:rFonts w:cs="Arial"/>
          <w:bCs/>
          <w:noProof/>
          <w:sz w:val="24"/>
        </w:rPr>
        <w:t>29 August 2022</w:t>
      </w:r>
      <w:r w:rsidRPr="0071399C">
        <w:rPr>
          <w:rFonts w:cs="Arial"/>
          <w:sz w:val="24"/>
        </w:rPr>
        <w:fldChar w:fldCharType="end"/>
      </w:r>
    </w:p>
    <w:p w14:paraId="2FFFEAEB" w14:textId="51CD51C0" w:rsidR="005507FE" w:rsidRPr="0071399C" w:rsidRDefault="005507FE" w:rsidP="009C6DB2">
      <w:pPr>
        <w:tabs>
          <w:tab w:val="left" w:pos="3600"/>
        </w:tabs>
        <w:spacing w:before="240" w:after="240"/>
        <w:rPr>
          <w:rFonts w:cs="Arial"/>
          <w:sz w:val="28"/>
          <w:szCs w:val="28"/>
        </w:rPr>
      </w:pPr>
      <w:r w:rsidRPr="0071399C">
        <w:rPr>
          <w:b/>
          <w:bCs/>
        </w:rPr>
        <w:t xml:space="preserve">This compilation was rectified to take into account a retrospective amendment made by </w:t>
      </w:r>
      <w:r w:rsidRPr="0071399C">
        <w:rPr>
          <w:b/>
          <w:bCs/>
        </w:rPr>
        <w:t>F2023L00178</w:t>
      </w:r>
      <w:r w:rsidRPr="0071399C">
        <w:rPr>
          <w:b/>
          <w:bCs/>
        </w:rPr>
        <w:t>. The original compilation is available in the rectification history on the Federal Register of Legislation.</w:t>
      </w:r>
    </w:p>
    <w:p w14:paraId="0179304B" w14:textId="77777777" w:rsidR="009C6DB2" w:rsidRPr="0071399C" w:rsidRDefault="009C6DB2" w:rsidP="0071399C">
      <w:pPr>
        <w:pageBreakBefore/>
        <w:spacing w:before="240"/>
        <w:rPr>
          <w:rFonts w:cs="Arial"/>
          <w:b/>
          <w:sz w:val="32"/>
          <w:szCs w:val="32"/>
        </w:rPr>
      </w:pPr>
      <w:r w:rsidRPr="0071399C">
        <w:rPr>
          <w:rFonts w:cs="Arial"/>
          <w:b/>
          <w:sz w:val="32"/>
          <w:szCs w:val="32"/>
        </w:rPr>
        <w:lastRenderedPageBreak/>
        <w:t>About this compilation</w:t>
      </w:r>
    </w:p>
    <w:p w14:paraId="213E5110" w14:textId="77777777" w:rsidR="009C6DB2" w:rsidRPr="0071399C" w:rsidRDefault="009C6DB2" w:rsidP="009C6DB2">
      <w:pPr>
        <w:spacing w:before="240"/>
        <w:rPr>
          <w:rFonts w:cs="Arial"/>
        </w:rPr>
      </w:pPr>
      <w:r w:rsidRPr="0071399C">
        <w:rPr>
          <w:rFonts w:cs="Arial"/>
          <w:b/>
          <w:szCs w:val="22"/>
        </w:rPr>
        <w:t>This compilation</w:t>
      </w:r>
    </w:p>
    <w:p w14:paraId="6EB8A5E8" w14:textId="2D0EFD12" w:rsidR="009C6DB2" w:rsidRPr="0071399C" w:rsidRDefault="009C6DB2" w:rsidP="009C6DB2">
      <w:pPr>
        <w:spacing w:before="120" w:after="120"/>
        <w:rPr>
          <w:rFonts w:cs="Arial"/>
          <w:szCs w:val="22"/>
        </w:rPr>
      </w:pPr>
      <w:r w:rsidRPr="0071399C">
        <w:rPr>
          <w:rFonts w:cs="Arial"/>
          <w:szCs w:val="22"/>
        </w:rPr>
        <w:t xml:space="preserve">This is a compilation of the </w:t>
      </w:r>
      <w:r w:rsidRPr="0071399C">
        <w:rPr>
          <w:rFonts w:cs="Arial"/>
          <w:i/>
          <w:szCs w:val="22"/>
        </w:rPr>
        <w:fldChar w:fldCharType="begin"/>
      </w:r>
      <w:r w:rsidRPr="0071399C">
        <w:rPr>
          <w:rFonts w:cs="Arial"/>
          <w:i/>
          <w:szCs w:val="22"/>
        </w:rPr>
        <w:instrText xml:space="preserve"> STYLEREF  ShortT </w:instrText>
      </w:r>
      <w:r w:rsidRPr="0071399C">
        <w:rPr>
          <w:rFonts w:cs="Arial"/>
          <w:i/>
          <w:szCs w:val="22"/>
        </w:rPr>
        <w:fldChar w:fldCharType="separate"/>
      </w:r>
      <w:r w:rsidR="0071399C">
        <w:rPr>
          <w:rFonts w:cs="Arial"/>
          <w:i/>
          <w:noProof/>
          <w:szCs w:val="22"/>
        </w:rPr>
        <w:t>Remuneration Tribunal (Judicial and Related Offices—Remuneration and Allowances) Determination 2022</w:t>
      </w:r>
      <w:r w:rsidRPr="0071399C">
        <w:rPr>
          <w:rFonts w:cs="Arial"/>
          <w:i/>
          <w:szCs w:val="22"/>
        </w:rPr>
        <w:fldChar w:fldCharType="end"/>
      </w:r>
      <w:r w:rsidRPr="0071399C">
        <w:rPr>
          <w:rFonts w:cs="Arial"/>
          <w:szCs w:val="22"/>
        </w:rPr>
        <w:t xml:space="preserve"> that shows the text of the law as amended and in force on </w:t>
      </w:r>
      <w:r w:rsidRPr="0071399C">
        <w:rPr>
          <w:rFonts w:cs="Arial"/>
          <w:szCs w:val="22"/>
        </w:rPr>
        <w:fldChar w:fldCharType="begin"/>
      </w:r>
      <w:r w:rsidR="00D26737" w:rsidRPr="0071399C">
        <w:rPr>
          <w:rFonts w:cs="Arial"/>
          <w:szCs w:val="22"/>
        </w:rPr>
        <w:instrText>DOCPROPERTY StartDate \@ "d MMMM yyyy" \* MERGEFORMAT</w:instrText>
      </w:r>
      <w:r w:rsidRPr="0071399C">
        <w:rPr>
          <w:rFonts w:cs="Arial"/>
          <w:szCs w:val="3276"/>
        </w:rPr>
        <w:fldChar w:fldCharType="separate"/>
      </w:r>
      <w:r w:rsidR="00B87B01" w:rsidRPr="0071399C">
        <w:rPr>
          <w:rFonts w:cs="Arial"/>
          <w:szCs w:val="22"/>
        </w:rPr>
        <w:t>28 August 2022</w:t>
      </w:r>
      <w:r w:rsidRPr="0071399C">
        <w:rPr>
          <w:rFonts w:cs="Arial"/>
          <w:szCs w:val="22"/>
        </w:rPr>
        <w:fldChar w:fldCharType="end"/>
      </w:r>
      <w:r w:rsidRPr="0071399C">
        <w:rPr>
          <w:rFonts w:cs="Arial"/>
          <w:szCs w:val="22"/>
        </w:rPr>
        <w:t xml:space="preserve"> (the </w:t>
      </w:r>
      <w:r w:rsidRPr="0071399C">
        <w:rPr>
          <w:rFonts w:cs="Arial"/>
          <w:b/>
          <w:i/>
          <w:szCs w:val="22"/>
        </w:rPr>
        <w:t>compilation date</w:t>
      </w:r>
      <w:r w:rsidRPr="0071399C">
        <w:rPr>
          <w:rFonts w:cs="Arial"/>
          <w:szCs w:val="22"/>
        </w:rPr>
        <w:t>).</w:t>
      </w:r>
    </w:p>
    <w:p w14:paraId="3CC1AB7B" w14:textId="77777777" w:rsidR="009C6DB2" w:rsidRPr="0071399C" w:rsidRDefault="009C6DB2" w:rsidP="009C6DB2">
      <w:pPr>
        <w:spacing w:after="120"/>
        <w:rPr>
          <w:rFonts w:cs="Arial"/>
          <w:szCs w:val="22"/>
        </w:rPr>
      </w:pPr>
      <w:r w:rsidRPr="0071399C">
        <w:rPr>
          <w:rFonts w:cs="Arial"/>
          <w:szCs w:val="22"/>
        </w:rPr>
        <w:t xml:space="preserve">The notes at the end of this compilation (the </w:t>
      </w:r>
      <w:r w:rsidRPr="0071399C">
        <w:rPr>
          <w:rFonts w:cs="Arial"/>
          <w:b/>
          <w:i/>
          <w:szCs w:val="22"/>
        </w:rPr>
        <w:t>endnotes</w:t>
      </w:r>
      <w:r w:rsidRPr="0071399C">
        <w:rPr>
          <w:rFonts w:cs="Arial"/>
          <w:szCs w:val="22"/>
        </w:rPr>
        <w:t>) include information about amending laws and the amendment history of provisions of the compiled law.</w:t>
      </w:r>
    </w:p>
    <w:p w14:paraId="6CDC6905" w14:textId="77777777" w:rsidR="009C6DB2" w:rsidRPr="0071399C" w:rsidRDefault="009C6DB2" w:rsidP="009C6DB2">
      <w:pPr>
        <w:tabs>
          <w:tab w:val="left" w:pos="5640"/>
        </w:tabs>
        <w:spacing w:before="120" w:after="120"/>
        <w:rPr>
          <w:rFonts w:cs="Arial"/>
          <w:b/>
          <w:szCs w:val="22"/>
        </w:rPr>
      </w:pPr>
      <w:r w:rsidRPr="0071399C">
        <w:rPr>
          <w:rFonts w:cs="Arial"/>
          <w:b/>
          <w:szCs w:val="22"/>
        </w:rPr>
        <w:t>Uncommenced amendments</w:t>
      </w:r>
    </w:p>
    <w:p w14:paraId="5EB5CEC3" w14:textId="77777777" w:rsidR="009C6DB2" w:rsidRPr="0071399C" w:rsidRDefault="009C6DB2" w:rsidP="009C6DB2">
      <w:pPr>
        <w:spacing w:after="120"/>
        <w:rPr>
          <w:rFonts w:cs="Arial"/>
          <w:szCs w:val="22"/>
        </w:rPr>
      </w:pPr>
      <w:r w:rsidRPr="0071399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7FCA090B" w14:textId="77777777" w:rsidR="009C6DB2" w:rsidRPr="0071399C" w:rsidRDefault="009C6DB2" w:rsidP="009C6DB2">
      <w:pPr>
        <w:spacing w:before="120" w:after="120"/>
        <w:rPr>
          <w:rFonts w:cs="Arial"/>
          <w:b/>
          <w:szCs w:val="22"/>
        </w:rPr>
      </w:pPr>
      <w:r w:rsidRPr="0071399C">
        <w:rPr>
          <w:rFonts w:cs="Arial"/>
          <w:b/>
          <w:szCs w:val="22"/>
        </w:rPr>
        <w:t>Application, saving and transitional provisions for provisions and amendments</w:t>
      </w:r>
    </w:p>
    <w:p w14:paraId="04C9F505" w14:textId="77777777" w:rsidR="009C6DB2" w:rsidRPr="0071399C" w:rsidRDefault="009C6DB2" w:rsidP="009C6DB2">
      <w:pPr>
        <w:spacing w:after="120"/>
        <w:rPr>
          <w:rFonts w:cs="Arial"/>
          <w:szCs w:val="22"/>
        </w:rPr>
      </w:pPr>
      <w:r w:rsidRPr="0071399C">
        <w:rPr>
          <w:rFonts w:cs="Arial"/>
          <w:szCs w:val="22"/>
        </w:rPr>
        <w:t>If the operation of a provision or amendment of the compiled law is affected by an application, saving or transitional provision that is not included in this compilation, details are included in the endnotes.</w:t>
      </w:r>
    </w:p>
    <w:p w14:paraId="52C96468" w14:textId="77777777" w:rsidR="009C6DB2" w:rsidRPr="0071399C" w:rsidRDefault="009C6DB2" w:rsidP="009C6DB2">
      <w:pPr>
        <w:spacing w:after="120"/>
        <w:rPr>
          <w:rFonts w:cs="Arial"/>
          <w:b/>
          <w:szCs w:val="22"/>
        </w:rPr>
      </w:pPr>
      <w:r w:rsidRPr="0071399C">
        <w:rPr>
          <w:rFonts w:cs="Arial"/>
          <w:b/>
          <w:szCs w:val="22"/>
        </w:rPr>
        <w:t>Editorial changes</w:t>
      </w:r>
    </w:p>
    <w:p w14:paraId="131DCE57" w14:textId="77777777" w:rsidR="009C6DB2" w:rsidRPr="0071399C" w:rsidRDefault="009C6DB2" w:rsidP="009C6DB2">
      <w:pPr>
        <w:spacing w:after="120"/>
        <w:rPr>
          <w:rFonts w:cs="Arial"/>
          <w:szCs w:val="22"/>
        </w:rPr>
      </w:pPr>
      <w:r w:rsidRPr="0071399C">
        <w:rPr>
          <w:rFonts w:cs="Arial"/>
          <w:szCs w:val="22"/>
        </w:rPr>
        <w:t>For more information about any editorial changes made in this compilation, see the endnotes.</w:t>
      </w:r>
    </w:p>
    <w:p w14:paraId="798189F0" w14:textId="77777777" w:rsidR="009C6DB2" w:rsidRPr="0071399C" w:rsidRDefault="009C6DB2" w:rsidP="009C6DB2">
      <w:pPr>
        <w:spacing w:before="120" w:after="120"/>
        <w:rPr>
          <w:rFonts w:cs="Arial"/>
          <w:b/>
          <w:szCs w:val="22"/>
        </w:rPr>
      </w:pPr>
      <w:r w:rsidRPr="0071399C">
        <w:rPr>
          <w:rFonts w:cs="Arial"/>
          <w:b/>
          <w:szCs w:val="22"/>
        </w:rPr>
        <w:t>Modifications</w:t>
      </w:r>
    </w:p>
    <w:p w14:paraId="7995AE13" w14:textId="77777777" w:rsidR="009C6DB2" w:rsidRPr="0071399C" w:rsidRDefault="009C6DB2" w:rsidP="009C6DB2">
      <w:pPr>
        <w:spacing w:after="120"/>
        <w:rPr>
          <w:rFonts w:cs="Arial"/>
          <w:szCs w:val="22"/>
        </w:rPr>
      </w:pPr>
      <w:r w:rsidRPr="0071399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7E4412B3" w14:textId="7E8209A0" w:rsidR="009C6DB2" w:rsidRPr="0071399C" w:rsidRDefault="009C6DB2" w:rsidP="009C6DB2">
      <w:pPr>
        <w:spacing w:before="80" w:after="120"/>
        <w:rPr>
          <w:rFonts w:cs="Arial"/>
          <w:b/>
          <w:szCs w:val="22"/>
        </w:rPr>
      </w:pPr>
      <w:r w:rsidRPr="0071399C">
        <w:rPr>
          <w:rFonts w:cs="Arial"/>
          <w:b/>
          <w:szCs w:val="22"/>
        </w:rPr>
        <w:t>Self</w:t>
      </w:r>
      <w:r w:rsidR="0071399C">
        <w:rPr>
          <w:rFonts w:cs="Arial"/>
          <w:b/>
          <w:szCs w:val="22"/>
        </w:rPr>
        <w:noBreakHyphen/>
      </w:r>
      <w:r w:rsidRPr="0071399C">
        <w:rPr>
          <w:rFonts w:cs="Arial"/>
          <w:b/>
          <w:szCs w:val="22"/>
        </w:rPr>
        <w:t>repealing provisions</w:t>
      </w:r>
    </w:p>
    <w:p w14:paraId="148E4A5A" w14:textId="77777777" w:rsidR="009C6DB2" w:rsidRPr="0071399C" w:rsidRDefault="009C6DB2" w:rsidP="009C6DB2">
      <w:pPr>
        <w:spacing w:after="120"/>
        <w:rPr>
          <w:rFonts w:cs="Arial"/>
          <w:szCs w:val="22"/>
        </w:rPr>
      </w:pPr>
      <w:r w:rsidRPr="0071399C">
        <w:rPr>
          <w:rFonts w:cs="Arial"/>
          <w:szCs w:val="22"/>
        </w:rPr>
        <w:t>If a provision of the compiled law has been repealed in accordance with a provision of the law, details are included in the endnotes.</w:t>
      </w:r>
    </w:p>
    <w:p w14:paraId="31C712C6" w14:textId="77777777" w:rsidR="009C6DB2" w:rsidRPr="0071399C" w:rsidRDefault="009C6DB2" w:rsidP="009C6DB2">
      <w:pPr>
        <w:pStyle w:val="Header"/>
        <w:tabs>
          <w:tab w:val="clear" w:pos="4150"/>
          <w:tab w:val="clear" w:pos="8307"/>
        </w:tabs>
      </w:pPr>
      <w:r w:rsidRPr="0071399C">
        <w:rPr>
          <w:rStyle w:val="CharChapNo"/>
        </w:rPr>
        <w:t xml:space="preserve"> </w:t>
      </w:r>
      <w:r w:rsidRPr="0071399C">
        <w:rPr>
          <w:rStyle w:val="CharChapText"/>
        </w:rPr>
        <w:t xml:space="preserve"> </w:t>
      </w:r>
    </w:p>
    <w:p w14:paraId="3D27F29F" w14:textId="77777777" w:rsidR="009C6DB2" w:rsidRPr="0071399C" w:rsidRDefault="009C6DB2" w:rsidP="009C6DB2">
      <w:pPr>
        <w:pStyle w:val="Header"/>
        <w:tabs>
          <w:tab w:val="clear" w:pos="4150"/>
          <w:tab w:val="clear" w:pos="8307"/>
        </w:tabs>
      </w:pPr>
      <w:r w:rsidRPr="0071399C">
        <w:rPr>
          <w:rStyle w:val="CharPartNo"/>
        </w:rPr>
        <w:t xml:space="preserve"> </w:t>
      </w:r>
      <w:r w:rsidRPr="0071399C">
        <w:rPr>
          <w:rStyle w:val="CharPartText"/>
        </w:rPr>
        <w:t xml:space="preserve"> </w:t>
      </w:r>
    </w:p>
    <w:p w14:paraId="40939C8C" w14:textId="77777777" w:rsidR="009C6DB2" w:rsidRPr="0071399C" w:rsidRDefault="009C6DB2" w:rsidP="009C6DB2">
      <w:pPr>
        <w:pStyle w:val="Header"/>
        <w:tabs>
          <w:tab w:val="clear" w:pos="4150"/>
          <w:tab w:val="clear" w:pos="8307"/>
        </w:tabs>
      </w:pPr>
      <w:r w:rsidRPr="0071399C">
        <w:rPr>
          <w:rStyle w:val="CharDivNo"/>
        </w:rPr>
        <w:t xml:space="preserve"> </w:t>
      </w:r>
      <w:r w:rsidRPr="0071399C">
        <w:rPr>
          <w:rStyle w:val="CharDivText"/>
        </w:rPr>
        <w:t xml:space="preserve"> </w:t>
      </w:r>
    </w:p>
    <w:p w14:paraId="79E97814" w14:textId="77777777" w:rsidR="009C6DB2" w:rsidRPr="0071399C" w:rsidRDefault="009C6DB2" w:rsidP="009C6DB2">
      <w:pPr>
        <w:sectPr w:rsidR="009C6DB2" w:rsidRPr="0071399C" w:rsidSect="00862642">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539D7132" w14:textId="77777777" w:rsidR="00F67BCA" w:rsidRPr="0071399C" w:rsidRDefault="00715914" w:rsidP="00715914">
      <w:pPr>
        <w:outlineLvl w:val="0"/>
        <w:rPr>
          <w:sz w:val="36"/>
        </w:rPr>
      </w:pPr>
      <w:r w:rsidRPr="0071399C">
        <w:rPr>
          <w:sz w:val="36"/>
        </w:rPr>
        <w:lastRenderedPageBreak/>
        <w:t>Contents</w:t>
      </w:r>
    </w:p>
    <w:bookmarkStart w:id="0" w:name="_GoBack"/>
    <w:p w14:paraId="645CEA4B" w14:textId="7F1A5916" w:rsidR="0071399C" w:rsidRDefault="00C4081B">
      <w:pPr>
        <w:pStyle w:val="TOC2"/>
        <w:rPr>
          <w:rFonts w:asciiTheme="minorHAnsi" w:eastAsiaTheme="minorEastAsia" w:hAnsiTheme="minorHAnsi" w:cstheme="minorBidi"/>
          <w:b w:val="0"/>
          <w:noProof/>
          <w:kern w:val="0"/>
          <w:sz w:val="22"/>
          <w:szCs w:val="22"/>
        </w:rPr>
      </w:pPr>
      <w:r w:rsidRPr="0071399C">
        <w:fldChar w:fldCharType="begin"/>
      </w:r>
      <w:r w:rsidRPr="0071399C">
        <w:instrText xml:space="preserve"> TOC \o "1-9" </w:instrText>
      </w:r>
      <w:r w:rsidRPr="0071399C">
        <w:fldChar w:fldCharType="separate"/>
      </w:r>
      <w:r w:rsidR="0071399C">
        <w:rPr>
          <w:noProof/>
        </w:rPr>
        <w:t>Part 1—Preliminary</w:t>
      </w:r>
      <w:r w:rsidR="0071399C" w:rsidRPr="0071399C">
        <w:rPr>
          <w:b w:val="0"/>
          <w:noProof/>
          <w:sz w:val="18"/>
        </w:rPr>
        <w:tab/>
      </w:r>
      <w:r w:rsidR="0071399C" w:rsidRPr="0071399C">
        <w:rPr>
          <w:b w:val="0"/>
          <w:noProof/>
          <w:sz w:val="18"/>
        </w:rPr>
        <w:fldChar w:fldCharType="begin"/>
      </w:r>
      <w:r w:rsidR="0071399C" w:rsidRPr="0071399C">
        <w:rPr>
          <w:b w:val="0"/>
          <w:noProof/>
          <w:sz w:val="18"/>
        </w:rPr>
        <w:instrText xml:space="preserve"> PAGEREF _Toc138331729 \h </w:instrText>
      </w:r>
      <w:r w:rsidR="0071399C" w:rsidRPr="0071399C">
        <w:rPr>
          <w:b w:val="0"/>
          <w:noProof/>
          <w:sz w:val="18"/>
        </w:rPr>
      </w:r>
      <w:r w:rsidR="0071399C" w:rsidRPr="0071399C">
        <w:rPr>
          <w:b w:val="0"/>
          <w:noProof/>
          <w:sz w:val="18"/>
        </w:rPr>
        <w:fldChar w:fldCharType="separate"/>
      </w:r>
      <w:r w:rsidR="0071399C" w:rsidRPr="0071399C">
        <w:rPr>
          <w:b w:val="0"/>
          <w:noProof/>
          <w:sz w:val="18"/>
        </w:rPr>
        <w:t>1</w:t>
      </w:r>
      <w:r w:rsidR="0071399C" w:rsidRPr="0071399C">
        <w:rPr>
          <w:b w:val="0"/>
          <w:noProof/>
          <w:sz w:val="18"/>
        </w:rPr>
        <w:fldChar w:fldCharType="end"/>
      </w:r>
    </w:p>
    <w:p w14:paraId="5B952440" w14:textId="383BA7F4" w:rsidR="0071399C" w:rsidRDefault="0071399C">
      <w:pPr>
        <w:pStyle w:val="TOC5"/>
        <w:rPr>
          <w:rFonts w:asciiTheme="minorHAnsi" w:eastAsiaTheme="minorEastAsia" w:hAnsiTheme="minorHAnsi" w:cstheme="minorBidi"/>
          <w:noProof/>
          <w:kern w:val="0"/>
          <w:sz w:val="22"/>
          <w:szCs w:val="22"/>
        </w:rPr>
      </w:pPr>
      <w:r>
        <w:rPr>
          <w:noProof/>
        </w:rPr>
        <w:t>1</w:t>
      </w:r>
      <w:r>
        <w:rPr>
          <w:noProof/>
        </w:rPr>
        <w:tab/>
        <w:t>Name</w:t>
      </w:r>
      <w:r w:rsidRPr="0071399C">
        <w:rPr>
          <w:noProof/>
        </w:rPr>
        <w:tab/>
      </w:r>
      <w:r w:rsidRPr="0071399C">
        <w:rPr>
          <w:noProof/>
        </w:rPr>
        <w:fldChar w:fldCharType="begin"/>
      </w:r>
      <w:r w:rsidRPr="0071399C">
        <w:rPr>
          <w:noProof/>
        </w:rPr>
        <w:instrText xml:space="preserve"> PAGEREF _Toc138331730 \h </w:instrText>
      </w:r>
      <w:r w:rsidRPr="0071399C">
        <w:rPr>
          <w:noProof/>
        </w:rPr>
      </w:r>
      <w:r w:rsidRPr="0071399C">
        <w:rPr>
          <w:noProof/>
        </w:rPr>
        <w:fldChar w:fldCharType="separate"/>
      </w:r>
      <w:r w:rsidRPr="0071399C">
        <w:rPr>
          <w:noProof/>
        </w:rPr>
        <w:t>1</w:t>
      </w:r>
      <w:r w:rsidRPr="0071399C">
        <w:rPr>
          <w:noProof/>
        </w:rPr>
        <w:fldChar w:fldCharType="end"/>
      </w:r>
    </w:p>
    <w:p w14:paraId="039C7F66" w14:textId="1B128B51" w:rsidR="0071399C" w:rsidRDefault="0071399C">
      <w:pPr>
        <w:pStyle w:val="TOC5"/>
        <w:rPr>
          <w:rFonts w:asciiTheme="minorHAnsi" w:eastAsiaTheme="minorEastAsia" w:hAnsiTheme="minorHAnsi" w:cstheme="minorBidi"/>
          <w:noProof/>
          <w:kern w:val="0"/>
          <w:sz w:val="22"/>
          <w:szCs w:val="22"/>
        </w:rPr>
      </w:pPr>
      <w:r>
        <w:rPr>
          <w:noProof/>
        </w:rPr>
        <w:t>2</w:t>
      </w:r>
      <w:r>
        <w:rPr>
          <w:noProof/>
        </w:rPr>
        <w:tab/>
        <w:t>Commencement</w:t>
      </w:r>
      <w:r w:rsidRPr="0071399C">
        <w:rPr>
          <w:noProof/>
        </w:rPr>
        <w:tab/>
      </w:r>
      <w:r w:rsidRPr="0071399C">
        <w:rPr>
          <w:noProof/>
        </w:rPr>
        <w:fldChar w:fldCharType="begin"/>
      </w:r>
      <w:r w:rsidRPr="0071399C">
        <w:rPr>
          <w:noProof/>
        </w:rPr>
        <w:instrText xml:space="preserve"> PAGEREF _Toc138331731 \h </w:instrText>
      </w:r>
      <w:r w:rsidRPr="0071399C">
        <w:rPr>
          <w:noProof/>
        </w:rPr>
      </w:r>
      <w:r w:rsidRPr="0071399C">
        <w:rPr>
          <w:noProof/>
        </w:rPr>
        <w:fldChar w:fldCharType="separate"/>
      </w:r>
      <w:r w:rsidRPr="0071399C">
        <w:rPr>
          <w:noProof/>
        </w:rPr>
        <w:t>1</w:t>
      </w:r>
      <w:r w:rsidRPr="0071399C">
        <w:rPr>
          <w:noProof/>
        </w:rPr>
        <w:fldChar w:fldCharType="end"/>
      </w:r>
    </w:p>
    <w:p w14:paraId="25D01EDC" w14:textId="4BA59F64" w:rsidR="0071399C" w:rsidRDefault="0071399C">
      <w:pPr>
        <w:pStyle w:val="TOC5"/>
        <w:rPr>
          <w:rFonts w:asciiTheme="minorHAnsi" w:eastAsiaTheme="minorEastAsia" w:hAnsiTheme="minorHAnsi" w:cstheme="minorBidi"/>
          <w:noProof/>
          <w:kern w:val="0"/>
          <w:sz w:val="22"/>
          <w:szCs w:val="22"/>
        </w:rPr>
      </w:pPr>
      <w:r>
        <w:rPr>
          <w:noProof/>
        </w:rPr>
        <w:t>3</w:t>
      </w:r>
      <w:r>
        <w:rPr>
          <w:noProof/>
        </w:rPr>
        <w:tab/>
        <w:t>When this instrument takes effect</w:t>
      </w:r>
      <w:r w:rsidRPr="0071399C">
        <w:rPr>
          <w:noProof/>
        </w:rPr>
        <w:tab/>
      </w:r>
      <w:r w:rsidRPr="0071399C">
        <w:rPr>
          <w:noProof/>
        </w:rPr>
        <w:fldChar w:fldCharType="begin"/>
      </w:r>
      <w:r w:rsidRPr="0071399C">
        <w:rPr>
          <w:noProof/>
        </w:rPr>
        <w:instrText xml:space="preserve"> PAGEREF _Toc138331732 \h </w:instrText>
      </w:r>
      <w:r w:rsidRPr="0071399C">
        <w:rPr>
          <w:noProof/>
        </w:rPr>
      </w:r>
      <w:r w:rsidRPr="0071399C">
        <w:rPr>
          <w:noProof/>
        </w:rPr>
        <w:fldChar w:fldCharType="separate"/>
      </w:r>
      <w:r w:rsidRPr="0071399C">
        <w:rPr>
          <w:noProof/>
        </w:rPr>
        <w:t>1</w:t>
      </w:r>
      <w:r w:rsidRPr="0071399C">
        <w:rPr>
          <w:noProof/>
        </w:rPr>
        <w:fldChar w:fldCharType="end"/>
      </w:r>
    </w:p>
    <w:p w14:paraId="3C3C973E" w14:textId="60A90C14" w:rsidR="0071399C" w:rsidRDefault="0071399C">
      <w:pPr>
        <w:pStyle w:val="TOC5"/>
        <w:rPr>
          <w:rFonts w:asciiTheme="minorHAnsi" w:eastAsiaTheme="minorEastAsia" w:hAnsiTheme="minorHAnsi" w:cstheme="minorBidi"/>
          <w:noProof/>
          <w:kern w:val="0"/>
          <w:sz w:val="22"/>
          <w:szCs w:val="22"/>
        </w:rPr>
      </w:pPr>
      <w:r>
        <w:rPr>
          <w:noProof/>
        </w:rPr>
        <w:t>4</w:t>
      </w:r>
      <w:r>
        <w:rPr>
          <w:noProof/>
        </w:rPr>
        <w:tab/>
        <w:t>Authority</w:t>
      </w:r>
      <w:r w:rsidRPr="0071399C">
        <w:rPr>
          <w:noProof/>
        </w:rPr>
        <w:tab/>
      </w:r>
      <w:r w:rsidRPr="0071399C">
        <w:rPr>
          <w:noProof/>
        </w:rPr>
        <w:fldChar w:fldCharType="begin"/>
      </w:r>
      <w:r w:rsidRPr="0071399C">
        <w:rPr>
          <w:noProof/>
        </w:rPr>
        <w:instrText xml:space="preserve"> PAGEREF _Toc138331733 \h </w:instrText>
      </w:r>
      <w:r w:rsidRPr="0071399C">
        <w:rPr>
          <w:noProof/>
        </w:rPr>
      </w:r>
      <w:r w:rsidRPr="0071399C">
        <w:rPr>
          <w:noProof/>
        </w:rPr>
        <w:fldChar w:fldCharType="separate"/>
      </w:r>
      <w:r w:rsidRPr="0071399C">
        <w:rPr>
          <w:noProof/>
        </w:rPr>
        <w:t>1</w:t>
      </w:r>
      <w:r w:rsidRPr="0071399C">
        <w:rPr>
          <w:noProof/>
        </w:rPr>
        <w:fldChar w:fldCharType="end"/>
      </w:r>
    </w:p>
    <w:p w14:paraId="7B82FDA3" w14:textId="730EE26A" w:rsidR="0071399C" w:rsidRDefault="0071399C">
      <w:pPr>
        <w:pStyle w:val="TOC5"/>
        <w:rPr>
          <w:rFonts w:asciiTheme="minorHAnsi" w:eastAsiaTheme="minorEastAsia" w:hAnsiTheme="minorHAnsi" w:cstheme="minorBidi"/>
          <w:noProof/>
          <w:kern w:val="0"/>
          <w:sz w:val="22"/>
          <w:szCs w:val="22"/>
        </w:rPr>
      </w:pPr>
      <w:r>
        <w:rPr>
          <w:noProof/>
        </w:rPr>
        <w:t>5</w:t>
      </w:r>
      <w:r>
        <w:rPr>
          <w:noProof/>
        </w:rPr>
        <w:tab/>
        <w:t>Determination supersedes previous determination</w:t>
      </w:r>
      <w:r w:rsidRPr="0071399C">
        <w:rPr>
          <w:noProof/>
        </w:rPr>
        <w:tab/>
      </w:r>
      <w:r w:rsidRPr="0071399C">
        <w:rPr>
          <w:noProof/>
        </w:rPr>
        <w:fldChar w:fldCharType="begin"/>
      </w:r>
      <w:r w:rsidRPr="0071399C">
        <w:rPr>
          <w:noProof/>
        </w:rPr>
        <w:instrText xml:space="preserve"> PAGEREF _Toc138331734 \h </w:instrText>
      </w:r>
      <w:r w:rsidRPr="0071399C">
        <w:rPr>
          <w:noProof/>
        </w:rPr>
      </w:r>
      <w:r w:rsidRPr="0071399C">
        <w:rPr>
          <w:noProof/>
        </w:rPr>
        <w:fldChar w:fldCharType="separate"/>
      </w:r>
      <w:r w:rsidRPr="0071399C">
        <w:rPr>
          <w:noProof/>
        </w:rPr>
        <w:t>1</w:t>
      </w:r>
      <w:r w:rsidRPr="0071399C">
        <w:rPr>
          <w:noProof/>
        </w:rPr>
        <w:fldChar w:fldCharType="end"/>
      </w:r>
    </w:p>
    <w:p w14:paraId="6B49476E" w14:textId="2DE15947" w:rsidR="0071399C" w:rsidRDefault="0071399C">
      <w:pPr>
        <w:pStyle w:val="TOC5"/>
        <w:rPr>
          <w:rFonts w:asciiTheme="minorHAnsi" w:eastAsiaTheme="minorEastAsia" w:hAnsiTheme="minorHAnsi" w:cstheme="minorBidi"/>
          <w:noProof/>
          <w:kern w:val="0"/>
          <w:sz w:val="22"/>
          <w:szCs w:val="22"/>
        </w:rPr>
      </w:pPr>
      <w:r>
        <w:rPr>
          <w:noProof/>
        </w:rPr>
        <w:t>6</w:t>
      </w:r>
      <w:r>
        <w:rPr>
          <w:noProof/>
        </w:rPr>
        <w:tab/>
        <w:t>Schedules</w:t>
      </w:r>
      <w:r w:rsidRPr="0071399C">
        <w:rPr>
          <w:noProof/>
        </w:rPr>
        <w:tab/>
      </w:r>
      <w:r w:rsidRPr="0071399C">
        <w:rPr>
          <w:noProof/>
        </w:rPr>
        <w:fldChar w:fldCharType="begin"/>
      </w:r>
      <w:r w:rsidRPr="0071399C">
        <w:rPr>
          <w:noProof/>
        </w:rPr>
        <w:instrText xml:space="preserve"> PAGEREF _Toc138331735 \h </w:instrText>
      </w:r>
      <w:r w:rsidRPr="0071399C">
        <w:rPr>
          <w:noProof/>
        </w:rPr>
      </w:r>
      <w:r w:rsidRPr="0071399C">
        <w:rPr>
          <w:noProof/>
        </w:rPr>
        <w:fldChar w:fldCharType="separate"/>
      </w:r>
      <w:r w:rsidRPr="0071399C">
        <w:rPr>
          <w:noProof/>
        </w:rPr>
        <w:t>1</w:t>
      </w:r>
      <w:r w:rsidRPr="0071399C">
        <w:rPr>
          <w:noProof/>
        </w:rPr>
        <w:fldChar w:fldCharType="end"/>
      </w:r>
    </w:p>
    <w:p w14:paraId="7546327B" w14:textId="3B4F7D7B" w:rsidR="0071399C" w:rsidRDefault="0071399C">
      <w:pPr>
        <w:pStyle w:val="TOC5"/>
        <w:rPr>
          <w:rFonts w:asciiTheme="minorHAnsi" w:eastAsiaTheme="minorEastAsia" w:hAnsiTheme="minorHAnsi" w:cstheme="minorBidi"/>
          <w:noProof/>
          <w:kern w:val="0"/>
          <w:sz w:val="22"/>
          <w:szCs w:val="22"/>
        </w:rPr>
      </w:pPr>
      <w:r>
        <w:rPr>
          <w:noProof/>
        </w:rPr>
        <w:t>7</w:t>
      </w:r>
      <w:r>
        <w:rPr>
          <w:noProof/>
        </w:rPr>
        <w:tab/>
        <w:t>Definitions</w:t>
      </w:r>
      <w:r w:rsidRPr="0071399C">
        <w:rPr>
          <w:noProof/>
        </w:rPr>
        <w:tab/>
      </w:r>
      <w:r w:rsidRPr="0071399C">
        <w:rPr>
          <w:noProof/>
        </w:rPr>
        <w:fldChar w:fldCharType="begin"/>
      </w:r>
      <w:r w:rsidRPr="0071399C">
        <w:rPr>
          <w:noProof/>
        </w:rPr>
        <w:instrText xml:space="preserve"> PAGEREF _Toc138331736 \h </w:instrText>
      </w:r>
      <w:r w:rsidRPr="0071399C">
        <w:rPr>
          <w:noProof/>
        </w:rPr>
      </w:r>
      <w:r w:rsidRPr="0071399C">
        <w:rPr>
          <w:noProof/>
        </w:rPr>
        <w:fldChar w:fldCharType="separate"/>
      </w:r>
      <w:r w:rsidRPr="0071399C">
        <w:rPr>
          <w:noProof/>
        </w:rPr>
        <w:t>2</w:t>
      </w:r>
      <w:r w:rsidRPr="0071399C">
        <w:rPr>
          <w:noProof/>
        </w:rPr>
        <w:fldChar w:fldCharType="end"/>
      </w:r>
    </w:p>
    <w:p w14:paraId="210B8BB3" w14:textId="1CB820AD" w:rsidR="0071399C" w:rsidRDefault="0071399C">
      <w:pPr>
        <w:pStyle w:val="TOC5"/>
        <w:rPr>
          <w:rFonts w:asciiTheme="minorHAnsi" w:eastAsiaTheme="minorEastAsia" w:hAnsiTheme="minorHAnsi" w:cstheme="minorBidi"/>
          <w:noProof/>
          <w:kern w:val="0"/>
          <w:sz w:val="22"/>
          <w:szCs w:val="22"/>
        </w:rPr>
      </w:pPr>
      <w:r>
        <w:rPr>
          <w:noProof/>
        </w:rPr>
        <w:t>8</w:t>
      </w:r>
      <w:r>
        <w:rPr>
          <w:noProof/>
        </w:rPr>
        <w:tab/>
        <w:t>Administration of this instrument</w:t>
      </w:r>
      <w:r w:rsidRPr="0071399C">
        <w:rPr>
          <w:noProof/>
        </w:rPr>
        <w:tab/>
      </w:r>
      <w:r w:rsidRPr="0071399C">
        <w:rPr>
          <w:noProof/>
        </w:rPr>
        <w:fldChar w:fldCharType="begin"/>
      </w:r>
      <w:r w:rsidRPr="0071399C">
        <w:rPr>
          <w:noProof/>
        </w:rPr>
        <w:instrText xml:space="preserve"> PAGEREF _Toc138331737 \h </w:instrText>
      </w:r>
      <w:r w:rsidRPr="0071399C">
        <w:rPr>
          <w:noProof/>
        </w:rPr>
      </w:r>
      <w:r w:rsidRPr="0071399C">
        <w:rPr>
          <w:noProof/>
        </w:rPr>
        <w:fldChar w:fldCharType="separate"/>
      </w:r>
      <w:r w:rsidRPr="0071399C">
        <w:rPr>
          <w:noProof/>
        </w:rPr>
        <w:t>3</w:t>
      </w:r>
      <w:r w:rsidRPr="0071399C">
        <w:rPr>
          <w:noProof/>
        </w:rPr>
        <w:fldChar w:fldCharType="end"/>
      </w:r>
    </w:p>
    <w:p w14:paraId="52FB24F9" w14:textId="029EDDC0" w:rsidR="0071399C" w:rsidRDefault="0071399C">
      <w:pPr>
        <w:pStyle w:val="TOC2"/>
        <w:rPr>
          <w:rFonts w:asciiTheme="minorHAnsi" w:eastAsiaTheme="minorEastAsia" w:hAnsiTheme="minorHAnsi" w:cstheme="minorBidi"/>
          <w:b w:val="0"/>
          <w:noProof/>
          <w:kern w:val="0"/>
          <w:sz w:val="22"/>
          <w:szCs w:val="22"/>
        </w:rPr>
      </w:pPr>
      <w:r>
        <w:rPr>
          <w:noProof/>
        </w:rPr>
        <w:t>Part 2—Judicial officers</w:t>
      </w:r>
      <w:r w:rsidRPr="0071399C">
        <w:rPr>
          <w:b w:val="0"/>
          <w:noProof/>
          <w:sz w:val="18"/>
        </w:rPr>
        <w:tab/>
      </w:r>
      <w:r w:rsidRPr="0071399C">
        <w:rPr>
          <w:b w:val="0"/>
          <w:noProof/>
          <w:sz w:val="18"/>
        </w:rPr>
        <w:fldChar w:fldCharType="begin"/>
      </w:r>
      <w:r w:rsidRPr="0071399C">
        <w:rPr>
          <w:b w:val="0"/>
          <w:noProof/>
          <w:sz w:val="18"/>
        </w:rPr>
        <w:instrText xml:space="preserve"> PAGEREF _Toc138331738 \h </w:instrText>
      </w:r>
      <w:r w:rsidRPr="0071399C">
        <w:rPr>
          <w:b w:val="0"/>
          <w:noProof/>
          <w:sz w:val="18"/>
        </w:rPr>
      </w:r>
      <w:r w:rsidRPr="0071399C">
        <w:rPr>
          <w:b w:val="0"/>
          <w:noProof/>
          <w:sz w:val="18"/>
        </w:rPr>
        <w:fldChar w:fldCharType="separate"/>
      </w:r>
      <w:r w:rsidRPr="0071399C">
        <w:rPr>
          <w:b w:val="0"/>
          <w:noProof/>
          <w:sz w:val="18"/>
        </w:rPr>
        <w:t>5</w:t>
      </w:r>
      <w:r w:rsidRPr="0071399C">
        <w:rPr>
          <w:b w:val="0"/>
          <w:noProof/>
          <w:sz w:val="18"/>
        </w:rPr>
        <w:fldChar w:fldCharType="end"/>
      </w:r>
    </w:p>
    <w:p w14:paraId="07C64139" w14:textId="542DE9C3" w:rsidR="0071399C" w:rsidRDefault="0071399C">
      <w:pPr>
        <w:pStyle w:val="TOC3"/>
        <w:rPr>
          <w:rFonts w:asciiTheme="minorHAnsi" w:eastAsiaTheme="minorEastAsia" w:hAnsiTheme="minorHAnsi" w:cstheme="minorBidi"/>
          <w:b w:val="0"/>
          <w:noProof/>
          <w:kern w:val="0"/>
          <w:szCs w:val="22"/>
        </w:rPr>
      </w:pPr>
      <w:r>
        <w:rPr>
          <w:noProof/>
        </w:rPr>
        <w:t>Division 1—Application of this Part</w:t>
      </w:r>
      <w:r w:rsidRPr="0071399C">
        <w:rPr>
          <w:b w:val="0"/>
          <w:noProof/>
          <w:sz w:val="18"/>
        </w:rPr>
        <w:tab/>
      </w:r>
      <w:r w:rsidRPr="0071399C">
        <w:rPr>
          <w:b w:val="0"/>
          <w:noProof/>
          <w:sz w:val="18"/>
        </w:rPr>
        <w:fldChar w:fldCharType="begin"/>
      </w:r>
      <w:r w:rsidRPr="0071399C">
        <w:rPr>
          <w:b w:val="0"/>
          <w:noProof/>
          <w:sz w:val="18"/>
        </w:rPr>
        <w:instrText xml:space="preserve"> PAGEREF _Toc138331739 \h </w:instrText>
      </w:r>
      <w:r w:rsidRPr="0071399C">
        <w:rPr>
          <w:b w:val="0"/>
          <w:noProof/>
          <w:sz w:val="18"/>
        </w:rPr>
      </w:r>
      <w:r w:rsidRPr="0071399C">
        <w:rPr>
          <w:b w:val="0"/>
          <w:noProof/>
          <w:sz w:val="18"/>
        </w:rPr>
        <w:fldChar w:fldCharType="separate"/>
      </w:r>
      <w:r w:rsidRPr="0071399C">
        <w:rPr>
          <w:b w:val="0"/>
          <w:noProof/>
          <w:sz w:val="18"/>
        </w:rPr>
        <w:t>5</w:t>
      </w:r>
      <w:r w:rsidRPr="0071399C">
        <w:rPr>
          <w:b w:val="0"/>
          <w:noProof/>
          <w:sz w:val="18"/>
        </w:rPr>
        <w:fldChar w:fldCharType="end"/>
      </w:r>
    </w:p>
    <w:p w14:paraId="5BC0D63C" w14:textId="1062FE35" w:rsidR="0071399C" w:rsidRDefault="0071399C">
      <w:pPr>
        <w:pStyle w:val="TOC5"/>
        <w:rPr>
          <w:rFonts w:asciiTheme="minorHAnsi" w:eastAsiaTheme="minorEastAsia" w:hAnsiTheme="minorHAnsi" w:cstheme="minorBidi"/>
          <w:noProof/>
          <w:kern w:val="0"/>
          <w:sz w:val="22"/>
          <w:szCs w:val="22"/>
        </w:rPr>
      </w:pPr>
      <w:r>
        <w:rPr>
          <w:noProof/>
        </w:rPr>
        <w:t>9</w:t>
      </w:r>
      <w:r>
        <w:rPr>
          <w:noProof/>
        </w:rPr>
        <w:tab/>
        <w:t>Application of this Part</w:t>
      </w:r>
      <w:r w:rsidRPr="0071399C">
        <w:rPr>
          <w:noProof/>
        </w:rPr>
        <w:tab/>
      </w:r>
      <w:r w:rsidRPr="0071399C">
        <w:rPr>
          <w:noProof/>
        </w:rPr>
        <w:fldChar w:fldCharType="begin"/>
      </w:r>
      <w:r w:rsidRPr="0071399C">
        <w:rPr>
          <w:noProof/>
        </w:rPr>
        <w:instrText xml:space="preserve"> PAGEREF _Toc138331740 \h </w:instrText>
      </w:r>
      <w:r w:rsidRPr="0071399C">
        <w:rPr>
          <w:noProof/>
        </w:rPr>
      </w:r>
      <w:r w:rsidRPr="0071399C">
        <w:rPr>
          <w:noProof/>
        </w:rPr>
        <w:fldChar w:fldCharType="separate"/>
      </w:r>
      <w:r w:rsidRPr="0071399C">
        <w:rPr>
          <w:noProof/>
        </w:rPr>
        <w:t>5</w:t>
      </w:r>
      <w:r w:rsidRPr="0071399C">
        <w:rPr>
          <w:noProof/>
        </w:rPr>
        <w:fldChar w:fldCharType="end"/>
      </w:r>
    </w:p>
    <w:p w14:paraId="0FE7B449" w14:textId="68E00E51" w:rsidR="0071399C" w:rsidRDefault="0071399C">
      <w:pPr>
        <w:pStyle w:val="TOC3"/>
        <w:rPr>
          <w:rFonts w:asciiTheme="minorHAnsi" w:eastAsiaTheme="minorEastAsia" w:hAnsiTheme="minorHAnsi" w:cstheme="minorBidi"/>
          <w:b w:val="0"/>
          <w:noProof/>
          <w:kern w:val="0"/>
          <w:szCs w:val="22"/>
        </w:rPr>
      </w:pPr>
      <w:r>
        <w:rPr>
          <w:noProof/>
        </w:rPr>
        <w:t>Division 2—Salary and allowances of judicial officers</w:t>
      </w:r>
      <w:r w:rsidRPr="0071399C">
        <w:rPr>
          <w:b w:val="0"/>
          <w:noProof/>
          <w:sz w:val="18"/>
        </w:rPr>
        <w:tab/>
      </w:r>
      <w:r w:rsidRPr="0071399C">
        <w:rPr>
          <w:b w:val="0"/>
          <w:noProof/>
          <w:sz w:val="18"/>
        </w:rPr>
        <w:fldChar w:fldCharType="begin"/>
      </w:r>
      <w:r w:rsidRPr="0071399C">
        <w:rPr>
          <w:b w:val="0"/>
          <w:noProof/>
          <w:sz w:val="18"/>
        </w:rPr>
        <w:instrText xml:space="preserve"> PAGEREF _Toc138331741 \h </w:instrText>
      </w:r>
      <w:r w:rsidRPr="0071399C">
        <w:rPr>
          <w:b w:val="0"/>
          <w:noProof/>
          <w:sz w:val="18"/>
        </w:rPr>
      </w:r>
      <w:r w:rsidRPr="0071399C">
        <w:rPr>
          <w:b w:val="0"/>
          <w:noProof/>
          <w:sz w:val="18"/>
        </w:rPr>
        <w:fldChar w:fldCharType="separate"/>
      </w:r>
      <w:r w:rsidRPr="0071399C">
        <w:rPr>
          <w:b w:val="0"/>
          <w:noProof/>
          <w:sz w:val="18"/>
        </w:rPr>
        <w:t>6</w:t>
      </w:r>
      <w:r w:rsidRPr="0071399C">
        <w:rPr>
          <w:b w:val="0"/>
          <w:noProof/>
          <w:sz w:val="18"/>
        </w:rPr>
        <w:fldChar w:fldCharType="end"/>
      </w:r>
    </w:p>
    <w:p w14:paraId="46FC0AFE" w14:textId="77231AE5" w:rsidR="0071399C" w:rsidRDefault="0071399C">
      <w:pPr>
        <w:pStyle w:val="TOC5"/>
        <w:rPr>
          <w:rFonts w:asciiTheme="minorHAnsi" w:eastAsiaTheme="minorEastAsia" w:hAnsiTheme="minorHAnsi" w:cstheme="minorBidi"/>
          <w:noProof/>
          <w:kern w:val="0"/>
          <w:sz w:val="22"/>
          <w:szCs w:val="22"/>
        </w:rPr>
      </w:pPr>
      <w:r>
        <w:rPr>
          <w:noProof/>
        </w:rPr>
        <w:t>10</w:t>
      </w:r>
      <w:r>
        <w:rPr>
          <w:noProof/>
        </w:rPr>
        <w:tab/>
        <w:t>Base salary</w:t>
      </w:r>
      <w:r w:rsidRPr="0071399C">
        <w:rPr>
          <w:noProof/>
        </w:rPr>
        <w:tab/>
      </w:r>
      <w:r w:rsidRPr="0071399C">
        <w:rPr>
          <w:noProof/>
        </w:rPr>
        <w:fldChar w:fldCharType="begin"/>
      </w:r>
      <w:r w:rsidRPr="0071399C">
        <w:rPr>
          <w:noProof/>
        </w:rPr>
        <w:instrText xml:space="preserve"> PAGEREF _Toc138331742 \h </w:instrText>
      </w:r>
      <w:r w:rsidRPr="0071399C">
        <w:rPr>
          <w:noProof/>
        </w:rPr>
      </w:r>
      <w:r w:rsidRPr="0071399C">
        <w:rPr>
          <w:noProof/>
        </w:rPr>
        <w:fldChar w:fldCharType="separate"/>
      </w:r>
      <w:r w:rsidRPr="0071399C">
        <w:rPr>
          <w:noProof/>
        </w:rPr>
        <w:t>6</w:t>
      </w:r>
      <w:r w:rsidRPr="0071399C">
        <w:rPr>
          <w:noProof/>
        </w:rPr>
        <w:fldChar w:fldCharType="end"/>
      </w:r>
    </w:p>
    <w:p w14:paraId="4E3E8E23" w14:textId="5C6FC74C" w:rsidR="0071399C" w:rsidRDefault="0071399C">
      <w:pPr>
        <w:pStyle w:val="TOC5"/>
        <w:rPr>
          <w:rFonts w:asciiTheme="minorHAnsi" w:eastAsiaTheme="minorEastAsia" w:hAnsiTheme="minorHAnsi" w:cstheme="minorBidi"/>
          <w:noProof/>
          <w:kern w:val="0"/>
          <w:sz w:val="22"/>
          <w:szCs w:val="22"/>
        </w:rPr>
      </w:pPr>
      <w:r>
        <w:rPr>
          <w:noProof/>
        </w:rPr>
        <w:t>11</w:t>
      </w:r>
      <w:r>
        <w:rPr>
          <w:noProof/>
        </w:rPr>
        <w:tab/>
        <w:t>Additional allowances</w:t>
      </w:r>
      <w:r w:rsidRPr="0071399C">
        <w:rPr>
          <w:noProof/>
        </w:rPr>
        <w:tab/>
      </w:r>
      <w:r w:rsidRPr="0071399C">
        <w:rPr>
          <w:noProof/>
        </w:rPr>
        <w:fldChar w:fldCharType="begin"/>
      </w:r>
      <w:r w:rsidRPr="0071399C">
        <w:rPr>
          <w:noProof/>
        </w:rPr>
        <w:instrText xml:space="preserve"> PAGEREF _Toc138331743 \h </w:instrText>
      </w:r>
      <w:r w:rsidRPr="0071399C">
        <w:rPr>
          <w:noProof/>
        </w:rPr>
      </w:r>
      <w:r w:rsidRPr="0071399C">
        <w:rPr>
          <w:noProof/>
        </w:rPr>
        <w:fldChar w:fldCharType="separate"/>
      </w:r>
      <w:r w:rsidRPr="0071399C">
        <w:rPr>
          <w:noProof/>
        </w:rPr>
        <w:t>7</w:t>
      </w:r>
      <w:r w:rsidRPr="0071399C">
        <w:rPr>
          <w:noProof/>
        </w:rPr>
        <w:fldChar w:fldCharType="end"/>
      </w:r>
    </w:p>
    <w:p w14:paraId="50DFA2B7" w14:textId="4EDCDDAC" w:rsidR="0071399C" w:rsidRDefault="0071399C">
      <w:pPr>
        <w:pStyle w:val="TOC3"/>
        <w:rPr>
          <w:rFonts w:asciiTheme="minorHAnsi" w:eastAsiaTheme="minorEastAsia" w:hAnsiTheme="minorHAnsi" w:cstheme="minorBidi"/>
          <w:b w:val="0"/>
          <w:noProof/>
          <w:kern w:val="0"/>
          <w:szCs w:val="22"/>
        </w:rPr>
      </w:pPr>
      <w:r>
        <w:rPr>
          <w:noProof/>
        </w:rPr>
        <w:t>Division 3—Vehicle allowance</w:t>
      </w:r>
      <w:r w:rsidRPr="0071399C">
        <w:rPr>
          <w:b w:val="0"/>
          <w:noProof/>
          <w:sz w:val="18"/>
        </w:rPr>
        <w:tab/>
      </w:r>
      <w:r w:rsidRPr="0071399C">
        <w:rPr>
          <w:b w:val="0"/>
          <w:noProof/>
          <w:sz w:val="18"/>
        </w:rPr>
        <w:fldChar w:fldCharType="begin"/>
      </w:r>
      <w:r w:rsidRPr="0071399C">
        <w:rPr>
          <w:b w:val="0"/>
          <w:noProof/>
          <w:sz w:val="18"/>
        </w:rPr>
        <w:instrText xml:space="preserve"> PAGEREF _Toc138331744 \h </w:instrText>
      </w:r>
      <w:r w:rsidRPr="0071399C">
        <w:rPr>
          <w:b w:val="0"/>
          <w:noProof/>
          <w:sz w:val="18"/>
        </w:rPr>
      </w:r>
      <w:r w:rsidRPr="0071399C">
        <w:rPr>
          <w:b w:val="0"/>
          <w:noProof/>
          <w:sz w:val="18"/>
        </w:rPr>
        <w:fldChar w:fldCharType="separate"/>
      </w:r>
      <w:r w:rsidRPr="0071399C">
        <w:rPr>
          <w:b w:val="0"/>
          <w:noProof/>
          <w:sz w:val="18"/>
        </w:rPr>
        <w:t>8</w:t>
      </w:r>
      <w:r w:rsidRPr="0071399C">
        <w:rPr>
          <w:b w:val="0"/>
          <w:noProof/>
          <w:sz w:val="18"/>
        </w:rPr>
        <w:fldChar w:fldCharType="end"/>
      </w:r>
    </w:p>
    <w:p w14:paraId="2E7223B1" w14:textId="22DE64F4" w:rsidR="0071399C" w:rsidRDefault="0071399C">
      <w:pPr>
        <w:pStyle w:val="TOC5"/>
        <w:rPr>
          <w:rFonts w:asciiTheme="minorHAnsi" w:eastAsiaTheme="minorEastAsia" w:hAnsiTheme="minorHAnsi" w:cstheme="minorBidi"/>
          <w:noProof/>
          <w:kern w:val="0"/>
          <w:sz w:val="22"/>
          <w:szCs w:val="22"/>
        </w:rPr>
      </w:pPr>
      <w:r>
        <w:rPr>
          <w:noProof/>
        </w:rPr>
        <w:t>12</w:t>
      </w:r>
      <w:r>
        <w:rPr>
          <w:noProof/>
        </w:rPr>
        <w:tab/>
        <w:t>Vehicle allowance</w:t>
      </w:r>
      <w:r w:rsidRPr="0071399C">
        <w:rPr>
          <w:noProof/>
        </w:rPr>
        <w:tab/>
      </w:r>
      <w:r w:rsidRPr="0071399C">
        <w:rPr>
          <w:noProof/>
        </w:rPr>
        <w:fldChar w:fldCharType="begin"/>
      </w:r>
      <w:r w:rsidRPr="0071399C">
        <w:rPr>
          <w:noProof/>
        </w:rPr>
        <w:instrText xml:space="preserve"> PAGEREF _Toc138331745 \h </w:instrText>
      </w:r>
      <w:r w:rsidRPr="0071399C">
        <w:rPr>
          <w:noProof/>
        </w:rPr>
      </w:r>
      <w:r w:rsidRPr="0071399C">
        <w:rPr>
          <w:noProof/>
        </w:rPr>
        <w:fldChar w:fldCharType="separate"/>
      </w:r>
      <w:r w:rsidRPr="0071399C">
        <w:rPr>
          <w:noProof/>
        </w:rPr>
        <w:t>8</w:t>
      </w:r>
      <w:r w:rsidRPr="0071399C">
        <w:rPr>
          <w:noProof/>
        </w:rPr>
        <w:fldChar w:fldCharType="end"/>
      </w:r>
    </w:p>
    <w:p w14:paraId="6BD015A4" w14:textId="09AEC72C" w:rsidR="0071399C" w:rsidRDefault="0071399C">
      <w:pPr>
        <w:pStyle w:val="TOC3"/>
        <w:rPr>
          <w:rFonts w:asciiTheme="minorHAnsi" w:eastAsiaTheme="minorEastAsia" w:hAnsiTheme="minorHAnsi" w:cstheme="minorBidi"/>
          <w:b w:val="0"/>
          <w:noProof/>
          <w:kern w:val="0"/>
          <w:szCs w:val="22"/>
        </w:rPr>
      </w:pPr>
      <w:r>
        <w:rPr>
          <w:noProof/>
        </w:rPr>
        <w:t>Division 4—Recreation leave and salary packaging for Judges of the Federal Circuit and Family Court of Australia (Division 2)</w:t>
      </w:r>
      <w:r w:rsidRPr="0071399C">
        <w:rPr>
          <w:b w:val="0"/>
          <w:noProof/>
          <w:sz w:val="18"/>
        </w:rPr>
        <w:tab/>
      </w:r>
      <w:r w:rsidRPr="0071399C">
        <w:rPr>
          <w:b w:val="0"/>
          <w:noProof/>
          <w:sz w:val="18"/>
        </w:rPr>
        <w:fldChar w:fldCharType="begin"/>
      </w:r>
      <w:r w:rsidRPr="0071399C">
        <w:rPr>
          <w:b w:val="0"/>
          <w:noProof/>
          <w:sz w:val="18"/>
        </w:rPr>
        <w:instrText xml:space="preserve"> PAGEREF _Toc138331746 \h </w:instrText>
      </w:r>
      <w:r w:rsidRPr="0071399C">
        <w:rPr>
          <w:b w:val="0"/>
          <w:noProof/>
          <w:sz w:val="18"/>
        </w:rPr>
      </w:r>
      <w:r w:rsidRPr="0071399C">
        <w:rPr>
          <w:b w:val="0"/>
          <w:noProof/>
          <w:sz w:val="18"/>
        </w:rPr>
        <w:fldChar w:fldCharType="separate"/>
      </w:r>
      <w:r w:rsidRPr="0071399C">
        <w:rPr>
          <w:b w:val="0"/>
          <w:noProof/>
          <w:sz w:val="18"/>
        </w:rPr>
        <w:t>10</w:t>
      </w:r>
      <w:r w:rsidRPr="0071399C">
        <w:rPr>
          <w:b w:val="0"/>
          <w:noProof/>
          <w:sz w:val="18"/>
        </w:rPr>
        <w:fldChar w:fldCharType="end"/>
      </w:r>
    </w:p>
    <w:p w14:paraId="28DB1457" w14:textId="7C8D39E1" w:rsidR="0071399C" w:rsidRDefault="0071399C">
      <w:pPr>
        <w:pStyle w:val="TOC5"/>
        <w:rPr>
          <w:rFonts w:asciiTheme="minorHAnsi" w:eastAsiaTheme="minorEastAsia" w:hAnsiTheme="minorHAnsi" w:cstheme="minorBidi"/>
          <w:noProof/>
          <w:kern w:val="0"/>
          <w:sz w:val="22"/>
          <w:szCs w:val="22"/>
        </w:rPr>
      </w:pPr>
      <w:r>
        <w:rPr>
          <w:noProof/>
        </w:rPr>
        <w:t>13</w:t>
      </w:r>
      <w:r>
        <w:rPr>
          <w:noProof/>
        </w:rPr>
        <w:tab/>
        <w:t>Purpose of this Division</w:t>
      </w:r>
      <w:r w:rsidRPr="0071399C">
        <w:rPr>
          <w:noProof/>
        </w:rPr>
        <w:tab/>
      </w:r>
      <w:r w:rsidRPr="0071399C">
        <w:rPr>
          <w:noProof/>
        </w:rPr>
        <w:fldChar w:fldCharType="begin"/>
      </w:r>
      <w:r w:rsidRPr="0071399C">
        <w:rPr>
          <w:noProof/>
        </w:rPr>
        <w:instrText xml:space="preserve"> PAGEREF _Toc138331747 \h </w:instrText>
      </w:r>
      <w:r w:rsidRPr="0071399C">
        <w:rPr>
          <w:noProof/>
        </w:rPr>
      </w:r>
      <w:r w:rsidRPr="0071399C">
        <w:rPr>
          <w:noProof/>
        </w:rPr>
        <w:fldChar w:fldCharType="separate"/>
      </w:r>
      <w:r w:rsidRPr="0071399C">
        <w:rPr>
          <w:noProof/>
        </w:rPr>
        <w:t>10</w:t>
      </w:r>
      <w:r w:rsidRPr="0071399C">
        <w:rPr>
          <w:noProof/>
        </w:rPr>
        <w:fldChar w:fldCharType="end"/>
      </w:r>
    </w:p>
    <w:p w14:paraId="77A80679" w14:textId="007DBD8A" w:rsidR="0071399C" w:rsidRDefault="0071399C">
      <w:pPr>
        <w:pStyle w:val="TOC5"/>
        <w:rPr>
          <w:rFonts w:asciiTheme="minorHAnsi" w:eastAsiaTheme="minorEastAsia" w:hAnsiTheme="minorHAnsi" w:cstheme="minorBidi"/>
          <w:noProof/>
          <w:kern w:val="0"/>
          <w:sz w:val="22"/>
          <w:szCs w:val="22"/>
        </w:rPr>
      </w:pPr>
      <w:r>
        <w:rPr>
          <w:noProof/>
        </w:rPr>
        <w:t>14</w:t>
      </w:r>
      <w:r>
        <w:rPr>
          <w:noProof/>
        </w:rPr>
        <w:tab/>
        <w:t>Recreation leave arrangements—general</w:t>
      </w:r>
      <w:r w:rsidRPr="0071399C">
        <w:rPr>
          <w:noProof/>
        </w:rPr>
        <w:tab/>
      </w:r>
      <w:r w:rsidRPr="0071399C">
        <w:rPr>
          <w:noProof/>
        </w:rPr>
        <w:fldChar w:fldCharType="begin"/>
      </w:r>
      <w:r w:rsidRPr="0071399C">
        <w:rPr>
          <w:noProof/>
        </w:rPr>
        <w:instrText xml:space="preserve"> PAGEREF _Toc138331748 \h </w:instrText>
      </w:r>
      <w:r w:rsidRPr="0071399C">
        <w:rPr>
          <w:noProof/>
        </w:rPr>
      </w:r>
      <w:r w:rsidRPr="0071399C">
        <w:rPr>
          <w:noProof/>
        </w:rPr>
        <w:fldChar w:fldCharType="separate"/>
      </w:r>
      <w:r w:rsidRPr="0071399C">
        <w:rPr>
          <w:noProof/>
        </w:rPr>
        <w:t>10</w:t>
      </w:r>
      <w:r w:rsidRPr="0071399C">
        <w:rPr>
          <w:noProof/>
        </w:rPr>
        <w:fldChar w:fldCharType="end"/>
      </w:r>
    </w:p>
    <w:p w14:paraId="040D4AFE" w14:textId="241AFDCA" w:rsidR="0071399C" w:rsidRDefault="0071399C">
      <w:pPr>
        <w:pStyle w:val="TOC5"/>
        <w:rPr>
          <w:rFonts w:asciiTheme="minorHAnsi" w:eastAsiaTheme="minorEastAsia" w:hAnsiTheme="minorHAnsi" w:cstheme="minorBidi"/>
          <w:noProof/>
          <w:kern w:val="0"/>
          <w:sz w:val="22"/>
          <w:szCs w:val="22"/>
        </w:rPr>
      </w:pPr>
      <w:r>
        <w:rPr>
          <w:noProof/>
        </w:rPr>
        <w:t>15</w:t>
      </w:r>
      <w:r>
        <w:rPr>
          <w:noProof/>
        </w:rPr>
        <w:tab/>
        <w:t>Recreation leave arrangement—transitional</w:t>
      </w:r>
      <w:r w:rsidRPr="0071399C">
        <w:rPr>
          <w:noProof/>
        </w:rPr>
        <w:tab/>
      </w:r>
      <w:r w:rsidRPr="0071399C">
        <w:rPr>
          <w:noProof/>
        </w:rPr>
        <w:fldChar w:fldCharType="begin"/>
      </w:r>
      <w:r w:rsidRPr="0071399C">
        <w:rPr>
          <w:noProof/>
        </w:rPr>
        <w:instrText xml:space="preserve"> PAGEREF _Toc138331749 \h </w:instrText>
      </w:r>
      <w:r w:rsidRPr="0071399C">
        <w:rPr>
          <w:noProof/>
        </w:rPr>
      </w:r>
      <w:r w:rsidRPr="0071399C">
        <w:rPr>
          <w:noProof/>
        </w:rPr>
        <w:fldChar w:fldCharType="separate"/>
      </w:r>
      <w:r w:rsidRPr="0071399C">
        <w:rPr>
          <w:noProof/>
        </w:rPr>
        <w:t>11</w:t>
      </w:r>
      <w:r w:rsidRPr="0071399C">
        <w:rPr>
          <w:noProof/>
        </w:rPr>
        <w:fldChar w:fldCharType="end"/>
      </w:r>
    </w:p>
    <w:p w14:paraId="0D02AFA5" w14:textId="6456FDCC" w:rsidR="0071399C" w:rsidRDefault="0071399C">
      <w:pPr>
        <w:pStyle w:val="TOC5"/>
        <w:rPr>
          <w:rFonts w:asciiTheme="minorHAnsi" w:eastAsiaTheme="minorEastAsia" w:hAnsiTheme="minorHAnsi" w:cstheme="minorBidi"/>
          <w:noProof/>
          <w:kern w:val="0"/>
          <w:sz w:val="22"/>
          <w:szCs w:val="22"/>
        </w:rPr>
      </w:pPr>
      <w:r>
        <w:rPr>
          <w:noProof/>
        </w:rPr>
        <w:t>16</w:t>
      </w:r>
      <w:r>
        <w:rPr>
          <w:noProof/>
        </w:rPr>
        <w:tab/>
        <w:t>Election by certain Judges of the Federal Circuit and Family Court of Australia (Division 2) to be covered by general recreation leave arrangements</w:t>
      </w:r>
      <w:r w:rsidRPr="0071399C">
        <w:rPr>
          <w:noProof/>
        </w:rPr>
        <w:tab/>
      </w:r>
      <w:r w:rsidRPr="0071399C">
        <w:rPr>
          <w:noProof/>
        </w:rPr>
        <w:fldChar w:fldCharType="begin"/>
      </w:r>
      <w:r w:rsidRPr="0071399C">
        <w:rPr>
          <w:noProof/>
        </w:rPr>
        <w:instrText xml:space="preserve"> PAGEREF _Toc138331750 \h </w:instrText>
      </w:r>
      <w:r w:rsidRPr="0071399C">
        <w:rPr>
          <w:noProof/>
        </w:rPr>
      </w:r>
      <w:r w:rsidRPr="0071399C">
        <w:rPr>
          <w:noProof/>
        </w:rPr>
        <w:fldChar w:fldCharType="separate"/>
      </w:r>
      <w:r w:rsidRPr="0071399C">
        <w:rPr>
          <w:noProof/>
        </w:rPr>
        <w:t>12</w:t>
      </w:r>
      <w:r w:rsidRPr="0071399C">
        <w:rPr>
          <w:noProof/>
        </w:rPr>
        <w:fldChar w:fldCharType="end"/>
      </w:r>
    </w:p>
    <w:p w14:paraId="3B18F75A" w14:textId="33DCD2B0" w:rsidR="0071399C" w:rsidRDefault="0071399C">
      <w:pPr>
        <w:pStyle w:val="TOC5"/>
        <w:rPr>
          <w:rFonts w:asciiTheme="minorHAnsi" w:eastAsiaTheme="minorEastAsia" w:hAnsiTheme="minorHAnsi" w:cstheme="minorBidi"/>
          <w:noProof/>
          <w:kern w:val="0"/>
          <w:sz w:val="22"/>
          <w:szCs w:val="22"/>
        </w:rPr>
      </w:pPr>
      <w:r>
        <w:rPr>
          <w:noProof/>
        </w:rPr>
        <w:t>17</w:t>
      </w:r>
      <w:r>
        <w:rPr>
          <w:noProof/>
        </w:rPr>
        <w:tab/>
        <w:t>Salary packaging for Judges of the Federal Circuit and Family Court of Australia (Division 2)</w:t>
      </w:r>
      <w:r w:rsidRPr="0071399C">
        <w:rPr>
          <w:noProof/>
        </w:rPr>
        <w:tab/>
      </w:r>
      <w:r w:rsidRPr="0071399C">
        <w:rPr>
          <w:noProof/>
        </w:rPr>
        <w:fldChar w:fldCharType="begin"/>
      </w:r>
      <w:r w:rsidRPr="0071399C">
        <w:rPr>
          <w:noProof/>
        </w:rPr>
        <w:instrText xml:space="preserve"> PAGEREF _Toc138331751 \h </w:instrText>
      </w:r>
      <w:r w:rsidRPr="0071399C">
        <w:rPr>
          <w:noProof/>
        </w:rPr>
      </w:r>
      <w:r w:rsidRPr="0071399C">
        <w:rPr>
          <w:noProof/>
        </w:rPr>
        <w:fldChar w:fldCharType="separate"/>
      </w:r>
      <w:r w:rsidRPr="0071399C">
        <w:rPr>
          <w:noProof/>
        </w:rPr>
        <w:t>12</w:t>
      </w:r>
      <w:r w:rsidRPr="0071399C">
        <w:rPr>
          <w:noProof/>
        </w:rPr>
        <w:fldChar w:fldCharType="end"/>
      </w:r>
    </w:p>
    <w:p w14:paraId="47D60A31" w14:textId="3CE3F133" w:rsidR="0071399C" w:rsidRDefault="0071399C">
      <w:pPr>
        <w:pStyle w:val="TOC2"/>
        <w:rPr>
          <w:rFonts w:asciiTheme="minorHAnsi" w:eastAsiaTheme="minorEastAsia" w:hAnsiTheme="minorHAnsi" w:cstheme="minorBidi"/>
          <w:b w:val="0"/>
          <w:noProof/>
          <w:kern w:val="0"/>
          <w:sz w:val="22"/>
          <w:szCs w:val="22"/>
        </w:rPr>
      </w:pPr>
      <w:r>
        <w:rPr>
          <w:noProof/>
        </w:rPr>
        <w:t>Part 3—Full</w:t>
      </w:r>
      <w:r>
        <w:rPr>
          <w:noProof/>
        </w:rPr>
        <w:noBreakHyphen/>
        <w:t>time office holders</w:t>
      </w:r>
      <w:r w:rsidRPr="0071399C">
        <w:rPr>
          <w:b w:val="0"/>
          <w:noProof/>
          <w:sz w:val="18"/>
        </w:rPr>
        <w:tab/>
      </w:r>
      <w:r w:rsidRPr="0071399C">
        <w:rPr>
          <w:b w:val="0"/>
          <w:noProof/>
          <w:sz w:val="18"/>
        </w:rPr>
        <w:fldChar w:fldCharType="begin"/>
      </w:r>
      <w:r w:rsidRPr="0071399C">
        <w:rPr>
          <w:b w:val="0"/>
          <w:noProof/>
          <w:sz w:val="18"/>
        </w:rPr>
        <w:instrText xml:space="preserve"> PAGEREF _Toc138331752 \h </w:instrText>
      </w:r>
      <w:r w:rsidRPr="0071399C">
        <w:rPr>
          <w:b w:val="0"/>
          <w:noProof/>
          <w:sz w:val="18"/>
        </w:rPr>
      </w:r>
      <w:r w:rsidRPr="0071399C">
        <w:rPr>
          <w:b w:val="0"/>
          <w:noProof/>
          <w:sz w:val="18"/>
        </w:rPr>
        <w:fldChar w:fldCharType="separate"/>
      </w:r>
      <w:r w:rsidRPr="0071399C">
        <w:rPr>
          <w:b w:val="0"/>
          <w:noProof/>
          <w:sz w:val="18"/>
        </w:rPr>
        <w:t>14</w:t>
      </w:r>
      <w:r w:rsidRPr="0071399C">
        <w:rPr>
          <w:b w:val="0"/>
          <w:noProof/>
          <w:sz w:val="18"/>
        </w:rPr>
        <w:fldChar w:fldCharType="end"/>
      </w:r>
    </w:p>
    <w:p w14:paraId="7951D31D" w14:textId="2ED7BE00" w:rsidR="0071399C" w:rsidRDefault="0071399C">
      <w:pPr>
        <w:pStyle w:val="TOC3"/>
        <w:rPr>
          <w:rFonts w:asciiTheme="minorHAnsi" w:eastAsiaTheme="minorEastAsia" w:hAnsiTheme="minorHAnsi" w:cstheme="minorBidi"/>
          <w:b w:val="0"/>
          <w:noProof/>
          <w:kern w:val="0"/>
          <w:szCs w:val="22"/>
        </w:rPr>
      </w:pPr>
      <w:r>
        <w:rPr>
          <w:noProof/>
        </w:rPr>
        <w:t>Division 1—Application of this Part</w:t>
      </w:r>
      <w:r w:rsidRPr="0071399C">
        <w:rPr>
          <w:b w:val="0"/>
          <w:noProof/>
          <w:sz w:val="18"/>
        </w:rPr>
        <w:tab/>
      </w:r>
      <w:r w:rsidRPr="0071399C">
        <w:rPr>
          <w:b w:val="0"/>
          <w:noProof/>
          <w:sz w:val="18"/>
        </w:rPr>
        <w:fldChar w:fldCharType="begin"/>
      </w:r>
      <w:r w:rsidRPr="0071399C">
        <w:rPr>
          <w:b w:val="0"/>
          <w:noProof/>
          <w:sz w:val="18"/>
        </w:rPr>
        <w:instrText xml:space="preserve"> PAGEREF _Toc138331753 \h </w:instrText>
      </w:r>
      <w:r w:rsidRPr="0071399C">
        <w:rPr>
          <w:b w:val="0"/>
          <w:noProof/>
          <w:sz w:val="18"/>
        </w:rPr>
      </w:r>
      <w:r w:rsidRPr="0071399C">
        <w:rPr>
          <w:b w:val="0"/>
          <w:noProof/>
          <w:sz w:val="18"/>
        </w:rPr>
        <w:fldChar w:fldCharType="separate"/>
      </w:r>
      <w:r w:rsidRPr="0071399C">
        <w:rPr>
          <w:b w:val="0"/>
          <w:noProof/>
          <w:sz w:val="18"/>
        </w:rPr>
        <w:t>14</w:t>
      </w:r>
      <w:r w:rsidRPr="0071399C">
        <w:rPr>
          <w:b w:val="0"/>
          <w:noProof/>
          <w:sz w:val="18"/>
        </w:rPr>
        <w:fldChar w:fldCharType="end"/>
      </w:r>
    </w:p>
    <w:p w14:paraId="531CED28" w14:textId="34CA6351" w:rsidR="0071399C" w:rsidRDefault="0071399C">
      <w:pPr>
        <w:pStyle w:val="TOC5"/>
        <w:rPr>
          <w:rFonts w:asciiTheme="minorHAnsi" w:eastAsiaTheme="minorEastAsia" w:hAnsiTheme="minorHAnsi" w:cstheme="minorBidi"/>
          <w:noProof/>
          <w:kern w:val="0"/>
          <w:sz w:val="22"/>
          <w:szCs w:val="22"/>
        </w:rPr>
      </w:pPr>
      <w:r>
        <w:rPr>
          <w:noProof/>
        </w:rPr>
        <w:t>18</w:t>
      </w:r>
      <w:r>
        <w:rPr>
          <w:noProof/>
        </w:rPr>
        <w:tab/>
        <w:t>Application of this Part</w:t>
      </w:r>
      <w:r w:rsidRPr="0071399C">
        <w:rPr>
          <w:noProof/>
        </w:rPr>
        <w:tab/>
      </w:r>
      <w:r w:rsidRPr="0071399C">
        <w:rPr>
          <w:noProof/>
        </w:rPr>
        <w:fldChar w:fldCharType="begin"/>
      </w:r>
      <w:r w:rsidRPr="0071399C">
        <w:rPr>
          <w:noProof/>
        </w:rPr>
        <w:instrText xml:space="preserve"> PAGEREF _Toc138331754 \h </w:instrText>
      </w:r>
      <w:r w:rsidRPr="0071399C">
        <w:rPr>
          <w:noProof/>
        </w:rPr>
      </w:r>
      <w:r w:rsidRPr="0071399C">
        <w:rPr>
          <w:noProof/>
        </w:rPr>
        <w:fldChar w:fldCharType="separate"/>
      </w:r>
      <w:r w:rsidRPr="0071399C">
        <w:rPr>
          <w:noProof/>
        </w:rPr>
        <w:t>14</w:t>
      </w:r>
      <w:r w:rsidRPr="0071399C">
        <w:rPr>
          <w:noProof/>
        </w:rPr>
        <w:fldChar w:fldCharType="end"/>
      </w:r>
    </w:p>
    <w:p w14:paraId="17C2E77C" w14:textId="18A3BCE8" w:rsidR="0071399C" w:rsidRDefault="0071399C">
      <w:pPr>
        <w:pStyle w:val="TOC3"/>
        <w:rPr>
          <w:rFonts w:asciiTheme="minorHAnsi" w:eastAsiaTheme="minorEastAsia" w:hAnsiTheme="minorHAnsi" w:cstheme="minorBidi"/>
          <w:b w:val="0"/>
          <w:noProof/>
          <w:kern w:val="0"/>
          <w:szCs w:val="22"/>
        </w:rPr>
      </w:pPr>
      <w:r>
        <w:rPr>
          <w:noProof/>
        </w:rPr>
        <w:t>Division 2—Remuneration</w:t>
      </w:r>
      <w:r w:rsidRPr="0071399C">
        <w:rPr>
          <w:b w:val="0"/>
          <w:noProof/>
          <w:sz w:val="18"/>
        </w:rPr>
        <w:tab/>
      </w:r>
      <w:r w:rsidRPr="0071399C">
        <w:rPr>
          <w:b w:val="0"/>
          <w:noProof/>
          <w:sz w:val="18"/>
        </w:rPr>
        <w:fldChar w:fldCharType="begin"/>
      </w:r>
      <w:r w:rsidRPr="0071399C">
        <w:rPr>
          <w:b w:val="0"/>
          <w:noProof/>
          <w:sz w:val="18"/>
        </w:rPr>
        <w:instrText xml:space="preserve"> PAGEREF _Toc138331755 \h </w:instrText>
      </w:r>
      <w:r w:rsidRPr="0071399C">
        <w:rPr>
          <w:b w:val="0"/>
          <w:noProof/>
          <w:sz w:val="18"/>
        </w:rPr>
      </w:r>
      <w:r w:rsidRPr="0071399C">
        <w:rPr>
          <w:b w:val="0"/>
          <w:noProof/>
          <w:sz w:val="18"/>
        </w:rPr>
        <w:fldChar w:fldCharType="separate"/>
      </w:r>
      <w:r w:rsidRPr="0071399C">
        <w:rPr>
          <w:b w:val="0"/>
          <w:noProof/>
          <w:sz w:val="18"/>
        </w:rPr>
        <w:t>15</w:t>
      </w:r>
      <w:r w:rsidRPr="0071399C">
        <w:rPr>
          <w:b w:val="0"/>
          <w:noProof/>
          <w:sz w:val="18"/>
        </w:rPr>
        <w:fldChar w:fldCharType="end"/>
      </w:r>
    </w:p>
    <w:p w14:paraId="2B372C42" w14:textId="60DD8739" w:rsidR="0071399C" w:rsidRDefault="0071399C">
      <w:pPr>
        <w:pStyle w:val="TOC5"/>
        <w:rPr>
          <w:rFonts w:asciiTheme="minorHAnsi" w:eastAsiaTheme="minorEastAsia" w:hAnsiTheme="minorHAnsi" w:cstheme="minorBidi"/>
          <w:noProof/>
          <w:kern w:val="0"/>
          <w:sz w:val="22"/>
          <w:szCs w:val="22"/>
        </w:rPr>
      </w:pPr>
      <w:r>
        <w:rPr>
          <w:noProof/>
        </w:rPr>
        <w:t>19</w:t>
      </w:r>
      <w:r>
        <w:rPr>
          <w:noProof/>
        </w:rPr>
        <w:tab/>
        <w:t>Meaning of total remuneration</w:t>
      </w:r>
      <w:r w:rsidRPr="0071399C">
        <w:rPr>
          <w:noProof/>
        </w:rPr>
        <w:tab/>
      </w:r>
      <w:r w:rsidRPr="0071399C">
        <w:rPr>
          <w:noProof/>
        </w:rPr>
        <w:fldChar w:fldCharType="begin"/>
      </w:r>
      <w:r w:rsidRPr="0071399C">
        <w:rPr>
          <w:noProof/>
        </w:rPr>
        <w:instrText xml:space="preserve"> PAGEREF _Toc138331756 \h </w:instrText>
      </w:r>
      <w:r w:rsidRPr="0071399C">
        <w:rPr>
          <w:noProof/>
        </w:rPr>
      </w:r>
      <w:r w:rsidRPr="0071399C">
        <w:rPr>
          <w:noProof/>
        </w:rPr>
        <w:fldChar w:fldCharType="separate"/>
      </w:r>
      <w:r w:rsidRPr="0071399C">
        <w:rPr>
          <w:noProof/>
        </w:rPr>
        <w:t>15</w:t>
      </w:r>
      <w:r w:rsidRPr="0071399C">
        <w:rPr>
          <w:noProof/>
        </w:rPr>
        <w:fldChar w:fldCharType="end"/>
      </w:r>
    </w:p>
    <w:p w14:paraId="7EA999E5" w14:textId="73EB8D6C" w:rsidR="0071399C" w:rsidRDefault="0071399C">
      <w:pPr>
        <w:pStyle w:val="TOC5"/>
        <w:rPr>
          <w:rFonts w:asciiTheme="minorHAnsi" w:eastAsiaTheme="minorEastAsia" w:hAnsiTheme="minorHAnsi" w:cstheme="minorBidi"/>
          <w:noProof/>
          <w:kern w:val="0"/>
          <w:sz w:val="22"/>
          <w:szCs w:val="22"/>
        </w:rPr>
      </w:pPr>
      <w:r>
        <w:rPr>
          <w:noProof/>
        </w:rPr>
        <w:t>20</w:t>
      </w:r>
      <w:r>
        <w:rPr>
          <w:noProof/>
        </w:rPr>
        <w:tab/>
        <w:t>Remuneration and benefits not to be supplemented</w:t>
      </w:r>
      <w:r w:rsidRPr="0071399C">
        <w:rPr>
          <w:noProof/>
        </w:rPr>
        <w:tab/>
      </w:r>
      <w:r w:rsidRPr="0071399C">
        <w:rPr>
          <w:noProof/>
        </w:rPr>
        <w:fldChar w:fldCharType="begin"/>
      </w:r>
      <w:r w:rsidRPr="0071399C">
        <w:rPr>
          <w:noProof/>
        </w:rPr>
        <w:instrText xml:space="preserve"> PAGEREF _Toc138331757 \h </w:instrText>
      </w:r>
      <w:r w:rsidRPr="0071399C">
        <w:rPr>
          <w:noProof/>
        </w:rPr>
      </w:r>
      <w:r w:rsidRPr="0071399C">
        <w:rPr>
          <w:noProof/>
        </w:rPr>
        <w:fldChar w:fldCharType="separate"/>
      </w:r>
      <w:r w:rsidRPr="0071399C">
        <w:rPr>
          <w:noProof/>
        </w:rPr>
        <w:t>15</w:t>
      </w:r>
      <w:r w:rsidRPr="0071399C">
        <w:rPr>
          <w:noProof/>
        </w:rPr>
        <w:fldChar w:fldCharType="end"/>
      </w:r>
    </w:p>
    <w:p w14:paraId="4B81CFB1" w14:textId="6771A5CB" w:rsidR="0071399C" w:rsidRDefault="0071399C">
      <w:pPr>
        <w:pStyle w:val="TOC5"/>
        <w:rPr>
          <w:rFonts w:asciiTheme="minorHAnsi" w:eastAsiaTheme="minorEastAsia" w:hAnsiTheme="minorHAnsi" w:cstheme="minorBidi"/>
          <w:noProof/>
          <w:kern w:val="0"/>
          <w:sz w:val="22"/>
          <w:szCs w:val="22"/>
        </w:rPr>
      </w:pPr>
      <w:r>
        <w:rPr>
          <w:noProof/>
        </w:rPr>
        <w:t>21</w:t>
      </w:r>
      <w:r>
        <w:rPr>
          <w:noProof/>
        </w:rPr>
        <w:tab/>
        <w:t>Total remuneration</w:t>
      </w:r>
      <w:r w:rsidRPr="0071399C">
        <w:rPr>
          <w:noProof/>
        </w:rPr>
        <w:tab/>
      </w:r>
      <w:r w:rsidRPr="0071399C">
        <w:rPr>
          <w:noProof/>
        </w:rPr>
        <w:fldChar w:fldCharType="begin"/>
      </w:r>
      <w:r w:rsidRPr="0071399C">
        <w:rPr>
          <w:noProof/>
        </w:rPr>
        <w:instrText xml:space="preserve"> PAGEREF _Toc138331758 \h </w:instrText>
      </w:r>
      <w:r w:rsidRPr="0071399C">
        <w:rPr>
          <w:noProof/>
        </w:rPr>
      </w:r>
      <w:r w:rsidRPr="0071399C">
        <w:rPr>
          <w:noProof/>
        </w:rPr>
        <w:fldChar w:fldCharType="separate"/>
      </w:r>
      <w:r w:rsidRPr="0071399C">
        <w:rPr>
          <w:noProof/>
        </w:rPr>
        <w:t>15</w:t>
      </w:r>
      <w:r w:rsidRPr="0071399C">
        <w:rPr>
          <w:noProof/>
        </w:rPr>
        <w:fldChar w:fldCharType="end"/>
      </w:r>
    </w:p>
    <w:p w14:paraId="4E09898C" w14:textId="25AE0A69" w:rsidR="0071399C" w:rsidRDefault="0071399C">
      <w:pPr>
        <w:pStyle w:val="TOC5"/>
        <w:rPr>
          <w:rFonts w:asciiTheme="minorHAnsi" w:eastAsiaTheme="minorEastAsia" w:hAnsiTheme="minorHAnsi" w:cstheme="minorBidi"/>
          <w:noProof/>
          <w:kern w:val="0"/>
          <w:sz w:val="22"/>
          <w:szCs w:val="22"/>
        </w:rPr>
      </w:pPr>
      <w:r>
        <w:rPr>
          <w:noProof/>
        </w:rPr>
        <w:t>22</w:t>
      </w:r>
      <w:r>
        <w:rPr>
          <w:noProof/>
        </w:rPr>
        <w:tab/>
        <w:t>Part</w:t>
      </w:r>
      <w:r>
        <w:rPr>
          <w:noProof/>
        </w:rPr>
        <w:noBreakHyphen/>
        <w:t>time work</w:t>
      </w:r>
      <w:r w:rsidRPr="0071399C">
        <w:rPr>
          <w:noProof/>
        </w:rPr>
        <w:tab/>
      </w:r>
      <w:r w:rsidRPr="0071399C">
        <w:rPr>
          <w:noProof/>
        </w:rPr>
        <w:fldChar w:fldCharType="begin"/>
      </w:r>
      <w:r w:rsidRPr="0071399C">
        <w:rPr>
          <w:noProof/>
        </w:rPr>
        <w:instrText xml:space="preserve"> PAGEREF _Toc138331759 \h </w:instrText>
      </w:r>
      <w:r w:rsidRPr="0071399C">
        <w:rPr>
          <w:noProof/>
        </w:rPr>
      </w:r>
      <w:r w:rsidRPr="0071399C">
        <w:rPr>
          <w:noProof/>
        </w:rPr>
        <w:fldChar w:fldCharType="separate"/>
      </w:r>
      <w:r w:rsidRPr="0071399C">
        <w:rPr>
          <w:noProof/>
        </w:rPr>
        <w:t>16</w:t>
      </w:r>
      <w:r w:rsidRPr="0071399C">
        <w:rPr>
          <w:noProof/>
        </w:rPr>
        <w:fldChar w:fldCharType="end"/>
      </w:r>
    </w:p>
    <w:p w14:paraId="5EEEAE4D" w14:textId="3625F07F" w:rsidR="0071399C" w:rsidRDefault="0071399C">
      <w:pPr>
        <w:pStyle w:val="TOC5"/>
        <w:rPr>
          <w:rFonts w:asciiTheme="minorHAnsi" w:eastAsiaTheme="minorEastAsia" w:hAnsiTheme="minorHAnsi" w:cstheme="minorBidi"/>
          <w:noProof/>
          <w:kern w:val="0"/>
          <w:sz w:val="22"/>
          <w:szCs w:val="22"/>
        </w:rPr>
      </w:pPr>
      <w:r>
        <w:rPr>
          <w:noProof/>
        </w:rPr>
        <w:t>23</w:t>
      </w:r>
      <w:r>
        <w:rPr>
          <w:noProof/>
        </w:rPr>
        <w:tab/>
        <w:t>Remuneration packaging</w:t>
      </w:r>
      <w:r w:rsidRPr="0071399C">
        <w:rPr>
          <w:noProof/>
        </w:rPr>
        <w:tab/>
      </w:r>
      <w:r w:rsidRPr="0071399C">
        <w:rPr>
          <w:noProof/>
        </w:rPr>
        <w:fldChar w:fldCharType="begin"/>
      </w:r>
      <w:r w:rsidRPr="0071399C">
        <w:rPr>
          <w:noProof/>
        </w:rPr>
        <w:instrText xml:space="preserve"> PAGEREF _Toc138331760 \h </w:instrText>
      </w:r>
      <w:r w:rsidRPr="0071399C">
        <w:rPr>
          <w:noProof/>
        </w:rPr>
      </w:r>
      <w:r w:rsidRPr="0071399C">
        <w:rPr>
          <w:noProof/>
        </w:rPr>
        <w:fldChar w:fldCharType="separate"/>
      </w:r>
      <w:r w:rsidRPr="0071399C">
        <w:rPr>
          <w:noProof/>
        </w:rPr>
        <w:t>17</w:t>
      </w:r>
      <w:r w:rsidRPr="0071399C">
        <w:rPr>
          <w:noProof/>
        </w:rPr>
        <w:fldChar w:fldCharType="end"/>
      </w:r>
    </w:p>
    <w:p w14:paraId="05A1B623" w14:textId="5B5367E8" w:rsidR="0071399C" w:rsidRDefault="0071399C">
      <w:pPr>
        <w:pStyle w:val="TOC3"/>
        <w:rPr>
          <w:rFonts w:asciiTheme="minorHAnsi" w:eastAsiaTheme="minorEastAsia" w:hAnsiTheme="minorHAnsi" w:cstheme="minorBidi"/>
          <w:b w:val="0"/>
          <w:noProof/>
          <w:kern w:val="0"/>
          <w:szCs w:val="22"/>
        </w:rPr>
      </w:pPr>
      <w:r>
        <w:rPr>
          <w:noProof/>
        </w:rPr>
        <w:t>Division 3—Superannuation</w:t>
      </w:r>
      <w:r w:rsidRPr="0071399C">
        <w:rPr>
          <w:b w:val="0"/>
          <w:noProof/>
          <w:sz w:val="18"/>
        </w:rPr>
        <w:tab/>
      </w:r>
      <w:r w:rsidRPr="0071399C">
        <w:rPr>
          <w:b w:val="0"/>
          <w:noProof/>
          <w:sz w:val="18"/>
        </w:rPr>
        <w:fldChar w:fldCharType="begin"/>
      </w:r>
      <w:r w:rsidRPr="0071399C">
        <w:rPr>
          <w:b w:val="0"/>
          <w:noProof/>
          <w:sz w:val="18"/>
        </w:rPr>
        <w:instrText xml:space="preserve"> PAGEREF _Toc138331761 \h </w:instrText>
      </w:r>
      <w:r w:rsidRPr="0071399C">
        <w:rPr>
          <w:b w:val="0"/>
          <w:noProof/>
          <w:sz w:val="18"/>
        </w:rPr>
      </w:r>
      <w:r w:rsidRPr="0071399C">
        <w:rPr>
          <w:b w:val="0"/>
          <w:noProof/>
          <w:sz w:val="18"/>
        </w:rPr>
        <w:fldChar w:fldCharType="separate"/>
      </w:r>
      <w:r w:rsidRPr="0071399C">
        <w:rPr>
          <w:b w:val="0"/>
          <w:noProof/>
          <w:sz w:val="18"/>
        </w:rPr>
        <w:t>18</w:t>
      </w:r>
      <w:r w:rsidRPr="0071399C">
        <w:rPr>
          <w:b w:val="0"/>
          <w:noProof/>
          <w:sz w:val="18"/>
        </w:rPr>
        <w:fldChar w:fldCharType="end"/>
      </w:r>
    </w:p>
    <w:p w14:paraId="27D5215A" w14:textId="43917EBF" w:rsidR="0071399C" w:rsidRDefault="0071399C">
      <w:pPr>
        <w:pStyle w:val="TOC5"/>
        <w:rPr>
          <w:rFonts w:asciiTheme="minorHAnsi" w:eastAsiaTheme="minorEastAsia" w:hAnsiTheme="minorHAnsi" w:cstheme="minorBidi"/>
          <w:noProof/>
          <w:kern w:val="0"/>
          <w:sz w:val="22"/>
          <w:szCs w:val="22"/>
        </w:rPr>
      </w:pPr>
      <w:r>
        <w:rPr>
          <w:noProof/>
        </w:rPr>
        <w:t>24</w:t>
      </w:r>
      <w:r>
        <w:rPr>
          <w:noProof/>
        </w:rPr>
        <w:tab/>
        <w:t>Superannuation</w:t>
      </w:r>
      <w:r w:rsidRPr="0071399C">
        <w:rPr>
          <w:noProof/>
        </w:rPr>
        <w:tab/>
      </w:r>
      <w:r w:rsidRPr="0071399C">
        <w:rPr>
          <w:noProof/>
        </w:rPr>
        <w:fldChar w:fldCharType="begin"/>
      </w:r>
      <w:r w:rsidRPr="0071399C">
        <w:rPr>
          <w:noProof/>
        </w:rPr>
        <w:instrText xml:space="preserve"> PAGEREF _Toc138331762 \h </w:instrText>
      </w:r>
      <w:r w:rsidRPr="0071399C">
        <w:rPr>
          <w:noProof/>
        </w:rPr>
      </w:r>
      <w:r w:rsidRPr="0071399C">
        <w:rPr>
          <w:noProof/>
        </w:rPr>
        <w:fldChar w:fldCharType="separate"/>
      </w:r>
      <w:r w:rsidRPr="0071399C">
        <w:rPr>
          <w:noProof/>
        </w:rPr>
        <w:t>18</w:t>
      </w:r>
      <w:r w:rsidRPr="0071399C">
        <w:rPr>
          <w:noProof/>
        </w:rPr>
        <w:fldChar w:fldCharType="end"/>
      </w:r>
    </w:p>
    <w:p w14:paraId="366D3BDC" w14:textId="1BD6F4CE" w:rsidR="0071399C" w:rsidRDefault="0071399C">
      <w:pPr>
        <w:pStyle w:val="TOC5"/>
        <w:rPr>
          <w:rFonts w:asciiTheme="minorHAnsi" w:eastAsiaTheme="minorEastAsia" w:hAnsiTheme="minorHAnsi" w:cstheme="minorBidi"/>
          <w:noProof/>
          <w:kern w:val="0"/>
          <w:sz w:val="22"/>
          <w:szCs w:val="22"/>
        </w:rPr>
      </w:pPr>
      <w:r>
        <w:rPr>
          <w:noProof/>
        </w:rPr>
        <w:t>25</w:t>
      </w:r>
      <w:r>
        <w:rPr>
          <w:noProof/>
        </w:rPr>
        <w:tab/>
        <w:t>Superannuation salary for the purposes of CSS, PSS, DFRDB and MSBS</w:t>
      </w:r>
      <w:r w:rsidRPr="0071399C">
        <w:rPr>
          <w:noProof/>
        </w:rPr>
        <w:tab/>
      </w:r>
      <w:r w:rsidRPr="0071399C">
        <w:rPr>
          <w:noProof/>
        </w:rPr>
        <w:fldChar w:fldCharType="begin"/>
      </w:r>
      <w:r w:rsidRPr="0071399C">
        <w:rPr>
          <w:noProof/>
        </w:rPr>
        <w:instrText xml:space="preserve"> PAGEREF _Toc138331763 \h </w:instrText>
      </w:r>
      <w:r w:rsidRPr="0071399C">
        <w:rPr>
          <w:noProof/>
        </w:rPr>
      </w:r>
      <w:r w:rsidRPr="0071399C">
        <w:rPr>
          <w:noProof/>
        </w:rPr>
        <w:fldChar w:fldCharType="separate"/>
      </w:r>
      <w:r w:rsidRPr="0071399C">
        <w:rPr>
          <w:noProof/>
        </w:rPr>
        <w:t>19</w:t>
      </w:r>
      <w:r w:rsidRPr="0071399C">
        <w:rPr>
          <w:noProof/>
        </w:rPr>
        <w:fldChar w:fldCharType="end"/>
      </w:r>
    </w:p>
    <w:p w14:paraId="179E2950" w14:textId="0ECC0F2C" w:rsidR="0071399C" w:rsidRDefault="0071399C">
      <w:pPr>
        <w:pStyle w:val="TOC3"/>
        <w:rPr>
          <w:rFonts w:asciiTheme="minorHAnsi" w:eastAsiaTheme="minorEastAsia" w:hAnsiTheme="minorHAnsi" w:cstheme="minorBidi"/>
          <w:b w:val="0"/>
          <w:noProof/>
          <w:kern w:val="0"/>
          <w:szCs w:val="22"/>
        </w:rPr>
      </w:pPr>
      <w:r>
        <w:rPr>
          <w:noProof/>
        </w:rPr>
        <w:t>Division 4—Vehicles and other benefits</w:t>
      </w:r>
      <w:r w:rsidRPr="0071399C">
        <w:rPr>
          <w:b w:val="0"/>
          <w:noProof/>
          <w:sz w:val="18"/>
        </w:rPr>
        <w:tab/>
      </w:r>
      <w:r w:rsidRPr="0071399C">
        <w:rPr>
          <w:b w:val="0"/>
          <w:noProof/>
          <w:sz w:val="18"/>
        </w:rPr>
        <w:fldChar w:fldCharType="begin"/>
      </w:r>
      <w:r w:rsidRPr="0071399C">
        <w:rPr>
          <w:b w:val="0"/>
          <w:noProof/>
          <w:sz w:val="18"/>
        </w:rPr>
        <w:instrText xml:space="preserve"> PAGEREF _Toc138331764 \h </w:instrText>
      </w:r>
      <w:r w:rsidRPr="0071399C">
        <w:rPr>
          <w:b w:val="0"/>
          <w:noProof/>
          <w:sz w:val="18"/>
        </w:rPr>
      </w:r>
      <w:r w:rsidRPr="0071399C">
        <w:rPr>
          <w:b w:val="0"/>
          <w:noProof/>
          <w:sz w:val="18"/>
        </w:rPr>
        <w:fldChar w:fldCharType="separate"/>
      </w:r>
      <w:r w:rsidRPr="0071399C">
        <w:rPr>
          <w:b w:val="0"/>
          <w:noProof/>
          <w:sz w:val="18"/>
        </w:rPr>
        <w:t>21</w:t>
      </w:r>
      <w:r w:rsidRPr="0071399C">
        <w:rPr>
          <w:b w:val="0"/>
          <w:noProof/>
          <w:sz w:val="18"/>
        </w:rPr>
        <w:fldChar w:fldCharType="end"/>
      </w:r>
    </w:p>
    <w:p w14:paraId="29A392FE" w14:textId="0B06D24D" w:rsidR="0071399C" w:rsidRDefault="0071399C">
      <w:pPr>
        <w:pStyle w:val="TOC5"/>
        <w:rPr>
          <w:rFonts w:asciiTheme="minorHAnsi" w:eastAsiaTheme="minorEastAsia" w:hAnsiTheme="minorHAnsi" w:cstheme="minorBidi"/>
          <w:noProof/>
          <w:kern w:val="0"/>
          <w:sz w:val="22"/>
          <w:szCs w:val="22"/>
        </w:rPr>
      </w:pPr>
      <w:r>
        <w:rPr>
          <w:noProof/>
        </w:rPr>
        <w:t>26</w:t>
      </w:r>
      <w:r>
        <w:rPr>
          <w:noProof/>
        </w:rPr>
        <w:tab/>
        <w:t>Vehicles</w:t>
      </w:r>
      <w:r w:rsidRPr="0071399C">
        <w:rPr>
          <w:noProof/>
        </w:rPr>
        <w:tab/>
      </w:r>
      <w:r w:rsidRPr="0071399C">
        <w:rPr>
          <w:noProof/>
        </w:rPr>
        <w:fldChar w:fldCharType="begin"/>
      </w:r>
      <w:r w:rsidRPr="0071399C">
        <w:rPr>
          <w:noProof/>
        </w:rPr>
        <w:instrText xml:space="preserve"> PAGEREF _Toc138331765 \h </w:instrText>
      </w:r>
      <w:r w:rsidRPr="0071399C">
        <w:rPr>
          <w:noProof/>
        </w:rPr>
      </w:r>
      <w:r w:rsidRPr="0071399C">
        <w:rPr>
          <w:noProof/>
        </w:rPr>
        <w:fldChar w:fldCharType="separate"/>
      </w:r>
      <w:r w:rsidRPr="0071399C">
        <w:rPr>
          <w:noProof/>
        </w:rPr>
        <w:t>21</w:t>
      </w:r>
      <w:r w:rsidRPr="0071399C">
        <w:rPr>
          <w:noProof/>
        </w:rPr>
        <w:fldChar w:fldCharType="end"/>
      </w:r>
    </w:p>
    <w:p w14:paraId="034AE535" w14:textId="691D5271" w:rsidR="0071399C" w:rsidRDefault="0071399C">
      <w:pPr>
        <w:pStyle w:val="TOC5"/>
        <w:rPr>
          <w:rFonts w:asciiTheme="minorHAnsi" w:eastAsiaTheme="minorEastAsia" w:hAnsiTheme="minorHAnsi" w:cstheme="minorBidi"/>
          <w:noProof/>
          <w:kern w:val="0"/>
          <w:sz w:val="22"/>
          <w:szCs w:val="22"/>
        </w:rPr>
      </w:pPr>
      <w:r>
        <w:rPr>
          <w:noProof/>
        </w:rPr>
        <w:t>27</w:t>
      </w:r>
      <w:r>
        <w:rPr>
          <w:noProof/>
        </w:rPr>
        <w:tab/>
        <w:t>Vehicle parking</w:t>
      </w:r>
      <w:r w:rsidRPr="0071399C">
        <w:rPr>
          <w:noProof/>
        </w:rPr>
        <w:tab/>
      </w:r>
      <w:r w:rsidRPr="0071399C">
        <w:rPr>
          <w:noProof/>
        </w:rPr>
        <w:fldChar w:fldCharType="begin"/>
      </w:r>
      <w:r w:rsidRPr="0071399C">
        <w:rPr>
          <w:noProof/>
        </w:rPr>
        <w:instrText xml:space="preserve"> PAGEREF _Toc138331766 \h </w:instrText>
      </w:r>
      <w:r w:rsidRPr="0071399C">
        <w:rPr>
          <w:noProof/>
        </w:rPr>
      </w:r>
      <w:r w:rsidRPr="0071399C">
        <w:rPr>
          <w:noProof/>
        </w:rPr>
        <w:fldChar w:fldCharType="separate"/>
      </w:r>
      <w:r w:rsidRPr="0071399C">
        <w:rPr>
          <w:noProof/>
        </w:rPr>
        <w:t>21</w:t>
      </w:r>
      <w:r w:rsidRPr="0071399C">
        <w:rPr>
          <w:noProof/>
        </w:rPr>
        <w:fldChar w:fldCharType="end"/>
      </w:r>
    </w:p>
    <w:p w14:paraId="6B47C7F1" w14:textId="3F95C017" w:rsidR="0071399C" w:rsidRDefault="0071399C">
      <w:pPr>
        <w:pStyle w:val="TOC5"/>
        <w:rPr>
          <w:rFonts w:asciiTheme="minorHAnsi" w:eastAsiaTheme="minorEastAsia" w:hAnsiTheme="minorHAnsi" w:cstheme="minorBidi"/>
          <w:noProof/>
          <w:kern w:val="0"/>
          <w:sz w:val="22"/>
          <w:szCs w:val="22"/>
        </w:rPr>
      </w:pPr>
      <w:r>
        <w:rPr>
          <w:noProof/>
        </w:rPr>
        <w:t>28</w:t>
      </w:r>
      <w:r>
        <w:rPr>
          <w:noProof/>
        </w:rPr>
        <w:tab/>
        <w:t>Business support</w:t>
      </w:r>
      <w:r w:rsidRPr="0071399C">
        <w:rPr>
          <w:noProof/>
        </w:rPr>
        <w:tab/>
      </w:r>
      <w:r w:rsidRPr="0071399C">
        <w:rPr>
          <w:noProof/>
        </w:rPr>
        <w:fldChar w:fldCharType="begin"/>
      </w:r>
      <w:r w:rsidRPr="0071399C">
        <w:rPr>
          <w:noProof/>
        </w:rPr>
        <w:instrText xml:space="preserve"> PAGEREF _Toc138331767 \h </w:instrText>
      </w:r>
      <w:r w:rsidRPr="0071399C">
        <w:rPr>
          <w:noProof/>
        </w:rPr>
      </w:r>
      <w:r w:rsidRPr="0071399C">
        <w:rPr>
          <w:noProof/>
        </w:rPr>
        <w:fldChar w:fldCharType="separate"/>
      </w:r>
      <w:r w:rsidRPr="0071399C">
        <w:rPr>
          <w:noProof/>
        </w:rPr>
        <w:t>21</w:t>
      </w:r>
      <w:r w:rsidRPr="0071399C">
        <w:rPr>
          <w:noProof/>
        </w:rPr>
        <w:fldChar w:fldCharType="end"/>
      </w:r>
    </w:p>
    <w:p w14:paraId="3BCE5068" w14:textId="17174647" w:rsidR="0071399C" w:rsidRDefault="0071399C">
      <w:pPr>
        <w:pStyle w:val="TOC5"/>
        <w:rPr>
          <w:rFonts w:asciiTheme="minorHAnsi" w:eastAsiaTheme="minorEastAsia" w:hAnsiTheme="minorHAnsi" w:cstheme="minorBidi"/>
          <w:noProof/>
          <w:kern w:val="0"/>
          <w:sz w:val="22"/>
          <w:szCs w:val="22"/>
        </w:rPr>
      </w:pPr>
      <w:r>
        <w:rPr>
          <w:noProof/>
        </w:rPr>
        <w:t>29</w:t>
      </w:r>
      <w:r>
        <w:rPr>
          <w:noProof/>
        </w:rPr>
        <w:tab/>
        <w:t>Assistance for Chief Judge Advocates and the Registrar of Military Justice</w:t>
      </w:r>
      <w:r w:rsidRPr="0071399C">
        <w:rPr>
          <w:noProof/>
        </w:rPr>
        <w:tab/>
      </w:r>
      <w:r w:rsidRPr="0071399C">
        <w:rPr>
          <w:noProof/>
        </w:rPr>
        <w:fldChar w:fldCharType="begin"/>
      </w:r>
      <w:r w:rsidRPr="0071399C">
        <w:rPr>
          <w:noProof/>
        </w:rPr>
        <w:instrText xml:space="preserve"> PAGEREF _Toc138331768 \h </w:instrText>
      </w:r>
      <w:r w:rsidRPr="0071399C">
        <w:rPr>
          <w:noProof/>
        </w:rPr>
      </w:r>
      <w:r w:rsidRPr="0071399C">
        <w:rPr>
          <w:noProof/>
        </w:rPr>
        <w:fldChar w:fldCharType="separate"/>
      </w:r>
      <w:r w:rsidRPr="0071399C">
        <w:rPr>
          <w:noProof/>
        </w:rPr>
        <w:t>21</w:t>
      </w:r>
      <w:r w:rsidRPr="0071399C">
        <w:rPr>
          <w:noProof/>
        </w:rPr>
        <w:fldChar w:fldCharType="end"/>
      </w:r>
    </w:p>
    <w:p w14:paraId="74EF66E4" w14:textId="367A7B6A" w:rsidR="0071399C" w:rsidRDefault="0071399C">
      <w:pPr>
        <w:pStyle w:val="TOC3"/>
        <w:rPr>
          <w:rFonts w:asciiTheme="minorHAnsi" w:eastAsiaTheme="minorEastAsia" w:hAnsiTheme="minorHAnsi" w:cstheme="minorBidi"/>
          <w:b w:val="0"/>
          <w:noProof/>
          <w:kern w:val="0"/>
          <w:szCs w:val="22"/>
        </w:rPr>
      </w:pPr>
      <w:r>
        <w:rPr>
          <w:noProof/>
        </w:rPr>
        <w:t>Division 5—Leave of absence</w:t>
      </w:r>
      <w:r w:rsidRPr="0071399C">
        <w:rPr>
          <w:b w:val="0"/>
          <w:noProof/>
          <w:sz w:val="18"/>
        </w:rPr>
        <w:tab/>
      </w:r>
      <w:r w:rsidRPr="0071399C">
        <w:rPr>
          <w:b w:val="0"/>
          <w:noProof/>
          <w:sz w:val="18"/>
        </w:rPr>
        <w:fldChar w:fldCharType="begin"/>
      </w:r>
      <w:r w:rsidRPr="0071399C">
        <w:rPr>
          <w:b w:val="0"/>
          <w:noProof/>
          <w:sz w:val="18"/>
        </w:rPr>
        <w:instrText xml:space="preserve"> PAGEREF _Toc138331769 \h </w:instrText>
      </w:r>
      <w:r w:rsidRPr="0071399C">
        <w:rPr>
          <w:b w:val="0"/>
          <w:noProof/>
          <w:sz w:val="18"/>
        </w:rPr>
      </w:r>
      <w:r w:rsidRPr="0071399C">
        <w:rPr>
          <w:b w:val="0"/>
          <w:noProof/>
          <w:sz w:val="18"/>
        </w:rPr>
        <w:fldChar w:fldCharType="separate"/>
      </w:r>
      <w:r w:rsidRPr="0071399C">
        <w:rPr>
          <w:b w:val="0"/>
          <w:noProof/>
          <w:sz w:val="18"/>
        </w:rPr>
        <w:t>22</w:t>
      </w:r>
      <w:r w:rsidRPr="0071399C">
        <w:rPr>
          <w:b w:val="0"/>
          <w:noProof/>
          <w:sz w:val="18"/>
        </w:rPr>
        <w:fldChar w:fldCharType="end"/>
      </w:r>
    </w:p>
    <w:p w14:paraId="1F4B331D" w14:textId="7591E12A" w:rsidR="0071399C" w:rsidRDefault="0071399C">
      <w:pPr>
        <w:pStyle w:val="TOC5"/>
        <w:rPr>
          <w:rFonts w:asciiTheme="minorHAnsi" w:eastAsiaTheme="minorEastAsia" w:hAnsiTheme="minorHAnsi" w:cstheme="minorBidi"/>
          <w:noProof/>
          <w:kern w:val="0"/>
          <w:sz w:val="22"/>
          <w:szCs w:val="22"/>
        </w:rPr>
      </w:pPr>
      <w:r>
        <w:rPr>
          <w:noProof/>
        </w:rPr>
        <w:t>30</w:t>
      </w:r>
      <w:r>
        <w:rPr>
          <w:noProof/>
        </w:rPr>
        <w:tab/>
        <w:t>Leave of absence</w:t>
      </w:r>
      <w:r w:rsidRPr="0071399C">
        <w:rPr>
          <w:noProof/>
        </w:rPr>
        <w:tab/>
      </w:r>
      <w:r w:rsidRPr="0071399C">
        <w:rPr>
          <w:noProof/>
        </w:rPr>
        <w:fldChar w:fldCharType="begin"/>
      </w:r>
      <w:r w:rsidRPr="0071399C">
        <w:rPr>
          <w:noProof/>
        </w:rPr>
        <w:instrText xml:space="preserve"> PAGEREF _Toc138331770 \h </w:instrText>
      </w:r>
      <w:r w:rsidRPr="0071399C">
        <w:rPr>
          <w:noProof/>
        </w:rPr>
      </w:r>
      <w:r w:rsidRPr="0071399C">
        <w:rPr>
          <w:noProof/>
        </w:rPr>
        <w:fldChar w:fldCharType="separate"/>
      </w:r>
      <w:r w:rsidRPr="0071399C">
        <w:rPr>
          <w:noProof/>
        </w:rPr>
        <w:t>22</w:t>
      </w:r>
      <w:r w:rsidRPr="0071399C">
        <w:rPr>
          <w:noProof/>
        </w:rPr>
        <w:fldChar w:fldCharType="end"/>
      </w:r>
    </w:p>
    <w:p w14:paraId="22F4A3CC" w14:textId="2D7C848D" w:rsidR="0071399C" w:rsidRDefault="0071399C">
      <w:pPr>
        <w:pStyle w:val="TOC5"/>
        <w:rPr>
          <w:rFonts w:asciiTheme="minorHAnsi" w:eastAsiaTheme="minorEastAsia" w:hAnsiTheme="minorHAnsi" w:cstheme="minorBidi"/>
          <w:noProof/>
          <w:kern w:val="0"/>
          <w:sz w:val="22"/>
          <w:szCs w:val="22"/>
        </w:rPr>
      </w:pPr>
      <w:r>
        <w:rPr>
          <w:noProof/>
        </w:rPr>
        <w:t>31</w:t>
      </w:r>
      <w:r>
        <w:rPr>
          <w:noProof/>
        </w:rPr>
        <w:tab/>
        <w:t>Leave accumulated before commencement of this instrument</w:t>
      </w:r>
      <w:r w:rsidRPr="0071399C">
        <w:rPr>
          <w:noProof/>
        </w:rPr>
        <w:tab/>
      </w:r>
      <w:r w:rsidRPr="0071399C">
        <w:rPr>
          <w:noProof/>
        </w:rPr>
        <w:fldChar w:fldCharType="begin"/>
      </w:r>
      <w:r w:rsidRPr="0071399C">
        <w:rPr>
          <w:noProof/>
        </w:rPr>
        <w:instrText xml:space="preserve"> PAGEREF _Toc138331771 \h </w:instrText>
      </w:r>
      <w:r w:rsidRPr="0071399C">
        <w:rPr>
          <w:noProof/>
        </w:rPr>
      </w:r>
      <w:r w:rsidRPr="0071399C">
        <w:rPr>
          <w:noProof/>
        </w:rPr>
        <w:fldChar w:fldCharType="separate"/>
      </w:r>
      <w:r w:rsidRPr="0071399C">
        <w:rPr>
          <w:noProof/>
        </w:rPr>
        <w:t>22</w:t>
      </w:r>
      <w:r w:rsidRPr="0071399C">
        <w:rPr>
          <w:noProof/>
        </w:rPr>
        <w:fldChar w:fldCharType="end"/>
      </w:r>
    </w:p>
    <w:p w14:paraId="1E3C8ECC" w14:textId="57E6F865" w:rsidR="0071399C" w:rsidRDefault="0071399C">
      <w:pPr>
        <w:pStyle w:val="TOC2"/>
        <w:rPr>
          <w:rFonts w:asciiTheme="minorHAnsi" w:eastAsiaTheme="minorEastAsia" w:hAnsiTheme="minorHAnsi" w:cstheme="minorBidi"/>
          <w:b w:val="0"/>
          <w:noProof/>
          <w:kern w:val="0"/>
          <w:sz w:val="22"/>
          <w:szCs w:val="22"/>
        </w:rPr>
      </w:pPr>
      <w:r>
        <w:rPr>
          <w:noProof/>
        </w:rPr>
        <w:t>Part 4—Part</w:t>
      </w:r>
      <w:r>
        <w:rPr>
          <w:noProof/>
        </w:rPr>
        <w:noBreakHyphen/>
        <w:t>time office holders</w:t>
      </w:r>
      <w:r w:rsidRPr="0071399C">
        <w:rPr>
          <w:b w:val="0"/>
          <w:noProof/>
          <w:sz w:val="18"/>
        </w:rPr>
        <w:tab/>
      </w:r>
      <w:r w:rsidRPr="0071399C">
        <w:rPr>
          <w:b w:val="0"/>
          <w:noProof/>
          <w:sz w:val="18"/>
        </w:rPr>
        <w:fldChar w:fldCharType="begin"/>
      </w:r>
      <w:r w:rsidRPr="0071399C">
        <w:rPr>
          <w:b w:val="0"/>
          <w:noProof/>
          <w:sz w:val="18"/>
        </w:rPr>
        <w:instrText xml:space="preserve"> PAGEREF _Toc138331772 \h </w:instrText>
      </w:r>
      <w:r w:rsidRPr="0071399C">
        <w:rPr>
          <w:b w:val="0"/>
          <w:noProof/>
          <w:sz w:val="18"/>
        </w:rPr>
      </w:r>
      <w:r w:rsidRPr="0071399C">
        <w:rPr>
          <w:b w:val="0"/>
          <w:noProof/>
          <w:sz w:val="18"/>
        </w:rPr>
        <w:fldChar w:fldCharType="separate"/>
      </w:r>
      <w:r w:rsidRPr="0071399C">
        <w:rPr>
          <w:b w:val="0"/>
          <w:noProof/>
          <w:sz w:val="18"/>
        </w:rPr>
        <w:t>23</w:t>
      </w:r>
      <w:r w:rsidRPr="0071399C">
        <w:rPr>
          <w:b w:val="0"/>
          <w:noProof/>
          <w:sz w:val="18"/>
        </w:rPr>
        <w:fldChar w:fldCharType="end"/>
      </w:r>
    </w:p>
    <w:p w14:paraId="143ED8BE" w14:textId="123A0801" w:rsidR="0071399C" w:rsidRDefault="0071399C">
      <w:pPr>
        <w:pStyle w:val="TOC3"/>
        <w:rPr>
          <w:rFonts w:asciiTheme="minorHAnsi" w:eastAsiaTheme="minorEastAsia" w:hAnsiTheme="minorHAnsi" w:cstheme="minorBidi"/>
          <w:b w:val="0"/>
          <w:noProof/>
          <w:kern w:val="0"/>
          <w:szCs w:val="22"/>
        </w:rPr>
      </w:pPr>
      <w:r>
        <w:rPr>
          <w:noProof/>
        </w:rPr>
        <w:t>Division 1—Application of this Part</w:t>
      </w:r>
      <w:r w:rsidRPr="0071399C">
        <w:rPr>
          <w:b w:val="0"/>
          <w:noProof/>
          <w:sz w:val="18"/>
        </w:rPr>
        <w:tab/>
      </w:r>
      <w:r w:rsidRPr="0071399C">
        <w:rPr>
          <w:b w:val="0"/>
          <w:noProof/>
          <w:sz w:val="18"/>
        </w:rPr>
        <w:fldChar w:fldCharType="begin"/>
      </w:r>
      <w:r w:rsidRPr="0071399C">
        <w:rPr>
          <w:b w:val="0"/>
          <w:noProof/>
          <w:sz w:val="18"/>
        </w:rPr>
        <w:instrText xml:space="preserve"> PAGEREF _Toc138331773 \h </w:instrText>
      </w:r>
      <w:r w:rsidRPr="0071399C">
        <w:rPr>
          <w:b w:val="0"/>
          <w:noProof/>
          <w:sz w:val="18"/>
        </w:rPr>
      </w:r>
      <w:r w:rsidRPr="0071399C">
        <w:rPr>
          <w:b w:val="0"/>
          <w:noProof/>
          <w:sz w:val="18"/>
        </w:rPr>
        <w:fldChar w:fldCharType="separate"/>
      </w:r>
      <w:r w:rsidRPr="0071399C">
        <w:rPr>
          <w:b w:val="0"/>
          <w:noProof/>
          <w:sz w:val="18"/>
        </w:rPr>
        <w:t>23</w:t>
      </w:r>
      <w:r w:rsidRPr="0071399C">
        <w:rPr>
          <w:b w:val="0"/>
          <w:noProof/>
          <w:sz w:val="18"/>
        </w:rPr>
        <w:fldChar w:fldCharType="end"/>
      </w:r>
    </w:p>
    <w:p w14:paraId="4A0DA014" w14:textId="1E4933DF" w:rsidR="0071399C" w:rsidRDefault="0071399C">
      <w:pPr>
        <w:pStyle w:val="TOC5"/>
        <w:rPr>
          <w:rFonts w:asciiTheme="minorHAnsi" w:eastAsiaTheme="minorEastAsia" w:hAnsiTheme="minorHAnsi" w:cstheme="minorBidi"/>
          <w:noProof/>
          <w:kern w:val="0"/>
          <w:sz w:val="22"/>
          <w:szCs w:val="22"/>
        </w:rPr>
      </w:pPr>
      <w:r>
        <w:rPr>
          <w:noProof/>
        </w:rPr>
        <w:t>32</w:t>
      </w:r>
      <w:r>
        <w:rPr>
          <w:noProof/>
        </w:rPr>
        <w:tab/>
        <w:t>Application of this Part</w:t>
      </w:r>
      <w:r w:rsidRPr="0071399C">
        <w:rPr>
          <w:noProof/>
        </w:rPr>
        <w:tab/>
      </w:r>
      <w:r w:rsidRPr="0071399C">
        <w:rPr>
          <w:noProof/>
        </w:rPr>
        <w:fldChar w:fldCharType="begin"/>
      </w:r>
      <w:r w:rsidRPr="0071399C">
        <w:rPr>
          <w:noProof/>
        </w:rPr>
        <w:instrText xml:space="preserve"> PAGEREF _Toc138331774 \h </w:instrText>
      </w:r>
      <w:r w:rsidRPr="0071399C">
        <w:rPr>
          <w:noProof/>
        </w:rPr>
      </w:r>
      <w:r w:rsidRPr="0071399C">
        <w:rPr>
          <w:noProof/>
        </w:rPr>
        <w:fldChar w:fldCharType="separate"/>
      </w:r>
      <w:r w:rsidRPr="0071399C">
        <w:rPr>
          <w:noProof/>
        </w:rPr>
        <w:t>23</w:t>
      </w:r>
      <w:r w:rsidRPr="0071399C">
        <w:rPr>
          <w:noProof/>
        </w:rPr>
        <w:fldChar w:fldCharType="end"/>
      </w:r>
    </w:p>
    <w:p w14:paraId="07C2FBCE" w14:textId="3B6D43CE" w:rsidR="0071399C" w:rsidRDefault="0071399C">
      <w:pPr>
        <w:pStyle w:val="TOC3"/>
        <w:rPr>
          <w:rFonts w:asciiTheme="minorHAnsi" w:eastAsiaTheme="minorEastAsia" w:hAnsiTheme="minorHAnsi" w:cstheme="minorBidi"/>
          <w:b w:val="0"/>
          <w:noProof/>
          <w:kern w:val="0"/>
          <w:szCs w:val="22"/>
        </w:rPr>
      </w:pPr>
      <w:r>
        <w:rPr>
          <w:noProof/>
        </w:rPr>
        <w:t>Division 2—Daily fees, travel tiers and remuneration packaging</w:t>
      </w:r>
      <w:r w:rsidRPr="0071399C">
        <w:rPr>
          <w:b w:val="0"/>
          <w:noProof/>
          <w:sz w:val="18"/>
        </w:rPr>
        <w:tab/>
      </w:r>
      <w:r w:rsidRPr="0071399C">
        <w:rPr>
          <w:b w:val="0"/>
          <w:noProof/>
          <w:sz w:val="18"/>
        </w:rPr>
        <w:fldChar w:fldCharType="begin"/>
      </w:r>
      <w:r w:rsidRPr="0071399C">
        <w:rPr>
          <w:b w:val="0"/>
          <w:noProof/>
          <w:sz w:val="18"/>
        </w:rPr>
        <w:instrText xml:space="preserve"> PAGEREF _Toc138331775 \h </w:instrText>
      </w:r>
      <w:r w:rsidRPr="0071399C">
        <w:rPr>
          <w:b w:val="0"/>
          <w:noProof/>
          <w:sz w:val="18"/>
        </w:rPr>
      </w:r>
      <w:r w:rsidRPr="0071399C">
        <w:rPr>
          <w:b w:val="0"/>
          <w:noProof/>
          <w:sz w:val="18"/>
        </w:rPr>
        <w:fldChar w:fldCharType="separate"/>
      </w:r>
      <w:r w:rsidRPr="0071399C">
        <w:rPr>
          <w:b w:val="0"/>
          <w:noProof/>
          <w:sz w:val="18"/>
        </w:rPr>
        <w:t>24</w:t>
      </w:r>
      <w:r w:rsidRPr="0071399C">
        <w:rPr>
          <w:b w:val="0"/>
          <w:noProof/>
          <w:sz w:val="18"/>
        </w:rPr>
        <w:fldChar w:fldCharType="end"/>
      </w:r>
    </w:p>
    <w:p w14:paraId="5E42CDD3" w14:textId="348B2607" w:rsidR="0071399C" w:rsidRDefault="0071399C">
      <w:pPr>
        <w:pStyle w:val="TOC5"/>
        <w:rPr>
          <w:rFonts w:asciiTheme="minorHAnsi" w:eastAsiaTheme="minorEastAsia" w:hAnsiTheme="minorHAnsi" w:cstheme="minorBidi"/>
          <w:noProof/>
          <w:kern w:val="0"/>
          <w:sz w:val="22"/>
          <w:szCs w:val="22"/>
        </w:rPr>
      </w:pPr>
      <w:r>
        <w:rPr>
          <w:noProof/>
        </w:rPr>
        <w:t>33</w:t>
      </w:r>
      <w:r>
        <w:rPr>
          <w:noProof/>
        </w:rPr>
        <w:tab/>
        <w:t>Payment of daily fee</w:t>
      </w:r>
      <w:r w:rsidRPr="0071399C">
        <w:rPr>
          <w:noProof/>
        </w:rPr>
        <w:tab/>
      </w:r>
      <w:r w:rsidRPr="0071399C">
        <w:rPr>
          <w:noProof/>
        </w:rPr>
        <w:fldChar w:fldCharType="begin"/>
      </w:r>
      <w:r w:rsidRPr="0071399C">
        <w:rPr>
          <w:noProof/>
        </w:rPr>
        <w:instrText xml:space="preserve"> PAGEREF _Toc138331776 \h </w:instrText>
      </w:r>
      <w:r w:rsidRPr="0071399C">
        <w:rPr>
          <w:noProof/>
        </w:rPr>
      </w:r>
      <w:r w:rsidRPr="0071399C">
        <w:rPr>
          <w:noProof/>
        </w:rPr>
        <w:fldChar w:fldCharType="separate"/>
      </w:r>
      <w:r w:rsidRPr="0071399C">
        <w:rPr>
          <w:noProof/>
        </w:rPr>
        <w:t>24</w:t>
      </w:r>
      <w:r w:rsidRPr="0071399C">
        <w:rPr>
          <w:noProof/>
        </w:rPr>
        <w:fldChar w:fldCharType="end"/>
      </w:r>
    </w:p>
    <w:p w14:paraId="43DEF623" w14:textId="55A664C1" w:rsidR="0071399C" w:rsidRDefault="0071399C">
      <w:pPr>
        <w:pStyle w:val="TOC5"/>
        <w:rPr>
          <w:rFonts w:asciiTheme="minorHAnsi" w:eastAsiaTheme="minorEastAsia" w:hAnsiTheme="minorHAnsi" w:cstheme="minorBidi"/>
          <w:noProof/>
          <w:kern w:val="0"/>
          <w:sz w:val="22"/>
          <w:szCs w:val="22"/>
        </w:rPr>
      </w:pPr>
      <w:r>
        <w:rPr>
          <w:noProof/>
        </w:rPr>
        <w:t>34</w:t>
      </w:r>
      <w:r>
        <w:rPr>
          <w:noProof/>
        </w:rPr>
        <w:tab/>
        <w:t>Calculation of daily fees for part</w:t>
      </w:r>
      <w:r>
        <w:rPr>
          <w:noProof/>
        </w:rPr>
        <w:noBreakHyphen/>
        <w:t>day work</w:t>
      </w:r>
      <w:r w:rsidRPr="0071399C">
        <w:rPr>
          <w:noProof/>
        </w:rPr>
        <w:tab/>
      </w:r>
      <w:r w:rsidRPr="0071399C">
        <w:rPr>
          <w:noProof/>
        </w:rPr>
        <w:fldChar w:fldCharType="begin"/>
      </w:r>
      <w:r w:rsidRPr="0071399C">
        <w:rPr>
          <w:noProof/>
        </w:rPr>
        <w:instrText xml:space="preserve"> PAGEREF _Toc138331777 \h </w:instrText>
      </w:r>
      <w:r w:rsidRPr="0071399C">
        <w:rPr>
          <w:noProof/>
        </w:rPr>
      </w:r>
      <w:r w:rsidRPr="0071399C">
        <w:rPr>
          <w:noProof/>
        </w:rPr>
        <w:fldChar w:fldCharType="separate"/>
      </w:r>
      <w:r w:rsidRPr="0071399C">
        <w:rPr>
          <w:noProof/>
        </w:rPr>
        <w:t>24</w:t>
      </w:r>
      <w:r w:rsidRPr="0071399C">
        <w:rPr>
          <w:noProof/>
        </w:rPr>
        <w:fldChar w:fldCharType="end"/>
      </w:r>
    </w:p>
    <w:p w14:paraId="5B95786D" w14:textId="634A9253" w:rsidR="0071399C" w:rsidRDefault="0071399C">
      <w:pPr>
        <w:pStyle w:val="TOC5"/>
        <w:rPr>
          <w:rFonts w:asciiTheme="minorHAnsi" w:eastAsiaTheme="minorEastAsia" w:hAnsiTheme="minorHAnsi" w:cstheme="minorBidi"/>
          <w:noProof/>
          <w:kern w:val="0"/>
          <w:sz w:val="22"/>
          <w:szCs w:val="22"/>
        </w:rPr>
      </w:pPr>
      <w:r>
        <w:rPr>
          <w:noProof/>
        </w:rPr>
        <w:t>35</w:t>
      </w:r>
      <w:r>
        <w:rPr>
          <w:noProof/>
        </w:rPr>
        <w:tab/>
        <w:t>Daily fees and travel tiers for Part 4 office holders</w:t>
      </w:r>
      <w:r w:rsidRPr="0071399C">
        <w:rPr>
          <w:noProof/>
        </w:rPr>
        <w:tab/>
      </w:r>
      <w:r w:rsidRPr="0071399C">
        <w:rPr>
          <w:noProof/>
        </w:rPr>
        <w:fldChar w:fldCharType="begin"/>
      </w:r>
      <w:r w:rsidRPr="0071399C">
        <w:rPr>
          <w:noProof/>
        </w:rPr>
        <w:instrText xml:space="preserve"> PAGEREF _Toc138331778 \h </w:instrText>
      </w:r>
      <w:r w:rsidRPr="0071399C">
        <w:rPr>
          <w:noProof/>
        </w:rPr>
      </w:r>
      <w:r w:rsidRPr="0071399C">
        <w:rPr>
          <w:noProof/>
        </w:rPr>
        <w:fldChar w:fldCharType="separate"/>
      </w:r>
      <w:r w:rsidRPr="0071399C">
        <w:rPr>
          <w:noProof/>
        </w:rPr>
        <w:t>25</w:t>
      </w:r>
      <w:r w:rsidRPr="0071399C">
        <w:rPr>
          <w:noProof/>
        </w:rPr>
        <w:fldChar w:fldCharType="end"/>
      </w:r>
    </w:p>
    <w:p w14:paraId="1039D407" w14:textId="2715F75C" w:rsidR="0071399C" w:rsidRDefault="0071399C">
      <w:pPr>
        <w:pStyle w:val="TOC5"/>
        <w:rPr>
          <w:rFonts w:asciiTheme="minorHAnsi" w:eastAsiaTheme="minorEastAsia" w:hAnsiTheme="minorHAnsi" w:cstheme="minorBidi"/>
          <w:noProof/>
          <w:kern w:val="0"/>
          <w:sz w:val="22"/>
          <w:szCs w:val="22"/>
        </w:rPr>
      </w:pPr>
      <w:r>
        <w:rPr>
          <w:noProof/>
        </w:rPr>
        <w:t>36</w:t>
      </w:r>
      <w:r>
        <w:rPr>
          <w:noProof/>
        </w:rPr>
        <w:tab/>
        <w:t>Remuneration packaging</w:t>
      </w:r>
      <w:r w:rsidRPr="0071399C">
        <w:rPr>
          <w:noProof/>
        </w:rPr>
        <w:tab/>
      </w:r>
      <w:r w:rsidRPr="0071399C">
        <w:rPr>
          <w:noProof/>
        </w:rPr>
        <w:fldChar w:fldCharType="begin"/>
      </w:r>
      <w:r w:rsidRPr="0071399C">
        <w:rPr>
          <w:noProof/>
        </w:rPr>
        <w:instrText xml:space="preserve"> PAGEREF _Toc138331779 \h </w:instrText>
      </w:r>
      <w:r w:rsidRPr="0071399C">
        <w:rPr>
          <w:noProof/>
        </w:rPr>
      </w:r>
      <w:r w:rsidRPr="0071399C">
        <w:rPr>
          <w:noProof/>
        </w:rPr>
        <w:fldChar w:fldCharType="separate"/>
      </w:r>
      <w:r w:rsidRPr="0071399C">
        <w:rPr>
          <w:noProof/>
        </w:rPr>
        <w:t>25</w:t>
      </w:r>
      <w:r w:rsidRPr="0071399C">
        <w:rPr>
          <w:noProof/>
        </w:rPr>
        <w:fldChar w:fldCharType="end"/>
      </w:r>
    </w:p>
    <w:p w14:paraId="1587CFA3" w14:textId="4D3B05AB" w:rsidR="0071399C" w:rsidRDefault="0071399C">
      <w:pPr>
        <w:pStyle w:val="TOC3"/>
        <w:rPr>
          <w:rFonts w:asciiTheme="minorHAnsi" w:eastAsiaTheme="minorEastAsia" w:hAnsiTheme="minorHAnsi" w:cstheme="minorBidi"/>
          <w:b w:val="0"/>
          <w:noProof/>
          <w:kern w:val="0"/>
          <w:szCs w:val="22"/>
        </w:rPr>
      </w:pPr>
      <w:r>
        <w:rPr>
          <w:noProof/>
        </w:rPr>
        <w:t>Division 3—Special provisions</w:t>
      </w:r>
      <w:r w:rsidRPr="0071399C">
        <w:rPr>
          <w:b w:val="0"/>
          <w:noProof/>
          <w:sz w:val="18"/>
        </w:rPr>
        <w:tab/>
      </w:r>
      <w:r w:rsidRPr="0071399C">
        <w:rPr>
          <w:b w:val="0"/>
          <w:noProof/>
          <w:sz w:val="18"/>
        </w:rPr>
        <w:fldChar w:fldCharType="begin"/>
      </w:r>
      <w:r w:rsidRPr="0071399C">
        <w:rPr>
          <w:b w:val="0"/>
          <w:noProof/>
          <w:sz w:val="18"/>
        </w:rPr>
        <w:instrText xml:space="preserve"> PAGEREF _Toc138331780 \h </w:instrText>
      </w:r>
      <w:r w:rsidRPr="0071399C">
        <w:rPr>
          <w:b w:val="0"/>
          <w:noProof/>
          <w:sz w:val="18"/>
        </w:rPr>
      </w:r>
      <w:r w:rsidRPr="0071399C">
        <w:rPr>
          <w:b w:val="0"/>
          <w:noProof/>
          <w:sz w:val="18"/>
        </w:rPr>
        <w:fldChar w:fldCharType="separate"/>
      </w:r>
      <w:r w:rsidRPr="0071399C">
        <w:rPr>
          <w:b w:val="0"/>
          <w:noProof/>
          <w:sz w:val="18"/>
        </w:rPr>
        <w:t>27</w:t>
      </w:r>
      <w:r w:rsidRPr="0071399C">
        <w:rPr>
          <w:b w:val="0"/>
          <w:noProof/>
          <w:sz w:val="18"/>
        </w:rPr>
        <w:fldChar w:fldCharType="end"/>
      </w:r>
    </w:p>
    <w:p w14:paraId="16355172" w14:textId="14FDEB24" w:rsidR="0071399C" w:rsidRDefault="0071399C">
      <w:pPr>
        <w:pStyle w:val="TOC5"/>
        <w:rPr>
          <w:rFonts w:asciiTheme="minorHAnsi" w:eastAsiaTheme="minorEastAsia" w:hAnsiTheme="minorHAnsi" w:cstheme="minorBidi"/>
          <w:noProof/>
          <w:kern w:val="0"/>
          <w:sz w:val="22"/>
          <w:szCs w:val="22"/>
        </w:rPr>
      </w:pPr>
      <w:r>
        <w:rPr>
          <w:noProof/>
        </w:rPr>
        <w:t>37</w:t>
      </w:r>
      <w:r>
        <w:rPr>
          <w:noProof/>
        </w:rPr>
        <w:tab/>
        <w:t>Special provisions—alternative and additional remuneration for Part 4 office holders</w:t>
      </w:r>
      <w:r w:rsidRPr="0071399C">
        <w:rPr>
          <w:noProof/>
        </w:rPr>
        <w:tab/>
      </w:r>
      <w:r w:rsidRPr="0071399C">
        <w:rPr>
          <w:noProof/>
        </w:rPr>
        <w:fldChar w:fldCharType="begin"/>
      </w:r>
      <w:r w:rsidRPr="0071399C">
        <w:rPr>
          <w:noProof/>
        </w:rPr>
        <w:instrText xml:space="preserve"> PAGEREF _Toc138331781 \h </w:instrText>
      </w:r>
      <w:r w:rsidRPr="0071399C">
        <w:rPr>
          <w:noProof/>
        </w:rPr>
      </w:r>
      <w:r w:rsidRPr="0071399C">
        <w:rPr>
          <w:noProof/>
        </w:rPr>
        <w:fldChar w:fldCharType="separate"/>
      </w:r>
      <w:r w:rsidRPr="0071399C">
        <w:rPr>
          <w:noProof/>
        </w:rPr>
        <w:t>27</w:t>
      </w:r>
      <w:r w:rsidRPr="0071399C">
        <w:rPr>
          <w:noProof/>
        </w:rPr>
        <w:fldChar w:fldCharType="end"/>
      </w:r>
    </w:p>
    <w:p w14:paraId="168242DB" w14:textId="67FBCA6D" w:rsidR="0071399C" w:rsidRDefault="0071399C">
      <w:pPr>
        <w:pStyle w:val="TOC5"/>
        <w:rPr>
          <w:rFonts w:asciiTheme="minorHAnsi" w:eastAsiaTheme="minorEastAsia" w:hAnsiTheme="minorHAnsi" w:cstheme="minorBidi"/>
          <w:noProof/>
          <w:kern w:val="0"/>
          <w:sz w:val="22"/>
          <w:szCs w:val="22"/>
        </w:rPr>
      </w:pPr>
      <w:r>
        <w:rPr>
          <w:noProof/>
        </w:rPr>
        <w:t>38</w:t>
      </w:r>
      <w:r>
        <w:rPr>
          <w:noProof/>
        </w:rPr>
        <w:tab/>
        <w:t>Special provisions—daily fees etc. for part</w:t>
      </w:r>
      <w:r>
        <w:rPr>
          <w:noProof/>
        </w:rPr>
        <w:noBreakHyphen/>
        <w:t>time AAT members</w:t>
      </w:r>
      <w:r w:rsidRPr="0071399C">
        <w:rPr>
          <w:noProof/>
        </w:rPr>
        <w:tab/>
      </w:r>
      <w:r w:rsidRPr="0071399C">
        <w:rPr>
          <w:noProof/>
        </w:rPr>
        <w:fldChar w:fldCharType="begin"/>
      </w:r>
      <w:r w:rsidRPr="0071399C">
        <w:rPr>
          <w:noProof/>
        </w:rPr>
        <w:instrText xml:space="preserve"> PAGEREF _Toc138331782 \h </w:instrText>
      </w:r>
      <w:r w:rsidRPr="0071399C">
        <w:rPr>
          <w:noProof/>
        </w:rPr>
      </w:r>
      <w:r w:rsidRPr="0071399C">
        <w:rPr>
          <w:noProof/>
        </w:rPr>
        <w:fldChar w:fldCharType="separate"/>
      </w:r>
      <w:r w:rsidRPr="0071399C">
        <w:rPr>
          <w:noProof/>
        </w:rPr>
        <w:t>27</w:t>
      </w:r>
      <w:r w:rsidRPr="0071399C">
        <w:rPr>
          <w:noProof/>
        </w:rPr>
        <w:fldChar w:fldCharType="end"/>
      </w:r>
    </w:p>
    <w:p w14:paraId="1E4B8721" w14:textId="0D481087" w:rsidR="0071399C" w:rsidRDefault="0071399C">
      <w:pPr>
        <w:pStyle w:val="TOC5"/>
        <w:rPr>
          <w:rFonts w:asciiTheme="minorHAnsi" w:eastAsiaTheme="minorEastAsia" w:hAnsiTheme="minorHAnsi" w:cstheme="minorBidi"/>
          <w:noProof/>
          <w:kern w:val="0"/>
          <w:sz w:val="22"/>
          <w:szCs w:val="22"/>
        </w:rPr>
      </w:pPr>
      <w:r>
        <w:rPr>
          <w:noProof/>
        </w:rPr>
        <w:t>39</w:t>
      </w:r>
      <w:r>
        <w:rPr>
          <w:noProof/>
        </w:rPr>
        <w:tab/>
        <w:t>Special provisions—annual fees for certain part</w:t>
      </w:r>
      <w:r>
        <w:rPr>
          <w:noProof/>
        </w:rPr>
        <w:noBreakHyphen/>
        <w:t>time AAT members</w:t>
      </w:r>
      <w:r w:rsidRPr="0071399C">
        <w:rPr>
          <w:noProof/>
        </w:rPr>
        <w:tab/>
      </w:r>
      <w:r w:rsidRPr="0071399C">
        <w:rPr>
          <w:noProof/>
        </w:rPr>
        <w:fldChar w:fldCharType="begin"/>
      </w:r>
      <w:r w:rsidRPr="0071399C">
        <w:rPr>
          <w:noProof/>
        </w:rPr>
        <w:instrText xml:space="preserve"> PAGEREF _Toc138331783 \h </w:instrText>
      </w:r>
      <w:r w:rsidRPr="0071399C">
        <w:rPr>
          <w:noProof/>
        </w:rPr>
      </w:r>
      <w:r w:rsidRPr="0071399C">
        <w:rPr>
          <w:noProof/>
        </w:rPr>
        <w:fldChar w:fldCharType="separate"/>
      </w:r>
      <w:r w:rsidRPr="0071399C">
        <w:rPr>
          <w:noProof/>
        </w:rPr>
        <w:t>27</w:t>
      </w:r>
      <w:r w:rsidRPr="0071399C">
        <w:rPr>
          <w:noProof/>
        </w:rPr>
        <w:fldChar w:fldCharType="end"/>
      </w:r>
    </w:p>
    <w:p w14:paraId="528BBFF9" w14:textId="77FAD69E" w:rsidR="0071399C" w:rsidRDefault="0071399C">
      <w:pPr>
        <w:pStyle w:val="TOC2"/>
        <w:rPr>
          <w:rFonts w:asciiTheme="minorHAnsi" w:eastAsiaTheme="minorEastAsia" w:hAnsiTheme="minorHAnsi" w:cstheme="minorBidi"/>
          <w:b w:val="0"/>
          <w:noProof/>
          <w:kern w:val="0"/>
          <w:sz w:val="22"/>
          <w:szCs w:val="22"/>
        </w:rPr>
      </w:pPr>
      <w:r>
        <w:rPr>
          <w:noProof/>
        </w:rPr>
        <w:t>Part 5—Official travel</w:t>
      </w:r>
      <w:r w:rsidRPr="0071399C">
        <w:rPr>
          <w:b w:val="0"/>
          <w:noProof/>
          <w:sz w:val="18"/>
        </w:rPr>
        <w:tab/>
      </w:r>
      <w:r w:rsidRPr="0071399C">
        <w:rPr>
          <w:b w:val="0"/>
          <w:noProof/>
          <w:sz w:val="18"/>
        </w:rPr>
        <w:fldChar w:fldCharType="begin"/>
      </w:r>
      <w:r w:rsidRPr="0071399C">
        <w:rPr>
          <w:b w:val="0"/>
          <w:noProof/>
          <w:sz w:val="18"/>
        </w:rPr>
        <w:instrText xml:space="preserve"> PAGEREF _Toc138331784 \h </w:instrText>
      </w:r>
      <w:r w:rsidRPr="0071399C">
        <w:rPr>
          <w:b w:val="0"/>
          <w:noProof/>
          <w:sz w:val="18"/>
        </w:rPr>
      </w:r>
      <w:r w:rsidRPr="0071399C">
        <w:rPr>
          <w:b w:val="0"/>
          <w:noProof/>
          <w:sz w:val="18"/>
        </w:rPr>
        <w:fldChar w:fldCharType="separate"/>
      </w:r>
      <w:r w:rsidRPr="0071399C">
        <w:rPr>
          <w:b w:val="0"/>
          <w:noProof/>
          <w:sz w:val="18"/>
        </w:rPr>
        <w:t>29</w:t>
      </w:r>
      <w:r w:rsidRPr="0071399C">
        <w:rPr>
          <w:b w:val="0"/>
          <w:noProof/>
          <w:sz w:val="18"/>
        </w:rPr>
        <w:fldChar w:fldCharType="end"/>
      </w:r>
    </w:p>
    <w:p w14:paraId="56509C21" w14:textId="6D5968C2" w:rsidR="0071399C" w:rsidRDefault="0071399C">
      <w:pPr>
        <w:pStyle w:val="TOC5"/>
        <w:rPr>
          <w:rFonts w:asciiTheme="minorHAnsi" w:eastAsiaTheme="minorEastAsia" w:hAnsiTheme="minorHAnsi" w:cstheme="minorBidi"/>
          <w:noProof/>
          <w:kern w:val="0"/>
          <w:sz w:val="22"/>
          <w:szCs w:val="22"/>
        </w:rPr>
      </w:pPr>
      <w:r>
        <w:rPr>
          <w:noProof/>
        </w:rPr>
        <w:t>40</w:t>
      </w:r>
      <w:r>
        <w:rPr>
          <w:noProof/>
        </w:rPr>
        <w:tab/>
        <w:t>Official travel</w:t>
      </w:r>
      <w:r w:rsidRPr="0071399C">
        <w:rPr>
          <w:noProof/>
        </w:rPr>
        <w:tab/>
      </w:r>
      <w:r w:rsidRPr="0071399C">
        <w:rPr>
          <w:noProof/>
        </w:rPr>
        <w:fldChar w:fldCharType="begin"/>
      </w:r>
      <w:r w:rsidRPr="0071399C">
        <w:rPr>
          <w:noProof/>
        </w:rPr>
        <w:instrText xml:space="preserve"> PAGEREF _Toc138331785 \h </w:instrText>
      </w:r>
      <w:r w:rsidRPr="0071399C">
        <w:rPr>
          <w:noProof/>
        </w:rPr>
      </w:r>
      <w:r w:rsidRPr="0071399C">
        <w:rPr>
          <w:noProof/>
        </w:rPr>
        <w:fldChar w:fldCharType="separate"/>
      </w:r>
      <w:r w:rsidRPr="0071399C">
        <w:rPr>
          <w:noProof/>
        </w:rPr>
        <w:t>29</w:t>
      </w:r>
      <w:r w:rsidRPr="0071399C">
        <w:rPr>
          <w:noProof/>
        </w:rPr>
        <w:fldChar w:fldCharType="end"/>
      </w:r>
    </w:p>
    <w:p w14:paraId="6D8294AC" w14:textId="589CCA73" w:rsidR="0071399C" w:rsidRDefault="0071399C">
      <w:pPr>
        <w:pStyle w:val="TOC2"/>
        <w:rPr>
          <w:rFonts w:asciiTheme="minorHAnsi" w:eastAsiaTheme="minorEastAsia" w:hAnsiTheme="minorHAnsi" w:cstheme="minorBidi"/>
          <w:b w:val="0"/>
          <w:noProof/>
          <w:kern w:val="0"/>
          <w:sz w:val="22"/>
          <w:szCs w:val="22"/>
        </w:rPr>
      </w:pPr>
      <w:r>
        <w:rPr>
          <w:noProof/>
        </w:rPr>
        <w:t>Part 6—Application and transitional provisions</w:t>
      </w:r>
      <w:r w:rsidRPr="0071399C">
        <w:rPr>
          <w:b w:val="0"/>
          <w:noProof/>
          <w:sz w:val="18"/>
        </w:rPr>
        <w:tab/>
      </w:r>
      <w:r w:rsidRPr="0071399C">
        <w:rPr>
          <w:b w:val="0"/>
          <w:noProof/>
          <w:sz w:val="18"/>
        </w:rPr>
        <w:fldChar w:fldCharType="begin"/>
      </w:r>
      <w:r w:rsidRPr="0071399C">
        <w:rPr>
          <w:b w:val="0"/>
          <w:noProof/>
          <w:sz w:val="18"/>
        </w:rPr>
        <w:instrText xml:space="preserve"> PAGEREF _Toc138331786 \h </w:instrText>
      </w:r>
      <w:r w:rsidRPr="0071399C">
        <w:rPr>
          <w:b w:val="0"/>
          <w:noProof/>
          <w:sz w:val="18"/>
        </w:rPr>
      </w:r>
      <w:r w:rsidRPr="0071399C">
        <w:rPr>
          <w:b w:val="0"/>
          <w:noProof/>
          <w:sz w:val="18"/>
        </w:rPr>
        <w:fldChar w:fldCharType="separate"/>
      </w:r>
      <w:r w:rsidRPr="0071399C">
        <w:rPr>
          <w:b w:val="0"/>
          <w:noProof/>
          <w:sz w:val="18"/>
        </w:rPr>
        <w:t>30</w:t>
      </w:r>
      <w:r w:rsidRPr="0071399C">
        <w:rPr>
          <w:b w:val="0"/>
          <w:noProof/>
          <w:sz w:val="18"/>
        </w:rPr>
        <w:fldChar w:fldCharType="end"/>
      </w:r>
    </w:p>
    <w:p w14:paraId="458E7FE6" w14:textId="2B6CAA19" w:rsidR="0071399C" w:rsidRDefault="0071399C">
      <w:pPr>
        <w:pStyle w:val="TOC5"/>
        <w:rPr>
          <w:rFonts w:asciiTheme="minorHAnsi" w:eastAsiaTheme="minorEastAsia" w:hAnsiTheme="minorHAnsi" w:cstheme="minorBidi"/>
          <w:noProof/>
          <w:kern w:val="0"/>
          <w:sz w:val="22"/>
          <w:szCs w:val="22"/>
        </w:rPr>
      </w:pPr>
      <w:r>
        <w:rPr>
          <w:noProof/>
        </w:rPr>
        <w:t>41</w:t>
      </w:r>
      <w:r>
        <w:rPr>
          <w:noProof/>
        </w:rPr>
        <w:tab/>
        <w:t>Application and transitional provisions—general</w:t>
      </w:r>
      <w:r w:rsidRPr="0071399C">
        <w:rPr>
          <w:noProof/>
        </w:rPr>
        <w:tab/>
      </w:r>
      <w:r w:rsidRPr="0071399C">
        <w:rPr>
          <w:noProof/>
        </w:rPr>
        <w:fldChar w:fldCharType="begin"/>
      </w:r>
      <w:r w:rsidRPr="0071399C">
        <w:rPr>
          <w:noProof/>
        </w:rPr>
        <w:instrText xml:space="preserve"> PAGEREF _Toc138331787 \h </w:instrText>
      </w:r>
      <w:r w:rsidRPr="0071399C">
        <w:rPr>
          <w:noProof/>
        </w:rPr>
      </w:r>
      <w:r w:rsidRPr="0071399C">
        <w:rPr>
          <w:noProof/>
        </w:rPr>
        <w:fldChar w:fldCharType="separate"/>
      </w:r>
      <w:r w:rsidRPr="0071399C">
        <w:rPr>
          <w:noProof/>
        </w:rPr>
        <w:t>30</w:t>
      </w:r>
      <w:r w:rsidRPr="0071399C">
        <w:rPr>
          <w:noProof/>
        </w:rPr>
        <w:fldChar w:fldCharType="end"/>
      </w:r>
    </w:p>
    <w:p w14:paraId="06CD6650" w14:textId="322EEECE" w:rsidR="0071399C" w:rsidRDefault="0071399C">
      <w:pPr>
        <w:pStyle w:val="TOC6"/>
        <w:rPr>
          <w:rFonts w:asciiTheme="minorHAnsi" w:eastAsiaTheme="minorEastAsia" w:hAnsiTheme="minorHAnsi" w:cstheme="minorBidi"/>
          <w:b w:val="0"/>
          <w:noProof/>
          <w:kern w:val="0"/>
          <w:sz w:val="22"/>
          <w:szCs w:val="22"/>
        </w:rPr>
      </w:pPr>
      <w:r>
        <w:rPr>
          <w:noProof/>
        </w:rPr>
        <w:t>Schedule 1—Repeals</w:t>
      </w:r>
      <w:r w:rsidRPr="0071399C">
        <w:rPr>
          <w:b w:val="0"/>
          <w:noProof/>
          <w:sz w:val="18"/>
        </w:rPr>
        <w:tab/>
      </w:r>
      <w:r w:rsidRPr="0071399C">
        <w:rPr>
          <w:b w:val="0"/>
          <w:noProof/>
          <w:sz w:val="18"/>
        </w:rPr>
        <w:fldChar w:fldCharType="begin"/>
      </w:r>
      <w:r w:rsidRPr="0071399C">
        <w:rPr>
          <w:b w:val="0"/>
          <w:noProof/>
          <w:sz w:val="18"/>
        </w:rPr>
        <w:instrText xml:space="preserve"> PAGEREF _Toc138331788 \h </w:instrText>
      </w:r>
      <w:r w:rsidRPr="0071399C">
        <w:rPr>
          <w:b w:val="0"/>
          <w:noProof/>
          <w:sz w:val="18"/>
        </w:rPr>
      </w:r>
      <w:r w:rsidRPr="0071399C">
        <w:rPr>
          <w:b w:val="0"/>
          <w:noProof/>
          <w:sz w:val="18"/>
        </w:rPr>
        <w:fldChar w:fldCharType="separate"/>
      </w:r>
      <w:r w:rsidRPr="0071399C">
        <w:rPr>
          <w:b w:val="0"/>
          <w:noProof/>
          <w:sz w:val="18"/>
        </w:rPr>
        <w:t>31</w:t>
      </w:r>
      <w:r w:rsidRPr="0071399C">
        <w:rPr>
          <w:b w:val="0"/>
          <w:noProof/>
          <w:sz w:val="18"/>
        </w:rPr>
        <w:fldChar w:fldCharType="end"/>
      </w:r>
    </w:p>
    <w:p w14:paraId="10DAB0AE" w14:textId="3E784B2B" w:rsidR="0071399C" w:rsidRDefault="0071399C">
      <w:pPr>
        <w:pStyle w:val="TOC9"/>
        <w:rPr>
          <w:rFonts w:asciiTheme="minorHAnsi" w:eastAsiaTheme="minorEastAsia" w:hAnsiTheme="minorHAnsi" w:cstheme="minorBidi"/>
          <w:i w:val="0"/>
          <w:noProof/>
          <w:kern w:val="0"/>
          <w:sz w:val="22"/>
          <w:szCs w:val="22"/>
        </w:rPr>
      </w:pPr>
      <w:r>
        <w:rPr>
          <w:noProof/>
        </w:rPr>
        <w:t>Remuneration Tribunal (Judicial and Related Offices—Remuneration and Allowances) Determination 2021</w:t>
      </w:r>
      <w:r w:rsidRPr="0071399C">
        <w:rPr>
          <w:i w:val="0"/>
          <w:noProof/>
          <w:sz w:val="18"/>
        </w:rPr>
        <w:tab/>
      </w:r>
      <w:r w:rsidRPr="0071399C">
        <w:rPr>
          <w:i w:val="0"/>
          <w:noProof/>
          <w:sz w:val="18"/>
        </w:rPr>
        <w:fldChar w:fldCharType="begin"/>
      </w:r>
      <w:r w:rsidRPr="0071399C">
        <w:rPr>
          <w:i w:val="0"/>
          <w:noProof/>
          <w:sz w:val="18"/>
        </w:rPr>
        <w:instrText xml:space="preserve"> PAGEREF _Toc138331789 \h </w:instrText>
      </w:r>
      <w:r w:rsidRPr="0071399C">
        <w:rPr>
          <w:i w:val="0"/>
          <w:noProof/>
          <w:sz w:val="18"/>
        </w:rPr>
      </w:r>
      <w:r w:rsidRPr="0071399C">
        <w:rPr>
          <w:i w:val="0"/>
          <w:noProof/>
          <w:sz w:val="18"/>
        </w:rPr>
        <w:fldChar w:fldCharType="separate"/>
      </w:r>
      <w:r w:rsidRPr="0071399C">
        <w:rPr>
          <w:i w:val="0"/>
          <w:noProof/>
          <w:sz w:val="18"/>
        </w:rPr>
        <w:t>31</w:t>
      </w:r>
      <w:r w:rsidRPr="0071399C">
        <w:rPr>
          <w:i w:val="0"/>
          <w:noProof/>
          <w:sz w:val="18"/>
        </w:rPr>
        <w:fldChar w:fldCharType="end"/>
      </w:r>
    </w:p>
    <w:p w14:paraId="30B8BDBB" w14:textId="69E5B1D1" w:rsidR="0071399C" w:rsidRDefault="0071399C" w:rsidP="0071399C">
      <w:pPr>
        <w:pStyle w:val="TOC2"/>
        <w:rPr>
          <w:rFonts w:asciiTheme="minorHAnsi" w:eastAsiaTheme="minorEastAsia" w:hAnsiTheme="minorHAnsi" w:cstheme="minorBidi"/>
          <w:b w:val="0"/>
          <w:noProof/>
          <w:kern w:val="0"/>
          <w:sz w:val="22"/>
          <w:szCs w:val="22"/>
        </w:rPr>
      </w:pPr>
      <w:r>
        <w:rPr>
          <w:noProof/>
        </w:rPr>
        <w:t>Endnotes</w:t>
      </w:r>
      <w:r w:rsidRPr="0071399C">
        <w:rPr>
          <w:b w:val="0"/>
          <w:noProof/>
          <w:sz w:val="18"/>
        </w:rPr>
        <w:tab/>
      </w:r>
      <w:r w:rsidRPr="0071399C">
        <w:rPr>
          <w:b w:val="0"/>
          <w:noProof/>
          <w:sz w:val="18"/>
        </w:rPr>
        <w:fldChar w:fldCharType="begin"/>
      </w:r>
      <w:r w:rsidRPr="0071399C">
        <w:rPr>
          <w:b w:val="0"/>
          <w:noProof/>
          <w:sz w:val="18"/>
        </w:rPr>
        <w:instrText xml:space="preserve"> PAGEREF _Toc138331790 \h </w:instrText>
      </w:r>
      <w:r w:rsidRPr="0071399C">
        <w:rPr>
          <w:b w:val="0"/>
          <w:noProof/>
          <w:sz w:val="18"/>
        </w:rPr>
      </w:r>
      <w:r w:rsidRPr="0071399C">
        <w:rPr>
          <w:b w:val="0"/>
          <w:noProof/>
          <w:sz w:val="18"/>
        </w:rPr>
        <w:fldChar w:fldCharType="separate"/>
      </w:r>
      <w:r w:rsidRPr="0071399C">
        <w:rPr>
          <w:b w:val="0"/>
          <w:noProof/>
          <w:sz w:val="18"/>
        </w:rPr>
        <w:t>32</w:t>
      </w:r>
      <w:r w:rsidRPr="0071399C">
        <w:rPr>
          <w:b w:val="0"/>
          <w:noProof/>
          <w:sz w:val="18"/>
        </w:rPr>
        <w:fldChar w:fldCharType="end"/>
      </w:r>
    </w:p>
    <w:p w14:paraId="3A538374" w14:textId="37234F36" w:rsidR="0071399C" w:rsidRDefault="0071399C">
      <w:pPr>
        <w:pStyle w:val="TOC3"/>
        <w:rPr>
          <w:rFonts w:asciiTheme="minorHAnsi" w:eastAsiaTheme="minorEastAsia" w:hAnsiTheme="minorHAnsi" w:cstheme="minorBidi"/>
          <w:b w:val="0"/>
          <w:noProof/>
          <w:kern w:val="0"/>
          <w:szCs w:val="22"/>
        </w:rPr>
      </w:pPr>
      <w:r>
        <w:rPr>
          <w:noProof/>
        </w:rPr>
        <w:t>Endnote 1—About the endnotes</w:t>
      </w:r>
      <w:r w:rsidRPr="0071399C">
        <w:rPr>
          <w:b w:val="0"/>
          <w:noProof/>
          <w:sz w:val="18"/>
        </w:rPr>
        <w:tab/>
      </w:r>
      <w:r w:rsidRPr="0071399C">
        <w:rPr>
          <w:b w:val="0"/>
          <w:noProof/>
          <w:sz w:val="18"/>
        </w:rPr>
        <w:fldChar w:fldCharType="begin"/>
      </w:r>
      <w:r w:rsidRPr="0071399C">
        <w:rPr>
          <w:b w:val="0"/>
          <w:noProof/>
          <w:sz w:val="18"/>
        </w:rPr>
        <w:instrText xml:space="preserve"> PAGEREF _Toc138331791 \h </w:instrText>
      </w:r>
      <w:r w:rsidRPr="0071399C">
        <w:rPr>
          <w:b w:val="0"/>
          <w:noProof/>
          <w:sz w:val="18"/>
        </w:rPr>
      </w:r>
      <w:r w:rsidRPr="0071399C">
        <w:rPr>
          <w:b w:val="0"/>
          <w:noProof/>
          <w:sz w:val="18"/>
        </w:rPr>
        <w:fldChar w:fldCharType="separate"/>
      </w:r>
      <w:r w:rsidRPr="0071399C">
        <w:rPr>
          <w:b w:val="0"/>
          <w:noProof/>
          <w:sz w:val="18"/>
        </w:rPr>
        <w:t>32</w:t>
      </w:r>
      <w:r w:rsidRPr="0071399C">
        <w:rPr>
          <w:b w:val="0"/>
          <w:noProof/>
          <w:sz w:val="18"/>
        </w:rPr>
        <w:fldChar w:fldCharType="end"/>
      </w:r>
    </w:p>
    <w:p w14:paraId="30E6CEC9" w14:textId="29848EE2" w:rsidR="0071399C" w:rsidRDefault="0071399C">
      <w:pPr>
        <w:pStyle w:val="TOC3"/>
        <w:rPr>
          <w:rFonts w:asciiTheme="minorHAnsi" w:eastAsiaTheme="minorEastAsia" w:hAnsiTheme="minorHAnsi" w:cstheme="minorBidi"/>
          <w:b w:val="0"/>
          <w:noProof/>
          <w:kern w:val="0"/>
          <w:szCs w:val="22"/>
        </w:rPr>
      </w:pPr>
      <w:r>
        <w:rPr>
          <w:noProof/>
        </w:rPr>
        <w:t>Endnote 2—Abbreviation key</w:t>
      </w:r>
      <w:r w:rsidRPr="0071399C">
        <w:rPr>
          <w:b w:val="0"/>
          <w:noProof/>
          <w:sz w:val="18"/>
        </w:rPr>
        <w:tab/>
      </w:r>
      <w:r w:rsidRPr="0071399C">
        <w:rPr>
          <w:b w:val="0"/>
          <w:noProof/>
          <w:sz w:val="18"/>
        </w:rPr>
        <w:fldChar w:fldCharType="begin"/>
      </w:r>
      <w:r w:rsidRPr="0071399C">
        <w:rPr>
          <w:b w:val="0"/>
          <w:noProof/>
          <w:sz w:val="18"/>
        </w:rPr>
        <w:instrText xml:space="preserve"> PAGEREF _Toc138331792 \h </w:instrText>
      </w:r>
      <w:r w:rsidRPr="0071399C">
        <w:rPr>
          <w:b w:val="0"/>
          <w:noProof/>
          <w:sz w:val="18"/>
        </w:rPr>
      </w:r>
      <w:r w:rsidRPr="0071399C">
        <w:rPr>
          <w:b w:val="0"/>
          <w:noProof/>
          <w:sz w:val="18"/>
        </w:rPr>
        <w:fldChar w:fldCharType="separate"/>
      </w:r>
      <w:r w:rsidRPr="0071399C">
        <w:rPr>
          <w:b w:val="0"/>
          <w:noProof/>
          <w:sz w:val="18"/>
        </w:rPr>
        <w:t>33</w:t>
      </w:r>
      <w:r w:rsidRPr="0071399C">
        <w:rPr>
          <w:b w:val="0"/>
          <w:noProof/>
          <w:sz w:val="18"/>
        </w:rPr>
        <w:fldChar w:fldCharType="end"/>
      </w:r>
    </w:p>
    <w:p w14:paraId="2197C01A" w14:textId="29954CBF" w:rsidR="0071399C" w:rsidRDefault="0071399C">
      <w:pPr>
        <w:pStyle w:val="TOC3"/>
        <w:rPr>
          <w:rFonts w:asciiTheme="minorHAnsi" w:eastAsiaTheme="minorEastAsia" w:hAnsiTheme="minorHAnsi" w:cstheme="minorBidi"/>
          <w:b w:val="0"/>
          <w:noProof/>
          <w:kern w:val="0"/>
          <w:szCs w:val="22"/>
        </w:rPr>
      </w:pPr>
      <w:r>
        <w:rPr>
          <w:noProof/>
        </w:rPr>
        <w:t>Endnote 3—Legislation history</w:t>
      </w:r>
      <w:r w:rsidRPr="0071399C">
        <w:rPr>
          <w:b w:val="0"/>
          <w:noProof/>
          <w:sz w:val="18"/>
        </w:rPr>
        <w:tab/>
      </w:r>
      <w:r w:rsidRPr="0071399C">
        <w:rPr>
          <w:b w:val="0"/>
          <w:noProof/>
          <w:sz w:val="18"/>
        </w:rPr>
        <w:fldChar w:fldCharType="begin"/>
      </w:r>
      <w:r w:rsidRPr="0071399C">
        <w:rPr>
          <w:b w:val="0"/>
          <w:noProof/>
          <w:sz w:val="18"/>
        </w:rPr>
        <w:instrText xml:space="preserve"> PAGEREF _Toc138331793 \h </w:instrText>
      </w:r>
      <w:r w:rsidRPr="0071399C">
        <w:rPr>
          <w:b w:val="0"/>
          <w:noProof/>
          <w:sz w:val="18"/>
        </w:rPr>
      </w:r>
      <w:r w:rsidRPr="0071399C">
        <w:rPr>
          <w:b w:val="0"/>
          <w:noProof/>
          <w:sz w:val="18"/>
        </w:rPr>
        <w:fldChar w:fldCharType="separate"/>
      </w:r>
      <w:r w:rsidRPr="0071399C">
        <w:rPr>
          <w:b w:val="0"/>
          <w:noProof/>
          <w:sz w:val="18"/>
        </w:rPr>
        <w:t>34</w:t>
      </w:r>
      <w:r w:rsidRPr="0071399C">
        <w:rPr>
          <w:b w:val="0"/>
          <w:noProof/>
          <w:sz w:val="18"/>
        </w:rPr>
        <w:fldChar w:fldCharType="end"/>
      </w:r>
    </w:p>
    <w:p w14:paraId="55B15912" w14:textId="7C289FA1" w:rsidR="0071399C" w:rsidRDefault="0071399C">
      <w:pPr>
        <w:pStyle w:val="TOC3"/>
        <w:rPr>
          <w:rFonts w:asciiTheme="minorHAnsi" w:eastAsiaTheme="minorEastAsia" w:hAnsiTheme="minorHAnsi" w:cstheme="minorBidi"/>
          <w:b w:val="0"/>
          <w:noProof/>
          <w:kern w:val="0"/>
          <w:szCs w:val="22"/>
        </w:rPr>
      </w:pPr>
      <w:r>
        <w:rPr>
          <w:noProof/>
        </w:rPr>
        <w:t>Endnote 4—Amendment history</w:t>
      </w:r>
      <w:r w:rsidRPr="0071399C">
        <w:rPr>
          <w:b w:val="0"/>
          <w:noProof/>
          <w:sz w:val="18"/>
        </w:rPr>
        <w:tab/>
      </w:r>
      <w:r w:rsidRPr="0071399C">
        <w:rPr>
          <w:b w:val="0"/>
          <w:noProof/>
          <w:sz w:val="18"/>
        </w:rPr>
        <w:fldChar w:fldCharType="begin"/>
      </w:r>
      <w:r w:rsidRPr="0071399C">
        <w:rPr>
          <w:b w:val="0"/>
          <w:noProof/>
          <w:sz w:val="18"/>
        </w:rPr>
        <w:instrText xml:space="preserve"> PAGEREF _Toc138331794 \h </w:instrText>
      </w:r>
      <w:r w:rsidRPr="0071399C">
        <w:rPr>
          <w:b w:val="0"/>
          <w:noProof/>
          <w:sz w:val="18"/>
        </w:rPr>
      </w:r>
      <w:r w:rsidRPr="0071399C">
        <w:rPr>
          <w:b w:val="0"/>
          <w:noProof/>
          <w:sz w:val="18"/>
        </w:rPr>
        <w:fldChar w:fldCharType="separate"/>
      </w:r>
      <w:r w:rsidRPr="0071399C">
        <w:rPr>
          <w:b w:val="0"/>
          <w:noProof/>
          <w:sz w:val="18"/>
        </w:rPr>
        <w:t>35</w:t>
      </w:r>
      <w:r w:rsidRPr="0071399C">
        <w:rPr>
          <w:b w:val="0"/>
          <w:noProof/>
          <w:sz w:val="18"/>
        </w:rPr>
        <w:fldChar w:fldCharType="end"/>
      </w:r>
    </w:p>
    <w:p w14:paraId="3F2D122D" w14:textId="4A0CB3DC" w:rsidR="00AB23F8" w:rsidRPr="0071399C" w:rsidRDefault="00C4081B" w:rsidP="00AB23F8">
      <w:pPr>
        <w:sectPr w:rsidR="00AB23F8" w:rsidRPr="0071399C" w:rsidSect="00862642">
          <w:headerReference w:type="even" r:id="rId19"/>
          <w:headerReference w:type="default" r:id="rId20"/>
          <w:footerReference w:type="even" r:id="rId21"/>
          <w:footerReference w:type="default" r:id="rId22"/>
          <w:headerReference w:type="first" r:id="rId23"/>
          <w:pgSz w:w="11907" w:h="16839"/>
          <w:pgMar w:top="2381" w:right="1797" w:bottom="1440" w:left="1797" w:header="720" w:footer="709" w:gutter="0"/>
          <w:pgNumType w:fmt="lowerRoman" w:start="1"/>
          <w:cols w:space="708"/>
          <w:docGrid w:linePitch="360"/>
        </w:sectPr>
      </w:pPr>
      <w:r w:rsidRPr="0071399C">
        <w:rPr>
          <w:rFonts w:cs="Times New Roman"/>
          <w:sz w:val="18"/>
        </w:rPr>
        <w:fldChar w:fldCharType="end"/>
      </w:r>
    </w:p>
    <w:p w14:paraId="3F1F17B2" w14:textId="5FBDE7BA" w:rsidR="00715914" w:rsidRPr="0071399C" w:rsidRDefault="00795617" w:rsidP="00EA6995">
      <w:pPr>
        <w:pStyle w:val="ActHead2"/>
        <w:pageBreakBefore/>
      </w:pPr>
      <w:bookmarkStart w:id="1" w:name="_Toc138331729"/>
      <w:bookmarkEnd w:id="0"/>
      <w:r w:rsidRPr="0071399C">
        <w:rPr>
          <w:rStyle w:val="CharPartNo"/>
        </w:rPr>
        <w:lastRenderedPageBreak/>
        <w:t>Part 1</w:t>
      </w:r>
      <w:r w:rsidR="00715914" w:rsidRPr="0071399C">
        <w:t>—</w:t>
      </w:r>
      <w:r w:rsidR="00715914" w:rsidRPr="0071399C">
        <w:rPr>
          <w:rStyle w:val="CharPartText"/>
        </w:rPr>
        <w:t>Preliminary</w:t>
      </w:r>
      <w:bookmarkEnd w:id="1"/>
    </w:p>
    <w:p w14:paraId="26DCEF38" w14:textId="77777777" w:rsidR="00715914" w:rsidRPr="0071399C" w:rsidRDefault="00715914" w:rsidP="00715914">
      <w:pPr>
        <w:pStyle w:val="Header"/>
      </w:pPr>
      <w:r w:rsidRPr="0071399C">
        <w:rPr>
          <w:rStyle w:val="CharDivNo"/>
        </w:rPr>
        <w:t xml:space="preserve"> </w:t>
      </w:r>
      <w:r w:rsidRPr="0071399C">
        <w:rPr>
          <w:rStyle w:val="CharDivText"/>
        </w:rPr>
        <w:t xml:space="preserve"> </w:t>
      </w:r>
    </w:p>
    <w:p w14:paraId="04D1EBDF" w14:textId="77777777" w:rsidR="00715914" w:rsidRPr="0071399C" w:rsidRDefault="00C4081B" w:rsidP="00715914">
      <w:pPr>
        <w:pStyle w:val="ActHead5"/>
      </w:pPr>
      <w:bookmarkStart w:id="2" w:name="_Toc138331730"/>
      <w:r w:rsidRPr="0071399C">
        <w:rPr>
          <w:rStyle w:val="CharSectno"/>
        </w:rPr>
        <w:t>1</w:t>
      </w:r>
      <w:r w:rsidR="00715914" w:rsidRPr="0071399C">
        <w:t xml:space="preserve">  </w:t>
      </w:r>
      <w:r w:rsidR="00CE493D" w:rsidRPr="0071399C">
        <w:t>Name</w:t>
      </w:r>
      <w:bookmarkEnd w:id="2"/>
    </w:p>
    <w:p w14:paraId="04528A28" w14:textId="6DCB8818" w:rsidR="00715914" w:rsidRPr="0071399C" w:rsidRDefault="00715914" w:rsidP="00715914">
      <w:pPr>
        <w:pStyle w:val="subsection"/>
      </w:pPr>
      <w:r w:rsidRPr="0071399C">
        <w:tab/>
      </w:r>
      <w:r w:rsidRPr="0071399C">
        <w:tab/>
      </w:r>
      <w:r w:rsidR="001A2C65" w:rsidRPr="0071399C">
        <w:t>This instrument is</w:t>
      </w:r>
      <w:r w:rsidR="00CE493D" w:rsidRPr="0071399C">
        <w:t xml:space="preserve"> the </w:t>
      </w:r>
      <w:r w:rsidR="00241667" w:rsidRPr="0071399C">
        <w:rPr>
          <w:i/>
          <w:noProof/>
        </w:rPr>
        <w:t xml:space="preserve">Remuneration Tribunal (Judicial and Related Offices—Remuneration and Allowances) </w:t>
      </w:r>
      <w:r w:rsidR="00795617" w:rsidRPr="0071399C">
        <w:rPr>
          <w:i/>
          <w:noProof/>
        </w:rPr>
        <w:t>Determination 2</w:t>
      </w:r>
      <w:r w:rsidR="00241667" w:rsidRPr="0071399C">
        <w:rPr>
          <w:i/>
          <w:noProof/>
        </w:rPr>
        <w:t>022</w:t>
      </w:r>
      <w:r w:rsidRPr="0071399C">
        <w:t>.</w:t>
      </w:r>
    </w:p>
    <w:p w14:paraId="6D8AC039" w14:textId="77777777" w:rsidR="00715914" w:rsidRPr="0071399C" w:rsidRDefault="00C4081B" w:rsidP="00715914">
      <w:pPr>
        <w:pStyle w:val="ActHead5"/>
      </w:pPr>
      <w:bookmarkStart w:id="3" w:name="_Toc138331731"/>
      <w:r w:rsidRPr="0071399C">
        <w:rPr>
          <w:rStyle w:val="CharSectno"/>
        </w:rPr>
        <w:t>2</w:t>
      </w:r>
      <w:r w:rsidR="00715914" w:rsidRPr="0071399C">
        <w:t xml:space="preserve">  Commencement</w:t>
      </w:r>
      <w:bookmarkEnd w:id="3"/>
    </w:p>
    <w:p w14:paraId="7EFD4489" w14:textId="77777777" w:rsidR="00AE3652" w:rsidRPr="0071399C" w:rsidRDefault="00807626" w:rsidP="00AE3652">
      <w:pPr>
        <w:pStyle w:val="subsection"/>
      </w:pPr>
      <w:r w:rsidRPr="0071399C">
        <w:tab/>
      </w:r>
      <w:r w:rsidR="00AE3652" w:rsidRPr="0071399C">
        <w:t>(1)</w:t>
      </w:r>
      <w:r w:rsidR="00AE3652" w:rsidRPr="0071399C">
        <w:tab/>
        <w:t xml:space="preserve">Each provision of </w:t>
      </w:r>
      <w:r w:rsidR="001A2C65" w:rsidRPr="0071399C">
        <w:t>this instrument</w:t>
      </w:r>
      <w:r w:rsidR="00AE3652" w:rsidRPr="0071399C">
        <w:t xml:space="preserve"> specified in column 1 of the table commences, or is taken to have commenced, in accordance with column 2 of the table. Any other statement in column 2 has effect according to its terms.</w:t>
      </w:r>
    </w:p>
    <w:p w14:paraId="553B4975" w14:textId="77777777" w:rsidR="00AE3652" w:rsidRPr="0071399C"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71399C" w14:paraId="21E9CC92" w14:textId="77777777" w:rsidTr="009C6DB2">
        <w:trPr>
          <w:tblHeader/>
        </w:trPr>
        <w:tc>
          <w:tcPr>
            <w:tcW w:w="5000" w:type="pct"/>
            <w:gridSpan w:val="3"/>
            <w:tcBorders>
              <w:top w:val="single" w:sz="12" w:space="0" w:color="auto"/>
              <w:bottom w:val="single" w:sz="6" w:space="0" w:color="auto"/>
            </w:tcBorders>
            <w:hideMark/>
          </w:tcPr>
          <w:p w14:paraId="5E7DF9EC" w14:textId="77777777" w:rsidR="00AE3652" w:rsidRPr="0071399C" w:rsidRDefault="00AE3652" w:rsidP="00B12A42">
            <w:pPr>
              <w:pStyle w:val="TableHeading"/>
            </w:pPr>
            <w:r w:rsidRPr="0071399C">
              <w:t>Commencement information</w:t>
            </w:r>
          </w:p>
        </w:tc>
      </w:tr>
      <w:tr w:rsidR="00AE3652" w:rsidRPr="0071399C" w14:paraId="06B09246" w14:textId="77777777" w:rsidTr="009C6DB2">
        <w:trPr>
          <w:tblHeader/>
        </w:trPr>
        <w:tc>
          <w:tcPr>
            <w:tcW w:w="1272" w:type="pct"/>
            <w:tcBorders>
              <w:top w:val="single" w:sz="6" w:space="0" w:color="auto"/>
              <w:bottom w:val="single" w:sz="6" w:space="0" w:color="auto"/>
            </w:tcBorders>
            <w:hideMark/>
          </w:tcPr>
          <w:p w14:paraId="2159BDDB" w14:textId="77777777" w:rsidR="00AE3652" w:rsidRPr="0071399C" w:rsidRDefault="00AE3652" w:rsidP="00B12A42">
            <w:pPr>
              <w:pStyle w:val="TableHeading"/>
            </w:pPr>
            <w:r w:rsidRPr="0071399C">
              <w:t>Column 1</w:t>
            </w:r>
          </w:p>
        </w:tc>
        <w:tc>
          <w:tcPr>
            <w:tcW w:w="2627" w:type="pct"/>
            <w:tcBorders>
              <w:top w:val="single" w:sz="6" w:space="0" w:color="auto"/>
              <w:bottom w:val="single" w:sz="6" w:space="0" w:color="auto"/>
            </w:tcBorders>
            <w:hideMark/>
          </w:tcPr>
          <w:p w14:paraId="0AD5329C" w14:textId="77777777" w:rsidR="00AE3652" w:rsidRPr="0071399C" w:rsidRDefault="00AE3652" w:rsidP="00B12A42">
            <w:pPr>
              <w:pStyle w:val="TableHeading"/>
            </w:pPr>
            <w:r w:rsidRPr="0071399C">
              <w:t>Column 2</w:t>
            </w:r>
          </w:p>
        </w:tc>
        <w:tc>
          <w:tcPr>
            <w:tcW w:w="1102" w:type="pct"/>
            <w:tcBorders>
              <w:top w:val="single" w:sz="6" w:space="0" w:color="auto"/>
              <w:bottom w:val="single" w:sz="6" w:space="0" w:color="auto"/>
            </w:tcBorders>
            <w:hideMark/>
          </w:tcPr>
          <w:p w14:paraId="3003390E" w14:textId="77777777" w:rsidR="00AE3652" w:rsidRPr="0071399C" w:rsidRDefault="00AE3652" w:rsidP="00B12A42">
            <w:pPr>
              <w:pStyle w:val="TableHeading"/>
            </w:pPr>
            <w:r w:rsidRPr="0071399C">
              <w:t>Column 3</w:t>
            </w:r>
          </w:p>
        </w:tc>
      </w:tr>
      <w:tr w:rsidR="00AE3652" w:rsidRPr="0071399C" w14:paraId="5AAAA09F" w14:textId="77777777" w:rsidTr="009C6DB2">
        <w:trPr>
          <w:tblHeader/>
        </w:trPr>
        <w:tc>
          <w:tcPr>
            <w:tcW w:w="1272" w:type="pct"/>
            <w:tcBorders>
              <w:top w:val="single" w:sz="6" w:space="0" w:color="auto"/>
              <w:bottom w:val="single" w:sz="12" w:space="0" w:color="auto"/>
            </w:tcBorders>
            <w:hideMark/>
          </w:tcPr>
          <w:p w14:paraId="3EE84625" w14:textId="77777777" w:rsidR="00AE3652" w:rsidRPr="0071399C" w:rsidRDefault="00AE3652" w:rsidP="00B12A42">
            <w:pPr>
              <w:pStyle w:val="TableHeading"/>
            </w:pPr>
            <w:r w:rsidRPr="0071399C">
              <w:t>Provisions</w:t>
            </w:r>
          </w:p>
        </w:tc>
        <w:tc>
          <w:tcPr>
            <w:tcW w:w="2627" w:type="pct"/>
            <w:tcBorders>
              <w:top w:val="single" w:sz="6" w:space="0" w:color="auto"/>
              <w:bottom w:val="single" w:sz="12" w:space="0" w:color="auto"/>
            </w:tcBorders>
            <w:hideMark/>
          </w:tcPr>
          <w:p w14:paraId="6FD7D48D" w14:textId="77777777" w:rsidR="00AE3652" w:rsidRPr="0071399C" w:rsidRDefault="00AE3652" w:rsidP="00B12A42">
            <w:pPr>
              <w:pStyle w:val="TableHeading"/>
            </w:pPr>
            <w:r w:rsidRPr="0071399C">
              <w:t>Commencement</w:t>
            </w:r>
          </w:p>
        </w:tc>
        <w:tc>
          <w:tcPr>
            <w:tcW w:w="1102" w:type="pct"/>
            <w:tcBorders>
              <w:top w:val="single" w:sz="6" w:space="0" w:color="auto"/>
              <w:bottom w:val="single" w:sz="12" w:space="0" w:color="auto"/>
            </w:tcBorders>
            <w:hideMark/>
          </w:tcPr>
          <w:p w14:paraId="460220A1" w14:textId="77777777" w:rsidR="00AE3652" w:rsidRPr="0071399C" w:rsidRDefault="00AE3652" w:rsidP="00B12A42">
            <w:pPr>
              <w:pStyle w:val="TableHeading"/>
            </w:pPr>
            <w:r w:rsidRPr="0071399C">
              <w:t>Date/Details</w:t>
            </w:r>
          </w:p>
        </w:tc>
      </w:tr>
      <w:tr w:rsidR="00AE3652" w:rsidRPr="0071399C" w14:paraId="4AFAC445" w14:textId="77777777" w:rsidTr="009C6DB2">
        <w:tc>
          <w:tcPr>
            <w:tcW w:w="1272" w:type="pct"/>
            <w:tcBorders>
              <w:top w:val="single" w:sz="12" w:space="0" w:color="auto"/>
              <w:bottom w:val="single" w:sz="12" w:space="0" w:color="auto"/>
            </w:tcBorders>
            <w:hideMark/>
          </w:tcPr>
          <w:p w14:paraId="5EE0CF53" w14:textId="77777777" w:rsidR="00AE3652" w:rsidRPr="0071399C" w:rsidRDefault="00AE3652" w:rsidP="00B12A42">
            <w:pPr>
              <w:pStyle w:val="Tabletext"/>
            </w:pPr>
            <w:r w:rsidRPr="0071399C">
              <w:t xml:space="preserve">1.  The whole of </w:t>
            </w:r>
            <w:r w:rsidR="001A2C65" w:rsidRPr="0071399C">
              <w:t>this instrument</w:t>
            </w:r>
          </w:p>
        </w:tc>
        <w:tc>
          <w:tcPr>
            <w:tcW w:w="2627" w:type="pct"/>
            <w:tcBorders>
              <w:top w:val="single" w:sz="12" w:space="0" w:color="auto"/>
              <w:bottom w:val="single" w:sz="12" w:space="0" w:color="auto"/>
            </w:tcBorders>
            <w:hideMark/>
          </w:tcPr>
          <w:p w14:paraId="717E7BA4" w14:textId="1508D977" w:rsidR="00AE3652" w:rsidRPr="0071399C" w:rsidRDefault="00795617" w:rsidP="00B12A42">
            <w:pPr>
              <w:pStyle w:val="Tabletext"/>
            </w:pPr>
            <w:r w:rsidRPr="0071399C">
              <w:t>1 July</w:t>
            </w:r>
            <w:r w:rsidR="00035D0D" w:rsidRPr="0071399C">
              <w:t xml:space="preserve"> 2022</w:t>
            </w:r>
            <w:r w:rsidR="00AE3652" w:rsidRPr="0071399C">
              <w:t>.</w:t>
            </w:r>
          </w:p>
        </w:tc>
        <w:tc>
          <w:tcPr>
            <w:tcW w:w="1102" w:type="pct"/>
            <w:tcBorders>
              <w:top w:val="single" w:sz="12" w:space="0" w:color="auto"/>
              <w:bottom w:val="single" w:sz="12" w:space="0" w:color="auto"/>
            </w:tcBorders>
          </w:tcPr>
          <w:p w14:paraId="1C5A3047" w14:textId="747F0D6B" w:rsidR="00AE3652" w:rsidRPr="0071399C" w:rsidRDefault="00795617" w:rsidP="00B12A42">
            <w:pPr>
              <w:pStyle w:val="Tabletext"/>
            </w:pPr>
            <w:r w:rsidRPr="0071399C">
              <w:t>1 July</w:t>
            </w:r>
            <w:r w:rsidR="00035D0D" w:rsidRPr="0071399C">
              <w:t xml:space="preserve"> 2022</w:t>
            </w:r>
          </w:p>
        </w:tc>
      </w:tr>
    </w:tbl>
    <w:p w14:paraId="114878EA" w14:textId="77777777" w:rsidR="00AE3652" w:rsidRPr="0071399C" w:rsidRDefault="00AE3652" w:rsidP="00AE3652">
      <w:pPr>
        <w:pStyle w:val="notetext"/>
      </w:pPr>
      <w:r w:rsidRPr="0071399C">
        <w:rPr>
          <w:snapToGrid w:val="0"/>
          <w:lang w:eastAsia="en-US"/>
        </w:rPr>
        <w:t>Note:</w:t>
      </w:r>
      <w:r w:rsidRPr="0071399C">
        <w:rPr>
          <w:snapToGrid w:val="0"/>
          <w:lang w:eastAsia="en-US"/>
        </w:rPr>
        <w:tab/>
        <w:t xml:space="preserve">This table relates only to the provisions of </w:t>
      </w:r>
      <w:r w:rsidR="001A2C65" w:rsidRPr="0071399C">
        <w:rPr>
          <w:snapToGrid w:val="0"/>
          <w:lang w:eastAsia="en-US"/>
        </w:rPr>
        <w:t>this instrument</w:t>
      </w:r>
      <w:r w:rsidRPr="0071399C">
        <w:t xml:space="preserve"> </w:t>
      </w:r>
      <w:r w:rsidRPr="0071399C">
        <w:rPr>
          <w:snapToGrid w:val="0"/>
          <w:lang w:eastAsia="en-US"/>
        </w:rPr>
        <w:t xml:space="preserve">as originally made. It will not be amended to deal with any later amendments of </w:t>
      </w:r>
      <w:r w:rsidR="001A2C65" w:rsidRPr="0071399C">
        <w:rPr>
          <w:snapToGrid w:val="0"/>
          <w:lang w:eastAsia="en-US"/>
        </w:rPr>
        <w:t>this instrument</w:t>
      </w:r>
      <w:r w:rsidRPr="0071399C">
        <w:rPr>
          <w:snapToGrid w:val="0"/>
          <w:lang w:eastAsia="en-US"/>
        </w:rPr>
        <w:t>.</w:t>
      </w:r>
    </w:p>
    <w:p w14:paraId="2453676D" w14:textId="77777777" w:rsidR="00807626" w:rsidRPr="0071399C" w:rsidRDefault="00AE3652" w:rsidP="00AE3652">
      <w:pPr>
        <w:pStyle w:val="subsection"/>
      </w:pPr>
      <w:r w:rsidRPr="0071399C">
        <w:tab/>
        <w:t>(2)</w:t>
      </w:r>
      <w:r w:rsidRPr="0071399C">
        <w:tab/>
        <w:t xml:space="preserve">Any information in column 3 of the table is not part of </w:t>
      </w:r>
      <w:r w:rsidR="001A2C65" w:rsidRPr="0071399C">
        <w:t>this instrument</w:t>
      </w:r>
      <w:r w:rsidRPr="0071399C">
        <w:t xml:space="preserve">. Information may be inserted in this column, or information in it may be edited, in any published version of </w:t>
      </w:r>
      <w:r w:rsidR="001A2C65" w:rsidRPr="0071399C">
        <w:t>this instrument</w:t>
      </w:r>
      <w:r w:rsidRPr="0071399C">
        <w:t>.</w:t>
      </w:r>
    </w:p>
    <w:p w14:paraId="2EB37FD7" w14:textId="77777777" w:rsidR="00B12A42" w:rsidRPr="0071399C" w:rsidRDefault="00C4081B" w:rsidP="00B12A42">
      <w:pPr>
        <w:pStyle w:val="ActHead5"/>
      </w:pPr>
      <w:bookmarkStart w:id="4" w:name="_Toc138331732"/>
      <w:r w:rsidRPr="0071399C">
        <w:rPr>
          <w:rStyle w:val="CharSectno"/>
        </w:rPr>
        <w:t>3</w:t>
      </w:r>
      <w:r w:rsidR="00B12A42" w:rsidRPr="0071399C">
        <w:t xml:space="preserve">  When this instrument takes effect</w:t>
      </w:r>
      <w:bookmarkEnd w:id="4"/>
    </w:p>
    <w:p w14:paraId="373C1A45" w14:textId="39077EC6" w:rsidR="00B12A42" w:rsidRPr="0071399C" w:rsidRDefault="00B12A42" w:rsidP="00B12A42">
      <w:pPr>
        <w:pStyle w:val="subsection"/>
      </w:pPr>
      <w:r w:rsidRPr="0071399C">
        <w:tab/>
      </w:r>
      <w:r w:rsidRPr="0071399C">
        <w:tab/>
        <w:t xml:space="preserve">This instrument takes effect at the start of </w:t>
      </w:r>
      <w:r w:rsidR="00795617" w:rsidRPr="0071399C">
        <w:t>1 July</w:t>
      </w:r>
      <w:r w:rsidRPr="0071399C">
        <w:t xml:space="preserve"> 202</w:t>
      </w:r>
      <w:r w:rsidR="00035D0D" w:rsidRPr="0071399C">
        <w:t>2</w:t>
      </w:r>
      <w:r w:rsidRPr="0071399C">
        <w:t>.</w:t>
      </w:r>
    </w:p>
    <w:p w14:paraId="17C8A7A1" w14:textId="77777777" w:rsidR="00B12A42" w:rsidRPr="0071399C" w:rsidRDefault="00C4081B" w:rsidP="00B12A42">
      <w:pPr>
        <w:pStyle w:val="ActHead5"/>
      </w:pPr>
      <w:bookmarkStart w:id="5" w:name="_Toc138331733"/>
      <w:r w:rsidRPr="0071399C">
        <w:rPr>
          <w:rStyle w:val="CharSectno"/>
        </w:rPr>
        <w:t>4</w:t>
      </w:r>
      <w:r w:rsidR="00B12A42" w:rsidRPr="0071399C">
        <w:t xml:space="preserve">  Authority</w:t>
      </w:r>
      <w:bookmarkEnd w:id="5"/>
    </w:p>
    <w:p w14:paraId="07D387CF" w14:textId="203BF398" w:rsidR="00B12A42" w:rsidRPr="0071399C" w:rsidRDefault="00B12A42" w:rsidP="00B12A42">
      <w:pPr>
        <w:pStyle w:val="subsection"/>
      </w:pPr>
      <w:r w:rsidRPr="0071399C">
        <w:tab/>
      </w:r>
      <w:r w:rsidRPr="0071399C">
        <w:tab/>
        <w:t xml:space="preserve">This instrument is made under </w:t>
      </w:r>
      <w:r w:rsidR="00795617" w:rsidRPr="0071399C">
        <w:t>subsections 7</w:t>
      </w:r>
      <w:r w:rsidRPr="0071399C">
        <w:t xml:space="preserve">(3), (3AA), (4) and (4B) of the </w:t>
      </w:r>
      <w:r w:rsidRPr="0071399C">
        <w:rPr>
          <w:i/>
        </w:rPr>
        <w:t>Remuneration Tribunal Act 1973</w:t>
      </w:r>
      <w:r w:rsidRPr="0071399C">
        <w:t>.</w:t>
      </w:r>
    </w:p>
    <w:p w14:paraId="590DCC24" w14:textId="77777777" w:rsidR="00B12A42" w:rsidRPr="0071399C" w:rsidRDefault="00C4081B" w:rsidP="00B12A42">
      <w:pPr>
        <w:pStyle w:val="ActHead5"/>
      </w:pPr>
      <w:bookmarkStart w:id="6" w:name="_Toc138331734"/>
      <w:r w:rsidRPr="0071399C">
        <w:rPr>
          <w:rStyle w:val="CharSectno"/>
        </w:rPr>
        <w:t>5</w:t>
      </w:r>
      <w:r w:rsidR="00B12A42" w:rsidRPr="0071399C">
        <w:t xml:space="preserve">  Determination supersedes previous determination</w:t>
      </w:r>
      <w:bookmarkEnd w:id="6"/>
    </w:p>
    <w:p w14:paraId="015D66E9" w14:textId="548D6B9E" w:rsidR="00B12A42" w:rsidRPr="0071399C" w:rsidRDefault="00B12A42" w:rsidP="00B12A42">
      <w:pPr>
        <w:pStyle w:val="subsection"/>
      </w:pPr>
      <w:r w:rsidRPr="0071399C">
        <w:tab/>
      </w:r>
      <w:r w:rsidRPr="0071399C">
        <w:tab/>
        <w:t xml:space="preserve">This instrument supersedes the </w:t>
      </w:r>
      <w:r w:rsidR="00035D0D" w:rsidRPr="0071399C">
        <w:rPr>
          <w:i/>
        </w:rPr>
        <w:t xml:space="preserve">Remuneration Tribunal (Judicial and Related Offices—Remuneration and Allowances) </w:t>
      </w:r>
      <w:r w:rsidR="00795617" w:rsidRPr="0071399C">
        <w:rPr>
          <w:i/>
        </w:rPr>
        <w:t>Determination 2</w:t>
      </w:r>
      <w:r w:rsidR="00035D0D" w:rsidRPr="0071399C">
        <w:rPr>
          <w:i/>
        </w:rPr>
        <w:t>021</w:t>
      </w:r>
      <w:r w:rsidRPr="0071399C">
        <w:t>.</w:t>
      </w:r>
    </w:p>
    <w:p w14:paraId="7741A659" w14:textId="77777777" w:rsidR="00035D0D" w:rsidRPr="0071399C" w:rsidRDefault="00C4081B" w:rsidP="00035D0D">
      <w:pPr>
        <w:pStyle w:val="ActHead5"/>
      </w:pPr>
      <w:bookmarkStart w:id="7" w:name="_Toc138331735"/>
      <w:r w:rsidRPr="0071399C">
        <w:rPr>
          <w:rStyle w:val="CharSectno"/>
        </w:rPr>
        <w:t>6</w:t>
      </w:r>
      <w:r w:rsidR="00035D0D" w:rsidRPr="0071399C">
        <w:t xml:space="preserve">  Schedules</w:t>
      </w:r>
      <w:bookmarkEnd w:id="7"/>
    </w:p>
    <w:p w14:paraId="2C979CE5" w14:textId="77777777" w:rsidR="00035D0D" w:rsidRPr="0071399C" w:rsidRDefault="00035D0D" w:rsidP="00035D0D">
      <w:pPr>
        <w:pStyle w:val="subsection"/>
      </w:pPr>
      <w:r w:rsidRPr="0071399C">
        <w:tab/>
      </w:r>
      <w:r w:rsidRPr="0071399C">
        <w:tab/>
        <w:t>Each instrument that is specified in a Schedule to this instrument is amended or repealed as set out in the applicable items in the Schedule concerned, and any other item in a Schedule to this instrument has effect according to its terms.</w:t>
      </w:r>
    </w:p>
    <w:p w14:paraId="4F6AC63F" w14:textId="77777777" w:rsidR="00B12A42" w:rsidRPr="0071399C" w:rsidRDefault="00C4081B" w:rsidP="00B12A42">
      <w:pPr>
        <w:pStyle w:val="ActHead5"/>
      </w:pPr>
      <w:bookmarkStart w:id="8" w:name="_Toc138331736"/>
      <w:r w:rsidRPr="0071399C">
        <w:rPr>
          <w:rStyle w:val="CharSectno"/>
        </w:rPr>
        <w:lastRenderedPageBreak/>
        <w:t>7</w:t>
      </w:r>
      <w:r w:rsidR="00B12A42" w:rsidRPr="0071399C">
        <w:t xml:space="preserve">  Definitions</w:t>
      </w:r>
      <w:bookmarkEnd w:id="8"/>
    </w:p>
    <w:p w14:paraId="4E443C8C" w14:textId="77777777" w:rsidR="00B12A42" w:rsidRPr="0071399C" w:rsidRDefault="00B12A42" w:rsidP="00B12A42">
      <w:pPr>
        <w:pStyle w:val="subsection"/>
      </w:pPr>
      <w:r w:rsidRPr="0071399C">
        <w:tab/>
      </w:r>
      <w:r w:rsidRPr="0071399C">
        <w:tab/>
        <w:t>In this instrument:</w:t>
      </w:r>
    </w:p>
    <w:p w14:paraId="2AD3A2A6" w14:textId="77777777" w:rsidR="00B12A42" w:rsidRPr="0071399C" w:rsidRDefault="00B12A42" w:rsidP="00B12A42">
      <w:pPr>
        <w:pStyle w:val="Definition"/>
      </w:pPr>
      <w:r w:rsidRPr="0071399C">
        <w:rPr>
          <w:b/>
          <w:i/>
        </w:rPr>
        <w:t xml:space="preserve">AAT </w:t>
      </w:r>
      <w:r w:rsidRPr="0071399C">
        <w:t>means the Administrative Appeals Tribunal.</w:t>
      </w:r>
    </w:p>
    <w:p w14:paraId="14138157" w14:textId="77777777" w:rsidR="00B12A42" w:rsidRPr="0071399C" w:rsidRDefault="00B12A42" w:rsidP="00B12A42">
      <w:pPr>
        <w:pStyle w:val="Definition"/>
      </w:pPr>
      <w:r w:rsidRPr="0071399C">
        <w:rPr>
          <w:b/>
          <w:i/>
        </w:rPr>
        <w:t>AAT Act</w:t>
      </w:r>
      <w:r w:rsidRPr="0071399C">
        <w:t xml:space="preserve"> means the </w:t>
      </w:r>
      <w:r w:rsidRPr="0071399C">
        <w:rPr>
          <w:i/>
        </w:rPr>
        <w:t>Administrative Appeals Tribunal Act 1975</w:t>
      </w:r>
      <w:r w:rsidRPr="0071399C">
        <w:t>.</w:t>
      </w:r>
    </w:p>
    <w:p w14:paraId="4B55A193" w14:textId="77777777" w:rsidR="00B12A42" w:rsidRPr="0071399C" w:rsidRDefault="00B12A42" w:rsidP="00B12A42">
      <w:pPr>
        <w:pStyle w:val="Definition"/>
      </w:pPr>
      <w:r w:rsidRPr="0071399C">
        <w:rPr>
          <w:b/>
          <w:i/>
        </w:rPr>
        <w:t>Act</w:t>
      </w:r>
      <w:r w:rsidRPr="0071399C">
        <w:t xml:space="preserve"> means the </w:t>
      </w:r>
      <w:r w:rsidRPr="0071399C">
        <w:rPr>
          <w:i/>
        </w:rPr>
        <w:t>Remuneration Tribunal Act 1973</w:t>
      </w:r>
      <w:r w:rsidRPr="0071399C">
        <w:t>.</w:t>
      </w:r>
    </w:p>
    <w:p w14:paraId="2F245C5F" w14:textId="77777777" w:rsidR="00B12A42" w:rsidRPr="0071399C" w:rsidRDefault="00B12A42" w:rsidP="00B12A42">
      <w:pPr>
        <w:pStyle w:val="Definition"/>
      </w:pPr>
      <w:r w:rsidRPr="0071399C">
        <w:rPr>
          <w:b/>
          <w:i/>
        </w:rPr>
        <w:t>authority</w:t>
      </w:r>
      <w:r w:rsidRPr="0071399C">
        <w:t xml:space="preserve"> means the court, tribunal or other body to which an office holder is attached.</w:t>
      </w:r>
    </w:p>
    <w:p w14:paraId="20F8656E" w14:textId="77777777" w:rsidR="00B12A42" w:rsidRPr="0071399C" w:rsidRDefault="00B12A42" w:rsidP="00B12A42">
      <w:pPr>
        <w:pStyle w:val="Definition"/>
      </w:pPr>
      <w:r w:rsidRPr="0071399C">
        <w:rPr>
          <w:b/>
          <w:i/>
        </w:rPr>
        <w:t>base salary</w:t>
      </w:r>
      <w:r w:rsidRPr="0071399C">
        <w:t>, in relation to a judicial officer, is the amount specified in column 2 of Table 2A for the office that judicial officer holds.</w:t>
      </w:r>
    </w:p>
    <w:p w14:paraId="7457FA49" w14:textId="77777777" w:rsidR="00B12A42" w:rsidRPr="0071399C" w:rsidRDefault="00B12A42" w:rsidP="00B12A42">
      <w:pPr>
        <w:pStyle w:val="Definition"/>
      </w:pPr>
      <w:r w:rsidRPr="0071399C">
        <w:rPr>
          <w:b/>
          <w:i/>
        </w:rPr>
        <w:t>benefit</w:t>
      </w:r>
      <w:r w:rsidRPr="0071399C">
        <w:t>, in relation to a Part 3 office holder, means:</w:t>
      </w:r>
    </w:p>
    <w:p w14:paraId="6E29ADBD" w14:textId="401D16E1" w:rsidR="00B12A42" w:rsidRPr="0071399C" w:rsidRDefault="00B12A42" w:rsidP="00B12A42">
      <w:pPr>
        <w:pStyle w:val="paragraph"/>
      </w:pPr>
      <w:r w:rsidRPr="0071399C">
        <w:tab/>
        <w:t>(a)</w:t>
      </w:r>
      <w:r w:rsidRPr="0071399C">
        <w:tab/>
        <w:t>any non</w:t>
      </w:r>
      <w:r w:rsidR="0071399C">
        <w:noBreakHyphen/>
      </w:r>
      <w:r w:rsidRPr="0071399C">
        <w:t>monetary benefit provided at the authority’s expense to or for the benefit of an office holder as a personal benefit, including:</w:t>
      </w:r>
    </w:p>
    <w:p w14:paraId="4FFB292A" w14:textId="77777777" w:rsidR="00B12A42" w:rsidRPr="0071399C" w:rsidRDefault="00B12A42" w:rsidP="00B12A42">
      <w:pPr>
        <w:pStyle w:val="paragraphsub"/>
      </w:pPr>
      <w:r w:rsidRPr="0071399C">
        <w:tab/>
        <w:t>(i)</w:t>
      </w:r>
      <w:r w:rsidRPr="0071399C">
        <w:tab/>
        <w:t>a vehicle (see section </w:t>
      </w:r>
      <w:r w:rsidR="00C4081B" w:rsidRPr="0071399C">
        <w:t>26</w:t>
      </w:r>
      <w:r w:rsidRPr="0071399C">
        <w:t>); and</w:t>
      </w:r>
    </w:p>
    <w:p w14:paraId="716713AF" w14:textId="77777777" w:rsidR="00B12A42" w:rsidRPr="0071399C" w:rsidRDefault="00B12A42" w:rsidP="00B12A42">
      <w:pPr>
        <w:pStyle w:val="paragraphsub"/>
      </w:pPr>
      <w:r w:rsidRPr="0071399C">
        <w:tab/>
        <w:t>(ii)</w:t>
      </w:r>
      <w:r w:rsidRPr="0071399C">
        <w:tab/>
        <w:t>vehicle parking (see section </w:t>
      </w:r>
      <w:r w:rsidR="00C4081B" w:rsidRPr="0071399C">
        <w:t>27</w:t>
      </w:r>
      <w:r w:rsidRPr="0071399C">
        <w:t>); or</w:t>
      </w:r>
    </w:p>
    <w:p w14:paraId="1A6B2234" w14:textId="77777777" w:rsidR="00B12A42" w:rsidRPr="0071399C" w:rsidRDefault="00B12A42" w:rsidP="00B12A42">
      <w:pPr>
        <w:pStyle w:val="paragraph"/>
      </w:pPr>
      <w:r w:rsidRPr="0071399C">
        <w:tab/>
        <w:t>(b)</w:t>
      </w:r>
      <w:r w:rsidRPr="0071399C">
        <w:tab/>
        <w:t>any other benefits received by way of remuneration packaging (see section </w:t>
      </w:r>
      <w:r w:rsidR="00C4081B" w:rsidRPr="0071399C">
        <w:t>23</w:t>
      </w:r>
      <w:r w:rsidRPr="0071399C">
        <w:t>).</w:t>
      </w:r>
    </w:p>
    <w:p w14:paraId="1B0BE1A9" w14:textId="77777777" w:rsidR="00B12A42" w:rsidRPr="0071399C" w:rsidRDefault="00B12A42" w:rsidP="00B12A42">
      <w:pPr>
        <w:pStyle w:val="Definition"/>
      </w:pPr>
      <w:r w:rsidRPr="0071399C">
        <w:rPr>
          <w:b/>
          <w:i/>
        </w:rPr>
        <w:t>CSS</w:t>
      </w:r>
      <w:r w:rsidRPr="0071399C">
        <w:t xml:space="preserve"> (short for Commonwealth Superannuation Scheme) has the same meaning as in the </w:t>
      </w:r>
      <w:r w:rsidRPr="0071399C">
        <w:rPr>
          <w:i/>
        </w:rPr>
        <w:t>Superannuation Act 1976</w:t>
      </w:r>
      <w:r w:rsidRPr="0071399C">
        <w:t>.</w:t>
      </w:r>
    </w:p>
    <w:p w14:paraId="31DCCFC9" w14:textId="77777777" w:rsidR="00B12A42" w:rsidRPr="0071399C" w:rsidRDefault="00B12A42" w:rsidP="00B12A42">
      <w:pPr>
        <w:pStyle w:val="Definition"/>
      </w:pPr>
      <w:r w:rsidRPr="0071399C">
        <w:rPr>
          <w:b/>
          <w:i/>
        </w:rPr>
        <w:t>DFRDB</w:t>
      </w:r>
      <w:r w:rsidRPr="0071399C">
        <w:t xml:space="preserve"> (short for Defence Force Retirement and Death Benefits) means the scheme established by the </w:t>
      </w:r>
      <w:r w:rsidRPr="0071399C">
        <w:rPr>
          <w:i/>
        </w:rPr>
        <w:t>Defence Force Retirement and Death Benefits Act 1973</w:t>
      </w:r>
      <w:r w:rsidRPr="0071399C">
        <w:t>.</w:t>
      </w:r>
    </w:p>
    <w:p w14:paraId="7F1C1F1E" w14:textId="77777777" w:rsidR="00B12A42" w:rsidRPr="0071399C" w:rsidRDefault="00B12A42" w:rsidP="00B12A42">
      <w:pPr>
        <w:pStyle w:val="Definition"/>
      </w:pPr>
      <w:r w:rsidRPr="0071399C">
        <w:rPr>
          <w:b/>
          <w:i/>
        </w:rPr>
        <w:t>employer superannuation contribution</w:t>
      </w:r>
      <w:r w:rsidRPr="0071399C">
        <w:t>, for a Part 3 office holder, means:</w:t>
      </w:r>
    </w:p>
    <w:p w14:paraId="74E2BE94" w14:textId="77777777" w:rsidR="00B12A42" w:rsidRPr="0071399C" w:rsidRDefault="00B12A42" w:rsidP="00B12A42">
      <w:pPr>
        <w:pStyle w:val="paragraph"/>
      </w:pPr>
      <w:r w:rsidRPr="0071399C">
        <w:tab/>
        <w:t>(a)</w:t>
      </w:r>
      <w:r w:rsidRPr="0071399C">
        <w:tab/>
        <w:t>if the office holder is a member of the CSS, PSS, DFRDB or MSBS—the value attributed to the employer superannuation contribution under subsection </w:t>
      </w:r>
      <w:r w:rsidR="00C4081B" w:rsidRPr="0071399C">
        <w:t>24</w:t>
      </w:r>
      <w:r w:rsidRPr="0071399C">
        <w:t>(1), (2), (3) or (4); or</w:t>
      </w:r>
    </w:p>
    <w:p w14:paraId="39B61732" w14:textId="77777777" w:rsidR="00B12A42" w:rsidRPr="0071399C" w:rsidRDefault="00B12A42" w:rsidP="00B12A42">
      <w:pPr>
        <w:pStyle w:val="paragraph"/>
      </w:pPr>
      <w:r w:rsidRPr="0071399C">
        <w:tab/>
        <w:t>(b)</w:t>
      </w:r>
      <w:r w:rsidRPr="0071399C">
        <w:tab/>
        <w:t xml:space="preserve">if the office holder is a member of the PSSAP—15.4% of ordinary time earnings (within the meaning of the </w:t>
      </w:r>
      <w:r w:rsidRPr="0071399C">
        <w:rPr>
          <w:i/>
        </w:rPr>
        <w:t>Superannuation Guarantee (Administration) Act 1992</w:t>
      </w:r>
      <w:r w:rsidRPr="0071399C">
        <w:t>) for the office holder; or</w:t>
      </w:r>
    </w:p>
    <w:p w14:paraId="19A4B481" w14:textId="77777777" w:rsidR="00B12A42" w:rsidRPr="0071399C" w:rsidRDefault="00B12A42" w:rsidP="00B12A42">
      <w:pPr>
        <w:pStyle w:val="paragraph"/>
      </w:pPr>
      <w:r w:rsidRPr="0071399C">
        <w:tab/>
        <w:t>(c)</w:t>
      </w:r>
      <w:r w:rsidRPr="0071399C">
        <w:tab/>
        <w:t>if the office holder is a member of another superannuation fund—the amount worked out under subsection </w:t>
      </w:r>
      <w:r w:rsidR="00C4081B" w:rsidRPr="0071399C">
        <w:t>24</w:t>
      </w:r>
      <w:r w:rsidRPr="0071399C">
        <w:t>(6).</w:t>
      </w:r>
    </w:p>
    <w:p w14:paraId="5EAD7C72" w14:textId="25C2F9CD" w:rsidR="00B12A42" w:rsidRPr="0071399C" w:rsidRDefault="00B12A42" w:rsidP="00B12A42">
      <w:pPr>
        <w:pStyle w:val="notetext"/>
      </w:pPr>
      <w:r w:rsidRPr="0071399C">
        <w:t>Note 1:</w:t>
      </w:r>
      <w:r w:rsidRPr="0071399C">
        <w:tab/>
        <w:t xml:space="preserve">A Part 3 office holder’s employer superannuation contribution is part of the office holder’s total remuneration (see </w:t>
      </w:r>
      <w:r w:rsidR="00795617" w:rsidRPr="0071399C">
        <w:t>section 1</w:t>
      </w:r>
      <w:r w:rsidR="00C4081B" w:rsidRPr="0071399C">
        <w:t>9</w:t>
      </w:r>
      <w:r w:rsidRPr="0071399C">
        <w:t>).</w:t>
      </w:r>
    </w:p>
    <w:p w14:paraId="408C1B79" w14:textId="77777777" w:rsidR="00B12A42" w:rsidRPr="0071399C" w:rsidRDefault="00B12A42" w:rsidP="00B12A42">
      <w:pPr>
        <w:pStyle w:val="notetext"/>
      </w:pPr>
      <w:r w:rsidRPr="0071399C">
        <w:t>Note 2:</w:t>
      </w:r>
      <w:r w:rsidRPr="0071399C">
        <w:tab/>
        <w:t>Superannuation contributions made as a result of remuneration packaging do not form part of a Part 3 office holder’s employer superannuation contribution (see section </w:t>
      </w:r>
      <w:r w:rsidR="00C4081B" w:rsidRPr="0071399C">
        <w:t>23</w:t>
      </w:r>
      <w:r w:rsidRPr="0071399C">
        <w:t>).</w:t>
      </w:r>
    </w:p>
    <w:p w14:paraId="5A06C6AC" w14:textId="77777777" w:rsidR="00B12A42" w:rsidRPr="0071399C" w:rsidRDefault="00B12A42" w:rsidP="00B12A42">
      <w:pPr>
        <w:pStyle w:val="Definition"/>
        <w:rPr>
          <w:b/>
          <w:i/>
        </w:rPr>
      </w:pPr>
      <w:r w:rsidRPr="0071399C">
        <w:rPr>
          <w:b/>
          <w:i/>
        </w:rPr>
        <w:t>Federal Court</w:t>
      </w:r>
      <w:r w:rsidRPr="0071399C">
        <w:t xml:space="preserve"> means the Federal Court of Australia.</w:t>
      </w:r>
    </w:p>
    <w:p w14:paraId="5100ACE5" w14:textId="77777777" w:rsidR="00B12A42" w:rsidRPr="0071399C" w:rsidRDefault="00B12A42" w:rsidP="00B12A42">
      <w:pPr>
        <w:pStyle w:val="Definition"/>
      </w:pPr>
      <w:r w:rsidRPr="0071399C">
        <w:rPr>
          <w:b/>
          <w:i/>
        </w:rPr>
        <w:t>fringe benefits tax</w:t>
      </w:r>
      <w:r w:rsidRPr="0071399C">
        <w:t xml:space="preserve"> means fringe benefits tax (within the meaning of the </w:t>
      </w:r>
      <w:r w:rsidRPr="0071399C">
        <w:rPr>
          <w:i/>
        </w:rPr>
        <w:t>Fringe Benefits Tax Assessment Act 1986</w:t>
      </w:r>
      <w:r w:rsidRPr="0071399C">
        <w:t xml:space="preserve"> as it applies of its own force or because of the </w:t>
      </w:r>
      <w:r w:rsidRPr="0071399C">
        <w:rPr>
          <w:i/>
        </w:rPr>
        <w:t>Fringe Benefits Tax (Application to the Commonwealth) Act 1986</w:t>
      </w:r>
      <w:r w:rsidRPr="0071399C">
        <w:t>).</w:t>
      </w:r>
    </w:p>
    <w:p w14:paraId="21F5A310" w14:textId="4C9546FF" w:rsidR="00B12A42" w:rsidRPr="0071399C" w:rsidRDefault="00B12A42" w:rsidP="00B12A42">
      <w:pPr>
        <w:pStyle w:val="Definition"/>
      </w:pPr>
      <w:r w:rsidRPr="0071399C">
        <w:rPr>
          <w:b/>
          <w:i/>
        </w:rPr>
        <w:lastRenderedPageBreak/>
        <w:t>judicial officer</w:t>
      </w:r>
      <w:r w:rsidRPr="0071399C">
        <w:t xml:space="preserve">: see </w:t>
      </w:r>
      <w:r w:rsidR="00795617" w:rsidRPr="0071399C">
        <w:t>section 1</w:t>
      </w:r>
      <w:r w:rsidR="00C4081B" w:rsidRPr="0071399C">
        <w:t>0</w:t>
      </w:r>
      <w:r w:rsidRPr="0071399C">
        <w:t>.</w:t>
      </w:r>
    </w:p>
    <w:p w14:paraId="677D566E" w14:textId="77777777" w:rsidR="00B12A42" w:rsidRPr="0071399C" w:rsidRDefault="00B12A42" w:rsidP="00B12A42">
      <w:pPr>
        <w:pStyle w:val="Definition"/>
      </w:pPr>
      <w:r w:rsidRPr="0071399C">
        <w:rPr>
          <w:b/>
          <w:i/>
        </w:rPr>
        <w:t>MSBS</w:t>
      </w:r>
      <w:r w:rsidRPr="0071399C">
        <w:t xml:space="preserve"> (short for Military Superannuation and Benefits Scheme) has the same meaning as </w:t>
      </w:r>
      <w:r w:rsidRPr="0071399C">
        <w:rPr>
          <w:b/>
          <w:i/>
        </w:rPr>
        <w:t>Scheme</w:t>
      </w:r>
      <w:r w:rsidRPr="0071399C">
        <w:t xml:space="preserve"> has in the </w:t>
      </w:r>
      <w:r w:rsidRPr="0071399C">
        <w:rPr>
          <w:i/>
        </w:rPr>
        <w:t>Military Superannuation and Benefits Act 1991</w:t>
      </w:r>
      <w:r w:rsidRPr="0071399C">
        <w:t>.</w:t>
      </w:r>
    </w:p>
    <w:p w14:paraId="4E69ADF3" w14:textId="658CDA7C" w:rsidR="00B12A42" w:rsidRPr="0071399C" w:rsidRDefault="00B12A42" w:rsidP="00B12A42">
      <w:pPr>
        <w:pStyle w:val="Definition"/>
      </w:pPr>
      <w:r w:rsidRPr="0071399C">
        <w:rPr>
          <w:b/>
          <w:i/>
        </w:rPr>
        <w:t>office holder</w:t>
      </w:r>
      <w:r w:rsidRPr="0071399C">
        <w:t xml:space="preserve"> means a judicial officer, a Part 3 office holder or a </w:t>
      </w:r>
      <w:r w:rsidR="00795617" w:rsidRPr="0071399C">
        <w:t>Part 4</w:t>
      </w:r>
      <w:r w:rsidRPr="0071399C">
        <w:t xml:space="preserve"> office holder.</w:t>
      </w:r>
    </w:p>
    <w:p w14:paraId="47432402" w14:textId="77777777" w:rsidR="00B12A42" w:rsidRPr="0071399C" w:rsidRDefault="00B12A42" w:rsidP="00B12A42">
      <w:pPr>
        <w:pStyle w:val="Definition"/>
      </w:pPr>
      <w:r w:rsidRPr="0071399C">
        <w:rPr>
          <w:b/>
          <w:i/>
        </w:rPr>
        <w:t>office locality</w:t>
      </w:r>
      <w:r w:rsidRPr="0071399C">
        <w:t>, in relation to a Part 3 office holder, means the geographic locality of the office holder’s usual place of work on official business.</w:t>
      </w:r>
    </w:p>
    <w:p w14:paraId="75C94DAB" w14:textId="5C248BC0" w:rsidR="00B12A42" w:rsidRPr="0071399C" w:rsidRDefault="00B12A42" w:rsidP="00B12A42">
      <w:pPr>
        <w:pStyle w:val="Definition"/>
      </w:pPr>
      <w:r w:rsidRPr="0071399C">
        <w:rPr>
          <w:b/>
          <w:i/>
        </w:rPr>
        <w:t>official travel determination</w:t>
      </w:r>
      <w:r w:rsidRPr="0071399C">
        <w:t xml:space="preserve"> means the </w:t>
      </w:r>
      <w:r w:rsidRPr="0071399C">
        <w:rPr>
          <w:i/>
        </w:rPr>
        <w:t xml:space="preserve">Remuneration Tribunal (Official Travel) </w:t>
      </w:r>
      <w:r w:rsidR="00795617" w:rsidRPr="0071399C">
        <w:rPr>
          <w:i/>
        </w:rPr>
        <w:t>Determination </w:t>
      </w:r>
      <w:r w:rsidR="00D26737" w:rsidRPr="0071399C">
        <w:rPr>
          <w:i/>
        </w:rPr>
        <w:t>2022</w:t>
      </w:r>
      <w:r w:rsidR="00D26737" w:rsidRPr="0071399C">
        <w:t xml:space="preserve"> </w:t>
      </w:r>
      <w:r w:rsidRPr="0071399C">
        <w:t>(or any determination that supersedes that determination).</w:t>
      </w:r>
    </w:p>
    <w:p w14:paraId="46B59D5F" w14:textId="244C3932" w:rsidR="00B12A42" w:rsidRPr="0071399C" w:rsidRDefault="00B12A42" w:rsidP="00B12A42">
      <w:pPr>
        <w:pStyle w:val="Definition"/>
      </w:pPr>
      <w:r w:rsidRPr="0071399C">
        <w:rPr>
          <w:b/>
          <w:i/>
        </w:rPr>
        <w:t>Part 3 office holder</w:t>
      </w:r>
      <w:r w:rsidRPr="0071399C">
        <w:t xml:space="preserve">: see </w:t>
      </w:r>
      <w:r w:rsidR="00795617" w:rsidRPr="0071399C">
        <w:t>section 1</w:t>
      </w:r>
      <w:r w:rsidR="00C4081B" w:rsidRPr="0071399C">
        <w:t>8</w:t>
      </w:r>
      <w:r w:rsidRPr="0071399C">
        <w:t>.</w:t>
      </w:r>
    </w:p>
    <w:p w14:paraId="40630FEA" w14:textId="022E6B55" w:rsidR="00B12A42" w:rsidRPr="0071399C" w:rsidRDefault="00795617" w:rsidP="00B12A42">
      <w:pPr>
        <w:pStyle w:val="Definition"/>
      </w:pPr>
      <w:r w:rsidRPr="0071399C">
        <w:rPr>
          <w:b/>
          <w:i/>
        </w:rPr>
        <w:t>Part 4</w:t>
      </w:r>
      <w:r w:rsidR="00B12A42" w:rsidRPr="0071399C">
        <w:rPr>
          <w:b/>
          <w:i/>
        </w:rPr>
        <w:t xml:space="preserve"> office holder</w:t>
      </w:r>
      <w:r w:rsidR="00B12A42" w:rsidRPr="0071399C">
        <w:t>: see section </w:t>
      </w:r>
      <w:r w:rsidR="00C4081B" w:rsidRPr="0071399C">
        <w:t>32</w:t>
      </w:r>
      <w:r w:rsidR="00B12A42" w:rsidRPr="0071399C">
        <w:t>.</w:t>
      </w:r>
    </w:p>
    <w:p w14:paraId="33666C02" w14:textId="77777777" w:rsidR="00B12A42" w:rsidRPr="0071399C" w:rsidRDefault="00B12A42" w:rsidP="00B12A42">
      <w:pPr>
        <w:pStyle w:val="Definition"/>
      </w:pPr>
      <w:r w:rsidRPr="0071399C">
        <w:rPr>
          <w:b/>
          <w:i/>
        </w:rPr>
        <w:t>PSS</w:t>
      </w:r>
      <w:r w:rsidRPr="0071399C">
        <w:t xml:space="preserve"> (short for Public Sector Superannuation Scheme) has the same meaning as </w:t>
      </w:r>
      <w:r w:rsidRPr="0071399C">
        <w:rPr>
          <w:b/>
          <w:i/>
        </w:rPr>
        <w:t>Public Sector Superannuation Scheme</w:t>
      </w:r>
      <w:r w:rsidRPr="0071399C">
        <w:t xml:space="preserve"> has in the </w:t>
      </w:r>
      <w:r w:rsidRPr="0071399C">
        <w:rPr>
          <w:i/>
        </w:rPr>
        <w:t>Superannuation Act 1990</w:t>
      </w:r>
      <w:r w:rsidRPr="0071399C">
        <w:t>.</w:t>
      </w:r>
    </w:p>
    <w:p w14:paraId="7B4A670F" w14:textId="77777777" w:rsidR="00B12A42" w:rsidRPr="0071399C" w:rsidRDefault="00B12A42" w:rsidP="00B12A42">
      <w:pPr>
        <w:pStyle w:val="Definition"/>
      </w:pPr>
      <w:r w:rsidRPr="0071399C">
        <w:rPr>
          <w:b/>
          <w:i/>
        </w:rPr>
        <w:t>PSSAP</w:t>
      </w:r>
      <w:r w:rsidRPr="0071399C">
        <w:t xml:space="preserve"> (short for Public Sector Superannuation Accumulation Plan) has the same meaning as in the </w:t>
      </w:r>
      <w:r w:rsidRPr="0071399C">
        <w:rPr>
          <w:i/>
        </w:rPr>
        <w:t>Superannuation Act 2005</w:t>
      </w:r>
      <w:r w:rsidRPr="0071399C">
        <w:t>.</w:t>
      </w:r>
    </w:p>
    <w:p w14:paraId="70609E96" w14:textId="77777777" w:rsidR="00B12A42" w:rsidRPr="0071399C" w:rsidRDefault="00B12A42" w:rsidP="00B12A42">
      <w:pPr>
        <w:pStyle w:val="Definition"/>
      </w:pPr>
      <w:r w:rsidRPr="0071399C">
        <w:rPr>
          <w:b/>
          <w:i/>
        </w:rPr>
        <w:t>superannuation salary</w:t>
      </w:r>
      <w:r w:rsidRPr="0071399C">
        <w:t>, for a Part 3 office holder who is a member of the CSS, PSS, DFRDB or MSBS, is the amount worked out under section </w:t>
      </w:r>
      <w:r w:rsidR="00C4081B" w:rsidRPr="0071399C">
        <w:t>25</w:t>
      </w:r>
      <w:r w:rsidRPr="0071399C">
        <w:t>.</w:t>
      </w:r>
    </w:p>
    <w:p w14:paraId="45B0CF50" w14:textId="421000D0" w:rsidR="00B12A42" w:rsidRPr="0071399C" w:rsidRDefault="00B12A42" w:rsidP="00B12A42">
      <w:pPr>
        <w:pStyle w:val="Definition"/>
      </w:pPr>
      <w:r w:rsidRPr="0071399C">
        <w:rPr>
          <w:b/>
          <w:i/>
        </w:rPr>
        <w:t xml:space="preserve">Table 2A </w:t>
      </w:r>
      <w:r w:rsidRPr="0071399C">
        <w:t xml:space="preserve">means the table of base salary for judicial officers in </w:t>
      </w:r>
      <w:r w:rsidR="00795617" w:rsidRPr="0071399C">
        <w:t>section 1</w:t>
      </w:r>
      <w:r w:rsidR="00C4081B" w:rsidRPr="0071399C">
        <w:t>0</w:t>
      </w:r>
      <w:r w:rsidRPr="0071399C">
        <w:t>.</w:t>
      </w:r>
    </w:p>
    <w:p w14:paraId="2B0DFC6B" w14:textId="77777777" w:rsidR="00B12A42" w:rsidRPr="0071399C" w:rsidRDefault="00B12A42" w:rsidP="00B12A42">
      <w:pPr>
        <w:pStyle w:val="Definition"/>
      </w:pPr>
      <w:r w:rsidRPr="0071399C">
        <w:rPr>
          <w:b/>
          <w:i/>
        </w:rPr>
        <w:t>Table 3A</w:t>
      </w:r>
      <w:r w:rsidRPr="0071399C">
        <w:t xml:space="preserve"> means the table of total remuneration for Part 3 office holders in section </w:t>
      </w:r>
      <w:r w:rsidR="00C4081B" w:rsidRPr="0071399C">
        <w:t>21</w:t>
      </w:r>
      <w:r w:rsidRPr="0071399C">
        <w:t>.</w:t>
      </w:r>
    </w:p>
    <w:p w14:paraId="52994BDE" w14:textId="77777777" w:rsidR="00B12A42" w:rsidRPr="0071399C" w:rsidRDefault="00B12A42" w:rsidP="00B12A42">
      <w:pPr>
        <w:pStyle w:val="Definition"/>
      </w:pPr>
      <w:r w:rsidRPr="0071399C">
        <w:rPr>
          <w:b/>
          <w:i/>
        </w:rPr>
        <w:t xml:space="preserve">Table 3B </w:t>
      </w:r>
      <w:r w:rsidRPr="0071399C">
        <w:t>means the table of superannuation salaries for Part 3 office holders in subsection </w:t>
      </w:r>
      <w:r w:rsidR="00C4081B" w:rsidRPr="0071399C">
        <w:t>25</w:t>
      </w:r>
      <w:r w:rsidRPr="0071399C">
        <w:t>(1).</w:t>
      </w:r>
    </w:p>
    <w:p w14:paraId="5E0069ED" w14:textId="77777777" w:rsidR="00B12A42" w:rsidRPr="0071399C" w:rsidRDefault="00B12A42" w:rsidP="00B12A42">
      <w:pPr>
        <w:pStyle w:val="Definition"/>
      </w:pPr>
      <w:r w:rsidRPr="0071399C">
        <w:rPr>
          <w:b/>
          <w:i/>
        </w:rPr>
        <w:t>Table 3C</w:t>
      </w:r>
      <w:r w:rsidRPr="0071399C">
        <w:t xml:space="preserve"> means the table of superannuation salaries for specified Part 3 office holders in subsection </w:t>
      </w:r>
      <w:r w:rsidR="00C4081B" w:rsidRPr="0071399C">
        <w:t>25</w:t>
      </w:r>
      <w:r w:rsidRPr="0071399C">
        <w:t>(2).</w:t>
      </w:r>
    </w:p>
    <w:p w14:paraId="50EC809D" w14:textId="0CE46B28" w:rsidR="00B12A42" w:rsidRPr="0071399C" w:rsidRDefault="00B12A42" w:rsidP="00B12A42">
      <w:pPr>
        <w:pStyle w:val="Definition"/>
      </w:pPr>
      <w:r w:rsidRPr="0071399C">
        <w:rPr>
          <w:b/>
          <w:i/>
        </w:rPr>
        <w:t>Table 4A</w:t>
      </w:r>
      <w:r w:rsidRPr="0071399C">
        <w:t xml:space="preserve"> means the table of daily fees and travel tiers for </w:t>
      </w:r>
      <w:r w:rsidR="00795617" w:rsidRPr="0071399C">
        <w:t>Part 4</w:t>
      </w:r>
      <w:r w:rsidRPr="0071399C">
        <w:t xml:space="preserve"> office holders in section </w:t>
      </w:r>
      <w:r w:rsidR="00C4081B" w:rsidRPr="0071399C">
        <w:t>35</w:t>
      </w:r>
      <w:r w:rsidRPr="0071399C">
        <w:t>.</w:t>
      </w:r>
    </w:p>
    <w:p w14:paraId="1C0EE6DF" w14:textId="77777777" w:rsidR="00B12A42" w:rsidRPr="0071399C" w:rsidRDefault="00B12A42" w:rsidP="00B12A42">
      <w:pPr>
        <w:pStyle w:val="Definition"/>
      </w:pPr>
      <w:r w:rsidRPr="0071399C">
        <w:rPr>
          <w:b/>
          <w:i/>
        </w:rPr>
        <w:t>Table 4B</w:t>
      </w:r>
      <w:r w:rsidRPr="0071399C">
        <w:t xml:space="preserve"> means the table of daily fees and travel tiers for certain AAT members in subsection </w:t>
      </w:r>
      <w:r w:rsidR="00C4081B" w:rsidRPr="0071399C">
        <w:t>39</w:t>
      </w:r>
      <w:r w:rsidRPr="0071399C">
        <w:t>(2).</w:t>
      </w:r>
    </w:p>
    <w:p w14:paraId="02BBB8B4" w14:textId="77777777" w:rsidR="005749CE" w:rsidRPr="0071399C" w:rsidRDefault="005749CE" w:rsidP="005749CE">
      <w:pPr>
        <w:pStyle w:val="Definition"/>
      </w:pPr>
      <w:r w:rsidRPr="0071399C">
        <w:rPr>
          <w:b/>
          <w:bCs/>
          <w:i/>
          <w:iCs/>
          <w:color w:val="000000"/>
          <w:szCs w:val="22"/>
          <w:shd w:val="clear" w:color="auto" w:fill="FFFFFF"/>
        </w:rPr>
        <w:t>Table 5A</w:t>
      </w:r>
      <w:r w:rsidRPr="0071399C">
        <w:rPr>
          <w:color w:val="000000"/>
          <w:szCs w:val="22"/>
          <w:shd w:val="clear" w:color="auto" w:fill="FFFFFF"/>
        </w:rPr>
        <w:t xml:space="preserve"> means the table of application and transitional provisions in section 41.</w:t>
      </w:r>
    </w:p>
    <w:p w14:paraId="76A99400" w14:textId="31F20BE2" w:rsidR="00B12A42" w:rsidRPr="0071399C" w:rsidRDefault="00B12A42" w:rsidP="00B12A42">
      <w:pPr>
        <w:pStyle w:val="Definition"/>
      </w:pPr>
      <w:r w:rsidRPr="0071399C">
        <w:rPr>
          <w:b/>
          <w:i/>
        </w:rPr>
        <w:t>total remuneration</w:t>
      </w:r>
      <w:r w:rsidRPr="0071399C">
        <w:t xml:space="preserve">, in relation to a Part 3 office holder, has the meaning given by </w:t>
      </w:r>
      <w:r w:rsidR="00795617" w:rsidRPr="0071399C">
        <w:t>section 1</w:t>
      </w:r>
      <w:r w:rsidR="00C4081B" w:rsidRPr="0071399C">
        <w:t>9</w:t>
      </w:r>
      <w:r w:rsidRPr="0071399C">
        <w:t>.</w:t>
      </w:r>
    </w:p>
    <w:p w14:paraId="629FB032" w14:textId="77777777" w:rsidR="00B12A42" w:rsidRPr="0071399C" w:rsidRDefault="00C4081B" w:rsidP="00B12A42">
      <w:pPr>
        <w:pStyle w:val="ActHead5"/>
      </w:pPr>
      <w:bookmarkStart w:id="9" w:name="_Toc138331737"/>
      <w:r w:rsidRPr="0071399C">
        <w:rPr>
          <w:rStyle w:val="CharSectno"/>
        </w:rPr>
        <w:t>8</w:t>
      </w:r>
      <w:r w:rsidR="00B12A42" w:rsidRPr="0071399C">
        <w:t xml:space="preserve">  Administration of this instrument</w:t>
      </w:r>
      <w:bookmarkEnd w:id="9"/>
    </w:p>
    <w:p w14:paraId="23376A2C" w14:textId="77777777" w:rsidR="00B12A42" w:rsidRPr="0071399C" w:rsidRDefault="00B12A42" w:rsidP="00B12A42">
      <w:pPr>
        <w:pStyle w:val="subsection"/>
      </w:pPr>
      <w:r w:rsidRPr="0071399C">
        <w:tab/>
      </w:r>
      <w:r w:rsidRPr="0071399C">
        <w:tab/>
        <w:t>An authority administering this instrument:</w:t>
      </w:r>
    </w:p>
    <w:p w14:paraId="1FF0E511" w14:textId="77777777" w:rsidR="00B12A42" w:rsidRPr="0071399C" w:rsidRDefault="00B12A42" w:rsidP="00B12A42">
      <w:pPr>
        <w:pStyle w:val="paragraph"/>
      </w:pPr>
      <w:r w:rsidRPr="0071399C">
        <w:lastRenderedPageBreak/>
        <w:tab/>
        <w:t>(a)</w:t>
      </w:r>
      <w:r w:rsidRPr="0071399C">
        <w:tab/>
        <w:t>is to pay to an office holder any annual amount specified in proportion (pro rata) to the office holder’s period of service during a year; and</w:t>
      </w:r>
    </w:p>
    <w:p w14:paraId="779070CC" w14:textId="77777777" w:rsidR="00B12A42" w:rsidRPr="0071399C" w:rsidRDefault="00B12A42" w:rsidP="00B12A42">
      <w:pPr>
        <w:pStyle w:val="paragraph"/>
      </w:pPr>
      <w:r w:rsidRPr="0071399C">
        <w:tab/>
        <w:t>(b)</w:t>
      </w:r>
      <w:r w:rsidRPr="0071399C">
        <w:tab/>
        <w:t>may issue procedural instructions to assist in the implementation of this instrument; and</w:t>
      </w:r>
    </w:p>
    <w:p w14:paraId="7B444814" w14:textId="77777777" w:rsidR="00B12A42" w:rsidRPr="0071399C" w:rsidRDefault="00B12A42" w:rsidP="00B12A42">
      <w:pPr>
        <w:pStyle w:val="paragraph"/>
        <w:rPr>
          <w:szCs w:val="22"/>
        </w:rPr>
      </w:pPr>
      <w:r w:rsidRPr="0071399C">
        <w:tab/>
        <w:t>(c)</w:t>
      </w:r>
      <w:r w:rsidRPr="0071399C">
        <w:tab/>
      </w:r>
      <w:r w:rsidRPr="0071399C">
        <w:rPr>
          <w:szCs w:val="22"/>
        </w:rPr>
        <w:t>may elect to apply the same instructions (including policies or procedures in relation to the administration of recreation leave) as the authority does for employees, except where those instructions are not in accordance with this instrument.</w:t>
      </w:r>
    </w:p>
    <w:p w14:paraId="058E1EC8" w14:textId="7CE66DE9" w:rsidR="00B12A42" w:rsidRPr="0071399C" w:rsidRDefault="00795617" w:rsidP="00B12A42">
      <w:pPr>
        <w:pStyle w:val="ActHead2"/>
        <w:pageBreakBefore/>
      </w:pPr>
      <w:bookmarkStart w:id="10" w:name="_Toc138331738"/>
      <w:r w:rsidRPr="0071399C">
        <w:rPr>
          <w:rStyle w:val="CharPartNo"/>
        </w:rPr>
        <w:lastRenderedPageBreak/>
        <w:t>Part 2</w:t>
      </w:r>
      <w:r w:rsidR="00B12A42" w:rsidRPr="0071399C">
        <w:t>—</w:t>
      </w:r>
      <w:r w:rsidR="00B12A42" w:rsidRPr="0071399C">
        <w:rPr>
          <w:rStyle w:val="CharPartText"/>
        </w:rPr>
        <w:t>Judicial officers</w:t>
      </w:r>
      <w:bookmarkEnd w:id="10"/>
    </w:p>
    <w:p w14:paraId="383F8758" w14:textId="77777777" w:rsidR="00B12A42" w:rsidRPr="0071399C" w:rsidRDefault="00F67C9C" w:rsidP="00B12A42">
      <w:pPr>
        <w:pStyle w:val="ActHead3"/>
      </w:pPr>
      <w:bookmarkStart w:id="11" w:name="_Toc138331739"/>
      <w:r w:rsidRPr="0071399C">
        <w:rPr>
          <w:rStyle w:val="CharDivNo"/>
        </w:rPr>
        <w:t>Division 1</w:t>
      </w:r>
      <w:r w:rsidR="00B12A42" w:rsidRPr="0071399C">
        <w:t>—</w:t>
      </w:r>
      <w:r w:rsidR="00B12A42" w:rsidRPr="0071399C">
        <w:rPr>
          <w:rStyle w:val="CharDivText"/>
        </w:rPr>
        <w:t>Application of this Part</w:t>
      </w:r>
      <w:bookmarkEnd w:id="11"/>
    </w:p>
    <w:p w14:paraId="783806A5" w14:textId="77777777" w:rsidR="00B12A42" w:rsidRPr="0071399C" w:rsidRDefault="00C4081B" w:rsidP="00B12A42">
      <w:pPr>
        <w:pStyle w:val="ActHead5"/>
      </w:pPr>
      <w:bookmarkStart w:id="12" w:name="_Toc138331740"/>
      <w:r w:rsidRPr="0071399C">
        <w:rPr>
          <w:rStyle w:val="CharSectno"/>
        </w:rPr>
        <w:t>9</w:t>
      </w:r>
      <w:r w:rsidR="00B12A42" w:rsidRPr="0071399C">
        <w:t xml:space="preserve">  Application of this Part</w:t>
      </w:r>
      <w:bookmarkEnd w:id="12"/>
    </w:p>
    <w:p w14:paraId="1863D351" w14:textId="77777777" w:rsidR="00B12A42" w:rsidRPr="0071399C" w:rsidRDefault="00B12A42" w:rsidP="00B12A42">
      <w:pPr>
        <w:pStyle w:val="subsection"/>
      </w:pPr>
      <w:r w:rsidRPr="0071399C">
        <w:tab/>
        <w:t>(1)</w:t>
      </w:r>
      <w:r w:rsidRPr="0071399C">
        <w:tab/>
        <w:t>This Part sets a base level of remuneration and benefits for judicial officers.</w:t>
      </w:r>
    </w:p>
    <w:p w14:paraId="48AE8924" w14:textId="77777777" w:rsidR="00B12A42" w:rsidRPr="0071399C" w:rsidRDefault="00B12A42" w:rsidP="00B12A42">
      <w:pPr>
        <w:pStyle w:val="subsection"/>
      </w:pPr>
      <w:r w:rsidRPr="0071399C">
        <w:tab/>
        <w:t>(2)</w:t>
      </w:r>
      <w:r w:rsidRPr="0071399C">
        <w:tab/>
        <w:t>However, additional remuneration and benefits may be provided under the following:</w:t>
      </w:r>
    </w:p>
    <w:p w14:paraId="6AD00530" w14:textId="77777777" w:rsidR="00B12A42" w:rsidRPr="0071399C" w:rsidRDefault="00B12A42" w:rsidP="00B12A42">
      <w:pPr>
        <w:pStyle w:val="paragraph"/>
      </w:pPr>
      <w:r w:rsidRPr="0071399C">
        <w:tab/>
        <w:t>(a)</w:t>
      </w:r>
      <w:r w:rsidRPr="0071399C">
        <w:tab/>
        <w:t>a general law of the Commonwealth concerning employment;</w:t>
      </w:r>
    </w:p>
    <w:p w14:paraId="4963FDD8" w14:textId="77777777" w:rsidR="00B12A42" w:rsidRPr="0071399C" w:rsidRDefault="00B12A42" w:rsidP="00B12A42">
      <w:pPr>
        <w:pStyle w:val="paragraph"/>
      </w:pPr>
      <w:r w:rsidRPr="0071399C">
        <w:tab/>
        <w:t>(b)</w:t>
      </w:r>
      <w:r w:rsidRPr="0071399C">
        <w:tab/>
        <w:t>the law of the Commonwealth that established the office the judicial officer holds;</w:t>
      </w:r>
    </w:p>
    <w:p w14:paraId="1C0E279B" w14:textId="203D4034" w:rsidR="00B12A42" w:rsidRPr="0071399C" w:rsidRDefault="00B12A42" w:rsidP="00B12A42">
      <w:pPr>
        <w:pStyle w:val="paragraph"/>
      </w:pPr>
      <w:r w:rsidRPr="0071399C">
        <w:tab/>
        <w:t>(c)</w:t>
      </w:r>
      <w:r w:rsidRPr="0071399C">
        <w:tab/>
        <w:t>the Constitution, which grants certain executive powers to the Governor</w:t>
      </w:r>
      <w:r w:rsidR="0071399C">
        <w:noBreakHyphen/>
      </w:r>
      <w:r w:rsidRPr="0071399C">
        <w:t>General and to Ministers of State.</w:t>
      </w:r>
    </w:p>
    <w:p w14:paraId="66121A81" w14:textId="77777777" w:rsidR="00B12A42" w:rsidRPr="0071399C" w:rsidRDefault="00F67C9C" w:rsidP="00C00C31">
      <w:pPr>
        <w:pStyle w:val="ActHead3"/>
        <w:pageBreakBefore/>
      </w:pPr>
      <w:bookmarkStart w:id="13" w:name="_Toc138331741"/>
      <w:r w:rsidRPr="0071399C">
        <w:rPr>
          <w:rStyle w:val="CharDivNo"/>
        </w:rPr>
        <w:lastRenderedPageBreak/>
        <w:t>Division 2</w:t>
      </w:r>
      <w:r w:rsidR="00B12A42" w:rsidRPr="0071399C">
        <w:t>—</w:t>
      </w:r>
      <w:r w:rsidR="00B12A42" w:rsidRPr="0071399C">
        <w:rPr>
          <w:rStyle w:val="CharDivText"/>
        </w:rPr>
        <w:t>Salary and allowances of judicial officers</w:t>
      </w:r>
      <w:bookmarkEnd w:id="13"/>
    </w:p>
    <w:p w14:paraId="5F8FC5B7" w14:textId="77777777" w:rsidR="00B12A42" w:rsidRPr="0071399C" w:rsidRDefault="00C4081B" w:rsidP="00B12A42">
      <w:pPr>
        <w:pStyle w:val="ActHead5"/>
      </w:pPr>
      <w:bookmarkStart w:id="14" w:name="_Toc138331742"/>
      <w:r w:rsidRPr="0071399C">
        <w:rPr>
          <w:rStyle w:val="CharSectno"/>
        </w:rPr>
        <w:t>10</w:t>
      </w:r>
      <w:r w:rsidR="00B12A42" w:rsidRPr="0071399C">
        <w:t xml:space="preserve">  Base salary</w:t>
      </w:r>
      <w:bookmarkEnd w:id="14"/>
    </w:p>
    <w:p w14:paraId="29A0EB2D" w14:textId="77777777" w:rsidR="00B12A42" w:rsidRPr="0071399C" w:rsidRDefault="00B12A42" w:rsidP="00B12A42">
      <w:pPr>
        <w:pStyle w:val="subsection"/>
      </w:pPr>
      <w:r w:rsidRPr="0071399C">
        <w:tab/>
      </w:r>
      <w:r w:rsidRPr="0071399C">
        <w:tab/>
        <w:t>The following table (</w:t>
      </w:r>
      <w:r w:rsidRPr="0071399C">
        <w:rPr>
          <w:b/>
          <w:i/>
        </w:rPr>
        <w:t>Table 2A</w:t>
      </w:r>
      <w:r w:rsidRPr="0071399C">
        <w:t xml:space="preserve">) sets out, for a person (a </w:t>
      </w:r>
      <w:r w:rsidRPr="0071399C">
        <w:rPr>
          <w:b/>
          <w:i/>
        </w:rPr>
        <w:t>judicial officer</w:t>
      </w:r>
      <w:r w:rsidRPr="0071399C">
        <w:t>) who holds an office specified in column 1:</w:t>
      </w:r>
    </w:p>
    <w:p w14:paraId="1D6AF431" w14:textId="496ED615" w:rsidR="00B12A42" w:rsidRPr="0071399C" w:rsidRDefault="00B12A42" w:rsidP="00B12A42">
      <w:pPr>
        <w:pStyle w:val="paragraph"/>
      </w:pPr>
      <w:r w:rsidRPr="0071399C">
        <w:tab/>
        <w:t>(a)</w:t>
      </w:r>
      <w:r w:rsidRPr="0071399C">
        <w:tab/>
        <w:t>the full</w:t>
      </w:r>
      <w:r w:rsidR="0071399C">
        <w:noBreakHyphen/>
      </w:r>
      <w:r w:rsidRPr="0071399C">
        <w:t>time base salary (if any), per year, of the judicial officer; and</w:t>
      </w:r>
    </w:p>
    <w:p w14:paraId="2B26C349" w14:textId="77777777" w:rsidR="00B12A42" w:rsidRPr="0071399C" w:rsidRDefault="00B12A42" w:rsidP="00B12A42">
      <w:pPr>
        <w:pStyle w:val="paragraph"/>
      </w:pPr>
      <w:r w:rsidRPr="0071399C">
        <w:tab/>
        <w:t>(b)</w:t>
      </w:r>
      <w:r w:rsidRPr="0071399C">
        <w:tab/>
        <w:t>the travel tier (if any) that applies to the judicial officer for the purposes of the official travel determination.</w:t>
      </w:r>
    </w:p>
    <w:p w14:paraId="091E85F0" w14:textId="77777777" w:rsidR="00B12A42" w:rsidRPr="0071399C" w:rsidRDefault="00B12A42" w:rsidP="00B12A42">
      <w:pPr>
        <w:pStyle w:val="Tabletext"/>
        <w:rPr>
          <w:sz w:val="22"/>
        </w:rPr>
      </w:pPr>
    </w:p>
    <w:tbl>
      <w:tblPr>
        <w:tblW w:w="5000" w:type="pct"/>
        <w:jc w:val="right"/>
        <w:tblBorders>
          <w:top w:val="single" w:sz="4" w:space="0" w:color="auto"/>
          <w:bottom w:val="single" w:sz="2" w:space="0" w:color="auto"/>
          <w:insideH w:val="single" w:sz="2" w:space="0" w:color="auto"/>
        </w:tblBorders>
        <w:tblLook w:val="0000" w:firstRow="0" w:lastRow="0" w:firstColumn="0" w:lastColumn="0" w:noHBand="0" w:noVBand="0"/>
      </w:tblPr>
      <w:tblGrid>
        <w:gridCol w:w="5778"/>
        <w:gridCol w:w="1419"/>
        <w:gridCol w:w="1332"/>
      </w:tblGrid>
      <w:tr w:rsidR="00B12A42" w:rsidRPr="0071399C" w14:paraId="098F9843" w14:textId="77777777" w:rsidTr="009C6DB2">
        <w:trPr>
          <w:cantSplit/>
          <w:tblHeader/>
          <w:jc w:val="right"/>
        </w:trPr>
        <w:tc>
          <w:tcPr>
            <w:tcW w:w="4219" w:type="pct"/>
            <w:gridSpan w:val="2"/>
            <w:tcBorders>
              <w:top w:val="single" w:sz="12" w:space="0" w:color="auto"/>
              <w:bottom w:val="single" w:sz="6" w:space="0" w:color="auto"/>
            </w:tcBorders>
          </w:tcPr>
          <w:p w14:paraId="7305076D" w14:textId="74036AD3" w:rsidR="00B12A42" w:rsidRPr="0071399C" w:rsidRDefault="00B12A42" w:rsidP="00B12A42">
            <w:pPr>
              <w:pStyle w:val="TableHeading"/>
            </w:pPr>
            <w:r w:rsidRPr="0071399C">
              <w:t>Table 2A—Full</w:t>
            </w:r>
            <w:r w:rsidR="0071399C">
              <w:noBreakHyphen/>
            </w:r>
            <w:r w:rsidRPr="0071399C">
              <w:t>time base salary for judicial officers</w:t>
            </w:r>
          </w:p>
        </w:tc>
        <w:tc>
          <w:tcPr>
            <w:tcW w:w="781" w:type="pct"/>
            <w:tcBorders>
              <w:top w:val="single" w:sz="12" w:space="0" w:color="auto"/>
              <w:bottom w:val="single" w:sz="6" w:space="0" w:color="auto"/>
            </w:tcBorders>
          </w:tcPr>
          <w:p w14:paraId="22FAC621" w14:textId="77777777" w:rsidR="00B12A42" w:rsidRPr="0071399C" w:rsidRDefault="00B12A42" w:rsidP="00B12A42">
            <w:pPr>
              <w:pStyle w:val="TableHeading"/>
            </w:pPr>
          </w:p>
        </w:tc>
      </w:tr>
      <w:tr w:rsidR="00B12A42" w:rsidRPr="0071399C" w14:paraId="5A5B5D53" w14:textId="77777777" w:rsidTr="009C6DB2">
        <w:trPr>
          <w:cantSplit/>
          <w:tblHeader/>
          <w:jc w:val="right"/>
        </w:trPr>
        <w:tc>
          <w:tcPr>
            <w:tcW w:w="3387" w:type="pct"/>
            <w:tcBorders>
              <w:top w:val="single" w:sz="6" w:space="0" w:color="auto"/>
              <w:bottom w:val="single" w:sz="12" w:space="0" w:color="auto"/>
            </w:tcBorders>
          </w:tcPr>
          <w:p w14:paraId="64D105A0" w14:textId="77777777" w:rsidR="00B12A42" w:rsidRPr="0071399C" w:rsidRDefault="00B12A42" w:rsidP="00B12A42">
            <w:pPr>
              <w:pStyle w:val="TableHeading"/>
            </w:pPr>
            <w:r w:rsidRPr="0071399C">
              <w:t>Column 1</w:t>
            </w:r>
          </w:p>
          <w:p w14:paraId="41D1A94F" w14:textId="77777777" w:rsidR="00B12A42" w:rsidRPr="0071399C" w:rsidRDefault="00B12A42" w:rsidP="00B12A42">
            <w:pPr>
              <w:pStyle w:val="TableHeading"/>
            </w:pPr>
            <w:r w:rsidRPr="0071399C">
              <w:t>Office</w:t>
            </w:r>
          </w:p>
        </w:tc>
        <w:tc>
          <w:tcPr>
            <w:tcW w:w="832" w:type="pct"/>
            <w:tcBorders>
              <w:top w:val="single" w:sz="6" w:space="0" w:color="auto"/>
              <w:bottom w:val="single" w:sz="12" w:space="0" w:color="auto"/>
            </w:tcBorders>
          </w:tcPr>
          <w:p w14:paraId="235921E7" w14:textId="77777777" w:rsidR="00B12A42" w:rsidRPr="0071399C" w:rsidRDefault="00B12A42" w:rsidP="00B12A42">
            <w:pPr>
              <w:pStyle w:val="TableHeading"/>
              <w:jc w:val="right"/>
            </w:pPr>
            <w:r w:rsidRPr="0071399C">
              <w:t>Column 2</w:t>
            </w:r>
          </w:p>
          <w:p w14:paraId="2D766B78" w14:textId="4C2BDEDA" w:rsidR="00B12A42" w:rsidRPr="0071399C" w:rsidRDefault="00B12A42" w:rsidP="00B12A42">
            <w:pPr>
              <w:pStyle w:val="TableHeading"/>
              <w:jc w:val="right"/>
            </w:pPr>
            <w:r w:rsidRPr="0071399C">
              <w:t>Full</w:t>
            </w:r>
            <w:r w:rsidR="0071399C">
              <w:noBreakHyphen/>
            </w:r>
            <w:r w:rsidRPr="0071399C">
              <w:t>time</w:t>
            </w:r>
          </w:p>
          <w:p w14:paraId="33059830" w14:textId="77777777" w:rsidR="00B12A42" w:rsidRPr="0071399C" w:rsidRDefault="00B12A42" w:rsidP="00B12A42">
            <w:pPr>
              <w:pStyle w:val="TableHeading"/>
              <w:jc w:val="right"/>
            </w:pPr>
            <w:r w:rsidRPr="0071399C">
              <w:t>base salary</w:t>
            </w:r>
          </w:p>
        </w:tc>
        <w:tc>
          <w:tcPr>
            <w:tcW w:w="781" w:type="pct"/>
            <w:tcBorders>
              <w:top w:val="single" w:sz="6" w:space="0" w:color="auto"/>
              <w:bottom w:val="single" w:sz="12" w:space="0" w:color="auto"/>
            </w:tcBorders>
          </w:tcPr>
          <w:p w14:paraId="78AC28C0" w14:textId="77777777" w:rsidR="00B12A42" w:rsidRPr="0071399C" w:rsidRDefault="00B12A42" w:rsidP="00B12A42">
            <w:pPr>
              <w:pStyle w:val="TableHeading"/>
            </w:pPr>
            <w:r w:rsidRPr="0071399C">
              <w:t>Column 3</w:t>
            </w:r>
          </w:p>
          <w:p w14:paraId="7FA43A3E" w14:textId="77777777" w:rsidR="00B12A42" w:rsidRPr="0071399C" w:rsidRDefault="00B12A42" w:rsidP="00B12A42">
            <w:pPr>
              <w:pStyle w:val="TableHeading"/>
            </w:pPr>
            <w:r w:rsidRPr="0071399C">
              <w:t>Travel tier</w:t>
            </w:r>
          </w:p>
        </w:tc>
      </w:tr>
      <w:tr w:rsidR="00DB67D4" w:rsidRPr="0071399C" w14:paraId="43D2A385" w14:textId="77777777" w:rsidTr="009C6DB2">
        <w:trPr>
          <w:cantSplit/>
          <w:jc w:val="right"/>
        </w:trPr>
        <w:tc>
          <w:tcPr>
            <w:tcW w:w="3387" w:type="pct"/>
            <w:tcBorders>
              <w:top w:val="single" w:sz="12" w:space="0" w:color="auto"/>
            </w:tcBorders>
          </w:tcPr>
          <w:p w14:paraId="7E181C47" w14:textId="77777777" w:rsidR="00DB67D4" w:rsidRPr="0071399C" w:rsidRDefault="00DB67D4" w:rsidP="00B54D69">
            <w:pPr>
              <w:pStyle w:val="Tabletext"/>
            </w:pPr>
            <w:r w:rsidRPr="0071399C">
              <w:t>High Court—Chief Justice</w:t>
            </w:r>
          </w:p>
        </w:tc>
        <w:tc>
          <w:tcPr>
            <w:tcW w:w="832" w:type="pct"/>
            <w:tcBorders>
              <w:top w:val="single" w:sz="12" w:space="0" w:color="auto"/>
            </w:tcBorders>
          </w:tcPr>
          <w:p w14:paraId="7E01DBE8" w14:textId="77777777" w:rsidR="00DB67D4" w:rsidRPr="0071399C" w:rsidRDefault="00DB67D4" w:rsidP="00B54D69">
            <w:pPr>
              <w:pStyle w:val="Tabletext"/>
              <w:jc w:val="right"/>
            </w:pPr>
            <w:r w:rsidRPr="0071399C">
              <w:t>$624,880</w:t>
            </w:r>
          </w:p>
        </w:tc>
        <w:tc>
          <w:tcPr>
            <w:tcW w:w="781" w:type="pct"/>
            <w:tcBorders>
              <w:top w:val="single" w:sz="12" w:space="0" w:color="auto"/>
            </w:tcBorders>
          </w:tcPr>
          <w:p w14:paraId="285E46E6" w14:textId="77777777" w:rsidR="00DB67D4" w:rsidRPr="0071399C" w:rsidRDefault="00DB67D4" w:rsidP="00B54D69">
            <w:pPr>
              <w:pStyle w:val="Tabletext"/>
              <w:jc w:val="right"/>
            </w:pPr>
            <w:r w:rsidRPr="0071399C">
              <w:t>1</w:t>
            </w:r>
          </w:p>
        </w:tc>
      </w:tr>
      <w:tr w:rsidR="00DB67D4" w:rsidRPr="0071399C" w14:paraId="3FCB54E4" w14:textId="77777777" w:rsidTr="009C6DB2">
        <w:trPr>
          <w:cantSplit/>
          <w:jc w:val="right"/>
        </w:trPr>
        <w:tc>
          <w:tcPr>
            <w:tcW w:w="3387" w:type="pct"/>
          </w:tcPr>
          <w:p w14:paraId="02D8077A" w14:textId="77777777" w:rsidR="00DB67D4" w:rsidRPr="0071399C" w:rsidRDefault="00DB67D4" w:rsidP="00B54D69">
            <w:pPr>
              <w:pStyle w:val="Tabletext"/>
            </w:pPr>
            <w:r w:rsidRPr="0071399C">
              <w:t>High Court—Justice</w:t>
            </w:r>
          </w:p>
        </w:tc>
        <w:tc>
          <w:tcPr>
            <w:tcW w:w="832" w:type="pct"/>
          </w:tcPr>
          <w:p w14:paraId="34A384D9" w14:textId="77777777" w:rsidR="00DB67D4" w:rsidRPr="0071399C" w:rsidRDefault="00DB67D4" w:rsidP="00B54D69">
            <w:pPr>
              <w:pStyle w:val="Tabletext"/>
              <w:jc w:val="right"/>
            </w:pPr>
            <w:r w:rsidRPr="0071399C">
              <w:t>$567,060</w:t>
            </w:r>
          </w:p>
        </w:tc>
        <w:tc>
          <w:tcPr>
            <w:tcW w:w="781" w:type="pct"/>
          </w:tcPr>
          <w:p w14:paraId="002C5526" w14:textId="77777777" w:rsidR="00DB67D4" w:rsidRPr="0071399C" w:rsidRDefault="00DB67D4" w:rsidP="00B54D69">
            <w:pPr>
              <w:pStyle w:val="Tabletext"/>
              <w:jc w:val="right"/>
            </w:pPr>
            <w:r w:rsidRPr="0071399C">
              <w:t>1</w:t>
            </w:r>
          </w:p>
        </w:tc>
      </w:tr>
      <w:tr w:rsidR="00DB67D4" w:rsidRPr="0071399C" w14:paraId="6CE31F70" w14:textId="77777777" w:rsidTr="009C6DB2">
        <w:trPr>
          <w:cantSplit/>
          <w:jc w:val="right"/>
        </w:trPr>
        <w:tc>
          <w:tcPr>
            <w:tcW w:w="3387" w:type="pct"/>
          </w:tcPr>
          <w:p w14:paraId="7684909C" w14:textId="77777777" w:rsidR="00DB67D4" w:rsidRPr="0071399C" w:rsidRDefault="00DB67D4" w:rsidP="00B54D69">
            <w:pPr>
              <w:pStyle w:val="Tabletext"/>
            </w:pPr>
            <w:r w:rsidRPr="0071399C">
              <w:t>Federal Court—Chief Justice</w:t>
            </w:r>
          </w:p>
        </w:tc>
        <w:tc>
          <w:tcPr>
            <w:tcW w:w="832" w:type="pct"/>
          </w:tcPr>
          <w:p w14:paraId="56AC9A78" w14:textId="77777777" w:rsidR="00DB67D4" w:rsidRPr="0071399C" w:rsidRDefault="00DB67D4" w:rsidP="00B54D69">
            <w:pPr>
              <w:pStyle w:val="Tabletext"/>
              <w:jc w:val="right"/>
            </w:pPr>
            <w:r w:rsidRPr="0071399C">
              <w:t>$529,150</w:t>
            </w:r>
          </w:p>
        </w:tc>
        <w:tc>
          <w:tcPr>
            <w:tcW w:w="781" w:type="pct"/>
          </w:tcPr>
          <w:p w14:paraId="36AED9B7" w14:textId="77777777" w:rsidR="00DB67D4" w:rsidRPr="0071399C" w:rsidRDefault="00DB67D4" w:rsidP="00B54D69">
            <w:pPr>
              <w:pStyle w:val="Tabletext"/>
              <w:jc w:val="right"/>
            </w:pPr>
            <w:r w:rsidRPr="0071399C">
              <w:t>1</w:t>
            </w:r>
          </w:p>
        </w:tc>
      </w:tr>
      <w:tr w:rsidR="00DB67D4" w:rsidRPr="0071399C" w14:paraId="03D049D5" w14:textId="77777777" w:rsidTr="009C6DB2">
        <w:trPr>
          <w:cantSplit/>
          <w:jc w:val="right"/>
        </w:trPr>
        <w:tc>
          <w:tcPr>
            <w:tcW w:w="3387" w:type="pct"/>
          </w:tcPr>
          <w:p w14:paraId="603A0359" w14:textId="77777777" w:rsidR="00DB67D4" w:rsidRPr="0071399C" w:rsidRDefault="00DB67D4" w:rsidP="00B54D69">
            <w:pPr>
              <w:pStyle w:val="Tabletext"/>
            </w:pPr>
            <w:r w:rsidRPr="0071399C">
              <w:t>Federal Court—Judge</w:t>
            </w:r>
          </w:p>
        </w:tc>
        <w:tc>
          <w:tcPr>
            <w:tcW w:w="832" w:type="pct"/>
          </w:tcPr>
          <w:p w14:paraId="2C9F4A52" w14:textId="77777777" w:rsidR="00DB67D4" w:rsidRPr="0071399C" w:rsidRDefault="00DB67D4" w:rsidP="00B54D69">
            <w:pPr>
              <w:pStyle w:val="Tabletext"/>
              <w:jc w:val="right"/>
            </w:pPr>
            <w:r w:rsidRPr="0071399C">
              <w:t>$480,900</w:t>
            </w:r>
          </w:p>
        </w:tc>
        <w:tc>
          <w:tcPr>
            <w:tcW w:w="781" w:type="pct"/>
          </w:tcPr>
          <w:p w14:paraId="75F2EF39" w14:textId="77777777" w:rsidR="00DB67D4" w:rsidRPr="0071399C" w:rsidRDefault="00DB67D4" w:rsidP="00B54D69">
            <w:pPr>
              <w:pStyle w:val="Tabletext"/>
              <w:jc w:val="right"/>
            </w:pPr>
            <w:r w:rsidRPr="0071399C">
              <w:t>1</w:t>
            </w:r>
          </w:p>
        </w:tc>
      </w:tr>
      <w:tr w:rsidR="00DB67D4" w:rsidRPr="0071399C" w14:paraId="2FC4923C" w14:textId="77777777" w:rsidTr="009C6DB2">
        <w:trPr>
          <w:cantSplit/>
          <w:jc w:val="right"/>
        </w:trPr>
        <w:tc>
          <w:tcPr>
            <w:tcW w:w="3387" w:type="pct"/>
          </w:tcPr>
          <w:p w14:paraId="68AD280C" w14:textId="77777777" w:rsidR="00DB67D4" w:rsidRPr="0071399C" w:rsidRDefault="00DB67D4" w:rsidP="00B54D69">
            <w:pPr>
              <w:pStyle w:val="Tabletext"/>
            </w:pPr>
            <w:r w:rsidRPr="0071399C">
              <w:t>Federal Circuit and Family Court of Australia (</w:t>
            </w:r>
            <w:r w:rsidR="00F67C9C" w:rsidRPr="0071399C">
              <w:t>Division 1</w:t>
            </w:r>
            <w:r w:rsidRPr="0071399C">
              <w:t>)—Chief Justice</w:t>
            </w:r>
          </w:p>
        </w:tc>
        <w:tc>
          <w:tcPr>
            <w:tcW w:w="832" w:type="pct"/>
          </w:tcPr>
          <w:p w14:paraId="55E652FD" w14:textId="77777777" w:rsidR="00DB67D4" w:rsidRPr="0071399C" w:rsidRDefault="00DB67D4" w:rsidP="00B54D69">
            <w:pPr>
              <w:pStyle w:val="Tabletext"/>
              <w:jc w:val="right"/>
            </w:pPr>
            <w:r w:rsidRPr="0071399C">
              <w:t>$529,150</w:t>
            </w:r>
          </w:p>
        </w:tc>
        <w:tc>
          <w:tcPr>
            <w:tcW w:w="781" w:type="pct"/>
          </w:tcPr>
          <w:p w14:paraId="000A8CB4" w14:textId="77777777" w:rsidR="00DB67D4" w:rsidRPr="0071399C" w:rsidRDefault="00DB67D4" w:rsidP="00B54D69">
            <w:pPr>
              <w:pStyle w:val="Tabletext"/>
              <w:jc w:val="right"/>
            </w:pPr>
            <w:r w:rsidRPr="0071399C">
              <w:t>1</w:t>
            </w:r>
          </w:p>
        </w:tc>
      </w:tr>
      <w:tr w:rsidR="00DB67D4" w:rsidRPr="0071399C" w14:paraId="3031CF2B" w14:textId="77777777" w:rsidTr="009C6DB2">
        <w:trPr>
          <w:cantSplit/>
          <w:jc w:val="right"/>
        </w:trPr>
        <w:tc>
          <w:tcPr>
            <w:tcW w:w="3387" w:type="pct"/>
          </w:tcPr>
          <w:p w14:paraId="232ACE28" w14:textId="77777777" w:rsidR="00DB67D4" w:rsidRPr="0071399C" w:rsidRDefault="00DB67D4" w:rsidP="00B54D69">
            <w:pPr>
              <w:pStyle w:val="Tabletext"/>
            </w:pPr>
            <w:r w:rsidRPr="0071399C">
              <w:t>Federal Circuit and Family Court of Australia (</w:t>
            </w:r>
            <w:r w:rsidR="00F67C9C" w:rsidRPr="0071399C">
              <w:t>Division 1</w:t>
            </w:r>
            <w:r w:rsidRPr="0071399C">
              <w:t>)—Deputy Chief Justice</w:t>
            </w:r>
          </w:p>
        </w:tc>
        <w:tc>
          <w:tcPr>
            <w:tcW w:w="832" w:type="pct"/>
          </w:tcPr>
          <w:p w14:paraId="3C33AB26" w14:textId="77777777" w:rsidR="00DB67D4" w:rsidRPr="0071399C" w:rsidRDefault="00DB67D4" w:rsidP="00B54D69">
            <w:pPr>
              <w:pStyle w:val="Tabletext"/>
              <w:jc w:val="right"/>
            </w:pPr>
            <w:r w:rsidRPr="0071399C">
              <w:t>$495,110</w:t>
            </w:r>
          </w:p>
        </w:tc>
        <w:tc>
          <w:tcPr>
            <w:tcW w:w="781" w:type="pct"/>
          </w:tcPr>
          <w:p w14:paraId="2539A9BF" w14:textId="77777777" w:rsidR="00DB67D4" w:rsidRPr="0071399C" w:rsidRDefault="00DB67D4" w:rsidP="00B54D69">
            <w:pPr>
              <w:pStyle w:val="Tabletext"/>
              <w:jc w:val="right"/>
            </w:pPr>
            <w:r w:rsidRPr="0071399C">
              <w:t>1</w:t>
            </w:r>
          </w:p>
        </w:tc>
      </w:tr>
      <w:tr w:rsidR="00DB67D4" w:rsidRPr="0071399C" w14:paraId="296B0FE3" w14:textId="77777777" w:rsidTr="009C6DB2">
        <w:trPr>
          <w:cantSplit/>
          <w:jc w:val="right"/>
        </w:trPr>
        <w:tc>
          <w:tcPr>
            <w:tcW w:w="3387" w:type="pct"/>
          </w:tcPr>
          <w:p w14:paraId="01E562BE" w14:textId="77777777" w:rsidR="00DB67D4" w:rsidRPr="0071399C" w:rsidRDefault="00DB67D4" w:rsidP="00B54D69">
            <w:pPr>
              <w:pStyle w:val="Tabletext"/>
            </w:pPr>
            <w:r w:rsidRPr="0071399C">
              <w:t>Federal Circuit and Family Court of Australia (</w:t>
            </w:r>
            <w:r w:rsidR="00F67C9C" w:rsidRPr="0071399C">
              <w:t>Division 1</w:t>
            </w:r>
            <w:r w:rsidRPr="0071399C">
              <w:t>)—Judge</w:t>
            </w:r>
          </w:p>
        </w:tc>
        <w:tc>
          <w:tcPr>
            <w:tcW w:w="832" w:type="pct"/>
          </w:tcPr>
          <w:p w14:paraId="5809B663" w14:textId="77777777" w:rsidR="00DB67D4" w:rsidRPr="0071399C" w:rsidRDefault="00DB67D4" w:rsidP="00B54D69">
            <w:pPr>
              <w:pStyle w:val="Tabletext"/>
              <w:jc w:val="right"/>
            </w:pPr>
            <w:r w:rsidRPr="0071399C">
              <w:t>$480,900</w:t>
            </w:r>
          </w:p>
        </w:tc>
        <w:tc>
          <w:tcPr>
            <w:tcW w:w="781" w:type="pct"/>
          </w:tcPr>
          <w:p w14:paraId="07A6E9FC" w14:textId="77777777" w:rsidR="00DB67D4" w:rsidRPr="0071399C" w:rsidRDefault="00DB67D4" w:rsidP="00B54D69">
            <w:pPr>
              <w:pStyle w:val="Tabletext"/>
              <w:jc w:val="right"/>
            </w:pPr>
            <w:r w:rsidRPr="0071399C">
              <w:t>1</w:t>
            </w:r>
          </w:p>
        </w:tc>
      </w:tr>
      <w:tr w:rsidR="00DB67D4" w:rsidRPr="0071399C" w14:paraId="6B044FD1" w14:textId="77777777" w:rsidTr="009C6DB2">
        <w:trPr>
          <w:cantSplit/>
          <w:jc w:val="right"/>
        </w:trPr>
        <w:tc>
          <w:tcPr>
            <w:tcW w:w="3387" w:type="pct"/>
          </w:tcPr>
          <w:p w14:paraId="0B4D38CE" w14:textId="77777777" w:rsidR="00DB67D4" w:rsidRPr="0071399C" w:rsidRDefault="00DB67D4" w:rsidP="00B54D69">
            <w:pPr>
              <w:pStyle w:val="Tabletext"/>
            </w:pPr>
            <w:r w:rsidRPr="0071399C">
              <w:t>Federal Circuit and Family Court of Australia (</w:t>
            </w:r>
            <w:r w:rsidR="00F67C9C" w:rsidRPr="0071399C">
              <w:t>Division 2</w:t>
            </w:r>
            <w:r w:rsidRPr="0071399C">
              <w:t>)—Chief Judge</w:t>
            </w:r>
          </w:p>
        </w:tc>
        <w:tc>
          <w:tcPr>
            <w:tcW w:w="832" w:type="pct"/>
          </w:tcPr>
          <w:p w14:paraId="2C88F94D" w14:textId="77777777" w:rsidR="00DB67D4" w:rsidRPr="0071399C" w:rsidRDefault="00DB67D4" w:rsidP="00B54D69">
            <w:pPr>
              <w:pStyle w:val="Tabletext"/>
              <w:jc w:val="right"/>
            </w:pPr>
            <w:r w:rsidRPr="0071399C">
              <w:t>$480,900</w:t>
            </w:r>
          </w:p>
        </w:tc>
        <w:tc>
          <w:tcPr>
            <w:tcW w:w="781" w:type="pct"/>
          </w:tcPr>
          <w:p w14:paraId="1DD0B6DF" w14:textId="77777777" w:rsidR="00DB67D4" w:rsidRPr="0071399C" w:rsidRDefault="00DB67D4" w:rsidP="00B54D69">
            <w:pPr>
              <w:pStyle w:val="Tabletext"/>
              <w:jc w:val="right"/>
            </w:pPr>
            <w:r w:rsidRPr="0071399C">
              <w:t>1</w:t>
            </w:r>
          </w:p>
        </w:tc>
      </w:tr>
      <w:tr w:rsidR="00DB67D4" w:rsidRPr="0071399C" w14:paraId="675908F3" w14:textId="77777777" w:rsidTr="009C6DB2">
        <w:trPr>
          <w:cantSplit/>
          <w:jc w:val="right"/>
        </w:trPr>
        <w:tc>
          <w:tcPr>
            <w:tcW w:w="3387" w:type="pct"/>
          </w:tcPr>
          <w:p w14:paraId="1F76F7B8" w14:textId="77777777" w:rsidR="00DB67D4" w:rsidRPr="0071399C" w:rsidRDefault="00DB67D4" w:rsidP="00B54D69">
            <w:pPr>
              <w:pStyle w:val="Tabletext"/>
            </w:pPr>
            <w:r w:rsidRPr="0071399C">
              <w:t>Federal Circuit and Family Court of Australia (</w:t>
            </w:r>
            <w:r w:rsidR="00F67C9C" w:rsidRPr="0071399C">
              <w:t>Division 2</w:t>
            </w:r>
            <w:r w:rsidRPr="0071399C">
              <w:t>)—Deputy Chief Judge (Family Law)</w:t>
            </w:r>
          </w:p>
        </w:tc>
        <w:tc>
          <w:tcPr>
            <w:tcW w:w="832" w:type="pct"/>
          </w:tcPr>
          <w:p w14:paraId="320A0BD0" w14:textId="77777777" w:rsidR="00DB67D4" w:rsidRPr="0071399C" w:rsidRDefault="00DB67D4" w:rsidP="00B54D69">
            <w:pPr>
              <w:pStyle w:val="Tabletext"/>
              <w:jc w:val="right"/>
            </w:pPr>
            <w:r w:rsidRPr="0071399C">
              <w:t>$449,640</w:t>
            </w:r>
          </w:p>
        </w:tc>
        <w:tc>
          <w:tcPr>
            <w:tcW w:w="781" w:type="pct"/>
          </w:tcPr>
          <w:p w14:paraId="4673E65B" w14:textId="77777777" w:rsidR="00DB67D4" w:rsidRPr="0071399C" w:rsidRDefault="00DB67D4" w:rsidP="00B54D69">
            <w:pPr>
              <w:pStyle w:val="Tabletext"/>
              <w:jc w:val="right"/>
            </w:pPr>
            <w:r w:rsidRPr="0071399C">
              <w:t>1</w:t>
            </w:r>
          </w:p>
        </w:tc>
      </w:tr>
      <w:tr w:rsidR="00DB67D4" w:rsidRPr="0071399C" w14:paraId="06D2DEE2" w14:textId="77777777" w:rsidTr="009C6DB2">
        <w:trPr>
          <w:cantSplit/>
          <w:jc w:val="right"/>
        </w:trPr>
        <w:tc>
          <w:tcPr>
            <w:tcW w:w="3387" w:type="pct"/>
          </w:tcPr>
          <w:p w14:paraId="5DB92E96" w14:textId="77777777" w:rsidR="00DB67D4" w:rsidRPr="0071399C" w:rsidRDefault="00DB67D4" w:rsidP="00B54D69">
            <w:pPr>
              <w:pStyle w:val="Tabletext"/>
            </w:pPr>
            <w:r w:rsidRPr="0071399C">
              <w:t>Federal Circuit and Family Court of Australia (</w:t>
            </w:r>
            <w:r w:rsidR="00F67C9C" w:rsidRPr="0071399C">
              <w:t>Division 2</w:t>
            </w:r>
            <w:r w:rsidRPr="0071399C">
              <w:t>)—Deputy Chief Judge (General and Fair Work)</w:t>
            </w:r>
          </w:p>
        </w:tc>
        <w:tc>
          <w:tcPr>
            <w:tcW w:w="832" w:type="pct"/>
          </w:tcPr>
          <w:p w14:paraId="243D284E" w14:textId="77777777" w:rsidR="00DB67D4" w:rsidRPr="0071399C" w:rsidRDefault="00DB67D4" w:rsidP="00B54D69">
            <w:pPr>
              <w:pStyle w:val="Tabletext"/>
              <w:jc w:val="right"/>
            </w:pPr>
            <w:r w:rsidRPr="0071399C">
              <w:t>$449,640</w:t>
            </w:r>
          </w:p>
        </w:tc>
        <w:tc>
          <w:tcPr>
            <w:tcW w:w="781" w:type="pct"/>
          </w:tcPr>
          <w:p w14:paraId="593FFCD2" w14:textId="77777777" w:rsidR="00DB67D4" w:rsidRPr="0071399C" w:rsidRDefault="00DB67D4" w:rsidP="00B54D69">
            <w:pPr>
              <w:pStyle w:val="Tabletext"/>
              <w:jc w:val="right"/>
            </w:pPr>
            <w:r w:rsidRPr="0071399C">
              <w:t>1</w:t>
            </w:r>
          </w:p>
        </w:tc>
      </w:tr>
      <w:tr w:rsidR="00DB67D4" w:rsidRPr="0071399C" w14:paraId="38C35854" w14:textId="77777777" w:rsidTr="009C6DB2">
        <w:trPr>
          <w:cantSplit/>
          <w:jc w:val="right"/>
        </w:trPr>
        <w:tc>
          <w:tcPr>
            <w:tcW w:w="3387" w:type="pct"/>
          </w:tcPr>
          <w:p w14:paraId="62BD285D" w14:textId="77777777" w:rsidR="00DB67D4" w:rsidRPr="0071399C" w:rsidRDefault="00DB67D4" w:rsidP="00B54D69">
            <w:pPr>
              <w:pStyle w:val="Tabletext"/>
            </w:pPr>
            <w:r w:rsidRPr="0071399C">
              <w:t>Federal Circuit and Family Court of Australia (</w:t>
            </w:r>
            <w:r w:rsidR="00F67C9C" w:rsidRPr="0071399C">
              <w:t>Division 2</w:t>
            </w:r>
            <w:r w:rsidRPr="0071399C">
              <w:t>)—Judge</w:t>
            </w:r>
          </w:p>
        </w:tc>
        <w:tc>
          <w:tcPr>
            <w:tcW w:w="832" w:type="pct"/>
          </w:tcPr>
          <w:p w14:paraId="0DC274B2" w14:textId="77777777" w:rsidR="00DB67D4" w:rsidRPr="0071399C" w:rsidRDefault="00DB67D4" w:rsidP="00B54D69">
            <w:pPr>
              <w:pStyle w:val="Tabletext"/>
              <w:jc w:val="right"/>
            </w:pPr>
            <w:r w:rsidRPr="0071399C">
              <w:t>$405,850</w:t>
            </w:r>
          </w:p>
        </w:tc>
        <w:tc>
          <w:tcPr>
            <w:tcW w:w="781" w:type="pct"/>
          </w:tcPr>
          <w:p w14:paraId="78037C45" w14:textId="77777777" w:rsidR="00DB67D4" w:rsidRPr="0071399C" w:rsidRDefault="00DB67D4" w:rsidP="00B54D69">
            <w:pPr>
              <w:pStyle w:val="Tabletext"/>
              <w:jc w:val="right"/>
            </w:pPr>
            <w:r w:rsidRPr="0071399C">
              <w:t>1</w:t>
            </w:r>
          </w:p>
        </w:tc>
      </w:tr>
      <w:tr w:rsidR="00DB67D4" w:rsidRPr="0071399C" w14:paraId="537A995C" w14:textId="77777777" w:rsidTr="009C6DB2">
        <w:trPr>
          <w:cantSplit/>
          <w:jc w:val="right"/>
        </w:trPr>
        <w:tc>
          <w:tcPr>
            <w:tcW w:w="3387" w:type="pct"/>
          </w:tcPr>
          <w:p w14:paraId="392072B2" w14:textId="77777777" w:rsidR="00DB67D4" w:rsidRPr="0071399C" w:rsidRDefault="00DB67D4" w:rsidP="00B54D69">
            <w:pPr>
              <w:pStyle w:val="Tabletext"/>
            </w:pPr>
            <w:r w:rsidRPr="0071399C">
              <w:t>Copyright Tribunal of Australia—President</w:t>
            </w:r>
          </w:p>
        </w:tc>
        <w:tc>
          <w:tcPr>
            <w:tcW w:w="832" w:type="pct"/>
          </w:tcPr>
          <w:p w14:paraId="2CDCEAE3" w14:textId="77777777" w:rsidR="00DB67D4" w:rsidRPr="0071399C" w:rsidRDefault="00DB67D4" w:rsidP="00B54D69">
            <w:pPr>
              <w:pStyle w:val="Tabletext"/>
              <w:jc w:val="right"/>
            </w:pPr>
            <w:r w:rsidRPr="0071399C">
              <w:t>$480,900</w:t>
            </w:r>
          </w:p>
        </w:tc>
        <w:tc>
          <w:tcPr>
            <w:tcW w:w="781" w:type="pct"/>
          </w:tcPr>
          <w:p w14:paraId="322BC03C" w14:textId="77777777" w:rsidR="00DB67D4" w:rsidRPr="0071399C" w:rsidRDefault="00DB67D4" w:rsidP="00B54D69">
            <w:pPr>
              <w:pStyle w:val="Tabletext"/>
              <w:jc w:val="right"/>
            </w:pPr>
            <w:r w:rsidRPr="0071399C">
              <w:t>1</w:t>
            </w:r>
          </w:p>
        </w:tc>
      </w:tr>
      <w:tr w:rsidR="00DB67D4" w:rsidRPr="0071399C" w14:paraId="40C00942" w14:textId="77777777" w:rsidTr="009C6DB2">
        <w:trPr>
          <w:cantSplit/>
          <w:jc w:val="right"/>
        </w:trPr>
        <w:tc>
          <w:tcPr>
            <w:tcW w:w="3387" w:type="pct"/>
          </w:tcPr>
          <w:p w14:paraId="215A36EA" w14:textId="77777777" w:rsidR="00DB67D4" w:rsidRPr="0071399C" w:rsidRDefault="00DB67D4" w:rsidP="00B54D69">
            <w:pPr>
              <w:pStyle w:val="Tabletext"/>
            </w:pPr>
            <w:r w:rsidRPr="0071399C">
              <w:t>Copyright Tribunal of Australia—Deputy President (Judicial)</w:t>
            </w:r>
          </w:p>
        </w:tc>
        <w:tc>
          <w:tcPr>
            <w:tcW w:w="832" w:type="pct"/>
          </w:tcPr>
          <w:p w14:paraId="1CF97658" w14:textId="77777777" w:rsidR="00DB67D4" w:rsidRPr="0071399C" w:rsidRDefault="00DB67D4" w:rsidP="00B54D69">
            <w:pPr>
              <w:pStyle w:val="Tabletext"/>
              <w:jc w:val="right"/>
            </w:pPr>
            <w:r w:rsidRPr="0071399C">
              <w:t>Nil</w:t>
            </w:r>
          </w:p>
        </w:tc>
        <w:tc>
          <w:tcPr>
            <w:tcW w:w="781" w:type="pct"/>
          </w:tcPr>
          <w:p w14:paraId="293DBE73" w14:textId="77777777" w:rsidR="00DB67D4" w:rsidRPr="0071399C" w:rsidRDefault="00DB67D4" w:rsidP="00B54D69">
            <w:pPr>
              <w:pStyle w:val="Tabletext"/>
              <w:jc w:val="right"/>
            </w:pPr>
            <w:r w:rsidRPr="0071399C">
              <w:t>1</w:t>
            </w:r>
          </w:p>
        </w:tc>
      </w:tr>
      <w:tr w:rsidR="00DB67D4" w:rsidRPr="0071399C" w14:paraId="03194F4A" w14:textId="77777777" w:rsidTr="009C6DB2">
        <w:trPr>
          <w:cantSplit/>
          <w:jc w:val="right"/>
        </w:trPr>
        <w:tc>
          <w:tcPr>
            <w:tcW w:w="3387" w:type="pct"/>
          </w:tcPr>
          <w:p w14:paraId="22300DC2" w14:textId="77777777" w:rsidR="00DB67D4" w:rsidRPr="0071399C" w:rsidRDefault="00DB67D4" w:rsidP="00B54D69">
            <w:pPr>
              <w:pStyle w:val="Tabletext"/>
            </w:pPr>
            <w:r w:rsidRPr="0071399C">
              <w:t>Australian Competition Tribunal—President</w:t>
            </w:r>
          </w:p>
        </w:tc>
        <w:tc>
          <w:tcPr>
            <w:tcW w:w="832" w:type="pct"/>
          </w:tcPr>
          <w:p w14:paraId="288C8AB8" w14:textId="77777777" w:rsidR="00DB67D4" w:rsidRPr="0071399C" w:rsidRDefault="00DB67D4" w:rsidP="00B54D69">
            <w:pPr>
              <w:pStyle w:val="Tabletext"/>
              <w:jc w:val="right"/>
            </w:pPr>
            <w:r w:rsidRPr="0071399C">
              <w:t>$480,900</w:t>
            </w:r>
          </w:p>
        </w:tc>
        <w:tc>
          <w:tcPr>
            <w:tcW w:w="781" w:type="pct"/>
          </w:tcPr>
          <w:p w14:paraId="32B27402" w14:textId="77777777" w:rsidR="00DB67D4" w:rsidRPr="0071399C" w:rsidRDefault="00DB67D4" w:rsidP="00B54D69">
            <w:pPr>
              <w:pStyle w:val="Tabletext"/>
              <w:jc w:val="right"/>
            </w:pPr>
            <w:r w:rsidRPr="0071399C">
              <w:t>1</w:t>
            </w:r>
          </w:p>
        </w:tc>
      </w:tr>
      <w:tr w:rsidR="00DB67D4" w:rsidRPr="0071399C" w14:paraId="2CA4DE7E" w14:textId="77777777" w:rsidTr="009C6DB2">
        <w:trPr>
          <w:cantSplit/>
          <w:jc w:val="right"/>
        </w:trPr>
        <w:tc>
          <w:tcPr>
            <w:tcW w:w="3387" w:type="pct"/>
          </w:tcPr>
          <w:p w14:paraId="7D038632" w14:textId="77777777" w:rsidR="00DB67D4" w:rsidRPr="0071399C" w:rsidRDefault="00DB67D4" w:rsidP="00B54D69">
            <w:pPr>
              <w:pStyle w:val="Tabletext"/>
            </w:pPr>
            <w:r w:rsidRPr="0071399C">
              <w:t>Australian Law Reform Commission—President (Judicial)</w:t>
            </w:r>
          </w:p>
        </w:tc>
        <w:tc>
          <w:tcPr>
            <w:tcW w:w="832" w:type="pct"/>
          </w:tcPr>
          <w:p w14:paraId="0B4034D7" w14:textId="77777777" w:rsidR="00DB67D4" w:rsidRPr="0071399C" w:rsidRDefault="00DB67D4" w:rsidP="00B54D69">
            <w:pPr>
              <w:pStyle w:val="Tabletext"/>
              <w:jc w:val="right"/>
            </w:pPr>
            <w:r w:rsidRPr="0071399C">
              <w:t>$480,900</w:t>
            </w:r>
          </w:p>
        </w:tc>
        <w:tc>
          <w:tcPr>
            <w:tcW w:w="781" w:type="pct"/>
          </w:tcPr>
          <w:p w14:paraId="3937CC49" w14:textId="77777777" w:rsidR="00DB67D4" w:rsidRPr="0071399C" w:rsidRDefault="00DB67D4" w:rsidP="00B54D69">
            <w:pPr>
              <w:pStyle w:val="Tabletext"/>
              <w:jc w:val="right"/>
            </w:pPr>
            <w:r w:rsidRPr="0071399C">
              <w:t>1</w:t>
            </w:r>
          </w:p>
        </w:tc>
      </w:tr>
      <w:tr w:rsidR="00DB67D4" w:rsidRPr="0071399C" w14:paraId="4D2B0E10" w14:textId="77777777" w:rsidTr="009C6DB2">
        <w:trPr>
          <w:cantSplit/>
          <w:jc w:val="right"/>
        </w:trPr>
        <w:tc>
          <w:tcPr>
            <w:tcW w:w="3387" w:type="pct"/>
          </w:tcPr>
          <w:p w14:paraId="4BF856AC" w14:textId="77777777" w:rsidR="00DB67D4" w:rsidRPr="0071399C" w:rsidRDefault="00DB67D4" w:rsidP="00B54D69">
            <w:pPr>
              <w:pStyle w:val="Tabletext"/>
            </w:pPr>
            <w:r w:rsidRPr="0071399C">
              <w:t>AAT—President</w:t>
            </w:r>
          </w:p>
        </w:tc>
        <w:tc>
          <w:tcPr>
            <w:tcW w:w="832" w:type="pct"/>
          </w:tcPr>
          <w:p w14:paraId="1121E897" w14:textId="77777777" w:rsidR="00DB67D4" w:rsidRPr="0071399C" w:rsidRDefault="00DB67D4" w:rsidP="00B54D69">
            <w:pPr>
              <w:pStyle w:val="Tabletext"/>
              <w:jc w:val="right"/>
            </w:pPr>
            <w:r w:rsidRPr="0071399C">
              <w:t>$480,900</w:t>
            </w:r>
          </w:p>
        </w:tc>
        <w:tc>
          <w:tcPr>
            <w:tcW w:w="781" w:type="pct"/>
          </w:tcPr>
          <w:p w14:paraId="5CE4B61B" w14:textId="77777777" w:rsidR="00DB67D4" w:rsidRPr="0071399C" w:rsidRDefault="00DB67D4" w:rsidP="00B54D69">
            <w:pPr>
              <w:pStyle w:val="Tabletext"/>
              <w:jc w:val="right"/>
            </w:pPr>
            <w:r w:rsidRPr="0071399C">
              <w:t>1</w:t>
            </w:r>
          </w:p>
        </w:tc>
      </w:tr>
      <w:tr w:rsidR="00DB67D4" w:rsidRPr="0071399C" w14:paraId="5FFF0383" w14:textId="77777777" w:rsidTr="009C6DB2">
        <w:trPr>
          <w:cantSplit/>
          <w:jc w:val="right"/>
        </w:trPr>
        <w:tc>
          <w:tcPr>
            <w:tcW w:w="3387" w:type="pct"/>
          </w:tcPr>
          <w:p w14:paraId="07C75701" w14:textId="77777777" w:rsidR="00DB67D4" w:rsidRPr="0071399C" w:rsidRDefault="00DB67D4" w:rsidP="00B54D69">
            <w:pPr>
              <w:pStyle w:val="Tabletext"/>
            </w:pPr>
            <w:r w:rsidRPr="0071399C">
              <w:t>National Native Title Tribunal—President (Judicial)</w:t>
            </w:r>
          </w:p>
        </w:tc>
        <w:tc>
          <w:tcPr>
            <w:tcW w:w="832" w:type="pct"/>
          </w:tcPr>
          <w:p w14:paraId="05617704" w14:textId="77777777" w:rsidR="00DB67D4" w:rsidRPr="0071399C" w:rsidRDefault="00DB67D4" w:rsidP="00B54D69">
            <w:pPr>
              <w:pStyle w:val="Tabletext"/>
              <w:jc w:val="right"/>
            </w:pPr>
            <w:r w:rsidRPr="0071399C">
              <w:t>$480,900</w:t>
            </w:r>
          </w:p>
        </w:tc>
        <w:tc>
          <w:tcPr>
            <w:tcW w:w="781" w:type="pct"/>
          </w:tcPr>
          <w:p w14:paraId="071F8A08" w14:textId="77777777" w:rsidR="00DB67D4" w:rsidRPr="0071399C" w:rsidRDefault="00DB67D4" w:rsidP="00B54D69">
            <w:pPr>
              <w:pStyle w:val="Tabletext"/>
              <w:jc w:val="right"/>
            </w:pPr>
            <w:r w:rsidRPr="0071399C">
              <w:t>1</w:t>
            </w:r>
          </w:p>
        </w:tc>
      </w:tr>
      <w:tr w:rsidR="00DB67D4" w:rsidRPr="0071399C" w14:paraId="5A52E5B8" w14:textId="77777777" w:rsidTr="009C6DB2">
        <w:trPr>
          <w:cantSplit/>
          <w:jc w:val="right"/>
        </w:trPr>
        <w:tc>
          <w:tcPr>
            <w:tcW w:w="3387" w:type="pct"/>
            <w:tcBorders>
              <w:bottom w:val="single" w:sz="12" w:space="0" w:color="auto"/>
            </w:tcBorders>
          </w:tcPr>
          <w:p w14:paraId="553691AE" w14:textId="77777777" w:rsidR="00DB67D4" w:rsidRPr="0071399C" w:rsidRDefault="00DB67D4" w:rsidP="00B54D69">
            <w:pPr>
              <w:pStyle w:val="Tabletext"/>
            </w:pPr>
            <w:r w:rsidRPr="0071399C">
              <w:t>Defence Force Discipline Appeal Tribunal—President</w:t>
            </w:r>
          </w:p>
        </w:tc>
        <w:tc>
          <w:tcPr>
            <w:tcW w:w="832" w:type="pct"/>
            <w:tcBorders>
              <w:bottom w:val="single" w:sz="12" w:space="0" w:color="auto"/>
            </w:tcBorders>
          </w:tcPr>
          <w:p w14:paraId="297F98EE" w14:textId="77777777" w:rsidR="00DB67D4" w:rsidRPr="0071399C" w:rsidRDefault="00DB67D4" w:rsidP="00B54D69">
            <w:pPr>
              <w:pStyle w:val="Tabletext"/>
              <w:jc w:val="right"/>
            </w:pPr>
            <w:r w:rsidRPr="0071399C">
              <w:t>Nil</w:t>
            </w:r>
          </w:p>
        </w:tc>
        <w:tc>
          <w:tcPr>
            <w:tcW w:w="781" w:type="pct"/>
            <w:tcBorders>
              <w:bottom w:val="single" w:sz="12" w:space="0" w:color="auto"/>
            </w:tcBorders>
          </w:tcPr>
          <w:p w14:paraId="1F1A9856" w14:textId="77777777" w:rsidR="00DB67D4" w:rsidRPr="0071399C" w:rsidRDefault="00DB67D4" w:rsidP="00B54D69">
            <w:pPr>
              <w:pStyle w:val="Tabletext"/>
              <w:jc w:val="right"/>
            </w:pPr>
            <w:r w:rsidRPr="0071399C">
              <w:t>No travel tier</w:t>
            </w:r>
          </w:p>
        </w:tc>
      </w:tr>
    </w:tbl>
    <w:p w14:paraId="3943B2D0" w14:textId="77777777" w:rsidR="00B12A42" w:rsidRPr="0071399C" w:rsidRDefault="00B12A42" w:rsidP="00B12A42">
      <w:pPr>
        <w:pStyle w:val="notetext"/>
      </w:pPr>
      <w:r w:rsidRPr="0071399C">
        <w:t>Note:</w:t>
      </w:r>
      <w:r w:rsidRPr="0071399C">
        <w:tab/>
        <w:t>The reference to a Judge of the Federal Circuit and Family Court of Australia (</w:t>
      </w:r>
      <w:r w:rsidR="00F67C9C" w:rsidRPr="0071399C">
        <w:t>Division 1</w:t>
      </w:r>
      <w:r w:rsidRPr="0071399C">
        <w:t>) includes a Senior Judge of the Federal Circuit and Family Court of Australia (</w:t>
      </w:r>
      <w:r w:rsidR="00F67C9C" w:rsidRPr="0071399C">
        <w:t>Division 1</w:t>
      </w:r>
      <w:r w:rsidRPr="0071399C">
        <w:t>).</w:t>
      </w:r>
    </w:p>
    <w:p w14:paraId="752FAFC6" w14:textId="77777777" w:rsidR="00B12A42" w:rsidRPr="0071399C" w:rsidRDefault="00C4081B" w:rsidP="00B12A42">
      <w:pPr>
        <w:pStyle w:val="ActHead5"/>
      </w:pPr>
      <w:bookmarkStart w:id="15" w:name="_Toc138331743"/>
      <w:r w:rsidRPr="0071399C">
        <w:rPr>
          <w:rStyle w:val="CharSectno"/>
        </w:rPr>
        <w:lastRenderedPageBreak/>
        <w:t>11</w:t>
      </w:r>
      <w:r w:rsidR="00B12A42" w:rsidRPr="0071399C">
        <w:t xml:space="preserve">  Additional allowances</w:t>
      </w:r>
      <w:bookmarkEnd w:id="15"/>
    </w:p>
    <w:p w14:paraId="41773372" w14:textId="1313C2C2" w:rsidR="00B12A42" w:rsidRPr="0071399C" w:rsidRDefault="00B12A42" w:rsidP="00B12A42">
      <w:pPr>
        <w:pStyle w:val="subsection"/>
      </w:pPr>
      <w:r w:rsidRPr="0071399C">
        <w:tab/>
      </w:r>
      <w:r w:rsidRPr="0071399C">
        <w:tab/>
        <w:t>A sitting Judge who also holds any of the following offices on a part</w:t>
      </w:r>
      <w:r w:rsidR="0071399C">
        <w:noBreakHyphen/>
      </w:r>
      <w:r w:rsidRPr="0071399C">
        <w:t xml:space="preserve">time basis is to be provided with an additional expense allowance of </w:t>
      </w:r>
      <w:r w:rsidR="00DE074E" w:rsidRPr="0071399C">
        <w:t>$2,488</w:t>
      </w:r>
      <w:r w:rsidRPr="0071399C">
        <w:t xml:space="preserve"> per year:</w:t>
      </w:r>
    </w:p>
    <w:p w14:paraId="14FD6147" w14:textId="77777777" w:rsidR="00B12A42" w:rsidRPr="0071399C" w:rsidRDefault="00B12A42" w:rsidP="00B12A42">
      <w:pPr>
        <w:pStyle w:val="paragraph"/>
      </w:pPr>
      <w:r w:rsidRPr="0071399C">
        <w:tab/>
        <w:t>(a)</w:t>
      </w:r>
      <w:r w:rsidRPr="0071399C">
        <w:tab/>
        <w:t>Aboriginal Land Commissioner;</w:t>
      </w:r>
    </w:p>
    <w:p w14:paraId="5789917F" w14:textId="77777777" w:rsidR="00B12A42" w:rsidRPr="0071399C" w:rsidRDefault="00B12A42" w:rsidP="00B12A42">
      <w:pPr>
        <w:pStyle w:val="paragraph"/>
      </w:pPr>
      <w:r w:rsidRPr="0071399C">
        <w:tab/>
        <w:t>(b)</w:t>
      </w:r>
      <w:r w:rsidRPr="0071399C">
        <w:tab/>
        <w:t>Chairperson of the Australian Electoral Commission;</w:t>
      </w:r>
    </w:p>
    <w:p w14:paraId="539F9186" w14:textId="77777777" w:rsidR="00B12A42" w:rsidRPr="0071399C" w:rsidRDefault="00B12A42" w:rsidP="00B12A42">
      <w:pPr>
        <w:pStyle w:val="paragraph"/>
      </w:pPr>
      <w:r w:rsidRPr="0071399C">
        <w:tab/>
        <w:t>(c)</w:t>
      </w:r>
      <w:r w:rsidRPr="0071399C">
        <w:tab/>
        <w:t>Chief Judge of the Supreme Court of Norfolk Island;</w:t>
      </w:r>
    </w:p>
    <w:p w14:paraId="2B9E9A19" w14:textId="77777777" w:rsidR="00B12A42" w:rsidRPr="0071399C" w:rsidRDefault="00B12A42" w:rsidP="00B12A42">
      <w:pPr>
        <w:pStyle w:val="paragraph"/>
      </w:pPr>
      <w:r w:rsidRPr="0071399C">
        <w:tab/>
        <w:t>(d)</w:t>
      </w:r>
      <w:r w:rsidRPr="0071399C">
        <w:tab/>
        <w:t>President of the AAT;</w:t>
      </w:r>
    </w:p>
    <w:p w14:paraId="7E8A7171" w14:textId="77777777" w:rsidR="00B12A42" w:rsidRPr="0071399C" w:rsidRDefault="00B12A42" w:rsidP="00B12A42">
      <w:pPr>
        <w:pStyle w:val="paragraph"/>
      </w:pPr>
      <w:r w:rsidRPr="0071399C">
        <w:tab/>
        <w:t>(e)</w:t>
      </w:r>
      <w:r w:rsidRPr="0071399C">
        <w:tab/>
        <w:t>President of the Australian Competition Tribunal;</w:t>
      </w:r>
    </w:p>
    <w:p w14:paraId="202EFD61" w14:textId="77777777" w:rsidR="00B12A42" w:rsidRPr="0071399C" w:rsidRDefault="00B12A42" w:rsidP="00B12A42">
      <w:pPr>
        <w:pStyle w:val="paragraph"/>
      </w:pPr>
      <w:r w:rsidRPr="0071399C">
        <w:tab/>
        <w:t>(f)</w:t>
      </w:r>
      <w:r w:rsidRPr="0071399C">
        <w:tab/>
        <w:t>President of the Copyright Tribunal of Australia.</w:t>
      </w:r>
    </w:p>
    <w:p w14:paraId="45BB397F" w14:textId="1EC1AA24" w:rsidR="00B12A42" w:rsidRPr="0071399C" w:rsidRDefault="00795617" w:rsidP="00C00C31">
      <w:pPr>
        <w:pStyle w:val="ActHead3"/>
        <w:pageBreakBefore/>
      </w:pPr>
      <w:bookmarkStart w:id="16" w:name="_Toc138331744"/>
      <w:r w:rsidRPr="0071399C">
        <w:rPr>
          <w:rStyle w:val="CharDivNo"/>
        </w:rPr>
        <w:lastRenderedPageBreak/>
        <w:t>Division 3</w:t>
      </w:r>
      <w:r w:rsidR="00B12A42" w:rsidRPr="0071399C">
        <w:t>—</w:t>
      </w:r>
      <w:r w:rsidR="00B12A42" w:rsidRPr="0071399C">
        <w:rPr>
          <w:rStyle w:val="CharDivText"/>
        </w:rPr>
        <w:t>Vehicle allowance</w:t>
      </w:r>
      <w:bookmarkEnd w:id="16"/>
    </w:p>
    <w:p w14:paraId="3A998D03" w14:textId="77777777" w:rsidR="00B12A42" w:rsidRPr="0071399C" w:rsidRDefault="00C4081B" w:rsidP="00B12A42">
      <w:pPr>
        <w:pStyle w:val="ActHead5"/>
      </w:pPr>
      <w:bookmarkStart w:id="17" w:name="_Toc138331745"/>
      <w:r w:rsidRPr="0071399C">
        <w:rPr>
          <w:rStyle w:val="CharSectno"/>
        </w:rPr>
        <w:t>12</w:t>
      </w:r>
      <w:r w:rsidR="00B12A42" w:rsidRPr="0071399C">
        <w:t xml:space="preserve">  Vehicle allowance</w:t>
      </w:r>
      <w:bookmarkEnd w:id="17"/>
    </w:p>
    <w:p w14:paraId="2FC377B2" w14:textId="77777777" w:rsidR="00B12A42" w:rsidRPr="0071399C" w:rsidRDefault="00B12A42" w:rsidP="00B12A42">
      <w:pPr>
        <w:pStyle w:val="SubsectionHead"/>
      </w:pPr>
      <w:r w:rsidRPr="0071399C">
        <w:t>Chief Justice of the High Court</w:t>
      </w:r>
    </w:p>
    <w:p w14:paraId="78D3A5B4" w14:textId="450578EF" w:rsidR="00B12A42" w:rsidRPr="0071399C" w:rsidRDefault="00B12A42" w:rsidP="00B12A42">
      <w:pPr>
        <w:pStyle w:val="subsection"/>
      </w:pPr>
      <w:r w:rsidRPr="0071399C">
        <w:tab/>
        <w:t>(1)</w:t>
      </w:r>
      <w:r w:rsidRPr="0071399C">
        <w:tab/>
        <w:t xml:space="preserve">In addition to a </w:t>
      </w:r>
      <w:r w:rsidRPr="0071399C">
        <w:rPr>
          <w:bCs/>
        </w:rPr>
        <w:t>Commonwealth car</w:t>
      </w:r>
      <w:r w:rsidR="0071399C">
        <w:rPr>
          <w:bCs/>
        </w:rPr>
        <w:noBreakHyphen/>
      </w:r>
      <w:r w:rsidRPr="0071399C">
        <w:rPr>
          <w:bCs/>
        </w:rPr>
        <w:t>with</w:t>
      </w:r>
      <w:r w:rsidR="0071399C">
        <w:rPr>
          <w:bCs/>
        </w:rPr>
        <w:noBreakHyphen/>
      </w:r>
      <w:r w:rsidRPr="0071399C">
        <w:rPr>
          <w:bCs/>
        </w:rPr>
        <w:t>driver service, t</w:t>
      </w:r>
      <w:r w:rsidRPr="0071399C">
        <w:t>he Chief Justice of the High Court is allowed annually:</w:t>
      </w:r>
    </w:p>
    <w:p w14:paraId="6A88D383" w14:textId="77777777" w:rsidR="00B12A42" w:rsidRPr="0071399C" w:rsidRDefault="00B12A42" w:rsidP="00B12A42">
      <w:pPr>
        <w:pStyle w:val="paragraph"/>
      </w:pPr>
      <w:r w:rsidRPr="0071399C">
        <w:tab/>
        <w:t>(a)</w:t>
      </w:r>
      <w:r w:rsidRPr="0071399C">
        <w:tab/>
        <w:t>a private plated vehicle, that is generally made available by the Commonwealth for the purpose, and is not a luxury car, leased in accordance with the FVS Policy; or</w:t>
      </w:r>
    </w:p>
    <w:p w14:paraId="1E2742CD" w14:textId="77777777" w:rsidR="00B12A42" w:rsidRPr="0071399C" w:rsidRDefault="00B12A42" w:rsidP="00B12A42">
      <w:pPr>
        <w:pStyle w:val="paragraph"/>
      </w:pPr>
      <w:r w:rsidRPr="0071399C">
        <w:tab/>
        <w:t>(b)</w:t>
      </w:r>
      <w:r w:rsidRPr="0071399C">
        <w:tab/>
        <w:t xml:space="preserve">reimbursement for private vehicle running costs incurred by the Chief Justice up to </w:t>
      </w:r>
      <w:r w:rsidR="005749CE" w:rsidRPr="0071399C">
        <w:t>$13,080</w:t>
      </w:r>
      <w:r w:rsidRPr="0071399C">
        <w:t>.</w:t>
      </w:r>
    </w:p>
    <w:p w14:paraId="633A6FC3" w14:textId="77777777" w:rsidR="00B12A42" w:rsidRPr="0071399C" w:rsidRDefault="00B12A42" w:rsidP="00B12A42">
      <w:pPr>
        <w:pStyle w:val="SubsectionHead"/>
      </w:pPr>
      <w:r w:rsidRPr="0071399C">
        <w:t>Judges</w:t>
      </w:r>
    </w:p>
    <w:p w14:paraId="53DE7C02" w14:textId="6B61AE57" w:rsidR="00B12A42" w:rsidRPr="0071399C" w:rsidRDefault="00B12A42" w:rsidP="00B12A42">
      <w:pPr>
        <w:pStyle w:val="subsection"/>
      </w:pPr>
      <w:r w:rsidRPr="0071399C">
        <w:tab/>
        <w:t>(2)</w:t>
      </w:r>
      <w:r w:rsidRPr="0071399C">
        <w:tab/>
        <w:t>A Judge, other than the Chief Justice of the High Court of Australia or a Judge of the Federal Circuit and Family Court of Australia (</w:t>
      </w:r>
      <w:r w:rsidR="00F67C9C" w:rsidRPr="0071399C">
        <w:t>Division 2</w:t>
      </w:r>
      <w:r w:rsidRPr="0071399C">
        <w:t>), who has elected for the time being to forgo the entitlement, either in the Judge’s city of residence or in the city in which the principal registry of the Judge’s court is situated, to a regular Commonwealth car</w:t>
      </w:r>
      <w:r w:rsidR="0071399C">
        <w:noBreakHyphen/>
      </w:r>
      <w:r w:rsidRPr="0071399C">
        <w:t>with</w:t>
      </w:r>
      <w:r w:rsidR="0071399C">
        <w:noBreakHyphen/>
      </w:r>
      <w:r w:rsidRPr="0071399C">
        <w:t>driver service, is allowed annually in that city and as the alternatives to that service:</w:t>
      </w:r>
    </w:p>
    <w:p w14:paraId="19482F59" w14:textId="77777777" w:rsidR="00B12A42" w:rsidRPr="0071399C" w:rsidRDefault="00B12A42" w:rsidP="00B12A42">
      <w:pPr>
        <w:pStyle w:val="paragraph"/>
      </w:pPr>
      <w:r w:rsidRPr="0071399C">
        <w:tab/>
        <w:t>(a)</w:t>
      </w:r>
      <w:r w:rsidRPr="0071399C">
        <w:tab/>
        <w:t>a private plated vehicle, that is generally made available by the Commonwealth for the purpose, and is not a luxury car, leased in accordance with the FVS Policy; or</w:t>
      </w:r>
    </w:p>
    <w:p w14:paraId="014D1BEA" w14:textId="77777777" w:rsidR="00B12A42" w:rsidRPr="0071399C" w:rsidRDefault="00B12A42" w:rsidP="00B12A42">
      <w:pPr>
        <w:pStyle w:val="paragraph"/>
      </w:pPr>
      <w:r w:rsidRPr="0071399C">
        <w:tab/>
        <w:t>(b)</w:t>
      </w:r>
      <w:r w:rsidRPr="0071399C">
        <w:tab/>
        <w:t xml:space="preserve">reimbursement for private vehicle running costs incurred by the Judge up to </w:t>
      </w:r>
      <w:r w:rsidR="005749CE" w:rsidRPr="0071399C">
        <w:t>$13,080</w:t>
      </w:r>
      <w:r w:rsidRPr="0071399C">
        <w:t>.</w:t>
      </w:r>
    </w:p>
    <w:p w14:paraId="0634846D" w14:textId="77777777" w:rsidR="00B12A42" w:rsidRPr="0071399C" w:rsidRDefault="00B12A42" w:rsidP="00B12A42">
      <w:pPr>
        <w:pStyle w:val="SubsectionHead"/>
      </w:pPr>
      <w:r w:rsidRPr="0071399C">
        <w:t>Judges of the Federal Circuit and Family Court of Australia (</w:t>
      </w:r>
      <w:r w:rsidR="00F67C9C" w:rsidRPr="0071399C">
        <w:t>Division 2</w:t>
      </w:r>
      <w:r w:rsidRPr="0071399C">
        <w:t>)</w:t>
      </w:r>
    </w:p>
    <w:p w14:paraId="27C907B7" w14:textId="77777777" w:rsidR="00B12A42" w:rsidRPr="0071399C" w:rsidRDefault="00B12A42" w:rsidP="00B12A42">
      <w:pPr>
        <w:pStyle w:val="subsection"/>
      </w:pPr>
      <w:r w:rsidRPr="0071399C">
        <w:tab/>
        <w:t>(3)</w:t>
      </w:r>
      <w:r w:rsidRPr="0071399C">
        <w:tab/>
        <w:t>A Judge of the Federal Circuit and Family Court of Australia (</w:t>
      </w:r>
      <w:r w:rsidR="00F67C9C" w:rsidRPr="0071399C">
        <w:t>Division 2</w:t>
      </w:r>
      <w:r w:rsidRPr="0071399C">
        <w:t>) is allowed annually:</w:t>
      </w:r>
    </w:p>
    <w:p w14:paraId="6639CCB4" w14:textId="77777777" w:rsidR="00B12A42" w:rsidRPr="0071399C" w:rsidRDefault="00B12A42" w:rsidP="00B12A42">
      <w:pPr>
        <w:pStyle w:val="paragraph"/>
      </w:pPr>
      <w:r w:rsidRPr="0071399C">
        <w:tab/>
        <w:t>(a)</w:t>
      </w:r>
      <w:r w:rsidRPr="0071399C">
        <w:tab/>
        <w:t>a private plated vehicle, that is generally made available by the Commonwealth for the purpose, and is not a luxury car, leased in accordance with the FVS Policy; or</w:t>
      </w:r>
    </w:p>
    <w:p w14:paraId="526F1268" w14:textId="77777777" w:rsidR="00B12A42" w:rsidRPr="0071399C" w:rsidRDefault="00B12A42" w:rsidP="00B12A42">
      <w:pPr>
        <w:pStyle w:val="paragraph"/>
      </w:pPr>
      <w:r w:rsidRPr="0071399C">
        <w:tab/>
        <w:t>(b)</w:t>
      </w:r>
      <w:r w:rsidRPr="0071399C">
        <w:tab/>
        <w:t xml:space="preserve">reimbursement for private vehicle running costs incurred by the Judge up to </w:t>
      </w:r>
      <w:r w:rsidR="005749CE" w:rsidRPr="0071399C">
        <w:t>$13,080</w:t>
      </w:r>
      <w:r w:rsidRPr="0071399C">
        <w:t>.</w:t>
      </w:r>
    </w:p>
    <w:p w14:paraId="0A220F6E" w14:textId="77777777" w:rsidR="00B12A42" w:rsidRPr="0071399C" w:rsidRDefault="00B12A42" w:rsidP="00B12A42">
      <w:pPr>
        <w:pStyle w:val="SubsectionHead"/>
      </w:pPr>
      <w:r w:rsidRPr="0071399C">
        <w:t>Election of vehicle allowance</w:t>
      </w:r>
    </w:p>
    <w:p w14:paraId="57B694CC" w14:textId="77777777" w:rsidR="00B12A42" w:rsidRPr="0071399C" w:rsidRDefault="00B12A42" w:rsidP="00B12A42">
      <w:pPr>
        <w:pStyle w:val="subsection"/>
      </w:pPr>
      <w:r w:rsidRPr="0071399C">
        <w:tab/>
        <w:t>(4)</w:t>
      </w:r>
      <w:r w:rsidRPr="0071399C">
        <w:tab/>
        <w:t>During a year, the Chief Justice of the High Court or a Judge may elect to vary the officer’s election under subsection (1), (2) or (3) to, or from, a Commonwealth leased vehicle from, or to, reimbursement for the running costs of a private vehicle if no additional administrative or other expenses are incurred by the Commonwealth as a result.</w:t>
      </w:r>
    </w:p>
    <w:p w14:paraId="12774BE6" w14:textId="77777777" w:rsidR="00B12A42" w:rsidRPr="0071399C" w:rsidRDefault="00B12A42" w:rsidP="00B12A42">
      <w:pPr>
        <w:pStyle w:val="SubsectionHead"/>
      </w:pPr>
      <w:r w:rsidRPr="0071399C">
        <w:lastRenderedPageBreak/>
        <w:t>No cashing out of vehicle allowance</w:t>
      </w:r>
    </w:p>
    <w:p w14:paraId="05A77EB7" w14:textId="77777777" w:rsidR="00B12A42" w:rsidRPr="0071399C" w:rsidRDefault="00B12A42" w:rsidP="00B12A42">
      <w:pPr>
        <w:pStyle w:val="subsection"/>
      </w:pPr>
      <w:r w:rsidRPr="0071399C">
        <w:tab/>
        <w:t>(5)</w:t>
      </w:r>
      <w:r w:rsidRPr="0071399C">
        <w:tab/>
        <w:t>The value of the entitlement allowed under subsection (1), (2) or (3) may not be taken as cash, except to the extent that reimbursement is claimed in accordance with paragraph (1)(b), (2)(b) or (3)(b).</w:t>
      </w:r>
    </w:p>
    <w:p w14:paraId="05B4E2E3" w14:textId="77777777" w:rsidR="00B12A42" w:rsidRPr="0071399C" w:rsidRDefault="00B12A42" w:rsidP="00B12A42">
      <w:pPr>
        <w:pStyle w:val="SubsectionHead"/>
      </w:pPr>
      <w:r w:rsidRPr="0071399C">
        <w:t>Definitions</w:t>
      </w:r>
    </w:p>
    <w:p w14:paraId="0770DEFB" w14:textId="77777777" w:rsidR="00B12A42" w:rsidRPr="0071399C" w:rsidRDefault="00B12A42" w:rsidP="00B12A42">
      <w:pPr>
        <w:pStyle w:val="subsection"/>
      </w:pPr>
      <w:r w:rsidRPr="0071399C">
        <w:tab/>
        <w:t>(6)</w:t>
      </w:r>
      <w:r w:rsidRPr="0071399C">
        <w:tab/>
        <w:t>In this section:</w:t>
      </w:r>
    </w:p>
    <w:p w14:paraId="102705B9" w14:textId="3C67E770" w:rsidR="00B12A42" w:rsidRPr="0071399C" w:rsidRDefault="00B12A42" w:rsidP="00B12A42">
      <w:pPr>
        <w:pStyle w:val="Definition"/>
      </w:pPr>
      <w:r w:rsidRPr="0071399C">
        <w:rPr>
          <w:b/>
          <w:i/>
          <w:lang w:eastAsia="en-US"/>
        </w:rPr>
        <w:t>Commonwealth car</w:t>
      </w:r>
      <w:r w:rsidR="0071399C">
        <w:rPr>
          <w:b/>
          <w:i/>
          <w:lang w:eastAsia="en-US"/>
        </w:rPr>
        <w:noBreakHyphen/>
      </w:r>
      <w:r w:rsidRPr="0071399C">
        <w:rPr>
          <w:b/>
          <w:i/>
          <w:lang w:eastAsia="en-US"/>
        </w:rPr>
        <w:t>with</w:t>
      </w:r>
      <w:r w:rsidR="0071399C">
        <w:rPr>
          <w:b/>
          <w:i/>
          <w:lang w:eastAsia="en-US"/>
        </w:rPr>
        <w:noBreakHyphen/>
      </w:r>
      <w:r w:rsidRPr="0071399C">
        <w:rPr>
          <w:b/>
          <w:i/>
          <w:lang w:eastAsia="en-US"/>
        </w:rPr>
        <w:t>driver service</w:t>
      </w:r>
      <w:r w:rsidRPr="0071399C">
        <w:t xml:space="preserve"> means the arrangements for the use of a Commonwealth car</w:t>
      </w:r>
      <w:r w:rsidR="0071399C">
        <w:noBreakHyphen/>
      </w:r>
      <w:r w:rsidRPr="0071399C">
        <w:t>with</w:t>
      </w:r>
      <w:r w:rsidR="0071399C">
        <w:noBreakHyphen/>
      </w:r>
      <w:r w:rsidRPr="0071399C">
        <w:t>driver established, from time to time, by the Attorney</w:t>
      </w:r>
      <w:r w:rsidR="0071399C">
        <w:noBreakHyphen/>
      </w:r>
      <w:r w:rsidRPr="0071399C">
        <w:t>General with:</w:t>
      </w:r>
    </w:p>
    <w:p w14:paraId="44134912" w14:textId="77777777" w:rsidR="00B12A42" w:rsidRPr="0071399C" w:rsidRDefault="00B12A42" w:rsidP="00B12A42">
      <w:pPr>
        <w:pStyle w:val="paragraph"/>
      </w:pPr>
      <w:r w:rsidRPr="0071399C">
        <w:tab/>
        <w:t>(a)</w:t>
      </w:r>
      <w:r w:rsidRPr="0071399C">
        <w:tab/>
        <w:t>the Chief Justice of the High Court; and</w:t>
      </w:r>
    </w:p>
    <w:p w14:paraId="32E72097" w14:textId="77777777" w:rsidR="00B12A42" w:rsidRPr="0071399C" w:rsidRDefault="00B12A42" w:rsidP="00B12A42">
      <w:pPr>
        <w:pStyle w:val="paragraph"/>
      </w:pPr>
      <w:r w:rsidRPr="0071399C">
        <w:tab/>
        <w:t>(b)</w:t>
      </w:r>
      <w:r w:rsidRPr="0071399C">
        <w:tab/>
        <w:t>the Chief Justice of the Federal Court; and</w:t>
      </w:r>
    </w:p>
    <w:p w14:paraId="67DA0DA8" w14:textId="77777777" w:rsidR="00B12A42" w:rsidRPr="0071399C" w:rsidRDefault="00B12A42" w:rsidP="00B12A42">
      <w:pPr>
        <w:pStyle w:val="paragraph"/>
      </w:pPr>
      <w:r w:rsidRPr="0071399C">
        <w:tab/>
        <w:t>(c)</w:t>
      </w:r>
      <w:r w:rsidRPr="0071399C">
        <w:tab/>
        <w:t>the Chief Justice of the Federal Circuit and Family Court of Australia (</w:t>
      </w:r>
      <w:r w:rsidR="00F67C9C" w:rsidRPr="0071399C">
        <w:t>Division 1</w:t>
      </w:r>
      <w:r w:rsidRPr="0071399C">
        <w:t>);</w:t>
      </w:r>
    </w:p>
    <w:p w14:paraId="334AC6D7" w14:textId="77777777" w:rsidR="00B12A42" w:rsidRPr="0071399C" w:rsidRDefault="00B12A42" w:rsidP="00B12A42">
      <w:pPr>
        <w:pStyle w:val="subsection2"/>
      </w:pPr>
      <w:r w:rsidRPr="0071399C">
        <w:t>for Judges of those courts.</w:t>
      </w:r>
    </w:p>
    <w:p w14:paraId="56BAF3A8" w14:textId="77777777" w:rsidR="00B12A42" w:rsidRPr="0071399C" w:rsidRDefault="00B12A42" w:rsidP="00B12A42">
      <w:pPr>
        <w:pStyle w:val="Definition"/>
      </w:pPr>
      <w:r w:rsidRPr="0071399C">
        <w:rPr>
          <w:b/>
          <w:i/>
        </w:rPr>
        <w:t>FVS Policy</w:t>
      </w:r>
      <w:r w:rsidRPr="0071399C">
        <w:t xml:space="preserve"> (short for Fleet Vehicle Selection Policy) means the Department of Finance’s policy on the selection of passenger vehicles for the Australian Government Fleet.</w:t>
      </w:r>
    </w:p>
    <w:p w14:paraId="5D224DCB" w14:textId="77777777" w:rsidR="00B12A42" w:rsidRPr="0071399C" w:rsidRDefault="00B12A42" w:rsidP="00B12A42">
      <w:pPr>
        <w:pStyle w:val="Definition"/>
      </w:pPr>
      <w:r w:rsidRPr="0071399C">
        <w:rPr>
          <w:b/>
          <w:i/>
        </w:rPr>
        <w:t>Judge</w:t>
      </w:r>
      <w:r w:rsidRPr="0071399C">
        <w:t xml:space="preserve"> means one of the following:</w:t>
      </w:r>
    </w:p>
    <w:p w14:paraId="080F55D1" w14:textId="77777777" w:rsidR="00B12A42" w:rsidRPr="0071399C" w:rsidRDefault="00B12A42" w:rsidP="00B12A42">
      <w:pPr>
        <w:pStyle w:val="paragraph"/>
      </w:pPr>
      <w:r w:rsidRPr="0071399C">
        <w:tab/>
        <w:t>(a)</w:t>
      </w:r>
      <w:r w:rsidRPr="0071399C">
        <w:tab/>
        <w:t>a Justice of the High Court;</w:t>
      </w:r>
    </w:p>
    <w:p w14:paraId="4F5BEA13" w14:textId="77777777" w:rsidR="00B12A42" w:rsidRPr="0071399C" w:rsidRDefault="00B12A42" w:rsidP="00B12A42">
      <w:pPr>
        <w:pStyle w:val="paragraph"/>
      </w:pPr>
      <w:r w:rsidRPr="0071399C">
        <w:tab/>
        <w:t>(b)</w:t>
      </w:r>
      <w:r w:rsidRPr="0071399C">
        <w:tab/>
        <w:t>a Judge of the Federal Court;</w:t>
      </w:r>
    </w:p>
    <w:p w14:paraId="142FA8C1" w14:textId="77777777" w:rsidR="00B12A42" w:rsidRPr="0071399C" w:rsidRDefault="00B12A42" w:rsidP="00B12A42">
      <w:pPr>
        <w:pStyle w:val="paragraph"/>
      </w:pPr>
      <w:r w:rsidRPr="0071399C">
        <w:tab/>
        <w:t>(c)</w:t>
      </w:r>
      <w:r w:rsidRPr="0071399C">
        <w:tab/>
        <w:t>a Judge of the Federal Circuit and Family Court of Australia (</w:t>
      </w:r>
      <w:r w:rsidR="00F67C9C" w:rsidRPr="0071399C">
        <w:t>Division 1</w:t>
      </w:r>
      <w:r w:rsidRPr="0071399C">
        <w:t>);</w:t>
      </w:r>
    </w:p>
    <w:p w14:paraId="0369C364" w14:textId="77777777" w:rsidR="00B12A42" w:rsidRPr="0071399C" w:rsidRDefault="00B12A42" w:rsidP="00B12A42">
      <w:pPr>
        <w:pStyle w:val="paragraph"/>
      </w:pPr>
      <w:r w:rsidRPr="0071399C">
        <w:tab/>
        <w:t>(d)</w:t>
      </w:r>
      <w:r w:rsidRPr="0071399C">
        <w:tab/>
        <w:t>a Judge of the Federal Circuit and Family Court of Australia (</w:t>
      </w:r>
      <w:r w:rsidR="00F67C9C" w:rsidRPr="0071399C">
        <w:t>Division 2</w:t>
      </w:r>
      <w:r w:rsidRPr="0071399C">
        <w:t>).</w:t>
      </w:r>
    </w:p>
    <w:p w14:paraId="0B798D8D" w14:textId="4771AFF5" w:rsidR="00B12A42" w:rsidRPr="0071399C" w:rsidRDefault="00B12A42" w:rsidP="00B12A42">
      <w:pPr>
        <w:pStyle w:val="Definition"/>
      </w:pPr>
      <w:r w:rsidRPr="0071399C">
        <w:rPr>
          <w:b/>
          <w:i/>
        </w:rPr>
        <w:t>luxury car</w:t>
      </w:r>
      <w:r w:rsidRPr="0071399C">
        <w:t xml:space="preserve"> means a car the value of which exceeds the luxury car tax threshold (for non</w:t>
      </w:r>
      <w:r w:rsidR="0071399C">
        <w:noBreakHyphen/>
      </w:r>
      <w:r w:rsidRPr="0071399C">
        <w:t>fuel</w:t>
      </w:r>
      <w:r w:rsidR="0071399C">
        <w:noBreakHyphen/>
      </w:r>
      <w:r w:rsidRPr="0071399C">
        <w:t>efficient cars) mentioned in subsection 25</w:t>
      </w:r>
      <w:r w:rsidR="0071399C">
        <w:noBreakHyphen/>
      </w:r>
      <w:r w:rsidRPr="0071399C">
        <w:t xml:space="preserve">1(3A) of the </w:t>
      </w:r>
      <w:r w:rsidRPr="0071399C">
        <w:rPr>
          <w:i/>
        </w:rPr>
        <w:t>A New Tax System (Luxury Car Tax) Act 1999</w:t>
      </w:r>
      <w:r w:rsidRPr="0071399C">
        <w:t>.</w:t>
      </w:r>
    </w:p>
    <w:p w14:paraId="513812DE" w14:textId="77777777" w:rsidR="00B12A42" w:rsidRPr="0071399C" w:rsidRDefault="00B12A42" w:rsidP="00B12A42">
      <w:pPr>
        <w:pStyle w:val="Definition"/>
      </w:pPr>
      <w:r w:rsidRPr="0071399C">
        <w:rPr>
          <w:b/>
          <w:i/>
        </w:rPr>
        <w:t>principal registry</w:t>
      </w:r>
      <w:r w:rsidRPr="0071399C">
        <w:t xml:space="preserve"> means:</w:t>
      </w:r>
    </w:p>
    <w:p w14:paraId="6F38B4C6" w14:textId="77777777" w:rsidR="00B12A42" w:rsidRPr="0071399C" w:rsidRDefault="00B12A42" w:rsidP="00B12A42">
      <w:pPr>
        <w:pStyle w:val="paragraph"/>
      </w:pPr>
      <w:r w:rsidRPr="0071399C">
        <w:tab/>
        <w:t>(a)</w:t>
      </w:r>
      <w:r w:rsidRPr="0071399C">
        <w:tab/>
        <w:t>in the case of the High Court—the Registry of the Court; or</w:t>
      </w:r>
    </w:p>
    <w:p w14:paraId="6D7BFFDF" w14:textId="77777777" w:rsidR="00B12A42" w:rsidRPr="0071399C" w:rsidRDefault="00B12A42" w:rsidP="00B12A42">
      <w:pPr>
        <w:pStyle w:val="paragraph"/>
      </w:pPr>
      <w:r w:rsidRPr="0071399C">
        <w:tab/>
        <w:t>(b)</w:t>
      </w:r>
      <w:r w:rsidRPr="0071399C">
        <w:tab/>
        <w:t>in the case of the Federal Court—the Principal Registry of the Court; or</w:t>
      </w:r>
    </w:p>
    <w:p w14:paraId="4913F63D" w14:textId="77777777" w:rsidR="00B12A42" w:rsidRPr="0071399C" w:rsidRDefault="00B12A42" w:rsidP="00B12A42">
      <w:pPr>
        <w:pStyle w:val="paragraph"/>
      </w:pPr>
      <w:r w:rsidRPr="0071399C">
        <w:tab/>
        <w:t>(c)</w:t>
      </w:r>
      <w:r w:rsidRPr="0071399C">
        <w:tab/>
        <w:t>in the case of the Federal Circuit and Family Court of Australia (</w:t>
      </w:r>
      <w:r w:rsidR="00F67C9C" w:rsidRPr="0071399C">
        <w:t>Division 1</w:t>
      </w:r>
      <w:r w:rsidRPr="0071399C">
        <w:t>)—the Principal Registry of the Court.</w:t>
      </w:r>
    </w:p>
    <w:p w14:paraId="1DDA4F1D" w14:textId="77777777" w:rsidR="00B12A42" w:rsidRPr="0071399C" w:rsidRDefault="00B12A42" w:rsidP="00B12A42">
      <w:pPr>
        <w:pStyle w:val="Definition"/>
      </w:pPr>
      <w:r w:rsidRPr="0071399C">
        <w:rPr>
          <w:b/>
          <w:i/>
        </w:rPr>
        <w:t xml:space="preserve">private vehicle running costs </w:t>
      </w:r>
      <w:r w:rsidRPr="0071399C">
        <w:t>does not include expenditure relating to the acquisition, leasing or hire of any vehicle.</w:t>
      </w:r>
    </w:p>
    <w:p w14:paraId="5B19D3EA" w14:textId="77777777" w:rsidR="00B12A42" w:rsidRPr="0071399C" w:rsidRDefault="00B12A42" w:rsidP="00C00C31">
      <w:pPr>
        <w:pStyle w:val="ActHead3"/>
        <w:pageBreakBefore/>
      </w:pPr>
      <w:bookmarkStart w:id="18" w:name="_Toc138331746"/>
      <w:r w:rsidRPr="0071399C">
        <w:rPr>
          <w:rStyle w:val="CharDivNo"/>
        </w:rPr>
        <w:lastRenderedPageBreak/>
        <w:t>Division 4</w:t>
      </w:r>
      <w:r w:rsidRPr="0071399C">
        <w:t>—</w:t>
      </w:r>
      <w:r w:rsidRPr="0071399C">
        <w:rPr>
          <w:rStyle w:val="CharDivText"/>
        </w:rPr>
        <w:t>Recreation leave and salary packaging for Judges of the Federal Circuit and Family Court of Australia (</w:t>
      </w:r>
      <w:r w:rsidR="00F67C9C" w:rsidRPr="0071399C">
        <w:rPr>
          <w:rStyle w:val="CharDivText"/>
        </w:rPr>
        <w:t>Division 2</w:t>
      </w:r>
      <w:r w:rsidRPr="0071399C">
        <w:rPr>
          <w:rStyle w:val="CharDivText"/>
        </w:rPr>
        <w:t>)</w:t>
      </w:r>
      <w:bookmarkEnd w:id="18"/>
    </w:p>
    <w:p w14:paraId="08E3A3AF" w14:textId="77777777" w:rsidR="00B12A42" w:rsidRPr="0071399C" w:rsidRDefault="00C4081B" w:rsidP="00B12A42">
      <w:pPr>
        <w:pStyle w:val="ActHead5"/>
      </w:pPr>
      <w:bookmarkStart w:id="19" w:name="_Toc138331747"/>
      <w:r w:rsidRPr="0071399C">
        <w:rPr>
          <w:rStyle w:val="CharSectno"/>
        </w:rPr>
        <w:t>13</w:t>
      </w:r>
      <w:r w:rsidR="00B12A42" w:rsidRPr="0071399C">
        <w:t xml:space="preserve">  Purpose of this Division</w:t>
      </w:r>
      <w:bookmarkEnd w:id="19"/>
    </w:p>
    <w:p w14:paraId="200B24BA" w14:textId="77777777" w:rsidR="00B12A42" w:rsidRPr="0071399C" w:rsidRDefault="00B12A42" w:rsidP="00B12A42">
      <w:pPr>
        <w:pStyle w:val="subsection"/>
      </w:pPr>
      <w:r w:rsidRPr="0071399C">
        <w:tab/>
      </w:r>
      <w:r w:rsidRPr="0071399C">
        <w:tab/>
        <w:t>This Division is made for the purposes of subsection 7(3AA) of the Act.</w:t>
      </w:r>
    </w:p>
    <w:p w14:paraId="668CB73B" w14:textId="77777777" w:rsidR="00B12A42" w:rsidRPr="0071399C" w:rsidRDefault="00C4081B" w:rsidP="00B12A42">
      <w:pPr>
        <w:pStyle w:val="ActHead5"/>
      </w:pPr>
      <w:bookmarkStart w:id="20" w:name="_Toc138331748"/>
      <w:r w:rsidRPr="0071399C">
        <w:rPr>
          <w:rStyle w:val="CharSectno"/>
        </w:rPr>
        <w:t>14</w:t>
      </w:r>
      <w:r w:rsidR="00B12A42" w:rsidRPr="0071399C">
        <w:t xml:space="preserve">  Recreation leave arrangements—general</w:t>
      </w:r>
      <w:bookmarkEnd w:id="20"/>
    </w:p>
    <w:p w14:paraId="3F5E2D19" w14:textId="77777777" w:rsidR="00B12A42" w:rsidRPr="0071399C" w:rsidRDefault="00B12A42" w:rsidP="00B12A42">
      <w:pPr>
        <w:pStyle w:val="subsection"/>
      </w:pPr>
      <w:r w:rsidRPr="0071399C">
        <w:tab/>
        <w:t>(1)</w:t>
      </w:r>
      <w:r w:rsidRPr="0071399C">
        <w:tab/>
        <w:t>The recreation leave entitlements of the following are to be determined in accordance with this section:</w:t>
      </w:r>
    </w:p>
    <w:p w14:paraId="1AF4E9AE" w14:textId="77777777" w:rsidR="00B12A42" w:rsidRPr="0071399C" w:rsidRDefault="00B12A42" w:rsidP="00B12A42">
      <w:pPr>
        <w:pStyle w:val="paragraph"/>
      </w:pPr>
      <w:r w:rsidRPr="0071399C">
        <w:tab/>
        <w:t>(a)</w:t>
      </w:r>
      <w:r w:rsidRPr="0071399C">
        <w:tab/>
        <w:t>a Judge of the Federal Circuit and Family Court of Australia (</w:t>
      </w:r>
      <w:r w:rsidR="00F67C9C" w:rsidRPr="0071399C">
        <w:t>Division 2</w:t>
      </w:r>
      <w:r w:rsidRPr="0071399C">
        <w:t>) who was appointed on or after 1 January 2018;</w:t>
      </w:r>
    </w:p>
    <w:p w14:paraId="40B58AA2" w14:textId="77777777" w:rsidR="00B12A42" w:rsidRPr="0071399C" w:rsidRDefault="00B12A42" w:rsidP="00B12A42">
      <w:pPr>
        <w:pStyle w:val="paragraph"/>
      </w:pPr>
      <w:r w:rsidRPr="0071399C">
        <w:tab/>
        <w:t>(b)</w:t>
      </w:r>
      <w:r w:rsidRPr="0071399C">
        <w:tab/>
        <w:t xml:space="preserve">a </w:t>
      </w:r>
      <w:bookmarkStart w:id="21" w:name="_Hlk83916379"/>
      <w:r w:rsidRPr="0071399C">
        <w:t>Judge of the Federal Circuit and Family Court of Australia (</w:t>
      </w:r>
      <w:r w:rsidR="00F67C9C" w:rsidRPr="0071399C">
        <w:t>Division 2</w:t>
      </w:r>
      <w:r w:rsidRPr="0071399C">
        <w:t>)</w:t>
      </w:r>
      <w:bookmarkEnd w:id="21"/>
      <w:r w:rsidRPr="0071399C">
        <w:t xml:space="preserve"> who was appointed before 1 January 2018, if an election to be covered by the general recreation leave arrangements is in effect for the Judge.</w:t>
      </w:r>
    </w:p>
    <w:p w14:paraId="0F943B33" w14:textId="078B9817" w:rsidR="00B12A42" w:rsidRPr="0071399C" w:rsidRDefault="00B12A42" w:rsidP="00B12A42">
      <w:pPr>
        <w:pStyle w:val="notetext"/>
      </w:pPr>
      <w:r w:rsidRPr="0071399C">
        <w:t>Note:</w:t>
      </w:r>
      <w:r w:rsidRPr="0071399C">
        <w:tab/>
        <w:t xml:space="preserve">For elections to be covered by the general recreation leave arrangements, see </w:t>
      </w:r>
      <w:r w:rsidR="00795617" w:rsidRPr="0071399C">
        <w:t>section 1</w:t>
      </w:r>
      <w:r w:rsidR="00C4081B" w:rsidRPr="0071399C">
        <w:t>6</w:t>
      </w:r>
      <w:r w:rsidRPr="0071399C">
        <w:t>.</w:t>
      </w:r>
    </w:p>
    <w:p w14:paraId="44AFDEE8" w14:textId="77777777" w:rsidR="00B12A42" w:rsidRPr="0071399C" w:rsidRDefault="00B12A42" w:rsidP="00B12A42">
      <w:pPr>
        <w:pStyle w:val="SubsectionHead"/>
      </w:pPr>
      <w:r w:rsidRPr="0071399C">
        <w:t>Appointment year</w:t>
      </w:r>
    </w:p>
    <w:p w14:paraId="2A0739C8" w14:textId="77777777" w:rsidR="00B12A42" w:rsidRPr="0071399C" w:rsidRDefault="00B12A42" w:rsidP="00B12A42">
      <w:pPr>
        <w:pStyle w:val="subsection"/>
      </w:pPr>
      <w:r w:rsidRPr="0071399C">
        <w:tab/>
        <w:t>(2)</w:t>
      </w:r>
      <w:r w:rsidRPr="0071399C">
        <w:tab/>
        <w:t xml:space="preserve">The Judge, for the year (the </w:t>
      </w:r>
      <w:r w:rsidRPr="0071399C">
        <w:rPr>
          <w:b/>
          <w:i/>
        </w:rPr>
        <w:t>appointment year</w:t>
      </w:r>
      <w:r w:rsidRPr="0071399C">
        <w:t>) the Judge is appointed in, is entitled to an amount of recreation leave, accruing at the time of the Judge’s appointment,</w:t>
      </w:r>
      <w:r w:rsidRPr="0071399C">
        <w:rPr>
          <w:szCs w:val="18"/>
        </w:rPr>
        <w:t xml:space="preserve"> </w:t>
      </w:r>
      <w:r w:rsidR="001460FB" w:rsidRPr="0071399C">
        <w:rPr>
          <w:szCs w:val="18"/>
        </w:rPr>
        <w:t>that is 6 weeks multiplied by the number obtained by dividing</w:t>
      </w:r>
      <w:r w:rsidR="00410AE4" w:rsidRPr="0071399C">
        <w:rPr>
          <w:szCs w:val="18"/>
        </w:rPr>
        <w:t xml:space="preserve"> the number of days in the appointment year for which the Judge will be appointed</w:t>
      </w:r>
      <w:r w:rsidR="001460FB" w:rsidRPr="0071399C">
        <w:rPr>
          <w:szCs w:val="18"/>
        </w:rPr>
        <w:t xml:space="preserve"> by the </w:t>
      </w:r>
      <w:r w:rsidR="00410AE4" w:rsidRPr="0071399C">
        <w:rPr>
          <w:szCs w:val="18"/>
        </w:rPr>
        <w:t>number of days in the appointment year.</w:t>
      </w:r>
    </w:p>
    <w:p w14:paraId="72407CC7" w14:textId="77777777" w:rsidR="00B12A42" w:rsidRPr="0071399C" w:rsidRDefault="00B12A42" w:rsidP="00B12A42">
      <w:pPr>
        <w:pStyle w:val="SubsectionHead"/>
      </w:pPr>
      <w:r w:rsidRPr="0071399C">
        <w:t>Years after appointment year</w:t>
      </w:r>
    </w:p>
    <w:p w14:paraId="2EFFD74E" w14:textId="77777777" w:rsidR="00B12A42" w:rsidRPr="0071399C" w:rsidRDefault="00B12A42" w:rsidP="00B12A42">
      <w:pPr>
        <w:pStyle w:val="subsection"/>
      </w:pPr>
      <w:r w:rsidRPr="0071399C">
        <w:tab/>
        <w:t>(3)</w:t>
      </w:r>
      <w:r w:rsidRPr="0071399C">
        <w:tab/>
        <w:t>The Judge is entitled to 6 weeks of recreation leave accruing on 1 January of each year after the appointment year.</w:t>
      </w:r>
    </w:p>
    <w:p w14:paraId="27F38C4D" w14:textId="77777777" w:rsidR="00B12A42" w:rsidRPr="0071399C" w:rsidRDefault="00B12A42" w:rsidP="00B12A42">
      <w:pPr>
        <w:pStyle w:val="SubsectionHead"/>
      </w:pPr>
      <w:r w:rsidRPr="0071399C">
        <w:t>Expiration of recreation leave</w:t>
      </w:r>
    </w:p>
    <w:p w14:paraId="455A2BF5" w14:textId="77777777" w:rsidR="00B12A42" w:rsidRPr="0071399C" w:rsidRDefault="00B12A42" w:rsidP="00B12A42">
      <w:pPr>
        <w:pStyle w:val="subsection"/>
      </w:pPr>
      <w:r w:rsidRPr="0071399C">
        <w:tab/>
        <w:t>(4)</w:t>
      </w:r>
      <w:r w:rsidRPr="0071399C">
        <w:tab/>
        <w:t>The Judge is entitled to recreation leave accrued under this section only in the year in which the leave accrued.</w:t>
      </w:r>
    </w:p>
    <w:p w14:paraId="2F552282" w14:textId="77777777" w:rsidR="00B12A42" w:rsidRPr="0071399C" w:rsidRDefault="00B12A42" w:rsidP="00B12A42">
      <w:pPr>
        <w:pStyle w:val="SubsectionHead"/>
      </w:pPr>
      <w:r w:rsidRPr="0071399C">
        <w:t>Payment of unused recreation leave on leaving office</w:t>
      </w:r>
    </w:p>
    <w:p w14:paraId="70199A28" w14:textId="77777777" w:rsidR="00B12A42" w:rsidRPr="0071399C" w:rsidRDefault="00B12A42" w:rsidP="00B12A42">
      <w:pPr>
        <w:pStyle w:val="subsection"/>
      </w:pPr>
      <w:r w:rsidRPr="0071399C">
        <w:tab/>
        <w:t>(5)</w:t>
      </w:r>
      <w:r w:rsidRPr="0071399C">
        <w:tab/>
        <w:t>The Judge is to be paid on leaving office as though the Judge were then to take the balance of the recreation leave to which the Judge is entitled.</w:t>
      </w:r>
    </w:p>
    <w:p w14:paraId="213BF4EF" w14:textId="6F6B627B" w:rsidR="00B12A42" w:rsidRPr="0071399C" w:rsidRDefault="00B12A42" w:rsidP="00B12A42">
      <w:pPr>
        <w:pStyle w:val="SubsectionHead"/>
      </w:pPr>
      <w:r w:rsidRPr="0071399C">
        <w:t>Special arrangements for the COVID</w:t>
      </w:r>
      <w:r w:rsidR="0071399C">
        <w:noBreakHyphen/>
      </w:r>
      <w:r w:rsidRPr="0071399C">
        <w:t>19 pandemic</w:t>
      </w:r>
    </w:p>
    <w:p w14:paraId="143026CE" w14:textId="77777777" w:rsidR="00B12A42" w:rsidRPr="0071399C" w:rsidRDefault="00B12A42" w:rsidP="00B12A42">
      <w:pPr>
        <w:pStyle w:val="subsection"/>
      </w:pPr>
      <w:r w:rsidRPr="0071399C">
        <w:tab/>
        <w:t>(6)</w:t>
      </w:r>
      <w:r w:rsidRPr="0071399C">
        <w:tab/>
        <w:t>Despite subsection (4), if, at the end of 2020, the Judge had a balance of recreation leave accrued during 2020, the Judge may retain up to 2 weeks of that balance for use before the end of 2022.</w:t>
      </w:r>
    </w:p>
    <w:p w14:paraId="164D663C" w14:textId="77777777" w:rsidR="00B12A42" w:rsidRPr="0071399C" w:rsidRDefault="00B12A42" w:rsidP="00B12A42">
      <w:pPr>
        <w:pStyle w:val="subsection"/>
      </w:pPr>
      <w:r w:rsidRPr="0071399C">
        <w:lastRenderedPageBreak/>
        <w:tab/>
        <w:t>(7)</w:t>
      </w:r>
      <w:r w:rsidRPr="0071399C">
        <w:tab/>
        <w:t xml:space="preserve">Despite subsection (4), if, at the end of 2021, the Judge </w:t>
      </w:r>
      <w:r w:rsidR="009A5297" w:rsidRPr="0071399C">
        <w:t>had</w:t>
      </w:r>
      <w:r w:rsidRPr="0071399C">
        <w:t xml:space="preserve"> a balance of recreation leave accrued during 2021, the Judge may retain up to 2 weeks of that balance for use before the end of 2023.</w:t>
      </w:r>
    </w:p>
    <w:p w14:paraId="3257C485" w14:textId="77777777" w:rsidR="00B12A42" w:rsidRPr="0071399C" w:rsidRDefault="00C4081B" w:rsidP="00B12A42">
      <w:pPr>
        <w:pStyle w:val="ActHead5"/>
      </w:pPr>
      <w:bookmarkStart w:id="22" w:name="_Toc138331749"/>
      <w:r w:rsidRPr="0071399C">
        <w:rPr>
          <w:rStyle w:val="CharSectno"/>
        </w:rPr>
        <w:t>15</w:t>
      </w:r>
      <w:r w:rsidR="00B12A42" w:rsidRPr="0071399C">
        <w:t xml:space="preserve">  Recreation leave arrangement—transitional</w:t>
      </w:r>
      <w:bookmarkEnd w:id="22"/>
    </w:p>
    <w:p w14:paraId="6C1AE90C" w14:textId="77777777" w:rsidR="00B12A42" w:rsidRPr="0071399C" w:rsidRDefault="00B12A42" w:rsidP="00B12A42">
      <w:pPr>
        <w:pStyle w:val="subsection"/>
      </w:pPr>
      <w:r w:rsidRPr="0071399C">
        <w:tab/>
        <w:t>(1)</w:t>
      </w:r>
      <w:r w:rsidRPr="0071399C">
        <w:tab/>
        <w:t>This section applies to a Judge of the Federal Circuit and Family Court of Australia (</w:t>
      </w:r>
      <w:r w:rsidR="00F67C9C" w:rsidRPr="0071399C">
        <w:t>Division 2</w:t>
      </w:r>
      <w:r w:rsidRPr="0071399C">
        <w:t>) if:</w:t>
      </w:r>
    </w:p>
    <w:p w14:paraId="5F6B5D2E" w14:textId="77777777" w:rsidR="00B12A42" w:rsidRPr="0071399C" w:rsidRDefault="00B12A42" w:rsidP="00B12A42">
      <w:pPr>
        <w:pStyle w:val="paragraph"/>
      </w:pPr>
      <w:r w:rsidRPr="0071399C">
        <w:tab/>
        <w:t>(a)</w:t>
      </w:r>
      <w:r w:rsidRPr="0071399C">
        <w:tab/>
        <w:t>the Judge was appointed before 1 January 2018; and</w:t>
      </w:r>
    </w:p>
    <w:p w14:paraId="34E2963D" w14:textId="77777777" w:rsidR="00B12A42" w:rsidRPr="0071399C" w:rsidRDefault="00B12A42" w:rsidP="00B12A42">
      <w:pPr>
        <w:pStyle w:val="paragraph"/>
      </w:pPr>
      <w:r w:rsidRPr="0071399C">
        <w:tab/>
        <w:t>(b)</w:t>
      </w:r>
      <w:r w:rsidRPr="0071399C">
        <w:tab/>
        <w:t>an election to be covered by the general recreation leave arrangements is not in effect for the Judge.</w:t>
      </w:r>
    </w:p>
    <w:p w14:paraId="73AA648B" w14:textId="396BC547" w:rsidR="00B12A42" w:rsidRPr="0071399C" w:rsidRDefault="00B12A42" w:rsidP="00B12A42">
      <w:pPr>
        <w:pStyle w:val="notetext"/>
      </w:pPr>
      <w:r w:rsidRPr="0071399C">
        <w:t>Note:</w:t>
      </w:r>
      <w:r w:rsidRPr="0071399C">
        <w:tab/>
        <w:t xml:space="preserve">For elections to be covered by the general recreation leave arrangements, see </w:t>
      </w:r>
      <w:r w:rsidR="00795617" w:rsidRPr="0071399C">
        <w:t>section 1</w:t>
      </w:r>
      <w:r w:rsidR="00C4081B" w:rsidRPr="0071399C">
        <w:t>6</w:t>
      </w:r>
      <w:r w:rsidRPr="0071399C">
        <w:t>.</w:t>
      </w:r>
    </w:p>
    <w:p w14:paraId="6AE02626" w14:textId="77777777" w:rsidR="00B12A42" w:rsidRPr="0071399C" w:rsidRDefault="00B12A42" w:rsidP="00B12A42">
      <w:pPr>
        <w:pStyle w:val="SubsectionHead"/>
      </w:pPr>
      <w:r w:rsidRPr="0071399C">
        <w:t>Accrual of recreation leave</w:t>
      </w:r>
    </w:p>
    <w:p w14:paraId="3424712C" w14:textId="77777777" w:rsidR="00B12A42" w:rsidRPr="0071399C" w:rsidRDefault="00B12A42" w:rsidP="00B12A42">
      <w:pPr>
        <w:pStyle w:val="subsection"/>
      </w:pPr>
      <w:r w:rsidRPr="0071399C">
        <w:tab/>
        <w:t>(2)</w:t>
      </w:r>
      <w:r w:rsidRPr="0071399C">
        <w:tab/>
        <w:t>The Judge is entitled to 4 weeks of</w:t>
      </w:r>
      <w:r w:rsidRPr="0071399C">
        <w:rPr>
          <w:i/>
        </w:rPr>
        <w:t xml:space="preserve"> </w:t>
      </w:r>
      <w:r w:rsidRPr="0071399C">
        <w:t>recreation leave per year of service accruing on 1 January each year.</w:t>
      </w:r>
    </w:p>
    <w:p w14:paraId="75167814" w14:textId="77777777" w:rsidR="00B12A42" w:rsidRPr="0071399C" w:rsidRDefault="00B12A42" w:rsidP="00B12A42">
      <w:pPr>
        <w:pStyle w:val="SubsectionHead"/>
      </w:pPr>
      <w:r w:rsidRPr="0071399C">
        <w:t>Cashing out of recreation leave</w:t>
      </w:r>
    </w:p>
    <w:p w14:paraId="7A0981F6" w14:textId="77777777" w:rsidR="00B12A42" w:rsidRPr="0071399C" w:rsidRDefault="00B12A42" w:rsidP="00B12A42">
      <w:pPr>
        <w:pStyle w:val="subsection"/>
      </w:pPr>
      <w:r w:rsidRPr="0071399C">
        <w:tab/>
        <w:t>(3)</w:t>
      </w:r>
      <w:r w:rsidRPr="0071399C">
        <w:tab/>
        <w:t>The Judge is eligible to cash out part of the Judge’s recreation leave if:</w:t>
      </w:r>
    </w:p>
    <w:p w14:paraId="59CBAD62" w14:textId="77777777" w:rsidR="00B12A42" w:rsidRPr="0071399C" w:rsidRDefault="00B12A42" w:rsidP="00B12A42">
      <w:pPr>
        <w:pStyle w:val="paragraph"/>
      </w:pPr>
      <w:r w:rsidRPr="0071399C">
        <w:tab/>
        <w:t>(a)</w:t>
      </w:r>
      <w:r w:rsidRPr="0071399C">
        <w:tab/>
        <w:t>the Judge has accrued more than 4 weeks of recreation leave; and</w:t>
      </w:r>
    </w:p>
    <w:p w14:paraId="75C75B8B" w14:textId="77777777" w:rsidR="00B12A42" w:rsidRPr="0071399C" w:rsidRDefault="00B12A42" w:rsidP="00B12A42">
      <w:pPr>
        <w:pStyle w:val="paragraph"/>
      </w:pPr>
      <w:r w:rsidRPr="0071399C">
        <w:tab/>
        <w:t>(b)</w:t>
      </w:r>
      <w:r w:rsidRPr="0071399C">
        <w:tab/>
        <w:t>the Judge takes an amount of leave equal to or greater than the amount of leave being cashed out; and</w:t>
      </w:r>
    </w:p>
    <w:p w14:paraId="7C0FE69E" w14:textId="77777777" w:rsidR="00B12A42" w:rsidRPr="0071399C" w:rsidRDefault="00B12A42" w:rsidP="00B12A42">
      <w:pPr>
        <w:pStyle w:val="paragraph"/>
      </w:pPr>
      <w:r w:rsidRPr="0071399C">
        <w:tab/>
        <w:t>(c)</w:t>
      </w:r>
      <w:r w:rsidRPr="0071399C">
        <w:tab/>
        <w:t>the Judge cashes out a maximum of 2 weeks’ recreation leave in any year.</w:t>
      </w:r>
    </w:p>
    <w:p w14:paraId="090F36CF" w14:textId="77777777" w:rsidR="00B12A42" w:rsidRPr="0071399C" w:rsidRDefault="00B12A42" w:rsidP="00B12A42">
      <w:pPr>
        <w:pStyle w:val="SubsectionHead"/>
      </w:pPr>
      <w:r w:rsidRPr="0071399C">
        <w:t>Additional recreation leave</w:t>
      </w:r>
    </w:p>
    <w:p w14:paraId="27B65CF9" w14:textId="77777777" w:rsidR="00B12A42" w:rsidRPr="0071399C" w:rsidRDefault="00B12A42" w:rsidP="00B12A42">
      <w:pPr>
        <w:pStyle w:val="subsection"/>
      </w:pPr>
      <w:r w:rsidRPr="0071399C">
        <w:tab/>
        <w:t>(4)</w:t>
      </w:r>
      <w:r w:rsidRPr="0071399C">
        <w:tab/>
        <w:t>The Judge is eligible to elect to purchase 1, 2, 3 or 4 weeks’ additional leave per year.</w:t>
      </w:r>
    </w:p>
    <w:p w14:paraId="1A1971A9" w14:textId="77777777" w:rsidR="00B12A42" w:rsidRPr="0071399C" w:rsidRDefault="00B12A42" w:rsidP="00B12A42">
      <w:pPr>
        <w:pStyle w:val="subsection"/>
      </w:pPr>
      <w:r w:rsidRPr="0071399C">
        <w:tab/>
        <w:t>(5)</w:t>
      </w:r>
      <w:r w:rsidRPr="0071399C">
        <w:tab/>
        <w:t>An amount will be deducted from the base salary of the Judge, dependent on the amount of leave purchased and the Judge’s salary, which will be reflected in the Judge’s regular salary payments.</w:t>
      </w:r>
    </w:p>
    <w:p w14:paraId="5D2A1285" w14:textId="77777777" w:rsidR="00B12A42" w:rsidRPr="0071399C" w:rsidRDefault="00B12A42" w:rsidP="00B12A42">
      <w:pPr>
        <w:pStyle w:val="subsection"/>
      </w:pPr>
      <w:r w:rsidRPr="0071399C">
        <w:tab/>
        <w:t>(6)</w:t>
      </w:r>
      <w:r w:rsidRPr="0071399C">
        <w:tab/>
        <w:t>Purchased leave counts as service for all purposes.</w:t>
      </w:r>
    </w:p>
    <w:p w14:paraId="32156603" w14:textId="77777777" w:rsidR="00B12A42" w:rsidRPr="0071399C" w:rsidRDefault="00B12A42" w:rsidP="00B12A42">
      <w:pPr>
        <w:pStyle w:val="SubsectionHead"/>
      </w:pPr>
      <w:r w:rsidRPr="0071399C">
        <w:t>Payment of unused recreation leave on leaving office</w:t>
      </w:r>
    </w:p>
    <w:p w14:paraId="79F757EE" w14:textId="77777777" w:rsidR="00B12A42" w:rsidRPr="0071399C" w:rsidRDefault="00B12A42" w:rsidP="00B12A42">
      <w:pPr>
        <w:pStyle w:val="subsection"/>
      </w:pPr>
      <w:r w:rsidRPr="0071399C">
        <w:tab/>
        <w:t>(7)</w:t>
      </w:r>
      <w:r w:rsidRPr="0071399C">
        <w:tab/>
        <w:t>The Judge is to be paid on leaving office as though the Judge were then to take the balance of the Judge’s recreation leave.</w:t>
      </w:r>
    </w:p>
    <w:p w14:paraId="20F5334F" w14:textId="77777777" w:rsidR="00B12A42" w:rsidRPr="0071399C" w:rsidRDefault="00C4081B" w:rsidP="00B12A42">
      <w:pPr>
        <w:pStyle w:val="ActHead5"/>
      </w:pPr>
      <w:bookmarkStart w:id="23" w:name="_Toc138331750"/>
      <w:r w:rsidRPr="0071399C">
        <w:rPr>
          <w:rStyle w:val="CharSectno"/>
        </w:rPr>
        <w:lastRenderedPageBreak/>
        <w:t>16</w:t>
      </w:r>
      <w:r w:rsidR="00B12A42" w:rsidRPr="0071399C">
        <w:t xml:space="preserve">  Election by certain Judges of the Federal Circuit and Family Court of Australia (</w:t>
      </w:r>
      <w:r w:rsidR="00F67C9C" w:rsidRPr="0071399C">
        <w:t>Division 2</w:t>
      </w:r>
      <w:r w:rsidR="00B12A42" w:rsidRPr="0071399C">
        <w:t>) to be covered by general recreation leave arrangements</w:t>
      </w:r>
      <w:bookmarkEnd w:id="23"/>
    </w:p>
    <w:p w14:paraId="79BE1C43" w14:textId="77777777" w:rsidR="00B12A42" w:rsidRPr="0071399C" w:rsidRDefault="00B12A42" w:rsidP="00B12A42">
      <w:pPr>
        <w:pStyle w:val="SubsectionHead"/>
      </w:pPr>
      <w:r w:rsidRPr="0071399C">
        <w:t>Changing to general recreation leave arrangements</w:t>
      </w:r>
    </w:p>
    <w:p w14:paraId="0D4F29E2" w14:textId="77777777" w:rsidR="00B12A42" w:rsidRPr="0071399C" w:rsidRDefault="00B12A42" w:rsidP="00B12A42">
      <w:pPr>
        <w:pStyle w:val="subsection"/>
      </w:pPr>
      <w:r w:rsidRPr="0071399C">
        <w:tab/>
        <w:t>(1)</w:t>
      </w:r>
      <w:r w:rsidRPr="0071399C">
        <w:tab/>
        <w:t>This section applies to a Judge of the Federal Circuit and Family Court of Australia (</w:t>
      </w:r>
      <w:r w:rsidR="00F67C9C" w:rsidRPr="0071399C">
        <w:t>Division 2</w:t>
      </w:r>
      <w:r w:rsidRPr="0071399C">
        <w:t>) if the Judge was appointed before 1 January 2018.</w:t>
      </w:r>
    </w:p>
    <w:p w14:paraId="31067A2D" w14:textId="77777777" w:rsidR="00B12A42" w:rsidRPr="0071399C" w:rsidRDefault="00B12A42" w:rsidP="00B12A42">
      <w:pPr>
        <w:pStyle w:val="subsection"/>
      </w:pPr>
      <w:r w:rsidRPr="0071399C">
        <w:tab/>
        <w:t>(2)</w:t>
      </w:r>
      <w:r w:rsidRPr="0071399C">
        <w:tab/>
        <w:t xml:space="preserve">At any time, the Judge </w:t>
      </w:r>
      <w:r w:rsidRPr="0071399C">
        <w:rPr>
          <w:szCs w:val="18"/>
        </w:rPr>
        <w:t>may elect to be covered by the general recreation leave arrangements instead of the transitional recreation leave arrangements.</w:t>
      </w:r>
      <w:r w:rsidRPr="0071399C">
        <w:t xml:space="preserve"> The election takes effect on 1 January following the election.</w:t>
      </w:r>
    </w:p>
    <w:p w14:paraId="6089D73A" w14:textId="656A9060" w:rsidR="00B12A42" w:rsidRPr="0071399C" w:rsidRDefault="00B12A42" w:rsidP="00B12A42">
      <w:pPr>
        <w:pStyle w:val="notetext"/>
      </w:pPr>
      <w:r w:rsidRPr="0071399C">
        <w:t>Note:</w:t>
      </w:r>
      <w:r w:rsidRPr="0071399C">
        <w:tab/>
        <w:t xml:space="preserve">For the general recreation leave arrangements, see </w:t>
      </w:r>
      <w:r w:rsidR="00795617" w:rsidRPr="0071399C">
        <w:t>section 1</w:t>
      </w:r>
      <w:r w:rsidR="00C4081B" w:rsidRPr="0071399C">
        <w:t>4</w:t>
      </w:r>
      <w:r w:rsidRPr="0071399C">
        <w:t xml:space="preserve">. For the transitional recreation leave arrangements, see </w:t>
      </w:r>
      <w:r w:rsidR="00795617" w:rsidRPr="0071399C">
        <w:t>section 1</w:t>
      </w:r>
      <w:r w:rsidR="00C4081B" w:rsidRPr="0071399C">
        <w:t>5</w:t>
      </w:r>
      <w:r w:rsidRPr="0071399C">
        <w:t>.</w:t>
      </w:r>
    </w:p>
    <w:p w14:paraId="2312C5D5" w14:textId="77777777" w:rsidR="00B12A42" w:rsidRPr="0071399C" w:rsidRDefault="00B12A42" w:rsidP="00B12A42">
      <w:pPr>
        <w:pStyle w:val="subsection"/>
      </w:pPr>
      <w:r w:rsidRPr="0071399C">
        <w:tab/>
        <w:t>(3)</w:t>
      </w:r>
      <w:r w:rsidRPr="0071399C">
        <w:tab/>
        <w:t xml:space="preserve">The Judge may make only one election </w:t>
      </w:r>
      <w:r w:rsidRPr="0071399C">
        <w:rPr>
          <w:szCs w:val="18"/>
        </w:rPr>
        <w:t>to be covered by the general recreation leave arrangements</w:t>
      </w:r>
      <w:r w:rsidRPr="0071399C">
        <w:t>.</w:t>
      </w:r>
    </w:p>
    <w:p w14:paraId="223C363A" w14:textId="3D7148D3" w:rsidR="00B12A42" w:rsidRPr="0071399C" w:rsidRDefault="00B12A42" w:rsidP="00B12A42">
      <w:pPr>
        <w:pStyle w:val="subsection"/>
      </w:pPr>
      <w:r w:rsidRPr="0071399C">
        <w:tab/>
        <w:t>(4)</w:t>
      </w:r>
      <w:r w:rsidRPr="0071399C">
        <w:tab/>
        <w:t>The Judge retains the balance of the Judge’s recreation leave that had accrued immediately before the election took effect but, subject to subsection (6), is entitled to this balance only in accordance with sub</w:t>
      </w:r>
      <w:r w:rsidR="00795617" w:rsidRPr="0071399C">
        <w:t>section 1</w:t>
      </w:r>
      <w:r w:rsidR="00C4081B" w:rsidRPr="0071399C">
        <w:t>4</w:t>
      </w:r>
      <w:r w:rsidRPr="0071399C">
        <w:t>(5).</w:t>
      </w:r>
    </w:p>
    <w:p w14:paraId="7AF90B3C" w14:textId="77777777" w:rsidR="00B12A42" w:rsidRPr="0071399C" w:rsidRDefault="00B12A42" w:rsidP="00B12A42">
      <w:pPr>
        <w:pStyle w:val="SubsectionHead"/>
      </w:pPr>
      <w:r w:rsidRPr="0071399C">
        <w:t>Revoking election</w:t>
      </w:r>
    </w:p>
    <w:p w14:paraId="3F30F788" w14:textId="77777777" w:rsidR="00B12A42" w:rsidRPr="0071399C" w:rsidRDefault="00B12A42" w:rsidP="00B12A42">
      <w:pPr>
        <w:pStyle w:val="subsection"/>
      </w:pPr>
      <w:r w:rsidRPr="0071399C">
        <w:tab/>
        <w:t>(5)</w:t>
      </w:r>
      <w:r w:rsidRPr="0071399C">
        <w:tab/>
        <w:t xml:space="preserve">At any time, the Judge may revoke the election to be </w:t>
      </w:r>
      <w:r w:rsidRPr="0071399C">
        <w:rPr>
          <w:szCs w:val="18"/>
        </w:rPr>
        <w:t>covered by the general recreation leave arrangements</w:t>
      </w:r>
      <w:r w:rsidRPr="0071399C">
        <w:t>. The election takes effect on 1 January following the revocation.</w:t>
      </w:r>
    </w:p>
    <w:p w14:paraId="5494E443" w14:textId="29DAEE59" w:rsidR="00B12A42" w:rsidRPr="0071399C" w:rsidRDefault="00B12A42" w:rsidP="00B12A42">
      <w:pPr>
        <w:pStyle w:val="subsection"/>
      </w:pPr>
      <w:r w:rsidRPr="0071399C">
        <w:tab/>
        <w:t>(6)</w:t>
      </w:r>
      <w:r w:rsidRPr="0071399C">
        <w:tab/>
        <w:t xml:space="preserve">The Judge retains the balance of the Judge’s recreation leave mentioned in subsection (4) and is entitled to this balance in accordance with </w:t>
      </w:r>
      <w:r w:rsidR="00795617" w:rsidRPr="0071399C">
        <w:t>section 1</w:t>
      </w:r>
      <w:r w:rsidR="00C4081B" w:rsidRPr="0071399C">
        <w:t>5</w:t>
      </w:r>
      <w:r w:rsidRPr="0071399C">
        <w:t>.</w:t>
      </w:r>
    </w:p>
    <w:p w14:paraId="6F05BF98" w14:textId="77777777" w:rsidR="00B12A42" w:rsidRPr="0071399C" w:rsidRDefault="00B12A42" w:rsidP="00B12A42">
      <w:pPr>
        <w:pStyle w:val="SubsectionHead"/>
      </w:pPr>
      <w:r w:rsidRPr="0071399C">
        <w:t>Election made under superseded determination</w:t>
      </w:r>
    </w:p>
    <w:p w14:paraId="4A942194" w14:textId="77777777" w:rsidR="00B12A42" w:rsidRPr="0071399C" w:rsidRDefault="00B12A42" w:rsidP="00B12A42">
      <w:pPr>
        <w:pStyle w:val="subsection"/>
      </w:pPr>
      <w:r w:rsidRPr="0071399C">
        <w:tab/>
        <w:t>(7)</w:t>
      </w:r>
      <w:r w:rsidRPr="0071399C">
        <w:tab/>
        <w:t xml:space="preserve">To avoid doubt, an election to be covered by the </w:t>
      </w:r>
      <w:r w:rsidRPr="0071399C">
        <w:rPr>
          <w:szCs w:val="18"/>
        </w:rPr>
        <w:t xml:space="preserve">general recreation leave arrangements instead of the transitional recreation leave arrangements, or a revocation of such an election, that was </w:t>
      </w:r>
      <w:r w:rsidRPr="0071399C">
        <w:t>made under a superseded determination is to be treated as an election or revocation made under this section.</w:t>
      </w:r>
    </w:p>
    <w:p w14:paraId="2FD9123E" w14:textId="77777777" w:rsidR="00B12A42" w:rsidRPr="0071399C" w:rsidRDefault="00C4081B" w:rsidP="00B12A42">
      <w:pPr>
        <w:pStyle w:val="ActHead5"/>
      </w:pPr>
      <w:bookmarkStart w:id="24" w:name="_Toc138331751"/>
      <w:r w:rsidRPr="0071399C">
        <w:rPr>
          <w:rStyle w:val="CharSectno"/>
        </w:rPr>
        <w:t>17</w:t>
      </w:r>
      <w:r w:rsidR="00B12A42" w:rsidRPr="0071399C">
        <w:t xml:space="preserve">  Salary packaging for Judges of the Federal Circuit and Family Court of Australia (</w:t>
      </w:r>
      <w:r w:rsidR="00F67C9C" w:rsidRPr="0071399C">
        <w:t>Division 2</w:t>
      </w:r>
      <w:r w:rsidR="00B12A42" w:rsidRPr="0071399C">
        <w:t>)</w:t>
      </w:r>
      <w:bookmarkEnd w:id="24"/>
    </w:p>
    <w:p w14:paraId="359DA872" w14:textId="77777777" w:rsidR="00B12A42" w:rsidRPr="0071399C" w:rsidRDefault="00B12A42" w:rsidP="00B12A42">
      <w:pPr>
        <w:pStyle w:val="subsection"/>
      </w:pPr>
      <w:r w:rsidRPr="0071399C">
        <w:tab/>
      </w:r>
      <w:r w:rsidRPr="0071399C">
        <w:tab/>
        <w:t>A Judge of the Federal Circuit and Family Court of Australia (</w:t>
      </w:r>
      <w:r w:rsidR="00F67C9C" w:rsidRPr="0071399C">
        <w:t>Division 2</w:t>
      </w:r>
      <w:r w:rsidRPr="0071399C">
        <w:t>) may elect to take benefits in lieu of base salary, in accordance with authority policies and procedures on salary packaging, if:</w:t>
      </w:r>
    </w:p>
    <w:p w14:paraId="7C53E1AC" w14:textId="77777777" w:rsidR="00B12A42" w:rsidRPr="0071399C" w:rsidRDefault="00B12A42" w:rsidP="00B12A42">
      <w:pPr>
        <w:pStyle w:val="paragraph"/>
      </w:pPr>
      <w:r w:rsidRPr="0071399C">
        <w:tab/>
        <w:t>(a)</w:t>
      </w:r>
      <w:r w:rsidRPr="0071399C">
        <w:tab/>
        <w:t>the election is consistent with relevant taxation laws and rulings or guidelines applicable to salary packaging schemes issued by the Australian Taxation Office; and</w:t>
      </w:r>
    </w:p>
    <w:p w14:paraId="39056F88" w14:textId="77777777" w:rsidR="00B12A42" w:rsidRPr="0071399C" w:rsidRDefault="00B12A42" w:rsidP="00B12A42">
      <w:pPr>
        <w:pStyle w:val="paragraph"/>
      </w:pPr>
      <w:r w:rsidRPr="0071399C">
        <w:lastRenderedPageBreak/>
        <w:tab/>
        <w:t>(b)</w:t>
      </w:r>
      <w:r w:rsidRPr="0071399C">
        <w:tab/>
        <w:t>providing the benefit would not result in a cost to the Commonwealth (including any fringe benefits tax) that would not be incurred if benefits able to be taken as salary were taken as salary.</w:t>
      </w:r>
    </w:p>
    <w:p w14:paraId="20948B8D" w14:textId="014FB5F0" w:rsidR="00B12A42" w:rsidRPr="0071399C" w:rsidRDefault="00B12A42" w:rsidP="00B12A42">
      <w:pPr>
        <w:pStyle w:val="ActHead2"/>
        <w:pageBreakBefore/>
      </w:pPr>
      <w:bookmarkStart w:id="25" w:name="_Toc138331752"/>
      <w:r w:rsidRPr="0071399C">
        <w:rPr>
          <w:rStyle w:val="CharPartNo"/>
        </w:rPr>
        <w:lastRenderedPageBreak/>
        <w:t>Part 3</w:t>
      </w:r>
      <w:r w:rsidRPr="0071399C">
        <w:t>—</w:t>
      </w:r>
      <w:r w:rsidRPr="0071399C">
        <w:rPr>
          <w:rStyle w:val="CharPartText"/>
        </w:rPr>
        <w:t>Full</w:t>
      </w:r>
      <w:r w:rsidR="0071399C">
        <w:rPr>
          <w:rStyle w:val="CharPartText"/>
        </w:rPr>
        <w:noBreakHyphen/>
      </w:r>
      <w:r w:rsidRPr="0071399C">
        <w:rPr>
          <w:rStyle w:val="CharPartText"/>
        </w:rPr>
        <w:t>time office holders</w:t>
      </w:r>
      <w:bookmarkEnd w:id="25"/>
    </w:p>
    <w:p w14:paraId="7DBA5D36" w14:textId="77777777" w:rsidR="00B12A42" w:rsidRPr="0071399C" w:rsidRDefault="00F67C9C" w:rsidP="00B12A42">
      <w:pPr>
        <w:pStyle w:val="ActHead3"/>
      </w:pPr>
      <w:bookmarkStart w:id="26" w:name="_Toc138331753"/>
      <w:r w:rsidRPr="0071399C">
        <w:rPr>
          <w:rStyle w:val="CharDivNo"/>
        </w:rPr>
        <w:t>Division 1</w:t>
      </w:r>
      <w:r w:rsidR="00B12A42" w:rsidRPr="0071399C">
        <w:t>—</w:t>
      </w:r>
      <w:r w:rsidR="00B12A42" w:rsidRPr="0071399C">
        <w:rPr>
          <w:rStyle w:val="CharDivText"/>
        </w:rPr>
        <w:t>Application of this Part</w:t>
      </w:r>
      <w:bookmarkEnd w:id="26"/>
    </w:p>
    <w:p w14:paraId="7196DB46" w14:textId="77777777" w:rsidR="00B12A42" w:rsidRPr="0071399C" w:rsidRDefault="00C4081B" w:rsidP="00B12A42">
      <w:pPr>
        <w:pStyle w:val="ActHead5"/>
      </w:pPr>
      <w:bookmarkStart w:id="27" w:name="_Toc138331754"/>
      <w:r w:rsidRPr="0071399C">
        <w:rPr>
          <w:rStyle w:val="CharSectno"/>
        </w:rPr>
        <w:t>18</w:t>
      </w:r>
      <w:r w:rsidR="00B12A42" w:rsidRPr="0071399C">
        <w:t xml:space="preserve">  Application of this Part</w:t>
      </w:r>
      <w:bookmarkEnd w:id="27"/>
    </w:p>
    <w:p w14:paraId="4366F39B" w14:textId="77777777" w:rsidR="00B12A42" w:rsidRPr="0071399C" w:rsidRDefault="00B12A42" w:rsidP="00B12A42">
      <w:pPr>
        <w:pStyle w:val="subsection"/>
      </w:pPr>
      <w:r w:rsidRPr="0071399C">
        <w:tab/>
      </w:r>
      <w:r w:rsidRPr="0071399C">
        <w:tab/>
        <w:t xml:space="preserve">This Part applies to a person (a </w:t>
      </w:r>
      <w:r w:rsidRPr="0071399C">
        <w:rPr>
          <w:b/>
          <w:i/>
        </w:rPr>
        <w:t>Part 3 office holder</w:t>
      </w:r>
      <w:r w:rsidRPr="0071399C">
        <w:t>) who:</w:t>
      </w:r>
    </w:p>
    <w:p w14:paraId="5F9C5FCB" w14:textId="77777777" w:rsidR="00B12A42" w:rsidRPr="0071399C" w:rsidRDefault="00B12A42" w:rsidP="00B12A42">
      <w:pPr>
        <w:pStyle w:val="paragraph"/>
      </w:pPr>
      <w:r w:rsidRPr="0071399C">
        <w:tab/>
        <w:t>(a)</w:t>
      </w:r>
      <w:r w:rsidRPr="0071399C">
        <w:tab/>
        <w:t>holds an office specified in column 1 of Table 3A; and</w:t>
      </w:r>
    </w:p>
    <w:p w14:paraId="0D13CA76" w14:textId="4452BAA0" w:rsidR="00B12A42" w:rsidRPr="0071399C" w:rsidRDefault="00B12A42" w:rsidP="00B12A42">
      <w:pPr>
        <w:pStyle w:val="paragraph"/>
      </w:pPr>
      <w:r w:rsidRPr="0071399C">
        <w:tab/>
        <w:t>(b)</w:t>
      </w:r>
      <w:r w:rsidRPr="0071399C">
        <w:tab/>
        <w:t>was appointed to that office on a full</w:t>
      </w:r>
      <w:r w:rsidR="0071399C">
        <w:noBreakHyphen/>
      </w:r>
      <w:r w:rsidRPr="0071399C">
        <w:t>time basis.</w:t>
      </w:r>
    </w:p>
    <w:p w14:paraId="4B4AD0EE" w14:textId="77777777" w:rsidR="00B12A42" w:rsidRPr="0071399C" w:rsidRDefault="00F67C9C" w:rsidP="00C00C31">
      <w:pPr>
        <w:pStyle w:val="ActHead3"/>
        <w:pageBreakBefore/>
      </w:pPr>
      <w:bookmarkStart w:id="28" w:name="_Toc138331755"/>
      <w:r w:rsidRPr="0071399C">
        <w:rPr>
          <w:rStyle w:val="CharDivNo"/>
        </w:rPr>
        <w:lastRenderedPageBreak/>
        <w:t>Division 2</w:t>
      </w:r>
      <w:r w:rsidR="00B12A42" w:rsidRPr="0071399C">
        <w:t>—</w:t>
      </w:r>
      <w:r w:rsidR="00B12A42" w:rsidRPr="0071399C">
        <w:rPr>
          <w:rStyle w:val="CharDivText"/>
        </w:rPr>
        <w:t>Remuneration</w:t>
      </w:r>
      <w:bookmarkEnd w:id="28"/>
    </w:p>
    <w:p w14:paraId="103E1FEB" w14:textId="77777777" w:rsidR="00B12A42" w:rsidRPr="0071399C" w:rsidRDefault="00C4081B" w:rsidP="00B12A42">
      <w:pPr>
        <w:pStyle w:val="ActHead5"/>
      </w:pPr>
      <w:bookmarkStart w:id="29" w:name="_Toc138331756"/>
      <w:r w:rsidRPr="0071399C">
        <w:rPr>
          <w:rStyle w:val="CharSectno"/>
        </w:rPr>
        <w:t>19</w:t>
      </w:r>
      <w:r w:rsidR="00B12A42" w:rsidRPr="0071399C">
        <w:t xml:space="preserve">  Meaning of total remuneration</w:t>
      </w:r>
      <w:bookmarkEnd w:id="29"/>
    </w:p>
    <w:p w14:paraId="3A5B2B9A" w14:textId="77777777" w:rsidR="00B12A42" w:rsidRPr="0071399C" w:rsidRDefault="00B12A42" w:rsidP="00B12A42">
      <w:pPr>
        <w:pStyle w:val="subsection"/>
      </w:pPr>
      <w:r w:rsidRPr="0071399C">
        <w:tab/>
        <w:t>(1)</w:t>
      </w:r>
      <w:r w:rsidRPr="0071399C">
        <w:tab/>
        <w:t xml:space="preserve">For the purposes of this instrument, the </w:t>
      </w:r>
      <w:r w:rsidRPr="0071399C">
        <w:rPr>
          <w:b/>
          <w:i/>
        </w:rPr>
        <w:t>total remuneration</w:t>
      </w:r>
      <w:r w:rsidRPr="0071399C">
        <w:t xml:space="preserve"> of a Part 3 office holder is the amount, per year, in column 2 of Table 3A.</w:t>
      </w:r>
    </w:p>
    <w:p w14:paraId="56A47362" w14:textId="77777777" w:rsidR="00B12A42" w:rsidRPr="0071399C" w:rsidRDefault="00B12A42" w:rsidP="00B12A42">
      <w:pPr>
        <w:pStyle w:val="subsection"/>
      </w:pPr>
      <w:r w:rsidRPr="0071399C">
        <w:tab/>
        <w:t>(2)</w:t>
      </w:r>
      <w:r w:rsidRPr="0071399C">
        <w:tab/>
        <w:t>The total remuneration of a Part 3 office holder represents the value, calculated at the total cost to the authority of the office holder (including fringe benefits tax), of the following in relation to the office holder:</w:t>
      </w:r>
    </w:p>
    <w:p w14:paraId="7DEB5888" w14:textId="77777777" w:rsidR="00B12A42" w:rsidRPr="0071399C" w:rsidRDefault="00B12A42" w:rsidP="00B12A42">
      <w:pPr>
        <w:pStyle w:val="paragraph"/>
      </w:pPr>
      <w:r w:rsidRPr="0071399C">
        <w:tab/>
        <w:t>(a)</w:t>
      </w:r>
      <w:r w:rsidRPr="0071399C">
        <w:tab/>
        <w:t>salary, allowances and lump sum payments;</w:t>
      </w:r>
    </w:p>
    <w:p w14:paraId="48B042C1" w14:textId="77777777" w:rsidR="00B12A42" w:rsidRPr="0071399C" w:rsidRDefault="00B12A42" w:rsidP="00B12A42">
      <w:pPr>
        <w:pStyle w:val="paragraph"/>
      </w:pPr>
      <w:r w:rsidRPr="0071399C">
        <w:tab/>
        <w:t>(b)</w:t>
      </w:r>
      <w:r w:rsidRPr="0071399C">
        <w:tab/>
        <w:t>benefits;</w:t>
      </w:r>
    </w:p>
    <w:p w14:paraId="2CFDCEF0" w14:textId="77777777" w:rsidR="00B12A42" w:rsidRPr="0071399C" w:rsidRDefault="00B12A42" w:rsidP="00B12A42">
      <w:pPr>
        <w:pStyle w:val="paragraph"/>
      </w:pPr>
      <w:r w:rsidRPr="0071399C">
        <w:tab/>
        <w:t>(c)</w:t>
      </w:r>
      <w:r w:rsidRPr="0071399C">
        <w:tab/>
        <w:t>the employer superannuation contribution.</w:t>
      </w:r>
    </w:p>
    <w:p w14:paraId="1FF8AB73" w14:textId="77777777" w:rsidR="00B12A42" w:rsidRPr="0071399C" w:rsidRDefault="00B12A42" w:rsidP="00B12A42">
      <w:pPr>
        <w:pStyle w:val="subsection"/>
      </w:pPr>
      <w:r w:rsidRPr="0071399C">
        <w:tab/>
        <w:t>(3)</w:t>
      </w:r>
      <w:r w:rsidRPr="0071399C">
        <w:tab/>
        <w:t>However, the total remuneration of a Part 3 office holder does not include the following:</w:t>
      </w:r>
    </w:p>
    <w:p w14:paraId="21D62196" w14:textId="77777777" w:rsidR="00B12A42" w:rsidRPr="0071399C" w:rsidRDefault="00B12A42" w:rsidP="00B12A42">
      <w:pPr>
        <w:pStyle w:val="paragraph"/>
      </w:pPr>
      <w:r w:rsidRPr="0071399C">
        <w:tab/>
        <w:t>(a)</w:t>
      </w:r>
      <w:r w:rsidRPr="0071399C">
        <w:tab/>
        <w:t>the value of facilities provided as business support that are not required to be included in total remuneration under section </w:t>
      </w:r>
      <w:r w:rsidR="00C4081B" w:rsidRPr="0071399C">
        <w:t>28</w:t>
      </w:r>
      <w:r w:rsidRPr="0071399C">
        <w:t>;</w:t>
      </w:r>
    </w:p>
    <w:p w14:paraId="2ED343EC" w14:textId="77777777" w:rsidR="00B12A42" w:rsidRPr="0071399C" w:rsidRDefault="00B12A42" w:rsidP="00B12A42">
      <w:pPr>
        <w:pStyle w:val="paragraph"/>
      </w:pPr>
      <w:r w:rsidRPr="0071399C">
        <w:tab/>
        <w:t>(b)</w:t>
      </w:r>
      <w:r w:rsidRPr="0071399C">
        <w:tab/>
        <w:t>reimbursement of expenses incurred on geographic relocation following appointment as an office holder, in accordance with authority policies and practices where approved by the authority;</w:t>
      </w:r>
    </w:p>
    <w:p w14:paraId="79E172B2" w14:textId="77777777" w:rsidR="00B12A42" w:rsidRPr="0071399C" w:rsidRDefault="00B12A42" w:rsidP="00B12A42">
      <w:pPr>
        <w:pStyle w:val="paragraph"/>
      </w:pPr>
      <w:r w:rsidRPr="0071399C">
        <w:tab/>
        <w:t>(c)</w:t>
      </w:r>
      <w:r w:rsidRPr="0071399C">
        <w:tab/>
        <w:t>assistance for the offices of Chief Judge Advocate and the Registrar of Military Justice (see section </w:t>
      </w:r>
      <w:r w:rsidR="00C4081B" w:rsidRPr="0071399C">
        <w:t>29</w:t>
      </w:r>
      <w:r w:rsidRPr="0071399C">
        <w:t>);</w:t>
      </w:r>
    </w:p>
    <w:p w14:paraId="58FA1F2F" w14:textId="77777777" w:rsidR="00B12A42" w:rsidRPr="0071399C" w:rsidRDefault="00B12A42" w:rsidP="00B12A42">
      <w:pPr>
        <w:pStyle w:val="paragraph"/>
      </w:pPr>
      <w:r w:rsidRPr="0071399C">
        <w:tab/>
        <w:t>(d)</w:t>
      </w:r>
      <w:r w:rsidRPr="0071399C">
        <w:tab/>
        <w:t>travel expenses and allowances under the official travel determination;</w:t>
      </w:r>
    </w:p>
    <w:p w14:paraId="0E8B261E" w14:textId="77777777" w:rsidR="00B12A42" w:rsidRPr="0071399C" w:rsidRDefault="00B12A42" w:rsidP="00B12A42">
      <w:pPr>
        <w:pStyle w:val="paragraph"/>
      </w:pPr>
      <w:r w:rsidRPr="0071399C">
        <w:tab/>
        <w:t>(e)</w:t>
      </w:r>
      <w:r w:rsidRPr="0071399C">
        <w:tab/>
        <w:t>payment in lieu of recreation leave in accordance with section </w:t>
      </w:r>
      <w:r w:rsidR="00C4081B" w:rsidRPr="0071399C">
        <w:t>30</w:t>
      </w:r>
      <w:r w:rsidRPr="0071399C">
        <w:t>;</w:t>
      </w:r>
    </w:p>
    <w:p w14:paraId="0B4210C9" w14:textId="66621787" w:rsidR="00B12A42" w:rsidRPr="0071399C" w:rsidRDefault="00B12A42" w:rsidP="00B12A42">
      <w:pPr>
        <w:pStyle w:val="paragraph"/>
      </w:pPr>
      <w:r w:rsidRPr="0071399C">
        <w:tab/>
        <w:t>(f)</w:t>
      </w:r>
      <w:r w:rsidRPr="0071399C">
        <w:tab/>
        <w:t xml:space="preserve">compensation for early loss of office in accordance with the </w:t>
      </w:r>
      <w:r w:rsidRPr="0071399C">
        <w:rPr>
          <w:i/>
        </w:rPr>
        <w:t xml:space="preserve">Remuneration Tribunal (Compensation for Loss of Office for Holders of Certain Public Offices) </w:t>
      </w:r>
      <w:r w:rsidR="00795617" w:rsidRPr="0071399C">
        <w:rPr>
          <w:i/>
        </w:rPr>
        <w:t>Determination 2</w:t>
      </w:r>
      <w:r w:rsidRPr="0071399C">
        <w:rPr>
          <w:i/>
        </w:rPr>
        <w:t>018</w:t>
      </w:r>
      <w:r w:rsidRPr="0071399C">
        <w:t xml:space="preserve"> (or any determination that supersedes that determination).</w:t>
      </w:r>
    </w:p>
    <w:p w14:paraId="008AB83B" w14:textId="77777777" w:rsidR="00B12A42" w:rsidRPr="0071399C" w:rsidRDefault="00C4081B" w:rsidP="00B12A42">
      <w:pPr>
        <w:pStyle w:val="ActHead5"/>
      </w:pPr>
      <w:bookmarkStart w:id="30" w:name="_Toc138331757"/>
      <w:r w:rsidRPr="0071399C">
        <w:rPr>
          <w:rStyle w:val="CharSectno"/>
        </w:rPr>
        <w:t>20</w:t>
      </w:r>
      <w:r w:rsidR="00B12A42" w:rsidRPr="0071399C">
        <w:t xml:space="preserve">  Remuneration and benefits not to be supplemented</w:t>
      </w:r>
      <w:bookmarkEnd w:id="30"/>
    </w:p>
    <w:p w14:paraId="64CA4E4D" w14:textId="6F554D71" w:rsidR="00B12A42" w:rsidRPr="0071399C" w:rsidRDefault="00B12A42" w:rsidP="00B12A42">
      <w:pPr>
        <w:pStyle w:val="subsection"/>
      </w:pPr>
      <w:r w:rsidRPr="0071399C">
        <w:tab/>
      </w:r>
      <w:r w:rsidRPr="0071399C">
        <w:tab/>
        <w:t>The amount of total remuneration to a Part 3 office holder under Table 3A is exhaustive of the remuneration and significantly</w:t>
      </w:r>
      <w:r w:rsidR="0071399C">
        <w:noBreakHyphen/>
      </w:r>
      <w:r w:rsidRPr="0071399C">
        <w:t>related benefits payable to a Part 3 office holder, to the extent that the Tribunal is empowered to determine such remuneration and benefits. The amount of total remuneration to which the office holder is entitled under this Division must not be supplemented by an authority other than the Tribunal if to do so would be inconsistent with this instrument.</w:t>
      </w:r>
    </w:p>
    <w:p w14:paraId="402AD9E2" w14:textId="77777777" w:rsidR="00B12A42" w:rsidRPr="0071399C" w:rsidRDefault="00C4081B" w:rsidP="00B12A42">
      <w:pPr>
        <w:pStyle w:val="ActHead5"/>
      </w:pPr>
      <w:bookmarkStart w:id="31" w:name="_Toc138331758"/>
      <w:r w:rsidRPr="0071399C">
        <w:rPr>
          <w:rStyle w:val="CharSectno"/>
        </w:rPr>
        <w:t>21</w:t>
      </w:r>
      <w:r w:rsidR="00B12A42" w:rsidRPr="0071399C">
        <w:t xml:space="preserve">  Total remuneration</w:t>
      </w:r>
      <w:bookmarkEnd w:id="31"/>
    </w:p>
    <w:p w14:paraId="46F58659" w14:textId="77777777" w:rsidR="00B12A42" w:rsidRPr="0071399C" w:rsidRDefault="00B12A42" w:rsidP="00B12A42">
      <w:pPr>
        <w:pStyle w:val="subsection"/>
      </w:pPr>
      <w:r w:rsidRPr="0071399C">
        <w:tab/>
      </w:r>
      <w:r w:rsidRPr="0071399C">
        <w:tab/>
        <w:t>The following table (</w:t>
      </w:r>
      <w:r w:rsidRPr="0071399C">
        <w:rPr>
          <w:b/>
          <w:i/>
        </w:rPr>
        <w:t>Table 3A</w:t>
      </w:r>
      <w:r w:rsidRPr="0071399C">
        <w:t>) sets out, for a holder of each office in column 1:</w:t>
      </w:r>
    </w:p>
    <w:p w14:paraId="542FD69A" w14:textId="77777777" w:rsidR="00B12A42" w:rsidRPr="0071399C" w:rsidRDefault="00B12A42" w:rsidP="00B12A42">
      <w:pPr>
        <w:pStyle w:val="paragraph"/>
      </w:pPr>
      <w:r w:rsidRPr="0071399C">
        <w:tab/>
        <w:t>(a)</w:t>
      </w:r>
      <w:r w:rsidRPr="0071399C">
        <w:tab/>
        <w:t>the total remuneration, per year, of the Part 3 office holder; and</w:t>
      </w:r>
    </w:p>
    <w:p w14:paraId="4A48BCB8" w14:textId="77777777" w:rsidR="00B12A42" w:rsidRPr="0071399C" w:rsidRDefault="00B12A42" w:rsidP="00B12A42">
      <w:pPr>
        <w:pStyle w:val="paragraph"/>
      </w:pPr>
      <w:r w:rsidRPr="0071399C">
        <w:tab/>
        <w:t>(b)</w:t>
      </w:r>
      <w:r w:rsidRPr="0071399C">
        <w:tab/>
        <w:t>the travel tier that applies to the Part 3 office holder for the purposes of the official travel determination.</w:t>
      </w:r>
    </w:p>
    <w:p w14:paraId="637CB276" w14:textId="77777777" w:rsidR="00B12A42" w:rsidRPr="0071399C" w:rsidRDefault="00B12A42" w:rsidP="00B12A42">
      <w:pPr>
        <w:pStyle w:val="Tabletext"/>
        <w:rPr>
          <w:sz w:val="22"/>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5521"/>
        <w:gridCol w:w="1689"/>
        <w:gridCol w:w="1319"/>
      </w:tblGrid>
      <w:tr w:rsidR="00B12A42" w:rsidRPr="0071399C" w14:paraId="12648E31" w14:textId="77777777" w:rsidTr="009C6DB2">
        <w:trPr>
          <w:cantSplit/>
          <w:tblHeader/>
        </w:trPr>
        <w:tc>
          <w:tcPr>
            <w:tcW w:w="4227" w:type="pct"/>
            <w:gridSpan w:val="2"/>
            <w:tcBorders>
              <w:top w:val="single" w:sz="12" w:space="0" w:color="auto"/>
              <w:bottom w:val="single" w:sz="6" w:space="0" w:color="auto"/>
            </w:tcBorders>
          </w:tcPr>
          <w:p w14:paraId="41D74DFB" w14:textId="77777777" w:rsidR="00B12A42" w:rsidRPr="0071399C" w:rsidRDefault="00B12A42" w:rsidP="00B12A42">
            <w:pPr>
              <w:pStyle w:val="TableHeading"/>
            </w:pPr>
            <w:r w:rsidRPr="0071399C">
              <w:t>Table 3A—Total remuneration for Part 3 office holders</w:t>
            </w:r>
          </w:p>
        </w:tc>
        <w:tc>
          <w:tcPr>
            <w:tcW w:w="773" w:type="pct"/>
            <w:tcBorders>
              <w:top w:val="single" w:sz="12" w:space="0" w:color="auto"/>
              <w:bottom w:val="single" w:sz="6" w:space="0" w:color="auto"/>
            </w:tcBorders>
          </w:tcPr>
          <w:p w14:paraId="7BD76C59" w14:textId="77777777" w:rsidR="00B12A42" w:rsidRPr="0071399C" w:rsidRDefault="00B12A42" w:rsidP="00B12A42">
            <w:pPr>
              <w:pStyle w:val="TableHeading"/>
            </w:pPr>
          </w:p>
        </w:tc>
      </w:tr>
      <w:tr w:rsidR="00B12A42" w:rsidRPr="0071399C" w14:paraId="14700C43" w14:textId="77777777" w:rsidTr="009C6DB2">
        <w:trPr>
          <w:cantSplit/>
          <w:tblHeader/>
        </w:trPr>
        <w:tc>
          <w:tcPr>
            <w:tcW w:w="3237" w:type="pct"/>
            <w:tcBorders>
              <w:top w:val="single" w:sz="6" w:space="0" w:color="auto"/>
              <w:bottom w:val="single" w:sz="12" w:space="0" w:color="auto"/>
            </w:tcBorders>
          </w:tcPr>
          <w:p w14:paraId="36AFAB05" w14:textId="77777777" w:rsidR="00B12A42" w:rsidRPr="0071399C" w:rsidRDefault="00B12A42" w:rsidP="00B12A42">
            <w:pPr>
              <w:pStyle w:val="TableHeading"/>
            </w:pPr>
            <w:r w:rsidRPr="0071399C">
              <w:t>Column 1</w:t>
            </w:r>
          </w:p>
          <w:p w14:paraId="0C40A1A8" w14:textId="77777777" w:rsidR="00B12A42" w:rsidRPr="0071399C" w:rsidRDefault="00B12A42" w:rsidP="00B12A42">
            <w:pPr>
              <w:pStyle w:val="TableHeading"/>
            </w:pPr>
            <w:r w:rsidRPr="0071399C">
              <w:t>Office</w:t>
            </w:r>
          </w:p>
        </w:tc>
        <w:tc>
          <w:tcPr>
            <w:tcW w:w="990" w:type="pct"/>
            <w:tcBorders>
              <w:top w:val="single" w:sz="6" w:space="0" w:color="auto"/>
              <w:bottom w:val="single" w:sz="12" w:space="0" w:color="auto"/>
            </w:tcBorders>
          </w:tcPr>
          <w:p w14:paraId="26865E68" w14:textId="77777777" w:rsidR="00B12A42" w:rsidRPr="0071399C" w:rsidRDefault="00B12A42" w:rsidP="00B12A42">
            <w:pPr>
              <w:pStyle w:val="TableHeading"/>
              <w:jc w:val="right"/>
            </w:pPr>
            <w:r w:rsidRPr="0071399C">
              <w:t>Column 2</w:t>
            </w:r>
          </w:p>
          <w:p w14:paraId="0BE0945A" w14:textId="77777777" w:rsidR="00B12A42" w:rsidRPr="0071399C" w:rsidRDefault="00B12A42" w:rsidP="00B12A42">
            <w:pPr>
              <w:pStyle w:val="TableHeading"/>
              <w:jc w:val="right"/>
            </w:pPr>
            <w:r w:rsidRPr="0071399C">
              <w:t>Total remuneration (per year)</w:t>
            </w:r>
          </w:p>
        </w:tc>
        <w:tc>
          <w:tcPr>
            <w:tcW w:w="773" w:type="pct"/>
            <w:tcBorders>
              <w:top w:val="single" w:sz="6" w:space="0" w:color="auto"/>
              <w:bottom w:val="single" w:sz="12" w:space="0" w:color="auto"/>
            </w:tcBorders>
          </w:tcPr>
          <w:p w14:paraId="41A7E8A2" w14:textId="77777777" w:rsidR="00B12A42" w:rsidRPr="0071399C" w:rsidRDefault="00B12A42" w:rsidP="00B12A42">
            <w:pPr>
              <w:pStyle w:val="TableHeading"/>
            </w:pPr>
            <w:r w:rsidRPr="0071399C">
              <w:t>Column 3</w:t>
            </w:r>
          </w:p>
          <w:p w14:paraId="61946192" w14:textId="77777777" w:rsidR="00B12A42" w:rsidRPr="0071399C" w:rsidRDefault="00B12A42" w:rsidP="00B12A42">
            <w:pPr>
              <w:pStyle w:val="TableHeading"/>
            </w:pPr>
            <w:r w:rsidRPr="0071399C">
              <w:t>Travel tier</w:t>
            </w:r>
          </w:p>
        </w:tc>
      </w:tr>
      <w:tr w:rsidR="008B7C41" w:rsidRPr="0071399C" w14:paraId="6BFE08C1" w14:textId="77777777" w:rsidTr="009C6DB2">
        <w:trPr>
          <w:cantSplit/>
        </w:trPr>
        <w:tc>
          <w:tcPr>
            <w:tcW w:w="3237" w:type="pct"/>
            <w:tcBorders>
              <w:top w:val="single" w:sz="12" w:space="0" w:color="auto"/>
            </w:tcBorders>
          </w:tcPr>
          <w:p w14:paraId="2993213C" w14:textId="77777777" w:rsidR="008B7C41" w:rsidRPr="0071399C" w:rsidRDefault="008B7C41" w:rsidP="00B54D69">
            <w:pPr>
              <w:pStyle w:val="Tabletext"/>
            </w:pPr>
            <w:r w:rsidRPr="0071399C">
              <w:t>High Court—Chief Executive and Principal Registrar</w:t>
            </w:r>
          </w:p>
        </w:tc>
        <w:tc>
          <w:tcPr>
            <w:tcW w:w="990" w:type="pct"/>
            <w:tcBorders>
              <w:top w:val="single" w:sz="12" w:space="0" w:color="auto"/>
            </w:tcBorders>
          </w:tcPr>
          <w:p w14:paraId="0C6ECBCC" w14:textId="77777777" w:rsidR="008B7C41" w:rsidRPr="0071399C" w:rsidRDefault="008B7C41" w:rsidP="00B54D69">
            <w:pPr>
              <w:pStyle w:val="Tabletext"/>
              <w:jc w:val="right"/>
            </w:pPr>
            <w:r w:rsidRPr="0071399C">
              <w:t>$512,530</w:t>
            </w:r>
          </w:p>
        </w:tc>
        <w:tc>
          <w:tcPr>
            <w:tcW w:w="773" w:type="pct"/>
            <w:tcBorders>
              <w:top w:val="single" w:sz="12" w:space="0" w:color="auto"/>
            </w:tcBorders>
          </w:tcPr>
          <w:p w14:paraId="118D1226" w14:textId="77777777" w:rsidR="008B7C41" w:rsidRPr="0071399C" w:rsidRDefault="008B7C41" w:rsidP="00B54D69">
            <w:pPr>
              <w:pStyle w:val="Tabletext"/>
              <w:jc w:val="right"/>
            </w:pPr>
            <w:r w:rsidRPr="0071399C">
              <w:t>1</w:t>
            </w:r>
          </w:p>
        </w:tc>
      </w:tr>
      <w:tr w:rsidR="008B7C41" w:rsidRPr="0071399C" w14:paraId="6D157DDE" w14:textId="77777777" w:rsidTr="009C6DB2">
        <w:trPr>
          <w:cantSplit/>
        </w:trPr>
        <w:tc>
          <w:tcPr>
            <w:tcW w:w="3237" w:type="pct"/>
          </w:tcPr>
          <w:p w14:paraId="0BA2C2DC" w14:textId="77777777" w:rsidR="008B7C41" w:rsidRPr="0071399C" w:rsidRDefault="008B7C41" w:rsidP="00B54D69">
            <w:pPr>
              <w:pStyle w:val="Tabletext"/>
            </w:pPr>
            <w:r w:rsidRPr="0071399C">
              <w:t>Federal Court—Chief Executive Officer</w:t>
            </w:r>
          </w:p>
        </w:tc>
        <w:tc>
          <w:tcPr>
            <w:tcW w:w="990" w:type="pct"/>
          </w:tcPr>
          <w:p w14:paraId="7E1A3760" w14:textId="77777777" w:rsidR="008B7C41" w:rsidRPr="0071399C" w:rsidRDefault="008B7C41" w:rsidP="00B54D69">
            <w:pPr>
              <w:pStyle w:val="Tabletext"/>
              <w:jc w:val="right"/>
            </w:pPr>
            <w:r w:rsidRPr="0071399C">
              <w:t>$512,530</w:t>
            </w:r>
          </w:p>
        </w:tc>
        <w:tc>
          <w:tcPr>
            <w:tcW w:w="773" w:type="pct"/>
          </w:tcPr>
          <w:p w14:paraId="4ECB6CB0" w14:textId="77777777" w:rsidR="008B7C41" w:rsidRPr="0071399C" w:rsidRDefault="008B7C41" w:rsidP="00B54D69">
            <w:pPr>
              <w:pStyle w:val="Tabletext"/>
              <w:jc w:val="right"/>
            </w:pPr>
            <w:r w:rsidRPr="0071399C">
              <w:t>1</w:t>
            </w:r>
          </w:p>
        </w:tc>
      </w:tr>
      <w:tr w:rsidR="008B7C41" w:rsidRPr="0071399C" w14:paraId="3E0716AB" w14:textId="77777777" w:rsidTr="009C6DB2">
        <w:trPr>
          <w:cantSplit/>
        </w:trPr>
        <w:tc>
          <w:tcPr>
            <w:tcW w:w="3237" w:type="pct"/>
          </w:tcPr>
          <w:p w14:paraId="6C8A96FF" w14:textId="38FBA8B5" w:rsidR="008B7C41" w:rsidRPr="0071399C" w:rsidRDefault="008B7C41" w:rsidP="00B54D69">
            <w:pPr>
              <w:pStyle w:val="Tabletext"/>
            </w:pPr>
            <w:r w:rsidRPr="0071399C">
              <w:t>Federal Court—Assessor (Full</w:t>
            </w:r>
            <w:r w:rsidR="0071399C">
              <w:noBreakHyphen/>
            </w:r>
            <w:r w:rsidRPr="0071399C">
              <w:t>time)</w:t>
            </w:r>
          </w:p>
        </w:tc>
        <w:tc>
          <w:tcPr>
            <w:tcW w:w="990" w:type="pct"/>
          </w:tcPr>
          <w:p w14:paraId="1BCF9D77" w14:textId="77777777" w:rsidR="008B7C41" w:rsidRPr="0071399C" w:rsidRDefault="008B7C41" w:rsidP="00B54D69">
            <w:pPr>
              <w:pStyle w:val="Tabletext"/>
              <w:jc w:val="right"/>
            </w:pPr>
            <w:r w:rsidRPr="0071399C">
              <w:t>$289,210</w:t>
            </w:r>
          </w:p>
        </w:tc>
        <w:tc>
          <w:tcPr>
            <w:tcW w:w="773" w:type="pct"/>
          </w:tcPr>
          <w:p w14:paraId="06D89635" w14:textId="77777777" w:rsidR="008B7C41" w:rsidRPr="0071399C" w:rsidRDefault="008B7C41" w:rsidP="00B54D69">
            <w:pPr>
              <w:pStyle w:val="Tabletext"/>
              <w:jc w:val="right"/>
            </w:pPr>
            <w:r w:rsidRPr="0071399C">
              <w:t>2</w:t>
            </w:r>
          </w:p>
        </w:tc>
      </w:tr>
      <w:tr w:rsidR="008B7C41" w:rsidRPr="0071399C" w14:paraId="34D973F5" w14:textId="77777777" w:rsidTr="009C6DB2">
        <w:trPr>
          <w:cantSplit/>
        </w:trPr>
        <w:tc>
          <w:tcPr>
            <w:tcW w:w="3237" w:type="pct"/>
          </w:tcPr>
          <w:p w14:paraId="30FD666E" w14:textId="77777777" w:rsidR="008B7C41" w:rsidRPr="0071399C" w:rsidRDefault="008B7C41" w:rsidP="00B54D69">
            <w:pPr>
              <w:pStyle w:val="Tabletext"/>
            </w:pPr>
            <w:r w:rsidRPr="0071399C">
              <w:t>Federal Circuit and Family Court of Australia (</w:t>
            </w:r>
            <w:r w:rsidR="00F67C9C" w:rsidRPr="0071399C">
              <w:t>Division 1</w:t>
            </w:r>
            <w:r w:rsidRPr="0071399C">
              <w:t>)—Chief Executive Officer and Principal Registrar</w:t>
            </w:r>
          </w:p>
        </w:tc>
        <w:tc>
          <w:tcPr>
            <w:tcW w:w="990" w:type="pct"/>
          </w:tcPr>
          <w:p w14:paraId="044F484E" w14:textId="77777777" w:rsidR="008B7C41" w:rsidRPr="0071399C" w:rsidRDefault="008B7C41" w:rsidP="00B54D69">
            <w:pPr>
              <w:pStyle w:val="Tabletext"/>
              <w:jc w:val="right"/>
            </w:pPr>
            <w:r w:rsidRPr="0071399C">
              <w:t>$398,630</w:t>
            </w:r>
          </w:p>
        </w:tc>
        <w:tc>
          <w:tcPr>
            <w:tcW w:w="773" w:type="pct"/>
          </w:tcPr>
          <w:p w14:paraId="7095909B" w14:textId="77777777" w:rsidR="008B7C41" w:rsidRPr="0071399C" w:rsidRDefault="008B7C41" w:rsidP="00B54D69">
            <w:pPr>
              <w:pStyle w:val="Tabletext"/>
              <w:jc w:val="right"/>
            </w:pPr>
            <w:r w:rsidRPr="0071399C">
              <w:t>1</w:t>
            </w:r>
          </w:p>
        </w:tc>
      </w:tr>
      <w:tr w:rsidR="008B7C41" w:rsidRPr="0071399C" w14:paraId="62047EFC" w14:textId="77777777" w:rsidTr="009C6DB2">
        <w:trPr>
          <w:cantSplit/>
        </w:trPr>
        <w:tc>
          <w:tcPr>
            <w:tcW w:w="3237" w:type="pct"/>
          </w:tcPr>
          <w:p w14:paraId="15425C57" w14:textId="49D90366" w:rsidR="008B7C41" w:rsidRPr="0071399C" w:rsidRDefault="008B7C41" w:rsidP="00B54D69">
            <w:pPr>
              <w:pStyle w:val="Tabletext"/>
            </w:pPr>
            <w:r w:rsidRPr="0071399C">
              <w:t>Australian Law Reform Commission—President (non</w:t>
            </w:r>
            <w:r w:rsidR="0071399C">
              <w:noBreakHyphen/>
            </w:r>
            <w:r w:rsidRPr="0071399C">
              <w:t>judicial)</w:t>
            </w:r>
          </w:p>
        </w:tc>
        <w:tc>
          <w:tcPr>
            <w:tcW w:w="990" w:type="pct"/>
          </w:tcPr>
          <w:p w14:paraId="2DDD4362" w14:textId="77777777" w:rsidR="008B7C41" w:rsidRPr="0071399C" w:rsidRDefault="008B7C41" w:rsidP="00B54D69">
            <w:pPr>
              <w:pStyle w:val="Tabletext"/>
              <w:jc w:val="right"/>
            </w:pPr>
            <w:r w:rsidRPr="0071399C">
              <w:t>$476,470</w:t>
            </w:r>
          </w:p>
        </w:tc>
        <w:tc>
          <w:tcPr>
            <w:tcW w:w="773" w:type="pct"/>
          </w:tcPr>
          <w:p w14:paraId="1C6ECEE9" w14:textId="77777777" w:rsidR="008B7C41" w:rsidRPr="0071399C" w:rsidRDefault="008B7C41" w:rsidP="00B54D69">
            <w:pPr>
              <w:pStyle w:val="Tabletext"/>
              <w:jc w:val="right"/>
            </w:pPr>
            <w:r w:rsidRPr="0071399C">
              <w:t>1</w:t>
            </w:r>
          </w:p>
        </w:tc>
      </w:tr>
      <w:tr w:rsidR="008B7C41" w:rsidRPr="0071399C" w14:paraId="2D299183" w14:textId="77777777" w:rsidTr="009C6DB2">
        <w:trPr>
          <w:cantSplit/>
        </w:trPr>
        <w:tc>
          <w:tcPr>
            <w:tcW w:w="3237" w:type="pct"/>
          </w:tcPr>
          <w:p w14:paraId="6188682E" w14:textId="0EE8D091" w:rsidR="008B7C41" w:rsidRPr="0071399C" w:rsidRDefault="008B7C41" w:rsidP="00B54D69">
            <w:pPr>
              <w:pStyle w:val="Tabletext"/>
            </w:pPr>
            <w:r w:rsidRPr="0071399C">
              <w:t>Australian Law Reform Commission—Commissioner (non</w:t>
            </w:r>
            <w:r w:rsidR="0071399C">
              <w:noBreakHyphen/>
            </w:r>
            <w:r w:rsidRPr="0071399C">
              <w:t>judicial)</w:t>
            </w:r>
          </w:p>
        </w:tc>
        <w:tc>
          <w:tcPr>
            <w:tcW w:w="990" w:type="pct"/>
          </w:tcPr>
          <w:p w14:paraId="4911965C" w14:textId="77777777" w:rsidR="008B7C41" w:rsidRPr="0071399C" w:rsidRDefault="008B7C41" w:rsidP="00B54D69">
            <w:pPr>
              <w:pStyle w:val="Tabletext"/>
              <w:jc w:val="right"/>
            </w:pPr>
            <w:r w:rsidRPr="0071399C">
              <w:t>$288,920</w:t>
            </w:r>
          </w:p>
        </w:tc>
        <w:tc>
          <w:tcPr>
            <w:tcW w:w="773" w:type="pct"/>
          </w:tcPr>
          <w:p w14:paraId="42C2259B" w14:textId="77777777" w:rsidR="008B7C41" w:rsidRPr="0071399C" w:rsidRDefault="008B7C41" w:rsidP="00B54D69">
            <w:pPr>
              <w:pStyle w:val="Tabletext"/>
              <w:jc w:val="right"/>
            </w:pPr>
            <w:r w:rsidRPr="0071399C">
              <w:t>2</w:t>
            </w:r>
          </w:p>
        </w:tc>
      </w:tr>
      <w:tr w:rsidR="008B7C41" w:rsidRPr="0071399C" w14:paraId="41371C9B" w14:textId="77777777" w:rsidTr="009C6DB2">
        <w:trPr>
          <w:cantSplit/>
        </w:trPr>
        <w:tc>
          <w:tcPr>
            <w:tcW w:w="3237" w:type="pct"/>
          </w:tcPr>
          <w:p w14:paraId="2EC01F24" w14:textId="5C2C6E58" w:rsidR="008B7C41" w:rsidRPr="0071399C" w:rsidRDefault="008B7C41" w:rsidP="00B54D69">
            <w:pPr>
              <w:pStyle w:val="Tabletext"/>
            </w:pPr>
            <w:r w:rsidRPr="0071399C">
              <w:t>AAT—Deputy President (non</w:t>
            </w:r>
            <w:r w:rsidR="0071399C">
              <w:noBreakHyphen/>
            </w:r>
            <w:r w:rsidRPr="0071399C">
              <w:t>judicial)</w:t>
            </w:r>
          </w:p>
        </w:tc>
        <w:tc>
          <w:tcPr>
            <w:tcW w:w="990" w:type="pct"/>
          </w:tcPr>
          <w:p w14:paraId="1B7765AC" w14:textId="77777777" w:rsidR="008B7C41" w:rsidRPr="0071399C" w:rsidRDefault="008B7C41" w:rsidP="00B54D69">
            <w:pPr>
              <w:pStyle w:val="Tabletext"/>
              <w:jc w:val="right"/>
            </w:pPr>
            <w:r w:rsidRPr="0071399C">
              <w:t>$510,220</w:t>
            </w:r>
          </w:p>
        </w:tc>
        <w:tc>
          <w:tcPr>
            <w:tcW w:w="773" w:type="pct"/>
          </w:tcPr>
          <w:p w14:paraId="4E8436CC" w14:textId="77777777" w:rsidR="008B7C41" w:rsidRPr="0071399C" w:rsidRDefault="008B7C41" w:rsidP="00B54D69">
            <w:pPr>
              <w:pStyle w:val="Tabletext"/>
              <w:jc w:val="right"/>
            </w:pPr>
            <w:r w:rsidRPr="0071399C">
              <w:t>1</w:t>
            </w:r>
          </w:p>
        </w:tc>
      </w:tr>
      <w:tr w:rsidR="008B7C41" w:rsidRPr="0071399C" w14:paraId="759B6DB4" w14:textId="77777777" w:rsidTr="009C6DB2">
        <w:trPr>
          <w:cantSplit/>
        </w:trPr>
        <w:tc>
          <w:tcPr>
            <w:tcW w:w="3237" w:type="pct"/>
          </w:tcPr>
          <w:p w14:paraId="7A5140BE" w14:textId="77777777" w:rsidR="008B7C41" w:rsidRPr="0071399C" w:rsidRDefault="008B7C41" w:rsidP="00B54D69">
            <w:pPr>
              <w:pStyle w:val="Tabletext"/>
            </w:pPr>
            <w:r w:rsidRPr="0071399C">
              <w:t>AAT—Senior member (level 1)</w:t>
            </w:r>
          </w:p>
        </w:tc>
        <w:tc>
          <w:tcPr>
            <w:tcW w:w="990" w:type="pct"/>
          </w:tcPr>
          <w:p w14:paraId="1A2DC272" w14:textId="77777777" w:rsidR="008B7C41" w:rsidRPr="0071399C" w:rsidRDefault="008B7C41" w:rsidP="00B54D69">
            <w:pPr>
              <w:pStyle w:val="Tabletext"/>
              <w:jc w:val="right"/>
            </w:pPr>
            <w:r w:rsidRPr="0071399C">
              <w:t>$402,720</w:t>
            </w:r>
          </w:p>
        </w:tc>
        <w:tc>
          <w:tcPr>
            <w:tcW w:w="773" w:type="pct"/>
          </w:tcPr>
          <w:p w14:paraId="688947FC" w14:textId="77777777" w:rsidR="008B7C41" w:rsidRPr="0071399C" w:rsidRDefault="008B7C41" w:rsidP="00B54D69">
            <w:pPr>
              <w:pStyle w:val="Tabletext"/>
              <w:jc w:val="right"/>
            </w:pPr>
            <w:r w:rsidRPr="0071399C">
              <w:t>2</w:t>
            </w:r>
          </w:p>
        </w:tc>
      </w:tr>
      <w:tr w:rsidR="008B7C41" w:rsidRPr="0071399C" w14:paraId="75F6819C" w14:textId="77777777" w:rsidTr="009C6DB2">
        <w:trPr>
          <w:cantSplit/>
        </w:trPr>
        <w:tc>
          <w:tcPr>
            <w:tcW w:w="3237" w:type="pct"/>
          </w:tcPr>
          <w:p w14:paraId="66CC8674" w14:textId="77777777" w:rsidR="008B7C41" w:rsidRPr="0071399C" w:rsidRDefault="008B7C41" w:rsidP="00B54D69">
            <w:pPr>
              <w:pStyle w:val="Tabletext"/>
            </w:pPr>
            <w:r w:rsidRPr="0071399C">
              <w:t>AAT—Senior member (level 2)</w:t>
            </w:r>
          </w:p>
        </w:tc>
        <w:tc>
          <w:tcPr>
            <w:tcW w:w="990" w:type="pct"/>
          </w:tcPr>
          <w:p w14:paraId="4F4EF7EA" w14:textId="77777777" w:rsidR="008B7C41" w:rsidRPr="0071399C" w:rsidRDefault="008B7C41" w:rsidP="00B54D69">
            <w:pPr>
              <w:pStyle w:val="Tabletext"/>
              <w:jc w:val="right"/>
            </w:pPr>
            <w:r w:rsidRPr="0071399C">
              <w:t>$339,010</w:t>
            </w:r>
          </w:p>
        </w:tc>
        <w:tc>
          <w:tcPr>
            <w:tcW w:w="773" w:type="pct"/>
          </w:tcPr>
          <w:p w14:paraId="2389BBCE" w14:textId="77777777" w:rsidR="008B7C41" w:rsidRPr="0071399C" w:rsidRDefault="008B7C41" w:rsidP="00B54D69">
            <w:pPr>
              <w:pStyle w:val="Tabletext"/>
              <w:jc w:val="right"/>
            </w:pPr>
            <w:r w:rsidRPr="0071399C">
              <w:t>2</w:t>
            </w:r>
          </w:p>
        </w:tc>
      </w:tr>
      <w:tr w:rsidR="008B7C41" w:rsidRPr="0071399C" w14:paraId="65AB4244" w14:textId="77777777" w:rsidTr="009C6DB2">
        <w:trPr>
          <w:cantSplit/>
        </w:trPr>
        <w:tc>
          <w:tcPr>
            <w:tcW w:w="3237" w:type="pct"/>
          </w:tcPr>
          <w:p w14:paraId="0CD72B38" w14:textId="77777777" w:rsidR="008B7C41" w:rsidRPr="0071399C" w:rsidRDefault="008B7C41" w:rsidP="00B54D69">
            <w:pPr>
              <w:pStyle w:val="Tabletext"/>
            </w:pPr>
            <w:r w:rsidRPr="0071399C">
              <w:t>AAT—Member (level 1)</w:t>
            </w:r>
          </w:p>
        </w:tc>
        <w:tc>
          <w:tcPr>
            <w:tcW w:w="990" w:type="pct"/>
          </w:tcPr>
          <w:p w14:paraId="35A1CC66" w14:textId="77777777" w:rsidR="008B7C41" w:rsidRPr="0071399C" w:rsidRDefault="008B7C41" w:rsidP="00B54D69">
            <w:pPr>
              <w:pStyle w:val="Tabletext"/>
              <w:jc w:val="right"/>
            </w:pPr>
            <w:r w:rsidRPr="0071399C">
              <w:t>$256,280</w:t>
            </w:r>
          </w:p>
        </w:tc>
        <w:tc>
          <w:tcPr>
            <w:tcW w:w="773" w:type="pct"/>
          </w:tcPr>
          <w:p w14:paraId="1B2B42B8" w14:textId="77777777" w:rsidR="008B7C41" w:rsidRPr="0071399C" w:rsidRDefault="008B7C41" w:rsidP="00B54D69">
            <w:pPr>
              <w:pStyle w:val="Tabletext"/>
              <w:jc w:val="right"/>
            </w:pPr>
            <w:r w:rsidRPr="0071399C">
              <w:t>2</w:t>
            </w:r>
          </w:p>
        </w:tc>
      </w:tr>
      <w:tr w:rsidR="008B7C41" w:rsidRPr="0071399C" w14:paraId="179D8F1C" w14:textId="77777777" w:rsidTr="009C6DB2">
        <w:trPr>
          <w:cantSplit/>
        </w:trPr>
        <w:tc>
          <w:tcPr>
            <w:tcW w:w="3237" w:type="pct"/>
          </w:tcPr>
          <w:p w14:paraId="761A1818" w14:textId="77777777" w:rsidR="008B7C41" w:rsidRPr="0071399C" w:rsidRDefault="008B7C41" w:rsidP="00B54D69">
            <w:pPr>
              <w:pStyle w:val="Tabletext"/>
            </w:pPr>
            <w:r w:rsidRPr="0071399C">
              <w:t>AAT—Member (level 2)</w:t>
            </w:r>
          </w:p>
        </w:tc>
        <w:tc>
          <w:tcPr>
            <w:tcW w:w="990" w:type="pct"/>
          </w:tcPr>
          <w:p w14:paraId="621B586A" w14:textId="77777777" w:rsidR="008B7C41" w:rsidRPr="0071399C" w:rsidRDefault="008B7C41" w:rsidP="00B54D69">
            <w:pPr>
              <w:pStyle w:val="Tabletext"/>
              <w:jc w:val="right"/>
            </w:pPr>
            <w:r w:rsidRPr="0071399C">
              <w:t>$227,800</w:t>
            </w:r>
          </w:p>
        </w:tc>
        <w:tc>
          <w:tcPr>
            <w:tcW w:w="773" w:type="pct"/>
          </w:tcPr>
          <w:p w14:paraId="4E1BB28C" w14:textId="77777777" w:rsidR="008B7C41" w:rsidRPr="0071399C" w:rsidRDefault="008B7C41" w:rsidP="00B54D69">
            <w:pPr>
              <w:pStyle w:val="Tabletext"/>
              <w:jc w:val="right"/>
            </w:pPr>
            <w:r w:rsidRPr="0071399C">
              <w:t>2</w:t>
            </w:r>
          </w:p>
        </w:tc>
      </w:tr>
      <w:tr w:rsidR="008B7C41" w:rsidRPr="0071399C" w14:paraId="695B01A4" w14:textId="77777777" w:rsidTr="009C6DB2">
        <w:trPr>
          <w:cantSplit/>
        </w:trPr>
        <w:tc>
          <w:tcPr>
            <w:tcW w:w="3237" w:type="pct"/>
          </w:tcPr>
          <w:p w14:paraId="1287EE61" w14:textId="77777777" w:rsidR="008B7C41" w:rsidRPr="0071399C" w:rsidRDefault="008B7C41" w:rsidP="00B54D69">
            <w:pPr>
              <w:pStyle w:val="Tabletext"/>
            </w:pPr>
            <w:r w:rsidRPr="0071399C">
              <w:t>AAT—Member (level 3)</w:t>
            </w:r>
          </w:p>
        </w:tc>
        <w:tc>
          <w:tcPr>
            <w:tcW w:w="990" w:type="pct"/>
          </w:tcPr>
          <w:p w14:paraId="03D0C47A" w14:textId="77777777" w:rsidR="008B7C41" w:rsidRPr="0071399C" w:rsidRDefault="008B7C41" w:rsidP="00B54D69">
            <w:pPr>
              <w:pStyle w:val="Tabletext"/>
              <w:jc w:val="right"/>
            </w:pPr>
            <w:r w:rsidRPr="0071399C">
              <w:t>$199,330</w:t>
            </w:r>
          </w:p>
        </w:tc>
        <w:tc>
          <w:tcPr>
            <w:tcW w:w="773" w:type="pct"/>
          </w:tcPr>
          <w:p w14:paraId="7B0E2980" w14:textId="77777777" w:rsidR="008B7C41" w:rsidRPr="0071399C" w:rsidRDefault="008B7C41" w:rsidP="00B54D69">
            <w:pPr>
              <w:pStyle w:val="Tabletext"/>
              <w:jc w:val="right"/>
            </w:pPr>
            <w:r w:rsidRPr="0071399C">
              <w:t>2</w:t>
            </w:r>
          </w:p>
        </w:tc>
      </w:tr>
      <w:tr w:rsidR="008B7C41" w:rsidRPr="0071399C" w14:paraId="424AB121" w14:textId="77777777" w:rsidTr="009C6DB2">
        <w:trPr>
          <w:cantSplit/>
        </w:trPr>
        <w:tc>
          <w:tcPr>
            <w:tcW w:w="3237" w:type="pct"/>
          </w:tcPr>
          <w:p w14:paraId="635AF161" w14:textId="77777777" w:rsidR="008B7C41" w:rsidRPr="0071399C" w:rsidRDefault="008B7C41" w:rsidP="00B54D69">
            <w:pPr>
              <w:pStyle w:val="Tabletext"/>
            </w:pPr>
            <w:r w:rsidRPr="0071399C">
              <w:t>AAT—Registrar</w:t>
            </w:r>
          </w:p>
        </w:tc>
        <w:tc>
          <w:tcPr>
            <w:tcW w:w="990" w:type="pct"/>
          </w:tcPr>
          <w:p w14:paraId="32EAF94B" w14:textId="77777777" w:rsidR="008B7C41" w:rsidRPr="0071399C" w:rsidRDefault="008B7C41" w:rsidP="00B54D69">
            <w:pPr>
              <w:pStyle w:val="Tabletext"/>
              <w:jc w:val="right"/>
            </w:pPr>
            <w:r w:rsidRPr="0071399C">
              <w:t>$427,120</w:t>
            </w:r>
          </w:p>
        </w:tc>
        <w:tc>
          <w:tcPr>
            <w:tcW w:w="773" w:type="pct"/>
          </w:tcPr>
          <w:p w14:paraId="7B6A9107" w14:textId="77777777" w:rsidR="008B7C41" w:rsidRPr="0071399C" w:rsidRDefault="008B7C41" w:rsidP="00B54D69">
            <w:pPr>
              <w:pStyle w:val="Tabletext"/>
              <w:jc w:val="right"/>
            </w:pPr>
            <w:r w:rsidRPr="0071399C">
              <w:t>1</w:t>
            </w:r>
          </w:p>
        </w:tc>
      </w:tr>
      <w:tr w:rsidR="008B7C41" w:rsidRPr="0071399C" w14:paraId="55310D32" w14:textId="77777777" w:rsidTr="009C6DB2">
        <w:trPr>
          <w:cantSplit/>
        </w:trPr>
        <w:tc>
          <w:tcPr>
            <w:tcW w:w="3237" w:type="pct"/>
          </w:tcPr>
          <w:p w14:paraId="467A14EE" w14:textId="1003CEE2" w:rsidR="008B7C41" w:rsidRPr="0071399C" w:rsidRDefault="008B7C41" w:rsidP="00B54D69">
            <w:pPr>
              <w:pStyle w:val="Tabletext"/>
            </w:pPr>
            <w:r w:rsidRPr="0071399C">
              <w:t>National Native Title Tribunal—President (non</w:t>
            </w:r>
            <w:r w:rsidR="0071399C">
              <w:noBreakHyphen/>
            </w:r>
            <w:r w:rsidRPr="0071399C">
              <w:t>judicial)</w:t>
            </w:r>
          </w:p>
        </w:tc>
        <w:tc>
          <w:tcPr>
            <w:tcW w:w="990" w:type="pct"/>
          </w:tcPr>
          <w:p w14:paraId="5481D569" w14:textId="77777777" w:rsidR="008B7C41" w:rsidRPr="0071399C" w:rsidRDefault="008B7C41" w:rsidP="00B54D69">
            <w:pPr>
              <w:pStyle w:val="Tabletext"/>
              <w:jc w:val="right"/>
            </w:pPr>
            <w:r w:rsidRPr="0071399C">
              <w:t>$471,860</w:t>
            </w:r>
          </w:p>
        </w:tc>
        <w:tc>
          <w:tcPr>
            <w:tcW w:w="773" w:type="pct"/>
          </w:tcPr>
          <w:p w14:paraId="13E50D04" w14:textId="77777777" w:rsidR="008B7C41" w:rsidRPr="0071399C" w:rsidRDefault="008B7C41" w:rsidP="00B54D69">
            <w:pPr>
              <w:pStyle w:val="Tabletext"/>
              <w:jc w:val="right"/>
            </w:pPr>
            <w:r w:rsidRPr="0071399C">
              <w:t>1</w:t>
            </w:r>
          </w:p>
        </w:tc>
      </w:tr>
      <w:tr w:rsidR="008B7C41" w:rsidRPr="0071399C" w14:paraId="6E6E82CB" w14:textId="77777777" w:rsidTr="009C6DB2">
        <w:trPr>
          <w:cantSplit/>
        </w:trPr>
        <w:tc>
          <w:tcPr>
            <w:tcW w:w="3237" w:type="pct"/>
          </w:tcPr>
          <w:p w14:paraId="55D42096" w14:textId="77777777" w:rsidR="008B7C41" w:rsidRPr="0071399C" w:rsidRDefault="008B7C41" w:rsidP="00B54D69">
            <w:pPr>
              <w:pStyle w:val="Tabletext"/>
            </w:pPr>
            <w:r w:rsidRPr="0071399C">
              <w:t>National Native Title Tribunal—Deputy President</w:t>
            </w:r>
          </w:p>
        </w:tc>
        <w:tc>
          <w:tcPr>
            <w:tcW w:w="990" w:type="pct"/>
          </w:tcPr>
          <w:p w14:paraId="45F30A23" w14:textId="77777777" w:rsidR="008B7C41" w:rsidRPr="0071399C" w:rsidRDefault="008B7C41" w:rsidP="00B54D69">
            <w:pPr>
              <w:pStyle w:val="Tabletext"/>
              <w:jc w:val="right"/>
            </w:pPr>
            <w:r w:rsidRPr="0071399C">
              <w:t>$428,690</w:t>
            </w:r>
          </w:p>
        </w:tc>
        <w:tc>
          <w:tcPr>
            <w:tcW w:w="773" w:type="pct"/>
          </w:tcPr>
          <w:p w14:paraId="17D8ACEB" w14:textId="77777777" w:rsidR="008B7C41" w:rsidRPr="0071399C" w:rsidRDefault="008B7C41" w:rsidP="00B54D69">
            <w:pPr>
              <w:pStyle w:val="Tabletext"/>
              <w:jc w:val="right"/>
            </w:pPr>
            <w:r w:rsidRPr="0071399C">
              <w:t>1</w:t>
            </w:r>
          </w:p>
        </w:tc>
      </w:tr>
      <w:tr w:rsidR="008B7C41" w:rsidRPr="0071399C" w14:paraId="6A17CB62" w14:textId="77777777" w:rsidTr="009C6DB2">
        <w:trPr>
          <w:cantSplit/>
        </w:trPr>
        <w:tc>
          <w:tcPr>
            <w:tcW w:w="3237" w:type="pct"/>
          </w:tcPr>
          <w:p w14:paraId="209C9444" w14:textId="77777777" w:rsidR="008B7C41" w:rsidRPr="0071399C" w:rsidRDefault="008B7C41" w:rsidP="00B54D69">
            <w:pPr>
              <w:pStyle w:val="Tabletext"/>
            </w:pPr>
            <w:r w:rsidRPr="0071399C">
              <w:t>National Native Title Tribunal—Member</w:t>
            </w:r>
          </w:p>
        </w:tc>
        <w:tc>
          <w:tcPr>
            <w:tcW w:w="990" w:type="pct"/>
          </w:tcPr>
          <w:p w14:paraId="31F0CB8C" w14:textId="77777777" w:rsidR="008B7C41" w:rsidRPr="0071399C" w:rsidRDefault="008B7C41" w:rsidP="00B54D69">
            <w:pPr>
              <w:pStyle w:val="Tabletext"/>
              <w:jc w:val="right"/>
            </w:pPr>
            <w:r w:rsidRPr="0071399C">
              <w:t>$329,170</w:t>
            </w:r>
          </w:p>
        </w:tc>
        <w:tc>
          <w:tcPr>
            <w:tcW w:w="773" w:type="pct"/>
          </w:tcPr>
          <w:p w14:paraId="7DBD8156" w14:textId="77777777" w:rsidR="008B7C41" w:rsidRPr="0071399C" w:rsidRDefault="008B7C41" w:rsidP="00B54D69">
            <w:pPr>
              <w:pStyle w:val="Tabletext"/>
              <w:jc w:val="right"/>
            </w:pPr>
            <w:r w:rsidRPr="0071399C">
              <w:t>1</w:t>
            </w:r>
          </w:p>
        </w:tc>
      </w:tr>
      <w:tr w:rsidR="008B7C41" w:rsidRPr="0071399C" w14:paraId="0E6D6DD9" w14:textId="77777777" w:rsidTr="009C6DB2">
        <w:trPr>
          <w:cantSplit/>
        </w:trPr>
        <w:tc>
          <w:tcPr>
            <w:tcW w:w="3237" w:type="pct"/>
          </w:tcPr>
          <w:p w14:paraId="2DE25448" w14:textId="77777777" w:rsidR="008B7C41" w:rsidRPr="0071399C" w:rsidRDefault="008B7C41" w:rsidP="00B54D69">
            <w:pPr>
              <w:pStyle w:val="Tabletext"/>
            </w:pPr>
            <w:r w:rsidRPr="0071399C">
              <w:t>National Native Title Tribunal—Registrar</w:t>
            </w:r>
          </w:p>
        </w:tc>
        <w:tc>
          <w:tcPr>
            <w:tcW w:w="990" w:type="pct"/>
          </w:tcPr>
          <w:p w14:paraId="5EC8144A" w14:textId="77777777" w:rsidR="008B7C41" w:rsidRPr="0071399C" w:rsidRDefault="008B7C41" w:rsidP="00B54D69">
            <w:pPr>
              <w:pStyle w:val="Tabletext"/>
              <w:jc w:val="right"/>
            </w:pPr>
            <w:r w:rsidRPr="0071399C">
              <w:t>$311,150</w:t>
            </w:r>
          </w:p>
        </w:tc>
        <w:tc>
          <w:tcPr>
            <w:tcW w:w="773" w:type="pct"/>
          </w:tcPr>
          <w:p w14:paraId="3CBF3552" w14:textId="77777777" w:rsidR="008B7C41" w:rsidRPr="0071399C" w:rsidRDefault="008B7C41" w:rsidP="00B54D69">
            <w:pPr>
              <w:pStyle w:val="Tabletext"/>
              <w:jc w:val="right"/>
            </w:pPr>
            <w:r w:rsidRPr="0071399C">
              <w:t>2</w:t>
            </w:r>
          </w:p>
        </w:tc>
      </w:tr>
      <w:tr w:rsidR="008B7C41" w:rsidRPr="0071399C" w14:paraId="1707B787" w14:textId="77777777" w:rsidTr="009C6DB2">
        <w:trPr>
          <w:cantSplit/>
        </w:trPr>
        <w:tc>
          <w:tcPr>
            <w:tcW w:w="3237" w:type="pct"/>
          </w:tcPr>
          <w:p w14:paraId="171BD642" w14:textId="77777777" w:rsidR="008B7C41" w:rsidRPr="0071399C" w:rsidRDefault="008B7C41" w:rsidP="00B54D69">
            <w:pPr>
              <w:pStyle w:val="Tabletext"/>
            </w:pPr>
            <w:r w:rsidRPr="0071399C">
              <w:t>Military Justice System—Chief Judge Advocate</w:t>
            </w:r>
          </w:p>
        </w:tc>
        <w:tc>
          <w:tcPr>
            <w:tcW w:w="990" w:type="pct"/>
          </w:tcPr>
          <w:p w14:paraId="21F74CD6" w14:textId="77777777" w:rsidR="008B7C41" w:rsidRPr="0071399C" w:rsidRDefault="008B7C41" w:rsidP="00B54D69">
            <w:pPr>
              <w:pStyle w:val="Tabletext"/>
              <w:jc w:val="right"/>
            </w:pPr>
            <w:r w:rsidRPr="0071399C">
              <w:t>$447,080</w:t>
            </w:r>
          </w:p>
        </w:tc>
        <w:tc>
          <w:tcPr>
            <w:tcW w:w="773" w:type="pct"/>
          </w:tcPr>
          <w:p w14:paraId="274B83B0" w14:textId="77777777" w:rsidR="008B7C41" w:rsidRPr="0071399C" w:rsidRDefault="008B7C41" w:rsidP="00B54D69">
            <w:pPr>
              <w:pStyle w:val="Tabletext"/>
              <w:jc w:val="right"/>
            </w:pPr>
            <w:r w:rsidRPr="0071399C">
              <w:t>2</w:t>
            </w:r>
          </w:p>
        </w:tc>
      </w:tr>
      <w:tr w:rsidR="008B7C41" w:rsidRPr="0071399C" w14:paraId="7D5A4ECF" w14:textId="77777777" w:rsidTr="009C6DB2">
        <w:trPr>
          <w:cantSplit/>
        </w:trPr>
        <w:tc>
          <w:tcPr>
            <w:tcW w:w="3237" w:type="pct"/>
          </w:tcPr>
          <w:p w14:paraId="1E187F8D" w14:textId="77777777" w:rsidR="008B7C41" w:rsidRPr="0071399C" w:rsidRDefault="008B7C41" w:rsidP="00B54D69">
            <w:pPr>
              <w:pStyle w:val="Tabletext"/>
            </w:pPr>
            <w:r w:rsidRPr="0071399C">
              <w:t>Military Justice System—Deputy Chief Judge Advocate</w:t>
            </w:r>
          </w:p>
        </w:tc>
        <w:tc>
          <w:tcPr>
            <w:tcW w:w="990" w:type="pct"/>
          </w:tcPr>
          <w:p w14:paraId="2CE1FEF8" w14:textId="77777777" w:rsidR="008B7C41" w:rsidRPr="0071399C" w:rsidRDefault="008B7C41" w:rsidP="00B54D69">
            <w:pPr>
              <w:pStyle w:val="Tabletext"/>
              <w:jc w:val="right"/>
            </w:pPr>
            <w:r w:rsidRPr="0071399C">
              <w:t>$424,730</w:t>
            </w:r>
          </w:p>
        </w:tc>
        <w:tc>
          <w:tcPr>
            <w:tcW w:w="773" w:type="pct"/>
          </w:tcPr>
          <w:p w14:paraId="74FF3327" w14:textId="77777777" w:rsidR="008B7C41" w:rsidRPr="0071399C" w:rsidRDefault="008B7C41" w:rsidP="00B54D69">
            <w:pPr>
              <w:pStyle w:val="Tabletext"/>
              <w:jc w:val="right"/>
            </w:pPr>
            <w:r w:rsidRPr="0071399C">
              <w:t>2</w:t>
            </w:r>
          </w:p>
        </w:tc>
      </w:tr>
      <w:tr w:rsidR="008B7C41" w:rsidRPr="0071399C" w14:paraId="12E08202" w14:textId="77777777" w:rsidTr="009C6DB2">
        <w:trPr>
          <w:cantSplit/>
        </w:trPr>
        <w:tc>
          <w:tcPr>
            <w:tcW w:w="3237" w:type="pct"/>
            <w:tcBorders>
              <w:bottom w:val="single" w:sz="12" w:space="0" w:color="auto"/>
            </w:tcBorders>
          </w:tcPr>
          <w:p w14:paraId="0C8E4DEB" w14:textId="77777777" w:rsidR="008B7C41" w:rsidRPr="0071399C" w:rsidRDefault="008B7C41" w:rsidP="00B54D69">
            <w:pPr>
              <w:pStyle w:val="Tabletext"/>
            </w:pPr>
            <w:r w:rsidRPr="0071399C">
              <w:t>Military Justice System—Registrar of Military Justice</w:t>
            </w:r>
          </w:p>
        </w:tc>
        <w:tc>
          <w:tcPr>
            <w:tcW w:w="990" w:type="pct"/>
            <w:tcBorders>
              <w:bottom w:val="single" w:sz="12" w:space="0" w:color="auto"/>
            </w:tcBorders>
          </w:tcPr>
          <w:p w14:paraId="4A4FE771" w14:textId="77777777" w:rsidR="008B7C41" w:rsidRPr="0071399C" w:rsidRDefault="008B7C41" w:rsidP="00B54D69">
            <w:pPr>
              <w:pStyle w:val="Tabletext"/>
              <w:jc w:val="right"/>
            </w:pPr>
            <w:r w:rsidRPr="0071399C">
              <w:t>$283,520</w:t>
            </w:r>
          </w:p>
        </w:tc>
        <w:tc>
          <w:tcPr>
            <w:tcW w:w="773" w:type="pct"/>
            <w:tcBorders>
              <w:bottom w:val="single" w:sz="12" w:space="0" w:color="auto"/>
            </w:tcBorders>
          </w:tcPr>
          <w:p w14:paraId="766EC74B" w14:textId="77777777" w:rsidR="008B7C41" w:rsidRPr="0071399C" w:rsidRDefault="008B7C41" w:rsidP="00B54D69">
            <w:pPr>
              <w:pStyle w:val="Tabletext"/>
              <w:jc w:val="right"/>
            </w:pPr>
            <w:r w:rsidRPr="0071399C">
              <w:t>2</w:t>
            </w:r>
          </w:p>
        </w:tc>
      </w:tr>
    </w:tbl>
    <w:p w14:paraId="49E840A5" w14:textId="77777777" w:rsidR="00B12A42" w:rsidRPr="0071399C" w:rsidRDefault="00B12A42" w:rsidP="00B12A42">
      <w:pPr>
        <w:pStyle w:val="Tabletext"/>
      </w:pPr>
    </w:p>
    <w:p w14:paraId="6E04E370" w14:textId="77D493E0" w:rsidR="00B12A42" w:rsidRPr="0071399C" w:rsidRDefault="00C4081B" w:rsidP="00B12A42">
      <w:pPr>
        <w:pStyle w:val="ActHead5"/>
      </w:pPr>
      <w:bookmarkStart w:id="32" w:name="_Toc138331759"/>
      <w:r w:rsidRPr="0071399C">
        <w:rPr>
          <w:rStyle w:val="CharSectno"/>
        </w:rPr>
        <w:t>22</w:t>
      </w:r>
      <w:r w:rsidR="00B12A42" w:rsidRPr="0071399C">
        <w:t xml:space="preserve">  Part</w:t>
      </w:r>
      <w:r w:rsidR="0071399C">
        <w:noBreakHyphen/>
      </w:r>
      <w:r w:rsidR="00B12A42" w:rsidRPr="0071399C">
        <w:t>time work</w:t>
      </w:r>
      <w:bookmarkEnd w:id="32"/>
    </w:p>
    <w:p w14:paraId="4C96364C" w14:textId="408B73D0" w:rsidR="00B12A42" w:rsidRPr="0071399C" w:rsidRDefault="00B12A42" w:rsidP="00B12A42">
      <w:pPr>
        <w:pStyle w:val="subsection"/>
      </w:pPr>
      <w:r w:rsidRPr="0071399C">
        <w:tab/>
        <w:t>(1)</w:t>
      </w:r>
      <w:r w:rsidRPr="0071399C">
        <w:tab/>
        <w:t>If a Part 3 office holder’s authority has approved the office holder to perform the duties of the office on a part</w:t>
      </w:r>
      <w:r w:rsidR="0071399C">
        <w:noBreakHyphen/>
      </w:r>
      <w:r w:rsidRPr="0071399C">
        <w:t>time basis, the total remuneration for that office is to be paid on a pro rata basis in accordance with the proportion of full</w:t>
      </w:r>
      <w:r w:rsidR="0071399C">
        <w:noBreakHyphen/>
      </w:r>
      <w:r w:rsidRPr="0071399C">
        <w:t>time hours worked.</w:t>
      </w:r>
    </w:p>
    <w:p w14:paraId="39ADF021" w14:textId="70DAA17C" w:rsidR="00B12A42" w:rsidRPr="0071399C" w:rsidRDefault="00B12A42" w:rsidP="00B12A42">
      <w:pPr>
        <w:pStyle w:val="subsection"/>
      </w:pPr>
      <w:r w:rsidRPr="0071399C">
        <w:tab/>
        <w:t>(2)</w:t>
      </w:r>
      <w:r w:rsidRPr="0071399C">
        <w:tab/>
        <w:t>However, if the proposed hours are less than 60% of the full</w:t>
      </w:r>
      <w:r w:rsidR="0071399C">
        <w:noBreakHyphen/>
      </w:r>
      <w:r w:rsidRPr="0071399C">
        <w:t>time hours, prior agreement of the Tribunal is required for the level of remuneration.</w:t>
      </w:r>
    </w:p>
    <w:p w14:paraId="60E1F8C1" w14:textId="77777777" w:rsidR="00B12A42" w:rsidRPr="0071399C" w:rsidRDefault="00C4081B" w:rsidP="00B12A42">
      <w:pPr>
        <w:pStyle w:val="ActHead5"/>
      </w:pPr>
      <w:bookmarkStart w:id="33" w:name="_Toc138331760"/>
      <w:r w:rsidRPr="0071399C">
        <w:rPr>
          <w:rStyle w:val="CharSectno"/>
        </w:rPr>
        <w:lastRenderedPageBreak/>
        <w:t>23</w:t>
      </w:r>
      <w:r w:rsidR="00B12A42" w:rsidRPr="0071399C">
        <w:t xml:space="preserve">  Remuneration packaging</w:t>
      </w:r>
      <w:bookmarkEnd w:id="33"/>
    </w:p>
    <w:p w14:paraId="5810EAFD" w14:textId="77777777" w:rsidR="00B12A42" w:rsidRPr="0071399C" w:rsidRDefault="00B12A42" w:rsidP="00B12A42">
      <w:pPr>
        <w:pStyle w:val="subsection"/>
      </w:pPr>
      <w:r w:rsidRPr="0071399C">
        <w:tab/>
        <w:t>(1)</w:t>
      </w:r>
      <w:r w:rsidRPr="0071399C">
        <w:tab/>
        <w:t>Subject to this Part, a Part 3 office holder may elect to receive the benefit of the total remuneration, other than the employer superannuation contribution, as salary or a combination of salary and benefits if:</w:t>
      </w:r>
    </w:p>
    <w:p w14:paraId="1C13D4D0" w14:textId="77777777" w:rsidR="00B12A42" w:rsidRPr="0071399C" w:rsidRDefault="00B12A42" w:rsidP="00B12A42">
      <w:pPr>
        <w:pStyle w:val="paragraph"/>
      </w:pPr>
      <w:r w:rsidRPr="0071399C">
        <w:tab/>
        <w:t>(a)</w:t>
      </w:r>
      <w:r w:rsidRPr="0071399C">
        <w:tab/>
        <w:t>the election is consistent with relevant taxation laws and rulings or guidelines applicable to salary packaging schemes issued by the Australian Taxation Office; and</w:t>
      </w:r>
    </w:p>
    <w:p w14:paraId="3FD7EE6D" w14:textId="77777777" w:rsidR="00B12A42" w:rsidRPr="0071399C" w:rsidRDefault="00B12A42" w:rsidP="00B12A42">
      <w:pPr>
        <w:pStyle w:val="paragraph"/>
      </w:pPr>
      <w:r w:rsidRPr="0071399C">
        <w:tab/>
        <w:t>(b)</w:t>
      </w:r>
      <w:r w:rsidRPr="0071399C">
        <w:tab/>
        <w:t>providing the benefit would not result in a cost to the authority (including any fringe benefits tax) that would not be incurred if the office holder received the remuneration in the form of salary.</w:t>
      </w:r>
    </w:p>
    <w:p w14:paraId="59E2B4A5" w14:textId="77777777" w:rsidR="00B12A42" w:rsidRPr="0071399C" w:rsidRDefault="00B12A42" w:rsidP="00B12A42">
      <w:pPr>
        <w:pStyle w:val="subsection"/>
      </w:pPr>
      <w:r w:rsidRPr="0071399C">
        <w:tab/>
        <w:t>(2)</w:t>
      </w:r>
      <w:r w:rsidRPr="0071399C">
        <w:tab/>
        <w:t>To avoid doubt, a superannuation contribution made as a result of an election by a Part 3 office holder under subsection (1) does not form part of the employer superannuation contribution for the office holder.</w:t>
      </w:r>
    </w:p>
    <w:p w14:paraId="6939111B" w14:textId="021795E5" w:rsidR="00B12A42" w:rsidRPr="0071399C" w:rsidRDefault="00795617" w:rsidP="00C00C31">
      <w:pPr>
        <w:pStyle w:val="ActHead3"/>
        <w:pageBreakBefore/>
      </w:pPr>
      <w:bookmarkStart w:id="34" w:name="_Toc138331761"/>
      <w:r w:rsidRPr="0071399C">
        <w:rPr>
          <w:rStyle w:val="CharDivNo"/>
        </w:rPr>
        <w:lastRenderedPageBreak/>
        <w:t>Division 3</w:t>
      </w:r>
      <w:r w:rsidR="00B12A42" w:rsidRPr="0071399C">
        <w:t>—</w:t>
      </w:r>
      <w:r w:rsidR="00B12A42" w:rsidRPr="0071399C">
        <w:rPr>
          <w:rStyle w:val="CharDivText"/>
        </w:rPr>
        <w:t>Superannuation</w:t>
      </w:r>
      <w:bookmarkEnd w:id="34"/>
    </w:p>
    <w:p w14:paraId="4D52199E" w14:textId="77777777" w:rsidR="00B12A42" w:rsidRPr="0071399C" w:rsidRDefault="00C4081B" w:rsidP="00B12A42">
      <w:pPr>
        <w:pStyle w:val="ActHead5"/>
      </w:pPr>
      <w:bookmarkStart w:id="35" w:name="_Toc138331762"/>
      <w:r w:rsidRPr="0071399C">
        <w:rPr>
          <w:rStyle w:val="CharSectno"/>
        </w:rPr>
        <w:t>24</w:t>
      </w:r>
      <w:r w:rsidR="00B12A42" w:rsidRPr="0071399C">
        <w:t xml:space="preserve">  Superannuation</w:t>
      </w:r>
      <w:bookmarkEnd w:id="35"/>
    </w:p>
    <w:p w14:paraId="61AD8FF3" w14:textId="77777777" w:rsidR="00B12A42" w:rsidRPr="0071399C" w:rsidRDefault="00B12A42" w:rsidP="00B12A42">
      <w:pPr>
        <w:pStyle w:val="SubsectionHead"/>
      </w:pPr>
      <w:r w:rsidRPr="0071399C">
        <w:t>Commonwealth Superannuation Scheme</w:t>
      </w:r>
    </w:p>
    <w:p w14:paraId="5A78370A" w14:textId="77777777" w:rsidR="00B12A42" w:rsidRPr="0071399C" w:rsidRDefault="00B12A42" w:rsidP="00B12A42">
      <w:pPr>
        <w:pStyle w:val="subsection"/>
      </w:pPr>
      <w:r w:rsidRPr="0071399C">
        <w:tab/>
        <w:t>(1)</w:t>
      </w:r>
      <w:r w:rsidRPr="0071399C">
        <w:tab/>
        <w:t>For a Part 3 office holder who is a member of the CSS:</w:t>
      </w:r>
    </w:p>
    <w:p w14:paraId="50E46BB3" w14:textId="77777777" w:rsidR="00B12A42" w:rsidRPr="0071399C" w:rsidRDefault="00B12A42" w:rsidP="00B12A42">
      <w:pPr>
        <w:pStyle w:val="paragraph"/>
      </w:pPr>
      <w:r w:rsidRPr="0071399C">
        <w:tab/>
        <w:t>(a)</w:t>
      </w:r>
      <w:r w:rsidRPr="0071399C">
        <w:tab/>
        <w:t>the office holder’s annual rate of salary for the purposes of the CSS is the office holder’s superannuation salary; and</w:t>
      </w:r>
    </w:p>
    <w:p w14:paraId="66048F89" w14:textId="77777777" w:rsidR="00B12A42" w:rsidRPr="0071399C" w:rsidRDefault="00B12A42" w:rsidP="00B12A42">
      <w:pPr>
        <w:pStyle w:val="paragraph"/>
      </w:pPr>
      <w:r w:rsidRPr="0071399C">
        <w:tab/>
        <w:t>(b)</w:t>
      </w:r>
      <w:r w:rsidRPr="0071399C">
        <w:tab/>
        <w:t xml:space="preserve">for the purposes of paragraph (a) of the definition of </w:t>
      </w:r>
      <w:r w:rsidRPr="0071399C">
        <w:rPr>
          <w:b/>
          <w:i/>
        </w:rPr>
        <w:t>employer superannuation contribution</w:t>
      </w:r>
      <w:r w:rsidRPr="0071399C">
        <w:t xml:space="preserve"> in section </w:t>
      </w:r>
      <w:r w:rsidR="00C4081B" w:rsidRPr="0071399C">
        <w:t>7</w:t>
      </w:r>
      <w:r w:rsidRPr="0071399C">
        <w:t>, the value attributed to the employer superannuation contribution</w:t>
      </w:r>
      <w:r w:rsidRPr="0071399C">
        <w:rPr>
          <w:i/>
        </w:rPr>
        <w:t xml:space="preserve"> </w:t>
      </w:r>
      <w:r w:rsidRPr="0071399C">
        <w:t>for the office holder is an amount equal to 15.4% of the office holder’s superannuation salary.</w:t>
      </w:r>
    </w:p>
    <w:p w14:paraId="58036EFB" w14:textId="77777777" w:rsidR="00B12A42" w:rsidRPr="0071399C" w:rsidRDefault="00B12A42" w:rsidP="00B12A42">
      <w:pPr>
        <w:pStyle w:val="notetext"/>
      </w:pPr>
      <w:r w:rsidRPr="0071399C">
        <w:t>Note:</w:t>
      </w:r>
      <w:r w:rsidRPr="0071399C">
        <w:tab/>
        <w:t xml:space="preserve">For the definition of </w:t>
      </w:r>
      <w:r w:rsidRPr="0071399C">
        <w:rPr>
          <w:b/>
          <w:i/>
        </w:rPr>
        <w:t>superannuation salary</w:t>
      </w:r>
      <w:r w:rsidRPr="0071399C">
        <w:t xml:space="preserve"> for a Part 3 office holder who is a member of the CSS, see section </w:t>
      </w:r>
      <w:r w:rsidR="00C4081B" w:rsidRPr="0071399C">
        <w:t>25</w:t>
      </w:r>
      <w:r w:rsidRPr="0071399C">
        <w:t>.</w:t>
      </w:r>
    </w:p>
    <w:p w14:paraId="16C588D3" w14:textId="77777777" w:rsidR="00B12A42" w:rsidRPr="0071399C" w:rsidRDefault="00B12A42" w:rsidP="00B12A42">
      <w:pPr>
        <w:pStyle w:val="SubsectionHead"/>
      </w:pPr>
      <w:r w:rsidRPr="0071399C">
        <w:t>Public Sector Superannuation Scheme</w:t>
      </w:r>
    </w:p>
    <w:p w14:paraId="331EC0DF" w14:textId="77777777" w:rsidR="00B12A42" w:rsidRPr="0071399C" w:rsidRDefault="00B12A42" w:rsidP="00B12A42">
      <w:pPr>
        <w:pStyle w:val="subsection"/>
      </w:pPr>
      <w:r w:rsidRPr="0071399C">
        <w:tab/>
        <w:t>(2)</w:t>
      </w:r>
      <w:r w:rsidRPr="0071399C">
        <w:tab/>
        <w:t>For a Part 3 office holder who is a member of the PSS:</w:t>
      </w:r>
    </w:p>
    <w:p w14:paraId="3DDA0A05" w14:textId="77777777" w:rsidR="00B12A42" w:rsidRPr="0071399C" w:rsidRDefault="00B12A42" w:rsidP="00B12A42">
      <w:pPr>
        <w:pStyle w:val="paragraph"/>
      </w:pPr>
      <w:r w:rsidRPr="0071399C">
        <w:tab/>
        <w:t>(a)</w:t>
      </w:r>
      <w:r w:rsidRPr="0071399C">
        <w:tab/>
        <w:t>the office holder’s basic salary for the purposes of the PSS is the office holder’s superannuation salary; and</w:t>
      </w:r>
    </w:p>
    <w:p w14:paraId="70BF47F1" w14:textId="77777777" w:rsidR="00B12A42" w:rsidRPr="0071399C" w:rsidRDefault="00B12A42" w:rsidP="00B12A42">
      <w:pPr>
        <w:pStyle w:val="paragraph"/>
      </w:pPr>
      <w:r w:rsidRPr="0071399C">
        <w:tab/>
        <w:t>(b)</w:t>
      </w:r>
      <w:r w:rsidRPr="0071399C">
        <w:tab/>
        <w:t>the amount of the office holder’s recognised allowances for the purposes of the PSS is nil; and</w:t>
      </w:r>
    </w:p>
    <w:p w14:paraId="7537D87E" w14:textId="77777777" w:rsidR="00B12A42" w:rsidRPr="0071399C" w:rsidRDefault="00B12A42" w:rsidP="00B12A42">
      <w:pPr>
        <w:pStyle w:val="paragraph"/>
      </w:pPr>
      <w:r w:rsidRPr="0071399C">
        <w:tab/>
        <w:t>(c)</w:t>
      </w:r>
      <w:r w:rsidRPr="0071399C">
        <w:tab/>
        <w:t xml:space="preserve">for the purposes of paragraph (a) of the definition of </w:t>
      </w:r>
      <w:r w:rsidRPr="0071399C">
        <w:rPr>
          <w:b/>
          <w:i/>
        </w:rPr>
        <w:t>employer superannuation contribution</w:t>
      </w:r>
      <w:r w:rsidRPr="0071399C">
        <w:t xml:space="preserve"> in section </w:t>
      </w:r>
      <w:r w:rsidR="00C4081B" w:rsidRPr="0071399C">
        <w:t>7</w:t>
      </w:r>
      <w:r w:rsidRPr="0071399C">
        <w:t>, the value attributed to the employer superannuation contribution</w:t>
      </w:r>
      <w:r w:rsidRPr="0071399C">
        <w:rPr>
          <w:i/>
        </w:rPr>
        <w:t xml:space="preserve"> </w:t>
      </w:r>
      <w:r w:rsidRPr="0071399C">
        <w:t>for the office holder is an amount equal to 15.4% of the office holder’s superannuation salary.</w:t>
      </w:r>
    </w:p>
    <w:p w14:paraId="7A7941FF" w14:textId="77777777" w:rsidR="00B12A42" w:rsidRPr="0071399C" w:rsidRDefault="00B12A42" w:rsidP="00B12A42">
      <w:pPr>
        <w:pStyle w:val="notetext"/>
      </w:pPr>
      <w:r w:rsidRPr="0071399C">
        <w:t>Note:</w:t>
      </w:r>
      <w:r w:rsidRPr="0071399C">
        <w:tab/>
        <w:t xml:space="preserve">For the definition of </w:t>
      </w:r>
      <w:r w:rsidRPr="0071399C">
        <w:rPr>
          <w:b/>
          <w:i/>
        </w:rPr>
        <w:t>superannuation salary</w:t>
      </w:r>
      <w:r w:rsidRPr="0071399C">
        <w:t xml:space="preserve"> for a Part 3 office holder who is a member of the PSS, see section </w:t>
      </w:r>
      <w:r w:rsidR="00C4081B" w:rsidRPr="0071399C">
        <w:t>25</w:t>
      </w:r>
      <w:r w:rsidRPr="0071399C">
        <w:t>.</w:t>
      </w:r>
    </w:p>
    <w:p w14:paraId="18E5C6F4" w14:textId="77777777" w:rsidR="00B12A42" w:rsidRPr="0071399C" w:rsidRDefault="00B12A42" w:rsidP="00B12A42">
      <w:pPr>
        <w:pStyle w:val="SubsectionHead"/>
      </w:pPr>
      <w:r w:rsidRPr="0071399C">
        <w:t>Defence Force Retirement and Death Benefits</w:t>
      </w:r>
    </w:p>
    <w:p w14:paraId="420E4719" w14:textId="77777777" w:rsidR="00B12A42" w:rsidRPr="0071399C" w:rsidRDefault="00B12A42" w:rsidP="00B12A42">
      <w:pPr>
        <w:pStyle w:val="subsection"/>
      </w:pPr>
      <w:r w:rsidRPr="0071399C">
        <w:tab/>
        <w:t>(3)</w:t>
      </w:r>
      <w:r w:rsidRPr="0071399C">
        <w:tab/>
        <w:t>For a Part 3 office holder who is a member of the DFRDB:</w:t>
      </w:r>
    </w:p>
    <w:p w14:paraId="38CA565C" w14:textId="77777777" w:rsidR="00B12A42" w:rsidRPr="0071399C" w:rsidRDefault="00B12A42" w:rsidP="00B12A42">
      <w:pPr>
        <w:pStyle w:val="paragraph"/>
      </w:pPr>
      <w:r w:rsidRPr="0071399C">
        <w:tab/>
        <w:t>(a)</w:t>
      </w:r>
      <w:r w:rsidRPr="0071399C">
        <w:tab/>
        <w:t>the office holder’s annual rate of salary for the purposes of the DFRDB is the office holder’s superannuation salary; and</w:t>
      </w:r>
    </w:p>
    <w:p w14:paraId="455FDDD0" w14:textId="77777777" w:rsidR="00B12A42" w:rsidRPr="0071399C" w:rsidRDefault="00B12A42" w:rsidP="00B12A42">
      <w:pPr>
        <w:pStyle w:val="paragraph"/>
      </w:pPr>
      <w:r w:rsidRPr="0071399C">
        <w:tab/>
        <w:t>(b)</w:t>
      </w:r>
      <w:r w:rsidRPr="0071399C">
        <w:tab/>
        <w:t xml:space="preserve">for the purposes of paragraph (a) of the definition of </w:t>
      </w:r>
      <w:r w:rsidRPr="0071399C">
        <w:rPr>
          <w:b/>
          <w:i/>
        </w:rPr>
        <w:t>employer superannuation contribution</w:t>
      </w:r>
      <w:r w:rsidRPr="0071399C">
        <w:t xml:space="preserve"> in section </w:t>
      </w:r>
      <w:r w:rsidR="00C4081B" w:rsidRPr="0071399C">
        <w:t>7</w:t>
      </w:r>
      <w:r w:rsidRPr="0071399C">
        <w:t>, the value attributed to the employer superannuation contribution</w:t>
      </w:r>
      <w:r w:rsidRPr="0071399C">
        <w:rPr>
          <w:i/>
        </w:rPr>
        <w:t xml:space="preserve"> </w:t>
      </w:r>
      <w:r w:rsidRPr="0071399C">
        <w:t>for the office holder is an amount equal to 15.4% of the office holder’s superannuation salary.</w:t>
      </w:r>
    </w:p>
    <w:p w14:paraId="09CD5EF7" w14:textId="77777777" w:rsidR="00B12A42" w:rsidRPr="0071399C" w:rsidRDefault="00B12A42" w:rsidP="00B12A42">
      <w:pPr>
        <w:pStyle w:val="notetext"/>
      </w:pPr>
      <w:r w:rsidRPr="0071399C">
        <w:t>Note:</w:t>
      </w:r>
      <w:r w:rsidRPr="0071399C">
        <w:tab/>
        <w:t xml:space="preserve">For the definition of </w:t>
      </w:r>
      <w:r w:rsidRPr="0071399C">
        <w:rPr>
          <w:b/>
          <w:i/>
        </w:rPr>
        <w:t>superannuation salary</w:t>
      </w:r>
      <w:r w:rsidRPr="0071399C">
        <w:t xml:space="preserve"> for a Part 3 office holder who is a member of the DFRDB, see section </w:t>
      </w:r>
      <w:r w:rsidR="00C4081B" w:rsidRPr="0071399C">
        <w:t>25</w:t>
      </w:r>
      <w:r w:rsidRPr="0071399C">
        <w:t>.</w:t>
      </w:r>
    </w:p>
    <w:p w14:paraId="26C0DA83" w14:textId="77777777" w:rsidR="00B12A42" w:rsidRPr="0071399C" w:rsidRDefault="00B12A42" w:rsidP="00B12A42">
      <w:pPr>
        <w:pStyle w:val="SubsectionHead"/>
      </w:pPr>
      <w:r w:rsidRPr="0071399C">
        <w:t>Military Superannuation and Benefits Scheme</w:t>
      </w:r>
    </w:p>
    <w:p w14:paraId="4F8B9095" w14:textId="77777777" w:rsidR="00B12A42" w:rsidRPr="0071399C" w:rsidRDefault="00B12A42" w:rsidP="00B12A42">
      <w:pPr>
        <w:pStyle w:val="subsection"/>
      </w:pPr>
      <w:r w:rsidRPr="0071399C">
        <w:tab/>
        <w:t>(4)</w:t>
      </w:r>
      <w:r w:rsidRPr="0071399C">
        <w:tab/>
        <w:t>For a Part 3 office holder who is a member of the MSBS:</w:t>
      </w:r>
    </w:p>
    <w:p w14:paraId="3836786D" w14:textId="77777777" w:rsidR="00B12A42" w:rsidRPr="0071399C" w:rsidRDefault="00B12A42" w:rsidP="00B12A42">
      <w:pPr>
        <w:pStyle w:val="paragraph"/>
      </w:pPr>
      <w:r w:rsidRPr="0071399C">
        <w:lastRenderedPageBreak/>
        <w:tab/>
        <w:t>(a)</w:t>
      </w:r>
      <w:r w:rsidRPr="0071399C">
        <w:tab/>
        <w:t>the office holder’s annual rate of salary for the purposes of the MSBS is the office holder’s superannuation salary; and</w:t>
      </w:r>
    </w:p>
    <w:p w14:paraId="1CB6AE57" w14:textId="77777777" w:rsidR="00B12A42" w:rsidRPr="0071399C" w:rsidRDefault="00B12A42" w:rsidP="00B12A42">
      <w:pPr>
        <w:pStyle w:val="paragraph"/>
      </w:pPr>
      <w:r w:rsidRPr="0071399C">
        <w:tab/>
        <w:t>(b)</w:t>
      </w:r>
      <w:r w:rsidRPr="0071399C">
        <w:tab/>
        <w:t xml:space="preserve">for the purposes of paragraph (a) of the definition of </w:t>
      </w:r>
      <w:r w:rsidRPr="0071399C">
        <w:rPr>
          <w:b/>
          <w:i/>
        </w:rPr>
        <w:t>employer superannuation contribution</w:t>
      </w:r>
      <w:r w:rsidRPr="0071399C">
        <w:t xml:space="preserve"> in section </w:t>
      </w:r>
      <w:r w:rsidR="00C4081B" w:rsidRPr="0071399C">
        <w:t>7</w:t>
      </w:r>
      <w:r w:rsidRPr="0071399C">
        <w:t>, the value attributed to the employer superannuation contribution</w:t>
      </w:r>
      <w:r w:rsidRPr="0071399C">
        <w:rPr>
          <w:i/>
        </w:rPr>
        <w:t xml:space="preserve"> </w:t>
      </w:r>
      <w:r w:rsidRPr="0071399C">
        <w:t>for the office holder is an amount equal to 15.4% of the office holder’s superannuation salary.</w:t>
      </w:r>
    </w:p>
    <w:p w14:paraId="274AF0AF" w14:textId="77777777" w:rsidR="00B12A42" w:rsidRPr="0071399C" w:rsidRDefault="00B12A42" w:rsidP="00B12A42">
      <w:pPr>
        <w:pStyle w:val="notetext"/>
      </w:pPr>
      <w:r w:rsidRPr="0071399C">
        <w:t>Note:</w:t>
      </w:r>
      <w:r w:rsidRPr="0071399C">
        <w:tab/>
        <w:t xml:space="preserve">For the definition of </w:t>
      </w:r>
      <w:r w:rsidRPr="0071399C">
        <w:rPr>
          <w:b/>
          <w:i/>
        </w:rPr>
        <w:t>superannuation salary</w:t>
      </w:r>
      <w:r w:rsidRPr="0071399C">
        <w:t xml:space="preserve"> for a Part 3 office holder who is a member of the MSBS, see section </w:t>
      </w:r>
      <w:r w:rsidR="00C4081B" w:rsidRPr="0071399C">
        <w:t>25</w:t>
      </w:r>
      <w:r w:rsidRPr="0071399C">
        <w:t>.</w:t>
      </w:r>
    </w:p>
    <w:p w14:paraId="01004271" w14:textId="77777777" w:rsidR="00B12A42" w:rsidRPr="0071399C" w:rsidRDefault="00B12A42" w:rsidP="00B12A42">
      <w:pPr>
        <w:pStyle w:val="SubsectionHead"/>
      </w:pPr>
      <w:r w:rsidRPr="0071399C">
        <w:t>Public Sector Superannuation Accumulation Plan</w:t>
      </w:r>
    </w:p>
    <w:p w14:paraId="0201ACDD" w14:textId="77777777" w:rsidR="00B12A42" w:rsidRPr="0071399C" w:rsidRDefault="00B12A42" w:rsidP="00B12A42">
      <w:pPr>
        <w:pStyle w:val="subsection"/>
      </w:pPr>
      <w:r w:rsidRPr="0071399C">
        <w:tab/>
        <w:t>(5)</w:t>
      </w:r>
      <w:r w:rsidRPr="0071399C">
        <w:tab/>
        <w:t xml:space="preserve">For a Part 3 office holder who is a member of PSSAP, the office holder’s superannuation salary for the purposes of the </w:t>
      </w:r>
      <w:r w:rsidRPr="0071399C">
        <w:rPr>
          <w:i/>
        </w:rPr>
        <w:t>Superannuation (PSSAP) Trust Deed</w:t>
      </w:r>
      <w:r w:rsidRPr="0071399C">
        <w:t xml:space="preserve"> is the office holder’s ordinary time earnings (within the meaning of the </w:t>
      </w:r>
      <w:r w:rsidRPr="0071399C">
        <w:rPr>
          <w:i/>
        </w:rPr>
        <w:t>Superannuation Guarantee (Administration) Act 1992</w:t>
      </w:r>
      <w:r w:rsidRPr="0071399C">
        <w:t>).</w:t>
      </w:r>
    </w:p>
    <w:p w14:paraId="15515C87" w14:textId="77777777" w:rsidR="00B12A42" w:rsidRPr="0071399C" w:rsidRDefault="00B12A42" w:rsidP="00B12A42">
      <w:pPr>
        <w:pStyle w:val="SubsectionHead"/>
      </w:pPr>
      <w:r w:rsidRPr="0071399C">
        <w:t>Other superannuation funds</w:t>
      </w:r>
    </w:p>
    <w:p w14:paraId="6D575588" w14:textId="77777777" w:rsidR="00B12A42" w:rsidRPr="0071399C" w:rsidRDefault="00B12A42" w:rsidP="00B12A42">
      <w:pPr>
        <w:pStyle w:val="subsection"/>
      </w:pPr>
      <w:r w:rsidRPr="0071399C">
        <w:tab/>
        <w:t>(6)</w:t>
      </w:r>
      <w:r w:rsidRPr="0071399C">
        <w:tab/>
        <w:t xml:space="preserve">For a Part 3 office holder who is a member of any other superannuation fund, the employer superannuation contribution is the minimum contribution that would, under section 23 of the </w:t>
      </w:r>
      <w:r w:rsidRPr="0071399C">
        <w:rPr>
          <w:i/>
        </w:rPr>
        <w:t>Superannuation Guarantee (Administration) Act 1992</w:t>
      </w:r>
      <w:r w:rsidRPr="0071399C">
        <w:t>, reduce the charge percentage for that office holder to nil.</w:t>
      </w:r>
    </w:p>
    <w:p w14:paraId="4A793396" w14:textId="77777777" w:rsidR="00B12A42" w:rsidRPr="0071399C" w:rsidRDefault="00C4081B" w:rsidP="00B12A42">
      <w:pPr>
        <w:pStyle w:val="ActHead5"/>
      </w:pPr>
      <w:bookmarkStart w:id="36" w:name="_Toc138331763"/>
      <w:r w:rsidRPr="0071399C">
        <w:rPr>
          <w:rStyle w:val="CharSectno"/>
        </w:rPr>
        <w:t>25</w:t>
      </w:r>
      <w:r w:rsidR="00B12A42" w:rsidRPr="0071399C">
        <w:t xml:space="preserve">  Superannuation salary for the purposes of CSS, PSS, DFRDB and MSBS</w:t>
      </w:r>
      <w:bookmarkEnd w:id="36"/>
    </w:p>
    <w:p w14:paraId="26BCD663" w14:textId="77777777" w:rsidR="00B12A42" w:rsidRPr="0071399C" w:rsidRDefault="00B12A42" w:rsidP="00B12A42">
      <w:pPr>
        <w:pStyle w:val="subsection"/>
      </w:pPr>
      <w:r w:rsidRPr="0071399C">
        <w:tab/>
        <w:t>(1)</w:t>
      </w:r>
      <w:r w:rsidRPr="0071399C">
        <w:tab/>
        <w:t xml:space="preserve">Subject to subsection (2), the </w:t>
      </w:r>
      <w:r w:rsidRPr="0071399C">
        <w:rPr>
          <w:b/>
          <w:i/>
        </w:rPr>
        <w:t>superannuation salary</w:t>
      </w:r>
      <w:r w:rsidRPr="0071399C">
        <w:t xml:space="preserve"> for a Part 3 office holder who is a member of the CSS, PSS, DFRDB or MSBS is worked out in accordance with the following table (</w:t>
      </w:r>
      <w:r w:rsidRPr="0071399C">
        <w:rPr>
          <w:b/>
          <w:i/>
        </w:rPr>
        <w:t>Table 3B</w:t>
      </w:r>
      <w:r w:rsidRPr="0071399C">
        <w:t>).</w:t>
      </w:r>
    </w:p>
    <w:p w14:paraId="35796616" w14:textId="77777777" w:rsidR="00B12A42" w:rsidRPr="0071399C" w:rsidRDefault="00B12A42" w:rsidP="00B12A42">
      <w:pPr>
        <w:pStyle w:val="Tabletext"/>
        <w:rPr>
          <w:sz w:val="22"/>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4"/>
        <w:gridCol w:w="3284"/>
        <w:gridCol w:w="4491"/>
      </w:tblGrid>
      <w:tr w:rsidR="00B12A42" w:rsidRPr="0071399C" w14:paraId="0C9A3EE2" w14:textId="77777777" w:rsidTr="009C6DB2">
        <w:trPr>
          <w:cantSplit/>
          <w:tblHeader/>
        </w:trPr>
        <w:tc>
          <w:tcPr>
            <w:tcW w:w="5000" w:type="pct"/>
            <w:gridSpan w:val="3"/>
            <w:tcBorders>
              <w:top w:val="single" w:sz="12" w:space="0" w:color="auto"/>
              <w:bottom w:val="single" w:sz="6" w:space="0" w:color="auto"/>
            </w:tcBorders>
          </w:tcPr>
          <w:p w14:paraId="0D4E36D5" w14:textId="77777777" w:rsidR="00B12A42" w:rsidRPr="0071399C" w:rsidRDefault="00B12A42" w:rsidP="00B12A42">
            <w:pPr>
              <w:pStyle w:val="TableHeading"/>
            </w:pPr>
            <w:r w:rsidRPr="0071399C">
              <w:t>Table 3B—Superannuation salary for the purposes of CSS, PSS, DFRDB and MSBS</w:t>
            </w:r>
          </w:p>
        </w:tc>
      </w:tr>
      <w:tr w:rsidR="00B12A42" w:rsidRPr="0071399C" w14:paraId="3C92D174" w14:textId="77777777" w:rsidTr="009C6DB2">
        <w:trPr>
          <w:cantSplit/>
          <w:tblHeader/>
        </w:trPr>
        <w:tc>
          <w:tcPr>
            <w:tcW w:w="442" w:type="pct"/>
            <w:tcBorders>
              <w:top w:val="single" w:sz="6" w:space="0" w:color="auto"/>
              <w:bottom w:val="single" w:sz="12" w:space="0" w:color="auto"/>
            </w:tcBorders>
          </w:tcPr>
          <w:p w14:paraId="146B0BBE" w14:textId="77777777" w:rsidR="00B12A42" w:rsidRPr="0071399C" w:rsidRDefault="00B12A42" w:rsidP="00B12A42">
            <w:pPr>
              <w:pStyle w:val="TableHeading"/>
            </w:pPr>
            <w:r w:rsidRPr="0071399C">
              <w:t>Item</w:t>
            </w:r>
          </w:p>
        </w:tc>
        <w:tc>
          <w:tcPr>
            <w:tcW w:w="1925" w:type="pct"/>
            <w:tcBorders>
              <w:top w:val="single" w:sz="6" w:space="0" w:color="auto"/>
              <w:bottom w:val="single" w:sz="12" w:space="0" w:color="auto"/>
            </w:tcBorders>
          </w:tcPr>
          <w:p w14:paraId="69AE2EDE" w14:textId="77777777" w:rsidR="00B12A42" w:rsidRPr="0071399C" w:rsidRDefault="00B12A42" w:rsidP="00B12A42">
            <w:pPr>
              <w:pStyle w:val="TableHeading"/>
            </w:pPr>
            <w:r w:rsidRPr="0071399C">
              <w:t xml:space="preserve">If the Part 3 office holder’s total remuneration is … </w:t>
            </w:r>
          </w:p>
        </w:tc>
        <w:tc>
          <w:tcPr>
            <w:tcW w:w="2633" w:type="pct"/>
            <w:tcBorders>
              <w:top w:val="single" w:sz="6" w:space="0" w:color="auto"/>
              <w:bottom w:val="single" w:sz="12" w:space="0" w:color="auto"/>
            </w:tcBorders>
          </w:tcPr>
          <w:p w14:paraId="5A48F95A" w14:textId="77777777" w:rsidR="00B12A42" w:rsidRPr="0071399C" w:rsidRDefault="00B12A42" w:rsidP="00B12A42">
            <w:pPr>
              <w:pStyle w:val="TableHeading"/>
            </w:pPr>
            <w:r w:rsidRPr="0071399C">
              <w:t xml:space="preserve">the Part 3 office holder’s superannuation salary is … </w:t>
            </w:r>
          </w:p>
        </w:tc>
      </w:tr>
      <w:tr w:rsidR="00B12A42" w:rsidRPr="0071399C" w14:paraId="3D530EB2" w14:textId="77777777" w:rsidTr="009C6DB2">
        <w:trPr>
          <w:cantSplit/>
        </w:trPr>
        <w:tc>
          <w:tcPr>
            <w:tcW w:w="442" w:type="pct"/>
            <w:tcBorders>
              <w:top w:val="single" w:sz="12" w:space="0" w:color="auto"/>
            </w:tcBorders>
          </w:tcPr>
          <w:p w14:paraId="677A2E39" w14:textId="77777777" w:rsidR="00B12A42" w:rsidRPr="0071399C" w:rsidRDefault="00B12A42" w:rsidP="00B12A42">
            <w:pPr>
              <w:pStyle w:val="Tabletext"/>
            </w:pPr>
            <w:r w:rsidRPr="0071399C">
              <w:t>1</w:t>
            </w:r>
          </w:p>
        </w:tc>
        <w:tc>
          <w:tcPr>
            <w:tcW w:w="1925" w:type="pct"/>
            <w:tcBorders>
              <w:top w:val="single" w:sz="12" w:space="0" w:color="auto"/>
            </w:tcBorders>
          </w:tcPr>
          <w:p w14:paraId="554C2DCD" w14:textId="77777777" w:rsidR="00B12A42" w:rsidRPr="0071399C" w:rsidRDefault="008B7C41" w:rsidP="00B12A42">
            <w:pPr>
              <w:pStyle w:val="Tabletext"/>
            </w:pPr>
            <w:r w:rsidRPr="0071399C">
              <w:t>$455,590 or more</w:t>
            </w:r>
          </w:p>
        </w:tc>
        <w:tc>
          <w:tcPr>
            <w:tcW w:w="2633" w:type="pct"/>
            <w:tcBorders>
              <w:top w:val="single" w:sz="12" w:space="0" w:color="auto"/>
            </w:tcBorders>
          </w:tcPr>
          <w:p w14:paraId="6685FD4B" w14:textId="77777777" w:rsidR="00B12A42" w:rsidRPr="0071399C" w:rsidRDefault="00B12A42" w:rsidP="00B12A42">
            <w:pPr>
              <w:pStyle w:val="Tabletext"/>
            </w:pPr>
            <w:r w:rsidRPr="0071399C">
              <w:t>70% of the office holder’s total remuneration (rounded up to the nearest $10).</w:t>
            </w:r>
          </w:p>
        </w:tc>
      </w:tr>
      <w:tr w:rsidR="00B12A42" w:rsidRPr="0071399C" w14:paraId="621C2847" w14:textId="77777777" w:rsidTr="009C6DB2">
        <w:trPr>
          <w:cantSplit/>
        </w:trPr>
        <w:tc>
          <w:tcPr>
            <w:tcW w:w="442" w:type="pct"/>
            <w:tcBorders>
              <w:bottom w:val="single" w:sz="12" w:space="0" w:color="auto"/>
            </w:tcBorders>
          </w:tcPr>
          <w:p w14:paraId="3667A472" w14:textId="77777777" w:rsidR="00B12A42" w:rsidRPr="0071399C" w:rsidRDefault="00B12A42" w:rsidP="00B12A42">
            <w:pPr>
              <w:pStyle w:val="Tabletext"/>
            </w:pPr>
            <w:r w:rsidRPr="0071399C">
              <w:t>2</w:t>
            </w:r>
          </w:p>
        </w:tc>
        <w:tc>
          <w:tcPr>
            <w:tcW w:w="1925" w:type="pct"/>
            <w:tcBorders>
              <w:bottom w:val="single" w:sz="12" w:space="0" w:color="auto"/>
            </w:tcBorders>
          </w:tcPr>
          <w:p w14:paraId="411C84D4" w14:textId="77777777" w:rsidR="00B12A42" w:rsidRPr="0071399C" w:rsidRDefault="008B7C41" w:rsidP="00B12A42">
            <w:pPr>
              <w:pStyle w:val="Tabletext"/>
            </w:pPr>
            <w:r w:rsidRPr="0071399C">
              <w:t>less than $455,590</w:t>
            </w:r>
          </w:p>
          <w:p w14:paraId="7E208391" w14:textId="77777777" w:rsidR="00B12A42" w:rsidRPr="0071399C" w:rsidRDefault="00B12A42" w:rsidP="00B12A42">
            <w:pPr>
              <w:pStyle w:val="Tabletext"/>
            </w:pPr>
          </w:p>
        </w:tc>
        <w:tc>
          <w:tcPr>
            <w:tcW w:w="2633" w:type="pct"/>
            <w:tcBorders>
              <w:bottom w:val="single" w:sz="12" w:space="0" w:color="auto"/>
            </w:tcBorders>
          </w:tcPr>
          <w:p w14:paraId="4064479D" w14:textId="77777777" w:rsidR="00B12A42" w:rsidRPr="0071399C" w:rsidRDefault="00B12A42" w:rsidP="00B12A42">
            <w:pPr>
              <w:pStyle w:val="Tabletext"/>
            </w:pPr>
            <w:r w:rsidRPr="0071399C">
              <w:t>73% of the office holder’s total remuneration (rounded up to the nearest $10).</w:t>
            </w:r>
          </w:p>
        </w:tc>
      </w:tr>
    </w:tbl>
    <w:p w14:paraId="6D420841" w14:textId="77777777" w:rsidR="00B12A42" w:rsidRPr="0071399C" w:rsidRDefault="00B12A42" w:rsidP="00B12A42">
      <w:pPr>
        <w:pStyle w:val="subsection"/>
      </w:pPr>
      <w:r w:rsidRPr="0071399C">
        <w:tab/>
        <w:t>(2)</w:t>
      </w:r>
      <w:r w:rsidRPr="0071399C">
        <w:tab/>
        <w:t>If an office or a Part 3 office holder is specified in column 1 of the following table (</w:t>
      </w:r>
      <w:r w:rsidRPr="0071399C">
        <w:rPr>
          <w:b/>
          <w:i/>
        </w:rPr>
        <w:t>Table 3C</w:t>
      </w:r>
      <w:r w:rsidRPr="0071399C">
        <w:t>), the amount in column 2 is the superannuation salary for the Part 3 office holder who holds that office, or for that Part 3 office holder.</w:t>
      </w:r>
    </w:p>
    <w:p w14:paraId="19438500" w14:textId="77777777" w:rsidR="00B12A42" w:rsidRPr="0071399C" w:rsidRDefault="00B12A42" w:rsidP="00B12A4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4"/>
        <w:gridCol w:w="5380"/>
        <w:gridCol w:w="2395"/>
      </w:tblGrid>
      <w:tr w:rsidR="00B12A42" w:rsidRPr="0071399C" w14:paraId="3CD5BEBB" w14:textId="77777777" w:rsidTr="009C6DB2">
        <w:trPr>
          <w:cantSplit/>
          <w:tblHeader/>
        </w:trPr>
        <w:tc>
          <w:tcPr>
            <w:tcW w:w="5000" w:type="pct"/>
            <w:gridSpan w:val="3"/>
            <w:tcBorders>
              <w:top w:val="single" w:sz="12" w:space="0" w:color="auto"/>
              <w:bottom w:val="single" w:sz="6" w:space="0" w:color="auto"/>
            </w:tcBorders>
          </w:tcPr>
          <w:p w14:paraId="4E520D51" w14:textId="77777777" w:rsidR="00B12A42" w:rsidRPr="0071399C" w:rsidRDefault="00B12A42" w:rsidP="00B12A42">
            <w:pPr>
              <w:pStyle w:val="TableHeading"/>
            </w:pPr>
            <w:r w:rsidRPr="0071399C">
              <w:lastRenderedPageBreak/>
              <w:t>Table 3C—Superannuation salary for the purposes of CSS, PSS, DFRDB and MSBS for specified Part 3 office holders</w:t>
            </w:r>
          </w:p>
        </w:tc>
      </w:tr>
      <w:tr w:rsidR="00B12A42" w:rsidRPr="0071399C" w14:paraId="7CDE86D1" w14:textId="77777777" w:rsidTr="009C6DB2">
        <w:trPr>
          <w:cantSplit/>
          <w:tblHeader/>
        </w:trPr>
        <w:tc>
          <w:tcPr>
            <w:tcW w:w="442" w:type="pct"/>
            <w:tcBorders>
              <w:top w:val="single" w:sz="6" w:space="0" w:color="auto"/>
              <w:bottom w:val="single" w:sz="12" w:space="0" w:color="auto"/>
            </w:tcBorders>
          </w:tcPr>
          <w:p w14:paraId="6F02F1C2" w14:textId="77777777" w:rsidR="00B12A42" w:rsidRPr="0071399C" w:rsidRDefault="00B12A42" w:rsidP="00B12A42">
            <w:pPr>
              <w:pStyle w:val="TableHeading"/>
            </w:pPr>
            <w:r w:rsidRPr="0071399C">
              <w:t>Item</w:t>
            </w:r>
          </w:p>
        </w:tc>
        <w:tc>
          <w:tcPr>
            <w:tcW w:w="3154" w:type="pct"/>
            <w:tcBorders>
              <w:top w:val="single" w:sz="6" w:space="0" w:color="auto"/>
              <w:bottom w:val="single" w:sz="12" w:space="0" w:color="auto"/>
            </w:tcBorders>
          </w:tcPr>
          <w:p w14:paraId="5F0199E8" w14:textId="77777777" w:rsidR="00B12A42" w:rsidRPr="0071399C" w:rsidRDefault="00B12A42" w:rsidP="00B12A42">
            <w:pPr>
              <w:pStyle w:val="TableHeading"/>
            </w:pPr>
            <w:r w:rsidRPr="0071399C">
              <w:t>Column 1</w:t>
            </w:r>
          </w:p>
          <w:p w14:paraId="5B7A51FD" w14:textId="77777777" w:rsidR="00B12A42" w:rsidRPr="0071399C" w:rsidRDefault="00B12A42" w:rsidP="00B12A42">
            <w:pPr>
              <w:pStyle w:val="TableHeading"/>
            </w:pPr>
            <w:r w:rsidRPr="0071399C">
              <w:t>Office or Part 3 office holder</w:t>
            </w:r>
          </w:p>
        </w:tc>
        <w:tc>
          <w:tcPr>
            <w:tcW w:w="1404" w:type="pct"/>
            <w:tcBorders>
              <w:top w:val="single" w:sz="6" w:space="0" w:color="auto"/>
              <w:bottom w:val="single" w:sz="12" w:space="0" w:color="auto"/>
            </w:tcBorders>
          </w:tcPr>
          <w:p w14:paraId="7EA848A6" w14:textId="77777777" w:rsidR="00B12A42" w:rsidRPr="0071399C" w:rsidRDefault="00B12A42" w:rsidP="00B12A42">
            <w:pPr>
              <w:pStyle w:val="TableHeading"/>
              <w:jc w:val="right"/>
            </w:pPr>
            <w:r w:rsidRPr="0071399C">
              <w:t>Column 2</w:t>
            </w:r>
          </w:p>
          <w:p w14:paraId="18F7FE2B" w14:textId="77777777" w:rsidR="00B12A42" w:rsidRPr="0071399C" w:rsidRDefault="00B12A42" w:rsidP="00B12A42">
            <w:pPr>
              <w:pStyle w:val="TableHeading"/>
              <w:jc w:val="right"/>
            </w:pPr>
            <w:r w:rsidRPr="0071399C">
              <w:t>Superannuation salary</w:t>
            </w:r>
          </w:p>
        </w:tc>
      </w:tr>
      <w:tr w:rsidR="00B12A42" w:rsidRPr="0071399C" w14:paraId="6B1AF381" w14:textId="77777777" w:rsidTr="009C6DB2">
        <w:trPr>
          <w:cantSplit/>
        </w:trPr>
        <w:tc>
          <w:tcPr>
            <w:tcW w:w="442" w:type="pct"/>
            <w:tcBorders>
              <w:top w:val="single" w:sz="12" w:space="0" w:color="auto"/>
            </w:tcBorders>
          </w:tcPr>
          <w:p w14:paraId="7FE6FFE6" w14:textId="77777777" w:rsidR="00B12A42" w:rsidRPr="0071399C" w:rsidRDefault="00B12A42" w:rsidP="00B12A42">
            <w:pPr>
              <w:pStyle w:val="Tabletext"/>
              <w:keepNext/>
            </w:pPr>
            <w:r w:rsidRPr="0071399C">
              <w:t>1</w:t>
            </w:r>
          </w:p>
        </w:tc>
        <w:tc>
          <w:tcPr>
            <w:tcW w:w="3154" w:type="pct"/>
            <w:tcBorders>
              <w:top w:val="single" w:sz="12" w:space="0" w:color="auto"/>
            </w:tcBorders>
          </w:tcPr>
          <w:p w14:paraId="5BF4240C" w14:textId="47220ACB" w:rsidR="00B12A42" w:rsidRPr="0071399C" w:rsidRDefault="00B12A42" w:rsidP="00B12A42">
            <w:pPr>
              <w:pStyle w:val="Tabletext"/>
            </w:pPr>
            <w:r w:rsidRPr="0071399C">
              <w:t>AAT—a Deputy President (non</w:t>
            </w:r>
            <w:r w:rsidR="0071399C">
              <w:noBreakHyphen/>
            </w:r>
            <w:r w:rsidRPr="0071399C">
              <w:t>judicial) who is covered by subsection (3)</w:t>
            </w:r>
          </w:p>
        </w:tc>
        <w:tc>
          <w:tcPr>
            <w:tcW w:w="1404" w:type="pct"/>
            <w:tcBorders>
              <w:top w:val="single" w:sz="12" w:space="0" w:color="auto"/>
            </w:tcBorders>
          </w:tcPr>
          <w:p w14:paraId="4017C630" w14:textId="77777777" w:rsidR="00B12A42" w:rsidRPr="0071399C" w:rsidRDefault="008B7C41" w:rsidP="00B12A42">
            <w:pPr>
              <w:pStyle w:val="Tabletext"/>
              <w:jc w:val="right"/>
            </w:pPr>
            <w:r w:rsidRPr="0071399C">
              <w:t>$372,460</w:t>
            </w:r>
          </w:p>
        </w:tc>
      </w:tr>
      <w:tr w:rsidR="00B12A42" w:rsidRPr="0071399C" w14:paraId="4FEB0524" w14:textId="77777777" w:rsidTr="009C6DB2">
        <w:trPr>
          <w:cantSplit/>
        </w:trPr>
        <w:tc>
          <w:tcPr>
            <w:tcW w:w="442" w:type="pct"/>
            <w:tcBorders>
              <w:bottom w:val="single" w:sz="12" w:space="0" w:color="auto"/>
            </w:tcBorders>
          </w:tcPr>
          <w:p w14:paraId="03FC946D" w14:textId="77777777" w:rsidR="00B12A42" w:rsidRPr="0071399C" w:rsidRDefault="00B12A42" w:rsidP="00B12A42">
            <w:pPr>
              <w:pStyle w:val="Tabletext"/>
            </w:pPr>
            <w:r w:rsidRPr="0071399C">
              <w:t>2</w:t>
            </w:r>
          </w:p>
        </w:tc>
        <w:tc>
          <w:tcPr>
            <w:tcW w:w="3154" w:type="pct"/>
            <w:tcBorders>
              <w:bottom w:val="single" w:sz="12" w:space="0" w:color="auto"/>
            </w:tcBorders>
          </w:tcPr>
          <w:p w14:paraId="0BD6D71E" w14:textId="77777777" w:rsidR="00B12A42" w:rsidRPr="0071399C" w:rsidRDefault="00B12A42" w:rsidP="00B12A42">
            <w:pPr>
              <w:pStyle w:val="Tabletext"/>
            </w:pPr>
            <w:r w:rsidRPr="0071399C">
              <w:t>Military Justice System—Registrar of Military Justice</w:t>
            </w:r>
          </w:p>
        </w:tc>
        <w:tc>
          <w:tcPr>
            <w:tcW w:w="1404" w:type="pct"/>
            <w:tcBorders>
              <w:bottom w:val="single" w:sz="12" w:space="0" w:color="auto"/>
            </w:tcBorders>
          </w:tcPr>
          <w:p w14:paraId="4C07523E" w14:textId="77777777" w:rsidR="00B12A42" w:rsidRPr="0071399C" w:rsidRDefault="008B7C41" w:rsidP="00B12A42">
            <w:pPr>
              <w:pStyle w:val="Tabletext"/>
              <w:jc w:val="right"/>
            </w:pPr>
            <w:r w:rsidRPr="0071399C">
              <w:t>$243,830</w:t>
            </w:r>
          </w:p>
        </w:tc>
      </w:tr>
    </w:tbl>
    <w:p w14:paraId="06311025" w14:textId="56D65B6E" w:rsidR="00B12A42" w:rsidRPr="0071399C" w:rsidRDefault="00B12A42" w:rsidP="00B12A42">
      <w:pPr>
        <w:pStyle w:val="subsection"/>
      </w:pPr>
      <w:r w:rsidRPr="0071399C">
        <w:tab/>
        <w:t>(3)</w:t>
      </w:r>
      <w:r w:rsidRPr="0071399C">
        <w:tab/>
        <w:t>A Deputy President (non</w:t>
      </w:r>
      <w:r w:rsidR="0071399C">
        <w:noBreakHyphen/>
      </w:r>
      <w:r w:rsidRPr="0071399C">
        <w:t>judicial) of the AAT is covered by this subsection if:</w:t>
      </w:r>
    </w:p>
    <w:p w14:paraId="23451BA8" w14:textId="77777777" w:rsidR="00B12A42" w:rsidRPr="0071399C" w:rsidRDefault="00B12A42" w:rsidP="00B12A42">
      <w:pPr>
        <w:pStyle w:val="paragraph"/>
      </w:pPr>
      <w:r w:rsidRPr="0071399C">
        <w:tab/>
        <w:t>(a)</w:t>
      </w:r>
      <w:r w:rsidRPr="0071399C">
        <w:tab/>
        <w:t>before the Deputy President’s current term of appointment as Deputy President, the Deputy President had previously been appointed as Deputy President; and</w:t>
      </w:r>
    </w:p>
    <w:p w14:paraId="2D42C90F" w14:textId="1981FEE8" w:rsidR="00B12A42" w:rsidRPr="0071399C" w:rsidRDefault="00B12A42" w:rsidP="00B12A42">
      <w:pPr>
        <w:pStyle w:val="paragraph"/>
      </w:pPr>
      <w:r w:rsidRPr="0071399C">
        <w:tab/>
        <w:t>(b)</w:t>
      </w:r>
      <w:r w:rsidRPr="0071399C">
        <w:tab/>
        <w:t xml:space="preserve">item 4 of Schedule 9 to the </w:t>
      </w:r>
      <w:r w:rsidRPr="0071399C">
        <w:rPr>
          <w:i/>
        </w:rPr>
        <w:t xml:space="preserve">Tribunals Amalgamation Act 2015 </w:t>
      </w:r>
      <w:r w:rsidRPr="0071399C">
        <w:t xml:space="preserve">applied to the Deputy President on </w:t>
      </w:r>
      <w:r w:rsidR="00795617" w:rsidRPr="0071399C">
        <w:t>1 July</w:t>
      </w:r>
      <w:r w:rsidRPr="0071399C">
        <w:t xml:space="preserve"> 2015 during a previous term of appointment.</w:t>
      </w:r>
    </w:p>
    <w:p w14:paraId="762813CC" w14:textId="77777777" w:rsidR="00B12A42" w:rsidRPr="0071399C" w:rsidRDefault="00B12A42" w:rsidP="00C00C31">
      <w:pPr>
        <w:pStyle w:val="ActHead3"/>
        <w:pageBreakBefore/>
      </w:pPr>
      <w:bookmarkStart w:id="37" w:name="_Toc138331764"/>
      <w:r w:rsidRPr="0071399C">
        <w:rPr>
          <w:rStyle w:val="CharDivNo"/>
        </w:rPr>
        <w:lastRenderedPageBreak/>
        <w:t>Division 4</w:t>
      </w:r>
      <w:r w:rsidRPr="0071399C">
        <w:t>—</w:t>
      </w:r>
      <w:r w:rsidRPr="0071399C">
        <w:rPr>
          <w:rStyle w:val="CharDivText"/>
        </w:rPr>
        <w:t>Vehicles and other benefits</w:t>
      </w:r>
      <w:bookmarkEnd w:id="37"/>
    </w:p>
    <w:p w14:paraId="7A8C60A8" w14:textId="77777777" w:rsidR="00B12A42" w:rsidRPr="0071399C" w:rsidRDefault="00C4081B" w:rsidP="00B12A42">
      <w:pPr>
        <w:pStyle w:val="ActHead5"/>
      </w:pPr>
      <w:bookmarkStart w:id="38" w:name="_Toc138331765"/>
      <w:r w:rsidRPr="0071399C">
        <w:rPr>
          <w:rStyle w:val="CharSectno"/>
        </w:rPr>
        <w:t>26</w:t>
      </w:r>
      <w:r w:rsidR="00B12A42" w:rsidRPr="0071399C">
        <w:t xml:space="preserve">  Vehicles</w:t>
      </w:r>
      <w:bookmarkEnd w:id="38"/>
    </w:p>
    <w:p w14:paraId="76650E6E" w14:textId="77777777" w:rsidR="00B12A42" w:rsidRPr="0071399C" w:rsidRDefault="00B12A42" w:rsidP="00B12A42">
      <w:pPr>
        <w:pStyle w:val="subsection"/>
      </w:pPr>
      <w:r w:rsidRPr="0071399C">
        <w:tab/>
        <w:t>(1)</w:t>
      </w:r>
      <w:r w:rsidRPr="0071399C">
        <w:tab/>
        <w:t>If a Part 3 office holder:</w:t>
      </w:r>
    </w:p>
    <w:p w14:paraId="1DE7867A" w14:textId="77777777" w:rsidR="00B12A42" w:rsidRPr="0071399C" w:rsidRDefault="00B12A42" w:rsidP="00B12A42">
      <w:pPr>
        <w:pStyle w:val="paragraph"/>
      </w:pPr>
      <w:r w:rsidRPr="0071399C">
        <w:tab/>
        <w:t>(a)</w:t>
      </w:r>
      <w:r w:rsidRPr="0071399C">
        <w:tab/>
        <w:t>accepts an offer of a vehicle owned or leased by the office holder’s authority for private use; or</w:t>
      </w:r>
    </w:p>
    <w:p w14:paraId="561EBB2E" w14:textId="77777777" w:rsidR="00B12A42" w:rsidRPr="0071399C" w:rsidRDefault="00B12A42" w:rsidP="00B12A42">
      <w:pPr>
        <w:pStyle w:val="paragraph"/>
      </w:pPr>
      <w:r w:rsidRPr="0071399C">
        <w:tab/>
        <w:t>(b)</w:t>
      </w:r>
      <w:r w:rsidRPr="0071399C">
        <w:tab/>
        <w:t>has access to a vehicle owned or leased by the office holder’s authority for private use;</w:t>
      </w:r>
    </w:p>
    <w:p w14:paraId="73FFAAC6" w14:textId="77777777" w:rsidR="00B12A42" w:rsidRPr="0071399C" w:rsidRDefault="00B12A42" w:rsidP="00B12A42">
      <w:pPr>
        <w:pStyle w:val="subsection2"/>
      </w:pPr>
      <w:r w:rsidRPr="0071399C">
        <w:t>the actual cost of the vehicle to the authority (including fringe benefits tax), less a reasonable amount (if any) reflecting business usage patterns, is taken to be a benefit.</w:t>
      </w:r>
    </w:p>
    <w:p w14:paraId="324770AE" w14:textId="77777777" w:rsidR="00B12A42" w:rsidRPr="0071399C" w:rsidRDefault="00B12A42" w:rsidP="00B12A42">
      <w:pPr>
        <w:pStyle w:val="subsection"/>
      </w:pPr>
      <w:r w:rsidRPr="0071399C">
        <w:tab/>
        <w:t>(2)</w:t>
      </w:r>
      <w:r w:rsidRPr="0071399C">
        <w:tab/>
        <w:t>For the purposes of subsection (1):</w:t>
      </w:r>
    </w:p>
    <w:p w14:paraId="79BA9BB3" w14:textId="77777777" w:rsidR="00B12A42" w:rsidRPr="0071399C" w:rsidRDefault="00B12A42" w:rsidP="00B12A42">
      <w:pPr>
        <w:pStyle w:val="paragraph"/>
      </w:pPr>
      <w:r w:rsidRPr="0071399C">
        <w:tab/>
        <w:t>(a)</w:t>
      </w:r>
      <w:r w:rsidRPr="0071399C">
        <w:tab/>
        <w:t>if the annual business kilometres are less than 5,000—the business usage amount is to be based on the “cents per kilometre” method; or</w:t>
      </w:r>
    </w:p>
    <w:p w14:paraId="06F40FBA" w14:textId="77777777" w:rsidR="00B12A42" w:rsidRPr="0071399C" w:rsidRDefault="00B12A42" w:rsidP="00B12A42">
      <w:pPr>
        <w:pStyle w:val="paragraph"/>
      </w:pPr>
      <w:r w:rsidRPr="0071399C">
        <w:tab/>
        <w:t>(b)</w:t>
      </w:r>
      <w:r w:rsidRPr="0071399C">
        <w:tab/>
        <w:t>if the annual business kilometres are 5,000 or more:</w:t>
      </w:r>
    </w:p>
    <w:p w14:paraId="5C0C030C" w14:textId="77777777" w:rsidR="00B12A42" w:rsidRPr="0071399C" w:rsidRDefault="00B12A42" w:rsidP="00B12A42">
      <w:pPr>
        <w:pStyle w:val="paragraphsub"/>
      </w:pPr>
      <w:r w:rsidRPr="0071399C">
        <w:tab/>
        <w:t>(i)</w:t>
      </w:r>
      <w:r w:rsidRPr="0071399C">
        <w:tab/>
        <w:t>any business usage amount is to be assessed on log book records for at least a 12 week representative period; and</w:t>
      </w:r>
    </w:p>
    <w:p w14:paraId="53DDD134" w14:textId="77777777" w:rsidR="00B12A42" w:rsidRPr="0071399C" w:rsidRDefault="00B12A42" w:rsidP="00B12A42">
      <w:pPr>
        <w:pStyle w:val="paragraphsub"/>
      </w:pPr>
      <w:r w:rsidRPr="0071399C">
        <w:tab/>
        <w:t>(ii)</w:t>
      </w:r>
      <w:r w:rsidRPr="0071399C">
        <w:tab/>
        <w:t>the percentage of business use to total kilometres travelled per year is to be applied to the total cost of the vehicle.</w:t>
      </w:r>
    </w:p>
    <w:p w14:paraId="7FAF9CAA" w14:textId="77777777" w:rsidR="00B12A42" w:rsidRPr="0071399C" w:rsidRDefault="00C4081B" w:rsidP="00B12A42">
      <w:pPr>
        <w:pStyle w:val="ActHead5"/>
      </w:pPr>
      <w:bookmarkStart w:id="39" w:name="_Toc138331766"/>
      <w:r w:rsidRPr="0071399C">
        <w:rPr>
          <w:rStyle w:val="CharSectno"/>
        </w:rPr>
        <w:t>27</w:t>
      </w:r>
      <w:r w:rsidR="00B12A42" w:rsidRPr="0071399C">
        <w:t xml:space="preserve">  Vehicle parking</w:t>
      </w:r>
      <w:bookmarkEnd w:id="39"/>
    </w:p>
    <w:p w14:paraId="0F1A31BA" w14:textId="77777777" w:rsidR="00B12A42" w:rsidRPr="0071399C" w:rsidRDefault="00B12A42" w:rsidP="00B12A42">
      <w:pPr>
        <w:pStyle w:val="subsection"/>
      </w:pPr>
      <w:r w:rsidRPr="0071399C">
        <w:tab/>
      </w:r>
      <w:r w:rsidRPr="0071399C">
        <w:tab/>
        <w:t>If a Part 3 office holder accepts an offer of a car park at Commonwealth expense, the actual cost (including fringe benefits tax) of the car park to the authority is taken to be a benefit.</w:t>
      </w:r>
    </w:p>
    <w:p w14:paraId="7AF26BBB" w14:textId="77777777" w:rsidR="00B12A42" w:rsidRPr="0071399C" w:rsidRDefault="00C4081B" w:rsidP="00B12A42">
      <w:pPr>
        <w:pStyle w:val="ActHead5"/>
      </w:pPr>
      <w:bookmarkStart w:id="40" w:name="_Toc138331767"/>
      <w:r w:rsidRPr="0071399C">
        <w:rPr>
          <w:rStyle w:val="CharSectno"/>
        </w:rPr>
        <w:t>28</w:t>
      </w:r>
      <w:r w:rsidR="00B12A42" w:rsidRPr="0071399C">
        <w:t xml:space="preserve">  Business support</w:t>
      </w:r>
      <w:bookmarkEnd w:id="40"/>
    </w:p>
    <w:p w14:paraId="411BE9DB" w14:textId="77777777" w:rsidR="00B12A42" w:rsidRPr="0071399C" w:rsidRDefault="00B12A42" w:rsidP="00B12A42">
      <w:pPr>
        <w:pStyle w:val="subsection"/>
      </w:pPr>
      <w:r w:rsidRPr="0071399C">
        <w:tab/>
      </w:r>
      <w:r w:rsidRPr="0071399C">
        <w:tab/>
        <w:t>If a Part 3 office holder is provided with communications, information technology or other office facilities necessary for the efficient conduct of the office holder’s office, incidental private use of those facilities does not require the value of the facilities to be included in total remuneration.</w:t>
      </w:r>
    </w:p>
    <w:p w14:paraId="66E75963" w14:textId="77777777" w:rsidR="00B12A42" w:rsidRPr="0071399C" w:rsidRDefault="00C4081B" w:rsidP="00B12A42">
      <w:pPr>
        <w:pStyle w:val="ActHead5"/>
      </w:pPr>
      <w:bookmarkStart w:id="41" w:name="_Toc138331768"/>
      <w:r w:rsidRPr="0071399C">
        <w:rPr>
          <w:rStyle w:val="CharSectno"/>
        </w:rPr>
        <w:t>29</w:t>
      </w:r>
      <w:r w:rsidR="00B12A42" w:rsidRPr="0071399C">
        <w:t xml:space="preserve">  Assistance for Chief Judge Advocates and the Registrar of Military Justice</w:t>
      </w:r>
      <w:bookmarkEnd w:id="41"/>
    </w:p>
    <w:p w14:paraId="545D1B35" w14:textId="77777777" w:rsidR="00B12A42" w:rsidRPr="0071399C" w:rsidRDefault="00B12A42" w:rsidP="00B12A42">
      <w:pPr>
        <w:pStyle w:val="subsection"/>
      </w:pPr>
      <w:r w:rsidRPr="0071399C">
        <w:rPr>
          <w:bCs/>
        </w:rPr>
        <w:tab/>
      </w:r>
      <w:r w:rsidRPr="0071399C">
        <w:rPr>
          <w:bCs/>
        </w:rPr>
        <w:tab/>
      </w:r>
      <w:r w:rsidRPr="0071399C">
        <w:t>The authority may approve housing, relocation and medical assistance in accordance with authority policy and practices for the offices of Chief Judge Advocate and the Registrar of Military Justice.</w:t>
      </w:r>
    </w:p>
    <w:p w14:paraId="12E99DD8" w14:textId="77777777" w:rsidR="00B12A42" w:rsidRPr="0071399C" w:rsidRDefault="00B12A42" w:rsidP="00B12A42">
      <w:pPr>
        <w:pStyle w:val="notetext"/>
      </w:pPr>
      <w:r w:rsidRPr="0071399C">
        <w:t>Note:</w:t>
      </w:r>
      <w:r w:rsidRPr="0071399C">
        <w:tab/>
        <w:t>Assistance under this section is not included as part of total remuneration: see paragraph </w:t>
      </w:r>
      <w:r w:rsidR="00C4081B" w:rsidRPr="0071399C">
        <w:t>19</w:t>
      </w:r>
      <w:r w:rsidRPr="0071399C">
        <w:t>(3)(c).</w:t>
      </w:r>
    </w:p>
    <w:p w14:paraId="275915ED" w14:textId="77777777" w:rsidR="00B12A42" w:rsidRPr="0071399C" w:rsidRDefault="00B12A42" w:rsidP="00C00C31">
      <w:pPr>
        <w:pStyle w:val="ActHead3"/>
        <w:pageBreakBefore/>
      </w:pPr>
      <w:bookmarkStart w:id="42" w:name="_Toc138331769"/>
      <w:r w:rsidRPr="0071399C">
        <w:rPr>
          <w:rStyle w:val="CharDivNo"/>
        </w:rPr>
        <w:lastRenderedPageBreak/>
        <w:t>Division 5</w:t>
      </w:r>
      <w:r w:rsidRPr="0071399C">
        <w:t>—</w:t>
      </w:r>
      <w:r w:rsidRPr="0071399C">
        <w:rPr>
          <w:rStyle w:val="CharDivText"/>
        </w:rPr>
        <w:t>Leave of absence</w:t>
      </w:r>
      <w:bookmarkEnd w:id="42"/>
    </w:p>
    <w:p w14:paraId="1FAAF041" w14:textId="77777777" w:rsidR="00B12A42" w:rsidRPr="0071399C" w:rsidRDefault="00C4081B" w:rsidP="00B12A42">
      <w:pPr>
        <w:pStyle w:val="ActHead5"/>
      </w:pPr>
      <w:bookmarkStart w:id="43" w:name="_Toc138331770"/>
      <w:r w:rsidRPr="0071399C">
        <w:rPr>
          <w:rStyle w:val="CharSectno"/>
        </w:rPr>
        <w:t>30</w:t>
      </w:r>
      <w:r w:rsidR="00B12A42" w:rsidRPr="0071399C">
        <w:t xml:space="preserve">  Leave of absence</w:t>
      </w:r>
      <w:bookmarkEnd w:id="43"/>
    </w:p>
    <w:p w14:paraId="7BCFA834" w14:textId="77777777" w:rsidR="00B12A42" w:rsidRPr="0071399C" w:rsidRDefault="00B12A42" w:rsidP="00B12A42">
      <w:pPr>
        <w:pStyle w:val="subsection"/>
      </w:pPr>
      <w:r w:rsidRPr="0071399C">
        <w:tab/>
        <w:t>(1)</w:t>
      </w:r>
      <w:r w:rsidRPr="0071399C">
        <w:tab/>
        <w:t>A Part 3 office holder is entitled to the following types and amounts of leave of absence:</w:t>
      </w:r>
    </w:p>
    <w:p w14:paraId="6874D4BD" w14:textId="77777777" w:rsidR="00B12A42" w:rsidRPr="0071399C" w:rsidRDefault="00B12A42" w:rsidP="00B12A42">
      <w:pPr>
        <w:pStyle w:val="paragraph"/>
      </w:pPr>
      <w:r w:rsidRPr="0071399C">
        <w:tab/>
        <w:t>(a)</w:t>
      </w:r>
      <w:r w:rsidRPr="0071399C">
        <w:tab/>
        <w:t>an office holder may be absent without loss of pay on public holidays that are observed by the Australian Public Service in the location in which the office is based;</w:t>
      </w:r>
    </w:p>
    <w:p w14:paraId="65124E9E" w14:textId="77777777" w:rsidR="00B12A42" w:rsidRPr="0071399C" w:rsidRDefault="00B12A42" w:rsidP="00B12A42">
      <w:pPr>
        <w:pStyle w:val="paragraph"/>
      </w:pPr>
      <w:r w:rsidRPr="0071399C">
        <w:tab/>
        <w:t>(b)</w:t>
      </w:r>
      <w:r w:rsidRPr="0071399C">
        <w:tab/>
        <w:t>paid recreation leave</w:t>
      </w:r>
      <w:r w:rsidRPr="0071399C">
        <w:rPr>
          <w:i/>
        </w:rPr>
        <w:t xml:space="preserve"> </w:t>
      </w:r>
      <w:r w:rsidRPr="0071399C">
        <w:t>of 4 weeks per year of service, accruing on a pro rata basis;</w:t>
      </w:r>
    </w:p>
    <w:p w14:paraId="0A5EFC30" w14:textId="77777777" w:rsidR="00B12A42" w:rsidRPr="0071399C" w:rsidRDefault="00B12A42" w:rsidP="00B12A42">
      <w:pPr>
        <w:pStyle w:val="paragraph"/>
      </w:pPr>
      <w:r w:rsidRPr="0071399C">
        <w:tab/>
        <w:t>(c)</w:t>
      </w:r>
      <w:r w:rsidRPr="0071399C">
        <w:tab/>
        <w:t>other paid and unpaid leave, including sick and carers’ leave, at the discretion of the Commonwealth.</w:t>
      </w:r>
    </w:p>
    <w:p w14:paraId="78FD696B" w14:textId="77777777" w:rsidR="00B12A42" w:rsidRPr="0071399C" w:rsidRDefault="00B12A42" w:rsidP="00B12A42">
      <w:pPr>
        <w:pStyle w:val="subsection"/>
      </w:pPr>
      <w:r w:rsidRPr="0071399C">
        <w:tab/>
        <w:t>(2)</w:t>
      </w:r>
      <w:r w:rsidRPr="0071399C">
        <w:tab/>
        <w:t>A Part 3 office holder may elect:</w:t>
      </w:r>
    </w:p>
    <w:p w14:paraId="2CC21F9D" w14:textId="26FEA8B4" w:rsidR="00B12A42" w:rsidRPr="0071399C" w:rsidRDefault="00B12A42" w:rsidP="00B12A42">
      <w:pPr>
        <w:pStyle w:val="paragraph"/>
      </w:pPr>
      <w:r w:rsidRPr="0071399C">
        <w:tab/>
        <w:t>(a)</w:t>
      </w:r>
      <w:r w:rsidRPr="0071399C">
        <w:tab/>
        <w:t>to take recreation leave on a half</w:t>
      </w:r>
      <w:r w:rsidR="0071399C">
        <w:noBreakHyphen/>
      </w:r>
      <w:r w:rsidRPr="0071399C">
        <w:t>pay basis; or</w:t>
      </w:r>
    </w:p>
    <w:p w14:paraId="2E4399AF" w14:textId="77777777" w:rsidR="00B12A42" w:rsidRPr="0071399C" w:rsidRDefault="00B12A42" w:rsidP="00B12A42">
      <w:pPr>
        <w:pStyle w:val="paragraph"/>
      </w:pPr>
      <w:r w:rsidRPr="0071399C">
        <w:tab/>
        <w:t>(b)</w:t>
      </w:r>
      <w:r w:rsidRPr="0071399C">
        <w:tab/>
        <w:t>to cash out up to one week’s recreation leave in a financial year.</w:t>
      </w:r>
    </w:p>
    <w:p w14:paraId="726BABA2" w14:textId="77777777" w:rsidR="00B12A42" w:rsidRPr="0071399C" w:rsidRDefault="00B12A42" w:rsidP="00B12A42">
      <w:pPr>
        <w:pStyle w:val="subsection"/>
      </w:pPr>
      <w:r w:rsidRPr="0071399C">
        <w:tab/>
        <w:t>(3)</w:t>
      </w:r>
      <w:r w:rsidRPr="0071399C">
        <w:tab/>
        <w:t>A Part 3 office holder is to be paid the balance of their recreation leave on leaving office, calculated on the basis of the office holder’s reference salary.</w:t>
      </w:r>
    </w:p>
    <w:p w14:paraId="27A4569F" w14:textId="77777777" w:rsidR="00B12A42" w:rsidRPr="0071399C" w:rsidRDefault="00B12A42" w:rsidP="00B12A42">
      <w:pPr>
        <w:pStyle w:val="subsection"/>
      </w:pPr>
      <w:r w:rsidRPr="0071399C">
        <w:tab/>
        <w:t>(4)</w:t>
      </w:r>
      <w:r w:rsidRPr="0071399C">
        <w:tab/>
        <w:t xml:space="preserve">The Part 3 office holder’s </w:t>
      </w:r>
      <w:r w:rsidRPr="0071399C">
        <w:rPr>
          <w:b/>
          <w:i/>
        </w:rPr>
        <w:t>reference salary</w:t>
      </w:r>
      <w:r w:rsidRPr="0071399C">
        <w:t xml:space="preserve"> is the office holder’s total remuneration, less the amount of total remuneration that reflects the employer superannuation contribution for the office holder.</w:t>
      </w:r>
    </w:p>
    <w:p w14:paraId="669BD379" w14:textId="77777777" w:rsidR="00B12A42" w:rsidRPr="0071399C" w:rsidRDefault="00C4081B" w:rsidP="00B12A42">
      <w:pPr>
        <w:pStyle w:val="ActHead5"/>
      </w:pPr>
      <w:bookmarkStart w:id="44" w:name="_Toc138331771"/>
      <w:r w:rsidRPr="0071399C">
        <w:rPr>
          <w:rStyle w:val="CharSectno"/>
        </w:rPr>
        <w:t>31</w:t>
      </w:r>
      <w:r w:rsidR="00B12A42" w:rsidRPr="0071399C">
        <w:t xml:space="preserve">  Leave accumulated before commencement of this instrument</w:t>
      </w:r>
      <w:bookmarkEnd w:id="44"/>
    </w:p>
    <w:p w14:paraId="030CAE44" w14:textId="77777777" w:rsidR="00B12A42" w:rsidRPr="0071399C" w:rsidRDefault="00B12A42" w:rsidP="00B12A42">
      <w:pPr>
        <w:pStyle w:val="subsection"/>
      </w:pPr>
      <w:r w:rsidRPr="0071399C">
        <w:tab/>
      </w:r>
      <w:r w:rsidRPr="0071399C">
        <w:tab/>
        <w:t>Any entitlement to recreation leave accrued by a Part 3 office holder before the commencement of this instrument is taken to have been accrued under this instrument.</w:t>
      </w:r>
    </w:p>
    <w:p w14:paraId="188609FF" w14:textId="55A068BB" w:rsidR="00B12A42" w:rsidRPr="0071399C" w:rsidRDefault="00795617" w:rsidP="00B12A42">
      <w:pPr>
        <w:pStyle w:val="ActHead2"/>
        <w:pageBreakBefore/>
      </w:pPr>
      <w:bookmarkStart w:id="45" w:name="_Toc138331772"/>
      <w:r w:rsidRPr="0071399C">
        <w:rPr>
          <w:rStyle w:val="CharPartNo"/>
        </w:rPr>
        <w:lastRenderedPageBreak/>
        <w:t>Part 4</w:t>
      </w:r>
      <w:r w:rsidR="00B12A42" w:rsidRPr="0071399C">
        <w:t>—</w:t>
      </w:r>
      <w:r w:rsidR="00B12A42" w:rsidRPr="0071399C">
        <w:rPr>
          <w:rStyle w:val="CharPartText"/>
        </w:rPr>
        <w:t>Part</w:t>
      </w:r>
      <w:r w:rsidR="0071399C">
        <w:rPr>
          <w:rStyle w:val="CharPartText"/>
        </w:rPr>
        <w:noBreakHyphen/>
      </w:r>
      <w:r w:rsidR="00B12A42" w:rsidRPr="0071399C">
        <w:rPr>
          <w:rStyle w:val="CharPartText"/>
        </w:rPr>
        <w:t>time office holders</w:t>
      </w:r>
      <w:bookmarkEnd w:id="45"/>
    </w:p>
    <w:p w14:paraId="693A4451" w14:textId="77777777" w:rsidR="00B12A42" w:rsidRPr="0071399C" w:rsidRDefault="00F67C9C" w:rsidP="00B12A42">
      <w:pPr>
        <w:pStyle w:val="ActHead3"/>
      </w:pPr>
      <w:bookmarkStart w:id="46" w:name="_Toc138331773"/>
      <w:r w:rsidRPr="0071399C">
        <w:rPr>
          <w:rStyle w:val="CharDivNo"/>
        </w:rPr>
        <w:t>Division 1</w:t>
      </w:r>
      <w:r w:rsidR="00B12A42" w:rsidRPr="0071399C">
        <w:t>—</w:t>
      </w:r>
      <w:r w:rsidR="00B12A42" w:rsidRPr="0071399C">
        <w:rPr>
          <w:rStyle w:val="CharDivText"/>
        </w:rPr>
        <w:t>Application of this Part</w:t>
      </w:r>
      <w:bookmarkEnd w:id="46"/>
    </w:p>
    <w:p w14:paraId="7B5BCF9C" w14:textId="77777777" w:rsidR="00B12A42" w:rsidRPr="0071399C" w:rsidRDefault="00C4081B" w:rsidP="00B12A42">
      <w:pPr>
        <w:pStyle w:val="ActHead5"/>
      </w:pPr>
      <w:bookmarkStart w:id="47" w:name="_Toc138331774"/>
      <w:r w:rsidRPr="0071399C">
        <w:rPr>
          <w:rStyle w:val="CharSectno"/>
        </w:rPr>
        <w:t>32</w:t>
      </w:r>
      <w:r w:rsidR="00B12A42" w:rsidRPr="0071399C">
        <w:t xml:space="preserve">  Application of this Part</w:t>
      </w:r>
      <w:bookmarkEnd w:id="47"/>
    </w:p>
    <w:p w14:paraId="0C387B00" w14:textId="3372A274" w:rsidR="00B12A42" w:rsidRPr="0071399C" w:rsidRDefault="00B12A42" w:rsidP="00B12A42">
      <w:pPr>
        <w:pStyle w:val="subsection"/>
      </w:pPr>
      <w:r w:rsidRPr="0071399C">
        <w:tab/>
      </w:r>
      <w:r w:rsidRPr="0071399C">
        <w:tab/>
        <w:t xml:space="preserve">This Part applies to a person (a </w:t>
      </w:r>
      <w:r w:rsidR="00795617" w:rsidRPr="0071399C">
        <w:rPr>
          <w:b/>
          <w:i/>
        </w:rPr>
        <w:t>Part 4</w:t>
      </w:r>
      <w:r w:rsidRPr="0071399C">
        <w:rPr>
          <w:b/>
          <w:i/>
        </w:rPr>
        <w:t xml:space="preserve"> office holder</w:t>
      </w:r>
      <w:r w:rsidRPr="0071399C">
        <w:t>) who:</w:t>
      </w:r>
    </w:p>
    <w:p w14:paraId="6DD3750E" w14:textId="77777777" w:rsidR="00B12A42" w:rsidRPr="0071399C" w:rsidRDefault="00B12A42" w:rsidP="00B12A42">
      <w:pPr>
        <w:pStyle w:val="paragraph"/>
      </w:pPr>
      <w:r w:rsidRPr="0071399C">
        <w:tab/>
        <w:t>(a)</w:t>
      </w:r>
      <w:r w:rsidRPr="0071399C">
        <w:tab/>
        <w:t>holds an office specified in column 1 of Table 4A; and</w:t>
      </w:r>
    </w:p>
    <w:p w14:paraId="643E93EB" w14:textId="3B099C46" w:rsidR="00B12A42" w:rsidRPr="0071399C" w:rsidRDefault="00B12A42" w:rsidP="00B12A42">
      <w:pPr>
        <w:pStyle w:val="paragraph"/>
      </w:pPr>
      <w:r w:rsidRPr="0071399C">
        <w:tab/>
        <w:t>(b)</w:t>
      </w:r>
      <w:r w:rsidRPr="0071399C">
        <w:tab/>
        <w:t>was appointed to that office on a part</w:t>
      </w:r>
      <w:r w:rsidR="0071399C">
        <w:noBreakHyphen/>
      </w:r>
      <w:r w:rsidRPr="0071399C">
        <w:t>time basis.</w:t>
      </w:r>
    </w:p>
    <w:p w14:paraId="4FBD85B2" w14:textId="77777777" w:rsidR="00B12A42" w:rsidRPr="0071399C" w:rsidRDefault="00F67C9C" w:rsidP="00C00C31">
      <w:pPr>
        <w:pStyle w:val="ActHead3"/>
        <w:pageBreakBefore/>
      </w:pPr>
      <w:bookmarkStart w:id="48" w:name="_Toc138331775"/>
      <w:r w:rsidRPr="0071399C">
        <w:rPr>
          <w:rStyle w:val="CharDivNo"/>
        </w:rPr>
        <w:lastRenderedPageBreak/>
        <w:t>Division 2</w:t>
      </w:r>
      <w:r w:rsidR="00B12A42" w:rsidRPr="0071399C">
        <w:t>—</w:t>
      </w:r>
      <w:r w:rsidR="00B12A42" w:rsidRPr="0071399C">
        <w:rPr>
          <w:rStyle w:val="CharDivText"/>
        </w:rPr>
        <w:t>Daily fees, travel tiers and remuneration packaging</w:t>
      </w:r>
      <w:bookmarkEnd w:id="48"/>
    </w:p>
    <w:p w14:paraId="34BEEA03" w14:textId="77777777" w:rsidR="00B12A42" w:rsidRPr="0071399C" w:rsidRDefault="00C4081B" w:rsidP="00B12A42">
      <w:pPr>
        <w:pStyle w:val="ActHead5"/>
      </w:pPr>
      <w:bookmarkStart w:id="49" w:name="_Toc138331776"/>
      <w:r w:rsidRPr="0071399C">
        <w:rPr>
          <w:rStyle w:val="CharSectno"/>
        </w:rPr>
        <w:t>33</w:t>
      </w:r>
      <w:r w:rsidR="00B12A42" w:rsidRPr="0071399C">
        <w:t xml:space="preserve">  Payment of daily fee</w:t>
      </w:r>
      <w:bookmarkEnd w:id="49"/>
    </w:p>
    <w:p w14:paraId="1B244198" w14:textId="54158C2D" w:rsidR="00B12A42" w:rsidRPr="0071399C" w:rsidRDefault="00B12A42" w:rsidP="00B12A42">
      <w:pPr>
        <w:pStyle w:val="subsection"/>
      </w:pPr>
      <w:r w:rsidRPr="0071399C">
        <w:tab/>
        <w:t>(1)</w:t>
      </w:r>
      <w:r w:rsidRPr="0071399C">
        <w:tab/>
        <w:t xml:space="preserve">A </w:t>
      </w:r>
      <w:r w:rsidR="00795617" w:rsidRPr="0071399C">
        <w:t>Part 4</w:t>
      </w:r>
      <w:r w:rsidRPr="0071399C">
        <w:t xml:space="preserve"> office holder is entitled to be paid the daily fee specified in column 2 of Table 4A for the office held by the office holder.</w:t>
      </w:r>
    </w:p>
    <w:p w14:paraId="58F52927" w14:textId="77777777" w:rsidR="00B12A42" w:rsidRPr="0071399C" w:rsidRDefault="00B12A42" w:rsidP="00B12A42">
      <w:pPr>
        <w:pStyle w:val="subsection"/>
      </w:pPr>
      <w:r w:rsidRPr="0071399C">
        <w:tab/>
        <w:t>(2)</w:t>
      </w:r>
      <w:r w:rsidRPr="0071399C">
        <w:tab/>
        <w:t>The nature, reasonableness and duration of official business by the office holder is to be reviewed prior to the payment of any daily fee to the office holder, according to arrangements established by the authority.</w:t>
      </w:r>
    </w:p>
    <w:p w14:paraId="50389B34" w14:textId="77777777" w:rsidR="00B12A42" w:rsidRPr="0071399C" w:rsidRDefault="00B12A42" w:rsidP="00B12A42">
      <w:pPr>
        <w:pStyle w:val="subsection"/>
      </w:pPr>
      <w:r w:rsidRPr="0071399C">
        <w:tab/>
        <w:t>(3)</w:t>
      </w:r>
      <w:r w:rsidRPr="0071399C">
        <w:tab/>
        <w:t>The maximum amount payable to the office holder for any one day is the daily fee for the office holder.</w:t>
      </w:r>
    </w:p>
    <w:p w14:paraId="26A6F228" w14:textId="77777777" w:rsidR="00B12A42" w:rsidRPr="0071399C" w:rsidRDefault="00B12A42" w:rsidP="00B12A42">
      <w:pPr>
        <w:pStyle w:val="subsection"/>
        <w:rPr>
          <w:bCs/>
          <w:i/>
        </w:rPr>
      </w:pPr>
      <w:r w:rsidRPr="0071399C">
        <w:tab/>
        <w:t>(4)</w:t>
      </w:r>
      <w:r w:rsidRPr="0071399C">
        <w:tab/>
      </w:r>
      <w:r w:rsidRPr="0071399C">
        <w:rPr>
          <w:bCs/>
        </w:rPr>
        <w:t>Unless the authority</w:t>
      </w:r>
      <w:r w:rsidRPr="0071399C">
        <w:rPr>
          <w:bCs/>
          <w:i/>
        </w:rPr>
        <w:t xml:space="preserve"> </w:t>
      </w:r>
      <w:r w:rsidRPr="0071399C">
        <w:rPr>
          <w:bCs/>
        </w:rPr>
        <w:t>determines otherwise, the minimum amount that may be claimed for payment at any one time is one daily fee, except that the final payment to any individual prior to leaving office may be less than one daily fee.</w:t>
      </w:r>
    </w:p>
    <w:p w14:paraId="6DA4C152" w14:textId="3FB4C56E" w:rsidR="00B12A42" w:rsidRPr="0071399C" w:rsidRDefault="00C4081B" w:rsidP="00B12A42">
      <w:pPr>
        <w:pStyle w:val="ActHead5"/>
      </w:pPr>
      <w:bookmarkStart w:id="50" w:name="_Toc138331777"/>
      <w:r w:rsidRPr="0071399C">
        <w:rPr>
          <w:rStyle w:val="CharSectno"/>
        </w:rPr>
        <w:t>34</w:t>
      </w:r>
      <w:r w:rsidR="00B12A42" w:rsidRPr="0071399C">
        <w:t xml:space="preserve">  Calculation of daily fees for part</w:t>
      </w:r>
      <w:r w:rsidR="0071399C">
        <w:noBreakHyphen/>
      </w:r>
      <w:r w:rsidR="00B12A42" w:rsidRPr="0071399C">
        <w:t>day work</w:t>
      </w:r>
      <w:bookmarkEnd w:id="50"/>
    </w:p>
    <w:p w14:paraId="649949FE" w14:textId="3DFD2519" w:rsidR="00B12A42" w:rsidRPr="0071399C" w:rsidRDefault="00B12A42" w:rsidP="00B12A42">
      <w:pPr>
        <w:pStyle w:val="subsection"/>
      </w:pPr>
      <w:r w:rsidRPr="0071399C">
        <w:tab/>
        <w:t>(1)</w:t>
      </w:r>
      <w:r w:rsidRPr="0071399C">
        <w:tab/>
        <w:t xml:space="preserve">This section applies to a </w:t>
      </w:r>
      <w:r w:rsidR="00795617" w:rsidRPr="0071399C">
        <w:t>Part 4</w:t>
      </w:r>
      <w:r w:rsidRPr="0071399C">
        <w:t xml:space="preserve"> office holder who works for less than a full day.</w:t>
      </w:r>
    </w:p>
    <w:p w14:paraId="67B881FE" w14:textId="77777777" w:rsidR="00B12A42" w:rsidRPr="0071399C" w:rsidRDefault="00B12A42" w:rsidP="00B12A42">
      <w:pPr>
        <w:pStyle w:val="notetext"/>
      </w:pPr>
      <w:r w:rsidRPr="0071399C">
        <w:t>Note:</w:t>
      </w:r>
      <w:r w:rsidRPr="0071399C">
        <w:tab/>
        <w:t>This section does not apply to a member of the AAT to whom section </w:t>
      </w:r>
      <w:r w:rsidR="00C4081B" w:rsidRPr="0071399C">
        <w:t>38</w:t>
      </w:r>
      <w:r w:rsidRPr="0071399C">
        <w:t xml:space="preserve"> or </w:t>
      </w:r>
      <w:r w:rsidR="00C4081B" w:rsidRPr="0071399C">
        <w:t>39</w:t>
      </w:r>
      <w:r w:rsidRPr="0071399C">
        <w:t xml:space="preserve"> applies.</w:t>
      </w:r>
    </w:p>
    <w:p w14:paraId="2C5FDC9E" w14:textId="77777777" w:rsidR="00B12A42" w:rsidRPr="0071399C" w:rsidRDefault="00B12A42" w:rsidP="00B12A42">
      <w:pPr>
        <w:pStyle w:val="subsection"/>
      </w:pPr>
      <w:r w:rsidRPr="0071399C">
        <w:tab/>
        <w:t>(2)</w:t>
      </w:r>
      <w:r w:rsidRPr="0071399C">
        <w:tab/>
        <w:t>On a formal meeting or hearing day, the following amounts of the office holder’s daily fee are payable to the office holder:</w:t>
      </w:r>
    </w:p>
    <w:p w14:paraId="749F7016" w14:textId="77777777" w:rsidR="00B12A42" w:rsidRPr="0071399C" w:rsidRDefault="00B12A42" w:rsidP="00B12A42">
      <w:pPr>
        <w:pStyle w:val="paragraph"/>
      </w:pPr>
      <w:r w:rsidRPr="0071399C">
        <w:tab/>
        <w:t>(a)</w:t>
      </w:r>
      <w:r w:rsidRPr="0071399C">
        <w:tab/>
        <w:t>for a period of less than 2 hours—40% of the daily fee;</w:t>
      </w:r>
    </w:p>
    <w:p w14:paraId="239C0244" w14:textId="77777777" w:rsidR="00B12A42" w:rsidRPr="0071399C" w:rsidRDefault="00B12A42" w:rsidP="00B12A42">
      <w:pPr>
        <w:pStyle w:val="paragraph"/>
      </w:pPr>
      <w:r w:rsidRPr="0071399C">
        <w:tab/>
        <w:t>(b)</w:t>
      </w:r>
      <w:r w:rsidRPr="0071399C">
        <w:tab/>
        <w:t>for a period of between 2 and 3 hours—60% of the daily fee;</w:t>
      </w:r>
    </w:p>
    <w:p w14:paraId="330FB15D" w14:textId="77777777" w:rsidR="00B12A42" w:rsidRPr="0071399C" w:rsidRDefault="00B12A42" w:rsidP="00B12A42">
      <w:pPr>
        <w:pStyle w:val="paragraph"/>
      </w:pPr>
      <w:r w:rsidRPr="0071399C">
        <w:tab/>
        <w:t>(c)</w:t>
      </w:r>
      <w:r w:rsidRPr="0071399C">
        <w:tab/>
        <w:t>for a period of 3 hours or more—100% of the daily fee.</w:t>
      </w:r>
    </w:p>
    <w:p w14:paraId="7C13FB46" w14:textId="77777777" w:rsidR="00B12A42" w:rsidRPr="0071399C" w:rsidRDefault="00B12A42" w:rsidP="00B12A42">
      <w:pPr>
        <w:pStyle w:val="subsection"/>
      </w:pPr>
      <w:r w:rsidRPr="0071399C">
        <w:tab/>
        <w:t>(3)</w:t>
      </w:r>
      <w:r w:rsidRPr="0071399C">
        <w:tab/>
        <w:t>On any other day, for each period of at least 1 hour spent entirely on authority business, the amount of the office holder’s daily fee payable to the office holder is 20% of that daily fee for each hour, up to a maximum of 5 hours on any one day.</w:t>
      </w:r>
    </w:p>
    <w:p w14:paraId="259B9901" w14:textId="77777777" w:rsidR="00B12A42" w:rsidRPr="0071399C" w:rsidRDefault="00B12A42" w:rsidP="00B12A42">
      <w:pPr>
        <w:pStyle w:val="subsection"/>
      </w:pPr>
      <w:r w:rsidRPr="0071399C">
        <w:tab/>
        <w:t>(4)</w:t>
      </w:r>
      <w:r w:rsidRPr="0071399C">
        <w:tab/>
        <w:t>The periods of work mentioned in subsection (2) do not include any normal preparation time for a formal meeting or hearing. There is no additional payment for time spent on normal preparation. However, if extraordinary preparation time is required by the officer for the formal meeting or hearing, the authority may authorise an additional payment in accordance with subsection (3).</w:t>
      </w:r>
    </w:p>
    <w:p w14:paraId="5D49767B" w14:textId="77777777" w:rsidR="00B12A42" w:rsidRPr="0071399C" w:rsidRDefault="00B12A42" w:rsidP="00B12A42">
      <w:pPr>
        <w:pStyle w:val="subsection"/>
      </w:pPr>
      <w:r w:rsidRPr="0071399C">
        <w:tab/>
        <w:t>(5)</w:t>
      </w:r>
      <w:r w:rsidRPr="0071399C">
        <w:tab/>
        <w:t>If the office holder is required to work at a location other than the office locality, any reasonable time required to travel between an office holder’s home or usual place of work and the other location may be included by the authority in calculating payments under this section. Travel time between the office holder’s home and usual place of work is not included for the purpose of calculation of payments.</w:t>
      </w:r>
    </w:p>
    <w:p w14:paraId="66533296" w14:textId="105665DE" w:rsidR="00B12A42" w:rsidRPr="0071399C" w:rsidRDefault="00C4081B" w:rsidP="00B12A42">
      <w:pPr>
        <w:pStyle w:val="ActHead5"/>
      </w:pPr>
      <w:bookmarkStart w:id="51" w:name="_Toc138331778"/>
      <w:r w:rsidRPr="0071399C">
        <w:rPr>
          <w:rStyle w:val="CharSectno"/>
        </w:rPr>
        <w:lastRenderedPageBreak/>
        <w:t>35</w:t>
      </w:r>
      <w:r w:rsidR="00B12A42" w:rsidRPr="0071399C">
        <w:t xml:space="preserve">  Daily fees and travel tiers for </w:t>
      </w:r>
      <w:r w:rsidR="00795617" w:rsidRPr="0071399C">
        <w:t>Part 4</w:t>
      </w:r>
      <w:r w:rsidR="00B12A42" w:rsidRPr="0071399C">
        <w:t xml:space="preserve"> office holders</w:t>
      </w:r>
      <w:bookmarkEnd w:id="51"/>
    </w:p>
    <w:p w14:paraId="20C87F88" w14:textId="77777777" w:rsidR="00B12A42" w:rsidRPr="0071399C" w:rsidRDefault="00B12A42" w:rsidP="00B12A42">
      <w:pPr>
        <w:pStyle w:val="subsection"/>
      </w:pPr>
      <w:r w:rsidRPr="0071399C">
        <w:tab/>
      </w:r>
      <w:r w:rsidRPr="0071399C">
        <w:tab/>
        <w:t>The following table (</w:t>
      </w:r>
      <w:r w:rsidRPr="0071399C">
        <w:rPr>
          <w:b/>
          <w:i/>
        </w:rPr>
        <w:t>Table 4A</w:t>
      </w:r>
      <w:r w:rsidRPr="0071399C">
        <w:t>) sets out, for a holder of each office in column 1:</w:t>
      </w:r>
    </w:p>
    <w:p w14:paraId="46D1527B" w14:textId="4323F324" w:rsidR="00B12A42" w:rsidRPr="0071399C" w:rsidRDefault="00B12A42" w:rsidP="00B12A42">
      <w:pPr>
        <w:pStyle w:val="paragraph"/>
      </w:pPr>
      <w:r w:rsidRPr="0071399C">
        <w:tab/>
        <w:t>(a)</w:t>
      </w:r>
      <w:r w:rsidRPr="0071399C">
        <w:tab/>
        <w:t xml:space="preserve">the daily fee for the </w:t>
      </w:r>
      <w:r w:rsidR="00795617" w:rsidRPr="0071399C">
        <w:t>Part 4</w:t>
      </w:r>
      <w:r w:rsidRPr="0071399C">
        <w:t xml:space="preserve"> office holder; and</w:t>
      </w:r>
    </w:p>
    <w:p w14:paraId="67561CDC" w14:textId="32AB70CE" w:rsidR="00B12A42" w:rsidRPr="0071399C" w:rsidRDefault="00B12A42" w:rsidP="00B12A42">
      <w:pPr>
        <w:pStyle w:val="paragraph"/>
      </w:pPr>
      <w:r w:rsidRPr="0071399C">
        <w:tab/>
        <w:t>(b)</w:t>
      </w:r>
      <w:r w:rsidRPr="0071399C">
        <w:tab/>
        <w:t xml:space="preserve">the special provisions (if any) of this instrument that apply to the </w:t>
      </w:r>
      <w:r w:rsidR="00795617" w:rsidRPr="0071399C">
        <w:t>Part 4</w:t>
      </w:r>
      <w:r w:rsidRPr="0071399C">
        <w:t xml:space="preserve"> office holder; and</w:t>
      </w:r>
    </w:p>
    <w:p w14:paraId="6D9E1E81" w14:textId="61084D80" w:rsidR="00B12A42" w:rsidRPr="0071399C" w:rsidRDefault="00B12A42" w:rsidP="00B12A42">
      <w:pPr>
        <w:pStyle w:val="paragraph"/>
      </w:pPr>
      <w:r w:rsidRPr="0071399C">
        <w:tab/>
        <w:t>(c)</w:t>
      </w:r>
      <w:r w:rsidRPr="0071399C">
        <w:tab/>
        <w:t xml:space="preserve">the travel tier that applies to the </w:t>
      </w:r>
      <w:r w:rsidR="00795617" w:rsidRPr="0071399C">
        <w:t>Part 4</w:t>
      </w:r>
      <w:r w:rsidRPr="0071399C">
        <w:t xml:space="preserve"> office holder for the purposes of the official travel determination.</w:t>
      </w:r>
    </w:p>
    <w:p w14:paraId="66051AFF" w14:textId="77777777" w:rsidR="00B12A42" w:rsidRPr="0071399C" w:rsidRDefault="00B12A42" w:rsidP="00B12A42">
      <w:pPr>
        <w:pStyle w:val="Tabletext"/>
        <w:rPr>
          <w:sz w:val="22"/>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4347"/>
        <w:gridCol w:w="1131"/>
        <w:gridCol w:w="1975"/>
        <w:gridCol w:w="1047"/>
        <w:gridCol w:w="29"/>
      </w:tblGrid>
      <w:tr w:rsidR="00B12A42" w:rsidRPr="0071399C" w14:paraId="558450E3" w14:textId="77777777" w:rsidTr="009C6DB2">
        <w:trPr>
          <w:gridAfter w:val="1"/>
          <w:wAfter w:w="17" w:type="pct"/>
          <w:cantSplit/>
          <w:tblHeader/>
        </w:trPr>
        <w:tc>
          <w:tcPr>
            <w:tcW w:w="4983" w:type="pct"/>
            <w:gridSpan w:val="4"/>
            <w:tcBorders>
              <w:top w:val="single" w:sz="12" w:space="0" w:color="auto"/>
              <w:bottom w:val="single" w:sz="6" w:space="0" w:color="auto"/>
            </w:tcBorders>
          </w:tcPr>
          <w:p w14:paraId="6CE98446" w14:textId="7ED38407" w:rsidR="00B12A42" w:rsidRPr="0071399C" w:rsidRDefault="00B12A42" w:rsidP="00B12A42">
            <w:pPr>
              <w:pStyle w:val="TableHeading"/>
            </w:pPr>
            <w:r w:rsidRPr="0071399C">
              <w:t xml:space="preserve">Table 4A—Daily fees for </w:t>
            </w:r>
            <w:r w:rsidR="00795617" w:rsidRPr="0071399C">
              <w:t>Part 4</w:t>
            </w:r>
            <w:r w:rsidRPr="0071399C">
              <w:t xml:space="preserve"> office holders</w:t>
            </w:r>
          </w:p>
        </w:tc>
      </w:tr>
      <w:tr w:rsidR="00B12A42" w:rsidRPr="0071399C" w14:paraId="0A44DAE6" w14:textId="77777777" w:rsidTr="009C6DB2">
        <w:trPr>
          <w:cantSplit/>
          <w:tblHeader/>
        </w:trPr>
        <w:tc>
          <w:tcPr>
            <w:tcW w:w="2548" w:type="pct"/>
            <w:tcBorders>
              <w:top w:val="single" w:sz="6" w:space="0" w:color="auto"/>
              <w:bottom w:val="single" w:sz="12" w:space="0" w:color="auto"/>
            </w:tcBorders>
          </w:tcPr>
          <w:p w14:paraId="501FFE30" w14:textId="77777777" w:rsidR="00B12A42" w:rsidRPr="0071399C" w:rsidRDefault="00B12A42" w:rsidP="00B12A42">
            <w:pPr>
              <w:pStyle w:val="TableHeading"/>
            </w:pPr>
            <w:r w:rsidRPr="0071399C">
              <w:t>Column 1</w:t>
            </w:r>
          </w:p>
          <w:p w14:paraId="76675C96" w14:textId="77777777" w:rsidR="00B12A42" w:rsidRPr="0071399C" w:rsidRDefault="00B12A42" w:rsidP="00B12A42">
            <w:pPr>
              <w:pStyle w:val="TableHeading"/>
            </w:pPr>
            <w:r w:rsidRPr="0071399C">
              <w:t>Office</w:t>
            </w:r>
          </w:p>
        </w:tc>
        <w:tc>
          <w:tcPr>
            <w:tcW w:w="663" w:type="pct"/>
            <w:tcBorders>
              <w:top w:val="single" w:sz="6" w:space="0" w:color="auto"/>
              <w:bottom w:val="single" w:sz="12" w:space="0" w:color="auto"/>
            </w:tcBorders>
          </w:tcPr>
          <w:p w14:paraId="7657EEEF" w14:textId="77777777" w:rsidR="00B12A42" w:rsidRPr="0071399C" w:rsidRDefault="00B12A42" w:rsidP="00B12A42">
            <w:pPr>
              <w:pStyle w:val="TableHeading"/>
              <w:jc w:val="right"/>
            </w:pPr>
            <w:r w:rsidRPr="0071399C">
              <w:t>Column 2</w:t>
            </w:r>
          </w:p>
          <w:p w14:paraId="26763E30" w14:textId="77777777" w:rsidR="00B12A42" w:rsidRPr="0071399C" w:rsidRDefault="00B12A42" w:rsidP="00B12A42">
            <w:pPr>
              <w:pStyle w:val="TableHeading"/>
              <w:jc w:val="right"/>
            </w:pPr>
            <w:r w:rsidRPr="0071399C">
              <w:t>Daily fee</w:t>
            </w:r>
          </w:p>
        </w:tc>
        <w:tc>
          <w:tcPr>
            <w:tcW w:w="1158" w:type="pct"/>
            <w:tcBorders>
              <w:top w:val="single" w:sz="6" w:space="0" w:color="auto"/>
              <w:bottom w:val="single" w:sz="12" w:space="0" w:color="auto"/>
            </w:tcBorders>
          </w:tcPr>
          <w:p w14:paraId="213C788D" w14:textId="77777777" w:rsidR="00B12A42" w:rsidRPr="0071399C" w:rsidRDefault="00B12A42" w:rsidP="00B12A42">
            <w:pPr>
              <w:pStyle w:val="TableHeading"/>
            </w:pPr>
            <w:r w:rsidRPr="0071399C">
              <w:t>Column 3</w:t>
            </w:r>
          </w:p>
          <w:p w14:paraId="27E98D25" w14:textId="77777777" w:rsidR="00B12A42" w:rsidRPr="0071399C" w:rsidRDefault="00B12A42" w:rsidP="00B12A42">
            <w:pPr>
              <w:pStyle w:val="TableHeading"/>
            </w:pPr>
            <w:r w:rsidRPr="0071399C">
              <w:t>Special provisions</w:t>
            </w:r>
          </w:p>
        </w:tc>
        <w:tc>
          <w:tcPr>
            <w:tcW w:w="631" w:type="pct"/>
            <w:gridSpan w:val="2"/>
            <w:tcBorders>
              <w:top w:val="single" w:sz="6" w:space="0" w:color="auto"/>
              <w:bottom w:val="single" w:sz="12" w:space="0" w:color="auto"/>
            </w:tcBorders>
          </w:tcPr>
          <w:p w14:paraId="45D888B3" w14:textId="77777777" w:rsidR="00B12A42" w:rsidRPr="0071399C" w:rsidRDefault="00B12A42" w:rsidP="00B12A42">
            <w:pPr>
              <w:pStyle w:val="TableHeading"/>
            </w:pPr>
            <w:r w:rsidRPr="0071399C">
              <w:t>Column 4</w:t>
            </w:r>
          </w:p>
          <w:p w14:paraId="1F012714" w14:textId="77777777" w:rsidR="00B12A42" w:rsidRPr="0071399C" w:rsidRDefault="00B12A42" w:rsidP="00B12A42">
            <w:pPr>
              <w:pStyle w:val="TableHeading"/>
            </w:pPr>
            <w:r w:rsidRPr="0071399C">
              <w:t>Travel tier</w:t>
            </w:r>
          </w:p>
        </w:tc>
      </w:tr>
      <w:tr w:rsidR="008B7C41" w:rsidRPr="0071399C" w14:paraId="27EAD776" w14:textId="77777777" w:rsidTr="009C6DB2">
        <w:trPr>
          <w:cantSplit/>
        </w:trPr>
        <w:tc>
          <w:tcPr>
            <w:tcW w:w="2548" w:type="pct"/>
            <w:tcBorders>
              <w:top w:val="single" w:sz="12" w:space="0" w:color="auto"/>
            </w:tcBorders>
          </w:tcPr>
          <w:p w14:paraId="0E8E589D" w14:textId="5DDB0C06" w:rsidR="008B7C41" w:rsidRPr="0071399C" w:rsidRDefault="008B7C41" w:rsidP="00B54D69">
            <w:pPr>
              <w:pStyle w:val="Tabletext"/>
            </w:pPr>
            <w:r w:rsidRPr="0071399C">
              <w:t>Federal Court—Assessor (Part</w:t>
            </w:r>
            <w:r w:rsidR="0071399C">
              <w:noBreakHyphen/>
            </w:r>
            <w:r w:rsidRPr="0071399C">
              <w:t>time)</w:t>
            </w:r>
          </w:p>
        </w:tc>
        <w:tc>
          <w:tcPr>
            <w:tcW w:w="663" w:type="pct"/>
            <w:tcBorders>
              <w:top w:val="single" w:sz="12" w:space="0" w:color="auto"/>
            </w:tcBorders>
          </w:tcPr>
          <w:p w14:paraId="05EA3536" w14:textId="77777777" w:rsidR="008B7C41" w:rsidRPr="0071399C" w:rsidRDefault="008B7C41" w:rsidP="00B54D69">
            <w:pPr>
              <w:pStyle w:val="Tabletext"/>
              <w:jc w:val="right"/>
            </w:pPr>
            <w:r w:rsidRPr="0071399C">
              <w:t>$1,053</w:t>
            </w:r>
          </w:p>
        </w:tc>
        <w:tc>
          <w:tcPr>
            <w:tcW w:w="1158" w:type="pct"/>
            <w:tcBorders>
              <w:top w:val="single" w:sz="12" w:space="0" w:color="auto"/>
            </w:tcBorders>
          </w:tcPr>
          <w:p w14:paraId="0508189C" w14:textId="77777777" w:rsidR="008B7C41" w:rsidRPr="0071399C" w:rsidRDefault="008B7C41" w:rsidP="00B54D69">
            <w:pPr>
              <w:pStyle w:val="Tabletext"/>
              <w:jc w:val="right"/>
            </w:pPr>
          </w:p>
        </w:tc>
        <w:tc>
          <w:tcPr>
            <w:tcW w:w="631" w:type="pct"/>
            <w:gridSpan w:val="2"/>
            <w:tcBorders>
              <w:top w:val="single" w:sz="12" w:space="0" w:color="auto"/>
            </w:tcBorders>
          </w:tcPr>
          <w:p w14:paraId="22A4D0CC" w14:textId="77777777" w:rsidR="008B7C41" w:rsidRPr="0071399C" w:rsidRDefault="008B7C41" w:rsidP="00B54D69">
            <w:pPr>
              <w:pStyle w:val="Tabletext"/>
              <w:jc w:val="right"/>
            </w:pPr>
            <w:r w:rsidRPr="0071399C">
              <w:t>1</w:t>
            </w:r>
          </w:p>
        </w:tc>
      </w:tr>
      <w:tr w:rsidR="008B7C41" w:rsidRPr="0071399C" w14:paraId="771B3576" w14:textId="77777777" w:rsidTr="009C6DB2">
        <w:trPr>
          <w:cantSplit/>
        </w:trPr>
        <w:tc>
          <w:tcPr>
            <w:tcW w:w="2548" w:type="pct"/>
          </w:tcPr>
          <w:p w14:paraId="775889EE" w14:textId="5622A076" w:rsidR="008B7C41" w:rsidRPr="0071399C" w:rsidRDefault="008B7C41" w:rsidP="00B54D69">
            <w:pPr>
              <w:pStyle w:val="Tabletext"/>
            </w:pPr>
            <w:r w:rsidRPr="0071399C">
              <w:t>Copyright Tribunal of Australia—Deputy President (non</w:t>
            </w:r>
            <w:r w:rsidR="0071399C">
              <w:noBreakHyphen/>
            </w:r>
            <w:r w:rsidRPr="0071399C">
              <w:t>Judicial)</w:t>
            </w:r>
          </w:p>
        </w:tc>
        <w:tc>
          <w:tcPr>
            <w:tcW w:w="663" w:type="pct"/>
          </w:tcPr>
          <w:p w14:paraId="1AB054EB" w14:textId="77777777" w:rsidR="008B7C41" w:rsidRPr="0071399C" w:rsidRDefault="008B7C41" w:rsidP="00B54D69">
            <w:pPr>
              <w:pStyle w:val="Tabletext"/>
              <w:jc w:val="right"/>
            </w:pPr>
            <w:r w:rsidRPr="0071399C">
              <w:t>$1,134</w:t>
            </w:r>
          </w:p>
        </w:tc>
        <w:tc>
          <w:tcPr>
            <w:tcW w:w="1158" w:type="pct"/>
          </w:tcPr>
          <w:p w14:paraId="79B66CBF" w14:textId="2BE94825" w:rsidR="008B7C41" w:rsidRPr="0071399C" w:rsidRDefault="00795617" w:rsidP="00B54D69">
            <w:pPr>
              <w:pStyle w:val="Tabletext"/>
              <w:jc w:val="right"/>
            </w:pPr>
            <w:r w:rsidRPr="0071399C">
              <w:t>Subsection 3</w:t>
            </w:r>
            <w:r w:rsidR="00C4081B" w:rsidRPr="0071399C">
              <w:t>7</w:t>
            </w:r>
            <w:r w:rsidR="008B7C41" w:rsidRPr="0071399C">
              <w:t>(1)</w:t>
            </w:r>
          </w:p>
        </w:tc>
        <w:tc>
          <w:tcPr>
            <w:tcW w:w="631" w:type="pct"/>
            <w:gridSpan w:val="2"/>
          </w:tcPr>
          <w:p w14:paraId="6676D01F" w14:textId="77777777" w:rsidR="008B7C41" w:rsidRPr="0071399C" w:rsidRDefault="008B7C41" w:rsidP="00B54D69">
            <w:pPr>
              <w:pStyle w:val="Tabletext"/>
              <w:jc w:val="right"/>
            </w:pPr>
            <w:r w:rsidRPr="0071399C">
              <w:t>1</w:t>
            </w:r>
          </w:p>
        </w:tc>
      </w:tr>
      <w:tr w:rsidR="008B7C41" w:rsidRPr="0071399C" w14:paraId="314A7894" w14:textId="77777777" w:rsidTr="009C6DB2">
        <w:trPr>
          <w:cantSplit/>
        </w:trPr>
        <w:tc>
          <w:tcPr>
            <w:tcW w:w="2548" w:type="pct"/>
          </w:tcPr>
          <w:p w14:paraId="69DEE7E6" w14:textId="77777777" w:rsidR="008B7C41" w:rsidRPr="0071399C" w:rsidRDefault="008B7C41" w:rsidP="00B54D69">
            <w:pPr>
              <w:pStyle w:val="Tabletext"/>
            </w:pPr>
            <w:r w:rsidRPr="0071399C">
              <w:t>Copyright Tribunal of Australia—Member</w:t>
            </w:r>
          </w:p>
        </w:tc>
        <w:tc>
          <w:tcPr>
            <w:tcW w:w="663" w:type="pct"/>
          </w:tcPr>
          <w:p w14:paraId="27736276" w14:textId="77777777" w:rsidR="008B7C41" w:rsidRPr="0071399C" w:rsidRDefault="008B7C41" w:rsidP="00B54D69">
            <w:pPr>
              <w:pStyle w:val="Tabletext"/>
              <w:jc w:val="right"/>
            </w:pPr>
            <w:r w:rsidRPr="0071399C">
              <w:t>$1,134</w:t>
            </w:r>
          </w:p>
        </w:tc>
        <w:tc>
          <w:tcPr>
            <w:tcW w:w="1158" w:type="pct"/>
          </w:tcPr>
          <w:p w14:paraId="1094FEAB" w14:textId="1469DF1F" w:rsidR="008B7C41" w:rsidRPr="0071399C" w:rsidRDefault="00795617" w:rsidP="00B54D69">
            <w:pPr>
              <w:pStyle w:val="Tabletext"/>
              <w:jc w:val="right"/>
            </w:pPr>
            <w:r w:rsidRPr="0071399C">
              <w:t>Subsection 3</w:t>
            </w:r>
            <w:r w:rsidR="00C4081B" w:rsidRPr="0071399C">
              <w:t>7</w:t>
            </w:r>
            <w:r w:rsidR="008B7C41" w:rsidRPr="0071399C">
              <w:t>(1)</w:t>
            </w:r>
          </w:p>
        </w:tc>
        <w:tc>
          <w:tcPr>
            <w:tcW w:w="631" w:type="pct"/>
            <w:gridSpan w:val="2"/>
          </w:tcPr>
          <w:p w14:paraId="3EFAA9A2" w14:textId="77777777" w:rsidR="008B7C41" w:rsidRPr="0071399C" w:rsidRDefault="008B7C41" w:rsidP="00B54D69">
            <w:pPr>
              <w:pStyle w:val="Tabletext"/>
              <w:jc w:val="right"/>
            </w:pPr>
            <w:r w:rsidRPr="0071399C">
              <w:t>1</w:t>
            </w:r>
          </w:p>
        </w:tc>
      </w:tr>
      <w:tr w:rsidR="008B7C41" w:rsidRPr="0071399C" w14:paraId="0AEDF93F" w14:textId="77777777" w:rsidTr="009C6DB2">
        <w:trPr>
          <w:cantSplit/>
        </w:trPr>
        <w:tc>
          <w:tcPr>
            <w:tcW w:w="2548" w:type="pct"/>
          </w:tcPr>
          <w:p w14:paraId="11009F9C" w14:textId="77777777" w:rsidR="008B7C41" w:rsidRPr="0071399C" w:rsidRDefault="008B7C41" w:rsidP="00B54D69">
            <w:pPr>
              <w:pStyle w:val="Tabletext"/>
            </w:pPr>
            <w:r w:rsidRPr="0071399C">
              <w:t>Australian Competition Tribunal—Member</w:t>
            </w:r>
          </w:p>
        </w:tc>
        <w:tc>
          <w:tcPr>
            <w:tcW w:w="663" w:type="pct"/>
          </w:tcPr>
          <w:p w14:paraId="5FF7CEFB" w14:textId="77777777" w:rsidR="008B7C41" w:rsidRPr="0071399C" w:rsidRDefault="008B7C41" w:rsidP="00B54D69">
            <w:pPr>
              <w:pStyle w:val="Tabletext"/>
              <w:jc w:val="right"/>
            </w:pPr>
            <w:r w:rsidRPr="0071399C">
              <w:t>$1,053</w:t>
            </w:r>
          </w:p>
        </w:tc>
        <w:tc>
          <w:tcPr>
            <w:tcW w:w="1158" w:type="pct"/>
          </w:tcPr>
          <w:p w14:paraId="40CC4C93" w14:textId="15F2CBB4" w:rsidR="008B7C41" w:rsidRPr="0071399C" w:rsidRDefault="00795617" w:rsidP="00B54D69">
            <w:pPr>
              <w:pStyle w:val="Tabletext"/>
              <w:jc w:val="right"/>
            </w:pPr>
            <w:r w:rsidRPr="0071399C">
              <w:t>Subsection 3</w:t>
            </w:r>
            <w:r w:rsidR="00C4081B" w:rsidRPr="0071399C">
              <w:t>7</w:t>
            </w:r>
            <w:r w:rsidR="008B7C41" w:rsidRPr="0071399C">
              <w:t>(2)</w:t>
            </w:r>
          </w:p>
        </w:tc>
        <w:tc>
          <w:tcPr>
            <w:tcW w:w="631" w:type="pct"/>
            <w:gridSpan w:val="2"/>
          </w:tcPr>
          <w:p w14:paraId="78A271A0" w14:textId="77777777" w:rsidR="008B7C41" w:rsidRPr="0071399C" w:rsidRDefault="008B7C41" w:rsidP="00B54D69">
            <w:pPr>
              <w:pStyle w:val="Tabletext"/>
              <w:jc w:val="right"/>
            </w:pPr>
            <w:r w:rsidRPr="0071399C">
              <w:t>1</w:t>
            </w:r>
          </w:p>
        </w:tc>
      </w:tr>
      <w:tr w:rsidR="008B7C41" w:rsidRPr="0071399C" w14:paraId="73BA22BA" w14:textId="77777777" w:rsidTr="009C6DB2">
        <w:trPr>
          <w:cantSplit/>
        </w:trPr>
        <w:tc>
          <w:tcPr>
            <w:tcW w:w="2548" w:type="pct"/>
          </w:tcPr>
          <w:p w14:paraId="667F8B93" w14:textId="11627B0A" w:rsidR="008B7C41" w:rsidRPr="0071399C" w:rsidRDefault="008B7C41" w:rsidP="00B54D69">
            <w:pPr>
              <w:pStyle w:val="Tabletext"/>
            </w:pPr>
            <w:r w:rsidRPr="0071399C">
              <w:t>Australian Law Reform Commission—Member (Part</w:t>
            </w:r>
            <w:r w:rsidR="0071399C">
              <w:noBreakHyphen/>
            </w:r>
            <w:r w:rsidRPr="0071399C">
              <w:t>time)</w:t>
            </w:r>
          </w:p>
        </w:tc>
        <w:tc>
          <w:tcPr>
            <w:tcW w:w="663" w:type="pct"/>
          </w:tcPr>
          <w:p w14:paraId="461A6E41" w14:textId="77777777" w:rsidR="008B7C41" w:rsidRPr="0071399C" w:rsidRDefault="008B7C41" w:rsidP="00B54D69">
            <w:pPr>
              <w:pStyle w:val="Tabletext"/>
              <w:jc w:val="right"/>
            </w:pPr>
            <w:r w:rsidRPr="0071399C">
              <w:t>$1,053</w:t>
            </w:r>
          </w:p>
        </w:tc>
        <w:tc>
          <w:tcPr>
            <w:tcW w:w="1158" w:type="pct"/>
          </w:tcPr>
          <w:p w14:paraId="7F048402" w14:textId="77777777" w:rsidR="008B7C41" w:rsidRPr="0071399C" w:rsidRDefault="008B7C41" w:rsidP="00B54D69">
            <w:pPr>
              <w:pStyle w:val="Tabletext"/>
              <w:jc w:val="right"/>
            </w:pPr>
          </w:p>
        </w:tc>
        <w:tc>
          <w:tcPr>
            <w:tcW w:w="631" w:type="pct"/>
            <w:gridSpan w:val="2"/>
          </w:tcPr>
          <w:p w14:paraId="6B493D1B" w14:textId="77777777" w:rsidR="008B7C41" w:rsidRPr="0071399C" w:rsidRDefault="008B7C41" w:rsidP="00B54D69">
            <w:pPr>
              <w:pStyle w:val="Tabletext"/>
              <w:jc w:val="right"/>
            </w:pPr>
            <w:r w:rsidRPr="0071399C">
              <w:t>1</w:t>
            </w:r>
          </w:p>
        </w:tc>
      </w:tr>
      <w:tr w:rsidR="008B7C41" w:rsidRPr="0071399C" w14:paraId="132C9F2F" w14:textId="77777777" w:rsidTr="009C6DB2">
        <w:trPr>
          <w:cantSplit/>
        </w:trPr>
        <w:tc>
          <w:tcPr>
            <w:tcW w:w="2548" w:type="pct"/>
          </w:tcPr>
          <w:p w14:paraId="46D32564" w14:textId="77777777" w:rsidR="008B7C41" w:rsidRPr="0071399C" w:rsidRDefault="008B7C41" w:rsidP="00B54D69">
            <w:pPr>
              <w:pStyle w:val="Tabletext"/>
            </w:pPr>
            <w:r w:rsidRPr="0071399C">
              <w:t>AAT—Deputy President</w:t>
            </w:r>
          </w:p>
        </w:tc>
        <w:tc>
          <w:tcPr>
            <w:tcW w:w="663" w:type="pct"/>
          </w:tcPr>
          <w:p w14:paraId="2D4E55DB" w14:textId="77777777" w:rsidR="008B7C41" w:rsidRPr="0071399C" w:rsidRDefault="008B7C41" w:rsidP="00B54D69">
            <w:pPr>
              <w:pStyle w:val="Tabletext"/>
              <w:jc w:val="right"/>
            </w:pPr>
            <w:r w:rsidRPr="0071399C">
              <w:t>$2,004</w:t>
            </w:r>
          </w:p>
        </w:tc>
        <w:tc>
          <w:tcPr>
            <w:tcW w:w="1158" w:type="pct"/>
          </w:tcPr>
          <w:p w14:paraId="314074F2" w14:textId="255ACA63" w:rsidR="008B7C41" w:rsidRPr="0071399C" w:rsidRDefault="00795617" w:rsidP="00B54D69">
            <w:pPr>
              <w:pStyle w:val="Tabletext"/>
              <w:jc w:val="right"/>
            </w:pPr>
            <w:r w:rsidRPr="0071399C">
              <w:t>Sections 3</w:t>
            </w:r>
            <w:r w:rsidR="00C4081B" w:rsidRPr="0071399C">
              <w:t>8</w:t>
            </w:r>
            <w:r w:rsidR="008B7C41" w:rsidRPr="0071399C">
              <w:t xml:space="preserve"> and </w:t>
            </w:r>
            <w:r w:rsidR="00C4081B" w:rsidRPr="0071399C">
              <w:t>39</w:t>
            </w:r>
          </w:p>
        </w:tc>
        <w:tc>
          <w:tcPr>
            <w:tcW w:w="631" w:type="pct"/>
            <w:gridSpan w:val="2"/>
          </w:tcPr>
          <w:p w14:paraId="10D33F35" w14:textId="77777777" w:rsidR="008B7C41" w:rsidRPr="0071399C" w:rsidRDefault="008B7C41" w:rsidP="00B54D69">
            <w:pPr>
              <w:pStyle w:val="Tabletext"/>
              <w:jc w:val="right"/>
            </w:pPr>
            <w:r w:rsidRPr="0071399C">
              <w:t>1</w:t>
            </w:r>
          </w:p>
        </w:tc>
      </w:tr>
      <w:tr w:rsidR="008B7C41" w:rsidRPr="0071399C" w14:paraId="1264BED8" w14:textId="77777777" w:rsidTr="009C6DB2">
        <w:trPr>
          <w:cantSplit/>
        </w:trPr>
        <w:tc>
          <w:tcPr>
            <w:tcW w:w="2548" w:type="pct"/>
          </w:tcPr>
          <w:p w14:paraId="31E39A21" w14:textId="77777777" w:rsidR="008B7C41" w:rsidRPr="0071399C" w:rsidRDefault="008B7C41" w:rsidP="00B54D69">
            <w:pPr>
              <w:pStyle w:val="Tabletext"/>
            </w:pPr>
            <w:r w:rsidRPr="0071399C">
              <w:t>AAT—Senior member (level 1)</w:t>
            </w:r>
          </w:p>
        </w:tc>
        <w:tc>
          <w:tcPr>
            <w:tcW w:w="663" w:type="pct"/>
          </w:tcPr>
          <w:p w14:paraId="039CA57B" w14:textId="77777777" w:rsidR="008B7C41" w:rsidRPr="0071399C" w:rsidRDefault="008B7C41" w:rsidP="00B54D69">
            <w:pPr>
              <w:pStyle w:val="Tabletext"/>
              <w:jc w:val="right"/>
            </w:pPr>
            <w:r w:rsidRPr="0071399C">
              <w:t>$1,670</w:t>
            </w:r>
          </w:p>
        </w:tc>
        <w:tc>
          <w:tcPr>
            <w:tcW w:w="1158" w:type="pct"/>
          </w:tcPr>
          <w:p w14:paraId="2B8509B8" w14:textId="20711697" w:rsidR="008B7C41" w:rsidRPr="0071399C" w:rsidRDefault="00795617" w:rsidP="00B54D69">
            <w:pPr>
              <w:pStyle w:val="Tabletext"/>
              <w:jc w:val="right"/>
            </w:pPr>
            <w:r w:rsidRPr="0071399C">
              <w:t>Sections 3</w:t>
            </w:r>
            <w:r w:rsidR="00C4081B" w:rsidRPr="0071399C">
              <w:t>8</w:t>
            </w:r>
            <w:r w:rsidR="008B7C41" w:rsidRPr="0071399C">
              <w:t xml:space="preserve"> and </w:t>
            </w:r>
            <w:r w:rsidR="00C4081B" w:rsidRPr="0071399C">
              <w:t>39</w:t>
            </w:r>
          </w:p>
        </w:tc>
        <w:tc>
          <w:tcPr>
            <w:tcW w:w="631" w:type="pct"/>
            <w:gridSpan w:val="2"/>
          </w:tcPr>
          <w:p w14:paraId="29D2ADDD" w14:textId="77777777" w:rsidR="008B7C41" w:rsidRPr="0071399C" w:rsidRDefault="008B7C41" w:rsidP="00B54D69">
            <w:pPr>
              <w:pStyle w:val="Tabletext"/>
              <w:jc w:val="right"/>
            </w:pPr>
            <w:r w:rsidRPr="0071399C">
              <w:t>2</w:t>
            </w:r>
          </w:p>
        </w:tc>
      </w:tr>
      <w:tr w:rsidR="008B7C41" w:rsidRPr="0071399C" w14:paraId="308D4A76" w14:textId="77777777" w:rsidTr="009C6DB2">
        <w:trPr>
          <w:cantSplit/>
        </w:trPr>
        <w:tc>
          <w:tcPr>
            <w:tcW w:w="2548" w:type="pct"/>
          </w:tcPr>
          <w:p w14:paraId="3DFA29DA" w14:textId="77777777" w:rsidR="008B7C41" w:rsidRPr="0071399C" w:rsidRDefault="008B7C41" w:rsidP="00B54D69">
            <w:pPr>
              <w:pStyle w:val="Tabletext"/>
            </w:pPr>
            <w:r w:rsidRPr="0071399C">
              <w:t>AAT—Senior member (level 2)</w:t>
            </w:r>
          </w:p>
        </w:tc>
        <w:tc>
          <w:tcPr>
            <w:tcW w:w="663" w:type="pct"/>
          </w:tcPr>
          <w:p w14:paraId="412471AD" w14:textId="77777777" w:rsidR="008B7C41" w:rsidRPr="0071399C" w:rsidRDefault="008B7C41" w:rsidP="00B54D69">
            <w:pPr>
              <w:pStyle w:val="Tabletext"/>
              <w:jc w:val="right"/>
            </w:pPr>
            <w:r w:rsidRPr="0071399C">
              <w:t>$1,422</w:t>
            </w:r>
          </w:p>
        </w:tc>
        <w:tc>
          <w:tcPr>
            <w:tcW w:w="1158" w:type="pct"/>
          </w:tcPr>
          <w:p w14:paraId="2E29DFC0" w14:textId="192B1D8D" w:rsidR="008B7C41" w:rsidRPr="0071399C" w:rsidRDefault="00795617" w:rsidP="00B54D69">
            <w:pPr>
              <w:pStyle w:val="Tabletext"/>
              <w:jc w:val="right"/>
            </w:pPr>
            <w:r w:rsidRPr="0071399C">
              <w:t>Sections 3</w:t>
            </w:r>
            <w:r w:rsidR="00C4081B" w:rsidRPr="0071399C">
              <w:t>8</w:t>
            </w:r>
            <w:r w:rsidR="008B7C41" w:rsidRPr="0071399C">
              <w:t xml:space="preserve"> and </w:t>
            </w:r>
            <w:r w:rsidR="00C4081B" w:rsidRPr="0071399C">
              <w:t>39</w:t>
            </w:r>
          </w:p>
        </w:tc>
        <w:tc>
          <w:tcPr>
            <w:tcW w:w="631" w:type="pct"/>
            <w:gridSpan w:val="2"/>
          </w:tcPr>
          <w:p w14:paraId="1779A3CA" w14:textId="77777777" w:rsidR="008B7C41" w:rsidRPr="0071399C" w:rsidRDefault="008B7C41" w:rsidP="00B54D69">
            <w:pPr>
              <w:pStyle w:val="Tabletext"/>
              <w:jc w:val="right"/>
            </w:pPr>
            <w:r w:rsidRPr="0071399C">
              <w:t>2</w:t>
            </w:r>
          </w:p>
        </w:tc>
      </w:tr>
      <w:tr w:rsidR="008B7C41" w:rsidRPr="0071399C" w14:paraId="488D9B9D" w14:textId="77777777" w:rsidTr="009C6DB2">
        <w:trPr>
          <w:cantSplit/>
        </w:trPr>
        <w:tc>
          <w:tcPr>
            <w:tcW w:w="2548" w:type="pct"/>
          </w:tcPr>
          <w:p w14:paraId="376E4EAF" w14:textId="77777777" w:rsidR="008B7C41" w:rsidRPr="0071399C" w:rsidRDefault="008B7C41" w:rsidP="00B54D69">
            <w:pPr>
              <w:pStyle w:val="Tabletext"/>
            </w:pPr>
            <w:r w:rsidRPr="0071399C">
              <w:t>AAT—Member (level 1)</w:t>
            </w:r>
          </w:p>
        </w:tc>
        <w:tc>
          <w:tcPr>
            <w:tcW w:w="663" w:type="pct"/>
          </w:tcPr>
          <w:p w14:paraId="1DCD63CC" w14:textId="77777777" w:rsidR="008B7C41" w:rsidRPr="0071399C" w:rsidRDefault="008B7C41" w:rsidP="00B54D69">
            <w:pPr>
              <w:pStyle w:val="Tabletext"/>
              <w:jc w:val="right"/>
            </w:pPr>
            <w:r w:rsidRPr="0071399C">
              <w:t>$1,114</w:t>
            </w:r>
          </w:p>
        </w:tc>
        <w:tc>
          <w:tcPr>
            <w:tcW w:w="1158" w:type="pct"/>
          </w:tcPr>
          <w:p w14:paraId="6B7A42E0" w14:textId="3A9A6AAE" w:rsidR="008B7C41" w:rsidRPr="0071399C" w:rsidRDefault="00795617" w:rsidP="00B54D69">
            <w:pPr>
              <w:pStyle w:val="Tabletext"/>
              <w:jc w:val="right"/>
            </w:pPr>
            <w:r w:rsidRPr="0071399C">
              <w:t>Sections 3</w:t>
            </w:r>
            <w:r w:rsidR="00C4081B" w:rsidRPr="0071399C">
              <w:t>8</w:t>
            </w:r>
            <w:r w:rsidR="008B7C41" w:rsidRPr="0071399C">
              <w:t xml:space="preserve"> and </w:t>
            </w:r>
            <w:r w:rsidR="00C4081B" w:rsidRPr="0071399C">
              <w:t>39</w:t>
            </w:r>
          </w:p>
        </w:tc>
        <w:tc>
          <w:tcPr>
            <w:tcW w:w="631" w:type="pct"/>
            <w:gridSpan w:val="2"/>
          </w:tcPr>
          <w:p w14:paraId="4C648D4D" w14:textId="77777777" w:rsidR="008B7C41" w:rsidRPr="0071399C" w:rsidRDefault="008B7C41" w:rsidP="00B54D69">
            <w:pPr>
              <w:pStyle w:val="Tabletext"/>
              <w:jc w:val="right"/>
            </w:pPr>
            <w:r w:rsidRPr="0071399C">
              <w:t>2</w:t>
            </w:r>
          </w:p>
        </w:tc>
      </w:tr>
      <w:tr w:rsidR="008B7C41" w:rsidRPr="0071399C" w14:paraId="54E11CF4" w14:textId="77777777" w:rsidTr="009C6DB2">
        <w:trPr>
          <w:cantSplit/>
        </w:trPr>
        <w:tc>
          <w:tcPr>
            <w:tcW w:w="2548" w:type="pct"/>
          </w:tcPr>
          <w:p w14:paraId="7B97AB4D" w14:textId="77777777" w:rsidR="008B7C41" w:rsidRPr="0071399C" w:rsidRDefault="008B7C41" w:rsidP="00B54D69">
            <w:pPr>
              <w:pStyle w:val="Tabletext"/>
            </w:pPr>
            <w:r w:rsidRPr="0071399C">
              <w:t>AAT—Member (level 2)</w:t>
            </w:r>
          </w:p>
        </w:tc>
        <w:tc>
          <w:tcPr>
            <w:tcW w:w="663" w:type="pct"/>
          </w:tcPr>
          <w:p w14:paraId="04939DF1" w14:textId="77777777" w:rsidR="008B7C41" w:rsidRPr="0071399C" w:rsidRDefault="008B7C41" w:rsidP="00B54D69">
            <w:pPr>
              <w:pStyle w:val="Tabletext"/>
              <w:jc w:val="right"/>
            </w:pPr>
            <w:r w:rsidRPr="0071399C">
              <w:t>$976</w:t>
            </w:r>
          </w:p>
        </w:tc>
        <w:tc>
          <w:tcPr>
            <w:tcW w:w="1158" w:type="pct"/>
          </w:tcPr>
          <w:p w14:paraId="2E1EC87F" w14:textId="5982800D" w:rsidR="008B7C41" w:rsidRPr="0071399C" w:rsidRDefault="00795617" w:rsidP="00B54D69">
            <w:pPr>
              <w:pStyle w:val="Tabletext"/>
              <w:jc w:val="right"/>
            </w:pPr>
            <w:r w:rsidRPr="0071399C">
              <w:t>Sections 3</w:t>
            </w:r>
            <w:r w:rsidR="00C4081B" w:rsidRPr="0071399C">
              <w:t>8</w:t>
            </w:r>
            <w:r w:rsidR="008B7C41" w:rsidRPr="0071399C">
              <w:t xml:space="preserve"> and </w:t>
            </w:r>
            <w:r w:rsidR="00C4081B" w:rsidRPr="0071399C">
              <w:t>39</w:t>
            </w:r>
          </w:p>
        </w:tc>
        <w:tc>
          <w:tcPr>
            <w:tcW w:w="631" w:type="pct"/>
            <w:gridSpan w:val="2"/>
          </w:tcPr>
          <w:p w14:paraId="6DFE6E79" w14:textId="77777777" w:rsidR="008B7C41" w:rsidRPr="0071399C" w:rsidRDefault="008B7C41" w:rsidP="00B54D69">
            <w:pPr>
              <w:pStyle w:val="Tabletext"/>
              <w:jc w:val="right"/>
            </w:pPr>
            <w:r w:rsidRPr="0071399C">
              <w:t>2</w:t>
            </w:r>
          </w:p>
        </w:tc>
      </w:tr>
      <w:tr w:rsidR="008B7C41" w:rsidRPr="0071399C" w14:paraId="348D0058" w14:textId="77777777" w:rsidTr="009C6DB2">
        <w:trPr>
          <w:cantSplit/>
        </w:trPr>
        <w:tc>
          <w:tcPr>
            <w:tcW w:w="2548" w:type="pct"/>
          </w:tcPr>
          <w:p w14:paraId="5B20A65D" w14:textId="77777777" w:rsidR="008B7C41" w:rsidRPr="0071399C" w:rsidRDefault="008B7C41" w:rsidP="00B54D69">
            <w:pPr>
              <w:pStyle w:val="Tabletext"/>
            </w:pPr>
            <w:r w:rsidRPr="0071399C">
              <w:t>AAT—Member (level 3)</w:t>
            </w:r>
          </w:p>
        </w:tc>
        <w:tc>
          <w:tcPr>
            <w:tcW w:w="663" w:type="pct"/>
          </w:tcPr>
          <w:p w14:paraId="0E9B22F1" w14:textId="77777777" w:rsidR="008B7C41" w:rsidRPr="0071399C" w:rsidRDefault="008B7C41" w:rsidP="00B54D69">
            <w:pPr>
              <w:pStyle w:val="Tabletext"/>
              <w:jc w:val="right"/>
            </w:pPr>
            <w:r w:rsidRPr="0071399C">
              <w:t>$836</w:t>
            </w:r>
          </w:p>
        </w:tc>
        <w:tc>
          <w:tcPr>
            <w:tcW w:w="1158" w:type="pct"/>
          </w:tcPr>
          <w:p w14:paraId="70983344" w14:textId="40C40D5E" w:rsidR="008B7C41" w:rsidRPr="0071399C" w:rsidRDefault="00795617" w:rsidP="00B54D69">
            <w:pPr>
              <w:pStyle w:val="Tabletext"/>
              <w:jc w:val="right"/>
            </w:pPr>
            <w:r w:rsidRPr="0071399C">
              <w:t>Sections 3</w:t>
            </w:r>
            <w:r w:rsidR="00C4081B" w:rsidRPr="0071399C">
              <w:t>8</w:t>
            </w:r>
            <w:r w:rsidR="008B7C41" w:rsidRPr="0071399C">
              <w:t xml:space="preserve"> and </w:t>
            </w:r>
            <w:r w:rsidR="00C4081B" w:rsidRPr="0071399C">
              <w:t>39</w:t>
            </w:r>
          </w:p>
        </w:tc>
        <w:tc>
          <w:tcPr>
            <w:tcW w:w="631" w:type="pct"/>
            <w:gridSpan w:val="2"/>
          </w:tcPr>
          <w:p w14:paraId="19F3AEFE" w14:textId="77777777" w:rsidR="008B7C41" w:rsidRPr="0071399C" w:rsidRDefault="008B7C41" w:rsidP="00B54D69">
            <w:pPr>
              <w:pStyle w:val="Tabletext"/>
              <w:jc w:val="right"/>
            </w:pPr>
            <w:r w:rsidRPr="0071399C">
              <w:t>2</w:t>
            </w:r>
          </w:p>
        </w:tc>
      </w:tr>
      <w:tr w:rsidR="008B7C41" w:rsidRPr="0071399C" w14:paraId="6EEF2B98" w14:textId="77777777" w:rsidTr="009C6DB2">
        <w:trPr>
          <w:cantSplit/>
        </w:trPr>
        <w:tc>
          <w:tcPr>
            <w:tcW w:w="2548" w:type="pct"/>
          </w:tcPr>
          <w:p w14:paraId="2053010B" w14:textId="77777777" w:rsidR="008B7C41" w:rsidRPr="0071399C" w:rsidRDefault="008B7C41" w:rsidP="00B54D69">
            <w:pPr>
              <w:pStyle w:val="Tabletext"/>
            </w:pPr>
            <w:r w:rsidRPr="0071399C">
              <w:t>National Native Title Tribunal—Deputy President</w:t>
            </w:r>
          </w:p>
        </w:tc>
        <w:tc>
          <w:tcPr>
            <w:tcW w:w="663" w:type="pct"/>
          </w:tcPr>
          <w:p w14:paraId="2B5BCB01" w14:textId="77777777" w:rsidR="008B7C41" w:rsidRPr="0071399C" w:rsidRDefault="008B7C41" w:rsidP="00B54D69">
            <w:pPr>
              <w:pStyle w:val="Tabletext"/>
              <w:jc w:val="right"/>
            </w:pPr>
            <w:r w:rsidRPr="0071399C">
              <w:t>$1,490</w:t>
            </w:r>
          </w:p>
        </w:tc>
        <w:tc>
          <w:tcPr>
            <w:tcW w:w="1158" w:type="pct"/>
          </w:tcPr>
          <w:p w14:paraId="7B87AE31" w14:textId="505D2A41" w:rsidR="008B7C41" w:rsidRPr="0071399C" w:rsidRDefault="00795617" w:rsidP="00B54D69">
            <w:pPr>
              <w:pStyle w:val="Tabletext"/>
              <w:jc w:val="right"/>
            </w:pPr>
            <w:r w:rsidRPr="0071399C">
              <w:t>Subsection 3</w:t>
            </w:r>
            <w:r w:rsidR="00C4081B" w:rsidRPr="0071399C">
              <w:t>7</w:t>
            </w:r>
            <w:r w:rsidR="008B7C41" w:rsidRPr="0071399C">
              <w:t>(1)</w:t>
            </w:r>
          </w:p>
        </w:tc>
        <w:tc>
          <w:tcPr>
            <w:tcW w:w="631" w:type="pct"/>
            <w:gridSpan w:val="2"/>
          </w:tcPr>
          <w:p w14:paraId="1F327CEC" w14:textId="77777777" w:rsidR="008B7C41" w:rsidRPr="0071399C" w:rsidRDefault="008B7C41" w:rsidP="00B54D69">
            <w:pPr>
              <w:pStyle w:val="Tabletext"/>
              <w:jc w:val="right"/>
            </w:pPr>
            <w:r w:rsidRPr="0071399C">
              <w:t>1</w:t>
            </w:r>
          </w:p>
        </w:tc>
      </w:tr>
      <w:tr w:rsidR="008B7C41" w:rsidRPr="0071399C" w14:paraId="0E2C7671" w14:textId="77777777" w:rsidTr="009C6DB2">
        <w:trPr>
          <w:cantSplit/>
        </w:trPr>
        <w:tc>
          <w:tcPr>
            <w:tcW w:w="2548" w:type="pct"/>
          </w:tcPr>
          <w:p w14:paraId="68685975" w14:textId="77777777" w:rsidR="008B7C41" w:rsidRPr="0071399C" w:rsidRDefault="008B7C41" w:rsidP="00B54D69">
            <w:pPr>
              <w:pStyle w:val="Tabletext"/>
            </w:pPr>
            <w:r w:rsidRPr="0071399C">
              <w:t>National Native Title Tribunal—Member</w:t>
            </w:r>
          </w:p>
        </w:tc>
        <w:tc>
          <w:tcPr>
            <w:tcW w:w="663" w:type="pct"/>
          </w:tcPr>
          <w:p w14:paraId="063CC56F" w14:textId="77777777" w:rsidR="008B7C41" w:rsidRPr="0071399C" w:rsidRDefault="008B7C41" w:rsidP="00B54D69">
            <w:pPr>
              <w:pStyle w:val="Tabletext"/>
              <w:jc w:val="right"/>
            </w:pPr>
            <w:r w:rsidRPr="0071399C">
              <w:t>$1,094</w:t>
            </w:r>
          </w:p>
        </w:tc>
        <w:tc>
          <w:tcPr>
            <w:tcW w:w="1158" w:type="pct"/>
          </w:tcPr>
          <w:p w14:paraId="646EE453" w14:textId="05241A76" w:rsidR="008B7C41" w:rsidRPr="0071399C" w:rsidRDefault="00795617" w:rsidP="00B54D69">
            <w:pPr>
              <w:pStyle w:val="Tabletext"/>
              <w:jc w:val="right"/>
            </w:pPr>
            <w:r w:rsidRPr="0071399C">
              <w:t>Subsection 3</w:t>
            </w:r>
            <w:r w:rsidR="00C4081B" w:rsidRPr="0071399C">
              <w:t>7</w:t>
            </w:r>
            <w:r w:rsidR="008B7C41" w:rsidRPr="0071399C">
              <w:t>(1)</w:t>
            </w:r>
          </w:p>
        </w:tc>
        <w:tc>
          <w:tcPr>
            <w:tcW w:w="631" w:type="pct"/>
            <w:gridSpan w:val="2"/>
          </w:tcPr>
          <w:p w14:paraId="0D3A3C6A" w14:textId="77777777" w:rsidR="008B7C41" w:rsidRPr="0071399C" w:rsidRDefault="008B7C41" w:rsidP="00B54D69">
            <w:pPr>
              <w:pStyle w:val="Tabletext"/>
              <w:jc w:val="right"/>
            </w:pPr>
            <w:r w:rsidRPr="0071399C">
              <w:t>1</w:t>
            </w:r>
          </w:p>
        </w:tc>
      </w:tr>
      <w:tr w:rsidR="008B7C41" w:rsidRPr="0071399C" w14:paraId="5EBD14C2" w14:textId="77777777" w:rsidTr="009C6DB2">
        <w:trPr>
          <w:cantSplit/>
        </w:trPr>
        <w:tc>
          <w:tcPr>
            <w:tcW w:w="2548" w:type="pct"/>
          </w:tcPr>
          <w:p w14:paraId="5AC88EE9" w14:textId="77777777" w:rsidR="008B7C41" w:rsidRPr="0071399C" w:rsidRDefault="008B7C41" w:rsidP="00B54D69">
            <w:pPr>
              <w:pStyle w:val="Tabletext"/>
            </w:pPr>
            <w:r w:rsidRPr="0071399C">
              <w:t>Defence Force Discipline Appeal Tribunal—Member</w:t>
            </w:r>
          </w:p>
        </w:tc>
        <w:tc>
          <w:tcPr>
            <w:tcW w:w="663" w:type="pct"/>
          </w:tcPr>
          <w:p w14:paraId="5B1F73E2" w14:textId="77777777" w:rsidR="008B7C41" w:rsidRPr="0071399C" w:rsidRDefault="008B7C41" w:rsidP="00B54D69">
            <w:pPr>
              <w:pStyle w:val="Tabletext"/>
              <w:jc w:val="right"/>
            </w:pPr>
            <w:r w:rsidRPr="0071399C">
              <w:t>$901</w:t>
            </w:r>
          </w:p>
        </w:tc>
        <w:tc>
          <w:tcPr>
            <w:tcW w:w="1158" w:type="pct"/>
          </w:tcPr>
          <w:p w14:paraId="60AD8CE0" w14:textId="77777777" w:rsidR="008B7C41" w:rsidRPr="0071399C" w:rsidRDefault="008B7C41" w:rsidP="00B54D69">
            <w:pPr>
              <w:pStyle w:val="Tabletext"/>
              <w:jc w:val="right"/>
            </w:pPr>
          </w:p>
        </w:tc>
        <w:tc>
          <w:tcPr>
            <w:tcW w:w="631" w:type="pct"/>
            <w:gridSpan w:val="2"/>
          </w:tcPr>
          <w:p w14:paraId="7D025D2A" w14:textId="77777777" w:rsidR="008B7C41" w:rsidRPr="0071399C" w:rsidRDefault="008B7C41" w:rsidP="00B54D69">
            <w:pPr>
              <w:pStyle w:val="Tabletext"/>
              <w:jc w:val="right"/>
            </w:pPr>
            <w:r w:rsidRPr="0071399C">
              <w:t>1</w:t>
            </w:r>
          </w:p>
        </w:tc>
      </w:tr>
      <w:tr w:rsidR="008B7C41" w:rsidRPr="0071399C" w14:paraId="73DC713D" w14:textId="77777777" w:rsidTr="009C6DB2">
        <w:trPr>
          <w:cantSplit/>
        </w:trPr>
        <w:tc>
          <w:tcPr>
            <w:tcW w:w="2548" w:type="pct"/>
          </w:tcPr>
          <w:p w14:paraId="16D24419" w14:textId="77777777" w:rsidR="008B7C41" w:rsidRPr="0071399C" w:rsidRDefault="008B7C41" w:rsidP="00B54D69">
            <w:pPr>
              <w:pStyle w:val="Tabletext"/>
            </w:pPr>
            <w:r w:rsidRPr="0071399C">
              <w:t>Australian Security Intelligence Organisation—prescribed authority</w:t>
            </w:r>
          </w:p>
        </w:tc>
        <w:tc>
          <w:tcPr>
            <w:tcW w:w="663" w:type="pct"/>
          </w:tcPr>
          <w:p w14:paraId="1B8B42F5" w14:textId="77777777" w:rsidR="008B7C41" w:rsidRPr="0071399C" w:rsidRDefault="008B7C41" w:rsidP="00B54D69">
            <w:pPr>
              <w:pStyle w:val="Tabletext"/>
              <w:jc w:val="right"/>
            </w:pPr>
            <w:r w:rsidRPr="0071399C">
              <w:t>$1,588</w:t>
            </w:r>
          </w:p>
        </w:tc>
        <w:tc>
          <w:tcPr>
            <w:tcW w:w="1158" w:type="pct"/>
          </w:tcPr>
          <w:p w14:paraId="48947C9B" w14:textId="77777777" w:rsidR="008B7C41" w:rsidRPr="0071399C" w:rsidRDefault="008B7C41" w:rsidP="00B54D69">
            <w:pPr>
              <w:pStyle w:val="Tabletext"/>
              <w:jc w:val="right"/>
            </w:pPr>
          </w:p>
        </w:tc>
        <w:tc>
          <w:tcPr>
            <w:tcW w:w="631" w:type="pct"/>
            <w:gridSpan w:val="2"/>
          </w:tcPr>
          <w:p w14:paraId="037D2AB7" w14:textId="77777777" w:rsidR="008B7C41" w:rsidRPr="0071399C" w:rsidRDefault="008B7C41" w:rsidP="00B54D69">
            <w:pPr>
              <w:pStyle w:val="Tabletext"/>
              <w:jc w:val="right"/>
            </w:pPr>
            <w:r w:rsidRPr="0071399C">
              <w:t>1</w:t>
            </w:r>
          </w:p>
        </w:tc>
      </w:tr>
      <w:tr w:rsidR="008B7C41" w:rsidRPr="0071399C" w14:paraId="6834EC07" w14:textId="77777777" w:rsidTr="009C6DB2">
        <w:trPr>
          <w:cantSplit/>
        </w:trPr>
        <w:tc>
          <w:tcPr>
            <w:tcW w:w="2548" w:type="pct"/>
          </w:tcPr>
          <w:p w14:paraId="6AF12B4A" w14:textId="77777777" w:rsidR="008B7C41" w:rsidRPr="0071399C" w:rsidRDefault="008B7C41" w:rsidP="00B54D69">
            <w:pPr>
              <w:pStyle w:val="Tabletext"/>
            </w:pPr>
            <w:r w:rsidRPr="0071399C">
              <w:t>Military Justice System—Judge Advocate General</w:t>
            </w:r>
          </w:p>
        </w:tc>
        <w:tc>
          <w:tcPr>
            <w:tcW w:w="663" w:type="pct"/>
          </w:tcPr>
          <w:p w14:paraId="4116B915" w14:textId="77777777" w:rsidR="008B7C41" w:rsidRPr="0071399C" w:rsidRDefault="008B7C41" w:rsidP="00B54D69">
            <w:pPr>
              <w:pStyle w:val="Tabletext"/>
              <w:jc w:val="right"/>
            </w:pPr>
            <w:r w:rsidRPr="0071399C">
              <w:t>$2,569</w:t>
            </w:r>
          </w:p>
        </w:tc>
        <w:tc>
          <w:tcPr>
            <w:tcW w:w="1158" w:type="pct"/>
          </w:tcPr>
          <w:p w14:paraId="1FC73691" w14:textId="77777777" w:rsidR="008B7C41" w:rsidRPr="0071399C" w:rsidRDefault="008B7C41" w:rsidP="00B54D69">
            <w:pPr>
              <w:pStyle w:val="Tabletext"/>
              <w:jc w:val="right"/>
            </w:pPr>
          </w:p>
        </w:tc>
        <w:tc>
          <w:tcPr>
            <w:tcW w:w="631" w:type="pct"/>
            <w:gridSpan w:val="2"/>
          </w:tcPr>
          <w:p w14:paraId="38852DA5" w14:textId="77777777" w:rsidR="008B7C41" w:rsidRPr="0071399C" w:rsidRDefault="008B7C41" w:rsidP="00B54D69">
            <w:pPr>
              <w:pStyle w:val="Tabletext"/>
              <w:jc w:val="right"/>
            </w:pPr>
            <w:r w:rsidRPr="0071399C">
              <w:t>2</w:t>
            </w:r>
          </w:p>
        </w:tc>
      </w:tr>
      <w:tr w:rsidR="008B7C41" w:rsidRPr="0071399C" w14:paraId="18352CD7" w14:textId="77777777" w:rsidTr="009C6DB2">
        <w:trPr>
          <w:cantSplit/>
        </w:trPr>
        <w:tc>
          <w:tcPr>
            <w:tcW w:w="2548" w:type="pct"/>
          </w:tcPr>
          <w:p w14:paraId="514FC79F" w14:textId="77777777" w:rsidR="008B7C41" w:rsidRPr="0071399C" w:rsidRDefault="008B7C41" w:rsidP="00B54D69">
            <w:pPr>
              <w:pStyle w:val="Tabletext"/>
            </w:pPr>
            <w:r w:rsidRPr="0071399C">
              <w:t>Military Justice System—Deputy Judge Advocate General</w:t>
            </w:r>
          </w:p>
        </w:tc>
        <w:tc>
          <w:tcPr>
            <w:tcW w:w="663" w:type="pct"/>
          </w:tcPr>
          <w:p w14:paraId="7CA9FAFF" w14:textId="77777777" w:rsidR="008B7C41" w:rsidRPr="0071399C" w:rsidRDefault="008B7C41" w:rsidP="00B54D69">
            <w:pPr>
              <w:pStyle w:val="Tabletext"/>
              <w:jc w:val="right"/>
            </w:pPr>
            <w:r w:rsidRPr="0071399C">
              <w:t>$2,312</w:t>
            </w:r>
          </w:p>
        </w:tc>
        <w:tc>
          <w:tcPr>
            <w:tcW w:w="1158" w:type="pct"/>
          </w:tcPr>
          <w:p w14:paraId="200EF97B" w14:textId="77777777" w:rsidR="008B7C41" w:rsidRPr="0071399C" w:rsidRDefault="008B7C41" w:rsidP="00B54D69">
            <w:pPr>
              <w:pStyle w:val="Tabletext"/>
              <w:jc w:val="right"/>
            </w:pPr>
          </w:p>
        </w:tc>
        <w:tc>
          <w:tcPr>
            <w:tcW w:w="631" w:type="pct"/>
            <w:gridSpan w:val="2"/>
          </w:tcPr>
          <w:p w14:paraId="7985AC70" w14:textId="77777777" w:rsidR="008B7C41" w:rsidRPr="0071399C" w:rsidRDefault="008B7C41" w:rsidP="00B54D69">
            <w:pPr>
              <w:pStyle w:val="Tabletext"/>
              <w:jc w:val="right"/>
            </w:pPr>
            <w:r w:rsidRPr="0071399C">
              <w:t>2</w:t>
            </w:r>
          </w:p>
        </w:tc>
      </w:tr>
      <w:tr w:rsidR="008B7C41" w:rsidRPr="0071399C" w14:paraId="6143F5DA" w14:textId="77777777" w:rsidTr="009C6DB2">
        <w:trPr>
          <w:cantSplit/>
        </w:trPr>
        <w:tc>
          <w:tcPr>
            <w:tcW w:w="2548" w:type="pct"/>
          </w:tcPr>
          <w:p w14:paraId="4B05FA2A" w14:textId="77777777" w:rsidR="008B7C41" w:rsidRPr="0071399C" w:rsidRDefault="008B7C41" w:rsidP="00B54D69">
            <w:pPr>
              <w:pStyle w:val="Tabletext"/>
            </w:pPr>
            <w:r w:rsidRPr="0071399C">
              <w:t>Military Justice System—Judge Advocate</w:t>
            </w:r>
          </w:p>
        </w:tc>
        <w:tc>
          <w:tcPr>
            <w:tcW w:w="663" w:type="pct"/>
          </w:tcPr>
          <w:p w14:paraId="3F5AF0BA" w14:textId="77777777" w:rsidR="008B7C41" w:rsidRPr="0071399C" w:rsidRDefault="008B7C41" w:rsidP="00B54D69">
            <w:pPr>
              <w:pStyle w:val="Tabletext"/>
              <w:jc w:val="right"/>
            </w:pPr>
            <w:r w:rsidRPr="0071399C">
              <w:t>$1,874</w:t>
            </w:r>
          </w:p>
        </w:tc>
        <w:tc>
          <w:tcPr>
            <w:tcW w:w="1158" w:type="pct"/>
          </w:tcPr>
          <w:p w14:paraId="1ED1F6C0" w14:textId="77777777" w:rsidR="008B7C41" w:rsidRPr="0071399C" w:rsidRDefault="008B7C41" w:rsidP="00B54D69">
            <w:pPr>
              <w:pStyle w:val="Tabletext"/>
              <w:jc w:val="right"/>
            </w:pPr>
          </w:p>
        </w:tc>
        <w:tc>
          <w:tcPr>
            <w:tcW w:w="631" w:type="pct"/>
            <w:gridSpan w:val="2"/>
          </w:tcPr>
          <w:p w14:paraId="77F3DBCB" w14:textId="77777777" w:rsidR="008B7C41" w:rsidRPr="0071399C" w:rsidRDefault="008B7C41" w:rsidP="00B54D69">
            <w:pPr>
              <w:pStyle w:val="Tabletext"/>
              <w:jc w:val="right"/>
            </w:pPr>
            <w:r w:rsidRPr="0071399C">
              <w:t>2</w:t>
            </w:r>
          </w:p>
        </w:tc>
      </w:tr>
      <w:tr w:rsidR="008B7C41" w:rsidRPr="0071399C" w14:paraId="6536CDB3" w14:textId="77777777" w:rsidTr="009C6DB2">
        <w:trPr>
          <w:cantSplit/>
        </w:trPr>
        <w:tc>
          <w:tcPr>
            <w:tcW w:w="2548" w:type="pct"/>
            <w:tcBorders>
              <w:bottom w:val="single" w:sz="12" w:space="0" w:color="auto"/>
            </w:tcBorders>
          </w:tcPr>
          <w:p w14:paraId="073B96D2" w14:textId="77777777" w:rsidR="008B7C41" w:rsidRPr="0071399C" w:rsidRDefault="008B7C41" w:rsidP="00B54D69">
            <w:pPr>
              <w:pStyle w:val="Tabletext"/>
            </w:pPr>
            <w:r w:rsidRPr="0071399C">
              <w:t>Military Justice System—Defence Force Magistrate</w:t>
            </w:r>
          </w:p>
        </w:tc>
        <w:tc>
          <w:tcPr>
            <w:tcW w:w="663" w:type="pct"/>
            <w:tcBorders>
              <w:bottom w:val="single" w:sz="12" w:space="0" w:color="auto"/>
            </w:tcBorders>
          </w:tcPr>
          <w:p w14:paraId="1415BBFA" w14:textId="77777777" w:rsidR="008B7C41" w:rsidRPr="0071399C" w:rsidRDefault="008B7C41" w:rsidP="00B54D69">
            <w:pPr>
              <w:pStyle w:val="Tabletext"/>
              <w:jc w:val="right"/>
            </w:pPr>
            <w:r w:rsidRPr="0071399C">
              <w:t>$1,874</w:t>
            </w:r>
          </w:p>
        </w:tc>
        <w:tc>
          <w:tcPr>
            <w:tcW w:w="1158" w:type="pct"/>
            <w:tcBorders>
              <w:bottom w:val="single" w:sz="12" w:space="0" w:color="auto"/>
            </w:tcBorders>
          </w:tcPr>
          <w:p w14:paraId="20D91673" w14:textId="77777777" w:rsidR="008B7C41" w:rsidRPr="0071399C" w:rsidRDefault="008B7C41" w:rsidP="00B54D69">
            <w:pPr>
              <w:pStyle w:val="Tabletext"/>
              <w:jc w:val="right"/>
            </w:pPr>
          </w:p>
        </w:tc>
        <w:tc>
          <w:tcPr>
            <w:tcW w:w="631" w:type="pct"/>
            <w:gridSpan w:val="2"/>
            <w:tcBorders>
              <w:bottom w:val="single" w:sz="12" w:space="0" w:color="auto"/>
            </w:tcBorders>
          </w:tcPr>
          <w:p w14:paraId="433F0F32" w14:textId="77777777" w:rsidR="008B7C41" w:rsidRPr="0071399C" w:rsidRDefault="008B7C41" w:rsidP="00B54D69">
            <w:pPr>
              <w:pStyle w:val="Tabletext"/>
              <w:jc w:val="right"/>
            </w:pPr>
            <w:r w:rsidRPr="0071399C">
              <w:t>2</w:t>
            </w:r>
          </w:p>
        </w:tc>
      </w:tr>
    </w:tbl>
    <w:p w14:paraId="027E3262" w14:textId="77777777" w:rsidR="00B12A42" w:rsidRPr="0071399C" w:rsidRDefault="00C4081B" w:rsidP="00B12A42">
      <w:pPr>
        <w:pStyle w:val="ActHead5"/>
      </w:pPr>
      <w:bookmarkStart w:id="52" w:name="_Toc138331779"/>
      <w:r w:rsidRPr="0071399C">
        <w:rPr>
          <w:rStyle w:val="CharSectno"/>
        </w:rPr>
        <w:t>36</w:t>
      </w:r>
      <w:r w:rsidR="00B12A42" w:rsidRPr="0071399C">
        <w:t xml:space="preserve">  Remuneration packaging</w:t>
      </w:r>
      <w:bookmarkEnd w:id="52"/>
    </w:p>
    <w:p w14:paraId="3E5F91B9" w14:textId="3B36CC4B" w:rsidR="00B12A42" w:rsidRPr="0071399C" w:rsidRDefault="00B12A42" w:rsidP="00B12A42">
      <w:pPr>
        <w:pStyle w:val="subsection"/>
      </w:pPr>
      <w:r w:rsidRPr="0071399C">
        <w:tab/>
      </w:r>
      <w:r w:rsidRPr="0071399C">
        <w:tab/>
        <w:t xml:space="preserve">A </w:t>
      </w:r>
      <w:r w:rsidR="00795617" w:rsidRPr="0071399C">
        <w:t>Part 4</w:t>
      </w:r>
      <w:r w:rsidRPr="0071399C">
        <w:t xml:space="preserve"> office holder may elect to take, in lieu of the fee payable to the office holder under this Part, benefits or a combination of fee and benefits if:</w:t>
      </w:r>
    </w:p>
    <w:p w14:paraId="736641EB" w14:textId="77777777" w:rsidR="00B12A42" w:rsidRPr="0071399C" w:rsidRDefault="00B12A42" w:rsidP="00B12A42">
      <w:pPr>
        <w:pStyle w:val="paragraph"/>
      </w:pPr>
      <w:r w:rsidRPr="0071399C">
        <w:lastRenderedPageBreak/>
        <w:tab/>
        <w:t>(a)</w:t>
      </w:r>
      <w:r w:rsidRPr="0071399C">
        <w:tab/>
        <w:t>the election is consistent with relevant taxation laws and rulings or guidelines applicable to salary packaging schemes issued by the Australian Taxation Office; and</w:t>
      </w:r>
    </w:p>
    <w:p w14:paraId="34FBD1CD" w14:textId="77777777" w:rsidR="00B12A42" w:rsidRPr="0071399C" w:rsidRDefault="00B12A42" w:rsidP="00B12A42">
      <w:pPr>
        <w:pStyle w:val="paragraph"/>
      </w:pPr>
      <w:r w:rsidRPr="0071399C">
        <w:tab/>
        <w:t>(b)</w:t>
      </w:r>
      <w:r w:rsidRPr="0071399C">
        <w:tab/>
        <w:t>providing the benefit would not result in a cost to the authority (including any fringe benefits tax) that would not be incurred if the office holder had received fees instead of the benefit.</w:t>
      </w:r>
    </w:p>
    <w:p w14:paraId="3BAC8202" w14:textId="2BD9A0D5" w:rsidR="00B12A42" w:rsidRPr="0071399C" w:rsidRDefault="00795617" w:rsidP="00C00C31">
      <w:pPr>
        <w:pStyle w:val="ActHead3"/>
        <w:pageBreakBefore/>
      </w:pPr>
      <w:bookmarkStart w:id="53" w:name="_Toc138331780"/>
      <w:r w:rsidRPr="0071399C">
        <w:rPr>
          <w:rStyle w:val="CharDivNo"/>
        </w:rPr>
        <w:lastRenderedPageBreak/>
        <w:t>Division 3</w:t>
      </w:r>
      <w:r w:rsidR="00B12A42" w:rsidRPr="0071399C">
        <w:t>—</w:t>
      </w:r>
      <w:r w:rsidR="00B12A42" w:rsidRPr="0071399C">
        <w:rPr>
          <w:rStyle w:val="CharDivText"/>
        </w:rPr>
        <w:t>Special provisions</w:t>
      </w:r>
      <w:bookmarkEnd w:id="53"/>
    </w:p>
    <w:p w14:paraId="64046D14" w14:textId="2B4D16A4" w:rsidR="00B12A42" w:rsidRPr="0071399C" w:rsidRDefault="00C4081B" w:rsidP="00B12A42">
      <w:pPr>
        <w:pStyle w:val="ActHead5"/>
      </w:pPr>
      <w:bookmarkStart w:id="54" w:name="_Toc138331781"/>
      <w:r w:rsidRPr="0071399C">
        <w:rPr>
          <w:rStyle w:val="CharSectno"/>
        </w:rPr>
        <w:t>37</w:t>
      </w:r>
      <w:r w:rsidR="00B12A42" w:rsidRPr="0071399C">
        <w:t xml:space="preserve">  Special provisions—alternative and additional remuneration for </w:t>
      </w:r>
      <w:r w:rsidR="00795617" w:rsidRPr="0071399C">
        <w:t>Part 4</w:t>
      </w:r>
      <w:r w:rsidR="00B12A42" w:rsidRPr="0071399C">
        <w:t xml:space="preserve"> office holders</w:t>
      </w:r>
      <w:bookmarkEnd w:id="54"/>
    </w:p>
    <w:p w14:paraId="18D976C1" w14:textId="77777777" w:rsidR="00B12A42" w:rsidRPr="0071399C" w:rsidRDefault="00B12A42" w:rsidP="00B12A42">
      <w:pPr>
        <w:pStyle w:val="subsection"/>
      </w:pPr>
      <w:r w:rsidRPr="0071399C">
        <w:tab/>
        <w:t>(1)</w:t>
      </w:r>
      <w:r w:rsidRPr="0071399C">
        <w:tab/>
        <w:t>If column 3 of Table 4A mentions this subsection in relation to an office mentioned in column 1, the minimum annual payment to the holder of the office is an amount that is 10 times the daily fee mentioned in column 2 in relation to the office.</w:t>
      </w:r>
    </w:p>
    <w:p w14:paraId="69AD7F76" w14:textId="77777777" w:rsidR="00B12A42" w:rsidRPr="0071399C" w:rsidRDefault="00B12A42" w:rsidP="009A5297">
      <w:pPr>
        <w:pStyle w:val="subsection"/>
      </w:pPr>
      <w:r w:rsidRPr="0071399C">
        <w:tab/>
        <w:t>(2)</w:t>
      </w:r>
      <w:r w:rsidRPr="0071399C">
        <w:tab/>
        <w:t xml:space="preserve">If column 3 of Table 4A mentions this subsection in relation to an office mentioned in column 1, the holder of the office is entitled to an annual payment of </w:t>
      </w:r>
      <w:r w:rsidR="009A5297" w:rsidRPr="0071399C">
        <w:t>$25,160</w:t>
      </w:r>
      <w:r w:rsidRPr="0071399C">
        <w:t xml:space="preserve"> in </w:t>
      </w:r>
      <w:r w:rsidR="005749CE" w:rsidRPr="0071399C">
        <w:t>addition</w:t>
      </w:r>
      <w:r w:rsidRPr="0071399C">
        <w:t xml:space="preserve"> to the daily fee mentioned in column 2 in relation to the office.</w:t>
      </w:r>
    </w:p>
    <w:p w14:paraId="3FFFB84B" w14:textId="29748EC9" w:rsidR="00B12A42" w:rsidRPr="0071399C" w:rsidRDefault="00C4081B" w:rsidP="00B12A42">
      <w:pPr>
        <w:pStyle w:val="ActHead5"/>
      </w:pPr>
      <w:bookmarkStart w:id="55" w:name="_Toc138331782"/>
      <w:r w:rsidRPr="0071399C">
        <w:rPr>
          <w:rStyle w:val="CharSectno"/>
        </w:rPr>
        <w:t>38</w:t>
      </w:r>
      <w:r w:rsidR="00B12A42" w:rsidRPr="0071399C">
        <w:t xml:space="preserve">  Special provisions—daily fees etc. for part</w:t>
      </w:r>
      <w:r w:rsidR="0071399C">
        <w:noBreakHyphen/>
      </w:r>
      <w:r w:rsidR="00B12A42" w:rsidRPr="0071399C">
        <w:t>time AAT members</w:t>
      </w:r>
      <w:bookmarkEnd w:id="55"/>
    </w:p>
    <w:p w14:paraId="504DFAB3" w14:textId="2409D80A" w:rsidR="00B12A42" w:rsidRPr="0071399C" w:rsidRDefault="00B12A42" w:rsidP="00B12A42">
      <w:pPr>
        <w:pStyle w:val="subsection"/>
      </w:pPr>
      <w:r w:rsidRPr="0071399C">
        <w:tab/>
        <w:t>(1)</w:t>
      </w:r>
      <w:r w:rsidRPr="0071399C">
        <w:tab/>
        <w:t>This section applies, and section </w:t>
      </w:r>
      <w:r w:rsidR="00C4081B" w:rsidRPr="0071399C">
        <w:t>34</w:t>
      </w:r>
      <w:r w:rsidRPr="0071399C">
        <w:t xml:space="preserve"> does not apply, to a member of the AAT on a part</w:t>
      </w:r>
      <w:r w:rsidR="0071399C">
        <w:noBreakHyphen/>
      </w:r>
      <w:r w:rsidRPr="0071399C">
        <w:t>time basis who is not covered by section </w:t>
      </w:r>
      <w:r w:rsidR="00C4081B" w:rsidRPr="0071399C">
        <w:t>39</w:t>
      </w:r>
      <w:r w:rsidRPr="0071399C">
        <w:t>.</w:t>
      </w:r>
    </w:p>
    <w:p w14:paraId="5A977C9E" w14:textId="77777777" w:rsidR="00B12A42" w:rsidRPr="0071399C" w:rsidRDefault="00B12A42" w:rsidP="00B12A42">
      <w:pPr>
        <w:pStyle w:val="subsection"/>
      </w:pPr>
      <w:r w:rsidRPr="0071399C">
        <w:tab/>
        <w:t>(2)</w:t>
      </w:r>
      <w:r w:rsidRPr="0071399C">
        <w:tab/>
        <w:t>A daily fee is payable once a member has undertaken official business of 7 hours duration in aggregate, regardless of the day or days on which that work is done.</w:t>
      </w:r>
    </w:p>
    <w:p w14:paraId="0094A034" w14:textId="77777777" w:rsidR="00B12A42" w:rsidRPr="0071399C" w:rsidRDefault="00B12A42" w:rsidP="00B12A42">
      <w:pPr>
        <w:pStyle w:val="subsection"/>
      </w:pPr>
      <w:r w:rsidRPr="0071399C">
        <w:tab/>
        <w:t>(3)</w:t>
      </w:r>
      <w:r w:rsidRPr="0071399C">
        <w:tab/>
        <w:t>Official business may include a hearing, preparation for a hearing, reading submissions, decision writing and travel time other than for travel between the person’s home and principal place of work.</w:t>
      </w:r>
    </w:p>
    <w:p w14:paraId="60D2A675" w14:textId="77777777" w:rsidR="00B12A42" w:rsidRPr="0071399C" w:rsidRDefault="00B12A42" w:rsidP="00B12A42">
      <w:pPr>
        <w:pStyle w:val="subsection"/>
      </w:pPr>
      <w:r w:rsidRPr="0071399C">
        <w:tab/>
        <w:t>(4)</w:t>
      </w:r>
      <w:r w:rsidRPr="0071399C">
        <w:tab/>
        <w:t>The member is to be paid a cancellation fee equal to an amount that is 50% of the daily fee if all of a day’s work is cancelled with less than 5 working days’ notice (this includes the circumstance where a hearing does not proceed on a day on which a member has attended).</w:t>
      </w:r>
    </w:p>
    <w:p w14:paraId="0C48BFDC" w14:textId="45A1A474" w:rsidR="00B12A42" w:rsidRPr="0071399C" w:rsidRDefault="00C4081B" w:rsidP="00B12A42">
      <w:pPr>
        <w:pStyle w:val="ActHead5"/>
      </w:pPr>
      <w:bookmarkStart w:id="56" w:name="_Toc138331783"/>
      <w:r w:rsidRPr="0071399C">
        <w:rPr>
          <w:rStyle w:val="CharSectno"/>
        </w:rPr>
        <w:t>39</w:t>
      </w:r>
      <w:r w:rsidR="00B12A42" w:rsidRPr="0071399C">
        <w:t xml:space="preserve">  Special provisions—annual fees for certain part</w:t>
      </w:r>
      <w:r w:rsidR="0071399C">
        <w:noBreakHyphen/>
      </w:r>
      <w:r w:rsidR="00B12A42" w:rsidRPr="0071399C">
        <w:t>time AAT members</w:t>
      </w:r>
      <w:bookmarkEnd w:id="56"/>
    </w:p>
    <w:p w14:paraId="5DF50255" w14:textId="1A705D6B" w:rsidR="00B12A42" w:rsidRPr="0071399C" w:rsidRDefault="00B12A42" w:rsidP="00B12A42">
      <w:pPr>
        <w:pStyle w:val="subsection"/>
      </w:pPr>
      <w:r w:rsidRPr="0071399C">
        <w:tab/>
        <w:t>(1)</w:t>
      </w:r>
      <w:r w:rsidRPr="0071399C">
        <w:tab/>
        <w:t>This section applies, and sections </w:t>
      </w:r>
      <w:r w:rsidR="00C4081B" w:rsidRPr="0071399C">
        <w:t>34</w:t>
      </w:r>
      <w:r w:rsidRPr="0071399C">
        <w:t xml:space="preserve"> and </w:t>
      </w:r>
      <w:r w:rsidR="00C4081B" w:rsidRPr="0071399C">
        <w:t>38</w:t>
      </w:r>
      <w:r w:rsidRPr="0071399C">
        <w:t xml:space="preserve"> do not apply, to a member of the AAT on a part</w:t>
      </w:r>
      <w:r w:rsidR="0071399C">
        <w:noBreakHyphen/>
      </w:r>
      <w:r w:rsidRPr="0071399C">
        <w:t>time basis who is subject to:</w:t>
      </w:r>
    </w:p>
    <w:p w14:paraId="1B67658D" w14:textId="637AA3E2" w:rsidR="00B12A42" w:rsidRPr="0071399C" w:rsidRDefault="00B12A42" w:rsidP="00B12A42">
      <w:pPr>
        <w:pStyle w:val="paragraph"/>
      </w:pPr>
      <w:r w:rsidRPr="0071399C">
        <w:tab/>
        <w:t>(a)</w:t>
      </w:r>
      <w:r w:rsidRPr="0071399C">
        <w:tab/>
        <w:t xml:space="preserve">a direction under </w:t>
      </w:r>
      <w:r w:rsidR="00795617" w:rsidRPr="0071399C">
        <w:t>section 1</w:t>
      </w:r>
      <w:r w:rsidRPr="0071399C">
        <w:t>8B of the AAT Act by the President of the AAT to work a specified number of days each week for a continuous period of 12 months or more; or</w:t>
      </w:r>
    </w:p>
    <w:p w14:paraId="68AF9090" w14:textId="52547901" w:rsidR="00B12A42" w:rsidRPr="0071399C" w:rsidRDefault="00B12A42" w:rsidP="00B12A42">
      <w:pPr>
        <w:pStyle w:val="paragraph"/>
      </w:pPr>
      <w:r w:rsidRPr="0071399C">
        <w:tab/>
        <w:t>(b)</w:t>
      </w:r>
      <w:r w:rsidRPr="0071399C">
        <w:tab/>
        <w:t xml:space="preserve">a direction under </w:t>
      </w:r>
      <w:r w:rsidR="00795617" w:rsidRPr="0071399C">
        <w:t>section 1</w:t>
      </w:r>
      <w:r w:rsidRPr="0071399C">
        <w:t>8B of the AAT Act by the President of the AAT to work a specified number of days each week for a period of less than 12 months if that period ends on the day that the person’s appointment as a part</w:t>
      </w:r>
      <w:r w:rsidR="0071399C">
        <w:noBreakHyphen/>
      </w:r>
      <w:r w:rsidRPr="0071399C">
        <w:t>time member expires.</w:t>
      </w:r>
    </w:p>
    <w:p w14:paraId="3249C2F3" w14:textId="77777777" w:rsidR="00B12A42" w:rsidRPr="0071399C" w:rsidRDefault="00B12A42" w:rsidP="00B12A42">
      <w:pPr>
        <w:pStyle w:val="subsection"/>
      </w:pPr>
      <w:r w:rsidRPr="0071399C">
        <w:tab/>
        <w:t>(2)</w:t>
      </w:r>
      <w:r w:rsidRPr="0071399C">
        <w:tab/>
        <w:t>The following table (</w:t>
      </w:r>
      <w:r w:rsidRPr="0071399C">
        <w:rPr>
          <w:b/>
          <w:i/>
        </w:rPr>
        <w:t>Table 4B</w:t>
      </w:r>
      <w:r w:rsidRPr="0071399C">
        <w:t>) sets out, for the member who holds an office in column 1, the annual fee to be paid to the member based on the specified number of days each week the President of the AAT has directed the member to work.</w:t>
      </w:r>
    </w:p>
    <w:p w14:paraId="52C8A790" w14:textId="77777777" w:rsidR="00B12A42" w:rsidRPr="0071399C" w:rsidRDefault="00B12A42" w:rsidP="00B12A4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517"/>
        <w:gridCol w:w="1446"/>
        <w:gridCol w:w="1522"/>
        <w:gridCol w:w="1522"/>
        <w:gridCol w:w="1522"/>
      </w:tblGrid>
      <w:tr w:rsidR="00B12A42" w:rsidRPr="0071399C" w14:paraId="4F657757" w14:textId="77777777" w:rsidTr="009C6DB2">
        <w:trPr>
          <w:cantSplit/>
          <w:tblHeader/>
        </w:trPr>
        <w:tc>
          <w:tcPr>
            <w:tcW w:w="5000" w:type="pct"/>
            <w:gridSpan w:val="5"/>
            <w:tcBorders>
              <w:top w:val="single" w:sz="12" w:space="0" w:color="auto"/>
              <w:bottom w:val="single" w:sz="6" w:space="0" w:color="auto"/>
            </w:tcBorders>
          </w:tcPr>
          <w:p w14:paraId="76D11D7F" w14:textId="25645E57" w:rsidR="00B12A42" w:rsidRPr="0071399C" w:rsidRDefault="00B12A42" w:rsidP="00B12A42">
            <w:pPr>
              <w:pStyle w:val="TableHeading"/>
            </w:pPr>
            <w:r w:rsidRPr="0071399C">
              <w:lastRenderedPageBreak/>
              <w:t>Table 4B—Annual fees for certain part</w:t>
            </w:r>
            <w:r w:rsidR="0071399C">
              <w:noBreakHyphen/>
            </w:r>
            <w:r w:rsidRPr="0071399C">
              <w:t>time AAT members</w:t>
            </w:r>
          </w:p>
        </w:tc>
      </w:tr>
      <w:tr w:rsidR="00B12A42" w:rsidRPr="0071399C" w14:paraId="05D3403B" w14:textId="77777777" w:rsidTr="009C6DB2">
        <w:trPr>
          <w:cantSplit/>
          <w:tblHeader/>
        </w:trPr>
        <w:tc>
          <w:tcPr>
            <w:tcW w:w="1476" w:type="pct"/>
            <w:tcBorders>
              <w:top w:val="single" w:sz="6" w:space="0" w:color="auto"/>
              <w:bottom w:val="single" w:sz="12" w:space="0" w:color="auto"/>
            </w:tcBorders>
          </w:tcPr>
          <w:p w14:paraId="02A01528" w14:textId="77777777" w:rsidR="00B12A42" w:rsidRPr="0071399C" w:rsidRDefault="00B12A42" w:rsidP="00B12A42">
            <w:pPr>
              <w:pStyle w:val="TableHeading"/>
            </w:pPr>
            <w:r w:rsidRPr="0071399C">
              <w:t>Column 1</w:t>
            </w:r>
          </w:p>
          <w:p w14:paraId="52585D1F" w14:textId="77777777" w:rsidR="00B12A42" w:rsidRPr="0071399C" w:rsidRDefault="00B12A42" w:rsidP="00B12A42">
            <w:pPr>
              <w:pStyle w:val="TableHeading"/>
            </w:pPr>
            <w:r w:rsidRPr="0071399C">
              <w:t>Office</w:t>
            </w:r>
          </w:p>
        </w:tc>
        <w:tc>
          <w:tcPr>
            <w:tcW w:w="848" w:type="pct"/>
            <w:tcBorders>
              <w:top w:val="single" w:sz="6" w:space="0" w:color="auto"/>
              <w:bottom w:val="single" w:sz="12" w:space="0" w:color="auto"/>
            </w:tcBorders>
          </w:tcPr>
          <w:p w14:paraId="22F953F2" w14:textId="77777777" w:rsidR="00B12A42" w:rsidRPr="0071399C" w:rsidRDefault="00B12A42" w:rsidP="00B12A42">
            <w:pPr>
              <w:pStyle w:val="TableHeading"/>
              <w:jc w:val="right"/>
            </w:pPr>
            <w:r w:rsidRPr="0071399C">
              <w:t>Column 2</w:t>
            </w:r>
          </w:p>
          <w:p w14:paraId="521621B0" w14:textId="77777777" w:rsidR="00B12A42" w:rsidRPr="0071399C" w:rsidRDefault="00B12A42" w:rsidP="00B12A42">
            <w:pPr>
              <w:pStyle w:val="TableHeading"/>
              <w:jc w:val="right"/>
            </w:pPr>
            <w:r w:rsidRPr="0071399C">
              <w:t>1 day each week</w:t>
            </w:r>
          </w:p>
        </w:tc>
        <w:tc>
          <w:tcPr>
            <w:tcW w:w="892" w:type="pct"/>
            <w:tcBorders>
              <w:top w:val="single" w:sz="6" w:space="0" w:color="auto"/>
              <w:bottom w:val="single" w:sz="12" w:space="0" w:color="auto"/>
            </w:tcBorders>
          </w:tcPr>
          <w:p w14:paraId="36172E50" w14:textId="77777777" w:rsidR="00B12A42" w:rsidRPr="0071399C" w:rsidRDefault="00B12A42" w:rsidP="00B12A42">
            <w:pPr>
              <w:pStyle w:val="TableHeading"/>
              <w:jc w:val="right"/>
            </w:pPr>
            <w:r w:rsidRPr="0071399C">
              <w:t>Column 3</w:t>
            </w:r>
          </w:p>
          <w:p w14:paraId="32587094" w14:textId="77777777" w:rsidR="00B12A42" w:rsidRPr="0071399C" w:rsidRDefault="00B12A42" w:rsidP="00B12A42">
            <w:pPr>
              <w:pStyle w:val="TableHeading"/>
              <w:jc w:val="right"/>
            </w:pPr>
            <w:r w:rsidRPr="0071399C">
              <w:t>2 days each week</w:t>
            </w:r>
          </w:p>
        </w:tc>
        <w:tc>
          <w:tcPr>
            <w:tcW w:w="892" w:type="pct"/>
            <w:tcBorders>
              <w:top w:val="single" w:sz="6" w:space="0" w:color="auto"/>
              <w:bottom w:val="single" w:sz="12" w:space="0" w:color="auto"/>
            </w:tcBorders>
          </w:tcPr>
          <w:p w14:paraId="05E3BC7B" w14:textId="77777777" w:rsidR="00B12A42" w:rsidRPr="0071399C" w:rsidRDefault="00B12A42" w:rsidP="00B12A42">
            <w:pPr>
              <w:pStyle w:val="TableHeading"/>
              <w:jc w:val="right"/>
            </w:pPr>
            <w:r w:rsidRPr="0071399C">
              <w:t>Column 4</w:t>
            </w:r>
          </w:p>
          <w:p w14:paraId="0CC25E94" w14:textId="77777777" w:rsidR="00B12A42" w:rsidRPr="0071399C" w:rsidRDefault="00B12A42" w:rsidP="00B12A42">
            <w:pPr>
              <w:pStyle w:val="TableHeading"/>
              <w:jc w:val="right"/>
            </w:pPr>
            <w:r w:rsidRPr="0071399C">
              <w:t>3 days each week</w:t>
            </w:r>
          </w:p>
        </w:tc>
        <w:tc>
          <w:tcPr>
            <w:tcW w:w="892" w:type="pct"/>
            <w:tcBorders>
              <w:top w:val="single" w:sz="6" w:space="0" w:color="auto"/>
              <w:bottom w:val="single" w:sz="12" w:space="0" w:color="auto"/>
            </w:tcBorders>
          </w:tcPr>
          <w:p w14:paraId="17B30778" w14:textId="77777777" w:rsidR="00B12A42" w:rsidRPr="0071399C" w:rsidRDefault="00B12A42" w:rsidP="00B12A42">
            <w:pPr>
              <w:pStyle w:val="TableHeading"/>
              <w:jc w:val="right"/>
            </w:pPr>
            <w:r w:rsidRPr="0071399C">
              <w:t>Column 5</w:t>
            </w:r>
          </w:p>
          <w:p w14:paraId="4A3246CF" w14:textId="77777777" w:rsidR="00B12A42" w:rsidRPr="0071399C" w:rsidRDefault="00B12A42" w:rsidP="00B12A42">
            <w:pPr>
              <w:pStyle w:val="TableHeading"/>
              <w:jc w:val="right"/>
            </w:pPr>
            <w:r w:rsidRPr="0071399C">
              <w:t>4 days each week</w:t>
            </w:r>
          </w:p>
        </w:tc>
      </w:tr>
      <w:tr w:rsidR="008B7C41" w:rsidRPr="0071399C" w14:paraId="21A9BDB4" w14:textId="77777777" w:rsidTr="009C6DB2">
        <w:trPr>
          <w:cantSplit/>
        </w:trPr>
        <w:tc>
          <w:tcPr>
            <w:tcW w:w="1476" w:type="pct"/>
            <w:tcBorders>
              <w:top w:val="single" w:sz="12" w:space="0" w:color="auto"/>
            </w:tcBorders>
          </w:tcPr>
          <w:p w14:paraId="1453C06C" w14:textId="77777777" w:rsidR="008B7C41" w:rsidRPr="0071399C" w:rsidRDefault="008B7C41" w:rsidP="00B54D69">
            <w:pPr>
              <w:pStyle w:val="Tabletext"/>
            </w:pPr>
            <w:r w:rsidRPr="0071399C">
              <w:t>Deputy President</w:t>
            </w:r>
          </w:p>
        </w:tc>
        <w:tc>
          <w:tcPr>
            <w:tcW w:w="848" w:type="pct"/>
            <w:tcBorders>
              <w:top w:val="single" w:sz="12" w:space="0" w:color="auto"/>
            </w:tcBorders>
          </w:tcPr>
          <w:p w14:paraId="6C09B06B" w14:textId="77777777" w:rsidR="008B7C41" w:rsidRPr="0071399C" w:rsidRDefault="008B7C41" w:rsidP="00B54D69">
            <w:pPr>
              <w:pStyle w:val="Tabletext"/>
              <w:jc w:val="right"/>
            </w:pPr>
            <w:r w:rsidRPr="0071399C">
              <w:t>$86,740</w:t>
            </w:r>
          </w:p>
        </w:tc>
        <w:tc>
          <w:tcPr>
            <w:tcW w:w="892" w:type="pct"/>
            <w:tcBorders>
              <w:top w:val="single" w:sz="12" w:space="0" w:color="auto"/>
            </w:tcBorders>
          </w:tcPr>
          <w:p w14:paraId="4AC1FA1F" w14:textId="77777777" w:rsidR="008B7C41" w:rsidRPr="0071399C" w:rsidRDefault="008B7C41" w:rsidP="00B54D69">
            <w:pPr>
              <w:pStyle w:val="Tabletext"/>
              <w:jc w:val="right"/>
            </w:pPr>
            <w:r w:rsidRPr="0071399C">
              <w:t>$173,480</w:t>
            </w:r>
          </w:p>
        </w:tc>
        <w:tc>
          <w:tcPr>
            <w:tcW w:w="892" w:type="pct"/>
            <w:tcBorders>
              <w:top w:val="single" w:sz="12" w:space="0" w:color="auto"/>
            </w:tcBorders>
          </w:tcPr>
          <w:p w14:paraId="0EA55DD8" w14:textId="77777777" w:rsidR="008B7C41" w:rsidRPr="0071399C" w:rsidRDefault="008B7C41" w:rsidP="00B54D69">
            <w:pPr>
              <w:pStyle w:val="Tabletext"/>
              <w:jc w:val="right"/>
            </w:pPr>
            <w:r w:rsidRPr="0071399C">
              <w:t>$260,220</w:t>
            </w:r>
          </w:p>
        </w:tc>
        <w:tc>
          <w:tcPr>
            <w:tcW w:w="892" w:type="pct"/>
            <w:tcBorders>
              <w:top w:val="single" w:sz="12" w:space="0" w:color="auto"/>
            </w:tcBorders>
          </w:tcPr>
          <w:p w14:paraId="790DCE21" w14:textId="77777777" w:rsidR="008B7C41" w:rsidRPr="0071399C" w:rsidRDefault="008B7C41" w:rsidP="00B54D69">
            <w:pPr>
              <w:pStyle w:val="Tabletext"/>
              <w:jc w:val="right"/>
            </w:pPr>
            <w:r w:rsidRPr="0071399C">
              <w:t>$346,960</w:t>
            </w:r>
          </w:p>
        </w:tc>
      </w:tr>
      <w:tr w:rsidR="008B7C41" w:rsidRPr="0071399C" w14:paraId="6E919250" w14:textId="77777777" w:rsidTr="009C6DB2">
        <w:trPr>
          <w:cantSplit/>
        </w:trPr>
        <w:tc>
          <w:tcPr>
            <w:tcW w:w="1476" w:type="pct"/>
          </w:tcPr>
          <w:p w14:paraId="07DF63A8" w14:textId="77777777" w:rsidR="008B7C41" w:rsidRPr="0071399C" w:rsidRDefault="008B7C41" w:rsidP="00B54D69">
            <w:pPr>
              <w:pStyle w:val="Tabletext"/>
            </w:pPr>
            <w:r w:rsidRPr="0071399C">
              <w:t>Senior member (level 1)</w:t>
            </w:r>
          </w:p>
        </w:tc>
        <w:tc>
          <w:tcPr>
            <w:tcW w:w="848" w:type="pct"/>
          </w:tcPr>
          <w:p w14:paraId="1FFEDF87" w14:textId="77777777" w:rsidR="008B7C41" w:rsidRPr="0071399C" w:rsidRDefault="008B7C41" w:rsidP="00B54D69">
            <w:pPr>
              <w:pStyle w:val="Tabletext"/>
              <w:jc w:val="right"/>
            </w:pPr>
            <w:r w:rsidRPr="0071399C">
              <w:t>$68,470</w:t>
            </w:r>
          </w:p>
        </w:tc>
        <w:tc>
          <w:tcPr>
            <w:tcW w:w="892" w:type="pct"/>
          </w:tcPr>
          <w:p w14:paraId="0FD1FA10" w14:textId="77777777" w:rsidR="008B7C41" w:rsidRPr="0071399C" w:rsidRDefault="008B7C41" w:rsidP="00B54D69">
            <w:pPr>
              <w:pStyle w:val="Tabletext"/>
              <w:jc w:val="right"/>
            </w:pPr>
            <w:r w:rsidRPr="0071399C">
              <w:t>$136,940</w:t>
            </w:r>
          </w:p>
        </w:tc>
        <w:tc>
          <w:tcPr>
            <w:tcW w:w="892" w:type="pct"/>
          </w:tcPr>
          <w:p w14:paraId="0572FE40" w14:textId="77777777" w:rsidR="008B7C41" w:rsidRPr="0071399C" w:rsidRDefault="008B7C41" w:rsidP="00B54D69">
            <w:pPr>
              <w:pStyle w:val="Tabletext"/>
              <w:jc w:val="right"/>
            </w:pPr>
            <w:r w:rsidRPr="0071399C">
              <w:t>$205,410</w:t>
            </w:r>
          </w:p>
        </w:tc>
        <w:tc>
          <w:tcPr>
            <w:tcW w:w="892" w:type="pct"/>
          </w:tcPr>
          <w:p w14:paraId="279086D6" w14:textId="77777777" w:rsidR="008B7C41" w:rsidRPr="0071399C" w:rsidRDefault="008B7C41" w:rsidP="00B54D69">
            <w:pPr>
              <w:pStyle w:val="Tabletext"/>
              <w:jc w:val="right"/>
            </w:pPr>
            <w:r w:rsidRPr="0071399C">
              <w:t>$273,880</w:t>
            </w:r>
          </w:p>
        </w:tc>
      </w:tr>
      <w:tr w:rsidR="008B7C41" w:rsidRPr="0071399C" w14:paraId="2F01202F" w14:textId="77777777" w:rsidTr="009C6DB2">
        <w:trPr>
          <w:cantSplit/>
        </w:trPr>
        <w:tc>
          <w:tcPr>
            <w:tcW w:w="1476" w:type="pct"/>
          </w:tcPr>
          <w:p w14:paraId="61A6E758" w14:textId="77777777" w:rsidR="008B7C41" w:rsidRPr="0071399C" w:rsidRDefault="008B7C41" w:rsidP="00B54D69">
            <w:pPr>
              <w:pStyle w:val="Tabletext"/>
            </w:pPr>
            <w:r w:rsidRPr="0071399C">
              <w:t>Senior member (level 2)</w:t>
            </w:r>
          </w:p>
        </w:tc>
        <w:tc>
          <w:tcPr>
            <w:tcW w:w="848" w:type="pct"/>
          </w:tcPr>
          <w:p w14:paraId="5B06048B" w14:textId="77777777" w:rsidR="008B7C41" w:rsidRPr="0071399C" w:rsidRDefault="008B7C41" w:rsidP="00B54D69">
            <w:pPr>
              <w:pStyle w:val="Tabletext"/>
              <w:jc w:val="right"/>
            </w:pPr>
            <w:r w:rsidRPr="0071399C">
              <w:t>$57,640</w:t>
            </w:r>
          </w:p>
        </w:tc>
        <w:tc>
          <w:tcPr>
            <w:tcW w:w="892" w:type="pct"/>
          </w:tcPr>
          <w:p w14:paraId="10E91FB7" w14:textId="77777777" w:rsidR="008B7C41" w:rsidRPr="0071399C" w:rsidRDefault="008B7C41" w:rsidP="00B54D69">
            <w:pPr>
              <w:pStyle w:val="Tabletext"/>
              <w:jc w:val="right"/>
            </w:pPr>
            <w:r w:rsidRPr="0071399C">
              <w:t>$115,280</w:t>
            </w:r>
          </w:p>
        </w:tc>
        <w:tc>
          <w:tcPr>
            <w:tcW w:w="892" w:type="pct"/>
          </w:tcPr>
          <w:p w14:paraId="5A727370" w14:textId="77777777" w:rsidR="008B7C41" w:rsidRPr="0071399C" w:rsidRDefault="008B7C41" w:rsidP="00B54D69">
            <w:pPr>
              <w:pStyle w:val="Tabletext"/>
              <w:jc w:val="right"/>
            </w:pPr>
            <w:r w:rsidRPr="0071399C">
              <w:t>$172,920</w:t>
            </w:r>
          </w:p>
        </w:tc>
        <w:tc>
          <w:tcPr>
            <w:tcW w:w="892" w:type="pct"/>
          </w:tcPr>
          <w:p w14:paraId="73C38639" w14:textId="77777777" w:rsidR="008B7C41" w:rsidRPr="0071399C" w:rsidRDefault="008B7C41" w:rsidP="00B54D69">
            <w:pPr>
              <w:pStyle w:val="Tabletext"/>
              <w:jc w:val="right"/>
            </w:pPr>
            <w:r w:rsidRPr="0071399C">
              <w:t>$230,560</w:t>
            </w:r>
          </w:p>
        </w:tc>
      </w:tr>
      <w:tr w:rsidR="008B7C41" w:rsidRPr="0071399C" w14:paraId="1F9A4327" w14:textId="77777777" w:rsidTr="009C6DB2">
        <w:trPr>
          <w:cantSplit/>
        </w:trPr>
        <w:tc>
          <w:tcPr>
            <w:tcW w:w="1476" w:type="pct"/>
          </w:tcPr>
          <w:p w14:paraId="593C7F11" w14:textId="77777777" w:rsidR="008B7C41" w:rsidRPr="0071399C" w:rsidRDefault="008B7C41" w:rsidP="00B54D69">
            <w:pPr>
              <w:pStyle w:val="Tabletext"/>
            </w:pPr>
            <w:r w:rsidRPr="0071399C">
              <w:t>Member (level 1)</w:t>
            </w:r>
          </w:p>
        </w:tc>
        <w:tc>
          <w:tcPr>
            <w:tcW w:w="848" w:type="pct"/>
          </w:tcPr>
          <w:p w14:paraId="00E3A0C5" w14:textId="77777777" w:rsidR="008B7C41" w:rsidRPr="0071399C" w:rsidRDefault="008B7C41" w:rsidP="00B54D69">
            <w:pPr>
              <w:pStyle w:val="Tabletext"/>
              <w:jc w:val="right"/>
            </w:pPr>
            <w:r w:rsidRPr="0071399C">
              <w:t>$43,570</w:t>
            </w:r>
          </w:p>
        </w:tc>
        <w:tc>
          <w:tcPr>
            <w:tcW w:w="892" w:type="pct"/>
          </w:tcPr>
          <w:p w14:paraId="379B6721" w14:textId="77777777" w:rsidR="008B7C41" w:rsidRPr="0071399C" w:rsidRDefault="008B7C41" w:rsidP="00B54D69">
            <w:pPr>
              <w:pStyle w:val="Tabletext"/>
              <w:jc w:val="right"/>
            </w:pPr>
            <w:r w:rsidRPr="0071399C">
              <w:t>$87,140</w:t>
            </w:r>
          </w:p>
        </w:tc>
        <w:tc>
          <w:tcPr>
            <w:tcW w:w="892" w:type="pct"/>
          </w:tcPr>
          <w:p w14:paraId="5FD0345B" w14:textId="77777777" w:rsidR="008B7C41" w:rsidRPr="0071399C" w:rsidRDefault="008B7C41" w:rsidP="00B54D69">
            <w:pPr>
              <w:pStyle w:val="Tabletext"/>
              <w:jc w:val="right"/>
            </w:pPr>
            <w:r w:rsidRPr="0071399C">
              <w:t>$130,710</w:t>
            </w:r>
          </w:p>
        </w:tc>
        <w:tc>
          <w:tcPr>
            <w:tcW w:w="892" w:type="pct"/>
          </w:tcPr>
          <w:p w14:paraId="5175646B" w14:textId="77777777" w:rsidR="008B7C41" w:rsidRPr="0071399C" w:rsidRDefault="008B7C41" w:rsidP="00B54D69">
            <w:pPr>
              <w:pStyle w:val="Tabletext"/>
              <w:jc w:val="right"/>
            </w:pPr>
            <w:r w:rsidRPr="0071399C">
              <w:t>$174,280</w:t>
            </w:r>
          </w:p>
        </w:tc>
      </w:tr>
      <w:tr w:rsidR="008B7C41" w:rsidRPr="0071399C" w14:paraId="55A529DC" w14:textId="77777777" w:rsidTr="009C6DB2">
        <w:trPr>
          <w:cantSplit/>
        </w:trPr>
        <w:tc>
          <w:tcPr>
            <w:tcW w:w="1476" w:type="pct"/>
          </w:tcPr>
          <w:p w14:paraId="7C0EE051" w14:textId="77777777" w:rsidR="008B7C41" w:rsidRPr="0071399C" w:rsidRDefault="008B7C41" w:rsidP="00B54D69">
            <w:pPr>
              <w:pStyle w:val="Tabletext"/>
            </w:pPr>
            <w:r w:rsidRPr="0071399C">
              <w:t>Member (level 2)</w:t>
            </w:r>
          </w:p>
        </w:tc>
        <w:tc>
          <w:tcPr>
            <w:tcW w:w="848" w:type="pct"/>
          </w:tcPr>
          <w:p w14:paraId="61C0899F" w14:textId="77777777" w:rsidR="008B7C41" w:rsidRPr="0071399C" w:rsidRDefault="008B7C41" w:rsidP="00B54D69">
            <w:pPr>
              <w:pStyle w:val="Tabletext"/>
              <w:jc w:val="right"/>
            </w:pPr>
            <w:r w:rsidRPr="0071399C">
              <w:t>$38,730</w:t>
            </w:r>
          </w:p>
        </w:tc>
        <w:tc>
          <w:tcPr>
            <w:tcW w:w="892" w:type="pct"/>
          </w:tcPr>
          <w:p w14:paraId="326C7EE4" w14:textId="77777777" w:rsidR="008B7C41" w:rsidRPr="0071399C" w:rsidRDefault="008B7C41" w:rsidP="00B54D69">
            <w:pPr>
              <w:pStyle w:val="Tabletext"/>
              <w:jc w:val="right"/>
            </w:pPr>
            <w:r w:rsidRPr="0071399C">
              <w:t>$77,460</w:t>
            </w:r>
          </w:p>
        </w:tc>
        <w:tc>
          <w:tcPr>
            <w:tcW w:w="892" w:type="pct"/>
          </w:tcPr>
          <w:p w14:paraId="074CBA69" w14:textId="77777777" w:rsidR="008B7C41" w:rsidRPr="0071399C" w:rsidRDefault="008B7C41" w:rsidP="00B54D69">
            <w:pPr>
              <w:pStyle w:val="Tabletext"/>
              <w:jc w:val="right"/>
            </w:pPr>
            <w:r w:rsidRPr="0071399C">
              <w:t>$116,190</w:t>
            </w:r>
          </w:p>
        </w:tc>
        <w:tc>
          <w:tcPr>
            <w:tcW w:w="892" w:type="pct"/>
          </w:tcPr>
          <w:p w14:paraId="25980FDC" w14:textId="77777777" w:rsidR="008B7C41" w:rsidRPr="0071399C" w:rsidRDefault="008B7C41" w:rsidP="00B54D69">
            <w:pPr>
              <w:pStyle w:val="Tabletext"/>
              <w:jc w:val="right"/>
            </w:pPr>
            <w:r w:rsidRPr="0071399C">
              <w:t>$154,920</w:t>
            </w:r>
          </w:p>
        </w:tc>
      </w:tr>
      <w:tr w:rsidR="008B7C41" w:rsidRPr="0071399C" w14:paraId="540AB7D7" w14:textId="77777777" w:rsidTr="009C6DB2">
        <w:trPr>
          <w:cantSplit/>
        </w:trPr>
        <w:tc>
          <w:tcPr>
            <w:tcW w:w="1476" w:type="pct"/>
            <w:tcBorders>
              <w:bottom w:val="single" w:sz="12" w:space="0" w:color="auto"/>
            </w:tcBorders>
          </w:tcPr>
          <w:p w14:paraId="3C43CCF1" w14:textId="77777777" w:rsidR="008B7C41" w:rsidRPr="0071399C" w:rsidRDefault="008B7C41" w:rsidP="00B54D69">
            <w:pPr>
              <w:pStyle w:val="Tabletext"/>
            </w:pPr>
            <w:r w:rsidRPr="0071399C">
              <w:t>Member (level 3)</w:t>
            </w:r>
          </w:p>
        </w:tc>
        <w:tc>
          <w:tcPr>
            <w:tcW w:w="848" w:type="pct"/>
            <w:tcBorders>
              <w:bottom w:val="single" w:sz="12" w:space="0" w:color="auto"/>
            </w:tcBorders>
          </w:tcPr>
          <w:p w14:paraId="101A023C" w14:textId="77777777" w:rsidR="008B7C41" w:rsidRPr="0071399C" w:rsidRDefault="008B7C41" w:rsidP="00B54D69">
            <w:pPr>
              <w:pStyle w:val="Tabletext"/>
              <w:jc w:val="right"/>
            </w:pPr>
            <w:r w:rsidRPr="0071399C">
              <w:t>$33,890</w:t>
            </w:r>
          </w:p>
        </w:tc>
        <w:tc>
          <w:tcPr>
            <w:tcW w:w="892" w:type="pct"/>
            <w:tcBorders>
              <w:bottom w:val="single" w:sz="12" w:space="0" w:color="auto"/>
            </w:tcBorders>
          </w:tcPr>
          <w:p w14:paraId="50D4729D" w14:textId="77777777" w:rsidR="008B7C41" w:rsidRPr="0071399C" w:rsidRDefault="008B7C41" w:rsidP="00B54D69">
            <w:pPr>
              <w:pStyle w:val="Tabletext"/>
              <w:jc w:val="right"/>
            </w:pPr>
            <w:r w:rsidRPr="0071399C">
              <w:t>$67,780</w:t>
            </w:r>
          </w:p>
        </w:tc>
        <w:tc>
          <w:tcPr>
            <w:tcW w:w="892" w:type="pct"/>
            <w:tcBorders>
              <w:bottom w:val="single" w:sz="12" w:space="0" w:color="auto"/>
            </w:tcBorders>
          </w:tcPr>
          <w:p w14:paraId="013DE16F" w14:textId="77777777" w:rsidR="008B7C41" w:rsidRPr="0071399C" w:rsidRDefault="008B7C41" w:rsidP="00B54D69">
            <w:pPr>
              <w:pStyle w:val="Tabletext"/>
              <w:jc w:val="right"/>
            </w:pPr>
            <w:r w:rsidRPr="0071399C">
              <w:t>$101,670</w:t>
            </w:r>
          </w:p>
        </w:tc>
        <w:tc>
          <w:tcPr>
            <w:tcW w:w="892" w:type="pct"/>
            <w:tcBorders>
              <w:bottom w:val="single" w:sz="12" w:space="0" w:color="auto"/>
            </w:tcBorders>
          </w:tcPr>
          <w:p w14:paraId="3DFDFE1F" w14:textId="77777777" w:rsidR="008B7C41" w:rsidRPr="0071399C" w:rsidRDefault="008B7C41" w:rsidP="00B54D69">
            <w:pPr>
              <w:pStyle w:val="Tabletext"/>
              <w:jc w:val="right"/>
            </w:pPr>
            <w:r w:rsidRPr="0071399C">
              <w:t>$135,560</w:t>
            </w:r>
          </w:p>
        </w:tc>
      </w:tr>
    </w:tbl>
    <w:p w14:paraId="3A3B8A79" w14:textId="77777777" w:rsidR="00B12A42" w:rsidRPr="0071399C" w:rsidRDefault="00B12A42" w:rsidP="00B12A42">
      <w:pPr>
        <w:pStyle w:val="subsection"/>
      </w:pPr>
      <w:r w:rsidRPr="0071399C">
        <w:tab/>
        <w:t>(3)</w:t>
      </w:r>
      <w:r w:rsidRPr="0071399C">
        <w:tab/>
        <w:t>The annual fee payable to the member is payable on a periodic basis throughout each year and covers all activities undertaken by the member in performing the duties of the member’s office.</w:t>
      </w:r>
    </w:p>
    <w:p w14:paraId="193C15DB" w14:textId="77777777" w:rsidR="00B12A42" w:rsidRPr="0071399C" w:rsidRDefault="00B12A42" w:rsidP="00B12A42">
      <w:pPr>
        <w:pStyle w:val="subsection"/>
      </w:pPr>
      <w:r w:rsidRPr="0071399C">
        <w:tab/>
        <w:t>(4)</w:t>
      </w:r>
      <w:r w:rsidRPr="0071399C">
        <w:tab/>
        <w:t>Part years are paid on a proportionate basis.</w:t>
      </w:r>
    </w:p>
    <w:p w14:paraId="311F3A7E" w14:textId="1F157C22" w:rsidR="00B12A42" w:rsidRPr="0071399C" w:rsidRDefault="00795617" w:rsidP="00B12A42">
      <w:pPr>
        <w:pStyle w:val="ActHead2"/>
        <w:pageBreakBefore/>
      </w:pPr>
      <w:bookmarkStart w:id="57" w:name="f_Check_Lines_above"/>
      <w:bookmarkStart w:id="58" w:name="_Toc138331784"/>
      <w:bookmarkEnd w:id="57"/>
      <w:r w:rsidRPr="0071399C">
        <w:rPr>
          <w:rStyle w:val="CharPartNo"/>
        </w:rPr>
        <w:lastRenderedPageBreak/>
        <w:t>Part 5</w:t>
      </w:r>
      <w:r w:rsidR="00B12A42" w:rsidRPr="0071399C">
        <w:t>—</w:t>
      </w:r>
      <w:r w:rsidR="00B12A42" w:rsidRPr="0071399C">
        <w:rPr>
          <w:rStyle w:val="CharPartText"/>
        </w:rPr>
        <w:t>Official travel</w:t>
      </w:r>
      <w:bookmarkEnd w:id="58"/>
    </w:p>
    <w:p w14:paraId="1613B5A3" w14:textId="77777777" w:rsidR="00B12A42" w:rsidRPr="0071399C" w:rsidRDefault="00B12A42" w:rsidP="00B12A42">
      <w:pPr>
        <w:pStyle w:val="Header"/>
      </w:pPr>
      <w:r w:rsidRPr="0071399C">
        <w:rPr>
          <w:rStyle w:val="CharDivNo"/>
        </w:rPr>
        <w:t xml:space="preserve"> </w:t>
      </w:r>
      <w:r w:rsidRPr="0071399C">
        <w:rPr>
          <w:rStyle w:val="CharDivText"/>
        </w:rPr>
        <w:t xml:space="preserve"> </w:t>
      </w:r>
    </w:p>
    <w:p w14:paraId="0D2BFB18" w14:textId="77777777" w:rsidR="00B12A42" w:rsidRPr="0071399C" w:rsidRDefault="00C4081B" w:rsidP="00B12A42">
      <w:pPr>
        <w:pStyle w:val="ActHead5"/>
      </w:pPr>
      <w:bookmarkStart w:id="59" w:name="_Toc138331785"/>
      <w:r w:rsidRPr="0071399C">
        <w:rPr>
          <w:rStyle w:val="CharSectno"/>
        </w:rPr>
        <w:t>40</w:t>
      </w:r>
      <w:r w:rsidR="00B12A42" w:rsidRPr="0071399C">
        <w:t xml:space="preserve">  Official travel</w:t>
      </w:r>
      <w:bookmarkEnd w:id="59"/>
    </w:p>
    <w:p w14:paraId="6B4C8921" w14:textId="77777777" w:rsidR="00B12A42" w:rsidRPr="0071399C" w:rsidRDefault="00B12A42" w:rsidP="00B12A42">
      <w:pPr>
        <w:pStyle w:val="SubsectionHead"/>
      </w:pPr>
      <w:r w:rsidRPr="0071399C">
        <w:t>Justices of the High Court</w:t>
      </w:r>
    </w:p>
    <w:p w14:paraId="7235A6C7" w14:textId="0F1189E6" w:rsidR="00B12A42" w:rsidRPr="0071399C" w:rsidRDefault="00B12A42" w:rsidP="00B12A42">
      <w:pPr>
        <w:pStyle w:val="subsection"/>
      </w:pPr>
      <w:r w:rsidRPr="0071399C">
        <w:tab/>
        <w:t>(1)</w:t>
      </w:r>
      <w:r w:rsidRPr="0071399C">
        <w:tab/>
        <w:t xml:space="preserve">A Justice of the High Court (including the Chief Justice) who does not establish </w:t>
      </w:r>
      <w:bookmarkStart w:id="60" w:name="_Hlk134516205"/>
      <w:r w:rsidR="005507FE" w:rsidRPr="0071399C">
        <w:t>the Justice’s principal place of residence</w:t>
      </w:r>
      <w:bookmarkEnd w:id="60"/>
      <w:r w:rsidRPr="0071399C">
        <w:t xml:space="preserve"> in Canberra is to be paid </w:t>
      </w:r>
      <w:r w:rsidR="005749CE" w:rsidRPr="0071399C">
        <w:t>$38,720</w:t>
      </w:r>
      <w:r w:rsidRPr="0071399C">
        <w:t xml:space="preserve"> a year in lieu of the travelling allowance that would otherwise be payable to the Justice under the official travel determination.</w:t>
      </w:r>
    </w:p>
    <w:p w14:paraId="0F4C20CC" w14:textId="77777777" w:rsidR="00B12A42" w:rsidRPr="0071399C" w:rsidRDefault="00B12A42" w:rsidP="00B12A42">
      <w:pPr>
        <w:pStyle w:val="SubsectionHead"/>
      </w:pPr>
      <w:r w:rsidRPr="0071399C">
        <w:t>President of the Fair Work Commission</w:t>
      </w:r>
    </w:p>
    <w:p w14:paraId="7692F95D" w14:textId="77777777" w:rsidR="00B12A42" w:rsidRPr="0071399C" w:rsidRDefault="00B12A42" w:rsidP="00B12A42">
      <w:pPr>
        <w:pStyle w:val="subsection"/>
      </w:pPr>
      <w:r w:rsidRPr="0071399C">
        <w:tab/>
        <w:t>(2)</w:t>
      </w:r>
      <w:r w:rsidRPr="0071399C">
        <w:tab/>
        <w:t>The President of the Fair Work Commission has the same travel entitlements when travelling within Australia as the Chief Justice of the Federal Court</w:t>
      </w:r>
      <w:r w:rsidRPr="0071399C">
        <w:rPr>
          <w:i/>
        </w:rPr>
        <w:t xml:space="preserve"> </w:t>
      </w:r>
      <w:r w:rsidRPr="0071399C">
        <w:t>has under the official travel determination.</w:t>
      </w:r>
    </w:p>
    <w:p w14:paraId="7F755B05" w14:textId="3A54D550" w:rsidR="003D7918" w:rsidRPr="0071399C" w:rsidRDefault="00795617" w:rsidP="00460270">
      <w:pPr>
        <w:pStyle w:val="ActHead2"/>
        <w:pageBreakBefore/>
      </w:pPr>
      <w:bookmarkStart w:id="61" w:name="OPCSB_BodyPrincipleA4"/>
      <w:bookmarkStart w:id="62" w:name="_Toc138331786"/>
      <w:r w:rsidRPr="0071399C">
        <w:rPr>
          <w:rStyle w:val="CharPartNo"/>
        </w:rPr>
        <w:lastRenderedPageBreak/>
        <w:t>Part 6</w:t>
      </w:r>
      <w:r w:rsidR="003D7918" w:rsidRPr="0071399C">
        <w:t>—</w:t>
      </w:r>
      <w:r w:rsidR="003D7918" w:rsidRPr="0071399C">
        <w:rPr>
          <w:rStyle w:val="CharPartText"/>
        </w:rPr>
        <w:t>Application and transitional provisions</w:t>
      </w:r>
      <w:bookmarkEnd w:id="62"/>
    </w:p>
    <w:p w14:paraId="5431C0EE" w14:textId="77777777" w:rsidR="003D7918" w:rsidRPr="0071399C" w:rsidRDefault="003D7918" w:rsidP="003D7918">
      <w:pPr>
        <w:pStyle w:val="Header"/>
      </w:pPr>
      <w:r w:rsidRPr="0071399C">
        <w:rPr>
          <w:rStyle w:val="CharDivNo"/>
        </w:rPr>
        <w:t xml:space="preserve"> </w:t>
      </w:r>
      <w:r w:rsidRPr="0071399C">
        <w:rPr>
          <w:rStyle w:val="CharDivText"/>
        </w:rPr>
        <w:t xml:space="preserve"> </w:t>
      </w:r>
    </w:p>
    <w:p w14:paraId="13C35CE1" w14:textId="77777777" w:rsidR="003D7918" w:rsidRPr="0071399C" w:rsidRDefault="003D7918" w:rsidP="003D7918">
      <w:pPr>
        <w:pStyle w:val="ActHead5"/>
      </w:pPr>
      <w:bookmarkStart w:id="63" w:name="_Toc138331787"/>
      <w:r w:rsidRPr="0071399C">
        <w:rPr>
          <w:rStyle w:val="CharSectno"/>
        </w:rPr>
        <w:t>41</w:t>
      </w:r>
      <w:r w:rsidRPr="0071399C">
        <w:t xml:space="preserve">  Application and transitional provisions—general</w:t>
      </w:r>
      <w:bookmarkEnd w:id="63"/>
    </w:p>
    <w:p w14:paraId="48CEE53A" w14:textId="77777777" w:rsidR="003D7918" w:rsidRPr="0071399C" w:rsidRDefault="003D7918" w:rsidP="003D7918">
      <w:pPr>
        <w:pStyle w:val="subsection"/>
      </w:pPr>
      <w:r w:rsidRPr="0071399C">
        <w:tab/>
      </w:r>
      <w:r w:rsidRPr="0071399C">
        <w:tab/>
        <w:t>The following table (</w:t>
      </w:r>
      <w:r w:rsidRPr="0071399C">
        <w:rPr>
          <w:b/>
          <w:i/>
        </w:rPr>
        <w:t>Table 5A</w:t>
      </w:r>
      <w:r w:rsidRPr="0071399C">
        <w:t>) sets out application and transitional provisions for the provisions in column 1.</w:t>
      </w:r>
    </w:p>
    <w:p w14:paraId="443CB278" w14:textId="77777777" w:rsidR="003D7918" w:rsidRPr="0071399C" w:rsidRDefault="003D7918" w:rsidP="003D791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898"/>
        <w:gridCol w:w="4899"/>
      </w:tblGrid>
      <w:tr w:rsidR="003D7918" w:rsidRPr="0071399C" w14:paraId="396DFD98" w14:textId="77777777" w:rsidTr="009C6DB2">
        <w:trPr>
          <w:tblHeader/>
        </w:trPr>
        <w:tc>
          <w:tcPr>
            <w:tcW w:w="5000" w:type="pct"/>
            <w:gridSpan w:val="3"/>
            <w:tcBorders>
              <w:top w:val="single" w:sz="12" w:space="0" w:color="auto"/>
              <w:bottom w:val="single" w:sz="6" w:space="0" w:color="auto"/>
            </w:tcBorders>
          </w:tcPr>
          <w:p w14:paraId="67977B9C" w14:textId="77777777" w:rsidR="003D7918" w:rsidRPr="0071399C" w:rsidRDefault="003D7918" w:rsidP="00C60CDF">
            <w:pPr>
              <w:pStyle w:val="TableHeading"/>
            </w:pPr>
            <w:r w:rsidRPr="0071399C">
              <w:t>Table 5A—Application and transitional provisions</w:t>
            </w:r>
          </w:p>
        </w:tc>
      </w:tr>
      <w:tr w:rsidR="003D7918" w:rsidRPr="0071399C" w14:paraId="4BECC98B" w14:textId="77777777" w:rsidTr="009C6DB2">
        <w:trPr>
          <w:tblHeader/>
        </w:trPr>
        <w:tc>
          <w:tcPr>
            <w:tcW w:w="429" w:type="pct"/>
            <w:tcBorders>
              <w:top w:val="single" w:sz="6" w:space="0" w:color="auto"/>
              <w:bottom w:val="single" w:sz="12" w:space="0" w:color="auto"/>
            </w:tcBorders>
          </w:tcPr>
          <w:p w14:paraId="4BA6759A" w14:textId="77777777" w:rsidR="003D7918" w:rsidRPr="0071399C" w:rsidRDefault="003D7918" w:rsidP="00C60CDF">
            <w:pPr>
              <w:pStyle w:val="TableHeading"/>
            </w:pPr>
          </w:p>
          <w:p w14:paraId="4BFA766D" w14:textId="77777777" w:rsidR="003D7918" w:rsidRPr="0071399C" w:rsidRDefault="003D7918" w:rsidP="00C60CDF">
            <w:pPr>
              <w:pStyle w:val="TableHeading"/>
            </w:pPr>
            <w:r w:rsidRPr="0071399C">
              <w:t>Item</w:t>
            </w:r>
          </w:p>
        </w:tc>
        <w:tc>
          <w:tcPr>
            <w:tcW w:w="1699" w:type="pct"/>
            <w:tcBorders>
              <w:top w:val="single" w:sz="6" w:space="0" w:color="auto"/>
              <w:bottom w:val="single" w:sz="12" w:space="0" w:color="auto"/>
            </w:tcBorders>
          </w:tcPr>
          <w:p w14:paraId="629E1980" w14:textId="77777777" w:rsidR="003D7918" w:rsidRPr="0071399C" w:rsidRDefault="003D7918" w:rsidP="00C60CDF">
            <w:pPr>
              <w:pStyle w:val="TableHeading"/>
            </w:pPr>
            <w:r w:rsidRPr="0071399C">
              <w:t>Column 1</w:t>
            </w:r>
          </w:p>
          <w:p w14:paraId="66451E89" w14:textId="77777777" w:rsidR="003D7918" w:rsidRPr="0071399C" w:rsidRDefault="003D7918" w:rsidP="00C60CDF">
            <w:pPr>
              <w:pStyle w:val="TableHeading"/>
            </w:pPr>
            <w:r w:rsidRPr="0071399C">
              <w:t>Provision</w:t>
            </w:r>
          </w:p>
        </w:tc>
        <w:tc>
          <w:tcPr>
            <w:tcW w:w="2872" w:type="pct"/>
            <w:tcBorders>
              <w:top w:val="single" w:sz="6" w:space="0" w:color="auto"/>
              <w:bottom w:val="single" w:sz="12" w:space="0" w:color="auto"/>
            </w:tcBorders>
          </w:tcPr>
          <w:p w14:paraId="04B16236" w14:textId="77777777" w:rsidR="003D7918" w:rsidRPr="0071399C" w:rsidRDefault="003D7918" w:rsidP="00C60CDF">
            <w:pPr>
              <w:pStyle w:val="TableHeading"/>
            </w:pPr>
            <w:r w:rsidRPr="0071399C">
              <w:t>Column 2</w:t>
            </w:r>
          </w:p>
          <w:p w14:paraId="24116F6F" w14:textId="77777777" w:rsidR="003D7918" w:rsidRPr="0071399C" w:rsidRDefault="003D7918" w:rsidP="00C60CDF">
            <w:pPr>
              <w:pStyle w:val="TableHeading"/>
            </w:pPr>
            <w:r w:rsidRPr="0071399C">
              <w:t>Application and transitional provisions</w:t>
            </w:r>
          </w:p>
        </w:tc>
      </w:tr>
      <w:tr w:rsidR="003D7918" w:rsidRPr="0071399C" w14:paraId="5D243D50" w14:textId="77777777" w:rsidTr="009C6DB2">
        <w:tc>
          <w:tcPr>
            <w:tcW w:w="429" w:type="pct"/>
            <w:tcBorders>
              <w:top w:val="single" w:sz="12" w:space="0" w:color="auto"/>
            </w:tcBorders>
          </w:tcPr>
          <w:p w14:paraId="55FCB9A1" w14:textId="77777777" w:rsidR="003D7918" w:rsidRPr="0071399C" w:rsidRDefault="003D7918" w:rsidP="00C60CDF">
            <w:pPr>
              <w:pStyle w:val="Tabletext"/>
            </w:pPr>
            <w:r w:rsidRPr="0071399C">
              <w:t>1</w:t>
            </w:r>
          </w:p>
        </w:tc>
        <w:tc>
          <w:tcPr>
            <w:tcW w:w="1699" w:type="pct"/>
            <w:tcBorders>
              <w:top w:val="single" w:sz="12" w:space="0" w:color="auto"/>
            </w:tcBorders>
          </w:tcPr>
          <w:p w14:paraId="5B6A310D" w14:textId="77777777" w:rsidR="003D7918" w:rsidRPr="0071399C" w:rsidRDefault="003D7918" w:rsidP="00C60CDF">
            <w:pPr>
              <w:pStyle w:val="Tabletext"/>
            </w:pPr>
            <w:r w:rsidRPr="0071399C">
              <w:t>Paragraphs 12(1)(b), (2)(b) and (3)(b)</w:t>
            </w:r>
          </w:p>
        </w:tc>
        <w:tc>
          <w:tcPr>
            <w:tcW w:w="2872" w:type="pct"/>
            <w:tcBorders>
              <w:top w:val="single" w:sz="12" w:space="0" w:color="auto"/>
            </w:tcBorders>
          </w:tcPr>
          <w:p w14:paraId="13E89837" w14:textId="77777777" w:rsidR="003D7918" w:rsidRPr="0071399C" w:rsidRDefault="003D7918" w:rsidP="00C60CDF">
            <w:pPr>
              <w:pStyle w:val="Tabletext"/>
            </w:pPr>
            <w:r w:rsidRPr="0071399C">
              <w:t xml:space="preserve">The amendments of these paragraphs made by the </w:t>
            </w:r>
            <w:r w:rsidRPr="0071399C">
              <w:rPr>
                <w:i/>
                <w:noProof/>
              </w:rPr>
              <w:t>Remuneration Tribunal Amendment Determination (No. 9) 2022</w:t>
            </w:r>
            <w:r w:rsidRPr="0071399C">
              <w:rPr>
                <w:i/>
              </w:rPr>
              <w:t xml:space="preserve"> </w:t>
            </w:r>
            <w:r w:rsidRPr="0071399C">
              <w:t>apply on and after 28 August 2022.</w:t>
            </w:r>
          </w:p>
        </w:tc>
      </w:tr>
      <w:tr w:rsidR="003D7918" w:rsidRPr="0071399C" w14:paraId="75272B00" w14:textId="77777777" w:rsidTr="009C6DB2">
        <w:tc>
          <w:tcPr>
            <w:tcW w:w="429" w:type="pct"/>
            <w:tcBorders>
              <w:bottom w:val="single" w:sz="12" w:space="0" w:color="auto"/>
            </w:tcBorders>
          </w:tcPr>
          <w:p w14:paraId="5250FCE7" w14:textId="77777777" w:rsidR="003D7918" w:rsidRPr="0071399C" w:rsidRDefault="003D7918" w:rsidP="00C60CDF">
            <w:pPr>
              <w:pStyle w:val="Tabletext"/>
            </w:pPr>
            <w:r w:rsidRPr="0071399C">
              <w:t>2</w:t>
            </w:r>
          </w:p>
        </w:tc>
        <w:tc>
          <w:tcPr>
            <w:tcW w:w="1699" w:type="pct"/>
            <w:tcBorders>
              <w:bottom w:val="single" w:sz="12" w:space="0" w:color="auto"/>
            </w:tcBorders>
          </w:tcPr>
          <w:p w14:paraId="080317C4" w14:textId="77777777" w:rsidR="003D7918" w:rsidRPr="0071399C" w:rsidRDefault="003D7918" w:rsidP="00C60CDF">
            <w:pPr>
              <w:pStyle w:val="Tabletext"/>
            </w:pPr>
            <w:r w:rsidRPr="0071399C">
              <w:t>Subsection 40(1)</w:t>
            </w:r>
          </w:p>
        </w:tc>
        <w:tc>
          <w:tcPr>
            <w:tcW w:w="2872" w:type="pct"/>
            <w:tcBorders>
              <w:bottom w:val="single" w:sz="12" w:space="0" w:color="auto"/>
            </w:tcBorders>
          </w:tcPr>
          <w:p w14:paraId="79B3789D" w14:textId="77777777" w:rsidR="003D7918" w:rsidRPr="0071399C" w:rsidRDefault="003D7918" w:rsidP="00C60CDF">
            <w:pPr>
              <w:pStyle w:val="Tabletext"/>
            </w:pPr>
            <w:r w:rsidRPr="0071399C">
              <w:t xml:space="preserve">The amendment of this subsection made by the </w:t>
            </w:r>
            <w:r w:rsidRPr="0071399C">
              <w:rPr>
                <w:i/>
                <w:noProof/>
              </w:rPr>
              <w:t>Remuneration Tribunal Amendment Determination (No. 9) 2022</w:t>
            </w:r>
            <w:r w:rsidRPr="0071399C">
              <w:rPr>
                <w:i/>
              </w:rPr>
              <w:t xml:space="preserve"> </w:t>
            </w:r>
            <w:r w:rsidRPr="0071399C">
              <w:t>applies on and after 28 August 2022.</w:t>
            </w:r>
          </w:p>
        </w:tc>
      </w:tr>
    </w:tbl>
    <w:p w14:paraId="7AA98486" w14:textId="77777777" w:rsidR="00AB23F8" w:rsidRPr="0071399C" w:rsidRDefault="00AB23F8" w:rsidP="00AB23F8">
      <w:pPr>
        <w:sectPr w:rsidR="00AB23F8" w:rsidRPr="0071399C" w:rsidSect="00862642">
          <w:headerReference w:type="even" r:id="rId24"/>
          <w:headerReference w:type="default" r:id="rId25"/>
          <w:footerReference w:type="even" r:id="rId26"/>
          <w:footerReference w:type="default" r:id="rId27"/>
          <w:headerReference w:type="first" r:id="rId28"/>
          <w:footerReference w:type="first" r:id="rId29"/>
          <w:pgSz w:w="11907" w:h="16839" w:code="9"/>
          <w:pgMar w:top="2325" w:right="1797" w:bottom="1440" w:left="1797" w:header="720" w:footer="709" w:gutter="0"/>
          <w:pgNumType w:start="1"/>
          <w:cols w:space="708"/>
          <w:docGrid w:linePitch="360"/>
        </w:sectPr>
      </w:pPr>
    </w:p>
    <w:p w14:paraId="544E0DAD" w14:textId="14D9778D" w:rsidR="00035D0D" w:rsidRPr="0071399C" w:rsidRDefault="00795617" w:rsidP="00035D0D">
      <w:pPr>
        <w:pStyle w:val="ActHead6"/>
        <w:pageBreakBefore/>
      </w:pPr>
      <w:bookmarkStart w:id="64" w:name="_Toc138331788"/>
      <w:bookmarkEnd w:id="61"/>
      <w:r w:rsidRPr="0071399C">
        <w:rPr>
          <w:rStyle w:val="CharAmSchNo"/>
        </w:rPr>
        <w:lastRenderedPageBreak/>
        <w:t>Schedule 1</w:t>
      </w:r>
      <w:r w:rsidR="00035D0D" w:rsidRPr="0071399C">
        <w:t>—</w:t>
      </w:r>
      <w:r w:rsidR="00035D0D" w:rsidRPr="0071399C">
        <w:rPr>
          <w:rStyle w:val="CharAmSchText"/>
        </w:rPr>
        <w:t>Repeals</w:t>
      </w:r>
      <w:bookmarkEnd w:id="64"/>
    </w:p>
    <w:p w14:paraId="516F8F92" w14:textId="77777777" w:rsidR="00035D0D" w:rsidRPr="0071399C" w:rsidRDefault="00035D0D" w:rsidP="00035D0D">
      <w:pPr>
        <w:pStyle w:val="Header"/>
      </w:pPr>
      <w:r w:rsidRPr="0071399C">
        <w:rPr>
          <w:rStyle w:val="CharAmPartNo"/>
        </w:rPr>
        <w:t xml:space="preserve"> </w:t>
      </w:r>
      <w:r w:rsidRPr="0071399C">
        <w:rPr>
          <w:rStyle w:val="CharAmPartText"/>
        </w:rPr>
        <w:t xml:space="preserve"> </w:t>
      </w:r>
    </w:p>
    <w:p w14:paraId="3FE3B931" w14:textId="591E00C2" w:rsidR="00035D0D" w:rsidRPr="0071399C" w:rsidRDefault="00035D0D" w:rsidP="00035D0D">
      <w:pPr>
        <w:pStyle w:val="ActHead9"/>
      </w:pPr>
      <w:bookmarkStart w:id="65" w:name="_Toc138331789"/>
      <w:r w:rsidRPr="0071399C">
        <w:t xml:space="preserve">Remuneration Tribunal (Judicial and Related Offices—Remuneration and Allowances) </w:t>
      </w:r>
      <w:r w:rsidR="00795617" w:rsidRPr="0071399C">
        <w:t>Determination 2</w:t>
      </w:r>
      <w:r w:rsidRPr="0071399C">
        <w:t>021</w:t>
      </w:r>
      <w:bookmarkEnd w:id="65"/>
    </w:p>
    <w:p w14:paraId="1E446EE2" w14:textId="77777777" w:rsidR="00035D0D" w:rsidRPr="0071399C" w:rsidRDefault="00035D0D" w:rsidP="00035D0D">
      <w:pPr>
        <w:pStyle w:val="ItemHead"/>
      </w:pPr>
      <w:r w:rsidRPr="0071399C">
        <w:t>1  The whole of the instrument</w:t>
      </w:r>
    </w:p>
    <w:p w14:paraId="425EA506" w14:textId="77777777" w:rsidR="00035D0D" w:rsidRPr="0071399C" w:rsidRDefault="00035D0D" w:rsidP="00035D0D">
      <w:pPr>
        <w:pStyle w:val="Item"/>
      </w:pPr>
      <w:r w:rsidRPr="0071399C">
        <w:t>Repeal the instrument.</w:t>
      </w:r>
    </w:p>
    <w:p w14:paraId="4D28E146" w14:textId="77777777" w:rsidR="003D7918" w:rsidRPr="0071399C" w:rsidRDefault="003D7918" w:rsidP="003D7918">
      <w:pPr>
        <w:sectPr w:rsidR="003D7918" w:rsidRPr="0071399C" w:rsidSect="00862642">
          <w:headerReference w:type="even" r:id="rId30"/>
          <w:headerReference w:type="default" r:id="rId31"/>
          <w:footerReference w:type="even" r:id="rId32"/>
          <w:footerReference w:type="default" r:id="rId33"/>
          <w:headerReference w:type="first" r:id="rId34"/>
          <w:footerReference w:type="first" r:id="rId35"/>
          <w:pgSz w:w="11907" w:h="16839" w:code="9"/>
          <w:pgMar w:top="2325" w:right="1797" w:bottom="1440" w:left="1797" w:header="720" w:footer="709" w:gutter="0"/>
          <w:cols w:space="720"/>
          <w:docGrid w:linePitch="299"/>
        </w:sectPr>
      </w:pPr>
    </w:p>
    <w:p w14:paraId="34570CA1" w14:textId="77777777" w:rsidR="00826ABC" w:rsidRPr="0071399C" w:rsidRDefault="00826ABC" w:rsidP="00CB4BAD">
      <w:pPr>
        <w:pStyle w:val="ENotesHeading1"/>
      </w:pPr>
      <w:bookmarkStart w:id="66" w:name="_Toc138331790"/>
      <w:r w:rsidRPr="0071399C">
        <w:lastRenderedPageBreak/>
        <w:t>Endnotes</w:t>
      </w:r>
      <w:bookmarkEnd w:id="66"/>
    </w:p>
    <w:p w14:paraId="44CE56A9" w14:textId="77777777" w:rsidR="009C6DB2" w:rsidRPr="0071399C" w:rsidRDefault="009C6DB2" w:rsidP="009C6DB2">
      <w:pPr>
        <w:pStyle w:val="ENotesHeading2"/>
        <w:spacing w:line="240" w:lineRule="auto"/>
        <w:outlineLvl w:val="9"/>
      </w:pPr>
      <w:bookmarkStart w:id="67" w:name="_Toc138331791"/>
      <w:r w:rsidRPr="0071399C">
        <w:t>Endnote 1—About the endnotes</w:t>
      </w:r>
      <w:bookmarkEnd w:id="67"/>
    </w:p>
    <w:p w14:paraId="3ADF6A7C" w14:textId="77777777" w:rsidR="009C6DB2" w:rsidRPr="0071399C" w:rsidRDefault="009C6DB2" w:rsidP="009C6DB2">
      <w:pPr>
        <w:spacing w:after="120"/>
      </w:pPr>
      <w:r w:rsidRPr="0071399C">
        <w:t>The endnotes provide information about this compilation and the compiled law.</w:t>
      </w:r>
    </w:p>
    <w:p w14:paraId="2804EFC4" w14:textId="77777777" w:rsidR="009C6DB2" w:rsidRPr="0071399C" w:rsidRDefault="009C6DB2" w:rsidP="009C6DB2">
      <w:pPr>
        <w:spacing w:after="120"/>
      </w:pPr>
      <w:r w:rsidRPr="0071399C">
        <w:t>The following endnotes are included in every compilation:</w:t>
      </w:r>
    </w:p>
    <w:p w14:paraId="606EE813" w14:textId="77777777" w:rsidR="009C6DB2" w:rsidRPr="0071399C" w:rsidRDefault="009C6DB2" w:rsidP="009C6DB2">
      <w:r w:rsidRPr="0071399C">
        <w:t>Endnote 1—About the endnotes</w:t>
      </w:r>
    </w:p>
    <w:p w14:paraId="19CA11BF" w14:textId="77777777" w:rsidR="009C6DB2" w:rsidRPr="0071399C" w:rsidRDefault="009C6DB2" w:rsidP="009C6DB2">
      <w:r w:rsidRPr="0071399C">
        <w:t>Endnote 2—Abbreviation key</w:t>
      </w:r>
    </w:p>
    <w:p w14:paraId="781794FD" w14:textId="77777777" w:rsidR="009C6DB2" w:rsidRPr="0071399C" w:rsidRDefault="009C6DB2" w:rsidP="009C6DB2">
      <w:r w:rsidRPr="0071399C">
        <w:t>Endnote 3—Legislation history</w:t>
      </w:r>
    </w:p>
    <w:p w14:paraId="3BBBAE7D" w14:textId="77777777" w:rsidR="009C6DB2" w:rsidRPr="0071399C" w:rsidRDefault="009C6DB2" w:rsidP="009C6DB2">
      <w:pPr>
        <w:spacing w:after="120"/>
      </w:pPr>
      <w:r w:rsidRPr="0071399C">
        <w:t>Endnote 4—Amendment history</w:t>
      </w:r>
    </w:p>
    <w:p w14:paraId="2A21BF90" w14:textId="77777777" w:rsidR="009C6DB2" w:rsidRPr="0071399C" w:rsidRDefault="009C6DB2" w:rsidP="009C6DB2">
      <w:r w:rsidRPr="0071399C">
        <w:rPr>
          <w:b/>
        </w:rPr>
        <w:t>Abbreviation key—Endnote 2</w:t>
      </w:r>
    </w:p>
    <w:p w14:paraId="6BBEBC18" w14:textId="77777777" w:rsidR="009C6DB2" w:rsidRPr="0071399C" w:rsidRDefault="009C6DB2" w:rsidP="009C6DB2">
      <w:pPr>
        <w:spacing w:after="120"/>
      </w:pPr>
      <w:r w:rsidRPr="0071399C">
        <w:t>The abbreviation key sets out abbreviations that may be used in the endnotes.</w:t>
      </w:r>
    </w:p>
    <w:p w14:paraId="0F42DB2F" w14:textId="77777777" w:rsidR="009C6DB2" w:rsidRPr="0071399C" w:rsidRDefault="009C6DB2" w:rsidP="009C6DB2">
      <w:pPr>
        <w:rPr>
          <w:b/>
        </w:rPr>
      </w:pPr>
      <w:r w:rsidRPr="0071399C">
        <w:rPr>
          <w:b/>
        </w:rPr>
        <w:t>Legislation history and amendment history—Endnotes 3 and 4</w:t>
      </w:r>
    </w:p>
    <w:p w14:paraId="12DF544C" w14:textId="77777777" w:rsidR="009C6DB2" w:rsidRPr="0071399C" w:rsidRDefault="009C6DB2" w:rsidP="009C6DB2">
      <w:pPr>
        <w:spacing w:after="120"/>
      </w:pPr>
      <w:r w:rsidRPr="0071399C">
        <w:t>Amending laws are annotated in the legislation history and amendment history.</w:t>
      </w:r>
    </w:p>
    <w:p w14:paraId="1CB1A042" w14:textId="77777777" w:rsidR="009C6DB2" w:rsidRPr="0071399C" w:rsidRDefault="009C6DB2" w:rsidP="009C6DB2">
      <w:pPr>
        <w:spacing w:after="120"/>
      </w:pPr>
      <w:r w:rsidRPr="0071399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55DC3BD" w14:textId="77777777" w:rsidR="009C6DB2" w:rsidRPr="0071399C" w:rsidRDefault="009C6DB2" w:rsidP="009C6DB2">
      <w:pPr>
        <w:spacing w:after="120"/>
      </w:pPr>
      <w:r w:rsidRPr="0071399C">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92B199A" w14:textId="77777777" w:rsidR="009C6DB2" w:rsidRPr="0071399C" w:rsidRDefault="009C6DB2" w:rsidP="009C6DB2">
      <w:pPr>
        <w:rPr>
          <w:b/>
        </w:rPr>
      </w:pPr>
      <w:r w:rsidRPr="0071399C">
        <w:rPr>
          <w:b/>
        </w:rPr>
        <w:t>Editorial changes</w:t>
      </w:r>
    </w:p>
    <w:p w14:paraId="65821105" w14:textId="77777777" w:rsidR="009C6DB2" w:rsidRPr="0071399C" w:rsidRDefault="009C6DB2" w:rsidP="009C6DB2">
      <w:pPr>
        <w:spacing w:after="120"/>
      </w:pPr>
      <w:r w:rsidRPr="0071399C">
        <w:t xml:space="preserve">The </w:t>
      </w:r>
      <w:r w:rsidRPr="0071399C">
        <w:rPr>
          <w:i/>
        </w:rPr>
        <w:t>Legislation Act 2003</w:t>
      </w:r>
      <w:r w:rsidRPr="0071399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9D3D21F" w14:textId="77777777" w:rsidR="009C6DB2" w:rsidRPr="0071399C" w:rsidRDefault="009C6DB2" w:rsidP="009C6DB2">
      <w:pPr>
        <w:spacing w:after="120"/>
      </w:pPr>
      <w:r w:rsidRPr="0071399C">
        <w:t>If the compilation includes editorial changes, the endnotes include a brief outline of the changes in general terms. Full details of any changes can be obtained from the Office of Parliamentary Counsel.</w:t>
      </w:r>
    </w:p>
    <w:p w14:paraId="5E30B8EA" w14:textId="77777777" w:rsidR="009C6DB2" w:rsidRPr="0071399C" w:rsidRDefault="009C6DB2" w:rsidP="009C6DB2">
      <w:pPr>
        <w:keepNext/>
      </w:pPr>
      <w:r w:rsidRPr="0071399C">
        <w:rPr>
          <w:b/>
        </w:rPr>
        <w:t>Misdescribed amendments</w:t>
      </w:r>
    </w:p>
    <w:p w14:paraId="0E32D80E" w14:textId="77777777" w:rsidR="009C6DB2" w:rsidRPr="0071399C" w:rsidRDefault="009C6DB2" w:rsidP="009C6DB2">
      <w:pPr>
        <w:spacing w:after="120"/>
      </w:pPr>
      <w:r w:rsidRPr="0071399C">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71399C">
        <w:rPr>
          <w:i/>
        </w:rPr>
        <w:t>Legislation Act 2003</w:t>
      </w:r>
      <w:r w:rsidRPr="0071399C">
        <w:t>.</w:t>
      </w:r>
    </w:p>
    <w:p w14:paraId="4F974BE7" w14:textId="77777777" w:rsidR="009C6DB2" w:rsidRPr="0071399C" w:rsidRDefault="009C6DB2" w:rsidP="009C6DB2">
      <w:pPr>
        <w:spacing w:before="120" w:after="240"/>
      </w:pPr>
      <w:r w:rsidRPr="0071399C">
        <w:t>If a misdescribed amendment cannot be given effect as intended, the amendment is not incorporated and “(md not incorp)” is added to the amendment history.</w:t>
      </w:r>
    </w:p>
    <w:p w14:paraId="6078C812" w14:textId="62B7EB64" w:rsidR="00826ABC" w:rsidRPr="0071399C" w:rsidRDefault="00826ABC" w:rsidP="00CB4BAD">
      <w:pPr>
        <w:spacing w:before="120" w:after="240"/>
      </w:pPr>
    </w:p>
    <w:p w14:paraId="3834F1E2" w14:textId="77777777" w:rsidR="009C6DB2" w:rsidRPr="0071399C" w:rsidRDefault="009C6DB2" w:rsidP="009C6DB2">
      <w:pPr>
        <w:pStyle w:val="ENotesHeading2"/>
        <w:pageBreakBefore/>
        <w:spacing w:after="240"/>
        <w:outlineLvl w:val="9"/>
      </w:pPr>
      <w:bookmarkStart w:id="68" w:name="_Toc138331792"/>
      <w:r w:rsidRPr="0071399C">
        <w:lastRenderedPageBreak/>
        <w:t>Endnote 2—Abbreviation key</w:t>
      </w:r>
      <w:bookmarkEnd w:id="68"/>
    </w:p>
    <w:tbl>
      <w:tblPr>
        <w:tblW w:w="5000" w:type="pct"/>
        <w:tblLook w:val="0000" w:firstRow="0" w:lastRow="0" w:firstColumn="0" w:lastColumn="0" w:noHBand="0" w:noVBand="0"/>
      </w:tblPr>
      <w:tblGrid>
        <w:gridCol w:w="4570"/>
        <w:gridCol w:w="3959"/>
      </w:tblGrid>
      <w:tr w:rsidR="009C6DB2" w:rsidRPr="0071399C" w14:paraId="02871428" w14:textId="77777777" w:rsidTr="009C6DB2">
        <w:tc>
          <w:tcPr>
            <w:tcW w:w="2679" w:type="pct"/>
            <w:shd w:val="clear" w:color="auto" w:fill="auto"/>
          </w:tcPr>
          <w:p w14:paraId="62303940" w14:textId="77777777" w:rsidR="009C6DB2" w:rsidRPr="0071399C" w:rsidRDefault="009C6DB2" w:rsidP="009C6DB2">
            <w:pPr>
              <w:spacing w:before="60"/>
              <w:ind w:left="34"/>
              <w:rPr>
                <w:sz w:val="20"/>
              </w:rPr>
            </w:pPr>
            <w:r w:rsidRPr="0071399C">
              <w:rPr>
                <w:sz w:val="20"/>
              </w:rPr>
              <w:t>ad = added or inserted</w:t>
            </w:r>
          </w:p>
        </w:tc>
        <w:tc>
          <w:tcPr>
            <w:tcW w:w="2321" w:type="pct"/>
            <w:shd w:val="clear" w:color="auto" w:fill="auto"/>
          </w:tcPr>
          <w:p w14:paraId="6F113765" w14:textId="77777777" w:rsidR="009C6DB2" w:rsidRPr="0071399C" w:rsidRDefault="009C6DB2" w:rsidP="009C6DB2">
            <w:pPr>
              <w:spacing w:before="60"/>
              <w:ind w:left="34"/>
              <w:rPr>
                <w:sz w:val="20"/>
              </w:rPr>
            </w:pPr>
            <w:r w:rsidRPr="0071399C">
              <w:rPr>
                <w:sz w:val="20"/>
              </w:rPr>
              <w:t>o = order(s)</w:t>
            </w:r>
          </w:p>
        </w:tc>
      </w:tr>
      <w:tr w:rsidR="009C6DB2" w:rsidRPr="0071399C" w14:paraId="13707F9C" w14:textId="77777777" w:rsidTr="009C6DB2">
        <w:tc>
          <w:tcPr>
            <w:tcW w:w="2679" w:type="pct"/>
            <w:shd w:val="clear" w:color="auto" w:fill="auto"/>
          </w:tcPr>
          <w:p w14:paraId="131CFCC1" w14:textId="77777777" w:rsidR="009C6DB2" w:rsidRPr="0071399C" w:rsidRDefault="009C6DB2" w:rsidP="009C6DB2">
            <w:pPr>
              <w:spacing w:before="60"/>
              <w:ind w:left="34"/>
              <w:rPr>
                <w:sz w:val="20"/>
              </w:rPr>
            </w:pPr>
            <w:r w:rsidRPr="0071399C">
              <w:rPr>
                <w:sz w:val="20"/>
              </w:rPr>
              <w:t>am = amended</w:t>
            </w:r>
          </w:p>
        </w:tc>
        <w:tc>
          <w:tcPr>
            <w:tcW w:w="2321" w:type="pct"/>
            <w:shd w:val="clear" w:color="auto" w:fill="auto"/>
          </w:tcPr>
          <w:p w14:paraId="5A1930C3" w14:textId="77777777" w:rsidR="009C6DB2" w:rsidRPr="0071399C" w:rsidRDefault="009C6DB2" w:rsidP="009C6DB2">
            <w:pPr>
              <w:spacing w:before="60"/>
              <w:ind w:left="34"/>
              <w:rPr>
                <w:sz w:val="20"/>
              </w:rPr>
            </w:pPr>
            <w:r w:rsidRPr="0071399C">
              <w:rPr>
                <w:sz w:val="20"/>
              </w:rPr>
              <w:t>Ord = Ordinance</w:t>
            </w:r>
          </w:p>
        </w:tc>
      </w:tr>
      <w:tr w:rsidR="009C6DB2" w:rsidRPr="0071399C" w14:paraId="73A8E0AF" w14:textId="77777777" w:rsidTr="009C6DB2">
        <w:tc>
          <w:tcPr>
            <w:tcW w:w="2679" w:type="pct"/>
            <w:shd w:val="clear" w:color="auto" w:fill="auto"/>
          </w:tcPr>
          <w:p w14:paraId="5DDC442F" w14:textId="77777777" w:rsidR="009C6DB2" w:rsidRPr="0071399C" w:rsidRDefault="009C6DB2" w:rsidP="009C6DB2">
            <w:pPr>
              <w:spacing w:before="60"/>
              <w:ind w:left="34"/>
              <w:rPr>
                <w:sz w:val="20"/>
              </w:rPr>
            </w:pPr>
            <w:r w:rsidRPr="0071399C">
              <w:rPr>
                <w:sz w:val="20"/>
              </w:rPr>
              <w:t>amdt = amendment</w:t>
            </w:r>
          </w:p>
        </w:tc>
        <w:tc>
          <w:tcPr>
            <w:tcW w:w="2321" w:type="pct"/>
            <w:shd w:val="clear" w:color="auto" w:fill="auto"/>
          </w:tcPr>
          <w:p w14:paraId="6630A7F9" w14:textId="77777777" w:rsidR="009C6DB2" w:rsidRPr="0071399C" w:rsidRDefault="009C6DB2" w:rsidP="009C6DB2">
            <w:pPr>
              <w:spacing w:before="60"/>
              <w:ind w:left="34"/>
              <w:rPr>
                <w:sz w:val="20"/>
              </w:rPr>
            </w:pPr>
            <w:r w:rsidRPr="0071399C">
              <w:rPr>
                <w:sz w:val="20"/>
              </w:rPr>
              <w:t>orig = original</w:t>
            </w:r>
          </w:p>
        </w:tc>
      </w:tr>
      <w:tr w:rsidR="009C6DB2" w:rsidRPr="0071399C" w14:paraId="521624A5" w14:textId="77777777" w:rsidTr="009C6DB2">
        <w:tc>
          <w:tcPr>
            <w:tcW w:w="2679" w:type="pct"/>
            <w:shd w:val="clear" w:color="auto" w:fill="auto"/>
          </w:tcPr>
          <w:p w14:paraId="30C082A0" w14:textId="77777777" w:rsidR="009C6DB2" w:rsidRPr="0071399C" w:rsidRDefault="009C6DB2" w:rsidP="009C6DB2">
            <w:pPr>
              <w:spacing w:before="60"/>
              <w:ind w:left="34"/>
              <w:rPr>
                <w:sz w:val="20"/>
              </w:rPr>
            </w:pPr>
            <w:r w:rsidRPr="0071399C">
              <w:rPr>
                <w:sz w:val="20"/>
              </w:rPr>
              <w:t>c = clause(s)</w:t>
            </w:r>
          </w:p>
        </w:tc>
        <w:tc>
          <w:tcPr>
            <w:tcW w:w="2321" w:type="pct"/>
            <w:shd w:val="clear" w:color="auto" w:fill="auto"/>
          </w:tcPr>
          <w:p w14:paraId="64600113" w14:textId="77777777" w:rsidR="009C6DB2" w:rsidRPr="0071399C" w:rsidRDefault="009C6DB2" w:rsidP="009C6DB2">
            <w:pPr>
              <w:spacing w:before="60"/>
              <w:ind w:left="34"/>
              <w:rPr>
                <w:sz w:val="20"/>
              </w:rPr>
            </w:pPr>
            <w:r w:rsidRPr="0071399C">
              <w:rPr>
                <w:sz w:val="20"/>
              </w:rPr>
              <w:t>par = paragraph(s)/subparagraph(s)</w:t>
            </w:r>
          </w:p>
        </w:tc>
      </w:tr>
      <w:tr w:rsidR="009C6DB2" w:rsidRPr="0071399C" w14:paraId="26AD62E3" w14:textId="77777777" w:rsidTr="009C6DB2">
        <w:tc>
          <w:tcPr>
            <w:tcW w:w="2679" w:type="pct"/>
            <w:shd w:val="clear" w:color="auto" w:fill="auto"/>
          </w:tcPr>
          <w:p w14:paraId="3688B99D" w14:textId="77777777" w:rsidR="009C6DB2" w:rsidRPr="0071399C" w:rsidRDefault="009C6DB2" w:rsidP="009C6DB2">
            <w:pPr>
              <w:spacing w:before="60"/>
              <w:ind w:left="34"/>
              <w:rPr>
                <w:sz w:val="20"/>
              </w:rPr>
            </w:pPr>
            <w:r w:rsidRPr="0071399C">
              <w:rPr>
                <w:sz w:val="20"/>
              </w:rPr>
              <w:t>C[x] = Compilation No. x</w:t>
            </w:r>
          </w:p>
        </w:tc>
        <w:tc>
          <w:tcPr>
            <w:tcW w:w="2321" w:type="pct"/>
            <w:shd w:val="clear" w:color="auto" w:fill="auto"/>
          </w:tcPr>
          <w:p w14:paraId="3645968D" w14:textId="604EC466" w:rsidR="009C6DB2" w:rsidRPr="0071399C" w:rsidRDefault="009C6DB2" w:rsidP="009C6DB2">
            <w:pPr>
              <w:ind w:left="34" w:firstLine="249"/>
              <w:rPr>
                <w:sz w:val="20"/>
              </w:rPr>
            </w:pPr>
            <w:r w:rsidRPr="0071399C">
              <w:rPr>
                <w:sz w:val="20"/>
              </w:rPr>
              <w:t>/sub</w:t>
            </w:r>
            <w:r w:rsidR="0071399C">
              <w:rPr>
                <w:sz w:val="20"/>
              </w:rPr>
              <w:noBreakHyphen/>
            </w:r>
            <w:r w:rsidRPr="0071399C">
              <w:rPr>
                <w:sz w:val="20"/>
              </w:rPr>
              <w:t>subparagraph(s)</w:t>
            </w:r>
          </w:p>
        </w:tc>
      </w:tr>
      <w:tr w:rsidR="009C6DB2" w:rsidRPr="0071399C" w14:paraId="56185CE5" w14:textId="77777777" w:rsidTr="009C6DB2">
        <w:tc>
          <w:tcPr>
            <w:tcW w:w="2679" w:type="pct"/>
            <w:shd w:val="clear" w:color="auto" w:fill="auto"/>
          </w:tcPr>
          <w:p w14:paraId="64B752C3" w14:textId="77777777" w:rsidR="009C6DB2" w:rsidRPr="0071399C" w:rsidRDefault="009C6DB2" w:rsidP="009C6DB2">
            <w:pPr>
              <w:spacing w:before="60"/>
              <w:ind w:left="34"/>
              <w:rPr>
                <w:sz w:val="20"/>
              </w:rPr>
            </w:pPr>
            <w:r w:rsidRPr="0071399C">
              <w:rPr>
                <w:sz w:val="20"/>
              </w:rPr>
              <w:t>Ch = Chapter(s)</w:t>
            </w:r>
          </w:p>
        </w:tc>
        <w:tc>
          <w:tcPr>
            <w:tcW w:w="2321" w:type="pct"/>
            <w:shd w:val="clear" w:color="auto" w:fill="auto"/>
          </w:tcPr>
          <w:p w14:paraId="67EEFACC" w14:textId="77777777" w:rsidR="009C6DB2" w:rsidRPr="0071399C" w:rsidRDefault="009C6DB2" w:rsidP="009C6DB2">
            <w:pPr>
              <w:spacing w:before="60"/>
              <w:ind w:left="34"/>
              <w:rPr>
                <w:sz w:val="20"/>
              </w:rPr>
            </w:pPr>
            <w:r w:rsidRPr="0071399C">
              <w:rPr>
                <w:sz w:val="20"/>
              </w:rPr>
              <w:t>pres = present</w:t>
            </w:r>
          </w:p>
        </w:tc>
      </w:tr>
      <w:tr w:rsidR="009C6DB2" w:rsidRPr="0071399C" w14:paraId="3A72AD3D" w14:textId="77777777" w:rsidTr="009C6DB2">
        <w:tc>
          <w:tcPr>
            <w:tcW w:w="2679" w:type="pct"/>
            <w:shd w:val="clear" w:color="auto" w:fill="auto"/>
          </w:tcPr>
          <w:p w14:paraId="7FB08F89" w14:textId="77777777" w:rsidR="009C6DB2" w:rsidRPr="0071399C" w:rsidRDefault="009C6DB2" w:rsidP="009C6DB2">
            <w:pPr>
              <w:spacing w:before="60"/>
              <w:ind w:left="34"/>
              <w:rPr>
                <w:sz w:val="20"/>
              </w:rPr>
            </w:pPr>
            <w:r w:rsidRPr="0071399C">
              <w:rPr>
                <w:sz w:val="20"/>
              </w:rPr>
              <w:t>def = definition(s)</w:t>
            </w:r>
          </w:p>
        </w:tc>
        <w:tc>
          <w:tcPr>
            <w:tcW w:w="2321" w:type="pct"/>
            <w:shd w:val="clear" w:color="auto" w:fill="auto"/>
          </w:tcPr>
          <w:p w14:paraId="337F6C83" w14:textId="77777777" w:rsidR="009C6DB2" w:rsidRPr="0071399C" w:rsidRDefault="009C6DB2" w:rsidP="009C6DB2">
            <w:pPr>
              <w:spacing w:before="60"/>
              <w:ind w:left="34"/>
              <w:rPr>
                <w:sz w:val="20"/>
              </w:rPr>
            </w:pPr>
            <w:r w:rsidRPr="0071399C">
              <w:rPr>
                <w:sz w:val="20"/>
              </w:rPr>
              <w:t>prev = previous</w:t>
            </w:r>
          </w:p>
        </w:tc>
      </w:tr>
      <w:tr w:rsidR="009C6DB2" w:rsidRPr="0071399C" w14:paraId="30D8252C" w14:textId="77777777" w:rsidTr="009C6DB2">
        <w:tc>
          <w:tcPr>
            <w:tcW w:w="2679" w:type="pct"/>
            <w:shd w:val="clear" w:color="auto" w:fill="auto"/>
          </w:tcPr>
          <w:p w14:paraId="5C6CDA38" w14:textId="77777777" w:rsidR="009C6DB2" w:rsidRPr="0071399C" w:rsidRDefault="009C6DB2" w:rsidP="009C6DB2">
            <w:pPr>
              <w:spacing w:before="60"/>
              <w:ind w:left="34"/>
              <w:rPr>
                <w:sz w:val="20"/>
              </w:rPr>
            </w:pPr>
            <w:r w:rsidRPr="0071399C">
              <w:rPr>
                <w:sz w:val="20"/>
              </w:rPr>
              <w:t>Dict = Dictionary</w:t>
            </w:r>
          </w:p>
        </w:tc>
        <w:tc>
          <w:tcPr>
            <w:tcW w:w="2321" w:type="pct"/>
            <w:shd w:val="clear" w:color="auto" w:fill="auto"/>
          </w:tcPr>
          <w:p w14:paraId="56FC871C" w14:textId="77777777" w:rsidR="009C6DB2" w:rsidRPr="0071399C" w:rsidRDefault="009C6DB2" w:rsidP="009C6DB2">
            <w:pPr>
              <w:spacing w:before="60"/>
              <w:ind w:left="34"/>
              <w:rPr>
                <w:sz w:val="20"/>
              </w:rPr>
            </w:pPr>
            <w:r w:rsidRPr="0071399C">
              <w:rPr>
                <w:sz w:val="20"/>
              </w:rPr>
              <w:t>(prev…) = previously</w:t>
            </w:r>
          </w:p>
        </w:tc>
      </w:tr>
      <w:tr w:rsidR="009C6DB2" w:rsidRPr="0071399C" w14:paraId="27303D22" w14:textId="77777777" w:rsidTr="009C6DB2">
        <w:tc>
          <w:tcPr>
            <w:tcW w:w="2679" w:type="pct"/>
            <w:shd w:val="clear" w:color="auto" w:fill="auto"/>
          </w:tcPr>
          <w:p w14:paraId="6F16E751" w14:textId="77777777" w:rsidR="009C6DB2" w:rsidRPr="0071399C" w:rsidRDefault="009C6DB2" w:rsidP="009C6DB2">
            <w:pPr>
              <w:spacing w:before="60"/>
              <w:ind w:left="34"/>
              <w:rPr>
                <w:sz w:val="20"/>
              </w:rPr>
            </w:pPr>
            <w:r w:rsidRPr="0071399C">
              <w:rPr>
                <w:sz w:val="20"/>
              </w:rPr>
              <w:t>disallowed = disallowed by Parliament</w:t>
            </w:r>
          </w:p>
        </w:tc>
        <w:tc>
          <w:tcPr>
            <w:tcW w:w="2321" w:type="pct"/>
            <w:shd w:val="clear" w:color="auto" w:fill="auto"/>
          </w:tcPr>
          <w:p w14:paraId="5CB50290" w14:textId="77777777" w:rsidR="009C6DB2" w:rsidRPr="0071399C" w:rsidRDefault="009C6DB2" w:rsidP="009C6DB2">
            <w:pPr>
              <w:spacing w:before="60"/>
              <w:ind w:left="34"/>
              <w:rPr>
                <w:sz w:val="20"/>
              </w:rPr>
            </w:pPr>
            <w:r w:rsidRPr="0071399C">
              <w:rPr>
                <w:sz w:val="20"/>
              </w:rPr>
              <w:t>Pt = Part(s)</w:t>
            </w:r>
          </w:p>
        </w:tc>
      </w:tr>
      <w:tr w:rsidR="009C6DB2" w:rsidRPr="0071399C" w14:paraId="41193523" w14:textId="77777777" w:rsidTr="009C6DB2">
        <w:tc>
          <w:tcPr>
            <w:tcW w:w="2679" w:type="pct"/>
            <w:shd w:val="clear" w:color="auto" w:fill="auto"/>
          </w:tcPr>
          <w:p w14:paraId="00A60DA2" w14:textId="77777777" w:rsidR="009C6DB2" w:rsidRPr="0071399C" w:rsidRDefault="009C6DB2" w:rsidP="009C6DB2">
            <w:pPr>
              <w:spacing w:before="60"/>
              <w:ind w:left="34"/>
              <w:rPr>
                <w:sz w:val="20"/>
              </w:rPr>
            </w:pPr>
            <w:r w:rsidRPr="0071399C">
              <w:rPr>
                <w:sz w:val="20"/>
              </w:rPr>
              <w:t>Div = Division(s)</w:t>
            </w:r>
          </w:p>
        </w:tc>
        <w:tc>
          <w:tcPr>
            <w:tcW w:w="2321" w:type="pct"/>
            <w:shd w:val="clear" w:color="auto" w:fill="auto"/>
          </w:tcPr>
          <w:p w14:paraId="7D65AFE1" w14:textId="77777777" w:rsidR="009C6DB2" w:rsidRPr="0071399C" w:rsidRDefault="009C6DB2" w:rsidP="009C6DB2">
            <w:pPr>
              <w:spacing w:before="60"/>
              <w:ind w:left="34"/>
              <w:rPr>
                <w:sz w:val="20"/>
              </w:rPr>
            </w:pPr>
            <w:r w:rsidRPr="0071399C">
              <w:rPr>
                <w:sz w:val="20"/>
              </w:rPr>
              <w:t>r = regulation(s)/rule(s)</w:t>
            </w:r>
          </w:p>
        </w:tc>
      </w:tr>
      <w:tr w:rsidR="009C6DB2" w:rsidRPr="0071399C" w14:paraId="05778278" w14:textId="77777777" w:rsidTr="009C6DB2">
        <w:tc>
          <w:tcPr>
            <w:tcW w:w="2679" w:type="pct"/>
            <w:shd w:val="clear" w:color="auto" w:fill="auto"/>
          </w:tcPr>
          <w:p w14:paraId="7F186264" w14:textId="77777777" w:rsidR="009C6DB2" w:rsidRPr="0071399C" w:rsidRDefault="009C6DB2" w:rsidP="009C6DB2">
            <w:pPr>
              <w:spacing w:before="60"/>
              <w:ind w:left="34"/>
              <w:rPr>
                <w:sz w:val="20"/>
              </w:rPr>
            </w:pPr>
            <w:r w:rsidRPr="0071399C">
              <w:rPr>
                <w:sz w:val="20"/>
              </w:rPr>
              <w:t>ed = editorial change</w:t>
            </w:r>
          </w:p>
        </w:tc>
        <w:tc>
          <w:tcPr>
            <w:tcW w:w="2321" w:type="pct"/>
            <w:shd w:val="clear" w:color="auto" w:fill="auto"/>
          </w:tcPr>
          <w:p w14:paraId="65839EFF" w14:textId="77777777" w:rsidR="009C6DB2" w:rsidRPr="0071399C" w:rsidRDefault="009C6DB2" w:rsidP="009C6DB2">
            <w:pPr>
              <w:spacing w:before="60"/>
              <w:ind w:left="34"/>
              <w:rPr>
                <w:sz w:val="20"/>
              </w:rPr>
            </w:pPr>
            <w:r w:rsidRPr="0071399C">
              <w:rPr>
                <w:sz w:val="20"/>
              </w:rPr>
              <w:t>reloc = relocated</w:t>
            </w:r>
          </w:p>
        </w:tc>
      </w:tr>
      <w:tr w:rsidR="009C6DB2" w:rsidRPr="0071399C" w14:paraId="3451FC6D" w14:textId="77777777" w:rsidTr="009C6DB2">
        <w:tc>
          <w:tcPr>
            <w:tcW w:w="2679" w:type="pct"/>
            <w:shd w:val="clear" w:color="auto" w:fill="auto"/>
          </w:tcPr>
          <w:p w14:paraId="54D4E34D" w14:textId="77777777" w:rsidR="009C6DB2" w:rsidRPr="0071399C" w:rsidRDefault="009C6DB2" w:rsidP="009C6DB2">
            <w:pPr>
              <w:spacing w:before="60"/>
              <w:ind w:left="34"/>
              <w:rPr>
                <w:sz w:val="20"/>
              </w:rPr>
            </w:pPr>
            <w:r w:rsidRPr="0071399C">
              <w:rPr>
                <w:sz w:val="20"/>
              </w:rPr>
              <w:t>exp = expires/expired or ceases/ceased to have</w:t>
            </w:r>
          </w:p>
        </w:tc>
        <w:tc>
          <w:tcPr>
            <w:tcW w:w="2321" w:type="pct"/>
            <w:shd w:val="clear" w:color="auto" w:fill="auto"/>
          </w:tcPr>
          <w:p w14:paraId="0620D32C" w14:textId="77777777" w:rsidR="009C6DB2" w:rsidRPr="0071399C" w:rsidRDefault="009C6DB2" w:rsidP="009C6DB2">
            <w:pPr>
              <w:spacing w:before="60"/>
              <w:ind w:left="34"/>
              <w:rPr>
                <w:sz w:val="20"/>
              </w:rPr>
            </w:pPr>
            <w:r w:rsidRPr="0071399C">
              <w:rPr>
                <w:sz w:val="20"/>
              </w:rPr>
              <w:t>renum = renumbered</w:t>
            </w:r>
          </w:p>
        </w:tc>
      </w:tr>
      <w:tr w:rsidR="009C6DB2" w:rsidRPr="0071399C" w14:paraId="771AD2DF" w14:textId="77777777" w:rsidTr="009C6DB2">
        <w:tc>
          <w:tcPr>
            <w:tcW w:w="2679" w:type="pct"/>
            <w:shd w:val="clear" w:color="auto" w:fill="auto"/>
          </w:tcPr>
          <w:p w14:paraId="484DB957" w14:textId="77777777" w:rsidR="009C6DB2" w:rsidRPr="0071399C" w:rsidRDefault="009C6DB2" w:rsidP="009C6DB2">
            <w:pPr>
              <w:ind w:left="34" w:firstLine="249"/>
              <w:rPr>
                <w:sz w:val="20"/>
              </w:rPr>
            </w:pPr>
            <w:r w:rsidRPr="0071399C">
              <w:rPr>
                <w:sz w:val="20"/>
              </w:rPr>
              <w:t>effect</w:t>
            </w:r>
          </w:p>
        </w:tc>
        <w:tc>
          <w:tcPr>
            <w:tcW w:w="2321" w:type="pct"/>
            <w:shd w:val="clear" w:color="auto" w:fill="auto"/>
          </w:tcPr>
          <w:p w14:paraId="68CC0CFA" w14:textId="77777777" w:rsidR="009C6DB2" w:rsidRPr="0071399C" w:rsidRDefault="009C6DB2" w:rsidP="009C6DB2">
            <w:pPr>
              <w:spacing w:before="60"/>
              <w:ind w:left="34"/>
              <w:rPr>
                <w:sz w:val="20"/>
              </w:rPr>
            </w:pPr>
            <w:r w:rsidRPr="0071399C">
              <w:rPr>
                <w:sz w:val="20"/>
              </w:rPr>
              <w:t>rep = repealed</w:t>
            </w:r>
          </w:p>
        </w:tc>
      </w:tr>
      <w:tr w:rsidR="009C6DB2" w:rsidRPr="0071399C" w14:paraId="4DE96A50" w14:textId="77777777" w:rsidTr="009C6DB2">
        <w:tc>
          <w:tcPr>
            <w:tcW w:w="2679" w:type="pct"/>
            <w:shd w:val="clear" w:color="auto" w:fill="auto"/>
          </w:tcPr>
          <w:p w14:paraId="5B189F1C" w14:textId="77777777" w:rsidR="009C6DB2" w:rsidRPr="0071399C" w:rsidRDefault="009C6DB2" w:rsidP="009C6DB2">
            <w:pPr>
              <w:spacing w:before="60"/>
              <w:ind w:left="34"/>
              <w:rPr>
                <w:sz w:val="20"/>
              </w:rPr>
            </w:pPr>
            <w:r w:rsidRPr="0071399C">
              <w:rPr>
                <w:sz w:val="20"/>
              </w:rPr>
              <w:t>F = Federal Register of Legislation</w:t>
            </w:r>
          </w:p>
        </w:tc>
        <w:tc>
          <w:tcPr>
            <w:tcW w:w="2321" w:type="pct"/>
            <w:shd w:val="clear" w:color="auto" w:fill="auto"/>
          </w:tcPr>
          <w:p w14:paraId="5A9CD6CD" w14:textId="77777777" w:rsidR="009C6DB2" w:rsidRPr="0071399C" w:rsidRDefault="009C6DB2" w:rsidP="009C6DB2">
            <w:pPr>
              <w:spacing w:before="60"/>
              <w:ind w:left="34"/>
              <w:rPr>
                <w:sz w:val="20"/>
              </w:rPr>
            </w:pPr>
            <w:r w:rsidRPr="0071399C">
              <w:rPr>
                <w:sz w:val="20"/>
              </w:rPr>
              <w:t>rs = repealed and substituted</w:t>
            </w:r>
          </w:p>
        </w:tc>
      </w:tr>
      <w:tr w:rsidR="009C6DB2" w:rsidRPr="0071399C" w14:paraId="0CDB0387" w14:textId="77777777" w:rsidTr="009C6DB2">
        <w:tc>
          <w:tcPr>
            <w:tcW w:w="2679" w:type="pct"/>
            <w:shd w:val="clear" w:color="auto" w:fill="auto"/>
          </w:tcPr>
          <w:p w14:paraId="0EA051DD" w14:textId="77777777" w:rsidR="009C6DB2" w:rsidRPr="0071399C" w:rsidRDefault="009C6DB2" w:rsidP="009C6DB2">
            <w:pPr>
              <w:spacing w:before="60"/>
              <w:ind w:left="34"/>
              <w:rPr>
                <w:sz w:val="20"/>
              </w:rPr>
            </w:pPr>
            <w:r w:rsidRPr="0071399C">
              <w:rPr>
                <w:sz w:val="20"/>
              </w:rPr>
              <w:t>gaz = gazette</w:t>
            </w:r>
          </w:p>
        </w:tc>
        <w:tc>
          <w:tcPr>
            <w:tcW w:w="2321" w:type="pct"/>
            <w:shd w:val="clear" w:color="auto" w:fill="auto"/>
          </w:tcPr>
          <w:p w14:paraId="377133BF" w14:textId="77777777" w:rsidR="009C6DB2" w:rsidRPr="0071399C" w:rsidRDefault="009C6DB2" w:rsidP="009C6DB2">
            <w:pPr>
              <w:spacing w:before="60"/>
              <w:ind w:left="34"/>
              <w:rPr>
                <w:sz w:val="20"/>
              </w:rPr>
            </w:pPr>
            <w:r w:rsidRPr="0071399C">
              <w:rPr>
                <w:sz w:val="20"/>
              </w:rPr>
              <w:t>s = section(s)/subsection(s)</w:t>
            </w:r>
          </w:p>
        </w:tc>
      </w:tr>
      <w:tr w:rsidR="009C6DB2" w:rsidRPr="0071399C" w14:paraId="278D55A8" w14:textId="77777777" w:rsidTr="009C6DB2">
        <w:tc>
          <w:tcPr>
            <w:tcW w:w="2679" w:type="pct"/>
            <w:shd w:val="clear" w:color="auto" w:fill="auto"/>
          </w:tcPr>
          <w:p w14:paraId="4922FD0D" w14:textId="77777777" w:rsidR="009C6DB2" w:rsidRPr="0071399C" w:rsidRDefault="009C6DB2" w:rsidP="009C6DB2">
            <w:pPr>
              <w:spacing w:before="60"/>
              <w:ind w:left="34"/>
              <w:rPr>
                <w:sz w:val="20"/>
              </w:rPr>
            </w:pPr>
            <w:r w:rsidRPr="0071399C">
              <w:rPr>
                <w:sz w:val="20"/>
              </w:rPr>
              <w:t xml:space="preserve">LA = </w:t>
            </w:r>
            <w:r w:rsidRPr="0071399C">
              <w:rPr>
                <w:i/>
                <w:sz w:val="20"/>
              </w:rPr>
              <w:t>Legislation Act 2003</w:t>
            </w:r>
          </w:p>
        </w:tc>
        <w:tc>
          <w:tcPr>
            <w:tcW w:w="2321" w:type="pct"/>
            <w:shd w:val="clear" w:color="auto" w:fill="auto"/>
          </w:tcPr>
          <w:p w14:paraId="5E52BF9A" w14:textId="77777777" w:rsidR="009C6DB2" w:rsidRPr="0071399C" w:rsidRDefault="009C6DB2" w:rsidP="009C6DB2">
            <w:pPr>
              <w:spacing w:before="60"/>
              <w:ind w:left="34"/>
              <w:rPr>
                <w:sz w:val="20"/>
              </w:rPr>
            </w:pPr>
            <w:r w:rsidRPr="0071399C">
              <w:rPr>
                <w:sz w:val="20"/>
              </w:rPr>
              <w:t>Sch = Schedule(s)</w:t>
            </w:r>
          </w:p>
        </w:tc>
      </w:tr>
      <w:tr w:rsidR="009C6DB2" w:rsidRPr="0071399C" w14:paraId="5B1834DB" w14:textId="77777777" w:rsidTr="009C6DB2">
        <w:tc>
          <w:tcPr>
            <w:tcW w:w="2679" w:type="pct"/>
            <w:shd w:val="clear" w:color="auto" w:fill="auto"/>
          </w:tcPr>
          <w:p w14:paraId="741BD848" w14:textId="77777777" w:rsidR="009C6DB2" w:rsidRPr="0071399C" w:rsidRDefault="009C6DB2" w:rsidP="009C6DB2">
            <w:pPr>
              <w:spacing w:before="60"/>
              <w:ind w:left="34"/>
              <w:rPr>
                <w:sz w:val="20"/>
              </w:rPr>
            </w:pPr>
            <w:r w:rsidRPr="0071399C">
              <w:rPr>
                <w:sz w:val="20"/>
              </w:rPr>
              <w:t xml:space="preserve">LIA = </w:t>
            </w:r>
            <w:r w:rsidRPr="0071399C">
              <w:rPr>
                <w:i/>
                <w:sz w:val="20"/>
              </w:rPr>
              <w:t>Legislative Instruments Act 2003</w:t>
            </w:r>
          </w:p>
        </w:tc>
        <w:tc>
          <w:tcPr>
            <w:tcW w:w="2321" w:type="pct"/>
            <w:shd w:val="clear" w:color="auto" w:fill="auto"/>
          </w:tcPr>
          <w:p w14:paraId="6B454295" w14:textId="77777777" w:rsidR="009C6DB2" w:rsidRPr="0071399C" w:rsidRDefault="009C6DB2" w:rsidP="009C6DB2">
            <w:pPr>
              <w:spacing w:before="60"/>
              <w:ind w:left="34"/>
              <w:rPr>
                <w:sz w:val="20"/>
              </w:rPr>
            </w:pPr>
            <w:r w:rsidRPr="0071399C">
              <w:rPr>
                <w:sz w:val="20"/>
              </w:rPr>
              <w:t>Sdiv = Subdivision(s)</w:t>
            </w:r>
          </w:p>
        </w:tc>
      </w:tr>
      <w:tr w:rsidR="009C6DB2" w:rsidRPr="0071399C" w14:paraId="33D41036" w14:textId="77777777" w:rsidTr="009C6DB2">
        <w:tc>
          <w:tcPr>
            <w:tcW w:w="2679" w:type="pct"/>
            <w:shd w:val="clear" w:color="auto" w:fill="auto"/>
          </w:tcPr>
          <w:p w14:paraId="4AB09099" w14:textId="77777777" w:rsidR="009C6DB2" w:rsidRPr="0071399C" w:rsidRDefault="009C6DB2" w:rsidP="009C6DB2">
            <w:pPr>
              <w:spacing w:before="60"/>
              <w:ind w:left="34"/>
              <w:rPr>
                <w:sz w:val="20"/>
              </w:rPr>
            </w:pPr>
            <w:r w:rsidRPr="0071399C">
              <w:rPr>
                <w:sz w:val="20"/>
              </w:rPr>
              <w:t>(md) = misdescribed amendment can be given</w:t>
            </w:r>
          </w:p>
        </w:tc>
        <w:tc>
          <w:tcPr>
            <w:tcW w:w="2321" w:type="pct"/>
            <w:shd w:val="clear" w:color="auto" w:fill="auto"/>
          </w:tcPr>
          <w:p w14:paraId="72A80BA8" w14:textId="77777777" w:rsidR="009C6DB2" w:rsidRPr="0071399C" w:rsidRDefault="009C6DB2" w:rsidP="009C6DB2">
            <w:pPr>
              <w:spacing w:before="60"/>
              <w:ind w:left="34"/>
              <w:rPr>
                <w:sz w:val="20"/>
              </w:rPr>
            </w:pPr>
            <w:r w:rsidRPr="0071399C">
              <w:rPr>
                <w:sz w:val="20"/>
              </w:rPr>
              <w:t>SLI = Select Legislative Instrument</w:t>
            </w:r>
          </w:p>
        </w:tc>
      </w:tr>
      <w:tr w:rsidR="009C6DB2" w:rsidRPr="0071399C" w14:paraId="7E1E36D3" w14:textId="77777777" w:rsidTr="009C6DB2">
        <w:tc>
          <w:tcPr>
            <w:tcW w:w="2679" w:type="pct"/>
            <w:shd w:val="clear" w:color="auto" w:fill="auto"/>
          </w:tcPr>
          <w:p w14:paraId="697EBBE9" w14:textId="77777777" w:rsidR="009C6DB2" w:rsidRPr="0071399C" w:rsidRDefault="009C6DB2" w:rsidP="009C6DB2">
            <w:pPr>
              <w:ind w:left="34" w:firstLine="249"/>
              <w:rPr>
                <w:sz w:val="20"/>
              </w:rPr>
            </w:pPr>
            <w:r w:rsidRPr="0071399C">
              <w:rPr>
                <w:sz w:val="20"/>
              </w:rPr>
              <w:t>effect</w:t>
            </w:r>
          </w:p>
        </w:tc>
        <w:tc>
          <w:tcPr>
            <w:tcW w:w="2321" w:type="pct"/>
            <w:shd w:val="clear" w:color="auto" w:fill="auto"/>
          </w:tcPr>
          <w:p w14:paraId="3DFBC0BF" w14:textId="77777777" w:rsidR="009C6DB2" w:rsidRPr="0071399C" w:rsidRDefault="009C6DB2" w:rsidP="009C6DB2">
            <w:pPr>
              <w:spacing w:before="60"/>
              <w:ind w:left="34"/>
              <w:rPr>
                <w:sz w:val="20"/>
              </w:rPr>
            </w:pPr>
            <w:r w:rsidRPr="0071399C">
              <w:rPr>
                <w:sz w:val="20"/>
              </w:rPr>
              <w:t>SR = Statutory Rules</w:t>
            </w:r>
          </w:p>
        </w:tc>
      </w:tr>
      <w:tr w:rsidR="009C6DB2" w:rsidRPr="0071399C" w14:paraId="62C362FC" w14:textId="77777777" w:rsidTr="009C6DB2">
        <w:tc>
          <w:tcPr>
            <w:tcW w:w="2679" w:type="pct"/>
            <w:shd w:val="clear" w:color="auto" w:fill="auto"/>
          </w:tcPr>
          <w:p w14:paraId="682A3BE1" w14:textId="77777777" w:rsidR="009C6DB2" w:rsidRPr="0071399C" w:rsidRDefault="009C6DB2" w:rsidP="009C6DB2">
            <w:pPr>
              <w:spacing w:before="60"/>
              <w:ind w:left="34"/>
              <w:rPr>
                <w:sz w:val="20"/>
              </w:rPr>
            </w:pPr>
            <w:r w:rsidRPr="0071399C">
              <w:rPr>
                <w:sz w:val="20"/>
              </w:rPr>
              <w:t>(md not incorp) = misdescribed amendment</w:t>
            </w:r>
          </w:p>
        </w:tc>
        <w:tc>
          <w:tcPr>
            <w:tcW w:w="2321" w:type="pct"/>
            <w:shd w:val="clear" w:color="auto" w:fill="auto"/>
          </w:tcPr>
          <w:p w14:paraId="37481110" w14:textId="5EEB4922" w:rsidR="009C6DB2" w:rsidRPr="0071399C" w:rsidRDefault="009C6DB2" w:rsidP="009C6DB2">
            <w:pPr>
              <w:spacing w:before="60"/>
              <w:ind w:left="34"/>
              <w:rPr>
                <w:sz w:val="20"/>
              </w:rPr>
            </w:pPr>
            <w:r w:rsidRPr="0071399C">
              <w:rPr>
                <w:sz w:val="20"/>
              </w:rPr>
              <w:t>Sub</w:t>
            </w:r>
            <w:r w:rsidR="0071399C">
              <w:rPr>
                <w:sz w:val="20"/>
              </w:rPr>
              <w:noBreakHyphen/>
            </w:r>
            <w:r w:rsidRPr="0071399C">
              <w:rPr>
                <w:sz w:val="20"/>
              </w:rPr>
              <w:t>Ch = Sub</w:t>
            </w:r>
            <w:r w:rsidR="0071399C">
              <w:rPr>
                <w:sz w:val="20"/>
              </w:rPr>
              <w:noBreakHyphen/>
            </w:r>
            <w:r w:rsidRPr="0071399C">
              <w:rPr>
                <w:sz w:val="20"/>
              </w:rPr>
              <w:t>Chapter(s)</w:t>
            </w:r>
          </w:p>
        </w:tc>
      </w:tr>
      <w:tr w:rsidR="009C6DB2" w:rsidRPr="0071399C" w14:paraId="291168B5" w14:textId="77777777" w:rsidTr="009C6DB2">
        <w:tc>
          <w:tcPr>
            <w:tcW w:w="2679" w:type="pct"/>
            <w:shd w:val="clear" w:color="auto" w:fill="auto"/>
          </w:tcPr>
          <w:p w14:paraId="7CB94505" w14:textId="77777777" w:rsidR="009C6DB2" w:rsidRPr="0071399C" w:rsidRDefault="009C6DB2" w:rsidP="009C6DB2">
            <w:pPr>
              <w:ind w:left="34" w:firstLine="249"/>
              <w:rPr>
                <w:sz w:val="20"/>
              </w:rPr>
            </w:pPr>
            <w:r w:rsidRPr="0071399C">
              <w:rPr>
                <w:sz w:val="20"/>
              </w:rPr>
              <w:t>cannot be given effect</w:t>
            </w:r>
          </w:p>
        </w:tc>
        <w:tc>
          <w:tcPr>
            <w:tcW w:w="2321" w:type="pct"/>
            <w:shd w:val="clear" w:color="auto" w:fill="auto"/>
          </w:tcPr>
          <w:p w14:paraId="6A99CB19" w14:textId="77777777" w:rsidR="009C6DB2" w:rsidRPr="0071399C" w:rsidRDefault="009C6DB2" w:rsidP="009C6DB2">
            <w:pPr>
              <w:spacing w:before="60"/>
              <w:ind w:left="34"/>
              <w:rPr>
                <w:sz w:val="20"/>
              </w:rPr>
            </w:pPr>
            <w:r w:rsidRPr="0071399C">
              <w:rPr>
                <w:sz w:val="20"/>
              </w:rPr>
              <w:t>SubPt = Subpart(s)</w:t>
            </w:r>
          </w:p>
        </w:tc>
      </w:tr>
      <w:tr w:rsidR="009C6DB2" w:rsidRPr="0071399C" w14:paraId="1A7E80A2" w14:textId="77777777" w:rsidTr="009C6DB2">
        <w:tc>
          <w:tcPr>
            <w:tcW w:w="2679" w:type="pct"/>
            <w:shd w:val="clear" w:color="auto" w:fill="auto"/>
          </w:tcPr>
          <w:p w14:paraId="1BEAAD71" w14:textId="77777777" w:rsidR="009C6DB2" w:rsidRPr="0071399C" w:rsidRDefault="009C6DB2" w:rsidP="009C6DB2">
            <w:pPr>
              <w:spacing w:before="60"/>
              <w:ind w:left="34"/>
              <w:rPr>
                <w:sz w:val="20"/>
              </w:rPr>
            </w:pPr>
            <w:r w:rsidRPr="0071399C">
              <w:rPr>
                <w:sz w:val="20"/>
              </w:rPr>
              <w:t>mod = modified/modification</w:t>
            </w:r>
          </w:p>
        </w:tc>
        <w:tc>
          <w:tcPr>
            <w:tcW w:w="2321" w:type="pct"/>
            <w:shd w:val="clear" w:color="auto" w:fill="auto"/>
          </w:tcPr>
          <w:p w14:paraId="150C78AF" w14:textId="77777777" w:rsidR="009C6DB2" w:rsidRPr="0071399C" w:rsidRDefault="009C6DB2" w:rsidP="009C6DB2">
            <w:pPr>
              <w:spacing w:before="60"/>
              <w:ind w:left="34"/>
              <w:rPr>
                <w:sz w:val="20"/>
              </w:rPr>
            </w:pPr>
            <w:r w:rsidRPr="0071399C">
              <w:rPr>
                <w:sz w:val="20"/>
                <w:u w:val="single"/>
              </w:rPr>
              <w:t>underlining</w:t>
            </w:r>
            <w:r w:rsidRPr="0071399C">
              <w:rPr>
                <w:sz w:val="20"/>
              </w:rPr>
              <w:t xml:space="preserve"> = whole or part not</w:t>
            </w:r>
          </w:p>
        </w:tc>
      </w:tr>
      <w:tr w:rsidR="009C6DB2" w:rsidRPr="0071399C" w14:paraId="35B880E5" w14:textId="77777777" w:rsidTr="009C6DB2">
        <w:tc>
          <w:tcPr>
            <w:tcW w:w="2679" w:type="pct"/>
            <w:shd w:val="clear" w:color="auto" w:fill="auto"/>
          </w:tcPr>
          <w:p w14:paraId="02197D07" w14:textId="77777777" w:rsidR="009C6DB2" w:rsidRPr="0071399C" w:rsidRDefault="009C6DB2" w:rsidP="009C6DB2">
            <w:pPr>
              <w:spacing w:before="60"/>
              <w:ind w:left="34"/>
              <w:rPr>
                <w:sz w:val="20"/>
              </w:rPr>
            </w:pPr>
            <w:r w:rsidRPr="0071399C">
              <w:rPr>
                <w:sz w:val="20"/>
              </w:rPr>
              <w:t>No. = Number(s)</w:t>
            </w:r>
          </w:p>
        </w:tc>
        <w:tc>
          <w:tcPr>
            <w:tcW w:w="2321" w:type="pct"/>
            <w:shd w:val="clear" w:color="auto" w:fill="auto"/>
          </w:tcPr>
          <w:p w14:paraId="26DE3589" w14:textId="77777777" w:rsidR="009C6DB2" w:rsidRPr="0071399C" w:rsidRDefault="009C6DB2" w:rsidP="009C6DB2">
            <w:pPr>
              <w:ind w:left="34" w:firstLine="249"/>
              <w:rPr>
                <w:sz w:val="20"/>
              </w:rPr>
            </w:pPr>
            <w:r w:rsidRPr="0071399C">
              <w:rPr>
                <w:sz w:val="20"/>
              </w:rPr>
              <w:t>commenced or to be commenced</w:t>
            </w:r>
          </w:p>
        </w:tc>
      </w:tr>
    </w:tbl>
    <w:p w14:paraId="02359D8C" w14:textId="77777777" w:rsidR="009C6DB2" w:rsidRPr="0071399C" w:rsidRDefault="009C6DB2" w:rsidP="009C6DB2"/>
    <w:p w14:paraId="58DEB8EA" w14:textId="421845A7" w:rsidR="00826ABC" w:rsidRPr="0071399C" w:rsidRDefault="00826ABC" w:rsidP="00CB4BAD"/>
    <w:p w14:paraId="7368C504" w14:textId="77777777" w:rsidR="00826ABC" w:rsidRPr="0071399C" w:rsidRDefault="00826ABC" w:rsidP="00CB4BAD">
      <w:pPr>
        <w:pStyle w:val="ENotesHeading2"/>
        <w:pageBreakBefore/>
      </w:pPr>
      <w:bookmarkStart w:id="69" w:name="_Toc138331793"/>
      <w:r w:rsidRPr="0071399C">
        <w:lastRenderedPageBreak/>
        <w:t>Endnote 3—Legislation history</w:t>
      </w:r>
      <w:bookmarkEnd w:id="69"/>
    </w:p>
    <w:p w14:paraId="155B2CC2" w14:textId="77777777" w:rsidR="00826ABC" w:rsidRPr="0071399C" w:rsidRDefault="00826ABC" w:rsidP="00CB4BA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309"/>
        <w:gridCol w:w="2025"/>
        <w:gridCol w:w="1880"/>
        <w:gridCol w:w="2315"/>
      </w:tblGrid>
      <w:tr w:rsidR="00826ABC" w:rsidRPr="0071399C" w14:paraId="2E15FB49" w14:textId="77777777" w:rsidTr="009C6DB2">
        <w:trPr>
          <w:cantSplit/>
          <w:tblHeader/>
        </w:trPr>
        <w:tc>
          <w:tcPr>
            <w:tcW w:w="1354" w:type="pct"/>
            <w:tcBorders>
              <w:top w:val="single" w:sz="12" w:space="0" w:color="auto"/>
              <w:bottom w:val="single" w:sz="12" w:space="0" w:color="auto"/>
            </w:tcBorders>
            <w:shd w:val="clear" w:color="auto" w:fill="auto"/>
          </w:tcPr>
          <w:p w14:paraId="65D0BD28" w14:textId="77777777" w:rsidR="00826ABC" w:rsidRPr="0071399C" w:rsidRDefault="00826ABC" w:rsidP="00CB4BAD">
            <w:pPr>
              <w:pStyle w:val="ENoteTableHeading"/>
            </w:pPr>
            <w:r w:rsidRPr="0071399C">
              <w:t>Name</w:t>
            </w:r>
          </w:p>
        </w:tc>
        <w:tc>
          <w:tcPr>
            <w:tcW w:w="1187" w:type="pct"/>
            <w:tcBorders>
              <w:top w:val="single" w:sz="12" w:space="0" w:color="auto"/>
              <w:bottom w:val="single" w:sz="12" w:space="0" w:color="auto"/>
            </w:tcBorders>
            <w:shd w:val="clear" w:color="auto" w:fill="auto"/>
          </w:tcPr>
          <w:p w14:paraId="13F58798" w14:textId="77777777" w:rsidR="00826ABC" w:rsidRPr="0071399C" w:rsidRDefault="00826ABC" w:rsidP="00CB4BAD">
            <w:pPr>
              <w:pStyle w:val="ENoteTableHeading"/>
            </w:pPr>
            <w:r w:rsidRPr="0071399C">
              <w:t>Registration</w:t>
            </w:r>
          </w:p>
        </w:tc>
        <w:tc>
          <w:tcPr>
            <w:tcW w:w="1102" w:type="pct"/>
            <w:tcBorders>
              <w:top w:val="single" w:sz="12" w:space="0" w:color="auto"/>
              <w:bottom w:val="single" w:sz="12" w:space="0" w:color="auto"/>
            </w:tcBorders>
            <w:shd w:val="clear" w:color="auto" w:fill="auto"/>
          </w:tcPr>
          <w:p w14:paraId="4D5F8073" w14:textId="77777777" w:rsidR="00826ABC" w:rsidRPr="0071399C" w:rsidRDefault="00826ABC" w:rsidP="00CB4BAD">
            <w:pPr>
              <w:pStyle w:val="ENoteTableHeading"/>
            </w:pPr>
            <w:r w:rsidRPr="0071399C">
              <w:t>Commencement</w:t>
            </w:r>
          </w:p>
        </w:tc>
        <w:tc>
          <w:tcPr>
            <w:tcW w:w="1357" w:type="pct"/>
            <w:tcBorders>
              <w:top w:val="single" w:sz="12" w:space="0" w:color="auto"/>
              <w:bottom w:val="single" w:sz="12" w:space="0" w:color="auto"/>
            </w:tcBorders>
            <w:shd w:val="clear" w:color="auto" w:fill="auto"/>
          </w:tcPr>
          <w:p w14:paraId="63CF9863" w14:textId="77777777" w:rsidR="00826ABC" w:rsidRPr="0071399C" w:rsidRDefault="00826ABC" w:rsidP="00CB4BAD">
            <w:pPr>
              <w:pStyle w:val="ENoteTableHeading"/>
            </w:pPr>
            <w:r w:rsidRPr="0071399C">
              <w:t>Application, saving and transitional provisions</w:t>
            </w:r>
          </w:p>
        </w:tc>
      </w:tr>
      <w:tr w:rsidR="00826ABC" w:rsidRPr="0071399C" w14:paraId="01BECA65" w14:textId="77777777" w:rsidTr="009C6DB2">
        <w:trPr>
          <w:cantSplit/>
        </w:trPr>
        <w:tc>
          <w:tcPr>
            <w:tcW w:w="1354" w:type="pct"/>
            <w:tcBorders>
              <w:top w:val="single" w:sz="12" w:space="0" w:color="auto"/>
              <w:bottom w:val="single" w:sz="4" w:space="0" w:color="auto"/>
            </w:tcBorders>
            <w:shd w:val="clear" w:color="auto" w:fill="auto"/>
          </w:tcPr>
          <w:p w14:paraId="1C55F9E3" w14:textId="542779F7" w:rsidR="00826ABC" w:rsidRPr="0071399C" w:rsidRDefault="00B367FC" w:rsidP="00CB4BAD">
            <w:pPr>
              <w:pStyle w:val="ENoteTableText"/>
            </w:pPr>
            <w:r w:rsidRPr="0071399C">
              <w:t xml:space="preserve">Remuneration Tribunal (Judicial and Related Offices—Remuneration and Allowances) </w:t>
            </w:r>
            <w:r w:rsidR="00795617" w:rsidRPr="0071399C">
              <w:t>Determination 2</w:t>
            </w:r>
            <w:r w:rsidRPr="0071399C">
              <w:t>022</w:t>
            </w:r>
          </w:p>
        </w:tc>
        <w:tc>
          <w:tcPr>
            <w:tcW w:w="1187" w:type="pct"/>
            <w:tcBorders>
              <w:top w:val="single" w:sz="12" w:space="0" w:color="auto"/>
              <w:bottom w:val="single" w:sz="4" w:space="0" w:color="auto"/>
            </w:tcBorders>
            <w:shd w:val="clear" w:color="auto" w:fill="auto"/>
          </w:tcPr>
          <w:p w14:paraId="29602F31" w14:textId="27B9E154" w:rsidR="00826ABC" w:rsidRPr="0071399C" w:rsidRDefault="00795617" w:rsidP="00CB4BAD">
            <w:pPr>
              <w:pStyle w:val="ENoteTableText"/>
            </w:pPr>
            <w:r w:rsidRPr="0071399C">
              <w:t>14 June</w:t>
            </w:r>
            <w:r w:rsidR="00E32E26" w:rsidRPr="0071399C">
              <w:t xml:space="preserve"> 2022 (F2022L00767)</w:t>
            </w:r>
          </w:p>
        </w:tc>
        <w:tc>
          <w:tcPr>
            <w:tcW w:w="1102" w:type="pct"/>
            <w:tcBorders>
              <w:top w:val="single" w:sz="12" w:space="0" w:color="auto"/>
              <w:bottom w:val="single" w:sz="4" w:space="0" w:color="auto"/>
            </w:tcBorders>
            <w:shd w:val="clear" w:color="auto" w:fill="auto"/>
          </w:tcPr>
          <w:p w14:paraId="69FF2757" w14:textId="09BC80BD" w:rsidR="00826ABC" w:rsidRPr="0071399C" w:rsidRDefault="00795617" w:rsidP="00CB4BAD">
            <w:pPr>
              <w:pStyle w:val="ENoteTableText"/>
            </w:pPr>
            <w:r w:rsidRPr="0071399C">
              <w:t>1 July</w:t>
            </w:r>
            <w:r w:rsidR="00E32E26" w:rsidRPr="0071399C">
              <w:t xml:space="preserve"> 2022 (s 2(1) </w:t>
            </w:r>
            <w:r w:rsidRPr="0071399C">
              <w:t>item 1</w:t>
            </w:r>
            <w:r w:rsidR="00E32E26" w:rsidRPr="0071399C">
              <w:t>)</w:t>
            </w:r>
          </w:p>
        </w:tc>
        <w:tc>
          <w:tcPr>
            <w:tcW w:w="1357" w:type="pct"/>
            <w:tcBorders>
              <w:top w:val="single" w:sz="12" w:space="0" w:color="auto"/>
              <w:bottom w:val="single" w:sz="4" w:space="0" w:color="auto"/>
            </w:tcBorders>
            <w:shd w:val="clear" w:color="auto" w:fill="auto"/>
          </w:tcPr>
          <w:p w14:paraId="7C952BD0" w14:textId="77777777" w:rsidR="00826ABC" w:rsidRPr="0071399C" w:rsidRDefault="00826ABC" w:rsidP="00CB4BAD">
            <w:pPr>
              <w:pStyle w:val="ENoteTableText"/>
            </w:pPr>
          </w:p>
        </w:tc>
      </w:tr>
      <w:tr w:rsidR="00826ABC" w:rsidRPr="0071399C" w14:paraId="0ED0F91A" w14:textId="77777777" w:rsidTr="0071399C">
        <w:trPr>
          <w:cantSplit/>
        </w:trPr>
        <w:tc>
          <w:tcPr>
            <w:tcW w:w="1354" w:type="pct"/>
            <w:shd w:val="clear" w:color="auto" w:fill="auto"/>
          </w:tcPr>
          <w:p w14:paraId="0F6733AD" w14:textId="77777777" w:rsidR="00826ABC" w:rsidRPr="0071399C" w:rsidRDefault="000407C7" w:rsidP="00CB4BAD">
            <w:pPr>
              <w:pStyle w:val="ENoteTableText"/>
            </w:pPr>
            <w:r w:rsidRPr="0071399C">
              <w:t>Remuneration Tribunal Amendment Determination (No. 9) 2022</w:t>
            </w:r>
          </w:p>
        </w:tc>
        <w:tc>
          <w:tcPr>
            <w:tcW w:w="1187" w:type="pct"/>
            <w:shd w:val="clear" w:color="auto" w:fill="auto"/>
          </w:tcPr>
          <w:p w14:paraId="0536230F" w14:textId="77777777" w:rsidR="00826ABC" w:rsidRPr="0071399C" w:rsidRDefault="004961CA" w:rsidP="00CB4BAD">
            <w:pPr>
              <w:pStyle w:val="ENoteTableText"/>
            </w:pPr>
            <w:r w:rsidRPr="0071399C">
              <w:t>12 Aug 2022 (F2022L01067)</w:t>
            </w:r>
          </w:p>
        </w:tc>
        <w:tc>
          <w:tcPr>
            <w:tcW w:w="1102" w:type="pct"/>
            <w:shd w:val="clear" w:color="auto" w:fill="auto"/>
          </w:tcPr>
          <w:p w14:paraId="08EBAB34" w14:textId="0D2E5352" w:rsidR="00826ABC" w:rsidRPr="0071399C" w:rsidRDefault="000407C7" w:rsidP="00CB4BAD">
            <w:pPr>
              <w:pStyle w:val="ENoteTableText"/>
            </w:pPr>
            <w:r w:rsidRPr="0071399C">
              <w:t>Sch 1 (</w:t>
            </w:r>
            <w:r w:rsidR="00795617" w:rsidRPr="0071399C">
              <w:t>items 1</w:t>
            </w:r>
            <w:r w:rsidR="00314113" w:rsidRPr="0071399C">
              <w:t>–</w:t>
            </w:r>
            <w:r w:rsidR="00780A8F" w:rsidRPr="0071399C">
              <w:t>5</w:t>
            </w:r>
            <w:r w:rsidRPr="0071399C">
              <w:t xml:space="preserve">): 13 Aug 2022 (s 2(1) </w:t>
            </w:r>
            <w:r w:rsidR="00795617" w:rsidRPr="0071399C">
              <w:t>item 2</w:t>
            </w:r>
            <w:r w:rsidRPr="0071399C">
              <w:t>)</w:t>
            </w:r>
            <w:r w:rsidRPr="0071399C">
              <w:br/>
              <w:t>Sch 1 (</w:t>
            </w:r>
            <w:r w:rsidR="00795617" w:rsidRPr="0071399C">
              <w:t>item 1</w:t>
            </w:r>
            <w:r w:rsidRPr="0071399C">
              <w:t xml:space="preserve">4): 28 Aug 2022 (s 2(1) </w:t>
            </w:r>
            <w:r w:rsidR="00795617" w:rsidRPr="0071399C">
              <w:t>item 3</w:t>
            </w:r>
            <w:r w:rsidRPr="0071399C">
              <w:t>)</w:t>
            </w:r>
          </w:p>
        </w:tc>
        <w:tc>
          <w:tcPr>
            <w:tcW w:w="1357" w:type="pct"/>
            <w:shd w:val="clear" w:color="auto" w:fill="auto"/>
          </w:tcPr>
          <w:p w14:paraId="54139892" w14:textId="77777777" w:rsidR="00826ABC" w:rsidRPr="0071399C" w:rsidRDefault="00D90D81" w:rsidP="00CB4BAD">
            <w:pPr>
              <w:pStyle w:val="ENoteTableText"/>
            </w:pPr>
            <w:r w:rsidRPr="0071399C">
              <w:t>—</w:t>
            </w:r>
          </w:p>
        </w:tc>
      </w:tr>
      <w:tr w:rsidR="005507FE" w:rsidRPr="0071399C" w14:paraId="1B1A2917" w14:textId="77777777" w:rsidTr="009C6DB2">
        <w:trPr>
          <w:cantSplit/>
        </w:trPr>
        <w:tc>
          <w:tcPr>
            <w:tcW w:w="1354" w:type="pct"/>
            <w:tcBorders>
              <w:bottom w:val="single" w:sz="12" w:space="0" w:color="auto"/>
            </w:tcBorders>
            <w:shd w:val="clear" w:color="auto" w:fill="auto"/>
          </w:tcPr>
          <w:p w14:paraId="53C22F60" w14:textId="33892BE4" w:rsidR="005507FE" w:rsidRPr="0071399C" w:rsidRDefault="005507FE" w:rsidP="00CB4BAD">
            <w:pPr>
              <w:pStyle w:val="ENoteTableText"/>
            </w:pPr>
            <w:r w:rsidRPr="0071399C">
              <w:t>Remuneration Tribunal Amendment Determination (No. 1) 2023</w:t>
            </w:r>
          </w:p>
        </w:tc>
        <w:tc>
          <w:tcPr>
            <w:tcW w:w="1187" w:type="pct"/>
            <w:tcBorders>
              <w:bottom w:val="single" w:sz="12" w:space="0" w:color="auto"/>
            </w:tcBorders>
            <w:shd w:val="clear" w:color="auto" w:fill="auto"/>
          </w:tcPr>
          <w:p w14:paraId="5BA0582E" w14:textId="064137E8" w:rsidR="005507FE" w:rsidRPr="0071399C" w:rsidRDefault="005507FE" w:rsidP="00CB4BAD">
            <w:pPr>
              <w:pStyle w:val="ENoteTableText"/>
            </w:pPr>
            <w:r w:rsidRPr="0071399C">
              <w:t>1 Mar 2023 (F2023L00178)</w:t>
            </w:r>
          </w:p>
        </w:tc>
        <w:tc>
          <w:tcPr>
            <w:tcW w:w="1102" w:type="pct"/>
            <w:tcBorders>
              <w:bottom w:val="single" w:sz="12" w:space="0" w:color="auto"/>
            </w:tcBorders>
            <w:shd w:val="clear" w:color="auto" w:fill="auto"/>
          </w:tcPr>
          <w:p w14:paraId="3163C28A" w14:textId="49786F5C" w:rsidR="005507FE" w:rsidRPr="0071399C" w:rsidRDefault="005507FE" w:rsidP="00CB4BAD">
            <w:pPr>
              <w:pStyle w:val="ENoteTableText"/>
            </w:pPr>
            <w:r w:rsidRPr="0071399C">
              <w:t>Sch 1 (item 5): 1 July 2022 (s 2(1) item 6)</w:t>
            </w:r>
          </w:p>
        </w:tc>
        <w:tc>
          <w:tcPr>
            <w:tcW w:w="1357" w:type="pct"/>
            <w:tcBorders>
              <w:bottom w:val="single" w:sz="12" w:space="0" w:color="auto"/>
            </w:tcBorders>
            <w:shd w:val="clear" w:color="auto" w:fill="auto"/>
          </w:tcPr>
          <w:p w14:paraId="5B2AFC33" w14:textId="7CE2CD1B" w:rsidR="005507FE" w:rsidRPr="0071399C" w:rsidRDefault="005507FE" w:rsidP="00CB4BAD">
            <w:pPr>
              <w:pStyle w:val="ENoteTableText"/>
            </w:pPr>
            <w:r w:rsidRPr="0071399C">
              <w:t>—</w:t>
            </w:r>
          </w:p>
        </w:tc>
      </w:tr>
    </w:tbl>
    <w:p w14:paraId="01F108AE" w14:textId="77777777" w:rsidR="00826ABC" w:rsidRPr="0071399C" w:rsidRDefault="00826ABC" w:rsidP="00CB4BAD">
      <w:pPr>
        <w:pStyle w:val="Tabletext"/>
      </w:pPr>
    </w:p>
    <w:p w14:paraId="16E6B176" w14:textId="77777777" w:rsidR="00826ABC" w:rsidRPr="0071399C" w:rsidRDefault="00826ABC" w:rsidP="00CB4BAD">
      <w:pPr>
        <w:pStyle w:val="ENotesHeading2"/>
        <w:pageBreakBefore/>
      </w:pPr>
      <w:bookmarkStart w:id="70" w:name="_Toc138331794"/>
      <w:r w:rsidRPr="0071399C">
        <w:lastRenderedPageBreak/>
        <w:t>Endnote 4—Amendment history</w:t>
      </w:r>
      <w:bookmarkEnd w:id="70"/>
    </w:p>
    <w:p w14:paraId="2B32C2D4" w14:textId="77777777" w:rsidR="00826ABC" w:rsidRPr="0071399C" w:rsidRDefault="00826ABC" w:rsidP="00CB4BAD">
      <w:pPr>
        <w:pStyle w:val="Tabletext"/>
      </w:pPr>
    </w:p>
    <w:tbl>
      <w:tblPr>
        <w:tblW w:w="5000" w:type="pct"/>
        <w:tblLook w:val="0000" w:firstRow="0" w:lastRow="0" w:firstColumn="0" w:lastColumn="0" w:noHBand="0" w:noVBand="0"/>
      </w:tblPr>
      <w:tblGrid>
        <w:gridCol w:w="2302"/>
        <w:gridCol w:w="6227"/>
      </w:tblGrid>
      <w:tr w:rsidR="00826ABC" w:rsidRPr="0071399C" w14:paraId="04A1D97A" w14:textId="77777777" w:rsidTr="009C6DB2">
        <w:trPr>
          <w:cantSplit/>
          <w:tblHeader/>
        </w:trPr>
        <w:tc>
          <w:tcPr>
            <w:tcW w:w="1279" w:type="pct"/>
            <w:tcBorders>
              <w:top w:val="single" w:sz="12" w:space="0" w:color="auto"/>
              <w:bottom w:val="single" w:sz="12" w:space="0" w:color="auto"/>
            </w:tcBorders>
            <w:shd w:val="clear" w:color="auto" w:fill="auto"/>
          </w:tcPr>
          <w:p w14:paraId="55690A05" w14:textId="77777777" w:rsidR="00826ABC" w:rsidRPr="0071399C" w:rsidRDefault="00826ABC" w:rsidP="00CB4BAD">
            <w:pPr>
              <w:pStyle w:val="ENoteTableHeading"/>
              <w:tabs>
                <w:tab w:val="center" w:leader="dot" w:pos="2268"/>
              </w:tabs>
            </w:pPr>
            <w:r w:rsidRPr="0071399C">
              <w:t>Provision affected</w:t>
            </w:r>
          </w:p>
        </w:tc>
        <w:tc>
          <w:tcPr>
            <w:tcW w:w="3721" w:type="pct"/>
            <w:tcBorders>
              <w:top w:val="single" w:sz="12" w:space="0" w:color="auto"/>
              <w:bottom w:val="single" w:sz="12" w:space="0" w:color="auto"/>
            </w:tcBorders>
            <w:shd w:val="clear" w:color="auto" w:fill="auto"/>
          </w:tcPr>
          <w:p w14:paraId="39B234D6" w14:textId="77777777" w:rsidR="00826ABC" w:rsidRPr="0071399C" w:rsidRDefault="00826ABC" w:rsidP="00CB4BAD">
            <w:pPr>
              <w:pStyle w:val="ENoteTableHeading"/>
              <w:tabs>
                <w:tab w:val="center" w:leader="dot" w:pos="2268"/>
              </w:tabs>
            </w:pPr>
            <w:r w:rsidRPr="0071399C">
              <w:t>How affected</w:t>
            </w:r>
          </w:p>
        </w:tc>
      </w:tr>
      <w:tr w:rsidR="000407C7" w:rsidRPr="0071399C" w14:paraId="1EAB0C47" w14:textId="77777777" w:rsidTr="009C6DB2">
        <w:trPr>
          <w:cantSplit/>
        </w:trPr>
        <w:tc>
          <w:tcPr>
            <w:tcW w:w="1279" w:type="pct"/>
            <w:tcBorders>
              <w:top w:val="single" w:sz="12" w:space="0" w:color="auto"/>
            </w:tcBorders>
            <w:shd w:val="clear" w:color="auto" w:fill="auto"/>
          </w:tcPr>
          <w:p w14:paraId="5020C7BB" w14:textId="0AE2414D" w:rsidR="000407C7" w:rsidRPr="0071399C" w:rsidRDefault="00795617" w:rsidP="00460270">
            <w:pPr>
              <w:pStyle w:val="ENoteTableText"/>
              <w:tabs>
                <w:tab w:val="center" w:leader="dot" w:pos="2268"/>
              </w:tabs>
            </w:pPr>
            <w:r w:rsidRPr="0071399C">
              <w:rPr>
                <w:b/>
              </w:rPr>
              <w:t>Part 1</w:t>
            </w:r>
          </w:p>
        </w:tc>
        <w:tc>
          <w:tcPr>
            <w:tcW w:w="3721" w:type="pct"/>
            <w:tcBorders>
              <w:top w:val="single" w:sz="12" w:space="0" w:color="auto"/>
            </w:tcBorders>
            <w:shd w:val="clear" w:color="auto" w:fill="auto"/>
          </w:tcPr>
          <w:p w14:paraId="149B236F" w14:textId="77777777" w:rsidR="000407C7" w:rsidRPr="0071399C" w:rsidRDefault="000407C7" w:rsidP="00D11F27">
            <w:pPr>
              <w:pStyle w:val="ENoteTableText"/>
              <w:tabs>
                <w:tab w:val="center" w:leader="dot" w:pos="2268"/>
              </w:tabs>
            </w:pPr>
          </w:p>
        </w:tc>
      </w:tr>
      <w:tr w:rsidR="00826ABC" w:rsidRPr="0071399C" w14:paraId="23657230" w14:textId="77777777" w:rsidTr="009C6DB2">
        <w:trPr>
          <w:cantSplit/>
        </w:trPr>
        <w:tc>
          <w:tcPr>
            <w:tcW w:w="1279" w:type="pct"/>
            <w:shd w:val="clear" w:color="auto" w:fill="auto"/>
          </w:tcPr>
          <w:p w14:paraId="2302C70D" w14:textId="77777777" w:rsidR="00826ABC" w:rsidRPr="0071399C" w:rsidRDefault="00484A71" w:rsidP="00CB4BAD">
            <w:pPr>
              <w:pStyle w:val="ENoteTableText"/>
              <w:tabs>
                <w:tab w:val="center" w:leader="dot" w:pos="2268"/>
              </w:tabs>
            </w:pPr>
            <w:r w:rsidRPr="0071399C">
              <w:t>s 2</w:t>
            </w:r>
            <w:r w:rsidRPr="0071399C">
              <w:tab/>
            </w:r>
          </w:p>
        </w:tc>
        <w:tc>
          <w:tcPr>
            <w:tcW w:w="3721" w:type="pct"/>
            <w:shd w:val="clear" w:color="auto" w:fill="auto"/>
          </w:tcPr>
          <w:p w14:paraId="3C9B0D99" w14:textId="77777777" w:rsidR="00826ABC" w:rsidRPr="0071399C" w:rsidRDefault="00484A71" w:rsidP="00CB4BAD">
            <w:pPr>
              <w:pStyle w:val="ENoteTableText"/>
              <w:tabs>
                <w:tab w:val="center" w:leader="dot" w:pos="2268"/>
              </w:tabs>
            </w:pPr>
            <w:r w:rsidRPr="0071399C">
              <w:t>rep</w:t>
            </w:r>
            <w:r w:rsidR="00B0440B" w:rsidRPr="0071399C">
              <w:t xml:space="preserve"> </w:t>
            </w:r>
            <w:r w:rsidR="00B0440B" w:rsidRPr="0071399C">
              <w:rPr>
                <w:u w:val="single"/>
              </w:rPr>
              <w:t>LA s 48D</w:t>
            </w:r>
          </w:p>
        </w:tc>
      </w:tr>
      <w:tr w:rsidR="00826ABC" w:rsidRPr="0071399C" w14:paraId="49DD972F" w14:textId="77777777" w:rsidTr="009C6DB2">
        <w:trPr>
          <w:cantSplit/>
        </w:trPr>
        <w:tc>
          <w:tcPr>
            <w:tcW w:w="1279" w:type="pct"/>
            <w:shd w:val="clear" w:color="auto" w:fill="auto"/>
          </w:tcPr>
          <w:p w14:paraId="05DA597B" w14:textId="77777777" w:rsidR="00826ABC" w:rsidRPr="0071399C" w:rsidRDefault="00484A71" w:rsidP="00CB4BAD">
            <w:pPr>
              <w:pStyle w:val="ENoteTableText"/>
              <w:tabs>
                <w:tab w:val="center" w:leader="dot" w:pos="2268"/>
              </w:tabs>
            </w:pPr>
            <w:r w:rsidRPr="0071399C">
              <w:t>s 6</w:t>
            </w:r>
            <w:r w:rsidRPr="0071399C">
              <w:tab/>
            </w:r>
          </w:p>
        </w:tc>
        <w:tc>
          <w:tcPr>
            <w:tcW w:w="3721" w:type="pct"/>
            <w:shd w:val="clear" w:color="auto" w:fill="auto"/>
          </w:tcPr>
          <w:p w14:paraId="24A78672" w14:textId="77777777" w:rsidR="00826ABC" w:rsidRPr="0071399C" w:rsidRDefault="00484A71" w:rsidP="00CB4BAD">
            <w:pPr>
              <w:pStyle w:val="ENoteTableText"/>
              <w:tabs>
                <w:tab w:val="center" w:leader="dot" w:pos="2268"/>
              </w:tabs>
            </w:pPr>
            <w:r w:rsidRPr="0071399C">
              <w:t>rep</w:t>
            </w:r>
            <w:r w:rsidR="00B0440B" w:rsidRPr="0071399C">
              <w:t xml:space="preserve"> </w:t>
            </w:r>
            <w:r w:rsidR="00B0440B" w:rsidRPr="0071399C">
              <w:rPr>
                <w:u w:val="single"/>
              </w:rPr>
              <w:t>LA s 48C</w:t>
            </w:r>
          </w:p>
        </w:tc>
      </w:tr>
      <w:tr w:rsidR="00CB4BAD" w:rsidRPr="0071399C" w14:paraId="07C9B573" w14:textId="77777777" w:rsidTr="009C6DB2">
        <w:trPr>
          <w:cantSplit/>
        </w:trPr>
        <w:tc>
          <w:tcPr>
            <w:tcW w:w="1279" w:type="pct"/>
            <w:shd w:val="clear" w:color="auto" w:fill="auto"/>
          </w:tcPr>
          <w:p w14:paraId="54FDC2C2" w14:textId="77777777" w:rsidR="00CB4BAD" w:rsidRPr="0071399C" w:rsidRDefault="00CB4BAD" w:rsidP="00CB4BAD">
            <w:pPr>
              <w:pStyle w:val="ENoteTableText"/>
              <w:tabs>
                <w:tab w:val="center" w:leader="dot" w:pos="2268"/>
              </w:tabs>
            </w:pPr>
            <w:r w:rsidRPr="0071399C">
              <w:t>s 7</w:t>
            </w:r>
            <w:r w:rsidRPr="0071399C">
              <w:tab/>
            </w:r>
          </w:p>
        </w:tc>
        <w:tc>
          <w:tcPr>
            <w:tcW w:w="3721" w:type="pct"/>
            <w:shd w:val="clear" w:color="auto" w:fill="auto"/>
          </w:tcPr>
          <w:p w14:paraId="262580C4" w14:textId="0AD50614" w:rsidR="00CB4BAD" w:rsidRPr="0071399C" w:rsidRDefault="00CB4BAD" w:rsidP="00CB4BAD">
            <w:pPr>
              <w:pStyle w:val="ENoteTableText"/>
              <w:tabs>
                <w:tab w:val="center" w:leader="dot" w:pos="2268"/>
              </w:tabs>
            </w:pPr>
            <w:r w:rsidRPr="0071399C">
              <w:t>am F2022L01</w:t>
            </w:r>
            <w:r w:rsidR="004C6CA4" w:rsidRPr="0071399C">
              <w:t>0</w:t>
            </w:r>
            <w:r w:rsidRPr="0071399C">
              <w:t>67</w:t>
            </w:r>
          </w:p>
        </w:tc>
      </w:tr>
      <w:tr w:rsidR="000407C7" w:rsidRPr="0071399C" w14:paraId="7F706714" w14:textId="77777777" w:rsidTr="009C6DB2">
        <w:trPr>
          <w:cantSplit/>
        </w:trPr>
        <w:tc>
          <w:tcPr>
            <w:tcW w:w="1279" w:type="pct"/>
            <w:shd w:val="clear" w:color="auto" w:fill="auto"/>
          </w:tcPr>
          <w:p w14:paraId="6042B2E0" w14:textId="2A65E1AD" w:rsidR="000407C7" w:rsidRPr="0071399C" w:rsidRDefault="00795617" w:rsidP="00CB4BAD">
            <w:pPr>
              <w:pStyle w:val="ENoteTableText"/>
              <w:tabs>
                <w:tab w:val="center" w:leader="dot" w:pos="2268"/>
              </w:tabs>
              <w:rPr>
                <w:b/>
              </w:rPr>
            </w:pPr>
            <w:r w:rsidRPr="0071399C">
              <w:rPr>
                <w:b/>
              </w:rPr>
              <w:t>Part 2</w:t>
            </w:r>
          </w:p>
        </w:tc>
        <w:tc>
          <w:tcPr>
            <w:tcW w:w="3721" w:type="pct"/>
            <w:shd w:val="clear" w:color="auto" w:fill="auto"/>
          </w:tcPr>
          <w:p w14:paraId="79D51AC1" w14:textId="77777777" w:rsidR="000407C7" w:rsidRPr="0071399C" w:rsidRDefault="000407C7" w:rsidP="00CB4BAD">
            <w:pPr>
              <w:pStyle w:val="ENoteTableText"/>
              <w:tabs>
                <w:tab w:val="center" w:leader="dot" w:pos="2268"/>
              </w:tabs>
            </w:pPr>
          </w:p>
        </w:tc>
      </w:tr>
      <w:tr w:rsidR="000407C7" w:rsidRPr="0071399C" w14:paraId="27B4E2C7" w14:textId="77777777" w:rsidTr="009C6DB2">
        <w:trPr>
          <w:cantSplit/>
        </w:trPr>
        <w:tc>
          <w:tcPr>
            <w:tcW w:w="1279" w:type="pct"/>
            <w:shd w:val="clear" w:color="auto" w:fill="auto"/>
          </w:tcPr>
          <w:p w14:paraId="162F6BF8" w14:textId="3EC6138F" w:rsidR="000407C7" w:rsidRPr="0071399C" w:rsidRDefault="00795617" w:rsidP="00CB4BAD">
            <w:pPr>
              <w:pStyle w:val="ENoteTableText"/>
              <w:tabs>
                <w:tab w:val="center" w:leader="dot" w:pos="2268"/>
              </w:tabs>
              <w:rPr>
                <w:b/>
              </w:rPr>
            </w:pPr>
            <w:r w:rsidRPr="0071399C">
              <w:rPr>
                <w:b/>
              </w:rPr>
              <w:t>Division 3</w:t>
            </w:r>
          </w:p>
        </w:tc>
        <w:tc>
          <w:tcPr>
            <w:tcW w:w="3721" w:type="pct"/>
            <w:shd w:val="clear" w:color="auto" w:fill="auto"/>
          </w:tcPr>
          <w:p w14:paraId="344DCCC1" w14:textId="77777777" w:rsidR="000407C7" w:rsidRPr="0071399C" w:rsidRDefault="000407C7" w:rsidP="00CB4BAD">
            <w:pPr>
              <w:pStyle w:val="ENoteTableText"/>
              <w:tabs>
                <w:tab w:val="center" w:leader="dot" w:pos="2268"/>
              </w:tabs>
            </w:pPr>
          </w:p>
        </w:tc>
      </w:tr>
      <w:tr w:rsidR="004961CA" w:rsidRPr="0071399C" w14:paraId="3D9FB799" w14:textId="77777777" w:rsidTr="009C6DB2">
        <w:trPr>
          <w:cantSplit/>
        </w:trPr>
        <w:tc>
          <w:tcPr>
            <w:tcW w:w="1279" w:type="pct"/>
            <w:shd w:val="clear" w:color="auto" w:fill="auto"/>
          </w:tcPr>
          <w:p w14:paraId="616CBDE3" w14:textId="77777777" w:rsidR="004961CA" w:rsidRPr="0071399C" w:rsidRDefault="004961CA" w:rsidP="00CB4BAD">
            <w:pPr>
              <w:pStyle w:val="ENoteTableText"/>
              <w:tabs>
                <w:tab w:val="center" w:leader="dot" w:pos="2268"/>
              </w:tabs>
            </w:pPr>
            <w:r w:rsidRPr="0071399C">
              <w:t>s 12</w:t>
            </w:r>
            <w:r w:rsidRPr="0071399C">
              <w:tab/>
            </w:r>
          </w:p>
        </w:tc>
        <w:tc>
          <w:tcPr>
            <w:tcW w:w="3721" w:type="pct"/>
            <w:shd w:val="clear" w:color="auto" w:fill="auto"/>
          </w:tcPr>
          <w:p w14:paraId="23BDA640" w14:textId="77777777" w:rsidR="004961CA" w:rsidRPr="0071399C" w:rsidRDefault="004961CA" w:rsidP="00CB4BAD">
            <w:pPr>
              <w:pStyle w:val="ENoteTableText"/>
              <w:tabs>
                <w:tab w:val="center" w:leader="dot" w:pos="2268"/>
              </w:tabs>
            </w:pPr>
            <w:r w:rsidRPr="0071399C">
              <w:t>am F2022L01067</w:t>
            </w:r>
          </w:p>
        </w:tc>
      </w:tr>
      <w:tr w:rsidR="000407C7" w:rsidRPr="0071399C" w14:paraId="21BB9AC6" w14:textId="77777777" w:rsidTr="009C6DB2">
        <w:trPr>
          <w:cantSplit/>
        </w:trPr>
        <w:tc>
          <w:tcPr>
            <w:tcW w:w="1279" w:type="pct"/>
            <w:shd w:val="clear" w:color="auto" w:fill="auto"/>
          </w:tcPr>
          <w:p w14:paraId="335333F6" w14:textId="78C2AF5C" w:rsidR="000407C7" w:rsidRPr="0071399C" w:rsidRDefault="00795617" w:rsidP="00CB4BAD">
            <w:pPr>
              <w:pStyle w:val="ENoteTableText"/>
              <w:tabs>
                <w:tab w:val="center" w:leader="dot" w:pos="2268"/>
              </w:tabs>
              <w:rPr>
                <w:b/>
              </w:rPr>
            </w:pPr>
            <w:r w:rsidRPr="0071399C">
              <w:rPr>
                <w:b/>
              </w:rPr>
              <w:t>Part 4</w:t>
            </w:r>
          </w:p>
        </w:tc>
        <w:tc>
          <w:tcPr>
            <w:tcW w:w="3721" w:type="pct"/>
            <w:shd w:val="clear" w:color="auto" w:fill="auto"/>
          </w:tcPr>
          <w:p w14:paraId="19FD33DE" w14:textId="77777777" w:rsidR="000407C7" w:rsidRPr="0071399C" w:rsidRDefault="000407C7" w:rsidP="00CB4BAD">
            <w:pPr>
              <w:pStyle w:val="ENoteTableText"/>
              <w:tabs>
                <w:tab w:val="center" w:leader="dot" w:pos="2268"/>
              </w:tabs>
            </w:pPr>
          </w:p>
        </w:tc>
      </w:tr>
      <w:tr w:rsidR="000407C7" w:rsidRPr="0071399C" w14:paraId="0287520D" w14:textId="77777777" w:rsidTr="009C6DB2">
        <w:trPr>
          <w:cantSplit/>
        </w:trPr>
        <w:tc>
          <w:tcPr>
            <w:tcW w:w="1279" w:type="pct"/>
            <w:shd w:val="clear" w:color="auto" w:fill="auto"/>
          </w:tcPr>
          <w:p w14:paraId="352D7094" w14:textId="3CB54F96" w:rsidR="000407C7" w:rsidRPr="0071399C" w:rsidRDefault="00795617" w:rsidP="00CB4BAD">
            <w:pPr>
              <w:pStyle w:val="ENoteTableText"/>
              <w:tabs>
                <w:tab w:val="center" w:leader="dot" w:pos="2268"/>
              </w:tabs>
              <w:rPr>
                <w:b/>
              </w:rPr>
            </w:pPr>
            <w:r w:rsidRPr="0071399C">
              <w:rPr>
                <w:b/>
              </w:rPr>
              <w:t>Division 3</w:t>
            </w:r>
          </w:p>
        </w:tc>
        <w:tc>
          <w:tcPr>
            <w:tcW w:w="3721" w:type="pct"/>
            <w:shd w:val="clear" w:color="auto" w:fill="auto"/>
          </w:tcPr>
          <w:p w14:paraId="2B449EA8" w14:textId="77777777" w:rsidR="000407C7" w:rsidRPr="0071399C" w:rsidRDefault="000407C7" w:rsidP="00CB4BAD">
            <w:pPr>
              <w:pStyle w:val="ENoteTableText"/>
              <w:tabs>
                <w:tab w:val="center" w:leader="dot" w:pos="2268"/>
              </w:tabs>
            </w:pPr>
          </w:p>
        </w:tc>
      </w:tr>
      <w:tr w:rsidR="004961CA" w:rsidRPr="0071399C" w14:paraId="42F5825E" w14:textId="77777777" w:rsidTr="009C6DB2">
        <w:trPr>
          <w:cantSplit/>
        </w:trPr>
        <w:tc>
          <w:tcPr>
            <w:tcW w:w="1279" w:type="pct"/>
            <w:shd w:val="clear" w:color="auto" w:fill="auto"/>
          </w:tcPr>
          <w:p w14:paraId="1C6366FC" w14:textId="77777777" w:rsidR="004961CA" w:rsidRPr="0071399C" w:rsidRDefault="004961CA" w:rsidP="00CB4BAD">
            <w:pPr>
              <w:pStyle w:val="ENoteTableText"/>
              <w:tabs>
                <w:tab w:val="center" w:leader="dot" w:pos="2268"/>
              </w:tabs>
            </w:pPr>
            <w:r w:rsidRPr="0071399C">
              <w:t>s 37</w:t>
            </w:r>
            <w:r w:rsidRPr="0071399C">
              <w:tab/>
            </w:r>
          </w:p>
        </w:tc>
        <w:tc>
          <w:tcPr>
            <w:tcW w:w="3721" w:type="pct"/>
            <w:shd w:val="clear" w:color="auto" w:fill="auto"/>
          </w:tcPr>
          <w:p w14:paraId="2C72961C" w14:textId="77777777" w:rsidR="004961CA" w:rsidRPr="0071399C" w:rsidRDefault="004961CA" w:rsidP="00CB4BAD">
            <w:pPr>
              <w:pStyle w:val="ENoteTableText"/>
              <w:tabs>
                <w:tab w:val="center" w:leader="dot" w:pos="2268"/>
              </w:tabs>
            </w:pPr>
            <w:r w:rsidRPr="0071399C">
              <w:t>am F2022L01067</w:t>
            </w:r>
          </w:p>
        </w:tc>
      </w:tr>
      <w:tr w:rsidR="000407C7" w:rsidRPr="0071399C" w14:paraId="0CDC50FB" w14:textId="77777777" w:rsidTr="009C6DB2">
        <w:trPr>
          <w:cantSplit/>
        </w:trPr>
        <w:tc>
          <w:tcPr>
            <w:tcW w:w="1279" w:type="pct"/>
            <w:shd w:val="clear" w:color="auto" w:fill="auto"/>
          </w:tcPr>
          <w:p w14:paraId="5F9733F4" w14:textId="6226A335" w:rsidR="000407C7" w:rsidRPr="0071399C" w:rsidRDefault="00795617" w:rsidP="00CB4BAD">
            <w:pPr>
              <w:pStyle w:val="ENoteTableText"/>
              <w:tabs>
                <w:tab w:val="center" w:leader="dot" w:pos="2268"/>
              </w:tabs>
              <w:rPr>
                <w:b/>
              </w:rPr>
            </w:pPr>
            <w:r w:rsidRPr="0071399C">
              <w:rPr>
                <w:b/>
              </w:rPr>
              <w:t>Part 5</w:t>
            </w:r>
          </w:p>
        </w:tc>
        <w:tc>
          <w:tcPr>
            <w:tcW w:w="3721" w:type="pct"/>
            <w:shd w:val="clear" w:color="auto" w:fill="auto"/>
          </w:tcPr>
          <w:p w14:paraId="46B0EF62" w14:textId="77777777" w:rsidR="000407C7" w:rsidRPr="0071399C" w:rsidRDefault="000407C7" w:rsidP="00CB4BAD">
            <w:pPr>
              <w:pStyle w:val="ENoteTableText"/>
              <w:tabs>
                <w:tab w:val="center" w:leader="dot" w:pos="2268"/>
              </w:tabs>
            </w:pPr>
          </w:p>
        </w:tc>
      </w:tr>
      <w:tr w:rsidR="004961CA" w:rsidRPr="0071399C" w14:paraId="433A62C9" w14:textId="77777777" w:rsidTr="009C6DB2">
        <w:trPr>
          <w:cantSplit/>
        </w:trPr>
        <w:tc>
          <w:tcPr>
            <w:tcW w:w="1279" w:type="pct"/>
            <w:shd w:val="clear" w:color="auto" w:fill="auto"/>
          </w:tcPr>
          <w:p w14:paraId="7B1B6082" w14:textId="77777777" w:rsidR="004961CA" w:rsidRPr="0071399C" w:rsidRDefault="004961CA" w:rsidP="00CB4BAD">
            <w:pPr>
              <w:pStyle w:val="ENoteTableText"/>
              <w:tabs>
                <w:tab w:val="center" w:leader="dot" w:pos="2268"/>
              </w:tabs>
            </w:pPr>
            <w:r w:rsidRPr="0071399C">
              <w:t>s 40</w:t>
            </w:r>
            <w:r w:rsidRPr="0071399C">
              <w:tab/>
            </w:r>
          </w:p>
        </w:tc>
        <w:tc>
          <w:tcPr>
            <w:tcW w:w="3721" w:type="pct"/>
            <w:shd w:val="clear" w:color="auto" w:fill="auto"/>
          </w:tcPr>
          <w:p w14:paraId="64524553" w14:textId="14E6E15A" w:rsidR="004961CA" w:rsidRPr="0071399C" w:rsidRDefault="004961CA" w:rsidP="00CB4BAD">
            <w:pPr>
              <w:pStyle w:val="ENoteTableText"/>
              <w:tabs>
                <w:tab w:val="center" w:leader="dot" w:pos="2268"/>
              </w:tabs>
            </w:pPr>
            <w:r w:rsidRPr="0071399C">
              <w:t>am F2022L01067</w:t>
            </w:r>
            <w:r w:rsidR="005507FE" w:rsidRPr="0071399C">
              <w:t>; F2023L00178</w:t>
            </w:r>
          </w:p>
        </w:tc>
      </w:tr>
      <w:tr w:rsidR="004961CA" w:rsidRPr="0071399C" w14:paraId="7BC207A5" w14:textId="77777777" w:rsidTr="009C6DB2">
        <w:trPr>
          <w:cantSplit/>
        </w:trPr>
        <w:tc>
          <w:tcPr>
            <w:tcW w:w="1279" w:type="pct"/>
            <w:shd w:val="clear" w:color="auto" w:fill="auto"/>
          </w:tcPr>
          <w:p w14:paraId="31EC867F" w14:textId="03DDCCB8" w:rsidR="004961CA" w:rsidRPr="0071399C" w:rsidRDefault="00795617" w:rsidP="00CB4BAD">
            <w:pPr>
              <w:pStyle w:val="ENoteTableText"/>
              <w:tabs>
                <w:tab w:val="center" w:leader="dot" w:pos="2268"/>
              </w:tabs>
              <w:rPr>
                <w:b/>
              </w:rPr>
            </w:pPr>
            <w:r w:rsidRPr="0071399C">
              <w:rPr>
                <w:b/>
              </w:rPr>
              <w:t>Part 6</w:t>
            </w:r>
          </w:p>
        </w:tc>
        <w:tc>
          <w:tcPr>
            <w:tcW w:w="3721" w:type="pct"/>
            <w:shd w:val="clear" w:color="auto" w:fill="auto"/>
          </w:tcPr>
          <w:p w14:paraId="59F088EE" w14:textId="77777777" w:rsidR="004961CA" w:rsidRPr="0071399C" w:rsidRDefault="004961CA" w:rsidP="00CB4BAD">
            <w:pPr>
              <w:pStyle w:val="ENoteTableText"/>
              <w:tabs>
                <w:tab w:val="center" w:leader="dot" w:pos="2268"/>
              </w:tabs>
            </w:pPr>
          </w:p>
        </w:tc>
      </w:tr>
      <w:tr w:rsidR="004961CA" w:rsidRPr="0071399C" w14:paraId="54DB3AFC" w14:textId="77777777" w:rsidTr="009C6DB2">
        <w:trPr>
          <w:cantSplit/>
        </w:trPr>
        <w:tc>
          <w:tcPr>
            <w:tcW w:w="1279" w:type="pct"/>
            <w:shd w:val="clear" w:color="auto" w:fill="auto"/>
          </w:tcPr>
          <w:p w14:paraId="5DAC4870" w14:textId="6D58F28F" w:rsidR="004961CA" w:rsidRPr="0071399C" w:rsidRDefault="00795617" w:rsidP="00CB4BAD">
            <w:pPr>
              <w:pStyle w:val="ENoteTableText"/>
              <w:tabs>
                <w:tab w:val="center" w:leader="dot" w:pos="2268"/>
              </w:tabs>
            </w:pPr>
            <w:r w:rsidRPr="0071399C">
              <w:t>Part 6</w:t>
            </w:r>
            <w:r w:rsidR="004961CA" w:rsidRPr="0071399C">
              <w:tab/>
            </w:r>
          </w:p>
        </w:tc>
        <w:tc>
          <w:tcPr>
            <w:tcW w:w="3721" w:type="pct"/>
            <w:shd w:val="clear" w:color="auto" w:fill="auto"/>
          </w:tcPr>
          <w:p w14:paraId="3563E880" w14:textId="77777777" w:rsidR="004961CA" w:rsidRPr="0071399C" w:rsidRDefault="004961CA" w:rsidP="00CB4BAD">
            <w:pPr>
              <w:pStyle w:val="ENoteTableText"/>
              <w:tabs>
                <w:tab w:val="center" w:leader="dot" w:pos="2268"/>
              </w:tabs>
            </w:pPr>
            <w:r w:rsidRPr="0071399C">
              <w:t>ad F2022L01067</w:t>
            </w:r>
          </w:p>
        </w:tc>
      </w:tr>
      <w:tr w:rsidR="00D07A5D" w:rsidRPr="0071399C" w14:paraId="74F97B82" w14:textId="77777777" w:rsidTr="009C6DB2">
        <w:trPr>
          <w:cantSplit/>
        </w:trPr>
        <w:tc>
          <w:tcPr>
            <w:tcW w:w="1279" w:type="pct"/>
            <w:shd w:val="clear" w:color="auto" w:fill="auto"/>
          </w:tcPr>
          <w:p w14:paraId="7972B022" w14:textId="77777777" w:rsidR="00D07A5D" w:rsidRPr="0071399C" w:rsidRDefault="00D07A5D" w:rsidP="00CB4BAD">
            <w:pPr>
              <w:pStyle w:val="ENoteTableText"/>
              <w:tabs>
                <w:tab w:val="center" w:leader="dot" w:pos="2268"/>
              </w:tabs>
            </w:pPr>
          </w:p>
        </w:tc>
        <w:tc>
          <w:tcPr>
            <w:tcW w:w="3721" w:type="pct"/>
            <w:shd w:val="clear" w:color="auto" w:fill="auto"/>
          </w:tcPr>
          <w:p w14:paraId="3FDBF958" w14:textId="77777777" w:rsidR="00D07A5D" w:rsidRPr="0071399C" w:rsidRDefault="00D07A5D" w:rsidP="00CB4BAD">
            <w:pPr>
              <w:pStyle w:val="ENoteTableText"/>
              <w:tabs>
                <w:tab w:val="center" w:leader="dot" w:pos="2268"/>
              </w:tabs>
            </w:pPr>
            <w:r w:rsidRPr="0071399C">
              <w:t>ed C1</w:t>
            </w:r>
          </w:p>
        </w:tc>
      </w:tr>
      <w:tr w:rsidR="004961CA" w:rsidRPr="0071399C" w14:paraId="31A36477" w14:textId="77777777" w:rsidTr="009C6DB2">
        <w:trPr>
          <w:cantSplit/>
        </w:trPr>
        <w:tc>
          <w:tcPr>
            <w:tcW w:w="1279" w:type="pct"/>
            <w:shd w:val="clear" w:color="auto" w:fill="auto"/>
          </w:tcPr>
          <w:p w14:paraId="22042290" w14:textId="77777777" w:rsidR="004961CA" w:rsidRPr="0071399C" w:rsidRDefault="004961CA" w:rsidP="00CB4BAD">
            <w:pPr>
              <w:pStyle w:val="ENoteTableText"/>
              <w:tabs>
                <w:tab w:val="center" w:leader="dot" w:pos="2268"/>
              </w:tabs>
            </w:pPr>
            <w:r w:rsidRPr="0071399C">
              <w:t>s 41</w:t>
            </w:r>
            <w:r w:rsidRPr="0071399C">
              <w:tab/>
            </w:r>
          </w:p>
        </w:tc>
        <w:tc>
          <w:tcPr>
            <w:tcW w:w="3721" w:type="pct"/>
            <w:shd w:val="clear" w:color="auto" w:fill="auto"/>
          </w:tcPr>
          <w:p w14:paraId="13AEBD5D" w14:textId="77777777" w:rsidR="004961CA" w:rsidRPr="0071399C" w:rsidRDefault="004961CA" w:rsidP="00CB4BAD">
            <w:pPr>
              <w:pStyle w:val="ENoteTableText"/>
              <w:tabs>
                <w:tab w:val="center" w:leader="dot" w:pos="2268"/>
              </w:tabs>
            </w:pPr>
            <w:r w:rsidRPr="0071399C">
              <w:t>ad F2022L01067</w:t>
            </w:r>
          </w:p>
        </w:tc>
      </w:tr>
      <w:tr w:rsidR="008F6297" w:rsidRPr="0071399C" w14:paraId="6F97EF73" w14:textId="77777777" w:rsidTr="009C6DB2">
        <w:trPr>
          <w:cantSplit/>
        </w:trPr>
        <w:tc>
          <w:tcPr>
            <w:tcW w:w="1279" w:type="pct"/>
            <w:shd w:val="clear" w:color="auto" w:fill="auto"/>
          </w:tcPr>
          <w:p w14:paraId="05A5B0CB" w14:textId="7061B28D" w:rsidR="008F6297" w:rsidRPr="0071399C" w:rsidRDefault="00795617" w:rsidP="00CB4BAD">
            <w:pPr>
              <w:pStyle w:val="ENoteTableText"/>
              <w:tabs>
                <w:tab w:val="center" w:leader="dot" w:pos="2268"/>
              </w:tabs>
              <w:rPr>
                <w:b/>
              </w:rPr>
            </w:pPr>
            <w:r w:rsidRPr="0071399C">
              <w:rPr>
                <w:b/>
              </w:rPr>
              <w:t>Schedule 1</w:t>
            </w:r>
          </w:p>
        </w:tc>
        <w:tc>
          <w:tcPr>
            <w:tcW w:w="3721" w:type="pct"/>
            <w:shd w:val="clear" w:color="auto" w:fill="auto"/>
          </w:tcPr>
          <w:p w14:paraId="407BFCA4" w14:textId="77777777" w:rsidR="008F6297" w:rsidRPr="0071399C" w:rsidRDefault="008F6297" w:rsidP="00CB4BAD">
            <w:pPr>
              <w:pStyle w:val="ENoteTableText"/>
              <w:tabs>
                <w:tab w:val="center" w:leader="dot" w:pos="2268"/>
              </w:tabs>
            </w:pPr>
          </w:p>
        </w:tc>
      </w:tr>
      <w:tr w:rsidR="00826ABC" w:rsidRPr="0071399C" w14:paraId="0A744268" w14:textId="77777777" w:rsidTr="009C6DB2">
        <w:trPr>
          <w:cantSplit/>
        </w:trPr>
        <w:tc>
          <w:tcPr>
            <w:tcW w:w="1279" w:type="pct"/>
            <w:tcBorders>
              <w:bottom w:val="single" w:sz="12" w:space="0" w:color="auto"/>
            </w:tcBorders>
            <w:shd w:val="clear" w:color="auto" w:fill="auto"/>
          </w:tcPr>
          <w:p w14:paraId="6451EE3D" w14:textId="3046206A" w:rsidR="00826ABC" w:rsidRPr="0071399C" w:rsidRDefault="00795617" w:rsidP="00CB4BAD">
            <w:pPr>
              <w:pStyle w:val="ENoteTableText"/>
              <w:tabs>
                <w:tab w:val="center" w:leader="dot" w:pos="2268"/>
              </w:tabs>
            </w:pPr>
            <w:r w:rsidRPr="0071399C">
              <w:t>Schedule 1</w:t>
            </w:r>
            <w:r w:rsidR="00484A71" w:rsidRPr="0071399C">
              <w:tab/>
            </w:r>
          </w:p>
        </w:tc>
        <w:tc>
          <w:tcPr>
            <w:tcW w:w="3721" w:type="pct"/>
            <w:tcBorders>
              <w:bottom w:val="single" w:sz="12" w:space="0" w:color="auto"/>
            </w:tcBorders>
            <w:shd w:val="clear" w:color="auto" w:fill="auto"/>
          </w:tcPr>
          <w:p w14:paraId="362D7F2A" w14:textId="77777777" w:rsidR="00826ABC" w:rsidRPr="0071399C" w:rsidRDefault="00484A71" w:rsidP="00CB4BAD">
            <w:pPr>
              <w:pStyle w:val="ENoteTableText"/>
              <w:rPr>
                <w:u w:val="single"/>
              </w:rPr>
            </w:pPr>
            <w:r w:rsidRPr="0071399C">
              <w:t>rep</w:t>
            </w:r>
            <w:r w:rsidR="004961CA" w:rsidRPr="0071399C">
              <w:t xml:space="preserve"> </w:t>
            </w:r>
            <w:r w:rsidR="00B0440B" w:rsidRPr="0071399C">
              <w:rPr>
                <w:u w:val="single"/>
              </w:rPr>
              <w:t>LA s 48C</w:t>
            </w:r>
          </w:p>
        </w:tc>
      </w:tr>
    </w:tbl>
    <w:p w14:paraId="0AF15B61" w14:textId="4BA18317" w:rsidR="00FF7B6A" w:rsidRPr="0071399C" w:rsidRDefault="00FF7B6A" w:rsidP="00FF7B6A"/>
    <w:p w14:paraId="684B5EF8" w14:textId="77777777" w:rsidR="00D11F27" w:rsidRPr="0071399C" w:rsidRDefault="00D11F27" w:rsidP="00AB23F8">
      <w:pPr>
        <w:sectPr w:rsidR="00D11F27" w:rsidRPr="0071399C" w:rsidSect="00862642">
          <w:headerReference w:type="even" r:id="rId36"/>
          <w:headerReference w:type="default" r:id="rId37"/>
          <w:footerReference w:type="even" r:id="rId38"/>
          <w:footerReference w:type="default" r:id="rId39"/>
          <w:headerReference w:type="first" r:id="rId40"/>
          <w:footerReference w:type="first" r:id="rId41"/>
          <w:pgSz w:w="11907" w:h="16839" w:code="9"/>
          <w:pgMar w:top="2325" w:right="1797" w:bottom="1440" w:left="1797" w:header="720" w:footer="709" w:gutter="0"/>
          <w:cols w:space="708"/>
          <w:docGrid w:linePitch="360"/>
        </w:sectPr>
      </w:pPr>
    </w:p>
    <w:p w14:paraId="2E873BEB" w14:textId="77777777" w:rsidR="00826ABC" w:rsidRPr="0071399C" w:rsidRDefault="00826ABC" w:rsidP="00D11F27"/>
    <w:sectPr w:rsidR="00826ABC" w:rsidRPr="0071399C" w:rsidSect="00862642">
      <w:headerReference w:type="even" r:id="rId42"/>
      <w:headerReference w:type="default" r:id="rId43"/>
      <w:footerReference w:type="even" r:id="rId44"/>
      <w:footerReference w:type="default" r:id="rId45"/>
      <w:headerReference w:type="first" r:id="rId46"/>
      <w:footerReference w:type="first" r:id="rId47"/>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D2BEA" w14:textId="77777777" w:rsidR="000B04C3" w:rsidRDefault="000B04C3" w:rsidP="00715914">
      <w:pPr>
        <w:spacing w:line="240" w:lineRule="auto"/>
      </w:pPr>
      <w:r>
        <w:separator/>
      </w:r>
    </w:p>
  </w:endnote>
  <w:endnote w:type="continuationSeparator" w:id="0">
    <w:p w14:paraId="314A8E76" w14:textId="77777777" w:rsidR="000B04C3" w:rsidRDefault="000B04C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316B8" w14:textId="77777777" w:rsidR="000B04C3" w:rsidRDefault="000B04C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4BF7" w14:textId="77777777" w:rsidR="000B04C3" w:rsidRPr="007B3B51" w:rsidRDefault="000B04C3" w:rsidP="001C314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0B04C3" w:rsidRPr="007B3B51" w14:paraId="3C32EC1C" w14:textId="77777777" w:rsidTr="009C6DB2">
      <w:tc>
        <w:tcPr>
          <w:tcW w:w="736" w:type="pct"/>
        </w:tcPr>
        <w:p w14:paraId="42ECE7F8" w14:textId="77777777" w:rsidR="000B04C3" w:rsidRPr="007B3B51" w:rsidRDefault="000B04C3" w:rsidP="001C3148">
          <w:pPr>
            <w:rPr>
              <w:i/>
              <w:sz w:val="16"/>
              <w:szCs w:val="16"/>
            </w:rPr>
          </w:pPr>
        </w:p>
      </w:tc>
      <w:tc>
        <w:tcPr>
          <w:tcW w:w="3179" w:type="pct"/>
          <w:gridSpan w:val="3"/>
        </w:tcPr>
        <w:p w14:paraId="158BF980" w14:textId="015D1D2E" w:rsidR="000B04C3" w:rsidRPr="007B3B51" w:rsidRDefault="000B04C3" w:rsidP="001C31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642">
            <w:rPr>
              <w:i/>
              <w:noProof/>
              <w:sz w:val="16"/>
              <w:szCs w:val="16"/>
            </w:rPr>
            <w:t>Remuneration Tribunal (Judicial and Related Offices—Remuneration and Allowances) Determination 2022</w:t>
          </w:r>
          <w:r w:rsidRPr="007B3B51">
            <w:rPr>
              <w:i/>
              <w:sz w:val="16"/>
              <w:szCs w:val="16"/>
            </w:rPr>
            <w:fldChar w:fldCharType="end"/>
          </w:r>
        </w:p>
      </w:tc>
      <w:tc>
        <w:tcPr>
          <w:tcW w:w="1085" w:type="pct"/>
        </w:tcPr>
        <w:p w14:paraId="35EF6643" w14:textId="77777777" w:rsidR="000B04C3" w:rsidRPr="007B3B51" w:rsidRDefault="000B04C3" w:rsidP="001C314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29</w:t>
          </w:r>
          <w:r w:rsidRPr="007B3B51">
            <w:rPr>
              <w:i/>
              <w:sz w:val="16"/>
              <w:szCs w:val="16"/>
            </w:rPr>
            <w:fldChar w:fldCharType="end"/>
          </w:r>
        </w:p>
      </w:tc>
    </w:tr>
    <w:tr w:rsidR="000B04C3" w:rsidRPr="00130F37" w14:paraId="5938635D" w14:textId="77777777" w:rsidTr="009C6DB2">
      <w:tc>
        <w:tcPr>
          <w:tcW w:w="1292" w:type="pct"/>
          <w:gridSpan w:val="2"/>
        </w:tcPr>
        <w:p w14:paraId="0898CADD" w14:textId="1DE8CA79" w:rsidR="000B04C3" w:rsidRPr="00130F37" w:rsidRDefault="000B04C3" w:rsidP="001C314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399C">
            <w:rPr>
              <w:sz w:val="16"/>
              <w:szCs w:val="16"/>
            </w:rPr>
            <w:t>2</w:t>
          </w:r>
          <w:r w:rsidRPr="00130F37">
            <w:rPr>
              <w:sz w:val="16"/>
              <w:szCs w:val="16"/>
            </w:rPr>
            <w:fldChar w:fldCharType="end"/>
          </w:r>
        </w:p>
      </w:tc>
      <w:tc>
        <w:tcPr>
          <w:tcW w:w="1723" w:type="pct"/>
        </w:tcPr>
        <w:p w14:paraId="68AB27D8" w14:textId="106591D1" w:rsidR="000B04C3" w:rsidRPr="00130F37" w:rsidRDefault="000B04C3" w:rsidP="001C314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1399C">
            <w:rPr>
              <w:sz w:val="16"/>
              <w:szCs w:val="16"/>
            </w:rPr>
            <w:t>28/08/2022</w:t>
          </w:r>
          <w:r w:rsidRPr="00130F37">
            <w:rPr>
              <w:sz w:val="16"/>
              <w:szCs w:val="16"/>
            </w:rPr>
            <w:fldChar w:fldCharType="end"/>
          </w:r>
        </w:p>
      </w:tc>
      <w:tc>
        <w:tcPr>
          <w:tcW w:w="1984" w:type="pct"/>
          <w:gridSpan w:val="2"/>
        </w:tcPr>
        <w:p w14:paraId="09248614" w14:textId="43F77E31" w:rsidR="000B04C3" w:rsidRPr="00130F37" w:rsidRDefault="000B04C3" w:rsidP="001C314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399C">
            <w:rPr>
              <w:sz w:val="16"/>
              <w:szCs w:val="16"/>
            </w:rPr>
            <w:instrText>29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1399C">
            <w:rPr>
              <w:sz w:val="16"/>
              <w:szCs w:val="16"/>
            </w:rPr>
            <w:instrText>29/08/2022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399C">
            <w:rPr>
              <w:noProof/>
              <w:sz w:val="16"/>
              <w:szCs w:val="16"/>
            </w:rPr>
            <w:t>29/08/2022</w:t>
          </w:r>
          <w:r w:rsidRPr="00130F37">
            <w:rPr>
              <w:sz w:val="16"/>
              <w:szCs w:val="16"/>
            </w:rPr>
            <w:fldChar w:fldCharType="end"/>
          </w:r>
        </w:p>
      </w:tc>
    </w:tr>
  </w:tbl>
  <w:p w14:paraId="589BF633" w14:textId="77777777" w:rsidR="000B04C3" w:rsidRPr="001C3148" w:rsidRDefault="000B04C3" w:rsidP="001C314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1F15D" w14:textId="77777777" w:rsidR="000B04C3" w:rsidRPr="00E33C1C" w:rsidRDefault="000B04C3" w:rsidP="00C60CDF">
    <w:pPr>
      <w:pBdr>
        <w:top w:val="single" w:sz="6" w:space="1" w:color="auto"/>
      </w:pBdr>
      <w:spacing w:line="24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0B04C3" w14:paraId="51EDF47A" w14:textId="77777777" w:rsidTr="009C6DB2">
      <w:tc>
        <w:tcPr>
          <w:tcW w:w="817" w:type="pct"/>
          <w:tcBorders>
            <w:top w:val="nil"/>
            <w:left w:val="nil"/>
            <w:bottom w:val="nil"/>
            <w:right w:val="nil"/>
          </w:tcBorders>
        </w:tcPr>
        <w:p w14:paraId="18D54EFD" w14:textId="77777777" w:rsidR="000B04C3" w:rsidRDefault="000B04C3" w:rsidP="00C60CDF">
          <w:pPr>
            <w:spacing w:line="240" w:lineRule="atLeast"/>
            <w:rPr>
              <w:sz w:val="18"/>
            </w:rPr>
          </w:pPr>
        </w:p>
      </w:tc>
      <w:tc>
        <w:tcPr>
          <w:tcW w:w="3765" w:type="pct"/>
          <w:tcBorders>
            <w:top w:val="nil"/>
            <w:left w:val="nil"/>
            <w:bottom w:val="nil"/>
            <w:right w:val="nil"/>
          </w:tcBorders>
        </w:tcPr>
        <w:p w14:paraId="4A43EDFE" w14:textId="0AB12261" w:rsidR="000B04C3" w:rsidRDefault="000B04C3" w:rsidP="00C60CDF">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71399C">
            <w:rPr>
              <w:i/>
              <w:sz w:val="18"/>
            </w:rPr>
            <w:t>Remuneration Tribunal (Judicial and Related Offices—Remuneration and Allowances) Determination 2022</w:t>
          </w:r>
          <w:r>
            <w:rPr>
              <w:i/>
              <w:sz w:val="18"/>
            </w:rPr>
            <w:fldChar w:fldCharType="end"/>
          </w:r>
        </w:p>
      </w:tc>
      <w:tc>
        <w:tcPr>
          <w:tcW w:w="418" w:type="pct"/>
          <w:tcBorders>
            <w:top w:val="nil"/>
            <w:left w:val="nil"/>
            <w:bottom w:val="nil"/>
            <w:right w:val="nil"/>
          </w:tcBorders>
        </w:tcPr>
        <w:p w14:paraId="2B0DF7F3" w14:textId="77777777" w:rsidR="000B04C3" w:rsidRDefault="000B04C3" w:rsidP="00C60CDF">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0C8C5F0" w14:textId="77777777" w:rsidR="000B04C3" w:rsidRPr="00DB1FD4" w:rsidRDefault="000B04C3" w:rsidP="00C60CDF">
    <w:pPr>
      <w:rPr>
        <w:i/>
        <w:sz w:val="18"/>
      </w:rPr>
    </w:pPr>
    <w:r w:rsidRPr="00DB1FD4">
      <w:rPr>
        <w:i/>
        <w:sz w:val="18"/>
      </w:rPr>
      <w:t>OPC65973 -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3ED4" w14:textId="77777777" w:rsidR="000B04C3" w:rsidRPr="007B3B51" w:rsidRDefault="000B04C3"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0B04C3" w:rsidRPr="007B3B51" w14:paraId="2D3DEDCF" w14:textId="77777777" w:rsidTr="009C6DB2">
      <w:tc>
        <w:tcPr>
          <w:tcW w:w="736" w:type="pct"/>
        </w:tcPr>
        <w:p w14:paraId="2E345137" w14:textId="77777777" w:rsidR="000B04C3" w:rsidRPr="007B3B51" w:rsidRDefault="000B04C3" w:rsidP="00AB23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179" w:type="pct"/>
          <w:gridSpan w:val="3"/>
        </w:tcPr>
        <w:p w14:paraId="281C6ABF" w14:textId="3BC29023" w:rsidR="000B04C3" w:rsidRPr="007B3B51" w:rsidRDefault="000B04C3"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642">
            <w:rPr>
              <w:i/>
              <w:noProof/>
              <w:sz w:val="16"/>
              <w:szCs w:val="16"/>
            </w:rPr>
            <w:t>Remuneration Tribunal (Judicial and Related Offices—Remuneration and Allowances) Determination 2022</w:t>
          </w:r>
          <w:r w:rsidRPr="007B3B51">
            <w:rPr>
              <w:i/>
              <w:sz w:val="16"/>
              <w:szCs w:val="16"/>
            </w:rPr>
            <w:fldChar w:fldCharType="end"/>
          </w:r>
        </w:p>
      </w:tc>
      <w:tc>
        <w:tcPr>
          <w:tcW w:w="1085" w:type="pct"/>
        </w:tcPr>
        <w:p w14:paraId="6537EAF7" w14:textId="77777777" w:rsidR="000B04C3" w:rsidRPr="007B3B51" w:rsidRDefault="000B04C3" w:rsidP="00AB23F8">
          <w:pPr>
            <w:jc w:val="right"/>
            <w:rPr>
              <w:sz w:val="16"/>
              <w:szCs w:val="16"/>
            </w:rPr>
          </w:pPr>
        </w:p>
      </w:tc>
    </w:tr>
    <w:tr w:rsidR="000B04C3" w:rsidRPr="0055472E" w14:paraId="4B6B6B00" w14:textId="77777777" w:rsidTr="009C6DB2">
      <w:tc>
        <w:tcPr>
          <w:tcW w:w="1292" w:type="pct"/>
          <w:gridSpan w:val="2"/>
        </w:tcPr>
        <w:p w14:paraId="3BD8DD24" w14:textId="3DF221B9" w:rsidR="000B04C3" w:rsidRPr="0055472E" w:rsidRDefault="000B04C3" w:rsidP="00AB23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1399C">
            <w:rPr>
              <w:sz w:val="16"/>
              <w:szCs w:val="16"/>
            </w:rPr>
            <w:t>2</w:t>
          </w:r>
          <w:r w:rsidRPr="0055472E">
            <w:rPr>
              <w:sz w:val="16"/>
              <w:szCs w:val="16"/>
            </w:rPr>
            <w:fldChar w:fldCharType="end"/>
          </w:r>
        </w:p>
      </w:tc>
      <w:tc>
        <w:tcPr>
          <w:tcW w:w="1723" w:type="pct"/>
        </w:tcPr>
        <w:p w14:paraId="09A877BC" w14:textId="2F832C7E" w:rsidR="000B04C3" w:rsidRPr="0055472E" w:rsidRDefault="000B04C3" w:rsidP="00AB23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1399C">
            <w:rPr>
              <w:sz w:val="16"/>
              <w:szCs w:val="16"/>
            </w:rPr>
            <w:t>28/08/2022</w:t>
          </w:r>
          <w:r w:rsidRPr="0055472E">
            <w:rPr>
              <w:sz w:val="16"/>
              <w:szCs w:val="16"/>
            </w:rPr>
            <w:fldChar w:fldCharType="end"/>
          </w:r>
        </w:p>
      </w:tc>
      <w:tc>
        <w:tcPr>
          <w:tcW w:w="1984" w:type="pct"/>
          <w:gridSpan w:val="2"/>
        </w:tcPr>
        <w:p w14:paraId="1F062FFB" w14:textId="3895D2CF" w:rsidR="000B04C3" w:rsidRPr="0055472E" w:rsidRDefault="000B04C3" w:rsidP="00AB23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1399C">
            <w:rPr>
              <w:sz w:val="16"/>
              <w:szCs w:val="16"/>
            </w:rPr>
            <w:instrText>29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1399C">
            <w:rPr>
              <w:sz w:val="16"/>
              <w:szCs w:val="16"/>
            </w:rPr>
            <w:instrText>29/08/2022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1399C">
            <w:rPr>
              <w:noProof/>
              <w:sz w:val="16"/>
              <w:szCs w:val="16"/>
            </w:rPr>
            <w:t>29/08/2022</w:t>
          </w:r>
          <w:r w:rsidRPr="0055472E">
            <w:rPr>
              <w:sz w:val="16"/>
              <w:szCs w:val="16"/>
            </w:rPr>
            <w:fldChar w:fldCharType="end"/>
          </w:r>
        </w:p>
      </w:tc>
    </w:tr>
  </w:tbl>
  <w:p w14:paraId="08A3E9DA" w14:textId="77777777" w:rsidR="000B04C3" w:rsidRDefault="000B04C3" w:rsidP="00AB23F8"/>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5B2F" w14:textId="77777777" w:rsidR="000B04C3" w:rsidRPr="007B3B51" w:rsidRDefault="000B04C3"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0B04C3" w:rsidRPr="007B3B51" w14:paraId="21F65CF1" w14:textId="77777777" w:rsidTr="009C6DB2">
      <w:tc>
        <w:tcPr>
          <w:tcW w:w="736" w:type="pct"/>
        </w:tcPr>
        <w:p w14:paraId="5E53F316" w14:textId="77777777" w:rsidR="000B04C3" w:rsidRPr="007B3B51" w:rsidRDefault="000B04C3" w:rsidP="00AB23F8">
          <w:pPr>
            <w:rPr>
              <w:i/>
              <w:sz w:val="16"/>
              <w:szCs w:val="16"/>
            </w:rPr>
          </w:pPr>
        </w:p>
      </w:tc>
      <w:tc>
        <w:tcPr>
          <w:tcW w:w="3179" w:type="pct"/>
          <w:gridSpan w:val="3"/>
        </w:tcPr>
        <w:p w14:paraId="55A18B1A" w14:textId="2138172C" w:rsidR="000B04C3" w:rsidRPr="007B3B51" w:rsidRDefault="000B04C3"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642">
            <w:rPr>
              <w:i/>
              <w:noProof/>
              <w:sz w:val="16"/>
              <w:szCs w:val="16"/>
            </w:rPr>
            <w:t>Remuneration Tribunal (Judicial and Related Offices—Remuneration and Allowances) Determination 2022</w:t>
          </w:r>
          <w:r w:rsidRPr="007B3B51">
            <w:rPr>
              <w:i/>
              <w:sz w:val="16"/>
              <w:szCs w:val="16"/>
            </w:rPr>
            <w:fldChar w:fldCharType="end"/>
          </w:r>
        </w:p>
      </w:tc>
      <w:tc>
        <w:tcPr>
          <w:tcW w:w="1085" w:type="pct"/>
        </w:tcPr>
        <w:p w14:paraId="316244CE" w14:textId="77777777" w:rsidR="000B04C3" w:rsidRPr="007B3B51" w:rsidRDefault="000B04C3" w:rsidP="00AB23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0B04C3" w:rsidRPr="00130F37" w14:paraId="346BF799" w14:textId="77777777" w:rsidTr="009C6DB2">
      <w:tc>
        <w:tcPr>
          <w:tcW w:w="1292" w:type="pct"/>
          <w:gridSpan w:val="2"/>
        </w:tcPr>
        <w:p w14:paraId="035855AF" w14:textId="58159327" w:rsidR="000B04C3" w:rsidRPr="00130F37" w:rsidRDefault="000B04C3" w:rsidP="00AB23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399C">
            <w:rPr>
              <w:sz w:val="16"/>
              <w:szCs w:val="16"/>
            </w:rPr>
            <w:t>2</w:t>
          </w:r>
          <w:r w:rsidRPr="00130F37">
            <w:rPr>
              <w:sz w:val="16"/>
              <w:szCs w:val="16"/>
            </w:rPr>
            <w:fldChar w:fldCharType="end"/>
          </w:r>
        </w:p>
      </w:tc>
      <w:tc>
        <w:tcPr>
          <w:tcW w:w="1723" w:type="pct"/>
        </w:tcPr>
        <w:p w14:paraId="6EDBBCAA" w14:textId="18C520F1" w:rsidR="000B04C3" w:rsidRPr="00130F37" w:rsidRDefault="000B04C3" w:rsidP="00AB23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1399C">
            <w:rPr>
              <w:sz w:val="16"/>
              <w:szCs w:val="16"/>
            </w:rPr>
            <w:t>28/08/2022</w:t>
          </w:r>
          <w:r w:rsidRPr="00130F37">
            <w:rPr>
              <w:sz w:val="16"/>
              <w:szCs w:val="16"/>
            </w:rPr>
            <w:fldChar w:fldCharType="end"/>
          </w:r>
        </w:p>
      </w:tc>
      <w:tc>
        <w:tcPr>
          <w:tcW w:w="1984" w:type="pct"/>
          <w:gridSpan w:val="2"/>
        </w:tcPr>
        <w:p w14:paraId="7EE1B865" w14:textId="21A0F522" w:rsidR="000B04C3" w:rsidRPr="00130F37" w:rsidRDefault="000B04C3" w:rsidP="00AB23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399C">
            <w:rPr>
              <w:sz w:val="16"/>
              <w:szCs w:val="16"/>
            </w:rPr>
            <w:instrText>29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1399C">
            <w:rPr>
              <w:sz w:val="16"/>
              <w:szCs w:val="16"/>
            </w:rPr>
            <w:instrText>29/08/2022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399C">
            <w:rPr>
              <w:noProof/>
              <w:sz w:val="16"/>
              <w:szCs w:val="16"/>
            </w:rPr>
            <w:t>29/08/2022</w:t>
          </w:r>
          <w:r w:rsidRPr="00130F37">
            <w:rPr>
              <w:sz w:val="16"/>
              <w:szCs w:val="16"/>
            </w:rPr>
            <w:fldChar w:fldCharType="end"/>
          </w:r>
        </w:p>
      </w:tc>
    </w:tr>
  </w:tbl>
  <w:p w14:paraId="1C33AB0B" w14:textId="77777777" w:rsidR="000B04C3" w:rsidRDefault="000B04C3" w:rsidP="00AB23F8"/>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C502" w14:textId="77777777" w:rsidR="000B04C3" w:rsidRPr="007B3B51" w:rsidRDefault="000B04C3" w:rsidP="00D11F2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B04C3" w:rsidRPr="007B3B51" w14:paraId="0B0FA8CA" w14:textId="77777777" w:rsidTr="009C6DB2">
      <w:tc>
        <w:tcPr>
          <w:tcW w:w="854" w:type="pct"/>
        </w:tcPr>
        <w:p w14:paraId="17FDAB81" w14:textId="77777777" w:rsidR="000B04C3" w:rsidRPr="007B3B51" w:rsidRDefault="000B04C3" w:rsidP="00D11F27">
          <w:pPr>
            <w:rPr>
              <w:i/>
              <w:sz w:val="16"/>
              <w:szCs w:val="16"/>
            </w:rPr>
          </w:pPr>
        </w:p>
      </w:tc>
      <w:tc>
        <w:tcPr>
          <w:tcW w:w="3688" w:type="pct"/>
          <w:gridSpan w:val="3"/>
        </w:tcPr>
        <w:p w14:paraId="79A93C2A" w14:textId="214AD609" w:rsidR="000B04C3" w:rsidRPr="007B3B51" w:rsidRDefault="000B04C3" w:rsidP="00D11F2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99C">
            <w:rPr>
              <w:i/>
              <w:noProof/>
              <w:sz w:val="16"/>
              <w:szCs w:val="16"/>
            </w:rPr>
            <w:t>Remuneration Tribunal (Judicial and Related Offices—Remuneration and Allowances) Determination 2022</w:t>
          </w:r>
          <w:r w:rsidRPr="007B3B51">
            <w:rPr>
              <w:i/>
              <w:sz w:val="16"/>
              <w:szCs w:val="16"/>
            </w:rPr>
            <w:fldChar w:fldCharType="end"/>
          </w:r>
        </w:p>
      </w:tc>
      <w:tc>
        <w:tcPr>
          <w:tcW w:w="458" w:type="pct"/>
        </w:tcPr>
        <w:p w14:paraId="6C762253" w14:textId="77777777" w:rsidR="000B04C3" w:rsidRPr="007B3B51" w:rsidRDefault="000B04C3" w:rsidP="00D11F2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B04C3" w:rsidRPr="00130F37" w14:paraId="6D5C4AB3" w14:textId="77777777" w:rsidTr="009C6DB2">
      <w:tc>
        <w:tcPr>
          <w:tcW w:w="1499" w:type="pct"/>
          <w:gridSpan w:val="2"/>
        </w:tcPr>
        <w:p w14:paraId="72CB10BE" w14:textId="1649CAD7" w:rsidR="000B04C3" w:rsidRPr="00130F37" w:rsidRDefault="000B04C3" w:rsidP="00D11F2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399C">
            <w:rPr>
              <w:sz w:val="16"/>
              <w:szCs w:val="16"/>
            </w:rPr>
            <w:t>2</w:t>
          </w:r>
          <w:r w:rsidRPr="00130F37">
            <w:rPr>
              <w:sz w:val="16"/>
              <w:szCs w:val="16"/>
            </w:rPr>
            <w:fldChar w:fldCharType="end"/>
          </w:r>
        </w:p>
      </w:tc>
      <w:tc>
        <w:tcPr>
          <w:tcW w:w="1999" w:type="pct"/>
        </w:tcPr>
        <w:p w14:paraId="734E2E2D" w14:textId="577E99AB" w:rsidR="000B04C3" w:rsidRPr="00130F37" w:rsidRDefault="000B04C3" w:rsidP="00D11F2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1399C">
            <w:rPr>
              <w:sz w:val="16"/>
              <w:szCs w:val="16"/>
            </w:rPr>
            <w:t>28/08/2022</w:t>
          </w:r>
          <w:r w:rsidRPr="00130F37">
            <w:rPr>
              <w:sz w:val="16"/>
              <w:szCs w:val="16"/>
            </w:rPr>
            <w:fldChar w:fldCharType="end"/>
          </w:r>
        </w:p>
      </w:tc>
      <w:tc>
        <w:tcPr>
          <w:tcW w:w="1501" w:type="pct"/>
          <w:gridSpan w:val="2"/>
        </w:tcPr>
        <w:p w14:paraId="194E5695" w14:textId="6D806F12" w:rsidR="000B04C3" w:rsidRPr="00130F37" w:rsidRDefault="000B04C3" w:rsidP="00D11F2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399C">
            <w:rPr>
              <w:sz w:val="16"/>
              <w:szCs w:val="16"/>
            </w:rPr>
            <w:instrText>29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1399C">
            <w:rPr>
              <w:sz w:val="16"/>
              <w:szCs w:val="16"/>
            </w:rPr>
            <w:instrText>29/08/2022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399C">
            <w:rPr>
              <w:noProof/>
              <w:sz w:val="16"/>
              <w:szCs w:val="16"/>
            </w:rPr>
            <w:t>29/08/2022</w:t>
          </w:r>
          <w:r w:rsidRPr="00130F37">
            <w:rPr>
              <w:sz w:val="16"/>
              <w:szCs w:val="16"/>
            </w:rPr>
            <w:fldChar w:fldCharType="end"/>
          </w:r>
        </w:p>
      </w:tc>
    </w:tr>
  </w:tbl>
  <w:p w14:paraId="1267BD29" w14:textId="77777777" w:rsidR="000B04C3" w:rsidRDefault="000B04C3" w:rsidP="00D11F27"/>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54BF" w14:textId="77777777" w:rsidR="000B04C3" w:rsidRPr="007B3B51" w:rsidRDefault="000B04C3"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B04C3" w:rsidRPr="007B3B51" w14:paraId="5035625C" w14:textId="77777777" w:rsidTr="009C6DB2">
      <w:tc>
        <w:tcPr>
          <w:tcW w:w="854" w:type="pct"/>
        </w:tcPr>
        <w:p w14:paraId="63E4C960" w14:textId="77777777" w:rsidR="000B04C3" w:rsidRPr="007B3B51" w:rsidRDefault="000B04C3" w:rsidP="00AB23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5B0E50BC" w14:textId="31260CBA" w:rsidR="000B04C3" w:rsidRPr="007B3B51" w:rsidRDefault="000B04C3"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99C">
            <w:rPr>
              <w:i/>
              <w:noProof/>
              <w:sz w:val="16"/>
              <w:szCs w:val="16"/>
            </w:rPr>
            <w:t>Remuneration Tribunal (Judicial and Related Offices—Remuneration and Allowances) Determination 2022</w:t>
          </w:r>
          <w:r w:rsidRPr="007B3B51">
            <w:rPr>
              <w:i/>
              <w:sz w:val="16"/>
              <w:szCs w:val="16"/>
            </w:rPr>
            <w:fldChar w:fldCharType="end"/>
          </w:r>
        </w:p>
      </w:tc>
      <w:tc>
        <w:tcPr>
          <w:tcW w:w="458" w:type="pct"/>
        </w:tcPr>
        <w:p w14:paraId="4F3C1D1B" w14:textId="77777777" w:rsidR="000B04C3" w:rsidRPr="007B3B51" w:rsidRDefault="000B04C3" w:rsidP="00AB23F8">
          <w:pPr>
            <w:jc w:val="right"/>
            <w:rPr>
              <w:sz w:val="16"/>
              <w:szCs w:val="16"/>
            </w:rPr>
          </w:pPr>
        </w:p>
      </w:tc>
    </w:tr>
    <w:tr w:rsidR="000B04C3" w:rsidRPr="0055472E" w14:paraId="142E75B5" w14:textId="77777777" w:rsidTr="009C6DB2">
      <w:tc>
        <w:tcPr>
          <w:tcW w:w="1499" w:type="pct"/>
          <w:gridSpan w:val="2"/>
        </w:tcPr>
        <w:p w14:paraId="2B0B3D30" w14:textId="25C8B270" w:rsidR="000B04C3" w:rsidRPr="0055472E" w:rsidRDefault="000B04C3" w:rsidP="00AB23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1399C">
            <w:rPr>
              <w:sz w:val="16"/>
              <w:szCs w:val="16"/>
            </w:rPr>
            <w:t>2</w:t>
          </w:r>
          <w:r w:rsidRPr="0055472E">
            <w:rPr>
              <w:sz w:val="16"/>
              <w:szCs w:val="16"/>
            </w:rPr>
            <w:fldChar w:fldCharType="end"/>
          </w:r>
        </w:p>
      </w:tc>
      <w:tc>
        <w:tcPr>
          <w:tcW w:w="1999" w:type="pct"/>
        </w:tcPr>
        <w:p w14:paraId="69372524" w14:textId="7F700152" w:rsidR="000B04C3" w:rsidRPr="0055472E" w:rsidRDefault="000B04C3" w:rsidP="00AB23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1399C">
            <w:rPr>
              <w:sz w:val="16"/>
              <w:szCs w:val="16"/>
            </w:rPr>
            <w:t>28/08/2022</w:t>
          </w:r>
          <w:r w:rsidRPr="0055472E">
            <w:rPr>
              <w:sz w:val="16"/>
              <w:szCs w:val="16"/>
            </w:rPr>
            <w:fldChar w:fldCharType="end"/>
          </w:r>
        </w:p>
      </w:tc>
      <w:tc>
        <w:tcPr>
          <w:tcW w:w="1501" w:type="pct"/>
          <w:gridSpan w:val="2"/>
        </w:tcPr>
        <w:p w14:paraId="0398B398" w14:textId="0D060E83" w:rsidR="000B04C3" w:rsidRPr="0055472E" w:rsidRDefault="000B04C3" w:rsidP="00AB23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1399C">
            <w:rPr>
              <w:sz w:val="16"/>
              <w:szCs w:val="16"/>
            </w:rPr>
            <w:instrText>29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1399C">
            <w:rPr>
              <w:sz w:val="16"/>
              <w:szCs w:val="16"/>
            </w:rPr>
            <w:instrText>29/08/2022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1399C">
            <w:rPr>
              <w:noProof/>
              <w:sz w:val="16"/>
              <w:szCs w:val="16"/>
            </w:rPr>
            <w:t>29/08/2022</w:t>
          </w:r>
          <w:r w:rsidRPr="0055472E">
            <w:rPr>
              <w:sz w:val="16"/>
              <w:szCs w:val="16"/>
            </w:rPr>
            <w:fldChar w:fldCharType="end"/>
          </w:r>
        </w:p>
      </w:tc>
    </w:tr>
  </w:tbl>
  <w:p w14:paraId="3E6CB3A2" w14:textId="77777777" w:rsidR="000B04C3" w:rsidRDefault="000B04C3" w:rsidP="00AB23F8"/>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AEDC3" w14:textId="77777777" w:rsidR="000B04C3" w:rsidRPr="007B3B51" w:rsidRDefault="000B04C3"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B04C3" w:rsidRPr="007B3B51" w14:paraId="3D342CEE" w14:textId="77777777" w:rsidTr="009C6DB2">
      <w:tc>
        <w:tcPr>
          <w:tcW w:w="854" w:type="pct"/>
        </w:tcPr>
        <w:p w14:paraId="3A403A11" w14:textId="77777777" w:rsidR="000B04C3" w:rsidRPr="007B3B51" w:rsidRDefault="000B04C3" w:rsidP="00AB23F8">
          <w:pPr>
            <w:rPr>
              <w:i/>
              <w:sz w:val="16"/>
              <w:szCs w:val="16"/>
            </w:rPr>
          </w:pPr>
        </w:p>
      </w:tc>
      <w:tc>
        <w:tcPr>
          <w:tcW w:w="3688" w:type="pct"/>
          <w:gridSpan w:val="3"/>
        </w:tcPr>
        <w:p w14:paraId="4D006B0D" w14:textId="68326972" w:rsidR="000B04C3" w:rsidRPr="007B3B51" w:rsidRDefault="000B04C3"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99C">
            <w:rPr>
              <w:i/>
              <w:noProof/>
              <w:sz w:val="16"/>
              <w:szCs w:val="16"/>
            </w:rPr>
            <w:t>Remuneration Tribunal (Judicial and Related Offices—Remuneration and Allowances) Determination 2022</w:t>
          </w:r>
          <w:r w:rsidRPr="007B3B51">
            <w:rPr>
              <w:i/>
              <w:sz w:val="16"/>
              <w:szCs w:val="16"/>
            </w:rPr>
            <w:fldChar w:fldCharType="end"/>
          </w:r>
        </w:p>
      </w:tc>
      <w:tc>
        <w:tcPr>
          <w:tcW w:w="458" w:type="pct"/>
        </w:tcPr>
        <w:p w14:paraId="2417B980" w14:textId="77777777" w:rsidR="000B04C3" w:rsidRPr="007B3B51" w:rsidRDefault="000B04C3" w:rsidP="00AB23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0B04C3" w:rsidRPr="00130F37" w14:paraId="6F7025EA" w14:textId="77777777" w:rsidTr="009C6DB2">
      <w:tc>
        <w:tcPr>
          <w:tcW w:w="1499" w:type="pct"/>
          <w:gridSpan w:val="2"/>
        </w:tcPr>
        <w:p w14:paraId="15AC809A" w14:textId="49919959" w:rsidR="000B04C3" w:rsidRPr="00130F37" w:rsidRDefault="000B04C3" w:rsidP="00AB23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399C">
            <w:rPr>
              <w:sz w:val="16"/>
              <w:szCs w:val="16"/>
            </w:rPr>
            <w:t>2</w:t>
          </w:r>
          <w:r w:rsidRPr="00130F37">
            <w:rPr>
              <w:sz w:val="16"/>
              <w:szCs w:val="16"/>
            </w:rPr>
            <w:fldChar w:fldCharType="end"/>
          </w:r>
        </w:p>
      </w:tc>
      <w:tc>
        <w:tcPr>
          <w:tcW w:w="1999" w:type="pct"/>
        </w:tcPr>
        <w:p w14:paraId="15CE5B21" w14:textId="024B8DA7" w:rsidR="000B04C3" w:rsidRPr="00130F37" w:rsidRDefault="000B04C3" w:rsidP="00AB23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1399C">
            <w:rPr>
              <w:sz w:val="16"/>
              <w:szCs w:val="16"/>
            </w:rPr>
            <w:t>28/08/2022</w:t>
          </w:r>
          <w:r w:rsidRPr="00130F37">
            <w:rPr>
              <w:sz w:val="16"/>
              <w:szCs w:val="16"/>
            </w:rPr>
            <w:fldChar w:fldCharType="end"/>
          </w:r>
        </w:p>
      </w:tc>
      <w:tc>
        <w:tcPr>
          <w:tcW w:w="1501" w:type="pct"/>
          <w:gridSpan w:val="2"/>
        </w:tcPr>
        <w:p w14:paraId="288AC9E5" w14:textId="2D843F9A" w:rsidR="000B04C3" w:rsidRPr="00130F37" w:rsidRDefault="000B04C3" w:rsidP="00AB23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399C">
            <w:rPr>
              <w:sz w:val="16"/>
              <w:szCs w:val="16"/>
            </w:rPr>
            <w:instrText>29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1399C">
            <w:rPr>
              <w:sz w:val="16"/>
              <w:szCs w:val="16"/>
            </w:rPr>
            <w:instrText>29/08/2022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399C">
            <w:rPr>
              <w:noProof/>
              <w:sz w:val="16"/>
              <w:szCs w:val="16"/>
            </w:rPr>
            <w:t>29/08/2022</w:t>
          </w:r>
          <w:r w:rsidRPr="00130F37">
            <w:rPr>
              <w:sz w:val="16"/>
              <w:szCs w:val="16"/>
            </w:rPr>
            <w:fldChar w:fldCharType="end"/>
          </w:r>
        </w:p>
      </w:tc>
    </w:tr>
  </w:tbl>
  <w:p w14:paraId="62410040" w14:textId="77777777" w:rsidR="000B04C3" w:rsidRDefault="000B04C3" w:rsidP="00AB23F8"/>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0893" w14:textId="77777777" w:rsidR="000B04C3" w:rsidRDefault="000B0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E3207" w14:textId="77777777" w:rsidR="000B04C3" w:rsidRDefault="000B04C3" w:rsidP="009C6DB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E1AE" w14:textId="77777777" w:rsidR="000B04C3" w:rsidRPr="00ED79B6" w:rsidRDefault="000B04C3" w:rsidP="009C6DB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E60A0" w14:textId="77777777" w:rsidR="000B04C3" w:rsidRPr="007B3B51" w:rsidRDefault="000B04C3"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0B04C3" w:rsidRPr="007B3B51" w14:paraId="451DCAE4" w14:textId="77777777" w:rsidTr="009C6DB2">
      <w:tc>
        <w:tcPr>
          <w:tcW w:w="736" w:type="pct"/>
        </w:tcPr>
        <w:p w14:paraId="376DBB28" w14:textId="77777777" w:rsidR="000B04C3" w:rsidRPr="007B3B51" w:rsidRDefault="000B04C3" w:rsidP="00AB23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179" w:type="pct"/>
          <w:gridSpan w:val="3"/>
        </w:tcPr>
        <w:p w14:paraId="07B1CFFE" w14:textId="70BEF7E9" w:rsidR="000B04C3" w:rsidRPr="007B3B51" w:rsidRDefault="000B04C3"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642">
            <w:rPr>
              <w:i/>
              <w:noProof/>
              <w:sz w:val="16"/>
              <w:szCs w:val="16"/>
            </w:rPr>
            <w:t>Remuneration Tribunal (Judicial and Related Offices—Remuneration and Allowances) Determination 2022</w:t>
          </w:r>
          <w:r w:rsidRPr="007B3B51">
            <w:rPr>
              <w:i/>
              <w:sz w:val="16"/>
              <w:szCs w:val="16"/>
            </w:rPr>
            <w:fldChar w:fldCharType="end"/>
          </w:r>
        </w:p>
      </w:tc>
      <w:tc>
        <w:tcPr>
          <w:tcW w:w="1085" w:type="pct"/>
        </w:tcPr>
        <w:p w14:paraId="4B84EA50" w14:textId="77777777" w:rsidR="000B04C3" w:rsidRPr="007B3B51" w:rsidRDefault="000B04C3" w:rsidP="00AB23F8">
          <w:pPr>
            <w:jc w:val="right"/>
            <w:rPr>
              <w:sz w:val="16"/>
              <w:szCs w:val="16"/>
            </w:rPr>
          </w:pPr>
        </w:p>
      </w:tc>
    </w:tr>
    <w:tr w:rsidR="000B04C3" w:rsidRPr="0055472E" w14:paraId="70DA025C" w14:textId="77777777" w:rsidTr="009C6DB2">
      <w:tc>
        <w:tcPr>
          <w:tcW w:w="1292" w:type="pct"/>
          <w:gridSpan w:val="2"/>
        </w:tcPr>
        <w:p w14:paraId="22FD5FC7" w14:textId="65681469" w:rsidR="000B04C3" w:rsidRPr="0055472E" w:rsidRDefault="000B04C3" w:rsidP="00AB23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1399C">
            <w:rPr>
              <w:sz w:val="16"/>
              <w:szCs w:val="16"/>
            </w:rPr>
            <w:t>2</w:t>
          </w:r>
          <w:r w:rsidRPr="0055472E">
            <w:rPr>
              <w:sz w:val="16"/>
              <w:szCs w:val="16"/>
            </w:rPr>
            <w:fldChar w:fldCharType="end"/>
          </w:r>
        </w:p>
      </w:tc>
      <w:tc>
        <w:tcPr>
          <w:tcW w:w="1723" w:type="pct"/>
        </w:tcPr>
        <w:p w14:paraId="6D500BB0" w14:textId="7BEF8138" w:rsidR="000B04C3" w:rsidRPr="0055472E" w:rsidRDefault="000B04C3" w:rsidP="00AB23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1399C">
            <w:rPr>
              <w:sz w:val="16"/>
              <w:szCs w:val="16"/>
            </w:rPr>
            <w:t>28/08/2022</w:t>
          </w:r>
          <w:r w:rsidRPr="0055472E">
            <w:rPr>
              <w:sz w:val="16"/>
              <w:szCs w:val="16"/>
            </w:rPr>
            <w:fldChar w:fldCharType="end"/>
          </w:r>
        </w:p>
      </w:tc>
      <w:tc>
        <w:tcPr>
          <w:tcW w:w="1984" w:type="pct"/>
          <w:gridSpan w:val="2"/>
        </w:tcPr>
        <w:p w14:paraId="32DD5A32" w14:textId="23E0B6E4" w:rsidR="000B04C3" w:rsidRPr="0055472E" w:rsidRDefault="000B04C3" w:rsidP="00AB23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1399C">
            <w:rPr>
              <w:sz w:val="16"/>
              <w:szCs w:val="16"/>
            </w:rPr>
            <w:instrText>29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1399C">
            <w:rPr>
              <w:sz w:val="16"/>
              <w:szCs w:val="16"/>
            </w:rPr>
            <w:instrText>29/08/2022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1399C">
            <w:rPr>
              <w:noProof/>
              <w:sz w:val="16"/>
              <w:szCs w:val="16"/>
            </w:rPr>
            <w:t>29/08/2022</w:t>
          </w:r>
          <w:r w:rsidRPr="0055472E">
            <w:rPr>
              <w:sz w:val="16"/>
              <w:szCs w:val="16"/>
            </w:rPr>
            <w:fldChar w:fldCharType="end"/>
          </w:r>
        </w:p>
      </w:tc>
    </w:tr>
  </w:tbl>
  <w:p w14:paraId="5CAB4103" w14:textId="77777777" w:rsidR="000B04C3" w:rsidRDefault="000B04C3" w:rsidP="00AB23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953D" w14:textId="77777777" w:rsidR="000B04C3" w:rsidRPr="007B3B51" w:rsidRDefault="000B04C3"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0B04C3" w:rsidRPr="007B3B51" w14:paraId="603859BB" w14:textId="77777777" w:rsidTr="009C6DB2">
      <w:tc>
        <w:tcPr>
          <w:tcW w:w="736" w:type="pct"/>
        </w:tcPr>
        <w:p w14:paraId="3F11FCAF" w14:textId="77777777" w:rsidR="000B04C3" w:rsidRPr="007B3B51" w:rsidRDefault="000B04C3" w:rsidP="00AB23F8">
          <w:pPr>
            <w:rPr>
              <w:i/>
              <w:sz w:val="16"/>
              <w:szCs w:val="16"/>
            </w:rPr>
          </w:pPr>
        </w:p>
      </w:tc>
      <w:tc>
        <w:tcPr>
          <w:tcW w:w="3179" w:type="pct"/>
          <w:gridSpan w:val="3"/>
        </w:tcPr>
        <w:p w14:paraId="30178FE8" w14:textId="64742555" w:rsidR="000B04C3" w:rsidRPr="007B3B51" w:rsidRDefault="000B04C3"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642">
            <w:rPr>
              <w:i/>
              <w:noProof/>
              <w:sz w:val="16"/>
              <w:szCs w:val="16"/>
            </w:rPr>
            <w:t>Remuneration Tribunal (Judicial and Related Offices—Remuneration and Allowances) Determination 2022</w:t>
          </w:r>
          <w:r w:rsidRPr="007B3B51">
            <w:rPr>
              <w:i/>
              <w:sz w:val="16"/>
              <w:szCs w:val="16"/>
            </w:rPr>
            <w:fldChar w:fldCharType="end"/>
          </w:r>
        </w:p>
      </w:tc>
      <w:tc>
        <w:tcPr>
          <w:tcW w:w="1085" w:type="pct"/>
        </w:tcPr>
        <w:p w14:paraId="12F871F4" w14:textId="77777777" w:rsidR="000B04C3" w:rsidRPr="007B3B51" w:rsidRDefault="000B04C3" w:rsidP="00AB23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0B04C3" w:rsidRPr="00130F37" w14:paraId="53F259A0" w14:textId="77777777" w:rsidTr="009C6DB2">
      <w:tc>
        <w:tcPr>
          <w:tcW w:w="1292" w:type="pct"/>
          <w:gridSpan w:val="2"/>
        </w:tcPr>
        <w:p w14:paraId="6CD74EB2" w14:textId="1EDB9D7A" w:rsidR="000B04C3" w:rsidRPr="00130F37" w:rsidRDefault="000B04C3" w:rsidP="00AB23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399C">
            <w:rPr>
              <w:sz w:val="16"/>
              <w:szCs w:val="16"/>
            </w:rPr>
            <w:t>2</w:t>
          </w:r>
          <w:r w:rsidRPr="00130F37">
            <w:rPr>
              <w:sz w:val="16"/>
              <w:szCs w:val="16"/>
            </w:rPr>
            <w:fldChar w:fldCharType="end"/>
          </w:r>
        </w:p>
      </w:tc>
      <w:tc>
        <w:tcPr>
          <w:tcW w:w="1723" w:type="pct"/>
        </w:tcPr>
        <w:p w14:paraId="1AF2F4DB" w14:textId="2395548F" w:rsidR="000B04C3" w:rsidRPr="00130F37" w:rsidRDefault="000B04C3" w:rsidP="00AB23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1399C">
            <w:rPr>
              <w:sz w:val="16"/>
              <w:szCs w:val="16"/>
            </w:rPr>
            <w:t>28/08/2022</w:t>
          </w:r>
          <w:r w:rsidRPr="00130F37">
            <w:rPr>
              <w:sz w:val="16"/>
              <w:szCs w:val="16"/>
            </w:rPr>
            <w:fldChar w:fldCharType="end"/>
          </w:r>
        </w:p>
      </w:tc>
      <w:tc>
        <w:tcPr>
          <w:tcW w:w="1984" w:type="pct"/>
          <w:gridSpan w:val="2"/>
        </w:tcPr>
        <w:p w14:paraId="75A84880" w14:textId="118F78C8" w:rsidR="000B04C3" w:rsidRPr="00130F37" w:rsidRDefault="000B04C3" w:rsidP="00AB23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399C">
            <w:rPr>
              <w:sz w:val="16"/>
              <w:szCs w:val="16"/>
            </w:rPr>
            <w:instrText>29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1399C">
            <w:rPr>
              <w:sz w:val="16"/>
              <w:szCs w:val="16"/>
            </w:rPr>
            <w:instrText>29/08/2022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399C">
            <w:rPr>
              <w:noProof/>
              <w:sz w:val="16"/>
              <w:szCs w:val="16"/>
            </w:rPr>
            <w:t>29/08/2022</w:t>
          </w:r>
          <w:r w:rsidRPr="00130F37">
            <w:rPr>
              <w:sz w:val="16"/>
              <w:szCs w:val="16"/>
            </w:rPr>
            <w:fldChar w:fldCharType="end"/>
          </w:r>
        </w:p>
      </w:tc>
    </w:tr>
  </w:tbl>
  <w:p w14:paraId="112E98CF" w14:textId="77777777" w:rsidR="000B04C3" w:rsidRDefault="000B04C3" w:rsidP="00AB23F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7EABC" w14:textId="77777777" w:rsidR="000B04C3" w:rsidRPr="007B3B51" w:rsidRDefault="000B04C3"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0B04C3" w:rsidRPr="007B3B51" w14:paraId="56E50774" w14:textId="77777777" w:rsidTr="009C6DB2">
      <w:tc>
        <w:tcPr>
          <w:tcW w:w="736" w:type="pct"/>
        </w:tcPr>
        <w:p w14:paraId="7C852401" w14:textId="77777777" w:rsidR="000B04C3" w:rsidRPr="007B3B51" w:rsidRDefault="000B04C3" w:rsidP="00AB23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179" w:type="pct"/>
          <w:gridSpan w:val="3"/>
        </w:tcPr>
        <w:p w14:paraId="1AC34848" w14:textId="1653C77C" w:rsidR="000B04C3" w:rsidRPr="007B3B51" w:rsidRDefault="000B04C3"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642">
            <w:rPr>
              <w:i/>
              <w:noProof/>
              <w:sz w:val="16"/>
              <w:szCs w:val="16"/>
            </w:rPr>
            <w:t>Remuneration Tribunal (Judicial and Related Offices—Remuneration and Allowances) Determination 2022</w:t>
          </w:r>
          <w:r w:rsidRPr="007B3B51">
            <w:rPr>
              <w:i/>
              <w:sz w:val="16"/>
              <w:szCs w:val="16"/>
            </w:rPr>
            <w:fldChar w:fldCharType="end"/>
          </w:r>
        </w:p>
      </w:tc>
      <w:tc>
        <w:tcPr>
          <w:tcW w:w="1085" w:type="pct"/>
        </w:tcPr>
        <w:p w14:paraId="50B8A6D5" w14:textId="77777777" w:rsidR="000B04C3" w:rsidRPr="007B3B51" w:rsidRDefault="000B04C3" w:rsidP="00AB23F8">
          <w:pPr>
            <w:jc w:val="right"/>
            <w:rPr>
              <w:sz w:val="16"/>
              <w:szCs w:val="16"/>
            </w:rPr>
          </w:pPr>
        </w:p>
      </w:tc>
    </w:tr>
    <w:tr w:rsidR="000B04C3" w:rsidRPr="0055472E" w14:paraId="6E70728F" w14:textId="77777777" w:rsidTr="009C6DB2">
      <w:tc>
        <w:tcPr>
          <w:tcW w:w="1292" w:type="pct"/>
          <w:gridSpan w:val="2"/>
        </w:tcPr>
        <w:p w14:paraId="2B5BD152" w14:textId="4BE904D3" w:rsidR="000B04C3" w:rsidRPr="0055472E" w:rsidRDefault="000B04C3" w:rsidP="00AB23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1399C">
            <w:rPr>
              <w:sz w:val="16"/>
              <w:szCs w:val="16"/>
            </w:rPr>
            <w:t>2</w:t>
          </w:r>
          <w:r w:rsidRPr="0055472E">
            <w:rPr>
              <w:sz w:val="16"/>
              <w:szCs w:val="16"/>
            </w:rPr>
            <w:fldChar w:fldCharType="end"/>
          </w:r>
        </w:p>
      </w:tc>
      <w:tc>
        <w:tcPr>
          <w:tcW w:w="1723" w:type="pct"/>
        </w:tcPr>
        <w:p w14:paraId="7C7A0B01" w14:textId="76FB55C8" w:rsidR="000B04C3" w:rsidRPr="0055472E" w:rsidRDefault="000B04C3" w:rsidP="00AB23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1399C">
            <w:rPr>
              <w:sz w:val="16"/>
              <w:szCs w:val="16"/>
            </w:rPr>
            <w:t>28/08/2022</w:t>
          </w:r>
          <w:r w:rsidRPr="0055472E">
            <w:rPr>
              <w:sz w:val="16"/>
              <w:szCs w:val="16"/>
            </w:rPr>
            <w:fldChar w:fldCharType="end"/>
          </w:r>
        </w:p>
      </w:tc>
      <w:tc>
        <w:tcPr>
          <w:tcW w:w="1984" w:type="pct"/>
          <w:gridSpan w:val="2"/>
        </w:tcPr>
        <w:p w14:paraId="71052BDB" w14:textId="146CC5E7" w:rsidR="000B04C3" w:rsidRPr="0055472E" w:rsidRDefault="000B04C3" w:rsidP="00AB23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1399C">
            <w:rPr>
              <w:sz w:val="16"/>
              <w:szCs w:val="16"/>
            </w:rPr>
            <w:instrText>29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1399C">
            <w:rPr>
              <w:sz w:val="16"/>
              <w:szCs w:val="16"/>
            </w:rPr>
            <w:instrText>29/08/2022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1399C">
            <w:rPr>
              <w:noProof/>
              <w:sz w:val="16"/>
              <w:szCs w:val="16"/>
            </w:rPr>
            <w:t>29/08/2022</w:t>
          </w:r>
          <w:r w:rsidRPr="0055472E">
            <w:rPr>
              <w:sz w:val="16"/>
              <w:szCs w:val="16"/>
            </w:rPr>
            <w:fldChar w:fldCharType="end"/>
          </w:r>
        </w:p>
      </w:tc>
    </w:tr>
  </w:tbl>
  <w:p w14:paraId="28A1961D" w14:textId="77777777" w:rsidR="000B04C3" w:rsidRDefault="000B04C3" w:rsidP="00AB23F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64C0" w14:textId="77777777" w:rsidR="000B04C3" w:rsidRPr="007B3B51" w:rsidRDefault="000B04C3"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0B04C3" w:rsidRPr="007B3B51" w14:paraId="6EB6AA2C" w14:textId="77777777" w:rsidTr="009C6DB2">
      <w:tc>
        <w:tcPr>
          <w:tcW w:w="736" w:type="pct"/>
        </w:tcPr>
        <w:p w14:paraId="2600E97A" w14:textId="77777777" w:rsidR="000B04C3" w:rsidRPr="007B3B51" w:rsidRDefault="000B04C3" w:rsidP="00AB23F8">
          <w:pPr>
            <w:rPr>
              <w:i/>
              <w:sz w:val="16"/>
              <w:szCs w:val="16"/>
            </w:rPr>
          </w:pPr>
        </w:p>
      </w:tc>
      <w:tc>
        <w:tcPr>
          <w:tcW w:w="3179" w:type="pct"/>
          <w:gridSpan w:val="3"/>
        </w:tcPr>
        <w:p w14:paraId="0C09AAFD" w14:textId="50ED3CF8" w:rsidR="000B04C3" w:rsidRPr="007B3B51" w:rsidRDefault="000B04C3"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642">
            <w:rPr>
              <w:i/>
              <w:noProof/>
              <w:sz w:val="16"/>
              <w:szCs w:val="16"/>
            </w:rPr>
            <w:t>Remuneration Tribunal (Judicial and Related Offices—Remuneration and Allowances) Determination 2022</w:t>
          </w:r>
          <w:r w:rsidRPr="007B3B51">
            <w:rPr>
              <w:i/>
              <w:sz w:val="16"/>
              <w:szCs w:val="16"/>
            </w:rPr>
            <w:fldChar w:fldCharType="end"/>
          </w:r>
        </w:p>
      </w:tc>
      <w:tc>
        <w:tcPr>
          <w:tcW w:w="1085" w:type="pct"/>
        </w:tcPr>
        <w:p w14:paraId="69F17231" w14:textId="77777777" w:rsidR="000B04C3" w:rsidRPr="007B3B51" w:rsidRDefault="000B04C3" w:rsidP="00AB23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0B04C3" w:rsidRPr="00130F37" w14:paraId="286E711F" w14:textId="77777777" w:rsidTr="009C6DB2">
      <w:tc>
        <w:tcPr>
          <w:tcW w:w="1292" w:type="pct"/>
          <w:gridSpan w:val="2"/>
        </w:tcPr>
        <w:p w14:paraId="70AB5B28" w14:textId="2BE385EA" w:rsidR="000B04C3" w:rsidRPr="00130F37" w:rsidRDefault="000B04C3" w:rsidP="00AB23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399C">
            <w:rPr>
              <w:sz w:val="16"/>
              <w:szCs w:val="16"/>
            </w:rPr>
            <w:t>2</w:t>
          </w:r>
          <w:r w:rsidRPr="00130F37">
            <w:rPr>
              <w:sz w:val="16"/>
              <w:szCs w:val="16"/>
            </w:rPr>
            <w:fldChar w:fldCharType="end"/>
          </w:r>
        </w:p>
      </w:tc>
      <w:tc>
        <w:tcPr>
          <w:tcW w:w="1723" w:type="pct"/>
        </w:tcPr>
        <w:p w14:paraId="78D5136D" w14:textId="180FE55D" w:rsidR="000B04C3" w:rsidRPr="00130F37" w:rsidRDefault="000B04C3" w:rsidP="00AB23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1399C">
            <w:rPr>
              <w:sz w:val="16"/>
              <w:szCs w:val="16"/>
            </w:rPr>
            <w:t>28/08/2022</w:t>
          </w:r>
          <w:r w:rsidRPr="00130F37">
            <w:rPr>
              <w:sz w:val="16"/>
              <w:szCs w:val="16"/>
            </w:rPr>
            <w:fldChar w:fldCharType="end"/>
          </w:r>
        </w:p>
      </w:tc>
      <w:tc>
        <w:tcPr>
          <w:tcW w:w="1984" w:type="pct"/>
          <w:gridSpan w:val="2"/>
        </w:tcPr>
        <w:p w14:paraId="21572D38" w14:textId="3C8705C6" w:rsidR="000B04C3" w:rsidRPr="00130F37" w:rsidRDefault="000B04C3" w:rsidP="00AB23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399C">
            <w:rPr>
              <w:sz w:val="16"/>
              <w:szCs w:val="16"/>
            </w:rPr>
            <w:instrText>29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1399C">
            <w:rPr>
              <w:sz w:val="16"/>
              <w:szCs w:val="16"/>
            </w:rPr>
            <w:instrText>29/08/2022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399C">
            <w:rPr>
              <w:noProof/>
              <w:sz w:val="16"/>
              <w:szCs w:val="16"/>
            </w:rPr>
            <w:t>29/08/2022</w:t>
          </w:r>
          <w:r w:rsidRPr="00130F37">
            <w:rPr>
              <w:sz w:val="16"/>
              <w:szCs w:val="16"/>
            </w:rPr>
            <w:fldChar w:fldCharType="end"/>
          </w:r>
        </w:p>
      </w:tc>
    </w:tr>
  </w:tbl>
  <w:p w14:paraId="4AC0C083" w14:textId="77777777" w:rsidR="000B04C3" w:rsidRDefault="000B04C3" w:rsidP="00AB23F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F052" w14:textId="77777777" w:rsidR="000B04C3" w:rsidRPr="007B3B51" w:rsidRDefault="000B04C3" w:rsidP="00AB23F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B04C3" w:rsidRPr="007B3B51" w14:paraId="228446DD" w14:textId="77777777" w:rsidTr="009C6DB2">
      <w:tc>
        <w:tcPr>
          <w:tcW w:w="854" w:type="pct"/>
        </w:tcPr>
        <w:p w14:paraId="13267FB0" w14:textId="77777777" w:rsidR="000B04C3" w:rsidRPr="007B3B51" w:rsidRDefault="000B04C3" w:rsidP="00AB23F8">
          <w:pPr>
            <w:rPr>
              <w:i/>
              <w:sz w:val="16"/>
              <w:szCs w:val="16"/>
            </w:rPr>
          </w:pPr>
        </w:p>
      </w:tc>
      <w:tc>
        <w:tcPr>
          <w:tcW w:w="3688" w:type="pct"/>
          <w:gridSpan w:val="3"/>
        </w:tcPr>
        <w:p w14:paraId="46FD4D31" w14:textId="3961F17D" w:rsidR="000B04C3" w:rsidRPr="007B3B51" w:rsidRDefault="000B04C3" w:rsidP="00AB23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99C">
            <w:rPr>
              <w:i/>
              <w:noProof/>
              <w:sz w:val="16"/>
              <w:szCs w:val="16"/>
            </w:rPr>
            <w:t>Remuneration Tribunal (Judicial and Related Offices—Remuneration and Allowances) Determination 2022</w:t>
          </w:r>
          <w:r w:rsidRPr="007B3B51">
            <w:rPr>
              <w:i/>
              <w:sz w:val="16"/>
              <w:szCs w:val="16"/>
            </w:rPr>
            <w:fldChar w:fldCharType="end"/>
          </w:r>
        </w:p>
      </w:tc>
      <w:tc>
        <w:tcPr>
          <w:tcW w:w="458" w:type="pct"/>
        </w:tcPr>
        <w:p w14:paraId="7E872ADC" w14:textId="77777777" w:rsidR="000B04C3" w:rsidRPr="007B3B51" w:rsidRDefault="000B04C3" w:rsidP="00AB23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B04C3" w:rsidRPr="00130F37" w14:paraId="3FC5F7C1" w14:textId="77777777" w:rsidTr="009C6DB2">
      <w:tc>
        <w:tcPr>
          <w:tcW w:w="1499" w:type="pct"/>
          <w:gridSpan w:val="2"/>
        </w:tcPr>
        <w:p w14:paraId="479F5963" w14:textId="50C5EB54" w:rsidR="000B04C3" w:rsidRPr="00130F37" w:rsidRDefault="000B04C3" w:rsidP="00AB23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1399C">
            <w:rPr>
              <w:sz w:val="16"/>
              <w:szCs w:val="16"/>
            </w:rPr>
            <w:t>2</w:t>
          </w:r>
          <w:r w:rsidRPr="00130F37">
            <w:rPr>
              <w:sz w:val="16"/>
              <w:szCs w:val="16"/>
            </w:rPr>
            <w:fldChar w:fldCharType="end"/>
          </w:r>
        </w:p>
      </w:tc>
      <w:tc>
        <w:tcPr>
          <w:tcW w:w="1999" w:type="pct"/>
        </w:tcPr>
        <w:p w14:paraId="47350148" w14:textId="587EB5F8" w:rsidR="000B04C3" w:rsidRPr="00130F37" w:rsidRDefault="000B04C3" w:rsidP="00AB23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1399C">
            <w:rPr>
              <w:sz w:val="16"/>
              <w:szCs w:val="16"/>
            </w:rPr>
            <w:t>28/08/2022</w:t>
          </w:r>
          <w:r w:rsidRPr="00130F37">
            <w:rPr>
              <w:sz w:val="16"/>
              <w:szCs w:val="16"/>
            </w:rPr>
            <w:fldChar w:fldCharType="end"/>
          </w:r>
        </w:p>
      </w:tc>
      <w:tc>
        <w:tcPr>
          <w:tcW w:w="1501" w:type="pct"/>
          <w:gridSpan w:val="2"/>
        </w:tcPr>
        <w:p w14:paraId="577F0A96" w14:textId="303F7997" w:rsidR="000B04C3" w:rsidRPr="00130F37" w:rsidRDefault="000B04C3" w:rsidP="00AB23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1399C">
            <w:rPr>
              <w:sz w:val="16"/>
              <w:szCs w:val="16"/>
            </w:rPr>
            <w:instrText>29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1399C">
            <w:rPr>
              <w:sz w:val="16"/>
              <w:szCs w:val="16"/>
            </w:rPr>
            <w:instrText>29/08/2022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1399C">
            <w:rPr>
              <w:noProof/>
              <w:sz w:val="16"/>
              <w:szCs w:val="16"/>
            </w:rPr>
            <w:t>29/08/2022</w:t>
          </w:r>
          <w:r w:rsidRPr="00130F37">
            <w:rPr>
              <w:sz w:val="16"/>
              <w:szCs w:val="16"/>
            </w:rPr>
            <w:fldChar w:fldCharType="end"/>
          </w:r>
        </w:p>
      </w:tc>
    </w:tr>
  </w:tbl>
  <w:p w14:paraId="0036671E" w14:textId="77777777" w:rsidR="000B04C3" w:rsidRDefault="000B04C3" w:rsidP="00AB23F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7F0C" w14:textId="77777777" w:rsidR="000B04C3" w:rsidRPr="007B3B51" w:rsidRDefault="000B04C3" w:rsidP="00C60CD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B04C3" w:rsidRPr="007B3B51" w14:paraId="1FD9C408" w14:textId="77777777" w:rsidTr="009C6DB2">
      <w:tc>
        <w:tcPr>
          <w:tcW w:w="854" w:type="pct"/>
        </w:tcPr>
        <w:p w14:paraId="4E03B26B" w14:textId="77777777" w:rsidR="000B04C3" w:rsidRPr="007B3B51" w:rsidRDefault="000B04C3" w:rsidP="00C60CD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7EE0A283" w14:textId="1457648B" w:rsidR="000B04C3" w:rsidRPr="007B3B51" w:rsidRDefault="000B04C3" w:rsidP="00C60C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399C">
            <w:rPr>
              <w:i/>
              <w:noProof/>
              <w:sz w:val="16"/>
              <w:szCs w:val="16"/>
            </w:rPr>
            <w:t>Remuneration Tribunal (Judicial and Related Offices—Remuneration and Allowances) Determination 2022</w:t>
          </w:r>
          <w:r w:rsidRPr="007B3B51">
            <w:rPr>
              <w:i/>
              <w:sz w:val="16"/>
              <w:szCs w:val="16"/>
            </w:rPr>
            <w:fldChar w:fldCharType="end"/>
          </w:r>
        </w:p>
      </w:tc>
      <w:tc>
        <w:tcPr>
          <w:tcW w:w="458" w:type="pct"/>
        </w:tcPr>
        <w:p w14:paraId="0AC76E29" w14:textId="77777777" w:rsidR="000B04C3" w:rsidRPr="007B3B51" w:rsidRDefault="000B04C3" w:rsidP="00C60CDF">
          <w:pPr>
            <w:jc w:val="right"/>
            <w:rPr>
              <w:sz w:val="16"/>
              <w:szCs w:val="16"/>
            </w:rPr>
          </w:pPr>
        </w:p>
      </w:tc>
    </w:tr>
    <w:tr w:rsidR="000B04C3" w:rsidRPr="0055472E" w14:paraId="13D9F8B7" w14:textId="77777777" w:rsidTr="009C6DB2">
      <w:tc>
        <w:tcPr>
          <w:tcW w:w="1499" w:type="pct"/>
          <w:gridSpan w:val="2"/>
        </w:tcPr>
        <w:p w14:paraId="00423609" w14:textId="08888065" w:rsidR="000B04C3" w:rsidRPr="0055472E" w:rsidRDefault="000B04C3" w:rsidP="00C60CD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1399C">
            <w:rPr>
              <w:sz w:val="16"/>
              <w:szCs w:val="16"/>
            </w:rPr>
            <w:t>2</w:t>
          </w:r>
          <w:r w:rsidRPr="0055472E">
            <w:rPr>
              <w:sz w:val="16"/>
              <w:szCs w:val="16"/>
            </w:rPr>
            <w:fldChar w:fldCharType="end"/>
          </w:r>
        </w:p>
      </w:tc>
      <w:tc>
        <w:tcPr>
          <w:tcW w:w="1999" w:type="pct"/>
        </w:tcPr>
        <w:p w14:paraId="071FA38E" w14:textId="25E7F69E" w:rsidR="000B04C3" w:rsidRPr="0055472E" w:rsidRDefault="000B04C3" w:rsidP="00C60CD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1399C">
            <w:rPr>
              <w:sz w:val="16"/>
              <w:szCs w:val="16"/>
            </w:rPr>
            <w:t>28/08/2022</w:t>
          </w:r>
          <w:r w:rsidRPr="0055472E">
            <w:rPr>
              <w:sz w:val="16"/>
              <w:szCs w:val="16"/>
            </w:rPr>
            <w:fldChar w:fldCharType="end"/>
          </w:r>
        </w:p>
      </w:tc>
      <w:tc>
        <w:tcPr>
          <w:tcW w:w="1502" w:type="pct"/>
          <w:gridSpan w:val="2"/>
        </w:tcPr>
        <w:p w14:paraId="63D23F79" w14:textId="1CDE390C" w:rsidR="000B04C3" w:rsidRPr="0055472E" w:rsidRDefault="000B04C3" w:rsidP="00C60CD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1399C">
            <w:rPr>
              <w:sz w:val="16"/>
              <w:szCs w:val="16"/>
            </w:rPr>
            <w:instrText>29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1399C">
            <w:rPr>
              <w:sz w:val="16"/>
              <w:szCs w:val="16"/>
            </w:rPr>
            <w:instrText>29/08/2022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1399C">
            <w:rPr>
              <w:noProof/>
              <w:sz w:val="16"/>
              <w:szCs w:val="16"/>
            </w:rPr>
            <w:t>29/08/2022</w:t>
          </w:r>
          <w:r w:rsidRPr="0055472E">
            <w:rPr>
              <w:sz w:val="16"/>
              <w:szCs w:val="16"/>
            </w:rPr>
            <w:fldChar w:fldCharType="end"/>
          </w:r>
        </w:p>
      </w:tc>
    </w:tr>
  </w:tbl>
  <w:p w14:paraId="2C274106" w14:textId="77777777" w:rsidR="000B04C3" w:rsidRDefault="000B04C3" w:rsidP="00C60C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BE3E2" w14:textId="77777777" w:rsidR="000B04C3" w:rsidRDefault="000B04C3" w:rsidP="00715914">
      <w:pPr>
        <w:spacing w:line="240" w:lineRule="auto"/>
      </w:pPr>
      <w:r>
        <w:separator/>
      </w:r>
    </w:p>
  </w:footnote>
  <w:footnote w:type="continuationSeparator" w:id="0">
    <w:p w14:paraId="63C35257" w14:textId="77777777" w:rsidR="000B04C3" w:rsidRDefault="000B04C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631D" w14:textId="77777777" w:rsidR="000B04C3" w:rsidRDefault="000B04C3" w:rsidP="009C6DB2">
    <w:pPr>
      <w:pStyle w:val="Header"/>
      <w:pBdr>
        <w:bottom w:val="single" w:sz="6" w:space="1" w:color="auto"/>
      </w:pBdr>
    </w:pPr>
  </w:p>
  <w:p w14:paraId="04432E40" w14:textId="77777777" w:rsidR="000B04C3" w:rsidRDefault="000B04C3" w:rsidP="009C6DB2">
    <w:pPr>
      <w:pStyle w:val="Header"/>
      <w:pBdr>
        <w:bottom w:val="single" w:sz="6" w:space="1" w:color="auto"/>
      </w:pBdr>
    </w:pPr>
  </w:p>
  <w:p w14:paraId="2051F125" w14:textId="77777777" w:rsidR="000B04C3" w:rsidRPr="001E77D2" w:rsidRDefault="000B04C3" w:rsidP="009C6DB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077DF" w14:textId="223F53E7" w:rsidR="000B04C3" w:rsidRDefault="000B04C3">
    <w:pPr>
      <w:rPr>
        <w:sz w:val="20"/>
      </w:rPr>
    </w:pPr>
    <w:r>
      <w:rPr>
        <w:b/>
        <w:sz w:val="20"/>
      </w:rPr>
      <w:fldChar w:fldCharType="begin"/>
    </w:r>
    <w:r>
      <w:rPr>
        <w:b/>
        <w:sz w:val="20"/>
      </w:rPr>
      <w:instrText xml:space="preserve"> STYLEREF CharAmSchNo </w:instrText>
    </w:r>
    <w:r>
      <w:rPr>
        <w:b/>
        <w:sz w:val="20"/>
      </w:rPr>
      <w:fldChar w:fldCharType="separate"/>
    </w:r>
    <w:r w:rsidR="0071399C">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71399C">
      <w:rPr>
        <w:noProof/>
        <w:sz w:val="20"/>
      </w:rPr>
      <w:t>Repeals</w:t>
    </w:r>
    <w:r>
      <w:rPr>
        <w:sz w:val="20"/>
      </w:rPr>
      <w:fldChar w:fldCharType="end"/>
    </w:r>
  </w:p>
  <w:p w14:paraId="08035A17" w14:textId="3BB6108F" w:rsidR="000B04C3" w:rsidRDefault="000B04C3">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03A3E10D" w14:textId="77777777" w:rsidR="000B04C3" w:rsidRDefault="000B04C3" w:rsidP="00C60CDF">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24AA" w14:textId="506F8CFF" w:rsidR="000B04C3" w:rsidRDefault="000B04C3">
    <w:pPr>
      <w:jc w:val="right"/>
      <w:rPr>
        <w:sz w:val="20"/>
      </w:rPr>
    </w:pPr>
    <w:r>
      <w:rPr>
        <w:sz w:val="20"/>
      </w:rPr>
      <w:fldChar w:fldCharType="begin"/>
    </w:r>
    <w:r>
      <w:rPr>
        <w:sz w:val="20"/>
      </w:rPr>
      <w:instrText xml:space="preserve"> STYLEREF CharAmSchText </w:instrText>
    </w:r>
    <w:r>
      <w:rPr>
        <w:sz w:val="20"/>
      </w:rPr>
      <w:fldChar w:fldCharType="separate"/>
    </w:r>
    <w:r w:rsidR="00862642">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862642">
      <w:rPr>
        <w:b/>
        <w:noProof/>
        <w:sz w:val="20"/>
      </w:rPr>
      <w:t>Schedule 1</w:t>
    </w:r>
    <w:r>
      <w:rPr>
        <w:b/>
        <w:sz w:val="20"/>
      </w:rPr>
      <w:fldChar w:fldCharType="end"/>
    </w:r>
  </w:p>
  <w:p w14:paraId="5F3863B3" w14:textId="103991A7" w:rsidR="000B04C3" w:rsidRDefault="000B04C3">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1155B0FB" w14:textId="77777777" w:rsidR="000B04C3" w:rsidRDefault="000B04C3" w:rsidP="00C60CDF">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6048F" w14:textId="77777777" w:rsidR="000B04C3" w:rsidRDefault="000B04C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2A65" w14:textId="77777777" w:rsidR="000B04C3" w:rsidRPr="00C4473E" w:rsidRDefault="000B04C3" w:rsidP="00AB23F8">
    <w:pPr>
      <w:rPr>
        <w:sz w:val="26"/>
        <w:szCs w:val="26"/>
      </w:rPr>
    </w:pPr>
  </w:p>
  <w:p w14:paraId="5ACF31CB" w14:textId="77777777" w:rsidR="000B04C3" w:rsidRPr="00965EE7" w:rsidRDefault="000B04C3" w:rsidP="00AB23F8">
    <w:pPr>
      <w:rPr>
        <w:b/>
        <w:sz w:val="20"/>
      </w:rPr>
    </w:pPr>
    <w:r w:rsidRPr="00965EE7">
      <w:rPr>
        <w:b/>
        <w:sz w:val="20"/>
      </w:rPr>
      <w:t>Endnotes</w:t>
    </w:r>
  </w:p>
  <w:p w14:paraId="59B60F10" w14:textId="77777777" w:rsidR="000B04C3" w:rsidRPr="007A1328" w:rsidRDefault="000B04C3" w:rsidP="00AB23F8">
    <w:pPr>
      <w:rPr>
        <w:sz w:val="20"/>
      </w:rPr>
    </w:pPr>
  </w:p>
  <w:p w14:paraId="386CBC3E" w14:textId="77777777" w:rsidR="000B04C3" w:rsidRPr="007A1328" w:rsidRDefault="000B04C3" w:rsidP="00AB23F8">
    <w:pPr>
      <w:rPr>
        <w:b/>
        <w:sz w:val="24"/>
      </w:rPr>
    </w:pPr>
  </w:p>
  <w:p w14:paraId="3E7E71C9" w14:textId="4F242AA4" w:rsidR="000B04C3" w:rsidRPr="00D11F27" w:rsidRDefault="000B04C3" w:rsidP="00D11F27">
    <w:pPr>
      <w:pBdr>
        <w:bottom w:val="single" w:sz="6" w:space="1" w:color="auto"/>
      </w:pBdr>
      <w:spacing w:after="120"/>
      <w:rPr>
        <w:szCs w:val="22"/>
      </w:rPr>
    </w:pPr>
    <w:r w:rsidRPr="00D11F27">
      <w:rPr>
        <w:szCs w:val="22"/>
      </w:rPr>
      <w:fldChar w:fldCharType="begin"/>
    </w:r>
    <w:r w:rsidRPr="00D11F27">
      <w:rPr>
        <w:szCs w:val="22"/>
      </w:rPr>
      <w:instrText xml:space="preserve"> STYLEREF  "ENotesHeading 2" </w:instrText>
    </w:r>
    <w:r w:rsidRPr="00D11F27">
      <w:rPr>
        <w:szCs w:val="22"/>
      </w:rPr>
      <w:fldChar w:fldCharType="separate"/>
    </w:r>
    <w:r w:rsidR="00862642">
      <w:rPr>
        <w:noProof/>
        <w:szCs w:val="22"/>
      </w:rPr>
      <w:t>Endnote 1—About the endnotes</w:t>
    </w:r>
    <w:r w:rsidRPr="00D11F27">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4AD2" w14:textId="77777777" w:rsidR="000B04C3" w:rsidRPr="00C4473E" w:rsidRDefault="000B04C3" w:rsidP="00AB23F8">
    <w:pPr>
      <w:jc w:val="right"/>
      <w:rPr>
        <w:sz w:val="26"/>
        <w:szCs w:val="26"/>
      </w:rPr>
    </w:pPr>
  </w:p>
  <w:p w14:paraId="0DBF0946" w14:textId="77777777" w:rsidR="000B04C3" w:rsidRPr="00965EE7" w:rsidRDefault="000B04C3" w:rsidP="00AB23F8">
    <w:pPr>
      <w:jc w:val="right"/>
      <w:rPr>
        <w:b/>
        <w:sz w:val="20"/>
      </w:rPr>
    </w:pPr>
    <w:r w:rsidRPr="00965EE7">
      <w:rPr>
        <w:b/>
        <w:sz w:val="20"/>
      </w:rPr>
      <w:t>Endnotes</w:t>
    </w:r>
  </w:p>
  <w:p w14:paraId="74D371A2" w14:textId="77777777" w:rsidR="000B04C3" w:rsidRPr="007A1328" w:rsidRDefault="000B04C3" w:rsidP="00AB23F8">
    <w:pPr>
      <w:jc w:val="right"/>
      <w:rPr>
        <w:sz w:val="20"/>
      </w:rPr>
    </w:pPr>
  </w:p>
  <w:p w14:paraId="6EBB3E52" w14:textId="77777777" w:rsidR="000B04C3" w:rsidRPr="007A1328" w:rsidRDefault="000B04C3" w:rsidP="00AB23F8">
    <w:pPr>
      <w:jc w:val="right"/>
      <w:rPr>
        <w:b/>
        <w:sz w:val="24"/>
      </w:rPr>
    </w:pPr>
  </w:p>
  <w:p w14:paraId="2052D457" w14:textId="34EB0F48" w:rsidR="000B04C3" w:rsidRPr="00D11F27" w:rsidRDefault="000B04C3" w:rsidP="00D11F27">
    <w:pPr>
      <w:pBdr>
        <w:bottom w:val="single" w:sz="6" w:space="1" w:color="auto"/>
      </w:pBdr>
      <w:spacing w:after="120"/>
      <w:jc w:val="right"/>
      <w:rPr>
        <w:szCs w:val="22"/>
      </w:rPr>
    </w:pPr>
    <w:r w:rsidRPr="00D11F27">
      <w:rPr>
        <w:szCs w:val="22"/>
      </w:rPr>
      <w:fldChar w:fldCharType="begin"/>
    </w:r>
    <w:r w:rsidRPr="00D11F27">
      <w:rPr>
        <w:szCs w:val="22"/>
      </w:rPr>
      <w:instrText xml:space="preserve"> STYLEREF  "ENotesHeading 2" </w:instrText>
    </w:r>
    <w:r w:rsidRPr="00D11F27">
      <w:rPr>
        <w:szCs w:val="22"/>
      </w:rPr>
      <w:fldChar w:fldCharType="separate"/>
    </w:r>
    <w:r w:rsidR="00862642">
      <w:rPr>
        <w:noProof/>
        <w:szCs w:val="22"/>
      </w:rPr>
      <w:t>Endnote 1—About the endnotes</w:t>
    </w:r>
    <w:r w:rsidRPr="00D11F27">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9E5D" w14:textId="77777777" w:rsidR="000B04C3" w:rsidRPr="00D11F27" w:rsidRDefault="000B04C3">
    <w:pPr>
      <w:pStyle w:val="Header"/>
      <w:rPr>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7DA0" w14:textId="77777777" w:rsidR="000B04C3" w:rsidRPr="00C4473E" w:rsidRDefault="000B04C3" w:rsidP="00CB4BAD">
    <w:pPr>
      <w:rPr>
        <w:sz w:val="26"/>
        <w:szCs w:val="26"/>
      </w:rPr>
    </w:pPr>
  </w:p>
  <w:p w14:paraId="6D732CB4" w14:textId="77777777" w:rsidR="000B04C3" w:rsidRPr="00965EE7" w:rsidRDefault="000B04C3" w:rsidP="00CB4BAD">
    <w:pPr>
      <w:rPr>
        <w:b/>
        <w:sz w:val="20"/>
      </w:rPr>
    </w:pPr>
    <w:r w:rsidRPr="00965EE7">
      <w:rPr>
        <w:b/>
        <w:sz w:val="20"/>
      </w:rPr>
      <w:t>Endnotes</w:t>
    </w:r>
  </w:p>
  <w:p w14:paraId="7686DD77" w14:textId="77777777" w:rsidR="000B04C3" w:rsidRPr="007A1328" w:rsidRDefault="000B04C3" w:rsidP="00CB4BAD">
    <w:pPr>
      <w:rPr>
        <w:sz w:val="20"/>
      </w:rPr>
    </w:pPr>
  </w:p>
  <w:p w14:paraId="2EEB039C" w14:textId="77777777" w:rsidR="000B04C3" w:rsidRPr="007A1328" w:rsidRDefault="000B04C3" w:rsidP="00CB4BAD">
    <w:pPr>
      <w:rPr>
        <w:b/>
        <w:sz w:val="24"/>
      </w:rPr>
    </w:pPr>
  </w:p>
  <w:p w14:paraId="08F64860" w14:textId="612A1ABC" w:rsidR="000B04C3" w:rsidRDefault="000B04C3" w:rsidP="00CB4BAD">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1399C">
      <w:rPr>
        <w:noProof/>
        <w:szCs w:val="22"/>
      </w:rPr>
      <w:t>Endnote 4—Amendment history</w:t>
    </w:r>
    <w:r w:rsidRPr="00C4473E">
      <w:rPr>
        <w:szCs w:val="22"/>
      </w:rPr>
      <w:fldChar w:fldCharType="end"/>
    </w:r>
  </w:p>
  <w:p w14:paraId="6B43300A" w14:textId="77777777" w:rsidR="000B04C3" w:rsidRPr="000B5E62" w:rsidRDefault="000B04C3" w:rsidP="00CB4BAD">
    <w:pPr>
      <w:rPr>
        <w:sz w:val="24"/>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F27F" w14:textId="77777777" w:rsidR="000B04C3" w:rsidRPr="00C4473E" w:rsidRDefault="000B04C3" w:rsidP="00CB4BAD">
    <w:pPr>
      <w:jc w:val="right"/>
      <w:rPr>
        <w:sz w:val="26"/>
        <w:szCs w:val="26"/>
      </w:rPr>
    </w:pPr>
  </w:p>
  <w:p w14:paraId="1D74CC81" w14:textId="77777777" w:rsidR="000B04C3" w:rsidRPr="00965EE7" w:rsidRDefault="000B04C3" w:rsidP="00CB4BAD">
    <w:pPr>
      <w:jc w:val="right"/>
      <w:rPr>
        <w:b/>
        <w:sz w:val="20"/>
      </w:rPr>
    </w:pPr>
    <w:r w:rsidRPr="00965EE7">
      <w:rPr>
        <w:b/>
        <w:sz w:val="20"/>
      </w:rPr>
      <w:t>Endnotes</w:t>
    </w:r>
  </w:p>
  <w:p w14:paraId="24D62697" w14:textId="77777777" w:rsidR="000B04C3" w:rsidRPr="007A1328" w:rsidRDefault="000B04C3" w:rsidP="00CB4BAD">
    <w:pPr>
      <w:jc w:val="right"/>
      <w:rPr>
        <w:sz w:val="20"/>
      </w:rPr>
    </w:pPr>
  </w:p>
  <w:p w14:paraId="46932B66" w14:textId="77777777" w:rsidR="000B04C3" w:rsidRPr="007A1328" w:rsidRDefault="000B04C3" w:rsidP="00CB4BAD">
    <w:pPr>
      <w:jc w:val="right"/>
      <w:rPr>
        <w:b/>
        <w:sz w:val="24"/>
      </w:rPr>
    </w:pPr>
  </w:p>
  <w:p w14:paraId="16F4B8E8" w14:textId="56E993B2" w:rsidR="000B04C3" w:rsidRPr="00C4473E" w:rsidRDefault="000B04C3" w:rsidP="00CB4BA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1399C">
      <w:rPr>
        <w:noProof/>
        <w:szCs w:val="22"/>
      </w:rPr>
      <w:t>Endnote 4—Amendment history</w:t>
    </w:r>
    <w:r w:rsidRPr="00C4473E">
      <w:rPr>
        <w:szCs w:val="22"/>
      </w:rPr>
      <w:fldChar w:fldCharType="end"/>
    </w:r>
  </w:p>
  <w:p w14:paraId="45664F62" w14:textId="77777777" w:rsidR="000B04C3" w:rsidRPr="000B5E62" w:rsidRDefault="000B04C3">
    <w:pPr>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13FC" w14:textId="77777777" w:rsidR="000B04C3" w:rsidRPr="000B5E62" w:rsidRDefault="000B04C3">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67A7" w14:textId="77777777" w:rsidR="000B04C3" w:rsidRDefault="000B04C3" w:rsidP="009C6DB2">
    <w:pPr>
      <w:pStyle w:val="Header"/>
      <w:pBdr>
        <w:bottom w:val="single" w:sz="4" w:space="1" w:color="auto"/>
      </w:pBdr>
    </w:pPr>
  </w:p>
  <w:p w14:paraId="2BA56510" w14:textId="77777777" w:rsidR="000B04C3" w:rsidRDefault="000B04C3" w:rsidP="009C6DB2">
    <w:pPr>
      <w:pStyle w:val="Header"/>
      <w:pBdr>
        <w:bottom w:val="single" w:sz="4" w:space="1" w:color="auto"/>
      </w:pBdr>
    </w:pPr>
  </w:p>
  <w:p w14:paraId="0322D6CE" w14:textId="77777777" w:rsidR="000B04C3" w:rsidRPr="001E77D2" w:rsidRDefault="000B04C3" w:rsidP="009C6DB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75164" w14:textId="77777777" w:rsidR="000B04C3" w:rsidRPr="005F1388" w:rsidRDefault="000B04C3" w:rsidP="009C6DB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BA1C" w14:textId="77777777" w:rsidR="000B04C3" w:rsidRPr="00AB23F8" w:rsidRDefault="000B04C3" w:rsidP="00AB23F8">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EADC2" w14:textId="77777777" w:rsidR="000B04C3" w:rsidRPr="00AB23F8" w:rsidRDefault="000B04C3" w:rsidP="00AB23F8">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049BC" w14:textId="77777777" w:rsidR="000B04C3" w:rsidRPr="00AB23F8" w:rsidRDefault="000B04C3" w:rsidP="00AB23F8">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AE7C" w14:textId="43046D77" w:rsidR="000B04C3" w:rsidRDefault="000B04C3" w:rsidP="00AB23F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F758796" w14:textId="09289383" w:rsidR="000B04C3" w:rsidRDefault="000B04C3" w:rsidP="00AB23F8">
    <w:pPr>
      <w:rPr>
        <w:sz w:val="20"/>
      </w:rPr>
    </w:pPr>
    <w:r w:rsidRPr="007A1328">
      <w:rPr>
        <w:b/>
        <w:sz w:val="20"/>
      </w:rPr>
      <w:fldChar w:fldCharType="begin"/>
    </w:r>
    <w:r w:rsidRPr="007A1328">
      <w:rPr>
        <w:b/>
        <w:sz w:val="20"/>
      </w:rPr>
      <w:instrText xml:space="preserve"> STYLEREF CharPartNo </w:instrText>
    </w:r>
    <w:r w:rsidR="00862642">
      <w:rPr>
        <w:b/>
        <w:sz w:val="20"/>
      </w:rPr>
      <w:fldChar w:fldCharType="separate"/>
    </w:r>
    <w:r w:rsidR="00862642">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62642">
      <w:rPr>
        <w:sz w:val="20"/>
      </w:rPr>
      <w:fldChar w:fldCharType="separate"/>
    </w:r>
    <w:r w:rsidR="00862642">
      <w:rPr>
        <w:noProof/>
        <w:sz w:val="20"/>
      </w:rPr>
      <w:t>Preliminary</w:t>
    </w:r>
    <w:r>
      <w:rPr>
        <w:sz w:val="20"/>
      </w:rPr>
      <w:fldChar w:fldCharType="end"/>
    </w:r>
  </w:p>
  <w:p w14:paraId="0ADF7CB5" w14:textId="537550ED" w:rsidR="000B04C3" w:rsidRPr="007A1328" w:rsidRDefault="000B04C3" w:rsidP="00AB23F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ABFDEEE" w14:textId="77777777" w:rsidR="000B04C3" w:rsidRPr="007A1328" w:rsidRDefault="000B04C3" w:rsidP="00AB23F8">
    <w:pPr>
      <w:rPr>
        <w:b/>
        <w:sz w:val="24"/>
      </w:rPr>
    </w:pPr>
  </w:p>
  <w:p w14:paraId="6DD82C9F" w14:textId="7ED8C98B" w:rsidR="000B04C3" w:rsidRPr="00AB23F8" w:rsidRDefault="000B04C3" w:rsidP="00AB23F8">
    <w:pPr>
      <w:pBdr>
        <w:bottom w:val="single" w:sz="6" w:space="1" w:color="auto"/>
      </w:pBdr>
      <w:spacing w:after="120"/>
      <w:rPr>
        <w:sz w:val="24"/>
      </w:rPr>
    </w:pPr>
    <w:r w:rsidRPr="00AB23F8">
      <w:rPr>
        <w:sz w:val="24"/>
      </w:rPr>
      <w:fldChar w:fldCharType="begin"/>
    </w:r>
    <w:r w:rsidRPr="00AB23F8">
      <w:rPr>
        <w:sz w:val="24"/>
      </w:rPr>
      <w:instrText xml:space="preserve"> DOCPROPERTY  Header </w:instrText>
    </w:r>
    <w:r w:rsidRPr="00AB23F8">
      <w:rPr>
        <w:sz w:val="24"/>
      </w:rPr>
      <w:fldChar w:fldCharType="separate"/>
    </w:r>
    <w:r w:rsidR="0071399C">
      <w:rPr>
        <w:sz w:val="24"/>
      </w:rPr>
      <w:t>Section</w:t>
    </w:r>
    <w:r w:rsidRPr="00AB23F8">
      <w:rPr>
        <w:sz w:val="24"/>
      </w:rPr>
      <w:fldChar w:fldCharType="end"/>
    </w:r>
    <w:r w:rsidRPr="00AB23F8">
      <w:rPr>
        <w:sz w:val="24"/>
      </w:rPr>
      <w:t xml:space="preserve"> </w:t>
    </w:r>
    <w:r w:rsidRPr="00AB23F8">
      <w:rPr>
        <w:sz w:val="24"/>
      </w:rPr>
      <w:fldChar w:fldCharType="begin"/>
    </w:r>
    <w:r w:rsidRPr="00AB23F8">
      <w:rPr>
        <w:sz w:val="24"/>
      </w:rPr>
      <w:instrText xml:space="preserve"> STYLEREF CharSectno </w:instrText>
    </w:r>
    <w:r w:rsidRPr="00AB23F8">
      <w:rPr>
        <w:sz w:val="24"/>
      </w:rPr>
      <w:fldChar w:fldCharType="separate"/>
    </w:r>
    <w:r w:rsidR="00862642">
      <w:rPr>
        <w:noProof/>
        <w:sz w:val="24"/>
      </w:rPr>
      <w:t>7</w:t>
    </w:r>
    <w:r w:rsidRPr="00AB23F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26F05" w14:textId="57AFC7FF" w:rsidR="000B04C3" w:rsidRPr="007A1328" w:rsidRDefault="000B04C3" w:rsidP="00AB23F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C29CD43" w14:textId="0EF411C3" w:rsidR="000B04C3" w:rsidRPr="007A1328" w:rsidRDefault="000B04C3" w:rsidP="00AB23F8">
    <w:pPr>
      <w:jc w:val="right"/>
      <w:rPr>
        <w:sz w:val="20"/>
      </w:rPr>
    </w:pPr>
    <w:r w:rsidRPr="007A1328">
      <w:rPr>
        <w:sz w:val="20"/>
      </w:rPr>
      <w:fldChar w:fldCharType="begin"/>
    </w:r>
    <w:r w:rsidRPr="007A1328">
      <w:rPr>
        <w:sz w:val="20"/>
      </w:rPr>
      <w:instrText xml:space="preserve"> STYLEREF CharPartText </w:instrText>
    </w:r>
    <w:r w:rsidR="00862642">
      <w:rPr>
        <w:sz w:val="20"/>
      </w:rPr>
      <w:fldChar w:fldCharType="separate"/>
    </w:r>
    <w:r w:rsidR="00862642">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62642">
      <w:rPr>
        <w:b/>
        <w:sz w:val="20"/>
      </w:rPr>
      <w:fldChar w:fldCharType="separate"/>
    </w:r>
    <w:r w:rsidR="00862642">
      <w:rPr>
        <w:b/>
        <w:noProof/>
        <w:sz w:val="20"/>
      </w:rPr>
      <w:t>Part 1</w:t>
    </w:r>
    <w:r>
      <w:rPr>
        <w:b/>
        <w:sz w:val="20"/>
      </w:rPr>
      <w:fldChar w:fldCharType="end"/>
    </w:r>
  </w:p>
  <w:p w14:paraId="2AB450E4" w14:textId="3B85E292" w:rsidR="000B04C3" w:rsidRPr="007A1328" w:rsidRDefault="000B04C3" w:rsidP="00AB23F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2901497" w14:textId="77777777" w:rsidR="000B04C3" w:rsidRPr="007A1328" w:rsidRDefault="000B04C3" w:rsidP="00AB23F8">
    <w:pPr>
      <w:jc w:val="right"/>
      <w:rPr>
        <w:b/>
        <w:sz w:val="24"/>
      </w:rPr>
    </w:pPr>
  </w:p>
  <w:p w14:paraId="4C72D5EC" w14:textId="4EA8C132" w:rsidR="000B04C3" w:rsidRPr="00AB23F8" w:rsidRDefault="000B04C3" w:rsidP="00AB23F8">
    <w:pPr>
      <w:pBdr>
        <w:bottom w:val="single" w:sz="6" w:space="1" w:color="auto"/>
      </w:pBdr>
      <w:spacing w:after="120"/>
      <w:jc w:val="right"/>
      <w:rPr>
        <w:sz w:val="24"/>
      </w:rPr>
    </w:pPr>
    <w:r w:rsidRPr="00AB23F8">
      <w:rPr>
        <w:sz w:val="24"/>
      </w:rPr>
      <w:fldChar w:fldCharType="begin"/>
    </w:r>
    <w:r w:rsidRPr="00AB23F8">
      <w:rPr>
        <w:sz w:val="24"/>
      </w:rPr>
      <w:instrText xml:space="preserve"> DOCPROPERTY  Header </w:instrText>
    </w:r>
    <w:r w:rsidRPr="00AB23F8">
      <w:rPr>
        <w:sz w:val="24"/>
      </w:rPr>
      <w:fldChar w:fldCharType="separate"/>
    </w:r>
    <w:r w:rsidR="0071399C">
      <w:rPr>
        <w:sz w:val="24"/>
      </w:rPr>
      <w:t>Section</w:t>
    </w:r>
    <w:r w:rsidRPr="00AB23F8">
      <w:rPr>
        <w:sz w:val="24"/>
      </w:rPr>
      <w:fldChar w:fldCharType="end"/>
    </w:r>
    <w:r w:rsidRPr="00AB23F8">
      <w:rPr>
        <w:sz w:val="24"/>
      </w:rPr>
      <w:t xml:space="preserve"> </w:t>
    </w:r>
    <w:r w:rsidRPr="00AB23F8">
      <w:rPr>
        <w:sz w:val="24"/>
      </w:rPr>
      <w:fldChar w:fldCharType="begin"/>
    </w:r>
    <w:r w:rsidRPr="00AB23F8">
      <w:rPr>
        <w:sz w:val="24"/>
      </w:rPr>
      <w:instrText xml:space="preserve"> STYLEREF CharSectno </w:instrText>
    </w:r>
    <w:r w:rsidRPr="00AB23F8">
      <w:rPr>
        <w:sz w:val="24"/>
      </w:rPr>
      <w:fldChar w:fldCharType="separate"/>
    </w:r>
    <w:r w:rsidR="00862642">
      <w:rPr>
        <w:noProof/>
        <w:sz w:val="24"/>
      </w:rPr>
      <w:t>1</w:t>
    </w:r>
    <w:r w:rsidRPr="00AB23F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AB0C" w14:textId="77777777" w:rsidR="000B04C3" w:rsidRPr="00AB23F8" w:rsidRDefault="000B04C3" w:rsidP="00AB23F8">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4444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DB64AB"/>
    <w:multiLevelType w:val="multilevel"/>
    <w:tmpl w:val="CF6284B0"/>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4" w15:restartNumberingAfterBreak="0">
    <w:nsid w:val="0EBB596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15:restartNumberingAfterBreak="0">
    <w:nsid w:val="404B4194"/>
    <w:multiLevelType w:val="multilevel"/>
    <w:tmpl w:val="7C30A7C0"/>
    <w:styleLink w:val="ArticleSection"/>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0" w15:restartNumberingAfterBreak="0">
    <w:nsid w:val="561B13A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997B0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79AC7D3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CA0206"/>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1"/>
  </w:num>
  <w:num w:numId="33">
    <w:abstractNumId w:val="14"/>
  </w:num>
  <w:num w:numId="34">
    <w:abstractNumId w:val="16"/>
  </w:num>
  <w:num w:numId="35">
    <w:abstractNumId w:val="15"/>
  </w:num>
  <w:num w:numId="36">
    <w:abstractNumId w:val="10"/>
  </w:num>
  <w:num w:numId="37">
    <w:abstractNumId w:val="19"/>
  </w:num>
  <w:num w:numId="38">
    <w:abstractNumId w:val="18"/>
  </w:num>
  <w:num w:numId="39">
    <w:abstractNumId w:val="17"/>
  </w:num>
  <w:num w:numId="40">
    <w:abstractNumId w:val="24"/>
  </w:num>
  <w:num w:numId="41">
    <w:abstractNumId w:val="22"/>
  </w:num>
  <w:num w:numId="42">
    <w:abstractNumId w:val="13"/>
  </w:num>
  <w:num w:numId="43">
    <w:abstractNumId w:val="23"/>
  </w:num>
  <w:num w:numId="44">
    <w:abstractNumId w:val="12"/>
  </w:num>
  <w:num w:numId="45">
    <w:abstractNumId w:val="2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0"/>
  </w:compat>
  <w:rsids>
    <w:rsidRoot w:val="001A2C65"/>
    <w:rsid w:val="00004470"/>
    <w:rsid w:val="000136AF"/>
    <w:rsid w:val="00035D0D"/>
    <w:rsid w:val="000407C7"/>
    <w:rsid w:val="000437C1"/>
    <w:rsid w:val="0005365D"/>
    <w:rsid w:val="000614BF"/>
    <w:rsid w:val="00091AF8"/>
    <w:rsid w:val="000B04C3"/>
    <w:rsid w:val="000B58FA"/>
    <w:rsid w:val="000B7E30"/>
    <w:rsid w:val="000C3B3E"/>
    <w:rsid w:val="000D05EF"/>
    <w:rsid w:val="000E2261"/>
    <w:rsid w:val="000F21C1"/>
    <w:rsid w:val="00102331"/>
    <w:rsid w:val="0010745C"/>
    <w:rsid w:val="00132CEB"/>
    <w:rsid w:val="00142B62"/>
    <w:rsid w:val="00142FC6"/>
    <w:rsid w:val="0014539C"/>
    <w:rsid w:val="001460E4"/>
    <w:rsid w:val="001460FB"/>
    <w:rsid w:val="00153893"/>
    <w:rsid w:val="00157B8B"/>
    <w:rsid w:val="00157F59"/>
    <w:rsid w:val="00166C2F"/>
    <w:rsid w:val="001709B3"/>
    <w:rsid w:val="001721AC"/>
    <w:rsid w:val="001809D7"/>
    <w:rsid w:val="0018688A"/>
    <w:rsid w:val="001939E1"/>
    <w:rsid w:val="00194C3E"/>
    <w:rsid w:val="00195382"/>
    <w:rsid w:val="00195DBA"/>
    <w:rsid w:val="001A2C65"/>
    <w:rsid w:val="001A3763"/>
    <w:rsid w:val="001C3148"/>
    <w:rsid w:val="001C61C5"/>
    <w:rsid w:val="001C69C4"/>
    <w:rsid w:val="001D37EF"/>
    <w:rsid w:val="001E3590"/>
    <w:rsid w:val="001E7407"/>
    <w:rsid w:val="001F5D5E"/>
    <w:rsid w:val="001F6219"/>
    <w:rsid w:val="001F6CD4"/>
    <w:rsid w:val="00206C4D"/>
    <w:rsid w:val="0021053C"/>
    <w:rsid w:val="0021438F"/>
    <w:rsid w:val="002150FD"/>
    <w:rsid w:val="00215AF1"/>
    <w:rsid w:val="00226562"/>
    <w:rsid w:val="002321E8"/>
    <w:rsid w:val="00236EEC"/>
    <w:rsid w:val="0024010F"/>
    <w:rsid w:val="00240749"/>
    <w:rsid w:val="00241667"/>
    <w:rsid w:val="00243018"/>
    <w:rsid w:val="002564A4"/>
    <w:rsid w:val="00261AF8"/>
    <w:rsid w:val="0026736C"/>
    <w:rsid w:val="00281308"/>
    <w:rsid w:val="00284719"/>
    <w:rsid w:val="00297ECB"/>
    <w:rsid w:val="002A7BCF"/>
    <w:rsid w:val="002C4A40"/>
    <w:rsid w:val="002D043A"/>
    <w:rsid w:val="002D6224"/>
    <w:rsid w:val="002E3F4B"/>
    <w:rsid w:val="002F5C48"/>
    <w:rsid w:val="00304F8B"/>
    <w:rsid w:val="00314113"/>
    <w:rsid w:val="00322735"/>
    <w:rsid w:val="0032605C"/>
    <w:rsid w:val="00330E52"/>
    <w:rsid w:val="003354D2"/>
    <w:rsid w:val="00335BC6"/>
    <w:rsid w:val="003415D3"/>
    <w:rsid w:val="0034410C"/>
    <w:rsid w:val="00344701"/>
    <w:rsid w:val="00352B0F"/>
    <w:rsid w:val="00356690"/>
    <w:rsid w:val="00360459"/>
    <w:rsid w:val="003846EE"/>
    <w:rsid w:val="003B1B1B"/>
    <w:rsid w:val="003B75BD"/>
    <w:rsid w:val="003B77A7"/>
    <w:rsid w:val="003C6231"/>
    <w:rsid w:val="003D0BFE"/>
    <w:rsid w:val="003D5700"/>
    <w:rsid w:val="003D7918"/>
    <w:rsid w:val="003E341B"/>
    <w:rsid w:val="003E7AE6"/>
    <w:rsid w:val="003F26C6"/>
    <w:rsid w:val="003F292D"/>
    <w:rsid w:val="003F5770"/>
    <w:rsid w:val="00400E29"/>
    <w:rsid w:val="00410AE4"/>
    <w:rsid w:val="004116CD"/>
    <w:rsid w:val="004144EC"/>
    <w:rsid w:val="00417EB9"/>
    <w:rsid w:val="00424CA9"/>
    <w:rsid w:val="0042657A"/>
    <w:rsid w:val="00427506"/>
    <w:rsid w:val="00431E9B"/>
    <w:rsid w:val="004379E3"/>
    <w:rsid w:val="00437E5C"/>
    <w:rsid w:val="0044015E"/>
    <w:rsid w:val="0044291A"/>
    <w:rsid w:val="00444ABD"/>
    <w:rsid w:val="00460270"/>
    <w:rsid w:val="00461C81"/>
    <w:rsid w:val="004668BD"/>
    <w:rsid w:val="00467661"/>
    <w:rsid w:val="004705B7"/>
    <w:rsid w:val="00472DBE"/>
    <w:rsid w:val="00474A19"/>
    <w:rsid w:val="0047727C"/>
    <w:rsid w:val="00484A71"/>
    <w:rsid w:val="004961CA"/>
    <w:rsid w:val="00496F97"/>
    <w:rsid w:val="004C6AE8"/>
    <w:rsid w:val="004C6CA4"/>
    <w:rsid w:val="004D3593"/>
    <w:rsid w:val="004E063A"/>
    <w:rsid w:val="004E7BEC"/>
    <w:rsid w:val="004F53FA"/>
    <w:rsid w:val="0050366F"/>
    <w:rsid w:val="00505D3D"/>
    <w:rsid w:val="00506AF6"/>
    <w:rsid w:val="00516B8D"/>
    <w:rsid w:val="00537FBC"/>
    <w:rsid w:val="005507FE"/>
    <w:rsid w:val="00554954"/>
    <w:rsid w:val="005574D1"/>
    <w:rsid w:val="00565E77"/>
    <w:rsid w:val="005749CE"/>
    <w:rsid w:val="00584811"/>
    <w:rsid w:val="00585784"/>
    <w:rsid w:val="00593AA6"/>
    <w:rsid w:val="00594161"/>
    <w:rsid w:val="00594749"/>
    <w:rsid w:val="005B4067"/>
    <w:rsid w:val="005C3F41"/>
    <w:rsid w:val="005D2D09"/>
    <w:rsid w:val="005F1388"/>
    <w:rsid w:val="005F213D"/>
    <w:rsid w:val="00600219"/>
    <w:rsid w:val="00603DC4"/>
    <w:rsid w:val="00620076"/>
    <w:rsid w:val="00644076"/>
    <w:rsid w:val="00660F3C"/>
    <w:rsid w:val="00667BCD"/>
    <w:rsid w:val="00670EA1"/>
    <w:rsid w:val="00677CC2"/>
    <w:rsid w:val="006820F9"/>
    <w:rsid w:val="006905DE"/>
    <w:rsid w:val="0069207B"/>
    <w:rsid w:val="006944A8"/>
    <w:rsid w:val="006A7178"/>
    <w:rsid w:val="006B5789"/>
    <w:rsid w:val="006C30C5"/>
    <w:rsid w:val="006C7F8C"/>
    <w:rsid w:val="006D43F4"/>
    <w:rsid w:val="006E25DE"/>
    <w:rsid w:val="006E6246"/>
    <w:rsid w:val="006F24CD"/>
    <w:rsid w:val="006F318F"/>
    <w:rsid w:val="006F4226"/>
    <w:rsid w:val="0070017E"/>
    <w:rsid w:val="00700B2C"/>
    <w:rsid w:val="007050A2"/>
    <w:rsid w:val="00713084"/>
    <w:rsid w:val="0071399C"/>
    <w:rsid w:val="00714F20"/>
    <w:rsid w:val="0071590F"/>
    <w:rsid w:val="00715914"/>
    <w:rsid w:val="00731E00"/>
    <w:rsid w:val="007440B7"/>
    <w:rsid w:val="007500C8"/>
    <w:rsid w:val="00756272"/>
    <w:rsid w:val="00757423"/>
    <w:rsid w:val="0076681A"/>
    <w:rsid w:val="007715C9"/>
    <w:rsid w:val="00771613"/>
    <w:rsid w:val="00774EDD"/>
    <w:rsid w:val="007757EC"/>
    <w:rsid w:val="00780A8F"/>
    <w:rsid w:val="00780D50"/>
    <w:rsid w:val="00783E89"/>
    <w:rsid w:val="00793915"/>
    <w:rsid w:val="00795617"/>
    <w:rsid w:val="007A1328"/>
    <w:rsid w:val="007C2253"/>
    <w:rsid w:val="007C69F8"/>
    <w:rsid w:val="007D5A63"/>
    <w:rsid w:val="007D7B81"/>
    <w:rsid w:val="007E163D"/>
    <w:rsid w:val="007E667A"/>
    <w:rsid w:val="007F28C9"/>
    <w:rsid w:val="00803587"/>
    <w:rsid w:val="00807626"/>
    <w:rsid w:val="008117E9"/>
    <w:rsid w:val="00824498"/>
    <w:rsid w:val="00826ABC"/>
    <w:rsid w:val="00850149"/>
    <w:rsid w:val="00856A31"/>
    <w:rsid w:val="00862642"/>
    <w:rsid w:val="00864B24"/>
    <w:rsid w:val="00867B37"/>
    <w:rsid w:val="00874A73"/>
    <w:rsid w:val="008754D0"/>
    <w:rsid w:val="008855C9"/>
    <w:rsid w:val="00886456"/>
    <w:rsid w:val="008A46E1"/>
    <w:rsid w:val="008A4F43"/>
    <w:rsid w:val="008B2706"/>
    <w:rsid w:val="008B7C41"/>
    <w:rsid w:val="008D0EE0"/>
    <w:rsid w:val="008E6067"/>
    <w:rsid w:val="008F319D"/>
    <w:rsid w:val="008F54E7"/>
    <w:rsid w:val="008F6297"/>
    <w:rsid w:val="00903422"/>
    <w:rsid w:val="00915DF9"/>
    <w:rsid w:val="009254C3"/>
    <w:rsid w:val="00932377"/>
    <w:rsid w:val="00947D5A"/>
    <w:rsid w:val="009514C1"/>
    <w:rsid w:val="009532A5"/>
    <w:rsid w:val="00956109"/>
    <w:rsid w:val="00982242"/>
    <w:rsid w:val="009868E9"/>
    <w:rsid w:val="00986E6B"/>
    <w:rsid w:val="009A5297"/>
    <w:rsid w:val="009B5AB3"/>
    <w:rsid w:val="009C6DB2"/>
    <w:rsid w:val="009D3C79"/>
    <w:rsid w:val="009D5A04"/>
    <w:rsid w:val="009E1604"/>
    <w:rsid w:val="009E5CFC"/>
    <w:rsid w:val="009F0022"/>
    <w:rsid w:val="009F76BB"/>
    <w:rsid w:val="00A079CB"/>
    <w:rsid w:val="00A12128"/>
    <w:rsid w:val="00A219CA"/>
    <w:rsid w:val="00A22C98"/>
    <w:rsid w:val="00A231E2"/>
    <w:rsid w:val="00A56F2C"/>
    <w:rsid w:val="00A64912"/>
    <w:rsid w:val="00A70A74"/>
    <w:rsid w:val="00AB23F8"/>
    <w:rsid w:val="00AD5641"/>
    <w:rsid w:val="00AD7889"/>
    <w:rsid w:val="00AE3652"/>
    <w:rsid w:val="00AF021B"/>
    <w:rsid w:val="00AF06CF"/>
    <w:rsid w:val="00AF3CB2"/>
    <w:rsid w:val="00B0440B"/>
    <w:rsid w:val="00B05CF4"/>
    <w:rsid w:val="00B07CDB"/>
    <w:rsid w:val="00B12A42"/>
    <w:rsid w:val="00B16A31"/>
    <w:rsid w:val="00B17DFD"/>
    <w:rsid w:val="00B308FE"/>
    <w:rsid w:val="00B33709"/>
    <w:rsid w:val="00B33B3C"/>
    <w:rsid w:val="00B367FC"/>
    <w:rsid w:val="00B50ADC"/>
    <w:rsid w:val="00B52AD6"/>
    <w:rsid w:val="00B54D69"/>
    <w:rsid w:val="00B566B1"/>
    <w:rsid w:val="00B63834"/>
    <w:rsid w:val="00B65F8A"/>
    <w:rsid w:val="00B72654"/>
    <w:rsid w:val="00B72734"/>
    <w:rsid w:val="00B74F6A"/>
    <w:rsid w:val="00B80199"/>
    <w:rsid w:val="00B83204"/>
    <w:rsid w:val="00B87B01"/>
    <w:rsid w:val="00BA0C87"/>
    <w:rsid w:val="00BA220B"/>
    <w:rsid w:val="00BA3A57"/>
    <w:rsid w:val="00BA691F"/>
    <w:rsid w:val="00BB4E1A"/>
    <w:rsid w:val="00BC015E"/>
    <w:rsid w:val="00BC1974"/>
    <w:rsid w:val="00BC3435"/>
    <w:rsid w:val="00BC76AC"/>
    <w:rsid w:val="00BD0ECB"/>
    <w:rsid w:val="00BE2155"/>
    <w:rsid w:val="00BE2213"/>
    <w:rsid w:val="00BE719A"/>
    <w:rsid w:val="00BE720A"/>
    <w:rsid w:val="00BF0D73"/>
    <w:rsid w:val="00BF2465"/>
    <w:rsid w:val="00C00C31"/>
    <w:rsid w:val="00C0300D"/>
    <w:rsid w:val="00C21D12"/>
    <w:rsid w:val="00C25E7F"/>
    <w:rsid w:val="00C2746F"/>
    <w:rsid w:val="00C324A0"/>
    <w:rsid w:val="00C3300F"/>
    <w:rsid w:val="00C4081B"/>
    <w:rsid w:val="00C42BF8"/>
    <w:rsid w:val="00C50043"/>
    <w:rsid w:val="00C60CDF"/>
    <w:rsid w:val="00C61CEB"/>
    <w:rsid w:val="00C64070"/>
    <w:rsid w:val="00C7573B"/>
    <w:rsid w:val="00C77AC9"/>
    <w:rsid w:val="00C83425"/>
    <w:rsid w:val="00C841CD"/>
    <w:rsid w:val="00C93C03"/>
    <w:rsid w:val="00CB2C8E"/>
    <w:rsid w:val="00CB4BAD"/>
    <w:rsid w:val="00CB602E"/>
    <w:rsid w:val="00CD263B"/>
    <w:rsid w:val="00CE051D"/>
    <w:rsid w:val="00CE1335"/>
    <w:rsid w:val="00CE493D"/>
    <w:rsid w:val="00CF07FA"/>
    <w:rsid w:val="00CF0BB2"/>
    <w:rsid w:val="00CF3EE8"/>
    <w:rsid w:val="00D050E6"/>
    <w:rsid w:val="00D07A5D"/>
    <w:rsid w:val="00D11F27"/>
    <w:rsid w:val="00D13441"/>
    <w:rsid w:val="00D150E7"/>
    <w:rsid w:val="00D24023"/>
    <w:rsid w:val="00D26737"/>
    <w:rsid w:val="00D32F65"/>
    <w:rsid w:val="00D43808"/>
    <w:rsid w:val="00D52DC2"/>
    <w:rsid w:val="00D53BCC"/>
    <w:rsid w:val="00D67E8A"/>
    <w:rsid w:val="00D70DFB"/>
    <w:rsid w:val="00D766DF"/>
    <w:rsid w:val="00D83CDF"/>
    <w:rsid w:val="00D86393"/>
    <w:rsid w:val="00D90D81"/>
    <w:rsid w:val="00D97059"/>
    <w:rsid w:val="00DA186E"/>
    <w:rsid w:val="00DA4116"/>
    <w:rsid w:val="00DB251C"/>
    <w:rsid w:val="00DB4155"/>
    <w:rsid w:val="00DB4630"/>
    <w:rsid w:val="00DB67D4"/>
    <w:rsid w:val="00DC2247"/>
    <w:rsid w:val="00DC4F88"/>
    <w:rsid w:val="00DE074E"/>
    <w:rsid w:val="00DF0B3F"/>
    <w:rsid w:val="00E05704"/>
    <w:rsid w:val="00E11E44"/>
    <w:rsid w:val="00E22A9E"/>
    <w:rsid w:val="00E31099"/>
    <w:rsid w:val="00E3270E"/>
    <w:rsid w:val="00E32E26"/>
    <w:rsid w:val="00E338EF"/>
    <w:rsid w:val="00E33C1C"/>
    <w:rsid w:val="00E52991"/>
    <w:rsid w:val="00E52E0D"/>
    <w:rsid w:val="00E544BB"/>
    <w:rsid w:val="00E574BF"/>
    <w:rsid w:val="00E662CB"/>
    <w:rsid w:val="00E74DC7"/>
    <w:rsid w:val="00E75A52"/>
    <w:rsid w:val="00E76806"/>
    <w:rsid w:val="00E8075A"/>
    <w:rsid w:val="00E829F7"/>
    <w:rsid w:val="00E82D56"/>
    <w:rsid w:val="00E94D5E"/>
    <w:rsid w:val="00EA6995"/>
    <w:rsid w:val="00EA7100"/>
    <w:rsid w:val="00EA7F9F"/>
    <w:rsid w:val="00EB1274"/>
    <w:rsid w:val="00EB6AD0"/>
    <w:rsid w:val="00EC4D1D"/>
    <w:rsid w:val="00ED2BB6"/>
    <w:rsid w:val="00ED34E1"/>
    <w:rsid w:val="00ED3B8D"/>
    <w:rsid w:val="00ED659C"/>
    <w:rsid w:val="00ED79B6"/>
    <w:rsid w:val="00EE3842"/>
    <w:rsid w:val="00EF2E3A"/>
    <w:rsid w:val="00F072A7"/>
    <w:rsid w:val="00F078DC"/>
    <w:rsid w:val="00F30102"/>
    <w:rsid w:val="00F32BA8"/>
    <w:rsid w:val="00F349F1"/>
    <w:rsid w:val="00F4350D"/>
    <w:rsid w:val="00F46A25"/>
    <w:rsid w:val="00F567F7"/>
    <w:rsid w:val="00F62036"/>
    <w:rsid w:val="00F65B52"/>
    <w:rsid w:val="00F66FE1"/>
    <w:rsid w:val="00F67BCA"/>
    <w:rsid w:val="00F67C9C"/>
    <w:rsid w:val="00F73BD6"/>
    <w:rsid w:val="00F83989"/>
    <w:rsid w:val="00F85099"/>
    <w:rsid w:val="00F9379C"/>
    <w:rsid w:val="00F9632C"/>
    <w:rsid w:val="00FA1E52"/>
    <w:rsid w:val="00FB1409"/>
    <w:rsid w:val="00FD3549"/>
    <w:rsid w:val="00FD3624"/>
    <w:rsid w:val="00FE4688"/>
    <w:rsid w:val="00FF7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FAA234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1399C"/>
    <w:pPr>
      <w:spacing w:line="260" w:lineRule="atLeast"/>
    </w:pPr>
    <w:rPr>
      <w:rFonts w:eastAsiaTheme="minorHAnsi" w:cstheme="minorBidi"/>
      <w:sz w:val="22"/>
    </w:rPr>
  </w:style>
  <w:style w:type="paragraph" w:styleId="Heading1">
    <w:name w:val="heading 1"/>
    <w:basedOn w:val="Normal"/>
    <w:next w:val="Normal"/>
    <w:link w:val="Heading1Char"/>
    <w:uiPriority w:val="9"/>
    <w:qFormat/>
    <w:rsid w:val="00660F3C"/>
    <w:pPr>
      <w:keepNext/>
      <w:keepLines/>
      <w:numPr>
        <w:numId w:val="45"/>
      </w:numPr>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660F3C"/>
    <w:pPr>
      <w:keepNext/>
      <w:keepLines/>
      <w:numPr>
        <w:ilvl w:val="1"/>
        <w:numId w:val="45"/>
      </w:numPr>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660F3C"/>
    <w:pPr>
      <w:keepNext/>
      <w:keepLines/>
      <w:numPr>
        <w:ilvl w:val="2"/>
        <w:numId w:val="45"/>
      </w:numPr>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unhideWhenUsed/>
    <w:qFormat/>
    <w:rsid w:val="00660F3C"/>
    <w:pPr>
      <w:keepNext/>
      <w:keepLines/>
      <w:numPr>
        <w:ilvl w:val="3"/>
        <w:numId w:val="45"/>
      </w:numPr>
      <w:spacing w:before="20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unhideWhenUsed/>
    <w:qFormat/>
    <w:rsid w:val="00660F3C"/>
    <w:pPr>
      <w:keepNext/>
      <w:keepLines/>
      <w:numPr>
        <w:ilvl w:val="4"/>
        <w:numId w:val="45"/>
      </w:numPr>
      <w:spacing w:before="20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qFormat/>
    <w:rsid w:val="00660F3C"/>
    <w:pPr>
      <w:keepNext/>
      <w:keepLines/>
      <w:numPr>
        <w:ilvl w:val="5"/>
        <w:numId w:val="45"/>
      </w:numPr>
      <w:spacing w:before="20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unhideWhenUsed/>
    <w:qFormat/>
    <w:rsid w:val="00660F3C"/>
    <w:pPr>
      <w:keepNext/>
      <w:keepLines/>
      <w:numPr>
        <w:ilvl w:val="6"/>
        <w:numId w:val="45"/>
      </w:numPr>
      <w:spacing w:before="20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unhideWhenUsed/>
    <w:qFormat/>
    <w:rsid w:val="00660F3C"/>
    <w:pPr>
      <w:keepNext/>
      <w:keepLines/>
      <w:numPr>
        <w:ilvl w:val="7"/>
        <w:numId w:val="45"/>
      </w:numPr>
      <w:spacing w:before="200"/>
      <w:outlineLvl w:val="7"/>
    </w:pPr>
    <w:rPr>
      <w:rFonts w:asciiTheme="majorHAnsi" w:eastAsiaTheme="majorEastAsia" w:hAnsiTheme="majorHAnsi"/>
      <w:color w:val="404040" w:themeColor="text1" w:themeTint="BF"/>
      <w:sz w:val="20"/>
    </w:rPr>
  </w:style>
  <w:style w:type="paragraph" w:styleId="Heading9">
    <w:name w:val="heading 9"/>
    <w:basedOn w:val="Normal"/>
    <w:next w:val="Normal"/>
    <w:link w:val="Heading9Char"/>
    <w:uiPriority w:val="9"/>
    <w:unhideWhenUsed/>
    <w:qFormat/>
    <w:rsid w:val="00660F3C"/>
    <w:pPr>
      <w:keepNext/>
      <w:keepLines/>
      <w:numPr>
        <w:ilvl w:val="8"/>
        <w:numId w:val="45"/>
      </w:numPr>
      <w:spacing w:before="200"/>
      <w:outlineLvl w:val="8"/>
    </w:pPr>
    <w:rPr>
      <w:rFonts w:asciiTheme="majorHAnsi" w:eastAsiaTheme="majorEastAsia" w:hAnsiTheme="majorHAnsi"/>
      <w:i/>
      <w:iCs/>
      <w:color w:val="404040" w:themeColor="text1" w:themeTint="BF"/>
      <w:sz w:val="20"/>
    </w:rPr>
  </w:style>
  <w:style w:type="character" w:default="1" w:styleId="DefaultParagraphFont">
    <w:name w:val="Default Paragraph Font"/>
    <w:uiPriority w:val="1"/>
    <w:semiHidden/>
    <w:unhideWhenUsed/>
    <w:rsid w:val="007139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399C"/>
  </w:style>
  <w:style w:type="character" w:customStyle="1" w:styleId="Heading1Char">
    <w:name w:val="Heading 1 Char"/>
    <w:basedOn w:val="DefaultParagraphFont"/>
    <w:link w:val="Heading1"/>
    <w:uiPriority w:val="9"/>
    <w:locked/>
    <w:rsid w:val="00660F3C"/>
    <w:rPr>
      <w:rFonts w:asciiTheme="majorHAnsi" w:eastAsiaTheme="majorEastAsia" w:hAnsiTheme="majorHAnsi"/>
      <w:b/>
      <w:bCs/>
      <w:color w:val="365F91" w:themeColor="accent1" w:themeShade="BF"/>
      <w:sz w:val="28"/>
      <w:szCs w:val="28"/>
    </w:rPr>
  </w:style>
  <w:style w:type="character" w:customStyle="1" w:styleId="Heading2Char">
    <w:name w:val="Heading 2 Char"/>
    <w:basedOn w:val="DefaultParagraphFont"/>
    <w:link w:val="Heading2"/>
    <w:uiPriority w:val="9"/>
    <w:locked/>
    <w:rsid w:val="00660F3C"/>
    <w:rPr>
      <w:rFonts w:asciiTheme="majorHAns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locked/>
    <w:rsid w:val="00660F3C"/>
    <w:rPr>
      <w:rFonts w:asciiTheme="majorHAnsi" w:eastAsiaTheme="majorEastAsia" w:hAnsiTheme="majorHAnsi"/>
      <w:b/>
      <w:bCs/>
      <w:color w:val="4F81BD" w:themeColor="accent1"/>
      <w:sz w:val="22"/>
    </w:rPr>
  </w:style>
  <w:style w:type="character" w:customStyle="1" w:styleId="Heading4Char">
    <w:name w:val="Heading 4 Char"/>
    <w:basedOn w:val="DefaultParagraphFont"/>
    <w:link w:val="Heading4"/>
    <w:uiPriority w:val="9"/>
    <w:locked/>
    <w:rsid w:val="00660F3C"/>
    <w:rPr>
      <w:rFonts w:asciiTheme="majorHAnsi" w:eastAsiaTheme="majorEastAsia" w:hAnsiTheme="majorHAnsi"/>
      <w:b/>
      <w:bCs/>
      <w:i/>
      <w:iCs/>
      <w:color w:val="4F81BD" w:themeColor="accent1"/>
      <w:sz w:val="22"/>
    </w:rPr>
  </w:style>
  <w:style w:type="character" w:customStyle="1" w:styleId="Heading5Char">
    <w:name w:val="Heading 5 Char"/>
    <w:basedOn w:val="DefaultParagraphFont"/>
    <w:link w:val="Heading5"/>
    <w:uiPriority w:val="9"/>
    <w:locked/>
    <w:rsid w:val="00660F3C"/>
    <w:rPr>
      <w:rFonts w:asciiTheme="majorHAnsi" w:eastAsiaTheme="majorEastAsia" w:hAnsiTheme="majorHAnsi"/>
      <w:color w:val="243F60" w:themeColor="accent1" w:themeShade="7F"/>
      <w:sz w:val="22"/>
    </w:rPr>
  </w:style>
  <w:style w:type="character" w:customStyle="1" w:styleId="Heading6Char">
    <w:name w:val="Heading 6 Char"/>
    <w:basedOn w:val="DefaultParagraphFont"/>
    <w:link w:val="Heading6"/>
    <w:uiPriority w:val="9"/>
    <w:locked/>
    <w:rsid w:val="00660F3C"/>
    <w:rPr>
      <w:rFonts w:asciiTheme="majorHAnsi" w:eastAsiaTheme="majorEastAsia" w:hAnsiTheme="majorHAnsi"/>
      <w:i/>
      <w:iCs/>
      <w:color w:val="243F60" w:themeColor="accent1" w:themeShade="7F"/>
      <w:sz w:val="22"/>
    </w:rPr>
  </w:style>
  <w:style w:type="character" w:customStyle="1" w:styleId="Heading7Char">
    <w:name w:val="Heading 7 Char"/>
    <w:basedOn w:val="DefaultParagraphFont"/>
    <w:link w:val="Heading7"/>
    <w:uiPriority w:val="9"/>
    <w:locked/>
    <w:rsid w:val="00660F3C"/>
    <w:rPr>
      <w:rFonts w:asciiTheme="majorHAnsi" w:eastAsiaTheme="majorEastAsia" w:hAnsiTheme="majorHAnsi"/>
      <w:i/>
      <w:iCs/>
      <w:color w:val="404040" w:themeColor="text1" w:themeTint="BF"/>
      <w:sz w:val="22"/>
    </w:rPr>
  </w:style>
  <w:style w:type="character" w:customStyle="1" w:styleId="Heading8Char">
    <w:name w:val="Heading 8 Char"/>
    <w:basedOn w:val="DefaultParagraphFont"/>
    <w:link w:val="Heading8"/>
    <w:uiPriority w:val="9"/>
    <w:locked/>
    <w:rsid w:val="00660F3C"/>
    <w:rPr>
      <w:rFonts w:asciiTheme="majorHAnsi" w:eastAsiaTheme="majorEastAsia" w:hAnsiTheme="majorHAnsi"/>
      <w:color w:val="404040" w:themeColor="text1" w:themeTint="BF"/>
    </w:rPr>
  </w:style>
  <w:style w:type="character" w:customStyle="1" w:styleId="Heading9Char">
    <w:name w:val="Heading 9 Char"/>
    <w:basedOn w:val="DefaultParagraphFont"/>
    <w:link w:val="Heading9"/>
    <w:uiPriority w:val="9"/>
    <w:locked/>
    <w:rsid w:val="00660F3C"/>
    <w:rPr>
      <w:rFonts w:asciiTheme="majorHAnsi" w:eastAsiaTheme="majorEastAsia" w:hAnsiTheme="majorHAnsi"/>
      <w:i/>
      <w:iCs/>
      <w:color w:val="404040" w:themeColor="text1" w:themeTint="BF"/>
    </w:rPr>
  </w:style>
  <w:style w:type="character" w:customStyle="1" w:styleId="OPCCharBase">
    <w:name w:val="OPCCharBase"/>
    <w:uiPriority w:val="1"/>
    <w:qFormat/>
    <w:rsid w:val="0071399C"/>
  </w:style>
  <w:style w:type="paragraph" w:customStyle="1" w:styleId="OPCParaBase">
    <w:name w:val="OPCParaBase"/>
    <w:qFormat/>
    <w:rsid w:val="0071399C"/>
    <w:pPr>
      <w:spacing w:line="260" w:lineRule="atLeast"/>
    </w:pPr>
    <w:rPr>
      <w:sz w:val="22"/>
      <w:lang w:eastAsia="en-AU"/>
    </w:rPr>
  </w:style>
  <w:style w:type="paragraph" w:customStyle="1" w:styleId="ShortT">
    <w:name w:val="ShortT"/>
    <w:basedOn w:val="OPCParaBase"/>
    <w:next w:val="Normal"/>
    <w:qFormat/>
    <w:rsid w:val="0071399C"/>
    <w:pPr>
      <w:spacing w:line="240" w:lineRule="auto"/>
    </w:pPr>
    <w:rPr>
      <w:b/>
      <w:sz w:val="40"/>
    </w:rPr>
  </w:style>
  <w:style w:type="paragraph" w:customStyle="1" w:styleId="ActHead1">
    <w:name w:val="ActHead 1"/>
    <w:aliases w:val="c"/>
    <w:basedOn w:val="OPCParaBase"/>
    <w:next w:val="Normal"/>
    <w:qFormat/>
    <w:rsid w:val="007139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139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139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139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139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139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139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139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139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1399C"/>
  </w:style>
  <w:style w:type="paragraph" w:customStyle="1" w:styleId="Blocks">
    <w:name w:val="Blocks"/>
    <w:aliases w:val="bb"/>
    <w:basedOn w:val="OPCParaBase"/>
    <w:qFormat/>
    <w:rsid w:val="0071399C"/>
    <w:pPr>
      <w:spacing w:line="240" w:lineRule="auto"/>
    </w:pPr>
    <w:rPr>
      <w:sz w:val="24"/>
    </w:rPr>
  </w:style>
  <w:style w:type="paragraph" w:customStyle="1" w:styleId="BoxText">
    <w:name w:val="BoxText"/>
    <w:aliases w:val="bt"/>
    <w:basedOn w:val="OPCParaBase"/>
    <w:qFormat/>
    <w:rsid w:val="007139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1399C"/>
    <w:rPr>
      <w:b/>
    </w:rPr>
  </w:style>
  <w:style w:type="paragraph" w:customStyle="1" w:styleId="BoxHeadItalic">
    <w:name w:val="BoxHeadItalic"/>
    <w:aliases w:val="bhi"/>
    <w:basedOn w:val="BoxText"/>
    <w:next w:val="BoxStep"/>
    <w:qFormat/>
    <w:rsid w:val="0071399C"/>
    <w:rPr>
      <w:i/>
    </w:rPr>
  </w:style>
  <w:style w:type="paragraph" w:customStyle="1" w:styleId="BoxList">
    <w:name w:val="BoxList"/>
    <w:aliases w:val="bl"/>
    <w:basedOn w:val="BoxText"/>
    <w:qFormat/>
    <w:rsid w:val="0071399C"/>
    <w:pPr>
      <w:ind w:left="1559" w:hanging="425"/>
    </w:pPr>
  </w:style>
  <w:style w:type="paragraph" w:customStyle="1" w:styleId="BoxNote">
    <w:name w:val="BoxNote"/>
    <w:aliases w:val="bn"/>
    <w:basedOn w:val="BoxText"/>
    <w:qFormat/>
    <w:rsid w:val="0071399C"/>
    <w:pPr>
      <w:tabs>
        <w:tab w:val="left" w:pos="1985"/>
      </w:tabs>
      <w:spacing w:before="122" w:line="198" w:lineRule="exact"/>
      <w:ind w:left="2948" w:hanging="1814"/>
    </w:pPr>
    <w:rPr>
      <w:sz w:val="18"/>
    </w:rPr>
  </w:style>
  <w:style w:type="paragraph" w:customStyle="1" w:styleId="BoxPara">
    <w:name w:val="BoxPara"/>
    <w:aliases w:val="bp"/>
    <w:basedOn w:val="BoxText"/>
    <w:qFormat/>
    <w:rsid w:val="0071399C"/>
    <w:pPr>
      <w:tabs>
        <w:tab w:val="right" w:pos="2268"/>
      </w:tabs>
      <w:ind w:left="2552" w:hanging="1418"/>
    </w:pPr>
  </w:style>
  <w:style w:type="paragraph" w:customStyle="1" w:styleId="BoxStep">
    <w:name w:val="BoxStep"/>
    <w:aliases w:val="bs"/>
    <w:basedOn w:val="BoxText"/>
    <w:qFormat/>
    <w:rsid w:val="0071399C"/>
    <w:pPr>
      <w:ind w:left="1985" w:hanging="851"/>
    </w:pPr>
  </w:style>
  <w:style w:type="character" w:customStyle="1" w:styleId="CharAmPartNo">
    <w:name w:val="CharAmPartNo"/>
    <w:basedOn w:val="OPCCharBase"/>
    <w:uiPriority w:val="1"/>
    <w:qFormat/>
    <w:rsid w:val="0071399C"/>
  </w:style>
  <w:style w:type="character" w:customStyle="1" w:styleId="CharAmPartText">
    <w:name w:val="CharAmPartText"/>
    <w:basedOn w:val="OPCCharBase"/>
    <w:uiPriority w:val="1"/>
    <w:qFormat/>
    <w:rsid w:val="0071399C"/>
  </w:style>
  <w:style w:type="character" w:customStyle="1" w:styleId="CharAmSchNo">
    <w:name w:val="CharAmSchNo"/>
    <w:basedOn w:val="OPCCharBase"/>
    <w:uiPriority w:val="1"/>
    <w:qFormat/>
    <w:rsid w:val="0071399C"/>
  </w:style>
  <w:style w:type="character" w:customStyle="1" w:styleId="CharAmSchText">
    <w:name w:val="CharAmSchText"/>
    <w:basedOn w:val="OPCCharBase"/>
    <w:uiPriority w:val="1"/>
    <w:qFormat/>
    <w:rsid w:val="0071399C"/>
  </w:style>
  <w:style w:type="character" w:customStyle="1" w:styleId="CharBoldItalic">
    <w:name w:val="CharBoldItalic"/>
    <w:basedOn w:val="OPCCharBase"/>
    <w:uiPriority w:val="1"/>
    <w:qFormat/>
    <w:rsid w:val="0071399C"/>
    <w:rPr>
      <w:b/>
      <w:i/>
    </w:rPr>
  </w:style>
  <w:style w:type="character" w:customStyle="1" w:styleId="CharChapNo">
    <w:name w:val="CharChapNo"/>
    <w:basedOn w:val="OPCCharBase"/>
    <w:qFormat/>
    <w:rsid w:val="0071399C"/>
  </w:style>
  <w:style w:type="character" w:customStyle="1" w:styleId="CharChapText">
    <w:name w:val="CharChapText"/>
    <w:basedOn w:val="OPCCharBase"/>
    <w:qFormat/>
    <w:rsid w:val="0071399C"/>
  </w:style>
  <w:style w:type="character" w:customStyle="1" w:styleId="CharDivNo">
    <w:name w:val="CharDivNo"/>
    <w:basedOn w:val="OPCCharBase"/>
    <w:qFormat/>
    <w:rsid w:val="0071399C"/>
  </w:style>
  <w:style w:type="character" w:customStyle="1" w:styleId="CharDivText">
    <w:name w:val="CharDivText"/>
    <w:basedOn w:val="OPCCharBase"/>
    <w:qFormat/>
    <w:rsid w:val="0071399C"/>
  </w:style>
  <w:style w:type="character" w:customStyle="1" w:styleId="CharItalic">
    <w:name w:val="CharItalic"/>
    <w:basedOn w:val="OPCCharBase"/>
    <w:uiPriority w:val="1"/>
    <w:qFormat/>
    <w:rsid w:val="0071399C"/>
    <w:rPr>
      <w:i/>
    </w:rPr>
  </w:style>
  <w:style w:type="character" w:customStyle="1" w:styleId="CharPartNo">
    <w:name w:val="CharPartNo"/>
    <w:basedOn w:val="OPCCharBase"/>
    <w:qFormat/>
    <w:rsid w:val="0071399C"/>
  </w:style>
  <w:style w:type="character" w:customStyle="1" w:styleId="CharPartText">
    <w:name w:val="CharPartText"/>
    <w:basedOn w:val="OPCCharBase"/>
    <w:qFormat/>
    <w:rsid w:val="0071399C"/>
  </w:style>
  <w:style w:type="character" w:customStyle="1" w:styleId="CharSectno">
    <w:name w:val="CharSectno"/>
    <w:basedOn w:val="OPCCharBase"/>
    <w:qFormat/>
    <w:rsid w:val="0071399C"/>
  </w:style>
  <w:style w:type="character" w:customStyle="1" w:styleId="CharSubdNo">
    <w:name w:val="CharSubdNo"/>
    <w:basedOn w:val="OPCCharBase"/>
    <w:uiPriority w:val="1"/>
    <w:qFormat/>
    <w:rsid w:val="0071399C"/>
  </w:style>
  <w:style w:type="character" w:customStyle="1" w:styleId="CharSubdText">
    <w:name w:val="CharSubdText"/>
    <w:basedOn w:val="OPCCharBase"/>
    <w:uiPriority w:val="1"/>
    <w:qFormat/>
    <w:rsid w:val="0071399C"/>
  </w:style>
  <w:style w:type="paragraph" w:customStyle="1" w:styleId="CTA--">
    <w:name w:val="CTA --"/>
    <w:basedOn w:val="OPCParaBase"/>
    <w:next w:val="Normal"/>
    <w:rsid w:val="0071399C"/>
    <w:pPr>
      <w:spacing w:before="60" w:line="240" w:lineRule="atLeast"/>
      <w:ind w:left="142" w:hanging="142"/>
    </w:pPr>
    <w:rPr>
      <w:sz w:val="20"/>
    </w:rPr>
  </w:style>
  <w:style w:type="paragraph" w:customStyle="1" w:styleId="CTA-">
    <w:name w:val="CTA -"/>
    <w:basedOn w:val="OPCParaBase"/>
    <w:rsid w:val="0071399C"/>
    <w:pPr>
      <w:spacing w:before="60" w:line="240" w:lineRule="atLeast"/>
      <w:ind w:left="85" w:hanging="85"/>
    </w:pPr>
    <w:rPr>
      <w:sz w:val="20"/>
    </w:rPr>
  </w:style>
  <w:style w:type="paragraph" w:customStyle="1" w:styleId="CTA---">
    <w:name w:val="CTA ---"/>
    <w:basedOn w:val="OPCParaBase"/>
    <w:next w:val="Normal"/>
    <w:rsid w:val="0071399C"/>
    <w:pPr>
      <w:spacing w:before="60" w:line="240" w:lineRule="atLeast"/>
      <w:ind w:left="198" w:hanging="198"/>
    </w:pPr>
    <w:rPr>
      <w:sz w:val="20"/>
    </w:rPr>
  </w:style>
  <w:style w:type="paragraph" w:customStyle="1" w:styleId="CTA----">
    <w:name w:val="CTA ----"/>
    <w:basedOn w:val="OPCParaBase"/>
    <w:next w:val="Normal"/>
    <w:rsid w:val="0071399C"/>
    <w:pPr>
      <w:spacing w:before="60" w:line="240" w:lineRule="atLeast"/>
      <w:ind w:left="255" w:hanging="255"/>
    </w:pPr>
    <w:rPr>
      <w:sz w:val="20"/>
    </w:rPr>
  </w:style>
  <w:style w:type="paragraph" w:customStyle="1" w:styleId="CTA1a">
    <w:name w:val="CTA 1(a)"/>
    <w:basedOn w:val="OPCParaBase"/>
    <w:rsid w:val="0071399C"/>
    <w:pPr>
      <w:tabs>
        <w:tab w:val="right" w:pos="414"/>
      </w:tabs>
      <w:spacing w:before="40" w:line="240" w:lineRule="atLeast"/>
      <w:ind w:left="675" w:hanging="675"/>
    </w:pPr>
    <w:rPr>
      <w:sz w:val="20"/>
    </w:rPr>
  </w:style>
  <w:style w:type="paragraph" w:customStyle="1" w:styleId="CTA1ai">
    <w:name w:val="CTA 1(a)(i)"/>
    <w:basedOn w:val="OPCParaBase"/>
    <w:rsid w:val="0071399C"/>
    <w:pPr>
      <w:tabs>
        <w:tab w:val="right" w:pos="1004"/>
      </w:tabs>
      <w:spacing w:before="40" w:line="240" w:lineRule="atLeast"/>
      <w:ind w:left="1253" w:hanging="1253"/>
    </w:pPr>
    <w:rPr>
      <w:sz w:val="20"/>
    </w:rPr>
  </w:style>
  <w:style w:type="paragraph" w:customStyle="1" w:styleId="CTA2a">
    <w:name w:val="CTA 2(a)"/>
    <w:basedOn w:val="OPCParaBase"/>
    <w:rsid w:val="0071399C"/>
    <w:pPr>
      <w:tabs>
        <w:tab w:val="right" w:pos="482"/>
      </w:tabs>
      <w:spacing w:before="40" w:line="240" w:lineRule="atLeast"/>
      <w:ind w:left="748" w:hanging="748"/>
    </w:pPr>
    <w:rPr>
      <w:sz w:val="20"/>
    </w:rPr>
  </w:style>
  <w:style w:type="paragraph" w:customStyle="1" w:styleId="CTA2ai">
    <w:name w:val="CTA 2(a)(i)"/>
    <w:basedOn w:val="OPCParaBase"/>
    <w:rsid w:val="0071399C"/>
    <w:pPr>
      <w:tabs>
        <w:tab w:val="right" w:pos="1089"/>
      </w:tabs>
      <w:spacing w:before="40" w:line="240" w:lineRule="atLeast"/>
      <w:ind w:left="1327" w:hanging="1327"/>
    </w:pPr>
    <w:rPr>
      <w:sz w:val="20"/>
    </w:rPr>
  </w:style>
  <w:style w:type="paragraph" w:customStyle="1" w:styleId="CTA3a">
    <w:name w:val="CTA 3(a)"/>
    <w:basedOn w:val="OPCParaBase"/>
    <w:rsid w:val="0071399C"/>
    <w:pPr>
      <w:tabs>
        <w:tab w:val="right" w:pos="556"/>
      </w:tabs>
      <w:spacing w:before="40" w:line="240" w:lineRule="atLeast"/>
      <w:ind w:left="805" w:hanging="805"/>
    </w:pPr>
    <w:rPr>
      <w:sz w:val="20"/>
    </w:rPr>
  </w:style>
  <w:style w:type="paragraph" w:customStyle="1" w:styleId="CTA3ai">
    <w:name w:val="CTA 3(a)(i)"/>
    <w:basedOn w:val="OPCParaBase"/>
    <w:rsid w:val="0071399C"/>
    <w:pPr>
      <w:tabs>
        <w:tab w:val="right" w:pos="1140"/>
      </w:tabs>
      <w:spacing w:before="40" w:line="240" w:lineRule="atLeast"/>
      <w:ind w:left="1361" w:hanging="1361"/>
    </w:pPr>
    <w:rPr>
      <w:sz w:val="20"/>
    </w:rPr>
  </w:style>
  <w:style w:type="paragraph" w:customStyle="1" w:styleId="CTA4a">
    <w:name w:val="CTA 4(a)"/>
    <w:basedOn w:val="OPCParaBase"/>
    <w:rsid w:val="0071399C"/>
    <w:pPr>
      <w:tabs>
        <w:tab w:val="right" w:pos="624"/>
      </w:tabs>
      <w:spacing w:before="40" w:line="240" w:lineRule="atLeast"/>
      <w:ind w:left="873" w:hanging="873"/>
    </w:pPr>
    <w:rPr>
      <w:sz w:val="20"/>
    </w:rPr>
  </w:style>
  <w:style w:type="paragraph" w:customStyle="1" w:styleId="CTA4ai">
    <w:name w:val="CTA 4(a)(i)"/>
    <w:basedOn w:val="OPCParaBase"/>
    <w:rsid w:val="0071399C"/>
    <w:pPr>
      <w:tabs>
        <w:tab w:val="right" w:pos="1213"/>
      </w:tabs>
      <w:spacing w:before="40" w:line="240" w:lineRule="atLeast"/>
      <w:ind w:left="1452" w:hanging="1452"/>
    </w:pPr>
    <w:rPr>
      <w:sz w:val="20"/>
    </w:rPr>
  </w:style>
  <w:style w:type="paragraph" w:customStyle="1" w:styleId="CTACAPS">
    <w:name w:val="CTA CAPS"/>
    <w:basedOn w:val="OPCParaBase"/>
    <w:rsid w:val="0071399C"/>
    <w:pPr>
      <w:spacing w:before="60" w:line="240" w:lineRule="atLeast"/>
    </w:pPr>
    <w:rPr>
      <w:sz w:val="20"/>
    </w:rPr>
  </w:style>
  <w:style w:type="paragraph" w:customStyle="1" w:styleId="CTAright">
    <w:name w:val="CTA right"/>
    <w:basedOn w:val="OPCParaBase"/>
    <w:rsid w:val="0071399C"/>
    <w:pPr>
      <w:spacing w:before="60" w:line="240" w:lineRule="auto"/>
      <w:jc w:val="right"/>
    </w:pPr>
    <w:rPr>
      <w:sz w:val="20"/>
    </w:rPr>
  </w:style>
  <w:style w:type="paragraph" w:customStyle="1" w:styleId="subsection">
    <w:name w:val="subsection"/>
    <w:aliases w:val="ss,Subsection"/>
    <w:basedOn w:val="OPCParaBase"/>
    <w:link w:val="subsectionChar"/>
    <w:rsid w:val="0071399C"/>
    <w:pPr>
      <w:tabs>
        <w:tab w:val="right" w:pos="1021"/>
      </w:tabs>
      <w:spacing w:before="180" w:line="240" w:lineRule="auto"/>
      <w:ind w:left="1134" w:hanging="1134"/>
    </w:pPr>
  </w:style>
  <w:style w:type="paragraph" w:customStyle="1" w:styleId="Definition">
    <w:name w:val="Definition"/>
    <w:aliases w:val="dd"/>
    <w:basedOn w:val="OPCParaBase"/>
    <w:rsid w:val="0071399C"/>
    <w:pPr>
      <w:spacing w:before="180" w:line="240" w:lineRule="auto"/>
      <w:ind w:left="1134"/>
    </w:pPr>
  </w:style>
  <w:style w:type="paragraph" w:customStyle="1" w:styleId="EndNotespara">
    <w:name w:val="EndNotes(para)"/>
    <w:aliases w:val="eta"/>
    <w:basedOn w:val="OPCParaBase"/>
    <w:next w:val="EndNotessubpara"/>
    <w:rsid w:val="007139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139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139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1399C"/>
    <w:pPr>
      <w:tabs>
        <w:tab w:val="right" w:pos="1412"/>
      </w:tabs>
      <w:spacing w:before="60" w:line="240" w:lineRule="auto"/>
      <w:ind w:left="1525" w:hanging="1525"/>
    </w:pPr>
    <w:rPr>
      <w:sz w:val="20"/>
    </w:rPr>
  </w:style>
  <w:style w:type="paragraph" w:customStyle="1" w:styleId="Formula">
    <w:name w:val="Formula"/>
    <w:basedOn w:val="OPCParaBase"/>
    <w:rsid w:val="0071399C"/>
    <w:pPr>
      <w:spacing w:line="240" w:lineRule="auto"/>
      <w:ind w:left="1134"/>
    </w:pPr>
    <w:rPr>
      <w:sz w:val="20"/>
    </w:rPr>
  </w:style>
  <w:style w:type="paragraph" w:styleId="Header">
    <w:name w:val="header"/>
    <w:basedOn w:val="OPCParaBase"/>
    <w:link w:val="HeaderChar"/>
    <w:unhideWhenUsed/>
    <w:rsid w:val="007139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locked/>
    <w:rsid w:val="0071399C"/>
    <w:rPr>
      <w:sz w:val="16"/>
      <w:lang w:eastAsia="en-AU"/>
    </w:rPr>
  </w:style>
  <w:style w:type="paragraph" w:customStyle="1" w:styleId="House">
    <w:name w:val="House"/>
    <w:basedOn w:val="OPCParaBase"/>
    <w:rsid w:val="0071399C"/>
    <w:pPr>
      <w:spacing w:line="240" w:lineRule="auto"/>
    </w:pPr>
    <w:rPr>
      <w:sz w:val="28"/>
    </w:rPr>
  </w:style>
  <w:style w:type="paragraph" w:customStyle="1" w:styleId="Item">
    <w:name w:val="Item"/>
    <w:aliases w:val="i"/>
    <w:basedOn w:val="OPCParaBase"/>
    <w:next w:val="ItemHead"/>
    <w:rsid w:val="0071399C"/>
    <w:pPr>
      <w:keepLines/>
      <w:spacing w:before="80" w:line="240" w:lineRule="auto"/>
      <w:ind w:left="709"/>
    </w:pPr>
  </w:style>
  <w:style w:type="paragraph" w:customStyle="1" w:styleId="ItemHead">
    <w:name w:val="ItemHead"/>
    <w:aliases w:val="ih"/>
    <w:basedOn w:val="OPCParaBase"/>
    <w:next w:val="Item"/>
    <w:rsid w:val="007139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1399C"/>
    <w:pPr>
      <w:spacing w:line="240" w:lineRule="auto"/>
    </w:pPr>
    <w:rPr>
      <w:b/>
      <w:sz w:val="32"/>
    </w:rPr>
  </w:style>
  <w:style w:type="paragraph" w:customStyle="1" w:styleId="notedraft">
    <w:name w:val="note(draft)"/>
    <w:aliases w:val="nd"/>
    <w:basedOn w:val="OPCParaBase"/>
    <w:rsid w:val="0071399C"/>
    <w:pPr>
      <w:spacing w:before="240" w:line="240" w:lineRule="auto"/>
      <w:ind w:left="284" w:hanging="284"/>
    </w:pPr>
    <w:rPr>
      <w:i/>
      <w:sz w:val="24"/>
    </w:rPr>
  </w:style>
  <w:style w:type="paragraph" w:customStyle="1" w:styleId="notemargin">
    <w:name w:val="note(margin)"/>
    <w:aliases w:val="nm"/>
    <w:basedOn w:val="OPCParaBase"/>
    <w:rsid w:val="0071399C"/>
    <w:pPr>
      <w:tabs>
        <w:tab w:val="left" w:pos="709"/>
      </w:tabs>
      <w:spacing w:before="122" w:line="198" w:lineRule="exact"/>
      <w:ind w:left="709" w:hanging="709"/>
    </w:pPr>
    <w:rPr>
      <w:sz w:val="18"/>
    </w:rPr>
  </w:style>
  <w:style w:type="paragraph" w:customStyle="1" w:styleId="noteToPara">
    <w:name w:val="noteToPara"/>
    <w:aliases w:val="ntp"/>
    <w:basedOn w:val="OPCParaBase"/>
    <w:rsid w:val="0071399C"/>
    <w:pPr>
      <w:spacing w:before="122" w:line="198" w:lineRule="exact"/>
      <w:ind w:left="2353" w:hanging="709"/>
    </w:pPr>
    <w:rPr>
      <w:sz w:val="18"/>
    </w:rPr>
  </w:style>
  <w:style w:type="paragraph" w:customStyle="1" w:styleId="noteParlAmend">
    <w:name w:val="note(ParlAmend)"/>
    <w:aliases w:val="npp"/>
    <w:basedOn w:val="OPCParaBase"/>
    <w:next w:val="ParlAmend"/>
    <w:rsid w:val="0071399C"/>
    <w:pPr>
      <w:spacing w:line="240" w:lineRule="auto"/>
      <w:jc w:val="right"/>
    </w:pPr>
    <w:rPr>
      <w:rFonts w:ascii="Arial" w:hAnsi="Arial"/>
      <w:b/>
      <w:i/>
    </w:rPr>
  </w:style>
  <w:style w:type="paragraph" w:customStyle="1" w:styleId="Page1">
    <w:name w:val="Page1"/>
    <w:basedOn w:val="OPCParaBase"/>
    <w:rsid w:val="0071399C"/>
    <w:pPr>
      <w:spacing w:before="5600" w:line="240" w:lineRule="auto"/>
    </w:pPr>
    <w:rPr>
      <w:b/>
      <w:sz w:val="32"/>
    </w:rPr>
  </w:style>
  <w:style w:type="paragraph" w:customStyle="1" w:styleId="PageBreak">
    <w:name w:val="PageBreak"/>
    <w:aliases w:val="pb"/>
    <w:basedOn w:val="OPCParaBase"/>
    <w:rsid w:val="0071399C"/>
    <w:pPr>
      <w:spacing w:line="240" w:lineRule="auto"/>
    </w:pPr>
    <w:rPr>
      <w:sz w:val="20"/>
    </w:rPr>
  </w:style>
  <w:style w:type="paragraph" w:customStyle="1" w:styleId="paragraphsub">
    <w:name w:val="paragraph(sub)"/>
    <w:aliases w:val="aa"/>
    <w:basedOn w:val="OPCParaBase"/>
    <w:rsid w:val="0071399C"/>
    <w:pPr>
      <w:tabs>
        <w:tab w:val="right" w:pos="1985"/>
      </w:tabs>
      <w:spacing w:before="40" w:line="240" w:lineRule="auto"/>
      <w:ind w:left="2098" w:hanging="2098"/>
    </w:pPr>
  </w:style>
  <w:style w:type="paragraph" w:customStyle="1" w:styleId="paragraphsub-sub">
    <w:name w:val="paragraph(sub-sub)"/>
    <w:aliases w:val="aaa"/>
    <w:basedOn w:val="OPCParaBase"/>
    <w:rsid w:val="0071399C"/>
    <w:pPr>
      <w:tabs>
        <w:tab w:val="right" w:pos="2722"/>
      </w:tabs>
      <w:spacing w:before="40" w:line="240" w:lineRule="auto"/>
      <w:ind w:left="2835" w:hanging="2835"/>
    </w:pPr>
  </w:style>
  <w:style w:type="paragraph" w:customStyle="1" w:styleId="paragraph">
    <w:name w:val="paragraph"/>
    <w:aliases w:val="a"/>
    <w:basedOn w:val="OPCParaBase"/>
    <w:rsid w:val="0071399C"/>
    <w:pPr>
      <w:tabs>
        <w:tab w:val="right" w:pos="1531"/>
      </w:tabs>
      <w:spacing w:before="40" w:line="240" w:lineRule="auto"/>
      <w:ind w:left="1644" w:hanging="1644"/>
    </w:pPr>
  </w:style>
  <w:style w:type="paragraph" w:customStyle="1" w:styleId="ParlAmend">
    <w:name w:val="ParlAmend"/>
    <w:aliases w:val="pp"/>
    <w:basedOn w:val="OPCParaBase"/>
    <w:rsid w:val="0071399C"/>
    <w:pPr>
      <w:spacing w:before="240" w:line="240" w:lineRule="atLeast"/>
      <w:ind w:hanging="567"/>
    </w:pPr>
    <w:rPr>
      <w:sz w:val="24"/>
    </w:rPr>
  </w:style>
  <w:style w:type="paragraph" w:customStyle="1" w:styleId="Penalty">
    <w:name w:val="Penalty"/>
    <w:basedOn w:val="OPCParaBase"/>
    <w:rsid w:val="0071399C"/>
    <w:pPr>
      <w:tabs>
        <w:tab w:val="left" w:pos="2977"/>
      </w:tabs>
      <w:spacing w:before="180" w:line="240" w:lineRule="auto"/>
      <w:ind w:left="1985" w:hanging="851"/>
    </w:pPr>
  </w:style>
  <w:style w:type="paragraph" w:customStyle="1" w:styleId="Portfolio">
    <w:name w:val="Portfolio"/>
    <w:basedOn w:val="OPCParaBase"/>
    <w:rsid w:val="0071399C"/>
    <w:pPr>
      <w:spacing w:line="240" w:lineRule="auto"/>
    </w:pPr>
    <w:rPr>
      <w:i/>
      <w:sz w:val="20"/>
    </w:rPr>
  </w:style>
  <w:style w:type="paragraph" w:customStyle="1" w:styleId="Preamble">
    <w:name w:val="Preamble"/>
    <w:basedOn w:val="OPCParaBase"/>
    <w:next w:val="Normal"/>
    <w:rsid w:val="007139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1399C"/>
    <w:pPr>
      <w:spacing w:line="240" w:lineRule="auto"/>
    </w:pPr>
    <w:rPr>
      <w:i/>
      <w:sz w:val="20"/>
    </w:rPr>
  </w:style>
  <w:style w:type="paragraph" w:customStyle="1" w:styleId="Session">
    <w:name w:val="Session"/>
    <w:basedOn w:val="OPCParaBase"/>
    <w:rsid w:val="0071399C"/>
    <w:pPr>
      <w:spacing w:line="240" w:lineRule="auto"/>
    </w:pPr>
    <w:rPr>
      <w:sz w:val="28"/>
    </w:rPr>
  </w:style>
  <w:style w:type="paragraph" w:customStyle="1" w:styleId="Sponsor">
    <w:name w:val="Sponsor"/>
    <w:basedOn w:val="OPCParaBase"/>
    <w:rsid w:val="0071399C"/>
    <w:pPr>
      <w:spacing w:line="240" w:lineRule="auto"/>
    </w:pPr>
    <w:rPr>
      <w:i/>
    </w:rPr>
  </w:style>
  <w:style w:type="paragraph" w:customStyle="1" w:styleId="Subitem">
    <w:name w:val="Subitem"/>
    <w:aliases w:val="iss"/>
    <w:basedOn w:val="OPCParaBase"/>
    <w:rsid w:val="0071399C"/>
    <w:pPr>
      <w:spacing w:before="180" w:line="240" w:lineRule="auto"/>
      <w:ind w:left="709" w:hanging="709"/>
    </w:pPr>
  </w:style>
  <w:style w:type="paragraph" w:customStyle="1" w:styleId="SubitemHead">
    <w:name w:val="SubitemHead"/>
    <w:aliases w:val="issh"/>
    <w:basedOn w:val="OPCParaBase"/>
    <w:rsid w:val="007139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1399C"/>
    <w:pPr>
      <w:spacing w:before="40" w:line="240" w:lineRule="auto"/>
      <w:ind w:left="1134"/>
    </w:pPr>
  </w:style>
  <w:style w:type="paragraph" w:customStyle="1" w:styleId="SubsectionHead">
    <w:name w:val="SubsectionHead"/>
    <w:aliases w:val="ssh"/>
    <w:basedOn w:val="OPCParaBase"/>
    <w:next w:val="subsection"/>
    <w:rsid w:val="0071399C"/>
    <w:pPr>
      <w:keepNext/>
      <w:keepLines/>
      <w:spacing w:before="240" w:line="240" w:lineRule="auto"/>
      <w:ind w:left="1134"/>
    </w:pPr>
    <w:rPr>
      <w:i/>
    </w:rPr>
  </w:style>
  <w:style w:type="paragraph" w:customStyle="1" w:styleId="Tablea">
    <w:name w:val="Table(a)"/>
    <w:aliases w:val="ta"/>
    <w:basedOn w:val="OPCParaBase"/>
    <w:rsid w:val="0071399C"/>
    <w:pPr>
      <w:spacing w:before="60" w:line="240" w:lineRule="auto"/>
      <w:ind w:left="284" w:hanging="284"/>
    </w:pPr>
    <w:rPr>
      <w:sz w:val="20"/>
    </w:rPr>
  </w:style>
  <w:style w:type="paragraph" w:customStyle="1" w:styleId="TableAA">
    <w:name w:val="Table(AA)"/>
    <w:aliases w:val="taaa"/>
    <w:basedOn w:val="OPCParaBase"/>
    <w:rsid w:val="007139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139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1399C"/>
    <w:pPr>
      <w:spacing w:before="60" w:line="240" w:lineRule="atLeast"/>
    </w:pPr>
    <w:rPr>
      <w:sz w:val="20"/>
    </w:rPr>
  </w:style>
  <w:style w:type="paragraph" w:customStyle="1" w:styleId="TLPBoxTextnote">
    <w:name w:val="TLPBoxText(note"/>
    <w:aliases w:val="right)"/>
    <w:basedOn w:val="OPCParaBase"/>
    <w:rsid w:val="007139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1399C"/>
    <w:pPr>
      <w:numPr>
        <w:numId w:val="3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1399C"/>
    <w:pPr>
      <w:spacing w:before="122" w:line="198" w:lineRule="exact"/>
      <w:ind w:left="1985" w:hanging="851"/>
      <w:jc w:val="right"/>
    </w:pPr>
    <w:rPr>
      <w:sz w:val="18"/>
    </w:rPr>
  </w:style>
  <w:style w:type="paragraph" w:customStyle="1" w:styleId="TLPTableBullet">
    <w:name w:val="TLPTableBullet"/>
    <w:aliases w:val="ttb"/>
    <w:basedOn w:val="OPCParaBase"/>
    <w:rsid w:val="0071399C"/>
    <w:pPr>
      <w:spacing w:line="240" w:lineRule="exact"/>
      <w:ind w:left="284" w:hanging="284"/>
    </w:pPr>
    <w:rPr>
      <w:sz w:val="20"/>
    </w:rPr>
  </w:style>
  <w:style w:type="paragraph" w:styleId="TOC1">
    <w:name w:val="toc 1"/>
    <w:basedOn w:val="OPCParaBase"/>
    <w:next w:val="Normal"/>
    <w:uiPriority w:val="39"/>
    <w:unhideWhenUsed/>
    <w:rsid w:val="0071399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1399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1399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71399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1399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1399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1399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1399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1399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1399C"/>
    <w:pPr>
      <w:keepLines/>
      <w:spacing w:before="240" w:after="120" w:line="240" w:lineRule="auto"/>
      <w:ind w:left="794"/>
    </w:pPr>
    <w:rPr>
      <w:b/>
      <w:kern w:val="28"/>
      <w:sz w:val="20"/>
    </w:rPr>
  </w:style>
  <w:style w:type="paragraph" w:customStyle="1" w:styleId="TofSectsHeading">
    <w:name w:val="TofSects(Heading)"/>
    <w:basedOn w:val="OPCParaBase"/>
    <w:rsid w:val="0071399C"/>
    <w:pPr>
      <w:spacing w:before="240" w:after="120" w:line="240" w:lineRule="auto"/>
    </w:pPr>
    <w:rPr>
      <w:b/>
      <w:sz w:val="24"/>
    </w:rPr>
  </w:style>
  <w:style w:type="paragraph" w:customStyle="1" w:styleId="TofSectsSection">
    <w:name w:val="TofSects(Section)"/>
    <w:basedOn w:val="OPCParaBase"/>
    <w:rsid w:val="0071399C"/>
    <w:pPr>
      <w:keepLines/>
      <w:spacing w:before="40" w:line="240" w:lineRule="auto"/>
      <w:ind w:left="1588" w:hanging="794"/>
    </w:pPr>
    <w:rPr>
      <w:kern w:val="28"/>
      <w:sz w:val="18"/>
    </w:rPr>
  </w:style>
  <w:style w:type="paragraph" w:customStyle="1" w:styleId="TofSectsSubdiv">
    <w:name w:val="TofSects(Subdiv)"/>
    <w:basedOn w:val="OPCParaBase"/>
    <w:rsid w:val="0071399C"/>
    <w:pPr>
      <w:keepLines/>
      <w:spacing w:before="80" w:line="240" w:lineRule="auto"/>
      <w:ind w:left="1588" w:hanging="794"/>
    </w:pPr>
    <w:rPr>
      <w:kern w:val="28"/>
    </w:rPr>
  </w:style>
  <w:style w:type="paragraph" w:customStyle="1" w:styleId="WRStyle">
    <w:name w:val="WR Style"/>
    <w:aliases w:val="WR"/>
    <w:basedOn w:val="OPCParaBase"/>
    <w:rsid w:val="0071399C"/>
    <w:pPr>
      <w:spacing w:before="240" w:line="240" w:lineRule="auto"/>
      <w:ind w:left="284" w:hanging="284"/>
    </w:pPr>
    <w:rPr>
      <w:b/>
      <w:i/>
      <w:kern w:val="28"/>
      <w:sz w:val="24"/>
    </w:rPr>
  </w:style>
  <w:style w:type="paragraph" w:customStyle="1" w:styleId="notepara">
    <w:name w:val="note(para)"/>
    <w:aliases w:val="na"/>
    <w:basedOn w:val="OPCParaBase"/>
    <w:rsid w:val="0071399C"/>
    <w:pPr>
      <w:spacing w:before="40" w:line="198" w:lineRule="exact"/>
      <w:ind w:left="2354" w:hanging="369"/>
    </w:pPr>
    <w:rPr>
      <w:sz w:val="18"/>
    </w:rPr>
  </w:style>
  <w:style w:type="paragraph" w:styleId="Footer">
    <w:name w:val="footer"/>
    <w:link w:val="FooterChar"/>
    <w:rsid w:val="0071399C"/>
    <w:pPr>
      <w:tabs>
        <w:tab w:val="center" w:pos="4153"/>
        <w:tab w:val="right" w:pos="8306"/>
      </w:tabs>
    </w:pPr>
    <w:rPr>
      <w:sz w:val="22"/>
      <w:szCs w:val="24"/>
      <w:lang w:eastAsia="en-AU"/>
    </w:rPr>
  </w:style>
  <w:style w:type="character" w:customStyle="1" w:styleId="FooterChar">
    <w:name w:val="Footer Char"/>
    <w:basedOn w:val="DefaultParagraphFont"/>
    <w:link w:val="Footer"/>
    <w:locked/>
    <w:rsid w:val="0071399C"/>
    <w:rPr>
      <w:sz w:val="22"/>
      <w:szCs w:val="24"/>
      <w:lang w:eastAsia="en-AU"/>
    </w:rPr>
  </w:style>
  <w:style w:type="character" w:styleId="LineNumber">
    <w:name w:val="line number"/>
    <w:basedOn w:val="OPCCharBase"/>
    <w:uiPriority w:val="99"/>
    <w:unhideWhenUsed/>
    <w:rsid w:val="0071399C"/>
    <w:rPr>
      <w:sz w:val="16"/>
    </w:rPr>
  </w:style>
  <w:style w:type="table" w:customStyle="1" w:styleId="CFlag">
    <w:name w:val="CFlag"/>
    <w:basedOn w:val="TableNormal"/>
    <w:uiPriority w:val="99"/>
    <w:rsid w:val="0071399C"/>
    <w:rPr>
      <w:lang w:eastAsia="en-AU"/>
    </w:rPr>
    <w:tblPr/>
  </w:style>
  <w:style w:type="paragraph" w:styleId="BalloonText">
    <w:name w:val="Balloon Text"/>
    <w:basedOn w:val="Normal"/>
    <w:link w:val="BalloonTextChar"/>
    <w:uiPriority w:val="99"/>
    <w:unhideWhenUsed/>
    <w:rsid w:val="007139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1399C"/>
    <w:rPr>
      <w:rFonts w:ascii="Tahoma" w:eastAsiaTheme="minorHAnsi" w:hAnsi="Tahoma" w:cs="Tahoma"/>
      <w:sz w:val="16"/>
      <w:szCs w:val="16"/>
    </w:rPr>
  </w:style>
  <w:style w:type="table" w:styleId="TableGrid">
    <w:name w:val="Table Grid"/>
    <w:basedOn w:val="TableNormal"/>
    <w:uiPriority w:val="59"/>
    <w:rsid w:val="0071399C"/>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1399C"/>
    <w:rPr>
      <w:b/>
      <w:sz w:val="28"/>
      <w:szCs w:val="32"/>
    </w:rPr>
  </w:style>
  <w:style w:type="paragraph" w:customStyle="1" w:styleId="LegislationMadeUnder">
    <w:name w:val="LegislationMadeUnder"/>
    <w:basedOn w:val="OPCParaBase"/>
    <w:next w:val="Normal"/>
    <w:rsid w:val="0071399C"/>
    <w:rPr>
      <w:i/>
      <w:sz w:val="32"/>
      <w:szCs w:val="32"/>
    </w:rPr>
  </w:style>
  <w:style w:type="paragraph" w:customStyle="1" w:styleId="SignCoverPageEnd">
    <w:name w:val="SignCoverPageEnd"/>
    <w:basedOn w:val="OPCParaBase"/>
    <w:next w:val="Normal"/>
    <w:rsid w:val="007139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1399C"/>
    <w:pPr>
      <w:pBdr>
        <w:top w:val="single" w:sz="4" w:space="1" w:color="auto"/>
      </w:pBdr>
      <w:spacing w:before="360"/>
      <w:ind w:right="397"/>
      <w:jc w:val="both"/>
    </w:pPr>
  </w:style>
  <w:style w:type="paragraph" w:customStyle="1" w:styleId="NotesHeading1">
    <w:name w:val="NotesHeading 1"/>
    <w:basedOn w:val="OPCParaBase"/>
    <w:next w:val="Normal"/>
    <w:rsid w:val="0071399C"/>
    <w:pPr>
      <w:outlineLvl w:val="0"/>
    </w:pPr>
    <w:rPr>
      <w:b/>
      <w:sz w:val="28"/>
      <w:szCs w:val="28"/>
    </w:rPr>
  </w:style>
  <w:style w:type="paragraph" w:customStyle="1" w:styleId="NotesHeading2">
    <w:name w:val="NotesHeading 2"/>
    <w:basedOn w:val="OPCParaBase"/>
    <w:next w:val="Normal"/>
    <w:rsid w:val="0071399C"/>
    <w:rPr>
      <w:b/>
      <w:sz w:val="28"/>
      <w:szCs w:val="28"/>
    </w:rPr>
  </w:style>
  <w:style w:type="paragraph" w:customStyle="1" w:styleId="CompiledActNo">
    <w:name w:val="CompiledActNo"/>
    <w:basedOn w:val="OPCParaBase"/>
    <w:next w:val="Normal"/>
    <w:rsid w:val="0071399C"/>
    <w:rPr>
      <w:b/>
      <w:sz w:val="24"/>
      <w:szCs w:val="24"/>
    </w:rPr>
  </w:style>
  <w:style w:type="paragraph" w:customStyle="1" w:styleId="ENotesText">
    <w:name w:val="ENotesText"/>
    <w:aliases w:val="Ent"/>
    <w:basedOn w:val="OPCParaBase"/>
    <w:next w:val="Normal"/>
    <w:rsid w:val="0071399C"/>
    <w:pPr>
      <w:spacing w:before="120"/>
    </w:pPr>
  </w:style>
  <w:style w:type="paragraph" w:customStyle="1" w:styleId="CompiledMadeUnder">
    <w:name w:val="CompiledMadeUnder"/>
    <w:basedOn w:val="OPCParaBase"/>
    <w:next w:val="Normal"/>
    <w:rsid w:val="0071399C"/>
    <w:rPr>
      <w:i/>
      <w:sz w:val="24"/>
      <w:szCs w:val="24"/>
    </w:rPr>
  </w:style>
  <w:style w:type="paragraph" w:customStyle="1" w:styleId="Paragraphsub-sub-sub">
    <w:name w:val="Paragraph(sub-sub-sub)"/>
    <w:aliases w:val="aaaa"/>
    <w:basedOn w:val="OPCParaBase"/>
    <w:rsid w:val="0071399C"/>
    <w:pPr>
      <w:tabs>
        <w:tab w:val="right" w:pos="3402"/>
      </w:tabs>
      <w:spacing w:before="40" w:line="240" w:lineRule="auto"/>
      <w:ind w:left="3402" w:hanging="3402"/>
    </w:pPr>
  </w:style>
  <w:style w:type="paragraph" w:customStyle="1" w:styleId="TableTextEndNotes">
    <w:name w:val="TableTextEndNotes"/>
    <w:aliases w:val="Tten"/>
    <w:basedOn w:val="Normal"/>
    <w:rsid w:val="0071399C"/>
    <w:pPr>
      <w:spacing w:before="60" w:line="240" w:lineRule="auto"/>
    </w:pPr>
    <w:rPr>
      <w:rFonts w:cs="Arial"/>
      <w:sz w:val="20"/>
      <w:szCs w:val="22"/>
    </w:rPr>
  </w:style>
  <w:style w:type="paragraph" w:customStyle="1" w:styleId="NoteToSubpara">
    <w:name w:val="NoteToSubpara"/>
    <w:aliases w:val="nts"/>
    <w:basedOn w:val="OPCParaBase"/>
    <w:rsid w:val="0071399C"/>
    <w:pPr>
      <w:spacing w:before="40" w:line="198" w:lineRule="exact"/>
      <w:ind w:left="2835" w:hanging="709"/>
    </w:pPr>
    <w:rPr>
      <w:sz w:val="18"/>
    </w:rPr>
  </w:style>
  <w:style w:type="paragraph" w:customStyle="1" w:styleId="ENoteTableHeading">
    <w:name w:val="ENoteTableHeading"/>
    <w:aliases w:val="enth"/>
    <w:basedOn w:val="OPCParaBase"/>
    <w:rsid w:val="0071399C"/>
    <w:pPr>
      <w:keepNext/>
      <w:spacing w:before="60" w:line="240" w:lineRule="atLeast"/>
    </w:pPr>
    <w:rPr>
      <w:rFonts w:ascii="Arial" w:hAnsi="Arial"/>
      <w:b/>
      <w:sz w:val="16"/>
    </w:rPr>
  </w:style>
  <w:style w:type="paragraph" w:customStyle="1" w:styleId="ENoteTTi">
    <w:name w:val="ENoteTTi"/>
    <w:aliases w:val="entti"/>
    <w:basedOn w:val="OPCParaBase"/>
    <w:rsid w:val="0071399C"/>
    <w:pPr>
      <w:keepNext/>
      <w:spacing w:before="60" w:line="240" w:lineRule="atLeast"/>
      <w:ind w:left="170"/>
    </w:pPr>
    <w:rPr>
      <w:sz w:val="16"/>
    </w:rPr>
  </w:style>
  <w:style w:type="paragraph" w:customStyle="1" w:styleId="ENotesHeading1">
    <w:name w:val="ENotesHeading 1"/>
    <w:aliases w:val="Enh1,ENh1"/>
    <w:basedOn w:val="OPCParaBase"/>
    <w:next w:val="Normal"/>
    <w:rsid w:val="0071399C"/>
    <w:pPr>
      <w:spacing w:before="120"/>
      <w:outlineLvl w:val="1"/>
    </w:pPr>
    <w:rPr>
      <w:b/>
      <w:sz w:val="28"/>
      <w:szCs w:val="28"/>
    </w:rPr>
  </w:style>
  <w:style w:type="paragraph" w:customStyle="1" w:styleId="ENotesHeading2">
    <w:name w:val="ENotesHeading 2"/>
    <w:aliases w:val="Enh2,ENh2"/>
    <w:basedOn w:val="OPCParaBase"/>
    <w:next w:val="Normal"/>
    <w:rsid w:val="0071399C"/>
    <w:pPr>
      <w:spacing w:before="120" w:after="120"/>
      <w:outlineLvl w:val="2"/>
    </w:pPr>
    <w:rPr>
      <w:b/>
      <w:sz w:val="24"/>
      <w:szCs w:val="28"/>
    </w:rPr>
  </w:style>
  <w:style w:type="paragraph" w:customStyle="1" w:styleId="ENoteTTIndentHeading">
    <w:name w:val="ENoteTTIndentHeading"/>
    <w:aliases w:val="enTTHi"/>
    <w:basedOn w:val="OPCParaBase"/>
    <w:rsid w:val="007139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1399C"/>
    <w:pPr>
      <w:spacing w:before="60" w:line="240" w:lineRule="atLeast"/>
    </w:pPr>
    <w:rPr>
      <w:sz w:val="16"/>
    </w:rPr>
  </w:style>
  <w:style w:type="paragraph" w:customStyle="1" w:styleId="MadeunderText">
    <w:name w:val="MadeunderText"/>
    <w:basedOn w:val="OPCParaBase"/>
    <w:next w:val="CompiledMadeUnder"/>
    <w:rsid w:val="0071399C"/>
    <w:pPr>
      <w:spacing w:before="240"/>
    </w:pPr>
    <w:rPr>
      <w:sz w:val="24"/>
      <w:szCs w:val="24"/>
    </w:rPr>
  </w:style>
  <w:style w:type="paragraph" w:customStyle="1" w:styleId="ENotesHeading3">
    <w:name w:val="ENotesHeading 3"/>
    <w:aliases w:val="Enh3"/>
    <w:basedOn w:val="OPCParaBase"/>
    <w:next w:val="Normal"/>
    <w:rsid w:val="0071399C"/>
    <w:pPr>
      <w:keepNext/>
      <w:spacing w:before="120" w:line="240" w:lineRule="auto"/>
      <w:outlineLvl w:val="4"/>
    </w:pPr>
    <w:rPr>
      <w:b/>
      <w:szCs w:val="24"/>
    </w:rPr>
  </w:style>
  <w:style w:type="character" w:customStyle="1" w:styleId="CharSubPartTextCASA">
    <w:name w:val="CharSubPartText(CASA)"/>
    <w:basedOn w:val="OPCCharBase"/>
    <w:uiPriority w:val="1"/>
    <w:rsid w:val="0071399C"/>
  </w:style>
  <w:style w:type="character" w:customStyle="1" w:styleId="CharSubPartNoCASA">
    <w:name w:val="CharSubPartNo(CASA)"/>
    <w:basedOn w:val="OPCCharBase"/>
    <w:uiPriority w:val="1"/>
    <w:rsid w:val="0071399C"/>
  </w:style>
  <w:style w:type="paragraph" w:customStyle="1" w:styleId="ENoteTTIndentHeadingSub">
    <w:name w:val="ENoteTTIndentHeadingSub"/>
    <w:aliases w:val="enTTHis"/>
    <w:basedOn w:val="OPCParaBase"/>
    <w:rsid w:val="0071399C"/>
    <w:pPr>
      <w:keepNext/>
      <w:spacing w:before="60" w:line="240" w:lineRule="atLeast"/>
      <w:ind w:left="340"/>
    </w:pPr>
    <w:rPr>
      <w:b/>
      <w:sz w:val="16"/>
    </w:rPr>
  </w:style>
  <w:style w:type="paragraph" w:customStyle="1" w:styleId="ENoteTTiSub">
    <w:name w:val="ENoteTTiSub"/>
    <w:aliases w:val="enttis"/>
    <w:basedOn w:val="OPCParaBase"/>
    <w:rsid w:val="0071399C"/>
    <w:pPr>
      <w:keepNext/>
      <w:spacing w:before="60" w:line="240" w:lineRule="atLeast"/>
      <w:ind w:left="340"/>
    </w:pPr>
    <w:rPr>
      <w:sz w:val="16"/>
    </w:rPr>
  </w:style>
  <w:style w:type="paragraph" w:customStyle="1" w:styleId="SubDivisionMigration">
    <w:name w:val="SubDivisionMigration"/>
    <w:aliases w:val="sdm"/>
    <w:basedOn w:val="OPCParaBase"/>
    <w:rsid w:val="007139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1399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1399C"/>
    <w:pPr>
      <w:spacing w:before="122" w:line="240" w:lineRule="auto"/>
      <w:ind w:left="1985" w:hanging="851"/>
    </w:pPr>
    <w:rPr>
      <w:sz w:val="18"/>
    </w:rPr>
  </w:style>
  <w:style w:type="paragraph" w:customStyle="1" w:styleId="FreeForm">
    <w:name w:val="FreeForm"/>
    <w:rsid w:val="0071399C"/>
    <w:rPr>
      <w:rFonts w:ascii="Arial" w:eastAsiaTheme="minorHAnsi" w:hAnsi="Arial" w:cstheme="minorBidi"/>
      <w:sz w:val="22"/>
    </w:rPr>
  </w:style>
  <w:style w:type="paragraph" w:customStyle="1" w:styleId="SOText">
    <w:name w:val="SO Text"/>
    <w:aliases w:val="sot"/>
    <w:link w:val="SOTextChar"/>
    <w:rsid w:val="0071399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rPr>
  </w:style>
  <w:style w:type="character" w:customStyle="1" w:styleId="SOTextChar">
    <w:name w:val="SO Text Char"/>
    <w:aliases w:val="sot Char"/>
    <w:basedOn w:val="DefaultParagraphFont"/>
    <w:link w:val="SOText"/>
    <w:locked/>
    <w:rsid w:val="0071399C"/>
    <w:rPr>
      <w:rFonts w:eastAsiaTheme="minorHAnsi" w:cstheme="minorBidi"/>
      <w:sz w:val="22"/>
    </w:rPr>
  </w:style>
  <w:style w:type="paragraph" w:customStyle="1" w:styleId="SOTextNote">
    <w:name w:val="SO TextNote"/>
    <w:aliases w:val="sont"/>
    <w:basedOn w:val="SOText"/>
    <w:qFormat/>
    <w:rsid w:val="0071399C"/>
    <w:pPr>
      <w:spacing w:before="122" w:line="198" w:lineRule="exact"/>
      <w:ind w:left="1843" w:hanging="709"/>
    </w:pPr>
    <w:rPr>
      <w:sz w:val="18"/>
    </w:rPr>
  </w:style>
  <w:style w:type="paragraph" w:customStyle="1" w:styleId="SOPara">
    <w:name w:val="SO Para"/>
    <w:aliases w:val="soa"/>
    <w:basedOn w:val="SOText"/>
    <w:link w:val="SOParaChar"/>
    <w:qFormat/>
    <w:rsid w:val="0071399C"/>
    <w:pPr>
      <w:tabs>
        <w:tab w:val="right" w:pos="1786"/>
      </w:tabs>
      <w:spacing w:before="40"/>
      <w:ind w:left="2070" w:hanging="936"/>
    </w:pPr>
  </w:style>
  <w:style w:type="character" w:customStyle="1" w:styleId="SOParaChar">
    <w:name w:val="SO Para Char"/>
    <w:aliases w:val="soa Char"/>
    <w:basedOn w:val="DefaultParagraphFont"/>
    <w:link w:val="SOPara"/>
    <w:locked/>
    <w:rsid w:val="0071399C"/>
    <w:rPr>
      <w:rFonts w:eastAsiaTheme="minorHAnsi" w:cstheme="minorBidi"/>
      <w:sz w:val="22"/>
    </w:rPr>
  </w:style>
  <w:style w:type="paragraph" w:customStyle="1" w:styleId="FileName">
    <w:name w:val="FileName"/>
    <w:basedOn w:val="Normal"/>
    <w:rsid w:val="0071399C"/>
  </w:style>
  <w:style w:type="paragraph" w:customStyle="1" w:styleId="TableHeading">
    <w:name w:val="TableHeading"/>
    <w:aliases w:val="th"/>
    <w:basedOn w:val="OPCParaBase"/>
    <w:next w:val="Tabletext"/>
    <w:rsid w:val="0071399C"/>
    <w:pPr>
      <w:keepNext/>
      <w:spacing w:before="60" w:line="240" w:lineRule="atLeast"/>
    </w:pPr>
    <w:rPr>
      <w:b/>
      <w:sz w:val="20"/>
    </w:rPr>
  </w:style>
  <w:style w:type="paragraph" w:customStyle="1" w:styleId="SOHeadBold">
    <w:name w:val="SO HeadBold"/>
    <w:aliases w:val="sohb"/>
    <w:basedOn w:val="SOText"/>
    <w:next w:val="SOText"/>
    <w:link w:val="SOHeadBoldChar"/>
    <w:qFormat/>
    <w:rsid w:val="0071399C"/>
    <w:rPr>
      <w:b/>
    </w:rPr>
  </w:style>
  <w:style w:type="character" w:customStyle="1" w:styleId="SOHeadBoldChar">
    <w:name w:val="SO HeadBold Char"/>
    <w:aliases w:val="sohb Char"/>
    <w:basedOn w:val="DefaultParagraphFont"/>
    <w:link w:val="SOHeadBold"/>
    <w:locked/>
    <w:rsid w:val="0071399C"/>
    <w:rPr>
      <w:rFonts w:eastAsiaTheme="minorHAnsi" w:cstheme="minorBidi"/>
      <w:b/>
      <w:sz w:val="22"/>
    </w:rPr>
  </w:style>
  <w:style w:type="paragraph" w:customStyle="1" w:styleId="SOHeadItalic">
    <w:name w:val="SO HeadItalic"/>
    <w:aliases w:val="sohi"/>
    <w:basedOn w:val="SOText"/>
    <w:next w:val="SOText"/>
    <w:link w:val="SOHeadItalicChar"/>
    <w:qFormat/>
    <w:rsid w:val="0071399C"/>
    <w:rPr>
      <w:i/>
    </w:rPr>
  </w:style>
  <w:style w:type="character" w:customStyle="1" w:styleId="SOHeadItalicChar">
    <w:name w:val="SO HeadItalic Char"/>
    <w:aliases w:val="sohi Char"/>
    <w:basedOn w:val="DefaultParagraphFont"/>
    <w:link w:val="SOHeadItalic"/>
    <w:locked/>
    <w:rsid w:val="0071399C"/>
    <w:rPr>
      <w:rFonts w:eastAsiaTheme="minorHAnsi" w:cstheme="minorBidi"/>
      <w:i/>
      <w:sz w:val="22"/>
    </w:rPr>
  </w:style>
  <w:style w:type="paragraph" w:customStyle="1" w:styleId="SOBullet">
    <w:name w:val="SO Bullet"/>
    <w:aliases w:val="sotb"/>
    <w:basedOn w:val="SOText"/>
    <w:link w:val="SOBulletChar"/>
    <w:qFormat/>
    <w:rsid w:val="0071399C"/>
    <w:pPr>
      <w:ind w:left="1559" w:hanging="425"/>
    </w:pPr>
  </w:style>
  <w:style w:type="character" w:customStyle="1" w:styleId="SOBulletChar">
    <w:name w:val="SO Bullet Char"/>
    <w:aliases w:val="sotb Char"/>
    <w:basedOn w:val="DefaultParagraphFont"/>
    <w:link w:val="SOBullet"/>
    <w:locked/>
    <w:rsid w:val="0071399C"/>
    <w:rPr>
      <w:rFonts w:eastAsiaTheme="minorHAnsi" w:cstheme="minorBidi"/>
      <w:sz w:val="22"/>
    </w:rPr>
  </w:style>
  <w:style w:type="paragraph" w:customStyle="1" w:styleId="SOBulletNote">
    <w:name w:val="SO BulletNote"/>
    <w:aliases w:val="sonb"/>
    <w:basedOn w:val="SOTextNote"/>
    <w:link w:val="SOBulletNoteChar"/>
    <w:qFormat/>
    <w:rsid w:val="0071399C"/>
    <w:pPr>
      <w:tabs>
        <w:tab w:val="left" w:pos="1560"/>
      </w:tabs>
      <w:ind w:left="2268" w:hanging="1134"/>
    </w:pPr>
  </w:style>
  <w:style w:type="character" w:customStyle="1" w:styleId="SOBulletNoteChar">
    <w:name w:val="SO BulletNote Char"/>
    <w:aliases w:val="sonb Char"/>
    <w:basedOn w:val="DefaultParagraphFont"/>
    <w:link w:val="SOBulletNote"/>
    <w:locked/>
    <w:rsid w:val="0071399C"/>
    <w:rPr>
      <w:rFonts w:eastAsiaTheme="minorHAnsi" w:cstheme="minorBidi"/>
      <w:sz w:val="18"/>
    </w:rPr>
  </w:style>
  <w:style w:type="paragraph" w:customStyle="1" w:styleId="SOText2">
    <w:name w:val="SO Text2"/>
    <w:aliases w:val="sot2"/>
    <w:basedOn w:val="Normal"/>
    <w:next w:val="SOText"/>
    <w:link w:val="SOText2Char"/>
    <w:rsid w:val="00660F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locked/>
    <w:rsid w:val="00660F3C"/>
    <w:rPr>
      <w:rFonts w:cs="Times New Roman"/>
      <w:sz w:val="22"/>
    </w:rPr>
  </w:style>
  <w:style w:type="paragraph" w:customStyle="1" w:styleId="SubPartCASA">
    <w:name w:val="SubPart(CASA)"/>
    <w:aliases w:val="csp"/>
    <w:basedOn w:val="OPCParaBase"/>
    <w:next w:val="ActHead3"/>
    <w:rsid w:val="0071399C"/>
    <w:pPr>
      <w:keepNext/>
      <w:keepLines/>
      <w:spacing w:before="280"/>
      <w:outlineLvl w:val="1"/>
    </w:pPr>
    <w:rPr>
      <w:b/>
      <w:kern w:val="28"/>
      <w:sz w:val="32"/>
    </w:rPr>
  </w:style>
  <w:style w:type="character" w:customStyle="1" w:styleId="subsectionChar">
    <w:name w:val="subsection Char"/>
    <w:aliases w:val="ss Char,Subsection Char"/>
    <w:basedOn w:val="DefaultParagraphFont"/>
    <w:link w:val="subsection"/>
    <w:locked/>
    <w:rsid w:val="00660F3C"/>
    <w:rPr>
      <w:sz w:val="22"/>
      <w:lang w:eastAsia="en-AU"/>
    </w:rPr>
  </w:style>
  <w:style w:type="character" w:customStyle="1" w:styleId="notetextChar">
    <w:name w:val="note(text) Char"/>
    <w:aliases w:val="n Char"/>
    <w:basedOn w:val="DefaultParagraphFont"/>
    <w:link w:val="notetext"/>
    <w:locked/>
    <w:rsid w:val="00660F3C"/>
    <w:rPr>
      <w:sz w:val="18"/>
      <w:lang w:eastAsia="en-AU"/>
    </w:rPr>
  </w:style>
  <w:style w:type="character" w:customStyle="1" w:styleId="charlegsubtitle1">
    <w:name w:val="charlegsubtitle1"/>
    <w:basedOn w:val="DefaultParagraphFont"/>
    <w:rsid w:val="00660F3C"/>
    <w:rPr>
      <w:rFonts w:ascii="Arial" w:hAnsi="Arial" w:cs="Arial"/>
      <w:b/>
      <w:bCs/>
      <w:sz w:val="28"/>
      <w:szCs w:val="28"/>
    </w:rPr>
  </w:style>
  <w:style w:type="paragraph" w:styleId="Index1">
    <w:name w:val="index 1"/>
    <w:basedOn w:val="Normal"/>
    <w:next w:val="Normal"/>
    <w:autoRedefine/>
    <w:uiPriority w:val="99"/>
    <w:rsid w:val="00660F3C"/>
    <w:pPr>
      <w:ind w:left="240" w:hanging="240"/>
    </w:pPr>
  </w:style>
  <w:style w:type="paragraph" w:styleId="Index2">
    <w:name w:val="index 2"/>
    <w:basedOn w:val="Normal"/>
    <w:next w:val="Normal"/>
    <w:autoRedefine/>
    <w:uiPriority w:val="99"/>
    <w:rsid w:val="00660F3C"/>
    <w:pPr>
      <w:ind w:left="480" w:hanging="240"/>
    </w:pPr>
  </w:style>
  <w:style w:type="paragraph" w:styleId="Index3">
    <w:name w:val="index 3"/>
    <w:basedOn w:val="Normal"/>
    <w:next w:val="Normal"/>
    <w:autoRedefine/>
    <w:uiPriority w:val="99"/>
    <w:rsid w:val="00660F3C"/>
    <w:pPr>
      <w:ind w:left="720" w:hanging="240"/>
    </w:pPr>
  </w:style>
  <w:style w:type="paragraph" w:styleId="Index4">
    <w:name w:val="index 4"/>
    <w:basedOn w:val="Normal"/>
    <w:next w:val="Normal"/>
    <w:autoRedefine/>
    <w:uiPriority w:val="99"/>
    <w:rsid w:val="00660F3C"/>
    <w:pPr>
      <w:ind w:left="960" w:hanging="240"/>
    </w:pPr>
  </w:style>
  <w:style w:type="paragraph" w:styleId="Index5">
    <w:name w:val="index 5"/>
    <w:basedOn w:val="Normal"/>
    <w:next w:val="Normal"/>
    <w:autoRedefine/>
    <w:uiPriority w:val="99"/>
    <w:rsid w:val="00660F3C"/>
    <w:pPr>
      <w:ind w:left="1200" w:hanging="240"/>
    </w:pPr>
  </w:style>
  <w:style w:type="paragraph" w:styleId="Index6">
    <w:name w:val="index 6"/>
    <w:basedOn w:val="Normal"/>
    <w:next w:val="Normal"/>
    <w:autoRedefine/>
    <w:uiPriority w:val="99"/>
    <w:rsid w:val="00660F3C"/>
    <w:pPr>
      <w:ind w:left="1440" w:hanging="240"/>
    </w:pPr>
  </w:style>
  <w:style w:type="paragraph" w:styleId="Index7">
    <w:name w:val="index 7"/>
    <w:basedOn w:val="Normal"/>
    <w:next w:val="Normal"/>
    <w:autoRedefine/>
    <w:uiPriority w:val="99"/>
    <w:rsid w:val="00660F3C"/>
    <w:pPr>
      <w:ind w:left="1680" w:hanging="240"/>
    </w:pPr>
  </w:style>
  <w:style w:type="paragraph" w:styleId="Index8">
    <w:name w:val="index 8"/>
    <w:basedOn w:val="Normal"/>
    <w:next w:val="Normal"/>
    <w:autoRedefine/>
    <w:uiPriority w:val="99"/>
    <w:rsid w:val="00660F3C"/>
    <w:pPr>
      <w:ind w:left="1920" w:hanging="240"/>
    </w:pPr>
  </w:style>
  <w:style w:type="paragraph" w:styleId="Index9">
    <w:name w:val="index 9"/>
    <w:basedOn w:val="Normal"/>
    <w:next w:val="Normal"/>
    <w:autoRedefine/>
    <w:uiPriority w:val="99"/>
    <w:rsid w:val="00660F3C"/>
    <w:pPr>
      <w:ind w:left="2160" w:hanging="240"/>
    </w:pPr>
  </w:style>
  <w:style w:type="paragraph" w:styleId="NormalIndent">
    <w:name w:val="Normal Indent"/>
    <w:basedOn w:val="Normal"/>
    <w:uiPriority w:val="99"/>
    <w:rsid w:val="00660F3C"/>
    <w:pPr>
      <w:ind w:left="720"/>
    </w:pPr>
  </w:style>
  <w:style w:type="paragraph" w:styleId="FootnoteText">
    <w:name w:val="footnote text"/>
    <w:basedOn w:val="Normal"/>
    <w:link w:val="FootnoteTextChar"/>
    <w:uiPriority w:val="99"/>
    <w:rsid w:val="00660F3C"/>
    <w:rPr>
      <w:sz w:val="20"/>
    </w:rPr>
  </w:style>
  <w:style w:type="character" w:customStyle="1" w:styleId="FootnoteTextChar">
    <w:name w:val="Footnote Text Char"/>
    <w:basedOn w:val="DefaultParagraphFont"/>
    <w:link w:val="FootnoteText"/>
    <w:uiPriority w:val="99"/>
    <w:locked/>
    <w:rsid w:val="00660F3C"/>
    <w:rPr>
      <w:rFonts w:cs="Times New Roman"/>
    </w:rPr>
  </w:style>
  <w:style w:type="paragraph" w:styleId="CommentText">
    <w:name w:val="annotation text"/>
    <w:basedOn w:val="Normal"/>
    <w:link w:val="CommentTextChar"/>
    <w:uiPriority w:val="99"/>
    <w:rsid w:val="00660F3C"/>
    <w:rPr>
      <w:sz w:val="20"/>
    </w:rPr>
  </w:style>
  <w:style w:type="character" w:customStyle="1" w:styleId="CommentTextChar">
    <w:name w:val="Comment Text Char"/>
    <w:basedOn w:val="DefaultParagraphFont"/>
    <w:link w:val="CommentText"/>
    <w:uiPriority w:val="99"/>
    <w:locked/>
    <w:rsid w:val="00660F3C"/>
    <w:rPr>
      <w:rFonts w:cs="Times New Roman"/>
    </w:rPr>
  </w:style>
  <w:style w:type="paragraph" w:styleId="IndexHeading">
    <w:name w:val="index heading"/>
    <w:basedOn w:val="Normal"/>
    <w:next w:val="Index1"/>
    <w:uiPriority w:val="99"/>
    <w:rsid w:val="00660F3C"/>
    <w:rPr>
      <w:rFonts w:ascii="Arial" w:hAnsi="Arial" w:cs="Arial"/>
      <w:b/>
      <w:bCs/>
    </w:rPr>
  </w:style>
  <w:style w:type="paragraph" w:styleId="Caption">
    <w:name w:val="caption"/>
    <w:basedOn w:val="Normal"/>
    <w:next w:val="Normal"/>
    <w:uiPriority w:val="35"/>
    <w:qFormat/>
    <w:rsid w:val="00660F3C"/>
    <w:pPr>
      <w:spacing w:before="120" w:after="120"/>
    </w:pPr>
    <w:rPr>
      <w:b/>
      <w:bCs/>
      <w:sz w:val="20"/>
    </w:rPr>
  </w:style>
  <w:style w:type="paragraph" w:styleId="TableofFigures">
    <w:name w:val="table of figures"/>
    <w:basedOn w:val="Normal"/>
    <w:next w:val="Normal"/>
    <w:uiPriority w:val="99"/>
    <w:rsid w:val="00660F3C"/>
    <w:pPr>
      <w:ind w:left="480" w:hanging="480"/>
    </w:pPr>
  </w:style>
  <w:style w:type="paragraph" w:styleId="EnvelopeAddress">
    <w:name w:val="envelope address"/>
    <w:basedOn w:val="Normal"/>
    <w:uiPriority w:val="99"/>
    <w:rsid w:val="00660F3C"/>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660F3C"/>
    <w:rPr>
      <w:rFonts w:ascii="Arial" w:hAnsi="Arial" w:cs="Arial"/>
      <w:sz w:val="20"/>
    </w:rPr>
  </w:style>
  <w:style w:type="character" w:styleId="FootnoteReference">
    <w:name w:val="footnote reference"/>
    <w:basedOn w:val="DefaultParagraphFont"/>
    <w:uiPriority w:val="99"/>
    <w:rsid w:val="00660F3C"/>
    <w:rPr>
      <w:rFonts w:ascii="Times New Roman" w:hAnsi="Times New Roman" w:cs="Times New Roman"/>
      <w:sz w:val="20"/>
      <w:vertAlign w:val="superscript"/>
    </w:rPr>
  </w:style>
  <w:style w:type="character" w:styleId="CommentReference">
    <w:name w:val="annotation reference"/>
    <w:basedOn w:val="DefaultParagraphFont"/>
    <w:uiPriority w:val="99"/>
    <w:rsid w:val="00660F3C"/>
    <w:rPr>
      <w:rFonts w:cs="Times New Roman"/>
      <w:sz w:val="16"/>
      <w:szCs w:val="16"/>
    </w:rPr>
  </w:style>
  <w:style w:type="character" w:styleId="PageNumber">
    <w:name w:val="page number"/>
    <w:basedOn w:val="DefaultParagraphFont"/>
    <w:uiPriority w:val="99"/>
    <w:rsid w:val="00660F3C"/>
    <w:rPr>
      <w:rFonts w:cs="Times New Roman"/>
    </w:rPr>
  </w:style>
  <w:style w:type="character" w:styleId="EndnoteReference">
    <w:name w:val="endnote reference"/>
    <w:basedOn w:val="DefaultParagraphFont"/>
    <w:uiPriority w:val="99"/>
    <w:rsid w:val="00660F3C"/>
    <w:rPr>
      <w:rFonts w:cs="Times New Roman"/>
      <w:vertAlign w:val="superscript"/>
    </w:rPr>
  </w:style>
  <w:style w:type="paragraph" w:styleId="EndnoteText">
    <w:name w:val="endnote text"/>
    <w:basedOn w:val="Normal"/>
    <w:link w:val="EndnoteTextChar"/>
    <w:uiPriority w:val="99"/>
    <w:rsid w:val="00660F3C"/>
    <w:rPr>
      <w:sz w:val="20"/>
    </w:rPr>
  </w:style>
  <w:style w:type="character" w:customStyle="1" w:styleId="EndnoteTextChar">
    <w:name w:val="Endnote Text Char"/>
    <w:basedOn w:val="DefaultParagraphFont"/>
    <w:link w:val="EndnoteText"/>
    <w:uiPriority w:val="99"/>
    <w:locked/>
    <w:rsid w:val="00660F3C"/>
    <w:rPr>
      <w:rFonts w:cs="Times New Roman"/>
    </w:rPr>
  </w:style>
  <w:style w:type="paragraph" w:styleId="TableofAuthorities">
    <w:name w:val="table of authorities"/>
    <w:basedOn w:val="Normal"/>
    <w:next w:val="Normal"/>
    <w:uiPriority w:val="99"/>
    <w:rsid w:val="00660F3C"/>
    <w:pPr>
      <w:ind w:left="240" w:hanging="240"/>
    </w:pPr>
  </w:style>
  <w:style w:type="paragraph" w:styleId="MacroText">
    <w:name w:val="macro"/>
    <w:link w:val="MacroTextChar"/>
    <w:uiPriority w:val="99"/>
    <w:rsid w:val="00660F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character" w:customStyle="1" w:styleId="MacroTextChar">
    <w:name w:val="Macro Text Char"/>
    <w:basedOn w:val="DefaultParagraphFont"/>
    <w:link w:val="MacroText"/>
    <w:uiPriority w:val="99"/>
    <w:locked/>
    <w:rsid w:val="00660F3C"/>
    <w:rPr>
      <w:rFonts w:ascii="Courier New" w:hAnsi="Courier New" w:cs="Courier New"/>
      <w:lang w:val="x-none" w:eastAsia="en-AU"/>
    </w:rPr>
  </w:style>
  <w:style w:type="paragraph" w:styleId="TOAHeading">
    <w:name w:val="toa heading"/>
    <w:basedOn w:val="Normal"/>
    <w:next w:val="Normal"/>
    <w:uiPriority w:val="99"/>
    <w:rsid w:val="00660F3C"/>
    <w:pPr>
      <w:spacing w:before="120"/>
    </w:pPr>
    <w:rPr>
      <w:rFonts w:ascii="Arial" w:hAnsi="Arial" w:cs="Arial"/>
      <w:b/>
      <w:bCs/>
    </w:rPr>
  </w:style>
  <w:style w:type="paragraph" w:styleId="List">
    <w:name w:val="List"/>
    <w:basedOn w:val="Normal"/>
    <w:uiPriority w:val="99"/>
    <w:rsid w:val="00660F3C"/>
    <w:pPr>
      <w:ind w:left="283" w:hanging="283"/>
    </w:pPr>
  </w:style>
  <w:style w:type="paragraph" w:styleId="ListBullet">
    <w:name w:val="List Bullet"/>
    <w:basedOn w:val="Normal"/>
    <w:autoRedefine/>
    <w:uiPriority w:val="99"/>
    <w:rsid w:val="00660F3C"/>
    <w:pPr>
      <w:tabs>
        <w:tab w:val="num" w:pos="360"/>
      </w:tabs>
      <w:ind w:left="360" w:hanging="360"/>
    </w:pPr>
  </w:style>
  <w:style w:type="paragraph" w:styleId="ListNumber">
    <w:name w:val="List Number"/>
    <w:basedOn w:val="Normal"/>
    <w:uiPriority w:val="99"/>
    <w:rsid w:val="00660F3C"/>
    <w:pPr>
      <w:tabs>
        <w:tab w:val="num" w:pos="360"/>
      </w:tabs>
      <w:ind w:left="360" w:hanging="360"/>
    </w:pPr>
  </w:style>
  <w:style w:type="paragraph" w:styleId="List2">
    <w:name w:val="List 2"/>
    <w:basedOn w:val="Normal"/>
    <w:uiPriority w:val="99"/>
    <w:rsid w:val="00660F3C"/>
    <w:pPr>
      <w:ind w:left="566" w:hanging="283"/>
    </w:pPr>
  </w:style>
  <w:style w:type="paragraph" w:styleId="List3">
    <w:name w:val="List 3"/>
    <w:basedOn w:val="Normal"/>
    <w:uiPriority w:val="99"/>
    <w:rsid w:val="00660F3C"/>
    <w:pPr>
      <w:ind w:left="849" w:hanging="283"/>
    </w:pPr>
  </w:style>
  <w:style w:type="paragraph" w:styleId="List4">
    <w:name w:val="List 4"/>
    <w:basedOn w:val="Normal"/>
    <w:uiPriority w:val="99"/>
    <w:rsid w:val="00660F3C"/>
    <w:pPr>
      <w:ind w:left="1132" w:hanging="283"/>
    </w:pPr>
  </w:style>
  <w:style w:type="paragraph" w:styleId="List5">
    <w:name w:val="List 5"/>
    <w:basedOn w:val="Normal"/>
    <w:uiPriority w:val="99"/>
    <w:rsid w:val="00660F3C"/>
    <w:pPr>
      <w:ind w:left="1415" w:hanging="283"/>
    </w:pPr>
  </w:style>
  <w:style w:type="paragraph" w:styleId="ListBullet2">
    <w:name w:val="List Bullet 2"/>
    <w:basedOn w:val="Normal"/>
    <w:autoRedefine/>
    <w:uiPriority w:val="99"/>
    <w:rsid w:val="00660F3C"/>
    <w:pPr>
      <w:tabs>
        <w:tab w:val="num" w:pos="360"/>
      </w:tabs>
    </w:pPr>
  </w:style>
  <w:style w:type="paragraph" w:styleId="ListBullet3">
    <w:name w:val="List Bullet 3"/>
    <w:basedOn w:val="Normal"/>
    <w:autoRedefine/>
    <w:uiPriority w:val="99"/>
    <w:rsid w:val="00660F3C"/>
    <w:pPr>
      <w:tabs>
        <w:tab w:val="num" w:pos="926"/>
      </w:tabs>
      <w:ind w:left="926" w:hanging="360"/>
    </w:pPr>
  </w:style>
  <w:style w:type="paragraph" w:styleId="ListBullet4">
    <w:name w:val="List Bullet 4"/>
    <w:basedOn w:val="Normal"/>
    <w:autoRedefine/>
    <w:uiPriority w:val="99"/>
    <w:rsid w:val="00660F3C"/>
    <w:pPr>
      <w:tabs>
        <w:tab w:val="num" w:pos="1209"/>
      </w:tabs>
      <w:ind w:left="1209" w:hanging="360"/>
    </w:pPr>
  </w:style>
  <w:style w:type="paragraph" w:styleId="ListBullet5">
    <w:name w:val="List Bullet 5"/>
    <w:basedOn w:val="Normal"/>
    <w:autoRedefine/>
    <w:uiPriority w:val="99"/>
    <w:rsid w:val="00660F3C"/>
    <w:pPr>
      <w:tabs>
        <w:tab w:val="num" w:pos="1492"/>
      </w:tabs>
      <w:ind w:left="1492" w:hanging="360"/>
    </w:pPr>
  </w:style>
  <w:style w:type="paragraph" w:styleId="ListNumber2">
    <w:name w:val="List Number 2"/>
    <w:basedOn w:val="Normal"/>
    <w:uiPriority w:val="99"/>
    <w:rsid w:val="00660F3C"/>
    <w:pPr>
      <w:tabs>
        <w:tab w:val="num" w:pos="643"/>
      </w:tabs>
      <w:ind w:left="643" w:hanging="360"/>
    </w:pPr>
  </w:style>
  <w:style w:type="paragraph" w:styleId="ListNumber3">
    <w:name w:val="List Number 3"/>
    <w:basedOn w:val="Normal"/>
    <w:uiPriority w:val="99"/>
    <w:rsid w:val="00660F3C"/>
    <w:pPr>
      <w:tabs>
        <w:tab w:val="num" w:pos="926"/>
      </w:tabs>
      <w:ind w:left="926" w:hanging="360"/>
    </w:pPr>
  </w:style>
  <w:style w:type="paragraph" w:styleId="ListNumber4">
    <w:name w:val="List Number 4"/>
    <w:basedOn w:val="Normal"/>
    <w:uiPriority w:val="99"/>
    <w:rsid w:val="00660F3C"/>
    <w:pPr>
      <w:tabs>
        <w:tab w:val="num" w:pos="1209"/>
      </w:tabs>
      <w:ind w:left="1209" w:hanging="360"/>
    </w:pPr>
  </w:style>
  <w:style w:type="paragraph" w:styleId="ListNumber5">
    <w:name w:val="List Number 5"/>
    <w:basedOn w:val="Normal"/>
    <w:uiPriority w:val="99"/>
    <w:rsid w:val="00660F3C"/>
    <w:pPr>
      <w:tabs>
        <w:tab w:val="num" w:pos="1492"/>
      </w:tabs>
      <w:ind w:left="1492" w:hanging="360"/>
    </w:pPr>
  </w:style>
  <w:style w:type="paragraph" w:styleId="Title">
    <w:name w:val="Title"/>
    <w:basedOn w:val="Normal"/>
    <w:link w:val="TitleChar"/>
    <w:uiPriority w:val="10"/>
    <w:qFormat/>
    <w:rsid w:val="00660F3C"/>
    <w:pPr>
      <w:spacing w:before="240" w:after="60"/>
    </w:pPr>
    <w:rPr>
      <w:rFonts w:ascii="Arial" w:hAnsi="Arial" w:cs="Arial"/>
      <w:b/>
      <w:bCs/>
      <w:sz w:val="40"/>
      <w:szCs w:val="40"/>
    </w:rPr>
  </w:style>
  <w:style w:type="character" w:customStyle="1" w:styleId="TitleChar">
    <w:name w:val="Title Char"/>
    <w:basedOn w:val="DefaultParagraphFont"/>
    <w:link w:val="Title"/>
    <w:uiPriority w:val="10"/>
    <w:locked/>
    <w:rsid w:val="00660F3C"/>
    <w:rPr>
      <w:rFonts w:ascii="Arial" w:hAnsi="Arial" w:cs="Arial"/>
      <w:b/>
      <w:bCs/>
      <w:sz w:val="40"/>
      <w:szCs w:val="40"/>
    </w:rPr>
  </w:style>
  <w:style w:type="paragraph" w:styleId="Closing">
    <w:name w:val="Closing"/>
    <w:basedOn w:val="Normal"/>
    <w:link w:val="ClosingChar"/>
    <w:uiPriority w:val="99"/>
    <w:rsid w:val="00660F3C"/>
    <w:pPr>
      <w:ind w:left="4252"/>
    </w:pPr>
  </w:style>
  <w:style w:type="character" w:customStyle="1" w:styleId="ClosingChar">
    <w:name w:val="Closing Char"/>
    <w:basedOn w:val="DefaultParagraphFont"/>
    <w:link w:val="Closing"/>
    <w:uiPriority w:val="99"/>
    <w:locked/>
    <w:rsid w:val="00660F3C"/>
    <w:rPr>
      <w:rFonts w:cs="Times New Roman"/>
      <w:sz w:val="22"/>
    </w:rPr>
  </w:style>
  <w:style w:type="paragraph" w:styleId="Signature">
    <w:name w:val="Signature"/>
    <w:basedOn w:val="Normal"/>
    <w:link w:val="SignatureChar"/>
    <w:uiPriority w:val="99"/>
    <w:rsid w:val="00660F3C"/>
    <w:pPr>
      <w:ind w:left="4252"/>
    </w:pPr>
  </w:style>
  <w:style w:type="character" w:customStyle="1" w:styleId="SignatureChar">
    <w:name w:val="Signature Char"/>
    <w:basedOn w:val="DefaultParagraphFont"/>
    <w:link w:val="Signature"/>
    <w:uiPriority w:val="99"/>
    <w:locked/>
    <w:rsid w:val="00660F3C"/>
    <w:rPr>
      <w:rFonts w:cs="Times New Roman"/>
      <w:sz w:val="22"/>
    </w:rPr>
  </w:style>
  <w:style w:type="paragraph" w:styleId="BodyText">
    <w:name w:val="Body Text"/>
    <w:basedOn w:val="Normal"/>
    <w:link w:val="BodyTextChar"/>
    <w:uiPriority w:val="99"/>
    <w:rsid w:val="00660F3C"/>
    <w:pPr>
      <w:spacing w:after="120"/>
    </w:pPr>
  </w:style>
  <w:style w:type="character" w:customStyle="1" w:styleId="BodyTextChar">
    <w:name w:val="Body Text Char"/>
    <w:basedOn w:val="DefaultParagraphFont"/>
    <w:link w:val="BodyText"/>
    <w:uiPriority w:val="99"/>
    <w:locked/>
    <w:rsid w:val="00660F3C"/>
    <w:rPr>
      <w:rFonts w:cs="Times New Roman"/>
      <w:sz w:val="22"/>
    </w:rPr>
  </w:style>
  <w:style w:type="paragraph" w:styleId="BodyTextIndent">
    <w:name w:val="Body Text Indent"/>
    <w:basedOn w:val="Normal"/>
    <w:link w:val="BodyTextIndentChar"/>
    <w:uiPriority w:val="99"/>
    <w:rsid w:val="00660F3C"/>
    <w:pPr>
      <w:spacing w:after="120"/>
      <w:ind w:left="283"/>
    </w:pPr>
  </w:style>
  <w:style w:type="character" w:customStyle="1" w:styleId="BodyTextIndentChar">
    <w:name w:val="Body Text Indent Char"/>
    <w:basedOn w:val="DefaultParagraphFont"/>
    <w:link w:val="BodyTextIndent"/>
    <w:uiPriority w:val="99"/>
    <w:locked/>
    <w:rsid w:val="00660F3C"/>
    <w:rPr>
      <w:rFonts w:cs="Times New Roman"/>
      <w:sz w:val="22"/>
    </w:rPr>
  </w:style>
  <w:style w:type="paragraph" w:styleId="ListContinue">
    <w:name w:val="List Continue"/>
    <w:basedOn w:val="Normal"/>
    <w:uiPriority w:val="99"/>
    <w:rsid w:val="00660F3C"/>
    <w:pPr>
      <w:spacing w:after="120"/>
      <w:ind w:left="283"/>
    </w:pPr>
  </w:style>
  <w:style w:type="paragraph" w:styleId="ListContinue2">
    <w:name w:val="List Continue 2"/>
    <w:basedOn w:val="Normal"/>
    <w:uiPriority w:val="99"/>
    <w:rsid w:val="00660F3C"/>
    <w:pPr>
      <w:spacing w:after="120"/>
      <w:ind w:left="566"/>
    </w:pPr>
  </w:style>
  <w:style w:type="paragraph" w:styleId="ListContinue3">
    <w:name w:val="List Continue 3"/>
    <w:basedOn w:val="Normal"/>
    <w:uiPriority w:val="99"/>
    <w:rsid w:val="00660F3C"/>
    <w:pPr>
      <w:spacing w:after="120"/>
      <w:ind w:left="849"/>
    </w:pPr>
  </w:style>
  <w:style w:type="paragraph" w:styleId="ListContinue4">
    <w:name w:val="List Continue 4"/>
    <w:basedOn w:val="Normal"/>
    <w:uiPriority w:val="99"/>
    <w:rsid w:val="00660F3C"/>
    <w:pPr>
      <w:spacing w:after="120"/>
      <w:ind w:left="1132"/>
    </w:pPr>
  </w:style>
  <w:style w:type="paragraph" w:styleId="ListContinue5">
    <w:name w:val="List Continue 5"/>
    <w:basedOn w:val="Normal"/>
    <w:uiPriority w:val="99"/>
    <w:rsid w:val="00660F3C"/>
    <w:pPr>
      <w:spacing w:after="120"/>
      <w:ind w:left="1415"/>
    </w:pPr>
  </w:style>
  <w:style w:type="paragraph" w:styleId="MessageHeader">
    <w:name w:val="Message Header"/>
    <w:basedOn w:val="Normal"/>
    <w:link w:val="MessageHeaderChar"/>
    <w:uiPriority w:val="99"/>
    <w:rsid w:val="00660F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locked/>
    <w:rsid w:val="00660F3C"/>
    <w:rPr>
      <w:rFonts w:ascii="Arial" w:hAnsi="Arial" w:cs="Arial"/>
      <w:sz w:val="22"/>
      <w:shd w:val="pct20" w:color="auto" w:fill="auto"/>
    </w:rPr>
  </w:style>
  <w:style w:type="paragraph" w:styleId="Subtitle">
    <w:name w:val="Subtitle"/>
    <w:basedOn w:val="Normal"/>
    <w:link w:val="SubtitleChar"/>
    <w:uiPriority w:val="11"/>
    <w:qFormat/>
    <w:rsid w:val="00660F3C"/>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sid w:val="00660F3C"/>
    <w:rPr>
      <w:rFonts w:ascii="Arial" w:hAnsi="Arial" w:cs="Arial"/>
      <w:sz w:val="22"/>
    </w:rPr>
  </w:style>
  <w:style w:type="paragraph" w:styleId="Salutation">
    <w:name w:val="Salutation"/>
    <w:basedOn w:val="Normal"/>
    <w:next w:val="Normal"/>
    <w:link w:val="SalutationChar"/>
    <w:uiPriority w:val="99"/>
    <w:rsid w:val="00660F3C"/>
  </w:style>
  <w:style w:type="character" w:customStyle="1" w:styleId="SalutationChar">
    <w:name w:val="Salutation Char"/>
    <w:basedOn w:val="DefaultParagraphFont"/>
    <w:link w:val="Salutation"/>
    <w:uiPriority w:val="99"/>
    <w:locked/>
    <w:rsid w:val="00660F3C"/>
    <w:rPr>
      <w:rFonts w:cs="Times New Roman"/>
      <w:sz w:val="22"/>
    </w:rPr>
  </w:style>
  <w:style w:type="paragraph" w:styleId="Date">
    <w:name w:val="Date"/>
    <w:basedOn w:val="Normal"/>
    <w:next w:val="Normal"/>
    <w:link w:val="DateChar"/>
    <w:uiPriority w:val="99"/>
    <w:rsid w:val="00660F3C"/>
  </w:style>
  <w:style w:type="character" w:customStyle="1" w:styleId="DateChar">
    <w:name w:val="Date Char"/>
    <w:basedOn w:val="DefaultParagraphFont"/>
    <w:link w:val="Date"/>
    <w:uiPriority w:val="99"/>
    <w:locked/>
    <w:rsid w:val="00660F3C"/>
    <w:rPr>
      <w:rFonts w:cs="Times New Roman"/>
      <w:sz w:val="22"/>
    </w:rPr>
  </w:style>
  <w:style w:type="paragraph" w:styleId="BodyTextFirstIndent">
    <w:name w:val="Body Text First Indent"/>
    <w:basedOn w:val="BodyText"/>
    <w:link w:val="BodyTextFirstIndentChar"/>
    <w:uiPriority w:val="99"/>
    <w:rsid w:val="00660F3C"/>
    <w:pPr>
      <w:ind w:firstLine="210"/>
    </w:pPr>
  </w:style>
  <w:style w:type="character" w:customStyle="1" w:styleId="BodyTextFirstIndentChar">
    <w:name w:val="Body Text First Indent Char"/>
    <w:basedOn w:val="BodyTextChar"/>
    <w:link w:val="BodyTextFirstIndent"/>
    <w:uiPriority w:val="99"/>
    <w:locked/>
    <w:rsid w:val="00660F3C"/>
    <w:rPr>
      <w:rFonts w:cs="Times New Roman"/>
      <w:sz w:val="22"/>
    </w:rPr>
  </w:style>
  <w:style w:type="paragraph" w:styleId="BodyTextFirstIndent2">
    <w:name w:val="Body Text First Indent 2"/>
    <w:basedOn w:val="BodyTextIndent"/>
    <w:link w:val="BodyTextFirstIndent2Char"/>
    <w:uiPriority w:val="99"/>
    <w:rsid w:val="00660F3C"/>
    <w:pPr>
      <w:ind w:firstLine="210"/>
    </w:pPr>
  </w:style>
  <w:style w:type="character" w:customStyle="1" w:styleId="BodyTextFirstIndent2Char">
    <w:name w:val="Body Text First Indent 2 Char"/>
    <w:basedOn w:val="BodyTextIndentChar"/>
    <w:link w:val="BodyTextFirstIndent2"/>
    <w:uiPriority w:val="99"/>
    <w:locked/>
    <w:rsid w:val="00660F3C"/>
    <w:rPr>
      <w:rFonts w:cs="Times New Roman"/>
      <w:sz w:val="22"/>
    </w:rPr>
  </w:style>
  <w:style w:type="paragraph" w:styleId="BodyText2">
    <w:name w:val="Body Text 2"/>
    <w:basedOn w:val="Normal"/>
    <w:link w:val="BodyText2Char"/>
    <w:uiPriority w:val="99"/>
    <w:rsid w:val="00660F3C"/>
    <w:pPr>
      <w:spacing w:after="120" w:line="480" w:lineRule="auto"/>
    </w:pPr>
  </w:style>
  <w:style w:type="character" w:customStyle="1" w:styleId="BodyText2Char">
    <w:name w:val="Body Text 2 Char"/>
    <w:basedOn w:val="DefaultParagraphFont"/>
    <w:link w:val="BodyText2"/>
    <w:uiPriority w:val="99"/>
    <w:locked/>
    <w:rsid w:val="00660F3C"/>
    <w:rPr>
      <w:rFonts w:cs="Times New Roman"/>
      <w:sz w:val="22"/>
    </w:rPr>
  </w:style>
  <w:style w:type="paragraph" w:styleId="BodyText3">
    <w:name w:val="Body Text 3"/>
    <w:basedOn w:val="Normal"/>
    <w:link w:val="BodyText3Char"/>
    <w:uiPriority w:val="99"/>
    <w:rsid w:val="00660F3C"/>
    <w:pPr>
      <w:spacing w:after="120"/>
    </w:pPr>
    <w:rPr>
      <w:sz w:val="16"/>
      <w:szCs w:val="16"/>
    </w:rPr>
  </w:style>
  <w:style w:type="character" w:customStyle="1" w:styleId="BodyText3Char">
    <w:name w:val="Body Text 3 Char"/>
    <w:basedOn w:val="DefaultParagraphFont"/>
    <w:link w:val="BodyText3"/>
    <w:uiPriority w:val="99"/>
    <w:locked/>
    <w:rsid w:val="00660F3C"/>
    <w:rPr>
      <w:rFonts w:cs="Times New Roman"/>
      <w:sz w:val="16"/>
      <w:szCs w:val="16"/>
    </w:rPr>
  </w:style>
  <w:style w:type="paragraph" w:styleId="BodyTextIndent2">
    <w:name w:val="Body Text Indent 2"/>
    <w:basedOn w:val="Normal"/>
    <w:link w:val="BodyTextIndent2Char"/>
    <w:uiPriority w:val="99"/>
    <w:rsid w:val="00660F3C"/>
    <w:pPr>
      <w:spacing w:after="120" w:line="480" w:lineRule="auto"/>
      <w:ind w:left="283"/>
    </w:pPr>
  </w:style>
  <w:style w:type="character" w:customStyle="1" w:styleId="BodyTextIndent2Char">
    <w:name w:val="Body Text Indent 2 Char"/>
    <w:basedOn w:val="DefaultParagraphFont"/>
    <w:link w:val="BodyTextIndent2"/>
    <w:uiPriority w:val="99"/>
    <w:locked/>
    <w:rsid w:val="00660F3C"/>
    <w:rPr>
      <w:rFonts w:cs="Times New Roman"/>
      <w:sz w:val="22"/>
    </w:rPr>
  </w:style>
  <w:style w:type="paragraph" w:styleId="BodyTextIndent3">
    <w:name w:val="Body Text Indent 3"/>
    <w:basedOn w:val="Normal"/>
    <w:link w:val="BodyTextIndent3Char"/>
    <w:uiPriority w:val="99"/>
    <w:rsid w:val="00660F3C"/>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660F3C"/>
    <w:rPr>
      <w:rFonts w:cs="Times New Roman"/>
      <w:sz w:val="16"/>
      <w:szCs w:val="16"/>
    </w:rPr>
  </w:style>
  <w:style w:type="paragraph" w:styleId="BlockText">
    <w:name w:val="Block Text"/>
    <w:basedOn w:val="Normal"/>
    <w:uiPriority w:val="99"/>
    <w:rsid w:val="00660F3C"/>
    <w:pPr>
      <w:spacing w:after="120"/>
      <w:ind w:left="1440" w:right="1440"/>
    </w:pPr>
  </w:style>
  <w:style w:type="character" w:styleId="Hyperlink">
    <w:name w:val="Hyperlink"/>
    <w:basedOn w:val="DefaultParagraphFont"/>
    <w:uiPriority w:val="99"/>
    <w:rsid w:val="00660F3C"/>
    <w:rPr>
      <w:rFonts w:cs="Times New Roman"/>
      <w:color w:val="0000FF"/>
      <w:u w:val="single"/>
    </w:rPr>
  </w:style>
  <w:style w:type="character" w:styleId="FollowedHyperlink">
    <w:name w:val="FollowedHyperlink"/>
    <w:basedOn w:val="DefaultParagraphFont"/>
    <w:uiPriority w:val="99"/>
    <w:rsid w:val="00660F3C"/>
    <w:rPr>
      <w:rFonts w:cs="Times New Roman"/>
      <w:color w:val="800080"/>
      <w:u w:val="single"/>
    </w:rPr>
  </w:style>
  <w:style w:type="character" w:styleId="Strong">
    <w:name w:val="Strong"/>
    <w:basedOn w:val="DefaultParagraphFont"/>
    <w:uiPriority w:val="22"/>
    <w:qFormat/>
    <w:rsid w:val="00660F3C"/>
    <w:rPr>
      <w:rFonts w:cs="Times New Roman"/>
      <w:b/>
      <w:bCs/>
    </w:rPr>
  </w:style>
  <w:style w:type="character" w:styleId="Emphasis">
    <w:name w:val="Emphasis"/>
    <w:basedOn w:val="DefaultParagraphFont"/>
    <w:uiPriority w:val="20"/>
    <w:qFormat/>
    <w:rsid w:val="00660F3C"/>
    <w:rPr>
      <w:rFonts w:cs="Times New Roman"/>
      <w:i/>
      <w:iCs/>
    </w:rPr>
  </w:style>
  <w:style w:type="paragraph" w:styleId="DocumentMap">
    <w:name w:val="Document Map"/>
    <w:basedOn w:val="Normal"/>
    <w:link w:val="DocumentMapChar"/>
    <w:uiPriority w:val="99"/>
    <w:rsid w:val="00660F3C"/>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660F3C"/>
    <w:rPr>
      <w:rFonts w:ascii="Tahoma" w:hAnsi="Tahoma" w:cs="Tahoma"/>
      <w:sz w:val="22"/>
      <w:shd w:val="clear" w:color="auto" w:fill="000080"/>
    </w:rPr>
  </w:style>
  <w:style w:type="paragraph" w:styleId="PlainText">
    <w:name w:val="Plain Text"/>
    <w:basedOn w:val="Normal"/>
    <w:link w:val="PlainTextChar"/>
    <w:uiPriority w:val="99"/>
    <w:rsid w:val="00660F3C"/>
    <w:rPr>
      <w:rFonts w:ascii="Courier New" w:hAnsi="Courier New" w:cs="Courier New"/>
      <w:sz w:val="20"/>
    </w:rPr>
  </w:style>
  <w:style w:type="character" w:customStyle="1" w:styleId="PlainTextChar">
    <w:name w:val="Plain Text Char"/>
    <w:basedOn w:val="DefaultParagraphFont"/>
    <w:link w:val="PlainText"/>
    <w:uiPriority w:val="99"/>
    <w:locked/>
    <w:rsid w:val="00660F3C"/>
    <w:rPr>
      <w:rFonts w:ascii="Courier New" w:hAnsi="Courier New" w:cs="Courier New"/>
    </w:rPr>
  </w:style>
  <w:style w:type="paragraph" w:styleId="E-mailSignature">
    <w:name w:val="E-mail Signature"/>
    <w:basedOn w:val="Normal"/>
    <w:link w:val="E-mailSignatureChar"/>
    <w:uiPriority w:val="99"/>
    <w:rsid w:val="00660F3C"/>
  </w:style>
  <w:style w:type="character" w:customStyle="1" w:styleId="E-mailSignatureChar">
    <w:name w:val="E-mail Signature Char"/>
    <w:basedOn w:val="DefaultParagraphFont"/>
    <w:link w:val="E-mailSignature"/>
    <w:uiPriority w:val="99"/>
    <w:locked/>
    <w:rsid w:val="00660F3C"/>
    <w:rPr>
      <w:rFonts w:cs="Times New Roman"/>
      <w:sz w:val="22"/>
    </w:rPr>
  </w:style>
  <w:style w:type="paragraph" w:styleId="NormalWeb">
    <w:name w:val="Normal (Web)"/>
    <w:basedOn w:val="Normal"/>
    <w:uiPriority w:val="99"/>
    <w:rsid w:val="00660F3C"/>
  </w:style>
  <w:style w:type="character" w:styleId="HTMLAcronym">
    <w:name w:val="HTML Acronym"/>
    <w:basedOn w:val="DefaultParagraphFont"/>
    <w:uiPriority w:val="99"/>
    <w:rsid w:val="00660F3C"/>
    <w:rPr>
      <w:rFonts w:cs="Times New Roman"/>
    </w:rPr>
  </w:style>
  <w:style w:type="paragraph" w:styleId="HTMLAddress">
    <w:name w:val="HTML Address"/>
    <w:basedOn w:val="Normal"/>
    <w:link w:val="HTMLAddressChar"/>
    <w:uiPriority w:val="99"/>
    <w:rsid w:val="00660F3C"/>
    <w:rPr>
      <w:i/>
      <w:iCs/>
    </w:rPr>
  </w:style>
  <w:style w:type="character" w:customStyle="1" w:styleId="HTMLAddressChar">
    <w:name w:val="HTML Address Char"/>
    <w:basedOn w:val="DefaultParagraphFont"/>
    <w:link w:val="HTMLAddress"/>
    <w:uiPriority w:val="99"/>
    <w:locked/>
    <w:rsid w:val="00660F3C"/>
    <w:rPr>
      <w:rFonts w:cs="Times New Roman"/>
      <w:i/>
      <w:iCs/>
      <w:sz w:val="22"/>
    </w:rPr>
  </w:style>
  <w:style w:type="character" w:styleId="HTMLCite">
    <w:name w:val="HTML Cite"/>
    <w:basedOn w:val="DefaultParagraphFont"/>
    <w:uiPriority w:val="99"/>
    <w:rsid w:val="00660F3C"/>
    <w:rPr>
      <w:rFonts w:cs="Times New Roman"/>
      <w:i/>
      <w:iCs/>
    </w:rPr>
  </w:style>
  <w:style w:type="character" w:styleId="HTMLCode">
    <w:name w:val="HTML Code"/>
    <w:basedOn w:val="DefaultParagraphFont"/>
    <w:uiPriority w:val="99"/>
    <w:rsid w:val="00660F3C"/>
    <w:rPr>
      <w:rFonts w:ascii="Courier New" w:hAnsi="Courier New" w:cs="Courier New"/>
      <w:sz w:val="20"/>
      <w:szCs w:val="20"/>
    </w:rPr>
  </w:style>
  <w:style w:type="character" w:styleId="HTMLDefinition">
    <w:name w:val="HTML Definition"/>
    <w:basedOn w:val="DefaultParagraphFont"/>
    <w:uiPriority w:val="99"/>
    <w:rsid w:val="00660F3C"/>
    <w:rPr>
      <w:rFonts w:cs="Times New Roman"/>
      <w:i/>
      <w:iCs/>
    </w:rPr>
  </w:style>
  <w:style w:type="character" w:styleId="HTMLKeyboard">
    <w:name w:val="HTML Keyboard"/>
    <w:basedOn w:val="DefaultParagraphFont"/>
    <w:uiPriority w:val="99"/>
    <w:rsid w:val="00660F3C"/>
    <w:rPr>
      <w:rFonts w:ascii="Courier New" w:hAnsi="Courier New" w:cs="Courier New"/>
      <w:sz w:val="20"/>
      <w:szCs w:val="20"/>
    </w:rPr>
  </w:style>
  <w:style w:type="paragraph" w:styleId="HTMLPreformatted">
    <w:name w:val="HTML Preformatted"/>
    <w:basedOn w:val="Normal"/>
    <w:link w:val="HTMLPreformattedChar"/>
    <w:uiPriority w:val="99"/>
    <w:rsid w:val="00660F3C"/>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660F3C"/>
    <w:rPr>
      <w:rFonts w:ascii="Courier New" w:hAnsi="Courier New" w:cs="Courier New"/>
    </w:rPr>
  </w:style>
  <w:style w:type="character" w:styleId="HTMLSample">
    <w:name w:val="HTML Sample"/>
    <w:basedOn w:val="DefaultParagraphFont"/>
    <w:uiPriority w:val="99"/>
    <w:rsid w:val="00660F3C"/>
    <w:rPr>
      <w:rFonts w:ascii="Courier New" w:hAnsi="Courier New" w:cs="Courier New"/>
    </w:rPr>
  </w:style>
  <w:style w:type="character" w:styleId="HTMLTypewriter">
    <w:name w:val="HTML Typewriter"/>
    <w:basedOn w:val="DefaultParagraphFont"/>
    <w:uiPriority w:val="99"/>
    <w:rsid w:val="00660F3C"/>
    <w:rPr>
      <w:rFonts w:ascii="Courier New" w:hAnsi="Courier New" w:cs="Courier New"/>
      <w:sz w:val="20"/>
      <w:szCs w:val="20"/>
    </w:rPr>
  </w:style>
  <w:style w:type="character" w:styleId="HTMLVariable">
    <w:name w:val="HTML Variable"/>
    <w:basedOn w:val="DefaultParagraphFont"/>
    <w:uiPriority w:val="99"/>
    <w:rsid w:val="00660F3C"/>
    <w:rPr>
      <w:rFonts w:cs="Times New Roman"/>
      <w:i/>
      <w:iCs/>
    </w:rPr>
  </w:style>
  <w:style w:type="paragraph" w:styleId="CommentSubject">
    <w:name w:val="annotation subject"/>
    <w:basedOn w:val="CommentText"/>
    <w:next w:val="CommentText"/>
    <w:link w:val="CommentSubjectChar"/>
    <w:uiPriority w:val="99"/>
    <w:rsid w:val="00660F3C"/>
    <w:rPr>
      <w:b/>
      <w:bCs/>
    </w:rPr>
  </w:style>
  <w:style w:type="character" w:customStyle="1" w:styleId="CommentSubjectChar">
    <w:name w:val="Comment Subject Char"/>
    <w:basedOn w:val="CommentTextChar"/>
    <w:link w:val="CommentSubject"/>
    <w:uiPriority w:val="99"/>
    <w:locked/>
    <w:rsid w:val="00660F3C"/>
    <w:rPr>
      <w:rFonts w:cs="Times New Roman"/>
      <w:b/>
      <w:bCs/>
    </w:rPr>
  </w:style>
  <w:style w:type="table" w:styleId="TableSimple1">
    <w:name w:val="Table Simple 1"/>
    <w:basedOn w:val="TableNormal"/>
    <w:uiPriority w:val="99"/>
    <w:rsid w:val="00660F3C"/>
    <w:rPr>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660F3C"/>
    <w:rPr>
      <w:lang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660F3C"/>
    <w:rPr>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660F3C"/>
    <w:rPr>
      <w:lang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660F3C"/>
    <w:rPr>
      <w:lang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660F3C"/>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660F3C"/>
    <w:rPr>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660F3C"/>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660F3C"/>
    <w:rPr>
      <w:lang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660F3C"/>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660F3C"/>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660F3C"/>
    <w:rPr>
      <w:b/>
      <w:bCs/>
      <w:lang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660F3C"/>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660F3C"/>
    <w:rPr>
      <w:lang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660F3C"/>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Grid1">
    <w:name w:val="Table Grid 1"/>
    <w:basedOn w:val="TableNormal"/>
    <w:uiPriority w:val="99"/>
    <w:rsid w:val="00660F3C"/>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660F3C"/>
    <w:rPr>
      <w:lang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660F3C"/>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660F3C"/>
    <w:rPr>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660F3C"/>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660F3C"/>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660F3C"/>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660F3C"/>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660F3C"/>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660F3C"/>
    <w:rPr>
      <w:lang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660F3C"/>
    <w:rPr>
      <w:lang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660F3C"/>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660F3C"/>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660F3C"/>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660F3C"/>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660F3C"/>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660F3C"/>
    <w:rPr>
      <w:lang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660F3C"/>
    <w:rPr>
      <w:lang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660F3C"/>
    <w:rPr>
      <w:lang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660F3C"/>
    <w:rPr>
      <w:lang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660F3C"/>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rsid w:val="00660F3C"/>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660F3C"/>
    <w:rPr>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660F3C"/>
    <w:rPr>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rsid w:val="00660F3C"/>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660F3C"/>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660F3C"/>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Theme">
    <w:name w:val="Table Theme"/>
    <w:basedOn w:val="TableNormal"/>
    <w:uiPriority w:val="99"/>
    <w:rsid w:val="00660F3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locked/>
    <w:rsid w:val="00660F3C"/>
    <w:rPr>
      <w:b/>
      <w:kern w:val="28"/>
      <w:sz w:val="24"/>
      <w:lang w:eastAsia="en-AU"/>
    </w:rPr>
  </w:style>
  <w:style w:type="paragraph" w:customStyle="1" w:styleId="ETAsubitem">
    <w:name w:val="ETA(subitem)"/>
    <w:basedOn w:val="OPCParaBase"/>
    <w:rsid w:val="00660F3C"/>
    <w:pPr>
      <w:tabs>
        <w:tab w:val="right" w:pos="340"/>
      </w:tabs>
      <w:spacing w:before="60" w:line="240" w:lineRule="auto"/>
      <w:ind w:left="454" w:hanging="454"/>
    </w:pPr>
    <w:rPr>
      <w:sz w:val="20"/>
    </w:rPr>
  </w:style>
  <w:style w:type="paragraph" w:customStyle="1" w:styleId="ETApara">
    <w:name w:val="ETA(para)"/>
    <w:basedOn w:val="OPCParaBase"/>
    <w:rsid w:val="00660F3C"/>
    <w:pPr>
      <w:tabs>
        <w:tab w:val="right" w:pos="754"/>
      </w:tabs>
      <w:spacing w:before="60" w:line="240" w:lineRule="auto"/>
      <w:ind w:left="828" w:hanging="828"/>
    </w:pPr>
    <w:rPr>
      <w:sz w:val="20"/>
    </w:rPr>
  </w:style>
  <w:style w:type="paragraph" w:customStyle="1" w:styleId="ETAsubpara">
    <w:name w:val="ETA(subpara)"/>
    <w:basedOn w:val="OPCParaBase"/>
    <w:rsid w:val="00660F3C"/>
    <w:pPr>
      <w:tabs>
        <w:tab w:val="right" w:pos="1083"/>
      </w:tabs>
      <w:spacing w:before="60" w:line="240" w:lineRule="auto"/>
      <w:ind w:left="1191" w:hanging="1191"/>
    </w:pPr>
    <w:rPr>
      <w:sz w:val="20"/>
    </w:rPr>
  </w:style>
  <w:style w:type="paragraph" w:customStyle="1" w:styleId="ETAsub-subpara">
    <w:name w:val="ETA(sub-subpara)"/>
    <w:basedOn w:val="OPCParaBase"/>
    <w:rsid w:val="00660F3C"/>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71399C"/>
    <w:pPr>
      <w:keepNext/>
      <w:keepLines/>
      <w:spacing w:before="220" w:line="240" w:lineRule="auto"/>
      <w:ind w:left="709" w:hanging="709"/>
    </w:pPr>
    <w:rPr>
      <w:rFonts w:ascii="Arial" w:eastAsia="Times New Roman" w:hAnsi="Arial" w:cs="Times New Roman"/>
      <w:b/>
      <w:kern w:val="28"/>
      <w:sz w:val="24"/>
      <w:lang w:eastAsia="en-AU"/>
    </w:rPr>
  </w:style>
  <w:style w:type="numbering" w:styleId="111111">
    <w:name w:val="Outline List 2"/>
    <w:basedOn w:val="NoList"/>
    <w:uiPriority w:val="99"/>
    <w:semiHidden/>
    <w:unhideWhenUsed/>
    <w:pPr>
      <w:numPr>
        <w:numId w:val="35"/>
      </w:numPr>
    </w:pPr>
  </w:style>
  <w:style w:type="numbering" w:styleId="1ai">
    <w:name w:val="Outline List 1"/>
    <w:basedOn w:val="NoList"/>
    <w:uiPriority w:val="99"/>
    <w:semiHidden/>
    <w:unhideWhenUsed/>
    <w:pPr>
      <w:numPr>
        <w:numId w:val="34"/>
      </w:numPr>
    </w:pPr>
  </w:style>
  <w:style w:type="numbering" w:styleId="ArticleSection">
    <w:name w:val="Outline List 3"/>
    <w:basedOn w:val="NoList"/>
    <w:uiPriority w:val="99"/>
    <w:semiHidden/>
    <w:unhideWhenUsed/>
    <w:pPr>
      <w:numPr>
        <w:numId w:val="37"/>
      </w:numPr>
    </w:pPr>
  </w:style>
  <w:style w:type="paragraph" w:customStyle="1" w:styleId="ActHead10">
    <w:name w:val="ActHead 10"/>
    <w:aliases w:val="sp"/>
    <w:basedOn w:val="OPCParaBase"/>
    <w:next w:val="ActHead3"/>
    <w:rsid w:val="0071399C"/>
    <w:pPr>
      <w:keepNext/>
      <w:spacing w:before="280" w:line="240" w:lineRule="auto"/>
      <w:outlineLvl w:val="1"/>
    </w:pPr>
    <w:rPr>
      <w:b/>
      <w:sz w:val="32"/>
      <w:szCs w:val="30"/>
    </w:rPr>
  </w:style>
  <w:style w:type="paragraph" w:customStyle="1" w:styleId="EnStatement">
    <w:name w:val="EnStatement"/>
    <w:basedOn w:val="Normal"/>
    <w:rsid w:val="0071399C"/>
    <w:pPr>
      <w:numPr>
        <w:numId w:val="46"/>
      </w:numPr>
    </w:pPr>
    <w:rPr>
      <w:rFonts w:eastAsia="Times New Roman" w:cs="Times New Roman"/>
      <w:lang w:eastAsia="en-AU"/>
    </w:rPr>
  </w:style>
  <w:style w:type="paragraph" w:customStyle="1" w:styleId="EnStatementHeading">
    <w:name w:val="EnStatementHeading"/>
    <w:basedOn w:val="Normal"/>
    <w:rsid w:val="0071399C"/>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7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7.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header" Target="header17.xml"/><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BB5694627831849AB70D5C02B4CD650" ma:contentTypeVersion="6" ma:contentTypeDescription="ShareHub Document" ma:contentTypeScope="" ma:versionID="764b8f0c186ea2ac046e7f4eebc507a0">
  <xsd:schema xmlns:xsd="http://www.w3.org/2001/XMLSchema" xmlns:xs="http://www.w3.org/2001/XMLSchema" xmlns:p="http://schemas.microsoft.com/office/2006/metadata/properties" xmlns:ns1="34fc8afc-7472-45e8-bbd1-faca779056d1" xmlns:ns3="685f9fda-bd71-4433-b331-92feb9553089" targetNamespace="http://schemas.microsoft.com/office/2006/metadata/properties" ma:root="true" ma:fieldsID="7e909ff3babdad43369153148ea86c7f" ns1:_="" ns3:_="">
    <xsd:import namespace="34fc8afc-7472-45e8-bbd1-faca779056d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c8afc-7472-45e8-bbd1-faca779056d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5c4160-954b-4b0e-9a10-761d01a7dd72}" ma:internalName="TaxCatchAll" ma:showField="CatchAllData"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5c4160-954b-4b0e-9a10-761d01a7dd72}" ma:internalName="TaxCatchAllLabel" ma:readOnly="true" ma:showField="CatchAllDataLabel"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MCNotes xmlns="34fc8afc-7472-45e8-bbd1-faca779056d1" xsi:nil="true"/>
    <mc5611b894cf49d8aeeb8ebf39dc09bc xmlns="34fc8afc-7472-45e8-bbd1-faca779056d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34fc8afc-7472-45e8-bbd1-faca779056d1" xsi:nil="true"/>
    <TaxCatchAll xmlns="34fc8afc-7472-45e8-bbd1-faca779056d1"/>
    <jd1c641577414dfdab1686c9d5d0dbd0 xmlns="34fc8afc-7472-45e8-bbd1-faca779056d1">
      <Terms xmlns="http://schemas.microsoft.com/office/infopath/2007/PartnerControls"/>
    </jd1c641577414dfdab1686c9d5d0dbd0>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1F25-10BB-4948-BBAA-3E6EEA4B1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c8afc-7472-45e8-bbd1-faca779056d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35A6D-B8F2-42A9-A992-8CC3105FC9B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fc8afc-7472-45e8-bbd1-faca779056d1"/>
    <ds:schemaRef ds:uri="http://purl.org/dc/elements/1.1/"/>
    <ds:schemaRef ds:uri="685f9fda-bd71-4433-b331-92feb9553089"/>
    <ds:schemaRef ds:uri="http://www.w3.org/XML/1998/namespace"/>
    <ds:schemaRef ds:uri="http://purl.org/dc/dcmitype/"/>
  </ds:schemaRefs>
</ds:datastoreItem>
</file>

<file path=customXml/itemProps3.xml><?xml version="1.0" encoding="utf-8"?>
<ds:datastoreItem xmlns:ds="http://schemas.openxmlformats.org/officeDocument/2006/customXml" ds:itemID="{E3C6CC97-85E6-4513-86EC-12990DA47CC3}">
  <ds:schemaRefs>
    <ds:schemaRef ds:uri="http://schemas.microsoft.com/sharepoint/v3/contenttype/forms"/>
  </ds:schemaRefs>
</ds:datastoreItem>
</file>

<file path=customXml/itemProps4.xml><?xml version="1.0" encoding="utf-8"?>
<ds:datastoreItem xmlns:ds="http://schemas.openxmlformats.org/officeDocument/2006/customXml" ds:itemID="{61976F52-D0F3-4DC4-A006-643B2A24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39</Pages>
  <Words>8287</Words>
  <Characters>41993</Characters>
  <Application>Microsoft Office Word</Application>
  <DocSecurity>0</DocSecurity>
  <PresentationFormat/>
  <Lines>1235</Lines>
  <Paragraphs>821</Paragraphs>
  <ScaleCrop>false</ScaleCrop>
  <HeadingPairs>
    <vt:vector size="2" baseType="variant">
      <vt:variant>
        <vt:lpstr>Title</vt:lpstr>
      </vt:variant>
      <vt:variant>
        <vt:i4>1</vt:i4>
      </vt:variant>
    </vt:vector>
  </HeadingPairs>
  <TitlesOfParts>
    <vt:vector size="1" baseType="lpstr">
      <vt:lpstr>Remuneration Tribunal (Judicial and Related Offices—Remuneration and Allowances) Determination 2022</vt:lpstr>
    </vt:vector>
  </TitlesOfParts>
  <Manager/>
  <Company/>
  <LinksUpToDate>false</LinksUpToDate>
  <CharactersWithSpaces>49587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(Judicial and Related Offices—Remuneration and Allowances) Determination 2022</dc:title>
  <dc:subject/>
  <dc:creator/>
  <cp:keywords/>
  <dc:description/>
  <cp:lastModifiedBy/>
  <cp:revision>1</cp:revision>
  <cp:lastPrinted>2017-04-26T00:22:00Z</cp:lastPrinted>
  <dcterms:created xsi:type="dcterms:W3CDTF">2023-06-22T03:09:00Z</dcterms:created>
  <dcterms:modified xsi:type="dcterms:W3CDTF">2023-06-22T03:09:00Z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Remuneration Tribunal (Judicial and Related Offices—Remuneration and Allowances) Determination 2022</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OPC65976</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0x0101002825A64A6E1845A99A9D8EE8A5686ECB002BB5694627831849AB70D5C02B4CD650</vt:lpwstr>
  </property>
  <property fmtid="{D5CDD505-2E9C-101B-9397-08002B2CF9AE}" pid="19" name="HPRMSecurityCaveat">
    <vt:lpwstr/>
  </property>
  <property fmtid="{D5CDD505-2E9C-101B-9397-08002B2CF9AE}" pid="20" name="HPRMSecurityLevel">
    <vt:lpwstr>3;#OFFICIAL|11463c70-78df-4e3b-b0ff-f66cd3cb26ec</vt:lpwstr>
  </property>
  <property fmtid="{D5CDD505-2E9C-101B-9397-08002B2CF9AE}" pid="21" name="Converted">
    <vt:bool>false</vt:bool>
  </property>
  <property fmtid="{D5CDD505-2E9C-101B-9397-08002B2CF9AE}" pid="22" name="Compilation">
    <vt:lpwstr>Yes</vt:lpwstr>
  </property>
  <property fmtid="{D5CDD505-2E9C-101B-9397-08002B2CF9AE}" pid="23" name="CompilationNumber">
    <vt:lpwstr>2</vt:lpwstr>
  </property>
  <property fmtid="{D5CDD505-2E9C-101B-9397-08002B2CF9AE}" pid="24" name="StartDate">
    <vt:lpwstr>28 August 2022</vt:lpwstr>
  </property>
  <property fmtid="{D5CDD505-2E9C-101B-9397-08002B2CF9AE}" pid="25" name="IncludesUpTo">
    <vt:lpwstr>F2022L01067 and F2023L00178</vt:lpwstr>
  </property>
  <property fmtid="{D5CDD505-2E9C-101B-9397-08002B2CF9AE}" pid="26" name="RegisteredDate">
    <vt:lpwstr>29 August 2022</vt:lpwstr>
  </property>
  <property fmtid="{D5CDD505-2E9C-101B-9397-08002B2CF9AE}" pid="27" name="CompilationVersion">
    <vt:i4>3</vt:i4>
  </property>
</Properties>
</file>