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77777777" w:rsidR="00FF6E25" w:rsidRPr="00926320" w:rsidRDefault="00FF6E25" w:rsidP="00FF6E25">
      <w:pPr>
        <w:jc w:val="center"/>
        <w:rPr>
          <w:rFonts w:asciiTheme="minorHAnsi" w:hAnsiTheme="minorHAnsi" w:cstheme="minorHAnsi"/>
          <w:b/>
          <w:szCs w:val="24"/>
          <w:u w:val="single"/>
        </w:rPr>
      </w:pPr>
      <w:r w:rsidRPr="00926320">
        <w:rPr>
          <w:rFonts w:asciiTheme="minorHAnsi" w:hAnsiTheme="minorHAnsi" w:cstheme="minorHAnsi"/>
          <w:b/>
          <w:szCs w:val="24"/>
          <w:u w:val="single"/>
        </w:rPr>
        <w:t>EXPLANATORY STATEMENT</w:t>
      </w:r>
    </w:p>
    <w:p w14:paraId="145EC655" w14:textId="2369BE40" w:rsidR="0088497A" w:rsidRPr="00926320" w:rsidRDefault="0088497A" w:rsidP="00FF6E25">
      <w:pPr>
        <w:jc w:val="center"/>
        <w:rPr>
          <w:rFonts w:asciiTheme="minorHAnsi" w:hAnsiTheme="minorHAnsi" w:cstheme="minorHAnsi"/>
          <w:szCs w:val="24"/>
          <w:u w:val="single"/>
        </w:rPr>
      </w:pPr>
      <w:r w:rsidRPr="00926320">
        <w:rPr>
          <w:rFonts w:asciiTheme="minorHAnsi" w:hAnsiTheme="minorHAnsi" w:cstheme="minorHAnsi"/>
          <w:szCs w:val="24"/>
          <w:u w:val="single"/>
        </w:rPr>
        <w:t xml:space="preserve">Issued by the authority of </w:t>
      </w:r>
      <w:r w:rsidR="00046650" w:rsidRPr="00926320">
        <w:rPr>
          <w:rFonts w:asciiTheme="minorHAnsi" w:hAnsiTheme="minorHAnsi" w:cstheme="minorHAnsi"/>
          <w:szCs w:val="24"/>
          <w:u w:val="single"/>
        </w:rPr>
        <w:t>the Minister for Skills and Training</w:t>
      </w:r>
    </w:p>
    <w:p w14:paraId="12EB6806" w14:textId="671DB63B" w:rsidR="00455C2A" w:rsidRPr="00926320" w:rsidRDefault="008111AB" w:rsidP="00FF6E25">
      <w:pPr>
        <w:jc w:val="center"/>
        <w:rPr>
          <w:rFonts w:asciiTheme="minorHAnsi" w:hAnsiTheme="minorHAnsi" w:cstheme="minorHAnsi"/>
          <w:b/>
          <w:i/>
          <w:szCs w:val="24"/>
        </w:rPr>
      </w:pPr>
      <w:r w:rsidRPr="00926320">
        <w:rPr>
          <w:rFonts w:asciiTheme="minorHAnsi" w:hAnsiTheme="minorHAnsi" w:cstheme="minorHAnsi"/>
          <w:b/>
          <w:i/>
          <w:szCs w:val="24"/>
        </w:rPr>
        <w:t xml:space="preserve">National Vocational Education and Training Regulator </w:t>
      </w:r>
      <w:r w:rsidR="00863E3A" w:rsidRPr="00926320">
        <w:rPr>
          <w:rFonts w:asciiTheme="minorHAnsi" w:hAnsiTheme="minorHAnsi" w:cstheme="minorHAnsi"/>
          <w:b/>
          <w:i/>
          <w:szCs w:val="24"/>
        </w:rPr>
        <w:t>Act 2022</w:t>
      </w:r>
    </w:p>
    <w:p w14:paraId="58024893" w14:textId="2AB450BA" w:rsidR="008111AB" w:rsidRPr="00926320" w:rsidRDefault="008111AB" w:rsidP="007F5CEA">
      <w:pPr>
        <w:pStyle w:val="Heading2"/>
        <w:jc w:val="center"/>
        <w:rPr>
          <w:rFonts w:asciiTheme="minorHAnsi" w:hAnsiTheme="minorHAnsi" w:cstheme="minorHAnsi"/>
        </w:rPr>
      </w:pPr>
      <w:bookmarkStart w:id="0" w:name="_Toc23942238"/>
      <w:bookmarkStart w:id="1" w:name="_Toc34293358"/>
      <w:r w:rsidRPr="00926320">
        <w:rPr>
          <w:rFonts w:asciiTheme="minorHAnsi" w:hAnsiTheme="minorHAnsi" w:cstheme="minorHAnsi"/>
          <w:i/>
          <w:iCs/>
        </w:rPr>
        <w:t>National Vocational Education and Training Regulator (Fees) Determination 2022</w:t>
      </w:r>
    </w:p>
    <w:p w14:paraId="26A9EF39" w14:textId="77777777" w:rsidR="008111AB" w:rsidRPr="00926320" w:rsidRDefault="008111AB" w:rsidP="00F513EB">
      <w:pPr>
        <w:pStyle w:val="Heading2"/>
        <w:rPr>
          <w:rFonts w:asciiTheme="minorHAnsi" w:hAnsiTheme="minorHAnsi" w:cstheme="minorHAnsi"/>
        </w:rPr>
      </w:pPr>
    </w:p>
    <w:p w14:paraId="33AB2D38" w14:textId="6AA713A7" w:rsidR="00455C2A" w:rsidRPr="00926320" w:rsidRDefault="00144950" w:rsidP="00F513EB">
      <w:pPr>
        <w:pStyle w:val="Heading2"/>
        <w:rPr>
          <w:rFonts w:asciiTheme="minorHAnsi" w:hAnsiTheme="minorHAnsi" w:cstheme="minorHAnsi"/>
          <w:color w:val="auto"/>
        </w:rPr>
      </w:pPr>
      <w:r w:rsidRPr="00926320">
        <w:rPr>
          <w:rFonts w:asciiTheme="minorHAnsi" w:hAnsiTheme="minorHAnsi" w:cstheme="minorHAnsi"/>
          <w:color w:val="auto"/>
        </w:rPr>
        <w:t>AUTHORITY</w:t>
      </w:r>
    </w:p>
    <w:p w14:paraId="683ECDD1" w14:textId="77777777" w:rsidR="0067132D" w:rsidRPr="00926320" w:rsidRDefault="0067132D" w:rsidP="00FC51C2">
      <w:pPr>
        <w:shd w:val="clear" w:color="auto" w:fill="FFFFFF"/>
        <w:spacing w:after="0" w:line="240" w:lineRule="auto"/>
        <w:rPr>
          <w:rFonts w:asciiTheme="minorHAnsi" w:eastAsia="Times New Roman" w:hAnsiTheme="minorHAnsi" w:cstheme="minorHAnsi"/>
          <w:color w:val="000000"/>
          <w:szCs w:val="24"/>
          <w:lang w:eastAsia="en-AU"/>
        </w:rPr>
      </w:pPr>
    </w:p>
    <w:p w14:paraId="026FDDF0" w14:textId="59C740E9" w:rsidR="00FC51C2" w:rsidRPr="00926320" w:rsidRDefault="0067132D" w:rsidP="00FC51C2">
      <w:pPr>
        <w:shd w:val="clear" w:color="auto" w:fill="FFFFFF"/>
        <w:spacing w:after="0" w:line="240" w:lineRule="auto"/>
        <w:rPr>
          <w:rFonts w:asciiTheme="minorHAnsi" w:eastAsia="Times New Roman" w:hAnsiTheme="minorHAnsi" w:cstheme="minorHAnsi"/>
          <w:color w:val="000000"/>
          <w:szCs w:val="24"/>
          <w:lang w:eastAsia="en-AU"/>
        </w:rPr>
      </w:pPr>
      <w:r w:rsidRPr="00926320">
        <w:rPr>
          <w:rFonts w:asciiTheme="minorHAnsi" w:eastAsia="Times New Roman" w:hAnsiTheme="minorHAnsi" w:cstheme="minorHAnsi"/>
          <w:color w:val="000000"/>
          <w:szCs w:val="24"/>
          <w:lang w:eastAsia="en-AU"/>
        </w:rPr>
        <w:t>Sub</w:t>
      </w:r>
      <w:r w:rsidR="00FC51C2" w:rsidRPr="00926320">
        <w:rPr>
          <w:rFonts w:asciiTheme="minorHAnsi" w:eastAsia="Times New Roman" w:hAnsiTheme="minorHAnsi" w:cstheme="minorHAnsi"/>
          <w:color w:val="000000"/>
          <w:szCs w:val="24"/>
          <w:lang w:eastAsia="en-AU"/>
        </w:rPr>
        <w:t>section 232</w:t>
      </w:r>
      <w:r w:rsidRPr="00926320">
        <w:rPr>
          <w:rFonts w:asciiTheme="minorHAnsi" w:eastAsia="Times New Roman" w:hAnsiTheme="minorHAnsi" w:cstheme="minorHAnsi"/>
          <w:color w:val="000000"/>
          <w:szCs w:val="24"/>
          <w:lang w:eastAsia="en-AU"/>
        </w:rPr>
        <w:t>(1)</w:t>
      </w:r>
      <w:r w:rsidR="00FC51C2" w:rsidRPr="00926320">
        <w:rPr>
          <w:rFonts w:asciiTheme="minorHAnsi" w:eastAsia="Times New Roman" w:hAnsiTheme="minorHAnsi" w:cstheme="minorHAnsi"/>
          <w:color w:val="000000"/>
          <w:szCs w:val="24"/>
          <w:lang w:eastAsia="en-AU"/>
        </w:rPr>
        <w:t xml:space="preserve"> of the </w:t>
      </w:r>
      <w:r w:rsidR="00FC51C2" w:rsidRPr="00926320">
        <w:rPr>
          <w:rFonts w:asciiTheme="minorHAnsi" w:eastAsia="Times New Roman" w:hAnsiTheme="minorHAnsi" w:cstheme="minorHAnsi"/>
          <w:i/>
          <w:iCs/>
          <w:color w:val="000000"/>
          <w:szCs w:val="24"/>
          <w:lang w:eastAsia="en-AU"/>
        </w:rPr>
        <w:t>National Vocational Education and Training Regulator Act 2011</w:t>
      </w:r>
      <w:r w:rsidR="00FC51C2" w:rsidRPr="00926320">
        <w:rPr>
          <w:rFonts w:asciiTheme="minorHAnsi" w:eastAsia="Times New Roman" w:hAnsiTheme="minorHAnsi" w:cstheme="minorHAnsi"/>
          <w:color w:val="000000"/>
          <w:szCs w:val="24"/>
          <w:lang w:eastAsia="en-AU"/>
        </w:rPr>
        <w:t xml:space="preserve"> (the </w:t>
      </w:r>
      <w:r w:rsidR="00FC51C2" w:rsidRPr="00926320">
        <w:rPr>
          <w:rFonts w:asciiTheme="minorHAnsi" w:eastAsia="Times New Roman" w:hAnsiTheme="minorHAnsi" w:cstheme="minorHAnsi"/>
          <w:b/>
          <w:bCs/>
          <w:color w:val="000000"/>
          <w:szCs w:val="24"/>
          <w:lang w:eastAsia="en-AU"/>
        </w:rPr>
        <w:t>Act</w:t>
      </w:r>
      <w:r w:rsidR="00FC51C2" w:rsidRPr="00926320">
        <w:rPr>
          <w:rFonts w:asciiTheme="minorHAnsi" w:eastAsia="Times New Roman" w:hAnsiTheme="minorHAnsi" w:cstheme="minorHAnsi"/>
          <w:color w:val="000000"/>
          <w:szCs w:val="24"/>
          <w:lang w:eastAsia="en-AU"/>
        </w:rPr>
        <w:t>)</w:t>
      </w:r>
      <w:r w:rsidRPr="00926320">
        <w:rPr>
          <w:rFonts w:asciiTheme="minorHAnsi" w:eastAsia="Times New Roman" w:hAnsiTheme="minorHAnsi" w:cstheme="minorHAnsi"/>
          <w:color w:val="000000"/>
          <w:szCs w:val="24"/>
          <w:lang w:eastAsia="en-AU"/>
        </w:rPr>
        <w:t xml:space="preserve"> empowers the Minister to, by legislative instrument, </w:t>
      </w:r>
      <w:r w:rsidR="00EA7A3D" w:rsidRPr="00926320">
        <w:rPr>
          <w:rFonts w:asciiTheme="minorHAnsi" w:eastAsia="Times New Roman" w:hAnsiTheme="minorHAnsi" w:cstheme="minorHAnsi"/>
          <w:color w:val="000000"/>
          <w:szCs w:val="24"/>
          <w:lang w:eastAsia="en-AU"/>
        </w:rPr>
        <w:t>determine the amounts of fees the National VET Regulator (the</w:t>
      </w:r>
      <w:r w:rsidR="00EA7A3D" w:rsidRPr="00926320">
        <w:rPr>
          <w:rFonts w:asciiTheme="minorHAnsi" w:eastAsia="Times New Roman" w:hAnsiTheme="minorHAnsi" w:cstheme="minorHAnsi"/>
          <w:b/>
          <w:bCs/>
          <w:color w:val="000000"/>
          <w:szCs w:val="24"/>
          <w:lang w:eastAsia="en-AU"/>
        </w:rPr>
        <w:t xml:space="preserve"> Regulator</w:t>
      </w:r>
      <w:r w:rsidR="00EA7A3D" w:rsidRPr="00926320">
        <w:rPr>
          <w:rFonts w:asciiTheme="minorHAnsi" w:eastAsia="Times New Roman" w:hAnsiTheme="minorHAnsi" w:cstheme="minorHAnsi"/>
          <w:color w:val="000000"/>
          <w:szCs w:val="24"/>
          <w:lang w:eastAsia="en-AU"/>
        </w:rPr>
        <w:t>) may charge for goods or services the Regulator provides in performing the Regulator’s functions (other than the service mentioned in subsection 35(2) of the Act).</w:t>
      </w:r>
    </w:p>
    <w:p w14:paraId="18CA77FC" w14:textId="2A69BED6" w:rsidR="00D857CC" w:rsidRPr="00926320" w:rsidRDefault="00D857CC" w:rsidP="00FC51C2">
      <w:pPr>
        <w:shd w:val="clear" w:color="auto" w:fill="FFFFFF"/>
        <w:spacing w:after="0" w:line="240" w:lineRule="auto"/>
        <w:rPr>
          <w:rFonts w:asciiTheme="minorHAnsi" w:eastAsia="Times New Roman" w:hAnsiTheme="minorHAnsi" w:cstheme="minorHAnsi"/>
          <w:color w:val="000000"/>
          <w:szCs w:val="24"/>
          <w:lang w:eastAsia="en-AU"/>
        </w:rPr>
      </w:pPr>
    </w:p>
    <w:p w14:paraId="767BA475" w14:textId="77777777" w:rsidR="00D857CC" w:rsidRPr="00926320" w:rsidRDefault="00D857CC" w:rsidP="00D857CC">
      <w:pPr>
        <w:shd w:val="clear" w:color="auto" w:fill="FFFFFF"/>
        <w:spacing w:after="0" w:line="240" w:lineRule="auto"/>
        <w:rPr>
          <w:rFonts w:asciiTheme="minorHAnsi" w:eastAsia="Times New Roman" w:hAnsiTheme="minorHAnsi" w:cstheme="minorHAnsi"/>
          <w:color w:val="000000"/>
          <w:szCs w:val="24"/>
          <w:lang w:eastAsia="en-AU"/>
        </w:rPr>
      </w:pPr>
      <w:r w:rsidRPr="00926320">
        <w:rPr>
          <w:rFonts w:asciiTheme="minorHAnsi" w:eastAsia="Times New Roman" w:hAnsiTheme="minorHAnsi" w:cstheme="minorHAnsi"/>
          <w:color w:val="000000"/>
          <w:szCs w:val="24"/>
          <w:lang w:eastAsia="en-AU"/>
        </w:rPr>
        <w:t>Subsection 232(5) of the Act empowers the Minister to, in a determination made under subsection 232(1), determine other matters relating to the payment of fees, including:</w:t>
      </w:r>
    </w:p>
    <w:p w14:paraId="00610EEC" w14:textId="77777777" w:rsidR="00D857CC" w:rsidRPr="00926320" w:rsidRDefault="00D857CC" w:rsidP="00D857CC">
      <w:pPr>
        <w:shd w:val="clear" w:color="auto" w:fill="FFFFFF"/>
        <w:spacing w:after="0" w:line="240" w:lineRule="auto"/>
        <w:rPr>
          <w:rFonts w:asciiTheme="minorHAnsi" w:eastAsia="Times New Roman" w:hAnsiTheme="minorHAnsi" w:cstheme="minorHAnsi"/>
          <w:color w:val="000000"/>
          <w:szCs w:val="24"/>
          <w:lang w:eastAsia="en-AU"/>
        </w:rPr>
      </w:pPr>
      <w:r w:rsidRPr="00926320">
        <w:rPr>
          <w:rFonts w:asciiTheme="minorHAnsi" w:eastAsia="Times New Roman" w:hAnsiTheme="minorHAnsi" w:cstheme="minorHAnsi"/>
          <w:color w:val="000000"/>
          <w:szCs w:val="24"/>
          <w:lang w:eastAsia="en-AU"/>
        </w:rPr>
        <w:t xml:space="preserve"> </w:t>
      </w:r>
    </w:p>
    <w:p w14:paraId="6398325F" w14:textId="77777777" w:rsidR="00D857CC" w:rsidRPr="00926320" w:rsidRDefault="00D857CC" w:rsidP="00D857CC">
      <w:pPr>
        <w:pStyle w:val="ListParagraph"/>
        <w:numPr>
          <w:ilvl w:val="0"/>
          <w:numId w:val="4"/>
        </w:numPr>
        <w:shd w:val="clear" w:color="auto" w:fill="FFFFFF"/>
        <w:spacing w:after="0" w:line="240" w:lineRule="auto"/>
        <w:rPr>
          <w:rFonts w:asciiTheme="minorHAnsi" w:eastAsia="Times New Roman" w:hAnsiTheme="minorHAnsi" w:cstheme="minorHAnsi"/>
          <w:color w:val="000000"/>
          <w:szCs w:val="24"/>
          <w:lang w:eastAsia="en-AU"/>
        </w:rPr>
      </w:pPr>
      <w:r w:rsidRPr="00926320">
        <w:rPr>
          <w:rFonts w:asciiTheme="minorHAnsi" w:eastAsia="Times New Roman" w:hAnsiTheme="minorHAnsi" w:cstheme="minorHAnsi"/>
          <w:color w:val="000000"/>
          <w:szCs w:val="24"/>
          <w:lang w:eastAsia="en-AU"/>
        </w:rPr>
        <w:t>the circumstances in which fees may be paid in instalments; and</w:t>
      </w:r>
    </w:p>
    <w:p w14:paraId="6C401974" w14:textId="77777777" w:rsidR="00D857CC" w:rsidRPr="00926320" w:rsidRDefault="00D857CC" w:rsidP="00D857CC">
      <w:pPr>
        <w:pStyle w:val="ListParagraph"/>
        <w:numPr>
          <w:ilvl w:val="0"/>
          <w:numId w:val="4"/>
        </w:numPr>
        <w:shd w:val="clear" w:color="auto" w:fill="FFFFFF"/>
        <w:spacing w:after="0" w:line="240" w:lineRule="auto"/>
        <w:rPr>
          <w:rFonts w:asciiTheme="minorHAnsi" w:eastAsia="Times New Roman" w:hAnsiTheme="minorHAnsi" w:cstheme="minorHAnsi"/>
          <w:color w:val="000000"/>
          <w:szCs w:val="24"/>
          <w:lang w:eastAsia="en-AU"/>
        </w:rPr>
      </w:pPr>
      <w:r w:rsidRPr="00926320">
        <w:rPr>
          <w:rFonts w:asciiTheme="minorHAnsi" w:eastAsia="Times New Roman" w:hAnsiTheme="minorHAnsi" w:cstheme="minorHAnsi"/>
          <w:color w:val="000000"/>
          <w:szCs w:val="24"/>
          <w:lang w:eastAsia="en-AU"/>
        </w:rPr>
        <w:t>the circumstances in which fees may be set off against another amount payable; and</w:t>
      </w:r>
    </w:p>
    <w:p w14:paraId="6B1C061A" w14:textId="013BBFF7" w:rsidR="00D857CC" w:rsidRPr="00926320" w:rsidRDefault="00D857CC" w:rsidP="00D857CC">
      <w:pPr>
        <w:pStyle w:val="ListParagraph"/>
        <w:numPr>
          <w:ilvl w:val="0"/>
          <w:numId w:val="4"/>
        </w:numPr>
        <w:shd w:val="clear" w:color="auto" w:fill="FFFFFF"/>
        <w:spacing w:after="0" w:line="240" w:lineRule="auto"/>
        <w:rPr>
          <w:rFonts w:asciiTheme="minorHAnsi" w:eastAsia="Times New Roman" w:hAnsiTheme="minorHAnsi" w:cstheme="minorHAnsi"/>
          <w:color w:val="000000"/>
          <w:szCs w:val="24"/>
          <w:lang w:eastAsia="en-AU"/>
        </w:rPr>
      </w:pPr>
      <w:r w:rsidRPr="00926320">
        <w:rPr>
          <w:rFonts w:asciiTheme="minorHAnsi" w:eastAsia="Times New Roman" w:hAnsiTheme="minorHAnsi" w:cstheme="minorHAnsi"/>
          <w:color w:val="000000"/>
          <w:szCs w:val="24"/>
          <w:lang w:eastAsia="en-AU"/>
        </w:rPr>
        <w:t>the circumstances in which fees may be waived.</w:t>
      </w:r>
    </w:p>
    <w:p w14:paraId="2D22FCF2" w14:textId="77777777" w:rsidR="00D857CC" w:rsidRPr="00926320" w:rsidRDefault="00D857CC" w:rsidP="00D857CC">
      <w:pPr>
        <w:shd w:val="clear" w:color="auto" w:fill="FFFFFF"/>
        <w:spacing w:after="0" w:line="240" w:lineRule="auto"/>
        <w:rPr>
          <w:rFonts w:asciiTheme="minorHAnsi" w:eastAsia="Times New Roman" w:hAnsiTheme="minorHAnsi" w:cstheme="minorHAnsi"/>
          <w:color w:val="000000"/>
          <w:szCs w:val="24"/>
          <w:lang w:eastAsia="en-AU"/>
        </w:rPr>
      </w:pPr>
    </w:p>
    <w:p w14:paraId="324EA02A" w14:textId="77777777" w:rsidR="00D857CC" w:rsidRPr="00926320" w:rsidRDefault="00D857CC" w:rsidP="00D857CC">
      <w:pPr>
        <w:shd w:val="clear" w:color="auto" w:fill="FFFFFF"/>
        <w:spacing w:after="0" w:line="240" w:lineRule="auto"/>
        <w:rPr>
          <w:rFonts w:asciiTheme="minorHAnsi" w:eastAsia="Times New Roman" w:hAnsiTheme="minorHAnsi" w:cstheme="minorHAnsi"/>
          <w:color w:val="000000"/>
          <w:szCs w:val="24"/>
          <w:lang w:eastAsia="en-AU"/>
        </w:rPr>
      </w:pPr>
      <w:r w:rsidRPr="00926320">
        <w:rPr>
          <w:rFonts w:asciiTheme="minorHAnsi" w:eastAsia="Times New Roman" w:hAnsiTheme="minorHAnsi" w:cstheme="minorHAnsi"/>
          <w:color w:val="000000"/>
          <w:szCs w:val="24"/>
          <w:lang w:eastAsia="en-AU"/>
        </w:rPr>
        <w:t>Subsection 232(2) of the Act requires the Minister to get the Ministerial Council’s agreement to the amount of a fee that:</w:t>
      </w:r>
    </w:p>
    <w:p w14:paraId="4C714EAA" w14:textId="77777777" w:rsidR="00D857CC" w:rsidRPr="00926320" w:rsidRDefault="00D857CC" w:rsidP="00D857CC">
      <w:pPr>
        <w:shd w:val="clear" w:color="auto" w:fill="FFFFFF"/>
        <w:spacing w:after="0" w:line="240" w:lineRule="auto"/>
        <w:rPr>
          <w:rFonts w:asciiTheme="minorHAnsi" w:eastAsia="Times New Roman" w:hAnsiTheme="minorHAnsi" w:cstheme="minorHAnsi"/>
          <w:color w:val="000000"/>
          <w:szCs w:val="24"/>
          <w:lang w:eastAsia="en-AU"/>
        </w:rPr>
      </w:pPr>
      <w:r w:rsidRPr="00926320">
        <w:rPr>
          <w:rFonts w:asciiTheme="minorHAnsi" w:eastAsia="Times New Roman" w:hAnsiTheme="minorHAnsi" w:cstheme="minorHAnsi"/>
          <w:color w:val="000000"/>
          <w:szCs w:val="24"/>
          <w:lang w:eastAsia="en-AU"/>
        </w:rPr>
        <w:t xml:space="preserve"> </w:t>
      </w:r>
    </w:p>
    <w:p w14:paraId="16BC99C6" w14:textId="77777777" w:rsidR="00D857CC" w:rsidRPr="00926320" w:rsidRDefault="00D857CC" w:rsidP="00D857CC">
      <w:pPr>
        <w:pStyle w:val="ListParagraph"/>
        <w:numPr>
          <w:ilvl w:val="0"/>
          <w:numId w:val="5"/>
        </w:numPr>
        <w:shd w:val="clear" w:color="auto" w:fill="FFFFFF"/>
        <w:spacing w:after="0" w:line="240" w:lineRule="auto"/>
        <w:rPr>
          <w:rFonts w:asciiTheme="minorHAnsi" w:eastAsia="Times New Roman" w:hAnsiTheme="minorHAnsi" w:cstheme="minorHAnsi"/>
          <w:color w:val="000000"/>
          <w:szCs w:val="24"/>
          <w:lang w:eastAsia="en-AU"/>
        </w:rPr>
      </w:pPr>
      <w:r w:rsidRPr="00926320">
        <w:rPr>
          <w:rFonts w:asciiTheme="minorHAnsi" w:eastAsia="Times New Roman" w:hAnsiTheme="minorHAnsi" w:cstheme="minorHAnsi"/>
          <w:color w:val="000000"/>
          <w:szCs w:val="24"/>
          <w:lang w:eastAsia="en-AU"/>
        </w:rPr>
        <w:t>relates to goods or services in respect of registration as an NVR registered training organisation; or</w:t>
      </w:r>
    </w:p>
    <w:p w14:paraId="2BB73AC4" w14:textId="77777777" w:rsidR="00D857CC" w:rsidRPr="00926320" w:rsidRDefault="00D857CC" w:rsidP="00D857CC">
      <w:pPr>
        <w:pStyle w:val="ListParagraph"/>
        <w:numPr>
          <w:ilvl w:val="0"/>
          <w:numId w:val="5"/>
        </w:numPr>
        <w:shd w:val="clear" w:color="auto" w:fill="FFFFFF"/>
        <w:spacing w:after="0" w:line="240" w:lineRule="auto"/>
        <w:rPr>
          <w:rFonts w:asciiTheme="minorHAnsi" w:eastAsia="Times New Roman" w:hAnsiTheme="minorHAnsi" w:cstheme="minorHAnsi"/>
          <w:color w:val="000000"/>
          <w:szCs w:val="24"/>
          <w:lang w:eastAsia="en-AU"/>
        </w:rPr>
      </w:pPr>
      <w:r w:rsidRPr="00926320">
        <w:rPr>
          <w:rFonts w:asciiTheme="minorHAnsi" w:eastAsia="Times New Roman" w:hAnsiTheme="minorHAnsi" w:cstheme="minorHAnsi"/>
          <w:color w:val="000000"/>
          <w:szCs w:val="24"/>
          <w:lang w:eastAsia="en-AU"/>
        </w:rPr>
        <w:t>relates to goods or services provided to NVR registered training organisations; or</w:t>
      </w:r>
    </w:p>
    <w:p w14:paraId="288B7BA4" w14:textId="77777777" w:rsidR="00D857CC" w:rsidRPr="00926320" w:rsidRDefault="00D857CC" w:rsidP="00D857CC">
      <w:pPr>
        <w:pStyle w:val="ListParagraph"/>
        <w:numPr>
          <w:ilvl w:val="0"/>
          <w:numId w:val="5"/>
        </w:numPr>
        <w:shd w:val="clear" w:color="auto" w:fill="FFFFFF"/>
        <w:spacing w:after="0" w:line="240" w:lineRule="auto"/>
        <w:rPr>
          <w:rFonts w:asciiTheme="minorHAnsi" w:eastAsia="Times New Roman" w:hAnsiTheme="minorHAnsi" w:cstheme="minorHAnsi"/>
          <w:color w:val="000000"/>
          <w:szCs w:val="24"/>
          <w:lang w:eastAsia="en-AU"/>
        </w:rPr>
      </w:pPr>
      <w:r w:rsidRPr="00926320">
        <w:rPr>
          <w:rFonts w:asciiTheme="minorHAnsi" w:eastAsia="Times New Roman" w:hAnsiTheme="minorHAnsi" w:cstheme="minorHAnsi"/>
          <w:color w:val="000000"/>
          <w:szCs w:val="24"/>
          <w:lang w:eastAsia="en-AU"/>
        </w:rPr>
        <w:t>relates to goods or services in respect of:</w:t>
      </w:r>
    </w:p>
    <w:p w14:paraId="54E436E6" w14:textId="77777777" w:rsidR="00D857CC" w:rsidRPr="00926320" w:rsidRDefault="00D857CC" w:rsidP="00D857CC">
      <w:pPr>
        <w:pStyle w:val="ListParagraph"/>
        <w:numPr>
          <w:ilvl w:val="1"/>
          <w:numId w:val="5"/>
        </w:numPr>
        <w:shd w:val="clear" w:color="auto" w:fill="FFFFFF"/>
        <w:spacing w:after="0" w:line="240" w:lineRule="auto"/>
        <w:rPr>
          <w:rFonts w:asciiTheme="minorHAnsi" w:eastAsia="Times New Roman" w:hAnsiTheme="minorHAnsi" w:cstheme="minorHAnsi"/>
          <w:color w:val="000000"/>
          <w:szCs w:val="24"/>
          <w:lang w:eastAsia="en-AU"/>
        </w:rPr>
      </w:pPr>
      <w:r w:rsidRPr="00926320">
        <w:rPr>
          <w:rFonts w:asciiTheme="minorHAnsi" w:eastAsia="Times New Roman" w:hAnsiTheme="minorHAnsi" w:cstheme="minorHAnsi"/>
          <w:color w:val="000000"/>
          <w:szCs w:val="24"/>
          <w:lang w:eastAsia="en-AU"/>
        </w:rPr>
        <w:t>the accreditation of a course as a VET accredited course; or</w:t>
      </w:r>
    </w:p>
    <w:p w14:paraId="226951F8" w14:textId="41137857" w:rsidR="00FC51C2" w:rsidRPr="00926320" w:rsidRDefault="00D857CC" w:rsidP="00A42814">
      <w:pPr>
        <w:pStyle w:val="ListParagraph"/>
        <w:numPr>
          <w:ilvl w:val="1"/>
          <w:numId w:val="5"/>
        </w:numPr>
        <w:shd w:val="clear" w:color="auto" w:fill="FFFFFF"/>
        <w:spacing w:after="0" w:line="240" w:lineRule="auto"/>
        <w:rPr>
          <w:rFonts w:asciiTheme="minorHAnsi" w:eastAsia="Times New Roman" w:hAnsiTheme="minorHAnsi" w:cstheme="minorHAnsi"/>
          <w:color w:val="000000"/>
          <w:szCs w:val="24"/>
          <w:lang w:eastAsia="en-AU"/>
        </w:rPr>
      </w:pPr>
      <w:r w:rsidRPr="00926320">
        <w:rPr>
          <w:rFonts w:asciiTheme="minorHAnsi" w:eastAsia="Times New Roman" w:hAnsiTheme="minorHAnsi" w:cstheme="minorHAnsi"/>
          <w:color w:val="000000"/>
          <w:szCs w:val="24"/>
          <w:lang w:eastAsia="en-AU"/>
        </w:rPr>
        <w:t>VET accredited courses.</w:t>
      </w:r>
    </w:p>
    <w:p w14:paraId="73DCD377" w14:textId="77777777" w:rsidR="00593F6D" w:rsidRPr="00926320" w:rsidRDefault="00593F6D" w:rsidP="00593F6D">
      <w:pPr>
        <w:shd w:val="clear" w:color="auto" w:fill="FFFFFF"/>
        <w:spacing w:after="0" w:line="240" w:lineRule="auto"/>
        <w:rPr>
          <w:rFonts w:ascii="Calibri" w:eastAsia="Times New Roman" w:hAnsi="Calibri" w:cs="Calibri"/>
          <w:color w:val="000000"/>
          <w:sz w:val="22"/>
          <w:lang w:eastAsia="en-AU"/>
        </w:rPr>
      </w:pPr>
      <w:r w:rsidRPr="00926320">
        <w:rPr>
          <w:rFonts w:ascii="Calibri" w:eastAsia="Times New Roman" w:hAnsi="Calibri" w:cs="Calibri"/>
          <w:color w:val="000000"/>
          <w:szCs w:val="24"/>
          <w:lang w:eastAsia="en-AU"/>
        </w:rPr>
        <w:t> </w:t>
      </w:r>
    </w:p>
    <w:p w14:paraId="32C28EAB" w14:textId="6E450C8C" w:rsidR="00F34F16" w:rsidRPr="00926320" w:rsidRDefault="00683386" w:rsidP="00F34F16">
      <w:pPr>
        <w:pStyle w:val="Heading2"/>
        <w:rPr>
          <w:rFonts w:asciiTheme="minorHAnsi" w:hAnsiTheme="minorHAnsi" w:cstheme="minorHAnsi"/>
          <w:b w:val="0"/>
          <w:bCs/>
        </w:rPr>
      </w:pPr>
      <w:r w:rsidRPr="00926320">
        <w:rPr>
          <w:rFonts w:ascii="Calibri" w:eastAsia="Times New Roman" w:hAnsi="Calibri" w:cs="Calibri"/>
          <w:b w:val="0"/>
          <w:bCs/>
          <w:color w:val="000000"/>
          <w:szCs w:val="24"/>
          <w:lang w:eastAsia="en-AU"/>
        </w:rPr>
        <w:t xml:space="preserve">The </w:t>
      </w:r>
      <w:r w:rsidR="00F34F16" w:rsidRPr="00926320">
        <w:rPr>
          <w:rFonts w:asciiTheme="minorHAnsi" w:hAnsiTheme="minorHAnsi" w:cstheme="minorHAnsi"/>
          <w:b w:val="0"/>
          <w:bCs/>
          <w:i/>
          <w:iCs/>
        </w:rPr>
        <w:t>National Vocational Education and Training Regulator (Fees) Determination 2022</w:t>
      </w:r>
    </w:p>
    <w:p w14:paraId="525EDAE4" w14:textId="40577B7A" w:rsidR="00063D47" w:rsidRPr="00926320" w:rsidRDefault="00593F6D" w:rsidP="00593F6D">
      <w:pPr>
        <w:shd w:val="clear" w:color="auto" w:fill="FFFFFF"/>
        <w:spacing w:after="0" w:line="240" w:lineRule="auto"/>
        <w:rPr>
          <w:rFonts w:ascii="Calibri" w:eastAsia="Times New Roman" w:hAnsi="Calibri" w:cs="Calibri"/>
          <w:color w:val="000000"/>
          <w:szCs w:val="24"/>
          <w:lang w:eastAsia="en-AU"/>
        </w:rPr>
      </w:pPr>
      <w:r w:rsidRPr="00926320">
        <w:rPr>
          <w:rFonts w:ascii="Calibri" w:eastAsia="Times New Roman" w:hAnsi="Calibri" w:cs="Calibri"/>
          <w:color w:val="000000"/>
          <w:szCs w:val="24"/>
          <w:lang w:eastAsia="en-AU"/>
        </w:rPr>
        <w:t>(</w:t>
      </w:r>
      <w:proofErr w:type="gramStart"/>
      <w:r w:rsidRPr="00926320">
        <w:rPr>
          <w:rFonts w:ascii="Calibri" w:eastAsia="Times New Roman" w:hAnsi="Calibri" w:cs="Calibri"/>
          <w:color w:val="000000"/>
          <w:szCs w:val="24"/>
          <w:lang w:eastAsia="en-AU"/>
        </w:rPr>
        <w:t>the</w:t>
      </w:r>
      <w:proofErr w:type="gramEnd"/>
      <w:r w:rsidRPr="00926320">
        <w:rPr>
          <w:rFonts w:ascii="Calibri" w:eastAsia="Times New Roman" w:hAnsi="Calibri" w:cs="Calibri"/>
          <w:color w:val="000000"/>
          <w:szCs w:val="24"/>
          <w:lang w:eastAsia="en-AU"/>
        </w:rPr>
        <w:t> </w:t>
      </w:r>
      <w:r w:rsidRPr="00926320">
        <w:rPr>
          <w:rFonts w:ascii="Calibri" w:eastAsia="Times New Roman" w:hAnsi="Calibri" w:cs="Calibri"/>
          <w:b/>
          <w:bCs/>
          <w:color w:val="000000"/>
          <w:szCs w:val="24"/>
          <w:lang w:eastAsia="en-AU"/>
        </w:rPr>
        <w:t>Instrument</w:t>
      </w:r>
      <w:r w:rsidRPr="00926320">
        <w:rPr>
          <w:rFonts w:ascii="Calibri" w:eastAsia="Times New Roman" w:hAnsi="Calibri" w:cs="Calibri"/>
          <w:color w:val="000000"/>
          <w:szCs w:val="24"/>
          <w:lang w:eastAsia="en-AU"/>
        </w:rPr>
        <w:t xml:space="preserve">) </w:t>
      </w:r>
      <w:r w:rsidR="00CE5032" w:rsidRPr="00926320">
        <w:rPr>
          <w:rFonts w:ascii="Calibri" w:eastAsia="Times New Roman" w:hAnsi="Calibri" w:cs="Calibri"/>
          <w:color w:val="000000"/>
          <w:szCs w:val="24"/>
          <w:lang w:eastAsia="en-AU"/>
        </w:rPr>
        <w:t xml:space="preserve">repeals the existing </w:t>
      </w:r>
      <w:r w:rsidR="00976164" w:rsidRPr="00926320">
        <w:rPr>
          <w:rFonts w:ascii="Calibri" w:eastAsia="Times New Roman" w:hAnsi="Calibri" w:cs="Calibri"/>
          <w:i/>
          <w:iCs/>
          <w:color w:val="000000"/>
          <w:szCs w:val="24"/>
          <w:lang w:eastAsia="en-AU"/>
        </w:rPr>
        <w:t>Australian Skills Quality Authority instrument fixing fees No.1 of 2013</w:t>
      </w:r>
      <w:r w:rsidR="001228D5" w:rsidRPr="00926320">
        <w:rPr>
          <w:rFonts w:ascii="Calibri" w:eastAsia="Times New Roman" w:hAnsi="Calibri" w:cs="Calibri"/>
          <w:color w:val="000000"/>
          <w:szCs w:val="24"/>
          <w:lang w:eastAsia="en-AU"/>
        </w:rPr>
        <w:t xml:space="preserve"> (</w:t>
      </w:r>
      <w:r w:rsidR="001228D5" w:rsidRPr="00926320">
        <w:rPr>
          <w:rFonts w:ascii="Calibri" w:eastAsia="Times New Roman" w:hAnsi="Calibri" w:cs="Calibri"/>
          <w:b/>
          <w:bCs/>
          <w:color w:val="000000"/>
          <w:szCs w:val="24"/>
          <w:lang w:eastAsia="en-AU"/>
        </w:rPr>
        <w:t>2013 Fees Instrument</w:t>
      </w:r>
      <w:r w:rsidR="001228D5" w:rsidRPr="00926320">
        <w:rPr>
          <w:rFonts w:ascii="Calibri" w:eastAsia="Times New Roman" w:hAnsi="Calibri" w:cs="Calibri"/>
          <w:color w:val="000000"/>
          <w:szCs w:val="24"/>
          <w:lang w:eastAsia="en-AU"/>
        </w:rPr>
        <w:t>)</w:t>
      </w:r>
      <w:r w:rsidR="00F10BB1" w:rsidRPr="00926320">
        <w:rPr>
          <w:rFonts w:ascii="Calibri" w:eastAsia="Times New Roman" w:hAnsi="Calibri" w:cs="Calibri"/>
          <w:color w:val="000000"/>
          <w:szCs w:val="24"/>
          <w:lang w:eastAsia="en-AU"/>
        </w:rPr>
        <w:t>, sets new fee amounts and sets out further matters</w:t>
      </w:r>
      <w:r w:rsidR="00AB22EF" w:rsidRPr="00926320">
        <w:rPr>
          <w:rFonts w:ascii="Calibri" w:eastAsia="Times New Roman" w:hAnsi="Calibri" w:cs="Calibri"/>
          <w:color w:val="000000"/>
          <w:szCs w:val="24"/>
          <w:lang w:eastAsia="en-AU"/>
        </w:rPr>
        <w:t xml:space="preserve"> in accordance with section 232 of the Act. As new fee amounts are specified in the Instrument</w:t>
      </w:r>
      <w:r w:rsidR="00C34B42" w:rsidRPr="00926320">
        <w:rPr>
          <w:rFonts w:ascii="Calibri" w:eastAsia="Times New Roman" w:hAnsi="Calibri" w:cs="Calibri"/>
          <w:color w:val="000000"/>
          <w:szCs w:val="24"/>
          <w:lang w:eastAsia="en-AU"/>
        </w:rPr>
        <w:t xml:space="preserve"> and the fees fall under the parameters of subsection 232(2)</w:t>
      </w:r>
      <w:r w:rsidR="00E24DC4" w:rsidRPr="00926320">
        <w:rPr>
          <w:rFonts w:ascii="Calibri" w:eastAsia="Times New Roman" w:hAnsi="Calibri" w:cs="Calibri"/>
          <w:color w:val="000000"/>
          <w:szCs w:val="24"/>
          <w:lang w:eastAsia="en-AU"/>
        </w:rPr>
        <w:t xml:space="preserve"> of the Act</w:t>
      </w:r>
      <w:r w:rsidR="00C34B42" w:rsidRPr="00926320">
        <w:rPr>
          <w:rFonts w:ascii="Calibri" w:eastAsia="Times New Roman" w:hAnsi="Calibri" w:cs="Calibri"/>
          <w:color w:val="000000"/>
          <w:szCs w:val="24"/>
          <w:lang w:eastAsia="en-AU"/>
        </w:rPr>
        <w:t xml:space="preserve">, </w:t>
      </w:r>
      <w:r w:rsidR="00FB1D9E" w:rsidRPr="00926320">
        <w:rPr>
          <w:rFonts w:ascii="Calibri" w:eastAsia="Times New Roman" w:hAnsi="Calibri" w:cs="Calibri"/>
          <w:color w:val="000000"/>
          <w:szCs w:val="24"/>
          <w:lang w:eastAsia="en-AU"/>
        </w:rPr>
        <w:t xml:space="preserve">the </w:t>
      </w:r>
      <w:r w:rsidRPr="00926320">
        <w:rPr>
          <w:rFonts w:ascii="Calibri" w:eastAsia="Times New Roman" w:hAnsi="Calibri" w:cs="Calibri"/>
          <w:color w:val="000000"/>
          <w:szCs w:val="24"/>
          <w:lang w:eastAsia="en-AU"/>
        </w:rPr>
        <w:t xml:space="preserve">agreement </w:t>
      </w:r>
      <w:r w:rsidR="00FB1D9E" w:rsidRPr="00926320">
        <w:rPr>
          <w:rFonts w:ascii="Calibri" w:eastAsia="Times New Roman" w:hAnsi="Calibri" w:cs="Calibri"/>
          <w:color w:val="000000"/>
          <w:szCs w:val="24"/>
          <w:lang w:eastAsia="en-AU"/>
        </w:rPr>
        <w:t>of</w:t>
      </w:r>
      <w:r w:rsidRPr="00926320">
        <w:rPr>
          <w:rFonts w:ascii="Calibri" w:eastAsia="Times New Roman" w:hAnsi="Calibri" w:cs="Calibri"/>
          <w:color w:val="000000"/>
          <w:szCs w:val="24"/>
          <w:lang w:eastAsia="en-AU"/>
        </w:rPr>
        <w:t xml:space="preserve"> the Ministerial Council</w:t>
      </w:r>
      <w:r w:rsidR="00743198" w:rsidRPr="00926320">
        <w:rPr>
          <w:rFonts w:ascii="Calibri" w:eastAsia="Times New Roman" w:hAnsi="Calibri" w:cs="Calibri"/>
          <w:color w:val="000000"/>
          <w:szCs w:val="24"/>
          <w:lang w:eastAsia="en-AU"/>
        </w:rPr>
        <w:t xml:space="preserve"> to the</w:t>
      </w:r>
      <w:r w:rsidR="00FB1D9E" w:rsidRPr="00926320">
        <w:rPr>
          <w:rFonts w:ascii="Calibri" w:eastAsia="Times New Roman" w:hAnsi="Calibri" w:cs="Calibri"/>
          <w:color w:val="000000"/>
          <w:szCs w:val="24"/>
          <w:lang w:eastAsia="en-AU"/>
        </w:rPr>
        <w:t xml:space="preserve"> new</w:t>
      </w:r>
      <w:r w:rsidR="00743198" w:rsidRPr="00926320">
        <w:rPr>
          <w:rFonts w:ascii="Calibri" w:eastAsia="Times New Roman" w:hAnsi="Calibri" w:cs="Calibri"/>
          <w:color w:val="000000"/>
          <w:szCs w:val="24"/>
          <w:lang w:eastAsia="en-AU"/>
        </w:rPr>
        <w:t xml:space="preserve"> fee amounts</w:t>
      </w:r>
      <w:r w:rsidRPr="00926320">
        <w:rPr>
          <w:rFonts w:ascii="Calibri" w:eastAsia="Times New Roman" w:hAnsi="Calibri" w:cs="Calibri"/>
          <w:color w:val="000000"/>
          <w:szCs w:val="24"/>
          <w:lang w:eastAsia="en-AU"/>
        </w:rPr>
        <w:t xml:space="preserve"> is</w:t>
      </w:r>
      <w:r w:rsidR="00A0034E" w:rsidRPr="00926320">
        <w:rPr>
          <w:rFonts w:ascii="Calibri" w:eastAsia="Times New Roman" w:hAnsi="Calibri" w:cs="Calibri"/>
          <w:color w:val="000000"/>
          <w:szCs w:val="24"/>
          <w:lang w:eastAsia="en-AU"/>
        </w:rPr>
        <w:t xml:space="preserve"> </w:t>
      </w:r>
      <w:r w:rsidRPr="00926320">
        <w:rPr>
          <w:rFonts w:ascii="Calibri" w:eastAsia="Times New Roman" w:hAnsi="Calibri" w:cs="Calibri"/>
          <w:color w:val="000000"/>
          <w:szCs w:val="24"/>
          <w:lang w:eastAsia="en-AU"/>
        </w:rPr>
        <w:t>required.</w:t>
      </w:r>
      <w:r w:rsidR="001A2286" w:rsidRPr="00926320">
        <w:rPr>
          <w:rFonts w:ascii="Calibri" w:eastAsia="Times New Roman" w:hAnsi="Calibri" w:cs="Calibri"/>
          <w:color w:val="000000"/>
          <w:szCs w:val="24"/>
          <w:lang w:eastAsia="en-AU"/>
        </w:rPr>
        <w:t xml:space="preserve"> </w:t>
      </w:r>
    </w:p>
    <w:p w14:paraId="52E725A2" w14:textId="77777777" w:rsidR="00063D47" w:rsidRPr="00926320" w:rsidRDefault="00063D47" w:rsidP="00593F6D">
      <w:pPr>
        <w:shd w:val="clear" w:color="auto" w:fill="FFFFFF"/>
        <w:spacing w:after="0" w:line="240" w:lineRule="auto"/>
        <w:rPr>
          <w:rFonts w:ascii="Calibri" w:eastAsia="Times New Roman" w:hAnsi="Calibri" w:cs="Calibri"/>
          <w:color w:val="000000"/>
          <w:szCs w:val="24"/>
          <w:lang w:eastAsia="en-AU"/>
        </w:rPr>
      </w:pPr>
    </w:p>
    <w:p w14:paraId="00A013DB" w14:textId="2F310C4D" w:rsidR="00A736F3" w:rsidRPr="00926320" w:rsidRDefault="00A736F3" w:rsidP="00593F6D">
      <w:pPr>
        <w:shd w:val="clear" w:color="auto" w:fill="FFFFFF"/>
        <w:spacing w:after="0" w:line="240" w:lineRule="auto"/>
        <w:rPr>
          <w:rFonts w:ascii="Calibri" w:eastAsia="Times New Roman" w:hAnsi="Calibri" w:cs="Calibri"/>
          <w:color w:val="000000"/>
          <w:szCs w:val="24"/>
          <w:lang w:eastAsia="en-AU"/>
        </w:rPr>
      </w:pPr>
      <w:r w:rsidRPr="00926320">
        <w:rPr>
          <w:rFonts w:ascii="Calibri" w:eastAsia="Times New Roman" w:hAnsi="Calibri" w:cs="Calibri"/>
          <w:color w:val="000000"/>
          <w:szCs w:val="24"/>
          <w:lang w:eastAsia="en-AU"/>
        </w:rPr>
        <w:t xml:space="preserve">The Commonwealth, </w:t>
      </w:r>
      <w:proofErr w:type="gramStart"/>
      <w:r w:rsidRPr="00926320">
        <w:rPr>
          <w:rFonts w:ascii="Calibri" w:eastAsia="Times New Roman" w:hAnsi="Calibri" w:cs="Calibri"/>
          <w:color w:val="000000"/>
          <w:szCs w:val="24"/>
          <w:lang w:eastAsia="en-AU"/>
        </w:rPr>
        <w:t>state</w:t>
      </w:r>
      <w:proofErr w:type="gramEnd"/>
      <w:r w:rsidRPr="00926320">
        <w:rPr>
          <w:rFonts w:ascii="Calibri" w:eastAsia="Times New Roman" w:hAnsi="Calibri" w:cs="Calibri"/>
          <w:color w:val="000000"/>
          <w:szCs w:val="24"/>
          <w:lang w:eastAsia="en-AU"/>
        </w:rPr>
        <w:t xml:space="preserve"> and territory Skills Ministers, when meeting together, constitute the ‘Ministerial Council’ for the purposes of the Act</w:t>
      </w:r>
      <w:r w:rsidR="00F66934" w:rsidRPr="00926320">
        <w:rPr>
          <w:rFonts w:ascii="Calibri" w:eastAsia="Times New Roman" w:hAnsi="Calibri" w:cs="Calibri"/>
          <w:color w:val="000000"/>
          <w:szCs w:val="24"/>
          <w:lang w:eastAsia="en-AU"/>
        </w:rPr>
        <w:t xml:space="preserve">. </w:t>
      </w:r>
      <w:r w:rsidR="00D406FE" w:rsidRPr="00926320">
        <w:rPr>
          <w:rFonts w:ascii="Calibri" w:eastAsia="Times New Roman" w:hAnsi="Calibri" w:cs="Calibri"/>
          <w:color w:val="000000"/>
          <w:szCs w:val="24"/>
          <w:lang w:eastAsia="en-AU"/>
        </w:rPr>
        <w:t>On 29, March 2022 t</w:t>
      </w:r>
      <w:r w:rsidR="0016474D" w:rsidRPr="00926320">
        <w:rPr>
          <w:rFonts w:ascii="Calibri" w:eastAsia="Times New Roman" w:hAnsi="Calibri" w:cs="Calibri"/>
          <w:color w:val="000000"/>
          <w:szCs w:val="24"/>
          <w:lang w:eastAsia="en-AU"/>
        </w:rPr>
        <w:t>he</w:t>
      </w:r>
      <w:r w:rsidR="00F66934" w:rsidRPr="00926320">
        <w:rPr>
          <w:rFonts w:ascii="Calibri" w:eastAsia="Times New Roman" w:hAnsi="Calibri" w:cs="Calibri"/>
          <w:color w:val="000000"/>
          <w:szCs w:val="24"/>
          <w:lang w:eastAsia="en-AU"/>
        </w:rPr>
        <w:t xml:space="preserve"> </w:t>
      </w:r>
      <w:proofErr w:type="gramStart"/>
      <w:r w:rsidR="00F66934" w:rsidRPr="00926320">
        <w:rPr>
          <w:rFonts w:ascii="Calibri" w:eastAsia="Times New Roman" w:hAnsi="Calibri" w:cs="Calibri"/>
          <w:color w:val="000000"/>
          <w:szCs w:val="24"/>
          <w:lang w:eastAsia="en-AU"/>
        </w:rPr>
        <w:t>Commonwealth Skills Minister</w:t>
      </w:r>
      <w:proofErr w:type="gramEnd"/>
      <w:r w:rsidR="00336C72" w:rsidRPr="00926320">
        <w:rPr>
          <w:rFonts w:ascii="Calibri" w:eastAsia="Times New Roman" w:hAnsi="Calibri" w:cs="Calibri"/>
          <w:color w:val="000000"/>
          <w:szCs w:val="24"/>
          <w:lang w:eastAsia="en-AU"/>
        </w:rPr>
        <w:t xml:space="preserve"> wrote</w:t>
      </w:r>
      <w:r w:rsidR="00234423" w:rsidRPr="00926320">
        <w:rPr>
          <w:rFonts w:ascii="Calibri" w:eastAsia="Times New Roman" w:hAnsi="Calibri" w:cs="Calibri"/>
          <w:color w:val="000000"/>
          <w:szCs w:val="24"/>
          <w:lang w:eastAsia="en-AU"/>
        </w:rPr>
        <w:t xml:space="preserve"> to</w:t>
      </w:r>
      <w:r w:rsidR="00336C72" w:rsidRPr="00926320">
        <w:rPr>
          <w:rFonts w:ascii="Calibri" w:eastAsia="Times New Roman" w:hAnsi="Calibri" w:cs="Calibri"/>
          <w:color w:val="000000"/>
          <w:szCs w:val="24"/>
          <w:lang w:eastAsia="en-AU"/>
        </w:rPr>
        <w:t xml:space="preserve"> the </w:t>
      </w:r>
      <w:r w:rsidR="001A52D4" w:rsidRPr="00926320">
        <w:rPr>
          <w:rFonts w:ascii="Calibri" w:eastAsia="Times New Roman" w:hAnsi="Calibri" w:cs="Calibri"/>
          <w:color w:val="000000"/>
          <w:szCs w:val="24"/>
          <w:lang w:eastAsia="en-AU"/>
        </w:rPr>
        <w:t xml:space="preserve">other </w:t>
      </w:r>
      <w:r w:rsidR="0016474D" w:rsidRPr="00926320">
        <w:rPr>
          <w:rFonts w:ascii="Calibri" w:eastAsia="Times New Roman" w:hAnsi="Calibri" w:cs="Calibri"/>
          <w:color w:val="000000"/>
          <w:szCs w:val="24"/>
          <w:lang w:eastAsia="en-AU"/>
        </w:rPr>
        <w:t xml:space="preserve">members of the Ministerial Council </w:t>
      </w:r>
      <w:r w:rsidR="00D406FE" w:rsidRPr="00926320">
        <w:rPr>
          <w:rFonts w:ascii="Calibri" w:eastAsia="Times New Roman" w:hAnsi="Calibri" w:cs="Calibri"/>
          <w:color w:val="000000"/>
          <w:szCs w:val="24"/>
          <w:lang w:eastAsia="en-AU"/>
        </w:rPr>
        <w:t xml:space="preserve">informing them of the proposed fee amounts and seeking their agreement. </w:t>
      </w:r>
      <w:r w:rsidR="00DC72D2" w:rsidRPr="00926320">
        <w:rPr>
          <w:rFonts w:ascii="Calibri" w:eastAsia="Times New Roman" w:hAnsi="Calibri" w:cs="Calibri"/>
          <w:color w:val="000000"/>
          <w:szCs w:val="24"/>
          <w:lang w:eastAsia="en-AU"/>
        </w:rPr>
        <w:t xml:space="preserve">The Ministerial Council’s agreement to the proposed fee amounts was subsequently obtained in accordance with section 191 of the </w:t>
      </w:r>
      <w:r w:rsidR="00332557" w:rsidRPr="00926320">
        <w:rPr>
          <w:rFonts w:ascii="Calibri" w:eastAsia="Times New Roman" w:hAnsi="Calibri" w:cs="Calibri"/>
          <w:color w:val="000000"/>
          <w:szCs w:val="24"/>
          <w:lang w:eastAsia="en-AU"/>
        </w:rPr>
        <w:t>Act.</w:t>
      </w:r>
    </w:p>
    <w:p w14:paraId="34C92EBA" w14:textId="77777777" w:rsidR="00DC72D2" w:rsidRPr="00926320" w:rsidRDefault="00DC72D2" w:rsidP="00593F6D">
      <w:pPr>
        <w:shd w:val="clear" w:color="auto" w:fill="FFFFFF"/>
        <w:spacing w:after="0" w:line="240" w:lineRule="auto"/>
        <w:rPr>
          <w:rFonts w:ascii="Calibri" w:eastAsia="Times New Roman" w:hAnsi="Calibri" w:cs="Calibri"/>
          <w:color w:val="000000"/>
          <w:szCs w:val="24"/>
          <w:lang w:eastAsia="en-AU"/>
        </w:rPr>
      </w:pPr>
    </w:p>
    <w:p w14:paraId="7F158765" w14:textId="77777777" w:rsidR="00593F6D" w:rsidRPr="00926320" w:rsidRDefault="00593F6D" w:rsidP="00593F6D">
      <w:pPr>
        <w:shd w:val="clear" w:color="auto" w:fill="FFFFFF"/>
        <w:spacing w:after="0" w:line="240" w:lineRule="auto"/>
        <w:rPr>
          <w:rFonts w:ascii="Calibri" w:eastAsia="Times New Roman" w:hAnsi="Calibri" w:cs="Calibri"/>
          <w:color w:val="000000"/>
          <w:sz w:val="22"/>
          <w:lang w:eastAsia="en-AU"/>
        </w:rPr>
      </w:pPr>
      <w:bookmarkStart w:id="2" w:name="_Hlk66722739"/>
      <w:r w:rsidRPr="00926320">
        <w:rPr>
          <w:rFonts w:ascii="Calibri" w:eastAsia="Times New Roman" w:hAnsi="Calibri" w:cs="Calibri"/>
          <w:color w:val="000000"/>
          <w:szCs w:val="24"/>
          <w:lang w:eastAsia="en-AU"/>
        </w:rPr>
        <w:lastRenderedPageBreak/>
        <w:t>Under subsection 33(3) of the </w:t>
      </w:r>
      <w:r w:rsidRPr="00926320">
        <w:rPr>
          <w:rFonts w:ascii="Calibri" w:eastAsia="Times New Roman" w:hAnsi="Calibri" w:cs="Calibri"/>
          <w:i/>
          <w:iCs/>
          <w:color w:val="000000"/>
          <w:szCs w:val="24"/>
          <w:lang w:eastAsia="en-AU"/>
        </w:rPr>
        <w:t>Acts Interpretation Act 1901</w:t>
      </w:r>
      <w:r w:rsidRPr="00926320">
        <w:rPr>
          <w:rFonts w:ascii="Calibri" w:eastAsia="Times New Roman" w:hAnsi="Calibri" w:cs="Calibri"/>
          <w:color w:val="000000"/>
          <w:szCs w:val="24"/>
          <w:lang w:eastAsia="en-AU"/>
        </w:rPr>
        <w:t xml:space="preserve">, where an Act confers a power to make, grant, or issue any instrument of a legislative or administrative character (including rules, </w:t>
      </w:r>
      <w:proofErr w:type="gramStart"/>
      <w:r w:rsidRPr="00926320">
        <w:rPr>
          <w:rFonts w:ascii="Calibri" w:eastAsia="Times New Roman" w:hAnsi="Calibri" w:cs="Calibri"/>
          <w:color w:val="000000"/>
          <w:szCs w:val="24"/>
          <w:lang w:eastAsia="en-AU"/>
        </w:rPr>
        <w:t>regulations</w:t>
      </w:r>
      <w:proofErr w:type="gramEnd"/>
      <w:r w:rsidRPr="00926320">
        <w:rPr>
          <w:rFonts w:ascii="Calibri" w:eastAsia="Times New Roman" w:hAnsi="Calibri" w:cs="Calibri"/>
          <w:color w:val="000000"/>
          <w:szCs w:val="24"/>
          <w:lang w:eastAsia="en-AU"/>
        </w:rPr>
        <w:t xml:space="preserve"> or by-laws), the power shall be construed as including a power exercisable in the like manner and subject to the like conditions (if any) to repeal, rescind, revoke, amend or vary any such instrument.</w:t>
      </w:r>
      <w:bookmarkEnd w:id="2"/>
    </w:p>
    <w:p w14:paraId="77F836E2" w14:textId="77777777" w:rsidR="00593F6D" w:rsidRPr="00926320" w:rsidRDefault="00593F6D" w:rsidP="00593F6D">
      <w:pPr>
        <w:shd w:val="clear" w:color="auto" w:fill="FFFFFF"/>
        <w:spacing w:after="0" w:line="240" w:lineRule="auto"/>
        <w:rPr>
          <w:rFonts w:ascii="Calibri" w:eastAsia="Times New Roman" w:hAnsi="Calibri" w:cs="Calibri"/>
          <w:color w:val="000000"/>
          <w:sz w:val="22"/>
          <w:lang w:eastAsia="en-AU"/>
        </w:rPr>
      </w:pPr>
      <w:r w:rsidRPr="00926320">
        <w:rPr>
          <w:rFonts w:ascii="Calibri" w:eastAsia="Times New Roman" w:hAnsi="Calibri" w:cs="Calibri"/>
          <w:b/>
          <w:bCs/>
          <w:color w:val="000000"/>
          <w:szCs w:val="24"/>
          <w:lang w:eastAsia="en-AU"/>
        </w:rPr>
        <w:t> </w:t>
      </w:r>
    </w:p>
    <w:p w14:paraId="085E6C6C" w14:textId="77777777" w:rsidR="00593F6D" w:rsidRPr="00926320" w:rsidRDefault="00593F6D" w:rsidP="00593F6D">
      <w:pPr>
        <w:shd w:val="clear" w:color="auto" w:fill="FFFFFF"/>
        <w:spacing w:after="0" w:line="240" w:lineRule="auto"/>
        <w:rPr>
          <w:rFonts w:ascii="Calibri" w:eastAsia="Times New Roman" w:hAnsi="Calibri" w:cs="Calibri"/>
          <w:color w:val="000000"/>
          <w:sz w:val="22"/>
          <w:lang w:eastAsia="en-AU"/>
        </w:rPr>
      </w:pPr>
      <w:bookmarkStart w:id="3" w:name="_Hlk66722753"/>
      <w:r w:rsidRPr="00926320">
        <w:rPr>
          <w:rFonts w:ascii="Calibri" w:eastAsia="Times New Roman" w:hAnsi="Calibri" w:cs="Calibri"/>
          <w:color w:val="000000"/>
          <w:szCs w:val="24"/>
          <w:lang w:eastAsia="en-AU"/>
        </w:rPr>
        <w:t>The regulations made for the purposes of paragraphs 44(2)(b) and 54(2)(b) of the </w:t>
      </w:r>
      <w:r w:rsidRPr="00926320">
        <w:rPr>
          <w:rFonts w:ascii="Calibri" w:eastAsia="Times New Roman" w:hAnsi="Calibri" w:cs="Calibri"/>
          <w:i/>
          <w:iCs/>
          <w:color w:val="000000"/>
          <w:szCs w:val="24"/>
          <w:lang w:eastAsia="en-AU"/>
        </w:rPr>
        <w:t>Legislation Act 2003</w:t>
      </w:r>
      <w:r w:rsidRPr="00926320">
        <w:rPr>
          <w:rFonts w:ascii="Calibri" w:eastAsia="Times New Roman" w:hAnsi="Calibri" w:cs="Calibri"/>
          <w:color w:val="000000"/>
          <w:szCs w:val="24"/>
          <w:lang w:eastAsia="en-AU"/>
        </w:rPr>
        <w:t> provide that section 42 and Part 4 of that Act do not apply in relation to an instrument made under subsection 232(1) of the Act. As such, an instrument made under subsection 232(1) is not subject to disallowance or sunsetting.</w:t>
      </w:r>
      <w:bookmarkEnd w:id="3"/>
    </w:p>
    <w:p w14:paraId="6EF6C25B" w14:textId="5B6E9CE7" w:rsidR="00593F6D" w:rsidRPr="00926320" w:rsidRDefault="00593F6D" w:rsidP="00593F6D">
      <w:pPr>
        <w:shd w:val="clear" w:color="auto" w:fill="FFFFFF"/>
        <w:spacing w:after="0" w:line="240" w:lineRule="auto"/>
        <w:rPr>
          <w:rFonts w:asciiTheme="minorHAnsi" w:eastAsia="Times New Roman" w:hAnsiTheme="minorHAnsi" w:cstheme="minorHAnsi"/>
          <w:color w:val="000000"/>
          <w:szCs w:val="24"/>
          <w:lang w:eastAsia="en-AU"/>
        </w:rPr>
      </w:pPr>
    </w:p>
    <w:bookmarkEnd w:id="0"/>
    <w:bookmarkEnd w:id="1"/>
    <w:p w14:paraId="56CDA376" w14:textId="57C9B9B7" w:rsidR="00DA552F" w:rsidRPr="00926320" w:rsidRDefault="00144950" w:rsidP="00F32257">
      <w:pPr>
        <w:pStyle w:val="Heading2"/>
        <w:spacing w:after="240"/>
        <w:rPr>
          <w:rFonts w:asciiTheme="minorHAnsi" w:hAnsiTheme="minorHAnsi" w:cstheme="minorHAnsi"/>
          <w:color w:val="auto"/>
        </w:rPr>
      </w:pPr>
      <w:r w:rsidRPr="00926320">
        <w:rPr>
          <w:rFonts w:asciiTheme="minorHAnsi" w:hAnsiTheme="minorHAnsi" w:cstheme="minorHAnsi"/>
          <w:color w:val="auto"/>
        </w:rPr>
        <w:t>PURPOSE AND OPERATION</w:t>
      </w:r>
    </w:p>
    <w:p w14:paraId="0100741C" w14:textId="5EB2FF6A" w:rsidR="004D0169" w:rsidRPr="00926320" w:rsidRDefault="006257C0" w:rsidP="006257C0">
      <w:pPr>
        <w:rPr>
          <w:rFonts w:asciiTheme="minorHAnsi" w:hAnsiTheme="minorHAnsi" w:cstheme="minorHAnsi"/>
          <w:color w:val="000000"/>
          <w:shd w:val="clear" w:color="auto" w:fill="FFFFFF"/>
        </w:rPr>
      </w:pPr>
      <w:r w:rsidRPr="00926320">
        <w:rPr>
          <w:rFonts w:asciiTheme="minorHAnsi" w:hAnsiTheme="minorHAnsi" w:cstheme="minorHAnsi"/>
          <w:color w:val="000000"/>
          <w:shd w:val="clear" w:color="auto" w:fill="FFFFFF"/>
        </w:rPr>
        <w:t xml:space="preserve">The primary purpose of the </w:t>
      </w:r>
      <w:r w:rsidR="007E6155" w:rsidRPr="00926320">
        <w:rPr>
          <w:rFonts w:asciiTheme="minorHAnsi" w:hAnsiTheme="minorHAnsi" w:cstheme="minorHAnsi"/>
          <w:color w:val="000000"/>
          <w:shd w:val="clear" w:color="auto" w:fill="FFFFFF"/>
        </w:rPr>
        <w:t>Instrument</w:t>
      </w:r>
      <w:r w:rsidRPr="00926320">
        <w:rPr>
          <w:rFonts w:asciiTheme="minorHAnsi" w:hAnsiTheme="minorHAnsi" w:cstheme="minorHAnsi"/>
          <w:color w:val="000000"/>
          <w:shd w:val="clear" w:color="auto" w:fill="FFFFFF"/>
        </w:rPr>
        <w:t xml:space="preserve"> is to </w:t>
      </w:r>
      <w:r w:rsidR="00036227" w:rsidRPr="00926320">
        <w:rPr>
          <w:rFonts w:asciiTheme="minorHAnsi" w:hAnsiTheme="minorHAnsi" w:cstheme="minorHAnsi"/>
          <w:color w:val="000000"/>
          <w:shd w:val="clear" w:color="auto" w:fill="FFFFFF"/>
        </w:rPr>
        <w:t>repeal the</w:t>
      </w:r>
      <w:r w:rsidRPr="00926320">
        <w:rPr>
          <w:rFonts w:asciiTheme="minorHAnsi" w:hAnsiTheme="minorHAnsi" w:cstheme="minorHAnsi"/>
          <w:color w:val="000000"/>
          <w:shd w:val="clear" w:color="auto" w:fill="FFFFFF"/>
        </w:rPr>
        <w:t> 2013 Fees Instrument</w:t>
      </w:r>
      <w:r w:rsidR="00036227" w:rsidRPr="00926320">
        <w:rPr>
          <w:rFonts w:asciiTheme="minorHAnsi" w:hAnsiTheme="minorHAnsi" w:cstheme="minorHAnsi"/>
          <w:color w:val="000000"/>
          <w:shd w:val="clear" w:color="auto" w:fill="FFFFFF"/>
        </w:rPr>
        <w:t xml:space="preserve"> and replace it with </w:t>
      </w:r>
      <w:r w:rsidR="00787C05" w:rsidRPr="00926320">
        <w:rPr>
          <w:rFonts w:asciiTheme="minorHAnsi" w:hAnsiTheme="minorHAnsi" w:cstheme="minorHAnsi"/>
          <w:color w:val="000000"/>
          <w:shd w:val="clear" w:color="auto" w:fill="FFFFFF"/>
        </w:rPr>
        <w:t xml:space="preserve">the </w:t>
      </w:r>
      <w:r w:rsidR="00036227" w:rsidRPr="00926320">
        <w:rPr>
          <w:rFonts w:asciiTheme="minorHAnsi" w:hAnsiTheme="minorHAnsi" w:cstheme="minorHAnsi"/>
          <w:color w:val="000000"/>
          <w:shd w:val="clear" w:color="auto" w:fill="FFFFFF"/>
        </w:rPr>
        <w:t>Instrument, which</w:t>
      </w:r>
      <w:r w:rsidRPr="00926320">
        <w:rPr>
          <w:rFonts w:asciiTheme="minorHAnsi" w:hAnsiTheme="minorHAnsi" w:cstheme="minorHAnsi"/>
          <w:color w:val="000000"/>
          <w:shd w:val="clear" w:color="auto" w:fill="FFFFFF"/>
        </w:rPr>
        <w:t xml:space="preserve"> determine</w:t>
      </w:r>
      <w:r w:rsidR="00036227" w:rsidRPr="00926320">
        <w:rPr>
          <w:rFonts w:asciiTheme="minorHAnsi" w:hAnsiTheme="minorHAnsi" w:cstheme="minorHAnsi"/>
          <w:color w:val="000000"/>
          <w:shd w:val="clear" w:color="auto" w:fill="FFFFFF"/>
        </w:rPr>
        <w:t>s</w:t>
      </w:r>
      <w:r w:rsidRPr="00926320">
        <w:rPr>
          <w:rFonts w:asciiTheme="minorHAnsi" w:hAnsiTheme="minorHAnsi" w:cstheme="minorHAnsi"/>
          <w:color w:val="000000"/>
          <w:shd w:val="clear" w:color="auto" w:fill="FFFFFF"/>
        </w:rPr>
        <w:t xml:space="preserve"> </w:t>
      </w:r>
      <w:r w:rsidR="00787C05" w:rsidRPr="00926320">
        <w:rPr>
          <w:rFonts w:asciiTheme="minorHAnsi" w:hAnsiTheme="minorHAnsi" w:cstheme="minorHAnsi"/>
          <w:color w:val="000000"/>
          <w:shd w:val="clear" w:color="auto" w:fill="FFFFFF"/>
        </w:rPr>
        <w:t>new</w:t>
      </w:r>
      <w:r w:rsidRPr="00926320">
        <w:rPr>
          <w:rFonts w:asciiTheme="minorHAnsi" w:hAnsiTheme="minorHAnsi" w:cstheme="minorHAnsi"/>
          <w:color w:val="000000"/>
          <w:shd w:val="clear" w:color="auto" w:fill="FFFFFF"/>
        </w:rPr>
        <w:t xml:space="preserve"> amounts of fees </w:t>
      </w:r>
      <w:r w:rsidR="00EE4E7C" w:rsidRPr="00926320">
        <w:rPr>
          <w:rFonts w:asciiTheme="minorHAnsi" w:hAnsiTheme="minorHAnsi" w:cstheme="minorHAnsi"/>
          <w:color w:val="000000"/>
          <w:shd w:val="clear" w:color="auto" w:fill="FFFFFF"/>
        </w:rPr>
        <w:t xml:space="preserve">the National VET Regulator </w:t>
      </w:r>
      <w:r w:rsidRPr="00926320">
        <w:rPr>
          <w:rFonts w:asciiTheme="minorHAnsi" w:hAnsiTheme="minorHAnsi" w:cstheme="minorHAnsi"/>
          <w:color w:val="000000"/>
          <w:shd w:val="clear" w:color="auto" w:fill="FFFFFF"/>
        </w:rPr>
        <w:t xml:space="preserve">may charge for goods or services it provides in performing its functions under the Act and </w:t>
      </w:r>
      <w:r w:rsidRPr="00926320">
        <w:rPr>
          <w:rFonts w:asciiTheme="minorHAnsi" w:hAnsiTheme="minorHAnsi" w:cstheme="minorHAnsi"/>
          <w:i/>
          <w:iCs/>
          <w:color w:val="000000"/>
          <w:shd w:val="clear" w:color="auto" w:fill="FFFFFF"/>
        </w:rPr>
        <w:t>E</w:t>
      </w:r>
      <w:r w:rsidR="00364EE0" w:rsidRPr="00926320">
        <w:rPr>
          <w:rFonts w:asciiTheme="minorHAnsi" w:hAnsiTheme="minorHAnsi" w:cstheme="minorHAnsi"/>
          <w:i/>
          <w:iCs/>
          <w:color w:val="000000"/>
          <w:shd w:val="clear" w:color="auto" w:fill="FFFFFF"/>
        </w:rPr>
        <w:t xml:space="preserve">ducation </w:t>
      </w:r>
      <w:r w:rsidRPr="00926320">
        <w:rPr>
          <w:rFonts w:asciiTheme="minorHAnsi" w:hAnsiTheme="minorHAnsi" w:cstheme="minorHAnsi"/>
          <w:i/>
          <w:iCs/>
          <w:color w:val="000000"/>
          <w:shd w:val="clear" w:color="auto" w:fill="FFFFFF"/>
        </w:rPr>
        <w:t>S</w:t>
      </w:r>
      <w:r w:rsidR="00364EE0" w:rsidRPr="00926320">
        <w:rPr>
          <w:rFonts w:asciiTheme="minorHAnsi" w:hAnsiTheme="minorHAnsi" w:cstheme="minorHAnsi"/>
          <w:i/>
          <w:iCs/>
          <w:color w:val="000000"/>
          <w:shd w:val="clear" w:color="auto" w:fill="FFFFFF"/>
        </w:rPr>
        <w:t xml:space="preserve">ervices for </w:t>
      </w:r>
      <w:r w:rsidRPr="00926320">
        <w:rPr>
          <w:rFonts w:asciiTheme="minorHAnsi" w:hAnsiTheme="minorHAnsi" w:cstheme="minorHAnsi"/>
          <w:i/>
          <w:iCs/>
          <w:color w:val="000000"/>
          <w:shd w:val="clear" w:color="auto" w:fill="FFFFFF"/>
        </w:rPr>
        <w:t>O</w:t>
      </w:r>
      <w:r w:rsidR="00364EE0" w:rsidRPr="00926320">
        <w:rPr>
          <w:rFonts w:asciiTheme="minorHAnsi" w:hAnsiTheme="minorHAnsi" w:cstheme="minorHAnsi"/>
          <w:i/>
          <w:iCs/>
          <w:color w:val="000000"/>
          <w:shd w:val="clear" w:color="auto" w:fill="FFFFFF"/>
        </w:rPr>
        <w:t xml:space="preserve">verseas </w:t>
      </w:r>
      <w:r w:rsidRPr="00926320">
        <w:rPr>
          <w:rFonts w:asciiTheme="minorHAnsi" w:hAnsiTheme="minorHAnsi" w:cstheme="minorHAnsi"/>
          <w:i/>
          <w:iCs/>
          <w:color w:val="000000"/>
          <w:shd w:val="clear" w:color="auto" w:fill="FFFFFF"/>
        </w:rPr>
        <w:t>S</w:t>
      </w:r>
      <w:r w:rsidR="00364EE0" w:rsidRPr="00926320">
        <w:rPr>
          <w:rFonts w:asciiTheme="minorHAnsi" w:hAnsiTheme="minorHAnsi" w:cstheme="minorHAnsi"/>
          <w:i/>
          <w:iCs/>
          <w:color w:val="000000"/>
          <w:shd w:val="clear" w:color="auto" w:fill="FFFFFF"/>
        </w:rPr>
        <w:t>tudents</w:t>
      </w:r>
      <w:r w:rsidRPr="00926320">
        <w:rPr>
          <w:rFonts w:asciiTheme="minorHAnsi" w:hAnsiTheme="minorHAnsi" w:cstheme="minorHAnsi"/>
          <w:i/>
          <w:iCs/>
          <w:color w:val="000000"/>
          <w:shd w:val="clear" w:color="auto" w:fill="FFFFFF"/>
        </w:rPr>
        <w:t xml:space="preserve"> Act</w:t>
      </w:r>
      <w:r w:rsidR="00364EE0" w:rsidRPr="00926320">
        <w:rPr>
          <w:rFonts w:asciiTheme="minorHAnsi" w:hAnsiTheme="minorHAnsi" w:cstheme="minorHAnsi"/>
          <w:i/>
          <w:iCs/>
          <w:color w:val="000000"/>
          <w:shd w:val="clear" w:color="auto" w:fill="FFFFFF"/>
        </w:rPr>
        <w:t xml:space="preserve"> 2000 </w:t>
      </w:r>
      <w:r w:rsidR="00364EE0" w:rsidRPr="00926320">
        <w:rPr>
          <w:rFonts w:asciiTheme="minorHAnsi" w:hAnsiTheme="minorHAnsi" w:cstheme="minorHAnsi"/>
          <w:color w:val="000000"/>
          <w:shd w:val="clear" w:color="auto" w:fill="FFFFFF"/>
        </w:rPr>
        <w:t>(</w:t>
      </w:r>
      <w:r w:rsidR="00AE1025" w:rsidRPr="00926320">
        <w:rPr>
          <w:rFonts w:asciiTheme="minorHAnsi" w:hAnsiTheme="minorHAnsi" w:cstheme="minorHAnsi"/>
          <w:color w:val="000000"/>
          <w:shd w:val="clear" w:color="auto" w:fill="FFFFFF"/>
        </w:rPr>
        <w:t xml:space="preserve">the </w:t>
      </w:r>
      <w:r w:rsidR="00364EE0" w:rsidRPr="00926320">
        <w:rPr>
          <w:rFonts w:asciiTheme="minorHAnsi" w:hAnsiTheme="minorHAnsi" w:cstheme="minorHAnsi"/>
          <w:b/>
          <w:bCs/>
          <w:color w:val="000000"/>
          <w:shd w:val="clear" w:color="auto" w:fill="FFFFFF"/>
        </w:rPr>
        <w:t>ESOS Act</w:t>
      </w:r>
      <w:r w:rsidR="00364EE0" w:rsidRPr="00926320">
        <w:rPr>
          <w:rFonts w:asciiTheme="minorHAnsi" w:hAnsiTheme="minorHAnsi" w:cstheme="minorHAnsi"/>
          <w:color w:val="000000"/>
          <w:shd w:val="clear" w:color="auto" w:fill="FFFFFF"/>
        </w:rPr>
        <w:t>)</w:t>
      </w:r>
      <w:r w:rsidRPr="00926320">
        <w:rPr>
          <w:rFonts w:asciiTheme="minorHAnsi" w:hAnsiTheme="minorHAnsi" w:cstheme="minorHAnsi"/>
          <w:color w:val="000000"/>
          <w:shd w:val="clear" w:color="auto" w:fill="FFFFFF"/>
        </w:rPr>
        <w:t xml:space="preserve">. </w:t>
      </w:r>
    </w:p>
    <w:p w14:paraId="1AED3202" w14:textId="4DC6AD63" w:rsidR="004D0169" w:rsidRPr="00926320" w:rsidRDefault="00856EB0" w:rsidP="004D0169">
      <w:pPr>
        <w:spacing w:after="160" w:line="259" w:lineRule="auto"/>
        <w:rPr>
          <w:rFonts w:asciiTheme="minorHAnsi" w:hAnsiTheme="minorHAnsi" w:cstheme="minorHAnsi"/>
          <w:color w:val="000000"/>
          <w:shd w:val="clear" w:color="auto" w:fill="FFFFFF"/>
        </w:rPr>
      </w:pPr>
      <w:r w:rsidRPr="00926320">
        <w:rPr>
          <w:rFonts w:asciiTheme="minorHAnsi" w:hAnsiTheme="minorHAnsi" w:cstheme="minorHAnsi"/>
          <w:color w:val="000000"/>
          <w:shd w:val="clear" w:color="auto" w:fill="FFFFFF"/>
        </w:rPr>
        <w:t xml:space="preserve">In addition to repealing the </w:t>
      </w:r>
      <w:r w:rsidR="00460FFB" w:rsidRPr="00926320">
        <w:rPr>
          <w:rFonts w:asciiTheme="minorHAnsi" w:hAnsiTheme="minorHAnsi" w:cstheme="minorHAnsi"/>
          <w:color w:val="000000"/>
          <w:shd w:val="clear" w:color="auto" w:fill="FFFFFF"/>
        </w:rPr>
        <w:t>2013 Fees Instrument</w:t>
      </w:r>
      <w:r w:rsidRPr="00926320">
        <w:rPr>
          <w:rFonts w:asciiTheme="minorHAnsi" w:hAnsiTheme="minorHAnsi" w:cstheme="minorHAnsi"/>
          <w:color w:val="000000"/>
        </w:rPr>
        <w:t>, the Instrument also repeals</w:t>
      </w:r>
      <w:r w:rsidR="004D0169" w:rsidRPr="00926320">
        <w:rPr>
          <w:rFonts w:asciiTheme="minorHAnsi" w:hAnsiTheme="minorHAnsi" w:cstheme="minorHAnsi"/>
          <w:i/>
          <w:iCs/>
          <w:color w:val="000000"/>
        </w:rPr>
        <w:t xml:space="preserve"> </w:t>
      </w:r>
      <w:r w:rsidR="004D0169" w:rsidRPr="00926320">
        <w:rPr>
          <w:rFonts w:asciiTheme="minorHAnsi" w:hAnsiTheme="minorHAnsi" w:cstheme="minorHAnsi"/>
          <w:color w:val="000000"/>
        </w:rPr>
        <w:t xml:space="preserve">the </w:t>
      </w:r>
      <w:r w:rsidR="004D0169" w:rsidRPr="00926320">
        <w:rPr>
          <w:rFonts w:asciiTheme="minorHAnsi" w:hAnsiTheme="minorHAnsi" w:cstheme="minorHAnsi"/>
          <w:i/>
          <w:iCs/>
          <w:color w:val="000000"/>
        </w:rPr>
        <w:t xml:space="preserve">Australian Skills Quality Authority Instrument Fixing Fees Amendment Determination (No. 1) 2018 </w:t>
      </w:r>
      <w:r w:rsidR="004D0169" w:rsidRPr="00926320">
        <w:rPr>
          <w:rFonts w:asciiTheme="minorHAnsi" w:hAnsiTheme="minorHAnsi" w:cstheme="minorHAnsi"/>
          <w:color w:val="000000"/>
          <w:shd w:val="clear" w:color="auto" w:fill="FFFFFF"/>
        </w:rPr>
        <w:t>as th</w:t>
      </w:r>
      <w:r w:rsidR="00787C05" w:rsidRPr="00926320">
        <w:rPr>
          <w:rFonts w:asciiTheme="minorHAnsi" w:hAnsiTheme="minorHAnsi" w:cstheme="minorHAnsi"/>
          <w:color w:val="000000"/>
          <w:shd w:val="clear" w:color="auto" w:fill="FFFFFF"/>
        </w:rPr>
        <w:t>is</w:t>
      </w:r>
      <w:r w:rsidR="004D0169" w:rsidRPr="00926320">
        <w:rPr>
          <w:rFonts w:asciiTheme="minorHAnsi" w:hAnsiTheme="minorHAnsi" w:cstheme="minorHAnsi"/>
          <w:color w:val="000000"/>
          <w:shd w:val="clear" w:color="auto" w:fill="FFFFFF"/>
        </w:rPr>
        <w:t xml:space="preserve"> instrument</w:t>
      </w:r>
      <w:r w:rsidR="00651EFC" w:rsidRPr="00926320">
        <w:rPr>
          <w:rFonts w:asciiTheme="minorHAnsi" w:hAnsiTheme="minorHAnsi" w:cstheme="minorHAnsi"/>
          <w:color w:val="000000"/>
          <w:shd w:val="clear" w:color="auto" w:fill="FFFFFF"/>
        </w:rPr>
        <w:t xml:space="preserve"> amended the </w:t>
      </w:r>
      <w:r w:rsidR="00963851" w:rsidRPr="00926320">
        <w:rPr>
          <w:rFonts w:asciiTheme="minorHAnsi" w:hAnsiTheme="minorHAnsi" w:cstheme="minorHAnsi"/>
          <w:color w:val="000000"/>
          <w:shd w:val="clear" w:color="auto" w:fill="FFFFFF"/>
        </w:rPr>
        <w:t>2013 Fees Instrument and</w:t>
      </w:r>
      <w:r w:rsidR="004D0169" w:rsidRPr="00926320">
        <w:rPr>
          <w:rFonts w:asciiTheme="minorHAnsi" w:hAnsiTheme="minorHAnsi" w:cstheme="minorHAnsi"/>
          <w:color w:val="000000"/>
          <w:shd w:val="clear" w:color="auto" w:fill="FFFFFF"/>
        </w:rPr>
        <w:t xml:space="preserve"> </w:t>
      </w:r>
      <w:r w:rsidR="00460FFB" w:rsidRPr="00926320">
        <w:rPr>
          <w:rFonts w:asciiTheme="minorHAnsi" w:hAnsiTheme="minorHAnsi" w:cstheme="minorHAnsi"/>
          <w:color w:val="000000"/>
          <w:shd w:val="clear" w:color="auto" w:fill="FFFFFF"/>
        </w:rPr>
        <w:t>is</w:t>
      </w:r>
      <w:r w:rsidR="00C61DBE" w:rsidRPr="00926320">
        <w:rPr>
          <w:rFonts w:asciiTheme="minorHAnsi" w:hAnsiTheme="minorHAnsi" w:cstheme="minorHAnsi"/>
          <w:color w:val="000000"/>
          <w:shd w:val="clear" w:color="auto" w:fill="FFFFFF"/>
        </w:rPr>
        <w:t xml:space="preserve"> </w:t>
      </w:r>
      <w:r w:rsidR="004D0169" w:rsidRPr="00926320">
        <w:rPr>
          <w:rFonts w:asciiTheme="minorHAnsi" w:hAnsiTheme="minorHAnsi" w:cstheme="minorHAnsi"/>
          <w:color w:val="000000"/>
          <w:shd w:val="clear" w:color="auto" w:fill="FFFFFF"/>
        </w:rPr>
        <w:t>no longer</w:t>
      </w:r>
      <w:r w:rsidR="002D05A2" w:rsidRPr="00926320">
        <w:rPr>
          <w:rFonts w:asciiTheme="minorHAnsi" w:hAnsiTheme="minorHAnsi" w:cstheme="minorHAnsi"/>
          <w:color w:val="000000"/>
          <w:shd w:val="clear" w:color="auto" w:fill="FFFFFF"/>
        </w:rPr>
        <w:t xml:space="preserve"> relevant</w:t>
      </w:r>
      <w:r w:rsidR="004D0169" w:rsidRPr="00926320">
        <w:rPr>
          <w:rFonts w:asciiTheme="minorHAnsi" w:hAnsiTheme="minorHAnsi" w:cstheme="minorHAnsi"/>
          <w:color w:val="000000"/>
          <w:shd w:val="clear" w:color="auto" w:fill="FFFFFF"/>
        </w:rPr>
        <w:t>.</w:t>
      </w:r>
    </w:p>
    <w:p w14:paraId="7B3D657B" w14:textId="5F3E71DB" w:rsidR="0074401E" w:rsidRPr="00926320" w:rsidRDefault="001A51E3" w:rsidP="004D0169">
      <w:pPr>
        <w:spacing w:after="160" w:line="259" w:lineRule="auto"/>
        <w:rPr>
          <w:rFonts w:asciiTheme="minorHAnsi" w:hAnsiTheme="minorHAnsi" w:cstheme="minorHAnsi"/>
          <w:color w:val="000000"/>
          <w:shd w:val="clear" w:color="auto" w:fill="FFFFFF"/>
        </w:rPr>
      </w:pPr>
      <w:r w:rsidRPr="00926320">
        <w:rPr>
          <w:rFonts w:asciiTheme="minorHAnsi" w:hAnsiTheme="minorHAnsi" w:cstheme="minorHAnsi"/>
          <w:color w:val="000000"/>
          <w:shd w:val="clear" w:color="auto" w:fill="FFFFFF"/>
        </w:rPr>
        <w:t>T</w:t>
      </w:r>
      <w:r w:rsidR="0074401E" w:rsidRPr="00926320">
        <w:rPr>
          <w:rFonts w:asciiTheme="minorHAnsi" w:hAnsiTheme="minorHAnsi" w:cstheme="minorHAnsi"/>
          <w:color w:val="000000"/>
          <w:shd w:val="clear" w:color="auto" w:fill="FFFFFF"/>
        </w:rPr>
        <w:t xml:space="preserve">he </w:t>
      </w:r>
      <w:r w:rsidR="00A762A0" w:rsidRPr="00926320">
        <w:rPr>
          <w:rFonts w:asciiTheme="minorHAnsi" w:hAnsiTheme="minorHAnsi" w:cstheme="minorHAnsi"/>
          <w:color w:val="000000"/>
          <w:shd w:val="clear" w:color="auto" w:fill="FFFFFF"/>
        </w:rPr>
        <w:t>Instrument</w:t>
      </w:r>
      <w:r w:rsidR="0074401E" w:rsidRPr="00926320">
        <w:rPr>
          <w:rFonts w:asciiTheme="minorHAnsi" w:hAnsiTheme="minorHAnsi" w:cstheme="minorHAnsi"/>
          <w:color w:val="000000"/>
          <w:shd w:val="clear" w:color="auto" w:fill="FFFFFF"/>
        </w:rPr>
        <w:t xml:space="preserve"> implements the Australian Government’s decision that the Regulator recover</w:t>
      </w:r>
      <w:r w:rsidR="00457717" w:rsidRPr="00926320">
        <w:rPr>
          <w:rFonts w:asciiTheme="minorHAnsi" w:hAnsiTheme="minorHAnsi" w:cstheme="minorHAnsi"/>
          <w:color w:val="000000"/>
          <w:shd w:val="clear" w:color="auto" w:fill="FFFFFF"/>
        </w:rPr>
        <w:t>s</w:t>
      </w:r>
      <w:r w:rsidR="0074401E" w:rsidRPr="00926320">
        <w:rPr>
          <w:rFonts w:asciiTheme="minorHAnsi" w:hAnsiTheme="minorHAnsi" w:cstheme="minorHAnsi"/>
          <w:color w:val="000000"/>
          <w:shd w:val="clear" w:color="auto" w:fill="FFFFFF"/>
        </w:rPr>
        <w:t xml:space="preserve"> the full cost of legislated regulatory activities from 1 July 2022.</w:t>
      </w:r>
      <w:r w:rsidR="009F31C0" w:rsidRPr="00926320">
        <w:rPr>
          <w:rFonts w:asciiTheme="minorHAnsi" w:hAnsiTheme="minorHAnsi" w:cstheme="minorHAnsi"/>
          <w:color w:val="000000"/>
          <w:shd w:val="clear" w:color="auto" w:fill="FFFFFF"/>
        </w:rPr>
        <w:t xml:space="preserve"> To implement this decision, a revised schedule of fees is required.</w:t>
      </w:r>
    </w:p>
    <w:p w14:paraId="7572DC0E" w14:textId="4D7417BF" w:rsidR="00687AFF" w:rsidRPr="00926320" w:rsidRDefault="001A51E3" w:rsidP="004D0169">
      <w:pPr>
        <w:spacing w:after="160" w:line="259" w:lineRule="auto"/>
        <w:rPr>
          <w:rFonts w:asciiTheme="minorHAnsi" w:hAnsiTheme="minorHAnsi" w:cstheme="minorHAnsi"/>
          <w:b/>
          <w:bCs/>
        </w:rPr>
      </w:pPr>
      <w:r w:rsidRPr="00926320">
        <w:rPr>
          <w:rFonts w:asciiTheme="minorHAnsi" w:hAnsiTheme="minorHAnsi" w:cstheme="minorHAnsi"/>
          <w:color w:val="000000"/>
          <w:shd w:val="clear" w:color="auto" w:fill="FFFFFF"/>
        </w:rPr>
        <w:t xml:space="preserve">Following improvements to </w:t>
      </w:r>
      <w:r w:rsidR="00BF5264" w:rsidRPr="00926320">
        <w:rPr>
          <w:rFonts w:asciiTheme="minorHAnsi" w:hAnsiTheme="minorHAnsi" w:cstheme="minorHAnsi"/>
          <w:color w:val="000000"/>
          <w:shd w:val="clear" w:color="auto" w:fill="FFFFFF"/>
        </w:rPr>
        <w:t>the Regulator’s</w:t>
      </w:r>
      <w:r w:rsidRPr="00926320">
        <w:rPr>
          <w:rFonts w:asciiTheme="minorHAnsi" w:hAnsiTheme="minorHAnsi" w:cstheme="minorHAnsi"/>
          <w:color w:val="000000"/>
          <w:shd w:val="clear" w:color="auto" w:fill="FFFFFF"/>
        </w:rPr>
        <w:t xml:space="preserve"> cost recovery model, </w:t>
      </w:r>
      <w:r w:rsidR="00C11787" w:rsidRPr="00926320">
        <w:rPr>
          <w:rFonts w:asciiTheme="minorHAnsi" w:hAnsiTheme="minorHAnsi" w:cstheme="minorHAnsi"/>
          <w:color w:val="000000"/>
          <w:shd w:val="clear" w:color="auto" w:fill="FFFFFF"/>
        </w:rPr>
        <w:t xml:space="preserve">revisions have been made to the amounts </w:t>
      </w:r>
      <w:r w:rsidR="00963851" w:rsidRPr="00926320">
        <w:rPr>
          <w:rFonts w:asciiTheme="minorHAnsi" w:hAnsiTheme="minorHAnsi" w:cstheme="minorHAnsi"/>
          <w:color w:val="000000"/>
          <w:shd w:val="clear" w:color="auto" w:fill="FFFFFF"/>
        </w:rPr>
        <w:t xml:space="preserve">the Regulator </w:t>
      </w:r>
      <w:r w:rsidR="00C11787" w:rsidRPr="00926320">
        <w:rPr>
          <w:rFonts w:asciiTheme="minorHAnsi" w:hAnsiTheme="minorHAnsi" w:cstheme="minorHAnsi"/>
          <w:color w:val="000000"/>
          <w:shd w:val="clear" w:color="auto" w:fill="FFFFFF"/>
        </w:rPr>
        <w:t xml:space="preserve">charges in relation to legislated fees for provider registration and course accreditation. The revised amounts were the subject of extensive consultation with providers and vocational education and training (VET) stakeholders (refer consultation below). </w:t>
      </w:r>
      <w:r w:rsidRPr="00926320">
        <w:rPr>
          <w:rFonts w:asciiTheme="minorHAnsi" w:hAnsiTheme="minorHAnsi" w:cstheme="minorHAnsi"/>
          <w:color w:val="000000"/>
          <w:shd w:val="clear" w:color="auto" w:fill="FFFFFF"/>
        </w:rPr>
        <w:t xml:space="preserve">The impact of implementation of full cost recovery </w:t>
      </w:r>
      <w:r w:rsidR="00484D5A" w:rsidRPr="00926320">
        <w:rPr>
          <w:rFonts w:asciiTheme="minorHAnsi" w:hAnsiTheme="minorHAnsi" w:cstheme="minorHAnsi"/>
          <w:color w:val="000000"/>
          <w:shd w:val="clear" w:color="auto" w:fill="FFFFFF"/>
        </w:rPr>
        <w:t>to</w:t>
      </w:r>
      <w:r w:rsidRPr="00926320">
        <w:rPr>
          <w:rFonts w:asciiTheme="minorHAnsi" w:hAnsiTheme="minorHAnsi" w:cstheme="minorHAnsi"/>
          <w:color w:val="000000"/>
          <w:shd w:val="clear" w:color="auto" w:fill="FFFFFF"/>
        </w:rPr>
        <w:t xml:space="preserve"> the </w:t>
      </w:r>
      <w:r w:rsidR="00484D5A" w:rsidRPr="00926320">
        <w:rPr>
          <w:rFonts w:asciiTheme="minorHAnsi" w:hAnsiTheme="minorHAnsi" w:cstheme="minorHAnsi"/>
          <w:color w:val="000000"/>
          <w:shd w:val="clear" w:color="auto" w:fill="FFFFFF"/>
        </w:rPr>
        <w:t>VET</w:t>
      </w:r>
      <w:r w:rsidRPr="00926320">
        <w:rPr>
          <w:rFonts w:asciiTheme="minorHAnsi" w:hAnsiTheme="minorHAnsi" w:cstheme="minorHAnsi"/>
          <w:color w:val="000000"/>
          <w:shd w:val="clear" w:color="auto" w:fill="FFFFFF"/>
        </w:rPr>
        <w:t xml:space="preserve"> sector is effectively controlled through a schedule of fees that represents </w:t>
      </w:r>
      <w:r w:rsidR="00127AE7" w:rsidRPr="00926320">
        <w:rPr>
          <w:rFonts w:asciiTheme="minorHAnsi" w:hAnsiTheme="minorHAnsi" w:cstheme="minorHAnsi"/>
          <w:color w:val="000000"/>
          <w:shd w:val="clear" w:color="auto" w:fill="FFFFFF"/>
        </w:rPr>
        <w:t xml:space="preserve">the </w:t>
      </w:r>
      <w:r w:rsidRPr="00926320">
        <w:rPr>
          <w:rFonts w:asciiTheme="minorHAnsi" w:hAnsiTheme="minorHAnsi" w:cstheme="minorHAnsi"/>
          <w:color w:val="000000"/>
          <w:shd w:val="clear" w:color="auto" w:fill="FFFFFF"/>
        </w:rPr>
        <w:t xml:space="preserve">efficient </w:t>
      </w:r>
      <w:r w:rsidR="00C11787" w:rsidRPr="00926320">
        <w:rPr>
          <w:rFonts w:asciiTheme="minorHAnsi" w:hAnsiTheme="minorHAnsi" w:cstheme="minorHAnsi"/>
          <w:color w:val="000000"/>
          <w:shd w:val="clear" w:color="auto" w:fill="FFFFFF"/>
        </w:rPr>
        <w:t xml:space="preserve">overall </w:t>
      </w:r>
      <w:r w:rsidRPr="00926320">
        <w:rPr>
          <w:rFonts w:asciiTheme="minorHAnsi" w:hAnsiTheme="minorHAnsi" w:cstheme="minorHAnsi"/>
          <w:color w:val="000000"/>
          <w:shd w:val="clear" w:color="auto" w:fill="FFFFFF"/>
        </w:rPr>
        <w:t xml:space="preserve">cost </w:t>
      </w:r>
      <w:r w:rsidR="00127AE7" w:rsidRPr="00926320">
        <w:rPr>
          <w:rFonts w:asciiTheme="minorHAnsi" w:hAnsiTheme="minorHAnsi" w:cstheme="minorHAnsi"/>
          <w:color w:val="000000"/>
          <w:shd w:val="clear" w:color="auto" w:fill="FFFFFF"/>
        </w:rPr>
        <w:t xml:space="preserve">of providing </w:t>
      </w:r>
      <w:r w:rsidR="00C11787" w:rsidRPr="00926320">
        <w:rPr>
          <w:rFonts w:asciiTheme="minorHAnsi" w:hAnsiTheme="minorHAnsi" w:cstheme="minorHAnsi"/>
          <w:color w:val="000000"/>
          <w:shd w:val="clear" w:color="auto" w:fill="FFFFFF"/>
        </w:rPr>
        <w:t>regulatory</w:t>
      </w:r>
      <w:r w:rsidR="00127AE7" w:rsidRPr="00926320">
        <w:rPr>
          <w:rFonts w:asciiTheme="minorHAnsi" w:hAnsiTheme="minorHAnsi" w:cstheme="minorHAnsi"/>
          <w:color w:val="000000"/>
          <w:shd w:val="clear" w:color="auto" w:fill="FFFFFF"/>
        </w:rPr>
        <w:t xml:space="preserve"> services</w:t>
      </w:r>
      <w:r w:rsidR="00C11787" w:rsidRPr="00926320">
        <w:rPr>
          <w:rFonts w:asciiTheme="minorHAnsi" w:hAnsiTheme="minorHAnsi" w:cstheme="minorHAnsi"/>
          <w:color w:val="000000"/>
          <w:shd w:val="clear" w:color="auto" w:fill="FFFFFF"/>
        </w:rPr>
        <w:t xml:space="preserve"> to regulated entities</w:t>
      </w:r>
      <w:r w:rsidR="00127AE7" w:rsidRPr="00926320">
        <w:rPr>
          <w:rFonts w:asciiTheme="minorHAnsi" w:hAnsiTheme="minorHAnsi" w:cstheme="minorHAnsi"/>
          <w:color w:val="000000"/>
          <w:shd w:val="clear" w:color="auto" w:fill="FFFFFF"/>
        </w:rPr>
        <w:t>.</w:t>
      </w:r>
      <w:r w:rsidR="00C11787" w:rsidRPr="00926320">
        <w:rPr>
          <w:rFonts w:asciiTheme="minorHAnsi" w:hAnsiTheme="minorHAnsi" w:cstheme="minorHAnsi"/>
          <w:color w:val="000000"/>
          <w:shd w:val="clear" w:color="auto" w:fill="FFFFFF"/>
        </w:rPr>
        <w:t xml:space="preserve"> </w:t>
      </w:r>
      <w:r w:rsidR="005B4598" w:rsidRPr="00926320">
        <w:rPr>
          <w:rFonts w:asciiTheme="minorHAnsi" w:hAnsiTheme="minorHAnsi" w:cstheme="minorHAnsi"/>
          <w:color w:val="000000"/>
          <w:shd w:val="clear" w:color="auto" w:fill="FFFFFF"/>
        </w:rPr>
        <w:t xml:space="preserve">The Regulator’s </w:t>
      </w:r>
      <w:r w:rsidR="00C11787" w:rsidRPr="00926320">
        <w:rPr>
          <w:rFonts w:asciiTheme="minorHAnsi" w:hAnsiTheme="minorHAnsi" w:cstheme="minorHAnsi"/>
          <w:color w:val="000000"/>
          <w:shd w:val="clear" w:color="auto" w:fill="FFFFFF"/>
        </w:rPr>
        <w:t>cost model was developed in consultation with the Department of Finance</w:t>
      </w:r>
      <w:r w:rsidR="00B94061" w:rsidRPr="00926320">
        <w:rPr>
          <w:rFonts w:asciiTheme="minorHAnsi" w:hAnsiTheme="minorHAnsi" w:cstheme="minorHAnsi"/>
          <w:color w:val="000000"/>
          <w:shd w:val="clear" w:color="auto" w:fill="FFFFFF"/>
        </w:rPr>
        <w:t xml:space="preserve"> to ensure alignment with the Australian Government Charging Framework and the Cost Recovery </w:t>
      </w:r>
      <w:r w:rsidR="00652009" w:rsidRPr="00926320">
        <w:rPr>
          <w:rFonts w:asciiTheme="minorHAnsi" w:hAnsiTheme="minorHAnsi" w:cstheme="minorHAnsi"/>
          <w:color w:val="000000"/>
          <w:shd w:val="clear" w:color="auto" w:fill="FFFFFF"/>
        </w:rPr>
        <w:t>Guidelines</w:t>
      </w:r>
      <w:r w:rsidR="00B94061" w:rsidRPr="00926320">
        <w:rPr>
          <w:rFonts w:asciiTheme="minorHAnsi" w:hAnsiTheme="minorHAnsi" w:cstheme="minorHAnsi"/>
          <w:color w:val="000000"/>
          <w:shd w:val="clear" w:color="auto" w:fill="FFFFFF"/>
        </w:rPr>
        <w:t>.</w:t>
      </w:r>
    </w:p>
    <w:p w14:paraId="25A0524A" w14:textId="2A07CD28" w:rsidR="00C7061D" w:rsidRPr="00926320" w:rsidRDefault="00C7061D" w:rsidP="00DA552F">
      <w:pPr>
        <w:spacing w:before="120" w:after="120"/>
        <w:rPr>
          <w:rFonts w:asciiTheme="minorHAnsi" w:hAnsiTheme="minorHAnsi" w:cstheme="minorHAnsi"/>
          <w:b/>
          <w:bCs/>
          <w:iCs/>
          <w:szCs w:val="24"/>
        </w:rPr>
      </w:pPr>
      <w:r w:rsidRPr="00926320">
        <w:rPr>
          <w:rFonts w:asciiTheme="minorHAnsi" w:hAnsiTheme="minorHAnsi" w:cstheme="minorHAnsi"/>
          <w:b/>
          <w:bCs/>
          <w:iCs/>
          <w:szCs w:val="24"/>
        </w:rPr>
        <w:t xml:space="preserve">Background </w:t>
      </w:r>
    </w:p>
    <w:p w14:paraId="189C41FE" w14:textId="696962AC" w:rsidR="00C7061D" w:rsidRPr="00926320" w:rsidRDefault="00C7061D" w:rsidP="00C7061D">
      <w:pPr>
        <w:spacing w:before="120" w:after="120"/>
        <w:rPr>
          <w:rFonts w:asciiTheme="minorHAnsi" w:hAnsiTheme="minorHAnsi" w:cstheme="minorHAnsi"/>
          <w:szCs w:val="24"/>
        </w:rPr>
      </w:pPr>
      <w:r w:rsidRPr="00926320">
        <w:rPr>
          <w:rFonts w:asciiTheme="minorHAnsi" w:hAnsiTheme="minorHAnsi" w:cstheme="minorHAnsi"/>
          <w:szCs w:val="24"/>
        </w:rPr>
        <w:t>The Act establishes the National VET Regulator and the associated</w:t>
      </w:r>
      <w:r w:rsidR="00533B24" w:rsidRPr="00926320">
        <w:rPr>
          <w:rFonts w:asciiTheme="minorHAnsi" w:hAnsiTheme="minorHAnsi" w:cstheme="minorHAnsi"/>
          <w:szCs w:val="24"/>
        </w:rPr>
        <w:t xml:space="preserve"> listed entity</w:t>
      </w:r>
      <w:r w:rsidR="000B3788" w:rsidRPr="00926320">
        <w:rPr>
          <w:rFonts w:asciiTheme="minorHAnsi" w:hAnsiTheme="minorHAnsi" w:cstheme="minorHAnsi"/>
          <w:szCs w:val="24"/>
        </w:rPr>
        <w:t xml:space="preserve"> for the purposes of the finance law (within the meaning of the </w:t>
      </w:r>
      <w:r w:rsidR="00113FAE" w:rsidRPr="00926320">
        <w:rPr>
          <w:rFonts w:asciiTheme="minorHAnsi" w:hAnsiTheme="minorHAnsi" w:cstheme="minorHAnsi"/>
          <w:i/>
          <w:iCs/>
          <w:szCs w:val="24"/>
        </w:rPr>
        <w:t>Public Governance Performance and Accountability Act 2013</w:t>
      </w:r>
      <w:r w:rsidR="00113FAE" w:rsidRPr="00926320">
        <w:rPr>
          <w:rFonts w:asciiTheme="minorHAnsi" w:hAnsiTheme="minorHAnsi" w:cstheme="minorHAnsi"/>
          <w:szCs w:val="24"/>
        </w:rPr>
        <w:t>)</w:t>
      </w:r>
      <w:r w:rsidR="00543F0D" w:rsidRPr="00926320">
        <w:rPr>
          <w:rFonts w:asciiTheme="minorHAnsi" w:hAnsiTheme="minorHAnsi" w:cstheme="minorHAnsi"/>
          <w:szCs w:val="24"/>
        </w:rPr>
        <w:t xml:space="preserve">, </w:t>
      </w:r>
      <w:r w:rsidR="005E48C3" w:rsidRPr="00926320">
        <w:rPr>
          <w:rFonts w:asciiTheme="minorHAnsi" w:hAnsiTheme="minorHAnsi" w:cstheme="minorHAnsi"/>
          <w:szCs w:val="24"/>
        </w:rPr>
        <w:t xml:space="preserve">being </w:t>
      </w:r>
      <w:r w:rsidR="00543F0D" w:rsidRPr="00926320">
        <w:rPr>
          <w:rFonts w:asciiTheme="minorHAnsi" w:hAnsiTheme="minorHAnsi" w:cstheme="minorHAnsi"/>
          <w:szCs w:val="24"/>
        </w:rPr>
        <w:t>the Australian Skills and Quality Authority (</w:t>
      </w:r>
      <w:r w:rsidRPr="00926320">
        <w:rPr>
          <w:rFonts w:asciiTheme="minorHAnsi" w:hAnsiTheme="minorHAnsi" w:cstheme="minorHAnsi"/>
          <w:b/>
          <w:bCs/>
          <w:szCs w:val="24"/>
        </w:rPr>
        <w:t>ASQA</w:t>
      </w:r>
      <w:r w:rsidR="00543F0D" w:rsidRPr="00926320">
        <w:rPr>
          <w:rFonts w:asciiTheme="minorHAnsi" w:hAnsiTheme="minorHAnsi" w:cstheme="minorHAnsi"/>
          <w:szCs w:val="24"/>
        </w:rPr>
        <w:t>)</w:t>
      </w:r>
      <w:r w:rsidRPr="00926320">
        <w:rPr>
          <w:rFonts w:asciiTheme="minorHAnsi" w:hAnsiTheme="minorHAnsi" w:cstheme="minorHAnsi"/>
          <w:szCs w:val="24"/>
        </w:rPr>
        <w:t>. The Act and its related legislation provide a framework for the regulation of vocational education and training (</w:t>
      </w:r>
      <w:r w:rsidRPr="00926320">
        <w:rPr>
          <w:rFonts w:asciiTheme="minorHAnsi" w:hAnsiTheme="minorHAnsi" w:cstheme="minorHAnsi"/>
          <w:b/>
          <w:bCs/>
          <w:szCs w:val="24"/>
        </w:rPr>
        <w:t>VET</w:t>
      </w:r>
      <w:r w:rsidRPr="00926320">
        <w:rPr>
          <w:rFonts w:asciiTheme="minorHAnsi" w:hAnsiTheme="minorHAnsi" w:cstheme="minorHAnsi"/>
          <w:szCs w:val="24"/>
        </w:rPr>
        <w:t xml:space="preserve">) across Australia to ensure nationally consistent standards and quality delivery in skills training to students. </w:t>
      </w:r>
    </w:p>
    <w:p w14:paraId="392697D9" w14:textId="0F8B54CA" w:rsidR="00C7061D" w:rsidRPr="00926320" w:rsidRDefault="00C7061D" w:rsidP="00DA552F">
      <w:pPr>
        <w:spacing w:before="120" w:after="120"/>
        <w:rPr>
          <w:rFonts w:asciiTheme="minorHAnsi" w:hAnsiTheme="minorHAnsi" w:cstheme="minorHAnsi"/>
          <w:szCs w:val="24"/>
        </w:rPr>
      </w:pPr>
      <w:r w:rsidRPr="00926320">
        <w:rPr>
          <w:rFonts w:asciiTheme="minorHAnsi" w:hAnsiTheme="minorHAnsi" w:cstheme="minorHAnsi"/>
          <w:szCs w:val="24"/>
        </w:rPr>
        <w:t xml:space="preserve">The Australian Government Budget 2018-2019 required ASQA to transition from </w:t>
      </w:r>
      <w:r w:rsidR="00CD6D97" w:rsidRPr="00926320">
        <w:rPr>
          <w:rFonts w:asciiTheme="minorHAnsi" w:hAnsiTheme="minorHAnsi" w:cstheme="minorHAnsi"/>
          <w:szCs w:val="24"/>
        </w:rPr>
        <w:t xml:space="preserve">a </w:t>
      </w:r>
      <w:r w:rsidRPr="00926320">
        <w:rPr>
          <w:rFonts w:asciiTheme="minorHAnsi" w:hAnsiTheme="minorHAnsi" w:cstheme="minorHAnsi"/>
          <w:szCs w:val="24"/>
        </w:rPr>
        <w:t>partial cost recovery</w:t>
      </w:r>
      <w:r w:rsidR="00CD6D97" w:rsidRPr="00926320">
        <w:rPr>
          <w:rFonts w:asciiTheme="minorHAnsi" w:hAnsiTheme="minorHAnsi" w:cstheme="minorHAnsi"/>
          <w:szCs w:val="24"/>
        </w:rPr>
        <w:t xml:space="preserve"> agency</w:t>
      </w:r>
      <w:r w:rsidRPr="00926320">
        <w:rPr>
          <w:rFonts w:asciiTheme="minorHAnsi" w:hAnsiTheme="minorHAnsi" w:cstheme="minorHAnsi"/>
          <w:szCs w:val="24"/>
        </w:rPr>
        <w:t xml:space="preserve">, in relation to its regulatory activities, to full cost recovery from </w:t>
      </w:r>
      <w:r w:rsidRPr="00926320">
        <w:rPr>
          <w:rFonts w:asciiTheme="minorHAnsi" w:hAnsiTheme="minorHAnsi" w:cstheme="minorHAnsi"/>
          <w:szCs w:val="24"/>
        </w:rPr>
        <w:lastRenderedPageBreak/>
        <w:t>2020</w:t>
      </w:r>
      <w:r w:rsidR="00CD6D97" w:rsidRPr="00926320">
        <w:rPr>
          <w:rFonts w:asciiTheme="minorHAnsi" w:hAnsiTheme="minorHAnsi" w:cstheme="minorHAnsi"/>
          <w:szCs w:val="24"/>
        </w:rPr>
        <w:noBreakHyphen/>
      </w:r>
      <w:r w:rsidRPr="00926320">
        <w:rPr>
          <w:rFonts w:asciiTheme="minorHAnsi" w:hAnsiTheme="minorHAnsi" w:cstheme="minorHAnsi"/>
          <w:szCs w:val="24"/>
        </w:rPr>
        <w:t>21. As such ASQA was required to implement a revised schedule of fees</w:t>
      </w:r>
      <w:r w:rsidR="00CD6D97" w:rsidRPr="00926320">
        <w:rPr>
          <w:rFonts w:asciiTheme="minorHAnsi" w:hAnsiTheme="minorHAnsi" w:cstheme="minorHAnsi"/>
          <w:szCs w:val="24"/>
        </w:rPr>
        <w:t xml:space="preserve"> </w:t>
      </w:r>
      <w:r w:rsidRPr="00926320">
        <w:rPr>
          <w:rFonts w:asciiTheme="minorHAnsi" w:hAnsiTheme="minorHAnsi" w:cstheme="minorHAnsi"/>
          <w:szCs w:val="24"/>
        </w:rPr>
        <w:t>from July 2020. However, a subsequent decision of the Australian Government deferred full cost recovery until 1 July 2022, in response to the financial pressures on providers impacted by the COVID</w:t>
      </w:r>
      <w:r w:rsidRPr="00926320">
        <w:rPr>
          <w:rFonts w:asciiTheme="minorHAnsi" w:hAnsiTheme="minorHAnsi" w:cstheme="minorHAnsi"/>
          <w:szCs w:val="24"/>
        </w:rPr>
        <w:noBreakHyphen/>
        <w:t xml:space="preserve">19 pandemic. </w:t>
      </w:r>
    </w:p>
    <w:p w14:paraId="626F1531" w14:textId="77777777" w:rsidR="00350779" w:rsidRPr="00926320" w:rsidRDefault="00144950" w:rsidP="00F32257">
      <w:pPr>
        <w:pStyle w:val="Heading2"/>
        <w:spacing w:before="240" w:after="240"/>
        <w:rPr>
          <w:rFonts w:asciiTheme="minorHAnsi" w:hAnsiTheme="minorHAnsi" w:cstheme="minorHAnsi"/>
          <w:color w:val="auto"/>
        </w:rPr>
      </w:pPr>
      <w:r w:rsidRPr="00926320">
        <w:rPr>
          <w:rFonts w:asciiTheme="minorHAnsi" w:hAnsiTheme="minorHAnsi" w:cstheme="minorHAnsi"/>
          <w:color w:val="auto"/>
        </w:rPr>
        <w:t>REGULATORY IMPACT</w:t>
      </w:r>
    </w:p>
    <w:p w14:paraId="1EC93862" w14:textId="02C3E240" w:rsidR="00C10768" w:rsidRPr="00926320" w:rsidRDefault="00C10768" w:rsidP="00C10768">
      <w:pPr>
        <w:spacing w:before="120" w:after="120"/>
        <w:rPr>
          <w:rFonts w:asciiTheme="minorHAnsi" w:hAnsiTheme="minorHAnsi" w:cstheme="minorHAnsi"/>
          <w:szCs w:val="24"/>
        </w:rPr>
      </w:pPr>
      <w:r w:rsidRPr="00926320">
        <w:rPr>
          <w:rFonts w:asciiTheme="minorHAnsi" w:hAnsiTheme="minorHAnsi" w:cstheme="minorHAnsi"/>
          <w:szCs w:val="24"/>
        </w:rPr>
        <w:t>The Office of Best Practice Regulation (</w:t>
      </w:r>
      <w:r w:rsidRPr="00926320">
        <w:rPr>
          <w:rFonts w:asciiTheme="minorHAnsi" w:hAnsiTheme="minorHAnsi" w:cstheme="minorHAnsi"/>
          <w:b/>
          <w:bCs/>
          <w:szCs w:val="24"/>
        </w:rPr>
        <w:t>OBPR</w:t>
      </w:r>
      <w:r w:rsidRPr="00926320">
        <w:rPr>
          <w:rFonts w:asciiTheme="minorHAnsi" w:hAnsiTheme="minorHAnsi" w:cstheme="minorHAnsi"/>
          <w:szCs w:val="24"/>
        </w:rPr>
        <w:t>) confirmed that a Regulation Impact Statement is not required for ASQA to move to full cost recovery nor for the preparation of legislative instruments (OBPR reference: 23083).</w:t>
      </w:r>
    </w:p>
    <w:p w14:paraId="4818CCF0" w14:textId="21ED119B" w:rsidR="00696CF0" w:rsidRPr="00926320" w:rsidRDefault="00144950" w:rsidP="00F32257">
      <w:pPr>
        <w:pStyle w:val="Heading2"/>
        <w:spacing w:before="240" w:after="240"/>
        <w:rPr>
          <w:rFonts w:asciiTheme="minorHAnsi" w:hAnsiTheme="minorHAnsi" w:cstheme="minorHAnsi"/>
          <w:color w:val="auto"/>
        </w:rPr>
      </w:pPr>
      <w:r w:rsidRPr="00926320">
        <w:rPr>
          <w:rFonts w:asciiTheme="minorHAnsi" w:hAnsiTheme="minorHAnsi" w:cstheme="minorHAnsi"/>
          <w:color w:val="auto"/>
        </w:rPr>
        <w:t>COMMENCEMENT</w:t>
      </w:r>
    </w:p>
    <w:p w14:paraId="63E004A9" w14:textId="2552D13A" w:rsidR="00946079" w:rsidRPr="00926320" w:rsidRDefault="00E56077" w:rsidP="00F32257">
      <w:pPr>
        <w:rPr>
          <w:bCs/>
        </w:rPr>
      </w:pPr>
      <w:r w:rsidRPr="00926320">
        <w:rPr>
          <w:rFonts w:asciiTheme="minorHAnsi" w:eastAsiaTheme="majorEastAsia" w:hAnsiTheme="minorHAnsi" w:cstheme="minorHAnsi"/>
          <w:bCs/>
          <w:iCs/>
          <w:szCs w:val="24"/>
        </w:rPr>
        <w:t>The instrument will commence 1 July 2022, in accordance with the Government decision to implement full cost recovery from that date.</w:t>
      </w:r>
    </w:p>
    <w:p w14:paraId="59906F74" w14:textId="0B8FDF5A" w:rsidR="00696CF0" w:rsidRPr="00926320" w:rsidRDefault="00144950" w:rsidP="00F32257">
      <w:pPr>
        <w:pStyle w:val="Heading2"/>
        <w:spacing w:after="240"/>
        <w:rPr>
          <w:rFonts w:asciiTheme="minorHAnsi" w:hAnsiTheme="minorHAnsi" w:cstheme="minorHAnsi"/>
          <w:color w:val="auto"/>
        </w:rPr>
      </w:pPr>
      <w:bookmarkStart w:id="4" w:name="_Toc34293360"/>
      <w:r w:rsidRPr="00926320">
        <w:rPr>
          <w:rFonts w:asciiTheme="minorHAnsi" w:hAnsiTheme="minorHAnsi" w:cstheme="minorHAnsi"/>
          <w:color w:val="auto"/>
        </w:rPr>
        <w:t>CONSULTATION</w:t>
      </w:r>
      <w:bookmarkEnd w:id="4"/>
    </w:p>
    <w:p w14:paraId="5262801E" w14:textId="358564C5" w:rsidR="0074401E" w:rsidRPr="00926320" w:rsidRDefault="0074401E" w:rsidP="0074401E">
      <w:pPr>
        <w:spacing w:before="120" w:after="120"/>
        <w:rPr>
          <w:rFonts w:asciiTheme="minorHAnsi" w:hAnsiTheme="minorHAnsi" w:cstheme="minorHAnsi"/>
        </w:rPr>
      </w:pPr>
      <w:r w:rsidRPr="00926320">
        <w:rPr>
          <w:rFonts w:asciiTheme="minorHAnsi" w:hAnsiTheme="minorHAnsi" w:cstheme="minorHAnsi"/>
        </w:rPr>
        <w:t xml:space="preserve">Clause 5.2.1 of the </w:t>
      </w:r>
      <w:r w:rsidRPr="00926320">
        <w:rPr>
          <w:rFonts w:asciiTheme="minorHAnsi" w:hAnsiTheme="minorHAnsi" w:cstheme="minorHAnsi"/>
          <w:i/>
          <w:iCs/>
        </w:rPr>
        <w:t>Intergovernmental Agreement for Regulatory Reform in Vocational Education and Training</w:t>
      </w:r>
      <w:r w:rsidRPr="00926320">
        <w:rPr>
          <w:rFonts w:asciiTheme="minorHAnsi" w:hAnsiTheme="minorHAnsi" w:cstheme="minorHAnsi"/>
        </w:rPr>
        <w:t xml:space="preserve"> states that the Commonwealth will consult with states and territories on proposals to make amendments to the National VET Regulator legislation.</w:t>
      </w:r>
    </w:p>
    <w:p w14:paraId="27D9E853" w14:textId="5B7B0E8A" w:rsidR="0074401E" w:rsidRPr="00926320" w:rsidRDefault="0074401E" w:rsidP="0074401E">
      <w:pPr>
        <w:spacing w:before="120" w:after="120"/>
        <w:rPr>
          <w:rFonts w:asciiTheme="minorHAnsi" w:hAnsiTheme="minorHAnsi" w:cstheme="minorHAnsi"/>
        </w:rPr>
      </w:pPr>
      <w:r w:rsidRPr="00926320">
        <w:rPr>
          <w:rFonts w:asciiTheme="minorHAnsi" w:hAnsiTheme="minorHAnsi" w:cstheme="minorHAnsi"/>
        </w:rPr>
        <w:t>The National VET Regulator and the state and territory governments have been consulted regarding the making of the</w:t>
      </w:r>
      <w:r w:rsidR="00A23D69" w:rsidRPr="00926320">
        <w:rPr>
          <w:rFonts w:asciiTheme="minorHAnsi" w:hAnsiTheme="minorHAnsi" w:cstheme="minorHAnsi"/>
        </w:rPr>
        <w:t xml:space="preserve"> Instrument</w:t>
      </w:r>
      <w:r w:rsidRPr="00926320">
        <w:rPr>
          <w:rFonts w:asciiTheme="minorHAnsi" w:hAnsiTheme="minorHAnsi" w:cstheme="minorHAnsi"/>
        </w:rPr>
        <w:t xml:space="preserve">. No concerns were raised. </w:t>
      </w:r>
    </w:p>
    <w:p w14:paraId="6DB2816E" w14:textId="4BA82C1A" w:rsidR="0074401E" w:rsidRPr="00926320" w:rsidRDefault="00AF17E1" w:rsidP="00AF17E1">
      <w:pPr>
        <w:shd w:val="clear" w:color="auto" w:fill="FFFFFF"/>
        <w:spacing w:after="0" w:line="240" w:lineRule="auto"/>
        <w:rPr>
          <w:rFonts w:ascii="Calibri" w:eastAsia="Times New Roman" w:hAnsi="Calibri" w:cs="Calibri"/>
          <w:color w:val="000000"/>
          <w:szCs w:val="24"/>
          <w:lang w:eastAsia="en-AU"/>
        </w:rPr>
      </w:pPr>
      <w:r w:rsidRPr="00926320">
        <w:rPr>
          <w:rFonts w:ascii="Calibri" w:eastAsia="Times New Roman" w:hAnsi="Calibri" w:cs="Calibri"/>
          <w:color w:val="000000"/>
          <w:szCs w:val="24"/>
          <w:lang w:eastAsia="en-AU"/>
        </w:rPr>
        <w:t xml:space="preserve">On 29, March 2022, the </w:t>
      </w:r>
      <w:proofErr w:type="gramStart"/>
      <w:r w:rsidRPr="00926320">
        <w:rPr>
          <w:rFonts w:ascii="Calibri" w:eastAsia="Times New Roman" w:hAnsi="Calibri" w:cs="Calibri"/>
          <w:color w:val="000000"/>
          <w:szCs w:val="24"/>
          <w:lang w:eastAsia="en-AU"/>
        </w:rPr>
        <w:t>Commonwealth Skills Minister</w:t>
      </w:r>
      <w:proofErr w:type="gramEnd"/>
      <w:r w:rsidRPr="00926320">
        <w:rPr>
          <w:rFonts w:ascii="Calibri" w:eastAsia="Times New Roman" w:hAnsi="Calibri" w:cs="Calibri"/>
          <w:color w:val="000000"/>
          <w:szCs w:val="24"/>
          <w:lang w:eastAsia="en-AU"/>
        </w:rPr>
        <w:t xml:space="preserve"> wrote to the</w:t>
      </w:r>
      <w:r w:rsidR="00185242" w:rsidRPr="00926320">
        <w:rPr>
          <w:rFonts w:ascii="Calibri" w:eastAsia="Times New Roman" w:hAnsi="Calibri" w:cs="Calibri"/>
          <w:color w:val="000000"/>
          <w:szCs w:val="24"/>
          <w:lang w:eastAsia="en-AU"/>
        </w:rPr>
        <w:t xml:space="preserve"> other</w:t>
      </w:r>
      <w:r w:rsidR="00C8128C" w:rsidRPr="00926320">
        <w:rPr>
          <w:rFonts w:ascii="Calibri" w:eastAsia="Times New Roman" w:hAnsi="Calibri" w:cs="Calibri"/>
          <w:color w:val="000000"/>
          <w:szCs w:val="24"/>
          <w:lang w:eastAsia="en-AU"/>
        </w:rPr>
        <w:t xml:space="preserve"> </w:t>
      </w:r>
      <w:r w:rsidRPr="00926320">
        <w:rPr>
          <w:rFonts w:ascii="Calibri" w:eastAsia="Times New Roman" w:hAnsi="Calibri" w:cs="Calibri"/>
          <w:color w:val="000000"/>
          <w:szCs w:val="24"/>
          <w:lang w:eastAsia="en-AU"/>
        </w:rPr>
        <w:t>members of the Ministerial Council</w:t>
      </w:r>
      <w:r w:rsidR="00AD6E0B" w:rsidRPr="00926320">
        <w:rPr>
          <w:rFonts w:ascii="Calibri" w:eastAsia="Times New Roman" w:hAnsi="Calibri" w:cs="Calibri"/>
          <w:color w:val="000000"/>
          <w:szCs w:val="24"/>
          <w:lang w:eastAsia="en-AU"/>
        </w:rPr>
        <w:t>,</w:t>
      </w:r>
      <w:r w:rsidR="00CA5308" w:rsidRPr="00926320">
        <w:rPr>
          <w:rFonts w:ascii="Calibri" w:eastAsia="Times New Roman" w:hAnsi="Calibri" w:cs="Calibri"/>
          <w:color w:val="000000"/>
          <w:szCs w:val="24"/>
          <w:lang w:eastAsia="en-AU"/>
        </w:rPr>
        <w:t xml:space="preserve"> </w:t>
      </w:r>
      <w:r w:rsidR="00196125" w:rsidRPr="00926320">
        <w:rPr>
          <w:rFonts w:ascii="Calibri" w:eastAsia="Times New Roman" w:hAnsi="Calibri" w:cs="Calibri"/>
          <w:color w:val="000000"/>
          <w:szCs w:val="24"/>
          <w:lang w:eastAsia="en-AU"/>
        </w:rPr>
        <w:t>c</w:t>
      </w:r>
      <w:r w:rsidR="00CA5308" w:rsidRPr="00926320">
        <w:rPr>
          <w:rFonts w:ascii="Calibri" w:eastAsia="Times New Roman" w:hAnsi="Calibri" w:cs="Calibri"/>
          <w:color w:val="000000"/>
          <w:szCs w:val="24"/>
          <w:lang w:eastAsia="en-AU"/>
        </w:rPr>
        <w:t>ompris</w:t>
      </w:r>
      <w:r w:rsidR="00196125" w:rsidRPr="00926320">
        <w:rPr>
          <w:rFonts w:ascii="Calibri" w:eastAsia="Times New Roman" w:hAnsi="Calibri" w:cs="Calibri"/>
          <w:color w:val="000000"/>
          <w:szCs w:val="24"/>
          <w:lang w:eastAsia="en-AU"/>
        </w:rPr>
        <w:t>ing</w:t>
      </w:r>
      <w:r w:rsidR="00CA5308" w:rsidRPr="00926320">
        <w:rPr>
          <w:rFonts w:ascii="Calibri" w:eastAsia="Times New Roman" w:hAnsi="Calibri" w:cs="Calibri"/>
          <w:color w:val="000000"/>
          <w:szCs w:val="24"/>
          <w:lang w:eastAsia="en-AU"/>
        </w:rPr>
        <w:t xml:space="preserve"> </w:t>
      </w:r>
      <w:r w:rsidR="00AD6E0B" w:rsidRPr="00926320">
        <w:rPr>
          <w:rFonts w:ascii="Calibri" w:eastAsia="Times New Roman" w:hAnsi="Calibri" w:cs="Calibri"/>
          <w:color w:val="000000"/>
          <w:szCs w:val="24"/>
          <w:lang w:eastAsia="en-AU"/>
        </w:rPr>
        <w:t>state and territory skills ministers,</w:t>
      </w:r>
      <w:r w:rsidRPr="00926320">
        <w:rPr>
          <w:rFonts w:ascii="Calibri" w:eastAsia="Times New Roman" w:hAnsi="Calibri" w:cs="Calibri"/>
          <w:color w:val="000000"/>
          <w:szCs w:val="24"/>
          <w:lang w:eastAsia="en-AU"/>
        </w:rPr>
        <w:t xml:space="preserve"> informing them of the proposed fee amounts and seeking their agreement. The Ministerial Council’s agreement to the proposed fee amounts was subsequently obtained in accordance with section 191 of the Act.</w:t>
      </w:r>
    </w:p>
    <w:p w14:paraId="22D68FDC" w14:textId="5C7E78BE" w:rsidR="00DA552F" w:rsidRPr="00926320" w:rsidRDefault="0074401E" w:rsidP="0074401E">
      <w:pPr>
        <w:spacing w:before="120" w:after="120"/>
        <w:rPr>
          <w:rFonts w:asciiTheme="minorHAnsi" w:hAnsiTheme="minorHAnsi" w:cstheme="minorHAnsi"/>
        </w:rPr>
      </w:pPr>
      <w:r w:rsidRPr="00926320">
        <w:rPr>
          <w:rFonts w:asciiTheme="minorHAnsi" w:hAnsiTheme="minorHAnsi" w:cstheme="minorHAnsi"/>
        </w:rPr>
        <w:t xml:space="preserve">Representatives from the VET sector were also consulted regarding the </w:t>
      </w:r>
      <w:r w:rsidR="00376EEB" w:rsidRPr="00926320">
        <w:rPr>
          <w:rFonts w:asciiTheme="minorHAnsi" w:hAnsiTheme="minorHAnsi" w:cstheme="minorHAnsi"/>
        </w:rPr>
        <w:t>proposed fees</w:t>
      </w:r>
      <w:r w:rsidRPr="00926320">
        <w:rPr>
          <w:rFonts w:asciiTheme="minorHAnsi" w:hAnsiTheme="minorHAnsi" w:cstheme="minorHAnsi"/>
        </w:rPr>
        <w:t>. ASQA commenced stakeholder consultation regarding its move to full cost recovery in November 2019, following the Australian Government’s Budget 2018-19 decision that it transition from partial to full cost recovery from 2020-21. ASQA worked to implement a revised schedule of fees from 1 July 2020. The Government subsequently deferred its decision to move ASQA to full cost recovery to 1 July 2022</w:t>
      </w:r>
      <w:r w:rsidR="00CD6D97" w:rsidRPr="00926320">
        <w:rPr>
          <w:rFonts w:asciiTheme="minorHAnsi" w:hAnsiTheme="minorHAnsi" w:cstheme="minorHAnsi"/>
        </w:rPr>
        <w:t xml:space="preserve"> in response to the pandemic</w:t>
      </w:r>
      <w:r w:rsidRPr="00926320">
        <w:rPr>
          <w:rFonts w:asciiTheme="minorHAnsi" w:hAnsiTheme="minorHAnsi" w:cstheme="minorHAnsi"/>
        </w:rPr>
        <w:t>. ASQA continued engagement with stakeholders in December 2021, working on its proposed 2022-23 Cost Recovery Implementation Statement (</w:t>
      </w:r>
      <w:r w:rsidRPr="00926320">
        <w:rPr>
          <w:rFonts w:asciiTheme="minorHAnsi" w:hAnsiTheme="minorHAnsi" w:cstheme="minorHAnsi"/>
          <w:b/>
          <w:bCs/>
        </w:rPr>
        <w:t>CRIS</w:t>
      </w:r>
      <w:r w:rsidRPr="00926320">
        <w:rPr>
          <w:rFonts w:asciiTheme="minorHAnsi" w:hAnsiTheme="minorHAnsi" w:cstheme="minorHAnsi"/>
        </w:rPr>
        <w:t>). From 5 January to 9 February 2022, ASQA conducted public consultations on the CRIS via its website and through targeted engagement with its</w:t>
      </w:r>
      <w:r w:rsidR="00CD6D97" w:rsidRPr="00926320">
        <w:rPr>
          <w:rFonts w:asciiTheme="minorHAnsi" w:hAnsiTheme="minorHAnsi" w:cstheme="minorHAnsi"/>
        </w:rPr>
        <w:t xml:space="preserve"> core consultation groups - the</w:t>
      </w:r>
      <w:r w:rsidRPr="00926320">
        <w:rPr>
          <w:rFonts w:asciiTheme="minorHAnsi" w:hAnsiTheme="minorHAnsi" w:cstheme="minorHAnsi"/>
        </w:rPr>
        <w:t xml:space="preserve"> Stakeholder Liaison Group and Provider Roundtable </w:t>
      </w:r>
      <w:r w:rsidR="00CD6D97" w:rsidRPr="00926320">
        <w:rPr>
          <w:rFonts w:asciiTheme="minorHAnsi" w:hAnsiTheme="minorHAnsi" w:cstheme="minorHAnsi"/>
        </w:rPr>
        <w:t>C</w:t>
      </w:r>
      <w:r w:rsidRPr="00926320">
        <w:rPr>
          <w:rFonts w:asciiTheme="minorHAnsi" w:hAnsiTheme="minorHAnsi" w:cstheme="minorHAnsi"/>
        </w:rPr>
        <w:t xml:space="preserve">ost </w:t>
      </w:r>
      <w:r w:rsidR="00CD6D97" w:rsidRPr="00926320">
        <w:rPr>
          <w:rFonts w:asciiTheme="minorHAnsi" w:hAnsiTheme="minorHAnsi" w:cstheme="minorHAnsi"/>
        </w:rPr>
        <w:t>R</w:t>
      </w:r>
      <w:r w:rsidRPr="00926320">
        <w:rPr>
          <w:rFonts w:asciiTheme="minorHAnsi" w:hAnsiTheme="minorHAnsi" w:cstheme="minorHAnsi"/>
        </w:rPr>
        <w:t xml:space="preserve">ecovery </w:t>
      </w:r>
      <w:r w:rsidR="00CD6D97" w:rsidRPr="00926320">
        <w:rPr>
          <w:rFonts w:asciiTheme="minorHAnsi" w:hAnsiTheme="minorHAnsi" w:cstheme="minorHAnsi"/>
        </w:rPr>
        <w:t>W</w:t>
      </w:r>
      <w:r w:rsidRPr="00926320">
        <w:rPr>
          <w:rFonts w:asciiTheme="minorHAnsi" w:hAnsiTheme="minorHAnsi" w:cstheme="minorHAnsi"/>
        </w:rPr>
        <w:t xml:space="preserve">orking </w:t>
      </w:r>
      <w:r w:rsidR="00CD6D97" w:rsidRPr="00926320">
        <w:rPr>
          <w:rFonts w:asciiTheme="minorHAnsi" w:hAnsiTheme="minorHAnsi" w:cstheme="minorHAnsi"/>
        </w:rPr>
        <w:t>G</w:t>
      </w:r>
      <w:r w:rsidRPr="00926320">
        <w:rPr>
          <w:rFonts w:asciiTheme="minorHAnsi" w:hAnsiTheme="minorHAnsi" w:cstheme="minorHAnsi"/>
        </w:rPr>
        <w:t>roup.</w:t>
      </w:r>
      <w:r w:rsidR="00CD6D97" w:rsidRPr="00926320">
        <w:rPr>
          <w:rFonts w:asciiTheme="minorHAnsi" w:hAnsiTheme="minorHAnsi" w:cstheme="minorHAnsi"/>
        </w:rPr>
        <w:t xml:space="preserve">  ASQA worked closely with the Department of Finance (</w:t>
      </w:r>
      <w:proofErr w:type="spellStart"/>
      <w:r w:rsidR="00CD6D97" w:rsidRPr="00926320">
        <w:rPr>
          <w:rFonts w:asciiTheme="minorHAnsi" w:hAnsiTheme="minorHAnsi" w:cstheme="minorHAnsi"/>
        </w:rPr>
        <w:t>DoF</w:t>
      </w:r>
      <w:proofErr w:type="spellEnd"/>
      <w:r w:rsidR="00CD6D97" w:rsidRPr="00926320">
        <w:rPr>
          <w:rFonts w:asciiTheme="minorHAnsi" w:hAnsiTheme="minorHAnsi" w:cstheme="minorHAnsi"/>
        </w:rPr>
        <w:t xml:space="preserve">) on the cost model outlined in the </w:t>
      </w:r>
      <w:r w:rsidR="00C11787" w:rsidRPr="00926320">
        <w:rPr>
          <w:rFonts w:asciiTheme="minorHAnsi" w:hAnsiTheme="minorHAnsi" w:cstheme="minorHAnsi"/>
        </w:rPr>
        <w:t>CRIS</w:t>
      </w:r>
      <w:r w:rsidR="00CD6D97" w:rsidRPr="00926320">
        <w:rPr>
          <w:rFonts w:asciiTheme="minorHAnsi" w:hAnsiTheme="minorHAnsi" w:cstheme="minorHAnsi"/>
        </w:rPr>
        <w:t xml:space="preserve">. The final cost model was agreed by </w:t>
      </w:r>
      <w:bookmarkStart w:id="5" w:name="_Hlk105673273"/>
      <w:proofErr w:type="spellStart"/>
      <w:r w:rsidR="00CD6D97" w:rsidRPr="00926320">
        <w:rPr>
          <w:rFonts w:asciiTheme="minorHAnsi" w:hAnsiTheme="minorHAnsi" w:cstheme="minorHAnsi"/>
        </w:rPr>
        <w:t>DoF</w:t>
      </w:r>
      <w:proofErr w:type="spellEnd"/>
      <w:r w:rsidR="00CD6D97" w:rsidRPr="00926320">
        <w:rPr>
          <w:rFonts w:asciiTheme="minorHAnsi" w:hAnsiTheme="minorHAnsi" w:cstheme="minorHAnsi"/>
        </w:rPr>
        <w:t xml:space="preserve"> on 18 February 2022</w:t>
      </w:r>
      <w:r w:rsidR="00C11787" w:rsidRPr="00926320">
        <w:rPr>
          <w:rFonts w:asciiTheme="minorHAnsi" w:hAnsiTheme="minorHAnsi" w:cstheme="minorHAnsi"/>
        </w:rPr>
        <w:t xml:space="preserve"> and the CRIS </w:t>
      </w:r>
      <w:r w:rsidR="003C661D" w:rsidRPr="00926320">
        <w:rPr>
          <w:rFonts w:asciiTheme="minorHAnsi" w:hAnsiTheme="minorHAnsi" w:cstheme="minorHAnsi"/>
        </w:rPr>
        <w:t xml:space="preserve">was </w:t>
      </w:r>
      <w:r w:rsidR="00C11787" w:rsidRPr="00926320">
        <w:rPr>
          <w:rFonts w:asciiTheme="minorHAnsi" w:hAnsiTheme="minorHAnsi" w:cstheme="minorHAnsi"/>
        </w:rPr>
        <w:t xml:space="preserve">agreed by the </w:t>
      </w:r>
      <w:proofErr w:type="gramStart"/>
      <w:r w:rsidR="00C11787" w:rsidRPr="00926320">
        <w:rPr>
          <w:rFonts w:asciiTheme="minorHAnsi" w:hAnsiTheme="minorHAnsi" w:cstheme="minorHAnsi"/>
        </w:rPr>
        <w:t>Commonwealth Skills Minister</w:t>
      </w:r>
      <w:proofErr w:type="gramEnd"/>
      <w:r w:rsidR="00C11787" w:rsidRPr="00926320">
        <w:rPr>
          <w:rFonts w:asciiTheme="minorHAnsi" w:hAnsiTheme="minorHAnsi" w:cstheme="minorHAnsi"/>
        </w:rPr>
        <w:t xml:space="preserve"> on 17 March 2022.</w:t>
      </w:r>
    </w:p>
    <w:bookmarkEnd w:id="5"/>
    <w:p w14:paraId="7599DC0C" w14:textId="3D03015E" w:rsidR="006C6234" w:rsidRPr="00926320" w:rsidRDefault="006C6234" w:rsidP="006C6234">
      <w:pPr>
        <w:pStyle w:val="Heading2"/>
        <w:jc w:val="center"/>
        <w:rPr>
          <w:rFonts w:asciiTheme="minorHAnsi" w:hAnsiTheme="minorHAnsi" w:cstheme="minorHAnsi"/>
          <w:iCs/>
          <w:szCs w:val="24"/>
        </w:rPr>
      </w:pPr>
      <w:r w:rsidRPr="00926320">
        <w:rPr>
          <w:rFonts w:asciiTheme="minorHAnsi" w:hAnsiTheme="minorHAnsi" w:cstheme="minorHAnsi"/>
          <w:bCs/>
          <w:iCs/>
          <w:szCs w:val="24"/>
        </w:rPr>
        <w:lastRenderedPageBreak/>
        <w:t>NATIONAL VOCATIONAL EDUCATION AND TRAINING REGULATOR (FEES) DETERMINATION 2022</w:t>
      </w:r>
    </w:p>
    <w:p w14:paraId="289E50B9" w14:textId="3E198F43" w:rsidR="00DA552F" w:rsidRPr="00926320" w:rsidRDefault="00DB6247">
      <w:pPr>
        <w:pStyle w:val="Heading2"/>
        <w:jc w:val="center"/>
        <w:rPr>
          <w:rFonts w:asciiTheme="minorHAnsi" w:hAnsiTheme="minorHAnsi" w:cstheme="minorHAnsi"/>
          <w:color w:val="auto"/>
        </w:rPr>
      </w:pPr>
      <w:r w:rsidRPr="00926320">
        <w:rPr>
          <w:rFonts w:asciiTheme="minorHAnsi" w:hAnsiTheme="minorHAnsi" w:cstheme="minorHAnsi"/>
          <w:color w:val="auto"/>
        </w:rPr>
        <w:t>EXPLANATION OF PROVISIONS</w:t>
      </w:r>
    </w:p>
    <w:p w14:paraId="5C8B7FC1" w14:textId="77777777" w:rsidR="00DA552F" w:rsidRPr="00926320" w:rsidRDefault="00DB6247" w:rsidP="00F62708">
      <w:pPr>
        <w:keepNext/>
        <w:rPr>
          <w:rFonts w:asciiTheme="minorHAnsi" w:hAnsiTheme="minorHAnsi" w:cstheme="minorHAnsi"/>
          <w:b/>
          <w:u w:val="single"/>
        </w:rPr>
      </w:pPr>
      <w:r w:rsidRPr="00926320">
        <w:rPr>
          <w:rFonts w:asciiTheme="minorHAnsi" w:hAnsiTheme="minorHAnsi" w:cstheme="minorHAnsi"/>
          <w:b/>
          <w:u w:val="single"/>
        </w:rPr>
        <w:t>Section</w:t>
      </w:r>
      <w:r w:rsidR="00DA552F" w:rsidRPr="00926320">
        <w:rPr>
          <w:rFonts w:asciiTheme="minorHAnsi" w:hAnsiTheme="minorHAnsi" w:cstheme="minorHAnsi"/>
          <w:b/>
          <w:u w:val="single"/>
        </w:rPr>
        <w:t xml:space="preserve"> 1: </w:t>
      </w:r>
      <w:r w:rsidR="00E631F9" w:rsidRPr="00926320">
        <w:rPr>
          <w:rFonts w:asciiTheme="minorHAnsi" w:hAnsiTheme="minorHAnsi" w:cstheme="minorHAnsi"/>
          <w:b/>
          <w:u w:val="single"/>
        </w:rPr>
        <w:t>Name</w:t>
      </w:r>
    </w:p>
    <w:p w14:paraId="714ECAE8" w14:textId="77777777" w:rsidR="00A414AC" w:rsidRPr="00926320" w:rsidRDefault="00D22EA1" w:rsidP="00A414AC">
      <w:pPr>
        <w:spacing w:after="120"/>
        <w:rPr>
          <w:rFonts w:asciiTheme="minorHAnsi" w:hAnsiTheme="minorHAnsi" w:cstheme="minorHAnsi"/>
          <w:szCs w:val="24"/>
        </w:rPr>
      </w:pPr>
      <w:r w:rsidRPr="00926320">
        <w:rPr>
          <w:rFonts w:ascii="Calibri" w:hAnsi="Calibri" w:cs="Calibri"/>
          <w:color w:val="000000"/>
          <w:shd w:val="clear" w:color="auto" w:fill="FFFFFF"/>
        </w:rPr>
        <w:t>This section provides that the name</w:t>
      </w:r>
      <w:r w:rsidRPr="00926320">
        <w:rPr>
          <w:rFonts w:ascii="Calibri" w:hAnsi="Calibri" w:cs="Calibri"/>
          <w:b/>
          <w:bCs/>
          <w:color w:val="000000"/>
          <w:shd w:val="clear" w:color="auto" w:fill="FFFFFF"/>
        </w:rPr>
        <w:t> </w:t>
      </w:r>
      <w:r w:rsidRPr="00926320">
        <w:rPr>
          <w:rFonts w:ascii="Calibri" w:hAnsi="Calibri" w:cs="Calibri"/>
          <w:color w:val="000000"/>
          <w:shd w:val="clear" w:color="auto" w:fill="FFFFFF"/>
        </w:rPr>
        <w:t>of the Instrument is the</w:t>
      </w:r>
      <w:r w:rsidRPr="00926320">
        <w:rPr>
          <w:rFonts w:asciiTheme="minorHAnsi" w:hAnsiTheme="minorHAnsi" w:cstheme="minorHAnsi"/>
          <w:bCs/>
          <w:i/>
          <w:szCs w:val="24"/>
        </w:rPr>
        <w:t xml:space="preserve"> National Vocational Education and Training Regulator (Fees) Determination 2022</w:t>
      </w:r>
      <w:r w:rsidRPr="00926320">
        <w:rPr>
          <w:rFonts w:asciiTheme="minorHAnsi" w:hAnsiTheme="minorHAnsi" w:cstheme="minorHAnsi"/>
          <w:szCs w:val="24"/>
        </w:rPr>
        <w:t>.</w:t>
      </w:r>
    </w:p>
    <w:p w14:paraId="37CB0CA7" w14:textId="77777777" w:rsidR="00A414AC" w:rsidRPr="00926320" w:rsidRDefault="00DB6247" w:rsidP="00A414AC">
      <w:pPr>
        <w:spacing w:after="120"/>
        <w:rPr>
          <w:rFonts w:asciiTheme="minorHAnsi" w:hAnsiTheme="minorHAnsi" w:cstheme="minorHAnsi"/>
          <w:szCs w:val="24"/>
        </w:rPr>
      </w:pPr>
      <w:r w:rsidRPr="00926320">
        <w:rPr>
          <w:rFonts w:asciiTheme="minorHAnsi" w:hAnsiTheme="minorHAnsi" w:cstheme="minorHAnsi"/>
          <w:b/>
          <w:u w:val="single"/>
        </w:rPr>
        <w:t>Section</w:t>
      </w:r>
      <w:r w:rsidR="00DA552F" w:rsidRPr="00926320">
        <w:rPr>
          <w:rFonts w:asciiTheme="minorHAnsi" w:hAnsiTheme="minorHAnsi" w:cstheme="minorHAnsi"/>
          <w:b/>
          <w:u w:val="single"/>
        </w:rPr>
        <w:t xml:space="preserve"> 2: Commencement</w:t>
      </w:r>
    </w:p>
    <w:p w14:paraId="4B16C902" w14:textId="30EB92EF" w:rsidR="00A414AC" w:rsidRPr="00926320" w:rsidRDefault="00D22EA1" w:rsidP="00A414AC">
      <w:pPr>
        <w:spacing w:after="120"/>
        <w:rPr>
          <w:rFonts w:asciiTheme="minorHAnsi" w:hAnsiTheme="minorHAnsi" w:cstheme="minorHAnsi"/>
          <w:szCs w:val="24"/>
        </w:rPr>
      </w:pPr>
      <w:r w:rsidRPr="00926320">
        <w:rPr>
          <w:rFonts w:asciiTheme="minorHAnsi" w:hAnsiTheme="minorHAnsi" w:cstheme="minorHAnsi"/>
          <w:bCs/>
        </w:rPr>
        <w:t xml:space="preserve">This section provides that the whole of the instrument commences on </w:t>
      </w:r>
      <w:r w:rsidR="00862D4C" w:rsidRPr="00926320">
        <w:rPr>
          <w:rFonts w:asciiTheme="minorHAnsi" w:hAnsiTheme="minorHAnsi" w:cstheme="minorHAnsi"/>
          <w:bCs/>
        </w:rPr>
        <w:t>1 July 2022</w:t>
      </w:r>
      <w:r w:rsidRPr="00926320">
        <w:rPr>
          <w:rFonts w:asciiTheme="minorHAnsi" w:hAnsiTheme="minorHAnsi" w:cstheme="minorHAnsi"/>
          <w:bCs/>
        </w:rPr>
        <w:t xml:space="preserve">. </w:t>
      </w:r>
    </w:p>
    <w:p w14:paraId="4E53F701" w14:textId="77777777" w:rsidR="00A414AC" w:rsidRPr="00926320" w:rsidRDefault="00E631F9" w:rsidP="00A414AC">
      <w:pPr>
        <w:spacing w:after="120"/>
        <w:rPr>
          <w:rFonts w:asciiTheme="minorHAnsi" w:hAnsiTheme="minorHAnsi" w:cstheme="minorHAnsi"/>
          <w:szCs w:val="24"/>
        </w:rPr>
      </w:pPr>
      <w:r w:rsidRPr="00926320">
        <w:rPr>
          <w:rFonts w:asciiTheme="minorHAnsi" w:hAnsiTheme="minorHAnsi" w:cstheme="minorHAnsi"/>
          <w:b/>
          <w:u w:val="single"/>
        </w:rPr>
        <w:t>Section 3: Authority</w:t>
      </w:r>
    </w:p>
    <w:p w14:paraId="177A310E" w14:textId="5E44A6F4" w:rsidR="00A414AC" w:rsidRPr="00926320" w:rsidRDefault="006C6234" w:rsidP="00A414AC">
      <w:pPr>
        <w:spacing w:after="120"/>
        <w:rPr>
          <w:rFonts w:asciiTheme="minorHAnsi" w:hAnsiTheme="minorHAnsi" w:cstheme="minorHAnsi"/>
          <w:szCs w:val="24"/>
        </w:rPr>
      </w:pPr>
      <w:r w:rsidRPr="00926320">
        <w:rPr>
          <w:rFonts w:asciiTheme="minorHAnsi" w:hAnsiTheme="minorHAnsi" w:cstheme="minorHAnsi"/>
          <w:iCs/>
        </w:rPr>
        <w:t>This section provides that the instrument is made under section 232</w:t>
      </w:r>
      <w:r w:rsidR="00D03BC4" w:rsidRPr="00926320">
        <w:rPr>
          <w:rFonts w:asciiTheme="minorHAnsi" w:hAnsiTheme="minorHAnsi" w:cstheme="minorHAnsi"/>
          <w:iCs/>
        </w:rPr>
        <w:t xml:space="preserve"> of</w:t>
      </w:r>
      <w:r w:rsidRPr="00926320">
        <w:rPr>
          <w:rFonts w:asciiTheme="minorHAnsi" w:hAnsiTheme="minorHAnsi" w:cstheme="minorHAnsi"/>
          <w:iCs/>
        </w:rPr>
        <w:t xml:space="preserve"> the Act. </w:t>
      </w:r>
    </w:p>
    <w:p w14:paraId="56937C9B" w14:textId="77777777" w:rsidR="00A414AC" w:rsidRPr="00926320" w:rsidRDefault="00E631F9" w:rsidP="00A414AC">
      <w:pPr>
        <w:spacing w:after="120"/>
        <w:rPr>
          <w:rFonts w:asciiTheme="minorHAnsi" w:hAnsiTheme="minorHAnsi" w:cstheme="minorHAnsi"/>
          <w:szCs w:val="24"/>
        </w:rPr>
      </w:pPr>
      <w:r w:rsidRPr="00926320">
        <w:rPr>
          <w:rFonts w:asciiTheme="minorHAnsi" w:hAnsiTheme="minorHAnsi" w:cstheme="minorHAnsi"/>
          <w:b/>
          <w:u w:val="single"/>
        </w:rPr>
        <w:t xml:space="preserve">Section 4: </w:t>
      </w:r>
      <w:r w:rsidR="000941ED" w:rsidRPr="00926320">
        <w:rPr>
          <w:rFonts w:asciiTheme="minorHAnsi" w:hAnsiTheme="minorHAnsi" w:cstheme="minorHAnsi"/>
          <w:b/>
          <w:u w:val="single"/>
        </w:rPr>
        <w:t xml:space="preserve">Definitions </w:t>
      </w:r>
    </w:p>
    <w:p w14:paraId="7ADA4265" w14:textId="77777777" w:rsidR="00A414AC" w:rsidRPr="00926320" w:rsidRDefault="000941ED" w:rsidP="00A414AC">
      <w:pPr>
        <w:spacing w:after="120"/>
        <w:rPr>
          <w:rFonts w:asciiTheme="minorHAnsi" w:hAnsiTheme="minorHAnsi" w:cstheme="minorHAnsi"/>
          <w:szCs w:val="24"/>
        </w:rPr>
      </w:pPr>
      <w:r w:rsidRPr="00926320">
        <w:rPr>
          <w:rFonts w:asciiTheme="minorHAnsi" w:hAnsiTheme="minorHAnsi" w:cstheme="minorHAnsi"/>
          <w:bCs/>
        </w:rPr>
        <w:t xml:space="preserve">This section provides the definitions of key terms and provides that certain specified expressions used in the Instrument have the same meaning as in the Act. </w:t>
      </w:r>
    </w:p>
    <w:p w14:paraId="1EFF9B88" w14:textId="77777777" w:rsidR="00A414AC" w:rsidRPr="00926320" w:rsidRDefault="000C00D4" w:rsidP="00A414AC">
      <w:pPr>
        <w:spacing w:after="120"/>
        <w:rPr>
          <w:rFonts w:asciiTheme="minorHAnsi" w:hAnsiTheme="minorHAnsi" w:cstheme="minorHAnsi"/>
          <w:szCs w:val="24"/>
        </w:rPr>
      </w:pPr>
      <w:r w:rsidRPr="00926320">
        <w:rPr>
          <w:rFonts w:asciiTheme="minorHAnsi" w:hAnsiTheme="minorHAnsi" w:cstheme="minorHAnsi"/>
          <w:b/>
          <w:u w:val="single"/>
        </w:rPr>
        <w:t xml:space="preserve">Section 5: Schedules </w:t>
      </w:r>
    </w:p>
    <w:p w14:paraId="7893905B" w14:textId="0AC5CE10" w:rsidR="00A414AC" w:rsidRPr="00926320" w:rsidRDefault="00BC73C0" w:rsidP="00A414AC">
      <w:pPr>
        <w:spacing w:after="120"/>
        <w:rPr>
          <w:rFonts w:asciiTheme="minorHAnsi" w:hAnsiTheme="minorHAnsi" w:cstheme="minorHAnsi"/>
          <w:szCs w:val="24"/>
        </w:rPr>
      </w:pPr>
      <w:r w:rsidRPr="00926320">
        <w:rPr>
          <w:rFonts w:asciiTheme="minorHAnsi" w:hAnsiTheme="minorHAnsi" w:cstheme="minorHAnsi"/>
          <w:bCs/>
        </w:rPr>
        <w:t xml:space="preserve">This section provides that any instruments specified in a Schedule to the </w:t>
      </w:r>
      <w:r w:rsidRPr="00926320">
        <w:rPr>
          <w:rFonts w:asciiTheme="minorHAnsi" w:hAnsiTheme="minorHAnsi" w:cstheme="minorHAnsi"/>
          <w:bCs/>
          <w:i/>
          <w:szCs w:val="24"/>
        </w:rPr>
        <w:t xml:space="preserve">National Vocational Education and Training Regulator (Fees) Determination 2022 </w:t>
      </w:r>
      <w:r w:rsidRPr="00926320">
        <w:rPr>
          <w:rFonts w:asciiTheme="minorHAnsi" w:hAnsiTheme="minorHAnsi" w:cstheme="minorHAnsi"/>
          <w:szCs w:val="24"/>
        </w:rPr>
        <w:t xml:space="preserve">Instrument </w:t>
      </w:r>
      <w:r w:rsidR="007406EA" w:rsidRPr="00926320">
        <w:rPr>
          <w:rFonts w:asciiTheme="minorHAnsi" w:hAnsiTheme="minorHAnsi" w:cstheme="minorHAnsi"/>
          <w:szCs w:val="24"/>
        </w:rPr>
        <w:t>are</w:t>
      </w:r>
      <w:r w:rsidRPr="00926320">
        <w:rPr>
          <w:rFonts w:asciiTheme="minorHAnsi" w:hAnsiTheme="minorHAnsi" w:cstheme="minorHAnsi"/>
          <w:szCs w:val="24"/>
        </w:rPr>
        <w:t xml:space="preserve"> repealed according to the Schedule.</w:t>
      </w:r>
    </w:p>
    <w:p w14:paraId="1E28E810" w14:textId="2642EA79" w:rsidR="00A414AC" w:rsidRPr="00926320" w:rsidRDefault="003007E9" w:rsidP="00A414AC">
      <w:pPr>
        <w:spacing w:after="120"/>
        <w:rPr>
          <w:rFonts w:asciiTheme="minorHAnsi" w:hAnsiTheme="minorHAnsi" w:cstheme="minorHAnsi"/>
          <w:szCs w:val="24"/>
        </w:rPr>
      </w:pPr>
      <w:r w:rsidRPr="00926320">
        <w:rPr>
          <w:rFonts w:asciiTheme="minorHAnsi" w:hAnsiTheme="minorHAnsi" w:cstheme="minorHAnsi"/>
          <w:b/>
          <w:bCs/>
          <w:szCs w:val="24"/>
        </w:rPr>
        <w:t xml:space="preserve">PART 2 </w:t>
      </w:r>
      <w:r w:rsidR="00A414AC" w:rsidRPr="00926320">
        <w:rPr>
          <w:rFonts w:asciiTheme="minorHAnsi" w:hAnsiTheme="minorHAnsi" w:cstheme="minorHAnsi"/>
          <w:b/>
          <w:bCs/>
          <w:szCs w:val="24"/>
        </w:rPr>
        <w:t>–</w:t>
      </w:r>
      <w:r w:rsidR="00A30FB8" w:rsidRPr="00926320">
        <w:rPr>
          <w:rFonts w:asciiTheme="minorHAnsi" w:hAnsiTheme="minorHAnsi" w:cstheme="minorHAnsi"/>
          <w:b/>
          <w:bCs/>
          <w:szCs w:val="24"/>
        </w:rPr>
        <w:t xml:space="preserve"> FEES</w:t>
      </w:r>
    </w:p>
    <w:p w14:paraId="60B5F662" w14:textId="77777777" w:rsidR="00A414AC" w:rsidRPr="00926320" w:rsidRDefault="003007E9" w:rsidP="00A414AC">
      <w:pPr>
        <w:spacing w:after="120"/>
        <w:rPr>
          <w:rFonts w:asciiTheme="minorHAnsi" w:hAnsiTheme="minorHAnsi" w:cstheme="minorHAnsi"/>
          <w:szCs w:val="24"/>
        </w:rPr>
      </w:pPr>
      <w:r w:rsidRPr="00926320">
        <w:rPr>
          <w:rFonts w:asciiTheme="minorHAnsi" w:hAnsiTheme="minorHAnsi" w:cstheme="minorHAnsi"/>
          <w:b/>
          <w:bCs/>
          <w:szCs w:val="24"/>
          <w:u w:val="single"/>
        </w:rPr>
        <w:t xml:space="preserve">Section 6: Fees in relation </w:t>
      </w:r>
      <w:r w:rsidR="009B3083" w:rsidRPr="00926320">
        <w:rPr>
          <w:rFonts w:asciiTheme="minorHAnsi" w:hAnsiTheme="minorHAnsi" w:cstheme="minorHAnsi"/>
          <w:b/>
          <w:bCs/>
          <w:szCs w:val="24"/>
          <w:u w:val="single"/>
        </w:rPr>
        <w:t>t</w:t>
      </w:r>
      <w:r w:rsidRPr="00926320">
        <w:rPr>
          <w:rFonts w:asciiTheme="minorHAnsi" w:hAnsiTheme="minorHAnsi" w:cstheme="minorHAnsi"/>
          <w:b/>
          <w:bCs/>
          <w:szCs w:val="24"/>
          <w:u w:val="single"/>
        </w:rPr>
        <w:t xml:space="preserve">o the registration and renewal of NVR registered training organisations </w:t>
      </w:r>
    </w:p>
    <w:p w14:paraId="7E246034" w14:textId="5E4154F5" w:rsidR="00A414AC" w:rsidRPr="00926320" w:rsidRDefault="003621C7" w:rsidP="00A414AC">
      <w:pPr>
        <w:spacing w:after="120"/>
        <w:rPr>
          <w:rFonts w:asciiTheme="minorHAnsi" w:hAnsiTheme="minorHAnsi" w:cstheme="minorHAnsi"/>
          <w:szCs w:val="24"/>
        </w:rPr>
      </w:pPr>
      <w:r w:rsidRPr="00926320">
        <w:rPr>
          <w:rFonts w:asciiTheme="minorHAnsi" w:hAnsiTheme="minorHAnsi" w:cstheme="minorHAnsi"/>
          <w:bCs/>
        </w:rPr>
        <w:t>S</w:t>
      </w:r>
      <w:r w:rsidR="00FB4188" w:rsidRPr="00926320">
        <w:rPr>
          <w:rFonts w:asciiTheme="minorHAnsi" w:hAnsiTheme="minorHAnsi" w:cstheme="minorHAnsi"/>
          <w:bCs/>
        </w:rPr>
        <w:t>ection</w:t>
      </w:r>
      <w:r w:rsidRPr="00926320">
        <w:rPr>
          <w:rFonts w:asciiTheme="minorHAnsi" w:hAnsiTheme="minorHAnsi" w:cstheme="minorHAnsi"/>
          <w:bCs/>
        </w:rPr>
        <w:t xml:space="preserve"> 6</w:t>
      </w:r>
      <w:r w:rsidR="00FB4188" w:rsidRPr="00926320">
        <w:rPr>
          <w:rFonts w:asciiTheme="minorHAnsi" w:hAnsiTheme="minorHAnsi" w:cstheme="minorHAnsi"/>
          <w:bCs/>
        </w:rPr>
        <w:t xml:space="preserve"> sets out the amounts of fees tha</w:t>
      </w:r>
      <w:r w:rsidR="00CF1402" w:rsidRPr="00926320">
        <w:rPr>
          <w:rFonts w:asciiTheme="minorHAnsi" w:hAnsiTheme="minorHAnsi" w:cstheme="minorHAnsi"/>
          <w:bCs/>
        </w:rPr>
        <w:t>t the</w:t>
      </w:r>
      <w:r w:rsidR="00FB4188" w:rsidRPr="00926320">
        <w:rPr>
          <w:rFonts w:asciiTheme="minorHAnsi" w:hAnsiTheme="minorHAnsi" w:cstheme="minorHAnsi"/>
          <w:bCs/>
        </w:rPr>
        <w:t xml:space="preserve"> National VET </w:t>
      </w:r>
      <w:r w:rsidR="00E323D0" w:rsidRPr="00926320">
        <w:rPr>
          <w:rFonts w:asciiTheme="minorHAnsi" w:hAnsiTheme="minorHAnsi" w:cstheme="minorHAnsi"/>
          <w:bCs/>
        </w:rPr>
        <w:t>R</w:t>
      </w:r>
      <w:r w:rsidR="00FB4188" w:rsidRPr="00926320">
        <w:rPr>
          <w:rFonts w:asciiTheme="minorHAnsi" w:hAnsiTheme="minorHAnsi" w:cstheme="minorHAnsi"/>
          <w:bCs/>
        </w:rPr>
        <w:t>egulator may charge</w:t>
      </w:r>
      <w:r w:rsidR="00CF1402" w:rsidRPr="00926320">
        <w:rPr>
          <w:rFonts w:asciiTheme="minorHAnsi" w:hAnsiTheme="minorHAnsi" w:cstheme="minorHAnsi"/>
          <w:bCs/>
        </w:rPr>
        <w:t xml:space="preserve"> for the registration</w:t>
      </w:r>
      <w:r w:rsidR="006B71F5" w:rsidRPr="00926320">
        <w:rPr>
          <w:rFonts w:asciiTheme="minorHAnsi" w:hAnsiTheme="minorHAnsi" w:cstheme="minorHAnsi"/>
          <w:bCs/>
        </w:rPr>
        <w:t xml:space="preserve"> and renewal of a</w:t>
      </w:r>
      <w:r w:rsidR="003A79AE" w:rsidRPr="00926320">
        <w:rPr>
          <w:rFonts w:asciiTheme="minorHAnsi" w:hAnsiTheme="minorHAnsi" w:cstheme="minorHAnsi"/>
          <w:bCs/>
        </w:rPr>
        <w:t>n</w:t>
      </w:r>
      <w:r w:rsidR="006B71F5" w:rsidRPr="00926320">
        <w:rPr>
          <w:rFonts w:asciiTheme="minorHAnsi" w:hAnsiTheme="minorHAnsi" w:cstheme="minorHAnsi"/>
          <w:bCs/>
        </w:rPr>
        <w:t xml:space="preserve"> NVR registered training organisation in accordance with subsection 232(1) of the Act. </w:t>
      </w:r>
      <w:r w:rsidR="00FB4188" w:rsidRPr="00926320">
        <w:rPr>
          <w:rFonts w:asciiTheme="minorHAnsi" w:hAnsiTheme="minorHAnsi" w:cstheme="minorHAnsi"/>
          <w:bCs/>
        </w:rPr>
        <w:t xml:space="preserve"> </w:t>
      </w:r>
    </w:p>
    <w:p w14:paraId="4A520E1E" w14:textId="4F8D2060" w:rsidR="00A414AC" w:rsidRPr="00926320" w:rsidRDefault="0093638D" w:rsidP="00A414AC">
      <w:pPr>
        <w:spacing w:after="120"/>
        <w:rPr>
          <w:rFonts w:asciiTheme="minorHAnsi" w:hAnsiTheme="minorHAnsi" w:cstheme="minorHAnsi"/>
          <w:szCs w:val="24"/>
        </w:rPr>
      </w:pPr>
      <w:r w:rsidRPr="00926320">
        <w:rPr>
          <w:rFonts w:asciiTheme="minorHAnsi" w:hAnsiTheme="minorHAnsi" w:cstheme="minorHAnsi"/>
          <w:bCs/>
        </w:rPr>
        <w:t xml:space="preserve">Table 1 sets out the </w:t>
      </w:r>
      <w:r w:rsidR="00E165DB" w:rsidRPr="00926320">
        <w:rPr>
          <w:rFonts w:asciiTheme="minorHAnsi" w:hAnsiTheme="minorHAnsi" w:cstheme="minorHAnsi"/>
          <w:bCs/>
        </w:rPr>
        <w:t xml:space="preserve">name </w:t>
      </w:r>
      <w:r w:rsidR="00435795" w:rsidRPr="00926320">
        <w:rPr>
          <w:rFonts w:asciiTheme="minorHAnsi" w:hAnsiTheme="minorHAnsi" w:cstheme="minorHAnsi"/>
          <w:bCs/>
        </w:rPr>
        <w:t xml:space="preserve">of </w:t>
      </w:r>
      <w:r w:rsidR="00E165DB" w:rsidRPr="00926320">
        <w:rPr>
          <w:rFonts w:asciiTheme="minorHAnsi" w:hAnsiTheme="minorHAnsi" w:cstheme="minorHAnsi"/>
          <w:bCs/>
        </w:rPr>
        <w:t>the</w:t>
      </w:r>
      <w:r w:rsidR="00BD5A80" w:rsidRPr="00926320">
        <w:rPr>
          <w:rFonts w:asciiTheme="minorHAnsi" w:hAnsiTheme="minorHAnsi" w:cstheme="minorHAnsi"/>
          <w:bCs/>
        </w:rPr>
        <w:t xml:space="preserve"> fee which may be charged</w:t>
      </w:r>
      <w:r w:rsidR="00E165DB" w:rsidRPr="00926320">
        <w:rPr>
          <w:rFonts w:asciiTheme="minorHAnsi" w:hAnsiTheme="minorHAnsi" w:cstheme="minorHAnsi"/>
          <w:bCs/>
        </w:rPr>
        <w:t>, the corresponding service being provided by reference to the relevant section of the Act,</w:t>
      </w:r>
      <w:r w:rsidR="00435795" w:rsidRPr="00926320">
        <w:rPr>
          <w:rFonts w:asciiTheme="minorHAnsi" w:hAnsiTheme="minorHAnsi" w:cstheme="minorHAnsi"/>
          <w:bCs/>
        </w:rPr>
        <w:t xml:space="preserve"> and</w:t>
      </w:r>
      <w:r w:rsidR="00E165DB" w:rsidRPr="00926320">
        <w:rPr>
          <w:rFonts w:asciiTheme="minorHAnsi" w:hAnsiTheme="minorHAnsi" w:cstheme="minorHAnsi"/>
          <w:bCs/>
        </w:rPr>
        <w:t xml:space="preserve"> the corresponding fee</w:t>
      </w:r>
      <w:r w:rsidR="00CD54C2" w:rsidRPr="00926320">
        <w:rPr>
          <w:rFonts w:asciiTheme="minorHAnsi" w:hAnsiTheme="minorHAnsi" w:cstheme="minorHAnsi"/>
          <w:bCs/>
        </w:rPr>
        <w:t xml:space="preserve"> </w:t>
      </w:r>
      <w:r w:rsidR="009200E6" w:rsidRPr="00926320">
        <w:rPr>
          <w:rFonts w:asciiTheme="minorHAnsi" w:hAnsiTheme="minorHAnsi" w:cstheme="minorHAnsi"/>
          <w:bCs/>
        </w:rPr>
        <w:t>amount</w:t>
      </w:r>
      <w:r w:rsidR="00E165DB" w:rsidRPr="00926320">
        <w:rPr>
          <w:rFonts w:asciiTheme="minorHAnsi" w:hAnsiTheme="minorHAnsi" w:cstheme="minorHAnsi"/>
          <w:bCs/>
        </w:rPr>
        <w:t xml:space="preserve"> </w:t>
      </w:r>
      <w:r w:rsidR="00626763" w:rsidRPr="00926320">
        <w:rPr>
          <w:rFonts w:asciiTheme="minorHAnsi" w:hAnsiTheme="minorHAnsi" w:cstheme="minorHAnsi"/>
          <w:bCs/>
        </w:rPr>
        <w:t xml:space="preserve">the </w:t>
      </w:r>
      <w:r w:rsidR="009200E6" w:rsidRPr="00926320">
        <w:rPr>
          <w:rFonts w:asciiTheme="minorHAnsi" w:hAnsiTheme="minorHAnsi" w:cstheme="minorHAnsi"/>
          <w:bCs/>
        </w:rPr>
        <w:t xml:space="preserve">Regulator </w:t>
      </w:r>
      <w:r w:rsidR="00626763" w:rsidRPr="00926320">
        <w:rPr>
          <w:rFonts w:asciiTheme="minorHAnsi" w:hAnsiTheme="minorHAnsi" w:cstheme="minorHAnsi"/>
          <w:bCs/>
        </w:rPr>
        <w:t>is authorised to impose.</w:t>
      </w:r>
    </w:p>
    <w:p w14:paraId="6F940CBD" w14:textId="77777777" w:rsidR="002135B0" w:rsidRPr="00926320" w:rsidRDefault="000505EC" w:rsidP="002135B0">
      <w:pPr>
        <w:spacing w:after="120"/>
        <w:rPr>
          <w:rFonts w:asciiTheme="minorHAnsi" w:hAnsiTheme="minorHAnsi" w:cstheme="minorHAnsi"/>
          <w:szCs w:val="24"/>
        </w:rPr>
      </w:pPr>
      <w:r w:rsidRPr="00926320">
        <w:rPr>
          <w:rFonts w:asciiTheme="minorHAnsi" w:hAnsiTheme="minorHAnsi" w:cstheme="minorHAnsi"/>
          <w:b/>
          <w:u w:val="single"/>
        </w:rPr>
        <w:t>Section 7: Fees in relation to the performance of functions by the National VET Regulator as an ESOS Agency</w:t>
      </w:r>
    </w:p>
    <w:p w14:paraId="62B223A0" w14:textId="4BE48179" w:rsidR="000A68F5" w:rsidRPr="00926320" w:rsidRDefault="000A68F5" w:rsidP="002135B0">
      <w:pPr>
        <w:spacing w:after="120"/>
        <w:rPr>
          <w:rFonts w:asciiTheme="minorHAnsi" w:hAnsiTheme="minorHAnsi" w:cstheme="minorHAnsi"/>
          <w:szCs w:val="24"/>
        </w:rPr>
      </w:pPr>
      <w:r w:rsidRPr="00926320">
        <w:rPr>
          <w:rFonts w:asciiTheme="minorHAnsi" w:hAnsiTheme="minorHAnsi" w:cstheme="minorHAnsi"/>
          <w:color w:val="000000"/>
          <w:szCs w:val="24"/>
          <w:shd w:val="clear" w:color="auto" w:fill="FFFFFF"/>
        </w:rPr>
        <w:t xml:space="preserve">Section 7 sets out the fees the Regulator may charge for performing </w:t>
      </w:r>
      <w:r w:rsidR="006276C5" w:rsidRPr="00926320">
        <w:rPr>
          <w:rFonts w:asciiTheme="minorHAnsi" w:hAnsiTheme="minorHAnsi" w:cstheme="minorHAnsi"/>
          <w:color w:val="000000"/>
          <w:szCs w:val="24"/>
          <w:shd w:val="clear" w:color="auto" w:fill="FFFFFF"/>
        </w:rPr>
        <w:t>its</w:t>
      </w:r>
      <w:r w:rsidRPr="00926320">
        <w:rPr>
          <w:rFonts w:asciiTheme="minorHAnsi" w:hAnsiTheme="minorHAnsi" w:cstheme="minorHAnsi"/>
          <w:color w:val="000000"/>
          <w:szCs w:val="24"/>
          <w:shd w:val="clear" w:color="auto" w:fill="FFFFFF"/>
        </w:rPr>
        <w:t xml:space="preserve"> functions </w:t>
      </w:r>
      <w:r w:rsidR="006276C5" w:rsidRPr="00926320">
        <w:rPr>
          <w:rFonts w:asciiTheme="minorHAnsi" w:hAnsiTheme="minorHAnsi" w:cstheme="minorHAnsi"/>
          <w:color w:val="000000"/>
          <w:szCs w:val="24"/>
          <w:shd w:val="clear" w:color="auto" w:fill="FFFFFF"/>
        </w:rPr>
        <w:t>as</w:t>
      </w:r>
      <w:r w:rsidRPr="00926320">
        <w:rPr>
          <w:rFonts w:asciiTheme="minorHAnsi" w:hAnsiTheme="minorHAnsi" w:cstheme="minorHAnsi"/>
          <w:color w:val="000000"/>
          <w:szCs w:val="24"/>
          <w:shd w:val="clear" w:color="auto" w:fill="FFFFFF"/>
        </w:rPr>
        <w:t xml:space="preserve"> an ESOS</w:t>
      </w:r>
      <w:r w:rsidRPr="00926320">
        <w:rPr>
          <w:rFonts w:asciiTheme="minorHAnsi" w:hAnsiTheme="minorHAnsi" w:cstheme="minorHAnsi"/>
          <w:i/>
          <w:iCs/>
          <w:color w:val="000000"/>
          <w:szCs w:val="24"/>
          <w:shd w:val="clear" w:color="auto" w:fill="FFFFFF"/>
        </w:rPr>
        <w:t xml:space="preserve"> </w:t>
      </w:r>
      <w:r w:rsidRPr="00926320">
        <w:rPr>
          <w:rFonts w:asciiTheme="minorHAnsi" w:hAnsiTheme="minorHAnsi" w:cstheme="minorHAnsi"/>
          <w:color w:val="000000"/>
          <w:szCs w:val="24"/>
          <w:shd w:val="clear" w:color="auto" w:fill="FFFFFF"/>
        </w:rPr>
        <w:t>Agency in accordance with subsection 232(1) of the Act</w:t>
      </w:r>
      <w:r w:rsidR="00591B90" w:rsidRPr="00926320">
        <w:rPr>
          <w:rFonts w:asciiTheme="minorHAnsi" w:hAnsiTheme="minorHAnsi" w:cstheme="minorHAnsi"/>
          <w:color w:val="000000"/>
          <w:szCs w:val="24"/>
          <w:shd w:val="clear" w:color="auto" w:fill="FFFFFF"/>
        </w:rPr>
        <w:t xml:space="preserve">. </w:t>
      </w:r>
    </w:p>
    <w:p w14:paraId="2AB55D93" w14:textId="10FA9E38" w:rsidR="00756D99" w:rsidRPr="00926320" w:rsidRDefault="00E75926">
      <w:pPr>
        <w:spacing w:after="160" w:line="259" w:lineRule="auto"/>
        <w:rPr>
          <w:rFonts w:asciiTheme="minorHAnsi" w:hAnsiTheme="minorHAnsi" w:cstheme="minorHAnsi"/>
          <w:color w:val="000000"/>
          <w:szCs w:val="24"/>
          <w:shd w:val="clear" w:color="auto" w:fill="FFFFFF"/>
        </w:rPr>
      </w:pPr>
      <w:bookmarkStart w:id="6" w:name="_Toc23942243"/>
      <w:bookmarkEnd w:id="6"/>
      <w:r w:rsidRPr="00926320">
        <w:rPr>
          <w:rFonts w:asciiTheme="minorHAnsi" w:hAnsiTheme="minorHAnsi" w:cstheme="minorHAnsi"/>
          <w:color w:val="000000"/>
          <w:szCs w:val="24"/>
          <w:shd w:val="clear" w:color="auto" w:fill="FFFFFF"/>
        </w:rPr>
        <w:t xml:space="preserve">Table 2 sets out the </w:t>
      </w:r>
      <w:r w:rsidR="00435795" w:rsidRPr="00926320">
        <w:rPr>
          <w:rFonts w:asciiTheme="minorHAnsi" w:hAnsiTheme="minorHAnsi" w:cstheme="minorHAnsi"/>
          <w:color w:val="000000"/>
          <w:szCs w:val="24"/>
          <w:shd w:val="clear" w:color="auto" w:fill="FFFFFF"/>
        </w:rPr>
        <w:t>name</w:t>
      </w:r>
      <w:r w:rsidRPr="00926320">
        <w:rPr>
          <w:rFonts w:asciiTheme="minorHAnsi" w:hAnsiTheme="minorHAnsi" w:cstheme="minorHAnsi"/>
          <w:color w:val="000000"/>
          <w:szCs w:val="24"/>
          <w:shd w:val="clear" w:color="auto" w:fill="FFFFFF"/>
        </w:rPr>
        <w:t xml:space="preserve"> of</w:t>
      </w:r>
      <w:r w:rsidR="00435795" w:rsidRPr="00926320">
        <w:rPr>
          <w:rFonts w:asciiTheme="minorHAnsi" w:hAnsiTheme="minorHAnsi" w:cstheme="minorHAnsi"/>
          <w:color w:val="000000"/>
          <w:szCs w:val="24"/>
          <w:shd w:val="clear" w:color="auto" w:fill="FFFFFF"/>
        </w:rPr>
        <w:t xml:space="preserve"> the</w:t>
      </w:r>
      <w:r w:rsidR="00544830" w:rsidRPr="00926320">
        <w:rPr>
          <w:rFonts w:asciiTheme="minorHAnsi" w:hAnsiTheme="minorHAnsi" w:cstheme="minorHAnsi"/>
          <w:color w:val="000000"/>
          <w:szCs w:val="24"/>
          <w:shd w:val="clear" w:color="auto" w:fill="FFFFFF"/>
        </w:rPr>
        <w:t xml:space="preserve"> fee which may be charged, the corresponding service being provided by reference to the </w:t>
      </w:r>
      <w:r w:rsidRPr="00926320">
        <w:rPr>
          <w:rFonts w:asciiTheme="minorHAnsi" w:hAnsiTheme="minorHAnsi" w:cstheme="minorHAnsi"/>
          <w:color w:val="000000"/>
          <w:szCs w:val="24"/>
          <w:shd w:val="clear" w:color="auto" w:fill="FFFFFF"/>
        </w:rPr>
        <w:t>relevant section of the ESOS Act</w:t>
      </w:r>
      <w:r w:rsidR="00544830" w:rsidRPr="00926320">
        <w:rPr>
          <w:rFonts w:asciiTheme="minorHAnsi" w:hAnsiTheme="minorHAnsi" w:cstheme="minorHAnsi"/>
          <w:color w:val="000000"/>
          <w:szCs w:val="24"/>
          <w:shd w:val="clear" w:color="auto" w:fill="FFFFFF"/>
        </w:rPr>
        <w:t xml:space="preserve">, </w:t>
      </w:r>
      <w:r w:rsidRPr="00926320">
        <w:rPr>
          <w:rFonts w:asciiTheme="minorHAnsi" w:hAnsiTheme="minorHAnsi" w:cstheme="minorHAnsi"/>
          <w:color w:val="000000"/>
          <w:szCs w:val="24"/>
          <w:shd w:val="clear" w:color="auto" w:fill="FFFFFF"/>
        </w:rPr>
        <w:t>and the</w:t>
      </w:r>
      <w:r w:rsidR="00544830" w:rsidRPr="00926320">
        <w:rPr>
          <w:rFonts w:asciiTheme="minorHAnsi" w:hAnsiTheme="minorHAnsi" w:cstheme="minorHAnsi"/>
          <w:color w:val="000000"/>
          <w:szCs w:val="24"/>
          <w:shd w:val="clear" w:color="auto" w:fill="FFFFFF"/>
        </w:rPr>
        <w:t xml:space="preserve"> corresponding fee</w:t>
      </w:r>
      <w:r w:rsidRPr="00926320">
        <w:rPr>
          <w:rFonts w:asciiTheme="minorHAnsi" w:hAnsiTheme="minorHAnsi" w:cstheme="minorHAnsi"/>
          <w:color w:val="000000"/>
          <w:szCs w:val="24"/>
          <w:shd w:val="clear" w:color="auto" w:fill="FFFFFF"/>
        </w:rPr>
        <w:t xml:space="preserve"> amount </w:t>
      </w:r>
      <w:r w:rsidR="006E7ACA" w:rsidRPr="00926320">
        <w:rPr>
          <w:rFonts w:asciiTheme="minorHAnsi" w:hAnsiTheme="minorHAnsi" w:cstheme="minorHAnsi"/>
          <w:color w:val="000000"/>
          <w:szCs w:val="24"/>
          <w:shd w:val="clear" w:color="auto" w:fill="FFFFFF"/>
        </w:rPr>
        <w:t>the Regulator is authorised to impose.</w:t>
      </w:r>
    </w:p>
    <w:p w14:paraId="4F7DEC5D" w14:textId="77777777" w:rsidR="003665FE" w:rsidRPr="00926320" w:rsidRDefault="003665FE">
      <w:pPr>
        <w:spacing w:after="160" w:line="259" w:lineRule="auto"/>
        <w:rPr>
          <w:rFonts w:asciiTheme="minorHAnsi" w:hAnsiTheme="minorHAnsi" w:cstheme="minorHAnsi"/>
          <w:b/>
          <w:bCs/>
          <w:color w:val="000000"/>
          <w:szCs w:val="24"/>
          <w:u w:val="single"/>
          <w:shd w:val="clear" w:color="auto" w:fill="FFFFFF"/>
        </w:rPr>
      </w:pPr>
      <w:r w:rsidRPr="00926320">
        <w:rPr>
          <w:rFonts w:asciiTheme="minorHAnsi" w:hAnsiTheme="minorHAnsi" w:cstheme="minorHAnsi"/>
          <w:b/>
          <w:bCs/>
          <w:color w:val="000000"/>
          <w:szCs w:val="24"/>
          <w:u w:val="single"/>
          <w:shd w:val="clear" w:color="auto" w:fill="FFFFFF"/>
        </w:rPr>
        <w:br w:type="page"/>
      </w:r>
    </w:p>
    <w:p w14:paraId="4B8DD123" w14:textId="1A808513" w:rsidR="00FD5F53" w:rsidRPr="00926320" w:rsidRDefault="00FD5F53">
      <w:pPr>
        <w:spacing w:after="160" w:line="259" w:lineRule="auto"/>
        <w:rPr>
          <w:rFonts w:asciiTheme="minorHAnsi" w:hAnsiTheme="minorHAnsi" w:cstheme="minorHAnsi"/>
          <w:b/>
          <w:bCs/>
          <w:color w:val="000000"/>
          <w:szCs w:val="24"/>
          <w:u w:val="single"/>
          <w:shd w:val="clear" w:color="auto" w:fill="FFFFFF"/>
        </w:rPr>
      </w:pPr>
      <w:r w:rsidRPr="00926320">
        <w:rPr>
          <w:rFonts w:asciiTheme="minorHAnsi" w:hAnsiTheme="minorHAnsi" w:cstheme="minorHAnsi"/>
          <w:b/>
          <w:bCs/>
          <w:color w:val="000000"/>
          <w:szCs w:val="24"/>
          <w:u w:val="single"/>
          <w:shd w:val="clear" w:color="auto" w:fill="FFFFFF"/>
        </w:rPr>
        <w:lastRenderedPageBreak/>
        <w:t xml:space="preserve">Section 8: Fees in relation to the accreditation </w:t>
      </w:r>
      <w:r w:rsidR="00A52952" w:rsidRPr="00926320">
        <w:rPr>
          <w:rFonts w:asciiTheme="minorHAnsi" w:hAnsiTheme="minorHAnsi" w:cstheme="minorHAnsi"/>
          <w:b/>
          <w:bCs/>
          <w:color w:val="000000"/>
          <w:szCs w:val="24"/>
          <w:u w:val="single"/>
          <w:shd w:val="clear" w:color="auto" w:fill="FFFFFF"/>
        </w:rPr>
        <w:t>of a course as a VET accredited c</w:t>
      </w:r>
      <w:r w:rsidRPr="00926320">
        <w:rPr>
          <w:rFonts w:asciiTheme="minorHAnsi" w:hAnsiTheme="minorHAnsi" w:cstheme="minorHAnsi"/>
          <w:b/>
          <w:bCs/>
          <w:color w:val="000000"/>
          <w:szCs w:val="24"/>
          <w:u w:val="single"/>
          <w:shd w:val="clear" w:color="auto" w:fill="FFFFFF"/>
        </w:rPr>
        <w:t xml:space="preserve">ourse </w:t>
      </w:r>
    </w:p>
    <w:p w14:paraId="54A899E3" w14:textId="4170D174" w:rsidR="00435BA1" w:rsidRPr="00926320" w:rsidRDefault="00223543" w:rsidP="00223543">
      <w:pPr>
        <w:keepNext/>
        <w:spacing w:after="120"/>
        <w:rPr>
          <w:rFonts w:asciiTheme="minorHAnsi" w:hAnsiTheme="minorHAnsi" w:cstheme="minorHAnsi"/>
          <w:color w:val="000000"/>
          <w:szCs w:val="24"/>
          <w:shd w:val="clear" w:color="auto" w:fill="FFFFFF"/>
        </w:rPr>
      </w:pPr>
      <w:r w:rsidRPr="00926320">
        <w:rPr>
          <w:rFonts w:asciiTheme="minorHAnsi" w:hAnsiTheme="minorHAnsi" w:cstheme="minorHAnsi"/>
          <w:color w:val="000000"/>
          <w:szCs w:val="24"/>
          <w:shd w:val="clear" w:color="auto" w:fill="FFFFFF"/>
        </w:rPr>
        <w:t xml:space="preserve">Section 8 of this Instrument sets out the fees the Regulator may charge for </w:t>
      </w:r>
      <w:r w:rsidR="00032EAB" w:rsidRPr="00926320">
        <w:rPr>
          <w:rFonts w:asciiTheme="minorHAnsi" w:hAnsiTheme="minorHAnsi" w:cstheme="minorHAnsi"/>
          <w:color w:val="000000"/>
          <w:szCs w:val="24"/>
          <w:shd w:val="clear" w:color="auto" w:fill="FFFFFF"/>
        </w:rPr>
        <w:t>services relating</w:t>
      </w:r>
      <w:r w:rsidR="00A93222" w:rsidRPr="00926320">
        <w:rPr>
          <w:rFonts w:asciiTheme="minorHAnsi" w:hAnsiTheme="minorHAnsi" w:cstheme="minorHAnsi"/>
          <w:color w:val="000000"/>
          <w:szCs w:val="24"/>
          <w:shd w:val="clear" w:color="auto" w:fill="FFFFFF"/>
        </w:rPr>
        <w:t xml:space="preserve"> to the accreditation of VET courses</w:t>
      </w:r>
      <w:r w:rsidR="00032EAB" w:rsidRPr="00926320">
        <w:rPr>
          <w:rFonts w:asciiTheme="minorHAnsi" w:hAnsiTheme="minorHAnsi" w:cstheme="minorHAnsi"/>
          <w:color w:val="000000"/>
          <w:szCs w:val="24"/>
          <w:shd w:val="clear" w:color="auto" w:fill="FFFFFF"/>
        </w:rPr>
        <w:t xml:space="preserve">, </w:t>
      </w:r>
      <w:r w:rsidRPr="00926320">
        <w:rPr>
          <w:rFonts w:asciiTheme="minorHAnsi" w:hAnsiTheme="minorHAnsi" w:cstheme="minorHAnsi"/>
          <w:color w:val="000000"/>
          <w:szCs w:val="24"/>
          <w:shd w:val="clear" w:color="auto" w:fill="FFFFFF"/>
        </w:rPr>
        <w:t xml:space="preserve">in accordance with subsection 232(1) of the Act. </w:t>
      </w:r>
    </w:p>
    <w:p w14:paraId="0B032B02" w14:textId="3129E4AA" w:rsidR="00435BA1" w:rsidRPr="00926320" w:rsidRDefault="00435BA1" w:rsidP="00223543">
      <w:pPr>
        <w:keepNext/>
        <w:spacing w:after="120"/>
        <w:rPr>
          <w:rFonts w:asciiTheme="minorHAnsi" w:hAnsiTheme="minorHAnsi" w:cstheme="minorHAnsi"/>
          <w:color w:val="000000"/>
          <w:szCs w:val="24"/>
          <w:shd w:val="clear" w:color="auto" w:fill="FFFFFF"/>
        </w:rPr>
      </w:pPr>
      <w:r w:rsidRPr="00926320">
        <w:rPr>
          <w:rFonts w:asciiTheme="minorHAnsi" w:hAnsiTheme="minorHAnsi" w:cstheme="minorHAnsi"/>
          <w:color w:val="000000"/>
          <w:szCs w:val="24"/>
          <w:shd w:val="clear" w:color="auto" w:fill="FFFFFF"/>
        </w:rPr>
        <w:t xml:space="preserve">Table 3 sets out </w:t>
      </w:r>
      <w:r w:rsidR="000E0825" w:rsidRPr="00926320">
        <w:rPr>
          <w:rFonts w:asciiTheme="minorHAnsi" w:hAnsiTheme="minorHAnsi" w:cstheme="minorHAnsi"/>
          <w:color w:val="000000"/>
          <w:szCs w:val="24"/>
          <w:shd w:val="clear" w:color="auto" w:fill="FFFFFF"/>
        </w:rPr>
        <w:t xml:space="preserve">the </w:t>
      </w:r>
      <w:r w:rsidR="004E1455" w:rsidRPr="00926320">
        <w:rPr>
          <w:rFonts w:asciiTheme="minorHAnsi" w:hAnsiTheme="minorHAnsi" w:cstheme="minorHAnsi"/>
          <w:color w:val="000000"/>
          <w:szCs w:val="24"/>
          <w:shd w:val="clear" w:color="auto" w:fill="FFFFFF"/>
        </w:rPr>
        <w:t>name of the</w:t>
      </w:r>
      <w:r w:rsidR="00D45DA1" w:rsidRPr="00926320">
        <w:rPr>
          <w:rFonts w:asciiTheme="minorHAnsi" w:hAnsiTheme="minorHAnsi" w:cstheme="minorHAnsi"/>
          <w:color w:val="000000"/>
          <w:szCs w:val="24"/>
          <w:shd w:val="clear" w:color="auto" w:fill="FFFFFF"/>
        </w:rPr>
        <w:t xml:space="preserve"> of </w:t>
      </w:r>
      <w:r w:rsidR="00C87337" w:rsidRPr="00926320">
        <w:rPr>
          <w:rFonts w:asciiTheme="minorHAnsi" w:hAnsiTheme="minorHAnsi" w:cstheme="minorHAnsi"/>
          <w:color w:val="000000"/>
          <w:szCs w:val="24"/>
          <w:shd w:val="clear" w:color="auto" w:fill="FFFFFF"/>
        </w:rPr>
        <w:t>fee</w:t>
      </w:r>
      <w:r w:rsidR="00D45DA1" w:rsidRPr="00926320">
        <w:rPr>
          <w:rFonts w:asciiTheme="minorHAnsi" w:hAnsiTheme="minorHAnsi" w:cstheme="minorHAnsi"/>
          <w:color w:val="000000"/>
          <w:szCs w:val="24"/>
          <w:shd w:val="clear" w:color="auto" w:fill="FFFFFF"/>
        </w:rPr>
        <w:t xml:space="preserve"> which</w:t>
      </w:r>
      <w:r w:rsidR="00C87337" w:rsidRPr="00926320">
        <w:rPr>
          <w:rFonts w:asciiTheme="minorHAnsi" w:hAnsiTheme="minorHAnsi" w:cstheme="minorHAnsi"/>
          <w:color w:val="000000"/>
          <w:szCs w:val="24"/>
          <w:shd w:val="clear" w:color="auto" w:fill="FFFFFF"/>
        </w:rPr>
        <w:t xml:space="preserve"> may be charged, </w:t>
      </w:r>
      <w:r w:rsidR="00D45DA1" w:rsidRPr="00926320">
        <w:rPr>
          <w:rFonts w:asciiTheme="minorHAnsi" w:hAnsiTheme="minorHAnsi" w:cstheme="minorHAnsi"/>
          <w:color w:val="000000"/>
          <w:szCs w:val="24"/>
          <w:shd w:val="clear" w:color="auto" w:fill="FFFFFF"/>
        </w:rPr>
        <w:t>the</w:t>
      </w:r>
      <w:r w:rsidR="00253708" w:rsidRPr="00926320">
        <w:rPr>
          <w:rFonts w:asciiTheme="minorHAnsi" w:hAnsiTheme="minorHAnsi" w:cstheme="minorHAnsi"/>
          <w:color w:val="000000"/>
          <w:szCs w:val="24"/>
          <w:shd w:val="clear" w:color="auto" w:fill="FFFFFF"/>
        </w:rPr>
        <w:t xml:space="preserve"> corresponding</w:t>
      </w:r>
      <w:r w:rsidR="00D45DA1" w:rsidRPr="00926320">
        <w:rPr>
          <w:rFonts w:asciiTheme="minorHAnsi" w:hAnsiTheme="minorHAnsi" w:cstheme="minorHAnsi"/>
          <w:color w:val="000000"/>
          <w:szCs w:val="24"/>
          <w:shd w:val="clear" w:color="auto" w:fill="FFFFFF"/>
        </w:rPr>
        <w:t xml:space="preserve"> service being provided</w:t>
      </w:r>
      <w:r w:rsidR="00544830" w:rsidRPr="00926320">
        <w:rPr>
          <w:rFonts w:asciiTheme="minorHAnsi" w:hAnsiTheme="minorHAnsi" w:cstheme="minorHAnsi"/>
          <w:color w:val="000000"/>
          <w:szCs w:val="24"/>
          <w:shd w:val="clear" w:color="auto" w:fill="FFFFFF"/>
        </w:rPr>
        <w:t xml:space="preserve"> by reference to the relevant </w:t>
      </w:r>
      <w:r w:rsidR="000E0825" w:rsidRPr="00926320">
        <w:rPr>
          <w:rFonts w:asciiTheme="minorHAnsi" w:hAnsiTheme="minorHAnsi" w:cstheme="minorHAnsi"/>
          <w:color w:val="000000"/>
          <w:szCs w:val="24"/>
          <w:shd w:val="clear" w:color="auto" w:fill="FFFFFF"/>
        </w:rPr>
        <w:t>section of the Act</w:t>
      </w:r>
      <w:r w:rsidR="00D45DA1" w:rsidRPr="00926320">
        <w:rPr>
          <w:rFonts w:asciiTheme="minorHAnsi" w:hAnsiTheme="minorHAnsi" w:cstheme="minorHAnsi"/>
          <w:color w:val="000000"/>
          <w:szCs w:val="24"/>
          <w:shd w:val="clear" w:color="auto" w:fill="FFFFFF"/>
        </w:rPr>
        <w:t xml:space="preserve">, </w:t>
      </w:r>
      <w:r w:rsidR="000E0825" w:rsidRPr="00926320">
        <w:rPr>
          <w:rFonts w:asciiTheme="minorHAnsi" w:hAnsiTheme="minorHAnsi" w:cstheme="minorHAnsi"/>
          <w:color w:val="000000"/>
          <w:szCs w:val="24"/>
          <w:shd w:val="clear" w:color="auto" w:fill="FFFFFF"/>
        </w:rPr>
        <w:t>and the</w:t>
      </w:r>
      <w:r w:rsidR="008905E2" w:rsidRPr="00926320">
        <w:rPr>
          <w:rFonts w:asciiTheme="minorHAnsi" w:hAnsiTheme="minorHAnsi" w:cstheme="minorHAnsi"/>
          <w:color w:val="000000"/>
          <w:szCs w:val="24"/>
          <w:shd w:val="clear" w:color="auto" w:fill="FFFFFF"/>
        </w:rPr>
        <w:t xml:space="preserve"> </w:t>
      </w:r>
      <w:r w:rsidR="00DF3F85" w:rsidRPr="00926320">
        <w:rPr>
          <w:rFonts w:asciiTheme="minorHAnsi" w:hAnsiTheme="minorHAnsi" w:cstheme="minorHAnsi"/>
          <w:color w:val="000000"/>
          <w:szCs w:val="24"/>
          <w:shd w:val="clear" w:color="auto" w:fill="FFFFFF"/>
        </w:rPr>
        <w:t xml:space="preserve">corresponding fee </w:t>
      </w:r>
      <w:r w:rsidR="000E0825" w:rsidRPr="00926320">
        <w:rPr>
          <w:rFonts w:asciiTheme="minorHAnsi" w:hAnsiTheme="minorHAnsi" w:cstheme="minorHAnsi"/>
          <w:color w:val="000000"/>
          <w:szCs w:val="24"/>
          <w:shd w:val="clear" w:color="auto" w:fill="FFFFFF"/>
        </w:rPr>
        <w:t xml:space="preserve">amount </w:t>
      </w:r>
      <w:r w:rsidR="00950233" w:rsidRPr="00926320">
        <w:rPr>
          <w:rFonts w:asciiTheme="minorHAnsi" w:hAnsiTheme="minorHAnsi" w:cstheme="minorHAnsi"/>
          <w:color w:val="000000"/>
          <w:szCs w:val="24"/>
          <w:shd w:val="clear" w:color="auto" w:fill="FFFFFF"/>
        </w:rPr>
        <w:t>that the Regulator is authorised to impose.</w:t>
      </w:r>
    </w:p>
    <w:p w14:paraId="348C3BDB" w14:textId="6D3ED195" w:rsidR="003E7AAD" w:rsidRPr="00926320" w:rsidRDefault="00301733" w:rsidP="00223543">
      <w:pPr>
        <w:keepNext/>
        <w:spacing w:after="120"/>
        <w:rPr>
          <w:rFonts w:asciiTheme="minorHAnsi" w:hAnsiTheme="minorHAnsi" w:cstheme="minorHAnsi"/>
          <w:b/>
          <w:bCs/>
          <w:color w:val="000000"/>
          <w:szCs w:val="24"/>
          <w:u w:val="single"/>
          <w:shd w:val="clear" w:color="auto" w:fill="FFFFFF"/>
        </w:rPr>
      </w:pPr>
      <w:r w:rsidRPr="00926320">
        <w:rPr>
          <w:rFonts w:asciiTheme="minorHAnsi" w:hAnsiTheme="minorHAnsi" w:cstheme="minorHAnsi"/>
          <w:b/>
          <w:bCs/>
          <w:color w:val="000000"/>
          <w:szCs w:val="24"/>
          <w:u w:val="single"/>
          <w:shd w:val="clear" w:color="auto" w:fill="FFFFFF"/>
        </w:rPr>
        <w:t xml:space="preserve">Section 9: Fees in relation to applications for reconsideration of decisions </w:t>
      </w:r>
    </w:p>
    <w:p w14:paraId="5A4EDCE5" w14:textId="7F35CB3A" w:rsidR="00B148A2" w:rsidRPr="00926320" w:rsidRDefault="002E293C">
      <w:pPr>
        <w:spacing w:after="160" w:line="259" w:lineRule="auto"/>
        <w:rPr>
          <w:rFonts w:asciiTheme="minorHAnsi" w:hAnsiTheme="minorHAnsi" w:cstheme="minorHAnsi"/>
        </w:rPr>
      </w:pPr>
      <w:r w:rsidRPr="00926320">
        <w:rPr>
          <w:rFonts w:asciiTheme="minorHAnsi" w:hAnsiTheme="minorHAnsi" w:cstheme="minorHAnsi"/>
        </w:rPr>
        <w:t>S</w:t>
      </w:r>
      <w:r w:rsidR="00B84D99" w:rsidRPr="00926320">
        <w:rPr>
          <w:rFonts w:asciiTheme="minorHAnsi" w:hAnsiTheme="minorHAnsi" w:cstheme="minorHAnsi"/>
        </w:rPr>
        <w:t>ection</w:t>
      </w:r>
      <w:r w:rsidRPr="00926320">
        <w:rPr>
          <w:rFonts w:asciiTheme="minorHAnsi" w:hAnsiTheme="minorHAnsi" w:cstheme="minorHAnsi"/>
        </w:rPr>
        <w:t xml:space="preserve"> 9</w:t>
      </w:r>
      <w:r w:rsidR="00B84D99" w:rsidRPr="00926320">
        <w:rPr>
          <w:rFonts w:asciiTheme="minorHAnsi" w:hAnsiTheme="minorHAnsi" w:cstheme="minorHAnsi"/>
        </w:rPr>
        <w:t xml:space="preserve"> sets out </w:t>
      </w:r>
      <w:r w:rsidR="002177D5" w:rsidRPr="00926320">
        <w:rPr>
          <w:rFonts w:asciiTheme="minorHAnsi" w:hAnsiTheme="minorHAnsi" w:cstheme="minorHAnsi"/>
        </w:rPr>
        <w:t xml:space="preserve">the fee payable if a person is dissatisfied with </w:t>
      </w:r>
      <w:r w:rsidR="00BB3D8C" w:rsidRPr="00926320">
        <w:rPr>
          <w:rFonts w:asciiTheme="minorHAnsi" w:hAnsiTheme="minorHAnsi" w:cstheme="minorHAnsi"/>
        </w:rPr>
        <w:t>a reviewable</w:t>
      </w:r>
      <w:r w:rsidR="002177D5" w:rsidRPr="00926320">
        <w:rPr>
          <w:rFonts w:asciiTheme="minorHAnsi" w:hAnsiTheme="minorHAnsi" w:cstheme="minorHAnsi"/>
        </w:rPr>
        <w:t xml:space="preserve"> decision</w:t>
      </w:r>
      <w:r w:rsidR="00BB3D8C" w:rsidRPr="00926320">
        <w:rPr>
          <w:rFonts w:asciiTheme="minorHAnsi" w:hAnsiTheme="minorHAnsi" w:cstheme="minorHAnsi"/>
        </w:rPr>
        <w:t xml:space="preserve"> made under the </w:t>
      </w:r>
      <w:r w:rsidR="004D29EC" w:rsidRPr="00926320">
        <w:rPr>
          <w:rFonts w:asciiTheme="minorHAnsi" w:hAnsiTheme="minorHAnsi" w:cstheme="minorHAnsi"/>
        </w:rPr>
        <w:t xml:space="preserve">Act and </w:t>
      </w:r>
      <w:r w:rsidR="002177D5" w:rsidRPr="00926320">
        <w:rPr>
          <w:rFonts w:asciiTheme="minorHAnsi" w:hAnsiTheme="minorHAnsi" w:cstheme="minorHAnsi"/>
        </w:rPr>
        <w:t xml:space="preserve">they apply </w:t>
      </w:r>
      <w:r w:rsidR="00152A57" w:rsidRPr="00926320">
        <w:rPr>
          <w:rFonts w:asciiTheme="minorHAnsi" w:hAnsiTheme="minorHAnsi" w:cstheme="minorHAnsi"/>
        </w:rPr>
        <w:t>to the</w:t>
      </w:r>
      <w:r w:rsidR="002177D5" w:rsidRPr="00926320">
        <w:rPr>
          <w:rFonts w:asciiTheme="minorHAnsi" w:hAnsiTheme="minorHAnsi" w:cstheme="minorHAnsi"/>
        </w:rPr>
        <w:t xml:space="preserve"> National VET Regulator to reconsider the decision</w:t>
      </w:r>
      <w:r w:rsidR="004D29EC" w:rsidRPr="00926320">
        <w:rPr>
          <w:rFonts w:asciiTheme="minorHAnsi" w:hAnsiTheme="minorHAnsi" w:cstheme="minorHAnsi"/>
        </w:rPr>
        <w:t xml:space="preserve"> under section 200 of the Act.</w:t>
      </w:r>
    </w:p>
    <w:p w14:paraId="43E011ED" w14:textId="5C8D52F1" w:rsidR="00B148A2" w:rsidRPr="00926320" w:rsidRDefault="00B148A2">
      <w:pPr>
        <w:spacing w:after="160" w:line="259" w:lineRule="auto"/>
        <w:rPr>
          <w:rFonts w:asciiTheme="minorHAnsi" w:hAnsiTheme="minorHAnsi" w:cstheme="minorHAnsi"/>
          <w:b/>
          <w:bCs/>
        </w:rPr>
      </w:pPr>
      <w:r w:rsidRPr="00926320">
        <w:rPr>
          <w:rFonts w:asciiTheme="minorHAnsi" w:hAnsiTheme="minorHAnsi" w:cstheme="minorHAnsi"/>
          <w:b/>
          <w:bCs/>
        </w:rPr>
        <w:t>PART 3 – WAI</w:t>
      </w:r>
      <w:r w:rsidR="00BC4FA4" w:rsidRPr="00926320">
        <w:rPr>
          <w:rFonts w:asciiTheme="minorHAnsi" w:hAnsiTheme="minorHAnsi" w:cstheme="minorHAnsi"/>
          <w:b/>
          <w:bCs/>
        </w:rPr>
        <w:t xml:space="preserve">VER OF FEES </w:t>
      </w:r>
    </w:p>
    <w:p w14:paraId="34B3E249" w14:textId="56AAC223" w:rsidR="00BC4FA4" w:rsidRPr="00926320" w:rsidRDefault="00E526FD">
      <w:pPr>
        <w:spacing w:after="160" w:line="259" w:lineRule="auto"/>
        <w:rPr>
          <w:rFonts w:asciiTheme="minorHAnsi" w:hAnsiTheme="minorHAnsi" w:cstheme="minorHAnsi"/>
          <w:b/>
          <w:bCs/>
          <w:u w:val="single"/>
        </w:rPr>
      </w:pPr>
      <w:r w:rsidRPr="00926320">
        <w:rPr>
          <w:rFonts w:asciiTheme="minorHAnsi" w:hAnsiTheme="minorHAnsi" w:cstheme="minorHAnsi"/>
          <w:b/>
          <w:bCs/>
          <w:u w:val="single"/>
        </w:rPr>
        <w:t>Section 10: Application of this part</w:t>
      </w:r>
    </w:p>
    <w:p w14:paraId="5917948F" w14:textId="3551B6A9" w:rsidR="00E526FD" w:rsidRPr="00926320" w:rsidRDefault="002E293C" w:rsidP="009B1618">
      <w:pPr>
        <w:spacing w:after="160"/>
        <w:rPr>
          <w:rFonts w:asciiTheme="minorHAnsi" w:hAnsiTheme="minorHAnsi" w:cstheme="minorHAnsi"/>
          <w:bCs/>
        </w:rPr>
      </w:pPr>
      <w:r w:rsidRPr="00926320">
        <w:rPr>
          <w:rFonts w:asciiTheme="minorHAnsi" w:hAnsiTheme="minorHAnsi" w:cstheme="minorHAnsi"/>
        </w:rPr>
        <w:t>Section 10</w:t>
      </w:r>
      <w:r w:rsidR="003160C8" w:rsidRPr="00926320">
        <w:rPr>
          <w:rFonts w:asciiTheme="minorHAnsi" w:hAnsiTheme="minorHAnsi" w:cstheme="minorHAnsi"/>
        </w:rPr>
        <w:t xml:space="preserve"> states that </w:t>
      </w:r>
      <w:r w:rsidR="0034625E" w:rsidRPr="00926320">
        <w:rPr>
          <w:rFonts w:asciiTheme="minorHAnsi" w:hAnsiTheme="minorHAnsi" w:cstheme="minorHAnsi"/>
        </w:rPr>
        <w:t xml:space="preserve">part 3 </w:t>
      </w:r>
      <w:r w:rsidR="003160C8" w:rsidRPr="00926320">
        <w:rPr>
          <w:rFonts w:asciiTheme="minorHAnsi" w:hAnsiTheme="minorHAnsi" w:cstheme="minorHAnsi"/>
        </w:rPr>
        <w:t>of th</w:t>
      </w:r>
      <w:r w:rsidR="00205650" w:rsidRPr="00926320">
        <w:rPr>
          <w:rFonts w:asciiTheme="minorHAnsi" w:hAnsiTheme="minorHAnsi" w:cstheme="minorHAnsi"/>
        </w:rPr>
        <w:t>is</w:t>
      </w:r>
      <w:r w:rsidR="003160C8" w:rsidRPr="00926320">
        <w:rPr>
          <w:rFonts w:asciiTheme="minorHAnsi" w:hAnsiTheme="minorHAnsi" w:cstheme="minorHAnsi"/>
        </w:rPr>
        <w:t xml:space="preserve"> </w:t>
      </w:r>
      <w:r w:rsidR="00563E84" w:rsidRPr="00926320">
        <w:rPr>
          <w:rFonts w:asciiTheme="minorHAnsi" w:hAnsiTheme="minorHAnsi" w:cstheme="minorHAnsi"/>
        </w:rPr>
        <w:t xml:space="preserve">Instrument is made under </w:t>
      </w:r>
      <w:r w:rsidR="007C372F" w:rsidRPr="00926320">
        <w:rPr>
          <w:rFonts w:asciiTheme="minorHAnsi" w:hAnsiTheme="minorHAnsi" w:cstheme="minorHAnsi"/>
        </w:rPr>
        <w:t>subsection</w:t>
      </w:r>
      <w:r w:rsidR="00563E84" w:rsidRPr="00926320">
        <w:rPr>
          <w:rFonts w:asciiTheme="minorHAnsi" w:hAnsiTheme="minorHAnsi" w:cstheme="minorHAnsi"/>
        </w:rPr>
        <w:t xml:space="preserve"> s 232(5</w:t>
      </w:r>
      <w:r w:rsidR="00447E71" w:rsidRPr="00926320">
        <w:rPr>
          <w:rFonts w:asciiTheme="minorHAnsi" w:hAnsiTheme="minorHAnsi" w:cstheme="minorHAnsi"/>
        </w:rPr>
        <w:t>)(</w:t>
      </w:r>
      <w:r w:rsidR="00563E84" w:rsidRPr="00926320">
        <w:rPr>
          <w:rFonts w:asciiTheme="minorHAnsi" w:hAnsiTheme="minorHAnsi" w:cstheme="minorHAnsi"/>
        </w:rPr>
        <w:t xml:space="preserve">c) of the Act. </w:t>
      </w:r>
      <w:r w:rsidR="00C66E98" w:rsidRPr="00926320">
        <w:rPr>
          <w:rFonts w:asciiTheme="minorHAnsi" w:hAnsiTheme="minorHAnsi" w:cstheme="minorHAnsi"/>
          <w:bCs/>
        </w:rPr>
        <w:t xml:space="preserve">This </w:t>
      </w:r>
      <w:r w:rsidR="00877C89" w:rsidRPr="00926320">
        <w:rPr>
          <w:rFonts w:asciiTheme="minorHAnsi" w:hAnsiTheme="minorHAnsi" w:cstheme="minorHAnsi"/>
          <w:bCs/>
        </w:rPr>
        <w:t>part</w:t>
      </w:r>
      <w:r w:rsidR="00C66E98" w:rsidRPr="00926320">
        <w:rPr>
          <w:rFonts w:asciiTheme="minorHAnsi" w:hAnsiTheme="minorHAnsi" w:cstheme="minorHAnsi"/>
          <w:bCs/>
        </w:rPr>
        <w:t xml:space="preserve"> specifies the circumstances in which fees (determined in accordance with subsection 232(1) of the Act) may be paid in instalments, </w:t>
      </w:r>
      <w:proofErr w:type="gramStart"/>
      <w:r w:rsidR="00C66E98" w:rsidRPr="00926320">
        <w:rPr>
          <w:rFonts w:asciiTheme="minorHAnsi" w:hAnsiTheme="minorHAnsi" w:cstheme="minorHAnsi"/>
          <w:bCs/>
        </w:rPr>
        <w:t>waived</w:t>
      </w:r>
      <w:proofErr w:type="gramEnd"/>
      <w:r w:rsidR="00C66E98" w:rsidRPr="00926320">
        <w:rPr>
          <w:rFonts w:asciiTheme="minorHAnsi" w:hAnsiTheme="minorHAnsi" w:cstheme="minorHAnsi"/>
          <w:bCs/>
        </w:rPr>
        <w:t xml:space="preserve"> or set off against another amount payable. </w:t>
      </w:r>
    </w:p>
    <w:p w14:paraId="237C63EE" w14:textId="6B529D66" w:rsidR="002B4E26" w:rsidRPr="00926320" w:rsidRDefault="00B333C1">
      <w:pPr>
        <w:spacing w:after="160" w:line="259" w:lineRule="auto"/>
        <w:rPr>
          <w:rFonts w:asciiTheme="minorHAnsi" w:hAnsiTheme="minorHAnsi" w:cstheme="minorHAnsi"/>
          <w:b/>
          <w:bCs/>
          <w:u w:val="single"/>
        </w:rPr>
      </w:pPr>
      <w:r w:rsidRPr="00926320">
        <w:rPr>
          <w:rFonts w:asciiTheme="minorHAnsi" w:hAnsiTheme="minorHAnsi" w:cstheme="minorHAnsi"/>
          <w:b/>
          <w:bCs/>
          <w:u w:val="single"/>
        </w:rPr>
        <w:t xml:space="preserve">Section 11: Withdrawal of application </w:t>
      </w:r>
    </w:p>
    <w:p w14:paraId="5B6D3E07" w14:textId="651C1381" w:rsidR="00B333C1" w:rsidRPr="00926320" w:rsidRDefault="002E293C">
      <w:pPr>
        <w:spacing w:after="160" w:line="259" w:lineRule="auto"/>
        <w:rPr>
          <w:rFonts w:asciiTheme="minorHAnsi" w:hAnsiTheme="minorHAnsi" w:cstheme="minorHAnsi"/>
        </w:rPr>
      </w:pPr>
      <w:r w:rsidRPr="00926320">
        <w:rPr>
          <w:rFonts w:asciiTheme="minorHAnsi" w:hAnsiTheme="minorHAnsi" w:cstheme="minorHAnsi"/>
        </w:rPr>
        <w:t>Section 11</w:t>
      </w:r>
      <w:r w:rsidR="006C1E37" w:rsidRPr="00926320">
        <w:rPr>
          <w:rFonts w:asciiTheme="minorHAnsi" w:hAnsiTheme="minorHAnsi" w:cstheme="minorHAnsi"/>
        </w:rPr>
        <w:t xml:space="preserve"> </w:t>
      </w:r>
      <w:r w:rsidR="0081546B" w:rsidRPr="00926320">
        <w:rPr>
          <w:rFonts w:asciiTheme="minorHAnsi" w:hAnsiTheme="minorHAnsi" w:cstheme="minorHAnsi"/>
        </w:rPr>
        <w:t xml:space="preserve">specifies that the Regulator must waive </w:t>
      </w:r>
      <w:r w:rsidR="001816C1" w:rsidRPr="00926320">
        <w:rPr>
          <w:rFonts w:asciiTheme="minorHAnsi" w:hAnsiTheme="minorHAnsi" w:cstheme="minorHAnsi"/>
        </w:rPr>
        <w:t>a fee</w:t>
      </w:r>
      <w:r w:rsidR="00AB5C8D" w:rsidRPr="00926320">
        <w:rPr>
          <w:rFonts w:asciiTheme="minorHAnsi" w:hAnsiTheme="minorHAnsi" w:cstheme="minorHAnsi"/>
        </w:rPr>
        <w:t xml:space="preserve"> paid </w:t>
      </w:r>
      <w:r w:rsidR="00052C86" w:rsidRPr="00926320">
        <w:rPr>
          <w:rFonts w:asciiTheme="minorHAnsi" w:hAnsiTheme="minorHAnsi" w:cstheme="minorHAnsi"/>
        </w:rPr>
        <w:t>in accordance with</w:t>
      </w:r>
      <w:r w:rsidR="00CE6CFF" w:rsidRPr="00926320">
        <w:rPr>
          <w:rFonts w:asciiTheme="minorHAnsi" w:hAnsiTheme="minorHAnsi" w:cstheme="minorHAnsi"/>
        </w:rPr>
        <w:t xml:space="preserve"> </w:t>
      </w:r>
      <w:r w:rsidR="001C7154" w:rsidRPr="00926320">
        <w:rPr>
          <w:rFonts w:asciiTheme="minorHAnsi" w:hAnsiTheme="minorHAnsi" w:cstheme="minorHAnsi"/>
        </w:rPr>
        <w:t xml:space="preserve">Part 2 </w:t>
      </w:r>
      <w:r w:rsidR="00113950" w:rsidRPr="00926320">
        <w:rPr>
          <w:rFonts w:asciiTheme="minorHAnsi" w:hAnsiTheme="minorHAnsi" w:cstheme="minorHAnsi"/>
        </w:rPr>
        <w:t xml:space="preserve">of </w:t>
      </w:r>
      <w:r w:rsidR="002D5F4F" w:rsidRPr="00926320">
        <w:rPr>
          <w:rFonts w:asciiTheme="minorHAnsi" w:hAnsiTheme="minorHAnsi" w:cstheme="minorHAnsi"/>
        </w:rPr>
        <w:t>the</w:t>
      </w:r>
      <w:r w:rsidR="00113950" w:rsidRPr="00926320">
        <w:rPr>
          <w:rFonts w:asciiTheme="minorHAnsi" w:hAnsiTheme="minorHAnsi" w:cstheme="minorHAnsi"/>
        </w:rPr>
        <w:t xml:space="preserve"> Instrument, </w:t>
      </w:r>
      <w:r w:rsidR="00CE6CFF" w:rsidRPr="00926320">
        <w:rPr>
          <w:rFonts w:asciiTheme="minorHAnsi" w:hAnsiTheme="minorHAnsi" w:cstheme="minorHAnsi"/>
        </w:rPr>
        <w:t>if</w:t>
      </w:r>
      <w:r w:rsidR="00113950" w:rsidRPr="00926320">
        <w:rPr>
          <w:rFonts w:asciiTheme="minorHAnsi" w:hAnsiTheme="minorHAnsi" w:cstheme="minorHAnsi"/>
        </w:rPr>
        <w:t xml:space="preserve"> </w:t>
      </w:r>
      <w:r w:rsidR="000375EA" w:rsidRPr="00926320">
        <w:rPr>
          <w:rFonts w:asciiTheme="minorHAnsi" w:hAnsiTheme="minorHAnsi" w:cstheme="minorHAnsi"/>
        </w:rPr>
        <w:t>th</w:t>
      </w:r>
      <w:r w:rsidR="00AB5C8D" w:rsidRPr="00926320">
        <w:rPr>
          <w:rFonts w:asciiTheme="minorHAnsi" w:hAnsiTheme="minorHAnsi" w:cstheme="minorHAnsi"/>
        </w:rPr>
        <w:t xml:space="preserve">e associated </w:t>
      </w:r>
      <w:r w:rsidR="00CE6CFF" w:rsidRPr="00926320">
        <w:rPr>
          <w:rFonts w:asciiTheme="minorHAnsi" w:hAnsiTheme="minorHAnsi" w:cstheme="minorHAnsi"/>
        </w:rPr>
        <w:t>application</w:t>
      </w:r>
      <w:r w:rsidR="00AB5C8D" w:rsidRPr="00926320">
        <w:rPr>
          <w:rFonts w:asciiTheme="minorHAnsi" w:hAnsiTheme="minorHAnsi" w:cstheme="minorHAnsi"/>
        </w:rPr>
        <w:t xml:space="preserve"> is withdrawn</w:t>
      </w:r>
      <w:r w:rsidR="00CE6CFF" w:rsidRPr="00926320">
        <w:rPr>
          <w:rFonts w:asciiTheme="minorHAnsi" w:hAnsiTheme="minorHAnsi" w:cstheme="minorHAnsi"/>
        </w:rPr>
        <w:t xml:space="preserve"> before </w:t>
      </w:r>
      <w:r w:rsidR="001C7154" w:rsidRPr="00926320">
        <w:rPr>
          <w:rFonts w:asciiTheme="minorHAnsi" w:hAnsiTheme="minorHAnsi" w:cstheme="minorHAnsi"/>
        </w:rPr>
        <w:t xml:space="preserve">the Regulator has commenced work on the application. </w:t>
      </w:r>
      <w:r w:rsidR="00AB5C8D" w:rsidRPr="00926320">
        <w:rPr>
          <w:rFonts w:asciiTheme="minorHAnsi" w:hAnsiTheme="minorHAnsi" w:cstheme="minorHAnsi"/>
        </w:rPr>
        <w:t>The result of a fee waiver in these circumstances is that the fee will be refunded to the applicant</w:t>
      </w:r>
      <w:r w:rsidR="00F0297A" w:rsidRPr="00926320">
        <w:rPr>
          <w:rFonts w:asciiTheme="minorHAnsi" w:hAnsiTheme="minorHAnsi" w:cstheme="minorHAnsi"/>
        </w:rPr>
        <w:t xml:space="preserve"> (refer to commentary on section 1</w:t>
      </w:r>
      <w:r w:rsidR="00677E49" w:rsidRPr="00926320">
        <w:rPr>
          <w:rFonts w:asciiTheme="minorHAnsi" w:hAnsiTheme="minorHAnsi" w:cstheme="minorHAnsi"/>
        </w:rPr>
        <w:t>4</w:t>
      </w:r>
      <w:r w:rsidR="00F0297A" w:rsidRPr="00926320">
        <w:rPr>
          <w:rFonts w:asciiTheme="minorHAnsi" w:hAnsiTheme="minorHAnsi" w:cstheme="minorHAnsi"/>
        </w:rPr>
        <w:t xml:space="preserve"> below).</w:t>
      </w:r>
    </w:p>
    <w:p w14:paraId="01D035D2" w14:textId="5D73FD1A" w:rsidR="000073CC" w:rsidRPr="00926320" w:rsidRDefault="000073CC">
      <w:pPr>
        <w:spacing w:after="160" w:line="259" w:lineRule="auto"/>
        <w:rPr>
          <w:rFonts w:asciiTheme="minorHAnsi" w:hAnsiTheme="minorHAnsi" w:cstheme="minorHAnsi"/>
          <w:b/>
          <w:bCs/>
          <w:u w:val="single"/>
        </w:rPr>
      </w:pPr>
      <w:r w:rsidRPr="00926320">
        <w:rPr>
          <w:rFonts w:asciiTheme="minorHAnsi" w:hAnsiTheme="minorHAnsi" w:cstheme="minorHAnsi"/>
          <w:b/>
          <w:bCs/>
          <w:u w:val="single"/>
        </w:rPr>
        <w:t xml:space="preserve">Section 12: Application to change scope and add courses </w:t>
      </w:r>
    </w:p>
    <w:p w14:paraId="45C1C415" w14:textId="146A7B75" w:rsidR="000073CC" w:rsidRPr="00926320" w:rsidRDefault="002E293C">
      <w:pPr>
        <w:spacing w:after="160" w:line="259" w:lineRule="auto"/>
        <w:rPr>
          <w:rFonts w:asciiTheme="minorHAnsi" w:hAnsiTheme="minorHAnsi" w:cstheme="minorHAnsi"/>
        </w:rPr>
      </w:pPr>
      <w:r w:rsidRPr="00926320">
        <w:rPr>
          <w:rFonts w:asciiTheme="minorHAnsi" w:hAnsiTheme="minorHAnsi" w:cstheme="minorHAnsi"/>
        </w:rPr>
        <w:t>Section 12</w:t>
      </w:r>
      <w:r w:rsidR="00D40EFD" w:rsidRPr="00926320">
        <w:rPr>
          <w:rFonts w:asciiTheme="minorHAnsi" w:hAnsiTheme="minorHAnsi" w:cstheme="minorHAnsi"/>
        </w:rPr>
        <w:t xml:space="preserve"> </w:t>
      </w:r>
      <w:r w:rsidR="009C1D56" w:rsidRPr="00926320">
        <w:rPr>
          <w:rFonts w:asciiTheme="minorHAnsi" w:hAnsiTheme="minorHAnsi" w:cstheme="minorHAnsi"/>
        </w:rPr>
        <w:t xml:space="preserve">specifies which fees </w:t>
      </w:r>
      <w:r w:rsidR="0008163A" w:rsidRPr="00926320">
        <w:rPr>
          <w:rFonts w:asciiTheme="minorHAnsi" w:hAnsiTheme="minorHAnsi" w:cstheme="minorHAnsi"/>
        </w:rPr>
        <w:t>must</w:t>
      </w:r>
      <w:r w:rsidR="009C1D56" w:rsidRPr="00926320">
        <w:rPr>
          <w:rFonts w:asciiTheme="minorHAnsi" w:hAnsiTheme="minorHAnsi" w:cstheme="minorHAnsi"/>
        </w:rPr>
        <w:t xml:space="preserve"> be waived if an </w:t>
      </w:r>
      <w:r w:rsidR="00EB4E90" w:rsidRPr="00926320">
        <w:rPr>
          <w:rFonts w:asciiTheme="minorHAnsi" w:hAnsiTheme="minorHAnsi" w:cstheme="minorHAnsi"/>
        </w:rPr>
        <w:t>NVR</w:t>
      </w:r>
      <w:r w:rsidR="00300F4E" w:rsidRPr="00926320">
        <w:rPr>
          <w:rFonts w:asciiTheme="minorHAnsi" w:hAnsiTheme="minorHAnsi" w:cstheme="minorHAnsi"/>
        </w:rPr>
        <w:t xml:space="preserve"> Registered Training Organisation</w:t>
      </w:r>
      <w:r w:rsidR="00523C7C" w:rsidRPr="00926320">
        <w:rPr>
          <w:rFonts w:asciiTheme="minorHAnsi" w:hAnsiTheme="minorHAnsi" w:cstheme="minorHAnsi"/>
        </w:rPr>
        <w:t xml:space="preserve"> </w:t>
      </w:r>
      <w:r w:rsidR="009C1D56" w:rsidRPr="00926320">
        <w:rPr>
          <w:rFonts w:asciiTheme="minorHAnsi" w:hAnsiTheme="minorHAnsi" w:cstheme="minorHAnsi"/>
        </w:rPr>
        <w:t xml:space="preserve">applies to </w:t>
      </w:r>
      <w:r w:rsidR="00523C7C" w:rsidRPr="00926320">
        <w:rPr>
          <w:rFonts w:asciiTheme="minorHAnsi" w:hAnsiTheme="minorHAnsi" w:cstheme="minorHAnsi"/>
        </w:rPr>
        <w:t>chang</w:t>
      </w:r>
      <w:r w:rsidR="009C1D56" w:rsidRPr="00926320">
        <w:rPr>
          <w:rFonts w:asciiTheme="minorHAnsi" w:hAnsiTheme="minorHAnsi" w:cstheme="minorHAnsi"/>
        </w:rPr>
        <w:t>e</w:t>
      </w:r>
      <w:r w:rsidR="00523C7C" w:rsidRPr="00926320">
        <w:rPr>
          <w:rFonts w:asciiTheme="minorHAnsi" w:hAnsiTheme="minorHAnsi" w:cstheme="minorHAnsi"/>
        </w:rPr>
        <w:t xml:space="preserve"> the</w:t>
      </w:r>
      <w:r w:rsidR="00262AA0" w:rsidRPr="00926320">
        <w:rPr>
          <w:rFonts w:asciiTheme="minorHAnsi" w:hAnsiTheme="minorHAnsi" w:cstheme="minorHAnsi"/>
        </w:rPr>
        <w:t xml:space="preserve"> scope of their registration </w:t>
      </w:r>
      <w:r w:rsidR="0061066C" w:rsidRPr="00926320">
        <w:rPr>
          <w:rFonts w:asciiTheme="minorHAnsi" w:hAnsiTheme="minorHAnsi" w:cstheme="minorHAnsi"/>
        </w:rPr>
        <w:t xml:space="preserve">under the NVETR Act </w:t>
      </w:r>
      <w:r w:rsidR="009C1D56" w:rsidRPr="00926320">
        <w:rPr>
          <w:rFonts w:asciiTheme="minorHAnsi" w:hAnsiTheme="minorHAnsi" w:cstheme="minorHAnsi"/>
        </w:rPr>
        <w:t>and</w:t>
      </w:r>
      <w:r w:rsidR="0061066C" w:rsidRPr="00926320">
        <w:rPr>
          <w:rFonts w:asciiTheme="minorHAnsi" w:hAnsiTheme="minorHAnsi" w:cstheme="minorHAnsi"/>
        </w:rPr>
        <w:t xml:space="preserve"> add one or more courses</w:t>
      </w:r>
      <w:r w:rsidR="00112C5B" w:rsidRPr="00926320">
        <w:rPr>
          <w:rFonts w:asciiTheme="minorHAnsi" w:hAnsiTheme="minorHAnsi" w:cstheme="minorHAnsi"/>
        </w:rPr>
        <w:t xml:space="preserve"> to their registration under the ESOS</w:t>
      </w:r>
      <w:r w:rsidR="002B4E96" w:rsidRPr="00926320">
        <w:rPr>
          <w:rFonts w:asciiTheme="minorHAnsi" w:hAnsiTheme="minorHAnsi" w:cstheme="minorHAnsi"/>
        </w:rPr>
        <w:t xml:space="preserve"> Act</w:t>
      </w:r>
      <w:r w:rsidR="00417450" w:rsidRPr="00926320">
        <w:rPr>
          <w:rFonts w:asciiTheme="minorHAnsi" w:hAnsiTheme="minorHAnsi" w:cstheme="minorHAnsi"/>
        </w:rPr>
        <w:t xml:space="preserve">. If this occurs, the </w:t>
      </w:r>
      <w:r w:rsidR="00C86371" w:rsidRPr="00926320">
        <w:rPr>
          <w:rFonts w:asciiTheme="minorHAnsi" w:hAnsiTheme="minorHAnsi" w:cstheme="minorHAnsi"/>
        </w:rPr>
        <w:t>lower</w:t>
      </w:r>
      <w:r w:rsidR="00417450" w:rsidRPr="00926320">
        <w:rPr>
          <w:rFonts w:asciiTheme="minorHAnsi" w:hAnsiTheme="minorHAnsi" w:cstheme="minorHAnsi"/>
        </w:rPr>
        <w:t xml:space="preserve"> of the</w:t>
      </w:r>
      <w:r w:rsidR="00C86371" w:rsidRPr="00926320">
        <w:rPr>
          <w:rFonts w:asciiTheme="minorHAnsi" w:hAnsiTheme="minorHAnsi" w:cstheme="minorHAnsi"/>
        </w:rPr>
        <w:t xml:space="preserve"> respective</w:t>
      </w:r>
      <w:r w:rsidR="00417450" w:rsidRPr="00926320">
        <w:rPr>
          <w:rFonts w:asciiTheme="minorHAnsi" w:hAnsiTheme="minorHAnsi" w:cstheme="minorHAnsi"/>
        </w:rPr>
        <w:t xml:space="preserve"> application and assessment fees</w:t>
      </w:r>
      <w:r w:rsidR="00C86371" w:rsidRPr="00926320">
        <w:rPr>
          <w:rFonts w:asciiTheme="minorHAnsi" w:hAnsiTheme="minorHAnsi" w:cstheme="minorHAnsi"/>
        </w:rPr>
        <w:t xml:space="preserve"> that apply</w:t>
      </w:r>
      <w:r w:rsidR="00417450" w:rsidRPr="00926320">
        <w:rPr>
          <w:rFonts w:asciiTheme="minorHAnsi" w:hAnsiTheme="minorHAnsi" w:cstheme="minorHAnsi"/>
        </w:rPr>
        <w:t xml:space="preserve"> will be waived. </w:t>
      </w:r>
    </w:p>
    <w:p w14:paraId="3AF12E38" w14:textId="540EE49C" w:rsidR="00225940" w:rsidRPr="00926320" w:rsidRDefault="00B948A8">
      <w:pPr>
        <w:spacing w:after="160" w:line="259" w:lineRule="auto"/>
        <w:rPr>
          <w:rFonts w:asciiTheme="minorHAnsi" w:hAnsiTheme="minorHAnsi" w:cstheme="minorHAnsi"/>
          <w:b/>
          <w:bCs/>
          <w:u w:val="single"/>
        </w:rPr>
      </w:pPr>
      <w:r w:rsidRPr="00926320">
        <w:rPr>
          <w:rFonts w:asciiTheme="minorHAnsi" w:hAnsiTheme="minorHAnsi" w:cstheme="minorHAnsi"/>
          <w:b/>
          <w:bCs/>
          <w:u w:val="single"/>
        </w:rPr>
        <w:t>S</w:t>
      </w:r>
      <w:r w:rsidR="00344EB8" w:rsidRPr="00926320">
        <w:rPr>
          <w:rFonts w:asciiTheme="minorHAnsi" w:hAnsiTheme="minorHAnsi" w:cstheme="minorHAnsi"/>
          <w:b/>
          <w:bCs/>
          <w:u w:val="single"/>
        </w:rPr>
        <w:t>ection</w:t>
      </w:r>
      <w:r w:rsidRPr="00926320">
        <w:rPr>
          <w:rFonts w:asciiTheme="minorHAnsi" w:hAnsiTheme="minorHAnsi" w:cstheme="minorHAnsi"/>
          <w:b/>
          <w:bCs/>
          <w:u w:val="single"/>
        </w:rPr>
        <w:t xml:space="preserve"> </w:t>
      </w:r>
      <w:r w:rsidR="00CD0DB7" w:rsidRPr="00926320">
        <w:rPr>
          <w:rFonts w:asciiTheme="minorHAnsi" w:hAnsiTheme="minorHAnsi" w:cstheme="minorHAnsi"/>
          <w:b/>
          <w:bCs/>
          <w:u w:val="single"/>
        </w:rPr>
        <w:t xml:space="preserve">13: Special Circumstances </w:t>
      </w:r>
    </w:p>
    <w:p w14:paraId="375D1C50" w14:textId="0B647C47" w:rsidR="00FD7607" w:rsidRPr="00926320" w:rsidRDefault="002E293C" w:rsidP="00EC7906">
      <w:pPr>
        <w:spacing w:after="160"/>
        <w:rPr>
          <w:rFonts w:asciiTheme="minorHAnsi" w:hAnsiTheme="minorHAnsi" w:cstheme="minorHAnsi"/>
          <w:bCs/>
        </w:rPr>
      </w:pPr>
      <w:r w:rsidRPr="00926320">
        <w:rPr>
          <w:rFonts w:asciiTheme="minorHAnsi" w:hAnsiTheme="minorHAnsi" w:cstheme="minorHAnsi"/>
          <w:bCs/>
        </w:rPr>
        <w:t>Section 13</w:t>
      </w:r>
      <w:r w:rsidR="00270B95" w:rsidRPr="00926320">
        <w:rPr>
          <w:rFonts w:asciiTheme="minorHAnsi" w:hAnsiTheme="minorHAnsi" w:cstheme="minorHAnsi"/>
          <w:bCs/>
        </w:rPr>
        <w:t xml:space="preserve"> </w:t>
      </w:r>
      <w:r w:rsidR="001D323E" w:rsidRPr="00926320">
        <w:rPr>
          <w:rFonts w:asciiTheme="minorHAnsi" w:hAnsiTheme="minorHAnsi" w:cstheme="minorHAnsi"/>
          <w:bCs/>
        </w:rPr>
        <w:t>provides</w:t>
      </w:r>
      <w:r w:rsidR="00270B95" w:rsidRPr="00926320">
        <w:rPr>
          <w:rFonts w:asciiTheme="minorHAnsi" w:hAnsiTheme="minorHAnsi" w:cstheme="minorHAnsi"/>
          <w:bCs/>
        </w:rPr>
        <w:t xml:space="preserve"> for circumstances in which the Regulator</w:t>
      </w:r>
      <w:r w:rsidR="00180A3C" w:rsidRPr="00926320">
        <w:rPr>
          <w:rFonts w:asciiTheme="minorHAnsi" w:hAnsiTheme="minorHAnsi" w:cstheme="minorHAnsi"/>
          <w:bCs/>
        </w:rPr>
        <w:t xml:space="preserve"> </w:t>
      </w:r>
      <w:proofErr w:type="gramStart"/>
      <w:r w:rsidR="00180A3C" w:rsidRPr="00926320">
        <w:rPr>
          <w:rFonts w:asciiTheme="minorHAnsi" w:hAnsiTheme="minorHAnsi" w:cstheme="minorHAnsi"/>
          <w:bCs/>
        </w:rPr>
        <w:t xml:space="preserve">is able </w:t>
      </w:r>
      <w:r w:rsidR="00344EB8" w:rsidRPr="00926320">
        <w:rPr>
          <w:rFonts w:asciiTheme="minorHAnsi" w:hAnsiTheme="minorHAnsi" w:cstheme="minorHAnsi"/>
          <w:bCs/>
        </w:rPr>
        <w:t>to</w:t>
      </w:r>
      <w:proofErr w:type="gramEnd"/>
      <w:r w:rsidR="00270B95" w:rsidRPr="00926320">
        <w:rPr>
          <w:rFonts w:asciiTheme="minorHAnsi" w:hAnsiTheme="minorHAnsi" w:cstheme="minorHAnsi"/>
          <w:bCs/>
        </w:rPr>
        <w:t xml:space="preserve"> waive the whole o</w:t>
      </w:r>
      <w:r w:rsidR="00247731" w:rsidRPr="00926320">
        <w:rPr>
          <w:rFonts w:asciiTheme="minorHAnsi" w:hAnsiTheme="minorHAnsi" w:cstheme="minorHAnsi"/>
          <w:bCs/>
        </w:rPr>
        <w:t>r</w:t>
      </w:r>
      <w:r w:rsidR="00270B95" w:rsidRPr="00926320">
        <w:rPr>
          <w:rFonts w:asciiTheme="minorHAnsi" w:hAnsiTheme="minorHAnsi" w:cstheme="minorHAnsi"/>
          <w:bCs/>
        </w:rPr>
        <w:t xml:space="preserve"> part of a</w:t>
      </w:r>
      <w:r w:rsidR="00EB0B55" w:rsidRPr="00926320">
        <w:rPr>
          <w:rFonts w:asciiTheme="minorHAnsi" w:hAnsiTheme="minorHAnsi" w:cstheme="minorHAnsi"/>
          <w:bCs/>
        </w:rPr>
        <w:t xml:space="preserve"> </w:t>
      </w:r>
      <w:r w:rsidR="00270B95" w:rsidRPr="00926320">
        <w:rPr>
          <w:rFonts w:asciiTheme="minorHAnsi" w:hAnsiTheme="minorHAnsi" w:cstheme="minorHAnsi"/>
          <w:bCs/>
        </w:rPr>
        <w:t>fee on account of special circumstances</w:t>
      </w:r>
      <w:r w:rsidR="00E70CDF" w:rsidRPr="00926320">
        <w:rPr>
          <w:rFonts w:asciiTheme="minorHAnsi" w:hAnsiTheme="minorHAnsi" w:cstheme="minorHAnsi"/>
          <w:bCs/>
        </w:rPr>
        <w:t xml:space="preserve">. </w:t>
      </w:r>
      <w:r w:rsidR="00715C1A" w:rsidRPr="00926320">
        <w:rPr>
          <w:rFonts w:asciiTheme="minorHAnsi" w:hAnsiTheme="minorHAnsi" w:cstheme="minorHAnsi"/>
          <w:bCs/>
        </w:rPr>
        <w:t xml:space="preserve">In some of these cases the Regulator has the discretion </w:t>
      </w:r>
      <w:r w:rsidR="003C166D" w:rsidRPr="00926320">
        <w:rPr>
          <w:rFonts w:asciiTheme="minorHAnsi" w:hAnsiTheme="minorHAnsi" w:cstheme="minorHAnsi"/>
          <w:bCs/>
        </w:rPr>
        <w:t xml:space="preserve">to decide </w:t>
      </w:r>
      <w:proofErr w:type="gramStart"/>
      <w:r w:rsidR="00715C1A" w:rsidRPr="00926320">
        <w:rPr>
          <w:rFonts w:asciiTheme="minorHAnsi" w:hAnsiTheme="minorHAnsi" w:cstheme="minorHAnsi"/>
          <w:bCs/>
        </w:rPr>
        <w:t>whether or not</w:t>
      </w:r>
      <w:proofErr w:type="gramEnd"/>
      <w:r w:rsidR="00715C1A" w:rsidRPr="00926320">
        <w:rPr>
          <w:rFonts w:asciiTheme="minorHAnsi" w:hAnsiTheme="minorHAnsi" w:cstheme="minorHAnsi"/>
          <w:bCs/>
        </w:rPr>
        <w:t xml:space="preserve"> to waive the fee. These include if the Regulator determines:</w:t>
      </w:r>
    </w:p>
    <w:p w14:paraId="1248507F" w14:textId="3A58568E" w:rsidR="00FC5CA6" w:rsidRPr="00926320" w:rsidRDefault="00FD7607" w:rsidP="00FD7607">
      <w:pPr>
        <w:pStyle w:val="ListParagraph"/>
        <w:numPr>
          <w:ilvl w:val="0"/>
          <w:numId w:val="7"/>
        </w:numPr>
        <w:spacing w:after="160"/>
        <w:rPr>
          <w:rFonts w:asciiTheme="minorHAnsi" w:hAnsiTheme="minorHAnsi" w:cstheme="minorHAnsi"/>
          <w:bCs/>
        </w:rPr>
      </w:pPr>
      <w:r w:rsidRPr="00926320">
        <w:rPr>
          <w:rFonts w:asciiTheme="minorHAnsi" w:hAnsiTheme="minorHAnsi" w:cstheme="minorHAnsi"/>
          <w:bCs/>
        </w:rPr>
        <w:t>there are special or unusual circumstances that render the payment of the fee unreasonable or inequitable</w:t>
      </w:r>
      <w:r w:rsidR="00B04C63" w:rsidRPr="00926320">
        <w:rPr>
          <w:rFonts w:asciiTheme="minorHAnsi" w:hAnsiTheme="minorHAnsi" w:cstheme="minorHAnsi"/>
          <w:bCs/>
        </w:rPr>
        <w:t xml:space="preserve"> (</w:t>
      </w:r>
      <w:r w:rsidR="00C52916" w:rsidRPr="00926320">
        <w:rPr>
          <w:rFonts w:asciiTheme="minorHAnsi" w:hAnsiTheme="minorHAnsi" w:cstheme="minorHAnsi"/>
          <w:bCs/>
        </w:rPr>
        <w:t>paragraph</w:t>
      </w:r>
      <w:r w:rsidR="00B04C63" w:rsidRPr="00926320">
        <w:rPr>
          <w:rFonts w:asciiTheme="minorHAnsi" w:hAnsiTheme="minorHAnsi" w:cstheme="minorHAnsi"/>
          <w:bCs/>
        </w:rPr>
        <w:t xml:space="preserve"> 13(</w:t>
      </w:r>
      <w:r w:rsidR="0024236C" w:rsidRPr="00926320">
        <w:rPr>
          <w:rFonts w:asciiTheme="minorHAnsi" w:hAnsiTheme="minorHAnsi" w:cstheme="minorHAnsi"/>
          <w:bCs/>
        </w:rPr>
        <w:t>1)(a)</w:t>
      </w:r>
      <w:r w:rsidR="00C52916" w:rsidRPr="00926320">
        <w:rPr>
          <w:rFonts w:asciiTheme="minorHAnsi" w:hAnsiTheme="minorHAnsi" w:cstheme="minorHAnsi"/>
          <w:bCs/>
        </w:rPr>
        <w:t>)</w:t>
      </w:r>
      <w:r w:rsidRPr="00926320">
        <w:rPr>
          <w:rFonts w:asciiTheme="minorHAnsi" w:hAnsiTheme="minorHAnsi" w:cstheme="minorHAnsi"/>
          <w:bCs/>
        </w:rPr>
        <w:t>;</w:t>
      </w:r>
      <w:r w:rsidR="00720AA5" w:rsidRPr="00926320">
        <w:rPr>
          <w:rFonts w:asciiTheme="minorHAnsi" w:hAnsiTheme="minorHAnsi" w:cstheme="minorHAnsi"/>
          <w:bCs/>
        </w:rPr>
        <w:t xml:space="preserve"> </w:t>
      </w:r>
      <w:r w:rsidR="003C166D" w:rsidRPr="00926320">
        <w:rPr>
          <w:rFonts w:asciiTheme="minorHAnsi" w:hAnsiTheme="minorHAnsi" w:cstheme="minorHAnsi"/>
          <w:bCs/>
        </w:rPr>
        <w:t>or</w:t>
      </w:r>
    </w:p>
    <w:p w14:paraId="20665D3E" w14:textId="4F27FF0C" w:rsidR="00FD7607" w:rsidRPr="00926320" w:rsidRDefault="0024236C" w:rsidP="00FD7607">
      <w:pPr>
        <w:pStyle w:val="ListParagraph"/>
        <w:numPr>
          <w:ilvl w:val="0"/>
          <w:numId w:val="7"/>
        </w:numPr>
        <w:spacing w:after="160"/>
        <w:rPr>
          <w:rFonts w:asciiTheme="minorHAnsi" w:hAnsiTheme="minorHAnsi" w:cstheme="minorHAnsi"/>
          <w:bCs/>
        </w:rPr>
      </w:pPr>
      <w:r w:rsidRPr="00926320">
        <w:rPr>
          <w:rFonts w:asciiTheme="minorHAnsi" w:hAnsiTheme="minorHAnsi" w:cstheme="minorHAnsi"/>
          <w:bCs/>
        </w:rPr>
        <w:t>the amount of the fee that remains unpaid would be uneconomical to pursue (</w:t>
      </w:r>
      <w:r w:rsidR="00C52916" w:rsidRPr="00926320">
        <w:rPr>
          <w:rFonts w:asciiTheme="minorHAnsi" w:hAnsiTheme="minorHAnsi" w:cstheme="minorHAnsi"/>
          <w:bCs/>
        </w:rPr>
        <w:t>paragraph</w:t>
      </w:r>
      <w:r w:rsidRPr="00926320">
        <w:rPr>
          <w:rFonts w:asciiTheme="minorHAnsi" w:hAnsiTheme="minorHAnsi" w:cstheme="minorHAnsi"/>
          <w:bCs/>
        </w:rPr>
        <w:t xml:space="preserve"> 13(1)(b)</w:t>
      </w:r>
      <w:r w:rsidR="00C52916" w:rsidRPr="00926320">
        <w:rPr>
          <w:rFonts w:asciiTheme="minorHAnsi" w:hAnsiTheme="minorHAnsi" w:cstheme="minorHAnsi"/>
          <w:bCs/>
        </w:rPr>
        <w:t>)</w:t>
      </w:r>
      <w:r w:rsidR="003665FE" w:rsidRPr="00926320">
        <w:rPr>
          <w:rFonts w:asciiTheme="minorHAnsi" w:hAnsiTheme="minorHAnsi" w:cstheme="minorHAnsi"/>
          <w:bCs/>
        </w:rPr>
        <w:t>.</w:t>
      </w:r>
    </w:p>
    <w:p w14:paraId="3551A5FE" w14:textId="2428FE32" w:rsidR="003616F0" w:rsidRPr="00926320" w:rsidRDefault="00EA144D" w:rsidP="00F32257">
      <w:pPr>
        <w:spacing w:after="160"/>
        <w:rPr>
          <w:rFonts w:asciiTheme="minorHAnsi" w:hAnsiTheme="minorHAnsi" w:cstheme="minorHAnsi"/>
          <w:bCs/>
        </w:rPr>
      </w:pPr>
      <w:r w:rsidRPr="00926320">
        <w:rPr>
          <w:rFonts w:asciiTheme="minorHAnsi" w:hAnsiTheme="minorHAnsi" w:cstheme="minorHAnsi"/>
          <w:bCs/>
        </w:rPr>
        <w:lastRenderedPageBreak/>
        <w:t xml:space="preserve">Subsection 13(2) provides that the Regulator must waive the relevant fee if the Regulator determines </w:t>
      </w:r>
      <w:r w:rsidR="00273793" w:rsidRPr="00926320">
        <w:rPr>
          <w:rFonts w:asciiTheme="minorHAnsi" w:hAnsiTheme="minorHAnsi" w:cstheme="minorHAnsi"/>
          <w:bCs/>
        </w:rPr>
        <w:t xml:space="preserve">it is not appropriate to </w:t>
      </w:r>
      <w:r w:rsidR="00F25FFB" w:rsidRPr="00926320">
        <w:rPr>
          <w:rFonts w:asciiTheme="minorHAnsi" w:hAnsiTheme="minorHAnsi" w:cstheme="minorHAnsi"/>
          <w:bCs/>
        </w:rPr>
        <w:t>consider an application made under section 200 of the Act</w:t>
      </w:r>
      <w:r w:rsidR="004818EC" w:rsidRPr="00926320">
        <w:rPr>
          <w:rFonts w:asciiTheme="minorHAnsi" w:hAnsiTheme="minorHAnsi" w:cstheme="minorHAnsi"/>
          <w:bCs/>
        </w:rPr>
        <w:t xml:space="preserve">, </w:t>
      </w:r>
      <w:r w:rsidR="00AD2650" w:rsidRPr="00926320">
        <w:rPr>
          <w:rFonts w:asciiTheme="minorHAnsi" w:hAnsiTheme="minorHAnsi" w:cstheme="minorHAnsi"/>
          <w:bCs/>
        </w:rPr>
        <w:t>b</w:t>
      </w:r>
      <w:r w:rsidR="00F25FFB" w:rsidRPr="00926320">
        <w:rPr>
          <w:rFonts w:asciiTheme="minorHAnsi" w:hAnsiTheme="minorHAnsi" w:cstheme="minorHAnsi"/>
          <w:bCs/>
        </w:rPr>
        <w:t xml:space="preserve">ecause </w:t>
      </w:r>
      <w:r w:rsidR="00DF68E6" w:rsidRPr="00926320">
        <w:rPr>
          <w:rFonts w:asciiTheme="minorHAnsi" w:hAnsiTheme="minorHAnsi" w:cstheme="minorHAnsi"/>
          <w:bCs/>
        </w:rPr>
        <w:t>the relevant decision is not a reviewable decision</w:t>
      </w:r>
      <w:r w:rsidR="00720AA5" w:rsidRPr="00926320">
        <w:rPr>
          <w:rFonts w:asciiTheme="minorHAnsi" w:hAnsiTheme="minorHAnsi" w:cstheme="minorHAnsi"/>
          <w:bCs/>
        </w:rPr>
        <w:t>.</w:t>
      </w:r>
      <w:r w:rsidR="00F25FFB" w:rsidRPr="00926320">
        <w:rPr>
          <w:rFonts w:asciiTheme="minorHAnsi" w:hAnsiTheme="minorHAnsi" w:cstheme="minorHAnsi"/>
          <w:bCs/>
        </w:rPr>
        <w:t xml:space="preserve"> </w:t>
      </w:r>
    </w:p>
    <w:p w14:paraId="53AA536E" w14:textId="31B0333A" w:rsidR="006A2A47" w:rsidRPr="00926320" w:rsidRDefault="00F64215" w:rsidP="00EC7906">
      <w:pPr>
        <w:spacing w:after="160"/>
        <w:rPr>
          <w:rFonts w:asciiTheme="minorHAnsi" w:hAnsiTheme="minorHAnsi" w:cstheme="minorHAnsi"/>
          <w:bCs/>
        </w:rPr>
      </w:pPr>
      <w:r w:rsidRPr="00926320">
        <w:rPr>
          <w:rFonts w:asciiTheme="minorHAnsi" w:hAnsiTheme="minorHAnsi" w:cstheme="minorHAnsi"/>
          <w:bCs/>
        </w:rPr>
        <w:t>Subsection 13(</w:t>
      </w:r>
      <w:r w:rsidR="00AE1906" w:rsidRPr="00926320">
        <w:rPr>
          <w:rFonts w:asciiTheme="minorHAnsi" w:hAnsiTheme="minorHAnsi" w:cstheme="minorHAnsi"/>
          <w:bCs/>
        </w:rPr>
        <w:t>3</w:t>
      </w:r>
      <w:r w:rsidRPr="00926320">
        <w:rPr>
          <w:rFonts w:asciiTheme="minorHAnsi" w:hAnsiTheme="minorHAnsi" w:cstheme="minorHAnsi"/>
          <w:bCs/>
        </w:rPr>
        <w:t>)</w:t>
      </w:r>
      <w:r w:rsidR="00AE1906" w:rsidRPr="00926320">
        <w:rPr>
          <w:rFonts w:asciiTheme="minorHAnsi" w:hAnsiTheme="minorHAnsi" w:cstheme="minorHAnsi"/>
          <w:bCs/>
        </w:rPr>
        <w:t xml:space="preserve"> </w:t>
      </w:r>
      <w:r w:rsidR="00367111" w:rsidRPr="00926320">
        <w:rPr>
          <w:rFonts w:asciiTheme="minorHAnsi" w:hAnsiTheme="minorHAnsi" w:cstheme="minorHAnsi"/>
          <w:bCs/>
        </w:rPr>
        <w:t>confirms that circumstances related to the</w:t>
      </w:r>
      <w:r w:rsidR="00EA7780" w:rsidRPr="00926320">
        <w:t xml:space="preserve"> </w:t>
      </w:r>
      <w:r w:rsidR="00EA7780" w:rsidRPr="00926320">
        <w:rPr>
          <w:rFonts w:asciiTheme="minorHAnsi" w:hAnsiTheme="minorHAnsi" w:cstheme="minorHAnsi"/>
          <w:bCs/>
        </w:rPr>
        <w:t xml:space="preserve">COVID-19 pandemic are special or unusual circumstances which could </w:t>
      </w:r>
      <w:r w:rsidR="00F73BEE" w:rsidRPr="00926320">
        <w:rPr>
          <w:rFonts w:asciiTheme="minorHAnsi" w:hAnsiTheme="minorHAnsi" w:cstheme="minorHAnsi"/>
          <w:bCs/>
        </w:rPr>
        <w:t xml:space="preserve">potentially </w:t>
      </w:r>
      <w:r w:rsidR="00EA7780" w:rsidRPr="00926320">
        <w:rPr>
          <w:rFonts w:asciiTheme="minorHAnsi" w:hAnsiTheme="minorHAnsi" w:cstheme="minorHAnsi"/>
          <w:bCs/>
        </w:rPr>
        <w:t xml:space="preserve">cause the fee to be unreasonable or inequitable for the purposes of paragraph </w:t>
      </w:r>
      <w:r w:rsidR="006A2A47" w:rsidRPr="00926320">
        <w:rPr>
          <w:rFonts w:asciiTheme="minorHAnsi" w:hAnsiTheme="minorHAnsi" w:cstheme="minorHAnsi"/>
          <w:bCs/>
        </w:rPr>
        <w:t>13</w:t>
      </w:r>
      <w:r w:rsidR="00EA7780" w:rsidRPr="00926320">
        <w:rPr>
          <w:rFonts w:asciiTheme="minorHAnsi" w:hAnsiTheme="minorHAnsi" w:cstheme="minorHAnsi"/>
          <w:bCs/>
        </w:rPr>
        <w:t xml:space="preserve">(1)(a). </w:t>
      </w:r>
    </w:p>
    <w:p w14:paraId="50DE04D2" w14:textId="0C276727" w:rsidR="00270B95" w:rsidRPr="00926320" w:rsidRDefault="006A2A47" w:rsidP="00EC7906">
      <w:pPr>
        <w:spacing w:after="160"/>
        <w:rPr>
          <w:rFonts w:asciiTheme="minorHAnsi" w:hAnsiTheme="minorHAnsi" w:cstheme="minorHAnsi"/>
          <w:bCs/>
        </w:rPr>
      </w:pPr>
      <w:r w:rsidRPr="00926320">
        <w:rPr>
          <w:rFonts w:asciiTheme="minorHAnsi" w:hAnsiTheme="minorHAnsi" w:cstheme="minorHAnsi"/>
          <w:bCs/>
        </w:rPr>
        <w:t>Subsection 13</w:t>
      </w:r>
      <w:r w:rsidR="00AE1906" w:rsidRPr="00926320">
        <w:rPr>
          <w:rFonts w:asciiTheme="minorHAnsi" w:hAnsiTheme="minorHAnsi" w:cstheme="minorHAnsi"/>
          <w:bCs/>
        </w:rPr>
        <w:t>(4)</w:t>
      </w:r>
      <w:r w:rsidR="00F64215" w:rsidRPr="00926320">
        <w:rPr>
          <w:rFonts w:asciiTheme="minorHAnsi" w:hAnsiTheme="minorHAnsi" w:cstheme="minorHAnsi"/>
          <w:bCs/>
        </w:rPr>
        <w:t xml:space="preserve"> </w:t>
      </w:r>
      <w:r w:rsidRPr="00926320">
        <w:rPr>
          <w:rFonts w:asciiTheme="minorHAnsi" w:hAnsiTheme="minorHAnsi" w:cstheme="minorHAnsi"/>
          <w:bCs/>
        </w:rPr>
        <w:t xml:space="preserve">provides examples of circumstances that would not </w:t>
      </w:r>
      <w:r w:rsidR="001C1888" w:rsidRPr="00926320">
        <w:rPr>
          <w:rFonts w:asciiTheme="minorHAnsi" w:hAnsiTheme="minorHAnsi" w:cstheme="minorHAnsi"/>
          <w:bCs/>
        </w:rPr>
        <w:t>constitute special or unusual circumstance</w:t>
      </w:r>
      <w:r w:rsidRPr="00926320">
        <w:rPr>
          <w:rFonts w:asciiTheme="minorHAnsi" w:hAnsiTheme="minorHAnsi" w:cstheme="minorHAnsi"/>
          <w:bCs/>
        </w:rPr>
        <w:t>s</w:t>
      </w:r>
      <w:r w:rsidR="001C1888" w:rsidRPr="00926320">
        <w:rPr>
          <w:rFonts w:asciiTheme="minorHAnsi" w:hAnsiTheme="minorHAnsi" w:cstheme="minorHAnsi"/>
          <w:bCs/>
        </w:rPr>
        <w:t xml:space="preserve"> </w:t>
      </w:r>
      <w:r w:rsidR="009243B2" w:rsidRPr="00926320">
        <w:rPr>
          <w:rFonts w:asciiTheme="minorHAnsi" w:hAnsiTheme="minorHAnsi" w:cstheme="minorHAnsi"/>
          <w:bCs/>
        </w:rPr>
        <w:t xml:space="preserve">for the purposes of </w:t>
      </w:r>
      <w:r w:rsidRPr="00926320">
        <w:rPr>
          <w:rFonts w:asciiTheme="minorHAnsi" w:hAnsiTheme="minorHAnsi" w:cstheme="minorHAnsi"/>
          <w:bCs/>
        </w:rPr>
        <w:t xml:space="preserve">paragraph </w:t>
      </w:r>
      <w:r w:rsidR="001C1888" w:rsidRPr="00926320">
        <w:rPr>
          <w:rFonts w:asciiTheme="minorHAnsi" w:hAnsiTheme="minorHAnsi" w:cstheme="minorHAnsi"/>
          <w:bCs/>
        </w:rPr>
        <w:t xml:space="preserve">13(1)(a). </w:t>
      </w:r>
    </w:p>
    <w:p w14:paraId="1ED76531" w14:textId="722D3CA3" w:rsidR="00CD0DB7" w:rsidRPr="00926320" w:rsidRDefault="00CD0DB7">
      <w:pPr>
        <w:spacing w:after="160" w:line="259" w:lineRule="auto"/>
        <w:rPr>
          <w:rFonts w:asciiTheme="minorHAnsi" w:hAnsiTheme="minorHAnsi" w:cstheme="minorHAnsi"/>
          <w:b/>
          <w:bCs/>
          <w:u w:val="single"/>
        </w:rPr>
      </w:pPr>
      <w:r w:rsidRPr="00926320">
        <w:rPr>
          <w:rFonts w:asciiTheme="minorHAnsi" w:hAnsiTheme="minorHAnsi" w:cstheme="minorHAnsi"/>
          <w:b/>
          <w:bCs/>
          <w:u w:val="single"/>
        </w:rPr>
        <w:t xml:space="preserve">Schedule 14: Refund of waived fees </w:t>
      </w:r>
    </w:p>
    <w:p w14:paraId="4C7C238A" w14:textId="0F6226EE" w:rsidR="00EC7906" w:rsidRPr="00926320" w:rsidRDefault="00EC7906" w:rsidP="00EC7906">
      <w:pPr>
        <w:spacing w:after="160"/>
        <w:rPr>
          <w:rFonts w:asciiTheme="minorHAnsi" w:hAnsiTheme="minorHAnsi" w:cstheme="minorHAnsi"/>
          <w:bCs/>
        </w:rPr>
      </w:pPr>
      <w:r w:rsidRPr="00926320">
        <w:rPr>
          <w:rFonts w:asciiTheme="minorHAnsi" w:hAnsiTheme="minorHAnsi" w:cstheme="minorHAnsi"/>
          <w:bCs/>
        </w:rPr>
        <w:t>Section 14 provides that the Regulator must refund any</w:t>
      </w:r>
      <w:r w:rsidR="00D7717D" w:rsidRPr="00926320">
        <w:rPr>
          <w:rFonts w:asciiTheme="minorHAnsi" w:hAnsiTheme="minorHAnsi" w:cstheme="minorHAnsi"/>
          <w:bCs/>
        </w:rPr>
        <w:t xml:space="preserve"> Part 2</w:t>
      </w:r>
      <w:r w:rsidRPr="00926320">
        <w:rPr>
          <w:rFonts w:asciiTheme="minorHAnsi" w:hAnsiTheme="minorHAnsi" w:cstheme="minorHAnsi"/>
          <w:bCs/>
        </w:rPr>
        <w:t xml:space="preserve"> fees that have already been paid by a person under the Act or the ESOS Act, where the Regulator decides to waive those fees. </w:t>
      </w:r>
    </w:p>
    <w:p w14:paraId="5E77B7BA" w14:textId="7CF36148" w:rsidR="00CD0DB7" w:rsidRPr="00926320" w:rsidRDefault="00CD0DB7">
      <w:pPr>
        <w:spacing w:after="160" w:line="259" w:lineRule="auto"/>
        <w:rPr>
          <w:rFonts w:asciiTheme="minorHAnsi" w:hAnsiTheme="minorHAnsi" w:cstheme="minorHAnsi"/>
          <w:b/>
          <w:bCs/>
        </w:rPr>
      </w:pPr>
      <w:r w:rsidRPr="00926320">
        <w:rPr>
          <w:rFonts w:asciiTheme="minorHAnsi" w:hAnsiTheme="minorHAnsi" w:cstheme="minorHAnsi"/>
          <w:b/>
          <w:bCs/>
        </w:rPr>
        <w:t xml:space="preserve">PART 4 – MISCELLANEOUS </w:t>
      </w:r>
    </w:p>
    <w:p w14:paraId="1FE7F681" w14:textId="087065D1" w:rsidR="00CD0DB7" w:rsidRPr="00926320" w:rsidRDefault="00F924D0">
      <w:pPr>
        <w:spacing w:after="160" w:line="259" w:lineRule="auto"/>
        <w:rPr>
          <w:rFonts w:asciiTheme="minorHAnsi" w:hAnsiTheme="minorHAnsi" w:cstheme="minorHAnsi"/>
          <w:b/>
          <w:bCs/>
          <w:u w:val="single"/>
        </w:rPr>
      </w:pPr>
      <w:r w:rsidRPr="00926320">
        <w:rPr>
          <w:rFonts w:asciiTheme="minorHAnsi" w:hAnsiTheme="minorHAnsi" w:cstheme="minorHAnsi"/>
          <w:b/>
          <w:bCs/>
          <w:u w:val="single"/>
        </w:rPr>
        <w:t xml:space="preserve">Schedule 15: Delegated functions </w:t>
      </w:r>
    </w:p>
    <w:p w14:paraId="5AFEA5C4" w14:textId="610438CD" w:rsidR="008A06A8" w:rsidRPr="00926320" w:rsidRDefault="00254810">
      <w:pPr>
        <w:spacing w:after="160" w:line="259" w:lineRule="auto"/>
        <w:rPr>
          <w:rFonts w:asciiTheme="minorHAnsi" w:hAnsiTheme="minorHAnsi" w:cstheme="minorHAnsi"/>
        </w:rPr>
      </w:pPr>
      <w:r w:rsidRPr="00926320">
        <w:rPr>
          <w:rFonts w:asciiTheme="minorHAnsi" w:hAnsiTheme="minorHAnsi" w:cstheme="minorHAnsi"/>
        </w:rPr>
        <w:t>Section 15</w:t>
      </w:r>
      <w:r w:rsidR="00227E13" w:rsidRPr="00926320">
        <w:rPr>
          <w:rFonts w:asciiTheme="minorHAnsi" w:hAnsiTheme="minorHAnsi" w:cstheme="minorHAnsi"/>
        </w:rPr>
        <w:t xml:space="preserve"> clarifies that a</w:t>
      </w:r>
      <w:r w:rsidRPr="00926320">
        <w:rPr>
          <w:rFonts w:asciiTheme="minorHAnsi" w:hAnsiTheme="minorHAnsi" w:cstheme="minorHAnsi"/>
        </w:rPr>
        <w:t xml:space="preserve"> person</w:t>
      </w:r>
      <w:r w:rsidR="00227E13" w:rsidRPr="00926320">
        <w:rPr>
          <w:rFonts w:asciiTheme="minorHAnsi" w:hAnsiTheme="minorHAnsi" w:cstheme="minorHAnsi"/>
        </w:rPr>
        <w:t xml:space="preserve"> will not be liable to pay fees</w:t>
      </w:r>
      <w:r w:rsidR="009C2989" w:rsidRPr="00926320">
        <w:rPr>
          <w:rFonts w:asciiTheme="minorHAnsi" w:hAnsiTheme="minorHAnsi" w:cstheme="minorHAnsi"/>
        </w:rPr>
        <w:t xml:space="preserve"> under the Act</w:t>
      </w:r>
      <w:r w:rsidR="00A764EA" w:rsidRPr="00926320">
        <w:rPr>
          <w:rFonts w:asciiTheme="minorHAnsi" w:hAnsiTheme="minorHAnsi" w:cstheme="minorHAnsi"/>
        </w:rPr>
        <w:t xml:space="preserve"> </w:t>
      </w:r>
      <w:r w:rsidR="00A535AF" w:rsidRPr="00926320">
        <w:rPr>
          <w:rFonts w:asciiTheme="minorHAnsi" w:hAnsiTheme="minorHAnsi" w:cstheme="minorHAnsi"/>
        </w:rPr>
        <w:t xml:space="preserve">in respect of goods and services </w:t>
      </w:r>
      <w:r w:rsidR="009C2989" w:rsidRPr="00926320">
        <w:rPr>
          <w:rFonts w:asciiTheme="minorHAnsi" w:hAnsiTheme="minorHAnsi" w:cstheme="minorHAnsi"/>
        </w:rPr>
        <w:t>that are provided by an entity external to the Regulator</w:t>
      </w:r>
      <w:r w:rsidR="00B4601A" w:rsidRPr="00926320">
        <w:rPr>
          <w:rFonts w:asciiTheme="minorHAnsi" w:hAnsiTheme="minorHAnsi" w:cstheme="minorHAnsi"/>
        </w:rPr>
        <w:t xml:space="preserve">. </w:t>
      </w:r>
      <w:r w:rsidR="00CC379A" w:rsidRPr="00926320">
        <w:rPr>
          <w:rFonts w:asciiTheme="minorHAnsi" w:hAnsiTheme="minorHAnsi" w:cstheme="minorHAnsi"/>
        </w:rPr>
        <w:t>This</w:t>
      </w:r>
      <w:r w:rsidR="000B693F" w:rsidRPr="00926320">
        <w:rPr>
          <w:rFonts w:asciiTheme="minorHAnsi" w:hAnsiTheme="minorHAnsi" w:cstheme="minorHAnsi"/>
        </w:rPr>
        <w:t xml:space="preserve"> </w:t>
      </w:r>
      <w:r w:rsidR="00CC379A" w:rsidRPr="00926320">
        <w:rPr>
          <w:rFonts w:asciiTheme="minorHAnsi" w:hAnsiTheme="minorHAnsi" w:cstheme="minorHAnsi"/>
        </w:rPr>
        <w:t>applies if</w:t>
      </w:r>
      <w:r w:rsidR="000B693F" w:rsidRPr="00926320">
        <w:rPr>
          <w:rFonts w:asciiTheme="minorHAnsi" w:hAnsiTheme="minorHAnsi" w:cstheme="minorHAnsi"/>
        </w:rPr>
        <w:t xml:space="preserve"> the Regulator </w:t>
      </w:r>
      <w:r w:rsidR="00D001C8" w:rsidRPr="00926320">
        <w:rPr>
          <w:rFonts w:asciiTheme="minorHAnsi" w:hAnsiTheme="minorHAnsi" w:cstheme="minorHAnsi"/>
        </w:rPr>
        <w:t xml:space="preserve">has delegated </w:t>
      </w:r>
      <w:r w:rsidR="0086293B" w:rsidRPr="00926320">
        <w:rPr>
          <w:rFonts w:asciiTheme="minorHAnsi" w:hAnsiTheme="minorHAnsi" w:cstheme="minorHAnsi"/>
        </w:rPr>
        <w:t xml:space="preserve">the provision of </w:t>
      </w:r>
      <w:r w:rsidR="00D001C8" w:rsidRPr="00926320">
        <w:rPr>
          <w:rFonts w:asciiTheme="minorHAnsi" w:hAnsiTheme="minorHAnsi" w:cstheme="minorHAnsi"/>
        </w:rPr>
        <w:t xml:space="preserve">goods and services to an external entity </w:t>
      </w:r>
      <w:r w:rsidRPr="00926320">
        <w:rPr>
          <w:rFonts w:asciiTheme="minorHAnsi" w:hAnsiTheme="minorHAnsi" w:cstheme="minorHAnsi"/>
        </w:rPr>
        <w:t xml:space="preserve">under </w:t>
      </w:r>
      <w:r w:rsidR="003E3E3A" w:rsidRPr="00926320">
        <w:rPr>
          <w:rFonts w:asciiTheme="minorHAnsi" w:hAnsiTheme="minorHAnsi" w:cstheme="minorHAnsi"/>
        </w:rPr>
        <w:t>sub</w:t>
      </w:r>
      <w:r w:rsidRPr="00926320">
        <w:rPr>
          <w:rFonts w:asciiTheme="minorHAnsi" w:hAnsiTheme="minorHAnsi" w:cstheme="minorHAnsi"/>
        </w:rPr>
        <w:t xml:space="preserve">section 224(2), 225(1) or 226(1) of the Act. </w:t>
      </w:r>
      <w:r w:rsidR="00BE3051" w:rsidRPr="00926320">
        <w:rPr>
          <w:rFonts w:asciiTheme="minorHAnsi" w:hAnsiTheme="minorHAnsi" w:cstheme="minorHAnsi"/>
        </w:rPr>
        <w:t xml:space="preserve"> </w:t>
      </w:r>
    </w:p>
    <w:p w14:paraId="3A7EBDCF" w14:textId="3352D586" w:rsidR="00F924D0" w:rsidRPr="00926320" w:rsidRDefault="00F924D0">
      <w:pPr>
        <w:spacing w:after="160" w:line="259" w:lineRule="auto"/>
        <w:rPr>
          <w:rFonts w:asciiTheme="minorHAnsi" w:hAnsiTheme="minorHAnsi" w:cstheme="minorHAnsi"/>
          <w:b/>
          <w:bCs/>
          <w:u w:val="single"/>
        </w:rPr>
      </w:pPr>
      <w:r w:rsidRPr="00926320">
        <w:rPr>
          <w:rFonts w:asciiTheme="minorHAnsi" w:hAnsiTheme="minorHAnsi" w:cstheme="minorHAnsi"/>
          <w:b/>
          <w:bCs/>
          <w:u w:val="single"/>
        </w:rPr>
        <w:t xml:space="preserve">Schedule 16: Set off fees </w:t>
      </w:r>
    </w:p>
    <w:p w14:paraId="2C2202D0" w14:textId="525288E2" w:rsidR="00C66E98" w:rsidRPr="00926320" w:rsidRDefault="003E3E3A" w:rsidP="00EF5DBA">
      <w:pPr>
        <w:spacing w:after="160"/>
        <w:rPr>
          <w:rFonts w:asciiTheme="minorHAnsi" w:hAnsiTheme="minorHAnsi" w:cstheme="minorHAnsi"/>
          <w:bCs/>
        </w:rPr>
      </w:pPr>
      <w:r w:rsidRPr="00926320">
        <w:rPr>
          <w:rFonts w:asciiTheme="minorHAnsi" w:hAnsiTheme="minorHAnsi" w:cstheme="minorHAnsi"/>
          <w:bCs/>
        </w:rPr>
        <w:t>Section 16</w:t>
      </w:r>
      <w:r w:rsidR="00C66E98" w:rsidRPr="00926320">
        <w:rPr>
          <w:rFonts w:asciiTheme="minorHAnsi" w:hAnsiTheme="minorHAnsi" w:cstheme="minorHAnsi"/>
          <w:bCs/>
        </w:rPr>
        <w:t xml:space="preserve"> applies for the purposes of </w:t>
      </w:r>
      <w:r w:rsidR="00A430E9" w:rsidRPr="00926320">
        <w:rPr>
          <w:rFonts w:asciiTheme="minorHAnsi" w:hAnsiTheme="minorHAnsi" w:cstheme="minorHAnsi"/>
          <w:bCs/>
        </w:rPr>
        <w:t>paragraph</w:t>
      </w:r>
      <w:r w:rsidR="00C66E98" w:rsidRPr="00926320">
        <w:rPr>
          <w:rFonts w:asciiTheme="minorHAnsi" w:hAnsiTheme="minorHAnsi" w:cstheme="minorHAnsi"/>
          <w:bCs/>
        </w:rPr>
        <w:t xml:space="preserve"> 232(5)</w:t>
      </w:r>
      <w:r w:rsidR="00A430E9" w:rsidRPr="00926320">
        <w:rPr>
          <w:rFonts w:asciiTheme="minorHAnsi" w:hAnsiTheme="minorHAnsi" w:cstheme="minorHAnsi"/>
          <w:bCs/>
        </w:rPr>
        <w:t>(b)</w:t>
      </w:r>
      <w:r w:rsidR="00C66E98" w:rsidRPr="00926320">
        <w:rPr>
          <w:rFonts w:asciiTheme="minorHAnsi" w:hAnsiTheme="minorHAnsi" w:cstheme="minorHAnsi"/>
          <w:bCs/>
        </w:rPr>
        <w:t xml:space="preserve"> of the Act </w:t>
      </w:r>
      <w:r w:rsidR="006171D6" w:rsidRPr="00926320">
        <w:rPr>
          <w:rFonts w:asciiTheme="minorHAnsi" w:hAnsiTheme="minorHAnsi" w:cstheme="minorHAnsi"/>
          <w:bCs/>
        </w:rPr>
        <w:t>and</w:t>
      </w:r>
      <w:r w:rsidR="00C66E98" w:rsidRPr="00926320">
        <w:rPr>
          <w:rFonts w:asciiTheme="minorHAnsi" w:hAnsiTheme="minorHAnsi" w:cstheme="minorHAnsi"/>
          <w:bCs/>
        </w:rPr>
        <w:t xml:space="preserve"> specifies the circumstances in which fees (determined in accordance with subsection 232(1) of the Act) may be set off against another amount payable. </w:t>
      </w:r>
    </w:p>
    <w:p w14:paraId="34E3D114" w14:textId="4E55CD5C" w:rsidR="00E51F15" w:rsidRPr="00926320" w:rsidRDefault="00F55649" w:rsidP="004E2192">
      <w:pPr>
        <w:spacing w:after="160"/>
        <w:rPr>
          <w:rFonts w:asciiTheme="minorHAnsi" w:hAnsiTheme="minorHAnsi" w:cstheme="minorHAnsi"/>
          <w:bCs/>
        </w:rPr>
      </w:pPr>
      <w:r w:rsidRPr="00926320">
        <w:rPr>
          <w:rFonts w:asciiTheme="minorHAnsi" w:hAnsiTheme="minorHAnsi" w:cstheme="minorHAnsi"/>
          <w:bCs/>
        </w:rPr>
        <w:t>If the amount owed by the Regulator to a person exceeds the amount of the fee</w:t>
      </w:r>
      <w:r w:rsidR="00E20468" w:rsidRPr="00926320">
        <w:rPr>
          <w:rFonts w:asciiTheme="minorHAnsi" w:hAnsiTheme="minorHAnsi" w:cstheme="minorHAnsi"/>
          <w:bCs/>
        </w:rPr>
        <w:t xml:space="preserve"> or fees</w:t>
      </w:r>
      <w:r w:rsidR="00DF1556" w:rsidRPr="00926320">
        <w:rPr>
          <w:rFonts w:asciiTheme="minorHAnsi" w:hAnsiTheme="minorHAnsi" w:cstheme="minorHAnsi"/>
          <w:bCs/>
        </w:rPr>
        <w:t xml:space="preserve"> that</w:t>
      </w:r>
      <w:r w:rsidR="000A12EF" w:rsidRPr="00926320">
        <w:rPr>
          <w:rFonts w:asciiTheme="minorHAnsi" w:hAnsiTheme="minorHAnsi" w:cstheme="minorHAnsi"/>
          <w:bCs/>
        </w:rPr>
        <w:t xml:space="preserve"> the</w:t>
      </w:r>
      <w:r w:rsidR="00DF1556" w:rsidRPr="00926320">
        <w:rPr>
          <w:rFonts w:asciiTheme="minorHAnsi" w:hAnsiTheme="minorHAnsi" w:cstheme="minorHAnsi"/>
          <w:bCs/>
        </w:rPr>
        <w:t xml:space="preserve"> person owes the Regulator, this section allows the Regulator to reduce the amount </w:t>
      </w:r>
      <w:r w:rsidR="006C7C29" w:rsidRPr="00926320">
        <w:rPr>
          <w:rFonts w:asciiTheme="minorHAnsi" w:hAnsiTheme="minorHAnsi" w:cstheme="minorHAnsi"/>
          <w:bCs/>
        </w:rPr>
        <w:t xml:space="preserve">it refunds to that person, by </w:t>
      </w:r>
      <w:r w:rsidR="00E20468" w:rsidRPr="00926320">
        <w:rPr>
          <w:rFonts w:asciiTheme="minorHAnsi" w:hAnsiTheme="minorHAnsi" w:cstheme="minorHAnsi"/>
          <w:bCs/>
        </w:rPr>
        <w:t>setting off the amount it owes against the fee</w:t>
      </w:r>
      <w:r w:rsidR="009C4ECF" w:rsidRPr="00926320">
        <w:rPr>
          <w:rFonts w:asciiTheme="minorHAnsi" w:hAnsiTheme="minorHAnsi" w:cstheme="minorHAnsi"/>
          <w:bCs/>
        </w:rPr>
        <w:t xml:space="preserve"> or fees</w:t>
      </w:r>
      <w:r w:rsidR="00E20468" w:rsidRPr="00926320">
        <w:rPr>
          <w:rFonts w:asciiTheme="minorHAnsi" w:hAnsiTheme="minorHAnsi" w:cstheme="minorHAnsi"/>
          <w:bCs/>
        </w:rPr>
        <w:t xml:space="preserve"> payable.</w:t>
      </w:r>
    </w:p>
    <w:p w14:paraId="584A9175" w14:textId="2A6CE860" w:rsidR="00617738" w:rsidRPr="00926320" w:rsidRDefault="00617738" w:rsidP="004E2192">
      <w:pPr>
        <w:spacing w:after="160"/>
        <w:rPr>
          <w:rFonts w:asciiTheme="minorHAnsi" w:hAnsiTheme="minorHAnsi" w:cstheme="minorHAnsi"/>
          <w:bCs/>
        </w:rPr>
      </w:pPr>
      <w:r w:rsidRPr="00926320">
        <w:rPr>
          <w:rFonts w:asciiTheme="minorHAnsi" w:hAnsiTheme="minorHAnsi" w:cstheme="minorHAnsi"/>
          <w:bCs/>
        </w:rPr>
        <w:t>If the amount owed by the Regulator to a person is less than the amount the person owes</w:t>
      </w:r>
      <w:r w:rsidR="0066431F" w:rsidRPr="00926320">
        <w:rPr>
          <w:rFonts w:asciiTheme="minorHAnsi" w:hAnsiTheme="minorHAnsi" w:cstheme="minorHAnsi"/>
          <w:bCs/>
        </w:rPr>
        <w:t xml:space="preserve"> to</w:t>
      </w:r>
      <w:r w:rsidRPr="00926320">
        <w:rPr>
          <w:rFonts w:asciiTheme="minorHAnsi" w:hAnsiTheme="minorHAnsi" w:cstheme="minorHAnsi"/>
          <w:bCs/>
        </w:rPr>
        <w:t xml:space="preserve"> the Regulator, this section allows the Regulator </w:t>
      </w:r>
      <w:r w:rsidR="00FB0C40" w:rsidRPr="00926320">
        <w:rPr>
          <w:rFonts w:asciiTheme="minorHAnsi" w:hAnsiTheme="minorHAnsi" w:cstheme="minorHAnsi"/>
          <w:bCs/>
        </w:rPr>
        <w:t>to reduce the</w:t>
      </w:r>
      <w:r w:rsidR="00406BE2" w:rsidRPr="00926320">
        <w:rPr>
          <w:rFonts w:asciiTheme="minorHAnsi" w:hAnsiTheme="minorHAnsi" w:cstheme="minorHAnsi"/>
          <w:bCs/>
        </w:rPr>
        <w:t xml:space="preserve"> amount of the fee</w:t>
      </w:r>
      <w:r w:rsidR="00E20468" w:rsidRPr="00926320">
        <w:rPr>
          <w:rFonts w:asciiTheme="minorHAnsi" w:hAnsiTheme="minorHAnsi" w:cstheme="minorHAnsi"/>
          <w:bCs/>
        </w:rPr>
        <w:t xml:space="preserve"> or fees</w:t>
      </w:r>
      <w:r w:rsidR="00406BE2" w:rsidRPr="00926320">
        <w:rPr>
          <w:rFonts w:asciiTheme="minorHAnsi" w:hAnsiTheme="minorHAnsi" w:cstheme="minorHAnsi"/>
          <w:bCs/>
        </w:rPr>
        <w:t xml:space="preserve"> it seeks from th</w:t>
      </w:r>
      <w:r w:rsidR="00382C45" w:rsidRPr="00926320">
        <w:rPr>
          <w:rFonts w:asciiTheme="minorHAnsi" w:hAnsiTheme="minorHAnsi" w:cstheme="minorHAnsi"/>
          <w:bCs/>
        </w:rPr>
        <w:t>at</w:t>
      </w:r>
      <w:r w:rsidR="00406BE2" w:rsidRPr="00926320">
        <w:rPr>
          <w:rFonts w:asciiTheme="minorHAnsi" w:hAnsiTheme="minorHAnsi" w:cstheme="minorHAnsi"/>
          <w:bCs/>
        </w:rPr>
        <w:t xml:space="preserve"> person, rather than refund </w:t>
      </w:r>
      <w:r w:rsidR="00EC180D" w:rsidRPr="00926320">
        <w:rPr>
          <w:rFonts w:asciiTheme="minorHAnsi" w:hAnsiTheme="minorHAnsi" w:cstheme="minorHAnsi"/>
          <w:bCs/>
        </w:rPr>
        <w:t>an</w:t>
      </w:r>
      <w:r w:rsidR="00406BE2" w:rsidRPr="00926320">
        <w:rPr>
          <w:rFonts w:asciiTheme="minorHAnsi" w:hAnsiTheme="minorHAnsi" w:cstheme="minorHAnsi"/>
          <w:bCs/>
        </w:rPr>
        <w:t xml:space="preserve"> amount </w:t>
      </w:r>
      <w:r w:rsidR="00C17A4C" w:rsidRPr="00926320">
        <w:rPr>
          <w:rFonts w:asciiTheme="minorHAnsi" w:hAnsiTheme="minorHAnsi" w:cstheme="minorHAnsi"/>
          <w:bCs/>
        </w:rPr>
        <w:t>owed to the person</w:t>
      </w:r>
      <w:r w:rsidR="009C4ECF" w:rsidRPr="00926320">
        <w:rPr>
          <w:rFonts w:asciiTheme="minorHAnsi" w:hAnsiTheme="minorHAnsi" w:cstheme="minorHAnsi"/>
          <w:bCs/>
        </w:rPr>
        <w:t xml:space="preserve">. This is achieved by setting off the amount the Regulator owes against the fee or fees payable. </w:t>
      </w:r>
      <w:r w:rsidR="002D315E" w:rsidRPr="00926320">
        <w:rPr>
          <w:rFonts w:asciiTheme="minorHAnsi" w:hAnsiTheme="minorHAnsi" w:cstheme="minorHAnsi"/>
          <w:bCs/>
        </w:rPr>
        <w:t xml:space="preserve"> </w:t>
      </w:r>
    </w:p>
    <w:p w14:paraId="2C146BE3" w14:textId="7BB1822A" w:rsidR="00FA33BF" w:rsidRPr="00926320" w:rsidRDefault="007B5E36" w:rsidP="004E2192">
      <w:pPr>
        <w:spacing w:after="160"/>
        <w:rPr>
          <w:rFonts w:asciiTheme="minorHAnsi" w:hAnsiTheme="minorHAnsi" w:cstheme="minorHAnsi"/>
          <w:bCs/>
        </w:rPr>
      </w:pPr>
      <w:r w:rsidRPr="00926320">
        <w:rPr>
          <w:rFonts w:asciiTheme="minorHAnsi" w:hAnsiTheme="minorHAnsi" w:cstheme="minorHAnsi"/>
          <w:bCs/>
        </w:rPr>
        <w:t xml:space="preserve">A worked example is provided under subsection 16(2). This explains how </w:t>
      </w:r>
      <w:r w:rsidR="00BC2636" w:rsidRPr="00926320">
        <w:rPr>
          <w:rFonts w:asciiTheme="minorHAnsi" w:hAnsiTheme="minorHAnsi" w:cstheme="minorHAnsi"/>
          <w:bCs/>
        </w:rPr>
        <w:t xml:space="preserve">a </w:t>
      </w:r>
      <w:r w:rsidRPr="00926320">
        <w:rPr>
          <w:rFonts w:asciiTheme="minorHAnsi" w:hAnsiTheme="minorHAnsi" w:cstheme="minorHAnsi"/>
          <w:bCs/>
        </w:rPr>
        <w:t>set off</w:t>
      </w:r>
      <w:r w:rsidR="00C776A7" w:rsidRPr="00926320">
        <w:rPr>
          <w:rFonts w:asciiTheme="minorHAnsi" w:hAnsiTheme="minorHAnsi" w:cstheme="minorHAnsi"/>
          <w:bCs/>
        </w:rPr>
        <w:t xml:space="preserve"> </w:t>
      </w:r>
      <w:r w:rsidR="00BC2636" w:rsidRPr="00926320">
        <w:rPr>
          <w:rFonts w:asciiTheme="minorHAnsi" w:hAnsiTheme="minorHAnsi" w:cstheme="minorHAnsi"/>
          <w:bCs/>
        </w:rPr>
        <w:t>under section 16</w:t>
      </w:r>
      <w:r w:rsidRPr="00926320">
        <w:rPr>
          <w:rFonts w:asciiTheme="minorHAnsi" w:hAnsiTheme="minorHAnsi" w:cstheme="minorHAnsi"/>
          <w:bCs/>
        </w:rPr>
        <w:t xml:space="preserve"> would work</w:t>
      </w:r>
      <w:r w:rsidR="00C776A7" w:rsidRPr="00926320">
        <w:rPr>
          <w:rFonts w:asciiTheme="minorHAnsi" w:hAnsiTheme="minorHAnsi" w:cstheme="minorHAnsi"/>
          <w:bCs/>
        </w:rPr>
        <w:t xml:space="preserve"> in practice</w:t>
      </w:r>
      <w:r w:rsidRPr="00926320">
        <w:rPr>
          <w:rFonts w:asciiTheme="minorHAnsi" w:hAnsiTheme="minorHAnsi" w:cstheme="minorHAnsi"/>
          <w:bCs/>
        </w:rPr>
        <w:t xml:space="preserve">. </w:t>
      </w:r>
    </w:p>
    <w:p w14:paraId="3EF3FC09" w14:textId="65216B09" w:rsidR="00225940" w:rsidRPr="00926320" w:rsidRDefault="00225940">
      <w:pPr>
        <w:spacing w:after="160" w:line="259" w:lineRule="auto"/>
        <w:rPr>
          <w:rFonts w:asciiTheme="minorHAnsi" w:hAnsiTheme="minorHAnsi" w:cstheme="minorHAnsi"/>
          <w:b/>
          <w:bCs/>
        </w:rPr>
      </w:pPr>
      <w:r w:rsidRPr="00926320">
        <w:rPr>
          <w:rFonts w:asciiTheme="minorHAnsi" w:hAnsiTheme="minorHAnsi" w:cstheme="minorHAnsi"/>
          <w:b/>
          <w:bCs/>
        </w:rPr>
        <w:t xml:space="preserve">SCHEDULE 1 – REPEALS </w:t>
      </w:r>
    </w:p>
    <w:p w14:paraId="4E1412DB" w14:textId="0EF95CA8" w:rsidR="00765277" w:rsidRPr="00765277" w:rsidRDefault="00765277">
      <w:pPr>
        <w:spacing w:after="160" w:line="259" w:lineRule="auto"/>
        <w:rPr>
          <w:rFonts w:asciiTheme="minorHAnsi" w:hAnsiTheme="minorHAnsi" w:cstheme="minorHAnsi"/>
          <w:b/>
          <w:bCs/>
        </w:rPr>
      </w:pPr>
      <w:r w:rsidRPr="00926320">
        <w:rPr>
          <w:rFonts w:asciiTheme="minorHAnsi" w:hAnsiTheme="minorHAnsi" w:cstheme="minorHAnsi"/>
          <w:bCs/>
        </w:rPr>
        <w:t xml:space="preserve">This Schedule repeals the whole of the </w:t>
      </w:r>
      <w:r w:rsidRPr="00926320">
        <w:rPr>
          <w:rFonts w:ascii="Calibri" w:hAnsi="Calibri" w:cs="Calibri"/>
          <w:i/>
          <w:iCs/>
          <w:color w:val="000000"/>
        </w:rPr>
        <w:t xml:space="preserve">Australian Skills Quality Authority Instrument Fixing Fees No. 1 of 2013 </w:t>
      </w:r>
      <w:r w:rsidRPr="00926320">
        <w:rPr>
          <w:rFonts w:ascii="Calibri" w:hAnsi="Calibri" w:cs="Calibri"/>
          <w:color w:val="000000"/>
        </w:rPr>
        <w:t xml:space="preserve">instrument and the </w:t>
      </w:r>
      <w:r w:rsidRPr="00926320">
        <w:rPr>
          <w:rFonts w:ascii="Calibri" w:hAnsi="Calibri" w:cs="Calibri"/>
          <w:i/>
          <w:iCs/>
          <w:color w:val="000000"/>
        </w:rPr>
        <w:t xml:space="preserve">Australian Skills Quality Authority Instrument Fixing Fees </w:t>
      </w:r>
      <w:r w:rsidR="00C91394" w:rsidRPr="00926320">
        <w:rPr>
          <w:rFonts w:ascii="Calibri" w:hAnsi="Calibri" w:cs="Calibri"/>
          <w:i/>
          <w:iCs/>
          <w:color w:val="000000"/>
        </w:rPr>
        <w:t>Amendment</w:t>
      </w:r>
      <w:r w:rsidRPr="00926320">
        <w:rPr>
          <w:rFonts w:ascii="Calibri" w:hAnsi="Calibri" w:cs="Calibri"/>
          <w:i/>
          <w:iCs/>
          <w:color w:val="000000"/>
        </w:rPr>
        <w:t xml:space="preserve"> Determination (No. 1) 2018</w:t>
      </w:r>
      <w:r w:rsidRPr="00926320">
        <w:rPr>
          <w:rFonts w:ascii="Calibri" w:hAnsi="Calibri" w:cs="Calibri"/>
          <w:color w:val="000000"/>
        </w:rPr>
        <w:t xml:space="preserve">. </w:t>
      </w:r>
      <w:r w:rsidR="00AA275B" w:rsidRPr="00926320">
        <w:rPr>
          <w:rFonts w:ascii="Calibri" w:hAnsi="Calibri" w:cs="Calibri"/>
          <w:color w:val="000000"/>
        </w:rPr>
        <w:t xml:space="preserve">These instruments </w:t>
      </w:r>
      <w:r w:rsidR="00CD1AAB" w:rsidRPr="00926320">
        <w:rPr>
          <w:rFonts w:ascii="Calibri" w:hAnsi="Calibri" w:cs="Calibri"/>
          <w:color w:val="000000"/>
        </w:rPr>
        <w:t xml:space="preserve">will not be required if the </w:t>
      </w:r>
      <w:r w:rsidR="00914DC5" w:rsidRPr="00926320">
        <w:rPr>
          <w:rFonts w:ascii="Calibri" w:hAnsi="Calibri" w:cs="Calibri"/>
          <w:i/>
          <w:iCs/>
          <w:color w:val="000000"/>
        </w:rPr>
        <w:lastRenderedPageBreak/>
        <w:t>National Vocational Education and Training Regulator (Fees) Determination 2022</w:t>
      </w:r>
      <w:r w:rsidR="00914DC5" w:rsidRPr="00926320">
        <w:rPr>
          <w:rFonts w:ascii="Calibri" w:hAnsi="Calibri" w:cs="Calibri"/>
          <w:color w:val="000000"/>
        </w:rPr>
        <w:t xml:space="preserve"> is ma</w:t>
      </w:r>
      <w:r w:rsidR="0054316E" w:rsidRPr="00926320">
        <w:rPr>
          <w:rFonts w:ascii="Calibri" w:hAnsi="Calibri" w:cs="Calibri"/>
          <w:color w:val="000000"/>
        </w:rPr>
        <w:t xml:space="preserve">de, as the new instrument provides for all </w:t>
      </w:r>
      <w:r w:rsidR="00C70FAF" w:rsidRPr="00926320">
        <w:rPr>
          <w:rFonts w:ascii="Calibri" w:hAnsi="Calibri" w:cs="Calibri"/>
          <w:color w:val="000000"/>
        </w:rPr>
        <w:t>necessary matters under section 232 of the Act</w:t>
      </w:r>
      <w:r w:rsidR="0054316E" w:rsidRPr="00926320">
        <w:rPr>
          <w:rFonts w:ascii="Calibri" w:hAnsi="Calibri" w:cs="Calibri"/>
          <w:color w:val="000000"/>
        </w:rPr>
        <w:t xml:space="preserve"> and will replace the old instruments.</w:t>
      </w:r>
      <w:r w:rsidR="00CD1AAB">
        <w:rPr>
          <w:rFonts w:ascii="Calibri" w:hAnsi="Calibri" w:cs="Calibri"/>
          <w:color w:val="000000"/>
        </w:rPr>
        <w:t xml:space="preserve"> </w:t>
      </w:r>
    </w:p>
    <w:sectPr w:rsidR="00765277" w:rsidRPr="0076527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3914A" w14:textId="77777777" w:rsidR="00D668BC" w:rsidRDefault="00D668BC" w:rsidP="00783FAB">
      <w:pPr>
        <w:spacing w:after="0" w:line="240" w:lineRule="auto"/>
      </w:pPr>
      <w:r>
        <w:separator/>
      </w:r>
    </w:p>
  </w:endnote>
  <w:endnote w:type="continuationSeparator" w:id="0">
    <w:p w14:paraId="3DE9672A" w14:textId="77777777" w:rsidR="00D668BC" w:rsidRDefault="00D668BC" w:rsidP="00783FAB">
      <w:pPr>
        <w:spacing w:after="0" w:line="240" w:lineRule="auto"/>
      </w:pPr>
      <w:r>
        <w:continuationSeparator/>
      </w:r>
    </w:p>
  </w:endnote>
  <w:endnote w:type="continuationNotice" w:id="1">
    <w:p w14:paraId="0FC715A3" w14:textId="77777777" w:rsidR="00D668BC" w:rsidRDefault="00D668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434096"/>
      <w:docPartObj>
        <w:docPartGallery w:val="Page Numbers (Bottom of Page)"/>
        <w:docPartUnique/>
      </w:docPartObj>
    </w:sdtPr>
    <w:sdtEndPr>
      <w:rPr>
        <w:noProof/>
      </w:rPr>
    </w:sdtEndPr>
    <w:sdtContent>
      <w:p w14:paraId="2C1E6EBC" w14:textId="39D88057" w:rsidR="00CB0685" w:rsidRDefault="00CB06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A6B414" w14:textId="77777777" w:rsidR="006201FC" w:rsidRDefault="00620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1880A" w14:textId="77777777" w:rsidR="00D668BC" w:rsidRDefault="00D668BC" w:rsidP="00783FAB">
      <w:pPr>
        <w:spacing w:after="0" w:line="240" w:lineRule="auto"/>
      </w:pPr>
      <w:r>
        <w:separator/>
      </w:r>
    </w:p>
  </w:footnote>
  <w:footnote w:type="continuationSeparator" w:id="0">
    <w:p w14:paraId="6081EE5F" w14:textId="77777777" w:rsidR="00D668BC" w:rsidRDefault="00D668BC" w:rsidP="00783FAB">
      <w:pPr>
        <w:spacing w:after="0" w:line="240" w:lineRule="auto"/>
      </w:pPr>
      <w:r>
        <w:continuationSeparator/>
      </w:r>
    </w:p>
  </w:footnote>
  <w:footnote w:type="continuationNotice" w:id="1">
    <w:p w14:paraId="41EE7C54" w14:textId="77777777" w:rsidR="00D668BC" w:rsidRDefault="00D668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B3703"/>
    <w:multiLevelType w:val="hybridMultilevel"/>
    <w:tmpl w:val="2F1A6672"/>
    <w:lvl w:ilvl="0" w:tplc="75ACDE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A792B37"/>
    <w:multiLevelType w:val="hybridMultilevel"/>
    <w:tmpl w:val="38FC9F02"/>
    <w:lvl w:ilvl="0" w:tplc="1F0C58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E30913"/>
    <w:multiLevelType w:val="hybridMultilevel"/>
    <w:tmpl w:val="2EA60A78"/>
    <w:lvl w:ilvl="0" w:tplc="1F0C5838">
      <w:start w:val="1"/>
      <w:numFmt w:val="lowerLetter"/>
      <w:lvlText w:val="(%1)"/>
      <w:lvlJc w:val="left"/>
      <w:pPr>
        <w:ind w:left="720" w:hanging="360"/>
      </w:pPr>
      <w:rPr>
        <w:rFonts w:hint="default"/>
      </w:rPr>
    </w:lvl>
    <w:lvl w:ilvl="1" w:tplc="6BBA5FB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7726D0F"/>
    <w:multiLevelType w:val="hybridMultilevel"/>
    <w:tmpl w:val="38709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4"/>
  </w:num>
  <w:num w:numId="6">
    <w:abstractNumId w:val="0"/>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073CC"/>
    <w:rsid w:val="00011E4D"/>
    <w:rsid w:val="00012A3A"/>
    <w:rsid w:val="00012B81"/>
    <w:rsid w:val="000138CF"/>
    <w:rsid w:val="000140D5"/>
    <w:rsid w:val="000146FA"/>
    <w:rsid w:val="0001554B"/>
    <w:rsid w:val="00016AFF"/>
    <w:rsid w:val="00017F54"/>
    <w:rsid w:val="000305EA"/>
    <w:rsid w:val="00031E3C"/>
    <w:rsid w:val="00032CB3"/>
    <w:rsid w:val="00032EAB"/>
    <w:rsid w:val="00036227"/>
    <w:rsid w:val="00036FAE"/>
    <w:rsid w:val="000375EA"/>
    <w:rsid w:val="00043E77"/>
    <w:rsid w:val="00044508"/>
    <w:rsid w:val="00045C6E"/>
    <w:rsid w:val="00046650"/>
    <w:rsid w:val="00047668"/>
    <w:rsid w:val="00047A2A"/>
    <w:rsid w:val="0005020B"/>
    <w:rsid w:val="000505EC"/>
    <w:rsid w:val="00052C86"/>
    <w:rsid w:val="00057815"/>
    <w:rsid w:val="00057A1E"/>
    <w:rsid w:val="000614A1"/>
    <w:rsid w:val="00061F70"/>
    <w:rsid w:val="00062794"/>
    <w:rsid w:val="00063D47"/>
    <w:rsid w:val="0006484E"/>
    <w:rsid w:val="000668B0"/>
    <w:rsid w:val="00076E76"/>
    <w:rsid w:val="0008163A"/>
    <w:rsid w:val="00083F41"/>
    <w:rsid w:val="000846B7"/>
    <w:rsid w:val="000941ED"/>
    <w:rsid w:val="000A12EF"/>
    <w:rsid w:val="000A2A28"/>
    <w:rsid w:val="000A2D3A"/>
    <w:rsid w:val="000A3124"/>
    <w:rsid w:val="000A35D6"/>
    <w:rsid w:val="000A68F5"/>
    <w:rsid w:val="000B1BE1"/>
    <w:rsid w:val="000B3788"/>
    <w:rsid w:val="000B3914"/>
    <w:rsid w:val="000B6430"/>
    <w:rsid w:val="000B693F"/>
    <w:rsid w:val="000C00D4"/>
    <w:rsid w:val="000C224C"/>
    <w:rsid w:val="000C34FD"/>
    <w:rsid w:val="000C4D6B"/>
    <w:rsid w:val="000D1472"/>
    <w:rsid w:val="000D5E6D"/>
    <w:rsid w:val="000E0363"/>
    <w:rsid w:val="000E0825"/>
    <w:rsid w:val="000E3516"/>
    <w:rsid w:val="000E57DB"/>
    <w:rsid w:val="000E6FD6"/>
    <w:rsid w:val="000F1811"/>
    <w:rsid w:val="000F7A8C"/>
    <w:rsid w:val="00103015"/>
    <w:rsid w:val="00103253"/>
    <w:rsid w:val="00104202"/>
    <w:rsid w:val="001042BA"/>
    <w:rsid w:val="00112C5B"/>
    <w:rsid w:val="00113950"/>
    <w:rsid w:val="00113FAE"/>
    <w:rsid w:val="00120A34"/>
    <w:rsid w:val="001228D5"/>
    <w:rsid w:val="00124260"/>
    <w:rsid w:val="00125A8E"/>
    <w:rsid w:val="00127AE7"/>
    <w:rsid w:val="00127CD8"/>
    <w:rsid w:val="001301AD"/>
    <w:rsid w:val="001334D9"/>
    <w:rsid w:val="001377D9"/>
    <w:rsid w:val="00137ACD"/>
    <w:rsid w:val="00140DAD"/>
    <w:rsid w:val="00140E3D"/>
    <w:rsid w:val="001421FE"/>
    <w:rsid w:val="001437EA"/>
    <w:rsid w:val="00144950"/>
    <w:rsid w:val="00145BE1"/>
    <w:rsid w:val="0015276C"/>
    <w:rsid w:val="00152947"/>
    <w:rsid w:val="00152A57"/>
    <w:rsid w:val="00153E2C"/>
    <w:rsid w:val="0015508C"/>
    <w:rsid w:val="00160153"/>
    <w:rsid w:val="00161A1F"/>
    <w:rsid w:val="0016474D"/>
    <w:rsid w:val="0017006A"/>
    <w:rsid w:val="00173A64"/>
    <w:rsid w:val="00173E0C"/>
    <w:rsid w:val="00177356"/>
    <w:rsid w:val="00180A3C"/>
    <w:rsid w:val="001816C1"/>
    <w:rsid w:val="00185242"/>
    <w:rsid w:val="00185491"/>
    <w:rsid w:val="00195030"/>
    <w:rsid w:val="00196125"/>
    <w:rsid w:val="00197C3F"/>
    <w:rsid w:val="001A2286"/>
    <w:rsid w:val="001A2FE9"/>
    <w:rsid w:val="001A4389"/>
    <w:rsid w:val="001A51E3"/>
    <w:rsid w:val="001A52D4"/>
    <w:rsid w:val="001B3C7A"/>
    <w:rsid w:val="001B67C5"/>
    <w:rsid w:val="001C1888"/>
    <w:rsid w:val="001C6A0A"/>
    <w:rsid w:val="001C7154"/>
    <w:rsid w:val="001D00E3"/>
    <w:rsid w:val="001D0AF3"/>
    <w:rsid w:val="001D1D8A"/>
    <w:rsid w:val="001D323E"/>
    <w:rsid w:val="001D36EE"/>
    <w:rsid w:val="001D74D7"/>
    <w:rsid w:val="001E07CE"/>
    <w:rsid w:val="001E52EB"/>
    <w:rsid w:val="001E5A0B"/>
    <w:rsid w:val="001F127D"/>
    <w:rsid w:val="001F3626"/>
    <w:rsid w:val="001F7336"/>
    <w:rsid w:val="00200358"/>
    <w:rsid w:val="002005CD"/>
    <w:rsid w:val="00201F75"/>
    <w:rsid w:val="00202EC1"/>
    <w:rsid w:val="00204283"/>
    <w:rsid w:val="00204EEF"/>
    <w:rsid w:val="00205650"/>
    <w:rsid w:val="00205DBD"/>
    <w:rsid w:val="00207297"/>
    <w:rsid w:val="0021146A"/>
    <w:rsid w:val="0021337D"/>
    <w:rsid w:val="002135B0"/>
    <w:rsid w:val="00216A1C"/>
    <w:rsid w:val="002177D5"/>
    <w:rsid w:val="00217B07"/>
    <w:rsid w:val="00217BDD"/>
    <w:rsid w:val="00223543"/>
    <w:rsid w:val="00223F82"/>
    <w:rsid w:val="00224C52"/>
    <w:rsid w:val="00225940"/>
    <w:rsid w:val="00227E13"/>
    <w:rsid w:val="00232304"/>
    <w:rsid w:val="00234423"/>
    <w:rsid w:val="002378EE"/>
    <w:rsid w:val="0024236C"/>
    <w:rsid w:val="002445E3"/>
    <w:rsid w:val="00247731"/>
    <w:rsid w:val="00247EBF"/>
    <w:rsid w:val="00253708"/>
    <w:rsid w:val="00254810"/>
    <w:rsid w:val="00261499"/>
    <w:rsid w:val="00262AA0"/>
    <w:rsid w:val="002672A4"/>
    <w:rsid w:val="00270B95"/>
    <w:rsid w:val="00273793"/>
    <w:rsid w:val="002747E8"/>
    <w:rsid w:val="00274EEA"/>
    <w:rsid w:val="0027686D"/>
    <w:rsid w:val="002808A9"/>
    <w:rsid w:val="00284C9D"/>
    <w:rsid w:val="0029002A"/>
    <w:rsid w:val="00292863"/>
    <w:rsid w:val="00294430"/>
    <w:rsid w:val="00296CA7"/>
    <w:rsid w:val="00296FAF"/>
    <w:rsid w:val="00297EAB"/>
    <w:rsid w:val="002A15F1"/>
    <w:rsid w:val="002A4961"/>
    <w:rsid w:val="002B313C"/>
    <w:rsid w:val="002B4E26"/>
    <w:rsid w:val="002B4E96"/>
    <w:rsid w:val="002B5C28"/>
    <w:rsid w:val="002C1F84"/>
    <w:rsid w:val="002C40FB"/>
    <w:rsid w:val="002D05A2"/>
    <w:rsid w:val="002D1504"/>
    <w:rsid w:val="002D315E"/>
    <w:rsid w:val="002D560C"/>
    <w:rsid w:val="002D564A"/>
    <w:rsid w:val="002D5F4F"/>
    <w:rsid w:val="002E12E6"/>
    <w:rsid w:val="002E293C"/>
    <w:rsid w:val="002E2C67"/>
    <w:rsid w:val="002F647B"/>
    <w:rsid w:val="002F76C6"/>
    <w:rsid w:val="003007E9"/>
    <w:rsid w:val="00300F4E"/>
    <w:rsid w:val="00301733"/>
    <w:rsid w:val="00304A88"/>
    <w:rsid w:val="00304E64"/>
    <w:rsid w:val="00307358"/>
    <w:rsid w:val="0031070C"/>
    <w:rsid w:val="0031086E"/>
    <w:rsid w:val="00313612"/>
    <w:rsid w:val="00316053"/>
    <w:rsid w:val="003160C8"/>
    <w:rsid w:val="003170AC"/>
    <w:rsid w:val="00317A9D"/>
    <w:rsid w:val="00326C24"/>
    <w:rsid w:val="0033070E"/>
    <w:rsid w:val="00332557"/>
    <w:rsid w:val="003366EB"/>
    <w:rsid w:val="00336C72"/>
    <w:rsid w:val="003440C7"/>
    <w:rsid w:val="00344EB8"/>
    <w:rsid w:val="0034625E"/>
    <w:rsid w:val="00350779"/>
    <w:rsid w:val="00353D81"/>
    <w:rsid w:val="00354743"/>
    <w:rsid w:val="003616F0"/>
    <w:rsid w:val="00361B7A"/>
    <w:rsid w:val="003621C7"/>
    <w:rsid w:val="00364EE0"/>
    <w:rsid w:val="00365D2C"/>
    <w:rsid w:val="003665FE"/>
    <w:rsid w:val="00367111"/>
    <w:rsid w:val="00367C2D"/>
    <w:rsid w:val="0037028F"/>
    <w:rsid w:val="003710F1"/>
    <w:rsid w:val="003719BF"/>
    <w:rsid w:val="00373882"/>
    <w:rsid w:val="00375010"/>
    <w:rsid w:val="00376EEB"/>
    <w:rsid w:val="0037728A"/>
    <w:rsid w:val="00377427"/>
    <w:rsid w:val="00382C45"/>
    <w:rsid w:val="00386B68"/>
    <w:rsid w:val="00386E17"/>
    <w:rsid w:val="0038758C"/>
    <w:rsid w:val="003913F1"/>
    <w:rsid w:val="003925B1"/>
    <w:rsid w:val="00393A61"/>
    <w:rsid w:val="00394454"/>
    <w:rsid w:val="00395655"/>
    <w:rsid w:val="003A0965"/>
    <w:rsid w:val="003A373E"/>
    <w:rsid w:val="003A3D0E"/>
    <w:rsid w:val="003A4424"/>
    <w:rsid w:val="003A530C"/>
    <w:rsid w:val="003A5841"/>
    <w:rsid w:val="003A6978"/>
    <w:rsid w:val="003A79AE"/>
    <w:rsid w:val="003A7B17"/>
    <w:rsid w:val="003B29B0"/>
    <w:rsid w:val="003B2DA8"/>
    <w:rsid w:val="003B3044"/>
    <w:rsid w:val="003B6C2D"/>
    <w:rsid w:val="003C0D20"/>
    <w:rsid w:val="003C166D"/>
    <w:rsid w:val="003C16A9"/>
    <w:rsid w:val="003C202D"/>
    <w:rsid w:val="003C661D"/>
    <w:rsid w:val="003D47C4"/>
    <w:rsid w:val="003D7CE2"/>
    <w:rsid w:val="003E3E3A"/>
    <w:rsid w:val="003E4413"/>
    <w:rsid w:val="003E4A01"/>
    <w:rsid w:val="003E5B26"/>
    <w:rsid w:val="003E6E73"/>
    <w:rsid w:val="003E7AAD"/>
    <w:rsid w:val="003F09F7"/>
    <w:rsid w:val="003F1AA1"/>
    <w:rsid w:val="003F24BC"/>
    <w:rsid w:val="003F2922"/>
    <w:rsid w:val="003F337E"/>
    <w:rsid w:val="003F3E64"/>
    <w:rsid w:val="00402CC7"/>
    <w:rsid w:val="00402D70"/>
    <w:rsid w:val="00403CE4"/>
    <w:rsid w:val="00406BE2"/>
    <w:rsid w:val="004075A3"/>
    <w:rsid w:val="00410A3F"/>
    <w:rsid w:val="0041144F"/>
    <w:rsid w:val="004143B1"/>
    <w:rsid w:val="00415A55"/>
    <w:rsid w:val="00417450"/>
    <w:rsid w:val="00425A1E"/>
    <w:rsid w:val="00425FCB"/>
    <w:rsid w:val="00426A6E"/>
    <w:rsid w:val="00430F1B"/>
    <w:rsid w:val="004327E1"/>
    <w:rsid w:val="00434240"/>
    <w:rsid w:val="00434641"/>
    <w:rsid w:val="00434CDD"/>
    <w:rsid w:val="004355D0"/>
    <w:rsid w:val="004355E8"/>
    <w:rsid w:val="00435795"/>
    <w:rsid w:val="00435BA1"/>
    <w:rsid w:val="00436435"/>
    <w:rsid w:val="00445460"/>
    <w:rsid w:val="004469BC"/>
    <w:rsid w:val="00446B03"/>
    <w:rsid w:val="0044797F"/>
    <w:rsid w:val="00447E71"/>
    <w:rsid w:val="00455C2A"/>
    <w:rsid w:val="00457717"/>
    <w:rsid w:val="00460FFB"/>
    <w:rsid w:val="00467D3F"/>
    <w:rsid w:val="00472F61"/>
    <w:rsid w:val="00473E7F"/>
    <w:rsid w:val="004818EC"/>
    <w:rsid w:val="00481DE1"/>
    <w:rsid w:val="00484D5A"/>
    <w:rsid w:val="00484DBC"/>
    <w:rsid w:val="00490BA0"/>
    <w:rsid w:val="00494834"/>
    <w:rsid w:val="0049486C"/>
    <w:rsid w:val="004A2F70"/>
    <w:rsid w:val="004A409F"/>
    <w:rsid w:val="004A48D9"/>
    <w:rsid w:val="004A63C1"/>
    <w:rsid w:val="004A6B2D"/>
    <w:rsid w:val="004A6EB1"/>
    <w:rsid w:val="004B2C3F"/>
    <w:rsid w:val="004C32F2"/>
    <w:rsid w:val="004D0169"/>
    <w:rsid w:val="004D29EC"/>
    <w:rsid w:val="004D5695"/>
    <w:rsid w:val="004D61B7"/>
    <w:rsid w:val="004D665B"/>
    <w:rsid w:val="004D7B86"/>
    <w:rsid w:val="004E1455"/>
    <w:rsid w:val="004E2192"/>
    <w:rsid w:val="004E54FE"/>
    <w:rsid w:val="004E6EE1"/>
    <w:rsid w:val="004E76FC"/>
    <w:rsid w:val="004F53E6"/>
    <w:rsid w:val="004F54FF"/>
    <w:rsid w:val="004F74C6"/>
    <w:rsid w:val="004F7C37"/>
    <w:rsid w:val="00501887"/>
    <w:rsid w:val="00503218"/>
    <w:rsid w:val="00505873"/>
    <w:rsid w:val="00506398"/>
    <w:rsid w:val="00506F28"/>
    <w:rsid w:val="005146EC"/>
    <w:rsid w:val="00515BBE"/>
    <w:rsid w:val="005169CB"/>
    <w:rsid w:val="00517337"/>
    <w:rsid w:val="005173FC"/>
    <w:rsid w:val="00523C7C"/>
    <w:rsid w:val="00524226"/>
    <w:rsid w:val="0052683F"/>
    <w:rsid w:val="00527330"/>
    <w:rsid w:val="00533B24"/>
    <w:rsid w:val="00536596"/>
    <w:rsid w:val="005366FF"/>
    <w:rsid w:val="00537A32"/>
    <w:rsid w:val="005402A4"/>
    <w:rsid w:val="0054316E"/>
    <w:rsid w:val="00543F0D"/>
    <w:rsid w:val="00544830"/>
    <w:rsid w:val="0054602B"/>
    <w:rsid w:val="00546375"/>
    <w:rsid w:val="0054706A"/>
    <w:rsid w:val="00550D7B"/>
    <w:rsid w:val="005620CA"/>
    <w:rsid w:val="00563E84"/>
    <w:rsid w:val="00572401"/>
    <w:rsid w:val="005732E6"/>
    <w:rsid w:val="00577C30"/>
    <w:rsid w:val="0058065E"/>
    <w:rsid w:val="005812FF"/>
    <w:rsid w:val="005819C8"/>
    <w:rsid w:val="0058422E"/>
    <w:rsid w:val="00584B84"/>
    <w:rsid w:val="005905A0"/>
    <w:rsid w:val="0059104C"/>
    <w:rsid w:val="00591B90"/>
    <w:rsid w:val="00591EC0"/>
    <w:rsid w:val="00593F6D"/>
    <w:rsid w:val="00597535"/>
    <w:rsid w:val="005A4944"/>
    <w:rsid w:val="005A54B4"/>
    <w:rsid w:val="005A7050"/>
    <w:rsid w:val="005B20B1"/>
    <w:rsid w:val="005B3CBC"/>
    <w:rsid w:val="005B4598"/>
    <w:rsid w:val="005B510A"/>
    <w:rsid w:val="005B628E"/>
    <w:rsid w:val="005C0740"/>
    <w:rsid w:val="005C18D0"/>
    <w:rsid w:val="005D6A36"/>
    <w:rsid w:val="005E2026"/>
    <w:rsid w:val="005E48C3"/>
    <w:rsid w:val="005E5C6D"/>
    <w:rsid w:val="005F3D9E"/>
    <w:rsid w:val="005F423F"/>
    <w:rsid w:val="005F4914"/>
    <w:rsid w:val="005F5DF6"/>
    <w:rsid w:val="005F5FA1"/>
    <w:rsid w:val="005F7D42"/>
    <w:rsid w:val="0060088C"/>
    <w:rsid w:val="00603E83"/>
    <w:rsid w:val="00604F05"/>
    <w:rsid w:val="0061066C"/>
    <w:rsid w:val="00611D31"/>
    <w:rsid w:val="006171D6"/>
    <w:rsid w:val="00617738"/>
    <w:rsid w:val="006201FC"/>
    <w:rsid w:val="006202A1"/>
    <w:rsid w:val="00620C27"/>
    <w:rsid w:val="0062319E"/>
    <w:rsid w:val="00625432"/>
    <w:rsid w:val="006257C0"/>
    <w:rsid w:val="00626763"/>
    <w:rsid w:val="00626E42"/>
    <w:rsid w:val="006276C5"/>
    <w:rsid w:val="00627EDA"/>
    <w:rsid w:val="00636200"/>
    <w:rsid w:val="00645DC7"/>
    <w:rsid w:val="006465A3"/>
    <w:rsid w:val="0064724F"/>
    <w:rsid w:val="006507CB"/>
    <w:rsid w:val="00651D68"/>
    <w:rsid w:val="00651EFC"/>
    <w:rsid w:val="00652009"/>
    <w:rsid w:val="00652D30"/>
    <w:rsid w:val="00656314"/>
    <w:rsid w:val="00660AA6"/>
    <w:rsid w:val="00661BE8"/>
    <w:rsid w:val="00661CDF"/>
    <w:rsid w:val="0066431F"/>
    <w:rsid w:val="00667B6F"/>
    <w:rsid w:val="00667F82"/>
    <w:rsid w:val="006700AA"/>
    <w:rsid w:val="0067132D"/>
    <w:rsid w:val="00677A0D"/>
    <w:rsid w:val="00677E49"/>
    <w:rsid w:val="00683087"/>
    <w:rsid w:val="00683386"/>
    <w:rsid w:val="00685653"/>
    <w:rsid w:val="00687AFF"/>
    <w:rsid w:val="006930D1"/>
    <w:rsid w:val="006931AD"/>
    <w:rsid w:val="006940BB"/>
    <w:rsid w:val="00696CF0"/>
    <w:rsid w:val="00697001"/>
    <w:rsid w:val="006A1788"/>
    <w:rsid w:val="006A2A47"/>
    <w:rsid w:val="006A666D"/>
    <w:rsid w:val="006B2D99"/>
    <w:rsid w:val="006B5190"/>
    <w:rsid w:val="006B6E38"/>
    <w:rsid w:val="006B71F5"/>
    <w:rsid w:val="006C05E1"/>
    <w:rsid w:val="006C1E37"/>
    <w:rsid w:val="006C6234"/>
    <w:rsid w:val="006C7C29"/>
    <w:rsid w:val="006D3177"/>
    <w:rsid w:val="006D58E2"/>
    <w:rsid w:val="006D7B6B"/>
    <w:rsid w:val="006E3838"/>
    <w:rsid w:val="006E3C40"/>
    <w:rsid w:val="006E7699"/>
    <w:rsid w:val="006E7ACA"/>
    <w:rsid w:val="006E7FB2"/>
    <w:rsid w:val="006F27AC"/>
    <w:rsid w:val="006F3E5C"/>
    <w:rsid w:val="006F627D"/>
    <w:rsid w:val="00701CB8"/>
    <w:rsid w:val="00701E47"/>
    <w:rsid w:val="00707E57"/>
    <w:rsid w:val="00707F49"/>
    <w:rsid w:val="007103B5"/>
    <w:rsid w:val="00715C1A"/>
    <w:rsid w:val="00720AA5"/>
    <w:rsid w:val="007213BB"/>
    <w:rsid w:val="00726F67"/>
    <w:rsid w:val="0072758F"/>
    <w:rsid w:val="007314EF"/>
    <w:rsid w:val="00733C1F"/>
    <w:rsid w:val="00736822"/>
    <w:rsid w:val="0073763E"/>
    <w:rsid w:val="007406EA"/>
    <w:rsid w:val="00743198"/>
    <w:rsid w:val="0074401E"/>
    <w:rsid w:val="00745209"/>
    <w:rsid w:val="007452A0"/>
    <w:rsid w:val="00745FCA"/>
    <w:rsid w:val="00747943"/>
    <w:rsid w:val="00752BD5"/>
    <w:rsid w:val="00753090"/>
    <w:rsid w:val="0075573F"/>
    <w:rsid w:val="00756861"/>
    <w:rsid w:val="00756D99"/>
    <w:rsid w:val="00756F20"/>
    <w:rsid w:val="00756F5F"/>
    <w:rsid w:val="00760772"/>
    <w:rsid w:val="00760DDE"/>
    <w:rsid w:val="007620AE"/>
    <w:rsid w:val="00765277"/>
    <w:rsid w:val="00772715"/>
    <w:rsid w:val="0077536C"/>
    <w:rsid w:val="00782538"/>
    <w:rsid w:val="007828DD"/>
    <w:rsid w:val="00783FAB"/>
    <w:rsid w:val="00785B13"/>
    <w:rsid w:val="00787C05"/>
    <w:rsid w:val="00791AAC"/>
    <w:rsid w:val="00795969"/>
    <w:rsid w:val="007A5431"/>
    <w:rsid w:val="007A6AF0"/>
    <w:rsid w:val="007B43FF"/>
    <w:rsid w:val="007B44CD"/>
    <w:rsid w:val="007B4836"/>
    <w:rsid w:val="007B5E36"/>
    <w:rsid w:val="007C0210"/>
    <w:rsid w:val="007C372F"/>
    <w:rsid w:val="007C5020"/>
    <w:rsid w:val="007C7D53"/>
    <w:rsid w:val="007D12B2"/>
    <w:rsid w:val="007D1F16"/>
    <w:rsid w:val="007D4E08"/>
    <w:rsid w:val="007D560F"/>
    <w:rsid w:val="007E00A8"/>
    <w:rsid w:val="007E0F0E"/>
    <w:rsid w:val="007E16D6"/>
    <w:rsid w:val="007E2197"/>
    <w:rsid w:val="007E3446"/>
    <w:rsid w:val="007E3447"/>
    <w:rsid w:val="007E36E5"/>
    <w:rsid w:val="007E6155"/>
    <w:rsid w:val="007E6EC6"/>
    <w:rsid w:val="007E7A3C"/>
    <w:rsid w:val="007F31C8"/>
    <w:rsid w:val="007F563E"/>
    <w:rsid w:val="007F5CEA"/>
    <w:rsid w:val="00803447"/>
    <w:rsid w:val="008035CF"/>
    <w:rsid w:val="0080584E"/>
    <w:rsid w:val="00805FEB"/>
    <w:rsid w:val="008111AB"/>
    <w:rsid w:val="00811E34"/>
    <w:rsid w:val="00812C37"/>
    <w:rsid w:val="008134D5"/>
    <w:rsid w:val="00813A38"/>
    <w:rsid w:val="0081546B"/>
    <w:rsid w:val="00823B66"/>
    <w:rsid w:val="00824A98"/>
    <w:rsid w:val="008310AA"/>
    <w:rsid w:val="00834114"/>
    <w:rsid w:val="00844D23"/>
    <w:rsid w:val="008517D8"/>
    <w:rsid w:val="00855239"/>
    <w:rsid w:val="00856BC4"/>
    <w:rsid w:val="00856EB0"/>
    <w:rsid w:val="0086293B"/>
    <w:rsid w:val="00862D4C"/>
    <w:rsid w:val="00863557"/>
    <w:rsid w:val="00863E3A"/>
    <w:rsid w:val="00867101"/>
    <w:rsid w:val="008755D8"/>
    <w:rsid w:val="00877C89"/>
    <w:rsid w:val="0088497A"/>
    <w:rsid w:val="00884B02"/>
    <w:rsid w:val="008905E2"/>
    <w:rsid w:val="008A06A8"/>
    <w:rsid w:val="008A1F97"/>
    <w:rsid w:val="008A6224"/>
    <w:rsid w:val="008B478B"/>
    <w:rsid w:val="008B61B7"/>
    <w:rsid w:val="008C48EF"/>
    <w:rsid w:val="008C497B"/>
    <w:rsid w:val="008C76FD"/>
    <w:rsid w:val="008D2701"/>
    <w:rsid w:val="008D37DA"/>
    <w:rsid w:val="008D72EA"/>
    <w:rsid w:val="008D7625"/>
    <w:rsid w:val="008E30D6"/>
    <w:rsid w:val="008E30D9"/>
    <w:rsid w:val="008E68D3"/>
    <w:rsid w:val="008E79DF"/>
    <w:rsid w:val="008F002D"/>
    <w:rsid w:val="008F43E8"/>
    <w:rsid w:val="00902A26"/>
    <w:rsid w:val="00903257"/>
    <w:rsid w:val="009048A2"/>
    <w:rsid w:val="00905C61"/>
    <w:rsid w:val="00907D61"/>
    <w:rsid w:val="00910064"/>
    <w:rsid w:val="009114DC"/>
    <w:rsid w:val="00911D92"/>
    <w:rsid w:val="009121D3"/>
    <w:rsid w:val="00914DC5"/>
    <w:rsid w:val="009176F5"/>
    <w:rsid w:val="009200E6"/>
    <w:rsid w:val="009243B2"/>
    <w:rsid w:val="00926320"/>
    <w:rsid w:val="00933AD6"/>
    <w:rsid w:val="0093638D"/>
    <w:rsid w:val="009421AA"/>
    <w:rsid w:val="0094476A"/>
    <w:rsid w:val="00946079"/>
    <w:rsid w:val="0094774B"/>
    <w:rsid w:val="00950233"/>
    <w:rsid w:val="009502A7"/>
    <w:rsid w:val="00963768"/>
    <w:rsid w:val="00963851"/>
    <w:rsid w:val="00970AAB"/>
    <w:rsid w:val="00974504"/>
    <w:rsid w:val="00975A4A"/>
    <w:rsid w:val="00976164"/>
    <w:rsid w:val="00976413"/>
    <w:rsid w:val="009767B4"/>
    <w:rsid w:val="00977D37"/>
    <w:rsid w:val="009807AE"/>
    <w:rsid w:val="009834F4"/>
    <w:rsid w:val="00990334"/>
    <w:rsid w:val="00991158"/>
    <w:rsid w:val="0099199E"/>
    <w:rsid w:val="0099313F"/>
    <w:rsid w:val="00995C44"/>
    <w:rsid w:val="009A04A5"/>
    <w:rsid w:val="009A35A0"/>
    <w:rsid w:val="009A7CFA"/>
    <w:rsid w:val="009B0C51"/>
    <w:rsid w:val="009B1618"/>
    <w:rsid w:val="009B2183"/>
    <w:rsid w:val="009B29AC"/>
    <w:rsid w:val="009B3083"/>
    <w:rsid w:val="009B4B7F"/>
    <w:rsid w:val="009C0F35"/>
    <w:rsid w:val="009C10C1"/>
    <w:rsid w:val="009C138C"/>
    <w:rsid w:val="009C1D56"/>
    <w:rsid w:val="009C2989"/>
    <w:rsid w:val="009C4ECF"/>
    <w:rsid w:val="009C4F55"/>
    <w:rsid w:val="009C5E5D"/>
    <w:rsid w:val="009D23FB"/>
    <w:rsid w:val="009D7562"/>
    <w:rsid w:val="009E0803"/>
    <w:rsid w:val="009E5CF5"/>
    <w:rsid w:val="009E7C1C"/>
    <w:rsid w:val="009F13BF"/>
    <w:rsid w:val="009F1D34"/>
    <w:rsid w:val="009F31C0"/>
    <w:rsid w:val="009F4C47"/>
    <w:rsid w:val="009F528F"/>
    <w:rsid w:val="009F6AC9"/>
    <w:rsid w:val="00A0034E"/>
    <w:rsid w:val="00A105DA"/>
    <w:rsid w:val="00A20031"/>
    <w:rsid w:val="00A202D5"/>
    <w:rsid w:val="00A23CDC"/>
    <w:rsid w:val="00A23D69"/>
    <w:rsid w:val="00A24596"/>
    <w:rsid w:val="00A24B24"/>
    <w:rsid w:val="00A25E6C"/>
    <w:rsid w:val="00A30FB8"/>
    <w:rsid w:val="00A40E3D"/>
    <w:rsid w:val="00A40EA6"/>
    <w:rsid w:val="00A414AC"/>
    <w:rsid w:val="00A42814"/>
    <w:rsid w:val="00A430E9"/>
    <w:rsid w:val="00A45340"/>
    <w:rsid w:val="00A47C4E"/>
    <w:rsid w:val="00A52753"/>
    <w:rsid w:val="00A52952"/>
    <w:rsid w:val="00A535AF"/>
    <w:rsid w:val="00A550E8"/>
    <w:rsid w:val="00A556D1"/>
    <w:rsid w:val="00A56E8B"/>
    <w:rsid w:val="00A71133"/>
    <w:rsid w:val="00A7209C"/>
    <w:rsid w:val="00A736F3"/>
    <w:rsid w:val="00A761C7"/>
    <w:rsid w:val="00A762A0"/>
    <w:rsid w:val="00A764EA"/>
    <w:rsid w:val="00A77391"/>
    <w:rsid w:val="00A77D42"/>
    <w:rsid w:val="00A82E17"/>
    <w:rsid w:val="00A85075"/>
    <w:rsid w:val="00A90245"/>
    <w:rsid w:val="00A93222"/>
    <w:rsid w:val="00A93F1F"/>
    <w:rsid w:val="00AA12F7"/>
    <w:rsid w:val="00AA275B"/>
    <w:rsid w:val="00AA2D8E"/>
    <w:rsid w:val="00AA3173"/>
    <w:rsid w:val="00AA3A3E"/>
    <w:rsid w:val="00AB19B6"/>
    <w:rsid w:val="00AB22EF"/>
    <w:rsid w:val="00AB5C8D"/>
    <w:rsid w:val="00AC1741"/>
    <w:rsid w:val="00AC6ABA"/>
    <w:rsid w:val="00AD001C"/>
    <w:rsid w:val="00AD1C80"/>
    <w:rsid w:val="00AD1F67"/>
    <w:rsid w:val="00AD2650"/>
    <w:rsid w:val="00AD2C21"/>
    <w:rsid w:val="00AD2E24"/>
    <w:rsid w:val="00AD5627"/>
    <w:rsid w:val="00AD65C9"/>
    <w:rsid w:val="00AD6639"/>
    <w:rsid w:val="00AD6E0B"/>
    <w:rsid w:val="00AE1025"/>
    <w:rsid w:val="00AE1906"/>
    <w:rsid w:val="00AE2524"/>
    <w:rsid w:val="00AE4A25"/>
    <w:rsid w:val="00AE5CCB"/>
    <w:rsid w:val="00AE7179"/>
    <w:rsid w:val="00AF17E1"/>
    <w:rsid w:val="00AF58D0"/>
    <w:rsid w:val="00AF6215"/>
    <w:rsid w:val="00AF6F6E"/>
    <w:rsid w:val="00B00A18"/>
    <w:rsid w:val="00B041FF"/>
    <w:rsid w:val="00B04C63"/>
    <w:rsid w:val="00B11323"/>
    <w:rsid w:val="00B12AEE"/>
    <w:rsid w:val="00B13A2F"/>
    <w:rsid w:val="00B145D2"/>
    <w:rsid w:val="00B148A2"/>
    <w:rsid w:val="00B178D3"/>
    <w:rsid w:val="00B21191"/>
    <w:rsid w:val="00B22F73"/>
    <w:rsid w:val="00B25B8A"/>
    <w:rsid w:val="00B333C1"/>
    <w:rsid w:val="00B339F8"/>
    <w:rsid w:val="00B4065C"/>
    <w:rsid w:val="00B41C69"/>
    <w:rsid w:val="00B43512"/>
    <w:rsid w:val="00B4601A"/>
    <w:rsid w:val="00B52CD8"/>
    <w:rsid w:val="00B604EB"/>
    <w:rsid w:val="00B6108C"/>
    <w:rsid w:val="00B67F7B"/>
    <w:rsid w:val="00B739E2"/>
    <w:rsid w:val="00B742AB"/>
    <w:rsid w:val="00B8151D"/>
    <w:rsid w:val="00B819AA"/>
    <w:rsid w:val="00B84D99"/>
    <w:rsid w:val="00B867D3"/>
    <w:rsid w:val="00B94061"/>
    <w:rsid w:val="00B948A8"/>
    <w:rsid w:val="00B9665E"/>
    <w:rsid w:val="00BA54AA"/>
    <w:rsid w:val="00BB2109"/>
    <w:rsid w:val="00BB2C6B"/>
    <w:rsid w:val="00BB38D4"/>
    <w:rsid w:val="00BB3D8C"/>
    <w:rsid w:val="00BB4D85"/>
    <w:rsid w:val="00BB61E4"/>
    <w:rsid w:val="00BB631E"/>
    <w:rsid w:val="00BB71A8"/>
    <w:rsid w:val="00BC2636"/>
    <w:rsid w:val="00BC4BD5"/>
    <w:rsid w:val="00BC4FA4"/>
    <w:rsid w:val="00BC50A3"/>
    <w:rsid w:val="00BC73C0"/>
    <w:rsid w:val="00BD0497"/>
    <w:rsid w:val="00BD41D4"/>
    <w:rsid w:val="00BD465A"/>
    <w:rsid w:val="00BD47A9"/>
    <w:rsid w:val="00BD5316"/>
    <w:rsid w:val="00BD5A80"/>
    <w:rsid w:val="00BD5A86"/>
    <w:rsid w:val="00BD6AC2"/>
    <w:rsid w:val="00BE214C"/>
    <w:rsid w:val="00BE3051"/>
    <w:rsid w:val="00BE5B8D"/>
    <w:rsid w:val="00BE68F9"/>
    <w:rsid w:val="00BF2A9B"/>
    <w:rsid w:val="00BF3DAE"/>
    <w:rsid w:val="00BF5264"/>
    <w:rsid w:val="00C02595"/>
    <w:rsid w:val="00C10768"/>
    <w:rsid w:val="00C11787"/>
    <w:rsid w:val="00C12197"/>
    <w:rsid w:val="00C1330A"/>
    <w:rsid w:val="00C145EB"/>
    <w:rsid w:val="00C17A4C"/>
    <w:rsid w:val="00C2416A"/>
    <w:rsid w:val="00C30E45"/>
    <w:rsid w:val="00C325A5"/>
    <w:rsid w:val="00C34B42"/>
    <w:rsid w:val="00C36A15"/>
    <w:rsid w:val="00C3701B"/>
    <w:rsid w:val="00C37043"/>
    <w:rsid w:val="00C4300F"/>
    <w:rsid w:val="00C45661"/>
    <w:rsid w:val="00C5010C"/>
    <w:rsid w:val="00C52916"/>
    <w:rsid w:val="00C533D2"/>
    <w:rsid w:val="00C55BC8"/>
    <w:rsid w:val="00C61DBE"/>
    <w:rsid w:val="00C62BC1"/>
    <w:rsid w:val="00C64879"/>
    <w:rsid w:val="00C66953"/>
    <w:rsid w:val="00C66E98"/>
    <w:rsid w:val="00C7061D"/>
    <w:rsid w:val="00C70FAF"/>
    <w:rsid w:val="00C73133"/>
    <w:rsid w:val="00C731FA"/>
    <w:rsid w:val="00C7617C"/>
    <w:rsid w:val="00C776A7"/>
    <w:rsid w:val="00C8128C"/>
    <w:rsid w:val="00C82C91"/>
    <w:rsid w:val="00C83AB7"/>
    <w:rsid w:val="00C846A2"/>
    <w:rsid w:val="00C84DBF"/>
    <w:rsid w:val="00C86371"/>
    <w:rsid w:val="00C87337"/>
    <w:rsid w:val="00C90EFC"/>
    <w:rsid w:val="00C90FC4"/>
    <w:rsid w:val="00C91394"/>
    <w:rsid w:val="00C954B7"/>
    <w:rsid w:val="00C9591A"/>
    <w:rsid w:val="00CA1B7A"/>
    <w:rsid w:val="00CA46AC"/>
    <w:rsid w:val="00CA4F71"/>
    <w:rsid w:val="00CA5308"/>
    <w:rsid w:val="00CB0685"/>
    <w:rsid w:val="00CB337B"/>
    <w:rsid w:val="00CB45D5"/>
    <w:rsid w:val="00CB46DE"/>
    <w:rsid w:val="00CB7A83"/>
    <w:rsid w:val="00CC0C76"/>
    <w:rsid w:val="00CC379A"/>
    <w:rsid w:val="00CC3AE0"/>
    <w:rsid w:val="00CC3C0B"/>
    <w:rsid w:val="00CC3CD3"/>
    <w:rsid w:val="00CC4C6D"/>
    <w:rsid w:val="00CD0DB7"/>
    <w:rsid w:val="00CD1AAB"/>
    <w:rsid w:val="00CD20F8"/>
    <w:rsid w:val="00CD2A1A"/>
    <w:rsid w:val="00CD3705"/>
    <w:rsid w:val="00CD54C2"/>
    <w:rsid w:val="00CD6D97"/>
    <w:rsid w:val="00CD6E72"/>
    <w:rsid w:val="00CE3EA5"/>
    <w:rsid w:val="00CE5032"/>
    <w:rsid w:val="00CE6CFF"/>
    <w:rsid w:val="00CF1402"/>
    <w:rsid w:val="00CF1C96"/>
    <w:rsid w:val="00CF5A8C"/>
    <w:rsid w:val="00D001C8"/>
    <w:rsid w:val="00D010D3"/>
    <w:rsid w:val="00D03BC4"/>
    <w:rsid w:val="00D05A8C"/>
    <w:rsid w:val="00D119DD"/>
    <w:rsid w:val="00D14A9D"/>
    <w:rsid w:val="00D152EE"/>
    <w:rsid w:val="00D17A67"/>
    <w:rsid w:val="00D17FC6"/>
    <w:rsid w:val="00D217D1"/>
    <w:rsid w:val="00D22EA1"/>
    <w:rsid w:val="00D2517F"/>
    <w:rsid w:val="00D323FC"/>
    <w:rsid w:val="00D3758C"/>
    <w:rsid w:val="00D406FE"/>
    <w:rsid w:val="00D40EFD"/>
    <w:rsid w:val="00D45DA1"/>
    <w:rsid w:val="00D46134"/>
    <w:rsid w:val="00D468A9"/>
    <w:rsid w:val="00D50946"/>
    <w:rsid w:val="00D5387E"/>
    <w:rsid w:val="00D56A3B"/>
    <w:rsid w:val="00D61A73"/>
    <w:rsid w:val="00D63270"/>
    <w:rsid w:val="00D63CDD"/>
    <w:rsid w:val="00D64F7C"/>
    <w:rsid w:val="00D668BC"/>
    <w:rsid w:val="00D66B65"/>
    <w:rsid w:val="00D70C61"/>
    <w:rsid w:val="00D70EAE"/>
    <w:rsid w:val="00D73415"/>
    <w:rsid w:val="00D74470"/>
    <w:rsid w:val="00D74B9B"/>
    <w:rsid w:val="00D7717D"/>
    <w:rsid w:val="00D773CB"/>
    <w:rsid w:val="00D8103E"/>
    <w:rsid w:val="00D815A7"/>
    <w:rsid w:val="00D818BA"/>
    <w:rsid w:val="00D842A2"/>
    <w:rsid w:val="00D84946"/>
    <w:rsid w:val="00D857CC"/>
    <w:rsid w:val="00D93741"/>
    <w:rsid w:val="00DA4D52"/>
    <w:rsid w:val="00DA552F"/>
    <w:rsid w:val="00DB1C9E"/>
    <w:rsid w:val="00DB2434"/>
    <w:rsid w:val="00DB3321"/>
    <w:rsid w:val="00DB3404"/>
    <w:rsid w:val="00DB461B"/>
    <w:rsid w:val="00DB4D35"/>
    <w:rsid w:val="00DB5641"/>
    <w:rsid w:val="00DB6247"/>
    <w:rsid w:val="00DB6CF9"/>
    <w:rsid w:val="00DC3E8C"/>
    <w:rsid w:val="00DC4B5E"/>
    <w:rsid w:val="00DC72D2"/>
    <w:rsid w:val="00DD1234"/>
    <w:rsid w:val="00DD408F"/>
    <w:rsid w:val="00DD5F43"/>
    <w:rsid w:val="00DD651A"/>
    <w:rsid w:val="00DD7496"/>
    <w:rsid w:val="00DD7B03"/>
    <w:rsid w:val="00DE02BB"/>
    <w:rsid w:val="00DE5F92"/>
    <w:rsid w:val="00DE715E"/>
    <w:rsid w:val="00DE7C37"/>
    <w:rsid w:val="00DF13F3"/>
    <w:rsid w:val="00DF1556"/>
    <w:rsid w:val="00DF3683"/>
    <w:rsid w:val="00DF3F85"/>
    <w:rsid w:val="00DF46B2"/>
    <w:rsid w:val="00DF4D4C"/>
    <w:rsid w:val="00DF61B7"/>
    <w:rsid w:val="00DF68E6"/>
    <w:rsid w:val="00E01C32"/>
    <w:rsid w:val="00E01F85"/>
    <w:rsid w:val="00E1257E"/>
    <w:rsid w:val="00E161D5"/>
    <w:rsid w:val="00E165DB"/>
    <w:rsid w:val="00E176D3"/>
    <w:rsid w:val="00E20468"/>
    <w:rsid w:val="00E24DC4"/>
    <w:rsid w:val="00E24E50"/>
    <w:rsid w:val="00E251EE"/>
    <w:rsid w:val="00E302D5"/>
    <w:rsid w:val="00E323D0"/>
    <w:rsid w:val="00E33927"/>
    <w:rsid w:val="00E33FED"/>
    <w:rsid w:val="00E43542"/>
    <w:rsid w:val="00E44E80"/>
    <w:rsid w:val="00E51F15"/>
    <w:rsid w:val="00E526FD"/>
    <w:rsid w:val="00E533E4"/>
    <w:rsid w:val="00E5541C"/>
    <w:rsid w:val="00E55D04"/>
    <w:rsid w:val="00E56077"/>
    <w:rsid w:val="00E56D95"/>
    <w:rsid w:val="00E60A2A"/>
    <w:rsid w:val="00E62C51"/>
    <w:rsid w:val="00E62EC8"/>
    <w:rsid w:val="00E631F9"/>
    <w:rsid w:val="00E64CBB"/>
    <w:rsid w:val="00E65544"/>
    <w:rsid w:val="00E662FD"/>
    <w:rsid w:val="00E66484"/>
    <w:rsid w:val="00E70CDF"/>
    <w:rsid w:val="00E72FD0"/>
    <w:rsid w:val="00E757D0"/>
    <w:rsid w:val="00E75926"/>
    <w:rsid w:val="00E767BE"/>
    <w:rsid w:val="00E817EF"/>
    <w:rsid w:val="00E8671C"/>
    <w:rsid w:val="00E90298"/>
    <w:rsid w:val="00E916A2"/>
    <w:rsid w:val="00E91930"/>
    <w:rsid w:val="00E94F21"/>
    <w:rsid w:val="00EA144D"/>
    <w:rsid w:val="00EA3CA0"/>
    <w:rsid w:val="00EA6D4F"/>
    <w:rsid w:val="00EA716A"/>
    <w:rsid w:val="00EA7780"/>
    <w:rsid w:val="00EA7A3D"/>
    <w:rsid w:val="00EA7EA8"/>
    <w:rsid w:val="00EB0B55"/>
    <w:rsid w:val="00EB4E7C"/>
    <w:rsid w:val="00EB4E90"/>
    <w:rsid w:val="00EC0A15"/>
    <w:rsid w:val="00EC180D"/>
    <w:rsid w:val="00EC7906"/>
    <w:rsid w:val="00ED2F3F"/>
    <w:rsid w:val="00ED3A9B"/>
    <w:rsid w:val="00EE412B"/>
    <w:rsid w:val="00EE4E7C"/>
    <w:rsid w:val="00EF4ACB"/>
    <w:rsid w:val="00EF5DBA"/>
    <w:rsid w:val="00F00674"/>
    <w:rsid w:val="00F0297A"/>
    <w:rsid w:val="00F03635"/>
    <w:rsid w:val="00F0455E"/>
    <w:rsid w:val="00F0609A"/>
    <w:rsid w:val="00F10BB1"/>
    <w:rsid w:val="00F1230D"/>
    <w:rsid w:val="00F13B6D"/>
    <w:rsid w:val="00F14BCE"/>
    <w:rsid w:val="00F21042"/>
    <w:rsid w:val="00F21FAC"/>
    <w:rsid w:val="00F25FFB"/>
    <w:rsid w:val="00F30CFE"/>
    <w:rsid w:val="00F32257"/>
    <w:rsid w:val="00F3264E"/>
    <w:rsid w:val="00F34F16"/>
    <w:rsid w:val="00F36014"/>
    <w:rsid w:val="00F36E18"/>
    <w:rsid w:val="00F37BC2"/>
    <w:rsid w:val="00F43B65"/>
    <w:rsid w:val="00F43DAD"/>
    <w:rsid w:val="00F45857"/>
    <w:rsid w:val="00F513EB"/>
    <w:rsid w:val="00F5236B"/>
    <w:rsid w:val="00F5252A"/>
    <w:rsid w:val="00F54266"/>
    <w:rsid w:val="00F552D2"/>
    <w:rsid w:val="00F55649"/>
    <w:rsid w:val="00F5679F"/>
    <w:rsid w:val="00F60D6A"/>
    <w:rsid w:val="00F60F15"/>
    <w:rsid w:val="00F62708"/>
    <w:rsid w:val="00F64215"/>
    <w:rsid w:val="00F6460E"/>
    <w:rsid w:val="00F64CB4"/>
    <w:rsid w:val="00F65889"/>
    <w:rsid w:val="00F65BC4"/>
    <w:rsid w:val="00F66934"/>
    <w:rsid w:val="00F72398"/>
    <w:rsid w:val="00F73BEE"/>
    <w:rsid w:val="00F74CC9"/>
    <w:rsid w:val="00F77106"/>
    <w:rsid w:val="00F85B48"/>
    <w:rsid w:val="00F861AE"/>
    <w:rsid w:val="00F871D7"/>
    <w:rsid w:val="00F87FB6"/>
    <w:rsid w:val="00F90098"/>
    <w:rsid w:val="00F9205E"/>
    <w:rsid w:val="00F924D0"/>
    <w:rsid w:val="00F92FA5"/>
    <w:rsid w:val="00F935BD"/>
    <w:rsid w:val="00F96889"/>
    <w:rsid w:val="00FA33BF"/>
    <w:rsid w:val="00FA6309"/>
    <w:rsid w:val="00FA6319"/>
    <w:rsid w:val="00FB0C40"/>
    <w:rsid w:val="00FB12F9"/>
    <w:rsid w:val="00FB14CA"/>
    <w:rsid w:val="00FB1D9E"/>
    <w:rsid w:val="00FB4188"/>
    <w:rsid w:val="00FB46DD"/>
    <w:rsid w:val="00FB656A"/>
    <w:rsid w:val="00FB7019"/>
    <w:rsid w:val="00FC51C2"/>
    <w:rsid w:val="00FC522B"/>
    <w:rsid w:val="00FC5CA6"/>
    <w:rsid w:val="00FD0A30"/>
    <w:rsid w:val="00FD1A80"/>
    <w:rsid w:val="00FD5F53"/>
    <w:rsid w:val="00FD7607"/>
    <w:rsid w:val="00FE2F0A"/>
    <w:rsid w:val="00FF2A10"/>
    <w:rsid w:val="00FF2DE9"/>
    <w:rsid w:val="00FF557B"/>
    <w:rsid w:val="00FF57B7"/>
    <w:rsid w:val="00FF6A5C"/>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EC8"/>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327094635">
      <w:bodyDiv w:val="1"/>
      <w:marLeft w:val="0"/>
      <w:marRight w:val="0"/>
      <w:marTop w:val="0"/>
      <w:marBottom w:val="0"/>
      <w:divBdr>
        <w:top w:val="none" w:sz="0" w:space="0" w:color="auto"/>
        <w:left w:val="none" w:sz="0" w:space="0" w:color="auto"/>
        <w:bottom w:val="none" w:sz="0" w:space="0" w:color="auto"/>
        <w:right w:val="none" w:sz="0" w:space="0" w:color="auto"/>
      </w:divBdr>
    </w:div>
    <w:div w:id="197945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a25a1a23adf4c92a153145de6afe324 xmlns="76c08405-89e9-4c57-a585-b31d7bded94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e63cd534a94446d68abe1904a0bcdfb2 xmlns="76c08405-89e9-4c57-a585-b31d7bded94b">
      <Terms xmlns="http://schemas.microsoft.com/office/infopath/2007/PartnerControls">
        <TermInfo xmlns="http://schemas.microsoft.com/office/infopath/2007/PartnerControls">
          <TermName xmlns="http://schemas.microsoft.com/office/infopath/2007/PartnerControls">Legislative Amendments</TermName>
          <TermId xmlns="http://schemas.microsoft.com/office/infopath/2007/PartnerControls">dd198551-46f6-4185-84c8-5a26b7614e9c</TermId>
        </TermInfo>
      </Terms>
    </e63cd534a94446d68abe1904a0bcdfb2>
    <g7cee4c3f49f4a8d957fe196d6fcc5b5 xmlns="76c08405-89e9-4c57-a585-b31d7bded94b">
      <Terms xmlns="http://schemas.microsoft.com/office/infopath/2007/PartnerControls"/>
    </g7cee4c3f49f4a8d957fe196d6fcc5b5>
    <pe2555c81638466f9eb614edb9ecde52 xmlns="76c08405-89e9-4c57-a585-b31d7bded94b">
      <Terms xmlns="http://schemas.microsoft.com/office/infopath/2007/PartnerControls">
        <TermInfo xmlns="http://schemas.microsoft.com/office/infopath/2007/PartnerControls">
          <TermName xmlns="http://schemas.microsoft.com/office/infopath/2007/PartnerControls">Explanatory Memorandum</TermName>
          <TermId xmlns="http://schemas.microsoft.com/office/infopath/2007/PartnerControls">e1baf4eb-cfb1-4562-a99a-5aebab1aca70</TermId>
        </TermInfo>
      </Terms>
    </pe2555c81638466f9eb614edb9ecde52>
    <n99e4c9942c6404eb103464a00e6097b xmlns="76c08405-89e9-4c57-a585-b31d7bded94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IconOverlay xmlns="http://schemas.microsoft.com/sharepoint/v4" xsi:nil="true"/>
    <DocHub_SittingPeriod xmlns="76c08405-89e9-4c57-a585-b31d7bded94b">Spring</DocHub_SittingPeriod>
    <TaxCatchAll xmlns="76c08405-89e9-4c57-a585-b31d7bded94b">
      <Value>102</Value>
      <Value>407</Value>
      <Value>3075</Value>
      <Value>1</Value>
      <Value>1456</Value>
    </TaxCatchAll>
    <d34056e35d444dee82a795b7b19350c2 xmlns="76c08405-89e9-4c57-a585-b31d7bded94b">
      <Terms xmlns="http://schemas.microsoft.com/office/infopath/2007/PartnerControls"/>
    </d34056e35d444dee82a795b7b19350c2>
    <DocHub_PDMSNumber xmlns="76c08405-89e9-4c57-a585-b31d7bded94b" xsi:nil="true"/>
    <g7bcb40ba23249a78edca7d43a67c1c9 xmlns="76c08405-89e9-4c57-a585-b31d7bded94b">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Comment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36E104D94060D4181B0B8E81F948CD4" ma:contentTypeVersion="31" ma:contentTypeDescription="Create a new document." ma:contentTypeScope="" ma:versionID="e910b15dc0bcbcdbebf94954083e1fd7">
  <xsd:schema xmlns:xsd="http://www.w3.org/2001/XMLSchema" xmlns:xs="http://www.w3.org/2001/XMLSchema" xmlns:p="http://schemas.microsoft.com/office/2006/metadata/properties" xmlns:ns1="http://schemas.microsoft.com/sharepoint/v3" xmlns:ns2="76c08405-89e9-4c57-a585-b31d7bded94b" xmlns:ns3="1940fe5d-d7cc-4eaf-8947-1277c91c613a" xmlns:ns4="http://schemas.microsoft.com/sharepoint/v4" targetNamespace="http://schemas.microsoft.com/office/2006/metadata/properties" ma:root="true" ma:fieldsID="56495c4a0b0e382730b2e8c904717e1b" ns1:_="" ns2:_="" ns3:_="" ns4:_="">
    <xsd:import namespace="http://schemas.microsoft.com/sharepoint/v3"/>
    <xsd:import namespace="76c08405-89e9-4c57-a585-b31d7bded94b"/>
    <xsd:import namespace="1940fe5d-d7cc-4eaf-8947-1277c91c613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n99e4c9942c6404eb103464a00e6097b" minOccurs="0"/>
                <xsd:element ref="ns1:Comments" minOccurs="0"/>
                <xsd:element ref="ns2:g7cee4c3f49f4a8d957fe196d6fcc5b5" minOccurs="0"/>
                <xsd:element ref="ns2:d34056e35d444dee82a795b7b19350c2" minOccurs="0"/>
                <xsd:element ref="ns2:DocHub_PDMSNumber" minOccurs="0"/>
                <xsd:element ref="ns2:DocHub_SittingPeriod" minOccurs="0"/>
                <xsd:element ref="ns2:e63cd534a94446d68abe1904a0bcdfb2"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0"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n99e4c9942c6404eb103464a00e6097b" ma:index="19"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g7cee4c3f49f4a8d957fe196d6fcc5b5" ma:index="22"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d34056e35d444dee82a795b7b19350c2" ma:index="24" nillable="true" ma:taxonomy="true" ma:internalName="d34056e35d444dee82a795b7b19350c2" ma:taxonomyFieldName="DocHub_OrganisationEntities" ma:displayName="Organisation Entities" ma:fieldId="{d34056e3-5d44-4dee-82a7-95b7b19350c2}" ma:sspId="fb0313f7-9433-48c0-866e-9e0bbee59a50" ma:termSetId="a4b4b0a1-b156-43d0-a6ff-63127fcc2317" ma:anchorId="00000000-0000-0000-0000-000000000000" ma:open="true" ma:isKeyword="false">
      <xsd:complexType>
        <xsd:sequence>
          <xsd:element ref="pc:Terms" minOccurs="0" maxOccurs="1"/>
        </xsd:sequence>
      </xsd:complexType>
    </xsd:element>
    <xsd:element name="DocHub_PDMSNumber" ma:index="25" nillable="true" ma:displayName="PDMS Number" ma:description="Parliamentary Document Management System (PDMS) Reference Number" ma:internalName="DocHub_PDMSNumber">
      <xsd:simpleType>
        <xsd:restriction base="dms:Text"/>
      </xsd:simpleType>
    </xsd:element>
    <xsd:element name="DocHub_SittingPeriod" ma:index="26" nillable="true" ma:displayName="Sitting Period" ma:description="Period (Spring / Summer / Autumn / Winter) of Parliamentary Sitting" ma:format="Dropdown" ma:internalName="DocHub_SittingPeriod">
      <xsd:simpleType>
        <xsd:restriction base="dms:Choice">
          <xsd:enumeration value="Spring"/>
          <xsd:enumeration value="Summer"/>
          <xsd:enumeration value="Autumn"/>
          <xsd:enumeration value="Winter"/>
        </xsd:restriction>
      </xsd:simpleType>
    </xsd:element>
    <xsd:element name="e63cd534a94446d68abe1904a0bcdfb2" ma:index="28" nillable="true" ma:taxonomy="true" ma:internalName="e63cd534a94446d68abe1904a0bcdfb2" ma:taxonomyFieldName="DocHub_WorkTopic" ma:displayName="Work Topic"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40fe5d-d7cc-4eaf-8947-1277c91c613a"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5A5C33-4850-40D5-B1C5-6574922072D4}">
  <ds:schemaRefs>
    <ds:schemaRef ds:uri="http://schemas.microsoft.com/sharepoint/events"/>
  </ds:schemaRefs>
</ds:datastoreItem>
</file>

<file path=customXml/itemProps2.xml><?xml version="1.0" encoding="utf-8"?>
<ds:datastoreItem xmlns:ds="http://schemas.openxmlformats.org/officeDocument/2006/customXml" ds:itemID="{177FE5F6-AC20-4EA8-96DD-71A158197904}">
  <ds:schemaRefs>
    <ds:schemaRef ds:uri="http://schemas.microsoft.com/office/2006/metadata/properties"/>
    <ds:schemaRef ds:uri="http://schemas.microsoft.com/office/infopath/2007/PartnerControls"/>
    <ds:schemaRef ds:uri="76c08405-89e9-4c57-a585-b31d7bded94b"/>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4.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5.xml><?xml version="1.0" encoding="utf-8"?>
<ds:datastoreItem xmlns:ds="http://schemas.openxmlformats.org/officeDocument/2006/customXml" ds:itemID="{C9CB7424-85C1-41E6-835D-3D5F5379B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1940fe5d-d7cc-4eaf-8947-1277c91c613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2394</Words>
  <Characters>12744</Characters>
  <Application>Microsoft Office Word</Application>
  <DocSecurity>0</DocSecurity>
  <Lines>227</Lines>
  <Paragraphs>88</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Solari, Jessica</dc:creator>
  <cp:lastModifiedBy>NOWLAND,Samuel</cp:lastModifiedBy>
  <cp:revision>4</cp:revision>
  <cp:lastPrinted>2022-06-09T22:13:00Z</cp:lastPrinted>
  <dcterms:created xsi:type="dcterms:W3CDTF">2022-06-22T06:14:00Z</dcterms:created>
  <dcterms:modified xsi:type="dcterms:W3CDTF">2022-06-23T01:39:00Z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0x010100E36E104D94060D4181B0B8E81F948CD4</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2022-05-13T03:54:47Z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d6bdcb2d-4c6d-4c4f-8382-38f3079b22f5</vt:lpwstr>
  </property>
  <property fmtid="{D5CDD505-2E9C-101B-9397-08002B2CF9AE}" pid="17" name="MSIP_Label_79d889eb-932f-4752-8739-64d25806ef64_ContentBits">
    <vt:lpwstr>0</vt:lpwstr>
  </property>
  <property fmtid="{D5CDD505-2E9C-101B-9397-08002B2CF9AE}" pid="18" name="_dlc_DocId">
    <vt:lpwstr>P77SRJCMCQEC-141364255-605</vt:lpwstr>
  </property>
  <property fmtid="{D5CDD505-2E9C-101B-9397-08002B2CF9AE}" pid="19" name="_dlc_DocIdUrl">
    <vt:lpwstr>https://dochub/div/resources/businessfunctions/offshoreresources/stratpolicy/legislation/_layouts/15/DocIdRedir.aspx?ID=P77SRJCMCQEC-141364255-605, P77SRJCMCQEC-141364255-605</vt:lpwstr>
  </property>
</Properties>
</file>