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D3D79" w14:textId="77777777" w:rsidR="00606057" w:rsidRPr="00F240A5" w:rsidRDefault="00606057" w:rsidP="00515886">
      <w:pPr>
        <w:pStyle w:val="CommentText"/>
        <w:spacing w:before="120" w:after="240"/>
        <w:jc w:val="both"/>
        <w:rPr>
          <w:rFonts w:eastAsia="Times New Roman" w:cs="Times New Roman"/>
          <w:b/>
          <w:sz w:val="24"/>
          <w:szCs w:val="24"/>
          <w:lang w:eastAsia="en-AU"/>
        </w:rPr>
      </w:pPr>
      <w:r w:rsidRPr="00F240A5">
        <w:rPr>
          <w:rFonts w:eastAsia="Times New Roman" w:cs="Times New Roman"/>
          <w:b/>
          <w:sz w:val="24"/>
          <w:szCs w:val="24"/>
          <w:lang w:eastAsia="en-AU"/>
        </w:rPr>
        <w:t>EXPLANATORY STATEMENT</w:t>
      </w:r>
    </w:p>
    <w:p w14:paraId="30B402E7" w14:textId="77777777" w:rsidR="00F240A5" w:rsidRPr="00F240A5" w:rsidRDefault="002E6AF2" w:rsidP="00515886">
      <w:pPr>
        <w:pStyle w:val="CommentText"/>
        <w:spacing w:before="120" w:after="240"/>
        <w:jc w:val="both"/>
        <w:rPr>
          <w:rFonts w:eastAsia="Times New Roman" w:cs="Times New Roman"/>
          <w:b/>
          <w:i/>
          <w:sz w:val="24"/>
          <w:szCs w:val="24"/>
          <w:lang w:eastAsia="en-AU"/>
        </w:rPr>
      </w:pPr>
      <w:r w:rsidRPr="00F240A5">
        <w:rPr>
          <w:rFonts w:eastAsia="Times New Roman" w:cs="Times New Roman"/>
          <w:b/>
          <w:i/>
          <w:sz w:val="24"/>
          <w:szCs w:val="24"/>
          <w:lang w:eastAsia="en-AU"/>
        </w:rPr>
        <w:t xml:space="preserve">Mutual Recognition </w:t>
      </w:r>
      <w:r w:rsidR="00F240A5" w:rsidRPr="00F240A5">
        <w:rPr>
          <w:rFonts w:eastAsia="Times New Roman" w:cs="Times New Roman"/>
          <w:b/>
          <w:i/>
          <w:sz w:val="24"/>
          <w:szCs w:val="24"/>
          <w:lang w:eastAsia="en-AU"/>
        </w:rPr>
        <w:t>Act 1992</w:t>
      </w:r>
    </w:p>
    <w:p w14:paraId="16BD8E82" w14:textId="5FE11D72" w:rsidR="00F240A5" w:rsidRPr="00F240A5" w:rsidRDefault="00CC631E" w:rsidP="00515886">
      <w:pPr>
        <w:pStyle w:val="CommentText"/>
        <w:spacing w:before="120" w:after="240"/>
        <w:jc w:val="both"/>
        <w:rPr>
          <w:rFonts w:eastAsia="Times New Roman" w:cs="Times New Roman"/>
          <w:b/>
          <w:sz w:val="24"/>
          <w:szCs w:val="24"/>
          <w:lang w:eastAsia="en-AU"/>
        </w:rPr>
      </w:pPr>
      <w:bookmarkStart w:id="0" w:name="_Hlk90992771"/>
      <w:r>
        <w:rPr>
          <w:rFonts w:eastAsia="Times New Roman" w:cs="Times New Roman"/>
          <w:b/>
          <w:sz w:val="24"/>
          <w:szCs w:val="24"/>
          <w:lang w:eastAsia="en-AU"/>
        </w:rPr>
        <w:t xml:space="preserve">Automatic </w:t>
      </w:r>
      <w:r w:rsidR="00F240A5" w:rsidRPr="00F240A5">
        <w:rPr>
          <w:rFonts w:eastAsia="Times New Roman" w:cs="Times New Roman"/>
          <w:b/>
          <w:sz w:val="24"/>
          <w:szCs w:val="24"/>
          <w:lang w:eastAsia="en-AU"/>
        </w:rPr>
        <w:t xml:space="preserve">Mutual Recognition </w:t>
      </w:r>
      <w:r w:rsidR="00B918F7">
        <w:rPr>
          <w:rFonts w:eastAsia="Times New Roman" w:cs="Times New Roman"/>
          <w:b/>
          <w:sz w:val="24"/>
          <w:szCs w:val="24"/>
          <w:lang w:eastAsia="en-AU"/>
        </w:rPr>
        <w:t>(</w:t>
      </w:r>
      <w:r w:rsidR="00216CD0">
        <w:rPr>
          <w:rFonts w:eastAsia="Times New Roman" w:cs="Times New Roman"/>
          <w:b/>
          <w:sz w:val="24"/>
          <w:szCs w:val="24"/>
          <w:lang w:eastAsia="en-AU"/>
        </w:rPr>
        <w:t>South Australia</w:t>
      </w:r>
      <w:r w:rsidR="00B918F7">
        <w:rPr>
          <w:rFonts w:eastAsia="Times New Roman" w:cs="Times New Roman"/>
          <w:b/>
          <w:sz w:val="24"/>
          <w:szCs w:val="24"/>
          <w:lang w:eastAsia="en-AU"/>
        </w:rPr>
        <w:t xml:space="preserve">) </w:t>
      </w:r>
      <w:r w:rsidR="002E6AF2" w:rsidRPr="00F240A5">
        <w:rPr>
          <w:rFonts w:eastAsia="Times New Roman" w:cs="Times New Roman"/>
          <w:b/>
          <w:sz w:val="24"/>
          <w:szCs w:val="24"/>
          <w:lang w:eastAsia="en-AU"/>
        </w:rPr>
        <w:t xml:space="preserve">(Exemption – </w:t>
      </w:r>
      <w:r w:rsidR="005933C4">
        <w:rPr>
          <w:rFonts w:eastAsia="Times New Roman" w:cs="Times New Roman"/>
          <w:b/>
          <w:sz w:val="24"/>
          <w:szCs w:val="24"/>
          <w:lang w:eastAsia="en-AU"/>
        </w:rPr>
        <w:t>Motor Driving Instructo</w:t>
      </w:r>
      <w:r w:rsidR="00C14F9C">
        <w:rPr>
          <w:rFonts w:eastAsia="Times New Roman" w:cs="Times New Roman"/>
          <w:b/>
          <w:sz w:val="24"/>
          <w:szCs w:val="24"/>
          <w:lang w:eastAsia="en-AU"/>
        </w:rPr>
        <w:t>rs</w:t>
      </w:r>
      <w:r w:rsidR="002E6AF2" w:rsidRPr="00F240A5">
        <w:rPr>
          <w:rFonts w:eastAsia="Times New Roman" w:cs="Times New Roman"/>
          <w:b/>
          <w:sz w:val="24"/>
          <w:szCs w:val="24"/>
          <w:lang w:eastAsia="en-AU"/>
        </w:rPr>
        <w:t xml:space="preserve">) Declaration </w:t>
      </w:r>
      <w:r w:rsidR="00216CD0">
        <w:rPr>
          <w:rFonts w:eastAsia="Times New Roman" w:cs="Times New Roman"/>
          <w:b/>
          <w:sz w:val="24"/>
          <w:szCs w:val="24"/>
          <w:lang w:eastAsia="en-AU"/>
        </w:rPr>
        <w:t>2022</w:t>
      </w:r>
    </w:p>
    <w:bookmarkEnd w:id="0"/>
    <w:p w14:paraId="617771E2" w14:textId="1D99DEC0" w:rsidR="00DA5225" w:rsidRDefault="00F240A5" w:rsidP="00515886">
      <w:pPr>
        <w:pStyle w:val="CommentText"/>
        <w:spacing w:before="120" w:after="240"/>
        <w:jc w:val="both"/>
        <w:rPr>
          <w:sz w:val="22"/>
          <w:szCs w:val="22"/>
        </w:rPr>
      </w:pPr>
      <w:r w:rsidRPr="00F240A5">
        <w:rPr>
          <w:sz w:val="22"/>
          <w:szCs w:val="22"/>
        </w:rPr>
        <w:t xml:space="preserve">This </w:t>
      </w:r>
      <w:r w:rsidR="00DF51E6">
        <w:rPr>
          <w:sz w:val="22"/>
          <w:szCs w:val="22"/>
        </w:rPr>
        <w:t>e</w:t>
      </w:r>
      <w:r w:rsidRPr="00F240A5">
        <w:rPr>
          <w:sz w:val="22"/>
          <w:szCs w:val="22"/>
        </w:rPr>
        <w:t xml:space="preserve">xplanatory </w:t>
      </w:r>
      <w:r w:rsidR="00DF51E6">
        <w:rPr>
          <w:sz w:val="22"/>
          <w:szCs w:val="22"/>
        </w:rPr>
        <w:t>s</w:t>
      </w:r>
      <w:r w:rsidRPr="00F240A5">
        <w:rPr>
          <w:sz w:val="22"/>
          <w:szCs w:val="22"/>
        </w:rPr>
        <w:t xml:space="preserve">tatement provides notes on the operation of </w:t>
      </w:r>
      <w:bookmarkStart w:id="1" w:name="_Hlk90993623"/>
      <w:r w:rsidR="00DF51E6">
        <w:rPr>
          <w:sz w:val="22"/>
          <w:szCs w:val="22"/>
        </w:rPr>
        <w:t xml:space="preserve">the </w:t>
      </w:r>
      <w:r w:rsidR="00216CD0" w:rsidRPr="00216CD0">
        <w:rPr>
          <w:b/>
          <w:bCs/>
          <w:i/>
          <w:iCs/>
          <w:sz w:val="22"/>
          <w:szCs w:val="22"/>
        </w:rPr>
        <w:t xml:space="preserve">Automatic Mutual Recognition (South Australia) (Exemption – </w:t>
      </w:r>
      <w:r w:rsidR="005933C4">
        <w:rPr>
          <w:b/>
          <w:bCs/>
          <w:i/>
          <w:iCs/>
          <w:sz w:val="22"/>
          <w:szCs w:val="22"/>
        </w:rPr>
        <w:t>Motor Driving Instructor</w:t>
      </w:r>
      <w:r w:rsidR="00C14F9C">
        <w:rPr>
          <w:b/>
          <w:bCs/>
          <w:i/>
          <w:iCs/>
          <w:sz w:val="22"/>
          <w:szCs w:val="22"/>
        </w:rPr>
        <w:t>s</w:t>
      </w:r>
      <w:r w:rsidR="00216CD0" w:rsidRPr="00216CD0">
        <w:rPr>
          <w:b/>
          <w:bCs/>
          <w:i/>
          <w:iCs/>
          <w:sz w:val="22"/>
          <w:szCs w:val="22"/>
        </w:rPr>
        <w:t>) Declaration 2022</w:t>
      </w:r>
      <w:r w:rsidR="00216CD0" w:rsidRPr="00216CD0">
        <w:rPr>
          <w:sz w:val="22"/>
          <w:szCs w:val="22"/>
        </w:rPr>
        <w:t xml:space="preserve"> </w:t>
      </w:r>
      <w:bookmarkEnd w:id="1"/>
      <w:r w:rsidR="00DF51E6">
        <w:rPr>
          <w:sz w:val="22"/>
          <w:szCs w:val="22"/>
        </w:rPr>
        <w:t>(the Declaration)</w:t>
      </w:r>
      <w:r w:rsidRPr="00F240A5">
        <w:rPr>
          <w:sz w:val="22"/>
          <w:szCs w:val="22"/>
        </w:rPr>
        <w:t xml:space="preserve">. </w:t>
      </w:r>
      <w:r w:rsidR="00583A1E">
        <w:rPr>
          <w:sz w:val="22"/>
          <w:szCs w:val="22"/>
        </w:rPr>
        <w:t>The specific provisions in the Declaration are outlined in Attachment A. The information in the explanatory statement</w:t>
      </w:r>
      <w:r w:rsidRPr="00F240A5">
        <w:rPr>
          <w:sz w:val="22"/>
          <w:szCs w:val="22"/>
        </w:rPr>
        <w:t xml:space="preserve"> is </w:t>
      </w:r>
      <w:r w:rsidR="00DF51E6">
        <w:rPr>
          <w:sz w:val="22"/>
          <w:szCs w:val="22"/>
        </w:rPr>
        <w:t xml:space="preserve">an aid to understanding the Declaration </w:t>
      </w:r>
      <w:r w:rsidRPr="00F240A5">
        <w:rPr>
          <w:sz w:val="22"/>
          <w:szCs w:val="22"/>
        </w:rPr>
        <w:t>and should not be s</w:t>
      </w:r>
      <w:r w:rsidR="000B51AB">
        <w:rPr>
          <w:sz w:val="22"/>
          <w:szCs w:val="22"/>
        </w:rPr>
        <w:t>ubstituted for the Declaration.</w:t>
      </w:r>
    </w:p>
    <w:p w14:paraId="6CC4F736" w14:textId="1CE7EBE7" w:rsidR="00F42B55" w:rsidRDefault="00F42B55" w:rsidP="00515886">
      <w:pPr>
        <w:pStyle w:val="CommentText"/>
        <w:spacing w:before="120" w:after="120"/>
        <w:jc w:val="both"/>
        <w:rPr>
          <w:b/>
          <w:sz w:val="22"/>
          <w:szCs w:val="22"/>
        </w:rPr>
      </w:pPr>
      <w:r w:rsidRPr="00DA5225">
        <w:rPr>
          <w:b/>
          <w:sz w:val="22"/>
          <w:szCs w:val="22"/>
        </w:rPr>
        <w:t>Context</w:t>
      </w:r>
      <w:r w:rsidR="000632B4">
        <w:rPr>
          <w:b/>
          <w:sz w:val="22"/>
          <w:szCs w:val="22"/>
        </w:rPr>
        <w:t xml:space="preserve"> and purpose</w:t>
      </w:r>
    </w:p>
    <w:p w14:paraId="4CB9F489" w14:textId="66F3C032" w:rsidR="0093245E" w:rsidRDefault="0049286B" w:rsidP="00515886">
      <w:pPr>
        <w:pStyle w:val="CommentText"/>
        <w:spacing w:before="120" w:after="240"/>
        <w:jc w:val="both"/>
        <w:rPr>
          <w:sz w:val="22"/>
          <w:szCs w:val="22"/>
        </w:rPr>
      </w:pPr>
      <w:r w:rsidRPr="009953A8">
        <w:rPr>
          <w:sz w:val="22"/>
          <w:szCs w:val="22"/>
        </w:rPr>
        <w:t xml:space="preserve">Part 3A of the </w:t>
      </w:r>
      <w:r>
        <w:rPr>
          <w:i/>
          <w:sz w:val="22"/>
          <w:szCs w:val="22"/>
        </w:rPr>
        <w:t xml:space="preserve">Mutual Recognition Act 1992 </w:t>
      </w:r>
      <w:r>
        <w:rPr>
          <w:sz w:val="22"/>
          <w:szCs w:val="22"/>
        </w:rPr>
        <w:t xml:space="preserve">of the Commonwealth </w:t>
      </w:r>
      <w:r w:rsidRPr="000632B4">
        <w:rPr>
          <w:sz w:val="22"/>
          <w:szCs w:val="22"/>
        </w:rPr>
        <w:t>(MRA)</w:t>
      </w:r>
      <w:r w:rsidRPr="009953A8">
        <w:rPr>
          <w:sz w:val="22"/>
          <w:szCs w:val="22"/>
        </w:rPr>
        <w:t xml:space="preserve"> provides </w:t>
      </w:r>
      <w:r w:rsidR="003051D4">
        <w:rPr>
          <w:sz w:val="22"/>
          <w:szCs w:val="22"/>
        </w:rPr>
        <w:t>for the automatic mutual recognition of occupational registration</w:t>
      </w:r>
      <w:r w:rsidR="00C37DCF">
        <w:rPr>
          <w:sz w:val="22"/>
          <w:szCs w:val="22"/>
        </w:rPr>
        <w:t>s</w:t>
      </w:r>
      <w:r w:rsidR="003051D4">
        <w:rPr>
          <w:sz w:val="22"/>
          <w:szCs w:val="22"/>
        </w:rPr>
        <w:t xml:space="preserve"> (AMR). </w:t>
      </w:r>
      <w:r w:rsidR="001748F6">
        <w:rPr>
          <w:sz w:val="23"/>
          <w:szCs w:val="23"/>
        </w:rPr>
        <w:t xml:space="preserve">AMR will </w:t>
      </w:r>
      <w:r w:rsidR="00EF7BD5">
        <w:rPr>
          <w:sz w:val="22"/>
          <w:szCs w:val="22"/>
        </w:rPr>
        <w:t>provid</w:t>
      </w:r>
      <w:r>
        <w:rPr>
          <w:sz w:val="22"/>
          <w:szCs w:val="22"/>
        </w:rPr>
        <w:t>e</w:t>
      </w:r>
      <w:r w:rsidR="00EF7BD5">
        <w:rPr>
          <w:sz w:val="22"/>
          <w:szCs w:val="22"/>
        </w:rPr>
        <w:t xml:space="preserve"> an entitlement for </w:t>
      </w:r>
      <w:r w:rsidR="001748F6">
        <w:rPr>
          <w:sz w:val="23"/>
          <w:szCs w:val="23"/>
        </w:rPr>
        <w:t xml:space="preserve">an individual </w:t>
      </w:r>
      <w:r w:rsidR="00930EC6">
        <w:rPr>
          <w:sz w:val="23"/>
          <w:szCs w:val="23"/>
        </w:rPr>
        <w:t xml:space="preserve">to carry on an activity in a second State, under the </w:t>
      </w:r>
      <w:r w:rsidR="001748F6">
        <w:rPr>
          <w:sz w:val="23"/>
          <w:szCs w:val="23"/>
        </w:rPr>
        <w:t>regist</w:t>
      </w:r>
      <w:r w:rsidR="00930EC6">
        <w:rPr>
          <w:sz w:val="23"/>
          <w:szCs w:val="23"/>
        </w:rPr>
        <w:t>ration covering the activity in their home State</w:t>
      </w:r>
      <w:r>
        <w:rPr>
          <w:sz w:val="23"/>
          <w:szCs w:val="23"/>
        </w:rPr>
        <w:t xml:space="preserve"> through Automatic Deemed Registration (ADR)</w:t>
      </w:r>
      <w:r w:rsidR="000632B4">
        <w:rPr>
          <w:sz w:val="23"/>
          <w:szCs w:val="23"/>
        </w:rPr>
        <w:t>.</w:t>
      </w:r>
    </w:p>
    <w:p w14:paraId="493192EB" w14:textId="35106F79" w:rsidR="00B556BF" w:rsidRDefault="003051D4" w:rsidP="00515886">
      <w:pPr>
        <w:pStyle w:val="CommentText"/>
        <w:spacing w:before="120" w:after="240"/>
        <w:jc w:val="both"/>
        <w:rPr>
          <w:sz w:val="22"/>
          <w:szCs w:val="22"/>
        </w:rPr>
      </w:pPr>
      <w:r w:rsidRPr="009953A8">
        <w:rPr>
          <w:sz w:val="22"/>
          <w:szCs w:val="22"/>
        </w:rPr>
        <w:t xml:space="preserve">Part 3A of </w:t>
      </w:r>
      <w:r w:rsidR="001D46F1">
        <w:rPr>
          <w:sz w:val="22"/>
          <w:szCs w:val="22"/>
        </w:rPr>
        <w:t xml:space="preserve">the </w:t>
      </w:r>
      <w:r w:rsidRPr="000632B4">
        <w:rPr>
          <w:sz w:val="22"/>
          <w:szCs w:val="22"/>
        </w:rPr>
        <w:t>MRA</w:t>
      </w:r>
      <w:r w:rsidRPr="009953A8">
        <w:rPr>
          <w:sz w:val="22"/>
          <w:szCs w:val="22"/>
        </w:rPr>
        <w:t xml:space="preserve"> provides for the making of </w:t>
      </w:r>
      <w:r w:rsidRPr="000632B4">
        <w:rPr>
          <w:sz w:val="22"/>
          <w:szCs w:val="22"/>
        </w:rPr>
        <w:t>declarations that</w:t>
      </w:r>
      <w:r w:rsidRPr="009953A8">
        <w:rPr>
          <w:sz w:val="22"/>
          <w:szCs w:val="22"/>
        </w:rPr>
        <w:t xml:space="preserve"> exclude </w:t>
      </w:r>
      <w:r w:rsidRPr="000632B4">
        <w:rPr>
          <w:sz w:val="22"/>
          <w:szCs w:val="22"/>
        </w:rPr>
        <w:t xml:space="preserve">certain registrations from </w:t>
      </w:r>
      <w:r w:rsidR="000632B4">
        <w:rPr>
          <w:sz w:val="22"/>
          <w:szCs w:val="22"/>
        </w:rPr>
        <w:t>ADR</w:t>
      </w:r>
      <w:r w:rsidRPr="000632B4">
        <w:rPr>
          <w:sz w:val="22"/>
          <w:szCs w:val="22"/>
        </w:rPr>
        <w:t xml:space="preserve"> </w:t>
      </w:r>
      <w:r w:rsidR="006A134E">
        <w:rPr>
          <w:sz w:val="22"/>
          <w:szCs w:val="22"/>
        </w:rPr>
        <w:t>where</w:t>
      </w:r>
      <w:r w:rsidR="00930EC6">
        <w:rPr>
          <w:sz w:val="22"/>
          <w:szCs w:val="22"/>
        </w:rPr>
        <w:t xml:space="preserve"> a </w:t>
      </w:r>
      <w:r w:rsidR="00AA2AFE">
        <w:rPr>
          <w:sz w:val="22"/>
          <w:szCs w:val="22"/>
        </w:rPr>
        <w:t>M</w:t>
      </w:r>
      <w:r w:rsidR="00930EC6">
        <w:rPr>
          <w:sz w:val="22"/>
          <w:szCs w:val="22"/>
        </w:rPr>
        <w:t xml:space="preserve">inister of a </w:t>
      </w:r>
      <w:r w:rsidR="00AA2AFE">
        <w:rPr>
          <w:sz w:val="22"/>
          <w:szCs w:val="22"/>
        </w:rPr>
        <w:t>S</w:t>
      </w:r>
      <w:r w:rsidR="00930EC6">
        <w:rPr>
          <w:sz w:val="22"/>
          <w:szCs w:val="22"/>
        </w:rPr>
        <w:t xml:space="preserve">tate is satisfied that the declaration is necessary because of a significant risk arising from circumstances or conditions in the declaration state, to consumer protection, the environment, animal welfare or the health or safety of workers or the public. The </w:t>
      </w:r>
      <w:r w:rsidR="00F23D4E">
        <w:rPr>
          <w:i/>
          <w:sz w:val="22"/>
          <w:szCs w:val="22"/>
        </w:rPr>
        <w:t>Legislation</w:t>
      </w:r>
      <w:r w:rsidR="001D7F10">
        <w:rPr>
          <w:i/>
          <w:sz w:val="22"/>
          <w:szCs w:val="22"/>
        </w:rPr>
        <w:t xml:space="preserve"> </w:t>
      </w:r>
      <w:r w:rsidR="001D7F10" w:rsidRPr="00DA5225">
        <w:rPr>
          <w:i/>
          <w:sz w:val="22"/>
          <w:szCs w:val="22"/>
        </w:rPr>
        <w:t>Act 2003</w:t>
      </w:r>
      <w:r w:rsidR="001D7F10">
        <w:rPr>
          <w:sz w:val="22"/>
          <w:szCs w:val="22"/>
        </w:rPr>
        <w:t xml:space="preserve"> of the Commonwealth provides for the mak</w:t>
      </w:r>
      <w:r w:rsidR="000B51AB">
        <w:rPr>
          <w:sz w:val="22"/>
          <w:szCs w:val="22"/>
        </w:rPr>
        <w:t>ing of legislative instruments.</w:t>
      </w:r>
    </w:p>
    <w:p w14:paraId="6BE3CC70" w14:textId="1A027700" w:rsidR="00F240A5" w:rsidRPr="00F240A5" w:rsidRDefault="00CB5947" w:rsidP="00515886">
      <w:pPr>
        <w:pStyle w:val="CommentText"/>
        <w:spacing w:before="120" w:after="120"/>
        <w:jc w:val="both"/>
        <w:rPr>
          <w:b/>
          <w:sz w:val="22"/>
          <w:szCs w:val="22"/>
        </w:rPr>
      </w:pPr>
      <w:r>
        <w:rPr>
          <w:b/>
          <w:sz w:val="22"/>
          <w:szCs w:val="22"/>
        </w:rPr>
        <w:t>Summary</w:t>
      </w:r>
    </w:p>
    <w:p w14:paraId="170A2FD2" w14:textId="414242B2" w:rsidR="006A7EE6" w:rsidRPr="007666C0" w:rsidRDefault="00DF51E6" w:rsidP="00515886">
      <w:pPr>
        <w:pStyle w:val="CommentText"/>
        <w:spacing w:before="120" w:after="240"/>
        <w:jc w:val="both"/>
        <w:rPr>
          <w:sz w:val="22"/>
          <w:szCs w:val="22"/>
        </w:rPr>
      </w:pPr>
      <w:r>
        <w:rPr>
          <w:sz w:val="22"/>
          <w:szCs w:val="22"/>
        </w:rPr>
        <w:t xml:space="preserve">Through </w:t>
      </w:r>
      <w:r w:rsidR="00930EC6">
        <w:rPr>
          <w:sz w:val="22"/>
          <w:szCs w:val="22"/>
        </w:rPr>
        <w:t>this</w:t>
      </w:r>
      <w:r>
        <w:rPr>
          <w:sz w:val="22"/>
          <w:szCs w:val="22"/>
        </w:rPr>
        <w:t xml:space="preserve"> Declaration</w:t>
      </w:r>
      <w:r w:rsidR="00F240A5">
        <w:rPr>
          <w:sz w:val="22"/>
          <w:szCs w:val="22"/>
        </w:rPr>
        <w:t xml:space="preserve">, the </w:t>
      </w:r>
      <w:r w:rsidR="00216CD0">
        <w:rPr>
          <w:sz w:val="22"/>
          <w:szCs w:val="22"/>
        </w:rPr>
        <w:t>Treasurer of South Australia</w:t>
      </w:r>
      <w:r w:rsidR="006A7EE6">
        <w:rPr>
          <w:sz w:val="22"/>
          <w:szCs w:val="22"/>
        </w:rPr>
        <w:t xml:space="preserve"> </w:t>
      </w:r>
      <w:r w:rsidR="00DA5225">
        <w:rPr>
          <w:sz w:val="22"/>
          <w:szCs w:val="22"/>
        </w:rPr>
        <w:t>has excluded</w:t>
      </w:r>
      <w:r w:rsidR="00CB5947">
        <w:rPr>
          <w:sz w:val="22"/>
          <w:szCs w:val="22"/>
        </w:rPr>
        <w:t xml:space="preserve"> </w:t>
      </w:r>
      <w:r w:rsidR="00396BB1">
        <w:rPr>
          <w:sz w:val="22"/>
          <w:szCs w:val="22"/>
        </w:rPr>
        <w:t>a registration</w:t>
      </w:r>
      <w:r w:rsidR="00981738" w:rsidRPr="00981738">
        <w:rPr>
          <w:i/>
          <w:iCs/>
          <w:sz w:val="22"/>
          <w:szCs w:val="22"/>
        </w:rPr>
        <w:t xml:space="preserve"> </w:t>
      </w:r>
      <w:r w:rsidR="006A7EE6" w:rsidRPr="00DF51E6">
        <w:rPr>
          <w:sz w:val="22"/>
          <w:szCs w:val="22"/>
        </w:rPr>
        <w:t xml:space="preserve">from </w:t>
      </w:r>
      <w:r w:rsidR="00D4294F">
        <w:rPr>
          <w:sz w:val="22"/>
          <w:szCs w:val="22"/>
        </w:rPr>
        <w:t>ADR</w:t>
      </w:r>
      <w:r w:rsidR="00CD4BE3">
        <w:rPr>
          <w:sz w:val="22"/>
          <w:szCs w:val="22"/>
        </w:rPr>
        <w:t xml:space="preserve"> for the period </w:t>
      </w:r>
      <w:r w:rsidR="00216CD0">
        <w:rPr>
          <w:sz w:val="22"/>
          <w:szCs w:val="22"/>
        </w:rPr>
        <w:t>1 July 2022</w:t>
      </w:r>
      <w:r w:rsidR="00CD4BE3">
        <w:rPr>
          <w:sz w:val="22"/>
          <w:szCs w:val="22"/>
        </w:rPr>
        <w:t xml:space="preserve"> to </w:t>
      </w:r>
      <w:r w:rsidR="007666C0">
        <w:rPr>
          <w:sz w:val="22"/>
          <w:szCs w:val="22"/>
        </w:rPr>
        <w:t>1 October 2027</w:t>
      </w:r>
      <w:r w:rsidR="006A7EE6" w:rsidRPr="00DF51E6">
        <w:rPr>
          <w:sz w:val="22"/>
          <w:szCs w:val="22"/>
        </w:rPr>
        <w:t>.</w:t>
      </w:r>
      <w:r>
        <w:rPr>
          <w:sz w:val="22"/>
          <w:szCs w:val="22"/>
        </w:rPr>
        <w:t xml:space="preserve"> </w:t>
      </w:r>
      <w:r w:rsidR="00EB5613">
        <w:rPr>
          <w:sz w:val="22"/>
          <w:szCs w:val="22"/>
        </w:rPr>
        <w:t xml:space="preserve">By virtue of the making of the Declaration, </w:t>
      </w:r>
      <w:r w:rsidR="00CB5947">
        <w:rPr>
          <w:sz w:val="22"/>
          <w:szCs w:val="22"/>
        </w:rPr>
        <w:t>the</w:t>
      </w:r>
      <w:r>
        <w:rPr>
          <w:sz w:val="22"/>
          <w:szCs w:val="22"/>
        </w:rPr>
        <w:t xml:space="preserve"> </w:t>
      </w:r>
      <w:r w:rsidR="00AA2AFE">
        <w:rPr>
          <w:sz w:val="22"/>
          <w:szCs w:val="22"/>
        </w:rPr>
        <w:t>Treasurer</w:t>
      </w:r>
      <w:r>
        <w:rPr>
          <w:sz w:val="22"/>
          <w:szCs w:val="22"/>
        </w:rPr>
        <w:t xml:space="preserve"> </w:t>
      </w:r>
      <w:r w:rsidR="00082472">
        <w:rPr>
          <w:sz w:val="22"/>
          <w:szCs w:val="22"/>
        </w:rPr>
        <w:t>is</w:t>
      </w:r>
      <w:r>
        <w:rPr>
          <w:sz w:val="22"/>
          <w:szCs w:val="22"/>
        </w:rPr>
        <w:t xml:space="preserve"> satisfied that the </w:t>
      </w:r>
      <w:r w:rsidR="00CB5947">
        <w:rPr>
          <w:sz w:val="22"/>
          <w:szCs w:val="22"/>
        </w:rPr>
        <w:t>exclusion</w:t>
      </w:r>
      <w:r>
        <w:rPr>
          <w:sz w:val="22"/>
          <w:szCs w:val="22"/>
        </w:rPr>
        <w:t xml:space="preserve"> is necessary because </w:t>
      </w:r>
      <w:r w:rsidR="006A7EE6" w:rsidRPr="006A7EE6">
        <w:rPr>
          <w:sz w:val="22"/>
          <w:szCs w:val="22"/>
        </w:rPr>
        <w:t>of a significant risk</w:t>
      </w:r>
      <w:r w:rsidR="00DA5225">
        <w:rPr>
          <w:sz w:val="22"/>
          <w:szCs w:val="22"/>
        </w:rPr>
        <w:t xml:space="preserve"> to </w:t>
      </w:r>
      <w:r w:rsidR="00DA5225" w:rsidRPr="00981738">
        <w:rPr>
          <w:sz w:val="22"/>
          <w:szCs w:val="22"/>
        </w:rPr>
        <w:t>consumer protection</w:t>
      </w:r>
      <w:r w:rsidR="00F14F33">
        <w:rPr>
          <w:sz w:val="22"/>
          <w:szCs w:val="22"/>
        </w:rPr>
        <w:t xml:space="preserve"> </w:t>
      </w:r>
      <w:r w:rsidR="00AA2AFE">
        <w:rPr>
          <w:sz w:val="22"/>
          <w:szCs w:val="22"/>
        </w:rPr>
        <w:t>and</w:t>
      </w:r>
      <w:r w:rsidR="00F14F33">
        <w:rPr>
          <w:sz w:val="22"/>
          <w:szCs w:val="22"/>
        </w:rPr>
        <w:t xml:space="preserve"> </w:t>
      </w:r>
      <w:r w:rsidR="00396BB1">
        <w:rPr>
          <w:sz w:val="22"/>
          <w:szCs w:val="22"/>
        </w:rPr>
        <w:t xml:space="preserve">the </w:t>
      </w:r>
      <w:r w:rsidR="00F14F33">
        <w:rPr>
          <w:sz w:val="22"/>
          <w:szCs w:val="22"/>
        </w:rPr>
        <w:t>safety of the public</w:t>
      </w:r>
      <w:r w:rsidR="00DA5225" w:rsidRPr="00981738">
        <w:rPr>
          <w:sz w:val="22"/>
          <w:szCs w:val="22"/>
        </w:rPr>
        <w:t>.</w:t>
      </w:r>
      <w:r w:rsidR="00DA5225">
        <w:rPr>
          <w:sz w:val="22"/>
          <w:szCs w:val="22"/>
        </w:rPr>
        <w:t xml:space="preserve"> </w:t>
      </w:r>
      <w:r w:rsidR="00DA5225" w:rsidRPr="00826BD7">
        <w:rPr>
          <w:sz w:val="22"/>
          <w:szCs w:val="22"/>
        </w:rPr>
        <w:t xml:space="preserve">The Declaration provides an explanation of the </w:t>
      </w:r>
      <w:r w:rsidR="00826BD7">
        <w:rPr>
          <w:sz w:val="22"/>
          <w:szCs w:val="22"/>
        </w:rPr>
        <w:t xml:space="preserve">specific </w:t>
      </w:r>
      <w:r w:rsidR="00B556BF" w:rsidRPr="00826BD7">
        <w:rPr>
          <w:sz w:val="22"/>
          <w:szCs w:val="22"/>
        </w:rPr>
        <w:t xml:space="preserve">risks arising </w:t>
      </w:r>
      <w:r w:rsidR="005D409A">
        <w:rPr>
          <w:sz w:val="22"/>
          <w:szCs w:val="22"/>
        </w:rPr>
        <w:t xml:space="preserve">from the </w:t>
      </w:r>
      <w:r w:rsidR="00CC631E">
        <w:rPr>
          <w:sz w:val="22"/>
          <w:szCs w:val="22"/>
        </w:rPr>
        <w:t>registration</w:t>
      </w:r>
      <w:r w:rsidR="005D409A">
        <w:rPr>
          <w:sz w:val="22"/>
          <w:szCs w:val="22"/>
        </w:rPr>
        <w:t xml:space="preserve"> </w:t>
      </w:r>
      <w:r w:rsidR="00B556BF" w:rsidRPr="00826BD7">
        <w:rPr>
          <w:sz w:val="22"/>
          <w:szCs w:val="22"/>
        </w:rPr>
        <w:t xml:space="preserve">in the context of the </w:t>
      </w:r>
      <w:r w:rsidR="00826BD7" w:rsidRPr="00826BD7">
        <w:rPr>
          <w:sz w:val="22"/>
          <w:szCs w:val="22"/>
        </w:rPr>
        <w:t xml:space="preserve">circumstances and </w:t>
      </w:r>
      <w:r w:rsidR="00DA5225" w:rsidRPr="007666C0">
        <w:rPr>
          <w:sz w:val="22"/>
          <w:szCs w:val="22"/>
        </w:rPr>
        <w:t xml:space="preserve">conditions in </w:t>
      </w:r>
      <w:r w:rsidR="007666C0">
        <w:rPr>
          <w:sz w:val="22"/>
          <w:szCs w:val="22"/>
        </w:rPr>
        <w:t>South Australia</w:t>
      </w:r>
      <w:r w:rsidR="00DA5225" w:rsidRPr="007666C0">
        <w:rPr>
          <w:sz w:val="22"/>
          <w:szCs w:val="22"/>
        </w:rPr>
        <w:t xml:space="preserve">. </w:t>
      </w:r>
      <w:r w:rsidR="005C00FE" w:rsidRPr="007666C0">
        <w:rPr>
          <w:sz w:val="22"/>
          <w:szCs w:val="22"/>
        </w:rPr>
        <w:t xml:space="preserve">The information relied on to support the </w:t>
      </w:r>
      <w:r w:rsidR="00AA2AFE">
        <w:rPr>
          <w:sz w:val="22"/>
          <w:szCs w:val="22"/>
        </w:rPr>
        <w:t xml:space="preserve">decision </w:t>
      </w:r>
      <w:r w:rsidR="005C00FE" w:rsidRPr="007666C0">
        <w:rPr>
          <w:sz w:val="22"/>
          <w:szCs w:val="22"/>
        </w:rPr>
        <w:t xml:space="preserve">is </w:t>
      </w:r>
      <w:r w:rsidR="00CC631E" w:rsidRPr="007666C0">
        <w:rPr>
          <w:sz w:val="22"/>
          <w:szCs w:val="22"/>
        </w:rPr>
        <w:t>provided</w:t>
      </w:r>
      <w:r w:rsidR="005C00FE" w:rsidRPr="007666C0">
        <w:rPr>
          <w:sz w:val="22"/>
          <w:szCs w:val="22"/>
        </w:rPr>
        <w:t xml:space="preserve"> in Attachment</w:t>
      </w:r>
      <w:r w:rsidR="00396BB1">
        <w:rPr>
          <w:sz w:val="22"/>
          <w:szCs w:val="22"/>
        </w:rPr>
        <w:t> </w:t>
      </w:r>
      <w:r w:rsidR="00583A1E" w:rsidRPr="007666C0">
        <w:rPr>
          <w:sz w:val="22"/>
          <w:szCs w:val="22"/>
        </w:rPr>
        <w:t>B</w:t>
      </w:r>
      <w:r w:rsidR="005C00FE" w:rsidRPr="007666C0">
        <w:rPr>
          <w:sz w:val="22"/>
          <w:szCs w:val="22"/>
        </w:rPr>
        <w:t>.</w:t>
      </w:r>
    </w:p>
    <w:p w14:paraId="5F504061" w14:textId="625B7828" w:rsidR="00AD202E" w:rsidRPr="00DF51E6" w:rsidRDefault="00AD202E" w:rsidP="00515886">
      <w:pPr>
        <w:pStyle w:val="CommentText"/>
        <w:spacing w:before="120" w:after="120"/>
        <w:jc w:val="both"/>
        <w:rPr>
          <w:b/>
          <w:sz w:val="22"/>
          <w:szCs w:val="22"/>
        </w:rPr>
      </w:pPr>
      <w:r w:rsidRPr="00DF51E6">
        <w:rPr>
          <w:b/>
          <w:sz w:val="22"/>
          <w:szCs w:val="22"/>
        </w:rPr>
        <w:t>Consultation</w:t>
      </w:r>
    </w:p>
    <w:p w14:paraId="49155C4C" w14:textId="3C02D979" w:rsidR="00F70FDC" w:rsidRDefault="007666C0" w:rsidP="00515886">
      <w:pPr>
        <w:shd w:val="clear" w:color="auto" w:fill="FFFFFF"/>
        <w:spacing w:before="120" w:after="240" w:line="240" w:lineRule="auto"/>
        <w:ind w:right="26"/>
        <w:jc w:val="both"/>
        <w:rPr>
          <w:szCs w:val="22"/>
        </w:rPr>
      </w:pPr>
      <w:r w:rsidRPr="007666C0">
        <w:rPr>
          <w:szCs w:val="22"/>
        </w:rPr>
        <w:t>South Australia</w:t>
      </w:r>
      <w:r w:rsidR="004A476E" w:rsidRPr="007666C0">
        <w:rPr>
          <w:szCs w:val="22"/>
        </w:rPr>
        <w:t xml:space="preserve"> did not conduct </w:t>
      </w:r>
      <w:r w:rsidRPr="007666C0">
        <w:rPr>
          <w:szCs w:val="22"/>
        </w:rPr>
        <w:t xml:space="preserve">public </w:t>
      </w:r>
      <w:r w:rsidR="004A476E" w:rsidRPr="007666C0">
        <w:rPr>
          <w:szCs w:val="22"/>
        </w:rPr>
        <w:t xml:space="preserve">consultation as the </w:t>
      </w:r>
      <w:r w:rsidRPr="007666C0">
        <w:rPr>
          <w:szCs w:val="22"/>
        </w:rPr>
        <w:t>Treasurer</w:t>
      </w:r>
      <w:r w:rsidR="004A476E" w:rsidRPr="007666C0">
        <w:rPr>
          <w:szCs w:val="22"/>
        </w:rPr>
        <w:t xml:space="preserve"> and </w:t>
      </w:r>
      <w:r w:rsidR="00396BB1">
        <w:rPr>
          <w:szCs w:val="22"/>
        </w:rPr>
        <w:t>s</w:t>
      </w:r>
      <w:r w:rsidR="004A476E" w:rsidRPr="007666C0">
        <w:rPr>
          <w:szCs w:val="22"/>
        </w:rPr>
        <w:t>tate</w:t>
      </w:r>
      <w:r w:rsidR="00B918F7" w:rsidRPr="007666C0">
        <w:rPr>
          <w:szCs w:val="22"/>
        </w:rPr>
        <w:t xml:space="preserve"> </w:t>
      </w:r>
      <w:r w:rsidR="004A476E" w:rsidRPr="007666C0">
        <w:rPr>
          <w:szCs w:val="22"/>
        </w:rPr>
        <w:t xml:space="preserve">considers it </w:t>
      </w:r>
      <w:r w:rsidR="003A6C5E" w:rsidRPr="007666C0">
        <w:rPr>
          <w:szCs w:val="22"/>
        </w:rPr>
        <w:t>inappropriate in the circumstances</w:t>
      </w:r>
      <w:r w:rsidR="00092F0C" w:rsidRPr="007666C0">
        <w:rPr>
          <w:szCs w:val="22"/>
        </w:rPr>
        <w:t>.</w:t>
      </w:r>
    </w:p>
    <w:p w14:paraId="7AE39BD8" w14:textId="50CFE00F" w:rsidR="00F70FDC" w:rsidRDefault="004A476E" w:rsidP="00515886">
      <w:pPr>
        <w:shd w:val="clear" w:color="auto" w:fill="FFFFFF"/>
        <w:spacing w:before="120" w:after="240" w:line="240" w:lineRule="auto"/>
        <w:ind w:right="26"/>
        <w:jc w:val="both"/>
        <w:rPr>
          <w:szCs w:val="22"/>
        </w:rPr>
      </w:pPr>
      <w:r w:rsidRPr="007666C0">
        <w:rPr>
          <w:szCs w:val="22"/>
        </w:rPr>
        <w:t xml:space="preserve">In </w:t>
      </w:r>
      <w:r w:rsidR="0054217E" w:rsidRPr="007666C0">
        <w:rPr>
          <w:szCs w:val="22"/>
        </w:rPr>
        <w:t xml:space="preserve">preparing the declaration, the </w:t>
      </w:r>
      <w:r w:rsidR="007666C0" w:rsidRPr="007666C0">
        <w:rPr>
          <w:szCs w:val="22"/>
        </w:rPr>
        <w:t>Treasurer</w:t>
      </w:r>
      <w:r w:rsidR="00F14F33">
        <w:rPr>
          <w:szCs w:val="22"/>
        </w:rPr>
        <w:t xml:space="preserve"> </w:t>
      </w:r>
      <w:r w:rsidRPr="007666C0">
        <w:rPr>
          <w:szCs w:val="22"/>
        </w:rPr>
        <w:t>had regard to the expert information available and the position</w:t>
      </w:r>
      <w:r w:rsidR="003A6C5E" w:rsidRPr="007666C0">
        <w:rPr>
          <w:szCs w:val="22"/>
        </w:rPr>
        <w:t>s</w:t>
      </w:r>
      <w:r w:rsidRPr="007666C0">
        <w:rPr>
          <w:szCs w:val="22"/>
        </w:rPr>
        <w:t xml:space="preserve"> of persons likely affected.</w:t>
      </w:r>
    </w:p>
    <w:p w14:paraId="5514C7D1" w14:textId="51D38E31" w:rsidR="004A476E" w:rsidRDefault="007666C0" w:rsidP="00515886">
      <w:pPr>
        <w:shd w:val="clear" w:color="auto" w:fill="FFFFFF"/>
        <w:spacing w:before="120" w:after="240" w:line="240" w:lineRule="auto"/>
        <w:ind w:right="26"/>
        <w:jc w:val="both"/>
        <w:rPr>
          <w:szCs w:val="22"/>
        </w:rPr>
      </w:pPr>
      <w:r w:rsidRPr="007666C0">
        <w:rPr>
          <w:szCs w:val="22"/>
        </w:rPr>
        <w:t>The</w:t>
      </w:r>
      <w:r>
        <w:rPr>
          <w:szCs w:val="22"/>
        </w:rPr>
        <w:t xml:space="preserve"> Treasurer acted on the advice of the </w:t>
      </w:r>
      <w:r w:rsidR="00981738">
        <w:rPr>
          <w:szCs w:val="22"/>
        </w:rPr>
        <w:t xml:space="preserve">Department </w:t>
      </w:r>
      <w:r w:rsidR="00AA2AFE">
        <w:rPr>
          <w:szCs w:val="22"/>
        </w:rPr>
        <w:t>for</w:t>
      </w:r>
      <w:r w:rsidR="00981738">
        <w:rPr>
          <w:szCs w:val="22"/>
        </w:rPr>
        <w:t xml:space="preserve"> Infrastructure and Transport</w:t>
      </w:r>
      <w:r>
        <w:rPr>
          <w:szCs w:val="22"/>
        </w:rPr>
        <w:t xml:space="preserve"> and in recognition of the risk assessment undertaken and summarised in Attachment B.</w:t>
      </w:r>
    </w:p>
    <w:p w14:paraId="68ED908C" w14:textId="77777777" w:rsidR="00092F0C" w:rsidRDefault="00092F0C" w:rsidP="00515886">
      <w:pPr>
        <w:pStyle w:val="CommentText"/>
        <w:spacing w:before="120" w:after="240"/>
        <w:jc w:val="both"/>
        <w:rPr>
          <w:sz w:val="22"/>
          <w:szCs w:val="22"/>
          <w:highlight w:val="yellow"/>
        </w:rPr>
      </w:pPr>
    </w:p>
    <w:p w14:paraId="7FC2F949" w14:textId="77777777" w:rsidR="00863A84" w:rsidRDefault="00863A84" w:rsidP="00515886">
      <w:pPr>
        <w:spacing w:before="120" w:after="240" w:line="240" w:lineRule="auto"/>
        <w:jc w:val="both"/>
        <w:rPr>
          <w:b/>
          <w:szCs w:val="22"/>
        </w:rPr>
      </w:pPr>
      <w:r>
        <w:rPr>
          <w:b/>
          <w:szCs w:val="22"/>
        </w:rPr>
        <w:br w:type="page"/>
      </w:r>
    </w:p>
    <w:p w14:paraId="53D1FA38" w14:textId="7E64E570" w:rsidR="00AE1352" w:rsidRDefault="00AE1352" w:rsidP="00515886">
      <w:pPr>
        <w:pStyle w:val="CommentText"/>
        <w:spacing w:before="120" w:after="240"/>
        <w:jc w:val="both"/>
        <w:rPr>
          <w:b/>
          <w:sz w:val="22"/>
          <w:szCs w:val="22"/>
        </w:rPr>
      </w:pPr>
      <w:r>
        <w:rPr>
          <w:b/>
          <w:sz w:val="22"/>
          <w:szCs w:val="22"/>
        </w:rPr>
        <w:lastRenderedPageBreak/>
        <w:t>Attachment A</w:t>
      </w:r>
    </w:p>
    <w:p w14:paraId="200148B7" w14:textId="1AEE58F1" w:rsidR="007666C0" w:rsidRPr="00F240A5" w:rsidRDefault="007666C0" w:rsidP="00515886">
      <w:pPr>
        <w:pStyle w:val="CommentText"/>
        <w:spacing w:before="120" w:after="240"/>
        <w:jc w:val="both"/>
        <w:rPr>
          <w:rFonts w:eastAsia="Times New Roman" w:cs="Times New Roman"/>
          <w:b/>
          <w:sz w:val="24"/>
          <w:szCs w:val="24"/>
          <w:lang w:eastAsia="en-AU"/>
        </w:rPr>
      </w:pPr>
      <w:r>
        <w:rPr>
          <w:rFonts w:eastAsia="Times New Roman" w:cs="Times New Roman"/>
          <w:b/>
          <w:sz w:val="24"/>
          <w:szCs w:val="24"/>
          <w:lang w:eastAsia="en-AU"/>
        </w:rPr>
        <w:t xml:space="preserve">Automatic </w:t>
      </w:r>
      <w:r w:rsidRPr="00F240A5">
        <w:rPr>
          <w:rFonts w:eastAsia="Times New Roman" w:cs="Times New Roman"/>
          <w:b/>
          <w:sz w:val="24"/>
          <w:szCs w:val="24"/>
          <w:lang w:eastAsia="en-AU"/>
        </w:rPr>
        <w:t xml:space="preserve">Mutual Recognition </w:t>
      </w:r>
      <w:r>
        <w:rPr>
          <w:rFonts w:eastAsia="Times New Roman" w:cs="Times New Roman"/>
          <w:b/>
          <w:sz w:val="24"/>
          <w:szCs w:val="24"/>
          <w:lang w:eastAsia="en-AU"/>
        </w:rPr>
        <w:t xml:space="preserve">(South Australia) </w:t>
      </w:r>
      <w:r w:rsidRPr="00F240A5">
        <w:rPr>
          <w:rFonts w:eastAsia="Times New Roman" w:cs="Times New Roman"/>
          <w:b/>
          <w:sz w:val="24"/>
          <w:szCs w:val="24"/>
          <w:lang w:eastAsia="en-AU"/>
        </w:rPr>
        <w:t xml:space="preserve">(Exemption – </w:t>
      </w:r>
      <w:r w:rsidR="00981738">
        <w:rPr>
          <w:rFonts w:eastAsia="Times New Roman" w:cs="Times New Roman"/>
          <w:b/>
          <w:sz w:val="24"/>
          <w:szCs w:val="24"/>
          <w:lang w:eastAsia="en-AU"/>
        </w:rPr>
        <w:t>Motor Driving Instructor</w:t>
      </w:r>
      <w:r w:rsidR="00C14F9C">
        <w:rPr>
          <w:rFonts w:eastAsia="Times New Roman" w:cs="Times New Roman"/>
          <w:b/>
          <w:sz w:val="24"/>
          <w:szCs w:val="24"/>
          <w:lang w:eastAsia="en-AU"/>
        </w:rPr>
        <w:t>s</w:t>
      </w:r>
      <w:r w:rsidRPr="00F240A5">
        <w:rPr>
          <w:rFonts w:eastAsia="Times New Roman" w:cs="Times New Roman"/>
          <w:b/>
          <w:sz w:val="24"/>
          <w:szCs w:val="24"/>
          <w:lang w:eastAsia="en-AU"/>
        </w:rPr>
        <w:t xml:space="preserve">) Declaration </w:t>
      </w:r>
      <w:r>
        <w:rPr>
          <w:rFonts w:eastAsia="Times New Roman" w:cs="Times New Roman"/>
          <w:b/>
          <w:sz w:val="24"/>
          <w:szCs w:val="24"/>
          <w:lang w:eastAsia="en-AU"/>
        </w:rPr>
        <w:t>2022</w:t>
      </w:r>
    </w:p>
    <w:p w14:paraId="24C14F38" w14:textId="77777777" w:rsidR="009902F2" w:rsidRDefault="009902F2" w:rsidP="00515886">
      <w:pPr>
        <w:pStyle w:val="CommentText"/>
        <w:spacing w:before="120" w:after="240"/>
        <w:jc w:val="both"/>
        <w:rPr>
          <w:b/>
          <w:sz w:val="22"/>
          <w:szCs w:val="22"/>
          <w:u w:val="single"/>
        </w:rPr>
      </w:pPr>
      <w:r>
        <w:rPr>
          <w:b/>
          <w:sz w:val="22"/>
          <w:szCs w:val="22"/>
          <w:u w:val="single"/>
        </w:rPr>
        <w:t xml:space="preserve">Part 1 – Preliminary </w:t>
      </w:r>
    </w:p>
    <w:p w14:paraId="7CFD96A8" w14:textId="6272F2FE" w:rsidR="00AD202E" w:rsidRPr="009902F2" w:rsidRDefault="00581AE4" w:rsidP="00515886">
      <w:pPr>
        <w:pStyle w:val="CommentText"/>
        <w:spacing w:before="120" w:after="240"/>
        <w:jc w:val="both"/>
        <w:rPr>
          <w:b/>
          <w:sz w:val="22"/>
          <w:szCs w:val="22"/>
        </w:rPr>
      </w:pPr>
      <w:r>
        <w:rPr>
          <w:b/>
          <w:sz w:val="22"/>
          <w:szCs w:val="22"/>
        </w:rPr>
        <w:t>Section</w:t>
      </w:r>
      <w:r w:rsidR="00AD202E" w:rsidRPr="009902F2">
        <w:rPr>
          <w:b/>
          <w:sz w:val="22"/>
          <w:szCs w:val="22"/>
        </w:rPr>
        <w:t xml:space="preserve"> 1</w:t>
      </w:r>
      <w:r w:rsidR="00B11877" w:rsidRPr="009902F2">
        <w:rPr>
          <w:b/>
          <w:sz w:val="22"/>
          <w:szCs w:val="22"/>
        </w:rPr>
        <w:t xml:space="preserve"> – Name </w:t>
      </w:r>
    </w:p>
    <w:p w14:paraId="3FF4866A" w14:textId="63635324" w:rsidR="00AD202E" w:rsidRPr="00B11877" w:rsidRDefault="00AD202E" w:rsidP="00515886">
      <w:pPr>
        <w:spacing w:before="120" w:after="240" w:line="240" w:lineRule="auto"/>
        <w:jc w:val="both"/>
        <w:rPr>
          <w:szCs w:val="22"/>
          <w:highlight w:val="yellow"/>
        </w:rPr>
      </w:pPr>
      <w:r w:rsidRPr="00B11877">
        <w:rPr>
          <w:szCs w:val="22"/>
        </w:rPr>
        <w:t xml:space="preserve">This </w:t>
      </w:r>
      <w:r w:rsidR="001953D1">
        <w:rPr>
          <w:szCs w:val="22"/>
        </w:rPr>
        <w:t>section</w:t>
      </w:r>
      <w:r w:rsidRPr="00B11877">
        <w:rPr>
          <w:szCs w:val="22"/>
        </w:rPr>
        <w:t xml:space="preserve"> provides that this </w:t>
      </w:r>
      <w:r w:rsidR="00092F0C" w:rsidRPr="00B11877">
        <w:rPr>
          <w:szCs w:val="22"/>
        </w:rPr>
        <w:t>Declaration</w:t>
      </w:r>
      <w:r w:rsidRPr="00B11877">
        <w:rPr>
          <w:szCs w:val="22"/>
        </w:rPr>
        <w:t xml:space="preserve"> is to be cited as the</w:t>
      </w:r>
      <w:r w:rsidR="007666C0">
        <w:rPr>
          <w:szCs w:val="22"/>
        </w:rPr>
        <w:t xml:space="preserve"> </w:t>
      </w:r>
      <w:r w:rsidR="007666C0" w:rsidRPr="00216CD0">
        <w:rPr>
          <w:b/>
          <w:bCs/>
          <w:i/>
          <w:iCs/>
          <w:szCs w:val="22"/>
        </w:rPr>
        <w:t xml:space="preserve">Automatic Mutual Recognition (South Australia) (Exemption – </w:t>
      </w:r>
      <w:r w:rsidR="0022048A">
        <w:rPr>
          <w:b/>
          <w:bCs/>
          <w:i/>
          <w:iCs/>
          <w:szCs w:val="22"/>
        </w:rPr>
        <w:t>Motor Driving Instructor</w:t>
      </w:r>
      <w:r w:rsidR="00CC0080">
        <w:rPr>
          <w:b/>
          <w:bCs/>
          <w:i/>
          <w:iCs/>
          <w:szCs w:val="22"/>
        </w:rPr>
        <w:t>s</w:t>
      </w:r>
      <w:r w:rsidR="007666C0" w:rsidRPr="00216CD0">
        <w:rPr>
          <w:b/>
          <w:bCs/>
          <w:i/>
          <w:iCs/>
          <w:szCs w:val="22"/>
        </w:rPr>
        <w:t>) Declaration 2022</w:t>
      </w:r>
      <w:r w:rsidR="007666C0" w:rsidRPr="00216CD0">
        <w:rPr>
          <w:szCs w:val="22"/>
        </w:rPr>
        <w:t xml:space="preserve"> </w:t>
      </w:r>
      <w:r w:rsidR="00F75BF4">
        <w:rPr>
          <w:szCs w:val="22"/>
        </w:rPr>
        <w:t>(</w:t>
      </w:r>
      <w:r w:rsidR="00B11877" w:rsidRPr="00B11877">
        <w:rPr>
          <w:szCs w:val="22"/>
        </w:rPr>
        <w:t>the Declaration)</w:t>
      </w:r>
      <w:r w:rsidRPr="00B11877">
        <w:rPr>
          <w:szCs w:val="22"/>
        </w:rPr>
        <w:t>.</w:t>
      </w:r>
    </w:p>
    <w:p w14:paraId="22D55418" w14:textId="2C11D9D4" w:rsidR="00AD202E" w:rsidRPr="001D7F10" w:rsidRDefault="00581AE4" w:rsidP="00515886">
      <w:pPr>
        <w:pStyle w:val="CommentText"/>
        <w:spacing w:before="120" w:after="240"/>
        <w:jc w:val="both"/>
        <w:rPr>
          <w:b/>
          <w:sz w:val="22"/>
          <w:szCs w:val="22"/>
        </w:rPr>
      </w:pPr>
      <w:r>
        <w:rPr>
          <w:b/>
          <w:sz w:val="22"/>
          <w:szCs w:val="22"/>
        </w:rPr>
        <w:t>Section</w:t>
      </w:r>
      <w:r w:rsidR="00AD202E" w:rsidRPr="001D7F10">
        <w:rPr>
          <w:b/>
          <w:sz w:val="22"/>
          <w:szCs w:val="22"/>
        </w:rPr>
        <w:t xml:space="preserve"> 2</w:t>
      </w:r>
      <w:r w:rsidR="00B11877" w:rsidRPr="001D7F10">
        <w:rPr>
          <w:b/>
          <w:sz w:val="22"/>
          <w:szCs w:val="22"/>
        </w:rPr>
        <w:t xml:space="preserve"> – Commencement</w:t>
      </w:r>
    </w:p>
    <w:p w14:paraId="64579E12" w14:textId="554F5385" w:rsidR="00B11877" w:rsidRPr="005D53EC" w:rsidRDefault="00B11877" w:rsidP="00515886">
      <w:pPr>
        <w:spacing w:before="120" w:after="240" w:line="240" w:lineRule="auto"/>
        <w:jc w:val="both"/>
        <w:rPr>
          <w:szCs w:val="22"/>
        </w:rPr>
      </w:pPr>
      <w:r w:rsidRPr="005D53EC">
        <w:rPr>
          <w:szCs w:val="22"/>
        </w:rPr>
        <w:t xml:space="preserve">This </w:t>
      </w:r>
      <w:r w:rsidR="001953D1">
        <w:rPr>
          <w:szCs w:val="22"/>
        </w:rPr>
        <w:t>section</w:t>
      </w:r>
      <w:r w:rsidRPr="005D53EC">
        <w:rPr>
          <w:szCs w:val="22"/>
        </w:rPr>
        <w:t xml:space="preserve"> provides the date on which the Declaration comes into operation. The Declaration </w:t>
      </w:r>
      <w:r w:rsidR="00043176">
        <w:rPr>
          <w:szCs w:val="22"/>
        </w:rPr>
        <w:t>comes into operation</w:t>
      </w:r>
      <w:r w:rsidRPr="005D53EC">
        <w:rPr>
          <w:szCs w:val="22"/>
        </w:rPr>
        <w:t xml:space="preserve"> on </w:t>
      </w:r>
      <w:r w:rsidR="007666C0">
        <w:rPr>
          <w:szCs w:val="22"/>
        </w:rPr>
        <w:t>1 July 2022</w:t>
      </w:r>
      <w:r w:rsidRPr="005D53EC">
        <w:rPr>
          <w:szCs w:val="22"/>
        </w:rPr>
        <w:t>.</w:t>
      </w:r>
    </w:p>
    <w:p w14:paraId="39E32630" w14:textId="1F050119" w:rsidR="00AD202E" w:rsidRPr="001D7F10" w:rsidRDefault="00581AE4" w:rsidP="00515886">
      <w:pPr>
        <w:pStyle w:val="CommentText"/>
        <w:spacing w:before="120" w:after="240"/>
        <w:jc w:val="both"/>
        <w:rPr>
          <w:b/>
          <w:sz w:val="22"/>
          <w:szCs w:val="22"/>
        </w:rPr>
      </w:pPr>
      <w:r>
        <w:rPr>
          <w:b/>
          <w:sz w:val="22"/>
          <w:szCs w:val="22"/>
        </w:rPr>
        <w:t>Section</w:t>
      </w:r>
      <w:r w:rsidR="00AD202E" w:rsidRPr="001D7F10">
        <w:rPr>
          <w:b/>
          <w:sz w:val="22"/>
          <w:szCs w:val="22"/>
        </w:rPr>
        <w:t xml:space="preserve"> 3</w:t>
      </w:r>
      <w:r w:rsidR="00B11877" w:rsidRPr="001D7F10">
        <w:rPr>
          <w:b/>
          <w:sz w:val="22"/>
          <w:szCs w:val="22"/>
        </w:rPr>
        <w:t xml:space="preserve"> – Authority</w:t>
      </w:r>
    </w:p>
    <w:p w14:paraId="04D410B3" w14:textId="71CC3DB9" w:rsidR="000C4BF8" w:rsidRPr="005D53EC" w:rsidRDefault="005D53EC" w:rsidP="00515886">
      <w:pPr>
        <w:spacing w:before="120" w:after="240" w:line="240" w:lineRule="auto"/>
        <w:jc w:val="both"/>
        <w:rPr>
          <w:szCs w:val="22"/>
        </w:rPr>
      </w:pPr>
      <w:r w:rsidRPr="005D53EC">
        <w:rPr>
          <w:szCs w:val="22"/>
        </w:rPr>
        <w:t>Th</w:t>
      </w:r>
      <w:r w:rsidR="009902F2">
        <w:rPr>
          <w:szCs w:val="22"/>
        </w:rPr>
        <w:t xml:space="preserve">is </w:t>
      </w:r>
      <w:r w:rsidR="001953D1">
        <w:rPr>
          <w:szCs w:val="22"/>
        </w:rPr>
        <w:t>section</w:t>
      </w:r>
      <w:r w:rsidR="009902F2">
        <w:rPr>
          <w:szCs w:val="22"/>
        </w:rPr>
        <w:t xml:space="preserve"> outlines the authority through which the</w:t>
      </w:r>
      <w:r w:rsidRPr="005D53EC">
        <w:rPr>
          <w:szCs w:val="22"/>
        </w:rPr>
        <w:t xml:space="preserve"> Declaration is made</w:t>
      </w:r>
      <w:r w:rsidR="009902F2">
        <w:rPr>
          <w:szCs w:val="22"/>
        </w:rPr>
        <w:t xml:space="preserve">. The Declaration is made </w:t>
      </w:r>
      <w:r w:rsidRPr="005D53EC">
        <w:rPr>
          <w:szCs w:val="22"/>
        </w:rPr>
        <w:t>under s</w:t>
      </w:r>
      <w:r>
        <w:rPr>
          <w:szCs w:val="22"/>
        </w:rPr>
        <w:t xml:space="preserve">ection 42S of the </w:t>
      </w:r>
      <w:r w:rsidRPr="009902F2">
        <w:rPr>
          <w:i/>
          <w:szCs w:val="22"/>
        </w:rPr>
        <w:t xml:space="preserve">Mutual Recognition Act 1992 </w:t>
      </w:r>
      <w:r w:rsidR="000B51AB">
        <w:rPr>
          <w:szCs w:val="22"/>
        </w:rPr>
        <w:t>(Commonwealth).</w:t>
      </w:r>
    </w:p>
    <w:p w14:paraId="0F28E3CC" w14:textId="0D16309D" w:rsidR="00CC631E" w:rsidRDefault="00581AE4" w:rsidP="00515886">
      <w:pPr>
        <w:pStyle w:val="CommentText"/>
        <w:spacing w:before="120" w:after="240"/>
        <w:jc w:val="both"/>
        <w:rPr>
          <w:b/>
          <w:sz w:val="22"/>
          <w:szCs w:val="22"/>
        </w:rPr>
      </w:pPr>
      <w:r>
        <w:rPr>
          <w:b/>
          <w:sz w:val="22"/>
          <w:szCs w:val="22"/>
        </w:rPr>
        <w:t>Section</w:t>
      </w:r>
      <w:r w:rsidR="00CC631E" w:rsidRPr="001D7F10">
        <w:rPr>
          <w:b/>
          <w:sz w:val="22"/>
          <w:szCs w:val="22"/>
        </w:rPr>
        <w:t xml:space="preserve"> 4 </w:t>
      </w:r>
      <w:r w:rsidR="00CC631E">
        <w:rPr>
          <w:b/>
          <w:sz w:val="22"/>
          <w:szCs w:val="22"/>
        </w:rPr>
        <w:t>–</w:t>
      </w:r>
      <w:r w:rsidR="00CC631E" w:rsidRPr="001D7F10">
        <w:rPr>
          <w:b/>
          <w:sz w:val="22"/>
          <w:szCs w:val="22"/>
        </w:rPr>
        <w:t xml:space="preserve"> </w:t>
      </w:r>
      <w:r w:rsidR="00CC631E">
        <w:rPr>
          <w:b/>
          <w:sz w:val="22"/>
          <w:szCs w:val="22"/>
        </w:rPr>
        <w:t>Simplified outline of the instrument</w:t>
      </w:r>
    </w:p>
    <w:p w14:paraId="2EB7C61A" w14:textId="7EFB433F" w:rsidR="00CC631E" w:rsidRPr="00CC631E" w:rsidRDefault="00CC631E" w:rsidP="00515886">
      <w:pPr>
        <w:pStyle w:val="CommentText"/>
        <w:spacing w:before="120" w:after="240"/>
        <w:jc w:val="both"/>
        <w:rPr>
          <w:sz w:val="22"/>
          <w:szCs w:val="22"/>
        </w:rPr>
      </w:pPr>
      <w:r w:rsidRPr="00CC631E">
        <w:rPr>
          <w:sz w:val="22"/>
          <w:szCs w:val="22"/>
        </w:rPr>
        <w:t xml:space="preserve">This </w:t>
      </w:r>
      <w:r w:rsidR="001953D1">
        <w:rPr>
          <w:sz w:val="22"/>
          <w:szCs w:val="22"/>
        </w:rPr>
        <w:t>section</w:t>
      </w:r>
      <w:r w:rsidRPr="00CC631E">
        <w:rPr>
          <w:sz w:val="22"/>
          <w:szCs w:val="22"/>
        </w:rPr>
        <w:t xml:space="preserve"> explains </w:t>
      </w:r>
      <w:r w:rsidR="00E37E0C">
        <w:rPr>
          <w:sz w:val="22"/>
          <w:szCs w:val="22"/>
        </w:rPr>
        <w:t xml:space="preserve">that </w:t>
      </w:r>
      <w:r w:rsidR="00BB4D6C">
        <w:rPr>
          <w:sz w:val="22"/>
          <w:szCs w:val="22"/>
        </w:rPr>
        <w:t>the</w:t>
      </w:r>
      <w:r w:rsidRPr="00CC631E">
        <w:rPr>
          <w:sz w:val="22"/>
          <w:szCs w:val="22"/>
        </w:rPr>
        <w:t xml:space="preserve"> purpose of this instrument is to exempt </w:t>
      </w:r>
      <w:r w:rsidRPr="00981738">
        <w:rPr>
          <w:sz w:val="22"/>
          <w:szCs w:val="22"/>
        </w:rPr>
        <w:t>a</w:t>
      </w:r>
      <w:r w:rsidRPr="00CC631E">
        <w:rPr>
          <w:sz w:val="22"/>
          <w:szCs w:val="22"/>
        </w:rPr>
        <w:t xml:space="preserve"> </w:t>
      </w:r>
      <w:r w:rsidR="001953D1">
        <w:rPr>
          <w:sz w:val="22"/>
          <w:szCs w:val="22"/>
        </w:rPr>
        <w:t>specified</w:t>
      </w:r>
      <w:r w:rsidRPr="00CC631E">
        <w:rPr>
          <w:sz w:val="22"/>
          <w:szCs w:val="22"/>
        </w:rPr>
        <w:t xml:space="preserve"> registration </w:t>
      </w:r>
      <w:r w:rsidR="00AA2AFE" w:rsidRPr="00CC631E">
        <w:rPr>
          <w:sz w:val="22"/>
          <w:szCs w:val="22"/>
        </w:rPr>
        <w:t xml:space="preserve">from the </w:t>
      </w:r>
      <w:r w:rsidR="009F10A1">
        <w:rPr>
          <w:sz w:val="22"/>
          <w:szCs w:val="22"/>
        </w:rPr>
        <w:t>A</w:t>
      </w:r>
      <w:r w:rsidR="00AA2AFE">
        <w:rPr>
          <w:sz w:val="22"/>
          <w:szCs w:val="22"/>
        </w:rPr>
        <w:t xml:space="preserve">utomatic </w:t>
      </w:r>
      <w:r w:rsidR="009F10A1">
        <w:rPr>
          <w:sz w:val="22"/>
          <w:szCs w:val="22"/>
        </w:rPr>
        <w:t>Deemed R</w:t>
      </w:r>
      <w:r w:rsidR="00AA2AFE">
        <w:rPr>
          <w:sz w:val="22"/>
          <w:szCs w:val="22"/>
        </w:rPr>
        <w:t>egistration (ADR)</w:t>
      </w:r>
      <w:r w:rsidR="00AA2AFE" w:rsidRPr="00CC631E">
        <w:rPr>
          <w:sz w:val="22"/>
          <w:szCs w:val="22"/>
        </w:rPr>
        <w:t xml:space="preserve"> provisions of </w:t>
      </w:r>
      <w:r w:rsidR="00AA2AFE" w:rsidRPr="00FA48CE">
        <w:rPr>
          <w:sz w:val="22"/>
          <w:szCs w:val="22"/>
        </w:rPr>
        <w:t xml:space="preserve">the </w:t>
      </w:r>
      <w:r w:rsidR="00AA2AFE" w:rsidRPr="00FA48CE">
        <w:rPr>
          <w:i/>
          <w:sz w:val="22"/>
          <w:szCs w:val="22"/>
        </w:rPr>
        <w:t xml:space="preserve">Mutual Recognition Act 1992 </w:t>
      </w:r>
      <w:r w:rsidR="00AA2AFE" w:rsidRPr="00FA48CE">
        <w:rPr>
          <w:iCs/>
          <w:sz w:val="22"/>
          <w:szCs w:val="22"/>
        </w:rPr>
        <w:t>(MRA)</w:t>
      </w:r>
      <w:r w:rsidR="006B52EF">
        <w:rPr>
          <w:sz w:val="22"/>
          <w:szCs w:val="22"/>
        </w:rPr>
        <w:t>, the application of the exclusion and the period of the exclusion</w:t>
      </w:r>
      <w:r w:rsidRPr="00CC631E">
        <w:rPr>
          <w:sz w:val="22"/>
          <w:szCs w:val="22"/>
        </w:rPr>
        <w:t>.</w:t>
      </w:r>
    </w:p>
    <w:p w14:paraId="730AE0EF" w14:textId="3F375B30" w:rsidR="00AD202E" w:rsidRPr="001D7F10" w:rsidRDefault="00581AE4" w:rsidP="00515886">
      <w:pPr>
        <w:pStyle w:val="CommentText"/>
        <w:spacing w:before="120" w:after="240"/>
        <w:jc w:val="both"/>
        <w:rPr>
          <w:b/>
          <w:sz w:val="22"/>
          <w:szCs w:val="22"/>
        </w:rPr>
      </w:pPr>
      <w:r>
        <w:rPr>
          <w:b/>
          <w:sz w:val="22"/>
          <w:szCs w:val="22"/>
        </w:rPr>
        <w:t>Section</w:t>
      </w:r>
      <w:r w:rsidR="00CC631E">
        <w:rPr>
          <w:b/>
          <w:sz w:val="22"/>
          <w:szCs w:val="22"/>
        </w:rPr>
        <w:t xml:space="preserve"> 5</w:t>
      </w:r>
      <w:r w:rsidR="005D53EC" w:rsidRPr="001D7F10">
        <w:rPr>
          <w:b/>
          <w:sz w:val="22"/>
          <w:szCs w:val="22"/>
        </w:rPr>
        <w:t xml:space="preserve"> </w:t>
      </w:r>
      <w:r w:rsidR="00CC631E">
        <w:rPr>
          <w:b/>
          <w:sz w:val="22"/>
          <w:szCs w:val="22"/>
        </w:rPr>
        <w:t>–</w:t>
      </w:r>
      <w:r w:rsidR="005D53EC" w:rsidRPr="001D7F10">
        <w:rPr>
          <w:b/>
          <w:sz w:val="22"/>
          <w:szCs w:val="22"/>
        </w:rPr>
        <w:t xml:space="preserve"> Definitions</w:t>
      </w:r>
    </w:p>
    <w:p w14:paraId="03FA9702" w14:textId="7DBF875A" w:rsidR="00AD202E" w:rsidRDefault="00AD202E" w:rsidP="00515886">
      <w:pPr>
        <w:spacing w:before="120" w:after="240" w:line="240" w:lineRule="auto"/>
        <w:jc w:val="both"/>
        <w:rPr>
          <w:szCs w:val="22"/>
        </w:rPr>
      </w:pPr>
      <w:r w:rsidRPr="005D53EC">
        <w:rPr>
          <w:szCs w:val="22"/>
        </w:rPr>
        <w:t xml:space="preserve">This </w:t>
      </w:r>
      <w:r w:rsidR="001953D1">
        <w:rPr>
          <w:szCs w:val="22"/>
        </w:rPr>
        <w:t>section</w:t>
      </w:r>
      <w:r w:rsidRPr="005D53EC">
        <w:rPr>
          <w:szCs w:val="22"/>
        </w:rPr>
        <w:t xml:space="preserve"> provides, for the purposes of this </w:t>
      </w:r>
      <w:r w:rsidR="005D53EC" w:rsidRPr="005D53EC">
        <w:rPr>
          <w:szCs w:val="22"/>
        </w:rPr>
        <w:t>Declaration</w:t>
      </w:r>
      <w:r w:rsidRPr="005D53EC">
        <w:rPr>
          <w:szCs w:val="22"/>
        </w:rPr>
        <w:t>, self-explanatory definitions of the following terms:</w:t>
      </w:r>
    </w:p>
    <w:p w14:paraId="28CD0034" w14:textId="0CF3B93E" w:rsidR="005D53EC" w:rsidRPr="00AA2AFE" w:rsidRDefault="001D7F10" w:rsidP="00AA2AFE">
      <w:pPr>
        <w:pStyle w:val="ListParagraph"/>
        <w:numPr>
          <w:ilvl w:val="0"/>
          <w:numId w:val="21"/>
        </w:numPr>
        <w:spacing w:before="120" w:after="240" w:line="240" w:lineRule="auto"/>
        <w:jc w:val="both"/>
        <w:rPr>
          <w:rFonts w:ascii="Times New Roman" w:eastAsiaTheme="minorHAnsi" w:hAnsi="Times New Roman" w:cstheme="minorBidi"/>
          <w:color w:val="auto"/>
          <w:sz w:val="22"/>
          <w:szCs w:val="22"/>
          <w:lang w:eastAsia="en-US"/>
        </w:rPr>
      </w:pPr>
      <w:r w:rsidRPr="00066983">
        <w:rPr>
          <w:rFonts w:ascii="Times New Roman" w:eastAsiaTheme="minorHAnsi" w:hAnsi="Times New Roman" w:cstheme="minorBidi"/>
          <w:color w:val="auto"/>
          <w:sz w:val="22"/>
          <w:szCs w:val="22"/>
          <w:lang w:eastAsia="en-US"/>
        </w:rPr>
        <w:t xml:space="preserve">The Act is defined in this </w:t>
      </w:r>
      <w:r w:rsidR="00237866">
        <w:rPr>
          <w:rFonts w:ascii="Times New Roman" w:eastAsiaTheme="minorHAnsi" w:hAnsi="Times New Roman" w:cstheme="minorBidi"/>
          <w:color w:val="auto"/>
          <w:sz w:val="22"/>
          <w:szCs w:val="22"/>
          <w:lang w:eastAsia="en-US"/>
        </w:rPr>
        <w:t>section</w:t>
      </w:r>
      <w:r w:rsidRPr="00066983">
        <w:rPr>
          <w:rFonts w:ascii="Times New Roman" w:eastAsiaTheme="minorHAnsi" w:hAnsi="Times New Roman" w:cstheme="minorBidi"/>
          <w:color w:val="auto"/>
          <w:sz w:val="22"/>
          <w:szCs w:val="22"/>
          <w:lang w:eastAsia="en-US"/>
        </w:rPr>
        <w:t xml:space="preserve"> as meaning the </w:t>
      </w:r>
      <w:r w:rsidRPr="00066983">
        <w:rPr>
          <w:rFonts w:ascii="Times New Roman" w:eastAsiaTheme="minorHAnsi" w:hAnsi="Times New Roman" w:cstheme="minorBidi"/>
          <w:i/>
          <w:color w:val="auto"/>
          <w:sz w:val="22"/>
          <w:szCs w:val="22"/>
          <w:lang w:eastAsia="en-US"/>
        </w:rPr>
        <w:t>Mutual Recognition Act 1992</w:t>
      </w:r>
      <w:r w:rsidR="00010684">
        <w:rPr>
          <w:rFonts w:ascii="Times New Roman" w:eastAsiaTheme="minorHAnsi" w:hAnsi="Times New Roman" w:cstheme="minorBidi"/>
          <w:i/>
          <w:color w:val="auto"/>
          <w:sz w:val="22"/>
          <w:szCs w:val="22"/>
          <w:lang w:eastAsia="en-US"/>
        </w:rPr>
        <w:t>.</w:t>
      </w:r>
    </w:p>
    <w:p w14:paraId="66B5F322" w14:textId="62F9E506" w:rsidR="005D53EC" w:rsidRDefault="00581AE4" w:rsidP="00515886">
      <w:pPr>
        <w:pStyle w:val="CommentText"/>
        <w:spacing w:before="120" w:after="240"/>
        <w:jc w:val="both"/>
        <w:rPr>
          <w:b/>
          <w:sz w:val="22"/>
          <w:szCs w:val="22"/>
        </w:rPr>
      </w:pPr>
      <w:r>
        <w:rPr>
          <w:b/>
          <w:sz w:val="22"/>
          <w:szCs w:val="22"/>
        </w:rPr>
        <w:t>Section</w:t>
      </w:r>
      <w:r w:rsidR="005D53EC" w:rsidRPr="001D7F10">
        <w:rPr>
          <w:b/>
          <w:sz w:val="22"/>
          <w:szCs w:val="22"/>
        </w:rPr>
        <w:t xml:space="preserve"> </w:t>
      </w:r>
      <w:r w:rsidR="00CC631E">
        <w:rPr>
          <w:b/>
          <w:sz w:val="22"/>
          <w:szCs w:val="22"/>
        </w:rPr>
        <w:t>6</w:t>
      </w:r>
      <w:r w:rsidR="005D53EC" w:rsidRPr="001D7F10">
        <w:rPr>
          <w:b/>
          <w:sz w:val="22"/>
          <w:szCs w:val="22"/>
        </w:rPr>
        <w:t xml:space="preserve"> – </w:t>
      </w:r>
      <w:r w:rsidR="00CC631E">
        <w:rPr>
          <w:b/>
          <w:sz w:val="22"/>
          <w:szCs w:val="22"/>
        </w:rPr>
        <w:t>Exemption</w:t>
      </w:r>
      <w:r w:rsidR="00496177">
        <w:rPr>
          <w:b/>
          <w:sz w:val="22"/>
          <w:szCs w:val="22"/>
        </w:rPr>
        <w:t>s</w:t>
      </w:r>
    </w:p>
    <w:p w14:paraId="34E14F7F" w14:textId="011C3B25" w:rsidR="00496177" w:rsidRDefault="00580F16" w:rsidP="00515886">
      <w:pPr>
        <w:spacing w:before="120" w:after="240" w:line="240" w:lineRule="auto"/>
        <w:jc w:val="both"/>
        <w:rPr>
          <w:szCs w:val="22"/>
        </w:rPr>
      </w:pPr>
      <w:r>
        <w:rPr>
          <w:szCs w:val="22"/>
        </w:rPr>
        <w:t>The Declaration is made i</w:t>
      </w:r>
      <w:r w:rsidR="001D1EC6">
        <w:rPr>
          <w:szCs w:val="22"/>
        </w:rPr>
        <w:t xml:space="preserve">n accordance with </w:t>
      </w:r>
      <w:r w:rsidR="00CC631E">
        <w:rPr>
          <w:szCs w:val="22"/>
        </w:rPr>
        <w:t>paragraph 42S(1)(a) of the MRA,</w:t>
      </w:r>
      <w:r w:rsidR="001D1EC6">
        <w:rPr>
          <w:szCs w:val="22"/>
        </w:rPr>
        <w:t xml:space="preserve"> </w:t>
      </w:r>
      <w:r w:rsidR="002D50A0">
        <w:rPr>
          <w:szCs w:val="22"/>
        </w:rPr>
        <w:t>Motor Driving Instructor</w:t>
      </w:r>
      <w:r w:rsidR="00010684">
        <w:rPr>
          <w:szCs w:val="22"/>
        </w:rPr>
        <w:t xml:space="preserve"> licence</w:t>
      </w:r>
      <w:r w:rsidR="002D50A0">
        <w:rPr>
          <w:szCs w:val="22"/>
        </w:rPr>
        <w:t xml:space="preserve"> issued under </w:t>
      </w:r>
      <w:r w:rsidR="002D50A0" w:rsidRPr="00277178">
        <w:rPr>
          <w:szCs w:val="22"/>
        </w:rPr>
        <w:t>the</w:t>
      </w:r>
      <w:r w:rsidR="002D50A0" w:rsidRPr="00277178">
        <w:rPr>
          <w:i/>
          <w:iCs/>
          <w:szCs w:val="22"/>
        </w:rPr>
        <w:t xml:space="preserve"> </w:t>
      </w:r>
      <w:bookmarkStart w:id="2" w:name="_Hlk106703735"/>
      <w:r w:rsidR="002D50A0" w:rsidRPr="00277178">
        <w:rPr>
          <w:i/>
          <w:iCs/>
          <w:szCs w:val="22"/>
        </w:rPr>
        <w:t>Motor Vehicles Act 1959</w:t>
      </w:r>
      <w:r w:rsidR="00130CD4">
        <w:rPr>
          <w:i/>
          <w:iCs/>
          <w:szCs w:val="22"/>
        </w:rPr>
        <w:t xml:space="preserve"> </w:t>
      </w:r>
      <w:r w:rsidR="00130CD4">
        <w:rPr>
          <w:i/>
          <w:iCs/>
          <w:szCs w:val="22"/>
        </w:rPr>
        <w:t>(South Australia)</w:t>
      </w:r>
      <w:bookmarkEnd w:id="2"/>
      <w:r w:rsidR="002D50A0">
        <w:rPr>
          <w:i/>
          <w:iCs/>
          <w:szCs w:val="22"/>
        </w:rPr>
        <w:t xml:space="preserve"> </w:t>
      </w:r>
      <w:r w:rsidR="002D50A0">
        <w:rPr>
          <w:szCs w:val="22"/>
        </w:rPr>
        <w:t>(</w:t>
      </w:r>
      <w:r w:rsidR="00496177">
        <w:rPr>
          <w:szCs w:val="22"/>
        </w:rPr>
        <w:t xml:space="preserve">shown in column 1) </w:t>
      </w:r>
      <w:r w:rsidR="00780BDF">
        <w:rPr>
          <w:szCs w:val="22"/>
        </w:rPr>
        <w:t>is excluded from ADR</w:t>
      </w:r>
      <w:r w:rsidR="00496177">
        <w:rPr>
          <w:szCs w:val="22"/>
        </w:rPr>
        <w:t xml:space="preserve"> because the </w:t>
      </w:r>
      <w:r w:rsidR="007F71C8">
        <w:rPr>
          <w:szCs w:val="22"/>
        </w:rPr>
        <w:t>M</w:t>
      </w:r>
      <w:r w:rsidR="00496177">
        <w:rPr>
          <w:szCs w:val="22"/>
        </w:rPr>
        <w:t xml:space="preserve">inister making the Declaration is satisfied that there is a significant risk to </w:t>
      </w:r>
      <w:r w:rsidR="00496177" w:rsidRPr="002D50A0">
        <w:rPr>
          <w:szCs w:val="22"/>
        </w:rPr>
        <w:t>consumer protection</w:t>
      </w:r>
      <w:r w:rsidR="00010684">
        <w:rPr>
          <w:szCs w:val="22"/>
        </w:rPr>
        <w:t xml:space="preserve"> or the safety of the public</w:t>
      </w:r>
      <w:r w:rsidR="000B51AB">
        <w:rPr>
          <w:szCs w:val="22"/>
        </w:rPr>
        <w:t xml:space="preserve"> (as outlined in column 2).</w:t>
      </w:r>
    </w:p>
    <w:p w14:paraId="095B7471" w14:textId="6AEF4E69" w:rsidR="009B30AB" w:rsidRDefault="00D14D97" w:rsidP="00515886">
      <w:pPr>
        <w:spacing w:before="120" w:after="240" w:line="240" w:lineRule="auto"/>
        <w:jc w:val="both"/>
        <w:rPr>
          <w:szCs w:val="22"/>
        </w:rPr>
      </w:pPr>
      <w:r>
        <w:rPr>
          <w:szCs w:val="22"/>
        </w:rPr>
        <w:t>This means that a</w:t>
      </w:r>
      <w:r w:rsidR="001D1EC6">
        <w:rPr>
          <w:szCs w:val="22"/>
        </w:rPr>
        <w:t>n individual</w:t>
      </w:r>
      <w:r>
        <w:rPr>
          <w:szCs w:val="22"/>
        </w:rPr>
        <w:t xml:space="preserve"> </w:t>
      </w:r>
      <w:r w:rsidRPr="00D14D97">
        <w:rPr>
          <w:szCs w:val="22"/>
        </w:rPr>
        <w:t xml:space="preserve">cannot </w:t>
      </w:r>
      <w:r>
        <w:rPr>
          <w:szCs w:val="22"/>
        </w:rPr>
        <w:t>c</w:t>
      </w:r>
      <w:r w:rsidR="00EB5613">
        <w:rPr>
          <w:szCs w:val="22"/>
        </w:rPr>
        <w:t xml:space="preserve">arry </w:t>
      </w:r>
      <w:r w:rsidR="00B45805">
        <w:rPr>
          <w:szCs w:val="22"/>
        </w:rPr>
        <w:t>on</w:t>
      </w:r>
      <w:r w:rsidR="00EB5613">
        <w:rPr>
          <w:szCs w:val="22"/>
        </w:rPr>
        <w:t xml:space="preserve"> the</w:t>
      </w:r>
      <w:r w:rsidR="003E3B98">
        <w:rPr>
          <w:szCs w:val="22"/>
        </w:rPr>
        <w:t xml:space="preserve"> </w:t>
      </w:r>
      <w:r w:rsidR="00B45805">
        <w:rPr>
          <w:szCs w:val="22"/>
        </w:rPr>
        <w:t xml:space="preserve">activities </w:t>
      </w:r>
      <w:r w:rsidR="00066983">
        <w:rPr>
          <w:szCs w:val="22"/>
        </w:rPr>
        <w:t xml:space="preserve">authorised </w:t>
      </w:r>
      <w:r w:rsidR="00B45805">
        <w:rPr>
          <w:szCs w:val="22"/>
        </w:rPr>
        <w:t>under th</w:t>
      </w:r>
      <w:r w:rsidR="00066983">
        <w:rPr>
          <w:szCs w:val="22"/>
        </w:rPr>
        <w:t xml:space="preserve">is registration </w:t>
      </w:r>
      <w:r w:rsidR="00BE25D5">
        <w:rPr>
          <w:szCs w:val="22"/>
        </w:rPr>
        <w:t xml:space="preserve">in </w:t>
      </w:r>
      <w:r w:rsidR="002D50A0">
        <w:rPr>
          <w:szCs w:val="22"/>
        </w:rPr>
        <w:t>South Australia</w:t>
      </w:r>
      <w:r w:rsidR="00564A0A" w:rsidRPr="00916A21">
        <w:rPr>
          <w:szCs w:val="22"/>
        </w:rPr>
        <w:t xml:space="preserve"> </w:t>
      </w:r>
      <w:r w:rsidR="003E3B98">
        <w:rPr>
          <w:szCs w:val="22"/>
        </w:rPr>
        <w:t xml:space="preserve">without </w:t>
      </w:r>
      <w:r w:rsidR="00842688">
        <w:rPr>
          <w:szCs w:val="22"/>
        </w:rPr>
        <w:t>a Motor Driving Instructor</w:t>
      </w:r>
      <w:r w:rsidR="00125CBC">
        <w:rPr>
          <w:szCs w:val="22"/>
        </w:rPr>
        <w:t xml:space="preserve"> licence issued under the </w:t>
      </w:r>
      <w:r w:rsidR="00130CD4" w:rsidRPr="00277178">
        <w:rPr>
          <w:i/>
          <w:iCs/>
          <w:szCs w:val="22"/>
        </w:rPr>
        <w:t>Motor Vehicles Act 1959</w:t>
      </w:r>
      <w:r w:rsidR="00130CD4">
        <w:rPr>
          <w:i/>
          <w:iCs/>
          <w:szCs w:val="22"/>
        </w:rPr>
        <w:t xml:space="preserve"> (South Australia)</w:t>
      </w:r>
      <w:r w:rsidR="00125CBC">
        <w:rPr>
          <w:i/>
          <w:iCs/>
          <w:szCs w:val="22"/>
        </w:rPr>
        <w:t xml:space="preserve">. </w:t>
      </w:r>
      <w:r w:rsidR="00916A21">
        <w:rPr>
          <w:szCs w:val="22"/>
        </w:rPr>
        <w:t xml:space="preserve">An individual may obtain </w:t>
      </w:r>
      <w:r w:rsidR="00125CBC">
        <w:rPr>
          <w:szCs w:val="22"/>
        </w:rPr>
        <w:t>a</w:t>
      </w:r>
      <w:r w:rsidR="00842688">
        <w:rPr>
          <w:szCs w:val="22"/>
        </w:rPr>
        <w:t xml:space="preserve"> Motor Driving Instructor</w:t>
      </w:r>
      <w:r w:rsidR="00125CBC">
        <w:rPr>
          <w:szCs w:val="22"/>
        </w:rPr>
        <w:t xml:space="preserve"> licence</w:t>
      </w:r>
      <w:r w:rsidR="00916A21">
        <w:rPr>
          <w:szCs w:val="22"/>
        </w:rPr>
        <w:t xml:space="preserve"> under</w:t>
      </w:r>
      <w:r w:rsidR="00066983">
        <w:rPr>
          <w:szCs w:val="22"/>
        </w:rPr>
        <w:t xml:space="preserve"> </w:t>
      </w:r>
      <w:r w:rsidR="00916A21">
        <w:rPr>
          <w:szCs w:val="22"/>
        </w:rPr>
        <w:t>Part 3</w:t>
      </w:r>
      <w:r w:rsidR="00066983">
        <w:rPr>
          <w:szCs w:val="22"/>
        </w:rPr>
        <w:t xml:space="preserve"> of the MRA</w:t>
      </w:r>
      <w:r w:rsidR="000B51AB">
        <w:rPr>
          <w:szCs w:val="22"/>
        </w:rPr>
        <w:t>.</w:t>
      </w:r>
    </w:p>
    <w:p w14:paraId="6A7B00A1" w14:textId="5B710622" w:rsidR="009B30AB" w:rsidRDefault="009B30AB" w:rsidP="00515886">
      <w:pPr>
        <w:spacing w:before="120" w:after="240" w:line="240" w:lineRule="auto"/>
        <w:jc w:val="both"/>
        <w:rPr>
          <w:szCs w:val="22"/>
          <w:highlight w:val="yellow"/>
        </w:rPr>
      </w:pPr>
      <w:r w:rsidRPr="00653515">
        <w:rPr>
          <w:szCs w:val="22"/>
        </w:rPr>
        <w:t xml:space="preserve">In accordance with </w:t>
      </w:r>
      <w:r>
        <w:rPr>
          <w:szCs w:val="22"/>
        </w:rPr>
        <w:t>subsection</w:t>
      </w:r>
      <w:r w:rsidRPr="00653515">
        <w:rPr>
          <w:szCs w:val="22"/>
        </w:rPr>
        <w:t xml:space="preserve"> 42</w:t>
      </w:r>
      <w:proofErr w:type="gramStart"/>
      <w:r w:rsidRPr="00653515">
        <w:rPr>
          <w:szCs w:val="22"/>
        </w:rPr>
        <w:t>S(</w:t>
      </w:r>
      <w:proofErr w:type="gramEnd"/>
      <w:r w:rsidRPr="00653515">
        <w:rPr>
          <w:szCs w:val="22"/>
        </w:rPr>
        <w:t xml:space="preserve">2) of the MRA, this </w:t>
      </w:r>
      <w:r w:rsidR="001953D1">
        <w:rPr>
          <w:szCs w:val="22"/>
        </w:rPr>
        <w:t>provision in the Declaration</w:t>
      </w:r>
      <w:r w:rsidRPr="00653515">
        <w:rPr>
          <w:szCs w:val="22"/>
        </w:rPr>
        <w:t xml:space="preserve"> </w:t>
      </w:r>
      <w:r w:rsidR="00580F16">
        <w:rPr>
          <w:szCs w:val="22"/>
        </w:rPr>
        <w:t xml:space="preserve">also </w:t>
      </w:r>
      <w:r w:rsidRPr="00653515">
        <w:rPr>
          <w:szCs w:val="22"/>
        </w:rPr>
        <w:t xml:space="preserve">provides a statement of the risk </w:t>
      </w:r>
      <w:r w:rsidR="00F263F0">
        <w:rPr>
          <w:szCs w:val="22"/>
        </w:rPr>
        <w:t>to</w:t>
      </w:r>
      <w:r w:rsidR="005D047E">
        <w:rPr>
          <w:szCs w:val="22"/>
        </w:rPr>
        <w:t xml:space="preserve"> </w:t>
      </w:r>
      <w:r w:rsidRPr="00125CBC">
        <w:rPr>
          <w:szCs w:val="22"/>
        </w:rPr>
        <w:t>consumer protection</w:t>
      </w:r>
      <w:r w:rsidR="00F263F0">
        <w:rPr>
          <w:szCs w:val="22"/>
        </w:rPr>
        <w:t xml:space="preserve"> or the safety of the public</w:t>
      </w:r>
      <w:r w:rsidR="00580F16" w:rsidRPr="00580F16">
        <w:rPr>
          <w:szCs w:val="22"/>
        </w:rPr>
        <w:t xml:space="preserve"> (as shown in column 2)</w:t>
      </w:r>
      <w:r w:rsidR="000B51AB">
        <w:rPr>
          <w:szCs w:val="22"/>
        </w:rPr>
        <w:t>.</w:t>
      </w:r>
    </w:p>
    <w:p w14:paraId="4FD62C4F" w14:textId="546FBC93" w:rsidR="00B33B46" w:rsidRDefault="00B33B46" w:rsidP="00515886">
      <w:pPr>
        <w:spacing w:before="120" w:after="240" w:line="240" w:lineRule="auto"/>
        <w:jc w:val="both"/>
        <w:rPr>
          <w:szCs w:val="22"/>
        </w:rPr>
      </w:pPr>
      <w:r>
        <w:rPr>
          <w:szCs w:val="22"/>
        </w:rPr>
        <w:t>The following table replicates the</w:t>
      </w:r>
      <w:r w:rsidR="000B51AB">
        <w:rPr>
          <w:szCs w:val="22"/>
        </w:rPr>
        <w:t xml:space="preserve"> provisions in the Declaration.</w:t>
      </w:r>
    </w:p>
    <w:tbl>
      <w:tblPr>
        <w:tblW w:w="8312"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9B30AB" w14:paraId="6C2645F6" w14:textId="77777777" w:rsidTr="00F97A94">
        <w:trPr>
          <w:tblHeader/>
        </w:trPr>
        <w:tc>
          <w:tcPr>
            <w:tcW w:w="8312" w:type="dxa"/>
            <w:gridSpan w:val="3"/>
            <w:tcBorders>
              <w:top w:val="single" w:sz="12" w:space="0" w:color="auto"/>
              <w:bottom w:val="single" w:sz="6" w:space="0" w:color="auto"/>
            </w:tcBorders>
            <w:shd w:val="clear" w:color="auto" w:fill="auto"/>
          </w:tcPr>
          <w:p w14:paraId="08F9A471" w14:textId="77777777" w:rsidR="009B30AB" w:rsidRDefault="009B30AB" w:rsidP="00515886">
            <w:pPr>
              <w:pStyle w:val="TableHeading"/>
              <w:jc w:val="both"/>
            </w:pPr>
            <w:r>
              <w:lastRenderedPageBreak/>
              <w:t>Exemptions for the purposes of paragraph 42S(1)(a)</w:t>
            </w:r>
          </w:p>
        </w:tc>
      </w:tr>
      <w:tr w:rsidR="009B30AB" w14:paraId="4D0375A4" w14:textId="77777777" w:rsidTr="00F97A94">
        <w:trPr>
          <w:tblHeader/>
        </w:trPr>
        <w:tc>
          <w:tcPr>
            <w:tcW w:w="714" w:type="dxa"/>
            <w:tcBorders>
              <w:top w:val="single" w:sz="6" w:space="0" w:color="auto"/>
              <w:bottom w:val="single" w:sz="12" w:space="0" w:color="auto"/>
            </w:tcBorders>
            <w:shd w:val="clear" w:color="auto" w:fill="auto"/>
          </w:tcPr>
          <w:p w14:paraId="1356D014" w14:textId="77777777" w:rsidR="009B30AB" w:rsidRDefault="009B30AB" w:rsidP="00515886">
            <w:pPr>
              <w:pStyle w:val="TableHeading"/>
              <w:jc w:val="both"/>
            </w:pPr>
          </w:p>
          <w:p w14:paraId="04793D5A" w14:textId="77777777" w:rsidR="009B30AB" w:rsidRDefault="009B30AB" w:rsidP="00515886">
            <w:pPr>
              <w:pStyle w:val="TableHeading"/>
              <w:jc w:val="both"/>
            </w:pPr>
            <w:r>
              <w:t>Item</w:t>
            </w:r>
          </w:p>
        </w:tc>
        <w:tc>
          <w:tcPr>
            <w:tcW w:w="3799" w:type="dxa"/>
            <w:tcBorders>
              <w:top w:val="single" w:sz="6" w:space="0" w:color="auto"/>
              <w:bottom w:val="single" w:sz="12" w:space="0" w:color="auto"/>
            </w:tcBorders>
            <w:shd w:val="clear" w:color="auto" w:fill="auto"/>
          </w:tcPr>
          <w:p w14:paraId="3A334E02" w14:textId="77777777" w:rsidR="009B30AB" w:rsidRDefault="009B30AB" w:rsidP="00515886">
            <w:pPr>
              <w:pStyle w:val="TableHeading"/>
              <w:jc w:val="both"/>
            </w:pPr>
            <w:r>
              <w:t>Column 1</w:t>
            </w:r>
          </w:p>
          <w:p w14:paraId="5D4471ED" w14:textId="77777777" w:rsidR="009B30AB" w:rsidRPr="00BF5BE5" w:rsidRDefault="009B30AB" w:rsidP="00515886">
            <w:pPr>
              <w:pStyle w:val="TableHeading"/>
              <w:jc w:val="both"/>
            </w:pPr>
            <w:r>
              <w:t>Registration</w:t>
            </w:r>
          </w:p>
        </w:tc>
        <w:tc>
          <w:tcPr>
            <w:tcW w:w="3799" w:type="dxa"/>
            <w:tcBorders>
              <w:top w:val="single" w:sz="6" w:space="0" w:color="auto"/>
              <w:bottom w:val="single" w:sz="12" w:space="0" w:color="auto"/>
            </w:tcBorders>
            <w:shd w:val="clear" w:color="auto" w:fill="auto"/>
          </w:tcPr>
          <w:p w14:paraId="25D36AB7" w14:textId="77777777" w:rsidR="009B30AB" w:rsidRDefault="009B30AB" w:rsidP="00515886">
            <w:pPr>
              <w:pStyle w:val="TableHeading"/>
              <w:jc w:val="both"/>
            </w:pPr>
            <w:r>
              <w:t>Column 2</w:t>
            </w:r>
          </w:p>
          <w:p w14:paraId="3AB1AB3F" w14:textId="77777777" w:rsidR="009B30AB" w:rsidRPr="00BF5BE5" w:rsidRDefault="009B30AB" w:rsidP="00515886">
            <w:pPr>
              <w:pStyle w:val="TableHeading"/>
              <w:jc w:val="both"/>
            </w:pPr>
            <w:r w:rsidRPr="00BF5BE5">
              <w:t>Statement of risk</w:t>
            </w:r>
          </w:p>
        </w:tc>
      </w:tr>
      <w:tr w:rsidR="009B30AB" w14:paraId="01CD3939" w14:textId="77777777" w:rsidTr="00F97A94">
        <w:tc>
          <w:tcPr>
            <w:tcW w:w="714" w:type="dxa"/>
            <w:tcBorders>
              <w:top w:val="single" w:sz="12" w:space="0" w:color="auto"/>
            </w:tcBorders>
            <w:shd w:val="clear" w:color="auto" w:fill="auto"/>
          </w:tcPr>
          <w:p w14:paraId="18C4E1AF" w14:textId="77777777" w:rsidR="009B30AB" w:rsidRDefault="009B30AB" w:rsidP="00515886">
            <w:pPr>
              <w:pStyle w:val="Tabletext"/>
              <w:jc w:val="both"/>
            </w:pPr>
            <w:r>
              <w:t>1</w:t>
            </w:r>
          </w:p>
        </w:tc>
        <w:tc>
          <w:tcPr>
            <w:tcW w:w="3799" w:type="dxa"/>
            <w:tcBorders>
              <w:top w:val="single" w:sz="12" w:space="0" w:color="auto"/>
            </w:tcBorders>
            <w:shd w:val="clear" w:color="auto" w:fill="auto"/>
          </w:tcPr>
          <w:p w14:paraId="6F1E4EAD" w14:textId="237D512E" w:rsidR="00125CBC" w:rsidRPr="00125CBC" w:rsidRDefault="00C62DBB" w:rsidP="00515886">
            <w:pPr>
              <w:pStyle w:val="Tabletext"/>
              <w:jc w:val="both"/>
            </w:pPr>
            <w:r>
              <w:t>Motor Driving Instructor licence</w:t>
            </w:r>
          </w:p>
          <w:p w14:paraId="5412A687" w14:textId="418A28F1" w:rsidR="009B30AB" w:rsidRDefault="00125CBC" w:rsidP="00515886">
            <w:pPr>
              <w:pStyle w:val="Tabletext"/>
              <w:jc w:val="both"/>
            </w:pPr>
            <w:r w:rsidRPr="00125CBC">
              <w:t>(</w:t>
            </w:r>
            <w:proofErr w:type="gramStart"/>
            <w:r w:rsidRPr="00125CBC">
              <w:t>under</w:t>
            </w:r>
            <w:proofErr w:type="gramEnd"/>
            <w:r w:rsidRPr="00125CBC">
              <w:t xml:space="preserve"> the </w:t>
            </w:r>
            <w:r w:rsidRPr="00125CBC">
              <w:rPr>
                <w:i/>
                <w:iCs/>
              </w:rPr>
              <w:t>Motor Vehicles Act 1959</w:t>
            </w:r>
            <w:r w:rsidR="00130CD4">
              <w:rPr>
                <w:i/>
                <w:iCs/>
              </w:rPr>
              <w:t xml:space="preserve"> (South Australia)</w:t>
            </w:r>
            <w:r w:rsidRPr="00125CBC">
              <w:rPr>
                <w:i/>
                <w:iCs/>
              </w:rPr>
              <w:t>)</w:t>
            </w:r>
            <w:r w:rsidR="00D605AC" w:rsidRPr="00125CBC">
              <w:t xml:space="preserve"> </w:t>
            </w:r>
          </w:p>
        </w:tc>
        <w:tc>
          <w:tcPr>
            <w:tcW w:w="3799" w:type="dxa"/>
            <w:tcBorders>
              <w:top w:val="single" w:sz="12" w:space="0" w:color="auto"/>
            </w:tcBorders>
            <w:shd w:val="clear" w:color="auto" w:fill="auto"/>
          </w:tcPr>
          <w:p w14:paraId="7B1C58CE" w14:textId="77777777" w:rsidR="00396BB1" w:rsidRPr="00330C51" w:rsidRDefault="00396BB1" w:rsidP="00396BB1">
            <w:pPr>
              <w:pStyle w:val="Tabletext"/>
              <w:jc w:val="both"/>
              <w:rPr>
                <w:u w:val="single"/>
              </w:rPr>
            </w:pPr>
            <w:r w:rsidRPr="00330C51">
              <w:rPr>
                <w:u w:val="single"/>
              </w:rPr>
              <w:t xml:space="preserve">Risk to </w:t>
            </w:r>
            <w:r>
              <w:rPr>
                <w:u w:val="single"/>
              </w:rPr>
              <w:t>safety of the public</w:t>
            </w:r>
          </w:p>
          <w:p w14:paraId="0987DEAF" w14:textId="2DC5D672" w:rsidR="00396BB1" w:rsidRDefault="00396BB1" w:rsidP="00396BB1">
            <w:pPr>
              <w:pStyle w:val="Tabletext"/>
              <w:jc w:val="both"/>
            </w:pPr>
            <w:r>
              <w:t>The training of learner drivers will be compromised if Motor Driving Instructors who have not been trained and assessed to the high standards required to obtain a Motor Driving Instructor licence in South Australia are authorised to provide training.</w:t>
            </w:r>
          </w:p>
          <w:p w14:paraId="3C769F30" w14:textId="77777777" w:rsidR="00396BB1" w:rsidRDefault="00396BB1" w:rsidP="00396BB1">
            <w:pPr>
              <w:pStyle w:val="Tabletext"/>
              <w:jc w:val="both"/>
            </w:pPr>
            <w:r>
              <w:t>The safety of learner drivers will be at risk if Motor Driving Instructors who have not been deemed fit and proper to South Australia’s high standards are authorised to conduct in vehicle training.</w:t>
            </w:r>
          </w:p>
          <w:p w14:paraId="4C512EE3" w14:textId="77777777" w:rsidR="00C62DBB" w:rsidRPr="006A642A" w:rsidRDefault="00C62DBB" w:rsidP="00C62DBB">
            <w:pPr>
              <w:pStyle w:val="Tabletext"/>
              <w:jc w:val="both"/>
              <w:rPr>
                <w:u w:val="single"/>
              </w:rPr>
            </w:pPr>
            <w:r w:rsidRPr="006A642A">
              <w:rPr>
                <w:u w:val="single"/>
              </w:rPr>
              <w:t>Risk to consumer protection</w:t>
            </w:r>
          </w:p>
          <w:p w14:paraId="1F6F875C" w14:textId="19C09D5F" w:rsidR="00C62DBB" w:rsidRPr="00277178" w:rsidRDefault="00C62DBB" w:rsidP="00C62DBB">
            <w:pPr>
              <w:pStyle w:val="Tabletext"/>
              <w:jc w:val="both"/>
            </w:pPr>
            <w:r>
              <w:t>Motor Driving Instructors who have not been trained and assessed to South Australia’s high standards may provide inadequate training to a learner driver, for which the learner driver is paying significant fees.</w:t>
            </w:r>
          </w:p>
          <w:p w14:paraId="6A8B6C78" w14:textId="7B741EF8" w:rsidR="00CC2E6A" w:rsidRDefault="00CC2E6A" w:rsidP="00396BB1">
            <w:pPr>
              <w:pStyle w:val="Tabletext"/>
              <w:jc w:val="both"/>
            </w:pPr>
          </w:p>
        </w:tc>
      </w:tr>
    </w:tbl>
    <w:p w14:paraId="4EBFA784" w14:textId="15281493" w:rsidR="0036401D" w:rsidRDefault="0036401D" w:rsidP="00515886">
      <w:pPr>
        <w:spacing w:before="120" w:after="240" w:line="240" w:lineRule="auto"/>
        <w:jc w:val="both"/>
        <w:rPr>
          <w:szCs w:val="22"/>
        </w:rPr>
      </w:pPr>
    </w:p>
    <w:p w14:paraId="57BF342D" w14:textId="64359682" w:rsidR="00564A0A" w:rsidRPr="00125CBC" w:rsidRDefault="00581AE4" w:rsidP="00515886">
      <w:pPr>
        <w:spacing w:before="120" w:after="240" w:line="240" w:lineRule="auto"/>
        <w:jc w:val="both"/>
        <w:rPr>
          <w:szCs w:val="22"/>
        </w:rPr>
      </w:pPr>
      <w:r w:rsidRPr="00125CBC">
        <w:rPr>
          <w:szCs w:val="22"/>
        </w:rPr>
        <w:t xml:space="preserve">Subsection 4 provides a self-repeal date for section 6. </w:t>
      </w:r>
    </w:p>
    <w:p w14:paraId="7573985D" w14:textId="77777777" w:rsidR="00B37D97" w:rsidRDefault="00B37D97" w:rsidP="00515886">
      <w:pPr>
        <w:keepNext/>
        <w:tabs>
          <w:tab w:val="left" w:pos="3402"/>
        </w:tabs>
        <w:spacing w:before="120" w:after="240" w:line="240" w:lineRule="auto"/>
        <w:ind w:right="397"/>
        <w:jc w:val="both"/>
        <w:rPr>
          <w:szCs w:val="22"/>
          <w:highlight w:val="yellow"/>
        </w:rPr>
      </w:pPr>
    </w:p>
    <w:p w14:paraId="7B355E2A" w14:textId="77777777" w:rsidR="00B37D97" w:rsidRDefault="00B37D97" w:rsidP="00515886">
      <w:pPr>
        <w:keepNext/>
        <w:tabs>
          <w:tab w:val="left" w:pos="3402"/>
        </w:tabs>
        <w:spacing w:before="120" w:after="240" w:line="240" w:lineRule="auto"/>
        <w:ind w:right="397"/>
        <w:jc w:val="both"/>
        <w:rPr>
          <w:szCs w:val="22"/>
          <w:highlight w:val="yellow"/>
        </w:rPr>
      </w:pPr>
    </w:p>
    <w:p w14:paraId="5221AE7A" w14:textId="77777777" w:rsidR="00B37D97" w:rsidRDefault="00B37D97" w:rsidP="00515886">
      <w:pPr>
        <w:keepNext/>
        <w:tabs>
          <w:tab w:val="left" w:pos="3402"/>
        </w:tabs>
        <w:spacing w:before="120" w:after="240" w:line="240" w:lineRule="auto"/>
        <w:ind w:right="397"/>
        <w:jc w:val="both"/>
        <w:rPr>
          <w:szCs w:val="22"/>
          <w:highlight w:val="yellow"/>
        </w:rPr>
      </w:pPr>
    </w:p>
    <w:p w14:paraId="61D3C904" w14:textId="14AA5963" w:rsidR="00554826" w:rsidRPr="00125CBC" w:rsidRDefault="00596161" w:rsidP="00515886">
      <w:pPr>
        <w:keepNext/>
        <w:tabs>
          <w:tab w:val="left" w:pos="3402"/>
        </w:tabs>
        <w:spacing w:before="120" w:after="240" w:line="240" w:lineRule="auto"/>
        <w:ind w:right="397"/>
        <w:jc w:val="both"/>
        <w:rPr>
          <w:b/>
          <w:szCs w:val="22"/>
        </w:rPr>
      </w:pPr>
      <w:r w:rsidRPr="00125CBC">
        <w:rPr>
          <w:szCs w:val="22"/>
        </w:rPr>
        <w:t xml:space="preserve">The Hon </w:t>
      </w:r>
      <w:r w:rsidR="00125CBC" w:rsidRPr="00125CBC">
        <w:rPr>
          <w:szCs w:val="22"/>
        </w:rPr>
        <w:t xml:space="preserve">Stephen </w:t>
      </w:r>
      <w:proofErr w:type="spellStart"/>
      <w:r w:rsidR="00125CBC" w:rsidRPr="00125CBC">
        <w:rPr>
          <w:szCs w:val="22"/>
        </w:rPr>
        <w:t>Mullighan</w:t>
      </w:r>
      <w:proofErr w:type="spellEnd"/>
      <w:r w:rsidR="00AA2AFE">
        <w:rPr>
          <w:szCs w:val="22"/>
        </w:rPr>
        <w:t xml:space="preserve"> MP</w:t>
      </w:r>
    </w:p>
    <w:p w14:paraId="715B0ACE" w14:textId="16F48347" w:rsidR="00554826" w:rsidRDefault="00596161" w:rsidP="00515886">
      <w:pPr>
        <w:spacing w:before="120" w:after="240" w:line="240" w:lineRule="auto"/>
        <w:jc w:val="both"/>
        <w:rPr>
          <w:rFonts w:eastAsia="Times New Roman" w:cs="Times New Roman"/>
          <w:lang w:eastAsia="en-AU"/>
        </w:rPr>
      </w:pPr>
      <w:r>
        <w:rPr>
          <w:rFonts w:eastAsia="Times New Roman" w:cs="Times New Roman"/>
          <w:lang w:eastAsia="en-AU"/>
        </w:rPr>
        <w:t>Treasurer (South Australia)</w:t>
      </w:r>
    </w:p>
    <w:p w14:paraId="4F19C4E9" w14:textId="390CA68E" w:rsidR="0030439C" w:rsidRDefault="0030439C" w:rsidP="00515886">
      <w:pPr>
        <w:spacing w:before="120" w:after="240" w:line="240" w:lineRule="auto"/>
        <w:jc w:val="both"/>
        <w:rPr>
          <w:rFonts w:eastAsia="Times New Roman" w:cs="Times New Roman"/>
          <w:lang w:eastAsia="en-AU"/>
        </w:rPr>
      </w:pPr>
    </w:p>
    <w:p w14:paraId="4F3B3059" w14:textId="77777777" w:rsidR="00596161" w:rsidRDefault="00596161" w:rsidP="00515886">
      <w:pPr>
        <w:spacing w:line="240" w:lineRule="auto"/>
        <w:jc w:val="both"/>
        <w:rPr>
          <w:rFonts w:eastAsia="Times New Roman" w:cs="Times New Roman"/>
          <w:i/>
          <w:sz w:val="24"/>
          <w:highlight w:val="lightGray"/>
          <w:lang w:eastAsia="en-AU"/>
        </w:rPr>
      </w:pPr>
      <w:r>
        <w:rPr>
          <w:rFonts w:eastAsia="Times New Roman" w:cs="Times New Roman"/>
          <w:i/>
          <w:sz w:val="24"/>
          <w:highlight w:val="lightGray"/>
          <w:lang w:eastAsia="en-AU"/>
        </w:rPr>
        <w:br w:type="page"/>
      </w:r>
    </w:p>
    <w:p w14:paraId="675E9CFF" w14:textId="3F68E204" w:rsidR="0030439C" w:rsidRDefault="000107D7" w:rsidP="00515886">
      <w:pPr>
        <w:spacing w:line="240" w:lineRule="auto"/>
        <w:jc w:val="both"/>
        <w:rPr>
          <w:b/>
          <w:szCs w:val="22"/>
        </w:rPr>
      </w:pPr>
      <w:r w:rsidRPr="000107D7">
        <w:rPr>
          <w:b/>
          <w:szCs w:val="22"/>
        </w:rPr>
        <w:lastRenderedPageBreak/>
        <w:t xml:space="preserve">Attachment </w:t>
      </w:r>
      <w:r>
        <w:rPr>
          <w:b/>
          <w:szCs w:val="22"/>
        </w:rPr>
        <w:t>B</w:t>
      </w:r>
      <w:r w:rsidRPr="000107D7">
        <w:rPr>
          <w:b/>
          <w:szCs w:val="22"/>
        </w:rPr>
        <w:t xml:space="preserve"> </w:t>
      </w:r>
      <w:r>
        <w:rPr>
          <w:b/>
          <w:szCs w:val="22"/>
        </w:rPr>
        <w:t>- I</w:t>
      </w:r>
      <w:r w:rsidRPr="000107D7">
        <w:rPr>
          <w:b/>
          <w:szCs w:val="22"/>
        </w:rPr>
        <w:t xml:space="preserve">nformation relied on to support the </w:t>
      </w:r>
      <w:r w:rsidR="00076F85">
        <w:rPr>
          <w:b/>
          <w:szCs w:val="22"/>
        </w:rPr>
        <w:t>minister</w:t>
      </w:r>
      <w:r w:rsidRPr="000107D7">
        <w:rPr>
          <w:b/>
          <w:szCs w:val="22"/>
        </w:rPr>
        <w:t xml:space="preserve"> </w:t>
      </w:r>
    </w:p>
    <w:p w14:paraId="4B3675C4" w14:textId="637AF09B" w:rsidR="00336ECC" w:rsidRDefault="00336ECC" w:rsidP="00515886">
      <w:pPr>
        <w:spacing w:line="240" w:lineRule="auto"/>
        <w:jc w:val="both"/>
      </w:pPr>
    </w:p>
    <w:p w14:paraId="0ED2AF45" w14:textId="16B00610" w:rsidR="00C4169F" w:rsidRPr="00BE6665" w:rsidRDefault="00C4169F" w:rsidP="00515886">
      <w:pPr>
        <w:spacing w:line="240" w:lineRule="auto"/>
        <w:jc w:val="both"/>
        <w:rPr>
          <w:b/>
          <w:bCs/>
        </w:rPr>
      </w:pPr>
      <w:r w:rsidRPr="00BE6665">
        <w:rPr>
          <w:b/>
          <w:bCs/>
        </w:rPr>
        <w:t>Background Information on Motor Driving Instructors in South Australia</w:t>
      </w:r>
    </w:p>
    <w:p w14:paraId="79E55DB0" w14:textId="6F482CE2" w:rsidR="00C4169F" w:rsidRDefault="00C4169F" w:rsidP="00515886">
      <w:pPr>
        <w:spacing w:line="240" w:lineRule="auto"/>
        <w:jc w:val="both"/>
        <w:rPr>
          <w:u w:val="single"/>
        </w:rPr>
      </w:pPr>
    </w:p>
    <w:p w14:paraId="70DDAF73" w14:textId="3DC0CA64" w:rsidR="00A10A64" w:rsidRDefault="00D24CA1" w:rsidP="00515886">
      <w:pPr>
        <w:widowControl w:val="0"/>
        <w:jc w:val="both"/>
        <w:rPr>
          <w:rFonts w:cs="Arial"/>
        </w:rPr>
      </w:pPr>
      <w:r>
        <w:rPr>
          <w:rFonts w:cs="Arial"/>
        </w:rPr>
        <w:t xml:space="preserve">A </w:t>
      </w:r>
      <w:r w:rsidR="00A10A64">
        <w:rPr>
          <w:rFonts w:cs="Arial"/>
        </w:rPr>
        <w:t xml:space="preserve">Motor Driving Instructor </w:t>
      </w:r>
      <w:r>
        <w:rPr>
          <w:rFonts w:cs="Arial"/>
        </w:rPr>
        <w:t xml:space="preserve">(MDI) </w:t>
      </w:r>
      <w:r w:rsidR="00F31C81">
        <w:rPr>
          <w:rFonts w:cs="Arial"/>
        </w:rPr>
        <w:t>has</w:t>
      </w:r>
      <w:r w:rsidR="00A10A64">
        <w:rPr>
          <w:rFonts w:cs="Arial"/>
        </w:rPr>
        <w:t xml:space="preserve"> a critical role</w:t>
      </w:r>
      <w:r w:rsidR="00F31C81">
        <w:rPr>
          <w:rFonts w:cs="Arial"/>
        </w:rPr>
        <w:t xml:space="preserve"> in</w:t>
      </w:r>
      <w:r w:rsidR="00A10A64">
        <w:rPr>
          <w:rFonts w:cs="Arial"/>
        </w:rPr>
        <w:t xml:space="preserve"> road safety </w:t>
      </w:r>
      <w:r w:rsidR="006A7710">
        <w:rPr>
          <w:rFonts w:cs="Arial"/>
        </w:rPr>
        <w:t xml:space="preserve">by </w:t>
      </w:r>
      <w:r w:rsidR="00A10A64">
        <w:rPr>
          <w:rFonts w:cs="Arial"/>
        </w:rPr>
        <w:t xml:space="preserve">teaching learner drivers </w:t>
      </w:r>
      <w:r w:rsidR="006A7710">
        <w:rPr>
          <w:rFonts w:cs="Arial"/>
        </w:rPr>
        <w:t>safe driving practices, interaction</w:t>
      </w:r>
      <w:r w:rsidR="00F31C81">
        <w:rPr>
          <w:rFonts w:cs="Arial"/>
        </w:rPr>
        <w:t>s</w:t>
      </w:r>
      <w:r w:rsidR="006A7710">
        <w:rPr>
          <w:rFonts w:cs="Arial"/>
        </w:rPr>
        <w:t xml:space="preserve"> with other road users and application of </w:t>
      </w:r>
      <w:r w:rsidR="00A10A64">
        <w:rPr>
          <w:rFonts w:cs="Arial"/>
        </w:rPr>
        <w:t>the Australian Road Rules (ARR</w:t>
      </w:r>
      <w:r w:rsidR="00A52F08">
        <w:rPr>
          <w:rFonts w:cs="Arial"/>
        </w:rPr>
        <w:t>)</w:t>
      </w:r>
      <w:r w:rsidR="00A10A64">
        <w:rPr>
          <w:rFonts w:cs="Arial"/>
        </w:rPr>
        <w:t xml:space="preserve"> in preparation </w:t>
      </w:r>
      <w:r w:rsidR="00012E10">
        <w:rPr>
          <w:rFonts w:cs="Arial"/>
        </w:rPr>
        <w:t xml:space="preserve">for </w:t>
      </w:r>
      <w:r w:rsidR="00A10A64">
        <w:rPr>
          <w:rFonts w:cs="Arial"/>
        </w:rPr>
        <w:t xml:space="preserve">a </w:t>
      </w:r>
      <w:r w:rsidR="006A7710">
        <w:rPr>
          <w:rFonts w:cs="Arial"/>
        </w:rPr>
        <w:t xml:space="preserve">practical driving test </w:t>
      </w:r>
      <w:r w:rsidR="00A10A64">
        <w:rPr>
          <w:rFonts w:cs="Arial"/>
        </w:rPr>
        <w:t>and being issued with a driver’s licence.</w:t>
      </w:r>
    </w:p>
    <w:p w14:paraId="70A03929" w14:textId="4DBDD766" w:rsidR="00A10A64" w:rsidRDefault="00A10A64" w:rsidP="00515886">
      <w:pPr>
        <w:widowControl w:val="0"/>
        <w:jc w:val="both"/>
        <w:rPr>
          <w:rFonts w:cs="Arial"/>
        </w:rPr>
      </w:pPr>
    </w:p>
    <w:p w14:paraId="2B922899" w14:textId="7999CB0F" w:rsidR="00EC4369" w:rsidRDefault="00D24CA1" w:rsidP="00515886">
      <w:pPr>
        <w:widowControl w:val="0"/>
        <w:jc w:val="both"/>
        <w:rPr>
          <w:rFonts w:cs="Arial"/>
        </w:rPr>
      </w:pPr>
      <w:r>
        <w:rPr>
          <w:rFonts w:cs="Arial"/>
        </w:rPr>
        <w:t xml:space="preserve">In South Australia, </w:t>
      </w:r>
      <w:r w:rsidR="00365A47">
        <w:rPr>
          <w:rFonts w:cs="Arial"/>
        </w:rPr>
        <w:t>MDIs</w:t>
      </w:r>
      <w:r w:rsidR="00A52F08">
        <w:rPr>
          <w:rFonts w:cs="Arial"/>
        </w:rPr>
        <w:t xml:space="preserve"> are individual</w:t>
      </w:r>
      <w:r w:rsidR="000B78DC">
        <w:rPr>
          <w:rFonts w:cs="Arial"/>
        </w:rPr>
        <w:t>s</w:t>
      </w:r>
      <w:r w:rsidR="00A52F08">
        <w:rPr>
          <w:rFonts w:cs="Arial"/>
        </w:rPr>
        <w:t xml:space="preserve"> licensed by the Registrar of Motor Vehicles </w:t>
      </w:r>
      <w:r w:rsidR="00B95E8F">
        <w:rPr>
          <w:rFonts w:cs="Arial"/>
        </w:rPr>
        <w:t xml:space="preserve">(the Registrar) </w:t>
      </w:r>
      <w:r w:rsidR="000B78DC">
        <w:rPr>
          <w:rFonts w:cs="Arial"/>
        </w:rPr>
        <w:t xml:space="preserve">under the requirements of </w:t>
      </w:r>
      <w:r w:rsidR="000B78DC" w:rsidRPr="00515886">
        <w:rPr>
          <w:rFonts w:cs="Arial"/>
          <w:i/>
          <w:iCs/>
        </w:rPr>
        <w:t>the Motor Vehicles Act 1959</w:t>
      </w:r>
      <w:r w:rsidR="00130CD4">
        <w:rPr>
          <w:rFonts w:cs="Arial"/>
          <w:i/>
          <w:iCs/>
        </w:rPr>
        <w:t xml:space="preserve"> </w:t>
      </w:r>
      <w:r w:rsidR="00130CD4">
        <w:rPr>
          <w:i/>
          <w:iCs/>
        </w:rPr>
        <w:t>(South Australia)</w:t>
      </w:r>
      <w:r w:rsidR="000B78DC">
        <w:rPr>
          <w:rFonts w:cs="Arial"/>
        </w:rPr>
        <w:t xml:space="preserve">, </w:t>
      </w:r>
      <w:r w:rsidR="00A52F08">
        <w:rPr>
          <w:rFonts w:cs="Arial"/>
        </w:rPr>
        <w:t>and operate as</w:t>
      </w:r>
      <w:r w:rsidR="000B78DC">
        <w:rPr>
          <w:rFonts w:cs="Arial"/>
        </w:rPr>
        <w:t>,</w:t>
      </w:r>
      <w:r w:rsidR="00A52F08">
        <w:rPr>
          <w:rFonts w:cs="Arial"/>
        </w:rPr>
        <w:t xml:space="preserve"> or for private businesses. </w:t>
      </w:r>
      <w:r w:rsidR="00A41D9C">
        <w:rPr>
          <w:rFonts w:cs="Arial"/>
        </w:rPr>
        <w:t xml:space="preserve"> </w:t>
      </w:r>
      <w:r w:rsidR="00A52F08">
        <w:rPr>
          <w:rFonts w:cs="Arial"/>
        </w:rPr>
        <w:t xml:space="preserve">Only people who meet the </w:t>
      </w:r>
      <w:r w:rsidR="000B78DC">
        <w:rPr>
          <w:rFonts w:cs="Arial"/>
        </w:rPr>
        <w:t xml:space="preserve">standards prescribed in </w:t>
      </w:r>
      <w:r w:rsidR="000B78DC" w:rsidRPr="00F31C81">
        <w:rPr>
          <w:rFonts w:cs="Arial"/>
        </w:rPr>
        <w:t>the Motor Vehicles Act</w:t>
      </w:r>
      <w:r w:rsidR="00A41D9C" w:rsidRPr="00F31C81">
        <w:rPr>
          <w:rFonts w:cs="Arial"/>
        </w:rPr>
        <w:t>,</w:t>
      </w:r>
      <w:r w:rsidR="00A41D9C">
        <w:rPr>
          <w:rFonts w:cs="Arial"/>
        </w:rPr>
        <w:t xml:space="preserve"> </w:t>
      </w:r>
      <w:r w:rsidR="000B78DC">
        <w:rPr>
          <w:rFonts w:cs="Arial"/>
        </w:rPr>
        <w:t xml:space="preserve">may be granted </w:t>
      </w:r>
      <w:proofErr w:type="gramStart"/>
      <w:r w:rsidR="000B78DC">
        <w:rPr>
          <w:rFonts w:cs="Arial"/>
        </w:rPr>
        <w:t>a</w:t>
      </w:r>
      <w:proofErr w:type="gramEnd"/>
      <w:r w:rsidR="000B78DC">
        <w:rPr>
          <w:rFonts w:cs="Arial"/>
        </w:rPr>
        <w:t xml:space="preserve"> </w:t>
      </w:r>
      <w:r w:rsidR="00365A47">
        <w:rPr>
          <w:rFonts w:cs="Arial"/>
        </w:rPr>
        <w:t>MDI l</w:t>
      </w:r>
      <w:r w:rsidR="000B78DC">
        <w:rPr>
          <w:rFonts w:cs="Arial"/>
        </w:rPr>
        <w:t xml:space="preserve">icence. </w:t>
      </w:r>
      <w:r w:rsidR="00A41D9C">
        <w:rPr>
          <w:rFonts w:cs="Arial"/>
        </w:rPr>
        <w:t xml:space="preserve"> </w:t>
      </w:r>
      <w:r w:rsidR="000B78DC">
        <w:rPr>
          <w:rFonts w:cs="Arial"/>
        </w:rPr>
        <w:t>These include:</w:t>
      </w:r>
    </w:p>
    <w:p w14:paraId="392C93B9" w14:textId="77777777" w:rsidR="00EC4369" w:rsidRDefault="00EC4369" w:rsidP="00515886">
      <w:pPr>
        <w:widowControl w:val="0"/>
        <w:jc w:val="both"/>
        <w:rPr>
          <w:rFonts w:cs="Arial"/>
        </w:rPr>
      </w:pPr>
    </w:p>
    <w:p w14:paraId="6CF50E59" w14:textId="4C8025F6" w:rsidR="00A41D9C" w:rsidRPr="00A41D9C" w:rsidRDefault="00D85FA9" w:rsidP="00A41D9C">
      <w:pPr>
        <w:pStyle w:val="ListParagraph"/>
        <w:widowControl w:val="0"/>
        <w:numPr>
          <w:ilvl w:val="0"/>
          <w:numId w:val="26"/>
        </w:numPr>
        <w:ind w:hanging="720"/>
        <w:jc w:val="both"/>
        <w:rPr>
          <w:rFonts w:cs="Arial"/>
        </w:rPr>
      </w:pPr>
      <w:r>
        <w:rPr>
          <w:rFonts w:ascii="Times New Roman" w:hAnsi="Times New Roman"/>
          <w:sz w:val="22"/>
          <w:szCs w:val="22"/>
        </w:rPr>
        <w:t xml:space="preserve">Holds a full </w:t>
      </w:r>
      <w:r w:rsidR="00B95E8F">
        <w:rPr>
          <w:rFonts w:ascii="Times New Roman" w:hAnsi="Times New Roman"/>
          <w:sz w:val="22"/>
          <w:szCs w:val="22"/>
        </w:rPr>
        <w:t xml:space="preserve">South Australian </w:t>
      </w:r>
      <w:r>
        <w:rPr>
          <w:rFonts w:ascii="Times New Roman" w:hAnsi="Times New Roman"/>
          <w:sz w:val="22"/>
          <w:szCs w:val="22"/>
        </w:rPr>
        <w:t>driver’s licence</w:t>
      </w:r>
      <w:r w:rsidR="00F31C81">
        <w:rPr>
          <w:rFonts w:ascii="Times New Roman" w:hAnsi="Times New Roman"/>
          <w:sz w:val="22"/>
          <w:szCs w:val="22"/>
        </w:rPr>
        <w:t>.</w:t>
      </w:r>
    </w:p>
    <w:p w14:paraId="1BE9333D" w14:textId="26785131" w:rsidR="00A41D9C" w:rsidRPr="00A41D9C" w:rsidRDefault="00B95E8F" w:rsidP="00A41D9C">
      <w:pPr>
        <w:pStyle w:val="ListParagraph"/>
        <w:widowControl w:val="0"/>
        <w:numPr>
          <w:ilvl w:val="0"/>
          <w:numId w:val="26"/>
        </w:numPr>
        <w:ind w:hanging="720"/>
        <w:jc w:val="both"/>
        <w:rPr>
          <w:rFonts w:cs="Arial"/>
        </w:rPr>
      </w:pPr>
      <w:r w:rsidRPr="00A41D9C">
        <w:rPr>
          <w:rFonts w:ascii="Times New Roman" w:hAnsi="Times New Roman"/>
          <w:sz w:val="22"/>
          <w:szCs w:val="22"/>
        </w:rPr>
        <w:t>H</w:t>
      </w:r>
      <w:r w:rsidR="00D85FA9" w:rsidRPr="00A41D9C">
        <w:rPr>
          <w:rFonts w:ascii="Times New Roman" w:hAnsi="Times New Roman"/>
          <w:sz w:val="22"/>
          <w:szCs w:val="22"/>
        </w:rPr>
        <w:t>a</w:t>
      </w:r>
      <w:r w:rsidRPr="00A41D9C">
        <w:rPr>
          <w:rFonts w:ascii="Times New Roman" w:hAnsi="Times New Roman"/>
          <w:sz w:val="22"/>
          <w:szCs w:val="22"/>
        </w:rPr>
        <w:t>s</w:t>
      </w:r>
      <w:r w:rsidR="00D85FA9" w:rsidRPr="00A41D9C">
        <w:rPr>
          <w:rFonts w:ascii="Times New Roman" w:hAnsi="Times New Roman"/>
          <w:sz w:val="22"/>
          <w:szCs w:val="22"/>
        </w:rPr>
        <w:t xml:space="preserve"> held that licence for the preceding two years (prior to application) with no disqualifications or suspensions</w:t>
      </w:r>
      <w:r w:rsidR="00F31C81">
        <w:rPr>
          <w:rFonts w:ascii="Times New Roman" w:hAnsi="Times New Roman"/>
          <w:sz w:val="22"/>
          <w:szCs w:val="22"/>
        </w:rPr>
        <w:t>.</w:t>
      </w:r>
    </w:p>
    <w:p w14:paraId="0D9D6B98" w14:textId="2521A215" w:rsidR="00A41D9C" w:rsidRPr="00A41D9C" w:rsidRDefault="00D85FA9" w:rsidP="00A41D9C">
      <w:pPr>
        <w:pStyle w:val="ListParagraph"/>
        <w:widowControl w:val="0"/>
        <w:numPr>
          <w:ilvl w:val="0"/>
          <w:numId w:val="26"/>
        </w:numPr>
        <w:ind w:hanging="720"/>
        <w:jc w:val="both"/>
        <w:rPr>
          <w:rFonts w:cs="Arial"/>
        </w:rPr>
      </w:pPr>
      <w:r w:rsidRPr="00A41D9C">
        <w:rPr>
          <w:rFonts w:ascii="Times New Roman" w:hAnsi="Times New Roman"/>
          <w:sz w:val="22"/>
          <w:szCs w:val="22"/>
        </w:rPr>
        <w:t>Has held a full licence for at least four years in total within the preceding five years of application (excluding any periods of disqualification or suspension)</w:t>
      </w:r>
      <w:r w:rsidR="00F31C81">
        <w:rPr>
          <w:rFonts w:ascii="Times New Roman" w:hAnsi="Times New Roman"/>
          <w:sz w:val="22"/>
          <w:szCs w:val="22"/>
        </w:rPr>
        <w:t>.</w:t>
      </w:r>
    </w:p>
    <w:p w14:paraId="01CCCACF" w14:textId="2815B5ED" w:rsidR="00A41D9C" w:rsidRPr="00A41D9C" w:rsidRDefault="00D85FA9" w:rsidP="00A41D9C">
      <w:pPr>
        <w:pStyle w:val="ListParagraph"/>
        <w:widowControl w:val="0"/>
        <w:numPr>
          <w:ilvl w:val="0"/>
          <w:numId w:val="26"/>
        </w:numPr>
        <w:ind w:hanging="720"/>
        <w:jc w:val="both"/>
        <w:rPr>
          <w:rFonts w:cs="Arial"/>
        </w:rPr>
      </w:pPr>
      <w:r w:rsidRPr="00A41D9C">
        <w:rPr>
          <w:rFonts w:ascii="Times New Roman" w:hAnsi="Times New Roman"/>
          <w:sz w:val="22"/>
          <w:szCs w:val="22"/>
        </w:rPr>
        <w:t xml:space="preserve">Is a fit and proper person to hold </w:t>
      </w:r>
      <w:proofErr w:type="gramStart"/>
      <w:r w:rsidRPr="00A41D9C">
        <w:rPr>
          <w:rFonts w:ascii="Times New Roman" w:hAnsi="Times New Roman"/>
          <w:sz w:val="22"/>
          <w:szCs w:val="22"/>
        </w:rPr>
        <w:t>a</w:t>
      </w:r>
      <w:proofErr w:type="gramEnd"/>
      <w:r w:rsidRPr="00A41D9C">
        <w:rPr>
          <w:rFonts w:ascii="Times New Roman" w:hAnsi="Times New Roman"/>
          <w:sz w:val="22"/>
          <w:szCs w:val="22"/>
        </w:rPr>
        <w:t xml:space="preserve"> MDI licence</w:t>
      </w:r>
      <w:r w:rsidR="00F31C81">
        <w:rPr>
          <w:rFonts w:ascii="Times New Roman" w:hAnsi="Times New Roman"/>
          <w:sz w:val="22"/>
          <w:szCs w:val="22"/>
        </w:rPr>
        <w:t>.</w:t>
      </w:r>
    </w:p>
    <w:p w14:paraId="1FC68435" w14:textId="288D217F" w:rsidR="00D85FA9" w:rsidRPr="00A41D9C" w:rsidRDefault="00D85FA9" w:rsidP="00A41D9C">
      <w:pPr>
        <w:pStyle w:val="ListParagraph"/>
        <w:widowControl w:val="0"/>
        <w:numPr>
          <w:ilvl w:val="0"/>
          <w:numId w:val="26"/>
        </w:numPr>
        <w:ind w:hanging="720"/>
        <w:jc w:val="both"/>
        <w:rPr>
          <w:rFonts w:cs="Arial"/>
        </w:rPr>
      </w:pPr>
      <w:r w:rsidRPr="00A41D9C">
        <w:rPr>
          <w:rFonts w:ascii="Times New Roman" w:hAnsi="Times New Roman"/>
          <w:sz w:val="22"/>
          <w:szCs w:val="22"/>
        </w:rPr>
        <w:t xml:space="preserve">Is proficient as </w:t>
      </w:r>
      <w:proofErr w:type="gramStart"/>
      <w:r w:rsidRPr="00A41D9C">
        <w:rPr>
          <w:rFonts w:ascii="Times New Roman" w:hAnsi="Times New Roman"/>
          <w:sz w:val="22"/>
          <w:szCs w:val="22"/>
        </w:rPr>
        <w:t>a</w:t>
      </w:r>
      <w:proofErr w:type="gramEnd"/>
      <w:r w:rsidRPr="00A41D9C">
        <w:rPr>
          <w:rFonts w:ascii="Times New Roman" w:hAnsi="Times New Roman"/>
          <w:sz w:val="22"/>
          <w:szCs w:val="22"/>
        </w:rPr>
        <w:t xml:space="preserve"> MDI.</w:t>
      </w:r>
    </w:p>
    <w:p w14:paraId="396C7014" w14:textId="1BB4C59B" w:rsidR="008B4DD6" w:rsidRDefault="008B4DD6">
      <w:pPr>
        <w:widowControl w:val="0"/>
        <w:jc w:val="both"/>
        <w:rPr>
          <w:b/>
          <w:bCs/>
          <w:i/>
          <w:iCs/>
          <w:szCs w:val="22"/>
          <w:u w:val="single"/>
        </w:rPr>
      </w:pPr>
      <w:r w:rsidRPr="00515886">
        <w:rPr>
          <w:b/>
          <w:bCs/>
          <w:i/>
          <w:iCs/>
          <w:szCs w:val="22"/>
          <w:u w:val="single"/>
        </w:rPr>
        <w:t>Application requirements</w:t>
      </w:r>
    </w:p>
    <w:p w14:paraId="010D85C2" w14:textId="77777777" w:rsidR="007F71C8" w:rsidRPr="00515886" w:rsidRDefault="007F71C8" w:rsidP="00515886">
      <w:pPr>
        <w:widowControl w:val="0"/>
        <w:jc w:val="both"/>
        <w:rPr>
          <w:b/>
          <w:bCs/>
          <w:i/>
          <w:iCs/>
          <w:szCs w:val="22"/>
          <w:u w:val="single"/>
        </w:rPr>
      </w:pPr>
    </w:p>
    <w:p w14:paraId="2A0FE3E0" w14:textId="5FF4CEA9" w:rsidR="00D85FA9" w:rsidRDefault="00D85FA9" w:rsidP="00515886">
      <w:pPr>
        <w:widowControl w:val="0"/>
        <w:jc w:val="both"/>
        <w:rPr>
          <w:szCs w:val="22"/>
        </w:rPr>
      </w:pPr>
      <w:r>
        <w:rPr>
          <w:szCs w:val="22"/>
        </w:rPr>
        <w:t xml:space="preserve">To satisfy the above requirements the person is required to lodge </w:t>
      </w:r>
      <w:r w:rsidR="00B95E8F">
        <w:rPr>
          <w:szCs w:val="22"/>
        </w:rPr>
        <w:t xml:space="preserve">with </w:t>
      </w:r>
      <w:r>
        <w:rPr>
          <w:szCs w:val="22"/>
        </w:rPr>
        <w:t xml:space="preserve">the </w:t>
      </w:r>
      <w:r w:rsidR="00B95E8F">
        <w:rPr>
          <w:szCs w:val="22"/>
        </w:rPr>
        <w:t>Registrar</w:t>
      </w:r>
      <w:r>
        <w:rPr>
          <w:szCs w:val="22"/>
        </w:rPr>
        <w:t>.</w:t>
      </w:r>
    </w:p>
    <w:p w14:paraId="34B3912B" w14:textId="67D4FD7B" w:rsidR="00D85FA9" w:rsidRDefault="00D85FA9" w:rsidP="00515886">
      <w:pPr>
        <w:widowControl w:val="0"/>
        <w:jc w:val="both"/>
        <w:rPr>
          <w:szCs w:val="22"/>
        </w:rPr>
      </w:pPr>
    </w:p>
    <w:p w14:paraId="65235E3B" w14:textId="1C89B725" w:rsidR="00A41D9C" w:rsidRDefault="00D85FA9" w:rsidP="00A41D9C">
      <w:pPr>
        <w:pStyle w:val="ListParagraph"/>
        <w:widowControl w:val="0"/>
        <w:numPr>
          <w:ilvl w:val="0"/>
          <w:numId w:val="27"/>
        </w:numPr>
        <w:ind w:hanging="720"/>
        <w:jc w:val="both"/>
        <w:rPr>
          <w:rFonts w:ascii="Times New Roman" w:hAnsi="Times New Roman"/>
          <w:sz w:val="22"/>
          <w:szCs w:val="22"/>
        </w:rPr>
      </w:pPr>
      <w:r w:rsidRPr="00331DCE">
        <w:rPr>
          <w:rFonts w:ascii="Times New Roman" w:hAnsi="Times New Roman"/>
          <w:sz w:val="22"/>
          <w:szCs w:val="22"/>
        </w:rPr>
        <w:t>An application form</w:t>
      </w:r>
      <w:r w:rsidR="00B95E8F">
        <w:rPr>
          <w:rFonts w:ascii="Times New Roman" w:hAnsi="Times New Roman"/>
          <w:sz w:val="22"/>
          <w:szCs w:val="22"/>
        </w:rPr>
        <w:t xml:space="preserve"> as prescribed by the Minister</w:t>
      </w:r>
      <w:r w:rsidR="00F31C81">
        <w:rPr>
          <w:rFonts w:ascii="Times New Roman" w:hAnsi="Times New Roman"/>
          <w:sz w:val="22"/>
          <w:szCs w:val="22"/>
        </w:rPr>
        <w:t xml:space="preserve"> for Infrastructure and Transport.</w:t>
      </w:r>
    </w:p>
    <w:p w14:paraId="03ED84D0" w14:textId="4299858B" w:rsidR="00A41D9C" w:rsidRDefault="00D85FA9" w:rsidP="00A41D9C">
      <w:pPr>
        <w:pStyle w:val="ListParagraph"/>
        <w:widowControl w:val="0"/>
        <w:numPr>
          <w:ilvl w:val="0"/>
          <w:numId w:val="27"/>
        </w:numPr>
        <w:ind w:hanging="720"/>
        <w:jc w:val="both"/>
        <w:rPr>
          <w:rFonts w:ascii="Times New Roman" w:hAnsi="Times New Roman"/>
          <w:sz w:val="22"/>
          <w:szCs w:val="22"/>
        </w:rPr>
      </w:pPr>
      <w:r w:rsidRPr="00A41D9C">
        <w:rPr>
          <w:rFonts w:ascii="Times New Roman" w:hAnsi="Times New Roman"/>
          <w:sz w:val="22"/>
          <w:szCs w:val="22"/>
        </w:rPr>
        <w:t>A medical fitness to drive certificate completed within the previous three months</w:t>
      </w:r>
      <w:r w:rsidR="00F31C81">
        <w:rPr>
          <w:rFonts w:ascii="Times New Roman" w:hAnsi="Times New Roman"/>
          <w:sz w:val="22"/>
          <w:szCs w:val="22"/>
        </w:rPr>
        <w:t>.</w:t>
      </w:r>
    </w:p>
    <w:p w14:paraId="35AC28D2" w14:textId="0BE2973D" w:rsidR="00A41D9C" w:rsidRDefault="00331DCE" w:rsidP="00A41D9C">
      <w:pPr>
        <w:pStyle w:val="ListParagraph"/>
        <w:widowControl w:val="0"/>
        <w:numPr>
          <w:ilvl w:val="0"/>
          <w:numId w:val="27"/>
        </w:numPr>
        <w:ind w:hanging="720"/>
        <w:jc w:val="both"/>
        <w:rPr>
          <w:rFonts w:ascii="Times New Roman" w:hAnsi="Times New Roman"/>
          <w:sz w:val="22"/>
          <w:szCs w:val="22"/>
        </w:rPr>
      </w:pPr>
      <w:r w:rsidRPr="00A41D9C">
        <w:rPr>
          <w:rFonts w:ascii="Times New Roman" w:hAnsi="Times New Roman"/>
          <w:sz w:val="22"/>
          <w:szCs w:val="22"/>
        </w:rPr>
        <w:t>A National Police Clearance</w:t>
      </w:r>
      <w:r w:rsidR="00F31C81">
        <w:rPr>
          <w:rFonts w:ascii="Times New Roman" w:hAnsi="Times New Roman"/>
          <w:sz w:val="22"/>
          <w:szCs w:val="22"/>
        </w:rPr>
        <w:t>.</w:t>
      </w:r>
    </w:p>
    <w:p w14:paraId="3F39E379" w14:textId="682050D9" w:rsidR="00A41D9C" w:rsidRDefault="00B67B98" w:rsidP="00A41D9C">
      <w:pPr>
        <w:pStyle w:val="ListParagraph"/>
        <w:widowControl w:val="0"/>
        <w:numPr>
          <w:ilvl w:val="0"/>
          <w:numId w:val="27"/>
        </w:numPr>
        <w:ind w:hanging="720"/>
        <w:jc w:val="both"/>
        <w:rPr>
          <w:rFonts w:ascii="Times New Roman" w:hAnsi="Times New Roman"/>
          <w:sz w:val="22"/>
          <w:szCs w:val="22"/>
        </w:rPr>
      </w:pPr>
      <w:r w:rsidRPr="00A41D9C">
        <w:rPr>
          <w:rFonts w:ascii="Times New Roman" w:hAnsi="Times New Roman"/>
          <w:sz w:val="22"/>
          <w:szCs w:val="22"/>
        </w:rPr>
        <w:t xml:space="preserve">A </w:t>
      </w:r>
      <w:r w:rsidR="00630D70" w:rsidRPr="00A41D9C">
        <w:rPr>
          <w:rFonts w:ascii="Times New Roman" w:hAnsi="Times New Roman"/>
          <w:sz w:val="22"/>
          <w:szCs w:val="22"/>
        </w:rPr>
        <w:t xml:space="preserve">South Australian </w:t>
      </w:r>
      <w:r w:rsidRPr="00A41D9C">
        <w:rPr>
          <w:rFonts w:ascii="Times New Roman" w:hAnsi="Times New Roman"/>
          <w:sz w:val="22"/>
          <w:szCs w:val="22"/>
        </w:rPr>
        <w:t xml:space="preserve">Working </w:t>
      </w:r>
      <w:proofErr w:type="gramStart"/>
      <w:r w:rsidRPr="00A41D9C">
        <w:rPr>
          <w:rFonts w:ascii="Times New Roman" w:hAnsi="Times New Roman"/>
          <w:sz w:val="22"/>
          <w:szCs w:val="22"/>
        </w:rPr>
        <w:t>With</w:t>
      </w:r>
      <w:proofErr w:type="gramEnd"/>
      <w:r w:rsidRPr="00A41D9C">
        <w:rPr>
          <w:rFonts w:ascii="Times New Roman" w:hAnsi="Times New Roman"/>
          <w:sz w:val="22"/>
          <w:szCs w:val="22"/>
        </w:rPr>
        <w:t xml:space="preserve"> Children Check</w:t>
      </w:r>
      <w:r w:rsidR="006A5F84">
        <w:rPr>
          <w:rFonts w:ascii="Times New Roman" w:hAnsi="Times New Roman"/>
          <w:sz w:val="22"/>
          <w:szCs w:val="22"/>
        </w:rPr>
        <w:t xml:space="preserve"> (WWCC)</w:t>
      </w:r>
      <w:r w:rsidR="00F31C81">
        <w:rPr>
          <w:rFonts w:ascii="Times New Roman" w:hAnsi="Times New Roman"/>
          <w:sz w:val="22"/>
          <w:szCs w:val="22"/>
        </w:rPr>
        <w:t>.</w:t>
      </w:r>
    </w:p>
    <w:p w14:paraId="7F347E5D" w14:textId="2F516B63" w:rsidR="00A41D9C" w:rsidRDefault="00630D70" w:rsidP="00A41D9C">
      <w:pPr>
        <w:pStyle w:val="ListParagraph"/>
        <w:widowControl w:val="0"/>
        <w:numPr>
          <w:ilvl w:val="0"/>
          <w:numId w:val="27"/>
        </w:numPr>
        <w:ind w:hanging="720"/>
        <w:jc w:val="both"/>
        <w:rPr>
          <w:rFonts w:ascii="Times New Roman" w:hAnsi="Times New Roman"/>
          <w:sz w:val="22"/>
          <w:szCs w:val="22"/>
        </w:rPr>
      </w:pPr>
      <w:r w:rsidRPr="00A41D9C">
        <w:rPr>
          <w:rFonts w:ascii="Times New Roman" w:hAnsi="Times New Roman"/>
          <w:sz w:val="22"/>
          <w:szCs w:val="22"/>
        </w:rPr>
        <w:t xml:space="preserve">A </w:t>
      </w:r>
      <w:r w:rsidR="00E53AD0" w:rsidRPr="00A41D9C">
        <w:rPr>
          <w:rFonts w:ascii="Times New Roman" w:hAnsi="Times New Roman"/>
          <w:sz w:val="22"/>
          <w:szCs w:val="22"/>
        </w:rPr>
        <w:t>resume</w:t>
      </w:r>
      <w:r w:rsidRPr="00A41D9C">
        <w:rPr>
          <w:rFonts w:ascii="Times New Roman" w:hAnsi="Times New Roman"/>
          <w:sz w:val="22"/>
          <w:szCs w:val="22"/>
        </w:rPr>
        <w:t xml:space="preserve"> with t</w:t>
      </w:r>
      <w:r w:rsidR="00331DCE" w:rsidRPr="00A41D9C">
        <w:rPr>
          <w:rFonts w:ascii="Times New Roman" w:hAnsi="Times New Roman"/>
          <w:sz w:val="22"/>
          <w:szCs w:val="22"/>
        </w:rPr>
        <w:t xml:space="preserve">wo </w:t>
      </w:r>
      <w:r w:rsidR="00A41D9C">
        <w:rPr>
          <w:rFonts w:ascii="Times New Roman" w:hAnsi="Times New Roman"/>
          <w:sz w:val="22"/>
          <w:szCs w:val="22"/>
        </w:rPr>
        <w:t>employment references</w:t>
      </w:r>
      <w:r w:rsidR="00F31C81">
        <w:rPr>
          <w:rFonts w:ascii="Times New Roman" w:hAnsi="Times New Roman"/>
          <w:sz w:val="22"/>
          <w:szCs w:val="22"/>
        </w:rPr>
        <w:t>.</w:t>
      </w:r>
    </w:p>
    <w:p w14:paraId="3B6E54A1" w14:textId="79A8BDB4" w:rsidR="00A41D9C" w:rsidRDefault="00630D70" w:rsidP="00A41D9C">
      <w:pPr>
        <w:pStyle w:val="ListParagraph"/>
        <w:widowControl w:val="0"/>
        <w:numPr>
          <w:ilvl w:val="0"/>
          <w:numId w:val="27"/>
        </w:numPr>
        <w:ind w:hanging="720"/>
        <w:jc w:val="both"/>
        <w:rPr>
          <w:rFonts w:ascii="Times New Roman" w:hAnsi="Times New Roman"/>
          <w:sz w:val="22"/>
          <w:szCs w:val="22"/>
        </w:rPr>
      </w:pPr>
      <w:r w:rsidRPr="00A41D9C">
        <w:rPr>
          <w:rFonts w:ascii="Times New Roman" w:hAnsi="Times New Roman"/>
          <w:sz w:val="22"/>
          <w:szCs w:val="22"/>
        </w:rPr>
        <w:t xml:space="preserve">A certified copy of their current Certificate IV in Transport and Logistics (Road Transport </w:t>
      </w:r>
      <w:r w:rsidR="00A41D9C">
        <w:rPr>
          <w:rFonts w:ascii="Times New Roman" w:hAnsi="Times New Roman"/>
          <w:sz w:val="22"/>
          <w:szCs w:val="22"/>
        </w:rPr>
        <w:t>– Car Driving Instruction)</w:t>
      </w:r>
      <w:r w:rsidR="00F31C81">
        <w:rPr>
          <w:rFonts w:ascii="Times New Roman" w:hAnsi="Times New Roman"/>
          <w:sz w:val="22"/>
          <w:szCs w:val="22"/>
        </w:rPr>
        <w:t>.</w:t>
      </w:r>
    </w:p>
    <w:p w14:paraId="2C87D95D" w14:textId="04FD5392" w:rsidR="00D85FA9" w:rsidRPr="00A41D9C" w:rsidRDefault="00630D70" w:rsidP="00A41D9C">
      <w:pPr>
        <w:pStyle w:val="ListParagraph"/>
        <w:widowControl w:val="0"/>
        <w:numPr>
          <w:ilvl w:val="0"/>
          <w:numId w:val="27"/>
        </w:numPr>
        <w:ind w:hanging="720"/>
        <w:jc w:val="both"/>
        <w:rPr>
          <w:rFonts w:ascii="Times New Roman" w:hAnsi="Times New Roman"/>
          <w:sz w:val="22"/>
          <w:szCs w:val="22"/>
        </w:rPr>
      </w:pPr>
      <w:r w:rsidRPr="00A41D9C">
        <w:rPr>
          <w:rFonts w:ascii="Times New Roman" w:hAnsi="Times New Roman"/>
          <w:sz w:val="22"/>
          <w:szCs w:val="22"/>
        </w:rPr>
        <w:t xml:space="preserve">Evidence of passing </w:t>
      </w:r>
      <w:r w:rsidR="00E91FB2">
        <w:rPr>
          <w:rFonts w:ascii="Times New Roman" w:hAnsi="Times New Roman"/>
          <w:sz w:val="22"/>
          <w:szCs w:val="22"/>
        </w:rPr>
        <w:t>the MDI road rules theory test.</w:t>
      </w:r>
    </w:p>
    <w:p w14:paraId="336A18E1" w14:textId="77777777" w:rsidR="00A41D9C" w:rsidRDefault="00331DCE" w:rsidP="00A41D9C">
      <w:pPr>
        <w:pStyle w:val="NormalWeb"/>
        <w:shd w:val="clear" w:color="auto" w:fill="FAFAFA"/>
        <w:rPr>
          <w:rFonts w:eastAsia="Times New Roman"/>
          <w:color w:val="363636"/>
          <w:sz w:val="22"/>
          <w:szCs w:val="22"/>
          <w:lang w:eastAsia="en-AU"/>
        </w:rPr>
      </w:pPr>
      <w:r w:rsidRPr="00515886">
        <w:rPr>
          <w:sz w:val="22"/>
          <w:szCs w:val="22"/>
        </w:rPr>
        <w:t>Depending on what information is contained in the documents, the person may or may not satisfy the requirements to be considered fit and proper.</w:t>
      </w:r>
      <w:r w:rsidR="00E53AD0" w:rsidRPr="00515886">
        <w:rPr>
          <w:sz w:val="22"/>
          <w:szCs w:val="22"/>
        </w:rPr>
        <w:t xml:space="preserve"> </w:t>
      </w:r>
      <w:r w:rsidR="00A41D9C">
        <w:rPr>
          <w:sz w:val="22"/>
          <w:szCs w:val="22"/>
        </w:rPr>
        <w:t xml:space="preserve"> </w:t>
      </w:r>
      <w:r w:rsidR="00E53AD0" w:rsidRPr="00515886">
        <w:rPr>
          <w:sz w:val="22"/>
          <w:szCs w:val="22"/>
        </w:rPr>
        <w:t>For example</w:t>
      </w:r>
      <w:r w:rsidR="00A41D9C">
        <w:rPr>
          <w:sz w:val="22"/>
          <w:szCs w:val="22"/>
        </w:rPr>
        <w:t>,</w:t>
      </w:r>
      <w:r w:rsidR="00E53AD0" w:rsidRPr="00515886">
        <w:rPr>
          <w:sz w:val="22"/>
          <w:szCs w:val="22"/>
        </w:rPr>
        <w:t xml:space="preserve"> the application is unlikely to be successful if they have</w:t>
      </w:r>
      <w:r w:rsidR="00E53AD0" w:rsidRPr="00515886">
        <w:rPr>
          <w:rFonts w:eastAsia="Times New Roman"/>
          <w:color w:val="363636"/>
          <w:sz w:val="22"/>
          <w:szCs w:val="22"/>
          <w:lang w:eastAsia="en-AU"/>
        </w:rPr>
        <w:t>:</w:t>
      </w:r>
    </w:p>
    <w:p w14:paraId="201EAA83" w14:textId="77777777" w:rsidR="00A41D9C" w:rsidRDefault="00A41D9C" w:rsidP="00A41D9C">
      <w:pPr>
        <w:pStyle w:val="NormalWeb"/>
        <w:shd w:val="clear" w:color="auto" w:fill="FAFAFA"/>
        <w:rPr>
          <w:sz w:val="22"/>
          <w:szCs w:val="22"/>
        </w:rPr>
      </w:pPr>
    </w:p>
    <w:p w14:paraId="2FD3E495" w14:textId="1F868D9D" w:rsidR="00A41D9C" w:rsidRPr="00A41D9C" w:rsidRDefault="00A41D9C" w:rsidP="00A41D9C">
      <w:pPr>
        <w:pStyle w:val="NormalWeb"/>
        <w:numPr>
          <w:ilvl w:val="0"/>
          <w:numId w:val="34"/>
        </w:numPr>
        <w:shd w:val="clear" w:color="auto" w:fill="FAFAFA"/>
        <w:ind w:hanging="720"/>
        <w:rPr>
          <w:rFonts w:eastAsia="Times New Roman"/>
          <w:color w:val="363636"/>
          <w:sz w:val="22"/>
          <w:szCs w:val="22"/>
          <w:lang w:eastAsia="en-AU"/>
        </w:rPr>
      </w:pPr>
      <w:r w:rsidRPr="00A41D9C">
        <w:rPr>
          <w:sz w:val="22"/>
          <w:szCs w:val="22"/>
        </w:rPr>
        <w:t>B</w:t>
      </w:r>
      <w:r w:rsidR="00E53AD0" w:rsidRPr="00A41D9C">
        <w:rPr>
          <w:sz w:val="22"/>
          <w:szCs w:val="22"/>
        </w:rPr>
        <w:t xml:space="preserve">een convicted of any sexual, fraud, financial, violent, </w:t>
      </w:r>
      <w:r>
        <w:rPr>
          <w:sz w:val="22"/>
          <w:szCs w:val="22"/>
        </w:rPr>
        <w:t>drug related or theft offence</w:t>
      </w:r>
      <w:r w:rsidR="00F31C81">
        <w:rPr>
          <w:sz w:val="22"/>
          <w:szCs w:val="22"/>
        </w:rPr>
        <w:t>.</w:t>
      </w:r>
    </w:p>
    <w:p w14:paraId="1DF02417" w14:textId="72300331" w:rsidR="00E53AD0" w:rsidRPr="00A41D9C" w:rsidRDefault="00A41D9C" w:rsidP="00A41D9C">
      <w:pPr>
        <w:pStyle w:val="NormalWeb"/>
        <w:numPr>
          <w:ilvl w:val="0"/>
          <w:numId w:val="34"/>
        </w:numPr>
        <w:shd w:val="clear" w:color="auto" w:fill="FAFAFA"/>
        <w:ind w:hanging="720"/>
        <w:rPr>
          <w:rFonts w:eastAsia="Times New Roman"/>
          <w:color w:val="363636"/>
          <w:sz w:val="22"/>
          <w:szCs w:val="22"/>
          <w:lang w:eastAsia="en-AU"/>
        </w:rPr>
      </w:pPr>
      <w:r w:rsidRPr="00A41D9C">
        <w:rPr>
          <w:sz w:val="22"/>
          <w:szCs w:val="22"/>
        </w:rPr>
        <w:t>A</w:t>
      </w:r>
      <w:r w:rsidR="00E53AD0" w:rsidRPr="00A41D9C">
        <w:rPr>
          <w:sz w:val="22"/>
          <w:szCs w:val="22"/>
        </w:rPr>
        <w:t xml:space="preserve"> history of driving offences, licence disqualifications or suspensions.</w:t>
      </w:r>
    </w:p>
    <w:p w14:paraId="43CD2D25" w14:textId="77777777" w:rsidR="00A41D9C" w:rsidRPr="00A41D9C" w:rsidRDefault="00A41D9C" w:rsidP="00A41D9C">
      <w:pPr>
        <w:pStyle w:val="NormalWeb"/>
        <w:shd w:val="clear" w:color="auto" w:fill="FAFAFA"/>
        <w:rPr>
          <w:rFonts w:eastAsia="Times New Roman"/>
          <w:color w:val="363636"/>
          <w:sz w:val="22"/>
          <w:szCs w:val="22"/>
          <w:lang w:eastAsia="en-AU"/>
        </w:rPr>
      </w:pPr>
    </w:p>
    <w:p w14:paraId="13FCAC32" w14:textId="7ED10AA9" w:rsidR="00BB610D" w:rsidRDefault="00BB610D">
      <w:pPr>
        <w:widowControl w:val="0"/>
        <w:jc w:val="both"/>
        <w:rPr>
          <w:rFonts w:cs="Arial"/>
          <w:b/>
          <w:bCs/>
          <w:i/>
          <w:iCs/>
          <w:u w:val="single"/>
        </w:rPr>
      </w:pPr>
      <w:r w:rsidRPr="00515886">
        <w:rPr>
          <w:rFonts w:cs="Arial"/>
          <w:b/>
          <w:bCs/>
          <w:i/>
          <w:iCs/>
          <w:u w:val="single"/>
        </w:rPr>
        <w:t>Delivery of Certificate IV in Transport and Logistics (Road Transport – Car Driving Instruction)</w:t>
      </w:r>
    </w:p>
    <w:p w14:paraId="3492F586" w14:textId="77777777" w:rsidR="007F71C8" w:rsidRPr="00515886" w:rsidRDefault="007F71C8" w:rsidP="00515886">
      <w:pPr>
        <w:widowControl w:val="0"/>
        <w:jc w:val="both"/>
        <w:rPr>
          <w:rFonts w:cs="Arial"/>
          <w:b/>
          <w:bCs/>
          <w:i/>
          <w:iCs/>
          <w:u w:val="single"/>
        </w:rPr>
      </w:pPr>
    </w:p>
    <w:p w14:paraId="4F90A7B5" w14:textId="77777777" w:rsidR="00A41D9C" w:rsidRDefault="00E7448F" w:rsidP="00E532B2">
      <w:pPr>
        <w:widowControl w:val="0"/>
        <w:jc w:val="both"/>
        <w:rPr>
          <w:rFonts w:cs="Arial"/>
        </w:rPr>
      </w:pPr>
      <w:r>
        <w:rPr>
          <w:rFonts w:cs="Arial"/>
        </w:rPr>
        <w:t>T</w:t>
      </w:r>
      <w:r w:rsidRPr="00BB610D">
        <w:rPr>
          <w:rFonts w:cs="Arial"/>
        </w:rPr>
        <w:t>he Certificate IV</w:t>
      </w:r>
      <w:r>
        <w:rPr>
          <w:rFonts w:cs="Arial"/>
        </w:rPr>
        <w:t xml:space="preserve"> in Transport and Logistics (Road Transport – Car Driving Instruction) is a</w:t>
      </w:r>
      <w:r w:rsidR="00E532B2">
        <w:rPr>
          <w:rFonts w:cs="Arial"/>
        </w:rPr>
        <w:t xml:space="preserve">n </w:t>
      </w:r>
      <w:r>
        <w:rPr>
          <w:rFonts w:cs="Arial"/>
        </w:rPr>
        <w:t>accredited course provide</w:t>
      </w:r>
      <w:r w:rsidR="00E532B2">
        <w:rPr>
          <w:rFonts w:cs="Arial"/>
        </w:rPr>
        <w:t xml:space="preserve">d through nationally accredited Registered Training Organisations </w:t>
      </w:r>
      <w:r w:rsidR="00E532B2" w:rsidRPr="00BB610D">
        <w:rPr>
          <w:rFonts w:cs="Arial"/>
        </w:rPr>
        <w:t>(RTO)</w:t>
      </w:r>
      <w:r w:rsidR="00E532B2">
        <w:rPr>
          <w:rFonts w:cs="Arial"/>
        </w:rPr>
        <w:t xml:space="preserve">. </w:t>
      </w:r>
      <w:r w:rsidR="00A41D9C">
        <w:rPr>
          <w:rFonts w:cs="Arial"/>
        </w:rPr>
        <w:t xml:space="preserve"> </w:t>
      </w:r>
      <w:r w:rsidR="00E532B2">
        <w:rPr>
          <w:rFonts w:cs="Arial"/>
        </w:rPr>
        <w:t>The Registrar will accept a Certificate IV issued by any RTO in Australia</w:t>
      </w:r>
      <w:r w:rsidR="004D5B50">
        <w:rPr>
          <w:rFonts w:cs="Arial"/>
        </w:rPr>
        <w:t>.</w:t>
      </w:r>
    </w:p>
    <w:p w14:paraId="4374B8CA" w14:textId="77777777" w:rsidR="00A41D9C" w:rsidRDefault="00A41D9C" w:rsidP="00E532B2">
      <w:pPr>
        <w:widowControl w:val="0"/>
        <w:jc w:val="both"/>
        <w:rPr>
          <w:rFonts w:cs="Arial"/>
        </w:rPr>
      </w:pPr>
    </w:p>
    <w:p w14:paraId="4B4FDFA9" w14:textId="34C375A6" w:rsidR="004D5B50" w:rsidRDefault="004D5B50" w:rsidP="00E532B2">
      <w:pPr>
        <w:widowControl w:val="0"/>
        <w:jc w:val="both"/>
        <w:rPr>
          <w:rFonts w:cs="Arial"/>
        </w:rPr>
      </w:pPr>
      <w:r>
        <w:rPr>
          <w:rFonts w:cs="Arial"/>
        </w:rPr>
        <w:t>T</w:t>
      </w:r>
      <w:r w:rsidR="00E532B2">
        <w:rPr>
          <w:rFonts w:cs="Arial"/>
        </w:rPr>
        <w:t>o ensure South Australian RTO who deliver the Certificate IV are preparing students to the proper standard, the Registrar enter</w:t>
      </w:r>
      <w:r w:rsidR="00F31C81">
        <w:rPr>
          <w:rFonts w:cs="Arial"/>
        </w:rPr>
        <w:t>s</w:t>
      </w:r>
      <w:r w:rsidR="00E532B2">
        <w:rPr>
          <w:rFonts w:cs="Arial"/>
        </w:rPr>
        <w:t xml:space="preserve"> into a Deed of Agreement with </w:t>
      </w:r>
      <w:r>
        <w:rPr>
          <w:rFonts w:cs="Arial"/>
        </w:rPr>
        <w:t>the RTO</w:t>
      </w:r>
      <w:r w:rsidR="00A41D9C">
        <w:rPr>
          <w:rFonts w:cs="Arial"/>
        </w:rPr>
        <w:t>.</w:t>
      </w:r>
    </w:p>
    <w:p w14:paraId="1207D42D" w14:textId="77777777" w:rsidR="004D5B50" w:rsidRDefault="004D5B50" w:rsidP="00E532B2">
      <w:pPr>
        <w:widowControl w:val="0"/>
        <w:jc w:val="both"/>
        <w:rPr>
          <w:rFonts w:cs="Arial"/>
        </w:rPr>
      </w:pPr>
    </w:p>
    <w:p w14:paraId="6FE1F26C" w14:textId="77777777" w:rsidR="00A41D9C" w:rsidRDefault="00A41D9C" w:rsidP="00515886">
      <w:pPr>
        <w:widowControl w:val="0"/>
        <w:jc w:val="both"/>
        <w:rPr>
          <w:rFonts w:cs="Arial"/>
        </w:rPr>
      </w:pPr>
    </w:p>
    <w:p w14:paraId="4A1E1FA8" w14:textId="77777777" w:rsidR="00A41D9C" w:rsidRDefault="00A41D9C" w:rsidP="00515886">
      <w:pPr>
        <w:widowControl w:val="0"/>
        <w:jc w:val="both"/>
        <w:rPr>
          <w:rFonts w:cs="Arial"/>
        </w:rPr>
      </w:pPr>
    </w:p>
    <w:p w14:paraId="34BA7B10" w14:textId="16C4F16B" w:rsidR="00233B9A" w:rsidRDefault="004D5B50" w:rsidP="00515886">
      <w:pPr>
        <w:widowControl w:val="0"/>
        <w:jc w:val="both"/>
        <w:rPr>
          <w:szCs w:val="22"/>
        </w:rPr>
      </w:pPr>
      <w:r>
        <w:rPr>
          <w:rFonts w:cs="Arial"/>
        </w:rPr>
        <w:lastRenderedPageBreak/>
        <w:t xml:space="preserve">RTO who </w:t>
      </w:r>
      <w:proofErr w:type="gramStart"/>
      <w:r>
        <w:rPr>
          <w:rFonts w:cs="Arial"/>
        </w:rPr>
        <w:t>apply</w:t>
      </w:r>
      <w:proofErr w:type="gramEnd"/>
      <w:r>
        <w:rPr>
          <w:rFonts w:cs="Arial"/>
        </w:rPr>
        <w:t xml:space="preserve"> and meet the requirements for a Deed of Agreement are provided </w:t>
      </w:r>
      <w:r w:rsidR="00233B9A">
        <w:rPr>
          <w:szCs w:val="22"/>
        </w:rPr>
        <w:t xml:space="preserve">training material developed by the Department </w:t>
      </w:r>
      <w:r w:rsidR="00950B2F">
        <w:rPr>
          <w:szCs w:val="22"/>
        </w:rPr>
        <w:t xml:space="preserve">for Infrastructure and Transport </w:t>
      </w:r>
      <w:r w:rsidR="00F45ACE">
        <w:rPr>
          <w:szCs w:val="22"/>
        </w:rPr>
        <w:t xml:space="preserve">(the Department) </w:t>
      </w:r>
      <w:r>
        <w:rPr>
          <w:szCs w:val="22"/>
        </w:rPr>
        <w:t>that map to the national qualification and that ensure the training materials meet the Registrar’s standards for MDIs</w:t>
      </w:r>
      <w:r w:rsidR="00A41D9C">
        <w:rPr>
          <w:szCs w:val="22"/>
        </w:rPr>
        <w:t>.</w:t>
      </w:r>
    </w:p>
    <w:p w14:paraId="64C10067" w14:textId="77777777" w:rsidR="00EC4369" w:rsidRDefault="00EC4369" w:rsidP="00515886">
      <w:pPr>
        <w:widowControl w:val="0"/>
        <w:jc w:val="both"/>
        <w:rPr>
          <w:szCs w:val="22"/>
        </w:rPr>
      </w:pPr>
    </w:p>
    <w:p w14:paraId="51768A19" w14:textId="58440C67" w:rsidR="00E7448F" w:rsidRDefault="00E7448F" w:rsidP="00E7448F">
      <w:pPr>
        <w:widowControl w:val="0"/>
        <w:jc w:val="both"/>
        <w:rPr>
          <w:b/>
          <w:bCs/>
          <w:i/>
          <w:iCs/>
          <w:szCs w:val="22"/>
          <w:u w:val="single"/>
        </w:rPr>
      </w:pPr>
      <w:r>
        <w:rPr>
          <w:b/>
          <w:bCs/>
          <w:i/>
          <w:iCs/>
          <w:szCs w:val="22"/>
          <w:u w:val="single"/>
        </w:rPr>
        <w:t>A</w:t>
      </w:r>
      <w:r w:rsidRPr="00C24E36">
        <w:rPr>
          <w:b/>
          <w:bCs/>
          <w:i/>
          <w:iCs/>
          <w:szCs w:val="22"/>
          <w:u w:val="single"/>
        </w:rPr>
        <w:t>ssessment requirements</w:t>
      </w:r>
      <w:r>
        <w:rPr>
          <w:b/>
          <w:bCs/>
          <w:i/>
          <w:iCs/>
          <w:szCs w:val="22"/>
          <w:u w:val="single"/>
        </w:rPr>
        <w:t xml:space="preserve"> for lice</w:t>
      </w:r>
      <w:r w:rsidR="008B0740">
        <w:rPr>
          <w:b/>
          <w:bCs/>
          <w:i/>
          <w:iCs/>
          <w:szCs w:val="22"/>
          <w:u w:val="single"/>
        </w:rPr>
        <w:t>nsing Motor Driving Instructors</w:t>
      </w:r>
    </w:p>
    <w:p w14:paraId="6A249932" w14:textId="77777777" w:rsidR="007F71C8" w:rsidRPr="00C24E36" w:rsidRDefault="007F71C8" w:rsidP="00E7448F">
      <w:pPr>
        <w:widowControl w:val="0"/>
        <w:jc w:val="both"/>
        <w:rPr>
          <w:b/>
          <w:bCs/>
          <w:i/>
          <w:iCs/>
          <w:szCs w:val="22"/>
          <w:u w:val="single"/>
        </w:rPr>
      </w:pPr>
    </w:p>
    <w:p w14:paraId="5A8195F4" w14:textId="459CA7F4" w:rsidR="00E7448F" w:rsidRPr="008B4DD6" w:rsidRDefault="00E7448F" w:rsidP="00515886">
      <w:pPr>
        <w:jc w:val="both"/>
        <w:rPr>
          <w:szCs w:val="22"/>
        </w:rPr>
      </w:pPr>
      <w:r w:rsidRPr="00E53AD0">
        <w:rPr>
          <w:rFonts w:cs="Arial"/>
        </w:rPr>
        <w:t>A person who</w:t>
      </w:r>
      <w:r w:rsidR="007F71C8">
        <w:rPr>
          <w:rFonts w:cs="Arial"/>
        </w:rPr>
        <w:t>se</w:t>
      </w:r>
      <w:r w:rsidRPr="00E53AD0">
        <w:rPr>
          <w:rFonts w:cs="Arial"/>
        </w:rPr>
        <w:t xml:space="preserve"> application and supporting documents are complete are then required to undertake a </w:t>
      </w:r>
      <w:r>
        <w:rPr>
          <w:szCs w:val="22"/>
        </w:rPr>
        <w:t xml:space="preserve">Regulator Assessment </w:t>
      </w:r>
      <w:r w:rsidR="008B0740">
        <w:rPr>
          <w:szCs w:val="22"/>
        </w:rPr>
        <w:t xml:space="preserve">(RA) </w:t>
      </w:r>
      <w:r>
        <w:rPr>
          <w:szCs w:val="22"/>
        </w:rPr>
        <w:t>conducted by a Government Assessment Officer.</w:t>
      </w:r>
    </w:p>
    <w:p w14:paraId="189615A5" w14:textId="77777777" w:rsidR="00E7448F" w:rsidRDefault="00E7448F" w:rsidP="00F70FDC">
      <w:pPr>
        <w:widowControl w:val="0"/>
        <w:jc w:val="both"/>
        <w:rPr>
          <w:szCs w:val="22"/>
          <w:u w:val="single"/>
        </w:rPr>
      </w:pPr>
    </w:p>
    <w:p w14:paraId="13B782A2" w14:textId="1915F28D" w:rsidR="00233B9A" w:rsidRDefault="00233B9A">
      <w:pPr>
        <w:widowControl w:val="0"/>
        <w:jc w:val="both"/>
        <w:rPr>
          <w:b/>
          <w:bCs/>
          <w:i/>
          <w:iCs/>
          <w:szCs w:val="22"/>
          <w:u w:val="single"/>
        </w:rPr>
      </w:pPr>
      <w:r w:rsidRPr="00515886">
        <w:rPr>
          <w:b/>
          <w:bCs/>
          <w:i/>
          <w:iCs/>
          <w:szCs w:val="22"/>
          <w:u w:val="single"/>
        </w:rPr>
        <w:t>Regulator Assessment</w:t>
      </w:r>
    </w:p>
    <w:p w14:paraId="7A06C776" w14:textId="77777777" w:rsidR="007F71C8" w:rsidRPr="00515886" w:rsidRDefault="007F71C8" w:rsidP="00515886">
      <w:pPr>
        <w:widowControl w:val="0"/>
        <w:jc w:val="both"/>
        <w:rPr>
          <w:b/>
          <w:bCs/>
          <w:i/>
          <w:iCs/>
          <w:szCs w:val="22"/>
          <w:u w:val="single"/>
        </w:rPr>
      </w:pPr>
    </w:p>
    <w:p w14:paraId="7676FE2D" w14:textId="1AFCE10F" w:rsidR="00F2293D" w:rsidRDefault="00BE6665" w:rsidP="00F70FDC">
      <w:pPr>
        <w:widowControl w:val="0"/>
        <w:jc w:val="both"/>
        <w:rPr>
          <w:szCs w:val="22"/>
        </w:rPr>
      </w:pPr>
      <w:r>
        <w:rPr>
          <w:szCs w:val="22"/>
        </w:rPr>
        <w:t>The</w:t>
      </w:r>
      <w:r w:rsidR="008B0740">
        <w:rPr>
          <w:szCs w:val="22"/>
        </w:rPr>
        <w:t xml:space="preserve"> RA</w:t>
      </w:r>
      <w:r>
        <w:rPr>
          <w:szCs w:val="22"/>
        </w:rPr>
        <w:t xml:space="preserve"> is </w:t>
      </w:r>
      <w:r w:rsidR="007F71C8">
        <w:rPr>
          <w:szCs w:val="22"/>
        </w:rPr>
        <w:t xml:space="preserve">a </w:t>
      </w:r>
      <w:r>
        <w:rPr>
          <w:szCs w:val="22"/>
        </w:rPr>
        <w:t>final assessment</w:t>
      </w:r>
      <w:r w:rsidR="00F2293D">
        <w:rPr>
          <w:szCs w:val="22"/>
        </w:rPr>
        <w:t xml:space="preserve">, conducted under </w:t>
      </w:r>
      <w:r w:rsidR="00F31C81">
        <w:rPr>
          <w:szCs w:val="22"/>
        </w:rPr>
        <w:t>s</w:t>
      </w:r>
      <w:r w:rsidR="00F2293D">
        <w:rPr>
          <w:szCs w:val="22"/>
        </w:rPr>
        <w:t xml:space="preserve">ection 98A (5) of </w:t>
      </w:r>
      <w:r w:rsidR="00F2293D" w:rsidRPr="00F31C81">
        <w:rPr>
          <w:szCs w:val="22"/>
        </w:rPr>
        <w:t xml:space="preserve">the </w:t>
      </w:r>
      <w:r w:rsidR="00131F41" w:rsidRPr="00515886">
        <w:rPr>
          <w:rFonts w:cs="Arial"/>
          <w:i/>
          <w:iCs/>
        </w:rPr>
        <w:t>Motor Vehicles Act 1959</w:t>
      </w:r>
      <w:r w:rsidR="00131F41">
        <w:rPr>
          <w:rFonts w:cs="Arial"/>
          <w:i/>
          <w:iCs/>
        </w:rPr>
        <w:t xml:space="preserve"> </w:t>
      </w:r>
      <w:r w:rsidR="00131F41">
        <w:rPr>
          <w:i/>
          <w:iCs/>
        </w:rPr>
        <w:t>(South Australia)</w:t>
      </w:r>
      <w:r w:rsidR="00F2293D" w:rsidRPr="00F31C81">
        <w:rPr>
          <w:szCs w:val="22"/>
        </w:rPr>
        <w:t xml:space="preserve">. </w:t>
      </w:r>
      <w:r w:rsidR="00A41D9C" w:rsidRPr="00F31C81">
        <w:rPr>
          <w:szCs w:val="22"/>
        </w:rPr>
        <w:t xml:space="preserve"> </w:t>
      </w:r>
      <w:r w:rsidR="00F2293D" w:rsidRPr="00F31C81">
        <w:rPr>
          <w:szCs w:val="22"/>
        </w:rPr>
        <w:t>This</w:t>
      </w:r>
      <w:r w:rsidR="00F2293D" w:rsidRPr="00515886">
        <w:rPr>
          <w:szCs w:val="22"/>
        </w:rPr>
        <w:t xml:space="preserve"> section prescribes that</w:t>
      </w:r>
      <w:r w:rsidR="00F2293D">
        <w:rPr>
          <w:i/>
          <w:iCs/>
          <w:szCs w:val="22"/>
        </w:rPr>
        <w:t xml:space="preserve"> “…the Registrar may require the applicant to undergo tests as they may think necessary…</w:t>
      </w:r>
      <w:r>
        <w:rPr>
          <w:szCs w:val="22"/>
        </w:rPr>
        <w:t xml:space="preserve"> </w:t>
      </w:r>
      <w:r w:rsidR="00F45FCC">
        <w:rPr>
          <w:szCs w:val="22"/>
        </w:rPr>
        <w:t xml:space="preserve">to confirm the person’s </w:t>
      </w:r>
      <w:r w:rsidR="00A41D9C">
        <w:rPr>
          <w:szCs w:val="22"/>
        </w:rPr>
        <w:t xml:space="preserve">proficiency as </w:t>
      </w:r>
      <w:proofErr w:type="gramStart"/>
      <w:r w:rsidR="00A41D9C">
        <w:rPr>
          <w:szCs w:val="22"/>
        </w:rPr>
        <w:t>a</w:t>
      </w:r>
      <w:proofErr w:type="gramEnd"/>
      <w:r w:rsidR="00A41D9C">
        <w:rPr>
          <w:szCs w:val="22"/>
        </w:rPr>
        <w:t xml:space="preserve"> MDI.</w:t>
      </w:r>
    </w:p>
    <w:p w14:paraId="0DB23865" w14:textId="77777777" w:rsidR="001D5237" w:rsidRDefault="001D5237" w:rsidP="00F70FDC">
      <w:pPr>
        <w:widowControl w:val="0"/>
        <w:jc w:val="both"/>
        <w:rPr>
          <w:szCs w:val="22"/>
        </w:rPr>
      </w:pPr>
    </w:p>
    <w:p w14:paraId="0489B2C4" w14:textId="0D170C4B" w:rsidR="00685BA9" w:rsidRDefault="001D5237" w:rsidP="00F70FDC">
      <w:pPr>
        <w:widowControl w:val="0"/>
        <w:jc w:val="both"/>
        <w:rPr>
          <w:szCs w:val="22"/>
        </w:rPr>
      </w:pPr>
      <w:r>
        <w:rPr>
          <w:szCs w:val="22"/>
        </w:rPr>
        <w:t>The RA is conducted by a Government Assessment Officer and divided into three parts</w:t>
      </w:r>
      <w:r w:rsidR="00F31C81">
        <w:rPr>
          <w:szCs w:val="22"/>
        </w:rPr>
        <w:t>. T</w:t>
      </w:r>
      <w:r w:rsidR="006B5C42">
        <w:rPr>
          <w:szCs w:val="22"/>
        </w:rPr>
        <w:t xml:space="preserve">he applicant to become </w:t>
      </w:r>
      <w:proofErr w:type="gramStart"/>
      <w:r w:rsidR="006B5C42">
        <w:rPr>
          <w:szCs w:val="22"/>
        </w:rPr>
        <w:t>a</w:t>
      </w:r>
      <w:proofErr w:type="gramEnd"/>
      <w:r>
        <w:rPr>
          <w:szCs w:val="22"/>
        </w:rPr>
        <w:t xml:space="preserve"> MDI must demonstrate competence in all of the parts. </w:t>
      </w:r>
      <w:r w:rsidR="007754AA">
        <w:rPr>
          <w:szCs w:val="22"/>
        </w:rPr>
        <w:t xml:space="preserve"> </w:t>
      </w:r>
      <w:r w:rsidR="00685BA9">
        <w:rPr>
          <w:szCs w:val="22"/>
        </w:rPr>
        <w:t>The R</w:t>
      </w:r>
      <w:r w:rsidR="00273041">
        <w:rPr>
          <w:szCs w:val="22"/>
        </w:rPr>
        <w:t>A</w:t>
      </w:r>
      <w:r w:rsidR="00685BA9">
        <w:rPr>
          <w:szCs w:val="22"/>
        </w:rPr>
        <w:t xml:space="preserve"> includes the applicant:</w:t>
      </w:r>
    </w:p>
    <w:p w14:paraId="643BBBC4" w14:textId="77777777" w:rsidR="007F71C8" w:rsidRDefault="007F71C8" w:rsidP="00F70FDC">
      <w:pPr>
        <w:widowControl w:val="0"/>
        <w:jc w:val="both"/>
        <w:rPr>
          <w:szCs w:val="22"/>
        </w:rPr>
      </w:pPr>
    </w:p>
    <w:p w14:paraId="64598268" w14:textId="483F44A1" w:rsidR="007754AA" w:rsidRDefault="00685BA9" w:rsidP="007754AA">
      <w:pPr>
        <w:pStyle w:val="ListParagraph"/>
        <w:widowControl w:val="0"/>
        <w:numPr>
          <w:ilvl w:val="0"/>
          <w:numId w:val="31"/>
        </w:numPr>
        <w:ind w:hanging="720"/>
        <w:jc w:val="both"/>
        <w:rPr>
          <w:rFonts w:ascii="Times New Roman" w:hAnsi="Times New Roman"/>
          <w:sz w:val="22"/>
          <w:szCs w:val="22"/>
        </w:rPr>
      </w:pPr>
      <w:r w:rsidRPr="00685BA9">
        <w:rPr>
          <w:rFonts w:ascii="Times New Roman" w:hAnsi="Times New Roman"/>
          <w:sz w:val="22"/>
          <w:szCs w:val="22"/>
        </w:rPr>
        <w:t>Undertaking</w:t>
      </w:r>
      <w:r w:rsidRPr="00160D26">
        <w:rPr>
          <w:rFonts w:ascii="Times New Roman" w:hAnsi="Times New Roman"/>
          <w:sz w:val="22"/>
          <w:szCs w:val="22"/>
        </w:rPr>
        <w:t xml:space="preserve"> a drive assessment</w:t>
      </w:r>
      <w:r w:rsidR="00F31C81">
        <w:rPr>
          <w:rFonts w:ascii="Times New Roman" w:hAnsi="Times New Roman"/>
          <w:sz w:val="22"/>
          <w:szCs w:val="22"/>
        </w:rPr>
        <w:t>:</w:t>
      </w:r>
    </w:p>
    <w:p w14:paraId="0FD429A5" w14:textId="77777777" w:rsidR="007754AA" w:rsidRPr="007754AA" w:rsidRDefault="007754AA" w:rsidP="007754AA">
      <w:pPr>
        <w:pStyle w:val="ListParagraph"/>
        <w:widowControl w:val="0"/>
        <w:jc w:val="both"/>
        <w:rPr>
          <w:rFonts w:ascii="Times New Roman" w:hAnsi="Times New Roman"/>
          <w:sz w:val="22"/>
          <w:szCs w:val="22"/>
        </w:rPr>
      </w:pPr>
    </w:p>
    <w:p w14:paraId="594E58EF" w14:textId="71145221" w:rsidR="007754AA" w:rsidRDefault="00685BA9" w:rsidP="007754AA">
      <w:pPr>
        <w:pStyle w:val="ListParagraph"/>
        <w:widowControl w:val="0"/>
        <w:jc w:val="both"/>
        <w:rPr>
          <w:rFonts w:ascii="Times New Roman" w:hAnsi="Times New Roman"/>
          <w:sz w:val="22"/>
          <w:szCs w:val="22"/>
        </w:rPr>
      </w:pPr>
      <w:r>
        <w:rPr>
          <w:rFonts w:ascii="Times New Roman" w:hAnsi="Times New Roman"/>
          <w:sz w:val="22"/>
          <w:szCs w:val="22"/>
        </w:rPr>
        <w:t xml:space="preserve">This is a drive to novice or learner driver standard in </w:t>
      </w:r>
      <w:r w:rsidR="00F45FCC" w:rsidRPr="00F45FCC">
        <w:rPr>
          <w:rFonts w:ascii="Times New Roman" w:hAnsi="Times New Roman"/>
          <w:sz w:val="22"/>
          <w:szCs w:val="22"/>
        </w:rPr>
        <w:t>a manual vehicle (in the relevant class of licence)</w:t>
      </w:r>
      <w:r>
        <w:rPr>
          <w:rFonts w:ascii="Times New Roman" w:hAnsi="Times New Roman"/>
          <w:sz w:val="22"/>
          <w:szCs w:val="22"/>
        </w:rPr>
        <w:t xml:space="preserve">. </w:t>
      </w:r>
      <w:r w:rsidR="007754AA">
        <w:rPr>
          <w:rFonts w:ascii="Times New Roman" w:hAnsi="Times New Roman"/>
          <w:sz w:val="22"/>
          <w:szCs w:val="22"/>
        </w:rPr>
        <w:t xml:space="preserve"> </w:t>
      </w:r>
      <w:r>
        <w:rPr>
          <w:rFonts w:ascii="Times New Roman" w:hAnsi="Times New Roman"/>
          <w:sz w:val="22"/>
          <w:szCs w:val="22"/>
        </w:rPr>
        <w:t xml:space="preserve">The drive is based on the </w:t>
      </w:r>
      <w:r w:rsidR="00F45FCC" w:rsidRPr="00F45FCC">
        <w:rPr>
          <w:rFonts w:ascii="Times New Roman" w:hAnsi="Times New Roman"/>
          <w:sz w:val="22"/>
          <w:szCs w:val="22"/>
        </w:rPr>
        <w:t>Competency Based Training and Assessment</w:t>
      </w:r>
      <w:r w:rsidR="00F45FCC">
        <w:rPr>
          <w:rFonts w:ascii="Times New Roman" w:hAnsi="Times New Roman"/>
          <w:sz w:val="22"/>
          <w:szCs w:val="22"/>
        </w:rPr>
        <w:t xml:space="preserve"> </w:t>
      </w:r>
      <w:r w:rsidR="0021753C">
        <w:rPr>
          <w:rFonts w:ascii="Times New Roman" w:hAnsi="Times New Roman"/>
          <w:sz w:val="22"/>
          <w:szCs w:val="22"/>
        </w:rPr>
        <w:t>(CBTA)</w:t>
      </w:r>
      <w:r>
        <w:rPr>
          <w:rFonts w:ascii="Times New Roman" w:hAnsi="Times New Roman"/>
          <w:sz w:val="22"/>
          <w:szCs w:val="22"/>
        </w:rPr>
        <w:t>, last training session</w:t>
      </w:r>
      <w:r w:rsidR="0021753C">
        <w:rPr>
          <w:rFonts w:ascii="Times New Roman" w:hAnsi="Times New Roman"/>
          <w:sz w:val="22"/>
          <w:szCs w:val="22"/>
        </w:rPr>
        <w:t xml:space="preserve"> which </w:t>
      </w:r>
      <w:r w:rsidR="007754AA">
        <w:rPr>
          <w:rFonts w:ascii="Times New Roman" w:hAnsi="Times New Roman"/>
          <w:sz w:val="22"/>
          <w:szCs w:val="22"/>
        </w:rPr>
        <w:t>for</w:t>
      </w:r>
      <w:r w:rsidR="00273041">
        <w:rPr>
          <w:rFonts w:ascii="Times New Roman" w:hAnsi="Times New Roman"/>
          <w:sz w:val="22"/>
          <w:szCs w:val="22"/>
        </w:rPr>
        <w:t xml:space="preserve"> Class C (Car) </w:t>
      </w:r>
      <w:r w:rsidR="0021753C">
        <w:rPr>
          <w:rFonts w:ascii="Times New Roman" w:hAnsi="Times New Roman"/>
          <w:sz w:val="22"/>
          <w:szCs w:val="22"/>
        </w:rPr>
        <w:t>is unique to South Australia.</w:t>
      </w:r>
      <w:r>
        <w:rPr>
          <w:rFonts w:ascii="Times New Roman" w:hAnsi="Times New Roman"/>
          <w:sz w:val="22"/>
          <w:szCs w:val="22"/>
        </w:rPr>
        <w:t xml:space="preserve"> </w:t>
      </w:r>
      <w:r w:rsidR="007754AA">
        <w:rPr>
          <w:rFonts w:ascii="Times New Roman" w:hAnsi="Times New Roman"/>
          <w:sz w:val="22"/>
          <w:szCs w:val="22"/>
        </w:rPr>
        <w:t xml:space="preserve"> </w:t>
      </w:r>
      <w:r w:rsidR="0021753C">
        <w:rPr>
          <w:rFonts w:ascii="Times New Roman" w:hAnsi="Times New Roman"/>
          <w:sz w:val="22"/>
          <w:szCs w:val="22"/>
        </w:rPr>
        <w:t xml:space="preserve">The CBTA last training session </w:t>
      </w:r>
      <w:r>
        <w:rPr>
          <w:rFonts w:ascii="Times New Roman" w:hAnsi="Times New Roman"/>
          <w:sz w:val="22"/>
          <w:szCs w:val="22"/>
        </w:rPr>
        <w:t xml:space="preserve">brings together all the elements of the </w:t>
      </w:r>
      <w:r w:rsidR="0021753C">
        <w:rPr>
          <w:rFonts w:ascii="Times New Roman" w:hAnsi="Times New Roman"/>
          <w:sz w:val="22"/>
          <w:szCs w:val="22"/>
        </w:rPr>
        <w:t xml:space="preserve">CBTA program </w:t>
      </w:r>
      <w:r w:rsidR="00F45FCC">
        <w:rPr>
          <w:rFonts w:ascii="Times New Roman" w:hAnsi="Times New Roman"/>
          <w:sz w:val="22"/>
          <w:szCs w:val="22"/>
        </w:rPr>
        <w:t xml:space="preserve">as </w:t>
      </w:r>
      <w:r w:rsidR="0021753C">
        <w:rPr>
          <w:rFonts w:ascii="Times New Roman" w:hAnsi="Times New Roman"/>
          <w:sz w:val="22"/>
          <w:szCs w:val="22"/>
        </w:rPr>
        <w:t xml:space="preserve">published in the Driving Companion </w:t>
      </w:r>
      <w:r w:rsidR="00273041">
        <w:rPr>
          <w:rFonts w:ascii="Times New Roman" w:hAnsi="Times New Roman"/>
          <w:sz w:val="22"/>
          <w:szCs w:val="22"/>
        </w:rPr>
        <w:t xml:space="preserve">or for heavy vehicles the relevant Trainee Guide. </w:t>
      </w:r>
      <w:r w:rsidR="0021753C">
        <w:rPr>
          <w:rFonts w:ascii="Times New Roman" w:hAnsi="Times New Roman"/>
          <w:sz w:val="22"/>
          <w:szCs w:val="22"/>
        </w:rPr>
        <w:t xml:space="preserve"> </w:t>
      </w:r>
      <w:r w:rsidR="007754AA">
        <w:rPr>
          <w:rFonts w:ascii="Times New Roman" w:hAnsi="Times New Roman"/>
          <w:sz w:val="22"/>
          <w:szCs w:val="22"/>
        </w:rPr>
        <w:t>T</w:t>
      </w:r>
      <w:r w:rsidR="00160D26" w:rsidRPr="00515886">
        <w:rPr>
          <w:rFonts w:ascii="Times New Roman" w:hAnsi="Times New Roman"/>
          <w:sz w:val="22"/>
          <w:szCs w:val="22"/>
        </w:rPr>
        <w:t>he drive assessment component requires the person to demonstrate 100% compliance with the ARR and 80% compliance with low risk driving behaviours/system of vehicle control.</w:t>
      </w:r>
    </w:p>
    <w:p w14:paraId="339FB97F" w14:textId="77777777" w:rsidR="007754AA" w:rsidRPr="007754AA" w:rsidRDefault="007754AA" w:rsidP="007754AA">
      <w:pPr>
        <w:pStyle w:val="ListParagraph"/>
        <w:widowControl w:val="0"/>
        <w:jc w:val="both"/>
        <w:rPr>
          <w:rFonts w:ascii="Times New Roman" w:hAnsi="Times New Roman"/>
          <w:sz w:val="22"/>
          <w:szCs w:val="22"/>
        </w:rPr>
      </w:pPr>
    </w:p>
    <w:p w14:paraId="752E4772" w14:textId="3E38B4D9" w:rsidR="007754AA" w:rsidRDefault="0021753C" w:rsidP="007754AA">
      <w:pPr>
        <w:pStyle w:val="ListParagraph"/>
        <w:widowControl w:val="0"/>
        <w:numPr>
          <w:ilvl w:val="0"/>
          <w:numId w:val="31"/>
        </w:numPr>
        <w:ind w:hanging="720"/>
        <w:jc w:val="both"/>
        <w:rPr>
          <w:rFonts w:ascii="Times New Roman" w:hAnsi="Times New Roman"/>
          <w:sz w:val="22"/>
          <w:szCs w:val="22"/>
        </w:rPr>
      </w:pPr>
      <w:r>
        <w:rPr>
          <w:rFonts w:ascii="Times New Roman" w:hAnsi="Times New Roman"/>
          <w:sz w:val="22"/>
          <w:szCs w:val="22"/>
        </w:rPr>
        <w:t>Delivering c</w:t>
      </w:r>
      <w:r w:rsidR="007754AA">
        <w:rPr>
          <w:rFonts w:ascii="Times New Roman" w:hAnsi="Times New Roman"/>
          <w:sz w:val="22"/>
          <w:szCs w:val="22"/>
        </w:rPr>
        <w:t>ommentary</w:t>
      </w:r>
      <w:r w:rsidR="00F31C81">
        <w:rPr>
          <w:rFonts w:ascii="Times New Roman" w:hAnsi="Times New Roman"/>
          <w:sz w:val="22"/>
          <w:szCs w:val="22"/>
        </w:rPr>
        <w:t>:</w:t>
      </w:r>
    </w:p>
    <w:p w14:paraId="11163D64" w14:textId="77777777" w:rsidR="007754AA" w:rsidRDefault="007754AA" w:rsidP="007754AA">
      <w:pPr>
        <w:pStyle w:val="ListParagraph"/>
        <w:widowControl w:val="0"/>
        <w:jc w:val="both"/>
        <w:rPr>
          <w:rFonts w:ascii="Times New Roman" w:hAnsi="Times New Roman"/>
          <w:sz w:val="22"/>
          <w:szCs w:val="22"/>
        </w:rPr>
      </w:pPr>
    </w:p>
    <w:p w14:paraId="5B12B66B" w14:textId="35E22485" w:rsidR="00F45FCC" w:rsidRDefault="0021753C" w:rsidP="007754AA">
      <w:pPr>
        <w:pStyle w:val="ListParagraph"/>
        <w:widowControl w:val="0"/>
        <w:jc w:val="both"/>
        <w:rPr>
          <w:rFonts w:ascii="Times New Roman" w:hAnsi="Times New Roman"/>
          <w:sz w:val="22"/>
          <w:szCs w:val="22"/>
        </w:rPr>
      </w:pPr>
      <w:r>
        <w:rPr>
          <w:rFonts w:ascii="Times New Roman" w:hAnsi="Times New Roman"/>
          <w:sz w:val="22"/>
          <w:szCs w:val="22"/>
        </w:rPr>
        <w:t xml:space="preserve">This is where the applicant must provide contemporaneous commentary on road hazards, traffic, interaction with other road users and applicable ARR. </w:t>
      </w:r>
      <w:r w:rsidR="007754AA">
        <w:rPr>
          <w:rFonts w:ascii="Times New Roman" w:hAnsi="Times New Roman"/>
          <w:sz w:val="22"/>
          <w:szCs w:val="22"/>
        </w:rPr>
        <w:t xml:space="preserve"> </w:t>
      </w:r>
      <w:r w:rsidR="001D5237">
        <w:rPr>
          <w:rFonts w:ascii="Times New Roman" w:hAnsi="Times New Roman"/>
          <w:sz w:val="22"/>
          <w:szCs w:val="22"/>
        </w:rPr>
        <w:t xml:space="preserve">This demonstrates their ability to provide information and direction to learner drivers about the things they should be looking </w:t>
      </w:r>
      <w:r w:rsidR="00273041">
        <w:rPr>
          <w:rFonts w:ascii="Times New Roman" w:hAnsi="Times New Roman"/>
          <w:sz w:val="22"/>
          <w:szCs w:val="22"/>
        </w:rPr>
        <w:t xml:space="preserve">for and doing </w:t>
      </w:r>
      <w:r w:rsidR="001D5237">
        <w:rPr>
          <w:rFonts w:ascii="Times New Roman" w:hAnsi="Times New Roman"/>
          <w:sz w:val="22"/>
          <w:szCs w:val="22"/>
        </w:rPr>
        <w:t>in everyday driving situations reg</w:t>
      </w:r>
      <w:r w:rsidR="007754AA">
        <w:rPr>
          <w:rFonts w:ascii="Times New Roman" w:hAnsi="Times New Roman"/>
          <w:sz w:val="22"/>
          <w:szCs w:val="22"/>
        </w:rPr>
        <w:t>ardless of the class of licence.</w:t>
      </w:r>
    </w:p>
    <w:p w14:paraId="6C1A2152" w14:textId="77777777" w:rsidR="007754AA" w:rsidRDefault="007754AA" w:rsidP="007754AA">
      <w:pPr>
        <w:pStyle w:val="ListParagraph"/>
        <w:widowControl w:val="0"/>
        <w:jc w:val="both"/>
        <w:rPr>
          <w:rFonts w:ascii="Times New Roman" w:hAnsi="Times New Roman"/>
          <w:sz w:val="22"/>
          <w:szCs w:val="22"/>
        </w:rPr>
      </w:pPr>
    </w:p>
    <w:p w14:paraId="75CE340C" w14:textId="207EB2F0" w:rsidR="007754AA" w:rsidRDefault="0072398F" w:rsidP="007754AA">
      <w:pPr>
        <w:pStyle w:val="ListParagraph"/>
        <w:widowControl w:val="0"/>
        <w:numPr>
          <w:ilvl w:val="0"/>
          <w:numId w:val="31"/>
        </w:numPr>
        <w:ind w:hanging="720"/>
        <w:jc w:val="both"/>
        <w:rPr>
          <w:rFonts w:ascii="Times New Roman" w:hAnsi="Times New Roman"/>
          <w:sz w:val="22"/>
          <w:szCs w:val="22"/>
        </w:rPr>
      </w:pPr>
      <w:r>
        <w:rPr>
          <w:rFonts w:ascii="Times New Roman" w:hAnsi="Times New Roman"/>
          <w:sz w:val="22"/>
          <w:szCs w:val="22"/>
        </w:rPr>
        <w:t>Training and delivery of tasks</w:t>
      </w:r>
      <w:r w:rsidR="00F31C81">
        <w:rPr>
          <w:rFonts w:ascii="Times New Roman" w:hAnsi="Times New Roman"/>
          <w:sz w:val="22"/>
          <w:szCs w:val="22"/>
        </w:rPr>
        <w:t>:</w:t>
      </w:r>
    </w:p>
    <w:p w14:paraId="269A12B8" w14:textId="77777777" w:rsidR="007754AA" w:rsidRDefault="007754AA" w:rsidP="007754AA">
      <w:pPr>
        <w:pStyle w:val="ListParagraph"/>
        <w:widowControl w:val="0"/>
        <w:jc w:val="both"/>
        <w:rPr>
          <w:rFonts w:ascii="Times New Roman" w:hAnsi="Times New Roman"/>
          <w:sz w:val="22"/>
          <w:szCs w:val="22"/>
        </w:rPr>
      </w:pPr>
    </w:p>
    <w:p w14:paraId="3006A441" w14:textId="02AFA002" w:rsidR="00F45FCC" w:rsidRPr="00F45FCC" w:rsidRDefault="001D5237" w:rsidP="007754AA">
      <w:pPr>
        <w:pStyle w:val="ListParagraph"/>
        <w:widowControl w:val="0"/>
        <w:jc w:val="both"/>
        <w:rPr>
          <w:rFonts w:ascii="Times New Roman" w:hAnsi="Times New Roman"/>
          <w:sz w:val="22"/>
          <w:szCs w:val="22"/>
        </w:rPr>
      </w:pPr>
      <w:r>
        <w:rPr>
          <w:rFonts w:ascii="Times New Roman" w:hAnsi="Times New Roman"/>
          <w:sz w:val="22"/>
          <w:szCs w:val="22"/>
        </w:rPr>
        <w:t xml:space="preserve">This is where the applicant is required to </w:t>
      </w:r>
      <w:r w:rsidR="0072398F">
        <w:rPr>
          <w:rFonts w:ascii="Times New Roman" w:hAnsi="Times New Roman"/>
          <w:sz w:val="22"/>
          <w:szCs w:val="22"/>
        </w:rPr>
        <w:t>d</w:t>
      </w:r>
      <w:r w:rsidR="00F45FCC">
        <w:rPr>
          <w:rFonts w:ascii="Times New Roman" w:hAnsi="Times New Roman"/>
          <w:sz w:val="22"/>
          <w:szCs w:val="22"/>
        </w:rPr>
        <w:t xml:space="preserve">emonstrate </w:t>
      </w:r>
      <w:r>
        <w:rPr>
          <w:rFonts w:ascii="Times New Roman" w:hAnsi="Times New Roman"/>
          <w:sz w:val="22"/>
          <w:szCs w:val="22"/>
        </w:rPr>
        <w:t xml:space="preserve">their </w:t>
      </w:r>
      <w:r w:rsidR="00F45FCC">
        <w:rPr>
          <w:rFonts w:ascii="Times New Roman" w:hAnsi="Times New Roman"/>
          <w:sz w:val="22"/>
          <w:szCs w:val="22"/>
        </w:rPr>
        <w:t xml:space="preserve">ability to provide quality training by delivering </w:t>
      </w:r>
      <w:r>
        <w:rPr>
          <w:rFonts w:ascii="Times New Roman" w:hAnsi="Times New Roman"/>
          <w:sz w:val="22"/>
          <w:szCs w:val="22"/>
        </w:rPr>
        <w:t xml:space="preserve">in a simulated </w:t>
      </w:r>
      <w:r w:rsidR="00273041">
        <w:rPr>
          <w:rFonts w:ascii="Times New Roman" w:hAnsi="Times New Roman"/>
          <w:sz w:val="22"/>
          <w:szCs w:val="22"/>
        </w:rPr>
        <w:t>environment</w:t>
      </w:r>
      <w:r>
        <w:rPr>
          <w:rFonts w:ascii="Times New Roman" w:hAnsi="Times New Roman"/>
          <w:sz w:val="22"/>
          <w:szCs w:val="22"/>
        </w:rPr>
        <w:t xml:space="preserve"> “T</w:t>
      </w:r>
      <w:r w:rsidR="00F45FCC">
        <w:rPr>
          <w:rFonts w:ascii="Times New Roman" w:hAnsi="Times New Roman"/>
          <w:sz w:val="22"/>
          <w:szCs w:val="22"/>
        </w:rPr>
        <w:t>asks</w:t>
      </w:r>
      <w:r>
        <w:rPr>
          <w:rFonts w:ascii="Times New Roman" w:hAnsi="Times New Roman"/>
          <w:sz w:val="22"/>
          <w:szCs w:val="22"/>
        </w:rPr>
        <w:t>”</w:t>
      </w:r>
      <w:r w:rsidR="00F45FCC">
        <w:rPr>
          <w:rFonts w:ascii="Times New Roman" w:hAnsi="Times New Roman"/>
          <w:sz w:val="22"/>
          <w:szCs w:val="22"/>
        </w:rPr>
        <w:t xml:space="preserve"> from the Driving Companion.</w:t>
      </w:r>
    </w:p>
    <w:p w14:paraId="61B4862A" w14:textId="6EF9EB59" w:rsidR="0072398F" w:rsidRDefault="0072398F" w:rsidP="00515886">
      <w:pPr>
        <w:widowControl w:val="0"/>
        <w:jc w:val="both"/>
        <w:rPr>
          <w:szCs w:val="22"/>
        </w:rPr>
      </w:pPr>
      <w:r>
        <w:rPr>
          <w:szCs w:val="22"/>
        </w:rPr>
        <w:t>The RA may also be completed as part of the Certificate IV in Transport and Logistic</w:t>
      </w:r>
      <w:r w:rsidR="007754AA">
        <w:rPr>
          <w:szCs w:val="22"/>
        </w:rPr>
        <w:t>s</w:t>
      </w:r>
      <w:r>
        <w:rPr>
          <w:szCs w:val="22"/>
        </w:rPr>
        <w:t xml:space="preserve"> if the RTO delivering the training holds a </w:t>
      </w:r>
      <w:r w:rsidR="00160D26">
        <w:rPr>
          <w:szCs w:val="22"/>
        </w:rPr>
        <w:t>D</w:t>
      </w:r>
      <w:r>
        <w:rPr>
          <w:szCs w:val="22"/>
        </w:rPr>
        <w:t>eed with the Department and a Departmental Assessment Officer is present to audit the RA.</w:t>
      </w:r>
    </w:p>
    <w:p w14:paraId="73E23808" w14:textId="77777777" w:rsidR="00F45FCC" w:rsidRDefault="00F45FCC" w:rsidP="00515886">
      <w:pPr>
        <w:widowControl w:val="0"/>
        <w:jc w:val="both"/>
        <w:rPr>
          <w:szCs w:val="22"/>
        </w:rPr>
      </w:pPr>
    </w:p>
    <w:p w14:paraId="04C6A401" w14:textId="77777777" w:rsidR="007754AA" w:rsidRDefault="007754AA" w:rsidP="00515886">
      <w:pPr>
        <w:widowControl w:val="0"/>
        <w:jc w:val="both"/>
        <w:rPr>
          <w:szCs w:val="22"/>
        </w:rPr>
      </w:pPr>
    </w:p>
    <w:p w14:paraId="538E78C7" w14:textId="77777777" w:rsidR="007754AA" w:rsidRDefault="007754AA" w:rsidP="00515886">
      <w:pPr>
        <w:widowControl w:val="0"/>
        <w:jc w:val="both"/>
        <w:rPr>
          <w:szCs w:val="22"/>
        </w:rPr>
      </w:pPr>
    </w:p>
    <w:p w14:paraId="1BBC4FE6" w14:textId="77777777" w:rsidR="007754AA" w:rsidRDefault="007754AA" w:rsidP="00515886">
      <w:pPr>
        <w:widowControl w:val="0"/>
        <w:jc w:val="both"/>
        <w:rPr>
          <w:szCs w:val="22"/>
        </w:rPr>
      </w:pPr>
    </w:p>
    <w:p w14:paraId="2251E9B9" w14:textId="77777777" w:rsidR="007754AA" w:rsidRPr="00233B9A" w:rsidRDefault="007754AA" w:rsidP="00515886">
      <w:pPr>
        <w:widowControl w:val="0"/>
        <w:jc w:val="both"/>
        <w:rPr>
          <w:szCs w:val="22"/>
        </w:rPr>
      </w:pPr>
    </w:p>
    <w:p w14:paraId="305AB497" w14:textId="7E7F315A" w:rsidR="006726EB" w:rsidRDefault="006726EB">
      <w:pPr>
        <w:widowControl w:val="0"/>
        <w:jc w:val="both"/>
        <w:rPr>
          <w:rFonts w:cs="Arial"/>
          <w:b/>
          <w:bCs/>
          <w:i/>
          <w:iCs/>
          <w:u w:val="single"/>
        </w:rPr>
      </w:pPr>
      <w:r w:rsidRPr="00515886">
        <w:rPr>
          <w:rFonts w:cs="Arial"/>
          <w:b/>
          <w:bCs/>
          <w:i/>
          <w:iCs/>
          <w:u w:val="single"/>
        </w:rPr>
        <w:lastRenderedPageBreak/>
        <w:t>Mutual recognition of interstate MDI licences:</w:t>
      </w:r>
    </w:p>
    <w:p w14:paraId="70953DE8" w14:textId="77777777" w:rsidR="00717478" w:rsidRPr="00515886" w:rsidRDefault="00717478" w:rsidP="00515886">
      <w:pPr>
        <w:widowControl w:val="0"/>
        <w:jc w:val="both"/>
        <w:rPr>
          <w:rFonts w:cs="Arial"/>
          <w:b/>
          <w:bCs/>
          <w:i/>
          <w:iCs/>
          <w:u w:val="single"/>
        </w:rPr>
      </w:pPr>
    </w:p>
    <w:p w14:paraId="41E80A5E" w14:textId="3BE85019" w:rsidR="006726EB" w:rsidRDefault="006726EB" w:rsidP="00515886">
      <w:pPr>
        <w:widowControl w:val="0"/>
        <w:jc w:val="both"/>
        <w:rPr>
          <w:rFonts w:cs="Arial"/>
        </w:rPr>
      </w:pPr>
      <w:r>
        <w:rPr>
          <w:rFonts w:cs="Arial"/>
        </w:rPr>
        <w:t xml:space="preserve">Interstate </w:t>
      </w:r>
      <w:r w:rsidR="00854DB5">
        <w:rPr>
          <w:rFonts w:cs="Arial"/>
        </w:rPr>
        <w:t xml:space="preserve">applicants for mutual recognition </w:t>
      </w:r>
      <w:r>
        <w:rPr>
          <w:rFonts w:cs="Arial"/>
        </w:rPr>
        <w:t xml:space="preserve">must still </w:t>
      </w:r>
      <w:r w:rsidR="00854DB5">
        <w:rPr>
          <w:rFonts w:cs="Arial"/>
        </w:rPr>
        <w:t xml:space="preserve">demonstrate that they </w:t>
      </w:r>
      <w:r>
        <w:rPr>
          <w:rFonts w:cs="Arial"/>
        </w:rPr>
        <w:t xml:space="preserve">meet </w:t>
      </w:r>
      <w:r w:rsidR="00854DB5">
        <w:rPr>
          <w:rFonts w:cs="Arial"/>
        </w:rPr>
        <w:t xml:space="preserve">the </w:t>
      </w:r>
      <w:r>
        <w:rPr>
          <w:rFonts w:cs="Arial"/>
        </w:rPr>
        <w:t xml:space="preserve">fit and proper person </w:t>
      </w:r>
      <w:r w:rsidR="007754AA">
        <w:rPr>
          <w:rFonts w:cs="Arial"/>
        </w:rPr>
        <w:t>requirements by having a</w:t>
      </w:r>
      <w:r w:rsidR="00854DB5">
        <w:rPr>
          <w:rFonts w:cs="Arial"/>
        </w:rPr>
        <w:t xml:space="preserve"> South Australian WWCC and they must complete </w:t>
      </w:r>
      <w:r>
        <w:rPr>
          <w:rFonts w:cs="Arial"/>
        </w:rPr>
        <w:t xml:space="preserve">a </w:t>
      </w:r>
      <w:r w:rsidR="00717478">
        <w:rPr>
          <w:rFonts w:cs="Arial"/>
        </w:rPr>
        <w:t>RA</w:t>
      </w:r>
      <w:r>
        <w:rPr>
          <w:rFonts w:cs="Arial"/>
        </w:rPr>
        <w:t xml:space="preserve"> before they are granted </w:t>
      </w:r>
      <w:proofErr w:type="gramStart"/>
      <w:r>
        <w:rPr>
          <w:rFonts w:cs="Arial"/>
        </w:rPr>
        <w:t>a</w:t>
      </w:r>
      <w:proofErr w:type="gramEnd"/>
      <w:r>
        <w:rPr>
          <w:rFonts w:cs="Arial"/>
        </w:rPr>
        <w:t xml:space="preserve"> MDI licence.</w:t>
      </w:r>
    </w:p>
    <w:p w14:paraId="1216DEDB" w14:textId="4C9A9D20" w:rsidR="00C4169F" w:rsidRDefault="00C4169F" w:rsidP="00515886">
      <w:pPr>
        <w:spacing w:line="240" w:lineRule="auto"/>
        <w:jc w:val="both"/>
      </w:pPr>
    </w:p>
    <w:p w14:paraId="628AB07C" w14:textId="39BC48CA" w:rsidR="00BE6665" w:rsidRPr="00BE6665" w:rsidRDefault="00BE6665" w:rsidP="00515886">
      <w:pPr>
        <w:spacing w:line="240" w:lineRule="auto"/>
        <w:jc w:val="both"/>
        <w:rPr>
          <w:b/>
          <w:bCs/>
        </w:rPr>
      </w:pPr>
      <w:r w:rsidRPr="00BE6665">
        <w:rPr>
          <w:b/>
          <w:bCs/>
        </w:rPr>
        <w:t>Identified risks of Automatic Deemed Registration for Motor Driving Instructors in South Australia.</w:t>
      </w:r>
    </w:p>
    <w:p w14:paraId="07413551" w14:textId="6BA72649" w:rsidR="00BE6665" w:rsidRPr="00BE6665" w:rsidRDefault="00BE6665" w:rsidP="00515886">
      <w:pPr>
        <w:spacing w:line="240" w:lineRule="auto"/>
        <w:jc w:val="both"/>
        <w:rPr>
          <w:rFonts w:cs="Times New Roman"/>
          <w:szCs w:val="22"/>
        </w:rPr>
      </w:pPr>
    </w:p>
    <w:p w14:paraId="6919A261" w14:textId="27BD4C87" w:rsidR="0090784A" w:rsidRDefault="00BE6665">
      <w:pPr>
        <w:spacing w:line="240" w:lineRule="auto"/>
        <w:jc w:val="both"/>
        <w:rPr>
          <w:b/>
          <w:bCs/>
          <w:i/>
          <w:iCs/>
          <w:szCs w:val="22"/>
          <w:u w:val="single"/>
        </w:rPr>
      </w:pPr>
      <w:r w:rsidRPr="00515886">
        <w:rPr>
          <w:b/>
          <w:bCs/>
          <w:i/>
          <w:iCs/>
          <w:szCs w:val="22"/>
          <w:u w:val="single"/>
        </w:rPr>
        <w:t>Risk to the safety of the public</w:t>
      </w:r>
      <w:r w:rsidR="0090784A" w:rsidRPr="00515886">
        <w:rPr>
          <w:b/>
          <w:bCs/>
          <w:i/>
          <w:iCs/>
          <w:szCs w:val="22"/>
          <w:u w:val="single"/>
        </w:rPr>
        <w:t xml:space="preserve"> – inadequate training and assessment requirements</w:t>
      </w:r>
    </w:p>
    <w:p w14:paraId="242D9D7A" w14:textId="77777777" w:rsidR="00717478" w:rsidRPr="00515886" w:rsidRDefault="00717478" w:rsidP="00515886">
      <w:pPr>
        <w:spacing w:line="240" w:lineRule="auto"/>
        <w:jc w:val="both"/>
        <w:rPr>
          <w:b/>
          <w:bCs/>
          <w:i/>
          <w:iCs/>
          <w:szCs w:val="22"/>
          <w:u w:val="single"/>
        </w:rPr>
      </w:pPr>
    </w:p>
    <w:p w14:paraId="2BBB35A5" w14:textId="73CA9FDE" w:rsidR="00E710F9" w:rsidRPr="00F0548B" w:rsidRDefault="00AB60E6" w:rsidP="00515886">
      <w:pPr>
        <w:widowControl w:val="0"/>
        <w:jc w:val="both"/>
        <w:rPr>
          <w:rFonts w:cs="Arial"/>
        </w:rPr>
      </w:pPr>
      <w:r>
        <w:rPr>
          <w:rFonts w:cs="Arial"/>
        </w:rPr>
        <w:t>T</w:t>
      </w:r>
      <w:r w:rsidR="00E710F9" w:rsidRPr="00413E7F">
        <w:rPr>
          <w:rFonts w:cs="Arial"/>
        </w:rPr>
        <w:t xml:space="preserve">he requirements to become </w:t>
      </w:r>
      <w:proofErr w:type="gramStart"/>
      <w:r w:rsidR="00E710F9" w:rsidRPr="00413E7F">
        <w:rPr>
          <w:rFonts w:cs="Arial"/>
        </w:rPr>
        <w:t>a</w:t>
      </w:r>
      <w:proofErr w:type="gramEnd"/>
      <w:r w:rsidR="00E710F9" w:rsidRPr="00413E7F">
        <w:rPr>
          <w:rFonts w:cs="Arial"/>
        </w:rPr>
        <w:t xml:space="preserve"> MDI </w:t>
      </w:r>
      <w:r w:rsidR="00E710F9">
        <w:rPr>
          <w:rFonts w:cs="Arial"/>
        </w:rPr>
        <w:t>in South Australia</w:t>
      </w:r>
      <w:r w:rsidR="0090784A">
        <w:rPr>
          <w:rFonts w:cs="Arial"/>
        </w:rPr>
        <w:t xml:space="preserve"> (mentioned above in the background)</w:t>
      </w:r>
      <w:r w:rsidR="00E710F9">
        <w:rPr>
          <w:rFonts w:cs="Arial"/>
        </w:rPr>
        <w:t xml:space="preserve"> </w:t>
      </w:r>
      <w:r w:rsidR="00E710F9" w:rsidRPr="00413E7F">
        <w:rPr>
          <w:rFonts w:cs="Arial"/>
        </w:rPr>
        <w:t>are more rigorous than other jurisdictions.</w:t>
      </w:r>
      <w:r w:rsidR="00F31C81">
        <w:rPr>
          <w:rFonts w:cs="Arial"/>
        </w:rPr>
        <w:t xml:space="preserve"> </w:t>
      </w:r>
      <w:r w:rsidR="00F16AFC">
        <w:rPr>
          <w:rFonts w:cs="Arial"/>
        </w:rPr>
        <w:t xml:space="preserve">After conducting some </w:t>
      </w:r>
      <w:r w:rsidR="00F31C81">
        <w:rPr>
          <w:rFonts w:cs="Arial"/>
        </w:rPr>
        <w:t>consultation</w:t>
      </w:r>
      <w:r w:rsidR="00F16AFC">
        <w:rPr>
          <w:rFonts w:cs="Arial"/>
        </w:rPr>
        <w:t xml:space="preserve"> with other jurisdictions on eligibility and training</w:t>
      </w:r>
      <w:r w:rsidR="001225F7">
        <w:rPr>
          <w:rFonts w:cs="Arial"/>
        </w:rPr>
        <w:t xml:space="preserve"> requirements to become a MDI,</w:t>
      </w:r>
      <w:r w:rsidR="00F16AFC">
        <w:rPr>
          <w:rFonts w:cs="Arial"/>
        </w:rPr>
        <w:t xml:space="preserve"> </w:t>
      </w:r>
      <w:r w:rsidR="001225F7">
        <w:rPr>
          <w:rFonts w:cs="Arial"/>
        </w:rPr>
        <w:t>t</w:t>
      </w:r>
      <w:r w:rsidR="00E710F9" w:rsidRPr="00413E7F">
        <w:rPr>
          <w:rFonts w:cs="Arial"/>
        </w:rPr>
        <w:t xml:space="preserve">he jurisdiction which </w:t>
      </w:r>
      <w:r w:rsidR="00EF1852">
        <w:rPr>
          <w:rFonts w:cs="Arial"/>
        </w:rPr>
        <w:t>is</w:t>
      </w:r>
      <w:r w:rsidR="00E710F9" w:rsidRPr="00413E7F">
        <w:rPr>
          <w:rFonts w:cs="Arial"/>
        </w:rPr>
        <w:t xml:space="preserve"> closest in their level of rigour </w:t>
      </w:r>
      <w:r w:rsidR="00EF1852">
        <w:rPr>
          <w:rFonts w:cs="Arial"/>
        </w:rPr>
        <w:t>is</w:t>
      </w:r>
      <w:r w:rsidR="00E710F9" w:rsidRPr="00413E7F">
        <w:rPr>
          <w:rFonts w:cs="Arial"/>
        </w:rPr>
        <w:t xml:space="preserve"> New South Wales, with Western Australia </w:t>
      </w:r>
      <w:r w:rsidR="00E710F9">
        <w:rPr>
          <w:rFonts w:cs="Arial"/>
        </w:rPr>
        <w:t xml:space="preserve">showing the </w:t>
      </w:r>
      <w:r w:rsidR="00102194">
        <w:rPr>
          <w:rFonts w:cs="Arial"/>
        </w:rPr>
        <w:t>least.</w:t>
      </w:r>
    </w:p>
    <w:p w14:paraId="1841B4A1" w14:textId="1003F3C5" w:rsidR="00E710F9" w:rsidRDefault="00E710F9" w:rsidP="00515886">
      <w:pPr>
        <w:spacing w:line="240" w:lineRule="auto"/>
        <w:jc w:val="both"/>
      </w:pPr>
    </w:p>
    <w:p w14:paraId="7AFCDFD9" w14:textId="102BACAA" w:rsidR="001225F7" w:rsidRDefault="001225F7" w:rsidP="00515886">
      <w:pPr>
        <w:spacing w:line="240" w:lineRule="auto"/>
        <w:jc w:val="both"/>
        <w:rPr>
          <w:rFonts w:cs="Arial"/>
        </w:rPr>
      </w:pPr>
      <w:r>
        <w:t xml:space="preserve">In particular, the RA performed in </w:t>
      </w:r>
      <w:r w:rsidR="00102194">
        <w:t>South Australia</w:t>
      </w:r>
      <w:r>
        <w:t xml:space="preserve"> is </w:t>
      </w:r>
      <w:r w:rsidR="003D7CEE">
        <w:t>a very thorough test of the applicant</w:t>
      </w:r>
      <w:r w:rsidR="00717478">
        <w:t>’</w:t>
      </w:r>
      <w:r w:rsidR="00EF1852">
        <w:t xml:space="preserve">s proficiency as </w:t>
      </w:r>
      <w:proofErr w:type="gramStart"/>
      <w:r w:rsidR="00EF1852">
        <w:t>a</w:t>
      </w:r>
      <w:proofErr w:type="gramEnd"/>
      <w:r w:rsidR="003D7CEE">
        <w:t xml:space="preserve"> MDI</w:t>
      </w:r>
      <w:r w:rsidR="00F31C81">
        <w:t>. I</w:t>
      </w:r>
      <w:r w:rsidR="008A2745" w:rsidRPr="00413E7F">
        <w:rPr>
          <w:rFonts w:cs="Arial"/>
        </w:rPr>
        <w:t xml:space="preserve">t is </w:t>
      </w:r>
      <w:r w:rsidR="008A2745">
        <w:rPr>
          <w:rFonts w:cs="Arial"/>
        </w:rPr>
        <w:t xml:space="preserve">the </w:t>
      </w:r>
      <w:r w:rsidR="008A2745" w:rsidRPr="00413E7F">
        <w:rPr>
          <w:rFonts w:cs="Arial"/>
        </w:rPr>
        <w:t xml:space="preserve">only assessment </w:t>
      </w:r>
      <w:r w:rsidR="003D7CEE">
        <w:rPr>
          <w:rFonts w:cs="Arial"/>
        </w:rPr>
        <w:t xml:space="preserve">to this standard </w:t>
      </w:r>
      <w:r w:rsidR="008A2745" w:rsidRPr="00413E7F">
        <w:rPr>
          <w:rFonts w:cs="Arial"/>
        </w:rPr>
        <w:t xml:space="preserve">within </w:t>
      </w:r>
      <w:proofErr w:type="gramStart"/>
      <w:r w:rsidR="008A2745" w:rsidRPr="00413E7F">
        <w:rPr>
          <w:rFonts w:cs="Arial"/>
        </w:rPr>
        <w:t>Australia, if</w:t>
      </w:r>
      <w:proofErr w:type="gramEnd"/>
      <w:r w:rsidR="008A2745" w:rsidRPr="00413E7F">
        <w:rPr>
          <w:rFonts w:cs="Arial"/>
        </w:rPr>
        <w:t xml:space="preserve"> an </w:t>
      </w:r>
      <w:r w:rsidR="00102194">
        <w:rPr>
          <w:rFonts w:cs="Arial"/>
        </w:rPr>
        <w:t>assessment is performed at all.</w:t>
      </w:r>
    </w:p>
    <w:p w14:paraId="5EDCC602" w14:textId="77777777" w:rsidR="001225F7" w:rsidRDefault="001225F7" w:rsidP="00515886">
      <w:pPr>
        <w:spacing w:line="240" w:lineRule="auto"/>
        <w:jc w:val="both"/>
        <w:rPr>
          <w:rFonts w:cs="Arial"/>
        </w:rPr>
      </w:pPr>
    </w:p>
    <w:p w14:paraId="0D02ED6C" w14:textId="26FA24C0" w:rsidR="008A2745" w:rsidRPr="00E409D3" w:rsidRDefault="00E409D3" w:rsidP="00515886">
      <w:pPr>
        <w:spacing w:line="240" w:lineRule="auto"/>
        <w:jc w:val="both"/>
        <w:rPr>
          <w:rFonts w:cs="Arial"/>
        </w:rPr>
      </w:pPr>
      <w:r>
        <w:rPr>
          <w:rFonts w:cs="Arial"/>
        </w:rPr>
        <w:t>S</w:t>
      </w:r>
      <w:r w:rsidR="008A2745" w:rsidRPr="00413E7F">
        <w:rPr>
          <w:rFonts w:cs="Arial"/>
        </w:rPr>
        <w:t>ince June 2020</w:t>
      </w:r>
      <w:r w:rsidR="001225F7">
        <w:rPr>
          <w:rFonts w:cs="Arial"/>
        </w:rPr>
        <w:t>,</w:t>
      </w:r>
      <w:r w:rsidR="008A2745" w:rsidRPr="00413E7F">
        <w:rPr>
          <w:rFonts w:cs="Arial"/>
        </w:rPr>
        <w:t xml:space="preserve"> only </w:t>
      </w:r>
      <w:r w:rsidR="008A2745">
        <w:rPr>
          <w:rFonts w:cs="Arial"/>
        </w:rPr>
        <w:t>eight</w:t>
      </w:r>
      <w:r w:rsidR="008A2745" w:rsidRPr="00413E7F">
        <w:rPr>
          <w:rFonts w:cs="Arial"/>
        </w:rPr>
        <w:t xml:space="preserve"> applicants </w:t>
      </w:r>
      <w:r w:rsidR="009F7166">
        <w:rPr>
          <w:rFonts w:cs="Arial"/>
        </w:rPr>
        <w:t xml:space="preserve">have </w:t>
      </w:r>
      <w:r w:rsidR="008A2745" w:rsidRPr="00413E7F">
        <w:rPr>
          <w:rFonts w:cs="Arial"/>
        </w:rPr>
        <w:t xml:space="preserve">applied </w:t>
      </w:r>
      <w:r w:rsidR="00160325">
        <w:rPr>
          <w:rFonts w:cs="Arial"/>
        </w:rPr>
        <w:t xml:space="preserve">to operate as </w:t>
      </w:r>
      <w:proofErr w:type="gramStart"/>
      <w:r w:rsidR="00160325">
        <w:rPr>
          <w:rFonts w:cs="Arial"/>
        </w:rPr>
        <w:t>a</w:t>
      </w:r>
      <w:proofErr w:type="gramEnd"/>
      <w:r w:rsidR="00160325">
        <w:rPr>
          <w:rFonts w:cs="Arial"/>
        </w:rPr>
        <w:t xml:space="preserve"> MDI in South Australia based on holding an interstate MDI licence</w:t>
      </w:r>
      <w:r w:rsidR="009F7166">
        <w:rPr>
          <w:rFonts w:cs="Arial"/>
        </w:rPr>
        <w:t>.  O</w:t>
      </w:r>
      <w:r w:rsidR="008A2745" w:rsidRPr="00413E7F">
        <w:rPr>
          <w:rFonts w:cs="Arial"/>
        </w:rPr>
        <w:t xml:space="preserve">f those, only </w:t>
      </w:r>
      <w:r w:rsidR="008A2745">
        <w:rPr>
          <w:rFonts w:cs="Arial"/>
        </w:rPr>
        <w:t>four</w:t>
      </w:r>
      <w:r>
        <w:rPr>
          <w:rFonts w:cs="Arial"/>
        </w:rPr>
        <w:t xml:space="preserve"> applicants undertook a RA.  As part of </w:t>
      </w:r>
      <w:r w:rsidR="008A2745" w:rsidRPr="00413E7F">
        <w:rPr>
          <w:rFonts w:cs="Arial"/>
        </w:rPr>
        <w:t xml:space="preserve">the drive assessment </w:t>
      </w:r>
      <w:r w:rsidR="00584749">
        <w:rPr>
          <w:rFonts w:cs="Arial"/>
        </w:rPr>
        <w:t>component</w:t>
      </w:r>
      <w:r w:rsidR="008A2745" w:rsidRPr="00413E7F">
        <w:rPr>
          <w:rFonts w:cs="Arial"/>
        </w:rPr>
        <w:t xml:space="preserve"> of the RA</w:t>
      </w:r>
      <w:r w:rsidR="00584749">
        <w:rPr>
          <w:rFonts w:cs="Arial"/>
        </w:rPr>
        <w:t>,</w:t>
      </w:r>
      <w:r w:rsidR="008A2745" w:rsidRPr="00413E7F">
        <w:rPr>
          <w:rFonts w:cs="Arial"/>
        </w:rPr>
        <w:t xml:space="preserve"> the highest score was 53</w:t>
      </w:r>
      <w:r w:rsidR="00DD67FE">
        <w:rPr>
          <w:rFonts w:cs="Arial"/>
        </w:rPr>
        <w:t xml:space="preserve"> percent</w:t>
      </w:r>
      <w:r w:rsidR="002C4F37">
        <w:rPr>
          <w:rFonts w:cs="Arial"/>
        </w:rPr>
        <w:t>,</w:t>
      </w:r>
      <w:r w:rsidR="008A2745" w:rsidRPr="00413E7F">
        <w:rPr>
          <w:rFonts w:cs="Arial"/>
        </w:rPr>
        <w:t xml:space="preserve"> with the lowest score being 2</w:t>
      </w:r>
      <w:r w:rsidR="003D6F5D">
        <w:rPr>
          <w:rFonts w:cs="Arial"/>
        </w:rPr>
        <w:t>1</w:t>
      </w:r>
      <w:r w:rsidR="002C4F37">
        <w:rPr>
          <w:rFonts w:cs="Arial"/>
        </w:rPr>
        <w:t xml:space="preserve"> percent</w:t>
      </w:r>
      <w:r>
        <w:rPr>
          <w:rFonts w:cs="Arial"/>
        </w:rPr>
        <w:t>,</w:t>
      </w:r>
      <w:r w:rsidR="002C4F37">
        <w:rPr>
          <w:rFonts w:cs="Arial"/>
        </w:rPr>
        <w:t xml:space="preserve"> well below the learn</w:t>
      </w:r>
      <w:r>
        <w:rPr>
          <w:rFonts w:cs="Arial"/>
        </w:rPr>
        <w:t>er</w:t>
      </w:r>
      <w:r w:rsidR="002C4F37">
        <w:rPr>
          <w:rFonts w:cs="Arial"/>
        </w:rPr>
        <w:t xml:space="preserve"> driver standard of 80 percent</w:t>
      </w:r>
      <w:r w:rsidR="008A2745" w:rsidRPr="00413E7F">
        <w:rPr>
          <w:rFonts w:cs="Arial"/>
        </w:rPr>
        <w:t>.</w:t>
      </w:r>
      <w:r w:rsidR="00DD67FE">
        <w:rPr>
          <w:rFonts w:cs="Arial"/>
        </w:rPr>
        <w:t xml:space="preserve"> </w:t>
      </w:r>
      <w:r w:rsidR="00C166BF">
        <w:rPr>
          <w:rFonts w:cs="Arial"/>
        </w:rPr>
        <w:t xml:space="preserve">South Australian </w:t>
      </w:r>
      <w:r w:rsidR="00A93699">
        <w:rPr>
          <w:rFonts w:cs="Arial"/>
        </w:rPr>
        <w:t>Government Assessment Officers have</w:t>
      </w:r>
      <w:r w:rsidR="008A2745" w:rsidRPr="00413E7F">
        <w:rPr>
          <w:rFonts w:cs="Arial"/>
        </w:rPr>
        <w:t xml:space="preserve"> noted that </w:t>
      </w:r>
      <w:r w:rsidR="00A93699">
        <w:rPr>
          <w:rFonts w:cs="Arial"/>
        </w:rPr>
        <w:t xml:space="preserve">interstate applicants </w:t>
      </w:r>
      <w:r w:rsidR="008A2745" w:rsidRPr="00413E7F">
        <w:rPr>
          <w:rFonts w:cs="Arial"/>
        </w:rPr>
        <w:t>performed poorly overall, c</w:t>
      </w:r>
      <w:r w:rsidR="00A93699">
        <w:rPr>
          <w:rFonts w:cs="Arial"/>
        </w:rPr>
        <w:t xml:space="preserve">annot </w:t>
      </w:r>
      <w:r w:rsidR="008A2745" w:rsidRPr="00413E7F">
        <w:rPr>
          <w:rFonts w:cs="Arial"/>
        </w:rPr>
        <w:t xml:space="preserve">effectively provide </w:t>
      </w:r>
      <w:proofErr w:type="gramStart"/>
      <w:r w:rsidR="008A2745" w:rsidRPr="00413E7F">
        <w:rPr>
          <w:rFonts w:cs="Arial"/>
        </w:rPr>
        <w:t>commentary</w:t>
      </w:r>
      <w:proofErr w:type="gramEnd"/>
      <w:r w:rsidR="008A2745" w:rsidRPr="00413E7F">
        <w:rPr>
          <w:rFonts w:cs="Arial"/>
        </w:rPr>
        <w:t xml:space="preserve"> or deliver training, and d</w:t>
      </w:r>
      <w:r w:rsidR="00A93699">
        <w:rPr>
          <w:rFonts w:cs="Arial"/>
        </w:rPr>
        <w:t>o</w:t>
      </w:r>
      <w:r w:rsidR="008A2745" w:rsidRPr="00413E7F">
        <w:rPr>
          <w:rFonts w:cs="Arial"/>
        </w:rPr>
        <w:t xml:space="preserve"> not drive to </w:t>
      </w:r>
      <w:r w:rsidR="00584749">
        <w:rPr>
          <w:rFonts w:cs="Arial"/>
        </w:rPr>
        <w:t>learner driver</w:t>
      </w:r>
      <w:r w:rsidR="008A2745" w:rsidRPr="00413E7F">
        <w:rPr>
          <w:rFonts w:cs="Arial"/>
        </w:rPr>
        <w:t xml:space="preserve"> standards.</w:t>
      </w:r>
    </w:p>
    <w:p w14:paraId="49F42849" w14:textId="77777777" w:rsidR="007B4376" w:rsidRDefault="007B4376" w:rsidP="00515886">
      <w:pPr>
        <w:widowControl w:val="0"/>
        <w:jc w:val="both"/>
        <w:rPr>
          <w:rFonts w:cs="Arial"/>
        </w:rPr>
      </w:pPr>
    </w:p>
    <w:p w14:paraId="445B0500" w14:textId="5E037AF7" w:rsidR="008A2745" w:rsidRDefault="008A2745" w:rsidP="00515886">
      <w:pPr>
        <w:widowControl w:val="0"/>
        <w:jc w:val="both"/>
        <w:rPr>
          <w:rFonts w:cs="Arial"/>
        </w:rPr>
      </w:pPr>
      <w:r w:rsidRPr="00413E7F">
        <w:rPr>
          <w:rFonts w:cs="Arial"/>
        </w:rPr>
        <w:t xml:space="preserve">Based on these results, albeit </w:t>
      </w:r>
      <w:r>
        <w:rPr>
          <w:rFonts w:cs="Arial"/>
        </w:rPr>
        <w:t xml:space="preserve">a </w:t>
      </w:r>
      <w:r w:rsidRPr="00413E7F">
        <w:rPr>
          <w:rFonts w:cs="Arial"/>
        </w:rPr>
        <w:t xml:space="preserve">small sample size, there </w:t>
      </w:r>
      <w:r>
        <w:rPr>
          <w:rFonts w:cs="Arial"/>
        </w:rPr>
        <w:t>are</w:t>
      </w:r>
      <w:r w:rsidRPr="00413E7F">
        <w:rPr>
          <w:rFonts w:cs="Arial"/>
        </w:rPr>
        <w:t xml:space="preserve"> considerable differences in the proficiency of drivin</w:t>
      </w:r>
      <w:r w:rsidR="00E409D3">
        <w:rPr>
          <w:rFonts w:cs="Arial"/>
        </w:rPr>
        <w:t>g instructors across Australia.</w:t>
      </w:r>
    </w:p>
    <w:p w14:paraId="3D666BB1" w14:textId="77777777" w:rsidR="008A2745" w:rsidRPr="00413E7F" w:rsidRDefault="008A2745" w:rsidP="00515886">
      <w:pPr>
        <w:widowControl w:val="0"/>
        <w:jc w:val="both"/>
        <w:rPr>
          <w:rFonts w:cs="Arial"/>
        </w:rPr>
      </w:pPr>
    </w:p>
    <w:p w14:paraId="0F56EEC8" w14:textId="4148CBA5" w:rsidR="000C7016" w:rsidRDefault="008A2745" w:rsidP="00515886">
      <w:pPr>
        <w:widowControl w:val="0"/>
        <w:jc w:val="both"/>
        <w:rPr>
          <w:rFonts w:cs="Arial"/>
        </w:rPr>
      </w:pPr>
      <w:r w:rsidRPr="00413E7F">
        <w:rPr>
          <w:rFonts w:cs="Arial"/>
        </w:rPr>
        <w:t>There</w:t>
      </w:r>
      <w:r w:rsidR="00584749">
        <w:rPr>
          <w:rFonts w:cs="Arial"/>
        </w:rPr>
        <w:t>fore</w:t>
      </w:r>
      <w:r w:rsidRPr="00413E7F">
        <w:rPr>
          <w:rFonts w:cs="Arial"/>
        </w:rPr>
        <w:t xml:space="preserve">, if </w:t>
      </w:r>
      <w:r w:rsidR="00584749">
        <w:rPr>
          <w:rFonts w:cs="Arial"/>
        </w:rPr>
        <w:t>interstate MDI were permitted to operate in South Australia without having completed the necessary training and assessment</w:t>
      </w:r>
      <w:r w:rsidR="000C7016">
        <w:rPr>
          <w:rFonts w:cs="Arial"/>
        </w:rPr>
        <w:t xml:space="preserve"> requirements</w:t>
      </w:r>
      <w:r w:rsidR="00584749">
        <w:rPr>
          <w:rFonts w:cs="Arial"/>
        </w:rPr>
        <w:t xml:space="preserve">, </w:t>
      </w:r>
      <w:r w:rsidR="000C7016">
        <w:rPr>
          <w:rFonts w:cs="Arial"/>
        </w:rPr>
        <w:t>in particular the RA, there is a significant risk that they will not be delivering professional driver training services to the same standard as MDI who hold a South Australian MDI licence</w:t>
      </w:r>
      <w:r w:rsidR="00A93699">
        <w:rPr>
          <w:rFonts w:cs="Arial"/>
        </w:rPr>
        <w:t xml:space="preserve">. </w:t>
      </w:r>
      <w:r w:rsidR="00CC546B">
        <w:rPr>
          <w:rFonts w:cs="Arial"/>
        </w:rPr>
        <w:t xml:space="preserve"> </w:t>
      </w:r>
      <w:r w:rsidR="00A93699">
        <w:rPr>
          <w:rFonts w:cs="Arial"/>
        </w:rPr>
        <w:t xml:space="preserve">This will </w:t>
      </w:r>
      <w:r w:rsidR="000C7016">
        <w:rPr>
          <w:rFonts w:cs="Arial"/>
        </w:rPr>
        <w:t>plac</w:t>
      </w:r>
      <w:r w:rsidR="00A93699">
        <w:rPr>
          <w:rFonts w:cs="Arial"/>
        </w:rPr>
        <w:t>e</w:t>
      </w:r>
      <w:r w:rsidR="000C7016">
        <w:rPr>
          <w:rFonts w:cs="Arial"/>
        </w:rPr>
        <w:t xml:space="preserve"> learner drivers at a considerable risk </w:t>
      </w:r>
      <w:r w:rsidR="00A93699">
        <w:rPr>
          <w:rFonts w:cs="Arial"/>
        </w:rPr>
        <w:t>of being disadvantaged by having engaged the services of an interstate MDI</w:t>
      </w:r>
      <w:r w:rsidR="003D6F5D">
        <w:rPr>
          <w:rFonts w:cs="Arial"/>
        </w:rPr>
        <w:t>.</w:t>
      </w:r>
    </w:p>
    <w:p w14:paraId="580C2C3B" w14:textId="6560A547" w:rsidR="001D77F4" w:rsidRDefault="001D77F4" w:rsidP="00515886">
      <w:pPr>
        <w:widowControl w:val="0"/>
        <w:jc w:val="both"/>
        <w:rPr>
          <w:rFonts w:cs="Arial"/>
        </w:rPr>
      </w:pPr>
    </w:p>
    <w:p w14:paraId="47B1723A" w14:textId="3EF8ACBB" w:rsidR="003D6F5D" w:rsidRDefault="003D6F5D" w:rsidP="00515886">
      <w:pPr>
        <w:widowControl w:val="0"/>
        <w:jc w:val="both"/>
        <w:rPr>
          <w:rFonts w:cs="Arial"/>
        </w:rPr>
      </w:pPr>
      <w:r>
        <w:rPr>
          <w:rFonts w:cs="Arial"/>
        </w:rPr>
        <w:t>This further impacts the learner driver’s capacity to drive, creating risks for their own safety and the safety of other road users.</w:t>
      </w:r>
    </w:p>
    <w:p w14:paraId="65074824" w14:textId="77777777" w:rsidR="003D6F5D" w:rsidRDefault="003D6F5D" w:rsidP="00515886">
      <w:pPr>
        <w:widowControl w:val="0"/>
        <w:jc w:val="both"/>
        <w:rPr>
          <w:rFonts w:cs="Arial"/>
        </w:rPr>
      </w:pPr>
    </w:p>
    <w:p w14:paraId="2A6AED6B" w14:textId="5103B744" w:rsidR="000C7016" w:rsidRDefault="000C7016">
      <w:pPr>
        <w:widowControl w:val="0"/>
        <w:jc w:val="both"/>
        <w:rPr>
          <w:rFonts w:cs="Arial"/>
          <w:b/>
          <w:bCs/>
          <w:i/>
          <w:iCs/>
          <w:u w:val="single"/>
        </w:rPr>
      </w:pPr>
      <w:r w:rsidRPr="00515886">
        <w:rPr>
          <w:rFonts w:cs="Arial"/>
          <w:b/>
          <w:bCs/>
          <w:i/>
          <w:iCs/>
          <w:u w:val="single"/>
        </w:rPr>
        <w:t xml:space="preserve">Risk to the safety of the public – </w:t>
      </w:r>
      <w:r w:rsidR="00880E49" w:rsidRPr="00515886">
        <w:rPr>
          <w:rFonts w:cs="Arial"/>
          <w:b/>
          <w:bCs/>
          <w:i/>
          <w:iCs/>
          <w:u w:val="single"/>
        </w:rPr>
        <w:t>working with learner drivers under the age of 18</w:t>
      </w:r>
      <w:r w:rsidR="000E35C0">
        <w:rPr>
          <w:rFonts w:cs="Arial"/>
          <w:b/>
          <w:bCs/>
          <w:i/>
          <w:iCs/>
          <w:u w:val="single"/>
        </w:rPr>
        <w:t xml:space="preserve"> years</w:t>
      </w:r>
    </w:p>
    <w:p w14:paraId="45B4FD77" w14:textId="77777777" w:rsidR="00717478" w:rsidRPr="00515886" w:rsidRDefault="00717478" w:rsidP="00515886">
      <w:pPr>
        <w:widowControl w:val="0"/>
        <w:jc w:val="both"/>
        <w:rPr>
          <w:rFonts w:cs="Arial"/>
          <w:b/>
          <w:bCs/>
          <w:i/>
          <w:iCs/>
          <w:u w:val="single"/>
        </w:rPr>
      </w:pPr>
    </w:p>
    <w:p w14:paraId="693D268D" w14:textId="1D6367E4" w:rsidR="000C7016" w:rsidRDefault="000C7016" w:rsidP="00515886">
      <w:pPr>
        <w:widowControl w:val="0"/>
        <w:jc w:val="both"/>
        <w:rPr>
          <w:rFonts w:cs="Arial"/>
        </w:rPr>
      </w:pPr>
      <w:r>
        <w:rPr>
          <w:rFonts w:cs="Arial"/>
        </w:rPr>
        <w:t xml:space="preserve">As part of the requirements to be deemed a fit and proper person to obtain a MDI licence in South Australia, a person is required to submit a </w:t>
      </w:r>
      <w:r w:rsidR="00EE52B7">
        <w:rPr>
          <w:rFonts w:cs="Arial"/>
        </w:rPr>
        <w:t>WWCC</w:t>
      </w:r>
      <w:r w:rsidR="003601A0">
        <w:rPr>
          <w:rFonts w:cs="Arial"/>
        </w:rPr>
        <w:t xml:space="preserve"> </w:t>
      </w:r>
      <w:r>
        <w:rPr>
          <w:rFonts w:cs="Arial"/>
        </w:rPr>
        <w:t xml:space="preserve">to ensure they </w:t>
      </w:r>
      <w:r w:rsidR="00880E49">
        <w:rPr>
          <w:rFonts w:cs="Arial"/>
        </w:rPr>
        <w:t>have been screened</w:t>
      </w:r>
      <w:r>
        <w:rPr>
          <w:rFonts w:cs="Arial"/>
        </w:rPr>
        <w:t xml:space="preserve"> to deliver professional driver training services to learner drivers under the age of 18</w:t>
      </w:r>
      <w:r w:rsidR="000E35C0">
        <w:rPr>
          <w:rFonts w:cs="Arial"/>
        </w:rPr>
        <w:t xml:space="preserve"> years</w:t>
      </w:r>
      <w:r>
        <w:rPr>
          <w:rFonts w:cs="Arial"/>
        </w:rPr>
        <w:t>.</w:t>
      </w:r>
    </w:p>
    <w:p w14:paraId="67AA52C3" w14:textId="0C3603A5" w:rsidR="000C7016" w:rsidRDefault="000C7016" w:rsidP="00515886">
      <w:pPr>
        <w:widowControl w:val="0"/>
        <w:jc w:val="both"/>
        <w:rPr>
          <w:rFonts w:cs="Arial"/>
        </w:rPr>
      </w:pPr>
    </w:p>
    <w:p w14:paraId="522B57F5" w14:textId="5574E802" w:rsidR="00887AC2" w:rsidRDefault="003601A0" w:rsidP="00515886">
      <w:pPr>
        <w:widowControl w:val="0"/>
        <w:jc w:val="both"/>
        <w:rPr>
          <w:rFonts w:cs="Arial"/>
        </w:rPr>
      </w:pPr>
      <w:r>
        <w:rPr>
          <w:rFonts w:cs="Arial"/>
        </w:rPr>
        <w:t xml:space="preserve">A jurisdictional scan has </w:t>
      </w:r>
      <w:r w:rsidR="00596E39">
        <w:rPr>
          <w:rFonts w:cs="Arial"/>
        </w:rPr>
        <w:t xml:space="preserve">identified </w:t>
      </w:r>
      <w:r>
        <w:rPr>
          <w:rFonts w:cs="Arial"/>
        </w:rPr>
        <w:t>that not all jurisdictions require a WWCC for MDI who deliver driver training to learner drivers under the age of 18</w:t>
      </w:r>
      <w:r w:rsidR="001D31CB">
        <w:rPr>
          <w:rFonts w:cs="Arial"/>
        </w:rPr>
        <w:t xml:space="preserve"> years</w:t>
      </w:r>
      <w:r>
        <w:rPr>
          <w:rFonts w:cs="Arial"/>
        </w:rPr>
        <w:t xml:space="preserve">. </w:t>
      </w:r>
      <w:r w:rsidR="001D31CB">
        <w:rPr>
          <w:rFonts w:cs="Arial"/>
        </w:rPr>
        <w:t xml:space="preserve"> </w:t>
      </w:r>
      <w:r w:rsidR="00596E39">
        <w:rPr>
          <w:rFonts w:cs="Arial"/>
        </w:rPr>
        <w:t>In addition</w:t>
      </w:r>
      <w:r w:rsidR="00021E14">
        <w:rPr>
          <w:rFonts w:cs="Arial"/>
        </w:rPr>
        <w:t>,</w:t>
      </w:r>
      <w:r w:rsidR="00596E39">
        <w:rPr>
          <w:rFonts w:cs="Arial"/>
        </w:rPr>
        <w:t xml:space="preserve"> a WWCC issued interstate is n</w:t>
      </w:r>
      <w:r w:rsidR="00887AC2">
        <w:rPr>
          <w:rFonts w:cs="Arial"/>
        </w:rPr>
        <w:t>ot accepted in South Australia.</w:t>
      </w:r>
    </w:p>
    <w:p w14:paraId="4388F260" w14:textId="77777777" w:rsidR="00887AC2" w:rsidRDefault="00887AC2" w:rsidP="00515886">
      <w:pPr>
        <w:widowControl w:val="0"/>
        <w:jc w:val="both"/>
        <w:rPr>
          <w:rFonts w:cs="Arial"/>
        </w:rPr>
      </w:pPr>
    </w:p>
    <w:p w14:paraId="0F368DA3" w14:textId="149A393D" w:rsidR="000C7016" w:rsidRDefault="00DD67FE" w:rsidP="00515886">
      <w:pPr>
        <w:widowControl w:val="0"/>
        <w:jc w:val="both"/>
        <w:rPr>
          <w:rFonts w:cs="Arial"/>
        </w:rPr>
      </w:pPr>
      <w:r>
        <w:rPr>
          <w:rFonts w:cs="Arial"/>
        </w:rPr>
        <w:t>There is a risk</w:t>
      </w:r>
      <w:r w:rsidR="003601A0">
        <w:rPr>
          <w:rFonts w:cs="Arial"/>
        </w:rPr>
        <w:t xml:space="preserve"> that </w:t>
      </w:r>
      <w:r w:rsidR="00596E39">
        <w:rPr>
          <w:rFonts w:cs="Arial"/>
        </w:rPr>
        <w:t xml:space="preserve">interstate </w:t>
      </w:r>
      <w:r w:rsidR="003601A0">
        <w:rPr>
          <w:rFonts w:cs="Arial"/>
        </w:rPr>
        <w:t xml:space="preserve">MDI delivering services in </w:t>
      </w:r>
      <w:r w:rsidR="00887AC2">
        <w:rPr>
          <w:rFonts w:cs="Arial"/>
        </w:rPr>
        <w:t>South Australia</w:t>
      </w:r>
      <w:r w:rsidR="003601A0">
        <w:rPr>
          <w:rFonts w:cs="Arial"/>
        </w:rPr>
        <w:t xml:space="preserve"> ha</w:t>
      </w:r>
      <w:r>
        <w:rPr>
          <w:rFonts w:cs="Arial"/>
        </w:rPr>
        <w:t>ve not</w:t>
      </w:r>
      <w:r w:rsidR="003601A0">
        <w:rPr>
          <w:rFonts w:cs="Arial"/>
        </w:rPr>
        <w:t xml:space="preserve"> been appropriately screened and cleared to </w:t>
      </w:r>
      <w:r w:rsidR="001D77F4">
        <w:rPr>
          <w:rFonts w:cs="Arial"/>
        </w:rPr>
        <w:t>instruct learner drivers under the age of 18</w:t>
      </w:r>
      <w:r w:rsidR="00887AC2">
        <w:rPr>
          <w:rFonts w:cs="Arial"/>
        </w:rPr>
        <w:t xml:space="preserve"> years</w:t>
      </w:r>
      <w:r w:rsidR="001D77F4">
        <w:rPr>
          <w:rFonts w:cs="Arial"/>
        </w:rPr>
        <w:t xml:space="preserve">. </w:t>
      </w:r>
      <w:r w:rsidR="00887AC2">
        <w:rPr>
          <w:rFonts w:cs="Arial"/>
        </w:rPr>
        <w:t xml:space="preserve"> </w:t>
      </w:r>
      <w:r w:rsidR="001D77F4">
        <w:rPr>
          <w:rFonts w:cs="Arial"/>
        </w:rPr>
        <w:t xml:space="preserve">As learner drivers under the age of 18 </w:t>
      </w:r>
      <w:r w:rsidR="00887AC2">
        <w:rPr>
          <w:rFonts w:cs="Arial"/>
        </w:rPr>
        <w:t xml:space="preserve">years </w:t>
      </w:r>
      <w:r w:rsidR="001D77F4">
        <w:rPr>
          <w:rFonts w:cs="Arial"/>
        </w:rPr>
        <w:t xml:space="preserve">are vulnerable people, this creates a significant risk to </w:t>
      </w:r>
      <w:r w:rsidR="001D77F4">
        <w:rPr>
          <w:rFonts w:cs="Arial"/>
        </w:rPr>
        <w:lastRenderedPageBreak/>
        <w:t>them when</w:t>
      </w:r>
      <w:r w:rsidR="00C166BF">
        <w:rPr>
          <w:rFonts w:cs="Arial"/>
        </w:rPr>
        <w:t xml:space="preserve"> engaging the services of a MDI, particularly when this service is provided in a closed and restricted environm</w:t>
      </w:r>
      <w:r w:rsidR="002328E9">
        <w:rPr>
          <w:rFonts w:cs="Arial"/>
        </w:rPr>
        <w:t>ent such as that of a motor vehicle.</w:t>
      </w:r>
    </w:p>
    <w:p w14:paraId="5602F9EF" w14:textId="77777777" w:rsidR="00CC546B" w:rsidRDefault="00CC546B" w:rsidP="00F70FDC">
      <w:pPr>
        <w:widowControl w:val="0"/>
        <w:jc w:val="both"/>
        <w:rPr>
          <w:rFonts w:cs="Arial"/>
          <w:u w:val="single"/>
        </w:rPr>
      </w:pPr>
    </w:p>
    <w:p w14:paraId="07229E78" w14:textId="2FEBC747" w:rsidR="00E81AAC" w:rsidRDefault="00865E2A">
      <w:pPr>
        <w:widowControl w:val="0"/>
        <w:jc w:val="both"/>
        <w:rPr>
          <w:rFonts w:cs="Arial"/>
          <w:b/>
          <w:bCs/>
          <w:i/>
          <w:iCs/>
          <w:u w:val="single"/>
        </w:rPr>
      </w:pPr>
      <w:r>
        <w:rPr>
          <w:rFonts w:cs="Arial"/>
          <w:b/>
          <w:bCs/>
          <w:i/>
          <w:iCs/>
          <w:u w:val="single"/>
        </w:rPr>
        <w:t>Risk to consumer protection</w:t>
      </w:r>
    </w:p>
    <w:p w14:paraId="1D697ADD" w14:textId="77777777" w:rsidR="00717478" w:rsidRPr="00515886" w:rsidRDefault="00717478" w:rsidP="00515886">
      <w:pPr>
        <w:widowControl w:val="0"/>
        <w:jc w:val="both"/>
        <w:rPr>
          <w:rFonts w:cs="Arial"/>
          <w:b/>
          <w:bCs/>
          <w:i/>
          <w:iCs/>
          <w:u w:val="single"/>
        </w:rPr>
      </w:pPr>
    </w:p>
    <w:p w14:paraId="3933807D" w14:textId="2EC56021" w:rsidR="00E81AAC" w:rsidRDefault="00E81AAC" w:rsidP="00515886">
      <w:pPr>
        <w:widowControl w:val="0"/>
        <w:jc w:val="both"/>
        <w:rPr>
          <w:rFonts w:cs="Arial"/>
        </w:rPr>
      </w:pPr>
      <w:r>
        <w:rPr>
          <w:rFonts w:cs="Arial"/>
        </w:rPr>
        <w:t>Providing professional driving instruction to a learner driver is a paid service for which the learner driver is required to pay a fee, often based on a rate per driving lesson.</w:t>
      </w:r>
    </w:p>
    <w:p w14:paraId="31450778" w14:textId="403C49A8" w:rsidR="00E81AAC" w:rsidRDefault="00E81AAC" w:rsidP="00515886">
      <w:pPr>
        <w:widowControl w:val="0"/>
        <w:jc w:val="both"/>
        <w:rPr>
          <w:rFonts w:cs="Arial"/>
        </w:rPr>
      </w:pPr>
    </w:p>
    <w:p w14:paraId="63E27B4F" w14:textId="68779BB3" w:rsidR="00E81AAC" w:rsidRDefault="001E6836" w:rsidP="00515886">
      <w:pPr>
        <w:widowControl w:val="0"/>
        <w:jc w:val="both"/>
        <w:rPr>
          <w:rFonts w:cs="Arial"/>
        </w:rPr>
      </w:pPr>
      <w:proofErr w:type="gramStart"/>
      <w:r>
        <w:rPr>
          <w:rFonts w:cs="Arial"/>
        </w:rPr>
        <w:t>A</w:t>
      </w:r>
      <w:r w:rsidR="00E81AAC">
        <w:rPr>
          <w:rFonts w:cs="Arial"/>
        </w:rPr>
        <w:t xml:space="preserve"> number of</w:t>
      </w:r>
      <w:proofErr w:type="gramEnd"/>
      <w:r w:rsidR="00E81AAC">
        <w:rPr>
          <w:rFonts w:cs="Arial"/>
        </w:rPr>
        <w:t xml:space="preserve"> lessons can often be required </w:t>
      </w:r>
      <w:r>
        <w:rPr>
          <w:rFonts w:cs="Arial"/>
        </w:rPr>
        <w:t>to ensure learner drivers are trained to a level where they are able to operate a vehicle and safely interact with traffic</w:t>
      </w:r>
      <w:r w:rsidR="00021E14">
        <w:rPr>
          <w:rFonts w:cs="Arial"/>
        </w:rPr>
        <w:t xml:space="preserve">. </w:t>
      </w:r>
      <w:r w:rsidR="007D0FA5">
        <w:rPr>
          <w:rFonts w:cs="Arial"/>
        </w:rPr>
        <w:t xml:space="preserve"> </w:t>
      </w:r>
      <w:r w:rsidR="00021E14">
        <w:rPr>
          <w:rFonts w:cs="Arial"/>
        </w:rPr>
        <w:t xml:space="preserve">Depending on the number of lessons, this can </w:t>
      </w:r>
      <w:r>
        <w:rPr>
          <w:rFonts w:cs="Arial"/>
        </w:rPr>
        <w:t xml:space="preserve">result in </w:t>
      </w:r>
      <w:r w:rsidR="00E81AAC">
        <w:rPr>
          <w:rFonts w:cs="Arial"/>
        </w:rPr>
        <w:t>a significant cost to the learner driver.</w:t>
      </w:r>
    </w:p>
    <w:p w14:paraId="4EA7EA40" w14:textId="1AD269BA" w:rsidR="00E81AAC" w:rsidRDefault="00E81AAC" w:rsidP="00515886">
      <w:pPr>
        <w:widowControl w:val="0"/>
        <w:jc w:val="both"/>
        <w:rPr>
          <w:rFonts w:cs="Arial"/>
        </w:rPr>
      </w:pPr>
    </w:p>
    <w:p w14:paraId="0DADFCA4" w14:textId="09EC0F3B" w:rsidR="007D0FA5" w:rsidRDefault="007D0FA5" w:rsidP="00515886">
      <w:pPr>
        <w:widowControl w:val="0"/>
        <w:jc w:val="both"/>
        <w:rPr>
          <w:rFonts w:cs="Arial"/>
        </w:rPr>
      </w:pPr>
      <w:r>
        <w:rPr>
          <w:rFonts w:cs="Arial"/>
        </w:rPr>
        <w:t>T</w:t>
      </w:r>
      <w:r w:rsidR="00E81AAC">
        <w:rPr>
          <w:rFonts w:cs="Arial"/>
        </w:rPr>
        <w:t>here is a</w:t>
      </w:r>
      <w:r>
        <w:rPr>
          <w:rFonts w:cs="Arial"/>
        </w:rPr>
        <w:t>n unacceptable</w:t>
      </w:r>
      <w:r w:rsidR="00E81AAC">
        <w:rPr>
          <w:rFonts w:cs="Arial"/>
        </w:rPr>
        <w:t xml:space="preserve"> risk to </w:t>
      </w:r>
      <w:r w:rsidR="003548E9">
        <w:rPr>
          <w:rFonts w:cs="Arial"/>
        </w:rPr>
        <w:t xml:space="preserve">the </w:t>
      </w:r>
      <w:r w:rsidR="00E81AAC">
        <w:rPr>
          <w:rFonts w:cs="Arial"/>
        </w:rPr>
        <w:t xml:space="preserve">learner driver </w:t>
      </w:r>
      <w:r w:rsidR="003548E9">
        <w:rPr>
          <w:rFonts w:cs="Arial"/>
        </w:rPr>
        <w:t>who is paying for the services of a MDI, if the learner driver either is not aware, that</w:t>
      </w:r>
      <w:r w:rsidR="00076F85">
        <w:rPr>
          <w:rFonts w:cs="Arial"/>
        </w:rPr>
        <w:t xml:space="preserve"> the MDI does not train the learner driver adequately. </w:t>
      </w:r>
      <w:r w:rsidR="003548E9">
        <w:rPr>
          <w:rFonts w:cs="Arial"/>
        </w:rPr>
        <w:t xml:space="preserve">This </w:t>
      </w:r>
      <w:r>
        <w:rPr>
          <w:rFonts w:cs="Arial"/>
        </w:rPr>
        <w:t>may</w:t>
      </w:r>
      <w:r w:rsidR="002B5A29">
        <w:rPr>
          <w:rFonts w:cs="Arial"/>
        </w:rPr>
        <w:t xml:space="preserve"> mean that learner drivers will be inadequately prepared to take their practical driving test leading to an unnecessarily high fail rate and incre</w:t>
      </w:r>
      <w:r>
        <w:rPr>
          <w:rFonts w:cs="Arial"/>
        </w:rPr>
        <w:t>ased cost to these individuals.</w:t>
      </w:r>
    </w:p>
    <w:p w14:paraId="10FF1737" w14:textId="77777777" w:rsidR="00523DCE" w:rsidRDefault="00523DCE" w:rsidP="00515886">
      <w:pPr>
        <w:widowControl w:val="0"/>
        <w:jc w:val="both"/>
        <w:rPr>
          <w:rFonts w:cs="Arial"/>
        </w:rPr>
      </w:pPr>
    </w:p>
    <w:p w14:paraId="5C78B5C4" w14:textId="77777777" w:rsidR="001F5110" w:rsidRDefault="001F5110" w:rsidP="00515886">
      <w:pPr>
        <w:widowControl w:val="0"/>
        <w:jc w:val="both"/>
        <w:rPr>
          <w:rFonts w:cs="Arial"/>
        </w:rPr>
      </w:pPr>
    </w:p>
    <w:sectPr w:rsidR="001F5110" w:rsidSect="00B37D97">
      <w:headerReference w:type="even" r:id="rId11"/>
      <w:headerReference w:type="default" r:id="rId12"/>
      <w:footerReference w:type="even" r:id="rId13"/>
      <w:footerReference w:type="default" r:id="rId14"/>
      <w:headerReference w:type="first" r:id="rId15"/>
      <w:footerReference w:type="first" r:id="rId16"/>
      <w:pgSz w:w="11907" w:h="16839" w:code="9"/>
      <w:pgMar w:top="164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A0D0D" w14:textId="77777777" w:rsidR="00FC1F1B" w:rsidRDefault="00FC1F1B" w:rsidP="00715914">
      <w:pPr>
        <w:spacing w:line="240" w:lineRule="auto"/>
      </w:pPr>
      <w:r>
        <w:separator/>
      </w:r>
    </w:p>
  </w:endnote>
  <w:endnote w:type="continuationSeparator" w:id="0">
    <w:p w14:paraId="334B7ACF" w14:textId="77777777" w:rsidR="00FC1F1B" w:rsidRDefault="00FC1F1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0625" w14:textId="77777777" w:rsidR="00076F85" w:rsidRDefault="00076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434923"/>
      <w:docPartObj>
        <w:docPartGallery w:val="Page Numbers (Bottom of Page)"/>
        <w:docPartUnique/>
      </w:docPartObj>
    </w:sdtPr>
    <w:sdtEndPr>
      <w:rPr>
        <w:noProof/>
        <w:sz w:val="18"/>
      </w:rPr>
    </w:sdtEndPr>
    <w:sdtContent>
      <w:p w14:paraId="7383AEF2" w14:textId="6D48A0DE" w:rsidR="00FA0F6F" w:rsidRPr="00FA0F6F" w:rsidRDefault="00FA0F6F">
        <w:pPr>
          <w:pStyle w:val="Footer"/>
          <w:jc w:val="right"/>
          <w:rPr>
            <w:sz w:val="18"/>
          </w:rPr>
        </w:pPr>
        <w:r w:rsidRPr="00FA0F6F">
          <w:rPr>
            <w:sz w:val="18"/>
          </w:rPr>
          <w:fldChar w:fldCharType="begin"/>
        </w:r>
        <w:r w:rsidRPr="00FA0F6F">
          <w:rPr>
            <w:sz w:val="18"/>
          </w:rPr>
          <w:instrText xml:space="preserve"> PAGE   \* MERGEFORMAT </w:instrText>
        </w:r>
        <w:r w:rsidRPr="00FA0F6F">
          <w:rPr>
            <w:sz w:val="18"/>
          </w:rPr>
          <w:fldChar w:fldCharType="separate"/>
        </w:r>
        <w:r w:rsidR="00E221FD">
          <w:rPr>
            <w:noProof/>
            <w:sz w:val="18"/>
          </w:rPr>
          <w:t>7</w:t>
        </w:r>
        <w:r w:rsidRPr="00FA0F6F">
          <w:rPr>
            <w:noProof/>
            <w:sz w:val="18"/>
          </w:rPr>
          <w:fldChar w:fldCharType="end"/>
        </w:r>
      </w:p>
    </w:sdtContent>
  </w:sdt>
  <w:p w14:paraId="3A1CCC9A" w14:textId="77777777" w:rsidR="00B37D97" w:rsidRDefault="00B37D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E349" w14:textId="77777777" w:rsidR="00076F85" w:rsidRDefault="00076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350A4" w14:textId="77777777" w:rsidR="00FC1F1B" w:rsidRDefault="00FC1F1B" w:rsidP="00715914">
      <w:pPr>
        <w:spacing w:line="240" w:lineRule="auto"/>
      </w:pPr>
      <w:r>
        <w:separator/>
      </w:r>
    </w:p>
  </w:footnote>
  <w:footnote w:type="continuationSeparator" w:id="0">
    <w:p w14:paraId="59B3A6EC" w14:textId="77777777" w:rsidR="00FC1F1B" w:rsidRDefault="00FC1F1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F73CB" w14:textId="1BB53ED6" w:rsidR="00F76B81" w:rsidRDefault="00B9094D">
    <w:pPr>
      <w:pStyle w:val="Header"/>
    </w:pPr>
    <w:r>
      <w:rPr>
        <w:noProof/>
      </w:rPr>
      <mc:AlternateContent>
        <mc:Choice Requires="wps">
          <w:drawing>
            <wp:anchor distT="0" distB="0" distL="114300" distR="114300" simplePos="0" relativeHeight="251672576" behindDoc="0" locked="0" layoutInCell="0" allowOverlap="1" wp14:anchorId="13385509" wp14:editId="14402FD4">
              <wp:simplePos x="0" y="0"/>
              <wp:positionH relativeFrom="page">
                <wp:posOffset>0</wp:posOffset>
              </wp:positionH>
              <wp:positionV relativeFrom="page">
                <wp:posOffset>190500</wp:posOffset>
              </wp:positionV>
              <wp:extent cx="7560945" cy="252095"/>
              <wp:effectExtent l="0" t="0" r="0" b="14605"/>
              <wp:wrapNone/>
              <wp:docPr id="5" name="MSIPCM9d6e42d1bf4c1b64ae9afc30"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602386" w14:textId="76A7B55B" w:rsidR="00B9094D" w:rsidRPr="00396BB1" w:rsidRDefault="00B9094D" w:rsidP="00396BB1">
                          <w:pPr>
                            <w:jc w:val="center"/>
                            <w:rPr>
                              <w:rFonts w:ascii="Arial" w:hAnsi="Arial" w:cs="Arial"/>
                              <w:color w:val="A8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3385509" id="_x0000_t202" coordsize="21600,21600" o:spt="202" path="m,l,21600r21600,l21600,xe">
              <v:stroke joinstyle="miter"/>
              <v:path gradientshapeok="t" o:connecttype="rect"/>
            </v:shapetype>
            <v:shape id="MSIPCM9d6e42d1bf4c1b64ae9afc30" o:spid="_x0000_s1026" type="#_x0000_t202" alt="{&quot;HashCode&quot;:1178062039,&quot;Height&quot;:841.0,&quot;Width&quot;:595.0,&quot;Placement&quot;:&quot;Header&quot;,&quot;Index&quot;:&quot;OddAndEven&quot;,&quot;Section&quot;:1,&quot;Top&quot;:0.0,&quot;Left&quot;:0.0}" style="position:absolute;margin-left:0;margin-top:15pt;width:595.35pt;height:19.85pt;z-index:2516725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" o:allowincell="f" filled="f" stroked="f" strokeweight=".5pt">
              <v:textbox inset=",0,,0">
                <w:txbxContent>
                  <w:p w14:paraId="21602386" w14:textId="76A7B55B" w:rsidR="00B9094D" w:rsidRPr="00396BB1" w:rsidRDefault="00B9094D" w:rsidP="00396BB1">
                    <w:pPr>
                      <w:jc w:val="center"/>
                      <w:rPr>
                        <w:rFonts w:ascii="Arial" w:hAnsi="Arial" w:cs="Arial"/>
                        <w:color w:val="A80000"/>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6B9DE" w14:textId="14B623F5" w:rsidR="00F76B81" w:rsidRDefault="00B9094D">
    <w:pPr>
      <w:pStyle w:val="Header"/>
    </w:pPr>
    <w:r>
      <w:rPr>
        <w:noProof/>
      </w:rPr>
      <mc:AlternateContent>
        <mc:Choice Requires="wps">
          <w:drawing>
            <wp:anchor distT="0" distB="0" distL="114300" distR="114300" simplePos="0" relativeHeight="251671552" behindDoc="0" locked="0" layoutInCell="0" allowOverlap="1" wp14:anchorId="2A8E259A" wp14:editId="6F562A51">
              <wp:simplePos x="0" y="0"/>
              <wp:positionH relativeFrom="page">
                <wp:posOffset>0</wp:posOffset>
              </wp:positionH>
              <wp:positionV relativeFrom="page">
                <wp:posOffset>190500</wp:posOffset>
              </wp:positionV>
              <wp:extent cx="7560945" cy="252095"/>
              <wp:effectExtent l="0" t="0" r="0" b="14605"/>
              <wp:wrapNone/>
              <wp:docPr id="4" name="MSIPCMe53c4677883b2e9086f54c19"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0A656F" w14:textId="221ABBEA" w:rsidR="00B9094D" w:rsidRPr="00396BB1" w:rsidRDefault="00B9094D" w:rsidP="00396BB1">
                          <w:pPr>
                            <w:jc w:val="center"/>
                            <w:rPr>
                              <w:rFonts w:ascii="Arial" w:hAnsi="Arial" w:cs="Arial"/>
                              <w:color w:val="A8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A8E259A" id="_x0000_t202" coordsize="21600,21600" o:spt="202" path="m,l,21600r21600,l21600,xe">
              <v:stroke joinstyle="miter"/>
              <v:path gradientshapeok="t" o:connecttype="rect"/>
            </v:shapetype>
            <v:shape id="MSIPCMe53c4677883b2e9086f54c19" o:spid="_x0000_s1027" type="#_x0000_t202" alt="{&quot;HashCode&quot;:1178062039,&quot;Height&quot;:841.0,&quot;Width&quot;:595.0,&quot;Placement&quot;:&quot;Header&quot;,&quot;Index&quot;:&quot;Primary&quot;,&quot;Section&quot;:1,&quot;Top&quot;:0.0,&quot;Left&quot;:0.0}" style="position:absolute;margin-left:0;margin-top:15pt;width:595.35pt;height:19.85pt;z-index:2516715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" o:allowincell="f" filled="f" stroked="f" strokeweight=".5pt">
              <v:textbox inset=",0,,0">
                <w:txbxContent>
                  <w:p w14:paraId="410A656F" w14:textId="221ABBEA" w:rsidR="00B9094D" w:rsidRPr="00396BB1" w:rsidRDefault="00B9094D" w:rsidP="00396BB1">
                    <w:pPr>
                      <w:jc w:val="center"/>
                      <w:rPr>
                        <w:rFonts w:ascii="Arial" w:hAnsi="Arial" w:cs="Arial"/>
                        <w:color w:val="A80000"/>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16864" w14:textId="77777777" w:rsidR="00076F85" w:rsidRDefault="00076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87063C"/>
    <w:multiLevelType w:val="hybridMultilevel"/>
    <w:tmpl w:val="DCA4086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C054764"/>
    <w:multiLevelType w:val="hybridMultilevel"/>
    <w:tmpl w:val="1D382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B314F5"/>
    <w:multiLevelType w:val="hybridMultilevel"/>
    <w:tmpl w:val="5FF00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EB59CA"/>
    <w:multiLevelType w:val="hybridMultilevel"/>
    <w:tmpl w:val="C9068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642C1D"/>
    <w:multiLevelType w:val="hybridMultilevel"/>
    <w:tmpl w:val="3F121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F01622"/>
    <w:multiLevelType w:val="hybridMultilevel"/>
    <w:tmpl w:val="6D1080DE"/>
    <w:lvl w:ilvl="0" w:tplc="370C1106">
      <w:start w:val="28"/>
      <w:numFmt w:val="decimal"/>
      <w:lvlText w:val="%1."/>
      <w:lvlJc w:val="left"/>
      <w:pPr>
        <w:ind w:left="36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2953E36"/>
    <w:multiLevelType w:val="hybridMultilevel"/>
    <w:tmpl w:val="816EEDC0"/>
    <w:lvl w:ilvl="0" w:tplc="4104BEF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9" w15:restartNumberingAfterBreak="0">
    <w:nsid w:val="376C7399"/>
    <w:multiLevelType w:val="hybridMultilevel"/>
    <w:tmpl w:val="074AF530"/>
    <w:lvl w:ilvl="0" w:tplc="35042F0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46D5275F"/>
    <w:multiLevelType w:val="hybridMultilevel"/>
    <w:tmpl w:val="1D968248"/>
    <w:lvl w:ilvl="0" w:tplc="35042F0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165516"/>
    <w:multiLevelType w:val="hybridMultilevel"/>
    <w:tmpl w:val="9D3ED694"/>
    <w:lvl w:ilvl="0" w:tplc="82D819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677C59"/>
    <w:multiLevelType w:val="hybridMultilevel"/>
    <w:tmpl w:val="A358E4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37F776A"/>
    <w:multiLevelType w:val="hybridMultilevel"/>
    <w:tmpl w:val="E9748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06640A"/>
    <w:multiLevelType w:val="hybridMultilevel"/>
    <w:tmpl w:val="42EE2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D551ED"/>
    <w:multiLevelType w:val="hybridMultilevel"/>
    <w:tmpl w:val="5B203954"/>
    <w:lvl w:ilvl="0" w:tplc="890C3A42">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7" w15:restartNumberingAfterBreak="0">
    <w:nsid w:val="6BB26049"/>
    <w:multiLevelType w:val="hybridMultilevel"/>
    <w:tmpl w:val="19D43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D2720F"/>
    <w:multiLevelType w:val="hybridMultilevel"/>
    <w:tmpl w:val="DCA89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AD377B"/>
    <w:multiLevelType w:val="hybridMultilevel"/>
    <w:tmpl w:val="2A2E7A5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4CE4306"/>
    <w:multiLevelType w:val="multilevel"/>
    <w:tmpl w:val="DFA8E3E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C004ED"/>
    <w:multiLevelType w:val="hybridMultilevel"/>
    <w:tmpl w:val="816EEDC0"/>
    <w:lvl w:ilvl="0" w:tplc="4104BEF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32" w15:restartNumberingAfterBreak="0">
    <w:nsid w:val="7B511B08"/>
    <w:multiLevelType w:val="hybridMultilevel"/>
    <w:tmpl w:val="816EEDC0"/>
    <w:lvl w:ilvl="0" w:tplc="4104BEF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33" w15:restartNumberingAfterBreak="0">
    <w:nsid w:val="7D75548A"/>
    <w:multiLevelType w:val="hybridMultilevel"/>
    <w:tmpl w:val="31B2D038"/>
    <w:lvl w:ilvl="0" w:tplc="33E0935C">
      <w:start w:val="1"/>
      <w:numFmt w:val="lowerLetter"/>
      <w:lvlText w:val="%1."/>
      <w:lvlJc w:val="left"/>
      <w:pPr>
        <w:ind w:left="1080" w:hanging="360"/>
      </w:pPr>
      <w:rPr>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0"/>
  </w:num>
  <w:num w:numId="13">
    <w:abstractNumId w:val="15"/>
  </w:num>
  <w:num w:numId="14">
    <w:abstractNumId w:val="33"/>
  </w:num>
  <w:num w:numId="15">
    <w:abstractNumId w:val="26"/>
  </w:num>
  <w:num w:numId="16">
    <w:abstractNumId w:val="18"/>
  </w:num>
  <w:num w:numId="17">
    <w:abstractNumId w:val="32"/>
  </w:num>
  <w:num w:numId="18">
    <w:abstractNumId w:val="31"/>
  </w:num>
  <w:num w:numId="19">
    <w:abstractNumId w:val="22"/>
  </w:num>
  <w:num w:numId="20">
    <w:abstractNumId w:val="19"/>
  </w:num>
  <w:num w:numId="21">
    <w:abstractNumId w:val="21"/>
  </w:num>
  <w:num w:numId="22">
    <w:abstractNumId w:val="17"/>
  </w:num>
  <w:num w:numId="23">
    <w:abstractNumId w:val="28"/>
  </w:num>
  <w:num w:numId="24">
    <w:abstractNumId w:val="11"/>
  </w:num>
  <w:num w:numId="25">
    <w:abstractNumId w:val="29"/>
  </w:num>
  <w:num w:numId="26">
    <w:abstractNumId w:val="12"/>
  </w:num>
  <w:num w:numId="27">
    <w:abstractNumId w:val="16"/>
  </w:num>
  <w:num w:numId="28">
    <w:abstractNumId w:val="25"/>
  </w:num>
  <w:num w:numId="29">
    <w:abstractNumId w:val="14"/>
  </w:num>
  <w:num w:numId="30">
    <w:abstractNumId w:val="23"/>
  </w:num>
  <w:num w:numId="31">
    <w:abstractNumId w:val="27"/>
  </w:num>
  <w:num w:numId="32">
    <w:abstractNumId w:val="13"/>
  </w:num>
  <w:num w:numId="33">
    <w:abstractNumId w:val="30"/>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A26"/>
    <w:rsid w:val="00003605"/>
    <w:rsid w:val="00004174"/>
    <w:rsid w:val="00004470"/>
    <w:rsid w:val="00010155"/>
    <w:rsid w:val="00010684"/>
    <w:rsid w:val="000107D7"/>
    <w:rsid w:val="00012E10"/>
    <w:rsid w:val="000136AF"/>
    <w:rsid w:val="000218CD"/>
    <w:rsid w:val="00021E14"/>
    <w:rsid w:val="000258B1"/>
    <w:rsid w:val="00040A89"/>
    <w:rsid w:val="00043176"/>
    <w:rsid w:val="000437C1"/>
    <w:rsid w:val="0004455A"/>
    <w:rsid w:val="0005365D"/>
    <w:rsid w:val="0005478A"/>
    <w:rsid w:val="000614BF"/>
    <w:rsid w:val="000632B4"/>
    <w:rsid w:val="0006489A"/>
    <w:rsid w:val="00066983"/>
    <w:rsid w:val="0006709C"/>
    <w:rsid w:val="00074376"/>
    <w:rsid w:val="00076F85"/>
    <w:rsid w:val="00082472"/>
    <w:rsid w:val="00092F0C"/>
    <w:rsid w:val="000932B7"/>
    <w:rsid w:val="000978F5"/>
    <w:rsid w:val="000A1441"/>
    <w:rsid w:val="000B15CD"/>
    <w:rsid w:val="000B1798"/>
    <w:rsid w:val="000B35EB"/>
    <w:rsid w:val="000B4E22"/>
    <w:rsid w:val="000B51AB"/>
    <w:rsid w:val="000B78DC"/>
    <w:rsid w:val="000C4BF8"/>
    <w:rsid w:val="000C7016"/>
    <w:rsid w:val="000D05EF"/>
    <w:rsid w:val="000E2261"/>
    <w:rsid w:val="000E35C0"/>
    <w:rsid w:val="000E61A3"/>
    <w:rsid w:val="000E78B7"/>
    <w:rsid w:val="000F21C1"/>
    <w:rsid w:val="00102194"/>
    <w:rsid w:val="0010745C"/>
    <w:rsid w:val="00117B42"/>
    <w:rsid w:val="001225F7"/>
    <w:rsid w:val="00125CBC"/>
    <w:rsid w:val="00130CD4"/>
    <w:rsid w:val="00131F41"/>
    <w:rsid w:val="00132CEB"/>
    <w:rsid w:val="001339B0"/>
    <w:rsid w:val="00133EAC"/>
    <w:rsid w:val="00142B62"/>
    <w:rsid w:val="001441B7"/>
    <w:rsid w:val="001516CB"/>
    <w:rsid w:val="00152336"/>
    <w:rsid w:val="00153F77"/>
    <w:rsid w:val="00157B8B"/>
    <w:rsid w:val="00160325"/>
    <w:rsid w:val="00160D26"/>
    <w:rsid w:val="00166C2F"/>
    <w:rsid w:val="001748F6"/>
    <w:rsid w:val="00174FA1"/>
    <w:rsid w:val="001809D7"/>
    <w:rsid w:val="0018680E"/>
    <w:rsid w:val="001939E1"/>
    <w:rsid w:val="00194C3E"/>
    <w:rsid w:val="00195382"/>
    <w:rsid w:val="001953D1"/>
    <w:rsid w:val="001B2CB6"/>
    <w:rsid w:val="001C0348"/>
    <w:rsid w:val="001C61C5"/>
    <w:rsid w:val="001C69C4"/>
    <w:rsid w:val="001D1EC6"/>
    <w:rsid w:val="001D31CB"/>
    <w:rsid w:val="001D37EF"/>
    <w:rsid w:val="001D46F1"/>
    <w:rsid w:val="001D5237"/>
    <w:rsid w:val="001D77F4"/>
    <w:rsid w:val="001D7F10"/>
    <w:rsid w:val="001E3590"/>
    <w:rsid w:val="001E6836"/>
    <w:rsid w:val="001E7407"/>
    <w:rsid w:val="001F5110"/>
    <w:rsid w:val="001F5D5E"/>
    <w:rsid w:val="001F6219"/>
    <w:rsid w:val="001F66C6"/>
    <w:rsid w:val="001F6CD4"/>
    <w:rsid w:val="00206C4D"/>
    <w:rsid w:val="00215AF1"/>
    <w:rsid w:val="00216CD0"/>
    <w:rsid w:val="0021753C"/>
    <w:rsid w:val="0022048A"/>
    <w:rsid w:val="002263C1"/>
    <w:rsid w:val="002321E8"/>
    <w:rsid w:val="002328E9"/>
    <w:rsid w:val="00232984"/>
    <w:rsid w:val="00233B9A"/>
    <w:rsid w:val="00237866"/>
    <w:rsid w:val="0024010F"/>
    <w:rsid w:val="00240749"/>
    <w:rsid w:val="00243018"/>
    <w:rsid w:val="002564A4"/>
    <w:rsid w:val="0026736C"/>
    <w:rsid w:val="00273041"/>
    <w:rsid w:val="00277178"/>
    <w:rsid w:val="00281308"/>
    <w:rsid w:val="00284719"/>
    <w:rsid w:val="00285B68"/>
    <w:rsid w:val="0028609C"/>
    <w:rsid w:val="0029008B"/>
    <w:rsid w:val="00297ECB"/>
    <w:rsid w:val="002A7BCF"/>
    <w:rsid w:val="002B5A29"/>
    <w:rsid w:val="002C3FD1"/>
    <w:rsid w:val="002C4F37"/>
    <w:rsid w:val="002D043A"/>
    <w:rsid w:val="002D1E28"/>
    <w:rsid w:val="002D266B"/>
    <w:rsid w:val="002D32DF"/>
    <w:rsid w:val="002D50A0"/>
    <w:rsid w:val="002D56A0"/>
    <w:rsid w:val="002D6224"/>
    <w:rsid w:val="002E6AF2"/>
    <w:rsid w:val="0030439C"/>
    <w:rsid w:val="00304F8B"/>
    <w:rsid w:val="003051D4"/>
    <w:rsid w:val="00331DCE"/>
    <w:rsid w:val="00332E2E"/>
    <w:rsid w:val="00335BC6"/>
    <w:rsid w:val="00336ECC"/>
    <w:rsid w:val="003415D3"/>
    <w:rsid w:val="00344338"/>
    <w:rsid w:val="00344701"/>
    <w:rsid w:val="00352B0F"/>
    <w:rsid w:val="003548E9"/>
    <w:rsid w:val="003601A0"/>
    <w:rsid w:val="00360459"/>
    <w:rsid w:val="00361BB3"/>
    <w:rsid w:val="0036401D"/>
    <w:rsid w:val="00365A47"/>
    <w:rsid w:val="003767E2"/>
    <w:rsid w:val="0038049F"/>
    <w:rsid w:val="00396BB1"/>
    <w:rsid w:val="003A6C5E"/>
    <w:rsid w:val="003C0C36"/>
    <w:rsid w:val="003C5EA4"/>
    <w:rsid w:val="003C6231"/>
    <w:rsid w:val="003D0BFE"/>
    <w:rsid w:val="003D5700"/>
    <w:rsid w:val="003D6F5D"/>
    <w:rsid w:val="003D7CEE"/>
    <w:rsid w:val="003E341B"/>
    <w:rsid w:val="003E370B"/>
    <w:rsid w:val="003E3B98"/>
    <w:rsid w:val="003E4D00"/>
    <w:rsid w:val="004116CD"/>
    <w:rsid w:val="00415089"/>
    <w:rsid w:val="00417EB9"/>
    <w:rsid w:val="00424CA9"/>
    <w:rsid w:val="004276DF"/>
    <w:rsid w:val="00431E9B"/>
    <w:rsid w:val="004379E3"/>
    <w:rsid w:val="0044015E"/>
    <w:rsid w:val="0044291A"/>
    <w:rsid w:val="00461B81"/>
    <w:rsid w:val="00467661"/>
    <w:rsid w:val="0047171B"/>
    <w:rsid w:val="00472DBE"/>
    <w:rsid w:val="00474A19"/>
    <w:rsid w:val="00477830"/>
    <w:rsid w:val="00487764"/>
    <w:rsid w:val="004918FF"/>
    <w:rsid w:val="0049286B"/>
    <w:rsid w:val="0049407A"/>
    <w:rsid w:val="00496177"/>
    <w:rsid w:val="00496F97"/>
    <w:rsid w:val="004A476E"/>
    <w:rsid w:val="004B3343"/>
    <w:rsid w:val="004B48B6"/>
    <w:rsid w:val="004B6C48"/>
    <w:rsid w:val="004B7E47"/>
    <w:rsid w:val="004C4E59"/>
    <w:rsid w:val="004C6809"/>
    <w:rsid w:val="004D5B50"/>
    <w:rsid w:val="004E063A"/>
    <w:rsid w:val="004E1307"/>
    <w:rsid w:val="004E7BEC"/>
    <w:rsid w:val="004F4336"/>
    <w:rsid w:val="00505D3D"/>
    <w:rsid w:val="00506AF6"/>
    <w:rsid w:val="00515886"/>
    <w:rsid w:val="00516B8D"/>
    <w:rsid w:val="00522C0D"/>
    <w:rsid w:val="00523DCE"/>
    <w:rsid w:val="0052567B"/>
    <w:rsid w:val="005303C8"/>
    <w:rsid w:val="00537FBC"/>
    <w:rsid w:val="005408EC"/>
    <w:rsid w:val="0054217E"/>
    <w:rsid w:val="00554826"/>
    <w:rsid w:val="00562877"/>
    <w:rsid w:val="00564A0A"/>
    <w:rsid w:val="00580F16"/>
    <w:rsid w:val="00581AE4"/>
    <w:rsid w:val="00581CAA"/>
    <w:rsid w:val="00583A1E"/>
    <w:rsid w:val="00584749"/>
    <w:rsid w:val="00584811"/>
    <w:rsid w:val="00585784"/>
    <w:rsid w:val="005863A4"/>
    <w:rsid w:val="005933C4"/>
    <w:rsid w:val="00593AA6"/>
    <w:rsid w:val="00594161"/>
    <w:rsid w:val="00594749"/>
    <w:rsid w:val="00596161"/>
    <w:rsid w:val="00596E39"/>
    <w:rsid w:val="005A65D5"/>
    <w:rsid w:val="005A693B"/>
    <w:rsid w:val="005B4067"/>
    <w:rsid w:val="005C00FE"/>
    <w:rsid w:val="005C3F41"/>
    <w:rsid w:val="005C60AD"/>
    <w:rsid w:val="005D047E"/>
    <w:rsid w:val="005D1D92"/>
    <w:rsid w:val="005D2D09"/>
    <w:rsid w:val="005D409A"/>
    <w:rsid w:val="005D53EC"/>
    <w:rsid w:val="005F046C"/>
    <w:rsid w:val="00600219"/>
    <w:rsid w:val="00602EAF"/>
    <w:rsid w:val="00604F2A"/>
    <w:rsid w:val="00606057"/>
    <w:rsid w:val="006160BA"/>
    <w:rsid w:val="00620076"/>
    <w:rsid w:val="00627E0A"/>
    <w:rsid w:val="00630D70"/>
    <w:rsid w:val="006502AC"/>
    <w:rsid w:val="00652129"/>
    <w:rsid w:val="00653515"/>
    <w:rsid w:val="0065488B"/>
    <w:rsid w:val="0065782D"/>
    <w:rsid w:val="0066750E"/>
    <w:rsid w:val="00670EA1"/>
    <w:rsid w:val="006726EB"/>
    <w:rsid w:val="00677247"/>
    <w:rsid w:val="00677CC2"/>
    <w:rsid w:val="00685BA9"/>
    <w:rsid w:val="0068744B"/>
    <w:rsid w:val="006905DE"/>
    <w:rsid w:val="0069207B"/>
    <w:rsid w:val="00694BE4"/>
    <w:rsid w:val="006A134E"/>
    <w:rsid w:val="006A154F"/>
    <w:rsid w:val="006A437B"/>
    <w:rsid w:val="006A5F84"/>
    <w:rsid w:val="006A7710"/>
    <w:rsid w:val="006A7EE6"/>
    <w:rsid w:val="006B52EF"/>
    <w:rsid w:val="006B5789"/>
    <w:rsid w:val="006B5C42"/>
    <w:rsid w:val="006C30C5"/>
    <w:rsid w:val="006C7F8C"/>
    <w:rsid w:val="006E2E1C"/>
    <w:rsid w:val="006E6246"/>
    <w:rsid w:val="006E69C2"/>
    <w:rsid w:val="006E6DCC"/>
    <w:rsid w:val="006F318F"/>
    <w:rsid w:val="0070017E"/>
    <w:rsid w:val="00700B2C"/>
    <w:rsid w:val="007050A2"/>
    <w:rsid w:val="00712C38"/>
    <w:rsid w:val="00713084"/>
    <w:rsid w:val="00714F20"/>
    <w:rsid w:val="0071590F"/>
    <w:rsid w:val="00715914"/>
    <w:rsid w:val="00717478"/>
    <w:rsid w:val="0072147A"/>
    <w:rsid w:val="00723791"/>
    <w:rsid w:val="0072398F"/>
    <w:rsid w:val="00731E00"/>
    <w:rsid w:val="007440B7"/>
    <w:rsid w:val="007500C8"/>
    <w:rsid w:val="0075267E"/>
    <w:rsid w:val="00756272"/>
    <w:rsid w:val="00762D38"/>
    <w:rsid w:val="00764731"/>
    <w:rsid w:val="007666C0"/>
    <w:rsid w:val="007715C9"/>
    <w:rsid w:val="00771613"/>
    <w:rsid w:val="00774EDD"/>
    <w:rsid w:val="007754AA"/>
    <w:rsid w:val="007757EC"/>
    <w:rsid w:val="00780BDF"/>
    <w:rsid w:val="00783E89"/>
    <w:rsid w:val="00790614"/>
    <w:rsid w:val="00793915"/>
    <w:rsid w:val="007B4376"/>
    <w:rsid w:val="007B6DBC"/>
    <w:rsid w:val="007C2253"/>
    <w:rsid w:val="007D0FA5"/>
    <w:rsid w:val="007D7911"/>
    <w:rsid w:val="007E163D"/>
    <w:rsid w:val="007E667A"/>
    <w:rsid w:val="007E6A77"/>
    <w:rsid w:val="007F28C9"/>
    <w:rsid w:val="007F51B2"/>
    <w:rsid w:val="007F71C8"/>
    <w:rsid w:val="008040DD"/>
    <w:rsid w:val="008117E9"/>
    <w:rsid w:val="00824498"/>
    <w:rsid w:val="00826BD1"/>
    <w:rsid w:val="00826BD7"/>
    <w:rsid w:val="00842688"/>
    <w:rsid w:val="00854D0B"/>
    <w:rsid w:val="00854DB5"/>
    <w:rsid w:val="00856A31"/>
    <w:rsid w:val="00860B4E"/>
    <w:rsid w:val="00863A84"/>
    <w:rsid w:val="00865E2A"/>
    <w:rsid w:val="00867B37"/>
    <w:rsid w:val="008754D0"/>
    <w:rsid w:val="00875D13"/>
    <w:rsid w:val="00880E49"/>
    <w:rsid w:val="008855C9"/>
    <w:rsid w:val="00886456"/>
    <w:rsid w:val="00887AC2"/>
    <w:rsid w:val="00896176"/>
    <w:rsid w:val="008A2745"/>
    <w:rsid w:val="008A46E1"/>
    <w:rsid w:val="008A4F43"/>
    <w:rsid w:val="008A5469"/>
    <w:rsid w:val="008B0740"/>
    <w:rsid w:val="008B2706"/>
    <w:rsid w:val="008B4DD6"/>
    <w:rsid w:val="008C2EAC"/>
    <w:rsid w:val="008D0EE0"/>
    <w:rsid w:val="008D7E34"/>
    <w:rsid w:val="008E0027"/>
    <w:rsid w:val="008E1AF2"/>
    <w:rsid w:val="008E6067"/>
    <w:rsid w:val="008F54E7"/>
    <w:rsid w:val="00903422"/>
    <w:rsid w:val="0090784A"/>
    <w:rsid w:val="00910B0D"/>
    <w:rsid w:val="00916A21"/>
    <w:rsid w:val="00921A28"/>
    <w:rsid w:val="009254C3"/>
    <w:rsid w:val="00930EC6"/>
    <w:rsid w:val="00932377"/>
    <w:rsid w:val="0093245E"/>
    <w:rsid w:val="00941236"/>
    <w:rsid w:val="00943FD5"/>
    <w:rsid w:val="00947D5A"/>
    <w:rsid w:val="00950B2F"/>
    <w:rsid w:val="009532A5"/>
    <w:rsid w:val="009545BD"/>
    <w:rsid w:val="00964CF0"/>
    <w:rsid w:val="009737D8"/>
    <w:rsid w:val="00977806"/>
    <w:rsid w:val="00981738"/>
    <w:rsid w:val="00982242"/>
    <w:rsid w:val="00985A71"/>
    <w:rsid w:val="009868E9"/>
    <w:rsid w:val="009900A3"/>
    <w:rsid w:val="009902F2"/>
    <w:rsid w:val="009953A8"/>
    <w:rsid w:val="009B30AB"/>
    <w:rsid w:val="009C3413"/>
    <w:rsid w:val="009E6AAC"/>
    <w:rsid w:val="009F10A1"/>
    <w:rsid w:val="009F7166"/>
    <w:rsid w:val="00A0441E"/>
    <w:rsid w:val="00A0754E"/>
    <w:rsid w:val="00A10A64"/>
    <w:rsid w:val="00A12128"/>
    <w:rsid w:val="00A1358E"/>
    <w:rsid w:val="00A22C98"/>
    <w:rsid w:val="00A231E2"/>
    <w:rsid w:val="00A326B6"/>
    <w:rsid w:val="00A369E3"/>
    <w:rsid w:val="00A41D9C"/>
    <w:rsid w:val="00A500F7"/>
    <w:rsid w:val="00A52F08"/>
    <w:rsid w:val="00A55D32"/>
    <w:rsid w:val="00A57600"/>
    <w:rsid w:val="00A64912"/>
    <w:rsid w:val="00A70A74"/>
    <w:rsid w:val="00A72673"/>
    <w:rsid w:val="00A731FD"/>
    <w:rsid w:val="00A75FE9"/>
    <w:rsid w:val="00A76F68"/>
    <w:rsid w:val="00A93699"/>
    <w:rsid w:val="00AA2AFE"/>
    <w:rsid w:val="00AB60E6"/>
    <w:rsid w:val="00AD202E"/>
    <w:rsid w:val="00AD53CC"/>
    <w:rsid w:val="00AD5641"/>
    <w:rsid w:val="00AE1352"/>
    <w:rsid w:val="00AF06CF"/>
    <w:rsid w:val="00AF50A4"/>
    <w:rsid w:val="00B07CDB"/>
    <w:rsid w:val="00B11877"/>
    <w:rsid w:val="00B11F29"/>
    <w:rsid w:val="00B16A31"/>
    <w:rsid w:val="00B17DFD"/>
    <w:rsid w:val="00B25306"/>
    <w:rsid w:val="00B27831"/>
    <w:rsid w:val="00B308FE"/>
    <w:rsid w:val="00B33709"/>
    <w:rsid w:val="00B33B3C"/>
    <w:rsid w:val="00B33B46"/>
    <w:rsid w:val="00B36392"/>
    <w:rsid w:val="00B37D97"/>
    <w:rsid w:val="00B418CB"/>
    <w:rsid w:val="00B45805"/>
    <w:rsid w:val="00B47444"/>
    <w:rsid w:val="00B50ADC"/>
    <w:rsid w:val="00B556BF"/>
    <w:rsid w:val="00B566B1"/>
    <w:rsid w:val="00B63834"/>
    <w:rsid w:val="00B67B98"/>
    <w:rsid w:val="00B80199"/>
    <w:rsid w:val="00B83204"/>
    <w:rsid w:val="00B856E7"/>
    <w:rsid w:val="00B9094D"/>
    <w:rsid w:val="00B918F7"/>
    <w:rsid w:val="00B95E8F"/>
    <w:rsid w:val="00BA220B"/>
    <w:rsid w:val="00BA3A57"/>
    <w:rsid w:val="00BB1533"/>
    <w:rsid w:val="00BB4D6C"/>
    <w:rsid w:val="00BB4E1A"/>
    <w:rsid w:val="00BB610D"/>
    <w:rsid w:val="00BC015E"/>
    <w:rsid w:val="00BC76AC"/>
    <w:rsid w:val="00BD0ECB"/>
    <w:rsid w:val="00BE2155"/>
    <w:rsid w:val="00BE25D5"/>
    <w:rsid w:val="00BE6665"/>
    <w:rsid w:val="00BE719A"/>
    <w:rsid w:val="00BE720A"/>
    <w:rsid w:val="00BF0D73"/>
    <w:rsid w:val="00BF2465"/>
    <w:rsid w:val="00C03975"/>
    <w:rsid w:val="00C06DA7"/>
    <w:rsid w:val="00C14F9C"/>
    <w:rsid w:val="00C16619"/>
    <w:rsid w:val="00C166BF"/>
    <w:rsid w:val="00C17CA8"/>
    <w:rsid w:val="00C25E7F"/>
    <w:rsid w:val="00C2746F"/>
    <w:rsid w:val="00C27FEF"/>
    <w:rsid w:val="00C323D6"/>
    <w:rsid w:val="00C324A0"/>
    <w:rsid w:val="00C37DCF"/>
    <w:rsid w:val="00C4169F"/>
    <w:rsid w:val="00C42BF8"/>
    <w:rsid w:val="00C50043"/>
    <w:rsid w:val="00C62DBB"/>
    <w:rsid w:val="00C7573B"/>
    <w:rsid w:val="00C85DBD"/>
    <w:rsid w:val="00C94FFF"/>
    <w:rsid w:val="00C95BC2"/>
    <w:rsid w:val="00C97A54"/>
    <w:rsid w:val="00CA5B23"/>
    <w:rsid w:val="00CB5947"/>
    <w:rsid w:val="00CB602E"/>
    <w:rsid w:val="00CB7E90"/>
    <w:rsid w:val="00CC0080"/>
    <w:rsid w:val="00CC2E6A"/>
    <w:rsid w:val="00CC546B"/>
    <w:rsid w:val="00CC631E"/>
    <w:rsid w:val="00CD4BE3"/>
    <w:rsid w:val="00CE0416"/>
    <w:rsid w:val="00CE051D"/>
    <w:rsid w:val="00CE1335"/>
    <w:rsid w:val="00CE493D"/>
    <w:rsid w:val="00CF07FA"/>
    <w:rsid w:val="00CF0BB2"/>
    <w:rsid w:val="00CF3EE8"/>
    <w:rsid w:val="00D10E29"/>
    <w:rsid w:val="00D13441"/>
    <w:rsid w:val="00D14D97"/>
    <w:rsid w:val="00D150E7"/>
    <w:rsid w:val="00D24CA1"/>
    <w:rsid w:val="00D305E9"/>
    <w:rsid w:val="00D4294F"/>
    <w:rsid w:val="00D52DC2"/>
    <w:rsid w:val="00D53BCC"/>
    <w:rsid w:val="00D54C9E"/>
    <w:rsid w:val="00D605AC"/>
    <w:rsid w:val="00D6537E"/>
    <w:rsid w:val="00D6644B"/>
    <w:rsid w:val="00D70DFB"/>
    <w:rsid w:val="00D766DF"/>
    <w:rsid w:val="00D803A5"/>
    <w:rsid w:val="00D8206C"/>
    <w:rsid w:val="00D85FA9"/>
    <w:rsid w:val="00D91F10"/>
    <w:rsid w:val="00D93591"/>
    <w:rsid w:val="00DA186E"/>
    <w:rsid w:val="00DA4116"/>
    <w:rsid w:val="00DA5225"/>
    <w:rsid w:val="00DB251C"/>
    <w:rsid w:val="00DB4630"/>
    <w:rsid w:val="00DC247B"/>
    <w:rsid w:val="00DC4F88"/>
    <w:rsid w:val="00DD67FE"/>
    <w:rsid w:val="00DE107C"/>
    <w:rsid w:val="00DE228B"/>
    <w:rsid w:val="00DE67A7"/>
    <w:rsid w:val="00DF2388"/>
    <w:rsid w:val="00DF51E6"/>
    <w:rsid w:val="00DF6EA2"/>
    <w:rsid w:val="00E05704"/>
    <w:rsid w:val="00E06F62"/>
    <w:rsid w:val="00E221FD"/>
    <w:rsid w:val="00E27987"/>
    <w:rsid w:val="00E338EF"/>
    <w:rsid w:val="00E34C7E"/>
    <w:rsid w:val="00E36122"/>
    <w:rsid w:val="00E37E0C"/>
    <w:rsid w:val="00E409D3"/>
    <w:rsid w:val="00E532B2"/>
    <w:rsid w:val="00E53AD0"/>
    <w:rsid w:val="00E53C6C"/>
    <w:rsid w:val="00E544BB"/>
    <w:rsid w:val="00E56391"/>
    <w:rsid w:val="00E60A08"/>
    <w:rsid w:val="00E710F9"/>
    <w:rsid w:val="00E7448F"/>
    <w:rsid w:val="00E74DC7"/>
    <w:rsid w:val="00E8075A"/>
    <w:rsid w:val="00E81AAC"/>
    <w:rsid w:val="00E84F7A"/>
    <w:rsid w:val="00E91FB2"/>
    <w:rsid w:val="00E940D8"/>
    <w:rsid w:val="00E94D5E"/>
    <w:rsid w:val="00EA3847"/>
    <w:rsid w:val="00EA4294"/>
    <w:rsid w:val="00EA7100"/>
    <w:rsid w:val="00EA7F9F"/>
    <w:rsid w:val="00EB1274"/>
    <w:rsid w:val="00EB5613"/>
    <w:rsid w:val="00EC4369"/>
    <w:rsid w:val="00ED2BB6"/>
    <w:rsid w:val="00ED34E1"/>
    <w:rsid w:val="00ED3B8D"/>
    <w:rsid w:val="00EE52B7"/>
    <w:rsid w:val="00EE5E36"/>
    <w:rsid w:val="00EF1852"/>
    <w:rsid w:val="00EF2E3A"/>
    <w:rsid w:val="00EF7BD5"/>
    <w:rsid w:val="00F01059"/>
    <w:rsid w:val="00F02C7C"/>
    <w:rsid w:val="00F039F1"/>
    <w:rsid w:val="00F050FC"/>
    <w:rsid w:val="00F072A7"/>
    <w:rsid w:val="00F078DC"/>
    <w:rsid w:val="00F14F33"/>
    <w:rsid w:val="00F16AFC"/>
    <w:rsid w:val="00F2080C"/>
    <w:rsid w:val="00F210DB"/>
    <w:rsid w:val="00F2293D"/>
    <w:rsid w:val="00F23D4E"/>
    <w:rsid w:val="00F240A5"/>
    <w:rsid w:val="00F263F0"/>
    <w:rsid w:val="00F31C81"/>
    <w:rsid w:val="00F32BA8"/>
    <w:rsid w:val="00F32EE0"/>
    <w:rsid w:val="00F349F1"/>
    <w:rsid w:val="00F37DEE"/>
    <w:rsid w:val="00F42B55"/>
    <w:rsid w:val="00F4350D"/>
    <w:rsid w:val="00F45ACE"/>
    <w:rsid w:val="00F45FCC"/>
    <w:rsid w:val="00F479C4"/>
    <w:rsid w:val="00F567F7"/>
    <w:rsid w:val="00F6696E"/>
    <w:rsid w:val="00F70FDC"/>
    <w:rsid w:val="00F723FB"/>
    <w:rsid w:val="00F73791"/>
    <w:rsid w:val="00F73BD6"/>
    <w:rsid w:val="00F75BF4"/>
    <w:rsid w:val="00F76B81"/>
    <w:rsid w:val="00F82C14"/>
    <w:rsid w:val="00F83989"/>
    <w:rsid w:val="00F84E74"/>
    <w:rsid w:val="00F85099"/>
    <w:rsid w:val="00F87A26"/>
    <w:rsid w:val="00F9379C"/>
    <w:rsid w:val="00F9632C"/>
    <w:rsid w:val="00F97A09"/>
    <w:rsid w:val="00FA0F6F"/>
    <w:rsid w:val="00FA1E52"/>
    <w:rsid w:val="00FA34A3"/>
    <w:rsid w:val="00FB096F"/>
    <w:rsid w:val="00FB5A08"/>
    <w:rsid w:val="00FB686C"/>
    <w:rsid w:val="00FC1F1B"/>
    <w:rsid w:val="00FC6A80"/>
    <w:rsid w:val="00FD73D5"/>
    <w:rsid w:val="00FE4369"/>
    <w:rsid w:val="00FE4688"/>
    <w:rsid w:val="00FE5182"/>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FC3B1"/>
  <w15:docId w15:val="{AA490BDE-EADA-437B-9EB3-7A3C892D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29008B"/>
    <w:rPr>
      <w:sz w:val="16"/>
      <w:szCs w:val="16"/>
    </w:rPr>
  </w:style>
  <w:style w:type="paragraph" w:styleId="CommentText">
    <w:name w:val="annotation text"/>
    <w:basedOn w:val="Normal"/>
    <w:link w:val="CommentTextChar"/>
    <w:uiPriority w:val="99"/>
    <w:unhideWhenUsed/>
    <w:rsid w:val="0029008B"/>
    <w:pPr>
      <w:spacing w:line="240" w:lineRule="auto"/>
    </w:pPr>
    <w:rPr>
      <w:sz w:val="20"/>
    </w:rPr>
  </w:style>
  <w:style w:type="character" w:customStyle="1" w:styleId="CommentTextChar">
    <w:name w:val="Comment Text Char"/>
    <w:basedOn w:val="DefaultParagraphFont"/>
    <w:link w:val="CommentText"/>
    <w:uiPriority w:val="99"/>
    <w:rsid w:val="0029008B"/>
  </w:style>
  <w:style w:type="paragraph" w:styleId="CommentSubject">
    <w:name w:val="annotation subject"/>
    <w:basedOn w:val="CommentText"/>
    <w:next w:val="CommentText"/>
    <w:link w:val="CommentSubjectChar"/>
    <w:uiPriority w:val="99"/>
    <w:semiHidden/>
    <w:unhideWhenUsed/>
    <w:rsid w:val="0029008B"/>
    <w:rPr>
      <w:b/>
      <w:bCs/>
    </w:rPr>
  </w:style>
  <w:style w:type="character" w:customStyle="1" w:styleId="CommentSubjectChar">
    <w:name w:val="Comment Subject Char"/>
    <w:basedOn w:val="CommentTextChar"/>
    <w:link w:val="CommentSubject"/>
    <w:uiPriority w:val="99"/>
    <w:semiHidden/>
    <w:rsid w:val="0029008B"/>
    <w:rPr>
      <w:b/>
      <w:bCs/>
    </w:rPr>
  </w:style>
  <w:style w:type="paragraph" w:styleId="ListParagraph">
    <w:name w:val="List Paragraph"/>
    <w:basedOn w:val="Normal"/>
    <w:uiPriority w:val="34"/>
    <w:qFormat/>
    <w:rsid w:val="00E53C6C"/>
    <w:pPr>
      <w:spacing w:after="176" w:line="240" w:lineRule="atLeast"/>
      <w:ind w:left="720"/>
      <w:contextualSpacing/>
    </w:pPr>
    <w:rPr>
      <w:rFonts w:ascii="Montserrat Light" w:eastAsia="Times New Roman" w:hAnsi="Montserrat Light" w:cs="Times New Roman"/>
      <w:color w:val="000000"/>
      <w:sz w:val="18"/>
      <w:lang w:eastAsia="en-AU"/>
    </w:rPr>
  </w:style>
  <w:style w:type="character" w:styleId="Hyperlink">
    <w:name w:val="Hyperlink"/>
    <w:basedOn w:val="DefaultParagraphFont"/>
    <w:uiPriority w:val="99"/>
    <w:unhideWhenUsed/>
    <w:rsid w:val="0065782D"/>
    <w:rPr>
      <w:color w:val="0000FF" w:themeColor="hyperlink"/>
      <w:u w:val="single"/>
    </w:rPr>
  </w:style>
  <w:style w:type="character" w:styleId="FollowedHyperlink">
    <w:name w:val="FollowedHyperlink"/>
    <w:basedOn w:val="DefaultParagraphFont"/>
    <w:uiPriority w:val="99"/>
    <w:semiHidden/>
    <w:unhideWhenUsed/>
    <w:rsid w:val="00A0754E"/>
    <w:rPr>
      <w:color w:val="800080" w:themeColor="followedHyperlink"/>
      <w:u w:val="single"/>
    </w:rPr>
  </w:style>
  <w:style w:type="paragraph" w:customStyle="1" w:styleId="amendheading1">
    <w:name w:val="amendheading1"/>
    <w:basedOn w:val="Normal"/>
    <w:rsid w:val="00AD202E"/>
    <w:pPr>
      <w:spacing w:before="100" w:beforeAutospacing="1" w:after="100" w:afterAutospacing="1" w:line="240" w:lineRule="auto"/>
    </w:pPr>
    <w:rPr>
      <w:rFonts w:eastAsia="Times New Roman" w:cs="Times New Roman"/>
      <w:sz w:val="24"/>
      <w:szCs w:val="24"/>
      <w:lang w:eastAsia="en-AU"/>
    </w:rPr>
  </w:style>
  <w:style w:type="paragraph" w:styleId="FootnoteText">
    <w:name w:val="footnote text"/>
    <w:basedOn w:val="Normal"/>
    <w:link w:val="FootnoteTextChar"/>
    <w:uiPriority w:val="99"/>
    <w:semiHidden/>
    <w:unhideWhenUsed/>
    <w:rsid w:val="000632B4"/>
    <w:pPr>
      <w:spacing w:line="240" w:lineRule="auto"/>
    </w:pPr>
    <w:rPr>
      <w:sz w:val="20"/>
    </w:rPr>
  </w:style>
  <w:style w:type="character" w:customStyle="1" w:styleId="FootnoteTextChar">
    <w:name w:val="Footnote Text Char"/>
    <w:basedOn w:val="DefaultParagraphFont"/>
    <w:link w:val="FootnoteText"/>
    <w:uiPriority w:val="99"/>
    <w:semiHidden/>
    <w:rsid w:val="000632B4"/>
  </w:style>
  <w:style w:type="character" w:styleId="FootnoteReference">
    <w:name w:val="footnote reference"/>
    <w:basedOn w:val="DefaultParagraphFont"/>
    <w:uiPriority w:val="99"/>
    <w:semiHidden/>
    <w:unhideWhenUsed/>
    <w:rsid w:val="000632B4"/>
    <w:rPr>
      <w:vertAlign w:val="superscript"/>
    </w:rPr>
  </w:style>
  <w:style w:type="table" w:styleId="GridTable4-Accent1">
    <w:name w:val="Grid Table 4 Accent 1"/>
    <w:basedOn w:val="TableNormal"/>
    <w:uiPriority w:val="49"/>
    <w:rsid w:val="008A2745"/>
    <w:rPr>
      <w:rFonts w:eastAsia="Times New Roman" w:cs="Times New Roman"/>
      <w:lang w:eastAsia="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F70FDC"/>
    <w:rPr>
      <w:sz w:val="22"/>
    </w:rPr>
  </w:style>
  <w:style w:type="paragraph" w:styleId="NormalWeb">
    <w:name w:val="Normal (Web)"/>
    <w:basedOn w:val="Normal"/>
    <w:uiPriority w:val="99"/>
    <w:unhideWhenUsed/>
    <w:rsid w:val="00E53AD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332623">
      <w:bodyDiv w:val="1"/>
      <w:marLeft w:val="0"/>
      <w:marRight w:val="0"/>
      <w:marTop w:val="0"/>
      <w:marBottom w:val="0"/>
      <w:divBdr>
        <w:top w:val="none" w:sz="0" w:space="0" w:color="auto"/>
        <w:left w:val="none" w:sz="0" w:space="0" w:color="auto"/>
        <w:bottom w:val="none" w:sz="0" w:space="0" w:color="auto"/>
        <w:right w:val="none" w:sz="0" w:space="0" w:color="auto"/>
      </w:divBdr>
    </w:div>
    <w:div w:id="692729591">
      <w:bodyDiv w:val="1"/>
      <w:marLeft w:val="0"/>
      <w:marRight w:val="0"/>
      <w:marTop w:val="0"/>
      <w:marBottom w:val="0"/>
      <w:divBdr>
        <w:top w:val="none" w:sz="0" w:space="0" w:color="auto"/>
        <w:left w:val="none" w:sz="0" w:space="0" w:color="auto"/>
        <w:bottom w:val="none" w:sz="0" w:space="0" w:color="auto"/>
        <w:right w:val="none" w:sz="0" w:space="0" w:color="auto"/>
      </w:divBdr>
    </w:div>
    <w:div w:id="1518616415">
      <w:bodyDiv w:val="1"/>
      <w:marLeft w:val="0"/>
      <w:marRight w:val="0"/>
      <w:marTop w:val="0"/>
      <w:marBottom w:val="0"/>
      <w:divBdr>
        <w:top w:val="none" w:sz="0" w:space="0" w:color="auto"/>
        <w:left w:val="none" w:sz="0" w:space="0" w:color="auto"/>
        <w:bottom w:val="none" w:sz="0" w:space="0" w:color="auto"/>
        <w:right w:val="none" w:sz="0" w:space="0" w:color="auto"/>
      </w:divBdr>
    </w:div>
    <w:div w:id="1841004416">
      <w:bodyDiv w:val="1"/>
      <w:marLeft w:val="0"/>
      <w:marRight w:val="0"/>
      <w:marTop w:val="0"/>
      <w:marBottom w:val="0"/>
      <w:divBdr>
        <w:top w:val="none" w:sz="0" w:space="0" w:color="auto"/>
        <w:left w:val="none" w:sz="0" w:space="0" w:color="auto"/>
        <w:bottom w:val="none" w:sz="0" w:space="0" w:color="auto"/>
        <w:right w:val="none" w:sz="0" w:space="0" w:color="auto"/>
      </w:divBdr>
    </w:div>
    <w:div w:id="185121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5912\Downloads\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AA15703245C265488904245A6DD0C967" ma:contentTypeVersion="4" ma:contentTypeDescription="ShareHub Document" ma:contentTypeScope="" ma:versionID="1aed077b9d4761c85d603567d4329709">
  <xsd:schema xmlns:xsd="http://www.w3.org/2001/XMLSchema" xmlns:xs="http://www.w3.org/2001/XMLSchema" xmlns:p="http://schemas.microsoft.com/office/2006/metadata/properties" xmlns:ns1="29559339-6fae-4c8d-a52e-39358f80fc22" xmlns:ns3="685f9fda-bd71-4433-b331-92feb9553089" targetNamespace="http://schemas.microsoft.com/office/2006/metadata/properties" ma:root="true" ma:fieldsID="1e12ac62edd50e0d60b0f94c491efceb" ns1:_="" ns3:_="">
    <xsd:import namespace="29559339-6fae-4c8d-a52e-39358f80fc22"/>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59339-6fae-4c8d-a52e-39358f80fc22"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2c9114a-3370-4650-a26e-a075b8d75003}" ma:internalName="TaxCatchAll" ma:showField="CatchAllData" ma:web="29559339-6fae-4c8d-a52e-39358f80fc2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2c9114a-3370-4650-a26e-a075b8d75003}" ma:internalName="TaxCatchAllLabel" ma:readOnly="true" ma:showField="CatchAllDataLabel" ma:web="29559339-6fae-4c8d-a52e-39358f80fc22">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29559339-6fae-4c8d-a52e-39358f80fc2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29559339-6fae-4c8d-a52e-39358f80fc22">DOC21-121993</ShareHubID>
    <TaxCatchAll xmlns="29559339-6fae-4c8d-a52e-39358f80fc22">
      <Value>1</Value>
    </TaxCatchAll>
    <jd1c641577414dfdab1686c9d5d0dbd0 xmlns="29559339-6fae-4c8d-a52e-39358f80fc22">
      <Terms xmlns="http://schemas.microsoft.com/office/infopath/2007/PartnerControls"/>
    </jd1c641577414dfdab1686c9d5d0dbd0>
    <NonRecordJustification xmlns="685f9fda-bd71-4433-b331-92feb9553089">None</NonRecordJustification>
    <PMCNotes xmlns="29559339-6fae-4c8d-a52e-39358f80fc22" xsi:nil="true"/>
  </documentManagement>
</p:properties>
</file>

<file path=customXml/itemProps1.xml><?xml version="1.0" encoding="utf-8"?>
<ds:datastoreItem xmlns:ds="http://schemas.openxmlformats.org/officeDocument/2006/customXml" ds:itemID="{EC7452DF-A566-40F6-8714-4E59078DE771}">
  <ds:schemaRefs>
    <ds:schemaRef ds:uri="http://schemas.microsoft.com/sharepoint/v3/contenttype/forms"/>
  </ds:schemaRefs>
</ds:datastoreItem>
</file>

<file path=customXml/itemProps2.xml><?xml version="1.0" encoding="utf-8"?>
<ds:datastoreItem xmlns:ds="http://schemas.openxmlformats.org/officeDocument/2006/customXml" ds:itemID="{AD60468C-1439-408E-B5B7-B65A0AFBB655}">
  <ds:schemaRefs>
    <ds:schemaRef ds:uri="http://schemas.openxmlformats.org/officeDocument/2006/bibliography"/>
  </ds:schemaRefs>
</ds:datastoreItem>
</file>

<file path=customXml/itemProps3.xml><?xml version="1.0" encoding="utf-8"?>
<ds:datastoreItem xmlns:ds="http://schemas.openxmlformats.org/officeDocument/2006/customXml" ds:itemID="{C943DCE8-DA91-485A-825D-439C22008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59339-6fae-4c8d-a52e-39358f80fc22"/>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CB1CC4-ADF7-42CD-880E-662B348405D6}">
  <ds:schemaRefs>
    <ds:schemaRef ds:uri="http://schemas.microsoft.com/office/2006/metadata/properties"/>
    <ds:schemaRef ds:uri="http://schemas.microsoft.com/office/infopath/2007/PartnerControls"/>
    <ds:schemaRef ds:uri="29559339-6fae-4c8d-a52e-39358f80fc22"/>
    <ds:schemaRef ds:uri="685f9fda-bd71-4433-b331-92feb9553089"/>
  </ds:schemaRefs>
</ds:datastoreItem>
</file>

<file path=docProps/app.xml><?xml version="1.0" encoding="utf-8"?>
<Properties xmlns="http://schemas.openxmlformats.org/officeDocument/2006/extended-properties" xmlns:vt="http://schemas.openxmlformats.org/officeDocument/2006/docPropsVTypes">
  <Template>template_-_principal_instrument_0</Template>
  <TotalTime>143</TotalTime>
  <Pages>7</Pages>
  <Words>2252</Words>
  <Characters>12838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Oakeshott, Heather</dc:creator>
  <cp:lastModifiedBy>Blaskett, Andrew (AGD)</cp:lastModifiedBy>
  <cp:revision>76</cp:revision>
  <cp:lastPrinted>2021-12-21T06:18:00Z</cp:lastPrinted>
  <dcterms:created xsi:type="dcterms:W3CDTF">2022-05-12T07:03:00Z</dcterms:created>
  <dcterms:modified xsi:type="dcterms:W3CDTF">2022-06-21T02:08:00Z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0x0101002825A64A6E1845A99A9D8EE8A5686ECB00AA15703245C265488904245A6DD0C967</vt:lpwstr>
  </property>
  <property fmtid="{D5CDD505-2E9C-101B-9397-08002B2CF9AE}" pid="3" name="HPRMSecurityLevel">
    <vt:lpwstr>1;#OFFICIAL|11463c70-78df-4e3b-b0ff-f66cd3cb26ec</vt:lpwstr>
  </property>
  <property fmtid="{D5CDD505-2E9C-101B-9397-08002B2CF9AE}" pid="4" name="HPRMSecurityCaveat">
    <vt:lpwstr/>
  </property>
  <property fmtid="{D5CDD505-2E9C-101B-9397-08002B2CF9AE}" pid="5" name="MSIP_Label_77274858-3b1d-4431-8679-d878f40e28fd_Enabled">
    <vt:lpwstr>true</vt:lpwstr>
  </property>
  <property fmtid="{D5CDD505-2E9C-101B-9397-08002B2CF9AE}" pid="6" name="MSIP_Label_77274858-3b1d-4431-8679-d878f40e28fd_SetDate">
    <vt:lpwstr>2022-06-02T07:53:34Z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6bd93a93-8648-4b8b-86eb-1c0587ab4352</vt:lpwstr>
  </property>
  <property fmtid="{D5CDD505-2E9C-101B-9397-08002B2CF9AE}" pid="11" name="MSIP_Label_77274858-3b1d-4431-8679-d878f40e28fd_ContentBits">
    <vt:lpwstr>1</vt:lpwstr>
  </property>
</Properties>
</file>