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0982" w14:textId="77777777" w:rsidR="00715914" w:rsidRPr="006D3F85" w:rsidRDefault="00DA186E" w:rsidP="006D3F85">
      <w:pPr>
        <w:rPr>
          <w:sz w:val="28"/>
        </w:rPr>
      </w:pPr>
      <w:r w:rsidRPr="006D3F85">
        <w:rPr>
          <w:noProof/>
          <w:lang w:eastAsia="en-AU"/>
        </w:rPr>
        <w:drawing>
          <wp:inline distT="0" distB="0" distL="0" distR="0" wp14:anchorId="32E59284" wp14:editId="2C32A42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FB7A00" w14:textId="77777777" w:rsidR="00715914" w:rsidRPr="006D3F85" w:rsidRDefault="00715914" w:rsidP="006D3F85">
      <w:pPr>
        <w:rPr>
          <w:sz w:val="19"/>
        </w:rPr>
      </w:pPr>
    </w:p>
    <w:p w14:paraId="32840733" w14:textId="434F11CA" w:rsidR="00554826" w:rsidRPr="006D3F85" w:rsidRDefault="00D07CE0" w:rsidP="006D3F85">
      <w:pPr>
        <w:pStyle w:val="ShortT"/>
      </w:pPr>
      <w:bookmarkStart w:id="0" w:name="_Hlk71724890"/>
      <w:r w:rsidRPr="006D3F85">
        <w:t>Automatic M</w:t>
      </w:r>
      <w:r w:rsidR="003E5EC7" w:rsidRPr="006D3F85">
        <w:t>utual Recognition (</w:t>
      </w:r>
      <w:r w:rsidR="000F6D08" w:rsidRPr="006D3F85">
        <w:t>Australian Capital Territory</w:t>
      </w:r>
      <w:r w:rsidR="003E5EC7" w:rsidRPr="006D3F85">
        <w:t>) (Exemption</w:t>
      </w:r>
      <w:r w:rsidR="00D7496B" w:rsidRPr="006D3F85">
        <w:t>s</w:t>
      </w:r>
      <w:r w:rsidR="004F0883" w:rsidRPr="006D3F85">
        <w:t>—</w:t>
      </w:r>
      <w:r w:rsidR="001F17B8" w:rsidRPr="006D3F85">
        <w:t>Teachers</w:t>
      </w:r>
      <w:r w:rsidR="003E5EC7" w:rsidRPr="006D3F85">
        <w:t xml:space="preserve">) Declaration </w:t>
      </w:r>
      <w:r w:rsidR="000F6D08" w:rsidRPr="006D3F85">
        <w:t>2022</w:t>
      </w:r>
    </w:p>
    <w:p w14:paraId="0E150805" w14:textId="0F499124" w:rsidR="00554826" w:rsidRPr="006D3F85" w:rsidRDefault="00554826" w:rsidP="006D3F85">
      <w:pPr>
        <w:pStyle w:val="SignCoverPageStart"/>
        <w:spacing w:before="240"/>
        <w:ind w:right="91"/>
        <w:rPr>
          <w:szCs w:val="22"/>
        </w:rPr>
      </w:pPr>
      <w:r w:rsidRPr="006D3F85">
        <w:rPr>
          <w:szCs w:val="22"/>
        </w:rPr>
        <w:t xml:space="preserve">I, </w:t>
      </w:r>
      <w:r w:rsidR="000F6D08" w:rsidRPr="006D3F85">
        <w:rPr>
          <w:szCs w:val="22"/>
        </w:rPr>
        <w:t>Andrew Barr</w:t>
      </w:r>
      <w:r w:rsidRPr="006D3F85">
        <w:rPr>
          <w:szCs w:val="22"/>
        </w:rPr>
        <w:t xml:space="preserve">, </w:t>
      </w:r>
      <w:r w:rsidR="000F6D08" w:rsidRPr="006D3F85">
        <w:rPr>
          <w:szCs w:val="22"/>
        </w:rPr>
        <w:t>Chief Minister for the Australian Capital Territory</w:t>
      </w:r>
      <w:r w:rsidRPr="006D3F85">
        <w:rPr>
          <w:szCs w:val="22"/>
        </w:rPr>
        <w:t>, make the following</w:t>
      </w:r>
      <w:r w:rsidR="00D07CE0" w:rsidRPr="006D3F85">
        <w:rPr>
          <w:szCs w:val="22"/>
        </w:rPr>
        <w:t xml:space="preserve"> declaration</w:t>
      </w:r>
      <w:r w:rsidRPr="006D3F85">
        <w:rPr>
          <w:szCs w:val="22"/>
        </w:rPr>
        <w:t>.</w:t>
      </w:r>
    </w:p>
    <w:p w14:paraId="57E16F26" w14:textId="6FCD64BB" w:rsidR="00554826" w:rsidRPr="006D3F85" w:rsidRDefault="00554826" w:rsidP="006D3F85">
      <w:pPr>
        <w:keepNext/>
        <w:spacing w:before="300" w:line="240" w:lineRule="atLeast"/>
        <w:ind w:right="397"/>
        <w:jc w:val="both"/>
        <w:rPr>
          <w:szCs w:val="22"/>
        </w:rPr>
      </w:pPr>
      <w:r w:rsidRPr="006D3F85">
        <w:rPr>
          <w:szCs w:val="22"/>
        </w:rPr>
        <w:t>Dated</w:t>
      </w:r>
      <w:r w:rsidRPr="006D3F85">
        <w:rPr>
          <w:szCs w:val="22"/>
        </w:rPr>
        <w:tab/>
      </w:r>
      <w:r w:rsidRPr="006D3F85">
        <w:rPr>
          <w:szCs w:val="22"/>
        </w:rPr>
        <w:tab/>
      </w:r>
      <w:r w:rsidR="006D3F85" w:rsidRPr="006D3F85">
        <w:rPr>
          <w:szCs w:val="22"/>
        </w:rPr>
        <w:t>27 June 2022</w:t>
      </w:r>
      <w:r w:rsidRPr="006D3F85">
        <w:rPr>
          <w:szCs w:val="22"/>
        </w:rPr>
        <w:tab/>
      </w:r>
      <w:r w:rsidRPr="006D3F85">
        <w:rPr>
          <w:szCs w:val="22"/>
        </w:rPr>
        <w:tab/>
      </w:r>
    </w:p>
    <w:p w14:paraId="7E71DBA5" w14:textId="31703992" w:rsidR="00554826" w:rsidRPr="006D3F85" w:rsidRDefault="000F6D08" w:rsidP="006D3F85">
      <w:pPr>
        <w:keepNext/>
        <w:tabs>
          <w:tab w:val="left" w:pos="3402"/>
        </w:tabs>
        <w:spacing w:before="1440" w:line="300" w:lineRule="atLeast"/>
        <w:ind w:right="397"/>
        <w:rPr>
          <w:b/>
          <w:szCs w:val="22"/>
        </w:rPr>
      </w:pPr>
      <w:r w:rsidRPr="006D3F85">
        <w:rPr>
          <w:szCs w:val="22"/>
        </w:rPr>
        <w:t>Andrew Barr</w:t>
      </w:r>
      <w:r w:rsidR="00554826" w:rsidRPr="006D3F85">
        <w:rPr>
          <w:szCs w:val="22"/>
        </w:rPr>
        <w:t xml:space="preserve"> </w:t>
      </w:r>
    </w:p>
    <w:p w14:paraId="710436C9" w14:textId="6BE61CEF" w:rsidR="00554826" w:rsidRPr="006D3F85" w:rsidRDefault="000F6D08" w:rsidP="006D3F85">
      <w:pPr>
        <w:pStyle w:val="SignCoverPageEnd"/>
        <w:ind w:right="91"/>
        <w:rPr>
          <w:sz w:val="22"/>
        </w:rPr>
      </w:pPr>
      <w:r w:rsidRPr="006D3F85">
        <w:rPr>
          <w:sz w:val="22"/>
        </w:rPr>
        <w:t>Chief Minister</w:t>
      </w:r>
    </w:p>
    <w:p w14:paraId="49B6A1F3" w14:textId="77777777" w:rsidR="00554826" w:rsidRPr="006D3F85" w:rsidRDefault="00554826" w:rsidP="006D3F85"/>
    <w:p w14:paraId="7E6FB486" w14:textId="77777777" w:rsidR="00554826" w:rsidRPr="006D3F85" w:rsidRDefault="00554826" w:rsidP="006D3F85"/>
    <w:bookmarkEnd w:id="0"/>
    <w:p w14:paraId="1E6D834D" w14:textId="77777777" w:rsidR="00F6696E" w:rsidRPr="006D3F85" w:rsidRDefault="00F6696E" w:rsidP="006D3F85"/>
    <w:p w14:paraId="6A52D5F2" w14:textId="77777777" w:rsidR="00F6696E" w:rsidRPr="006D3F85" w:rsidRDefault="00F6696E" w:rsidP="006D3F85">
      <w:pPr>
        <w:sectPr w:rsidR="00F6696E" w:rsidRPr="006D3F85"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06E68EDE" w14:textId="77777777" w:rsidR="007500C8" w:rsidRPr="006D3F85" w:rsidRDefault="00715914" w:rsidP="006D3F85">
      <w:pPr>
        <w:outlineLvl w:val="0"/>
        <w:rPr>
          <w:sz w:val="36"/>
        </w:rPr>
      </w:pPr>
      <w:bookmarkStart w:id="1" w:name="_Hlk71724986"/>
      <w:r w:rsidRPr="006D3F85">
        <w:rPr>
          <w:sz w:val="36"/>
        </w:rPr>
        <w:lastRenderedPageBreak/>
        <w:t>Contents</w:t>
      </w:r>
    </w:p>
    <w:p w14:paraId="1BFE9739" w14:textId="20B860C0" w:rsidR="00D42876" w:rsidRPr="006D3F85" w:rsidRDefault="00B418CB" w:rsidP="006D3F85">
      <w:pPr>
        <w:pStyle w:val="TOC5"/>
        <w:rPr>
          <w:rFonts w:asciiTheme="minorHAnsi" w:eastAsiaTheme="minorEastAsia" w:hAnsiTheme="minorHAnsi" w:cstheme="minorBidi"/>
          <w:noProof/>
          <w:kern w:val="0"/>
          <w:sz w:val="22"/>
          <w:szCs w:val="22"/>
        </w:rPr>
      </w:pPr>
      <w:r w:rsidRPr="006D3F85">
        <w:fldChar w:fldCharType="begin"/>
      </w:r>
      <w:r w:rsidRPr="006D3F85">
        <w:instrText xml:space="preserve"> TOC \o "1-9" </w:instrText>
      </w:r>
      <w:r w:rsidRPr="006D3F85">
        <w:fldChar w:fldCharType="separate"/>
      </w:r>
      <w:r w:rsidR="00D42876" w:rsidRPr="006D3F85">
        <w:rPr>
          <w:noProof/>
        </w:rPr>
        <w:t>1  Name</w:t>
      </w:r>
      <w:r w:rsidR="00D42876" w:rsidRPr="006D3F85">
        <w:rPr>
          <w:noProof/>
        </w:rPr>
        <w:tab/>
      </w:r>
      <w:r w:rsidR="00D42876" w:rsidRPr="006D3F85">
        <w:rPr>
          <w:noProof/>
        </w:rPr>
        <w:fldChar w:fldCharType="begin"/>
      </w:r>
      <w:r w:rsidR="00D42876" w:rsidRPr="006D3F85">
        <w:rPr>
          <w:noProof/>
        </w:rPr>
        <w:instrText xml:space="preserve"> PAGEREF _Toc106976096 \h </w:instrText>
      </w:r>
      <w:r w:rsidR="00D42876" w:rsidRPr="006D3F85">
        <w:rPr>
          <w:noProof/>
        </w:rPr>
      </w:r>
      <w:r w:rsidR="00D42876" w:rsidRPr="006D3F85">
        <w:rPr>
          <w:noProof/>
        </w:rPr>
        <w:fldChar w:fldCharType="separate"/>
      </w:r>
      <w:r w:rsidR="00D42876" w:rsidRPr="006D3F85">
        <w:rPr>
          <w:noProof/>
        </w:rPr>
        <w:t>1</w:t>
      </w:r>
      <w:r w:rsidR="00D42876" w:rsidRPr="006D3F85">
        <w:rPr>
          <w:noProof/>
        </w:rPr>
        <w:fldChar w:fldCharType="end"/>
      </w:r>
    </w:p>
    <w:p w14:paraId="10FC1C68" w14:textId="0EAE973D"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2  Commencement</w:t>
      </w:r>
      <w:r w:rsidRPr="006D3F85">
        <w:rPr>
          <w:noProof/>
        </w:rPr>
        <w:tab/>
      </w:r>
      <w:r w:rsidRPr="006D3F85">
        <w:rPr>
          <w:noProof/>
        </w:rPr>
        <w:fldChar w:fldCharType="begin"/>
      </w:r>
      <w:r w:rsidRPr="006D3F85">
        <w:rPr>
          <w:noProof/>
        </w:rPr>
        <w:instrText xml:space="preserve"> PAGEREF _Toc106976097 \h </w:instrText>
      </w:r>
      <w:r w:rsidRPr="006D3F85">
        <w:rPr>
          <w:noProof/>
        </w:rPr>
      </w:r>
      <w:r w:rsidRPr="006D3F85">
        <w:rPr>
          <w:noProof/>
        </w:rPr>
        <w:fldChar w:fldCharType="separate"/>
      </w:r>
      <w:r w:rsidRPr="006D3F85">
        <w:rPr>
          <w:noProof/>
        </w:rPr>
        <w:t>1</w:t>
      </w:r>
      <w:r w:rsidRPr="006D3F85">
        <w:rPr>
          <w:noProof/>
        </w:rPr>
        <w:fldChar w:fldCharType="end"/>
      </w:r>
    </w:p>
    <w:p w14:paraId="32DA8C30" w14:textId="057549E2"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3  Authority</w:t>
      </w:r>
      <w:r w:rsidRPr="006D3F85">
        <w:rPr>
          <w:noProof/>
        </w:rPr>
        <w:tab/>
      </w:r>
      <w:r w:rsidRPr="006D3F85">
        <w:rPr>
          <w:noProof/>
        </w:rPr>
        <w:fldChar w:fldCharType="begin"/>
      </w:r>
      <w:r w:rsidRPr="006D3F85">
        <w:rPr>
          <w:noProof/>
        </w:rPr>
        <w:instrText xml:space="preserve"> PAGEREF _Toc106976098 \h </w:instrText>
      </w:r>
      <w:r w:rsidRPr="006D3F85">
        <w:rPr>
          <w:noProof/>
        </w:rPr>
      </w:r>
      <w:r w:rsidRPr="006D3F85">
        <w:rPr>
          <w:noProof/>
        </w:rPr>
        <w:fldChar w:fldCharType="separate"/>
      </w:r>
      <w:r w:rsidRPr="006D3F85">
        <w:rPr>
          <w:noProof/>
        </w:rPr>
        <w:t>1</w:t>
      </w:r>
      <w:r w:rsidRPr="006D3F85">
        <w:rPr>
          <w:noProof/>
        </w:rPr>
        <w:fldChar w:fldCharType="end"/>
      </w:r>
    </w:p>
    <w:p w14:paraId="0540CF14" w14:textId="03C1921B"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4  Simplified outline of this instrument</w:t>
      </w:r>
      <w:r w:rsidRPr="006D3F85">
        <w:rPr>
          <w:noProof/>
        </w:rPr>
        <w:tab/>
      </w:r>
      <w:r w:rsidRPr="006D3F85">
        <w:rPr>
          <w:noProof/>
        </w:rPr>
        <w:fldChar w:fldCharType="begin"/>
      </w:r>
      <w:r w:rsidRPr="006D3F85">
        <w:rPr>
          <w:noProof/>
        </w:rPr>
        <w:instrText xml:space="preserve"> PAGEREF _Toc106976099 \h </w:instrText>
      </w:r>
      <w:r w:rsidRPr="006D3F85">
        <w:rPr>
          <w:noProof/>
        </w:rPr>
      </w:r>
      <w:r w:rsidRPr="006D3F85">
        <w:rPr>
          <w:noProof/>
        </w:rPr>
        <w:fldChar w:fldCharType="separate"/>
      </w:r>
      <w:r w:rsidRPr="006D3F85">
        <w:rPr>
          <w:noProof/>
        </w:rPr>
        <w:t>1</w:t>
      </w:r>
      <w:r w:rsidRPr="006D3F85">
        <w:rPr>
          <w:noProof/>
        </w:rPr>
        <w:fldChar w:fldCharType="end"/>
      </w:r>
    </w:p>
    <w:p w14:paraId="2254EA3D" w14:textId="4C3C124D"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5  Definitions</w:t>
      </w:r>
      <w:r w:rsidRPr="006D3F85">
        <w:rPr>
          <w:noProof/>
        </w:rPr>
        <w:tab/>
      </w:r>
      <w:r w:rsidRPr="006D3F85">
        <w:rPr>
          <w:noProof/>
        </w:rPr>
        <w:fldChar w:fldCharType="begin"/>
      </w:r>
      <w:r w:rsidRPr="006D3F85">
        <w:rPr>
          <w:noProof/>
        </w:rPr>
        <w:instrText xml:space="preserve"> PAGEREF _Toc106976100 \h </w:instrText>
      </w:r>
      <w:r w:rsidRPr="006D3F85">
        <w:rPr>
          <w:noProof/>
        </w:rPr>
      </w:r>
      <w:r w:rsidRPr="006D3F85">
        <w:rPr>
          <w:noProof/>
        </w:rPr>
        <w:fldChar w:fldCharType="separate"/>
      </w:r>
      <w:r w:rsidRPr="006D3F85">
        <w:rPr>
          <w:noProof/>
        </w:rPr>
        <w:t>1</w:t>
      </w:r>
      <w:r w:rsidRPr="006D3F85">
        <w:rPr>
          <w:noProof/>
        </w:rPr>
        <w:fldChar w:fldCharType="end"/>
      </w:r>
    </w:p>
    <w:p w14:paraId="2EAAF3F0" w14:textId="7B15A6AD"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6  Exemption</w:t>
      </w:r>
      <w:r w:rsidRPr="006D3F85">
        <w:rPr>
          <w:noProof/>
        </w:rPr>
        <w:tab/>
      </w:r>
      <w:r w:rsidRPr="006D3F85">
        <w:rPr>
          <w:noProof/>
        </w:rPr>
        <w:fldChar w:fldCharType="begin"/>
      </w:r>
      <w:r w:rsidRPr="006D3F85">
        <w:rPr>
          <w:noProof/>
        </w:rPr>
        <w:instrText xml:space="preserve"> PAGEREF _Toc106976101 \h </w:instrText>
      </w:r>
      <w:r w:rsidRPr="006D3F85">
        <w:rPr>
          <w:noProof/>
        </w:rPr>
      </w:r>
      <w:r w:rsidRPr="006D3F85">
        <w:rPr>
          <w:noProof/>
        </w:rPr>
        <w:fldChar w:fldCharType="separate"/>
      </w:r>
      <w:r w:rsidRPr="006D3F85">
        <w:rPr>
          <w:noProof/>
        </w:rPr>
        <w:t>2</w:t>
      </w:r>
      <w:r w:rsidRPr="006D3F85">
        <w:rPr>
          <w:noProof/>
        </w:rPr>
        <w:fldChar w:fldCharType="end"/>
      </w:r>
    </w:p>
    <w:p w14:paraId="6F5D067E" w14:textId="5E310D89"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7  Significant risk statement</w:t>
      </w:r>
      <w:r w:rsidRPr="006D3F85">
        <w:rPr>
          <w:noProof/>
        </w:rPr>
        <w:tab/>
      </w:r>
      <w:r w:rsidRPr="006D3F85">
        <w:rPr>
          <w:noProof/>
        </w:rPr>
        <w:fldChar w:fldCharType="begin"/>
      </w:r>
      <w:r w:rsidRPr="006D3F85">
        <w:rPr>
          <w:noProof/>
        </w:rPr>
        <w:instrText xml:space="preserve"> PAGEREF _Toc106976102 \h </w:instrText>
      </w:r>
      <w:r w:rsidRPr="006D3F85">
        <w:rPr>
          <w:noProof/>
        </w:rPr>
      </w:r>
      <w:r w:rsidRPr="006D3F85">
        <w:rPr>
          <w:noProof/>
        </w:rPr>
        <w:fldChar w:fldCharType="separate"/>
      </w:r>
      <w:r w:rsidRPr="006D3F85">
        <w:rPr>
          <w:noProof/>
        </w:rPr>
        <w:t>2</w:t>
      </w:r>
      <w:r w:rsidRPr="006D3F85">
        <w:rPr>
          <w:noProof/>
        </w:rPr>
        <w:fldChar w:fldCharType="end"/>
      </w:r>
    </w:p>
    <w:p w14:paraId="5ECEF47A" w14:textId="5FDE3495" w:rsidR="00D42876" w:rsidRPr="006D3F85" w:rsidRDefault="00D42876" w:rsidP="006D3F85">
      <w:pPr>
        <w:pStyle w:val="TOC5"/>
        <w:rPr>
          <w:rFonts w:asciiTheme="minorHAnsi" w:eastAsiaTheme="minorEastAsia" w:hAnsiTheme="minorHAnsi" w:cstheme="minorBidi"/>
          <w:noProof/>
          <w:kern w:val="0"/>
          <w:sz w:val="22"/>
          <w:szCs w:val="22"/>
        </w:rPr>
      </w:pPr>
      <w:r w:rsidRPr="006D3F85">
        <w:rPr>
          <w:noProof/>
        </w:rPr>
        <w:t>8  Human Rights Act statement</w:t>
      </w:r>
      <w:r w:rsidRPr="006D3F85">
        <w:rPr>
          <w:noProof/>
        </w:rPr>
        <w:tab/>
      </w:r>
      <w:r w:rsidRPr="006D3F85">
        <w:rPr>
          <w:noProof/>
        </w:rPr>
        <w:fldChar w:fldCharType="begin"/>
      </w:r>
      <w:r w:rsidRPr="006D3F85">
        <w:rPr>
          <w:noProof/>
        </w:rPr>
        <w:instrText xml:space="preserve"> PAGEREF _Toc106976103 \h </w:instrText>
      </w:r>
      <w:r w:rsidRPr="006D3F85">
        <w:rPr>
          <w:noProof/>
        </w:rPr>
      </w:r>
      <w:r w:rsidRPr="006D3F85">
        <w:rPr>
          <w:noProof/>
        </w:rPr>
        <w:fldChar w:fldCharType="separate"/>
      </w:r>
      <w:r w:rsidRPr="006D3F85">
        <w:rPr>
          <w:noProof/>
        </w:rPr>
        <w:t>2</w:t>
      </w:r>
      <w:r w:rsidRPr="006D3F85">
        <w:rPr>
          <w:noProof/>
        </w:rPr>
        <w:fldChar w:fldCharType="end"/>
      </w:r>
    </w:p>
    <w:p w14:paraId="26115257" w14:textId="4485CAF4" w:rsidR="00F6696E" w:rsidRPr="006D3F85" w:rsidRDefault="00B418CB" w:rsidP="006D3F85">
      <w:pPr>
        <w:outlineLvl w:val="0"/>
      </w:pPr>
      <w:r w:rsidRPr="006D3F85">
        <w:fldChar w:fldCharType="end"/>
      </w:r>
    </w:p>
    <w:bookmarkEnd w:id="1"/>
    <w:p w14:paraId="01908B22" w14:textId="77777777" w:rsidR="00F6696E" w:rsidRPr="006D3F85" w:rsidRDefault="00F6696E" w:rsidP="006D3F85">
      <w:pPr>
        <w:outlineLvl w:val="0"/>
        <w:rPr>
          <w:sz w:val="20"/>
        </w:rPr>
      </w:pPr>
    </w:p>
    <w:p w14:paraId="21363B52" w14:textId="77777777" w:rsidR="00F6696E" w:rsidRPr="006D3F85" w:rsidRDefault="00F6696E" w:rsidP="006D3F85">
      <w:pPr>
        <w:sectPr w:rsidR="00F6696E" w:rsidRPr="006D3F85" w:rsidSect="008648A8">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88E7376" w14:textId="77777777" w:rsidR="00554826" w:rsidRPr="006D3F85" w:rsidRDefault="00554826" w:rsidP="006D3F85">
      <w:pPr>
        <w:pStyle w:val="ActHead5"/>
      </w:pPr>
      <w:bookmarkStart w:id="2" w:name="_Toc106976096"/>
      <w:bookmarkStart w:id="3" w:name="_Hlk71724957"/>
      <w:r w:rsidRPr="006D3F85">
        <w:lastRenderedPageBreak/>
        <w:t>1  Name</w:t>
      </w:r>
      <w:bookmarkEnd w:id="2"/>
    </w:p>
    <w:p w14:paraId="622FDE8A" w14:textId="64F61C6F" w:rsidR="004F0883" w:rsidRPr="006D3F85" w:rsidRDefault="00554826" w:rsidP="006D3F85">
      <w:pPr>
        <w:pStyle w:val="subsection"/>
      </w:pPr>
      <w:r w:rsidRPr="006D3F85">
        <w:tab/>
      </w:r>
      <w:r w:rsidRPr="006D3F85">
        <w:tab/>
        <w:t xml:space="preserve">This instrument is the </w:t>
      </w:r>
      <w:bookmarkStart w:id="4" w:name="BKCheck15B_3"/>
      <w:bookmarkEnd w:id="4"/>
      <w:r w:rsidR="00D07CE0" w:rsidRPr="006D3F85">
        <w:t>Automatic Mutual Recognition (</w:t>
      </w:r>
      <w:r w:rsidR="000F6D08" w:rsidRPr="006D3F85">
        <w:t>Australian Capital Territory</w:t>
      </w:r>
      <w:r w:rsidR="00D07CE0" w:rsidRPr="006D3F85">
        <w:t>) (Exemption</w:t>
      </w:r>
      <w:r w:rsidR="000C28FC" w:rsidRPr="006D3F85">
        <w:t>s—</w:t>
      </w:r>
      <w:r w:rsidR="006A03BB" w:rsidRPr="006D3F85">
        <w:t>Teachers</w:t>
      </w:r>
      <w:r w:rsidR="00D07CE0" w:rsidRPr="006D3F85">
        <w:t xml:space="preserve">) Declaration </w:t>
      </w:r>
      <w:r w:rsidR="000F6D08" w:rsidRPr="006D3F85">
        <w:t>2022</w:t>
      </w:r>
      <w:r w:rsidRPr="006D3F85">
        <w:t>.</w:t>
      </w:r>
    </w:p>
    <w:p w14:paraId="66D55BE8" w14:textId="77777777" w:rsidR="00554826" w:rsidRPr="006D3F85" w:rsidRDefault="00554826" w:rsidP="006D3F85">
      <w:pPr>
        <w:pStyle w:val="ActHead5"/>
      </w:pPr>
      <w:bookmarkStart w:id="5" w:name="_Toc106976097"/>
      <w:r w:rsidRPr="006D3F85">
        <w:t>2  Commencement</w:t>
      </w:r>
      <w:bookmarkEnd w:id="5"/>
    </w:p>
    <w:p w14:paraId="2233CDA4" w14:textId="77777777" w:rsidR="003767E2" w:rsidRPr="006D3F85" w:rsidRDefault="003767E2" w:rsidP="006D3F85">
      <w:pPr>
        <w:pStyle w:val="subsection"/>
      </w:pPr>
      <w:r w:rsidRPr="006D3F85">
        <w:tab/>
        <w:t>(1)</w:t>
      </w:r>
      <w:r w:rsidRPr="006D3F85">
        <w:tab/>
        <w:t>Each provision of this instrument specified in column 1 of the table commences, or is taken to have commenced, in accordance with column 2 of the table. Any other statement in column 2 has effect according to its terms.</w:t>
      </w:r>
    </w:p>
    <w:p w14:paraId="3864D7CF" w14:textId="77777777" w:rsidR="003767E2" w:rsidRPr="006D3F85" w:rsidRDefault="003767E2" w:rsidP="006D3F8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6D3F85" w14:paraId="1C5CCD35" w14:textId="77777777" w:rsidTr="008648A8">
        <w:trPr>
          <w:tblHeader/>
        </w:trPr>
        <w:tc>
          <w:tcPr>
            <w:tcW w:w="8364" w:type="dxa"/>
            <w:gridSpan w:val="3"/>
            <w:tcBorders>
              <w:top w:val="single" w:sz="12" w:space="0" w:color="auto"/>
              <w:bottom w:val="single" w:sz="6" w:space="0" w:color="auto"/>
            </w:tcBorders>
            <w:shd w:val="clear" w:color="auto" w:fill="auto"/>
            <w:hideMark/>
          </w:tcPr>
          <w:p w14:paraId="0FB7E1C4" w14:textId="77777777" w:rsidR="003767E2" w:rsidRPr="006D3F85" w:rsidRDefault="003767E2" w:rsidP="006D3F85">
            <w:pPr>
              <w:pStyle w:val="TableHeading"/>
            </w:pPr>
            <w:r w:rsidRPr="006D3F85">
              <w:t>Commencement information</w:t>
            </w:r>
          </w:p>
        </w:tc>
      </w:tr>
      <w:tr w:rsidR="003767E2" w:rsidRPr="006D3F85" w14:paraId="61AD1A93" w14:textId="77777777" w:rsidTr="008648A8">
        <w:trPr>
          <w:tblHeader/>
        </w:trPr>
        <w:tc>
          <w:tcPr>
            <w:tcW w:w="2127" w:type="dxa"/>
            <w:tcBorders>
              <w:top w:val="single" w:sz="6" w:space="0" w:color="auto"/>
              <w:bottom w:val="single" w:sz="6" w:space="0" w:color="auto"/>
            </w:tcBorders>
            <w:shd w:val="clear" w:color="auto" w:fill="auto"/>
            <w:hideMark/>
          </w:tcPr>
          <w:p w14:paraId="2F393C27" w14:textId="77777777" w:rsidR="003767E2" w:rsidRPr="006D3F85" w:rsidRDefault="003767E2" w:rsidP="006D3F85">
            <w:pPr>
              <w:pStyle w:val="TableHeading"/>
            </w:pPr>
            <w:r w:rsidRPr="006D3F85">
              <w:t>Column 1</w:t>
            </w:r>
          </w:p>
        </w:tc>
        <w:tc>
          <w:tcPr>
            <w:tcW w:w="4394" w:type="dxa"/>
            <w:tcBorders>
              <w:top w:val="single" w:sz="6" w:space="0" w:color="auto"/>
              <w:bottom w:val="single" w:sz="6" w:space="0" w:color="auto"/>
            </w:tcBorders>
            <w:shd w:val="clear" w:color="auto" w:fill="auto"/>
            <w:hideMark/>
          </w:tcPr>
          <w:p w14:paraId="41C56C19" w14:textId="77777777" w:rsidR="003767E2" w:rsidRPr="006D3F85" w:rsidRDefault="003767E2" w:rsidP="006D3F85">
            <w:pPr>
              <w:pStyle w:val="TableHeading"/>
            </w:pPr>
            <w:r w:rsidRPr="006D3F85">
              <w:t>Column 2</w:t>
            </w:r>
          </w:p>
        </w:tc>
        <w:tc>
          <w:tcPr>
            <w:tcW w:w="1843" w:type="dxa"/>
            <w:tcBorders>
              <w:top w:val="single" w:sz="6" w:space="0" w:color="auto"/>
              <w:bottom w:val="single" w:sz="6" w:space="0" w:color="auto"/>
            </w:tcBorders>
            <w:shd w:val="clear" w:color="auto" w:fill="auto"/>
            <w:hideMark/>
          </w:tcPr>
          <w:p w14:paraId="4DD0E34F" w14:textId="77777777" w:rsidR="003767E2" w:rsidRPr="006D3F85" w:rsidRDefault="003767E2" w:rsidP="006D3F85">
            <w:pPr>
              <w:pStyle w:val="TableHeading"/>
            </w:pPr>
            <w:r w:rsidRPr="006D3F85">
              <w:t>Column 3</w:t>
            </w:r>
          </w:p>
        </w:tc>
      </w:tr>
      <w:tr w:rsidR="003767E2" w:rsidRPr="006D3F85" w14:paraId="35289187" w14:textId="77777777" w:rsidTr="008648A8">
        <w:trPr>
          <w:tblHeader/>
        </w:trPr>
        <w:tc>
          <w:tcPr>
            <w:tcW w:w="2127" w:type="dxa"/>
            <w:tcBorders>
              <w:top w:val="single" w:sz="6" w:space="0" w:color="auto"/>
              <w:bottom w:val="single" w:sz="12" w:space="0" w:color="auto"/>
            </w:tcBorders>
            <w:shd w:val="clear" w:color="auto" w:fill="auto"/>
            <w:hideMark/>
          </w:tcPr>
          <w:p w14:paraId="48E1612E" w14:textId="77777777" w:rsidR="003767E2" w:rsidRPr="006D3F85" w:rsidRDefault="003767E2" w:rsidP="006D3F85">
            <w:pPr>
              <w:pStyle w:val="TableHeading"/>
            </w:pPr>
            <w:r w:rsidRPr="006D3F85">
              <w:t>Provisions</w:t>
            </w:r>
          </w:p>
        </w:tc>
        <w:tc>
          <w:tcPr>
            <w:tcW w:w="4394" w:type="dxa"/>
            <w:tcBorders>
              <w:top w:val="single" w:sz="6" w:space="0" w:color="auto"/>
              <w:bottom w:val="single" w:sz="12" w:space="0" w:color="auto"/>
            </w:tcBorders>
            <w:shd w:val="clear" w:color="auto" w:fill="auto"/>
            <w:hideMark/>
          </w:tcPr>
          <w:p w14:paraId="0959EB25" w14:textId="77777777" w:rsidR="003767E2" w:rsidRPr="006D3F85" w:rsidRDefault="003767E2" w:rsidP="006D3F85">
            <w:pPr>
              <w:pStyle w:val="TableHeading"/>
            </w:pPr>
            <w:r w:rsidRPr="006D3F85">
              <w:t>Commencement</w:t>
            </w:r>
          </w:p>
        </w:tc>
        <w:tc>
          <w:tcPr>
            <w:tcW w:w="1843" w:type="dxa"/>
            <w:tcBorders>
              <w:top w:val="single" w:sz="6" w:space="0" w:color="auto"/>
              <w:bottom w:val="single" w:sz="12" w:space="0" w:color="auto"/>
            </w:tcBorders>
            <w:shd w:val="clear" w:color="auto" w:fill="auto"/>
            <w:hideMark/>
          </w:tcPr>
          <w:p w14:paraId="599E9E37" w14:textId="77777777" w:rsidR="003767E2" w:rsidRPr="006D3F85" w:rsidRDefault="003767E2" w:rsidP="006D3F85">
            <w:pPr>
              <w:pStyle w:val="TableHeading"/>
            </w:pPr>
            <w:r w:rsidRPr="006D3F85">
              <w:t>Date/Details</w:t>
            </w:r>
          </w:p>
        </w:tc>
      </w:tr>
      <w:tr w:rsidR="003767E2" w:rsidRPr="006D3F85" w14:paraId="737FC730" w14:textId="77777777" w:rsidTr="008648A8">
        <w:tc>
          <w:tcPr>
            <w:tcW w:w="2127" w:type="dxa"/>
            <w:tcBorders>
              <w:top w:val="single" w:sz="12" w:space="0" w:color="auto"/>
              <w:bottom w:val="single" w:sz="12" w:space="0" w:color="auto"/>
            </w:tcBorders>
            <w:shd w:val="clear" w:color="auto" w:fill="auto"/>
            <w:hideMark/>
          </w:tcPr>
          <w:p w14:paraId="7063B0F2" w14:textId="77777777" w:rsidR="003767E2" w:rsidRPr="006D3F85" w:rsidRDefault="003767E2" w:rsidP="006D3F85">
            <w:pPr>
              <w:pStyle w:val="Tabletext"/>
              <w:rPr>
                <w:i/>
              </w:rPr>
            </w:pPr>
            <w:r w:rsidRPr="006D3F85">
              <w:t xml:space="preserve">1.  </w:t>
            </w:r>
            <w:r w:rsidR="00D07CE0" w:rsidRPr="006D3F85">
              <w:t>The whole of this instrument</w:t>
            </w:r>
          </w:p>
        </w:tc>
        <w:tc>
          <w:tcPr>
            <w:tcW w:w="4394" w:type="dxa"/>
            <w:tcBorders>
              <w:top w:val="single" w:sz="12" w:space="0" w:color="auto"/>
              <w:bottom w:val="single" w:sz="12" w:space="0" w:color="auto"/>
            </w:tcBorders>
            <w:shd w:val="clear" w:color="auto" w:fill="auto"/>
            <w:hideMark/>
          </w:tcPr>
          <w:p w14:paraId="3B882A00" w14:textId="099757F8" w:rsidR="003767E2" w:rsidRPr="006D3F85" w:rsidRDefault="000F6D08" w:rsidP="006D3F85">
            <w:pPr>
              <w:pStyle w:val="Tabletext"/>
            </w:pPr>
            <w:r w:rsidRPr="006D3F85">
              <w:t>1 July 2022</w:t>
            </w:r>
            <w:r w:rsidR="003767E2" w:rsidRPr="006D3F85">
              <w:t>.</w:t>
            </w:r>
          </w:p>
        </w:tc>
        <w:tc>
          <w:tcPr>
            <w:tcW w:w="1843" w:type="dxa"/>
            <w:tcBorders>
              <w:top w:val="single" w:sz="12" w:space="0" w:color="auto"/>
              <w:bottom w:val="single" w:sz="12" w:space="0" w:color="auto"/>
            </w:tcBorders>
            <w:shd w:val="clear" w:color="auto" w:fill="auto"/>
          </w:tcPr>
          <w:p w14:paraId="71C02607" w14:textId="500B7983" w:rsidR="003767E2" w:rsidRPr="006D3F85" w:rsidRDefault="000F6D08" w:rsidP="006D3F85">
            <w:pPr>
              <w:pStyle w:val="Tabletext"/>
            </w:pPr>
            <w:r w:rsidRPr="006D3F85">
              <w:t>1 July 2022</w:t>
            </w:r>
            <w:r w:rsidR="003767E2" w:rsidRPr="006D3F85">
              <w:t>.</w:t>
            </w:r>
          </w:p>
        </w:tc>
      </w:tr>
    </w:tbl>
    <w:p w14:paraId="080964F7" w14:textId="77777777" w:rsidR="003767E2" w:rsidRPr="006D3F85" w:rsidRDefault="003767E2" w:rsidP="006D3F85">
      <w:pPr>
        <w:pStyle w:val="notetext"/>
      </w:pPr>
      <w:r w:rsidRPr="006D3F85">
        <w:rPr>
          <w:snapToGrid w:val="0"/>
          <w:lang w:eastAsia="en-US"/>
        </w:rPr>
        <w:t>Note:</w:t>
      </w:r>
      <w:r w:rsidRPr="006D3F85">
        <w:rPr>
          <w:snapToGrid w:val="0"/>
          <w:lang w:eastAsia="en-US"/>
        </w:rPr>
        <w:tab/>
        <w:t>This table relates only to the provisions of this instrument</w:t>
      </w:r>
      <w:r w:rsidRPr="006D3F85">
        <w:t xml:space="preserve"> </w:t>
      </w:r>
      <w:r w:rsidRPr="006D3F85">
        <w:rPr>
          <w:snapToGrid w:val="0"/>
          <w:lang w:eastAsia="en-US"/>
        </w:rPr>
        <w:t>as originally made. It will not be amended to deal with any later amendments of this instrument.</w:t>
      </w:r>
    </w:p>
    <w:p w14:paraId="01179759" w14:textId="24028F1B" w:rsidR="008648A8" w:rsidRPr="006D3F85" w:rsidRDefault="003767E2" w:rsidP="006D3F85">
      <w:pPr>
        <w:pStyle w:val="subsection"/>
      </w:pPr>
      <w:r w:rsidRPr="006D3F85">
        <w:tab/>
        <w:t>(2)</w:t>
      </w:r>
      <w:r w:rsidRPr="006D3F85">
        <w:tab/>
        <w:t>Any information in column 3 of the table is not part of this instrument. Information may be inserted in this column, or information in it may be edited, in any published version of this instrument.</w:t>
      </w:r>
    </w:p>
    <w:p w14:paraId="0115DC92" w14:textId="77777777" w:rsidR="00554826" w:rsidRPr="006D3F85" w:rsidRDefault="00554826" w:rsidP="006D3F85">
      <w:pPr>
        <w:pStyle w:val="ActHead5"/>
      </w:pPr>
      <w:bookmarkStart w:id="6" w:name="_Toc106976098"/>
      <w:r w:rsidRPr="006D3F85">
        <w:t>3  Authority</w:t>
      </w:r>
      <w:bookmarkEnd w:id="6"/>
    </w:p>
    <w:p w14:paraId="3EBB7919" w14:textId="26971CF8" w:rsidR="00554826" w:rsidRPr="006D3F85" w:rsidRDefault="00554826" w:rsidP="006D3F85">
      <w:pPr>
        <w:pStyle w:val="subsection"/>
      </w:pPr>
      <w:r w:rsidRPr="006D3F85">
        <w:tab/>
      </w:r>
      <w:r w:rsidRPr="006D3F85">
        <w:tab/>
        <w:t>This instrument is made under</w:t>
      </w:r>
      <w:r w:rsidR="00D07CE0" w:rsidRPr="006D3F85">
        <w:t xml:space="preserve"> section 42S of the </w:t>
      </w:r>
      <w:r w:rsidR="00D07CE0" w:rsidRPr="006D3F85">
        <w:rPr>
          <w:i/>
        </w:rPr>
        <w:t>Mutual Recognition Act</w:t>
      </w:r>
      <w:r w:rsidR="00B00CD8" w:rsidRPr="006D3F85">
        <w:rPr>
          <w:i/>
        </w:rPr>
        <w:t> </w:t>
      </w:r>
      <w:r w:rsidR="00D07CE0" w:rsidRPr="006D3F85">
        <w:rPr>
          <w:i/>
        </w:rPr>
        <w:t>1992</w:t>
      </w:r>
      <w:r w:rsidR="00D07CE0" w:rsidRPr="006D3F85">
        <w:t xml:space="preserve"> of the Commonwealth.</w:t>
      </w:r>
    </w:p>
    <w:p w14:paraId="392191EE" w14:textId="77777777" w:rsidR="008648A8" w:rsidRPr="006D3F85" w:rsidRDefault="00AE5AFE" w:rsidP="006D3F85">
      <w:pPr>
        <w:pStyle w:val="ActHead5"/>
      </w:pPr>
      <w:bookmarkStart w:id="7" w:name="_Toc106976099"/>
      <w:r w:rsidRPr="006D3F85">
        <w:t>4</w:t>
      </w:r>
      <w:r w:rsidR="008648A8" w:rsidRPr="006D3F85">
        <w:t xml:space="preserve">  Simplified outline of this instrument</w:t>
      </w:r>
      <w:bookmarkEnd w:id="7"/>
    </w:p>
    <w:p w14:paraId="57E81A85" w14:textId="7C94652C" w:rsidR="008648A8" w:rsidRPr="006D3F85" w:rsidRDefault="008648A8" w:rsidP="006D3F85">
      <w:pPr>
        <w:pStyle w:val="SOText"/>
      </w:pPr>
      <w:r w:rsidRPr="006D3F85">
        <w:t xml:space="preserve">The purpose of this instrument is to exempt </w:t>
      </w:r>
      <w:r w:rsidR="00AE5AFE" w:rsidRPr="006D3F85">
        <w:t>registration</w:t>
      </w:r>
      <w:r w:rsidR="008400C3" w:rsidRPr="006D3F85">
        <w:t xml:space="preserve">s for </w:t>
      </w:r>
      <w:r w:rsidR="00F41969" w:rsidRPr="006D3F85">
        <w:t xml:space="preserve">teaching </w:t>
      </w:r>
      <w:r w:rsidR="008400C3" w:rsidRPr="006D3F85">
        <w:t xml:space="preserve">occupations, or for activities covered by </w:t>
      </w:r>
      <w:r w:rsidR="00F41969" w:rsidRPr="006D3F85">
        <w:t xml:space="preserve">teaching </w:t>
      </w:r>
      <w:r w:rsidR="008400C3" w:rsidRPr="006D3F85">
        <w:t>occupations,</w:t>
      </w:r>
      <w:r w:rsidR="00AE5AFE" w:rsidRPr="006D3F85">
        <w:t xml:space="preserve"> from the automatic deemed registration provisions of the </w:t>
      </w:r>
      <w:r w:rsidR="00AE5AFE" w:rsidRPr="006D3F85">
        <w:rPr>
          <w:i/>
        </w:rPr>
        <w:t>Mutual Recognition Act 1992</w:t>
      </w:r>
      <w:r w:rsidR="00AE5AFE" w:rsidRPr="006D3F85">
        <w:t xml:space="preserve"> of the Commonwealth</w:t>
      </w:r>
      <w:r w:rsidR="00F41969" w:rsidRPr="006D3F85">
        <w:t xml:space="preserve"> until 1 July 2027 because of a significant risk to the </w:t>
      </w:r>
      <w:r w:rsidR="00C713D9" w:rsidRPr="006D3F85">
        <w:t>health and safety of workers or the public, in particular, child safety</w:t>
      </w:r>
      <w:r w:rsidR="00AE5AFE" w:rsidRPr="006D3F85">
        <w:t>.</w:t>
      </w:r>
    </w:p>
    <w:p w14:paraId="7E4E4FF5" w14:textId="62808A58" w:rsidR="00AE5AFE" w:rsidRPr="006D3F85" w:rsidRDefault="00AE5AFE" w:rsidP="006D3F85">
      <w:pPr>
        <w:pStyle w:val="SOText"/>
      </w:pPr>
      <w:r w:rsidRPr="006D3F85">
        <w:t>This instrument has effect only in</w:t>
      </w:r>
      <w:r w:rsidR="00302DF0" w:rsidRPr="006D3F85">
        <w:t xml:space="preserve"> relation to</w:t>
      </w:r>
      <w:r w:rsidRPr="006D3F85">
        <w:t xml:space="preserve"> </w:t>
      </w:r>
      <w:r w:rsidR="00B00CD8" w:rsidRPr="006D3F85">
        <w:t>the Australian Capital Territory</w:t>
      </w:r>
      <w:r w:rsidRPr="006D3F85">
        <w:t>.</w:t>
      </w:r>
    </w:p>
    <w:p w14:paraId="48121C8A" w14:textId="77777777" w:rsidR="00554826" w:rsidRPr="006D3F85" w:rsidRDefault="00AE5AFE" w:rsidP="006D3F85">
      <w:pPr>
        <w:pStyle w:val="ActHead5"/>
      </w:pPr>
      <w:bookmarkStart w:id="8" w:name="_Toc106976100"/>
      <w:r w:rsidRPr="006D3F85">
        <w:t>5</w:t>
      </w:r>
      <w:r w:rsidR="00554826" w:rsidRPr="006D3F85">
        <w:t xml:space="preserve">  Definitions</w:t>
      </w:r>
      <w:bookmarkEnd w:id="8"/>
    </w:p>
    <w:p w14:paraId="79DDA941" w14:textId="77777777" w:rsidR="00554826" w:rsidRPr="006D3F85" w:rsidRDefault="00554826" w:rsidP="006D3F85">
      <w:pPr>
        <w:pStyle w:val="subsection"/>
      </w:pPr>
      <w:r w:rsidRPr="006D3F85">
        <w:tab/>
      </w:r>
      <w:r w:rsidRPr="006D3F85">
        <w:tab/>
        <w:t>In this instrument:</w:t>
      </w:r>
    </w:p>
    <w:p w14:paraId="47B31B9F" w14:textId="33522224" w:rsidR="00554826" w:rsidRPr="006D3F85" w:rsidRDefault="00D07CE0" w:rsidP="006D3F85">
      <w:pPr>
        <w:pStyle w:val="Definition"/>
      </w:pPr>
      <w:r w:rsidRPr="006D3F85">
        <w:rPr>
          <w:b/>
          <w:i/>
        </w:rPr>
        <w:t>Act</w:t>
      </w:r>
      <w:r w:rsidRPr="006D3F85">
        <w:t xml:space="preserve"> means the </w:t>
      </w:r>
      <w:r w:rsidRPr="006D3F85">
        <w:rPr>
          <w:i/>
        </w:rPr>
        <w:t>Mutual Recognition Act</w:t>
      </w:r>
      <w:r w:rsidR="00DD60B0" w:rsidRPr="006D3F85">
        <w:rPr>
          <w:i/>
        </w:rPr>
        <w:t> </w:t>
      </w:r>
      <w:r w:rsidRPr="006D3F85">
        <w:rPr>
          <w:i/>
        </w:rPr>
        <w:t>1992</w:t>
      </w:r>
      <w:r w:rsidRPr="006D3F85">
        <w:t xml:space="preserve"> of the Commonwealth.</w:t>
      </w:r>
    </w:p>
    <w:p w14:paraId="3005906C" w14:textId="4CB8B84C" w:rsidR="00D16FD1" w:rsidRPr="006D3F85" w:rsidRDefault="000F4D5A" w:rsidP="006D3F85">
      <w:pPr>
        <w:pStyle w:val="ActHead5"/>
      </w:pPr>
      <w:bookmarkStart w:id="9" w:name="_Toc106976101"/>
      <w:bookmarkStart w:id="10" w:name="_Toc454781205"/>
      <w:r w:rsidRPr="006D3F85">
        <w:lastRenderedPageBreak/>
        <w:t>6</w:t>
      </w:r>
      <w:r w:rsidR="006018FF" w:rsidRPr="006D3F85">
        <w:t xml:space="preserve">  Exemption</w:t>
      </w:r>
      <w:bookmarkEnd w:id="9"/>
    </w:p>
    <w:p w14:paraId="5D994BC7" w14:textId="1AF68A89" w:rsidR="00F31491" w:rsidRPr="006D3F85" w:rsidRDefault="00F41969" w:rsidP="006D3F85">
      <w:pPr>
        <w:pStyle w:val="subsection"/>
        <w:tabs>
          <w:tab w:val="clear" w:pos="1021"/>
        </w:tabs>
        <w:ind w:hanging="425"/>
      </w:pPr>
      <w:r w:rsidRPr="006D3F85">
        <w:t xml:space="preserve">        </w:t>
      </w:r>
      <w:r w:rsidR="00F31491" w:rsidRPr="006D3F85">
        <w:rPr>
          <w:szCs w:val="22"/>
        </w:rPr>
        <w:t xml:space="preserve">For section 42S(1)(a) of the Act, a registration under the </w:t>
      </w:r>
      <w:r w:rsidR="006A03BB" w:rsidRPr="006D3F85">
        <w:rPr>
          <w:i/>
          <w:iCs/>
          <w:szCs w:val="22"/>
        </w:rPr>
        <w:t xml:space="preserve">ACT Teacher Quality Institute Act 2010 </w:t>
      </w:r>
      <w:r w:rsidR="00F31491" w:rsidRPr="006D3F85">
        <w:rPr>
          <w:szCs w:val="22"/>
        </w:rPr>
        <w:t xml:space="preserve">of the Australian Capital Territory </w:t>
      </w:r>
      <w:r w:rsidR="00F31491" w:rsidRPr="006D3F85">
        <w:rPr>
          <w:szCs w:val="18"/>
        </w:rPr>
        <w:t>is excluded from the operation of automatic deemed registration in the Australian Capital Territory</w:t>
      </w:r>
      <w:r w:rsidRPr="006D3F85">
        <w:rPr>
          <w:szCs w:val="18"/>
        </w:rPr>
        <w:t xml:space="preserve"> until 1 July 2027 because of the significant risks set out in section 7</w:t>
      </w:r>
      <w:r w:rsidR="00F31491" w:rsidRPr="006D3F85">
        <w:t>.</w:t>
      </w:r>
    </w:p>
    <w:p w14:paraId="69425CFA" w14:textId="521DBE9A" w:rsidR="00F41969" w:rsidRPr="006D3F85" w:rsidRDefault="00F41969" w:rsidP="006D3F85">
      <w:pPr>
        <w:pStyle w:val="ActHead5"/>
      </w:pPr>
      <w:bookmarkStart w:id="11" w:name="_Toc106976102"/>
      <w:r w:rsidRPr="006D3F85">
        <w:t>7  Significant risk statement</w:t>
      </w:r>
      <w:bookmarkEnd w:id="11"/>
    </w:p>
    <w:p w14:paraId="7FAC8F27" w14:textId="6FC6B3B9" w:rsidR="00BE56C1" w:rsidRPr="006D3F85" w:rsidRDefault="000B0964" w:rsidP="006D3F85">
      <w:pPr>
        <w:pStyle w:val="subsection"/>
        <w:tabs>
          <w:tab w:val="clear" w:pos="1021"/>
          <w:tab w:val="right" w:pos="1276"/>
        </w:tabs>
        <w:ind w:hanging="425"/>
        <w:rPr>
          <w:szCs w:val="18"/>
        </w:rPr>
      </w:pPr>
      <w:r w:rsidRPr="006D3F85">
        <w:rPr>
          <w:szCs w:val="18"/>
        </w:rPr>
        <w:tab/>
      </w:r>
      <w:r w:rsidR="00F41969" w:rsidRPr="006D3F85">
        <w:rPr>
          <w:szCs w:val="18"/>
        </w:rPr>
        <w:t>For section 42S(2) of the Act, t</w:t>
      </w:r>
      <w:r w:rsidRPr="006D3F85">
        <w:rPr>
          <w:szCs w:val="18"/>
        </w:rPr>
        <w:t xml:space="preserve">he exclusion in </w:t>
      </w:r>
      <w:r w:rsidR="00F41969" w:rsidRPr="006D3F85">
        <w:rPr>
          <w:szCs w:val="18"/>
        </w:rPr>
        <w:t>section 6</w:t>
      </w:r>
      <w:r w:rsidRPr="006D3F85">
        <w:rPr>
          <w:szCs w:val="18"/>
        </w:rPr>
        <w:t xml:space="preserve"> is necessary because </w:t>
      </w:r>
      <w:r w:rsidR="000F4D5A" w:rsidRPr="006D3F85">
        <w:rPr>
          <w:szCs w:val="18"/>
        </w:rPr>
        <w:t xml:space="preserve">of </w:t>
      </w:r>
      <w:r w:rsidRPr="006D3F85">
        <w:rPr>
          <w:szCs w:val="18"/>
        </w:rPr>
        <w:t>the significant risk</w:t>
      </w:r>
      <w:r w:rsidR="000F4D5A" w:rsidRPr="006D3F85">
        <w:rPr>
          <w:szCs w:val="18"/>
        </w:rPr>
        <w:t xml:space="preserve"> </w:t>
      </w:r>
      <w:r w:rsidR="00FF52FD" w:rsidRPr="006D3F85">
        <w:rPr>
          <w:szCs w:val="18"/>
        </w:rPr>
        <w:t xml:space="preserve">in the ACT to </w:t>
      </w:r>
      <w:r w:rsidR="009E07CC" w:rsidRPr="006D3F85">
        <w:rPr>
          <w:szCs w:val="18"/>
        </w:rPr>
        <w:t xml:space="preserve">the health and safety of workers or the public, in particular, to children. </w:t>
      </w:r>
      <w:r w:rsidR="009E07CC" w:rsidRPr="006D3F85">
        <w:rPr>
          <w:i/>
          <w:iCs/>
          <w:szCs w:val="18"/>
        </w:rPr>
        <w:t>The Royal Commission into Institutional Responses to Child Sexual Abuse</w:t>
      </w:r>
      <w:r w:rsidR="009E07CC" w:rsidRPr="006D3F85">
        <w:rPr>
          <w:szCs w:val="18"/>
        </w:rPr>
        <w:t xml:space="preserve"> released its final report on 15 December 2017. The Royal Commission identified risks to children that arise when information about sexual abuse by teachers is not shared across jurisdictions. A lack of information sharing between employers or registration authorities can enable perpetrators to continue to pose a risk to children by moving between schools or jurisdictions. A number of recommendations were made in relation to improving information sharing across sectors, including a </w:t>
      </w:r>
      <w:r w:rsidR="00B66FC1" w:rsidRPr="006D3F85">
        <w:rPr>
          <w:szCs w:val="18"/>
        </w:rPr>
        <w:t>n</w:t>
      </w:r>
      <w:r w:rsidR="009E07CC" w:rsidRPr="006D3F85">
        <w:rPr>
          <w:szCs w:val="18"/>
        </w:rPr>
        <w:t>ational</w:t>
      </w:r>
      <w:r w:rsidR="00B66FC1" w:rsidRPr="006D3F85">
        <w:rPr>
          <w:szCs w:val="18"/>
        </w:rPr>
        <w:t>ly consistent i</w:t>
      </w:r>
      <w:r w:rsidR="009E07CC" w:rsidRPr="006D3F85">
        <w:rPr>
          <w:szCs w:val="18"/>
        </w:rPr>
        <w:t xml:space="preserve">nformation </w:t>
      </w:r>
      <w:r w:rsidR="00B66FC1" w:rsidRPr="006D3F85">
        <w:rPr>
          <w:szCs w:val="18"/>
        </w:rPr>
        <w:t>e</w:t>
      </w:r>
      <w:r w:rsidR="009E07CC" w:rsidRPr="006D3F85">
        <w:rPr>
          <w:szCs w:val="18"/>
        </w:rPr>
        <w:t xml:space="preserve">xchange </w:t>
      </w:r>
      <w:r w:rsidR="00B66FC1" w:rsidRPr="006D3F85">
        <w:rPr>
          <w:szCs w:val="18"/>
        </w:rPr>
        <w:t>s</w:t>
      </w:r>
      <w:r w:rsidR="009E07CC" w:rsidRPr="006D3F85">
        <w:rPr>
          <w:szCs w:val="18"/>
        </w:rPr>
        <w:t xml:space="preserve">cheme. </w:t>
      </w:r>
    </w:p>
    <w:p w14:paraId="1C0FBE6B" w14:textId="3E130034" w:rsidR="00152B0A" w:rsidRPr="006D3F85" w:rsidRDefault="00152B0A" w:rsidP="006D3F85">
      <w:pPr>
        <w:pStyle w:val="subsection"/>
        <w:tabs>
          <w:tab w:val="clear" w:pos="1021"/>
          <w:tab w:val="right" w:pos="1276"/>
        </w:tabs>
        <w:ind w:firstLine="0"/>
      </w:pPr>
      <w:r w:rsidRPr="006D3F85">
        <w:t>Under existing licensing arrangements (including mutual recognition), a teacher is issued with an ACT registration or permit to teach, creating a regular regime of assessment of eligibility and fitness. Under automatic mutual recognition, the ACT Teacher Quality Institute (TQI), must obtain and share information on eligibility of teachers for automatic deemed registration through information exchange between TQI and its jurisdictional counterparts.</w:t>
      </w:r>
    </w:p>
    <w:p w14:paraId="7F3F0309" w14:textId="5281FA69" w:rsidR="003A62EA" w:rsidRPr="006D3F85" w:rsidRDefault="009E07CC" w:rsidP="006D3F85">
      <w:pPr>
        <w:pStyle w:val="subsection"/>
        <w:tabs>
          <w:tab w:val="clear" w:pos="1021"/>
          <w:tab w:val="right" w:pos="1276"/>
        </w:tabs>
        <w:ind w:firstLine="0"/>
        <w:rPr>
          <w:szCs w:val="18"/>
        </w:rPr>
      </w:pPr>
      <w:r w:rsidRPr="006D3F85">
        <w:rPr>
          <w:szCs w:val="18"/>
        </w:rPr>
        <w:t xml:space="preserve">The ACT is participating in a National Information Sharing Project to address the recommendations from the Royal Commission. The Project is recognised as a key enabler to support the effective implementation of </w:t>
      </w:r>
      <w:r w:rsidR="00152B0A" w:rsidRPr="006D3F85">
        <w:rPr>
          <w:szCs w:val="18"/>
        </w:rPr>
        <w:t xml:space="preserve">automatic mutual recognition </w:t>
      </w:r>
      <w:r w:rsidRPr="006D3F85">
        <w:rPr>
          <w:szCs w:val="18"/>
        </w:rPr>
        <w:t xml:space="preserve">for teaching registrations, without further exacerbating the risks to child safety through the current, inadequate information sharing arrangements, highlighted by the Royal Commission. However, the Project is likely to be delivered over a number of years and will not be completed by 1 July 2022, when the </w:t>
      </w:r>
      <w:r w:rsidR="00152B0A" w:rsidRPr="006D3F85">
        <w:rPr>
          <w:szCs w:val="18"/>
        </w:rPr>
        <w:t>automatic mutual recognition</w:t>
      </w:r>
      <w:r w:rsidRPr="006D3F85">
        <w:rPr>
          <w:szCs w:val="18"/>
        </w:rPr>
        <w:t xml:space="preserve"> </w:t>
      </w:r>
      <w:r w:rsidR="00152B0A" w:rsidRPr="006D3F85">
        <w:rPr>
          <w:szCs w:val="18"/>
        </w:rPr>
        <w:t>s</w:t>
      </w:r>
      <w:r w:rsidRPr="006D3F85">
        <w:rPr>
          <w:szCs w:val="18"/>
        </w:rPr>
        <w:t xml:space="preserve">cheme is fully implemented in the Territory. </w:t>
      </w:r>
    </w:p>
    <w:p w14:paraId="6E318010" w14:textId="726F5D66" w:rsidR="009E07CC" w:rsidRPr="006D3F85" w:rsidRDefault="00B66FC1" w:rsidP="006D3F85">
      <w:pPr>
        <w:pStyle w:val="subsection"/>
        <w:tabs>
          <w:tab w:val="clear" w:pos="1021"/>
          <w:tab w:val="right" w:pos="1276"/>
        </w:tabs>
        <w:ind w:firstLine="0"/>
        <w:rPr>
          <w:szCs w:val="18"/>
        </w:rPr>
      </w:pPr>
      <w:r w:rsidRPr="006D3F85">
        <w:rPr>
          <w:szCs w:val="18"/>
        </w:rPr>
        <w:t xml:space="preserve">An exemption for five years will enable the ACT to continue to engage with other jurisdictions to implement a nationally consistent information exchange scheme with safeguards to protect children. </w:t>
      </w:r>
    </w:p>
    <w:p w14:paraId="353918B2" w14:textId="62162AFA" w:rsidR="00F41969" w:rsidRPr="006D3F85" w:rsidRDefault="00F41969" w:rsidP="006D3F85">
      <w:pPr>
        <w:pStyle w:val="ActHead5"/>
      </w:pPr>
      <w:bookmarkStart w:id="12" w:name="_Toc106976103"/>
      <w:r w:rsidRPr="006D3F85">
        <w:t>8  Human Rights Act statement</w:t>
      </w:r>
      <w:bookmarkEnd w:id="12"/>
    </w:p>
    <w:bookmarkEnd w:id="3"/>
    <w:bookmarkEnd w:id="10"/>
    <w:p w14:paraId="58FE14AD" w14:textId="59F7FDC1" w:rsidR="00255C54" w:rsidRPr="006D3F85" w:rsidRDefault="00255C54" w:rsidP="006D3F85">
      <w:pPr>
        <w:pStyle w:val="subsection"/>
        <w:tabs>
          <w:tab w:val="clear" w:pos="1021"/>
          <w:tab w:val="right" w:pos="1276"/>
        </w:tabs>
        <w:ind w:firstLine="0"/>
        <w:rPr>
          <w:szCs w:val="18"/>
        </w:rPr>
      </w:pPr>
      <w:r w:rsidRPr="006D3F85">
        <w:rPr>
          <w:szCs w:val="18"/>
        </w:rPr>
        <w:t xml:space="preserve">Section 40B(1) of the </w:t>
      </w:r>
      <w:r w:rsidRPr="006D3F85">
        <w:rPr>
          <w:i/>
          <w:iCs/>
          <w:szCs w:val="18"/>
        </w:rPr>
        <w:t>Human Rights Act 2004</w:t>
      </w:r>
      <w:r w:rsidRPr="006D3F85">
        <w:rPr>
          <w:szCs w:val="18"/>
        </w:rPr>
        <w:t xml:space="preserve"> (ACT) provides that it is unlawful for public authorities to act in a way that is incompatible with a human right or, in making a decision, fail to give proper consideration to a relevant human right. Accordingly, in making this exclusion in </w:t>
      </w:r>
      <w:r w:rsidR="00F41969" w:rsidRPr="006D3F85">
        <w:rPr>
          <w:szCs w:val="18"/>
        </w:rPr>
        <w:t xml:space="preserve">section 6, </w:t>
      </w:r>
      <w:r w:rsidRPr="006D3F85">
        <w:rPr>
          <w:szCs w:val="18"/>
        </w:rPr>
        <w:t xml:space="preserve">I have considered any relevant human rights that may be impacted as required by s 40B. Section 27B(1) of the </w:t>
      </w:r>
      <w:r w:rsidRPr="006D3F85">
        <w:rPr>
          <w:i/>
          <w:iCs/>
          <w:szCs w:val="18"/>
        </w:rPr>
        <w:t>Human Rights Act 2004</w:t>
      </w:r>
      <w:r w:rsidRPr="006D3F85">
        <w:rPr>
          <w:szCs w:val="18"/>
        </w:rPr>
        <w:t xml:space="preserve"> provides that everyone has the right to work, including the right to choose their occupation or profession freely. I am satisfied </w:t>
      </w:r>
      <w:r w:rsidRPr="006D3F85">
        <w:rPr>
          <w:szCs w:val="18"/>
        </w:rPr>
        <w:lastRenderedPageBreak/>
        <w:t>that the making of the exclusion in section</w:t>
      </w:r>
      <w:r w:rsidR="00F41969" w:rsidRPr="006D3F85">
        <w:rPr>
          <w:szCs w:val="18"/>
        </w:rPr>
        <w:t xml:space="preserve"> 6</w:t>
      </w:r>
      <w:r w:rsidRPr="006D3F85">
        <w:rPr>
          <w:szCs w:val="18"/>
        </w:rPr>
        <w:t xml:space="preserve"> would not be incompatible with the right to work and the right to choose an occupation or profession freely. </w:t>
      </w:r>
    </w:p>
    <w:p w14:paraId="10258569" w14:textId="6C6F85BC" w:rsidR="00255C54" w:rsidRPr="00255C54" w:rsidRDefault="00255C54" w:rsidP="006D3F85">
      <w:pPr>
        <w:pStyle w:val="subsection"/>
        <w:tabs>
          <w:tab w:val="clear" w:pos="1021"/>
          <w:tab w:val="right" w:pos="1276"/>
        </w:tabs>
        <w:ind w:firstLine="0"/>
        <w:rPr>
          <w:szCs w:val="18"/>
        </w:rPr>
      </w:pPr>
      <w:r w:rsidRPr="006D3F85">
        <w:rPr>
          <w:szCs w:val="18"/>
        </w:rPr>
        <w:t xml:space="preserve">While the exclusion may limit the right to work, it is important to note that the making of the exclusion does not prevent an individual from carrying on an activity covered by the occupation of teaching in the ACT. Rather, the making of the exclusion will mean that all individuals who wish to carry on </w:t>
      </w:r>
      <w:r w:rsidR="002D620E" w:rsidRPr="006D3F85">
        <w:rPr>
          <w:szCs w:val="18"/>
        </w:rPr>
        <w:t>an activity covered by the</w:t>
      </w:r>
      <w:r w:rsidRPr="006D3F85">
        <w:rPr>
          <w:szCs w:val="18"/>
        </w:rPr>
        <w:t xml:space="preserve"> occupation of teaching in the ACT must meet particular registration requirements set out in ACT law. Upon meeting the relevant registration requirements, individuals would be able to carry on </w:t>
      </w:r>
      <w:r w:rsidR="002D620E" w:rsidRPr="006D3F85">
        <w:rPr>
          <w:szCs w:val="18"/>
        </w:rPr>
        <w:t>an activity covered by the occupation of teaching</w:t>
      </w:r>
      <w:r w:rsidRPr="006D3F85">
        <w:rPr>
          <w:szCs w:val="18"/>
        </w:rPr>
        <w:t xml:space="preserve"> in the ACT. The registration requirements are a necessary, proportionate and reasonable measure through </w:t>
      </w:r>
      <w:r w:rsidR="00E611A0" w:rsidRPr="006D3F85">
        <w:rPr>
          <w:szCs w:val="18"/>
        </w:rPr>
        <w:t xml:space="preserve">which </w:t>
      </w:r>
      <w:r w:rsidR="002D620E" w:rsidRPr="006D3F85">
        <w:rPr>
          <w:szCs w:val="18"/>
        </w:rPr>
        <w:t>safeguards are provided to protect children</w:t>
      </w:r>
      <w:r w:rsidRPr="006D3F85">
        <w:rPr>
          <w:szCs w:val="18"/>
        </w:rPr>
        <w:t xml:space="preserve">. Any limitation on the right to </w:t>
      </w:r>
      <w:r w:rsidR="002D620E" w:rsidRPr="006D3F85">
        <w:rPr>
          <w:szCs w:val="18"/>
        </w:rPr>
        <w:t>work</w:t>
      </w:r>
      <w:r w:rsidRPr="006D3F85">
        <w:rPr>
          <w:szCs w:val="18"/>
        </w:rPr>
        <w:t xml:space="preserve"> is reasonable and justified because the exclusion will allow the ACT to address risks associated with the transitioning to AMR while ensuring there is no diminution in current levels of </w:t>
      </w:r>
      <w:r w:rsidR="002D620E" w:rsidRPr="006D3F85">
        <w:rPr>
          <w:szCs w:val="18"/>
        </w:rPr>
        <w:t>safeguards</w:t>
      </w:r>
      <w:r w:rsidRPr="006D3F85">
        <w:rPr>
          <w:szCs w:val="18"/>
        </w:rPr>
        <w:t xml:space="preserve"> in relation to </w:t>
      </w:r>
      <w:r w:rsidR="002B3476" w:rsidRPr="006D3F85">
        <w:rPr>
          <w:szCs w:val="18"/>
        </w:rPr>
        <w:t>child safety</w:t>
      </w:r>
      <w:r w:rsidRPr="006D3F85">
        <w:rPr>
          <w:szCs w:val="18"/>
        </w:rPr>
        <w:t xml:space="preserve">. The exclusion will enable the risks to </w:t>
      </w:r>
      <w:r w:rsidR="002B3476" w:rsidRPr="006D3F85">
        <w:rPr>
          <w:szCs w:val="18"/>
        </w:rPr>
        <w:t>child safety</w:t>
      </w:r>
      <w:r w:rsidRPr="006D3F85">
        <w:rPr>
          <w:szCs w:val="18"/>
        </w:rPr>
        <w:t xml:space="preserve"> to be addressed through the development of </w:t>
      </w:r>
      <w:r w:rsidR="002B3476" w:rsidRPr="006D3F85">
        <w:rPr>
          <w:szCs w:val="18"/>
        </w:rPr>
        <w:t>the National Information Sharing Project to address the recommendations from the Royal Commission.</w:t>
      </w:r>
    </w:p>
    <w:p w14:paraId="4708AD1A" w14:textId="563A32D7" w:rsidR="00D07CE0" w:rsidRDefault="00D07CE0" w:rsidP="006D3F85">
      <w:pPr>
        <w:pStyle w:val="subsection"/>
        <w:tabs>
          <w:tab w:val="clear" w:pos="1021"/>
          <w:tab w:val="right" w:pos="1276"/>
        </w:tabs>
        <w:ind w:firstLine="0"/>
      </w:pPr>
    </w:p>
    <w:sectPr w:rsidR="00D07CE0"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6B7A" w14:textId="77777777" w:rsidR="000D185F" w:rsidRDefault="000D185F" w:rsidP="00715914">
      <w:pPr>
        <w:spacing w:line="240" w:lineRule="auto"/>
      </w:pPr>
      <w:r>
        <w:separator/>
      </w:r>
    </w:p>
  </w:endnote>
  <w:endnote w:type="continuationSeparator" w:id="0">
    <w:p w14:paraId="1D5D03FB" w14:textId="77777777" w:rsidR="000D185F" w:rsidRDefault="000D185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C58D"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D185F" w14:paraId="65BA7DB8" w14:textId="77777777" w:rsidTr="00B33709">
      <w:tc>
        <w:tcPr>
          <w:tcW w:w="709" w:type="dxa"/>
          <w:tcBorders>
            <w:top w:val="nil"/>
            <w:left w:val="nil"/>
            <w:bottom w:val="nil"/>
            <w:right w:val="nil"/>
          </w:tcBorders>
        </w:tcPr>
        <w:p w14:paraId="6A8CB798" w14:textId="77777777" w:rsidR="000D185F" w:rsidRDefault="000D185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36C2859" w14:textId="77777777" w:rsidR="000D185F" w:rsidRPr="004E1307" w:rsidRDefault="000D185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1383" w:type="dxa"/>
          <w:tcBorders>
            <w:top w:val="nil"/>
            <w:left w:val="nil"/>
            <w:bottom w:val="nil"/>
            <w:right w:val="nil"/>
          </w:tcBorders>
        </w:tcPr>
        <w:p w14:paraId="5754A7E9" w14:textId="77777777" w:rsidR="000D185F" w:rsidRDefault="000D185F" w:rsidP="00A369E3">
          <w:pPr>
            <w:spacing w:line="0" w:lineRule="atLeast"/>
            <w:jc w:val="right"/>
            <w:rPr>
              <w:sz w:val="18"/>
            </w:rPr>
          </w:pPr>
        </w:p>
      </w:tc>
    </w:tr>
    <w:tr w:rsidR="000D185F" w14:paraId="4B4B387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75E126" w14:textId="77777777" w:rsidR="000D185F" w:rsidRDefault="000D185F" w:rsidP="00A369E3">
          <w:pPr>
            <w:jc w:val="right"/>
            <w:rPr>
              <w:sz w:val="18"/>
            </w:rPr>
          </w:pPr>
        </w:p>
      </w:tc>
    </w:tr>
  </w:tbl>
  <w:p w14:paraId="1FC1CF8D" w14:textId="77777777" w:rsidR="000D185F" w:rsidRPr="00ED79B6" w:rsidRDefault="000D185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306" w14:textId="77777777" w:rsidR="000D185F" w:rsidRPr="00E33C1C" w:rsidRDefault="000D185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0D185F" w14:paraId="1B149072" w14:textId="77777777" w:rsidTr="00A369E3">
      <w:tc>
        <w:tcPr>
          <w:tcW w:w="1384" w:type="dxa"/>
          <w:tcBorders>
            <w:top w:val="nil"/>
            <w:left w:val="nil"/>
            <w:bottom w:val="nil"/>
            <w:right w:val="nil"/>
          </w:tcBorders>
        </w:tcPr>
        <w:p w14:paraId="2A6F48B4" w14:textId="77777777" w:rsidR="000D185F" w:rsidRDefault="000D185F" w:rsidP="00A369E3">
          <w:pPr>
            <w:spacing w:line="0" w:lineRule="atLeast"/>
            <w:rPr>
              <w:sz w:val="18"/>
            </w:rPr>
          </w:pPr>
        </w:p>
      </w:tc>
      <w:tc>
        <w:tcPr>
          <w:tcW w:w="6379" w:type="dxa"/>
          <w:tcBorders>
            <w:top w:val="nil"/>
            <w:left w:val="nil"/>
            <w:bottom w:val="nil"/>
            <w:right w:val="nil"/>
          </w:tcBorders>
        </w:tcPr>
        <w:p w14:paraId="0A44EE0C" w14:textId="77777777" w:rsidR="000D185F" w:rsidRDefault="000D185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709" w:type="dxa"/>
          <w:tcBorders>
            <w:top w:val="nil"/>
            <w:left w:val="nil"/>
            <w:bottom w:val="nil"/>
            <w:right w:val="nil"/>
          </w:tcBorders>
        </w:tcPr>
        <w:p w14:paraId="116CEEDF" w14:textId="77777777" w:rsidR="000D185F" w:rsidRDefault="000D185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D185F" w14:paraId="420615EC"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F61810" w14:textId="77777777" w:rsidR="000D185F" w:rsidRDefault="000D185F" w:rsidP="00A369E3">
          <w:pPr>
            <w:rPr>
              <w:sz w:val="18"/>
            </w:rPr>
          </w:pPr>
        </w:p>
      </w:tc>
    </w:tr>
  </w:tbl>
  <w:p w14:paraId="7E83DF2A" w14:textId="77777777" w:rsidR="000D185F" w:rsidRPr="00ED79B6" w:rsidRDefault="000D185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5D2" w14:textId="77777777" w:rsidR="000D185F" w:rsidRPr="00E33C1C" w:rsidRDefault="000D185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D185F" w14:paraId="2B6D5AEF" w14:textId="77777777" w:rsidTr="00B33709">
      <w:tc>
        <w:tcPr>
          <w:tcW w:w="1384" w:type="dxa"/>
          <w:tcBorders>
            <w:top w:val="nil"/>
            <w:left w:val="nil"/>
            <w:bottom w:val="nil"/>
            <w:right w:val="nil"/>
          </w:tcBorders>
        </w:tcPr>
        <w:p w14:paraId="575DA00E" w14:textId="77777777" w:rsidR="000D185F" w:rsidRDefault="000D185F" w:rsidP="00A369E3">
          <w:pPr>
            <w:spacing w:line="0" w:lineRule="atLeast"/>
            <w:rPr>
              <w:sz w:val="18"/>
            </w:rPr>
          </w:pPr>
        </w:p>
      </w:tc>
      <w:tc>
        <w:tcPr>
          <w:tcW w:w="6379" w:type="dxa"/>
          <w:tcBorders>
            <w:top w:val="nil"/>
            <w:left w:val="nil"/>
            <w:bottom w:val="nil"/>
            <w:right w:val="nil"/>
          </w:tcBorders>
        </w:tcPr>
        <w:p w14:paraId="3DD21FF7" w14:textId="77777777" w:rsidR="000D185F" w:rsidRDefault="000D185F" w:rsidP="00A369E3">
          <w:pPr>
            <w:spacing w:line="0" w:lineRule="atLeast"/>
            <w:jc w:val="center"/>
            <w:rPr>
              <w:sz w:val="18"/>
            </w:rPr>
          </w:pPr>
        </w:p>
      </w:tc>
      <w:tc>
        <w:tcPr>
          <w:tcW w:w="709" w:type="dxa"/>
          <w:tcBorders>
            <w:top w:val="nil"/>
            <w:left w:val="nil"/>
            <w:bottom w:val="nil"/>
            <w:right w:val="nil"/>
          </w:tcBorders>
        </w:tcPr>
        <w:p w14:paraId="41210944" w14:textId="77777777" w:rsidR="000D185F" w:rsidRDefault="000D185F" w:rsidP="00A369E3">
          <w:pPr>
            <w:spacing w:line="0" w:lineRule="atLeast"/>
            <w:jc w:val="right"/>
            <w:rPr>
              <w:sz w:val="18"/>
            </w:rPr>
          </w:pPr>
        </w:p>
      </w:tc>
    </w:tr>
  </w:tbl>
  <w:p w14:paraId="1D464583" w14:textId="77777777" w:rsidR="000D185F" w:rsidRPr="00ED79B6" w:rsidRDefault="000D185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451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626FFB68" w14:textId="77777777" w:rsidTr="008648A8">
      <w:tc>
        <w:tcPr>
          <w:tcW w:w="365" w:type="pct"/>
        </w:tcPr>
        <w:p w14:paraId="6C62841C"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A731BD0" w14:textId="77777777"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Automatic Mutual Recognition (name of State or Territory) (Exemption—Registration) Declaration Year</w:t>
          </w:r>
          <w:r w:rsidRPr="004E1307">
            <w:rPr>
              <w:i/>
              <w:sz w:val="18"/>
            </w:rPr>
            <w:fldChar w:fldCharType="end"/>
          </w:r>
        </w:p>
      </w:tc>
      <w:tc>
        <w:tcPr>
          <w:tcW w:w="947" w:type="pct"/>
        </w:tcPr>
        <w:p w14:paraId="4CFEB4EE" w14:textId="77777777" w:rsidR="000D185F" w:rsidRDefault="000D185F" w:rsidP="008648A8">
          <w:pPr>
            <w:spacing w:line="0" w:lineRule="atLeast"/>
            <w:jc w:val="right"/>
            <w:rPr>
              <w:sz w:val="18"/>
            </w:rPr>
          </w:pPr>
        </w:p>
      </w:tc>
    </w:tr>
    <w:tr w:rsidR="000D185F" w14:paraId="68C94473" w14:textId="77777777" w:rsidTr="008648A8">
      <w:tc>
        <w:tcPr>
          <w:tcW w:w="5000" w:type="pct"/>
          <w:gridSpan w:val="3"/>
        </w:tcPr>
        <w:p w14:paraId="7D0CA2AA" w14:textId="77777777" w:rsidR="000D185F" w:rsidRDefault="000D185F" w:rsidP="008648A8">
          <w:pPr>
            <w:jc w:val="right"/>
            <w:rPr>
              <w:sz w:val="18"/>
            </w:rPr>
          </w:pPr>
        </w:p>
      </w:tc>
    </w:tr>
  </w:tbl>
  <w:p w14:paraId="0C53D0D0" w14:textId="77777777" w:rsidR="000D185F" w:rsidRPr="00ED79B6" w:rsidRDefault="000D185F" w:rsidP="008648A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356F"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42B02781" w14:textId="77777777" w:rsidTr="008648A8">
      <w:tc>
        <w:tcPr>
          <w:tcW w:w="947" w:type="pct"/>
        </w:tcPr>
        <w:p w14:paraId="5B2BAF26" w14:textId="77777777" w:rsidR="000D185F" w:rsidRDefault="000D185F" w:rsidP="008648A8">
          <w:pPr>
            <w:spacing w:line="0" w:lineRule="atLeast"/>
            <w:rPr>
              <w:sz w:val="18"/>
            </w:rPr>
          </w:pPr>
        </w:p>
      </w:tc>
      <w:tc>
        <w:tcPr>
          <w:tcW w:w="3688" w:type="pct"/>
        </w:tcPr>
        <w:p w14:paraId="35EB3E1D" w14:textId="4333122E"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D3F85">
            <w:rPr>
              <w:i/>
              <w:noProof/>
              <w:sz w:val="18"/>
            </w:rPr>
            <w:t>Automatic Mutual Recognition (Australian Capital Territory) (Exemptions—Teachers) Declaration 2022</w:t>
          </w:r>
          <w:r w:rsidRPr="004E1307">
            <w:rPr>
              <w:i/>
              <w:sz w:val="18"/>
            </w:rPr>
            <w:fldChar w:fldCharType="end"/>
          </w:r>
        </w:p>
      </w:tc>
      <w:tc>
        <w:tcPr>
          <w:tcW w:w="365" w:type="pct"/>
        </w:tcPr>
        <w:p w14:paraId="1CBABB4D"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0D185F" w14:paraId="3D9E0D62" w14:textId="77777777" w:rsidTr="008648A8">
      <w:tc>
        <w:tcPr>
          <w:tcW w:w="5000" w:type="pct"/>
          <w:gridSpan w:val="3"/>
        </w:tcPr>
        <w:p w14:paraId="7AE851FB" w14:textId="77777777" w:rsidR="000D185F" w:rsidRDefault="000D185F" w:rsidP="008648A8">
          <w:pPr>
            <w:rPr>
              <w:sz w:val="18"/>
            </w:rPr>
          </w:pPr>
        </w:p>
      </w:tc>
    </w:tr>
  </w:tbl>
  <w:p w14:paraId="73744489" w14:textId="77777777" w:rsidR="000D185F" w:rsidRPr="00ED79B6" w:rsidRDefault="000D185F" w:rsidP="008648A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557"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D185F" w14:paraId="21DB7950" w14:textId="77777777" w:rsidTr="008648A8">
      <w:tc>
        <w:tcPr>
          <w:tcW w:w="365" w:type="pct"/>
        </w:tcPr>
        <w:p w14:paraId="74ABA204" w14:textId="77777777" w:rsidR="000D185F" w:rsidRDefault="000D185F" w:rsidP="008648A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7773621F" w14:textId="7FB9DA22"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D3F85">
            <w:rPr>
              <w:i/>
              <w:noProof/>
              <w:sz w:val="18"/>
            </w:rPr>
            <w:t>Automatic Mutual Recognition (Australian Capital Territory) (Exemptions—Teachers) Declaration 2022</w:t>
          </w:r>
          <w:r w:rsidRPr="004E1307">
            <w:rPr>
              <w:i/>
              <w:sz w:val="18"/>
            </w:rPr>
            <w:fldChar w:fldCharType="end"/>
          </w:r>
        </w:p>
      </w:tc>
      <w:tc>
        <w:tcPr>
          <w:tcW w:w="947" w:type="pct"/>
        </w:tcPr>
        <w:p w14:paraId="2088240B" w14:textId="77777777" w:rsidR="000D185F" w:rsidRDefault="000D185F" w:rsidP="008648A8">
          <w:pPr>
            <w:spacing w:line="0" w:lineRule="atLeast"/>
            <w:jc w:val="right"/>
            <w:rPr>
              <w:sz w:val="18"/>
            </w:rPr>
          </w:pPr>
        </w:p>
      </w:tc>
    </w:tr>
    <w:tr w:rsidR="000D185F" w14:paraId="04AC309B" w14:textId="77777777" w:rsidTr="008648A8">
      <w:tc>
        <w:tcPr>
          <w:tcW w:w="5000" w:type="pct"/>
          <w:gridSpan w:val="3"/>
        </w:tcPr>
        <w:p w14:paraId="7BC9B831" w14:textId="77777777" w:rsidR="000D185F" w:rsidRDefault="000D185F" w:rsidP="008648A8">
          <w:pPr>
            <w:jc w:val="right"/>
            <w:rPr>
              <w:sz w:val="18"/>
            </w:rPr>
          </w:pPr>
        </w:p>
      </w:tc>
    </w:tr>
  </w:tbl>
  <w:p w14:paraId="5CD16713" w14:textId="77777777" w:rsidR="000D185F" w:rsidRPr="00ED79B6" w:rsidRDefault="000D185F" w:rsidP="008648A8">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DF23" w14:textId="77777777" w:rsidR="000D185F" w:rsidRPr="002B0EA5" w:rsidRDefault="000D185F" w:rsidP="008648A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D185F" w14:paraId="5BF29407" w14:textId="77777777" w:rsidTr="009A2A12">
      <w:trPr>
        <w:trHeight w:val="709"/>
      </w:trPr>
      <w:tc>
        <w:tcPr>
          <w:tcW w:w="947" w:type="pct"/>
        </w:tcPr>
        <w:p w14:paraId="092AF1AC" w14:textId="77777777" w:rsidR="000D185F" w:rsidRDefault="000D185F" w:rsidP="008648A8">
          <w:pPr>
            <w:spacing w:line="0" w:lineRule="atLeast"/>
            <w:rPr>
              <w:sz w:val="18"/>
            </w:rPr>
          </w:pPr>
        </w:p>
      </w:tc>
      <w:tc>
        <w:tcPr>
          <w:tcW w:w="3688" w:type="pct"/>
        </w:tcPr>
        <w:p w14:paraId="4F86108D" w14:textId="0354BABF" w:rsidR="000D185F" w:rsidRDefault="000D185F" w:rsidP="008648A8">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D3F85">
            <w:rPr>
              <w:i/>
              <w:noProof/>
              <w:sz w:val="18"/>
            </w:rPr>
            <w:t>Automatic Mutual Recognition (Australian Capital Territory) (Exemptions—Teachers) Declaration 2022</w:t>
          </w:r>
          <w:r w:rsidRPr="004E1307">
            <w:rPr>
              <w:i/>
              <w:sz w:val="18"/>
            </w:rPr>
            <w:fldChar w:fldCharType="end"/>
          </w:r>
        </w:p>
      </w:tc>
      <w:tc>
        <w:tcPr>
          <w:tcW w:w="365" w:type="pct"/>
        </w:tcPr>
        <w:p w14:paraId="6535CC7C" w14:textId="77777777" w:rsidR="000D185F" w:rsidRDefault="000D185F" w:rsidP="008648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0D185F" w14:paraId="33B8A6C4" w14:textId="77777777" w:rsidTr="008648A8">
      <w:tc>
        <w:tcPr>
          <w:tcW w:w="5000" w:type="pct"/>
          <w:gridSpan w:val="3"/>
        </w:tcPr>
        <w:p w14:paraId="0425A85D" w14:textId="77777777" w:rsidR="000D185F" w:rsidRDefault="000D185F" w:rsidP="008648A8">
          <w:pPr>
            <w:rPr>
              <w:sz w:val="18"/>
            </w:rPr>
          </w:pPr>
        </w:p>
      </w:tc>
    </w:tr>
  </w:tbl>
  <w:p w14:paraId="4DE282C5" w14:textId="77777777" w:rsidR="000D185F" w:rsidRPr="00ED79B6" w:rsidRDefault="000D185F" w:rsidP="008648A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299C" w14:textId="77777777" w:rsidR="000D185F" w:rsidRDefault="000D185F" w:rsidP="00715914">
      <w:pPr>
        <w:spacing w:line="240" w:lineRule="auto"/>
      </w:pPr>
      <w:r>
        <w:separator/>
      </w:r>
    </w:p>
  </w:footnote>
  <w:footnote w:type="continuationSeparator" w:id="0">
    <w:p w14:paraId="154A39E3" w14:textId="77777777" w:rsidR="000D185F" w:rsidRDefault="000D185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B032" w14:textId="77777777" w:rsidR="000D185F" w:rsidRPr="005F1388" w:rsidRDefault="000D185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F9B2" w14:textId="77777777" w:rsidR="000D185F" w:rsidRPr="005F1388" w:rsidRDefault="000D185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0023" w14:textId="77777777" w:rsidR="000D185F" w:rsidRPr="00ED79B6" w:rsidRDefault="000D185F" w:rsidP="008648A8">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6678" w14:textId="77777777" w:rsidR="000D185F" w:rsidRPr="00ED79B6" w:rsidRDefault="000D185F" w:rsidP="008648A8">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B9B0" w14:textId="77777777" w:rsidR="000D185F" w:rsidRPr="00ED79B6" w:rsidRDefault="000D185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610" w14:textId="77777777" w:rsidR="000D185F" w:rsidRDefault="000D185F" w:rsidP="00715914">
    <w:pPr>
      <w:rPr>
        <w:sz w:val="20"/>
      </w:rPr>
    </w:pPr>
  </w:p>
  <w:p w14:paraId="6C5E6567" w14:textId="77777777" w:rsidR="000D185F" w:rsidRDefault="000D185F" w:rsidP="00715914">
    <w:pPr>
      <w:rPr>
        <w:sz w:val="20"/>
      </w:rPr>
    </w:pPr>
  </w:p>
  <w:p w14:paraId="7C650857" w14:textId="77777777" w:rsidR="000D185F" w:rsidRPr="007A1328" w:rsidRDefault="000D185F" w:rsidP="00715914">
    <w:pPr>
      <w:rPr>
        <w:sz w:val="20"/>
      </w:rPr>
    </w:pPr>
  </w:p>
  <w:p w14:paraId="4AFDEF69" w14:textId="77777777" w:rsidR="000D185F" w:rsidRPr="007A1328" w:rsidRDefault="000D185F" w:rsidP="00715914">
    <w:pPr>
      <w:rPr>
        <w:b/>
        <w:sz w:val="24"/>
      </w:rPr>
    </w:pPr>
  </w:p>
  <w:p w14:paraId="0AD66817" w14:textId="77777777" w:rsidR="000D185F" w:rsidRPr="007A1328" w:rsidRDefault="000D185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00C" w14:textId="77777777" w:rsidR="000D185F" w:rsidRPr="007A1328" w:rsidRDefault="000D185F" w:rsidP="00715914">
    <w:pPr>
      <w:jc w:val="right"/>
      <w:rPr>
        <w:sz w:val="20"/>
      </w:rPr>
    </w:pPr>
  </w:p>
  <w:p w14:paraId="3E826617" w14:textId="77777777" w:rsidR="000D185F" w:rsidRPr="007A1328" w:rsidRDefault="000D185F" w:rsidP="00715914">
    <w:pPr>
      <w:jc w:val="right"/>
      <w:rPr>
        <w:sz w:val="20"/>
      </w:rPr>
    </w:pPr>
  </w:p>
  <w:p w14:paraId="2B935001" w14:textId="77777777" w:rsidR="000D185F" w:rsidRPr="007A1328" w:rsidRDefault="000D185F" w:rsidP="00715914">
    <w:pPr>
      <w:jc w:val="right"/>
      <w:rPr>
        <w:sz w:val="20"/>
      </w:rPr>
    </w:pPr>
  </w:p>
  <w:p w14:paraId="4D71136C" w14:textId="77777777" w:rsidR="000D185F" w:rsidRPr="007A1328" w:rsidRDefault="000D185F" w:rsidP="00715914">
    <w:pPr>
      <w:jc w:val="right"/>
      <w:rPr>
        <w:b/>
        <w:sz w:val="24"/>
      </w:rPr>
    </w:pPr>
  </w:p>
  <w:p w14:paraId="06030701" w14:textId="77777777" w:rsidR="000D185F" w:rsidRPr="007A1328" w:rsidRDefault="000D185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7AD62516"/>
    <w:multiLevelType w:val="hybridMultilevel"/>
    <w:tmpl w:val="12E2AE3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EA"/>
    <w:rsid w:val="00000222"/>
    <w:rsid w:val="00004174"/>
    <w:rsid w:val="00004470"/>
    <w:rsid w:val="000136AF"/>
    <w:rsid w:val="00017264"/>
    <w:rsid w:val="000258B1"/>
    <w:rsid w:val="00033FEB"/>
    <w:rsid w:val="00040A89"/>
    <w:rsid w:val="000437C1"/>
    <w:rsid w:val="000440F1"/>
    <w:rsid w:val="0004455A"/>
    <w:rsid w:val="0005365D"/>
    <w:rsid w:val="000614BF"/>
    <w:rsid w:val="0006709C"/>
    <w:rsid w:val="00070E80"/>
    <w:rsid w:val="00074376"/>
    <w:rsid w:val="000978F5"/>
    <w:rsid w:val="000B0964"/>
    <w:rsid w:val="000B15CD"/>
    <w:rsid w:val="000B35EB"/>
    <w:rsid w:val="000C28FC"/>
    <w:rsid w:val="000D05EF"/>
    <w:rsid w:val="000D185F"/>
    <w:rsid w:val="000E2261"/>
    <w:rsid w:val="000E78B7"/>
    <w:rsid w:val="000F21C1"/>
    <w:rsid w:val="000F4D5A"/>
    <w:rsid w:val="000F6D08"/>
    <w:rsid w:val="0010745C"/>
    <w:rsid w:val="001170A4"/>
    <w:rsid w:val="00132CEB"/>
    <w:rsid w:val="001339B0"/>
    <w:rsid w:val="00142B62"/>
    <w:rsid w:val="001441B7"/>
    <w:rsid w:val="001516CB"/>
    <w:rsid w:val="00152336"/>
    <w:rsid w:val="00152B0A"/>
    <w:rsid w:val="00157B8B"/>
    <w:rsid w:val="001658AE"/>
    <w:rsid w:val="00166C2F"/>
    <w:rsid w:val="001809D7"/>
    <w:rsid w:val="001939E1"/>
    <w:rsid w:val="00194C3E"/>
    <w:rsid w:val="00195382"/>
    <w:rsid w:val="001A4535"/>
    <w:rsid w:val="001B2CB6"/>
    <w:rsid w:val="001C61C5"/>
    <w:rsid w:val="001C69C4"/>
    <w:rsid w:val="001D37EF"/>
    <w:rsid w:val="001E3590"/>
    <w:rsid w:val="001E7407"/>
    <w:rsid w:val="001F17B8"/>
    <w:rsid w:val="001F5D5E"/>
    <w:rsid w:val="001F6219"/>
    <w:rsid w:val="001F6CD4"/>
    <w:rsid w:val="00206C4D"/>
    <w:rsid w:val="00215AF1"/>
    <w:rsid w:val="00216E36"/>
    <w:rsid w:val="002321E8"/>
    <w:rsid w:val="00232984"/>
    <w:rsid w:val="0024010F"/>
    <w:rsid w:val="00240749"/>
    <w:rsid w:val="00243018"/>
    <w:rsid w:val="00255C54"/>
    <w:rsid w:val="002564A4"/>
    <w:rsid w:val="0026516D"/>
    <w:rsid w:val="0026736C"/>
    <w:rsid w:val="00281308"/>
    <w:rsid w:val="00284719"/>
    <w:rsid w:val="00285B4E"/>
    <w:rsid w:val="00297ECB"/>
    <w:rsid w:val="002A7BCF"/>
    <w:rsid w:val="002B3476"/>
    <w:rsid w:val="002B54D9"/>
    <w:rsid w:val="002C3FD1"/>
    <w:rsid w:val="002D043A"/>
    <w:rsid w:val="002D266B"/>
    <w:rsid w:val="002D620E"/>
    <w:rsid w:val="002D6224"/>
    <w:rsid w:val="002E3666"/>
    <w:rsid w:val="002F0A3E"/>
    <w:rsid w:val="00302DF0"/>
    <w:rsid w:val="00304F8B"/>
    <w:rsid w:val="00335BC6"/>
    <w:rsid w:val="003415D3"/>
    <w:rsid w:val="00344338"/>
    <w:rsid w:val="00344701"/>
    <w:rsid w:val="00352B0F"/>
    <w:rsid w:val="00360459"/>
    <w:rsid w:val="003767E2"/>
    <w:rsid w:val="0038049F"/>
    <w:rsid w:val="00392F19"/>
    <w:rsid w:val="00395075"/>
    <w:rsid w:val="003A62EA"/>
    <w:rsid w:val="003C6231"/>
    <w:rsid w:val="003D0BFE"/>
    <w:rsid w:val="003D5700"/>
    <w:rsid w:val="003E341B"/>
    <w:rsid w:val="003E4D00"/>
    <w:rsid w:val="003E5EC7"/>
    <w:rsid w:val="004116CD"/>
    <w:rsid w:val="00414FB2"/>
    <w:rsid w:val="00417EB9"/>
    <w:rsid w:val="00420BB0"/>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D4F0B"/>
    <w:rsid w:val="004E063A"/>
    <w:rsid w:val="004E1307"/>
    <w:rsid w:val="004E7BEC"/>
    <w:rsid w:val="004F0883"/>
    <w:rsid w:val="00505D3D"/>
    <w:rsid w:val="00506AF6"/>
    <w:rsid w:val="00516B8D"/>
    <w:rsid w:val="005303C8"/>
    <w:rsid w:val="00537FBC"/>
    <w:rsid w:val="0054018D"/>
    <w:rsid w:val="00554826"/>
    <w:rsid w:val="00562877"/>
    <w:rsid w:val="005708D4"/>
    <w:rsid w:val="00584811"/>
    <w:rsid w:val="00584D6F"/>
    <w:rsid w:val="00585784"/>
    <w:rsid w:val="00593AA6"/>
    <w:rsid w:val="00594161"/>
    <w:rsid w:val="00594749"/>
    <w:rsid w:val="005A0660"/>
    <w:rsid w:val="005A65D5"/>
    <w:rsid w:val="005B4067"/>
    <w:rsid w:val="005B63A1"/>
    <w:rsid w:val="005C3F41"/>
    <w:rsid w:val="005D1D92"/>
    <w:rsid w:val="005D2D09"/>
    <w:rsid w:val="005E562C"/>
    <w:rsid w:val="00600219"/>
    <w:rsid w:val="006018FF"/>
    <w:rsid w:val="00604F2A"/>
    <w:rsid w:val="00606674"/>
    <w:rsid w:val="00620076"/>
    <w:rsid w:val="00627E0A"/>
    <w:rsid w:val="0065488B"/>
    <w:rsid w:val="00670EA1"/>
    <w:rsid w:val="00677CC2"/>
    <w:rsid w:val="0068744B"/>
    <w:rsid w:val="006905DE"/>
    <w:rsid w:val="0069207B"/>
    <w:rsid w:val="006A03BB"/>
    <w:rsid w:val="006A154F"/>
    <w:rsid w:val="006A437B"/>
    <w:rsid w:val="006B34F0"/>
    <w:rsid w:val="006B5789"/>
    <w:rsid w:val="006C30C5"/>
    <w:rsid w:val="006C7F8C"/>
    <w:rsid w:val="006D3F85"/>
    <w:rsid w:val="006E2E1C"/>
    <w:rsid w:val="006E6246"/>
    <w:rsid w:val="006E69C2"/>
    <w:rsid w:val="006E6DCC"/>
    <w:rsid w:val="006F318F"/>
    <w:rsid w:val="0070017E"/>
    <w:rsid w:val="00700B2C"/>
    <w:rsid w:val="007050A2"/>
    <w:rsid w:val="00711DEA"/>
    <w:rsid w:val="00713084"/>
    <w:rsid w:val="00714F20"/>
    <w:rsid w:val="0071590F"/>
    <w:rsid w:val="00715914"/>
    <w:rsid w:val="0072147A"/>
    <w:rsid w:val="00723791"/>
    <w:rsid w:val="00727EAB"/>
    <w:rsid w:val="00731E00"/>
    <w:rsid w:val="007440B7"/>
    <w:rsid w:val="007443B8"/>
    <w:rsid w:val="007500C8"/>
    <w:rsid w:val="00756272"/>
    <w:rsid w:val="00762D38"/>
    <w:rsid w:val="00766FEE"/>
    <w:rsid w:val="007715C9"/>
    <w:rsid w:val="00771613"/>
    <w:rsid w:val="00774EDD"/>
    <w:rsid w:val="007757EC"/>
    <w:rsid w:val="00783E89"/>
    <w:rsid w:val="00793915"/>
    <w:rsid w:val="007C2253"/>
    <w:rsid w:val="007D7911"/>
    <w:rsid w:val="007E163D"/>
    <w:rsid w:val="007E385C"/>
    <w:rsid w:val="007E667A"/>
    <w:rsid w:val="007F28C9"/>
    <w:rsid w:val="007F51B2"/>
    <w:rsid w:val="008040DD"/>
    <w:rsid w:val="008117E9"/>
    <w:rsid w:val="00824498"/>
    <w:rsid w:val="00826BD1"/>
    <w:rsid w:val="00835421"/>
    <w:rsid w:val="008400C3"/>
    <w:rsid w:val="00851AB1"/>
    <w:rsid w:val="00854D0B"/>
    <w:rsid w:val="00856A31"/>
    <w:rsid w:val="00860B4E"/>
    <w:rsid w:val="008626A0"/>
    <w:rsid w:val="008648A8"/>
    <w:rsid w:val="00867B37"/>
    <w:rsid w:val="008754D0"/>
    <w:rsid w:val="00875D13"/>
    <w:rsid w:val="00882907"/>
    <w:rsid w:val="008855C9"/>
    <w:rsid w:val="00886456"/>
    <w:rsid w:val="00896176"/>
    <w:rsid w:val="008A46E1"/>
    <w:rsid w:val="008A4F43"/>
    <w:rsid w:val="008B2706"/>
    <w:rsid w:val="008C2EAC"/>
    <w:rsid w:val="008D0EE0"/>
    <w:rsid w:val="008D2B71"/>
    <w:rsid w:val="008E0027"/>
    <w:rsid w:val="008E6067"/>
    <w:rsid w:val="008F3562"/>
    <w:rsid w:val="008F54E7"/>
    <w:rsid w:val="00903422"/>
    <w:rsid w:val="009254C3"/>
    <w:rsid w:val="00932377"/>
    <w:rsid w:val="009346FC"/>
    <w:rsid w:val="00941236"/>
    <w:rsid w:val="00943FD5"/>
    <w:rsid w:val="00947D5A"/>
    <w:rsid w:val="00947DC8"/>
    <w:rsid w:val="009532A5"/>
    <w:rsid w:val="009545BD"/>
    <w:rsid w:val="00964CF0"/>
    <w:rsid w:val="00977806"/>
    <w:rsid w:val="00982242"/>
    <w:rsid w:val="009868E9"/>
    <w:rsid w:val="009900A3"/>
    <w:rsid w:val="00996615"/>
    <w:rsid w:val="009A2A12"/>
    <w:rsid w:val="009C3413"/>
    <w:rsid w:val="009E07CC"/>
    <w:rsid w:val="009E2C81"/>
    <w:rsid w:val="00A0441E"/>
    <w:rsid w:val="00A12128"/>
    <w:rsid w:val="00A22C98"/>
    <w:rsid w:val="00A231E2"/>
    <w:rsid w:val="00A369E3"/>
    <w:rsid w:val="00A57600"/>
    <w:rsid w:val="00A61BAE"/>
    <w:rsid w:val="00A623F9"/>
    <w:rsid w:val="00A62D3F"/>
    <w:rsid w:val="00A64912"/>
    <w:rsid w:val="00A70A74"/>
    <w:rsid w:val="00A75FE9"/>
    <w:rsid w:val="00AD53CC"/>
    <w:rsid w:val="00AD5641"/>
    <w:rsid w:val="00AE5AFE"/>
    <w:rsid w:val="00AF06CF"/>
    <w:rsid w:val="00AF774D"/>
    <w:rsid w:val="00B00CD8"/>
    <w:rsid w:val="00B0482E"/>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66FC1"/>
    <w:rsid w:val="00B80199"/>
    <w:rsid w:val="00B83204"/>
    <w:rsid w:val="00B856E7"/>
    <w:rsid w:val="00BA220B"/>
    <w:rsid w:val="00BA3A57"/>
    <w:rsid w:val="00BB1533"/>
    <w:rsid w:val="00BB2810"/>
    <w:rsid w:val="00BB4E1A"/>
    <w:rsid w:val="00BC015E"/>
    <w:rsid w:val="00BC76AC"/>
    <w:rsid w:val="00BD0ECB"/>
    <w:rsid w:val="00BE2155"/>
    <w:rsid w:val="00BE56C1"/>
    <w:rsid w:val="00BE719A"/>
    <w:rsid w:val="00BE720A"/>
    <w:rsid w:val="00BF0B51"/>
    <w:rsid w:val="00BF0D73"/>
    <w:rsid w:val="00BF2465"/>
    <w:rsid w:val="00BF5BE5"/>
    <w:rsid w:val="00C16619"/>
    <w:rsid w:val="00C25E7F"/>
    <w:rsid w:val="00C2746F"/>
    <w:rsid w:val="00C323D6"/>
    <w:rsid w:val="00C324A0"/>
    <w:rsid w:val="00C32AF5"/>
    <w:rsid w:val="00C42BF8"/>
    <w:rsid w:val="00C42F1A"/>
    <w:rsid w:val="00C50043"/>
    <w:rsid w:val="00C713D9"/>
    <w:rsid w:val="00C7573B"/>
    <w:rsid w:val="00C913B8"/>
    <w:rsid w:val="00C97A54"/>
    <w:rsid w:val="00CA0B82"/>
    <w:rsid w:val="00CA5B23"/>
    <w:rsid w:val="00CB602E"/>
    <w:rsid w:val="00CB7E90"/>
    <w:rsid w:val="00CC3839"/>
    <w:rsid w:val="00CE051D"/>
    <w:rsid w:val="00CE1335"/>
    <w:rsid w:val="00CE493D"/>
    <w:rsid w:val="00CF07FA"/>
    <w:rsid w:val="00CF0BB2"/>
    <w:rsid w:val="00CF3EE8"/>
    <w:rsid w:val="00D07CE0"/>
    <w:rsid w:val="00D12681"/>
    <w:rsid w:val="00D13441"/>
    <w:rsid w:val="00D150E7"/>
    <w:rsid w:val="00D16FD1"/>
    <w:rsid w:val="00D33F53"/>
    <w:rsid w:val="00D42876"/>
    <w:rsid w:val="00D52DC2"/>
    <w:rsid w:val="00D53BCC"/>
    <w:rsid w:val="00D54C9E"/>
    <w:rsid w:val="00D6537E"/>
    <w:rsid w:val="00D70DFB"/>
    <w:rsid w:val="00D7496B"/>
    <w:rsid w:val="00D766DF"/>
    <w:rsid w:val="00D8206C"/>
    <w:rsid w:val="00D91F10"/>
    <w:rsid w:val="00DA186E"/>
    <w:rsid w:val="00DA4116"/>
    <w:rsid w:val="00DB251C"/>
    <w:rsid w:val="00DB4630"/>
    <w:rsid w:val="00DC4F88"/>
    <w:rsid w:val="00DD60B0"/>
    <w:rsid w:val="00DE107C"/>
    <w:rsid w:val="00DF2388"/>
    <w:rsid w:val="00E05704"/>
    <w:rsid w:val="00E338EF"/>
    <w:rsid w:val="00E544BB"/>
    <w:rsid w:val="00E611A0"/>
    <w:rsid w:val="00E74DC7"/>
    <w:rsid w:val="00E8075A"/>
    <w:rsid w:val="00E9329A"/>
    <w:rsid w:val="00E93D5C"/>
    <w:rsid w:val="00E940D8"/>
    <w:rsid w:val="00E94D5E"/>
    <w:rsid w:val="00EA7100"/>
    <w:rsid w:val="00EA7F9F"/>
    <w:rsid w:val="00EB1274"/>
    <w:rsid w:val="00ED0ABF"/>
    <w:rsid w:val="00ED2BB6"/>
    <w:rsid w:val="00ED34E1"/>
    <w:rsid w:val="00ED3B8D"/>
    <w:rsid w:val="00EE5E36"/>
    <w:rsid w:val="00EF2E3A"/>
    <w:rsid w:val="00F02C7C"/>
    <w:rsid w:val="00F072A7"/>
    <w:rsid w:val="00F078DC"/>
    <w:rsid w:val="00F307B4"/>
    <w:rsid w:val="00F31491"/>
    <w:rsid w:val="00F32BA8"/>
    <w:rsid w:val="00F32EE0"/>
    <w:rsid w:val="00F349F1"/>
    <w:rsid w:val="00F41969"/>
    <w:rsid w:val="00F4350D"/>
    <w:rsid w:val="00F479C4"/>
    <w:rsid w:val="00F567F7"/>
    <w:rsid w:val="00F63B4B"/>
    <w:rsid w:val="00F6696E"/>
    <w:rsid w:val="00F73BD6"/>
    <w:rsid w:val="00F83989"/>
    <w:rsid w:val="00F85099"/>
    <w:rsid w:val="00F9379C"/>
    <w:rsid w:val="00F94114"/>
    <w:rsid w:val="00F9632C"/>
    <w:rsid w:val="00FA1E52"/>
    <w:rsid w:val="00FB5A08"/>
    <w:rsid w:val="00FC6A80"/>
    <w:rsid w:val="00FE4688"/>
    <w:rsid w:val="00FF52FD"/>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AA07A5"/>
  <w15:docId w15:val="{289DA576-1488-4BE4-A0D1-DF456116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D07CE0"/>
    <w:rPr>
      <w:rFonts w:eastAsia="Times New Roman" w:cs="Times New Roman"/>
      <w:b/>
      <w:kern w:val="28"/>
      <w:sz w:val="24"/>
      <w:lang w:eastAsia="en-AU"/>
    </w:rPr>
  </w:style>
  <w:style w:type="character" w:styleId="Hyperlink">
    <w:name w:val="Hyperlink"/>
    <w:basedOn w:val="DefaultParagraphFont"/>
    <w:uiPriority w:val="99"/>
    <w:unhideWhenUsed/>
    <w:rsid w:val="00AE5AFE"/>
    <w:rPr>
      <w:color w:val="0000FF" w:themeColor="hyperlink"/>
      <w:u w:val="single"/>
    </w:rPr>
  </w:style>
  <w:style w:type="character" w:styleId="UnresolvedMention">
    <w:name w:val="Unresolved Mention"/>
    <w:basedOn w:val="DefaultParagraphFont"/>
    <w:uiPriority w:val="99"/>
    <w:semiHidden/>
    <w:unhideWhenUsed/>
    <w:rsid w:val="00AE5AFE"/>
    <w:rPr>
      <w:color w:val="605E5C"/>
      <w:shd w:val="clear" w:color="auto" w:fill="E1DFDD"/>
    </w:rPr>
  </w:style>
  <w:style w:type="character" w:styleId="CommentReference">
    <w:name w:val="annotation reference"/>
    <w:basedOn w:val="DefaultParagraphFont"/>
    <w:uiPriority w:val="99"/>
    <w:semiHidden/>
    <w:unhideWhenUsed/>
    <w:rsid w:val="00C32AF5"/>
    <w:rPr>
      <w:sz w:val="16"/>
      <w:szCs w:val="16"/>
    </w:rPr>
  </w:style>
  <w:style w:type="paragraph" w:styleId="CommentText">
    <w:name w:val="annotation text"/>
    <w:basedOn w:val="Normal"/>
    <w:link w:val="CommentTextChar"/>
    <w:uiPriority w:val="99"/>
    <w:semiHidden/>
    <w:unhideWhenUsed/>
    <w:rsid w:val="00C32AF5"/>
    <w:pPr>
      <w:spacing w:line="240" w:lineRule="auto"/>
    </w:pPr>
    <w:rPr>
      <w:sz w:val="20"/>
    </w:rPr>
  </w:style>
  <w:style w:type="character" w:customStyle="1" w:styleId="CommentTextChar">
    <w:name w:val="Comment Text Char"/>
    <w:basedOn w:val="DefaultParagraphFont"/>
    <w:link w:val="CommentText"/>
    <w:uiPriority w:val="99"/>
    <w:semiHidden/>
    <w:rsid w:val="00C32AF5"/>
  </w:style>
  <w:style w:type="paragraph" w:styleId="CommentSubject">
    <w:name w:val="annotation subject"/>
    <w:basedOn w:val="CommentText"/>
    <w:next w:val="CommentText"/>
    <w:link w:val="CommentSubjectChar"/>
    <w:uiPriority w:val="99"/>
    <w:semiHidden/>
    <w:unhideWhenUsed/>
    <w:rsid w:val="00C32AF5"/>
    <w:rPr>
      <w:b/>
      <w:bCs/>
    </w:rPr>
  </w:style>
  <w:style w:type="character" w:customStyle="1" w:styleId="CommentSubjectChar">
    <w:name w:val="Comment Subject Char"/>
    <w:basedOn w:val="CommentTextChar"/>
    <w:link w:val="CommentSubject"/>
    <w:uiPriority w:val="99"/>
    <w:semiHidden/>
    <w:rsid w:val="00C32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zelll\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82080-3A4F-44C0-82FD-69F4B9AD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5</TotalTime>
  <Pages>7</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Henzell, Linley</dc:creator>
  <cp:lastModifiedBy>Hosie, Donna</cp:lastModifiedBy>
  <cp:revision>3</cp:revision>
  <cp:lastPrinted>2021-05-17T02:20:00Z</cp:lastPrinted>
  <dcterms:created xsi:type="dcterms:W3CDTF">2022-06-27T22:47:00Z</dcterms:created>
  <dcterms:modified xsi:type="dcterms:W3CDTF">2022-06-27T22:51:00Z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ies>
</file>