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1C1" w:rsidRPr="00414AAA" w:rsidRDefault="002A3FDF" w:rsidP="005641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3FDF">
        <w:rPr>
          <w:rFonts w:ascii="Times New Roman" w:hAnsi="Times New Roman" w:cs="Times New Roman"/>
          <w:b/>
          <w:sz w:val="28"/>
          <w:szCs w:val="28"/>
        </w:rPr>
        <w:t>Commonwealth Procurement Rules 1 July 2022 (No. 2)</w:t>
      </w:r>
      <w:r w:rsidR="00564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1C1" w:rsidRPr="00414AAA">
        <w:rPr>
          <w:rFonts w:ascii="Times New Roman" w:hAnsi="Times New Roman" w:cs="Times New Roman"/>
          <w:b/>
          <w:sz w:val="28"/>
          <w:szCs w:val="28"/>
        </w:rPr>
        <w:t xml:space="preserve">Explanatory Statement </w:t>
      </w:r>
    </w:p>
    <w:p w:rsidR="005641C1" w:rsidRDefault="005641C1" w:rsidP="0056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="001D083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are issued by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Minister for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Finance under s105B(1)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Public Governance, Performance and Accountability Act 2013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(PGPA Act). As per s105B(2) of the PGPA Act,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 is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subject to section 42 (disallowance)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This instrument commences on </w:t>
      </w:r>
      <w:r w:rsidR="00C829E7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F94B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829E7">
        <w:rPr>
          <w:rFonts w:ascii="Times New Roman" w:eastAsia="Times New Roman" w:hAnsi="Times New Roman" w:cs="Times New Roman"/>
          <w:sz w:val="24"/>
          <w:szCs w:val="24"/>
          <w:lang w:eastAsia="en-AU"/>
        </w:rPr>
        <w:t>July</w:t>
      </w:r>
      <w:r w:rsidR="00B94C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repeals the previous Commonwealth Procurement Rules </w:t>
      </w:r>
      <w:r w:rsidR="00651C05" w:rsidRPr="00651C05">
        <w:rPr>
          <w:rFonts w:ascii="Times New Roman" w:eastAsia="Times New Roman" w:hAnsi="Times New Roman" w:cs="Times New Roman"/>
          <w:sz w:val="24"/>
          <w:szCs w:val="24"/>
          <w:lang w:eastAsia="en-AU"/>
        </w:rPr>
        <w:t>F2020L01519</w:t>
      </w:r>
      <w:r w:rsidR="00A8642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F2022L00409</w:t>
      </w:r>
      <w:r w:rsidRPr="00C12CD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8E5D44" w:rsidRPr="00AC6C67" w:rsidRDefault="008E5D44" w:rsidP="008E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AC6C6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incorporate the requirements of Australia’s international trade obligations and government policy in procurement into a set of rules which apply to Commonwealth procurement.</w:t>
      </w:r>
      <w:r w:rsidRPr="0061242C">
        <w:rPr>
          <w:sz w:val="24"/>
          <w:szCs w:val="24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apply to procurement conducted by non-corporate Commonwealth entities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certain procurements conducted by prescribed corporate Commonwealth entities as listed in section</w:t>
      </w:r>
      <w:r w:rsidR="00FE1FA4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30 of the PGPA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Rule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8D21B2" w:rsidRPr="00BD07AB" w:rsidRDefault="005641C1" w:rsidP="0056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updated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reflect the Australian Government’s commitment to </w:t>
      </w:r>
      <w:r w:rsidR="00BD07AB"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>improving the competitive capability of small and medium enterprises when participating in Commonwealth procurem</w:t>
      </w:r>
      <w:bookmarkStart w:id="0" w:name="_GoBack"/>
      <w:bookmarkEnd w:id="0"/>
      <w:r w:rsidR="00BD07AB"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ent, leading to better participation and outcomes for </w:t>
      </w:r>
      <w:r w:rsidR="002D213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both Government and </w:t>
      </w:r>
      <w:r w:rsidR="00BD07AB"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>industry</w:t>
      </w:r>
      <w:r w:rsid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A578E3" w:rsidRPr="00BD07AB" w:rsidRDefault="00545763" w:rsidP="0056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update </w:t>
      </w:r>
      <w:r w:rsidR="00A86424">
        <w:rPr>
          <w:rFonts w:ascii="Times New Roman" w:eastAsia="Times New Roman" w:hAnsi="Times New Roman" w:cs="Times New Roman"/>
          <w:sz w:val="24"/>
          <w:szCs w:val="24"/>
          <w:lang w:eastAsia="en-AU"/>
        </w:rPr>
        <w:t>includes the following revision</w:t>
      </w:r>
      <w:r w:rsidR="00ED24B2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9F278E"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ED24B2" w:rsidRDefault="00ED24B2" w:rsidP="00BD07AB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new text to include climate change impacts in relevant financial and non-financial value for money considerations; </w:t>
      </w:r>
    </w:p>
    <w:p w:rsidR="00ED24B2" w:rsidRDefault="00ED24B2" w:rsidP="00BD07AB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amended text to increase the Australian Government’s commitment to procuring from SMEs from 10 per cent to 20 per cent; and</w:t>
      </w:r>
    </w:p>
    <w:p w:rsidR="00ED24B2" w:rsidRPr="00ED24B2" w:rsidRDefault="00ED24B2" w:rsidP="00ED24B2">
      <w:pPr>
        <w:pStyle w:val="ListParagraph"/>
        <w:numPr>
          <w:ilvl w:val="0"/>
          <w:numId w:val="2"/>
        </w:numPr>
        <w:spacing w:after="120" w:line="240" w:lineRule="atLeast"/>
        <w:contextualSpacing w:val="0"/>
      </w:pPr>
      <w:r w:rsidRPr="00ED24B2">
        <w:rPr>
          <w:rFonts w:ascii="Times New Roman" w:hAnsi="Times New Roman" w:cs="Times New Roman"/>
          <w:bCs/>
          <w:sz w:val="24"/>
          <w:szCs w:val="24"/>
        </w:rPr>
        <w:t>new text advising official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D26FCB">
        <w:rPr>
          <w:rFonts w:ascii="Times New Roman" w:hAnsi="Times New Roman" w:cs="Times New Roman"/>
          <w:bCs/>
          <w:sz w:val="24"/>
          <w:szCs w:val="24"/>
        </w:rPr>
        <w:t xml:space="preserve"> that to maximise competition</w:t>
      </w:r>
      <w:r w:rsidR="008907B3">
        <w:rPr>
          <w:rFonts w:ascii="Times New Roman" w:hAnsi="Times New Roman" w:cs="Times New Roman"/>
          <w:bCs/>
          <w:sz w:val="24"/>
          <w:szCs w:val="24"/>
        </w:rPr>
        <w:t xml:space="preserve">, multiple suppliers should be </w:t>
      </w:r>
      <w:r w:rsidR="00D26FCB">
        <w:rPr>
          <w:rFonts w:ascii="Times New Roman" w:hAnsi="Times New Roman" w:cs="Times New Roman"/>
          <w:bCs/>
          <w:sz w:val="24"/>
          <w:szCs w:val="24"/>
        </w:rPr>
        <w:t xml:space="preserve">approached </w:t>
      </w:r>
      <w:r w:rsidR="00EA1DC2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D26FCB">
        <w:rPr>
          <w:rFonts w:ascii="Times New Roman" w:hAnsi="Times New Roman" w:cs="Times New Roman"/>
          <w:bCs/>
          <w:sz w:val="24"/>
          <w:szCs w:val="24"/>
        </w:rPr>
        <w:t xml:space="preserve">a standing offer. </w:t>
      </w:r>
    </w:p>
    <w:p w:rsidR="00ED24B2" w:rsidRDefault="00ED24B2" w:rsidP="00ED24B2">
      <w:pPr>
        <w:pStyle w:val="ListParagraph"/>
        <w:spacing w:after="120" w:line="240" w:lineRule="atLeas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E5D44" w:rsidRPr="00ED24B2" w:rsidRDefault="008E5D44" w:rsidP="00ED24B2">
      <w:pPr>
        <w:pStyle w:val="ListParagraph"/>
        <w:spacing w:after="120" w:line="240" w:lineRule="atLeas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D24B2">
        <w:rPr>
          <w:rFonts w:ascii="Times New Roman" w:hAnsi="Times New Roman" w:cs="Times New Roman"/>
          <w:sz w:val="24"/>
          <w:szCs w:val="24"/>
        </w:rPr>
        <w:t xml:space="preserve">The </w:t>
      </w:r>
      <w:r w:rsidR="001D083E" w:rsidRPr="00ED24B2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ED24B2">
        <w:rPr>
          <w:rFonts w:ascii="Times New Roman" w:hAnsi="Times New Roman" w:cs="Times New Roman"/>
          <w:sz w:val="24"/>
          <w:szCs w:val="24"/>
        </w:rPr>
        <w:t xml:space="preserve"> are supported by guidance available at </w:t>
      </w:r>
      <w:hyperlink r:id="rId11" w:history="1">
        <w:r w:rsidRPr="00ED24B2">
          <w:rPr>
            <w:rStyle w:val="Hyperlink"/>
            <w:rFonts w:ascii="Times New Roman" w:hAnsi="Times New Roman" w:cs="Times New Roman"/>
            <w:sz w:val="24"/>
            <w:szCs w:val="24"/>
          </w:rPr>
          <w:t>http://www.finance.gov.au/procurement/</w:t>
        </w:r>
      </w:hyperlink>
      <w:r w:rsidRPr="00ED24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D44" w:rsidRPr="00722D8B" w:rsidRDefault="008E5D44" w:rsidP="008E5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D44" w:rsidRPr="00722D8B" w:rsidRDefault="008E5D44" w:rsidP="008E5D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D8B">
        <w:rPr>
          <w:rFonts w:ascii="Times New Roman" w:hAnsi="Times New Roman" w:cs="Times New Roman"/>
          <w:b/>
          <w:sz w:val="24"/>
          <w:szCs w:val="24"/>
        </w:rPr>
        <w:t>Consultation</w:t>
      </w:r>
    </w:p>
    <w:p w:rsidR="005641C1" w:rsidRDefault="008E5D44" w:rsidP="009B04BC">
      <w:pPr>
        <w:pStyle w:val="NumberList"/>
        <w:numPr>
          <w:ilvl w:val="0"/>
          <w:numId w:val="0"/>
        </w:num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The Minister for Finance approved the amendments to the </w:t>
      </w:r>
      <w:r w:rsidR="001D083E" w:rsidRPr="00DF7344">
        <w:rPr>
          <w:lang w:eastAsia="en-AU"/>
        </w:rPr>
        <w:t>Commonwealth Procurement Rules</w:t>
      </w:r>
      <w:r>
        <w:rPr>
          <w:rFonts w:eastAsiaTheme="minorHAnsi"/>
          <w:color w:val="000000"/>
        </w:rPr>
        <w:t>.</w:t>
      </w:r>
    </w:p>
    <w:p w:rsidR="002A3FDF" w:rsidRPr="000C403F" w:rsidRDefault="002A3FDF" w:rsidP="000C403F">
      <w:pPr>
        <w:spacing w:before="3120"/>
        <w:rPr>
          <w:rFonts w:ascii="Times New Roman" w:hAnsi="Times New Roman" w:cs="Times New Roman"/>
        </w:rPr>
      </w:pPr>
      <w:r w:rsidRPr="000C403F">
        <w:rPr>
          <w:rFonts w:ascii="Times New Roman" w:hAnsi="Times New Roman" w:cs="Times New Roman"/>
          <w:lang w:eastAsia="en-AU"/>
        </w:rPr>
        <w:t>Note:</w:t>
      </w:r>
      <w:r w:rsidRPr="000C403F">
        <w:rPr>
          <w:rFonts w:ascii="Times New Roman" w:hAnsi="Times New Roman" w:cs="Times New Roman"/>
          <w:lang w:eastAsia="en-AU"/>
        </w:rPr>
        <w:tab/>
        <w:t xml:space="preserve">The name of this instrument was amended on registration as the instrument as lodged did not have a unique name (see subsection 10(2), </w:t>
      </w:r>
      <w:r w:rsidRPr="000C403F">
        <w:rPr>
          <w:rFonts w:ascii="Times New Roman" w:hAnsi="Times New Roman" w:cs="Times New Roman"/>
          <w:i/>
          <w:lang w:eastAsia="en-AU"/>
        </w:rPr>
        <w:t>Legislation Rule 2016</w:t>
      </w:r>
      <w:r w:rsidRPr="000C403F">
        <w:rPr>
          <w:rFonts w:ascii="Times New Roman" w:hAnsi="Times New Roman" w:cs="Times New Roman"/>
          <w:lang w:eastAsia="en-AU"/>
        </w:rPr>
        <w:t>).</w:t>
      </w:r>
    </w:p>
    <w:sectPr w:rsidR="002A3FDF" w:rsidRPr="000C403F" w:rsidSect="00C829E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3AD0"/>
    <w:multiLevelType w:val="hybridMultilevel"/>
    <w:tmpl w:val="E5408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2" w15:restartNumberingAfterBreak="0">
    <w:nsid w:val="77D908F9"/>
    <w:multiLevelType w:val="hybridMultilevel"/>
    <w:tmpl w:val="F3465AB4"/>
    <w:lvl w:ilvl="0" w:tplc="65CCB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C1"/>
    <w:rsid w:val="0009720E"/>
    <w:rsid w:val="000C403F"/>
    <w:rsid w:val="00103CEF"/>
    <w:rsid w:val="00194F0B"/>
    <w:rsid w:val="001A7719"/>
    <w:rsid w:val="001C0C2E"/>
    <w:rsid w:val="001D083E"/>
    <w:rsid w:val="00247B50"/>
    <w:rsid w:val="00274D3C"/>
    <w:rsid w:val="002A3FDF"/>
    <w:rsid w:val="002D2134"/>
    <w:rsid w:val="00327022"/>
    <w:rsid w:val="00386925"/>
    <w:rsid w:val="00391F1C"/>
    <w:rsid w:val="004C533C"/>
    <w:rsid w:val="00545763"/>
    <w:rsid w:val="005641C1"/>
    <w:rsid w:val="00577689"/>
    <w:rsid w:val="00594B6A"/>
    <w:rsid w:val="005E0C00"/>
    <w:rsid w:val="00607ADE"/>
    <w:rsid w:val="00630843"/>
    <w:rsid w:val="00634E91"/>
    <w:rsid w:val="00650D04"/>
    <w:rsid w:val="00651C05"/>
    <w:rsid w:val="006A7FE4"/>
    <w:rsid w:val="00706420"/>
    <w:rsid w:val="007B4460"/>
    <w:rsid w:val="00800E07"/>
    <w:rsid w:val="008907B3"/>
    <w:rsid w:val="008D21B2"/>
    <w:rsid w:val="008E5D44"/>
    <w:rsid w:val="00944673"/>
    <w:rsid w:val="00980AD2"/>
    <w:rsid w:val="009A7E8E"/>
    <w:rsid w:val="009B04BC"/>
    <w:rsid w:val="009F278E"/>
    <w:rsid w:val="009F5F06"/>
    <w:rsid w:val="00A578E3"/>
    <w:rsid w:val="00A86424"/>
    <w:rsid w:val="00A90143"/>
    <w:rsid w:val="00B94CBA"/>
    <w:rsid w:val="00BC1F0D"/>
    <w:rsid w:val="00BD07AB"/>
    <w:rsid w:val="00C829E7"/>
    <w:rsid w:val="00D26FCB"/>
    <w:rsid w:val="00D5460D"/>
    <w:rsid w:val="00DE1422"/>
    <w:rsid w:val="00E26E58"/>
    <w:rsid w:val="00E722E7"/>
    <w:rsid w:val="00E74C70"/>
    <w:rsid w:val="00EA1DC2"/>
    <w:rsid w:val="00ED24B2"/>
    <w:rsid w:val="00F929DB"/>
    <w:rsid w:val="00F94B71"/>
    <w:rsid w:val="00FD4E3C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BA355-F1F7-4E48-AF82-BFD65CFF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1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berList">
    <w:name w:val="Number List"/>
    <w:basedOn w:val="Normal"/>
    <w:rsid w:val="008E5D44"/>
    <w:pPr>
      <w:numPr>
        <w:numId w:val="1"/>
      </w:numPr>
      <w:tabs>
        <w:tab w:val="left" w:pos="1985"/>
      </w:tabs>
      <w:spacing w:before="24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8E5D44"/>
    <w:pPr>
      <w:numPr>
        <w:ilvl w:val="1"/>
      </w:numPr>
      <w:tabs>
        <w:tab w:val="left" w:pos="2552"/>
      </w:tabs>
    </w:pPr>
  </w:style>
  <w:style w:type="character" w:styleId="Hyperlink">
    <w:name w:val="Hyperlink"/>
    <w:basedOn w:val="DefaultParagraphFont"/>
    <w:uiPriority w:val="99"/>
    <w:unhideWhenUsed/>
    <w:rsid w:val="008E5D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D44"/>
    <w:rPr>
      <w:color w:val="954F72" w:themeColor="followedHyperlink"/>
      <w:u w:val="single"/>
    </w:rPr>
  </w:style>
  <w:style w:type="paragraph" w:styleId="ListParagraph">
    <w:name w:val="List Paragraph"/>
    <w:aliases w:val="Recommendation,List Paragraph1,List Paragraph11,List Paragraph2,AR bullet 1,Bullet Point,L,Bullet points,Content descriptions,Bullet Points,WISDOM Bullets,Bullet point,NFP GP Bulleted List,bullet point list,1 heading,Bulleted Para,Dot pt"/>
    <w:basedOn w:val="Normal"/>
    <w:link w:val="ListParagraphChar"/>
    <w:uiPriority w:val="34"/>
    <w:qFormat/>
    <w:rsid w:val="00A578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7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0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Recommendation Char,List Paragraph1 Char,List Paragraph11 Char,List Paragraph2 Char,AR bullet 1 Char,Bullet Point Char,L Char,Bullet points Char,Content descriptions Char,Bullet Points Char,WISDOM Bullets Char,Bullet point Char"/>
    <w:basedOn w:val="DefaultParagraphFont"/>
    <w:link w:val="ListParagraph"/>
    <w:uiPriority w:val="34"/>
    <w:locked/>
    <w:rsid w:val="00BD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finance.gov.au/procurement/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 Policy</TermName>
          <TermId xmlns="http://schemas.microsoft.com/office/infopath/2007/PartnerControls">db21f25d-32db-47c1-972a-c84366a309ce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d0da25fb-85a7-478c-b4ad-b72ee6770bdf">FIN33643-1413079422-7274</_dlc_DocId>
    <_dlc_DocIdUrl xmlns="d0da25fb-85a7-478c-b4ad-b72ee6770bdf">
      <Url>https://f1.prdmgd.finance.gov.au/sites/50033643/_layouts/15/DocIdRedir.aspx?ID=FIN33643-1413079422-7274</Url>
      <Description>FIN33643-1413079422-7274</Description>
    </_dlc_DocIdUrl>
    <Original_x0020_Date_x0020_Created xmlns="82ff9d9b-d3fc-4aad-bc42-9949ee83b815" xsi:nil="true"/>
    <_dlc_DocIdPersistId xmlns="d0da25fb-85a7-478c-b4ad-b72ee6770bdf">true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4AD1AE4A6C54BC43A30826527D3FEE93" ma:contentTypeVersion="214" ma:contentTypeDescription="Create a new document." ma:contentTypeScope="" ma:versionID="4c2824e5b043576219cea1796493aa59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d0da25fb-85a7-478c-b4ad-b72ee6770bdf" targetNamespace="http://schemas.microsoft.com/office/2006/metadata/properties" ma:root="true" ma:fieldsID="c0c7749159723d1467b7e35797d3eda3" ns1:_="" ns2:_="" ns3:_="">
    <xsd:import namespace="http://schemas.microsoft.com/sharepoint/v3"/>
    <xsd:import namespace="82ff9d9b-d3fc-4aad-bc42-9949ee83b815"/>
    <xsd:import namespace="d0da25fb-85a7-478c-b4ad-b72ee6770bdf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efa42637-9f4e-42ed-9a0a-5fd9936ded8f}" ma:internalName="TaxCatchAll" ma:showField="CatchAllData" ma:web="d0da25fb-85a7-478c-b4ad-b72ee677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fa42637-9f4e-42ed-9a0a-5fd9936ded8f}" ma:internalName="TaxCatchAllLabel" ma:readOnly="true" ma:showField="CatchAllDataLabel" ma:web="d0da25fb-85a7-478c-b4ad-b72ee677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a25fb-85a7-478c-b4ad-b72ee6770bdf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C699-CEFB-4576-A526-707F2A3DE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AF9D0-B9AE-4BEA-B475-C28D631531F7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0da25fb-85a7-478c-b4ad-b72ee6770bdf"/>
    <ds:schemaRef ds:uri="82ff9d9b-d3fc-4aad-bc42-9949ee83b8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937A80-149F-4AA1-9054-BD827F089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d0da25fb-85a7-478c-b4ad-b72ee677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EF776-4884-4768-B78C-30878C2EDD8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781265E-3929-4C4E-956B-9BA6A03FADB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0043A34-41B8-4449-9C1F-E8C4890F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1795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- 1 July 2022</vt:lpstr>
    </vt:vector>
  </TitlesOfParts>
  <Company>Department of Finance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- 1 July 2022</dc:title>
  <dc:subject/>
  <dc:creator>Roach, Wendy</dc:creator>
  <cp:keywords/>
  <dc:description/>
  <cp:lastModifiedBy>Ziegelaar, Tomas</cp:lastModifiedBy>
  <cp:revision>3</cp:revision>
  <dcterms:created xsi:type="dcterms:W3CDTF">2022-06-29T07:44:00Z</dcterms:created>
  <dcterms:modified xsi:type="dcterms:W3CDTF">2022-06-29T07:51:00Z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0x010100B321FEA60C5BA343A52BC94EC00ABC9E07004AD1AE4A6C54BC43A30826527D3FEE93</vt:lpwstr>
  </property>
  <property fmtid="{D5CDD505-2E9C-101B-9397-08002B2CF9AE}" pid="3" name="TaxKeyword">
    <vt:lpwstr/>
  </property>
  <property fmtid="{D5CDD505-2E9C-101B-9397-08002B2CF9AE}" pid="4" name="g30b6d601f624994bd5004651b59f186">
    <vt:lpwstr/>
  </property>
  <property fmtid="{D5CDD505-2E9C-101B-9397-08002B2CF9AE}" pid="5" name="OrgUnit">
    <vt:lpwstr>1;#Procurement Policy|db21f25d-32db-47c1-972a-c84366a309ce</vt:lpwstr>
  </property>
  <property fmtid="{D5CDD505-2E9C-101B-9397-08002B2CF9AE}" pid="6" name="DocumentType">
    <vt:lpwstr/>
  </property>
  <property fmtid="{D5CDD505-2E9C-101B-9397-08002B2CF9AE}" pid="7" name="InitiatingEntity">
    <vt:lpwstr>2;#Department of Finance|fd660e8f-8f31-49bd-92a3-d31d4da31afe</vt:lpwstr>
  </property>
  <property fmtid="{D5CDD505-2E9C-101B-9397-08002B2CF9AE}" pid="8" name="Function and Activity">
    <vt:lpwstr/>
  </property>
  <property fmtid="{D5CDD505-2E9C-101B-9397-08002B2CF9AE}" pid="9" name="AbtEntity">
    <vt:lpwstr>2;#Department of Finance|fd660e8f-8f31-49bd-92a3-d31d4da31afe</vt:lpwstr>
  </property>
  <property fmtid="{D5CDD505-2E9C-101B-9397-08002B2CF9AE}" pid="10" name="_dlc_DocIdItemGuid">
    <vt:lpwstr>a47f62b9-0c3b-42b5-a779-f975383ae7bd</vt:lpwstr>
  </property>
</Properties>
</file>