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54CC59DB" w:rsidR="00B06E21" w:rsidRPr="009F3973" w:rsidRDefault="00B06E21" w:rsidP="05EF6F15">
      <w:pPr>
        <w:jc w:val="center"/>
        <w:rPr>
          <w:rFonts w:ascii="Times New Roman" w:hAnsi="Times New Roman" w:cs="Times New Roman"/>
          <w:b/>
          <w:bCs/>
          <w:sz w:val="24"/>
          <w:szCs w:val="24"/>
        </w:rPr>
      </w:pPr>
      <w:r w:rsidRPr="009F3973">
        <w:rPr>
          <w:rFonts w:ascii="Times New Roman" w:hAnsi="Times New Roman" w:cs="Times New Roman"/>
          <w:b/>
          <w:bCs/>
          <w:sz w:val="24"/>
          <w:szCs w:val="24"/>
        </w:rPr>
        <w:t>Insurance (prudential standard) determination</w:t>
      </w:r>
      <w:r w:rsidR="00663820" w:rsidRPr="009F3973">
        <w:rPr>
          <w:rFonts w:ascii="Times New Roman" w:hAnsi="Times New Roman" w:cs="Times New Roman"/>
          <w:b/>
          <w:bCs/>
          <w:sz w:val="24"/>
          <w:szCs w:val="24"/>
        </w:rPr>
        <w:t>s</w:t>
      </w:r>
      <w:r w:rsidRPr="009F3973">
        <w:rPr>
          <w:rFonts w:ascii="Times New Roman" w:hAnsi="Times New Roman" w:cs="Times New Roman"/>
          <w:b/>
          <w:bCs/>
          <w:sz w:val="24"/>
          <w:szCs w:val="24"/>
        </w:rPr>
        <w:t xml:space="preserve"> No. </w:t>
      </w:r>
      <w:r w:rsidR="003F38A3" w:rsidRPr="009F3973">
        <w:rPr>
          <w:rFonts w:ascii="Times New Roman" w:hAnsi="Times New Roman" w:cs="Times New Roman"/>
          <w:b/>
          <w:bCs/>
          <w:sz w:val="24"/>
          <w:szCs w:val="24"/>
        </w:rPr>
        <w:t>2 to 4</w:t>
      </w:r>
      <w:r w:rsidR="00073F77" w:rsidRPr="009F3973">
        <w:rPr>
          <w:rFonts w:ascii="Times New Roman" w:hAnsi="Times New Roman" w:cs="Times New Roman"/>
          <w:b/>
          <w:bCs/>
          <w:sz w:val="24"/>
          <w:szCs w:val="24"/>
        </w:rPr>
        <w:t xml:space="preserve"> </w:t>
      </w:r>
      <w:r w:rsidRPr="009F3973">
        <w:rPr>
          <w:rFonts w:ascii="Times New Roman" w:hAnsi="Times New Roman" w:cs="Times New Roman"/>
          <w:b/>
          <w:bCs/>
          <w:sz w:val="24"/>
          <w:szCs w:val="24"/>
        </w:rPr>
        <w:t>of 2022</w:t>
      </w:r>
    </w:p>
    <w:p w14:paraId="35F2A8B7" w14:textId="3AF4F0A0" w:rsidR="00B06E21" w:rsidRPr="00500138" w:rsidRDefault="0054563C" w:rsidP="00B06E21">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u w:val="single"/>
        </w:rPr>
        <w:t xml:space="preserve">SUPPLEMNTARY </w:t>
      </w:r>
      <w:r w:rsidR="00B06E21" w:rsidRPr="00500138">
        <w:rPr>
          <w:rFonts w:ascii="Times New Roman" w:hAnsi="Times New Roman" w:cs="Times New Roman"/>
          <w:b/>
          <w:bCs/>
          <w:sz w:val="24"/>
          <w:szCs w:val="24"/>
          <w:u w:val="single"/>
        </w:rPr>
        <w:t>EXPLANATORY STATEMENT</w:t>
      </w:r>
    </w:p>
    <w:p w14:paraId="393F44A8" w14:textId="77777777" w:rsidR="00B06E21" w:rsidRPr="00500138" w:rsidRDefault="00B06E21" w:rsidP="00B06E21">
      <w:pPr>
        <w:shd w:val="clear" w:color="auto" w:fill="FFFFFF"/>
        <w:jc w:val="center"/>
        <w:rPr>
          <w:rFonts w:ascii="Times New Roman" w:hAnsi="Times New Roman" w:cs="Times New Roman"/>
          <w:sz w:val="24"/>
          <w:szCs w:val="24"/>
        </w:rPr>
      </w:pPr>
      <w:r w:rsidRPr="00500138">
        <w:rPr>
          <w:rFonts w:ascii="Times New Roman" w:hAnsi="Times New Roman" w:cs="Times New Roman"/>
          <w:b/>
          <w:bCs/>
          <w:sz w:val="24"/>
          <w:szCs w:val="24"/>
        </w:rPr>
        <w:t>Prepared by the Australian Prudential Regulation Authority (APRA)</w:t>
      </w:r>
    </w:p>
    <w:p w14:paraId="4B39A225" w14:textId="6CB2D7DB" w:rsidR="00B06E21" w:rsidRPr="00500138" w:rsidRDefault="00B06E21" w:rsidP="00B06E21">
      <w:p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500138">
        <w:rPr>
          <w:rFonts w:ascii="Times New Roman" w:hAnsi="Times New Roman" w:cs="Times New Roman"/>
          <w:i/>
          <w:iCs/>
          <w:sz w:val="24"/>
          <w:szCs w:val="24"/>
        </w:rPr>
        <w:t>Insurance Act 1973</w:t>
      </w:r>
      <w:r w:rsidRPr="00500138">
        <w:rPr>
          <w:rFonts w:ascii="Times New Roman" w:hAnsi="Times New Roman" w:cs="Times New Roman"/>
          <w:sz w:val="24"/>
          <w:szCs w:val="24"/>
        </w:rPr>
        <w:t>, section 32</w:t>
      </w:r>
    </w:p>
    <w:p w14:paraId="3A78E62F" w14:textId="011F48EB" w:rsidR="00B06E21" w:rsidRPr="00500138" w:rsidRDefault="00B06E21" w:rsidP="00BC1E70">
      <w:pPr>
        <w:shd w:val="clear" w:color="auto" w:fill="FFFFFF" w:themeFill="background1"/>
        <w:spacing w:before="100" w:beforeAutospacing="1" w:after="100" w:afterAutospacing="1"/>
        <w:rPr>
          <w:rFonts w:ascii="Times New Roman" w:hAnsi="Times New Roman" w:cs="Times New Roman"/>
          <w:sz w:val="24"/>
          <w:szCs w:val="24"/>
        </w:rPr>
      </w:pPr>
      <w:r w:rsidRPr="00500138">
        <w:rPr>
          <w:rFonts w:ascii="Times New Roman" w:hAnsi="Times New Roman" w:cs="Times New Roman"/>
          <w:sz w:val="24"/>
          <w:szCs w:val="24"/>
        </w:rPr>
        <w:t xml:space="preserve">APRA may, in writing, determine, vary or revoke a prudential standard that applies to an APRA-regulated institution under subsections 32(1) and (4) of the </w:t>
      </w:r>
      <w:r w:rsidRPr="000F0117">
        <w:rPr>
          <w:rFonts w:ascii="Times New Roman" w:hAnsi="Times New Roman" w:cs="Times New Roman"/>
          <w:iCs/>
          <w:sz w:val="24"/>
          <w:szCs w:val="24"/>
        </w:rPr>
        <w:t>Insurance</w:t>
      </w:r>
      <w:r w:rsidRPr="00500138">
        <w:rPr>
          <w:rFonts w:ascii="Times New Roman" w:hAnsi="Times New Roman" w:cs="Times New Roman"/>
          <w:i/>
          <w:iCs/>
          <w:sz w:val="24"/>
          <w:szCs w:val="24"/>
        </w:rPr>
        <w:t xml:space="preserve"> Act 1973</w:t>
      </w:r>
      <w:r w:rsidRPr="00500138">
        <w:rPr>
          <w:rFonts w:ascii="Times New Roman" w:hAnsi="Times New Roman" w:cs="Times New Roman"/>
          <w:sz w:val="24"/>
          <w:szCs w:val="24"/>
        </w:rPr>
        <w:t xml:space="preserve"> (the Act), in relation to general insurers, authorised non-operating holding companies (authorised insurance NOHCs), and subsidiaries of general insurers and authorised insurance NOHCs</w:t>
      </w:r>
      <w:r w:rsidR="00670B59" w:rsidRPr="00500138">
        <w:rPr>
          <w:rFonts w:ascii="Times New Roman" w:hAnsi="Times New Roman" w:cs="Times New Roman"/>
          <w:sz w:val="24"/>
          <w:szCs w:val="24"/>
        </w:rPr>
        <w:t>.</w:t>
      </w:r>
      <w:r w:rsidRPr="00500138">
        <w:rPr>
          <w:rFonts w:ascii="Times New Roman" w:hAnsi="Times New Roman" w:cs="Times New Roman"/>
          <w:sz w:val="24"/>
          <w:szCs w:val="24"/>
        </w:rPr>
        <w:t xml:space="preserve"> </w:t>
      </w:r>
    </w:p>
    <w:p w14:paraId="15B842DF" w14:textId="1BF21D69" w:rsidR="05EF6F15" w:rsidRPr="00500138" w:rsidRDefault="05EF6F15" w:rsidP="009F3973">
      <w:pPr>
        <w:spacing w:after="0"/>
        <w:rPr>
          <w:rFonts w:ascii="Times New Roman" w:hAnsi="Times New Roman" w:cs="Times New Roman"/>
          <w:sz w:val="24"/>
          <w:szCs w:val="24"/>
        </w:rPr>
      </w:pPr>
    </w:p>
    <w:p w14:paraId="3C5D9939" w14:textId="423A61F2" w:rsidR="00211AFD" w:rsidRPr="00500138" w:rsidRDefault="00211AFD" w:rsidP="00024CEA">
      <w:pPr>
        <w:rPr>
          <w:rFonts w:ascii="Times New Roman" w:hAnsi="Times New Roman" w:cs="Times New Roman"/>
          <w:sz w:val="24"/>
          <w:szCs w:val="24"/>
        </w:rPr>
      </w:pPr>
      <w:r w:rsidRPr="00500138">
        <w:rPr>
          <w:rFonts w:ascii="Times New Roman" w:hAnsi="Times New Roman" w:cs="Times New Roman"/>
          <w:sz w:val="24"/>
          <w:szCs w:val="24"/>
        </w:rPr>
        <w:t>On</w:t>
      </w:r>
      <w:r w:rsidR="00F41BD7" w:rsidRPr="00500138">
        <w:rPr>
          <w:rFonts w:ascii="Times New Roman" w:hAnsi="Times New Roman" w:cs="Times New Roman"/>
          <w:sz w:val="24"/>
          <w:szCs w:val="24"/>
        </w:rPr>
        <w:t xml:space="preserve"> 22 June</w:t>
      </w:r>
      <w:r w:rsidR="00B06E21" w:rsidRPr="00500138">
        <w:rPr>
          <w:rFonts w:ascii="Times New Roman" w:hAnsi="Times New Roman" w:cs="Times New Roman"/>
          <w:sz w:val="24"/>
          <w:szCs w:val="24"/>
        </w:rPr>
        <w:t xml:space="preserve"> 2022</w:t>
      </w:r>
      <w:r w:rsidRPr="00500138">
        <w:rPr>
          <w:rFonts w:ascii="Times New Roman" w:hAnsi="Times New Roman" w:cs="Times New Roman"/>
          <w:sz w:val="24"/>
          <w:szCs w:val="24"/>
        </w:rPr>
        <w:t xml:space="preserve">, APRA made the following determinations (the </w:t>
      </w:r>
      <w:r w:rsidR="009F3973" w:rsidRPr="00500138">
        <w:rPr>
          <w:rFonts w:ascii="Times New Roman" w:hAnsi="Times New Roman" w:cs="Times New Roman"/>
          <w:sz w:val="24"/>
          <w:szCs w:val="24"/>
        </w:rPr>
        <w:t>i</w:t>
      </w:r>
      <w:r w:rsidRPr="00500138">
        <w:rPr>
          <w:rFonts w:ascii="Times New Roman" w:hAnsi="Times New Roman" w:cs="Times New Roman"/>
          <w:sz w:val="24"/>
          <w:szCs w:val="24"/>
        </w:rPr>
        <w:t>nstruments):</w:t>
      </w:r>
    </w:p>
    <w:p w14:paraId="1DDBE150" w14:textId="7A61042F" w:rsidR="00211AFD" w:rsidRPr="00500138" w:rsidRDefault="00211AFD" w:rsidP="00BC1E70">
      <w:pPr>
        <w:pStyle w:val="ListParagraph"/>
        <w:numPr>
          <w:ilvl w:val="0"/>
          <w:numId w:val="12"/>
        </w:numPr>
        <w:tabs>
          <w:tab w:val="clear" w:pos="425"/>
          <w:tab w:val="clear" w:pos="851"/>
          <w:tab w:val="left" w:pos="567"/>
        </w:tabs>
        <w:ind w:left="567" w:hanging="567"/>
        <w:rPr>
          <w:rFonts w:ascii="Times New Roman" w:hAnsi="Times New Roman" w:cs="Times New Roman"/>
          <w:sz w:val="24"/>
          <w:szCs w:val="24"/>
        </w:rPr>
      </w:pPr>
      <w:r w:rsidRPr="00500138">
        <w:rPr>
          <w:rFonts w:ascii="Times New Roman" w:hAnsi="Times New Roman" w:cs="Times New Roman"/>
          <w:sz w:val="24"/>
          <w:szCs w:val="24"/>
        </w:rPr>
        <w:t>Insurance (prudential standard) determination No.</w:t>
      </w:r>
      <w:r w:rsidR="000F0117">
        <w:rPr>
          <w:rFonts w:ascii="Times New Roman" w:hAnsi="Times New Roman" w:cs="Times New Roman"/>
          <w:sz w:val="24"/>
          <w:szCs w:val="24"/>
        </w:rPr>
        <w:t xml:space="preserve"> </w:t>
      </w:r>
      <w:r w:rsidR="00FE0985" w:rsidRPr="00500138">
        <w:rPr>
          <w:rFonts w:ascii="Times New Roman" w:hAnsi="Times New Roman" w:cs="Times New Roman"/>
          <w:sz w:val="24"/>
          <w:szCs w:val="24"/>
        </w:rPr>
        <w:t>2</w:t>
      </w:r>
      <w:r w:rsidRPr="00500138">
        <w:rPr>
          <w:rFonts w:ascii="Times New Roman" w:hAnsi="Times New Roman" w:cs="Times New Roman"/>
          <w:sz w:val="24"/>
          <w:szCs w:val="24"/>
        </w:rPr>
        <w:t xml:space="preserve"> of 2022 which</w:t>
      </w:r>
      <w:r w:rsidR="00010789" w:rsidRPr="00500138">
        <w:rPr>
          <w:rFonts w:ascii="Times New Roman" w:hAnsi="Times New Roman" w:cs="Times New Roman"/>
          <w:sz w:val="24"/>
          <w:szCs w:val="24"/>
        </w:rPr>
        <w:t xml:space="preserve"> </w:t>
      </w:r>
      <w:r w:rsidRPr="00500138">
        <w:rPr>
          <w:rFonts w:ascii="Times New Roman" w:hAnsi="Times New Roman" w:cs="Times New Roman"/>
          <w:sz w:val="24"/>
          <w:szCs w:val="24"/>
          <w:shd w:val="clear" w:color="auto" w:fill="FFFFFF"/>
        </w:rPr>
        <w:t>revokes</w:t>
      </w:r>
      <w:r w:rsidR="00010789" w:rsidRPr="00500138">
        <w:rPr>
          <w:rFonts w:ascii="Times New Roman" w:hAnsi="Times New Roman" w:cs="Times New Roman"/>
          <w:sz w:val="24"/>
          <w:szCs w:val="24"/>
          <w:shd w:val="clear" w:color="auto" w:fill="FFFFFF"/>
        </w:rPr>
        <w:t xml:space="preserve"> </w:t>
      </w:r>
      <w:r w:rsidRPr="00500138">
        <w:rPr>
          <w:rFonts w:ascii="Times New Roman" w:hAnsi="Times New Roman" w:cs="Times New Roman"/>
          <w:i/>
          <w:iCs/>
          <w:sz w:val="24"/>
          <w:szCs w:val="24"/>
        </w:rPr>
        <w:t>Prudential Standard</w:t>
      </w:r>
      <w:r w:rsidR="00010789" w:rsidRPr="00500138">
        <w:rPr>
          <w:rFonts w:ascii="Times New Roman" w:hAnsi="Times New Roman" w:cs="Times New Roman"/>
          <w:i/>
          <w:iCs/>
          <w:sz w:val="24"/>
          <w:szCs w:val="24"/>
        </w:rPr>
        <w:t xml:space="preserve"> </w:t>
      </w:r>
      <w:r w:rsidRPr="00500138">
        <w:rPr>
          <w:rFonts w:ascii="Times New Roman" w:hAnsi="Times New Roman" w:cs="Times New Roman"/>
          <w:i/>
          <w:iCs/>
          <w:sz w:val="24"/>
          <w:szCs w:val="24"/>
        </w:rPr>
        <w:t xml:space="preserve">GPS 114 Capital Adequacy: Asset Risk Charge </w:t>
      </w:r>
      <w:r w:rsidRPr="00500138">
        <w:rPr>
          <w:rFonts w:ascii="Times New Roman" w:hAnsi="Times New Roman" w:cs="Times New Roman"/>
          <w:sz w:val="24"/>
          <w:szCs w:val="24"/>
        </w:rPr>
        <w:t>made under Insurance determination No. 4 of 2019 and determines a</w:t>
      </w:r>
      <w:r w:rsidR="00010789" w:rsidRPr="00500138">
        <w:rPr>
          <w:rFonts w:ascii="Times New Roman" w:hAnsi="Times New Roman" w:cs="Times New Roman"/>
          <w:sz w:val="24"/>
          <w:szCs w:val="24"/>
        </w:rPr>
        <w:t xml:space="preserve"> </w:t>
      </w:r>
      <w:r w:rsidRPr="00500138">
        <w:rPr>
          <w:rFonts w:ascii="Times New Roman" w:hAnsi="Times New Roman" w:cs="Times New Roman"/>
          <w:sz w:val="24"/>
          <w:szCs w:val="24"/>
          <w:shd w:val="clear" w:color="auto" w:fill="FFFFFF"/>
        </w:rPr>
        <w:t>new</w:t>
      </w:r>
      <w:r w:rsidR="00010789" w:rsidRPr="00500138">
        <w:rPr>
          <w:rFonts w:ascii="Times New Roman" w:hAnsi="Times New Roman" w:cs="Times New Roman"/>
          <w:sz w:val="24"/>
          <w:szCs w:val="24"/>
          <w:shd w:val="clear" w:color="auto" w:fill="FFFFFF"/>
        </w:rPr>
        <w:t xml:space="preserve"> </w:t>
      </w:r>
      <w:r w:rsidRPr="00500138">
        <w:rPr>
          <w:rFonts w:ascii="Times New Roman" w:hAnsi="Times New Roman" w:cs="Times New Roman"/>
          <w:i/>
          <w:iCs/>
          <w:sz w:val="24"/>
          <w:szCs w:val="24"/>
        </w:rPr>
        <w:t xml:space="preserve">Prudential Standard GPS 114 Capital Adequacy: Asset Risk </w:t>
      </w:r>
      <w:proofErr w:type="gramStart"/>
      <w:r w:rsidRPr="00500138">
        <w:rPr>
          <w:rFonts w:ascii="Times New Roman" w:hAnsi="Times New Roman" w:cs="Times New Roman"/>
          <w:i/>
          <w:iCs/>
          <w:sz w:val="24"/>
          <w:szCs w:val="24"/>
        </w:rPr>
        <w:t>Charge</w:t>
      </w:r>
      <w:r w:rsidRPr="00500138">
        <w:rPr>
          <w:rFonts w:ascii="Times New Roman" w:hAnsi="Times New Roman" w:cs="Times New Roman"/>
          <w:sz w:val="24"/>
          <w:szCs w:val="24"/>
        </w:rPr>
        <w:t>;</w:t>
      </w:r>
      <w:proofErr w:type="gramEnd"/>
    </w:p>
    <w:p w14:paraId="175F8C09" w14:textId="77777777" w:rsidR="00211AFD" w:rsidRPr="00500138" w:rsidRDefault="00211AFD" w:rsidP="00BC1E70">
      <w:pPr>
        <w:pStyle w:val="ListParagraph"/>
        <w:tabs>
          <w:tab w:val="clear" w:pos="425"/>
          <w:tab w:val="clear" w:pos="851"/>
          <w:tab w:val="left" w:pos="567"/>
        </w:tabs>
        <w:ind w:left="567" w:hanging="567"/>
        <w:rPr>
          <w:rFonts w:ascii="Times New Roman" w:hAnsi="Times New Roman" w:cs="Times New Roman"/>
          <w:sz w:val="24"/>
          <w:szCs w:val="24"/>
        </w:rPr>
      </w:pPr>
    </w:p>
    <w:p w14:paraId="478C042B" w14:textId="217C4D0D" w:rsidR="00211AFD" w:rsidRPr="00500138" w:rsidRDefault="00211AFD" w:rsidP="009F3973">
      <w:pPr>
        <w:pStyle w:val="ListParagraph"/>
        <w:numPr>
          <w:ilvl w:val="0"/>
          <w:numId w:val="12"/>
        </w:numPr>
        <w:tabs>
          <w:tab w:val="clear" w:pos="425"/>
          <w:tab w:val="clear" w:pos="851"/>
          <w:tab w:val="left" w:pos="567"/>
        </w:tabs>
        <w:ind w:left="567" w:hanging="567"/>
        <w:rPr>
          <w:rFonts w:ascii="Times New Roman" w:hAnsi="Times New Roman" w:cs="Times New Roman"/>
          <w:sz w:val="24"/>
          <w:szCs w:val="24"/>
        </w:rPr>
      </w:pPr>
      <w:r w:rsidRPr="00500138">
        <w:rPr>
          <w:rFonts w:ascii="Times New Roman" w:hAnsi="Times New Roman" w:cs="Times New Roman"/>
          <w:sz w:val="24"/>
          <w:szCs w:val="24"/>
        </w:rPr>
        <w:t xml:space="preserve">Insurance (prudential standard) determination No. </w:t>
      </w:r>
      <w:r w:rsidR="00FE0985" w:rsidRPr="00500138">
        <w:rPr>
          <w:rFonts w:ascii="Times New Roman" w:hAnsi="Times New Roman" w:cs="Times New Roman"/>
          <w:sz w:val="24"/>
          <w:szCs w:val="24"/>
        </w:rPr>
        <w:t>3</w:t>
      </w:r>
      <w:r w:rsidRPr="00500138">
        <w:rPr>
          <w:rFonts w:ascii="Times New Roman" w:hAnsi="Times New Roman" w:cs="Times New Roman"/>
          <w:sz w:val="24"/>
          <w:szCs w:val="24"/>
        </w:rPr>
        <w:t xml:space="preserve"> of 2022 which</w:t>
      </w:r>
      <w:r w:rsidR="00010789" w:rsidRPr="00500138">
        <w:rPr>
          <w:rFonts w:ascii="Times New Roman" w:hAnsi="Times New Roman" w:cs="Times New Roman"/>
          <w:sz w:val="24"/>
          <w:szCs w:val="24"/>
        </w:rPr>
        <w:t xml:space="preserve"> </w:t>
      </w:r>
      <w:r w:rsidRPr="00500138">
        <w:rPr>
          <w:rFonts w:ascii="Times New Roman" w:hAnsi="Times New Roman" w:cs="Times New Roman"/>
          <w:sz w:val="24"/>
          <w:szCs w:val="24"/>
          <w:shd w:val="clear" w:color="auto" w:fill="FFFFFF"/>
        </w:rPr>
        <w:t>revokes</w:t>
      </w:r>
      <w:r w:rsidR="00010789" w:rsidRPr="00500138">
        <w:rPr>
          <w:rFonts w:ascii="Times New Roman" w:hAnsi="Times New Roman" w:cs="Times New Roman"/>
          <w:sz w:val="24"/>
          <w:szCs w:val="24"/>
          <w:shd w:val="clear" w:color="auto" w:fill="FFFFFF"/>
        </w:rPr>
        <w:t xml:space="preserve"> </w:t>
      </w:r>
      <w:r w:rsidRPr="00500138">
        <w:rPr>
          <w:rFonts w:ascii="Times New Roman" w:hAnsi="Times New Roman" w:cs="Times New Roman"/>
          <w:i/>
          <w:iCs/>
          <w:sz w:val="24"/>
          <w:szCs w:val="24"/>
        </w:rPr>
        <w:t>Prudential Standard</w:t>
      </w:r>
      <w:r w:rsidR="00FE0985" w:rsidRPr="00500138">
        <w:rPr>
          <w:rFonts w:ascii="Times New Roman" w:hAnsi="Times New Roman" w:cs="Times New Roman"/>
          <w:i/>
          <w:iCs/>
          <w:sz w:val="24"/>
          <w:szCs w:val="24"/>
        </w:rPr>
        <w:t xml:space="preserve"> </w:t>
      </w:r>
      <w:r w:rsidRPr="00500138">
        <w:rPr>
          <w:rFonts w:ascii="Times New Roman" w:hAnsi="Times New Roman" w:cs="Times New Roman"/>
          <w:i/>
          <w:iCs/>
          <w:sz w:val="24"/>
          <w:szCs w:val="24"/>
        </w:rPr>
        <w:t xml:space="preserve">GPS 116 Capital </w:t>
      </w:r>
      <w:r w:rsidRPr="00500138">
        <w:rPr>
          <w:rFonts w:ascii="Times New Roman" w:hAnsi="Times New Roman" w:cs="Times New Roman"/>
          <w:iCs/>
          <w:sz w:val="24"/>
          <w:szCs w:val="24"/>
        </w:rPr>
        <w:t>Adequacy</w:t>
      </w:r>
      <w:r w:rsidRPr="00500138">
        <w:rPr>
          <w:rFonts w:ascii="Times New Roman" w:hAnsi="Times New Roman" w:cs="Times New Roman"/>
          <w:i/>
          <w:iCs/>
          <w:sz w:val="24"/>
          <w:szCs w:val="24"/>
        </w:rPr>
        <w:t>: Insurance Concentration Risk Charge</w:t>
      </w:r>
      <w:r w:rsidR="00010789" w:rsidRPr="00500138">
        <w:rPr>
          <w:rFonts w:ascii="Times New Roman" w:hAnsi="Times New Roman" w:cs="Times New Roman"/>
          <w:i/>
          <w:iCs/>
          <w:sz w:val="24"/>
          <w:szCs w:val="24"/>
        </w:rPr>
        <w:t xml:space="preserve"> </w:t>
      </w:r>
      <w:r w:rsidRPr="00500138">
        <w:rPr>
          <w:rFonts w:ascii="Times New Roman" w:hAnsi="Times New Roman" w:cs="Times New Roman"/>
          <w:sz w:val="24"/>
          <w:szCs w:val="24"/>
        </w:rPr>
        <w:t>made under Insurance determination No. 13 of 2019 and determines a</w:t>
      </w:r>
      <w:r w:rsidR="00010789" w:rsidRPr="00500138">
        <w:rPr>
          <w:rFonts w:ascii="Times New Roman" w:hAnsi="Times New Roman" w:cs="Times New Roman"/>
          <w:sz w:val="24"/>
          <w:szCs w:val="24"/>
        </w:rPr>
        <w:t xml:space="preserve"> </w:t>
      </w:r>
      <w:r w:rsidRPr="00500138">
        <w:rPr>
          <w:rFonts w:ascii="Times New Roman" w:hAnsi="Times New Roman" w:cs="Times New Roman"/>
          <w:sz w:val="24"/>
          <w:szCs w:val="24"/>
          <w:shd w:val="clear" w:color="auto" w:fill="FFFFFF"/>
        </w:rPr>
        <w:t>new</w:t>
      </w:r>
      <w:r w:rsidR="00010789" w:rsidRPr="00500138">
        <w:rPr>
          <w:rFonts w:ascii="Times New Roman" w:hAnsi="Times New Roman" w:cs="Times New Roman"/>
          <w:sz w:val="24"/>
          <w:szCs w:val="24"/>
          <w:shd w:val="clear" w:color="auto" w:fill="FFFFFF"/>
        </w:rPr>
        <w:t xml:space="preserve"> </w:t>
      </w:r>
      <w:r w:rsidRPr="00500138">
        <w:rPr>
          <w:rFonts w:ascii="Times New Roman" w:hAnsi="Times New Roman" w:cs="Times New Roman"/>
          <w:i/>
          <w:iCs/>
          <w:sz w:val="24"/>
          <w:szCs w:val="24"/>
        </w:rPr>
        <w:t>Prudential Standard GPS 116: Capital Adequacy: Insurance Concentration Risk Charge</w:t>
      </w:r>
      <w:r w:rsidRPr="00500138">
        <w:rPr>
          <w:rFonts w:ascii="Times New Roman" w:hAnsi="Times New Roman" w:cs="Times New Roman"/>
          <w:sz w:val="24"/>
          <w:szCs w:val="24"/>
        </w:rPr>
        <w:t>; and</w:t>
      </w:r>
    </w:p>
    <w:p w14:paraId="6188C9B9" w14:textId="0C6F8B04" w:rsidR="00211AFD" w:rsidRPr="00500138" w:rsidRDefault="00211AFD" w:rsidP="00BC1E70">
      <w:pPr>
        <w:pStyle w:val="ListParagraph"/>
        <w:tabs>
          <w:tab w:val="clear" w:pos="425"/>
          <w:tab w:val="clear" w:pos="851"/>
          <w:tab w:val="left" w:pos="567"/>
        </w:tabs>
        <w:ind w:left="567" w:hanging="567"/>
        <w:rPr>
          <w:rFonts w:ascii="Times New Roman" w:hAnsi="Times New Roman" w:cs="Times New Roman"/>
          <w:sz w:val="24"/>
          <w:szCs w:val="24"/>
        </w:rPr>
      </w:pPr>
    </w:p>
    <w:p w14:paraId="57AFB1D2" w14:textId="23A39DD7" w:rsidR="00211AFD" w:rsidRPr="00500138" w:rsidRDefault="00211AFD" w:rsidP="009F3973">
      <w:pPr>
        <w:pStyle w:val="ListParagraph"/>
        <w:numPr>
          <w:ilvl w:val="0"/>
          <w:numId w:val="12"/>
        </w:numPr>
        <w:tabs>
          <w:tab w:val="clear" w:pos="425"/>
          <w:tab w:val="clear" w:pos="851"/>
          <w:tab w:val="left" w:pos="567"/>
        </w:tabs>
        <w:ind w:left="567" w:hanging="567"/>
        <w:rPr>
          <w:rFonts w:ascii="Times New Roman" w:hAnsi="Times New Roman" w:cs="Times New Roman"/>
          <w:sz w:val="24"/>
          <w:szCs w:val="24"/>
        </w:rPr>
      </w:pPr>
      <w:r w:rsidRPr="00500138">
        <w:rPr>
          <w:rFonts w:ascii="Times New Roman" w:hAnsi="Times New Roman" w:cs="Times New Roman"/>
          <w:sz w:val="24"/>
          <w:szCs w:val="24"/>
        </w:rPr>
        <w:t xml:space="preserve">Insurance (prudential standard) determination No. </w:t>
      </w:r>
      <w:r w:rsidR="00FE0985" w:rsidRPr="00500138">
        <w:rPr>
          <w:rFonts w:ascii="Times New Roman" w:hAnsi="Times New Roman" w:cs="Times New Roman"/>
          <w:sz w:val="24"/>
          <w:szCs w:val="24"/>
        </w:rPr>
        <w:t>4</w:t>
      </w:r>
      <w:r w:rsidRPr="00500138">
        <w:rPr>
          <w:rFonts w:ascii="Times New Roman" w:hAnsi="Times New Roman" w:cs="Times New Roman"/>
          <w:sz w:val="24"/>
          <w:szCs w:val="24"/>
        </w:rPr>
        <w:t xml:space="preserve"> of 2022 which </w:t>
      </w:r>
      <w:r w:rsidRPr="00500138">
        <w:rPr>
          <w:rFonts w:ascii="Times New Roman" w:hAnsi="Times New Roman" w:cs="Times New Roman"/>
          <w:sz w:val="24"/>
          <w:szCs w:val="24"/>
          <w:shd w:val="clear" w:color="auto" w:fill="FFFFFF"/>
        </w:rPr>
        <w:t>revokes</w:t>
      </w:r>
      <w:r w:rsidR="00010789" w:rsidRPr="00500138">
        <w:rPr>
          <w:rFonts w:ascii="Times New Roman" w:hAnsi="Times New Roman" w:cs="Times New Roman"/>
          <w:sz w:val="24"/>
          <w:szCs w:val="24"/>
          <w:shd w:val="clear" w:color="auto" w:fill="FFFFFF"/>
        </w:rPr>
        <w:t xml:space="preserve"> </w:t>
      </w:r>
      <w:r w:rsidRPr="00500138">
        <w:rPr>
          <w:rFonts w:ascii="Times New Roman" w:hAnsi="Times New Roman" w:cs="Times New Roman"/>
          <w:i/>
          <w:iCs/>
          <w:sz w:val="24"/>
          <w:szCs w:val="24"/>
        </w:rPr>
        <w:t>Prudential Standard</w:t>
      </w:r>
      <w:r w:rsidR="00010789" w:rsidRPr="00500138">
        <w:rPr>
          <w:rFonts w:ascii="Times New Roman" w:hAnsi="Times New Roman" w:cs="Times New Roman"/>
          <w:i/>
          <w:iCs/>
          <w:sz w:val="24"/>
          <w:szCs w:val="24"/>
        </w:rPr>
        <w:t xml:space="preserve"> </w:t>
      </w:r>
      <w:r w:rsidRPr="00500138">
        <w:rPr>
          <w:rFonts w:ascii="Times New Roman" w:hAnsi="Times New Roman" w:cs="Times New Roman"/>
          <w:i/>
          <w:iCs/>
          <w:sz w:val="24"/>
          <w:szCs w:val="24"/>
        </w:rPr>
        <w:t>GPS 117 Capital Adequacy: Asset Concentration Risk Charge</w:t>
      </w:r>
      <w:r w:rsidR="00010789" w:rsidRPr="00500138">
        <w:rPr>
          <w:rFonts w:ascii="Times New Roman" w:hAnsi="Times New Roman" w:cs="Times New Roman"/>
          <w:i/>
          <w:iCs/>
          <w:sz w:val="24"/>
          <w:szCs w:val="24"/>
        </w:rPr>
        <w:t xml:space="preserve"> </w:t>
      </w:r>
      <w:r w:rsidRPr="00500138">
        <w:rPr>
          <w:rFonts w:ascii="Times New Roman" w:hAnsi="Times New Roman" w:cs="Times New Roman"/>
          <w:sz w:val="24"/>
          <w:szCs w:val="24"/>
        </w:rPr>
        <w:t>made under Insurance determination No. 2 of 2017 and determines a</w:t>
      </w:r>
      <w:r w:rsidR="00010789" w:rsidRPr="00500138">
        <w:rPr>
          <w:rFonts w:ascii="Times New Roman" w:hAnsi="Times New Roman" w:cs="Times New Roman"/>
          <w:sz w:val="24"/>
          <w:szCs w:val="24"/>
        </w:rPr>
        <w:t xml:space="preserve"> </w:t>
      </w:r>
      <w:r w:rsidRPr="00500138">
        <w:rPr>
          <w:rFonts w:ascii="Times New Roman" w:hAnsi="Times New Roman" w:cs="Times New Roman"/>
          <w:sz w:val="24"/>
          <w:szCs w:val="24"/>
          <w:shd w:val="clear" w:color="auto" w:fill="FFFFFF"/>
        </w:rPr>
        <w:t>new</w:t>
      </w:r>
      <w:r w:rsidR="00010789" w:rsidRPr="00500138">
        <w:rPr>
          <w:rFonts w:ascii="Times New Roman" w:hAnsi="Times New Roman" w:cs="Times New Roman"/>
          <w:sz w:val="24"/>
          <w:szCs w:val="24"/>
          <w:shd w:val="clear" w:color="auto" w:fill="FFFFFF"/>
        </w:rPr>
        <w:t xml:space="preserve"> </w:t>
      </w:r>
      <w:r w:rsidRPr="00500138">
        <w:rPr>
          <w:rFonts w:ascii="Times New Roman" w:hAnsi="Times New Roman" w:cs="Times New Roman"/>
          <w:i/>
          <w:iCs/>
          <w:sz w:val="24"/>
          <w:szCs w:val="24"/>
        </w:rPr>
        <w:t>Prudential Standard GPS 117 Capital Adequacy: Asset Concentration Risk Charge</w:t>
      </w:r>
      <w:r w:rsidRPr="00500138">
        <w:rPr>
          <w:rFonts w:ascii="Times New Roman" w:hAnsi="Times New Roman" w:cs="Times New Roman"/>
          <w:sz w:val="24"/>
          <w:szCs w:val="24"/>
        </w:rPr>
        <w:t>.</w:t>
      </w:r>
    </w:p>
    <w:p w14:paraId="2D8614AF" w14:textId="376A29A8" w:rsidR="00211AFD" w:rsidRPr="00500138" w:rsidRDefault="00211AFD" w:rsidP="00211AFD">
      <w:pPr>
        <w:rPr>
          <w:rFonts w:ascii="Times New Roman" w:hAnsi="Times New Roman" w:cs="Times New Roman"/>
          <w:sz w:val="24"/>
          <w:szCs w:val="24"/>
        </w:rPr>
      </w:pPr>
      <w:r w:rsidRPr="00500138">
        <w:rPr>
          <w:rFonts w:ascii="Times New Roman" w:hAnsi="Times New Roman" w:cs="Times New Roman"/>
          <w:sz w:val="24"/>
          <w:szCs w:val="24"/>
        </w:rPr>
        <w:t>The</w:t>
      </w:r>
      <w:r w:rsidR="00B11C61" w:rsidRPr="00500138">
        <w:rPr>
          <w:rFonts w:ascii="Times New Roman" w:hAnsi="Times New Roman" w:cs="Times New Roman"/>
          <w:sz w:val="24"/>
          <w:szCs w:val="24"/>
        </w:rPr>
        <w:t xml:space="preserve"> i</w:t>
      </w:r>
      <w:r w:rsidRPr="00500138">
        <w:rPr>
          <w:rFonts w:ascii="Times New Roman" w:hAnsi="Times New Roman" w:cs="Times New Roman"/>
          <w:sz w:val="24"/>
          <w:szCs w:val="24"/>
        </w:rPr>
        <w:t>nstrument</w:t>
      </w:r>
      <w:r w:rsidR="00E15507" w:rsidRPr="00500138">
        <w:rPr>
          <w:rFonts w:ascii="Times New Roman" w:hAnsi="Times New Roman" w:cs="Times New Roman"/>
          <w:sz w:val="24"/>
          <w:szCs w:val="24"/>
        </w:rPr>
        <w:t>s</w:t>
      </w:r>
      <w:r w:rsidRPr="00500138">
        <w:rPr>
          <w:rFonts w:ascii="Times New Roman" w:hAnsi="Times New Roman" w:cs="Times New Roman"/>
          <w:sz w:val="24"/>
          <w:szCs w:val="24"/>
        </w:rPr>
        <w:t xml:space="preserve"> commence</w:t>
      </w:r>
      <w:r w:rsidR="00B11C61" w:rsidRPr="00500138">
        <w:rPr>
          <w:rFonts w:ascii="Times New Roman" w:hAnsi="Times New Roman" w:cs="Times New Roman"/>
          <w:sz w:val="24"/>
          <w:szCs w:val="24"/>
        </w:rPr>
        <w:t>d</w:t>
      </w:r>
      <w:r w:rsidRPr="00500138">
        <w:rPr>
          <w:rFonts w:ascii="Times New Roman" w:hAnsi="Times New Roman" w:cs="Times New Roman"/>
          <w:sz w:val="24"/>
          <w:szCs w:val="24"/>
        </w:rPr>
        <w:t xml:space="preserve"> on </w:t>
      </w:r>
      <w:r w:rsidR="00543472" w:rsidRPr="00500138">
        <w:rPr>
          <w:rFonts w:ascii="Times New Roman" w:hAnsi="Times New Roman" w:cs="Times New Roman"/>
          <w:sz w:val="24"/>
          <w:szCs w:val="24"/>
        </w:rPr>
        <w:t>1</w:t>
      </w:r>
      <w:r w:rsidRPr="00500138">
        <w:rPr>
          <w:rFonts w:ascii="Times New Roman" w:hAnsi="Times New Roman" w:cs="Times New Roman"/>
          <w:sz w:val="24"/>
          <w:szCs w:val="24"/>
        </w:rPr>
        <w:t xml:space="preserve"> July 2022.</w:t>
      </w:r>
    </w:p>
    <w:p w14:paraId="44D216EA" w14:textId="77777777" w:rsidR="00B670E9" w:rsidRPr="00500138" w:rsidRDefault="00B670E9" w:rsidP="00211AFD">
      <w:pPr>
        <w:numPr>
          <w:ilvl w:val="0"/>
          <w:numId w:val="0"/>
        </w:numPr>
        <w:rPr>
          <w:rFonts w:ascii="Times New Roman" w:hAnsi="Times New Roman" w:cs="Times New Roman"/>
          <w:b/>
          <w:sz w:val="24"/>
          <w:szCs w:val="24"/>
        </w:rPr>
      </w:pPr>
      <w:r w:rsidRPr="00500138">
        <w:rPr>
          <w:rFonts w:ascii="Times New Roman" w:hAnsi="Times New Roman" w:cs="Times New Roman"/>
          <w:b/>
          <w:sz w:val="24"/>
          <w:szCs w:val="24"/>
        </w:rPr>
        <w:t>1.</w:t>
      </w:r>
      <w:r w:rsidRPr="00500138">
        <w:rPr>
          <w:rFonts w:ascii="Times New Roman" w:hAnsi="Times New Roman" w:cs="Times New Roman"/>
          <w:b/>
          <w:sz w:val="24"/>
          <w:szCs w:val="24"/>
        </w:rPr>
        <w:tab/>
      </w:r>
      <w:r w:rsidR="00211AFD" w:rsidRPr="00500138">
        <w:rPr>
          <w:rFonts w:ascii="Times New Roman" w:hAnsi="Times New Roman" w:cs="Times New Roman"/>
          <w:b/>
          <w:sz w:val="24"/>
          <w:szCs w:val="24"/>
        </w:rPr>
        <w:t>Background</w:t>
      </w:r>
    </w:p>
    <w:p w14:paraId="628F430F" w14:textId="2CA2322A" w:rsidR="00E15507" w:rsidRPr="00500138" w:rsidRDefault="00B11C61" w:rsidP="00211AFD">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To </w:t>
      </w:r>
      <w:r w:rsidR="003A4D41" w:rsidRPr="00500138">
        <w:rPr>
          <w:rFonts w:ascii="Times New Roman" w:hAnsi="Times New Roman" w:cs="Times New Roman"/>
          <w:sz w:val="24"/>
          <w:szCs w:val="24"/>
        </w:rPr>
        <w:t>incorporat</w:t>
      </w:r>
      <w:r w:rsidRPr="00500138">
        <w:rPr>
          <w:rFonts w:ascii="Times New Roman" w:hAnsi="Times New Roman" w:cs="Times New Roman"/>
          <w:sz w:val="24"/>
          <w:szCs w:val="24"/>
        </w:rPr>
        <w:t xml:space="preserve">e </w:t>
      </w:r>
      <w:r w:rsidR="00607062" w:rsidRPr="00500138">
        <w:rPr>
          <w:rFonts w:ascii="Times New Roman" w:hAnsi="Times New Roman" w:cs="Times New Roman"/>
          <w:sz w:val="24"/>
          <w:szCs w:val="24"/>
        </w:rPr>
        <w:t xml:space="preserve">minor </w:t>
      </w:r>
      <w:r w:rsidR="00211AFD" w:rsidRPr="00500138">
        <w:rPr>
          <w:rFonts w:ascii="Times New Roman" w:hAnsi="Times New Roman" w:cs="Times New Roman"/>
          <w:sz w:val="24"/>
          <w:szCs w:val="24"/>
        </w:rPr>
        <w:t xml:space="preserve">consequential amendments to the prudential framework to support the operation of the </w:t>
      </w:r>
      <w:r w:rsidR="00AD72D9" w:rsidRPr="00500138">
        <w:rPr>
          <w:rFonts w:ascii="Times New Roman" w:hAnsi="Times New Roman" w:cs="Times New Roman"/>
          <w:sz w:val="24"/>
          <w:szCs w:val="24"/>
        </w:rPr>
        <w:t xml:space="preserve">Australian </w:t>
      </w:r>
      <w:r w:rsidR="00211AFD" w:rsidRPr="00500138">
        <w:rPr>
          <w:rFonts w:ascii="Times New Roman" w:hAnsi="Times New Roman" w:cs="Times New Roman"/>
          <w:sz w:val="24"/>
          <w:szCs w:val="24"/>
        </w:rPr>
        <w:t xml:space="preserve">Government’s cyclone </w:t>
      </w:r>
      <w:r w:rsidR="0077507F" w:rsidRPr="00500138">
        <w:rPr>
          <w:rFonts w:ascii="Times New Roman" w:hAnsi="Times New Roman" w:cs="Times New Roman"/>
          <w:sz w:val="24"/>
          <w:szCs w:val="24"/>
        </w:rPr>
        <w:t xml:space="preserve">and related flood damage </w:t>
      </w:r>
      <w:r w:rsidR="00211AFD" w:rsidRPr="00500138">
        <w:rPr>
          <w:rFonts w:ascii="Times New Roman" w:hAnsi="Times New Roman" w:cs="Times New Roman"/>
          <w:sz w:val="24"/>
          <w:szCs w:val="24"/>
        </w:rPr>
        <w:t>reinsurance pool</w:t>
      </w:r>
      <w:r w:rsidRPr="00500138">
        <w:rPr>
          <w:rFonts w:ascii="Times New Roman" w:hAnsi="Times New Roman" w:cs="Times New Roman"/>
          <w:sz w:val="24"/>
          <w:szCs w:val="24"/>
        </w:rPr>
        <w:t xml:space="preserve"> APRA has made changes to </w:t>
      </w:r>
      <w:r w:rsidR="00F55389" w:rsidRPr="00500138">
        <w:rPr>
          <w:rFonts w:ascii="Times New Roman" w:hAnsi="Times New Roman" w:cs="Times New Roman"/>
          <w:sz w:val="24"/>
          <w:szCs w:val="24"/>
        </w:rPr>
        <w:t xml:space="preserve">the </w:t>
      </w:r>
      <w:r w:rsidR="00144FD6" w:rsidRPr="00500138">
        <w:rPr>
          <w:rFonts w:ascii="Times New Roman" w:hAnsi="Times New Roman" w:cs="Times New Roman"/>
          <w:sz w:val="24"/>
          <w:szCs w:val="24"/>
        </w:rPr>
        <w:t xml:space="preserve">following </w:t>
      </w:r>
      <w:r w:rsidRPr="00500138">
        <w:rPr>
          <w:rFonts w:ascii="Times New Roman" w:hAnsi="Times New Roman" w:cs="Times New Roman"/>
          <w:sz w:val="24"/>
          <w:szCs w:val="24"/>
        </w:rPr>
        <w:t>insurance prudential standards</w:t>
      </w:r>
      <w:r w:rsidR="00E15507" w:rsidRPr="00500138">
        <w:rPr>
          <w:rFonts w:ascii="Times New Roman" w:hAnsi="Times New Roman" w:cs="Times New Roman"/>
          <w:sz w:val="24"/>
          <w:szCs w:val="24"/>
        </w:rPr>
        <w:t>:</w:t>
      </w:r>
    </w:p>
    <w:p w14:paraId="2D0C8F4F" w14:textId="33F1B641" w:rsidR="00E15507" w:rsidRPr="00500138" w:rsidRDefault="00E15507" w:rsidP="00E15507">
      <w:pPr>
        <w:pStyle w:val="ListParagraph"/>
        <w:numPr>
          <w:ilvl w:val="0"/>
          <w:numId w:val="14"/>
        </w:numPr>
        <w:rPr>
          <w:rFonts w:ascii="Times New Roman" w:hAnsi="Times New Roman" w:cs="Times New Roman"/>
          <w:sz w:val="24"/>
          <w:szCs w:val="24"/>
        </w:rPr>
      </w:pPr>
      <w:r w:rsidRPr="00500138">
        <w:rPr>
          <w:rFonts w:ascii="Times New Roman" w:hAnsi="Times New Roman" w:cs="Times New Roman"/>
          <w:sz w:val="24"/>
          <w:szCs w:val="24"/>
        </w:rPr>
        <w:t>Prudential Standard GPS 114 Capital Adequacy: Asset Risk Charge;</w:t>
      </w:r>
    </w:p>
    <w:p w14:paraId="5AE9BD65" w14:textId="77777777" w:rsidR="004604B1" w:rsidRPr="00500138" w:rsidRDefault="004604B1" w:rsidP="004604B1">
      <w:pPr>
        <w:pStyle w:val="ListParagraph"/>
        <w:ind w:left="360"/>
        <w:rPr>
          <w:rFonts w:ascii="Times New Roman" w:hAnsi="Times New Roman" w:cs="Times New Roman"/>
          <w:sz w:val="24"/>
          <w:szCs w:val="24"/>
        </w:rPr>
      </w:pPr>
    </w:p>
    <w:p w14:paraId="55E2A303" w14:textId="5413A71A" w:rsidR="00E15507" w:rsidRPr="00500138" w:rsidRDefault="00E15507" w:rsidP="00E15507">
      <w:pPr>
        <w:pStyle w:val="ListParagraph"/>
        <w:numPr>
          <w:ilvl w:val="0"/>
          <w:numId w:val="14"/>
        </w:numPr>
        <w:rPr>
          <w:rFonts w:ascii="Times New Roman" w:hAnsi="Times New Roman" w:cs="Times New Roman"/>
          <w:sz w:val="24"/>
          <w:szCs w:val="24"/>
        </w:rPr>
      </w:pPr>
      <w:r w:rsidRPr="00500138">
        <w:rPr>
          <w:rFonts w:ascii="Times New Roman" w:hAnsi="Times New Roman" w:cs="Times New Roman"/>
          <w:sz w:val="24"/>
          <w:szCs w:val="24"/>
        </w:rPr>
        <w:t>Prudential Standard GPS 116 Capital Adequacy: Insurance Concentration Risk Charge; and</w:t>
      </w:r>
    </w:p>
    <w:p w14:paraId="0EB59C5D" w14:textId="77777777" w:rsidR="004604B1" w:rsidRPr="00500138" w:rsidRDefault="004604B1" w:rsidP="004604B1">
      <w:pPr>
        <w:pStyle w:val="ListParagraph"/>
        <w:rPr>
          <w:rFonts w:ascii="Times New Roman" w:hAnsi="Times New Roman" w:cs="Times New Roman"/>
          <w:sz w:val="24"/>
          <w:szCs w:val="24"/>
        </w:rPr>
      </w:pPr>
    </w:p>
    <w:p w14:paraId="729497B5" w14:textId="77777777" w:rsidR="00E15507" w:rsidRPr="00500138" w:rsidRDefault="00E15507" w:rsidP="00E15507">
      <w:pPr>
        <w:pStyle w:val="ListParagraph"/>
        <w:numPr>
          <w:ilvl w:val="0"/>
          <w:numId w:val="14"/>
        </w:numPr>
        <w:rPr>
          <w:rFonts w:ascii="Times New Roman" w:hAnsi="Times New Roman" w:cs="Times New Roman"/>
          <w:sz w:val="24"/>
          <w:szCs w:val="24"/>
        </w:rPr>
      </w:pPr>
      <w:r w:rsidRPr="00500138">
        <w:rPr>
          <w:rFonts w:ascii="Times New Roman" w:hAnsi="Times New Roman" w:cs="Times New Roman"/>
          <w:sz w:val="24"/>
          <w:szCs w:val="24"/>
        </w:rPr>
        <w:t>Prudential Standard GPS 117 Capital Adequacy: Asset Concentration Risk Charge.</w:t>
      </w:r>
    </w:p>
    <w:p w14:paraId="63A4E1F1" w14:textId="5028CAFE" w:rsidR="00E14D52" w:rsidRPr="00500138" w:rsidRDefault="00E14D52" w:rsidP="00E14D52">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The </w:t>
      </w:r>
      <w:r w:rsidR="008C5E64" w:rsidRPr="00500138">
        <w:rPr>
          <w:rFonts w:ascii="Times New Roman" w:hAnsi="Times New Roman" w:cs="Times New Roman"/>
          <w:sz w:val="24"/>
          <w:szCs w:val="24"/>
        </w:rPr>
        <w:t xml:space="preserve">minor </w:t>
      </w:r>
      <w:r w:rsidRPr="00500138">
        <w:rPr>
          <w:rFonts w:ascii="Times New Roman" w:hAnsi="Times New Roman" w:cs="Times New Roman"/>
          <w:sz w:val="24"/>
          <w:szCs w:val="24"/>
        </w:rPr>
        <w:t xml:space="preserve">amendments clarify that reinsurance provided by the Australian Reinsurance Pool Corporation (ARPC) are not subject to a capital charge in recognition of the Australian Government guarantee that supports the reinsurance pool. </w:t>
      </w:r>
    </w:p>
    <w:p w14:paraId="349A167C" w14:textId="35C92905" w:rsidR="00211AFD" w:rsidRPr="00500138" w:rsidRDefault="00B670E9" w:rsidP="00211AFD">
      <w:pPr>
        <w:numPr>
          <w:ilvl w:val="0"/>
          <w:numId w:val="0"/>
        </w:numPr>
        <w:rPr>
          <w:rFonts w:ascii="Times New Roman" w:hAnsi="Times New Roman" w:cs="Times New Roman"/>
          <w:b/>
          <w:sz w:val="24"/>
          <w:szCs w:val="24"/>
        </w:rPr>
      </w:pPr>
      <w:r w:rsidRPr="00500138">
        <w:rPr>
          <w:rFonts w:ascii="Times New Roman" w:hAnsi="Times New Roman" w:cs="Times New Roman"/>
          <w:b/>
          <w:sz w:val="24"/>
          <w:szCs w:val="24"/>
        </w:rPr>
        <w:t>2.</w:t>
      </w:r>
      <w:r w:rsidRPr="00500138">
        <w:rPr>
          <w:rFonts w:ascii="Times New Roman" w:hAnsi="Times New Roman" w:cs="Times New Roman"/>
          <w:b/>
          <w:sz w:val="24"/>
          <w:szCs w:val="24"/>
        </w:rPr>
        <w:tab/>
      </w:r>
      <w:r w:rsidR="00211AFD" w:rsidRPr="00500138">
        <w:rPr>
          <w:rFonts w:ascii="Times New Roman" w:hAnsi="Times New Roman" w:cs="Times New Roman"/>
          <w:b/>
          <w:sz w:val="24"/>
          <w:szCs w:val="24"/>
        </w:rPr>
        <w:t xml:space="preserve">Purpose and operation of the instruments </w:t>
      </w:r>
    </w:p>
    <w:p w14:paraId="23430257" w14:textId="6278706A" w:rsidR="008D5F0B" w:rsidRPr="00500138" w:rsidRDefault="008D5F0B" w:rsidP="008D5F0B">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lastRenderedPageBreak/>
        <w:t xml:space="preserve">The prudential standards, that have been </w:t>
      </w:r>
      <w:r w:rsidR="00B732B8" w:rsidRPr="00500138">
        <w:rPr>
          <w:rFonts w:ascii="Times New Roman" w:hAnsi="Times New Roman" w:cs="Times New Roman"/>
          <w:sz w:val="24"/>
          <w:szCs w:val="24"/>
        </w:rPr>
        <w:t>amended</w:t>
      </w:r>
      <w:r w:rsidRPr="00500138">
        <w:rPr>
          <w:rFonts w:ascii="Times New Roman" w:hAnsi="Times New Roman" w:cs="Times New Roman"/>
          <w:sz w:val="24"/>
          <w:szCs w:val="24"/>
        </w:rPr>
        <w:t xml:space="preserve">, </w:t>
      </w:r>
      <w:r w:rsidR="00B732B8" w:rsidRPr="00500138">
        <w:rPr>
          <w:rFonts w:ascii="Times New Roman" w:hAnsi="Times New Roman" w:cs="Times New Roman"/>
          <w:sz w:val="24"/>
          <w:szCs w:val="24"/>
        </w:rPr>
        <w:t xml:space="preserve">currently </w:t>
      </w:r>
      <w:r w:rsidRPr="00500138">
        <w:rPr>
          <w:rFonts w:ascii="Times New Roman" w:hAnsi="Times New Roman" w:cs="Times New Roman"/>
          <w:sz w:val="24"/>
          <w:szCs w:val="24"/>
        </w:rPr>
        <w:t>impose requirements on a general insurer or Level 2 insurance group to maintain adequate capital against the asset risks associated with its activities</w:t>
      </w:r>
      <w:r w:rsidR="00B732B8" w:rsidRPr="00500138">
        <w:rPr>
          <w:rFonts w:ascii="Times New Roman" w:hAnsi="Times New Roman" w:cs="Times New Roman"/>
          <w:sz w:val="24"/>
          <w:szCs w:val="24"/>
        </w:rPr>
        <w:t xml:space="preserve">, namely: </w:t>
      </w:r>
      <w:r w:rsidRPr="00500138">
        <w:rPr>
          <w:rFonts w:ascii="Times New Roman" w:hAnsi="Times New Roman" w:cs="Times New Roman"/>
          <w:sz w:val="24"/>
          <w:szCs w:val="24"/>
        </w:rPr>
        <w:t xml:space="preserve"> </w:t>
      </w:r>
    </w:p>
    <w:p w14:paraId="5385AD90" w14:textId="77777777" w:rsidR="00460781" w:rsidRPr="00500138" w:rsidRDefault="00460781" w:rsidP="00460781">
      <w:pPr>
        <w:pStyle w:val="ListParagraph"/>
        <w:numPr>
          <w:ilvl w:val="0"/>
          <w:numId w:val="14"/>
        </w:numPr>
        <w:rPr>
          <w:rFonts w:ascii="Times New Roman" w:hAnsi="Times New Roman" w:cs="Times New Roman"/>
          <w:i/>
          <w:sz w:val="24"/>
          <w:szCs w:val="24"/>
        </w:rPr>
      </w:pPr>
      <w:r w:rsidRPr="00500138">
        <w:rPr>
          <w:rFonts w:ascii="Times New Roman" w:hAnsi="Times New Roman" w:cs="Times New Roman"/>
          <w:i/>
          <w:sz w:val="24"/>
          <w:szCs w:val="24"/>
        </w:rPr>
        <w:t>Prudential Standard GPS 114 Capital Adequacy: Asset Risk Charge:</w:t>
      </w:r>
    </w:p>
    <w:p w14:paraId="4A604A60" w14:textId="77777777" w:rsidR="00460781" w:rsidRPr="00500138" w:rsidRDefault="00460781" w:rsidP="00460781">
      <w:pPr>
        <w:pStyle w:val="ListParagraph"/>
        <w:ind w:left="360"/>
        <w:rPr>
          <w:rFonts w:ascii="Times New Roman" w:hAnsi="Times New Roman" w:cs="Times New Roman"/>
          <w:sz w:val="24"/>
          <w:szCs w:val="24"/>
        </w:rPr>
      </w:pPr>
    </w:p>
    <w:p w14:paraId="6B120F47" w14:textId="77777777" w:rsidR="00460781" w:rsidRPr="00500138" w:rsidRDefault="00460781" w:rsidP="00460781">
      <w:pPr>
        <w:pStyle w:val="ListParagraph"/>
        <w:ind w:left="360"/>
        <w:rPr>
          <w:rFonts w:ascii="Times New Roman" w:hAnsi="Times New Roman" w:cs="Times New Roman"/>
          <w:sz w:val="24"/>
          <w:szCs w:val="24"/>
        </w:rPr>
      </w:pPr>
      <w:r w:rsidRPr="00500138">
        <w:rPr>
          <w:rFonts w:ascii="Times New Roman" w:hAnsi="Times New Roman" w:cs="Times New Roman"/>
          <w:sz w:val="24"/>
          <w:szCs w:val="24"/>
        </w:rPr>
        <w:t>(this prudential standard sets out the method for calculating the Asset Risk Charge. This charge is one of the components of the Standard Method for calculating the prescribed capital amount for general insurers and Level 2 insurance groups.)</w:t>
      </w:r>
    </w:p>
    <w:p w14:paraId="2EE0FECB" w14:textId="77777777" w:rsidR="00460781" w:rsidRPr="00500138" w:rsidRDefault="00460781" w:rsidP="00460781">
      <w:pPr>
        <w:pStyle w:val="ListParagraph"/>
        <w:ind w:left="360"/>
        <w:rPr>
          <w:rFonts w:ascii="Times New Roman" w:hAnsi="Times New Roman" w:cs="Times New Roman"/>
          <w:i/>
          <w:sz w:val="24"/>
          <w:szCs w:val="24"/>
        </w:rPr>
      </w:pPr>
    </w:p>
    <w:p w14:paraId="089B9016" w14:textId="77777777" w:rsidR="00460781" w:rsidRPr="00500138" w:rsidRDefault="00460781" w:rsidP="00460781">
      <w:pPr>
        <w:pStyle w:val="ListParagraph"/>
        <w:numPr>
          <w:ilvl w:val="0"/>
          <w:numId w:val="14"/>
        </w:numPr>
        <w:rPr>
          <w:rFonts w:ascii="Times New Roman" w:hAnsi="Times New Roman" w:cs="Times New Roman"/>
          <w:i/>
          <w:sz w:val="24"/>
          <w:szCs w:val="24"/>
        </w:rPr>
      </w:pPr>
      <w:r w:rsidRPr="00500138">
        <w:rPr>
          <w:rFonts w:ascii="Times New Roman" w:hAnsi="Times New Roman" w:cs="Times New Roman"/>
          <w:i/>
          <w:sz w:val="24"/>
          <w:szCs w:val="24"/>
        </w:rPr>
        <w:t xml:space="preserve">Prudential Standard GPS 116 Capital Adequacy: Insurance Concentration Risk Charge:  </w:t>
      </w:r>
    </w:p>
    <w:p w14:paraId="52F34367" w14:textId="77777777" w:rsidR="00460781" w:rsidRPr="00500138" w:rsidRDefault="00460781" w:rsidP="00460781">
      <w:pPr>
        <w:pStyle w:val="ListParagraph"/>
        <w:ind w:left="360"/>
        <w:rPr>
          <w:rFonts w:ascii="Times New Roman" w:hAnsi="Times New Roman" w:cs="Times New Roman"/>
          <w:sz w:val="24"/>
          <w:szCs w:val="24"/>
        </w:rPr>
      </w:pPr>
    </w:p>
    <w:p w14:paraId="596DB516" w14:textId="77777777" w:rsidR="00460781" w:rsidRPr="00500138" w:rsidRDefault="00460781" w:rsidP="00460781">
      <w:pPr>
        <w:pStyle w:val="ListParagraph"/>
        <w:ind w:left="360"/>
        <w:rPr>
          <w:rFonts w:ascii="Times New Roman" w:hAnsi="Times New Roman" w:cs="Times New Roman"/>
          <w:sz w:val="24"/>
          <w:szCs w:val="24"/>
        </w:rPr>
      </w:pPr>
      <w:r w:rsidRPr="00500138">
        <w:rPr>
          <w:rFonts w:ascii="Times New Roman" w:hAnsi="Times New Roman" w:cs="Times New Roman"/>
          <w:sz w:val="24"/>
          <w:szCs w:val="24"/>
        </w:rPr>
        <w:t>(this prudential standard sets out the method for calculating the Insurance Concentration Risk Charge. This charge is one of the components of the Standard Method for calculating the prescribed capital amount for general insurers and Level 2 insurance groups.)</w:t>
      </w:r>
    </w:p>
    <w:p w14:paraId="60C8F1B2" w14:textId="77777777" w:rsidR="00460781" w:rsidRPr="00500138" w:rsidRDefault="00460781" w:rsidP="00460781">
      <w:pPr>
        <w:pStyle w:val="ListParagraph"/>
        <w:ind w:left="360"/>
        <w:rPr>
          <w:rFonts w:ascii="Times New Roman" w:hAnsi="Times New Roman" w:cs="Times New Roman"/>
          <w:i/>
          <w:sz w:val="24"/>
          <w:szCs w:val="24"/>
        </w:rPr>
      </w:pPr>
    </w:p>
    <w:p w14:paraId="17ED184D" w14:textId="77777777" w:rsidR="00460781" w:rsidRPr="00500138" w:rsidRDefault="00460781" w:rsidP="00460781">
      <w:pPr>
        <w:pStyle w:val="ListParagraph"/>
        <w:numPr>
          <w:ilvl w:val="0"/>
          <w:numId w:val="14"/>
        </w:numPr>
        <w:rPr>
          <w:rFonts w:ascii="Times New Roman" w:hAnsi="Times New Roman" w:cs="Times New Roman"/>
          <w:i/>
          <w:sz w:val="24"/>
          <w:szCs w:val="24"/>
        </w:rPr>
      </w:pPr>
      <w:r w:rsidRPr="00500138">
        <w:rPr>
          <w:rFonts w:ascii="Times New Roman" w:hAnsi="Times New Roman" w:cs="Times New Roman"/>
          <w:i/>
          <w:sz w:val="24"/>
          <w:szCs w:val="24"/>
        </w:rPr>
        <w:t>Prudential Standard GPS 117 Capital Adequacy: Asset Concentration Risk Charge:</w:t>
      </w:r>
    </w:p>
    <w:p w14:paraId="7DCA0541" w14:textId="77777777" w:rsidR="00460781" w:rsidRPr="00500138" w:rsidRDefault="00460781" w:rsidP="00460781">
      <w:pPr>
        <w:pStyle w:val="ListParagraph"/>
        <w:ind w:left="360"/>
        <w:rPr>
          <w:rFonts w:ascii="Times New Roman" w:hAnsi="Times New Roman" w:cs="Times New Roman"/>
          <w:i/>
          <w:sz w:val="24"/>
          <w:szCs w:val="24"/>
        </w:rPr>
      </w:pPr>
    </w:p>
    <w:p w14:paraId="4A389329" w14:textId="77777777" w:rsidR="00460781" w:rsidRPr="00500138" w:rsidRDefault="00460781" w:rsidP="00460781">
      <w:pPr>
        <w:pStyle w:val="ListParagraph"/>
        <w:ind w:left="360"/>
        <w:rPr>
          <w:rFonts w:ascii="Times New Roman" w:hAnsi="Times New Roman" w:cs="Times New Roman"/>
          <w:sz w:val="24"/>
          <w:szCs w:val="24"/>
        </w:rPr>
      </w:pPr>
      <w:r w:rsidRPr="00500138">
        <w:rPr>
          <w:rFonts w:ascii="Times New Roman" w:hAnsi="Times New Roman" w:cs="Times New Roman"/>
          <w:sz w:val="24"/>
          <w:szCs w:val="24"/>
        </w:rPr>
        <w:t>(this prudential standard sets out the method for calculating the Asset Concentration Risk Charge. This charge is one of the components of the Standard Method for calculating the prescribed capital amount for general insurers and Level 2 insurance groups.)</w:t>
      </w:r>
    </w:p>
    <w:p w14:paraId="62E27FF3" w14:textId="743F2BB5" w:rsidR="008D5F0B" w:rsidRPr="00500138" w:rsidRDefault="008D5F0B" w:rsidP="008D5F0B">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The purpose of each of the instruments </w:t>
      </w:r>
      <w:r w:rsidR="008744F1" w:rsidRPr="00500138">
        <w:rPr>
          <w:rFonts w:ascii="Times New Roman" w:hAnsi="Times New Roman" w:cs="Times New Roman"/>
          <w:sz w:val="24"/>
          <w:szCs w:val="24"/>
        </w:rPr>
        <w:t xml:space="preserve">is </w:t>
      </w:r>
      <w:r w:rsidRPr="00500138">
        <w:rPr>
          <w:rFonts w:ascii="Times New Roman" w:hAnsi="Times New Roman" w:cs="Times New Roman"/>
          <w:sz w:val="24"/>
          <w:szCs w:val="24"/>
        </w:rPr>
        <w:t>to revoke the existing prudential standard that require</w:t>
      </w:r>
      <w:r w:rsidR="008744F1" w:rsidRPr="00500138">
        <w:rPr>
          <w:rFonts w:ascii="Times New Roman" w:hAnsi="Times New Roman" w:cs="Times New Roman"/>
          <w:sz w:val="24"/>
          <w:szCs w:val="24"/>
        </w:rPr>
        <w:t>s</w:t>
      </w:r>
      <w:r w:rsidRPr="00500138">
        <w:rPr>
          <w:rFonts w:ascii="Times New Roman" w:hAnsi="Times New Roman" w:cs="Times New Roman"/>
          <w:sz w:val="24"/>
          <w:szCs w:val="24"/>
        </w:rPr>
        <w:t xml:space="preserve"> </w:t>
      </w:r>
      <w:r w:rsidR="00607062" w:rsidRPr="00500138">
        <w:rPr>
          <w:rFonts w:ascii="Times New Roman" w:hAnsi="Times New Roman" w:cs="Times New Roman"/>
          <w:sz w:val="24"/>
          <w:szCs w:val="24"/>
        </w:rPr>
        <w:t xml:space="preserve">minor </w:t>
      </w:r>
      <w:r w:rsidRPr="00500138">
        <w:rPr>
          <w:rFonts w:ascii="Times New Roman" w:hAnsi="Times New Roman" w:cs="Times New Roman"/>
          <w:sz w:val="24"/>
          <w:szCs w:val="24"/>
        </w:rPr>
        <w:t xml:space="preserve">consequential amendments and replace </w:t>
      </w:r>
      <w:r w:rsidR="008744F1" w:rsidRPr="00500138">
        <w:rPr>
          <w:rFonts w:ascii="Times New Roman" w:hAnsi="Times New Roman" w:cs="Times New Roman"/>
          <w:sz w:val="24"/>
          <w:szCs w:val="24"/>
        </w:rPr>
        <w:t xml:space="preserve">it </w:t>
      </w:r>
      <w:r w:rsidRPr="00500138">
        <w:rPr>
          <w:rFonts w:ascii="Times New Roman" w:hAnsi="Times New Roman" w:cs="Times New Roman"/>
          <w:sz w:val="24"/>
          <w:szCs w:val="24"/>
        </w:rPr>
        <w:t>with a corresponding standard that incorporates the appropriate amendment.</w:t>
      </w:r>
    </w:p>
    <w:p w14:paraId="72E23C5B" w14:textId="1044211B" w:rsidR="00286459" w:rsidRPr="00500138" w:rsidRDefault="00286459" w:rsidP="00286459">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The </w:t>
      </w:r>
      <w:r w:rsidR="00607062" w:rsidRPr="00500138">
        <w:rPr>
          <w:rFonts w:ascii="Times New Roman" w:hAnsi="Times New Roman" w:cs="Times New Roman"/>
          <w:sz w:val="24"/>
          <w:szCs w:val="24"/>
        </w:rPr>
        <w:t xml:space="preserve">minor </w:t>
      </w:r>
      <w:r w:rsidR="008744F1" w:rsidRPr="00500138">
        <w:rPr>
          <w:rFonts w:ascii="Times New Roman" w:hAnsi="Times New Roman" w:cs="Times New Roman"/>
          <w:sz w:val="24"/>
          <w:szCs w:val="24"/>
        </w:rPr>
        <w:t xml:space="preserve">consequential </w:t>
      </w:r>
      <w:r w:rsidRPr="00500138">
        <w:rPr>
          <w:rFonts w:ascii="Times New Roman" w:hAnsi="Times New Roman" w:cs="Times New Roman"/>
          <w:sz w:val="24"/>
          <w:szCs w:val="24"/>
        </w:rPr>
        <w:t>amendments</w:t>
      </w:r>
      <w:r w:rsidR="008744F1" w:rsidRPr="00500138">
        <w:rPr>
          <w:rFonts w:ascii="Times New Roman" w:hAnsi="Times New Roman" w:cs="Times New Roman"/>
          <w:sz w:val="24"/>
          <w:szCs w:val="24"/>
        </w:rPr>
        <w:t xml:space="preserve"> only</w:t>
      </w:r>
      <w:r w:rsidRPr="00500138">
        <w:rPr>
          <w:rFonts w:ascii="Times New Roman" w:hAnsi="Times New Roman" w:cs="Times New Roman"/>
          <w:sz w:val="24"/>
          <w:szCs w:val="24"/>
        </w:rPr>
        <w:t xml:space="preserve">: </w:t>
      </w:r>
    </w:p>
    <w:p w14:paraId="6C325DE0" w14:textId="77777777" w:rsidR="00286459" w:rsidRPr="00500138" w:rsidRDefault="00286459" w:rsidP="00286459">
      <w:pPr>
        <w:pStyle w:val="ListParagraph"/>
        <w:numPr>
          <w:ilvl w:val="0"/>
          <w:numId w:val="13"/>
        </w:numPr>
        <w:rPr>
          <w:rFonts w:ascii="Times New Roman" w:hAnsi="Times New Roman" w:cs="Times New Roman"/>
          <w:sz w:val="24"/>
          <w:szCs w:val="24"/>
        </w:rPr>
      </w:pPr>
      <w:r w:rsidRPr="00500138">
        <w:rPr>
          <w:rFonts w:ascii="Times New Roman" w:hAnsi="Times New Roman" w:cs="Times New Roman"/>
          <w:sz w:val="24"/>
          <w:szCs w:val="24"/>
        </w:rPr>
        <w:t xml:space="preserve">remove footnotes made redundant by the change to the definition of an APRA-authorised reinsurer; and </w:t>
      </w:r>
    </w:p>
    <w:p w14:paraId="63484D17" w14:textId="77777777" w:rsidR="00286459" w:rsidRPr="00500138" w:rsidRDefault="00286459" w:rsidP="00286459">
      <w:pPr>
        <w:pStyle w:val="ListParagraph"/>
        <w:numPr>
          <w:ilvl w:val="0"/>
          <w:numId w:val="13"/>
        </w:numPr>
        <w:rPr>
          <w:rFonts w:ascii="Times New Roman" w:hAnsi="Times New Roman" w:cs="Times New Roman"/>
          <w:sz w:val="24"/>
          <w:szCs w:val="24"/>
        </w:rPr>
      </w:pPr>
      <w:r w:rsidRPr="00500138">
        <w:rPr>
          <w:rFonts w:ascii="Times New Roman" w:hAnsi="Times New Roman" w:cs="Times New Roman"/>
          <w:sz w:val="24"/>
          <w:szCs w:val="24"/>
        </w:rPr>
        <w:t xml:space="preserve">add footnotes to clarify the treatment of reinsurance cover provided by the ARPC.  </w:t>
      </w:r>
    </w:p>
    <w:p w14:paraId="236F5AA1" w14:textId="74B4D846" w:rsidR="00286459" w:rsidRPr="00500138" w:rsidRDefault="00286459" w:rsidP="00286459">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Following the </w:t>
      </w:r>
      <w:r w:rsidR="00607062" w:rsidRPr="00500138">
        <w:rPr>
          <w:rFonts w:ascii="Times New Roman" w:hAnsi="Times New Roman" w:cs="Times New Roman"/>
          <w:sz w:val="24"/>
          <w:szCs w:val="24"/>
        </w:rPr>
        <w:t xml:space="preserve">minor </w:t>
      </w:r>
      <w:r w:rsidRPr="00500138">
        <w:rPr>
          <w:rFonts w:ascii="Times New Roman" w:hAnsi="Times New Roman" w:cs="Times New Roman"/>
          <w:sz w:val="24"/>
          <w:szCs w:val="24"/>
        </w:rPr>
        <w:t>consequential amendments, the ARPC will be recognised as a high-grade APRA-authorised reinsurer to ensure that reinsurance recoverables from the ARPC are not subject to a capital charge in recognition of the Australian Government guarantee that supports the pool.</w:t>
      </w:r>
    </w:p>
    <w:p w14:paraId="7BBA69A0" w14:textId="152FC49C" w:rsidR="00F55389" w:rsidRPr="00500138" w:rsidRDefault="00A529E9" w:rsidP="00F55389">
      <w:pPr>
        <w:shd w:val="clear" w:color="auto" w:fill="FFFFFF"/>
        <w:rPr>
          <w:rFonts w:ascii="Times New Roman" w:hAnsi="Times New Roman" w:cs="Times New Roman"/>
          <w:sz w:val="24"/>
          <w:szCs w:val="24"/>
        </w:rPr>
      </w:pPr>
      <w:r w:rsidRPr="00500138">
        <w:rPr>
          <w:rFonts w:ascii="Times New Roman" w:hAnsi="Times New Roman" w:cs="Times New Roman"/>
          <w:sz w:val="24"/>
          <w:szCs w:val="24"/>
        </w:rPr>
        <w:t xml:space="preserve">Each </w:t>
      </w:r>
      <w:r w:rsidR="00F55389" w:rsidRPr="00500138">
        <w:rPr>
          <w:rFonts w:ascii="Times New Roman" w:hAnsi="Times New Roman" w:cs="Times New Roman"/>
          <w:sz w:val="24"/>
          <w:szCs w:val="24"/>
        </w:rPr>
        <w:t>prudential standard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39732B04" w14:textId="23FF20C1" w:rsidR="00F55389" w:rsidRPr="00500138" w:rsidRDefault="00F55389" w:rsidP="00F55389">
      <w:pPr>
        <w:shd w:val="clear" w:color="auto" w:fill="FFFFFF"/>
        <w:rPr>
          <w:rFonts w:ascii="Times New Roman" w:hAnsi="Times New Roman" w:cs="Times New Roman"/>
          <w:sz w:val="24"/>
          <w:szCs w:val="24"/>
        </w:rPr>
      </w:pPr>
      <w:r w:rsidRPr="00500138">
        <w:rPr>
          <w:rFonts w:ascii="Times New Roman" w:hAnsi="Times New Roman" w:cs="Times New Roman"/>
          <w:sz w:val="24"/>
          <w:szCs w:val="24"/>
        </w:rPr>
        <w:t xml:space="preserve">Under the Act, a breach of a prudential standard is a breach of the enabling legislation, as </w:t>
      </w:r>
      <w:r w:rsidR="000068EC" w:rsidRPr="00500138">
        <w:rPr>
          <w:rFonts w:ascii="Times New Roman" w:hAnsi="Times New Roman" w:cs="Times New Roman"/>
          <w:sz w:val="24"/>
          <w:szCs w:val="24"/>
        </w:rPr>
        <w:t xml:space="preserve">the </w:t>
      </w:r>
      <w:r w:rsidRPr="00500138">
        <w:rPr>
          <w:rFonts w:ascii="Times New Roman" w:hAnsi="Times New Roman" w:cs="Times New Roman"/>
          <w:sz w:val="24"/>
          <w:szCs w:val="24"/>
        </w:rPr>
        <w:t xml:space="preserve">Act provides that regulated entities must comply with the standard. However, there are no penalties prescribed for breach </w:t>
      </w:r>
      <w:r w:rsidR="0072054D" w:rsidRPr="00500138">
        <w:rPr>
          <w:rFonts w:ascii="Times New Roman" w:hAnsi="Times New Roman" w:cs="Times New Roman"/>
          <w:sz w:val="24"/>
          <w:szCs w:val="24"/>
        </w:rPr>
        <w:t xml:space="preserve">a </w:t>
      </w:r>
      <w:r w:rsidRPr="00500138">
        <w:rPr>
          <w:rFonts w:ascii="Times New Roman" w:hAnsi="Times New Roman" w:cs="Times New Roman"/>
          <w:sz w:val="24"/>
          <w:szCs w:val="24"/>
        </w:rPr>
        <w:t>prudential standard under the Act. Instead, an entity’s breach of the enabling legislation is grounds for APRA to make further, substantive decisions under the relevant enabling legislation in relation to the entity. Those decisions may include the decision:</w:t>
      </w:r>
    </w:p>
    <w:p w14:paraId="12461717" w14:textId="47C7585E" w:rsidR="00F55389" w:rsidRPr="00500138" w:rsidRDefault="00F55389" w:rsidP="00E15507">
      <w:pPr>
        <w:pStyle w:val="heading0"/>
        <w:shd w:val="clear" w:color="auto" w:fill="FFFFFF"/>
        <w:tabs>
          <w:tab w:val="left" w:pos="567"/>
        </w:tabs>
        <w:spacing w:before="0" w:beforeAutospacing="0" w:after="240" w:afterAutospacing="0"/>
        <w:ind w:left="567" w:hanging="567"/>
        <w:jc w:val="both"/>
        <w:rPr>
          <w:b/>
          <w:bCs/>
          <w:color w:val="000000"/>
        </w:rPr>
      </w:pPr>
      <w:r w:rsidRPr="00500138">
        <w:rPr>
          <w:color w:val="000000"/>
        </w:rPr>
        <w:t>(a)</w:t>
      </w:r>
      <w:r w:rsidRPr="00500138">
        <w:rPr>
          <w:color w:val="000000"/>
        </w:rPr>
        <w:tab/>
        <w:t xml:space="preserve">to issue a direction to the regulated entity, including a direction to comply with the whole or part of a prudential standard (section 104 of the Act); and </w:t>
      </w:r>
    </w:p>
    <w:p w14:paraId="25F090A5" w14:textId="52C71549" w:rsidR="00F55389" w:rsidRPr="00500138" w:rsidRDefault="00F55389" w:rsidP="00E15507">
      <w:pPr>
        <w:pStyle w:val="heading0"/>
        <w:shd w:val="clear" w:color="auto" w:fill="FFFFFF"/>
        <w:tabs>
          <w:tab w:val="left" w:pos="567"/>
        </w:tabs>
        <w:spacing w:before="0" w:beforeAutospacing="0" w:after="240" w:afterAutospacing="0"/>
        <w:ind w:left="567" w:hanging="567"/>
        <w:jc w:val="both"/>
        <w:rPr>
          <w:b/>
          <w:bCs/>
          <w:color w:val="000000"/>
        </w:rPr>
      </w:pPr>
      <w:r w:rsidRPr="00500138">
        <w:rPr>
          <w:color w:val="000000"/>
        </w:rPr>
        <w:lastRenderedPageBreak/>
        <w:t>(b)</w:t>
      </w:r>
      <w:r w:rsidRPr="00500138">
        <w:rPr>
          <w:color w:val="000000"/>
        </w:rPr>
        <w:tab/>
        <w:t>to revoke an authority to carry on insurance business (section 15 of the Act)</w:t>
      </w:r>
      <w:r w:rsidR="000068EC" w:rsidRPr="00500138">
        <w:rPr>
          <w:color w:val="000000"/>
        </w:rPr>
        <w:t xml:space="preserve"> or to revoke </w:t>
      </w:r>
      <w:r w:rsidRPr="00500138">
        <w:rPr>
          <w:color w:val="000000"/>
        </w:rPr>
        <w:t>an insurance NOHC authorisation (section 21 of the Act).</w:t>
      </w:r>
    </w:p>
    <w:p w14:paraId="18E9C1C4" w14:textId="0F2D4E10" w:rsidR="00F55389" w:rsidRPr="00500138" w:rsidRDefault="00F55389" w:rsidP="00F55389">
      <w:pPr>
        <w:shd w:val="clear" w:color="auto" w:fill="FFFFFF"/>
        <w:rPr>
          <w:rFonts w:ascii="Times New Roman" w:hAnsi="Times New Roman" w:cs="Times New Roman"/>
          <w:sz w:val="24"/>
          <w:szCs w:val="24"/>
        </w:rPr>
      </w:pPr>
      <w:r w:rsidRPr="00500138">
        <w:rPr>
          <w:rFonts w:ascii="Times New Roman" w:hAnsi="Times New Roman" w:cs="Times New Roman"/>
          <w:sz w:val="24"/>
          <w:szCs w:val="24"/>
        </w:rPr>
        <w:t>It is only at this stage that an entity is exposed to a penalty: loss of licence or imposition of a penalty if it breaches the direction (section 108 of the Act). In nearly all cases,</w:t>
      </w:r>
      <w:r w:rsidR="000068EC" w:rsidRPr="00500138">
        <w:rPr>
          <w:rStyle w:val="FootnoteReference"/>
          <w:rFonts w:ascii="Times New Roman" w:hAnsi="Times New Roman" w:cs="Times New Roman"/>
          <w:sz w:val="24"/>
          <w:szCs w:val="24"/>
        </w:rPr>
        <w:footnoteReference w:id="2"/>
      </w:r>
      <w:r w:rsidR="000068EC" w:rsidRPr="00500138">
        <w:rPr>
          <w:rFonts w:ascii="Times New Roman" w:hAnsi="Times New Roman" w:cs="Times New Roman"/>
          <w:sz w:val="24"/>
          <w:szCs w:val="24"/>
        </w:rPr>
        <w:t xml:space="preserve"> </w:t>
      </w:r>
      <w:r w:rsidRPr="00500138">
        <w:rPr>
          <w:rFonts w:ascii="Times New Roman" w:hAnsi="Times New Roman" w:cs="Times New Roman"/>
          <w:sz w:val="24"/>
          <w:szCs w:val="24"/>
        </w:rPr>
        <w:t>the decisions are preceded by a full consultation with the regulated entity to raise any concerns they may have in relation to the decision.</w:t>
      </w:r>
    </w:p>
    <w:p w14:paraId="5BFB428B" w14:textId="4AE8586C" w:rsidR="00F55389" w:rsidRPr="00500138" w:rsidRDefault="00F55389">
      <w:pPr>
        <w:shd w:val="clear" w:color="auto" w:fill="FFFFFF"/>
        <w:rPr>
          <w:rFonts w:ascii="Times New Roman" w:hAnsi="Times New Roman" w:cs="Times New Roman"/>
          <w:sz w:val="24"/>
          <w:szCs w:val="24"/>
        </w:rPr>
      </w:pPr>
      <w:r w:rsidRPr="00500138">
        <w:rPr>
          <w:rFonts w:ascii="Times New Roman" w:hAnsi="Times New Roman" w:cs="Times New Roman"/>
          <w:sz w:val="24"/>
          <w:szCs w:val="24"/>
        </w:rPr>
        <w:t>The decisions of APRA to impose a direction are subject to merits review (section 104 of the Act) which is appropriately available at the point where an entity could be exposed to a penalty.</w:t>
      </w:r>
      <w:r w:rsidR="00B431B6" w:rsidRPr="00500138">
        <w:rPr>
          <w:rFonts w:ascii="Times New Roman" w:hAnsi="Times New Roman" w:cs="Times New Roman"/>
          <w:sz w:val="24"/>
          <w:szCs w:val="24"/>
        </w:rPr>
        <w:t xml:space="preserve"> </w:t>
      </w:r>
      <w:r w:rsidRPr="00500138">
        <w:rPr>
          <w:rFonts w:ascii="Times New Roman" w:hAnsi="Times New Roman" w:cs="Times New Roman"/>
          <w:sz w:val="24"/>
          <w:szCs w:val="24"/>
        </w:rPr>
        <w:t>All decisions to revoke authorisations</w:t>
      </w:r>
      <w:r w:rsidR="00B431B6" w:rsidRPr="00500138">
        <w:rPr>
          <w:rFonts w:ascii="Times New Roman" w:hAnsi="Times New Roman" w:cs="Times New Roman"/>
          <w:sz w:val="24"/>
          <w:szCs w:val="24"/>
        </w:rPr>
        <w:t xml:space="preserve"> </w:t>
      </w:r>
      <w:r w:rsidRPr="00500138">
        <w:rPr>
          <w:rFonts w:ascii="Times New Roman" w:hAnsi="Times New Roman" w:cs="Times New Roman"/>
          <w:sz w:val="24"/>
          <w:szCs w:val="24"/>
        </w:rPr>
        <w:t>under Act are subject to merits review, unless specifically excluded by the enabling legislation.</w:t>
      </w:r>
    </w:p>
    <w:p w14:paraId="13D800A8" w14:textId="3FC2E8B1" w:rsidR="00F55389" w:rsidRPr="00500138" w:rsidRDefault="00F55389" w:rsidP="00F55389">
      <w:pPr>
        <w:shd w:val="clear" w:color="auto" w:fill="FFFFFF"/>
        <w:rPr>
          <w:rFonts w:ascii="Times New Roman" w:hAnsi="Times New Roman" w:cs="Times New Roman"/>
          <w:sz w:val="24"/>
          <w:szCs w:val="24"/>
        </w:rPr>
      </w:pPr>
      <w:r w:rsidRPr="00500138">
        <w:rPr>
          <w:rFonts w:ascii="Times New Roman" w:hAnsi="Times New Roman" w:cs="Times New Roman"/>
          <w:sz w:val="24"/>
          <w:szCs w:val="24"/>
        </w:rPr>
        <w:t>Revocation of an authorisation to carry on insurance business or an insurance NOHC authorisation is subject to merits review (ss 15 and 21 of the Act).</w:t>
      </w:r>
    </w:p>
    <w:p w14:paraId="7319C850" w14:textId="28D984A7" w:rsidR="00211AFD" w:rsidRPr="00500138" w:rsidRDefault="00211AFD" w:rsidP="00211AFD">
      <w:pPr>
        <w:numPr>
          <w:ilvl w:val="0"/>
          <w:numId w:val="0"/>
        </w:numPr>
        <w:rPr>
          <w:rFonts w:ascii="Times New Roman" w:hAnsi="Times New Roman" w:cs="Times New Roman"/>
          <w:sz w:val="24"/>
          <w:szCs w:val="24"/>
          <w:shd w:val="clear" w:color="auto" w:fill="FFFFFF"/>
        </w:rPr>
      </w:pPr>
      <w:r w:rsidRPr="00500138">
        <w:rPr>
          <w:rFonts w:ascii="Times New Roman" w:hAnsi="Times New Roman" w:cs="Times New Roman"/>
          <w:sz w:val="24"/>
          <w:szCs w:val="24"/>
        </w:rPr>
        <w:t xml:space="preserve">Where these standards refer to an Act, Regulation or Prudential Standard, this is a reference to the document as it exists from time to time, and which is available on the Federal Register of Legislation at </w:t>
      </w:r>
      <w:hyperlink r:id="rId13" w:history="1">
        <w:r w:rsidR="000068EC" w:rsidRPr="00500138">
          <w:rPr>
            <w:rStyle w:val="Hyperlink"/>
            <w:rFonts w:ascii="Times New Roman" w:hAnsi="Times New Roman" w:cs="Times New Roman"/>
            <w:sz w:val="24"/>
            <w:szCs w:val="24"/>
            <w:shd w:val="clear" w:color="auto" w:fill="FFFFFF"/>
          </w:rPr>
          <w:t>www.legislation.gov.au</w:t>
        </w:r>
      </w:hyperlink>
      <w:r w:rsidRPr="00500138">
        <w:rPr>
          <w:rFonts w:ascii="Times New Roman" w:hAnsi="Times New Roman" w:cs="Times New Roman"/>
          <w:sz w:val="24"/>
          <w:szCs w:val="24"/>
          <w:shd w:val="clear" w:color="auto" w:fill="FFFFFF"/>
        </w:rPr>
        <w:t>.</w:t>
      </w:r>
    </w:p>
    <w:p w14:paraId="10A1A1CE" w14:textId="21201F55" w:rsidR="005E1922" w:rsidRPr="00500138" w:rsidRDefault="00097AD6" w:rsidP="00767AA0">
      <w:pPr>
        <w:numPr>
          <w:ilvl w:val="0"/>
          <w:numId w:val="0"/>
        </w:numPr>
        <w:rPr>
          <w:rFonts w:ascii="Times New Roman" w:hAnsi="Times New Roman" w:cs="Times New Roman"/>
          <w:i/>
          <w:sz w:val="24"/>
          <w:szCs w:val="24"/>
        </w:rPr>
      </w:pPr>
      <w:r w:rsidRPr="00500138">
        <w:rPr>
          <w:rFonts w:ascii="Times New Roman" w:hAnsi="Times New Roman" w:cs="Times New Roman"/>
          <w:sz w:val="24"/>
          <w:szCs w:val="24"/>
        </w:rPr>
        <w:t>In setting out the method for calculating the Asset Risk Charge for general insurers and Level 2 insurance groups under Prudential Standard GPS 114 Capital Adequacy: Asset Risk Charge</w:t>
      </w:r>
      <w:r w:rsidR="0041011D" w:rsidRPr="00500138">
        <w:rPr>
          <w:rFonts w:ascii="Times New Roman" w:hAnsi="Times New Roman" w:cs="Times New Roman"/>
          <w:sz w:val="24"/>
          <w:szCs w:val="24"/>
        </w:rPr>
        <w:t xml:space="preserve"> (GPS 114)</w:t>
      </w:r>
      <w:r w:rsidR="00465818" w:rsidRPr="00500138">
        <w:rPr>
          <w:rFonts w:ascii="Times New Roman" w:hAnsi="Times New Roman" w:cs="Times New Roman"/>
          <w:sz w:val="24"/>
          <w:szCs w:val="24"/>
        </w:rPr>
        <w:t>,</w:t>
      </w:r>
      <w:r w:rsidRPr="00500138">
        <w:rPr>
          <w:rFonts w:ascii="Times New Roman" w:hAnsi="Times New Roman" w:cs="Times New Roman"/>
          <w:sz w:val="24"/>
          <w:szCs w:val="24"/>
        </w:rPr>
        <w:t xml:space="preserve"> reference is made to </w:t>
      </w:r>
      <w:r w:rsidR="0072054D" w:rsidRPr="00500138">
        <w:rPr>
          <w:rFonts w:ascii="Times New Roman" w:hAnsi="Times New Roman" w:cs="Times New Roman"/>
          <w:sz w:val="24"/>
          <w:szCs w:val="24"/>
        </w:rPr>
        <w:t xml:space="preserve">the </w:t>
      </w:r>
      <w:r w:rsidRPr="00500138">
        <w:rPr>
          <w:rFonts w:ascii="Times New Roman" w:hAnsi="Times New Roman" w:cs="Times New Roman"/>
          <w:sz w:val="24"/>
          <w:szCs w:val="24"/>
        </w:rPr>
        <w:t>“Consumer Price Index (CPI)” and to the “ASX 200 index”.</w:t>
      </w:r>
      <w:r w:rsidR="00D70BF4" w:rsidRPr="00500138">
        <w:rPr>
          <w:rFonts w:ascii="Times New Roman" w:hAnsi="Times New Roman" w:cs="Times New Roman"/>
          <w:sz w:val="24"/>
          <w:szCs w:val="24"/>
        </w:rPr>
        <w:t xml:space="preserve"> </w:t>
      </w:r>
    </w:p>
    <w:p w14:paraId="3BC2D0C3" w14:textId="063FB866" w:rsidR="00510C98" w:rsidRPr="00500138" w:rsidRDefault="00F534EA" w:rsidP="002B5C6F">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The content underpinning the</w:t>
      </w:r>
      <w:r w:rsidR="00641970" w:rsidRPr="00500138">
        <w:rPr>
          <w:rFonts w:ascii="Times New Roman" w:hAnsi="Times New Roman" w:cs="Times New Roman"/>
          <w:sz w:val="24"/>
          <w:szCs w:val="24"/>
        </w:rPr>
        <w:t xml:space="preserve"> </w:t>
      </w:r>
      <w:r w:rsidR="006A4F97">
        <w:rPr>
          <w:rFonts w:ascii="Times New Roman" w:hAnsi="Times New Roman" w:cs="Times New Roman"/>
          <w:sz w:val="24"/>
          <w:szCs w:val="24"/>
        </w:rPr>
        <w:t xml:space="preserve">referenced </w:t>
      </w:r>
      <w:r w:rsidRPr="00500138">
        <w:rPr>
          <w:rFonts w:ascii="Times New Roman" w:hAnsi="Times New Roman" w:cs="Times New Roman"/>
          <w:sz w:val="24"/>
          <w:szCs w:val="24"/>
        </w:rPr>
        <w:t xml:space="preserve">matters are not incorporated into GPS 114. </w:t>
      </w:r>
      <w:r w:rsidR="00FA38AF" w:rsidRPr="00500138">
        <w:rPr>
          <w:rFonts w:ascii="Times New Roman" w:hAnsi="Times New Roman" w:cs="Times New Roman"/>
          <w:sz w:val="24"/>
          <w:szCs w:val="24"/>
        </w:rPr>
        <w:t xml:space="preserve">There is no application of the </w:t>
      </w:r>
      <w:r w:rsidR="00A83D68" w:rsidRPr="00500138">
        <w:rPr>
          <w:rFonts w:ascii="Times New Roman" w:hAnsi="Times New Roman" w:cs="Times New Roman"/>
          <w:sz w:val="24"/>
          <w:szCs w:val="24"/>
        </w:rPr>
        <w:t xml:space="preserve">content underpinning the </w:t>
      </w:r>
      <w:r w:rsidR="00FA38AF" w:rsidRPr="00500138">
        <w:rPr>
          <w:rFonts w:ascii="Times New Roman" w:hAnsi="Times New Roman" w:cs="Times New Roman"/>
          <w:sz w:val="24"/>
          <w:szCs w:val="24"/>
        </w:rPr>
        <w:t xml:space="preserve">matters as requirements under GPS 114. </w:t>
      </w:r>
      <w:r w:rsidR="0041011D" w:rsidRPr="00500138">
        <w:rPr>
          <w:rFonts w:ascii="Times New Roman" w:hAnsi="Times New Roman" w:cs="Times New Roman"/>
          <w:sz w:val="24"/>
          <w:szCs w:val="24"/>
        </w:rPr>
        <w:t>The</w:t>
      </w:r>
      <w:r w:rsidR="00641970" w:rsidRPr="00500138">
        <w:rPr>
          <w:rFonts w:ascii="Times New Roman" w:hAnsi="Times New Roman" w:cs="Times New Roman"/>
          <w:sz w:val="24"/>
          <w:szCs w:val="24"/>
        </w:rPr>
        <w:t xml:space="preserve"> </w:t>
      </w:r>
      <w:r w:rsidR="00617273" w:rsidRPr="00500138">
        <w:rPr>
          <w:rFonts w:ascii="Times New Roman" w:hAnsi="Times New Roman" w:cs="Times New Roman"/>
          <w:sz w:val="24"/>
          <w:szCs w:val="24"/>
        </w:rPr>
        <w:t>matters</w:t>
      </w:r>
      <w:r w:rsidR="0041011D" w:rsidRPr="00500138">
        <w:rPr>
          <w:rFonts w:ascii="Times New Roman" w:hAnsi="Times New Roman" w:cs="Times New Roman"/>
          <w:sz w:val="24"/>
          <w:szCs w:val="24"/>
        </w:rPr>
        <w:t xml:space="preserve"> provide</w:t>
      </w:r>
      <w:r w:rsidR="00010316" w:rsidRPr="00500138">
        <w:rPr>
          <w:rFonts w:ascii="Times New Roman" w:hAnsi="Times New Roman" w:cs="Times New Roman"/>
          <w:sz w:val="24"/>
          <w:szCs w:val="24"/>
        </w:rPr>
        <w:t xml:space="preserve"> background </w:t>
      </w:r>
      <w:r w:rsidR="0041011D" w:rsidRPr="00500138">
        <w:rPr>
          <w:rFonts w:ascii="Times New Roman" w:hAnsi="Times New Roman" w:cs="Times New Roman"/>
          <w:sz w:val="24"/>
          <w:szCs w:val="24"/>
        </w:rPr>
        <w:t xml:space="preserve">for the </w:t>
      </w:r>
      <w:r w:rsidR="0032475B" w:rsidRPr="00500138">
        <w:rPr>
          <w:rFonts w:ascii="Times New Roman" w:hAnsi="Times New Roman" w:cs="Times New Roman"/>
          <w:sz w:val="24"/>
          <w:szCs w:val="24"/>
        </w:rPr>
        <w:t>‘</w:t>
      </w:r>
      <w:r w:rsidR="002E5632" w:rsidRPr="00500138">
        <w:rPr>
          <w:rFonts w:ascii="Times New Roman" w:hAnsi="Times New Roman" w:cs="Times New Roman"/>
          <w:sz w:val="24"/>
          <w:szCs w:val="24"/>
        </w:rPr>
        <w:t>expected</w:t>
      </w:r>
      <w:r w:rsidR="0032475B" w:rsidRPr="00500138">
        <w:rPr>
          <w:rFonts w:ascii="Times New Roman" w:hAnsi="Times New Roman" w:cs="Times New Roman"/>
          <w:sz w:val="24"/>
          <w:szCs w:val="24"/>
        </w:rPr>
        <w:t>’</w:t>
      </w:r>
      <w:r w:rsidR="002E5632" w:rsidRPr="00500138">
        <w:rPr>
          <w:rFonts w:ascii="Times New Roman" w:hAnsi="Times New Roman" w:cs="Times New Roman"/>
          <w:sz w:val="24"/>
          <w:szCs w:val="24"/>
        </w:rPr>
        <w:t xml:space="preserve"> inflation stress test and the </w:t>
      </w:r>
      <w:r w:rsidR="0032475B" w:rsidRPr="00500138">
        <w:rPr>
          <w:rFonts w:ascii="Times New Roman" w:hAnsi="Times New Roman" w:cs="Times New Roman"/>
          <w:sz w:val="24"/>
          <w:szCs w:val="24"/>
        </w:rPr>
        <w:t>‘</w:t>
      </w:r>
      <w:r w:rsidR="002E5632" w:rsidRPr="00500138">
        <w:rPr>
          <w:rFonts w:ascii="Times New Roman" w:hAnsi="Times New Roman" w:cs="Times New Roman"/>
          <w:sz w:val="24"/>
          <w:szCs w:val="24"/>
        </w:rPr>
        <w:t>equity</w:t>
      </w:r>
      <w:r w:rsidR="0032475B" w:rsidRPr="00500138">
        <w:rPr>
          <w:rFonts w:ascii="Times New Roman" w:hAnsi="Times New Roman" w:cs="Times New Roman"/>
          <w:sz w:val="24"/>
          <w:szCs w:val="24"/>
        </w:rPr>
        <w:t>’</w:t>
      </w:r>
      <w:r w:rsidR="002E5632" w:rsidRPr="00500138">
        <w:rPr>
          <w:rFonts w:ascii="Times New Roman" w:hAnsi="Times New Roman" w:cs="Times New Roman"/>
          <w:sz w:val="24"/>
          <w:szCs w:val="24"/>
        </w:rPr>
        <w:t xml:space="preserve"> stress test</w:t>
      </w:r>
      <w:r w:rsidR="002B5C6F" w:rsidRPr="00500138">
        <w:rPr>
          <w:rFonts w:ascii="Times New Roman" w:hAnsi="Times New Roman" w:cs="Times New Roman"/>
          <w:sz w:val="24"/>
          <w:szCs w:val="24"/>
        </w:rPr>
        <w:t xml:space="preserve">. </w:t>
      </w:r>
      <w:r w:rsidR="00FA38AF" w:rsidRPr="00500138">
        <w:rPr>
          <w:rFonts w:ascii="Times New Roman" w:hAnsi="Times New Roman" w:cs="Times New Roman"/>
          <w:sz w:val="24"/>
          <w:szCs w:val="24"/>
        </w:rPr>
        <w:t xml:space="preserve">The matters do not impose any obligations on regulated entities </w:t>
      </w:r>
      <w:r w:rsidR="00010316" w:rsidRPr="00500138">
        <w:rPr>
          <w:rFonts w:ascii="Times New Roman" w:hAnsi="Times New Roman" w:cs="Times New Roman"/>
          <w:sz w:val="24"/>
          <w:szCs w:val="24"/>
        </w:rPr>
        <w:t xml:space="preserve">and are included for scenario setting in relation to </w:t>
      </w:r>
      <w:r w:rsidR="00B83A42" w:rsidRPr="00500138">
        <w:rPr>
          <w:rFonts w:ascii="Times New Roman" w:hAnsi="Times New Roman" w:cs="Times New Roman"/>
          <w:sz w:val="24"/>
          <w:szCs w:val="24"/>
        </w:rPr>
        <w:t xml:space="preserve">measuring </w:t>
      </w:r>
      <w:r w:rsidR="00010316" w:rsidRPr="00500138">
        <w:rPr>
          <w:rFonts w:ascii="Times New Roman" w:hAnsi="Times New Roman" w:cs="Times New Roman"/>
          <w:sz w:val="24"/>
          <w:szCs w:val="24"/>
        </w:rPr>
        <w:t xml:space="preserve">stress measures </w:t>
      </w:r>
      <w:r w:rsidR="00B83A42" w:rsidRPr="00500138">
        <w:rPr>
          <w:rFonts w:ascii="Times New Roman" w:hAnsi="Times New Roman" w:cs="Times New Roman"/>
          <w:sz w:val="24"/>
          <w:szCs w:val="24"/>
        </w:rPr>
        <w:t xml:space="preserve">on the capital base </w:t>
      </w:r>
      <w:r w:rsidR="00010316" w:rsidRPr="00500138">
        <w:rPr>
          <w:rFonts w:ascii="Times New Roman" w:hAnsi="Times New Roman" w:cs="Times New Roman"/>
          <w:sz w:val="24"/>
          <w:szCs w:val="24"/>
        </w:rPr>
        <w:t>under GPS 114</w:t>
      </w:r>
      <w:r w:rsidR="00FA38AF" w:rsidRPr="00500138">
        <w:rPr>
          <w:rFonts w:ascii="Times New Roman" w:hAnsi="Times New Roman" w:cs="Times New Roman"/>
          <w:sz w:val="24"/>
          <w:szCs w:val="24"/>
        </w:rPr>
        <w:t>.</w:t>
      </w:r>
    </w:p>
    <w:p w14:paraId="3F2697B4" w14:textId="788770AB" w:rsidR="00211AFD" w:rsidRPr="00500138" w:rsidRDefault="00B670E9" w:rsidP="00211AFD">
      <w:pPr>
        <w:numPr>
          <w:ilvl w:val="0"/>
          <w:numId w:val="0"/>
        </w:numPr>
        <w:rPr>
          <w:rFonts w:ascii="Times New Roman" w:hAnsi="Times New Roman" w:cs="Times New Roman"/>
          <w:b/>
          <w:sz w:val="24"/>
          <w:szCs w:val="24"/>
        </w:rPr>
      </w:pPr>
      <w:r w:rsidRPr="00500138">
        <w:rPr>
          <w:rFonts w:ascii="Times New Roman" w:hAnsi="Times New Roman" w:cs="Times New Roman"/>
          <w:b/>
          <w:sz w:val="24"/>
          <w:szCs w:val="24"/>
        </w:rPr>
        <w:t>3.</w:t>
      </w:r>
      <w:r w:rsidRPr="00500138">
        <w:rPr>
          <w:rFonts w:ascii="Times New Roman" w:hAnsi="Times New Roman" w:cs="Times New Roman"/>
          <w:b/>
          <w:sz w:val="24"/>
          <w:szCs w:val="24"/>
        </w:rPr>
        <w:tab/>
      </w:r>
      <w:r w:rsidR="00211AFD" w:rsidRPr="00500138">
        <w:rPr>
          <w:rFonts w:ascii="Times New Roman" w:hAnsi="Times New Roman" w:cs="Times New Roman"/>
          <w:b/>
          <w:sz w:val="24"/>
          <w:szCs w:val="24"/>
        </w:rPr>
        <w:t>Consultation</w:t>
      </w:r>
    </w:p>
    <w:p w14:paraId="4A3D027D" w14:textId="64D43EEA" w:rsidR="0006638F" w:rsidRPr="00500138" w:rsidRDefault="009B161B" w:rsidP="0006638F">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On 28 April 2022, APRA </w:t>
      </w:r>
      <w:r w:rsidR="00ED4C82" w:rsidRPr="00500138">
        <w:rPr>
          <w:rFonts w:ascii="Times New Roman" w:hAnsi="Times New Roman" w:cs="Times New Roman"/>
          <w:sz w:val="24"/>
          <w:szCs w:val="24"/>
        </w:rPr>
        <w:t>undertook consultation</w:t>
      </w:r>
      <w:r w:rsidR="00873384" w:rsidRPr="00500138">
        <w:rPr>
          <w:rFonts w:ascii="Times New Roman" w:hAnsi="Times New Roman" w:cs="Times New Roman"/>
          <w:sz w:val="24"/>
          <w:szCs w:val="24"/>
        </w:rPr>
        <w:t xml:space="preserve"> </w:t>
      </w:r>
      <w:r w:rsidR="00237201" w:rsidRPr="00500138">
        <w:rPr>
          <w:rFonts w:ascii="Times New Roman" w:hAnsi="Times New Roman" w:cs="Times New Roman"/>
          <w:sz w:val="24"/>
          <w:szCs w:val="24"/>
        </w:rPr>
        <w:t xml:space="preserve">with all general insurers </w:t>
      </w:r>
      <w:r w:rsidR="00ED4C82" w:rsidRPr="00500138">
        <w:rPr>
          <w:rFonts w:ascii="Times New Roman" w:hAnsi="Times New Roman" w:cs="Times New Roman"/>
          <w:sz w:val="24"/>
          <w:szCs w:val="24"/>
        </w:rPr>
        <w:t xml:space="preserve">in relation to </w:t>
      </w:r>
      <w:r w:rsidRPr="00500138">
        <w:rPr>
          <w:rFonts w:ascii="Times New Roman" w:hAnsi="Times New Roman" w:cs="Times New Roman"/>
          <w:sz w:val="24"/>
          <w:szCs w:val="24"/>
        </w:rPr>
        <w:t xml:space="preserve">its proposed </w:t>
      </w:r>
      <w:r w:rsidR="00607062" w:rsidRPr="00500138">
        <w:rPr>
          <w:rFonts w:ascii="Times New Roman" w:hAnsi="Times New Roman" w:cs="Times New Roman"/>
          <w:sz w:val="24"/>
          <w:szCs w:val="24"/>
        </w:rPr>
        <w:t xml:space="preserve">minor </w:t>
      </w:r>
      <w:r w:rsidRPr="00500138">
        <w:rPr>
          <w:rFonts w:ascii="Times New Roman" w:hAnsi="Times New Roman" w:cs="Times New Roman"/>
          <w:sz w:val="24"/>
          <w:szCs w:val="24"/>
        </w:rPr>
        <w:t xml:space="preserve">amendments to the prudential framework to support the operation of the </w:t>
      </w:r>
      <w:r w:rsidR="00873384" w:rsidRPr="00500138">
        <w:rPr>
          <w:rFonts w:ascii="Times New Roman" w:hAnsi="Times New Roman" w:cs="Times New Roman"/>
          <w:sz w:val="24"/>
          <w:szCs w:val="24"/>
        </w:rPr>
        <w:t xml:space="preserve">Australian </w:t>
      </w:r>
      <w:r w:rsidRPr="00500138">
        <w:rPr>
          <w:rFonts w:ascii="Times New Roman" w:hAnsi="Times New Roman" w:cs="Times New Roman"/>
          <w:sz w:val="24"/>
          <w:szCs w:val="24"/>
        </w:rPr>
        <w:t xml:space="preserve">Government’s cyclone and related flood damage reinsurance pool. </w:t>
      </w:r>
    </w:p>
    <w:p w14:paraId="05EE83CC" w14:textId="5B7F310F" w:rsidR="00A50B51" w:rsidRPr="00500138" w:rsidRDefault="00ED4C82" w:rsidP="00A50B51">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As part of the consultation, </w:t>
      </w:r>
      <w:r w:rsidR="0006638F" w:rsidRPr="00500138">
        <w:rPr>
          <w:rFonts w:ascii="Times New Roman" w:hAnsi="Times New Roman" w:cs="Times New Roman"/>
          <w:sz w:val="24"/>
          <w:szCs w:val="24"/>
        </w:rPr>
        <w:t>APRA requested w</w:t>
      </w:r>
      <w:r w:rsidR="009B161B" w:rsidRPr="00500138">
        <w:rPr>
          <w:rFonts w:ascii="Times New Roman" w:hAnsi="Times New Roman" w:cs="Times New Roman"/>
          <w:sz w:val="24"/>
          <w:szCs w:val="24"/>
        </w:rPr>
        <w:t xml:space="preserve">ritten submissions </w:t>
      </w:r>
      <w:r w:rsidR="00A50B51" w:rsidRPr="00500138">
        <w:rPr>
          <w:rFonts w:ascii="Times New Roman" w:hAnsi="Times New Roman" w:cs="Times New Roman"/>
          <w:sz w:val="24"/>
          <w:szCs w:val="24"/>
        </w:rPr>
        <w:t>by 1 June 2022</w:t>
      </w:r>
      <w:r w:rsidR="008E712A" w:rsidRPr="00500138">
        <w:rPr>
          <w:rFonts w:ascii="Times New Roman" w:hAnsi="Times New Roman" w:cs="Times New Roman"/>
          <w:sz w:val="24"/>
          <w:szCs w:val="24"/>
        </w:rPr>
        <w:t xml:space="preserve"> </w:t>
      </w:r>
      <w:r w:rsidR="00A50B51" w:rsidRPr="00500138">
        <w:rPr>
          <w:rFonts w:ascii="Times New Roman" w:hAnsi="Times New Roman" w:cs="Times New Roman"/>
          <w:sz w:val="24"/>
          <w:szCs w:val="24"/>
        </w:rPr>
        <w:t xml:space="preserve">on its proposal to recognise the ARPC as a high-grade APRA-authorised reinsurance and </w:t>
      </w:r>
      <w:r w:rsidR="008E712A" w:rsidRPr="00500138">
        <w:rPr>
          <w:rFonts w:ascii="Times New Roman" w:hAnsi="Times New Roman" w:cs="Times New Roman"/>
          <w:sz w:val="24"/>
          <w:szCs w:val="24"/>
        </w:rPr>
        <w:t xml:space="preserve">its proposal </w:t>
      </w:r>
      <w:r w:rsidR="00A50B51" w:rsidRPr="00500138">
        <w:rPr>
          <w:rFonts w:ascii="Times New Roman" w:hAnsi="Times New Roman" w:cs="Times New Roman"/>
          <w:sz w:val="24"/>
          <w:szCs w:val="24"/>
        </w:rPr>
        <w:t>that reinsurance recoverables from the ARPC are not subject to a capital charge in recognition of the Australian Government guarantee that supports the pool.</w:t>
      </w:r>
    </w:p>
    <w:p w14:paraId="3F7A95D7" w14:textId="703B0F07" w:rsidR="00B670E9" w:rsidRPr="00500138" w:rsidRDefault="00AD72D9" w:rsidP="00ED4C82">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t xml:space="preserve">No submissions were received. </w:t>
      </w:r>
      <w:r w:rsidR="00ED4C82" w:rsidRPr="00500138">
        <w:rPr>
          <w:rFonts w:ascii="Times New Roman" w:hAnsi="Times New Roman" w:cs="Times New Roman"/>
          <w:sz w:val="24"/>
          <w:szCs w:val="24"/>
        </w:rPr>
        <w:t xml:space="preserve">APRA is satisfied the consultation was appropriate and reasonably practicable as the </w:t>
      </w:r>
      <w:r w:rsidR="00B670E9" w:rsidRPr="00500138">
        <w:rPr>
          <w:rFonts w:ascii="Times New Roman" w:hAnsi="Times New Roman" w:cs="Times New Roman"/>
          <w:sz w:val="24"/>
          <w:szCs w:val="24"/>
        </w:rPr>
        <w:t xml:space="preserve">consequential amendments </w:t>
      </w:r>
      <w:r w:rsidR="00134B76" w:rsidRPr="00500138">
        <w:rPr>
          <w:rFonts w:ascii="Times New Roman" w:hAnsi="Times New Roman" w:cs="Times New Roman"/>
          <w:sz w:val="24"/>
          <w:szCs w:val="24"/>
        </w:rPr>
        <w:t xml:space="preserve">can be regarded as </w:t>
      </w:r>
      <w:r w:rsidR="00B670E9" w:rsidRPr="00500138">
        <w:rPr>
          <w:rFonts w:ascii="Times New Roman" w:hAnsi="Times New Roman" w:cs="Times New Roman"/>
          <w:sz w:val="24"/>
          <w:szCs w:val="24"/>
        </w:rPr>
        <w:t>minor and machinery.</w:t>
      </w:r>
    </w:p>
    <w:p w14:paraId="1D2864CC" w14:textId="05A2D7DE" w:rsidR="00211AFD" w:rsidRPr="00500138" w:rsidRDefault="00B670E9" w:rsidP="00211AFD">
      <w:pPr>
        <w:numPr>
          <w:ilvl w:val="0"/>
          <w:numId w:val="0"/>
        </w:numPr>
        <w:rPr>
          <w:rFonts w:ascii="Times New Roman" w:hAnsi="Times New Roman" w:cs="Times New Roman"/>
          <w:b/>
          <w:sz w:val="24"/>
          <w:szCs w:val="24"/>
        </w:rPr>
      </w:pPr>
      <w:r w:rsidRPr="00500138">
        <w:rPr>
          <w:rFonts w:ascii="Times New Roman" w:hAnsi="Times New Roman" w:cs="Times New Roman"/>
          <w:b/>
          <w:sz w:val="24"/>
          <w:szCs w:val="24"/>
        </w:rPr>
        <w:t>4.</w:t>
      </w:r>
      <w:r w:rsidRPr="00500138">
        <w:rPr>
          <w:rFonts w:ascii="Times New Roman" w:hAnsi="Times New Roman" w:cs="Times New Roman"/>
          <w:b/>
          <w:sz w:val="24"/>
          <w:szCs w:val="24"/>
        </w:rPr>
        <w:tab/>
      </w:r>
      <w:r w:rsidR="00211AFD" w:rsidRPr="00500138">
        <w:rPr>
          <w:rFonts w:ascii="Times New Roman" w:hAnsi="Times New Roman" w:cs="Times New Roman"/>
          <w:b/>
          <w:sz w:val="24"/>
          <w:szCs w:val="24"/>
        </w:rPr>
        <w:t>Regulation Impact Statement</w:t>
      </w:r>
    </w:p>
    <w:p w14:paraId="31AFB503" w14:textId="3F451F66" w:rsidR="00211AFD" w:rsidRPr="00500138" w:rsidRDefault="00211AFD" w:rsidP="00211AFD">
      <w:pPr>
        <w:numPr>
          <w:ilvl w:val="0"/>
          <w:numId w:val="0"/>
        </w:numPr>
        <w:rPr>
          <w:rFonts w:ascii="Times New Roman" w:hAnsi="Times New Roman" w:cs="Times New Roman"/>
          <w:sz w:val="24"/>
          <w:szCs w:val="24"/>
        </w:rPr>
      </w:pPr>
      <w:r w:rsidRPr="00500138">
        <w:rPr>
          <w:rFonts w:ascii="Times New Roman" w:hAnsi="Times New Roman" w:cs="Times New Roman"/>
          <w:sz w:val="24"/>
          <w:szCs w:val="24"/>
        </w:rPr>
        <w:lastRenderedPageBreak/>
        <w:t xml:space="preserve">The OBPR confirmed that a Regulation Impact Statement was not required for the changes described in this explanatory statement as they were considered minor and machinery. </w:t>
      </w:r>
    </w:p>
    <w:p w14:paraId="476EB71B" w14:textId="17812B34" w:rsidR="00B670E9" w:rsidRPr="00500138" w:rsidRDefault="00B670E9" w:rsidP="003163CB">
      <w:pPr>
        <w:pStyle w:val="Heading"/>
        <w:spacing w:before="0" w:after="240"/>
        <w:jc w:val="both"/>
        <w:rPr>
          <w:rFonts w:cs="Times New Roman"/>
          <w:i/>
          <w:sz w:val="24"/>
          <w:szCs w:val="24"/>
        </w:rPr>
      </w:pPr>
      <w:r w:rsidRPr="00500138">
        <w:rPr>
          <w:rFonts w:cs="Times New Roman"/>
          <w:sz w:val="24"/>
          <w:szCs w:val="24"/>
        </w:rPr>
        <w:t>5.</w:t>
      </w:r>
      <w:r w:rsidRPr="00500138">
        <w:rPr>
          <w:rFonts w:cs="Times New Roman"/>
          <w:sz w:val="24"/>
          <w:szCs w:val="24"/>
        </w:rPr>
        <w:tab/>
        <w:t xml:space="preserve">Statement of compatibility prepared in accordance with Part 3 of the </w:t>
      </w:r>
      <w:r w:rsidRPr="00500138">
        <w:rPr>
          <w:rFonts w:cs="Times New Roman"/>
          <w:i/>
          <w:sz w:val="24"/>
          <w:szCs w:val="24"/>
        </w:rPr>
        <w:t>Human Rights (Parliamentary Scrutiny) Act 2011</w:t>
      </w:r>
    </w:p>
    <w:p w14:paraId="7D7364B1" w14:textId="77777777" w:rsidR="00B670E9" w:rsidRPr="00500138" w:rsidRDefault="00B670E9" w:rsidP="00B670E9">
      <w:pPr>
        <w:pStyle w:val="Heading"/>
        <w:spacing w:before="0" w:after="240"/>
        <w:jc w:val="both"/>
        <w:rPr>
          <w:rFonts w:cs="Times New Roman"/>
          <w:b w:val="0"/>
          <w:kern w:val="0"/>
          <w:sz w:val="24"/>
          <w:szCs w:val="24"/>
          <w:lang w:val="en-GB"/>
        </w:rPr>
      </w:pPr>
      <w:r w:rsidRPr="00500138">
        <w:rPr>
          <w:rFonts w:cs="Times New Roman"/>
          <w:b w:val="0"/>
          <w:kern w:val="0"/>
          <w:sz w:val="24"/>
          <w:szCs w:val="24"/>
          <w:lang w:val="en-GB"/>
        </w:rPr>
        <w:t xml:space="preserve">A Statement of compatibility prepared in accordance with Part 3 of the </w:t>
      </w:r>
      <w:r w:rsidRPr="00500138">
        <w:rPr>
          <w:rFonts w:cs="Times New Roman"/>
          <w:b w:val="0"/>
          <w:i/>
          <w:sz w:val="24"/>
          <w:szCs w:val="24"/>
          <w:lang w:val="en-GB"/>
        </w:rPr>
        <w:t>Human Rights (Parliamentary Scrutiny) Act 2011</w:t>
      </w:r>
      <w:r w:rsidRPr="00500138">
        <w:rPr>
          <w:rFonts w:cs="Times New Roman"/>
          <w:b w:val="0"/>
          <w:kern w:val="0"/>
          <w:sz w:val="24"/>
          <w:szCs w:val="24"/>
          <w:lang w:val="en-GB"/>
        </w:rPr>
        <w:t xml:space="preserve"> is provided at Attachment A to this Explanatory Statement.</w:t>
      </w:r>
    </w:p>
    <w:p w14:paraId="06190B02" w14:textId="34819669" w:rsidR="00B670E9" w:rsidRPr="009F3973" w:rsidRDefault="00B670E9" w:rsidP="00A34ADD">
      <w:pPr>
        <w:rPr>
          <w:rFonts w:ascii="Times New Roman" w:hAnsi="Times New Roman" w:cs="Times New Roman"/>
          <w:sz w:val="24"/>
          <w:szCs w:val="24"/>
        </w:rPr>
      </w:pPr>
      <w:r w:rsidRPr="00500138">
        <w:rPr>
          <w:rFonts w:ascii="Times New Roman" w:hAnsi="Times New Roman" w:cs="Times New Roman"/>
          <w:sz w:val="24"/>
          <w:szCs w:val="24"/>
        </w:rPr>
        <w:br w:type="page"/>
      </w:r>
    </w:p>
    <w:p w14:paraId="00B6ED2A" w14:textId="77777777" w:rsidR="00B670E9" w:rsidRPr="009F3973" w:rsidRDefault="00B670E9" w:rsidP="00B670E9">
      <w:pPr>
        <w:pStyle w:val="Heading"/>
        <w:keepNext w:val="0"/>
        <w:spacing w:before="0" w:after="240"/>
        <w:jc w:val="center"/>
        <w:rPr>
          <w:rFonts w:cs="Times New Roman"/>
          <w:sz w:val="24"/>
          <w:szCs w:val="24"/>
        </w:rPr>
      </w:pPr>
      <w:r w:rsidRPr="009F3973">
        <w:rPr>
          <w:rFonts w:cs="Times New Roman"/>
          <w:sz w:val="24"/>
          <w:szCs w:val="24"/>
          <w:lang w:val="en-GB"/>
        </w:rPr>
        <w:lastRenderedPageBreak/>
        <w:t>ATTACHMENT A</w:t>
      </w:r>
    </w:p>
    <w:p w14:paraId="04B51A0F" w14:textId="77777777" w:rsidR="00B670E9" w:rsidRPr="009F3973" w:rsidRDefault="00B670E9" w:rsidP="00B670E9">
      <w:pPr>
        <w:pStyle w:val="Heading"/>
        <w:keepNext w:val="0"/>
        <w:spacing w:before="0" w:after="240"/>
        <w:jc w:val="center"/>
        <w:rPr>
          <w:rFonts w:cs="Times New Roman"/>
          <w:sz w:val="24"/>
          <w:szCs w:val="24"/>
        </w:rPr>
      </w:pPr>
      <w:r w:rsidRPr="009F3973">
        <w:rPr>
          <w:rFonts w:cs="Times New Roman"/>
          <w:sz w:val="24"/>
          <w:szCs w:val="24"/>
        </w:rPr>
        <w:t>Statement of Compatibility with Human Rights</w:t>
      </w:r>
    </w:p>
    <w:p w14:paraId="32B574F6" w14:textId="77777777" w:rsidR="00B670E9" w:rsidRPr="009F3973" w:rsidRDefault="00B670E9" w:rsidP="00B670E9">
      <w:pPr>
        <w:pStyle w:val="Heading1"/>
        <w:jc w:val="center"/>
        <w:rPr>
          <w:rFonts w:ascii="Times New Roman" w:hAnsi="Times New Roman" w:cs="Times New Roman"/>
          <w:b w:val="0"/>
          <w:i/>
          <w:sz w:val="24"/>
          <w:szCs w:val="24"/>
        </w:rPr>
      </w:pPr>
      <w:r w:rsidRPr="009F3973">
        <w:rPr>
          <w:rFonts w:ascii="Times New Roman" w:hAnsi="Times New Roman" w:cs="Times New Roman"/>
          <w:b w:val="0"/>
          <w:sz w:val="24"/>
          <w:szCs w:val="24"/>
        </w:rPr>
        <w:t xml:space="preserve">Prepared in accordance with Part 3 of the </w:t>
      </w:r>
      <w:r w:rsidRPr="009F3973">
        <w:rPr>
          <w:rFonts w:ascii="Times New Roman" w:hAnsi="Times New Roman" w:cs="Times New Roman"/>
          <w:b w:val="0"/>
          <w:i/>
          <w:sz w:val="24"/>
          <w:szCs w:val="24"/>
        </w:rPr>
        <w:t>Human Rights (Parliamentary Scrutiny) Act 2011</w:t>
      </w:r>
    </w:p>
    <w:p w14:paraId="6F390F33" w14:textId="77777777" w:rsidR="006719A4" w:rsidRPr="009F3973" w:rsidRDefault="006719A4" w:rsidP="006719A4">
      <w:pPr>
        <w:jc w:val="center"/>
        <w:rPr>
          <w:rFonts w:ascii="Times New Roman" w:eastAsia="Times New Roman" w:hAnsi="Times New Roman" w:cs="Times New Roman"/>
          <w:b/>
          <w:sz w:val="24"/>
          <w:szCs w:val="24"/>
          <w:lang w:eastAsia="en-AU"/>
        </w:rPr>
      </w:pPr>
      <w:r w:rsidRPr="009F3973">
        <w:rPr>
          <w:rFonts w:ascii="Times New Roman" w:eastAsia="Times New Roman" w:hAnsi="Times New Roman" w:cs="Times New Roman"/>
          <w:b/>
          <w:sz w:val="24"/>
          <w:szCs w:val="24"/>
          <w:lang w:eastAsia="en-AU"/>
        </w:rPr>
        <w:t>Insurance (prudential standard) determination No. 2 of 2022</w:t>
      </w:r>
    </w:p>
    <w:p w14:paraId="7B09078B" w14:textId="77777777" w:rsidR="006719A4" w:rsidRPr="009F3973" w:rsidRDefault="006719A4" w:rsidP="006719A4">
      <w:pPr>
        <w:jc w:val="center"/>
        <w:rPr>
          <w:rFonts w:ascii="Times New Roman" w:eastAsia="Times New Roman" w:hAnsi="Times New Roman" w:cs="Times New Roman"/>
          <w:b/>
          <w:sz w:val="24"/>
          <w:szCs w:val="24"/>
          <w:lang w:eastAsia="en-AU"/>
        </w:rPr>
      </w:pPr>
      <w:r w:rsidRPr="009F3973">
        <w:rPr>
          <w:rFonts w:ascii="Times New Roman" w:eastAsia="Times New Roman" w:hAnsi="Times New Roman" w:cs="Times New Roman"/>
          <w:b/>
          <w:sz w:val="24"/>
          <w:szCs w:val="24"/>
          <w:lang w:eastAsia="en-AU"/>
        </w:rPr>
        <w:t>Insurance (prudential standard) determination No. 3 of 2022</w:t>
      </w:r>
    </w:p>
    <w:p w14:paraId="24734E9E" w14:textId="77777777" w:rsidR="006719A4" w:rsidRPr="009F3973" w:rsidRDefault="006719A4" w:rsidP="006719A4">
      <w:pPr>
        <w:jc w:val="center"/>
        <w:rPr>
          <w:rFonts w:ascii="Times New Roman" w:eastAsia="Times New Roman" w:hAnsi="Times New Roman" w:cs="Times New Roman"/>
          <w:b/>
          <w:sz w:val="24"/>
          <w:szCs w:val="24"/>
          <w:lang w:eastAsia="en-AU"/>
        </w:rPr>
      </w:pPr>
      <w:r w:rsidRPr="009F3973">
        <w:rPr>
          <w:rFonts w:ascii="Times New Roman" w:eastAsia="Times New Roman" w:hAnsi="Times New Roman" w:cs="Times New Roman"/>
          <w:b/>
          <w:sz w:val="24"/>
          <w:szCs w:val="24"/>
          <w:lang w:eastAsia="en-AU"/>
        </w:rPr>
        <w:t>Insurance (prudential standard) determination No. 4 of 2022</w:t>
      </w:r>
    </w:p>
    <w:p w14:paraId="06CCC3E0" w14:textId="4439C215" w:rsidR="00B670E9" w:rsidRPr="009F3973" w:rsidRDefault="00B670E9" w:rsidP="00B670E9">
      <w:pPr>
        <w:rPr>
          <w:rFonts w:ascii="Times New Roman" w:hAnsi="Times New Roman" w:cs="Times New Roman"/>
          <w:sz w:val="24"/>
          <w:szCs w:val="24"/>
        </w:rPr>
      </w:pPr>
      <w:r w:rsidRPr="009F3973">
        <w:rPr>
          <w:rFonts w:ascii="Times New Roman" w:hAnsi="Times New Roman" w:cs="Times New Roman"/>
          <w:sz w:val="24"/>
          <w:szCs w:val="24"/>
        </w:rPr>
        <w:t>The</w:t>
      </w:r>
      <w:r w:rsidR="00FC09D7" w:rsidRPr="009F3973">
        <w:rPr>
          <w:rFonts w:ascii="Times New Roman" w:hAnsi="Times New Roman" w:cs="Times New Roman"/>
          <w:sz w:val="24"/>
          <w:szCs w:val="24"/>
        </w:rPr>
        <w:t xml:space="preserve"> </w:t>
      </w:r>
      <w:r w:rsidR="006916DC">
        <w:rPr>
          <w:rFonts w:ascii="Times New Roman" w:hAnsi="Times New Roman" w:cs="Times New Roman"/>
          <w:sz w:val="24"/>
          <w:szCs w:val="24"/>
        </w:rPr>
        <w:t xml:space="preserve">above </w:t>
      </w:r>
      <w:r w:rsidRPr="009F3973">
        <w:rPr>
          <w:rFonts w:ascii="Times New Roman" w:hAnsi="Times New Roman" w:cs="Times New Roman"/>
          <w:sz w:val="24"/>
          <w:szCs w:val="24"/>
        </w:rPr>
        <w:t>Legislative Instrument</w:t>
      </w:r>
      <w:r w:rsidR="006719A4">
        <w:rPr>
          <w:rFonts w:ascii="Times New Roman" w:hAnsi="Times New Roman" w:cs="Times New Roman"/>
          <w:sz w:val="24"/>
          <w:szCs w:val="24"/>
        </w:rPr>
        <w:t xml:space="preserve">s </w:t>
      </w:r>
      <w:r w:rsidRPr="009F3973">
        <w:rPr>
          <w:rFonts w:ascii="Times New Roman" w:hAnsi="Times New Roman" w:cs="Times New Roman"/>
          <w:sz w:val="24"/>
          <w:szCs w:val="24"/>
        </w:rPr>
        <w:t xml:space="preserve">are compatible with the human rights and freedoms recognised or declared in the international instrument listed in section 3 of the </w:t>
      </w:r>
      <w:r w:rsidRPr="009F3973">
        <w:rPr>
          <w:rFonts w:ascii="Times New Roman" w:hAnsi="Times New Roman" w:cs="Times New Roman"/>
          <w:i/>
          <w:sz w:val="24"/>
          <w:szCs w:val="24"/>
        </w:rPr>
        <w:t>Human Rights (Parliamentary Scrutiny) Act 2011</w:t>
      </w:r>
      <w:r w:rsidRPr="009F3973">
        <w:rPr>
          <w:rFonts w:ascii="Times New Roman" w:hAnsi="Times New Roman" w:cs="Times New Roman"/>
          <w:sz w:val="24"/>
          <w:szCs w:val="24"/>
        </w:rPr>
        <w:t xml:space="preserve"> (HRPS Act).</w:t>
      </w:r>
    </w:p>
    <w:p w14:paraId="78831E52" w14:textId="6A1D5288" w:rsidR="00B670E9" w:rsidRPr="009F3973" w:rsidRDefault="00B670E9" w:rsidP="00B670E9">
      <w:pPr>
        <w:rPr>
          <w:rFonts w:ascii="Times New Roman" w:hAnsi="Times New Roman" w:cs="Times New Roman"/>
          <w:sz w:val="24"/>
          <w:szCs w:val="24"/>
        </w:rPr>
      </w:pPr>
      <w:r w:rsidRPr="009F3973">
        <w:rPr>
          <w:rFonts w:ascii="Times New Roman" w:hAnsi="Times New Roman" w:cs="Times New Roman"/>
          <w:b/>
          <w:sz w:val="24"/>
          <w:szCs w:val="24"/>
        </w:rPr>
        <w:t>Overview of the Legislative Instruments</w:t>
      </w:r>
    </w:p>
    <w:p w14:paraId="751DCF46" w14:textId="07E8F509" w:rsidR="00CD1253" w:rsidRPr="009F3973" w:rsidRDefault="00CD1253" w:rsidP="00BC1E70">
      <w:pPr>
        <w:rPr>
          <w:rFonts w:ascii="Times New Roman" w:hAnsi="Times New Roman" w:cs="Times New Roman"/>
          <w:sz w:val="24"/>
          <w:szCs w:val="24"/>
        </w:rPr>
      </w:pPr>
      <w:r w:rsidRPr="009F3973">
        <w:rPr>
          <w:rFonts w:ascii="Times New Roman" w:hAnsi="Times New Roman" w:cs="Times New Roman"/>
          <w:sz w:val="24"/>
          <w:szCs w:val="24"/>
        </w:rPr>
        <w:t>The</w:t>
      </w:r>
      <w:r w:rsidR="00142132" w:rsidRPr="009F3973">
        <w:rPr>
          <w:rFonts w:ascii="Times New Roman" w:hAnsi="Times New Roman" w:cs="Times New Roman"/>
          <w:sz w:val="24"/>
          <w:szCs w:val="24"/>
        </w:rPr>
        <w:t xml:space="preserve"> </w:t>
      </w:r>
      <w:r w:rsidRPr="009F3973">
        <w:rPr>
          <w:rFonts w:ascii="Times New Roman" w:hAnsi="Times New Roman" w:cs="Times New Roman"/>
          <w:sz w:val="24"/>
          <w:szCs w:val="24"/>
        </w:rPr>
        <w:t xml:space="preserve">purpose </w:t>
      </w:r>
      <w:r w:rsidR="009136D0" w:rsidRPr="009F3973">
        <w:rPr>
          <w:rFonts w:ascii="Times New Roman" w:hAnsi="Times New Roman" w:cs="Times New Roman"/>
          <w:sz w:val="24"/>
          <w:szCs w:val="24"/>
        </w:rPr>
        <w:t xml:space="preserve">of the </w:t>
      </w:r>
      <w:r w:rsidR="00DB14FF">
        <w:rPr>
          <w:rFonts w:ascii="Times New Roman" w:hAnsi="Times New Roman" w:cs="Times New Roman"/>
          <w:sz w:val="24"/>
          <w:szCs w:val="24"/>
        </w:rPr>
        <w:t xml:space="preserve">above </w:t>
      </w:r>
      <w:r w:rsidR="009136D0" w:rsidRPr="009F3973">
        <w:rPr>
          <w:rFonts w:ascii="Times New Roman" w:eastAsia="Times New Roman" w:hAnsi="Times New Roman" w:cs="Times New Roman"/>
          <w:iCs/>
          <w:sz w:val="24"/>
          <w:szCs w:val="24"/>
          <w:lang w:eastAsia="en-AU"/>
        </w:rPr>
        <w:t>Legislative Instruments</w:t>
      </w:r>
      <w:r w:rsidR="009136D0" w:rsidRPr="009F3973">
        <w:rPr>
          <w:rFonts w:ascii="Times New Roman" w:hAnsi="Times New Roman" w:cs="Times New Roman"/>
          <w:sz w:val="24"/>
          <w:szCs w:val="24"/>
        </w:rPr>
        <w:t xml:space="preserve"> </w:t>
      </w:r>
      <w:r w:rsidRPr="009F3973">
        <w:rPr>
          <w:rFonts w:ascii="Times New Roman" w:hAnsi="Times New Roman" w:cs="Times New Roman"/>
          <w:sz w:val="24"/>
          <w:szCs w:val="24"/>
        </w:rPr>
        <w:t xml:space="preserve">is to </w:t>
      </w:r>
      <w:r w:rsidR="00142132" w:rsidRPr="009F3973">
        <w:rPr>
          <w:rFonts w:ascii="Times New Roman" w:hAnsi="Times New Roman" w:cs="Times New Roman"/>
          <w:sz w:val="24"/>
          <w:szCs w:val="24"/>
        </w:rPr>
        <w:t xml:space="preserve">make </w:t>
      </w:r>
      <w:r w:rsidR="00607062">
        <w:rPr>
          <w:rFonts w:ascii="Times New Roman" w:hAnsi="Times New Roman" w:cs="Times New Roman"/>
          <w:sz w:val="24"/>
          <w:szCs w:val="24"/>
        </w:rPr>
        <w:t xml:space="preserve">minor </w:t>
      </w:r>
      <w:r w:rsidR="00142132" w:rsidRPr="009F3973">
        <w:rPr>
          <w:rFonts w:ascii="Times New Roman" w:eastAsia="Times New Roman" w:hAnsi="Times New Roman" w:cs="Times New Roman"/>
          <w:sz w:val="24"/>
          <w:szCs w:val="24"/>
          <w:lang w:eastAsia="en-AU"/>
        </w:rPr>
        <w:t>consequential changes to</w:t>
      </w:r>
      <w:r w:rsidR="009F3973">
        <w:rPr>
          <w:rFonts w:ascii="Times New Roman" w:eastAsia="Times New Roman" w:hAnsi="Times New Roman" w:cs="Times New Roman"/>
          <w:sz w:val="24"/>
          <w:szCs w:val="24"/>
          <w:lang w:eastAsia="en-AU"/>
        </w:rPr>
        <w:t xml:space="preserve"> </w:t>
      </w:r>
      <w:r w:rsidRPr="009F3973">
        <w:rPr>
          <w:rFonts w:ascii="Times New Roman" w:hAnsi="Times New Roman" w:cs="Times New Roman"/>
          <w:sz w:val="24"/>
          <w:szCs w:val="24"/>
        </w:rPr>
        <w:t>Prudential Standard GPS 114 Capital Adequacy: Asset Risk Charge</w:t>
      </w:r>
      <w:r w:rsidR="00142132" w:rsidRPr="009F3973">
        <w:rPr>
          <w:rFonts w:ascii="Times New Roman" w:hAnsi="Times New Roman" w:cs="Times New Roman"/>
          <w:sz w:val="24"/>
          <w:szCs w:val="24"/>
        </w:rPr>
        <w:t xml:space="preserve">, </w:t>
      </w:r>
      <w:r w:rsidRPr="009F3973">
        <w:rPr>
          <w:rFonts w:ascii="Times New Roman" w:hAnsi="Times New Roman" w:cs="Times New Roman"/>
          <w:sz w:val="24"/>
          <w:szCs w:val="24"/>
        </w:rPr>
        <w:t>Prudential Standard GPS 116 Capital Adequacy: Insurance Concentration Risk Charge and</w:t>
      </w:r>
      <w:r w:rsidR="00142132" w:rsidRPr="009F3973">
        <w:rPr>
          <w:rFonts w:ascii="Times New Roman" w:hAnsi="Times New Roman" w:cs="Times New Roman"/>
          <w:sz w:val="24"/>
          <w:szCs w:val="24"/>
        </w:rPr>
        <w:t xml:space="preserve"> </w:t>
      </w:r>
      <w:r w:rsidRPr="009F3973">
        <w:rPr>
          <w:rFonts w:ascii="Times New Roman" w:hAnsi="Times New Roman" w:cs="Times New Roman"/>
          <w:sz w:val="24"/>
          <w:szCs w:val="24"/>
        </w:rPr>
        <w:t>Prudential Standard GPS 117 Capital Adequacy: Asset Concentration Risk Charge</w:t>
      </w:r>
      <w:r w:rsidR="00142132" w:rsidRPr="009F3973">
        <w:rPr>
          <w:rFonts w:ascii="Times New Roman" w:hAnsi="Times New Roman" w:cs="Times New Roman"/>
          <w:sz w:val="24"/>
          <w:szCs w:val="24"/>
        </w:rPr>
        <w:t xml:space="preserve"> t</w:t>
      </w:r>
      <w:r w:rsidRPr="009F3973">
        <w:rPr>
          <w:rFonts w:ascii="Times New Roman" w:hAnsi="Times New Roman" w:cs="Times New Roman"/>
          <w:sz w:val="24"/>
          <w:szCs w:val="24"/>
        </w:rPr>
        <w:t xml:space="preserve">o recognise the Australian Reinsurance Pool Corporation (ARPC) as a high-grade APRA-authorised </w:t>
      </w:r>
      <w:r w:rsidR="005C641B" w:rsidRPr="009F3973">
        <w:rPr>
          <w:rFonts w:ascii="Times New Roman" w:hAnsi="Times New Roman" w:cs="Times New Roman"/>
          <w:sz w:val="24"/>
          <w:szCs w:val="24"/>
        </w:rPr>
        <w:t xml:space="preserve">reinsurer </w:t>
      </w:r>
      <w:r w:rsidRPr="009F3973">
        <w:rPr>
          <w:rFonts w:ascii="Times New Roman" w:hAnsi="Times New Roman" w:cs="Times New Roman"/>
          <w:sz w:val="24"/>
          <w:szCs w:val="24"/>
        </w:rPr>
        <w:t xml:space="preserve">and </w:t>
      </w:r>
      <w:r w:rsidR="00663820" w:rsidRPr="009F3973">
        <w:rPr>
          <w:rFonts w:ascii="Times New Roman" w:hAnsi="Times New Roman" w:cs="Times New Roman"/>
          <w:sz w:val="24"/>
          <w:szCs w:val="24"/>
        </w:rPr>
        <w:t xml:space="preserve">to </w:t>
      </w:r>
      <w:r w:rsidRPr="009F3973">
        <w:rPr>
          <w:rFonts w:ascii="Times New Roman" w:hAnsi="Times New Roman" w:cs="Times New Roman"/>
          <w:sz w:val="24"/>
          <w:szCs w:val="24"/>
        </w:rPr>
        <w:t xml:space="preserve">ensure that reinsurance recoverables from the </w:t>
      </w:r>
      <w:r w:rsidR="00CC30A1" w:rsidRPr="009F3973">
        <w:rPr>
          <w:rFonts w:ascii="Times New Roman" w:hAnsi="Times New Roman" w:cs="Times New Roman"/>
          <w:sz w:val="24"/>
          <w:szCs w:val="24"/>
        </w:rPr>
        <w:t xml:space="preserve">ARPC </w:t>
      </w:r>
      <w:r w:rsidRPr="009F3973">
        <w:rPr>
          <w:rFonts w:ascii="Times New Roman" w:hAnsi="Times New Roman" w:cs="Times New Roman"/>
          <w:sz w:val="24"/>
          <w:szCs w:val="24"/>
        </w:rPr>
        <w:t>are not subject to a capital charge in recognition of the Australian Government guarantee that supports the scheme.</w:t>
      </w:r>
    </w:p>
    <w:p w14:paraId="010F0382" w14:textId="77777777" w:rsidR="00B670E9" w:rsidRPr="009F3973" w:rsidRDefault="00B670E9" w:rsidP="00B670E9">
      <w:pPr>
        <w:rPr>
          <w:rFonts w:ascii="Times New Roman" w:hAnsi="Times New Roman" w:cs="Times New Roman"/>
          <w:sz w:val="24"/>
          <w:szCs w:val="24"/>
        </w:rPr>
      </w:pPr>
      <w:r w:rsidRPr="009F3973">
        <w:rPr>
          <w:rFonts w:ascii="Times New Roman" w:hAnsi="Times New Roman" w:cs="Times New Roman"/>
          <w:b/>
          <w:sz w:val="24"/>
          <w:szCs w:val="24"/>
        </w:rPr>
        <w:t>Human rights implications</w:t>
      </w:r>
    </w:p>
    <w:p w14:paraId="23D2FE0E" w14:textId="25405CB9" w:rsidR="009136D0" w:rsidRPr="009F3973" w:rsidRDefault="009136D0" w:rsidP="00B670E9">
      <w:pPr>
        <w:rPr>
          <w:rFonts w:ascii="Times New Roman" w:eastAsia="Times New Roman" w:hAnsi="Times New Roman" w:cs="Times New Roman"/>
          <w:iCs/>
          <w:sz w:val="24"/>
          <w:szCs w:val="24"/>
          <w:lang w:eastAsia="en-AU"/>
        </w:rPr>
      </w:pPr>
      <w:r w:rsidRPr="009F3973">
        <w:rPr>
          <w:rFonts w:ascii="Times New Roman" w:eastAsia="Times New Roman" w:hAnsi="Times New Roman" w:cs="Times New Roman"/>
          <w:iCs/>
          <w:sz w:val="24"/>
          <w:szCs w:val="24"/>
          <w:lang w:eastAsia="en-AU"/>
        </w:rPr>
        <w:t xml:space="preserve">APRA has assessed the </w:t>
      </w:r>
      <w:r w:rsidR="00F21BEE">
        <w:rPr>
          <w:rFonts w:ascii="Times New Roman" w:eastAsia="Times New Roman" w:hAnsi="Times New Roman" w:cs="Times New Roman"/>
          <w:iCs/>
          <w:sz w:val="24"/>
          <w:szCs w:val="24"/>
          <w:lang w:eastAsia="en-AU"/>
        </w:rPr>
        <w:t xml:space="preserve">above </w:t>
      </w:r>
      <w:r w:rsidRPr="009F3973">
        <w:rPr>
          <w:rFonts w:ascii="Times New Roman" w:eastAsia="Times New Roman" w:hAnsi="Times New Roman" w:cs="Times New Roman"/>
          <w:iCs/>
          <w:sz w:val="24"/>
          <w:szCs w:val="24"/>
          <w:lang w:eastAsia="en-AU"/>
        </w:rPr>
        <w:t xml:space="preserve">Legislative Instruments and is of the view that they do not engage any of the applicable rights or freedoms recognised or declared in the international instruments listed in section 3 of the HRPS Act. Accordingly, in APRA's assessment, the </w:t>
      </w:r>
      <w:r w:rsidR="00B17672">
        <w:rPr>
          <w:rFonts w:ascii="Times New Roman" w:eastAsia="Times New Roman" w:hAnsi="Times New Roman" w:cs="Times New Roman"/>
          <w:iCs/>
          <w:sz w:val="24"/>
          <w:szCs w:val="24"/>
          <w:lang w:eastAsia="en-AU"/>
        </w:rPr>
        <w:t xml:space="preserve">above </w:t>
      </w:r>
      <w:r w:rsidR="00B17672" w:rsidRPr="009F3973">
        <w:rPr>
          <w:rFonts w:ascii="Times New Roman" w:eastAsia="Times New Roman" w:hAnsi="Times New Roman" w:cs="Times New Roman"/>
          <w:iCs/>
          <w:sz w:val="24"/>
          <w:szCs w:val="24"/>
          <w:lang w:eastAsia="en-AU"/>
        </w:rPr>
        <w:t xml:space="preserve">Legislative Instruments </w:t>
      </w:r>
      <w:r w:rsidRPr="009F3973">
        <w:rPr>
          <w:rFonts w:ascii="Times New Roman" w:eastAsia="Times New Roman" w:hAnsi="Times New Roman" w:cs="Times New Roman"/>
          <w:iCs/>
          <w:sz w:val="24"/>
          <w:szCs w:val="24"/>
          <w:lang w:eastAsia="en-AU"/>
        </w:rPr>
        <w:t xml:space="preserve">are compatible with human rights. </w:t>
      </w:r>
    </w:p>
    <w:p w14:paraId="64D4EEBE" w14:textId="77777777" w:rsidR="00B670E9" w:rsidRPr="009F3973" w:rsidRDefault="00B670E9" w:rsidP="00B670E9">
      <w:pPr>
        <w:rPr>
          <w:rFonts w:ascii="Times New Roman" w:hAnsi="Times New Roman" w:cs="Times New Roman"/>
          <w:b/>
          <w:sz w:val="24"/>
          <w:szCs w:val="24"/>
        </w:rPr>
      </w:pPr>
      <w:r w:rsidRPr="009F3973">
        <w:rPr>
          <w:rFonts w:ascii="Times New Roman" w:hAnsi="Times New Roman" w:cs="Times New Roman"/>
          <w:b/>
          <w:sz w:val="24"/>
          <w:szCs w:val="24"/>
        </w:rPr>
        <w:t>Conclusion</w:t>
      </w:r>
    </w:p>
    <w:p w14:paraId="57D7D167" w14:textId="6FEEAFEC" w:rsidR="00B670E9" w:rsidRPr="009F3973" w:rsidRDefault="00B670E9" w:rsidP="00B670E9">
      <w:pPr>
        <w:rPr>
          <w:rFonts w:ascii="Times New Roman" w:hAnsi="Times New Roman" w:cs="Times New Roman"/>
          <w:sz w:val="24"/>
          <w:szCs w:val="24"/>
        </w:rPr>
      </w:pPr>
      <w:r w:rsidRPr="009F3973">
        <w:rPr>
          <w:rFonts w:ascii="Times New Roman" w:hAnsi="Times New Roman" w:cs="Times New Roman"/>
          <w:sz w:val="24"/>
          <w:szCs w:val="24"/>
        </w:rPr>
        <w:t>These Legislative Instruments are compatible with human rights as they do not raise any human rights issues.</w:t>
      </w:r>
    </w:p>
    <w:p w14:paraId="6A740A2A" w14:textId="77777777" w:rsidR="00211AFD" w:rsidRPr="009F3973" w:rsidRDefault="00211AFD" w:rsidP="00A34ADD">
      <w:pPr>
        <w:rPr>
          <w:rFonts w:ascii="Times New Roman" w:hAnsi="Times New Roman" w:cs="Times New Roman"/>
        </w:rPr>
      </w:pPr>
    </w:p>
    <w:sectPr w:rsidR="00211AFD" w:rsidRPr="009F3973" w:rsidSect="00B06E21">
      <w:headerReference w:type="even" r:id="rId14"/>
      <w:headerReference w:type="default" r:id="rId15"/>
      <w:footerReference w:type="even" r:id="rId16"/>
      <w:footerReference w:type="default" r:id="rId17"/>
      <w:headerReference w:type="first" r:id="rId18"/>
      <w:footerReference w:type="first" r:id="rId19"/>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83A9" w14:textId="77777777" w:rsidR="00785200" w:rsidRPr="000D4EDE" w:rsidRDefault="00785200" w:rsidP="000D4EDE">
      <w:r>
        <w:separator/>
      </w:r>
    </w:p>
  </w:endnote>
  <w:endnote w:type="continuationSeparator" w:id="0">
    <w:p w14:paraId="5B6FFE7B" w14:textId="77777777" w:rsidR="00785200" w:rsidRPr="000D4EDE" w:rsidRDefault="00785200" w:rsidP="000D4EDE">
      <w:r>
        <w:continuationSeparator/>
      </w:r>
    </w:p>
  </w:endnote>
  <w:endnote w:type="continuationNotice" w:id="1">
    <w:p w14:paraId="1A45A6F1" w14:textId="77777777" w:rsidR="00785200" w:rsidRDefault="00785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96E8" w14:textId="77777777" w:rsidR="00D21F40" w:rsidRDefault="00D21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D17E" w14:textId="77777777" w:rsidR="00D21F40" w:rsidRDefault="00D21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B6E2" w14:textId="77777777" w:rsidR="00D21F40" w:rsidRDefault="00D2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7E23" w14:textId="77777777" w:rsidR="00785200" w:rsidRPr="000D4EDE" w:rsidRDefault="00785200" w:rsidP="000D4EDE">
      <w:r>
        <w:separator/>
      </w:r>
    </w:p>
  </w:footnote>
  <w:footnote w:type="continuationSeparator" w:id="0">
    <w:p w14:paraId="3ADF219A" w14:textId="77777777" w:rsidR="00785200" w:rsidRPr="000D4EDE" w:rsidRDefault="00785200" w:rsidP="000D4EDE">
      <w:r>
        <w:continuationSeparator/>
      </w:r>
    </w:p>
  </w:footnote>
  <w:footnote w:type="continuationNotice" w:id="1">
    <w:p w14:paraId="6083AC39" w14:textId="77777777" w:rsidR="00785200" w:rsidRDefault="00785200">
      <w:pPr>
        <w:spacing w:after="0"/>
      </w:pPr>
    </w:p>
  </w:footnote>
  <w:footnote w:id="2">
    <w:p w14:paraId="58186C5D" w14:textId="41304B8E" w:rsidR="000068EC" w:rsidRPr="00C61C81" w:rsidRDefault="000068EC">
      <w:pPr>
        <w:pStyle w:val="FootnoteText"/>
        <w:rPr>
          <w:rFonts w:ascii="Times New Roman" w:hAnsi="Times New Roman" w:cs="Times New Roman"/>
          <w:sz w:val="16"/>
          <w:szCs w:val="16"/>
        </w:rPr>
      </w:pPr>
      <w:r w:rsidRPr="00C61C81">
        <w:rPr>
          <w:rStyle w:val="FootnoteReference"/>
          <w:rFonts w:ascii="Times New Roman" w:hAnsi="Times New Roman" w:cs="Times New Roman"/>
          <w:sz w:val="16"/>
          <w:szCs w:val="16"/>
        </w:rPr>
        <w:footnoteRef/>
      </w:r>
      <w:r w:rsidRPr="00C61C81">
        <w:rPr>
          <w:rFonts w:ascii="Times New Roman" w:hAnsi="Times New Roman" w:cs="Times New Roman"/>
          <w:sz w:val="16"/>
          <w:szCs w:val="16"/>
        </w:rPr>
        <w:t xml:space="preserve"> APRA does not need to consult where APRA is satisfied that doing so could result in a delay in revocation that would be contrary to the national interest</w:t>
      </w:r>
      <w:r w:rsidR="00511275">
        <w:rPr>
          <w:rFonts w:ascii="Times New Roman" w:hAnsi="Times New Roman" w:cs="Times New Roman"/>
          <w:sz w:val="16"/>
          <w:szCs w:val="16"/>
        </w:rPr>
        <w:t>:</w:t>
      </w:r>
      <w:r w:rsidR="005C0B9A">
        <w:rPr>
          <w:rFonts w:ascii="Times New Roman" w:hAnsi="Times New Roman" w:cs="Times New Roman"/>
          <w:sz w:val="16"/>
          <w:szCs w:val="16"/>
        </w:rPr>
        <w:t xml:space="preserve"> </w:t>
      </w:r>
      <w:r w:rsidRPr="00C61C81">
        <w:rPr>
          <w:rFonts w:ascii="Times New Roman" w:hAnsi="Times New Roman" w:cs="Times New Roman"/>
          <w:sz w:val="16"/>
          <w:szCs w:val="16"/>
        </w:rPr>
        <w:t>subsection 15(4)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F4E5" w14:textId="77777777" w:rsidR="00D21F40" w:rsidRDefault="00D21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D619" w14:textId="5840DF57" w:rsidR="00D21F40" w:rsidRDefault="00D21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3737" w14:textId="77777777" w:rsidR="00D21F40" w:rsidRDefault="00D21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2"/>
  </w:num>
  <w:num w:numId="5">
    <w:abstractNumId w:val="15"/>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4"/>
  </w:num>
  <w:num w:numId="12">
    <w:abstractNumId w:val="3"/>
  </w:num>
  <w:num w:numId="13">
    <w:abstractNumId w:val="16"/>
  </w:num>
  <w:num w:numId="14">
    <w:abstractNumId w:val="10"/>
  </w:num>
  <w:num w:numId="15">
    <w:abstractNumId w:val="7"/>
  </w:num>
  <w:num w:numId="16">
    <w:abstractNumId w:val="9"/>
  </w:num>
  <w:num w:numId="17">
    <w:abstractNumId w:val="13"/>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68EC"/>
    <w:rsid w:val="00007262"/>
    <w:rsid w:val="00010316"/>
    <w:rsid w:val="00010789"/>
    <w:rsid w:val="00011C96"/>
    <w:rsid w:val="000141B9"/>
    <w:rsid w:val="00014663"/>
    <w:rsid w:val="00020E4C"/>
    <w:rsid w:val="00034A19"/>
    <w:rsid w:val="00036F9E"/>
    <w:rsid w:val="000413B3"/>
    <w:rsid w:val="000453D9"/>
    <w:rsid w:val="000462B5"/>
    <w:rsid w:val="000573E5"/>
    <w:rsid w:val="00057B71"/>
    <w:rsid w:val="00064649"/>
    <w:rsid w:val="0006638F"/>
    <w:rsid w:val="0007202C"/>
    <w:rsid w:val="00072B30"/>
    <w:rsid w:val="0007319C"/>
    <w:rsid w:val="000732AA"/>
    <w:rsid w:val="00073F77"/>
    <w:rsid w:val="000767DD"/>
    <w:rsid w:val="0008011A"/>
    <w:rsid w:val="00084F8B"/>
    <w:rsid w:val="000851D0"/>
    <w:rsid w:val="00086D07"/>
    <w:rsid w:val="00086D61"/>
    <w:rsid w:val="00086F71"/>
    <w:rsid w:val="00093915"/>
    <w:rsid w:val="000949AD"/>
    <w:rsid w:val="00095109"/>
    <w:rsid w:val="00096B0F"/>
    <w:rsid w:val="00097AD6"/>
    <w:rsid w:val="000A1A15"/>
    <w:rsid w:val="000A490E"/>
    <w:rsid w:val="000B04C5"/>
    <w:rsid w:val="000B63CA"/>
    <w:rsid w:val="000B752A"/>
    <w:rsid w:val="000C14D9"/>
    <w:rsid w:val="000C15C7"/>
    <w:rsid w:val="000D4EDE"/>
    <w:rsid w:val="000D66E4"/>
    <w:rsid w:val="000E2460"/>
    <w:rsid w:val="000E43AC"/>
    <w:rsid w:val="000E6E37"/>
    <w:rsid w:val="000F0117"/>
    <w:rsid w:val="000F0E6F"/>
    <w:rsid w:val="001018A5"/>
    <w:rsid w:val="00106F56"/>
    <w:rsid w:val="00115A39"/>
    <w:rsid w:val="00117479"/>
    <w:rsid w:val="00123576"/>
    <w:rsid w:val="001241CB"/>
    <w:rsid w:val="00124B21"/>
    <w:rsid w:val="001327B8"/>
    <w:rsid w:val="0013471B"/>
    <w:rsid w:val="00134B76"/>
    <w:rsid w:val="001352D4"/>
    <w:rsid w:val="00142132"/>
    <w:rsid w:val="00144FD6"/>
    <w:rsid w:val="00155789"/>
    <w:rsid w:val="001575B4"/>
    <w:rsid w:val="00157C98"/>
    <w:rsid w:val="001653B6"/>
    <w:rsid w:val="00165BF6"/>
    <w:rsid w:val="00174B0F"/>
    <w:rsid w:val="0018235E"/>
    <w:rsid w:val="00184187"/>
    <w:rsid w:val="001A4EA4"/>
    <w:rsid w:val="001A664F"/>
    <w:rsid w:val="001B2DB7"/>
    <w:rsid w:val="001B3A9F"/>
    <w:rsid w:val="001B4451"/>
    <w:rsid w:val="001D0C02"/>
    <w:rsid w:val="001D3D43"/>
    <w:rsid w:val="001E0F51"/>
    <w:rsid w:val="001E55BF"/>
    <w:rsid w:val="001F6E1A"/>
    <w:rsid w:val="001F780A"/>
    <w:rsid w:val="001F7917"/>
    <w:rsid w:val="00200613"/>
    <w:rsid w:val="00211AFD"/>
    <w:rsid w:val="00214883"/>
    <w:rsid w:val="002156F6"/>
    <w:rsid w:val="00220550"/>
    <w:rsid w:val="00222497"/>
    <w:rsid w:val="002261A3"/>
    <w:rsid w:val="002301A2"/>
    <w:rsid w:val="00236C2D"/>
    <w:rsid w:val="00237201"/>
    <w:rsid w:val="002374B7"/>
    <w:rsid w:val="00240126"/>
    <w:rsid w:val="00241D16"/>
    <w:rsid w:val="00242384"/>
    <w:rsid w:val="0024304D"/>
    <w:rsid w:val="00244826"/>
    <w:rsid w:val="00247ACA"/>
    <w:rsid w:val="0025287F"/>
    <w:rsid w:val="00252E6A"/>
    <w:rsid w:val="00255A20"/>
    <w:rsid w:val="0025782A"/>
    <w:rsid w:val="00263414"/>
    <w:rsid w:val="002661A6"/>
    <w:rsid w:val="00266C23"/>
    <w:rsid w:val="00277D6C"/>
    <w:rsid w:val="00286459"/>
    <w:rsid w:val="00286EAD"/>
    <w:rsid w:val="00292A60"/>
    <w:rsid w:val="0029389B"/>
    <w:rsid w:val="002A1894"/>
    <w:rsid w:val="002A2188"/>
    <w:rsid w:val="002A36F2"/>
    <w:rsid w:val="002A7D14"/>
    <w:rsid w:val="002B0913"/>
    <w:rsid w:val="002B28E4"/>
    <w:rsid w:val="002B49A3"/>
    <w:rsid w:val="002B5C6F"/>
    <w:rsid w:val="002B7504"/>
    <w:rsid w:val="002C0D97"/>
    <w:rsid w:val="002C66D1"/>
    <w:rsid w:val="002C7065"/>
    <w:rsid w:val="002C7D73"/>
    <w:rsid w:val="002C7F4A"/>
    <w:rsid w:val="002D2804"/>
    <w:rsid w:val="002D4B6C"/>
    <w:rsid w:val="002D5274"/>
    <w:rsid w:val="002E1EE3"/>
    <w:rsid w:val="002E5632"/>
    <w:rsid w:val="002F0135"/>
    <w:rsid w:val="002F0C2C"/>
    <w:rsid w:val="00300655"/>
    <w:rsid w:val="00301BB1"/>
    <w:rsid w:val="00303D18"/>
    <w:rsid w:val="00307ADD"/>
    <w:rsid w:val="00307E55"/>
    <w:rsid w:val="00312A66"/>
    <w:rsid w:val="003130CA"/>
    <w:rsid w:val="003163CB"/>
    <w:rsid w:val="00321180"/>
    <w:rsid w:val="0032180D"/>
    <w:rsid w:val="0032475B"/>
    <w:rsid w:val="003306A5"/>
    <w:rsid w:val="00355D40"/>
    <w:rsid w:val="00371AAC"/>
    <w:rsid w:val="00371F54"/>
    <w:rsid w:val="0037770C"/>
    <w:rsid w:val="00377C8B"/>
    <w:rsid w:val="00383A95"/>
    <w:rsid w:val="00385CA0"/>
    <w:rsid w:val="00391C66"/>
    <w:rsid w:val="0039585F"/>
    <w:rsid w:val="003A2733"/>
    <w:rsid w:val="003A3021"/>
    <w:rsid w:val="003A4483"/>
    <w:rsid w:val="003A4D41"/>
    <w:rsid w:val="003A627E"/>
    <w:rsid w:val="003A79EE"/>
    <w:rsid w:val="003B6E16"/>
    <w:rsid w:val="003C180A"/>
    <w:rsid w:val="003C1E25"/>
    <w:rsid w:val="003D27CB"/>
    <w:rsid w:val="003D292C"/>
    <w:rsid w:val="003D329D"/>
    <w:rsid w:val="003E6BF6"/>
    <w:rsid w:val="003F0F0D"/>
    <w:rsid w:val="003F38A3"/>
    <w:rsid w:val="0040173E"/>
    <w:rsid w:val="0041011D"/>
    <w:rsid w:val="00415C64"/>
    <w:rsid w:val="00435339"/>
    <w:rsid w:val="004410DC"/>
    <w:rsid w:val="0044447D"/>
    <w:rsid w:val="0044482D"/>
    <w:rsid w:val="00450C67"/>
    <w:rsid w:val="0046020A"/>
    <w:rsid w:val="004604B1"/>
    <w:rsid w:val="00460781"/>
    <w:rsid w:val="00460CF7"/>
    <w:rsid w:val="00463FA8"/>
    <w:rsid w:val="00464196"/>
    <w:rsid w:val="00465818"/>
    <w:rsid w:val="00466648"/>
    <w:rsid w:val="00472CBC"/>
    <w:rsid w:val="004765B3"/>
    <w:rsid w:val="004843CA"/>
    <w:rsid w:val="00493DAA"/>
    <w:rsid w:val="00494335"/>
    <w:rsid w:val="00495A4C"/>
    <w:rsid w:val="004967A1"/>
    <w:rsid w:val="004A0FE7"/>
    <w:rsid w:val="004A1AB5"/>
    <w:rsid w:val="004B584E"/>
    <w:rsid w:val="004C1106"/>
    <w:rsid w:val="004C6D4B"/>
    <w:rsid w:val="004C766B"/>
    <w:rsid w:val="004D33E3"/>
    <w:rsid w:val="004D76C1"/>
    <w:rsid w:val="004D7C22"/>
    <w:rsid w:val="004E2269"/>
    <w:rsid w:val="004E451A"/>
    <w:rsid w:val="004F3339"/>
    <w:rsid w:val="004F72A2"/>
    <w:rsid w:val="004F78E5"/>
    <w:rsid w:val="00500138"/>
    <w:rsid w:val="005026D4"/>
    <w:rsid w:val="00503A51"/>
    <w:rsid w:val="00506774"/>
    <w:rsid w:val="00510C98"/>
    <w:rsid w:val="00511275"/>
    <w:rsid w:val="00512309"/>
    <w:rsid w:val="005366C5"/>
    <w:rsid w:val="00541D54"/>
    <w:rsid w:val="00542522"/>
    <w:rsid w:val="00543472"/>
    <w:rsid w:val="0054526E"/>
    <w:rsid w:val="0054563C"/>
    <w:rsid w:val="00545CE1"/>
    <w:rsid w:val="00546297"/>
    <w:rsid w:val="005476B5"/>
    <w:rsid w:val="005549D7"/>
    <w:rsid w:val="005602DA"/>
    <w:rsid w:val="00562087"/>
    <w:rsid w:val="005678FC"/>
    <w:rsid w:val="0057138A"/>
    <w:rsid w:val="00573327"/>
    <w:rsid w:val="00577D9B"/>
    <w:rsid w:val="005921A3"/>
    <w:rsid w:val="00592F64"/>
    <w:rsid w:val="005A3F63"/>
    <w:rsid w:val="005A53A8"/>
    <w:rsid w:val="005A59D0"/>
    <w:rsid w:val="005B073E"/>
    <w:rsid w:val="005B227F"/>
    <w:rsid w:val="005B7801"/>
    <w:rsid w:val="005C0B9A"/>
    <w:rsid w:val="005C5891"/>
    <w:rsid w:val="005C641B"/>
    <w:rsid w:val="005D04CC"/>
    <w:rsid w:val="005D5FAE"/>
    <w:rsid w:val="005E1922"/>
    <w:rsid w:val="005E4BC9"/>
    <w:rsid w:val="005F29B7"/>
    <w:rsid w:val="005F69F7"/>
    <w:rsid w:val="00606EB5"/>
    <w:rsid w:val="00606FC8"/>
    <w:rsid w:val="00607062"/>
    <w:rsid w:val="00616C90"/>
    <w:rsid w:val="00617273"/>
    <w:rsid w:val="00617FDA"/>
    <w:rsid w:val="0062116F"/>
    <w:rsid w:val="00623FD7"/>
    <w:rsid w:val="00626087"/>
    <w:rsid w:val="0063194F"/>
    <w:rsid w:val="00634E4C"/>
    <w:rsid w:val="00636B8B"/>
    <w:rsid w:val="00641970"/>
    <w:rsid w:val="00641EAA"/>
    <w:rsid w:val="006427FE"/>
    <w:rsid w:val="006506C1"/>
    <w:rsid w:val="00657459"/>
    <w:rsid w:val="0065747A"/>
    <w:rsid w:val="00662E28"/>
    <w:rsid w:val="00663820"/>
    <w:rsid w:val="0066674D"/>
    <w:rsid w:val="00666A78"/>
    <w:rsid w:val="00670B59"/>
    <w:rsid w:val="006719A4"/>
    <w:rsid w:val="00676C12"/>
    <w:rsid w:val="00676EE1"/>
    <w:rsid w:val="0068451B"/>
    <w:rsid w:val="006916DC"/>
    <w:rsid w:val="0069375D"/>
    <w:rsid w:val="0069407C"/>
    <w:rsid w:val="0069574E"/>
    <w:rsid w:val="006969C0"/>
    <w:rsid w:val="006A1921"/>
    <w:rsid w:val="006A1A9C"/>
    <w:rsid w:val="006A1B8B"/>
    <w:rsid w:val="006A2303"/>
    <w:rsid w:val="006A2C82"/>
    <w:rsid w:val="006A4F97"/>
    <w:rsid w:val="006C3671"/>
    <w:rsid w:val="006D2A45"/>
    <w:rsid w:val="006D315C"/>
    <w:rsid w:val="006D71B8"/>
    <w:rsid w:val="006E4272"/>
    <w:rsid w:val="006F145A"/>
    <w:rsid w:val="006F27CB"/>
    <w:rsid w:val="006F359B"/>
    <w:rsid w:val="006F4962"/>
    <w:rsid w:val="006F5865"/>
    <w:rsid w:val="00701EC6"/>
    <w:rsid w:val="00706179"/>
    <w:rsid w:val="00714F78"/>
    <w:rsid w:val="007152B0"/>
    <w:rsid w:val="00716858"/>
    <w:rsid w:val="007170F7"/>
    <w:rsid w:val="00717589"/>
    <w:rsid w:val="0072054D"/>
    <w:rsid w:val="00722F9F"/>
    <w:rsid w:val="007253B8"/>
    <w:rsid w:val="007320BD"/>
    <w:rsid w:val="00736E7D"/>
    <w:rsid w:val="007509A6"/>
    <w:rsid w:val="007536F9"/>
    <w:rsid w:val="00753C77"/>
    <w:rsid w:val="00753F83"/>
    <w:rsid w:val="007541B0"/>
    <w:rsid w:val="0075469B"/>
    <w:rsid w:val="00755163"/>
    <w:rsid w:val="00756AAB"/>
    <w:rsid w:val="00757F63"/>
    <w:rsid w:val="007645AE"/>
    <w:rsid w:val="00764992"/>
    <w:rsid w:val="00765749"/>
    <w:rsid w:val="00767AA0"/>
    <w:rsid w:val="0077507F"/>
    <w:rsid w:val="00775AA0"/>
    <w:rsid w:val="007770FA"/>
    <w:rsid w:val="00785200"/>
    <w:rsid w:val="00791738"/>
    <w:rsid w:val="00791780"/>
    <w:rsid w:val="00792D37"/>
    <w:rsid w:val="007A0EB7"/>
    <w:rsid w:val="007B2C90"/>
    <w:rsid w:val="007B6871"/>
    <w:rsid w:val="007B7899"/>
    <w:rsid w:val="007C08B1"/>
    <w:rsid w:val="007C1BDD"/>
    <w:rsid w:val="007C2CC2"/>
    <w:rsid w:val="007C38BD"/>
    <w:rsid w:val="007C79AA"/>
    <w:rsid w:val="007D31DA"/>
    <w:rsid w:val="007D72C5"/>
    <w:rsid w:val="007E1D1C"/>
    <w:rsid w:val="007E525D"/>
    <w:rsid w:val="007F0323"/>
    <w:rsid w:val="007F379E"/>
    <w:rsid w:val="007F471C"/>
    <w:rsid w:val="00800C90"/>
    <w:rsid w:val="008125F8"/>
    <w:rsid w:val="008208A8"/>
    <w:rsid w:val="00826012"/>
    <w:rsid w:val="00834CE0"/>
    <w:rsid w:val="0084110F"/>
    <w:rsid w:val="00844B1D"/>
    <w:rsid w:val="00844F5C"/>
    <w:rsid w:val="00845843"/>
    <w:rsid w:val="00846D34"/>
    <w:rsid w:val="008567D0"/>
    <w:rsid w:val="00863020"/>
    <w:rsid w:val="008637EC"/>
    <w:rsid w:val="00870BC6"/>
    <w:rsid w:val="00873384"/>
    <w:rsid w:val="008744F1"/>
    <w:rsid w:val="00875DAD"/>
    <w:rsid w:val="00877B84"/>
    <w:rsid w:val="00877E5F"/>
    <w:rsid w:val="0088036D"/>
    <w:rsid w:val="00881155"/>
    <w:rsid w:val="00882892"/>
    <w:rsid w:val="00885A14"/>
    <w:rsid w:val="0088689B"/>
    <w:rsid w:val="00890FA0"/>
    <w:rsid w:val="008947BF"/>
    <w:rsid w:val="008A0CBE"/>
    <w:rsid w:val="008A1CA8"/>
    <w:rsid w:val="008A214D"/>
    <w:rsid w:val="008A6F4A"/>
    <w:rsid w:val="008A72D2"/>
    <w:rsid w:val="008A74A3"/>
    <w:rsid w:val="008B6868"/>
    <w:rsid w:val="008B6D24"/>
    <w:rsid w:val="008C34F7"/>
    <w:rsid w:val="008C5E64"/>
    <w:rsid w:val="008C6A43"/>
    <w:rsid w:val="008D080C"/>
    <w:rsid w:val="008D1867"/>
    <w:rsid w:val="008D5F0B"/>
    <w:rsid w:val="008D6437"/>
    <w:rsid w:val="008D6EDF"/>
    <w:rsid w:val="008E3EF5"/>
    <w:rsid w:val="008E712A"/>
    <w:rsid w:val="008F33B5"/>
    <w:rsid w:val="00901414"/>
    <w:rsid w:val="00906799"/>
    <w:rsid w:val="009136D0"/>
    <w:rsid w:val="00922193"/>
    <w:rsid w:val="00922C7C"/>
    <w:rsid w:val="00924152"/>
    <w:rsid w:val="0093194D"/>
    <w:rsid w:val="00934C3F"/>
    <w:rsid w:val="009417AE"/>
    <w:rsid w:val="00945B3F"/>
    <w:rsid w:val="00945E69"/>
    <w:rsid w:val="00950DCB"/>
    <w:rsid w:val="00952D47"/>
    <w:rsid w:val="00952D4C"/>
    <w:rsid w:val="00960246"/>
    <w:rsid w:val="00965495"/>
    <w:rsid w:val="009720E1"/>
    <w:rsid w:val="00974F0E"/>
    <w:rsid w:val="00975CD7"/>
    <w:rsid w:val="00976DA7"/>
    <w:rsid w:val="00980CA1"/>
    <w:rsid w:val="00985E70"/>
    <w:rsid w:val="0098783B"/>
    <w:rsid w:val="00993C2B"/>
    <w:rsid w:val="00996086"/>
    <w:rsid w:val="009979F4"/>
    <w:rsid w:val="009A246D"/>
    <w:rsid w:val="009A45B2"/>
    <w:rsid w:val="009A5585"/>
    <w:rsid w:val="009A59D5"/>
    <w:rsid w:val="009B161B"/>
    <w:rsid w:val="009B2CB7"/>
    <w:rsid w:val="009C2102"/>
    <w:rsid w:val="009C2198"/>
    <w:rsid w:val="009D2DDD"/>
    <w:rsid w:val="009D5859"/>
    <w:rsid w:val="009D7F99"/>
    <w:rsid w:val="009E0C10"/>
    <w:rsid w:val="009E4116"/>
    <w:rsid w:val="009E529F"/>
    <w:rsid w:val="009F3973"/>
    <w:rsid w:val="00A10DA6"/>
    <w:rsid w:val="00A151E9"/>
    <w:rsid w:val="00A15DBB"/>
    <w:rsid w:val="00A259F2"/>
    <w:rsid w:val="00A2758A"/>
    <w:rsid w:val="00A33802"/>
    <w:rsid w:val="00A34ADD"/>
    <w:rsid w:val="00A37162"/>
    <w:rsid w:val="00A37E51"/>
    <w:rsid w:val="00A50B51"/>
    <w:rsid w:val="00A51E2D"/>
    <w:rsid w:val="00A529E9"/>
    <w:rsid w:val="00A5319F"/>
    <w:rsid w:val="00A533A9"/>
    <w:rsid w:val="00A53690"/>
    <w:rsid w:val="00A62D31"/>
    <w:rsid w:val="00A63380"/>
    <w:rsid w:val="00A8129D"/>
    <w:rsid w:val="00A82188"/>
    <w:rsid w:val="00A83D68"/>
    <w:rsid w:val="00A865C7"/>
    <w:rsid w:val="00A909CC"/>
    <w:rsid w:val="00A964A5"/>
    <w:rsid w:val="00A97E3B"/>
    <w:rsid w:val="00AA00CB"/>
    <w:rsid w:val="00AA0A57"/>
    <w:rsid w:val="00AA20A1"/>
    <w:rsid w:val="00AA2E82"/>
    <w:rsid w:val="00AA41F2"/>
    <w:rsid w:val="00AB039E"/>
    <w:rsid w:val="00AB1362"/>
    <w:rsid w:val="00AB4206"/>
    <w:rsid w:val="00AB4C1A"/>
    <w:rsid w:val="00AC6B54"/>
    <w:rsid w:val="00AC7E54"/>
    <w:rsid w:val="00AD72D9"/>
    <w:rsid w:val="00AE6A4E"/>
    <w:rsid w:val="00AE7B98"/>
    <w:rsid w:val="00AF129F"/>
    <w:rsid w:val="00B06E21"/>
    <w:rsid w:val="00B11C61"/>
    <w:rsid w:val="00B12DC9"/>
    <w:rsid w:val="00B13F84"/>
    <w:rsid w:val="00B14604"/>
    <w:rsid w:val="00B15ABA"/>
    <w:rsid w:val="00B17672"/>
    <w:rsid w:val="00B20FA0"/>
    <w:rsid w:val="00B24DD4"/>
    <w:rsid w:val="00B34339"/>
    <w:rsid w:val="00B40B7D"/>
    <w:rsid w:val="00B42B2F"/>
    <w:rsid w:val="00B431B6"/>
    <w:rsid w:val="00B44900"/>
    <w:rsid w:val="00B467F6"/>
    <w:rsid w:val="00B472E1"/>
    <w:rsid w:val="00B5200C"/>
    <w:rsid w:val="00B52821"/>
    <w:rsid w:val="00B56C63"/>
    <w:rsid w:val="00B611F5"/>
    <w:rsid w:val="00B664C7"/>
    <w:rsid w:val="00B670E9"/>
    <w:rsid w:val="00B71170"/>
    <w:rsid w:val="00B732B8"/>
    <w:rsid w:val="00B80BCE"/>
    <w:rsid w:val="00B81524"/>
    <w:rsid w:val="00B81740"/>
    <w:rsid w:val="00B83542"/>
    <w:rsid w:val="00B83A42"/>
    <w:rsid w:val="00B85D7B"/>
    <w:rsid w:val="00B900EA"/>
    <w:rsid w:val="00B91069"/>
    <w:rsid w:val="00B92842"/>
    <w:rsid w:val="00BA2713"/>
    <w:rsid w:val="00BA2941"/>
    <w:rsid w:val="00BA4C61"/>
    <w:rsid w:val="00BA627A"/>
    <w:rsid w:val="00BB22FA"/>
    <w:rsid w:val="00BC1E70"/>
    <w:rsid w:val="00BD12A1"/>
    <w:rsid w:val="00BD1D09"/>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36BE8"/>
    <w:rsid w:val="00C42EA5"/>
    <w:rsid w:val="00C45B42"/>
    <w:rsid w:val="00C61C81"/>
    <w:rsid w:val="00C62BF5"/>
    <w:rsid w:val="00C62E90"/>
    <w:rsid w:val="00C636DA"/>
    <w:rsid w:val="00C67E22"/>
    <w:rsid w:val="00C71ECD"/>
    <w:rsid w:val="00C72271"/>
    <w:rsid w:val="00C72A17"/>
    <w:rsid w:val="00C75EAD"/>
    <w:rsid w:val="00C81356"/>
    <w:rsid w:val="00C813CD"/>
    <w:rsid w:val="00C858D9"/>
    <w:rsid w:val="00C8677C"/>
    <w:rsid w:val="00C86A64"/>
    <w:rsid w:val="00C87DA0"/>
    <w:rsid w:val="00CA4E4D"/>
    <w:rsid w:val="00CA6FF9"/>
    <w:rsid w:val="00CA73DA"/>
    <w:rsid w:val="00CB2E3D"/>
    <w:rsid w:val="00CB4238"/>
    <w:rsid w:val="00CB5938"/>
    <w:rsid w:val="00CB5B27"/>
    <w:rsid w:val="00CB6984"/>
    <w:rsid w:val="00CC13F5"/>
    <w:rsid w:val="00CC1A64"/>
    <w:rsid w:val="00CC30A1"/>
    <w:rsid w:val="00CC34EB"/>
    <w:rsid w:val="00CC4C58"/>
    <w:rsid w:val="00CC66EA"/>
    <w:rsid w:val="00CD1253"/>
    <w:rsid w:val="00CD3C17"/>
    <w:rsid w:val="00CE1F9C"/>
    <w:rsid w:val="00CE2E48"/>
    <w:rsid w:val="00CF0184"/>
    <w:rsid w:val="00CF4B45"/>
    <w:rsid w:val="00CF55F6"/>
    <w:rsid w:val="00CF59E0"/>
    <w:rsid w:val="00CF6672"/>
    <w:rsid w:val="00D021F7"/>
    <w:rsid w:val="00D069C7"/>
    <w:rsid w:val="00D078A2"/>
    <w:rsid w:val="00D21123"/>
    <w:rsid w:val="00D21F40"/>
    <w:rsid w:val="00D26BB7"/>
    <w:rsid w:val="00D367EB"/>
    <w:rsid w:val="00D36C91"/>
    <w:rsid w:val="00D41871"/>
    <w:rsid w:val="00D45954"/>
    <w:rsid w:val="00D461C2"/>
    <w:rsid w:val="00D5162F"/>
    <w:rsid w:val="00D575EC"/>
    <w:rsid w:val="00D615C7"/>
    <w:rsid w:val="00D61AAE"/>
    <w:rsid w:val="00D64AE2"/>
    <w:rsid w:val="00D64CB8"/>
    <w:rsid w:val="00D70BF4"/>
    <w:rsid w:val="00D720AE"/>
    <w:rsid w:val="00D72FD8"/>
    <w:rsid w:val="00D92A45"/>
    <w:rsid w:val="00D9697A"/>
    <w:rsid w:val="00DA2B14"/>
    <w:rsid w:val="00DA3023"/>
    <w:rsid w:val="00DA4C48"/>
    <w:rsid w:val="00DA727D"/>
    <w:rsid w:val="00DB14FF"/>
    <w:rsid w:val="00DB53A7"/>
    <w:rsid w:val="00DB5849"/>
    <w:rsid w:val="00DD170F"/>
    <w:rsid w:val="00DE0A8A"/>
    <w:rsid w:val="00DE1106"/>
    <w:rsid w:val="00DE5D66"/>
    <w:rsid w:val="00DF2F8B"/>
    <w:rsid w:val="00DF6837"/>
    <w:rsid w:val="00DF68E4"/>
    <w:rsid w:val="00DF6E54"/>
    <w:rsid w:val="00E04228"/>
    <w:rsid w:val="00E04457"/>
    <w:rsid w:val="00E04BBC"/>
    <w:rsid w:val="00E10450"/>
    <w:rsid w:val="00E1478E"/>
    <w:rsid w:val="00E14D52"/>
    <w:rsid w:val="00E15507"/>
    <w:rsid w:val="00E159D7"/>
    <w:rsid w:val="00E213AB"/>
    <w:rsid w:val="00E21653"/>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48AE"/>
    <w:rsid w:val="00EA762B"/>
    <w:rsid w:val="00EB09E2"/>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38A"/>
    <w:rsid w:val="00F17535"/>
    <w:rsid w:val="00F20949"/>
    <w:rsid w:val="00F21BEE"/>
    <w:rsid w:val="00F24F8F"/>
    <w:rsid w:val="00F303B2"/>
    <w:rsid w:val="00F307E0"/>
    <w:rsid w:val="00F34D63"/>
    <w:rsid w:val="00F35679"/>
    <w:rsid w:val="00F41BD7"/>
    <w:rsid w:val="00F44FD2"/>
    <w:rsid w:val="00F534EA"/>
    <w:rsid w:val="00F55389"/>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0C46"/>
    <w:rsid w:val="00FA2909"/>
    <w:rsid w:val="00FA38AF"/>
    <w:rsid w:val="00FA3CEC"/>
    <w:rsid w:val="00FB4CF2"/>
    <w:rsid w:val="00FC071B"/>
    <w:rsid w:val="00FC09D7"/>
    <w:rsid w:val="00FC4845"/>
    <w:rsid w:val="00FC6B03"/>
    <w:rsid w:val="00FD06D5"/>
    <w:rsid w:val="00FD28FF"/>
    <w:rsid w:val="00FD68A1"/>
    <w:rsid w:val="00FE0985"/>
    <w:rsid w:val="00FE419E"/>
    <w:rsid w:val="00FF2484"/>
    <w:rsid w:val="00FF4201"/>
    <w:rsid w:val="05EF6F15"/>
    <w:rsid w:val="2490FEB6"/>
    <w:rsid w:val="2C02D2C6"/>
    <w:rsid w:val="3D2CFDC8"/>
    <w:rsid w:val="471A88E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F5538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00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792697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315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Supplementary Explanatory Statement (ES) for Insurance (prudential standard) determinations No. 2-4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5JENXJJSCC7A-445999044-11835</_dlc_DocId>
    <_dlc_DocIdUrl xmlns="814d62cb-2db6-4c25-ab62-b9075facbc11">
      <Url>https://im/teams/LEGAL/_layouts/15/DocIdRedir.aspx?ID=5JENXJJSCC7A-445999044-11835</Url>
      <Description>5JENXJJSCC7A-445999044-11835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A39F2-5068-45BF-85CC-A816CCABDD3E}">
  <ds:schemaRefs>
    <ds:schemaRef ds:uri="http://schemas.microsoft.com/office/2006/documentManagement/types"/>
    <ds:schemaRef ds:uri="http://schemas.openxmlformats.org/package/2006/metadata/core-properties"/>
    <ds:schemaRef ds:uri="http://schemas.microsoft.com/office/2006/metadata/properties"/>
    <ds:schemaRef ds:uri="814d62cb-2db6-4c25-ab62-b9075facbc11"/>
    <ds:schemaRef ds:uri="http://purl.org/dc/elements/1.1/"/>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558B3A33-52E4-41D0-B618-1ED63072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7BB2E-65D3-41A8-B8C1-5A1608CE1116}">
  <ds:schemaRefs>
    <ds:schemaRef ds:uri="Microsoft.SharePoint.Taxonomy.ContentTypeSync"/>
  </ds:schemaRefs>
</ds:datastoreItem>
</file>

<file path=customXml/itemProps6.xml><?xml version="1.0" encoding="utf-8"?>
<ds:datastoreItem xmlns:ds="http://schemas.openxmlformats.org/officeDocument/2006/customXml" ds:itemID="{1C2ED3CD-E8A3-4142-A764-CC1DE2BC5A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8611</Characters>
  <Application>Microsoft Office Word</Application>
  <DocSecurity>4</DocSecurity>
  <Lines>150</Lines>
  <Paragraphs>60</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ES - Insurance (prudential standard) determinations No. 2-4 of 2022</dc:title>
  <dc:subject/>
  <dc:creator>Eleanor Earl</dc:creator>
  <cp:keywords>[SEC=OFFICIAL]</cp:keywords>
  <dc:description/>
  <cp:lastModifiedBy>Toni Michalis</cp:lastModifiedBy>
  <cp:revision>2</cp:revision>
  <cp:lastPrinted>2022-08-24T04:23:00Z</cp:lastPrinted>
  <dcterms:created xsi:type="dcterms:W3CDTF">2022-09-29T01:54:00Z</dcterms:created>
  <dcterms:modified xsi:type="dcterms:W3CDTF">2022-09-29T01:54:00Z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2022-09-29T01:54:46Z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93ECF7515CAA6F211AF5BF6BB319B225</vt:lpwstr>
  </property>
  <property fmtid="{D5CDD505-2E9C-101B-9397-08002B2CF9AE}" pid="23" name="PM_Hash_Salt">
    <vt:lpwstr>311530848CA218EC4C275C825782C43B</vt:lpwstr>
  </property>
  <property fmtid="{D5CDD505-2E9C-101B-9397-08002B2CF9AE}" pid="24" name="PM_Hash_SHA1">
    <vt:lpwstr>2DEC38DDE8015E2BB0D5DC29079D8834FC2EA372</vt:lpwstr>
  </property>
  <property fmtid="{D5CDD505-2E9C-101B-9397-08002B2CF9AE}" pid="25" name="PM_OriginatorUserAccountName_SHA256">
    <vt:lpwstr>6E3018F28A186D2E5FF5207C041E7A82E907C3008E071057026A53705873B72E</vt:lpwstr>
  </property>
  <property fmtid="{D5CDD505-2E9C-101B-9397-08002B2CF9AE}" pid="26" name="PM_OriginatorDomainName_SHA256">
    <vt:lpwstr>ECBDE2B44A971754412B3FB70606937A119CC0D4B6C1B658A40FBD41C30BE3EC</vt:lpwstr>
  </property>
  <property fmtid="{D5CDD505-2E9C-101B-9397-08002B2CF9AE}" pid="27" name="PM_MinimumSecurityClassification">
    <vt:lpwstr/>
  </property>
  <property fmtid="{D5CDD505-2E9C-101B-9397-08002B2CF9AE}" pid="28" name="ContentTypeId">
    <vt:lpwstr>0x0101008CA7A4F8331B45C7B0D3158B4994D0CA0200577EC0F5A1FBFC498F9A8436B963F8A6</vt:lpwstr>
  </property>
  <property fmtid="{D5CDD505-2E9C-101B-9397-08002B2CF9AE}" pid="29" name="APRAPeriod">
    <vt:lpwstr/>
  </property>
  <property fmtid="{D5CDD505-2E9C-101B-9397-08002B2CF9AE}" pid="30" name="APRAPRSG">
    <vt:lpwstr/>
  </property>
  <property fmtid="{D5CDD505-2E9C-101B-9397-08002B2CF9AE}" pid="31" name="APRAYear">
    <vt:lpwstr/>
  </property>
  <property fmtid="{D5CDD505-2E9C-101B-9397-08002B2CF9AE}" pid="32" name="APRAIndustry">
    <vt:lpwstr/>
  </property>
  <property fmtid="{D5CDD505-2E9C-101B-9397-08002B2CF9AE}" pid="33" name="_dlc_DocIdItemGuid">
    <vt:lpwstr>0e85c628-81d9-42fc-b86f-4d7750eb9706</vt:lpwstr>
  </property>
  <property fmtid="{D5CDD505-2E9C-101B-9397-08002B2CF9AE}" pid="34" name="IsLocked">
    <vt:lpwstr>False</vt:lpwstr>
  </property>
  <property fmtid="{D5CDD505-2E9C-101B-9397-08002B2CF9AE}" pid="35"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6" name="IT system type">
    <vt:lpwstr/>
  </property>
  <property fmtid="{D5CDD505-2E9C-101B-9397-08002B2CF9AE}" pid="37" name="APRACategory">
    <vt:lpwstr/>
  </property>
  <property fmtid="{D5CDD505-2E9C-101B-9397-08002B2CF9AE}" pid="38" name="APRADocumentType">
    <vt:lpwstr>234;#Explanatory statement|b22f2e2f-3f73-411b-9a7c-34264d26fa25</vt:lpwstr>
  </property>
  <property fmtid="{D5CDD505-2E9C-101B-9397-08002B2CF9AE}" pid="39" name="APRAStatus">
    <vt:lpwstr>19;#Final|84d6b2d0-8498-4d62-bf46-bab38babbe9e</vt:lpwstr>
  </property>
  <property fmtid="{D5CDD505-2E9C-101B-9397-08002B2CF9AE}" pid="40" name="APRAActivity">
    <vt:lpwstr>10;#Registration|390476ce-d76d-4e8d-905f-28e32d2df127;#109;#Statutory instrument|fe68928c-5a9c-4caf-bc8c-6c18cedcb17f</vt:lpwstr>
  </property>
  <property fmtid="{D5CDD505-2E9C-101B-9397-08002B2CF9AE}" pid="41" name="APRAEntityAdviceSupport">
    <vt:lpwstr/>
  </property>
  <property fmtid="{D5CDD505-2E9C-101B-9397-08002B2CF9AE}" pid="42" name="APRALegislation">
    <vt:lpwstr/>
  </property>
  <property fmtid="{D5CDD505-2E9C-101B-9397-08002B2CF9AE}" pid="43" name="APRAExternalOrganisation">
    <vt:lpwstr/>
  </property>
  <property fmtid="{D5CDD505-2E9C-101B-9397-08002B2CF9AE}" pid="44" name="APRAIRTR">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{0e85c628-81d9-42fc-b86f-4d7750eb9706}</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PM_SecurityClassification_Prev">
    <vt:lpwstr>OFFICIAL</vt:lpwstr>
  </property>
  <property fmtid="{D5CDD505-2E9C-101B-9397-08002B2CF9AE}" pid="53" name="PM_Qualifier_Prev">
    <vt:lpwstr/>
  </property>
  <property fmtid="{D5CDD505-2E9C-101B-9397-08002B2CF9AE}" pid="54" name="RecordPoint_SubmissionDate">
    <vt:lpwstr/>
  </property>
  <property fmtid="{D5CDD505-2E9C-101B-9397-08002B2CF9AE}" pid="55" name="RecordPoint_ActiveItemMoved">
    <vt:lpwstr/>
  </property>
  <property fmtid="{D5CDD505-2E9C-101B-9397-08002B2CF9AE}" pid="56" name="RecordPoint_RecordFormat">
    <vt:lpwstr/>
  </property>
  <property fmtid="{D5CDD505-2E9C-101B-9397-08002B2CF9AE}" pid="57" name="MSIP_Label_c0129afb-6481-4f92-bc9f-5a4a6346364d_SetDate">
    <vt:lpwstr>2022-09-28T23:31:27Z</vt:lpwstr>
  </property>
  <property fmtid="{D5CDD505-2E9C-101B-9397-08002B2CF9AE}" pid="58" name="MSIP_Label_c0129afb-6481-4f92-bc9f-5a4a6346364d_Name">
    <vt:lpwstr>OFFICIAL</vt:lpwstr>
  </property>
  <property fmtid="{D5CDD505-2E9C-101B-9397-08002B2CF9AE}" pid="59" name="MSIP_Label_c0129afb-6481-4f92-bc9f-5a4a6346364d_SiteId">
    <vt:lpwstr>c05e3ffd-b491-4431-9809-e61d4dc78816</vt:lpwstr>
  </property>
  <property fmtid="{D5CDD505-2E9C-101B-9397-08002B2CF9AE}" pid="60" name="MSIP_Label_c0129afb-6481-4f92-bc9f-5a4a6346364d_Enabled">
    <vt:lpwstr>true</vt:lpwstr>
  </property>
</Properties>
</file>