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61CB8" w14:textId="77777777" w:rsidR="00715914" w:rsidRPr="007B2E8F" w:rsidRDefault="00DA186E" w:rsidP="00B05CF4">
      <w:pPr>
        <w:rPr>
          <w:sz w:val="28"/>
        </w:rPr>
      </w:pPr>
      <w:r w:rsidRPr="007B2E8F">
        <w:rPr>
          <w:noProof/>
          <w:lang w:eastAsia="en-AU"/>
        </w:rPr>
        <w:drawing>
          <wp:inline distT="0" distB="0" distL="0" distR="0" wp14:anchorId="68FF9487" wp14:editId="2FF1FE6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8CD22" w14:textId="77777777" w:rsidR="00715914" w:rsidRPr="007B2E8F" w:rsidRDefault="00715914" w:rsidP="00715914">
      <w:pPr>
        <w:rPr>
          <w:sz w:val="19"/>
        </w:rPr>
      </w:pPr>
    </w:p>
    <w:p w14:paraId="157268CC" w14:textId="77777777" w:rsidR="00715914" w:rsidRPr="007B2E8F" w:rsidRDefault="00370986" w:rsidP="00715914">
      <w:pPr>
        <w:pStyle w:val="ShortT"/>
      </w:pPr>
      <w:r w:rsidRPr="007B2E8F">
        <w:t xml:space="preserve">Biosecurity Legislation Amendment (2022 Measures No. 1) </w:t>
      </w:r>
      <w:r w:rsidR="00E47997" w:rsidRPr="007B2E8F">
        <w:t>Determination 2</w:t>
      </w:r>
      <w:r w:rsidRPr="007B2E8F">
        <w:t>022</w:t>
      </w:r>
    </w:p>
    <w:p w14:paraId="612B0C9C" w14:textId="77777777" w:rsidR="00E55582" w:rsidRPr="007B2E8F" w:rsidRDefault="00E55582" w:rsidP="00203371">
      <w:pPr>
        <w:pStyle w:val="SignCoverPageStart"/>
        <w:rPr>
          <w:szCs w:val="22"/>
        </w:rPr>
      </w:pPr>
      <w:r w:rsidRPr="007B2E8F">
        <w:rPr>
          <w:szCs w:val="22"/>
        </w:rPr>
        <w:t>I, Mark Butler, Minister for Health and Aged Care, make the following determination.</w:t>
      </w:r>
    </w:p>
    <w:p w14:paraId="4B8FA6D8" w14:textId="427A81B7" w:rsidR="00E55582" w:rsidRPr="007B2E8F" w:rsidRDefault="00E55582" w:rsidP="00203371">
      <w:pPr>
        <w:keepNext/>
        <w:spacing w:before="300" w:line="240" w:lineRule="atLeast"/>
        <w:ind w:right="397"/>
        <w:jc w:val="both"/>
        <w:rPr>
          <w:szCs w:val="22"/>
        </w:rPr>
      </w:pPr>
      <w:r w:rsidRPr="007B2E8F">
        <w:rPr>
          <w:szCs w:val="22"/>
        </w:rPr>
        <w:t>Dated</w:t>
      </w:r>
      <w:r w:rsidR="00EB7639">
        <w:rPr>
          <w:szCs w:val="22"/>
        </w:rPr>
        <w:t xml:space="preserve"> </w:t>
      </w:r>
      <w:r w:rsidRPr="007B2E8F">
        <w:rPr>
          <w:szCs w:val="22"/>
        </w:rPr>
        <w:fldChar w:fldCharType="begin"/>
      </w:r>
      <w:r w:rsidRPr="007B2E8F">
        <w:rPr>
          <w:szCs w:val="22"/>
        </w:rPr>
        <w:instrText xml:space="preserve"> DOCPROPERTY  DateMade </w:instrText>
      </w:r>
      <w:r w:rsidRPr="007B2E8F">
        <w:rPr>
          <w:szCs w:val="22"/>
        </w:rPr>
        <w:fldChar w:fldCharType="separate"/>
      </w:r>
      <w:r w:rsidR="00EB7639">
        <w:rPr>
          <w:szCs w:val="22"/>
        </w:rPr>
        <w:t>1 July 2022</w:t>
      </w:r>
      <w:r w:rsidRPr="007B2E8F">
        <w:rPr>
          <w:szCs w:val="22"/>
        </w:rPr>
        <w:fldChar w:fldCharType="end"/>
      </w:r>
    </w:p>
    <w:p w14:paraId="61009511" w14:textId="77777777" w:rsidR="00E55582" w:rsidRPr="007B2E8F" w:rsidRDefault="00E55582" w:rsidP="0020337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B2E8F">
        <w:rPr>
          <w:szCs w:val="22"/>
        </w:rPr>
        <w:t>Mark Butler</w:t>
      </w:r>
    </w:p>
    <w:p w14:paraId="6E639CE4" w14:textId="77777777" w:rsidR="00E55582" w:rsidRPr="007B2E8F" w:rsidRDefault="00E55582" w:rsidP="00203371">
      <w:pPr>
        <w:pStyle w:val="SignCoverPageEnd"/>
        <w:rPr>
          <w:szCs w:val="22"/>
        </w:rPr>
      </w:pPr>
      <w:r w:rsidRPr="007B2E8F">
        <w:rPr>
          <w:szCs w:val="22"/>
        </w:rPr>
        <w:t>Minister for Health and Aged Care</w:t>
      </w:r>
    </w:p>
    <w:p w14:paraId="7E86D05C" w14:textId="77777777" w:rsidR="00E55582" w:rsidRPr="007B2E8F" w:rsidRDefault="00E55582" w:rsidP="00203371"/>
    <w:p w14:paraId="14F44B3E" w14:textId="77777777" w:rsidR="005B132B" w:rsidRPr="00302788" w:rsidRDefault="005B132B" w:rsidP="005B132B">
      <w:pPr>
        <w:pStyle w:val="Header"/>
        <w:tabs>
          <w:tab w:val="clear" w:pos="4150"/>
          <w:tab w:val="clear" w:pos="8307"/>
        </w:tabs>
      </w:pPr>
      <w:r w:rsidRPr="00302788">
        <w:rPr>
          <w:rStyle w:val="CharChapNo"/>
        </w:rPr>
        <w:t xml:space="preserve"> </w:t>
      </w:r>
      <w:r w:rsidRPr="00302788">
        <w:rPr>
          <w:rStyle w:val="CharChapText"/>
        </w:rPr>
        <w:t xml:space="preserve"> </w:t>
      </w:r>
    </w:p>
    <w:p w14:paraId="7AF739B3" w14:textId="77777777" w:rsidR="005B132B" w:rsidRPr="00302788" w:rsidRDefault="005B132B" w:rsidP="005B132B">
      <w:pPr>
        <w:pStyle w:val="Header"/>
        <w:tabs>
          <w:tab w:val="clear" w:pos="4150"/>
          <w:tab w:val="clear" w:pos="8307"/>
        </w:tabs>
      </w:pPr>
      <w:r w:rsidRPr="00302788">
        <w:rPr>
          <w:rStyle w:val="CharPartNo"/>
        </w:rPr>
        <w:t xml:space="preserve"> </w:t>
      </w:r>
      <w:r w:rsidRPr="00302788">
        <w:rPr>
          <w:rStyle w:val="CharPartText"/>
        </w:rPr>
        <w:t xml:space="preserve"> </w:t>
      </w:r>
    </w:p>
    <w:p w14:paraId="796D805C" w14:textId="77777777" w:rsidR="005B132B" w:rsidRPr="00302788" w:rsidRDefault="005B132B" w:rsidP="005B132B">
      <w:pPr>
        <w:pStyle w:val="Header"/>
        <w:tabs>
          <w:tab w:val="clear" w:pos="4150"/>
          <w:tab w:val="clear" w:pos="8307"/>
        </w:tabs>
      </w:pPr>
      <w:r w:rsidRPr="00302788">
        <w:rPr>
          <w:rStyle w:val="CharDivNo"/>
        </w:rPr>
        <w:t xml:space="preserve"> </w:t>
      </w:r>
      <w:r w:rsidRPr="00302788">
        <w:rPr>
          <w:rStyle w:val="CharDivText"/>
        </w:rPr>
        <w:t xml:space="preserve"> </w:t>
      </w:r>
    </w:p>
    <w:p w14:paraId="78E23ED5" w14:textId="77777777" w:rsidR="005B132B" w:rsidRPr="007B2E8F" w:rsidRDefault="005B132B" w:rsidP="005B132B">
      <w:pPr>
        <w:sectPr w:rsidR="005B132B" w:rsidRPr="007B2E8F" w:rsidSect="00CB593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A91637F" w14:textId="77777777" w:rsidR="00F67BCA" w:rsidRPr="007B2E8F" w:rsidRDefault="00715914" w:rsidP="00715914">
      <w:pPr>
        <w:outlineLvl w:val="0"/>
        <w:rPr>
          <w:sz w:val="36"/>
        </w:rPr>
      </w:pPr>
      <w:r w:rsidRPr="007B2E8F">
        <w:rPr>
          <w:sz w:val="36"/>
        </w:rPr>
        <w:lastRenderedPageBreak/>
        <w:t>Contents</w:t>
      </w:r>
    </w:p>
    <w:p w14:paraId="56A2CB30" w14:textId="339A4097" w:rsidR="001A39B2" w:rsidRPr="007B2E8F" w:rsidRDefault="001A39B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B2E8F">
        <w:fldChar w:fldCharType="begin"/>
      </w:r>
      <w:r w:rsidRPr="007B2E8F">
        <w:instrText xml:space="preserve"> TOC \o "1-9" </w:instrText>
      </w:r>
      <w:r w:rsidRPr="007B2E8F">
        <w:fldChar w:fldCharType="separate"/>
      </w:r>
      <w:r w:rsidRPr="007B2E8F">
        <w:rPr>
          <w:noProof/>
        </w:rPr>
        <w:t>Part 1—Preliminary</w:t>
      </w:r>
      <w:r w:rsidRPr="007B2E8F">
        <w:rPr>
          <w:b w:val="0"/>
          <w:noProof/>
          <w:sz w:val="18"/>
        </w:rPr>
        <w:tab/>
      </w:r>
      <w:r w:rsidRPr="007B2E8F">
        <w:rPr>
          <w:b w:val="0"/>
          <w:noProof/>
          <w:sz w:val="18"/>
        </w:rPr>
        <w:fldChar w:fldCharType="begin"/>
      </w:r>
      <w:r w:rsidRPr="007B2E8F">
        <w:rPr>
          <w:b w:val="0"/>
          <w:noProof/>
          <w:sz w:val="18"/>
        </w:rPr>
        <w:instrText xml:space="preserve"> PAGEREF _Toc107581015 \h </w:instrText>
      </w:r>
      <w:r w:rsidRPr="007B2E8F">
        <w:rPr>
          <w:b w:val="0"/>
          <w:noProof/>
          <w:sz w:val="18"/>
        </w:rPr>
      </w:r>
      <w:r w:rsidRPr="007B2E8F">
        <w:rPr>
          <w:b w:val="0"/>
          <w:noProof/>
          <w:sz w:val="18"/>
        </w:rPr>
        <w:fldChar w:fldCharType="separate"/>
      </w:r>
      <w:r w:rsidR="00EB7639">
        <w:rPr>
          <w:b w:val="0"/>
          <w:noProof/>
          <w:sz w:val="18"/>
        </w:rPr>
        <w:t>1</w:t>
      </w:r>
      <w:r w:rsidRPr="007B2E8F">
        <w:rPr>
          <w:b w:val="0"/>
          <w:noProof/>
          <w:sz w:val="18"/>
        </w:rPr>
        <w:fldChar w:fldCharType="end"/>
      </w:r>
    </w:p>
    <w:p w14:paraId="3E59D84A" w14:textId="614F2727" w:rsidR="001A39B2" w:rsidRPr="007B2E8F" w:rsidRDefault="001A39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B2E8F">
        <w:rPr>
          <w:noProof/>
        </w:rPr>
        <w:t>1</w:t>
      </w:r>
      <w:r w:rsidRPr="007B2E8F">
        <w:rPr>
          <w:noProof/>
        </w:rPr>
        <w:tab/>
        <w:t>Name</w:t>
      </w:r>
      <w:r w:rsidRPr="007B2E8F">
        <w:rPr>
          <w:noProof/>
        </w:rPr>
        <w:tab/>
      </w:r>
      <w:r w:rsidRPr="007B2E8F">
        <w:rPr>
          <w:noProof/>
        </w:rPr>
        <w:fldChar w:fldCharType="begin"/>
      </w:r>
      <w:r w:rsidRPr="007B2E8F">
        <w:rPr>
          <w:noProof/>
        </w:rPr>
        <w:instrText xml:space="preserve"> PAGEREF _Toc107581016 \h </w:instrText>
      </w:r>
      <w:r w:rsidRPr="007B2E8F">
        <w:rPr>
          <w:noProof/>
        </w:rPr>
      </w:r>
      <w:r w:rsidRPr="007B2E8F">
        <w:rPr>
          <w:noProof/>
        </w:rPr>
        <w:fldChar w:fldCharType="separate"/>
      </w:r>
      <w:r w:rsidR="00EB7639">
        <w:rPr>
          <w:noProof/>
        </w:rPr>
        <w:t>1</w:t>
      </w:r>
      <w:r w:rsidRPr="007B2E8F">
        <w:rPr>
          <w:noProof/>
        </w:rPr>
        <w:fldChar w:fldCharType="end"/>
      </w:r>
    </w:p>
    <w:p w14:paraId="17CB5F49" w14:textId="29482F7A" w:rsidR="001A39B2" w:rsidRPr="007B2E8F" w:rsidRDefault="001A39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B2E8F">
        <w:rPr>
          <w:noProof/>
        </w:rPr>
        <w:t>2</w:t>
      </w:r>
      <w:r w:rsidRPr="007B2E8F">
        <w:rPr>
          <w:noProof/>
        </w:rPr>
        <w:tab/>
        <w:t>Commencement</w:t>
      </w:r>
      <w:r w:rsidRPr="007B2E8F">
        <w:rPr>
          <w:noProof/>
        </w:rPr>
        <w:tab/>
      </w:r>
      <w:r w:rsidRPr="007B2E8F">
        <w:rPr>
          <w:noProof/>
        </w:rPr>
        <w:fldChar w:fldCharType="begin"/>
      </w:r>
      <w:r w:rsidRPr="007B2E8F">
        <w:rPr>
          <w:noProof/>
        </w:rPr>
        <w:instrText xml:space="preserve"> PAGEREF _Toc107581017 \h </w:instrText>
      </w:r>
      <w:r w:rsidRPr="007B2E8F">
        <w:rPr>
          <w:noProof/>
        </w:rPr>
      </w:r>
      <w:r w:rsidRPr="007B2E8F">
        <w:rPr>
          <w:noProof/>
        </w:rPr>
        <w:fldChar w:fldCharType="separate"/>
      </w:r>
      <w:r w:rsidR="00EB7639">
        <w:rPr>
          <w:noProof/>
        </w:rPr>
        <w:t>1</w:t>
      </w:r>
      <w:r w:rsidRPr="007B2E8F">
        <w:rPr>
          <w:noProof/>
        </w:rPr>
        <w:fldChar w:fldCharType="end"/>
      </w:r>
    </w:p>
    <w:p w14:paraId="7013232C" w14:textId="54B81226" w:rsidR="001A39B2" w:rsidRPr="007B2E8F" w:rsidRDefault="001A39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B2E8F">
        <w:rPr>
          <w:noProof/>
        </w:rPr>
        <w:t>3</w:t>
      </w:r>
      <w:r w:rsidRPr="007B2E8F">
        <w:rPr>
          <w:noProof/>
        </w:rPr>
        <w:tab/>
        <w:t>Authority</w:t>
      </w:r>
      <w:r w:rsidRPr="007B2E8F">
        <w:rPr>
          <w:noProof/>
        </w:rPr>
        <w:tab/>
      </w:r>
      <w:r w:rsidRPr="007B2E8F">
        <w:rPr>
          <w:noProof/>
        </w:rPr>
        <w:fldChar w:fldCharType="begin"/>
      </w:r>
      <w:r w:rsidRPr="007B2E8F">
        <w:rPr>
          <w:noProof/>
        </w:rPr>
        <w:instrText xml:space="preserve"> PAGEREF _Toc107581018 \h </w:instrText>
      </w:r>
      <w:r w:rsidRPr="007B2E8F">
        <w:rPr>
          <w:noProof/>
        </w:rPr>
      </w:r>
      <w:r w:rsidRPr="007B2E8F">
        <w:rPr>
          <w:noProof/>
        </w:rPr>
        <w:fldChar w:fldCharType="separate"/>
      </w:r>
      <w:r w:rsidR="00EB7639">
        <w:rPr>
          <w:noProof/>
        </w:rPr>
        <w:t>1</w:t>
      </w:r>
      <w:r w:rsidRPr="007B2E8F">
        <w:rPr>
          <w:noProof/>
        </w:rPr>
        <w:fldChar w:fldCharType="end"/>
      </w:r>
    </w:p>
    <w:p w14:paraId="29393CE8" w14:textId="0D11618D" w:rsidR="001A39B2" w:rsidRPr="007B2E8F" w:rsidRDefault="001A39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B2E8F">
        <w:rPr>
          <w:noProof/>
        </w:rPr>
        <w:t>4</w:t>
      </w:r>
      <w:r w:rsidRPr="007B2E8F">
        <w:rPr>
          <w:noProof/>
        </w:rPr>
        <w:tab/>
        <w:t>Schedules</w:t>
      </w:r>
      <w:r w:rsidRPr="007B2E8F">
        <w:rPr>
          <w:noProof/>
        </w:rPr>
        <w:tab/>
      </w:r>
      <w:r w:rsidRPr="007B2E8F">
        <w:rPr>
          <w:noProof/>
        </w:rPr>
        <w:fldChar w:fldCharType="begin"/>
      </w:r>
      <w:r w:rsidRPr="007B2E8F">
        <w:rPr>
          <w:noProof/>
        </w:rPr>
        <w:instrText xml:space="preserve"> PAGEREF _Toc107581019 \h </w:instrText>
      </w:r>
      <w:r w:rsidRPr="007B2E8F">
        <w:rPr>
          <w:noProof/>
        </w:rPr>
      </w:r>
      <w:r w:rsidRPr="007B2E8F">
        <w:rPr>
          <w:noProof/>
        </w:rPr>
        <w:fldChar w:fldCharType="separate"/>
      </w:r>
      <w:r w:rsidR="00EB7639">
        <w:rPr>
          <w:noProof/>
        </w:rPr>
        <w:t>1</w:t>
      </w:r>
      <w:r w:rsidRPr="007B2E8F">
        <w:rPr>
          <w:noProof/>
        </w:rPr>
        <w:fldChar w:fldCharType="end"/>
      </w:r>
    </w:p>
    <w:p w14:paraId="13E255BE" w14:textId="736AE357" w:rsidR="001A39B2" w:rsidRPr="007B2E8F" w:rsidRDefault="001A39B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B2E8F">
        <w:rPr>
          <w:noProof/>
        </w:rPr>
        <w:t>Part 2—Application of instruments</w:t>
      </w:r>
      <w:r w:rsidRPr="007B2E8F">
        <w:rPr>
          <w:b w:val="0"/>
          <w:noProof/>
          <w:sz w:val="18"/>
        </w:rPr>
        <w:tab/>
      </w:r>
      <w:r w:rsidRPr="007B2E8F">
        <w:rPr>
          <w:b w:val="0"/>
          <w:noProof/>
          <w:sz w:val="18"/>
        </w:rPr>
        <w:fldChar w:fldCharType="begin"/>
      </w:r>
      <w:r w:rsidRPr="007B2E8F">
        <w:rPr>
          <w:b w:val="0"/>
          <w:noProof/>
          <w:sz w:val="18"/>
        </w:rPr>
        <w:instrText xml:space="preserve"> PAGEREF _Toc107581020 \h </w:instrText>
      </w:r>
      <w:r w:rsidRPr="007B2E8F">
        <w:rPr>
          <w:b w:val="0"/>
          <w:noProof/>
          <w:sz w:val="18"/>
        </w:rPr>
      </w:r>
      <w:r w:rsidRPr="007B2E8F">
        <w:rPr>
          <w:b w:val="0"/>
          <w:noProof/>
          <w:sz w:val="18"/>
        </w:rPr>
        <w:fldChar w:fldCharType="separate"/>
      </w:r>
      <w:r w:rsidR="00EB7639">
        <w:rPr>
          <w:b w:val="0"/>
          <w:noProof/>
          <w:sz w:val="18"/>
        </w:rPr>
        <w:t>2</w:t>
      </w:r>
      <w:r w:rsidRPr="007B2E8F">
        <w:rPr>
          <w:b w:val="0"/>
          <w:noProof/>
          <w:sz w:val="18"/>
        </w:rPr>
        <w:fldChar w:fldCharType="end"/>
      </w:r>
    </w:p>
    <w:p w14:paraId="6D001C1C" w14:textId="36DC128D" w:rsidR="001A39B2" w:rsidRPr="007B2E8F" w:rsidRDefault="001A39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B2E8F">
        <w:rPr>
          <w:noProof/>
        </w:rPr>
        <w:t>5</w:t>
      </w:r>
      <w:r w:rsidRPr="007B2E8F">
        <w:rPr>
          <w:noProof/>
        </w:rPr>
        <w:tab/>
        <w:t>Application of instrument before repeal—entry requirements</w:t>
      </w:r>
      <w:r w:rsidRPr="007B2E8F">
        <w:rPr>
          <w:noProof/>
        </w:rPr>
        <w:tab/>
      </w:r>
      <w:r w:rsidRPr="007B2E8F">
        <w:rPr>
          <w:noProof/>
        </w:rPr>
        <w:fldChar w:fldCharType="begin"/>
      </w:r>
      <w:r w:rsidRPr="007B2E8F">
        <w:rPr>
          <w:noProof/>
        </w:rPr>
        <w:instrText xml:space="preserve"> PAGEREF _Toc107581021 \h </w:instrText>
      </w:r>
      <w:r w:rsidRPr="007B2E8F">
        <w:rPr>
          <w:noProof/>
        </w:rPr>
      </w:r>
      <w:r w:rsidRPr="007B2E8F">
        <w:rPr>
          <w:noProof/>
        </w:rPr>
        <w:fldChar w:fldCharType="separate"/>
      </w:r>
      <w:r w:rsidR="00EB7639">
        <w:rPr>
          <w:noProof/>
        </w:rPr>
        <w:t>2</w:t>
      </w:r>
      <w:r w:rsidRPr="007B2E8F">
        <w:rPr>
          <w:noProof/>
        </w:rPr>
        <w:fldChar w:fldCharType="end"/>
      </w:r>
    </w:p>
    <w:p w14:paraId="38433FF4" w14:textId="78F7886D" w:rsidR="001A39B2" w:rsidRPr="007B2E8F" w:rsidRDefault="001A39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B2E8F">
        <w:rPr>
          <w:noProof/>
        </w:rPr>
        <w:t>6</w:t>
      </w:r>
      <w:r w:rsidRPr="007B2E8F">
        <w:rPr>
          <w:noProof/>
        </w:rPr>
        <w:tab/>
        <w:t>Application of repealed instrument—entry requirements</w:t>
      </w:r>
      <w:r w:rsidRPr="007B2E8F">
        <w:rPr>
          <w:noProof/>
        </w:rPr>
        <w:tab/>
      </w:r>
      <w:r w:rsidRPr="007B2E8F">
        <w:rPr>
          <w:noProof/>
        </w:rPr>
        <w:fldChar w:fldCharType="begin"/>
      </w:r>
      <w:r w:rsidRPr="007B2E8F">
        <w:rPr>
          <w:noProof/>
        </w:rPr>
        <w:instrText xml:space="preserve"> PAGEREF _Toc107581022 \h </w:instrText>
      </w:r>
      <w:r w:rsidRPr="007B2E8F">
        <w:rPr>
          <w:noProof/>
        </w:rPr>
      </w:r>
      <w:r w:rsidRPr="007B2E8F">
        <w:rPr>
          <w:noProof/>
        </w:rPr>
        <w:fldChar w:fldCharType="separate"/>
      </w:r>
      <w:r w:rsidR="00EB7639">
        <w:rPr>
          <w:noProof/>
        </w:rPr>
        <w:t>2</w:t>
      </w:r>
      <w:r w:rsidRPr="007B2E8F">
        <w:rPr>
          <w:noProof/>
        </w:rPr>
        <w:fldChar w:fldCharType="end"/>
      </w:r>
    </w:p>
    <w:p w14:paraId="06F94F22" w14:textId="7E72F2FA" w:rsidR="001A39B2" w:rsidRPr="007B2E8F" w:rsidRDefault="001A39B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B2E8F">
        <w:rPr>
          <w:noProof/>
        </w:rPr>
        <w:t>Part 3—Repeal of this instrument</w:t>
      </w:r>
      <w:r w:rsidRPr="007B2E8F">
        <w:rPr>
          <w:b w:val="0"/>
          <w:noProof/>
          <w:sz w:val="18"/>
        </w:rPr>
        <w:tab/>
      </w:r>
      <w:r w:rsidRPr="007B2E8F">
        <w:rPr>
          <w:b w:val="0"/>
          <w:noProof/>
          <w:sz w:val="18"/>
        </w:rPr>
        <w:fldChar w:fldCharType="begin"/>
      </w:r>
      <w:r w:rsidRPr="007B2E8F">
        <w:rPr>
          <w:b w:val="0"/>
          <w:noProof/>
          <w:sz w:val="18"/>
        </w:rPr>
        <w:instrText xml:space="preserve"> PAGEREF _Toc107581023 \h </w:instrText>
      </w:r>
      <w:r w:rsidRPr="007B2E8F">
        <w:rPr>
          <w:b w:val="0"/>
          <w:noProof/>
          <w:sz w:val="18"/>
        </w:rPr>
      </w:r>
      <w:r w:rsidRPr="007B2E8F">
        <w:rPr>
          <w:b w:val="0"/>
          <w:noProof/>
          <w:sz w:val="18"/>
        </w:rPr>
        <w:fldChar w:fldCharType="separate"/>
      </w:r>
      <w:r w:rsidR="00EB7639">
        <w:rPr>
          <w:b w:val="0"/>
          <w:noProof/>
          <w:sz w:val="18"/>
        </w:rPr>
        <w:t>4</w:t>
      </w:r>
      <w:r w:rsidRPr="007B2E8F">
        <w:rPr>
          <w:b w:val="0"/>
          <w:noProof/>
          <w:sz w:val="18"/>
        </w:rPr>
        <w:fldChar w:fldCharType="end"/>
      </w:r>
    </w:p>
    <w:p w14:paraId="255D7683" w14:textId="2B112ADC" w:rsidR="001A39B2" w:rsidRPr="007B2E8F" w:rsidRDefault="001A39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B2E8F">
        <w:rPr>
          <w:noProof/>
        </w:rPr>
        <w:t>7</w:t>
      </w:r>
      <w:r w:rsidRPr="007B2E8F">
        <w:rPr>
          <w:noProof/>
        </w:rPr>
        <w:tab/>
        <w:t>Repeal of this instrument</w:t>
      </w:r>
      <w:r w:rsidRPr="007B2E8F">
        <w:rPr>
          <w:noProof/>
        </w:rPr>
        <w:tab/>
      </w:r>
      <w:r w:rsidRPr="007B2E8F">
        <w:rPr>
          <w:noProof/>
        </w:rPr>
        <w:fldChar w:fldCharType="begin"/>
      </w:r>
      <w:r w:rsidRPr="007B2E8F">
        <w:rPr>
          <w:noProof/>
        </w:rPr>
        <w:instrText xml:space="preserve"> PAGEREF _Toc107581024 \h </w:instrText>
      </w:r>
      <w:r w:rsidRPr="007B2E8F">
        <w:rPr>
          <w:noProof/>
        </w:rPr>
      </w:r>
      <w:r w:rsidRPr="007B2E8F">
        <w:rPr>
          <w:noProof/>
        </w:rPr>
        <w:fldChar w:fldCharType="separate"/>
      </w:r>
      <w:r w:rsidR="00EB7639">
        <w:rPr>
          <w:noProof/>
        </w:rPr>
        <w:t>4</w:t>
      </w:r>
      <w:r w:rsidRPr="007B2E8F">
        <w:rPr>
          <w:noProof/>
        </w:rPr>
        <w:fldChar w:fldCharType="end"/>
      </w:r>
    </w:p>
    <w:p w14:paraId="0D984B0C" w14:textId="1779B23C" w:rsidR="001A39B2" w:rsidRPr="007B2E8F" w:rsidRDefault="001A39B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B2E8F">
        <w:rPr>
          <w:noProof/>
        </w:rPr>
        <w:t>Schedule 1—Amendments</w:t>
      </w:r>
      <w:r w:rsidRPr="007B2E8F">
        <w:rPr>
          <w:b w:val="0"/>
          <w:noProof/>
          <w:sz w:val="18"/>
        </w:rPr>
        <w:tab/>
      </w:r>
      <w:r w:rsidRPr="007B2E8F">
        <w:rPr>
          <w:b w:val="0"/>
          <w:noProof/>
          <w:sz w:val="18"/>
        </w:rPr>
        <w:fldChar w:fldCharType="begin"/>
      </w:r>
      <w:r w:rsidRPr="007B2E8F">
        <w:rPr>
          <w:b w:val="0"/>
          <w:noProof/>
          <w:sz w:val="18"/>
        </w:rPr>
        <w:instrText xml:space="preserve"> PAGEREF _Toc107581025 \h </w:instrText>
      </w:r>
      <w:r w:rsidRPr="007B2E8F">
        <w:rPr>
          <w:b w:val="0"/>
          <w:noProof/>
          <w:sz w:val="18"/>
        </w:rPr>
      </w:r>
      <w:r w:rsidRPr="007B2E8F">
        <w:rPr>
          <w:b w:val="0"/>
          <w:noProof/>
          <w:sz w:val="18"/>
        </w:rPr>
        <w:fldChar w:fldCharType="separate"/>
      </w:r>
      <w:r w:rsidR="00EB7639">
        <w:rPr>
          <w:b w:val="0"/>
          <w:noProof/>
          <w:sz w:val="18"/>
        </w:rPr>
        <w:t>5</w:t>
      </w:r>
      <w:r w:rsidRPr="007B2E8F">
        <w:rPr>
          <w:b w:val="0"/>
          <w:noProof/>
          <w:sz w:val="18"/>
        </w:rPr>
        <w:fldChar w:fldCharType="end"/>
      </w:r>
    </w:p>
    <w:p w14:paraId="2683BB77" w14:textId="4029B31C" w:rsidR="001A39B2" w:rsidRPr="007B2E8F" w:rsidRDefault="001A39B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B2E8F">
        <w:rPr>
          <w:noProof/>
        </w:rPr>
        <w:t>Biosecurity (Entry Requirements) Determination 2016</w:t>
      </w:r>
      <w:r w:rsidRPr="007B2E8F">
        <w:rPr>
          <w:i w:val="0"/>
          <w:noProof/>
          <w:sz w:val="18"/>
        </w:rPr>
        <w:tab/>
      </w:r>
      <w:r w:rsidRPr="007B2E8F">
        <w:rPr>
          <w:i w:val="0"/>
          <w:noProof/>
          <w:sz w:val="18"/>
        </w:rPr>
        <w:fldChar w:fldCharType="begin"/>
      </w:r>
      <w:r w:rsidRPr="007B2E8F">
        <w:rPr>
          <w:i w:val="0"/>
          <w:noProof/>
          <w:sz w:val="18"/>
        </w:rPr>
        <w:instrText xml:space="preserve"> PAGEREF _Toc107581026 \h </w:instrText>
      </w:r>
      <w:r w:rsidRPr="007B2E8F">
        <w:rPr>
          <w:i w:val="0"/>
          <w:noProof/>
          <w:sz w:val="18"/>
        </w:rPr>
      </w:r>
      <w:r w:rsidRPr="007B2E8F">
        <w:rPr>
          <w:i w:val="0"/>
          <w:noProof/>
          <w:sz w:val="18"/>
        </w:rPr>
        <w:fldChar w:fldCharType="separate"/>
      </w:r>
      <w:r w:rsidR="00EB7639">
        <w:rPr>
          <w:i w:val="0"/>
          <w:noProof/>
          <w:sz w:val="18"/>
        </w:rPr>
        <w:t>5</w:t>
      </w:r>
      <w:r w:rsidRPr="007B2E8F">
        <w:rPr>
          <w:i w:val="0"/>
          <w:noProof/>
          <w:sz w:val="18"/>
        </w:rPr>
        <w:fldChar w:fldCharType="end"/>
      </w:r>
    </w:p>
    <w:p w14:paraId="26BB8F3C" w14:textId="2E195534" w:rsidR="001A39B2" w:rsidRPr="007B2E8F" w:rsidRDefault="001A39B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B2E8F">
        <w:rPr>
          <w:noProof/>
        </w:rPr>
        <w:t>Schedule 2—Repeals</w:t>
      </w:r>
      <w:r w:rsidRPr="007B2E8F">
        <w:rPr>
          <w:b w:val="0"/>
          <w:noProof/>
          <w:sz w:val="18"/>
        </w:rPr>
        <w:tab/>
      </w:r>
      <w:r w:rsidRPr="007B2E8F">
        <w:rPr>
          <w:b w:val="0"/>
          <w:noProof/>
          <w:sz w:val="18"/>
        </w:rPr>
        <w:fldChar w:fldCharType="begin"/>
      </w:r>
      <w:r w:rsidRPr="007B2E8F">
        <w:rPr>
          <w:b w:val="0"/>
          <w:noProof/>
          <w:sz w:val="18"/>
        </w:rPr>
        <w:instrText xml:space="preserve"> PAGEREF _Toc107581032 \h </w:instrText>
      </w:r>
      <w:r w:rsidRPr="007B2E8F">
        <w:rPr>
          <w:b w:val="0"/>
          <w:noProof/>
          <w:sz w:val="18"/>
        </w:rPr>
      </w:r>
      <w:r w:rsidRPr="007B2E8F">
        <w:rPr>
          <w:b w:val="0"/>
          <w:noProof/>
          <w:sz w:val="18"/>
        </w:rPr>
        <w:fldChar w:fldCharType="separate"/>
      </w:r>
      <w:r w:rsidR="00EB7639">
        <w:rPr>
          <w:b w:val="0"/>
          <w:noProof/>
          <w:sz w:val="18"/>
        </w:rPr>
        <w:t>9</w:t>
      </w:r>
      <w:r w:rsidRPr="007B2E8F">
        <w:rPr>
          <w:b w:val="0"/>
          <w:noProof/>
          <w:sz w:val="18"/>
        </w:rPr>
        <w:fldChar w:fldCharType="end"/>
      </w:r>
    </w:p>
    <w:p w14:paraId="0472C3D2" w14:textId="51AB13DB" w:rsidR="001A39B2" w:rsidRPr="007B2E8F" w:rsidRDefault="001A39B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B2E8F">
        <w:rPr>
          <w:noProof/>
        </w:rPr>
        <w:t>Biosecurity (Entry Requirements—Human Coronavirus with Pandemic Potential) Determination 2022</w:t>
      </w:r>
      <w:r w:rsidRPr="007B2E8F">
        <w:rPr>
          <w:i w:val="0"/>
          <w:noProof/>
          <w:sz w:val="18"/>
        </w:rPr>
        <w:tab/>
      </w:r>
      <w:r w:rsidRPr="007B2E8F">
        <w:rPr>
          <w:i w:val="0"/>
          <w:noProof/>
          <w:sz w:val="18"/>
        </w:rPr>
        <w:fldChar w:fldCharType="begin"/>
      </w:r>
      <w:r w:rsidRPr="007B2E8F">
        <w:rPr>
          <w:i w:val="0"/>
          <w:noProof/>
          <w:sz w:val="18"/>
        </w:rPr>
        <w:instrText xml:space="preserve"> PAGEREF _Toc107581033 \h </w:instrText>
      </w:r>
      <w:r w:rsidRPr="007B2E8F">
        <w:rPr>
          <w:i w:val="0"/>
          <w:noProof/>
          <w:sz w:val="18"/>
        </w:rPr>
      </w:r>
      <w:r w:rsidRPr="007B2E8F">
        <w:rPr>
          <w:i w:val="0"/>
          <w:noProof/>
          <w:sz w:val="18"/>
        </w:rPr>
        <w:fldChar w:fldCharType="separate"/>
      </w:r>
      <w:r w:rsidR="00EB7639">
        <w:rPr>
          <w:i w:val="0"/>
          <w:noProof/>
          <w:sz w:val="18"/>
        </w:rPr>
        <w:t>9</w:t>
      </w:r>
      <w:r w:rsidRPr="007B2E8F">
        <w:rPr>
          <w:i w:val="0"/>
          <w:noProof/>
          <w:sz w:val="18"/>
        </w:rPr>
        <w:fldChar w:fldCharType="end"/>
      </w:r>
    </w:p>
    <w:p w14:paraId="41CF0CA8" w14:textId="5D59AE9C" w:rsidR="001A39B2" w:rsidRPr="007B2E8F" w:rsidRDefault="001A39B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B2E8F">
        <w:rPr>
          <w:noProof/>
        </w:rPr>
        <w:t>Biosecurity (Exit Requirements) Determination 2022</w:t>
      </w:r>
      <w:r w:rsidRPr="007B2E8F">
        <w:rPr>
          <w:i w:val="0"/>
          <w:noProof/>
          <w:sz w:val="18"/>
        </w:rPr>
        <w:tab/>
      </w:r>
      <w:r w:rsidRPr="007B2E8F">
        <w:rPr>
          <w:i w:val="0"/>
          <w:noProof/>
          <w:sz w:val="18"/>
        </w:rPr>
        <w:fldChar w:fldCharType="begin"/>
      </w:r>
      <w:r w:rsidRPr="007B2E8F">
        <w:rPr>
          <w:i w:val="0"/>
          <w:noProof/>
          <w:sz w:val="18"/>
        </w:rPr>
        <w:instrText xml:space="preserve"> PAGEREF _Toc107581034 \h </w:instrText>
      </w:r>
      <w:r w:rsidRPr="007B2E8F">
        <w:rPr>
          <w:i w:val="0"/>
          <w:noProof/>
          <w:sz w:val="18"/>
        </w:rPr>
      </w:r>
      <w:r w:rsidRPr="007B2E8F">
        <w:rPr>
          <w:i w:val="0"/>
          <w:noProof/>
          <w:sz w:val="18"/>
        </w:rPr>
        <w:fldChar w:fldCharType="separate"/>
      </w:r>
      <w:r w:rsidR="00EB7639">
        <w:rPr>
          <w:i w:val="0"/>
          <w:noProof/>
          <w:sz w:val="18"/>
        </w:rPr>
        <w:t>9</w:t>
      </w:r>
      <w:r w:rsidRPr="007B2E8F">
        <w:rPr>
          <w:i w:val="0"/>
          <w:noProof/>
          <w:sz w:val="18"/>
        </w:rPr>
        <w:fldChar w:fldCharType="end"/>
      </w:r>
    </w:p>
    <w:p w14:paraId="3F2559CE" w14:textId="77777777" w:rsidR="00670EA1" w:rsidRPr="007B2E8F" w:rsidRDefault="001A39B2" w:rsidP="00715914">
      <w:r w:rsidRPr="007B2E8F">
        <w:fldChar w:fldCharType="end"/>
      </w:r>
    </w:p>
    <w:p w14:paraId="16F30656" w14:textId="77777777" w:rsidR="005B132B" w:rsidRPr="007B2E8F" w:rsidRDefault="005B132B" w:rsidP="005B132B">
      <w:pPr>
        <w:sectPr w:rsidR="005B132B" w:rsidRPr="007B2E8F" w:rsidSect="00CB593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446C433" w14:textId="77777777" w:rsidR="008714AF" w:rsidRPr="007B2E8F" w:rsidRDefault="00D449B2" w:rsidP="008714AF">
      <w:pPr>
        <w:pStyle w:val="ActHead2"/>
      </w:pPr>
      <w:bookmarkStart w:id="0" w:name="_Toc107581015"/>
      <w:r w:rsidRPr="00302788">
        <w:rPr>
          <w:rStyle w:val="CharPartNo"/>
        </w:rPr>
        <w:lastRenderedPageBreak/>
        <w:t>Part 1</w:t>
      </w:r>
      <w:r w:rsidR="008714AF" w:rsidRPr="007B2E8F">
        <w:t>—</w:t>
      </w:r>
      <w:r w:rsidR="008714AF" w:rsidRPr="00302788">
        <w:rPr>
          <w:rStyle w:val="CharPartText"/>
        </w:rPr>
        <w:t>Preliminary</w:t>
      </w:r>
      <w:bookmarkEnd w:id="0"/>
    </w:p>
    <w:p w14:paraId="29E1796C" w14:textId="77777777" w:rsidR="004D0166" w:rsidRPr="00302788" w:rsidRDefault="004D0166" w:rsidP="004D0166">
      <w:pPr>
        <w:pStyle w:val="Header"/>
      </w:pPr>
      <w:r w:rsidRPr="00302788">
        <w:rPr>
          <w:rStyle w:val="CharDivNo"/>
        </w:rPr>
        <w:t xml:space="preserve"> </w:t>
      </w:r>
      <w:r w:rsidRPr="00302788">
        <w:rPr>
          <w:rStyle w:val="CharDivText"/>
        </w:rPr>
        <w:t xml:space="preserve"> </w:t>
      </w:r>
    </w:p>
    <w:p w14:paraId="49FBF41C" w14:textId="77777777" w:rsidR="00715914" w:rsidRPr="007B2E8F" w:rsidRDefault="00715914" w:rsidP="00715914">
      <w:pPr>
        <w:pStyle w:val="ActHead5"/>
      </w:pPr>
      <w:bookmarkStart w:id="1" w:name="_Toc107581016"/>
      <w:r w:rsidRPr="00302788">
        <w:rPr>
          <w:rStyle w:val="CharSectno"/>
        </w:rPr>
        <w:t>1</w:t>
      </w:r>
      <w:r w:rsidRPr="007B2E8F">
        <w:t xml:space="preserve">  </w:t>
      </w:r>
      <w:r w:rsidR="00CE493D" w:rsidRPr="007B2E8F">
        <w:t>Name</w:t>
      </w:r>
      <w:bookmarkEnd w:id="1"/>
    </w:p>
    <w:p w14:paraId="61D0A1C6" w14:textId="77777777" w:rsidR="00715914" w:rsidRPr="007B2E8F" w:rsidRDefault="00715914" w:rsidP="00715914">
      <w:pPr>
        <w:pStyle w:val="subsection"/>
      </w:pPr>
      <w:r w:rsidRPr="007B2E8F">
        <w:tab/>
      </w:r>
      <w:r w:rsidRPr="007B2E8F">
        <w:tab/>
      </w:r>
      <w:r w:rsidR="00370986" w:rsidRPr="007B2E8F">
        <w:t>This instrument is</w:t>
      </w:r>
      <w:r w:rsidR="00CE493D" w:rsidRPr="007B2E8F">
        <w:t xml:space="preserve"> the </w:t>
      </w:r>
      <w:r w:rsidR="00903BBD">
        <w:rPr>
          <w:i/>
          <w:noProof/>
        </w:rPr>
        <w:t>Biosecurity Legislation Amendment (2022 Measures No. 1) Determination 2022</w:t>
      </w:r>
      <w:r w:rsidRPr="007B2E8F">
        <w:t>.</w:t>
      </w:r>
    </w:p>
    <w:p w14:paraId="1BDB0D56" w14:textId="77777777" w:rsidR="00235EC8" w:rsidRPr="007B2E8F" w:rsidRDefault="00235EC8" w:rsidP="00235EC8">
      <w:pPr>
        <w:pStyle w:val="ActHead5"/>
      </w:pPr>
      <w:bookmarkStart w:id="2" w:name="_Toc107581017"/>
      <w:r w:rsidRPr="00302788">
        <w:rPr>
          <w:rStyle w:val="CharSectno"/>
        </w:rPr>
        <w:t>2</w:t>
      </w:r>
      <w:r w:rsidRPr="007B2E8F">
        <w:t xml:space="preserve">  Commencement</w:t>
      </w:r>
      <w:bookmarkEnd w:id="2"/>
    </w:p>
    <w:p w14:paraId="3D9B5F01" w14:textId="77777777" w:rsidR="00235EC8" w:rsidRPr="007B2E8F" w:rsidRDefault="00235EC8" w:rsidP="00B76562">
      <w:pPr>
        <w:pStyle w:val="subsection"/>
      </w:pPr>
      <w:r w:rsidRPr="007B2E8F">
        <w:tab/>
        <w:t>(1)</w:t>
      </w:r>
      <w:r w:rsidRPr="007B2E8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C987D23" w14:textId="77777777" w:rsidR="00235EC8" w:rsidRPr="007B2E8F" w:rsidRDefault="00235EC8" w:rsidP="00B7656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235EC8" w:rsidRPr="007B2E8F" w14:paraId="55F5738F" w14:textId="77777777" w:rsidTr="00221C0E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1055E0A" w14:textId="77777777" w:rsidR="00235EC8" w:rsidRPr="007B2E8F" w:rsidRDefault="00235EC8" w:rsidP="00B76562">
            <w:pPr>
              <w:pStyle w:val="TableHeading"/>
            </w:pPr>
            <w:r w:rsidRPr="007B2E8F">
              <w:t>Commencement information</w:t>
            </w:r>
          </w:p>
        </w:tc>
      </w:tr>
      <w:tr w:rsidR="00235EC8" w:rsidRPr="007B2E8F" w14:paraId="79C54BCF" w14:textId="77777777" w:rsidTr="00221C0E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5F0B31" w14:textId="77777777" w:rsidR="00235EC8" w:rsidRPr="007B2E8F" w:rsidRDefault="00235EC8" w:rsidP="00B76562">
            <w:pPr>
              <w:pStyle w:val="TableHeading"/>
            </w:pPr>
            <w:r w:rsidRPr="007B2E8F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D3D3344" w14:textId="77777777" w:rsidR="00235EC8" w:rsidRPr="007B2E8F" w:rsidRDefault="00235EC8" w:rsidP="00B76562">
            <w:pPr>
              <w:pStyle w:val="TableHeading"/>
            </w:pPr>
            <w:r w:rsidRPr="007B2E8F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E470B8" w14:textId="77777777" w:rsidR="00235EC8" w:rsidRPr="007B2E8F" w:rsidRDefault="00235EC8" w:rsidP="00B76562">
            <w:pPr>
              <w:pStyle w:val="TableHeading"/>
            </w:pPr>
            <w:r w:rsidRPr="007B2E8F">
              <w:t>Column 3</w:t>
            </w:r>
          </w:p>
        </w:tc>
      </w:tr>
      <w:tr w:rsidR="00235EC8" w:rsidRPr="007B2E8F" w14:paraId="65A2B78E" w14:textId="77777777" w:rsidTr="00221C0E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0FA45E7" w14:textId="77777777" w:rsidR="00235EC8" w:rsidRPr="007B2E8F" w:rsidRDefault="00235EC8" w:rsidP="00B76562">
            <w:pPr>
              <w:pStyle w:val="TableHeading"/>
            </w:pPr>
            <w:r w:rsidRPr="007B2E8F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587294" w14:textId="77777777" w:rsidR="00235EC8" w:rsidRPr="007B2E8F" w:rsidRDefault="00235EC8" w:rsidP="00B76562">
            <w:pPr>
              <w:pStyle w:val="TableHeading"/>
            </w:pPr>
            <w:r w:rsidRPr="007B2E8F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30726E" w14:textId="77777777" w:rsidR="00235EC8" w:rsidRPr="007B2E8F" w:rsidRDefault="00235EC8" w:rsidP="00B76562">
            <w:pPr>
              <w:pStyle w:val="TableHeading"/>
            </w:pPr>
            <w:r w:rsidRPr="007B2E8F">
              <w:t>Date/Details</w:t>
            </w:r>
          </w:p>
        </w:tc>
      </w:tr>
      <w:tr w:rsidR="00235EC8" w:rsidRPr="007B2E8F" w14:paraId="5461D579" w14:textId="77777777" w:rsidTr="00221C0E">
        <w:tc>
          <w:tcPr>
            <w:tcW w:w="1196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2E68BB5F" w14:textId="77777777" w:rsidR="00235EC8" w:rsidRPr="007B2E8F" w:rsidRDefault="00235EC8" w:rsidP="00B76562">
            <w:pPr>
              <w:pStyle w:val="Tabletext"/>
            </w:pPr>
            <w:r w:rsidRPr="007B2E8F">
              <w:t xml:space="preserve">1.  </w:t>
            </w:r>
            <w:r w:rsidR="00D449B2" w:rsidRPr="007B2E8F">
              <w:t>Parts 1</w:t>
            </w:r>
            <w:r w:rsidR="00F80FC9" w:rsidRPr="007B2E8F">
              <w:t xml:space="preserve"> to 3</w:t>
            </w:r>
            <w:r w:rsidRPr="007B2E8F">
              <w:t xml:space="preserve">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02E8FDDD" w14:textId="77777777" w:rsidR="00235EC8" w:rsidRPr="007B2E8F" w:rsidRDefault="00235EC8" w:rsidP="00B76562">
            <w:pPr>
              <w:pStyle w:val="Tabletext"/>
            </w:pPr>
            <w:r w:rsidRPr="007B2E8F">
              <w:t>Immediately after this instrument is registered.</w:t>
            </w:r>
            <w:bookmarkStart w:id="3" w:name="_GoBack"/>
            <w:bookmarkEnd w:id="3"/>
          </w:p>
        </w:tc>
        <w:tc>
          <w:tcPr>
            <w:tcW w:w="1112" w:type="pct"/>
            <w:tcBorders>
              <w:top w:val="single" w:sz="12" w:space="0" w:color="auto"/>
            </w:tcBorders>
            <w:shd w:val="clear" w:color="auto" w:fill="auto"/>
          </w:tcPr>
          <w:p w14:paraId="3F5FAC4D" w14:textId="66BCBFF3" w:rsidR="00241867" w:rsidRPr="007B2E8F" w:rsidRDefault="00241867" w:rsidP="00B76562">
            <w:pPr>
              <w:pStyle w:val="Tabletext"/>
            </w:pPr>
            <w:r>
              <w:t>6.20 pm (A.C.T.)</w:t>
            </w:r>
            <w:r>
              <w:br/>
              <w:t>3</w:t>
            </w:r>
            <w:r w:rsidRPr="007B2E8F">
              <w:t> </w:t>
            </w:r>
            <w:r>
              <w:t>July 2022</w:t>
            </w:r>
          </w:p>
        </w:tc>
      </w:tr>
      <w:tr w:rsidR="00235EC8" w:rsidRPr="007B2E8F" w14:paraId="2918CCEA" w14:textId="77777777" w:rsidTr="00221C0E"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8476916" w14:textId="77777777" w:rsidR="00235EC8" w:rsidRPr="007B2E8F" w:rsidRDefault="00F80FC9" w:rsidP="00B76562">
            <w:pPr>
              <w:pStyle w:val="Tabletext"/>
            </w:pPr>
            <w:r w:rsidRPr="007B2E8F">
              <w:t>2</w:t>
            </w:r>
            <w:r w:rsidR="00235EC8" w:rsidRPr="007B2E8F">
              <w:t xml:space="preserve">.  </w:t>
            </w:r>
            <w:r w:rsidR="00D449B2" w:rsidRPr="007B2E8F">
              <w:t>Schedules 1</w:t>
            </w:r>
            <w:r w:rsidR="0036799D" w:rsidRPr="007B2E8F">
              <w:t xml:space="preserve"> and 2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6973A92" w14:textId="77777777" w:rsidR="00235EC8" w:rsidRPr="007B2E8F" w:rsidRDefault="00D449B2" w:rsidP="00B76562">
            <w:pPr>
              <w:pStyle w:val="Tabletext"/>
            </w:pPr>
            <w:r w:rsidRPr="007B2E8F">
              <w:t>6 July</w:t>
            </w:r>
            <w:r w:rsidR="00235EC8" w:rsidRPr="007B2E8F">
              <w:t xml:space="preserve"> 2022.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2AEDB1E" w14:textId="77777777" w:rsidR="00235EC8" w:rsidRPr="007B2E8F" w:rsidRDefault="00D449B2" w:rsidP="00B76562">
            <w:pPr>
              <w:pStyle w:val="Tabletext"/>
            </w:pPr>
            <w:r w:rsidRPr="007B2E8F">
              <w:t>6 July</w:t>
            </w:r>
            <w:r w:rsidR="00235EC8" w:rsidRPr="007B2E8F">
              <w:t xml:space="preserve"> 2022</w:t>
            </w:r>
          </w:p>
        </w:tc>
      </w:tr>
    </w:tbl>
    <w:p w14:paraId="3779FDA2" w14:textId="77777777" w:rsidR="00235EC8" w:rsidRPr="007B2E8F" w:rsidRDefault="00235EC8" w:rsidP="00B76562">
      <w:pPr>
        <w:pStyle w:val="notetext"/>
      </w:pPr>
      <w:r w:rsidRPr="007B2E8F">
        <w:rPr>
          <w:snapToGrid w:val="0"/>
          <w:lang w:eastAsia="en-US"/>
        </w:rPr>
        <w:t>Note:</w:t>
      </w:r>
      <w:r w:rsidRPr="007B2E8F">
        <w:rPr>
          <w:snapToGrid w:val="0"/>
          <w:lang w:eastAsia="en-US"/>
        </w:rPr>
        <w:tab/>
        <w:t xml:space="preserve">This table relates only to the provisions of this </w:t>
      </w:r>
      <w:r w:rsidRPr="007B2E8F">
        <w:t xml:space="preserve">instrument </w:t>
      </w:r>
      <w:r w:rsidRPr="007B2E8F">
        <w:rPr>
          <w:snapToGrid w:val="0"/>
          <w:lang w:eastAsia="en-US"/>
        </w:rPr>
        <w:t xml:space="preserve">as originally made. It will not be amended to deal with any later amendments of this </w:t>
      </w:r>
      <w:r w:rsidRPr="007B2E8F">
        <w:t>instrument</w:t>
      </w:r>
      <w:r w:rsidRPr="007B2E8F">
        <w:rPr>
          <w:snapToGrid w:val="0"/>
          <w:lang w:eastAsia="en-US"/>
        </w:rPr>
        <w:t>.</w:t>
      </w:r>
    </w:p>
    <w:p w14:paraId="5E03F469" w14:textId="77777777" w:rsidR="00235EC8" w:rsidRPr="007B2E8F" w:rsidRDefault="00235EC8" w:rsidP="00B76562">
      <w:pPr>
        <w:pStyle w:val="subsection"/>
      </w:pPr>
      <w:r w:rsidRPr="007B2E8F">
        <w:tab/>
        <w:t>(2)</w:t>
      </w:r>
      <w:r w:rsidRPr="007B2E8F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8C441B3" w14:textId="77777777" w:rsidR="007500C8" w:rsidRPr="007B2E8F" w:rsidRDefault="007500C8" w:rsidP="007500C8">
      <w:pPr>
        <w:pStyle w:val="ActHead5"/>
      </w:pPr>
      <w:bookmarkStart w:id="4" w:name="_Toc107581018"/>
      <w:r w:rsidRPr="00302788">
        <w:rPr>
          <w:rStyle w:val="CharSectno"/>
        </w:rPr>
        <w:t>3</w:t>
      </w:r>
      <w:r w:rsidRPr="007B2E8F">
        <w:t xml:space="preserve">  Authority</w:t>
      </w:r>
      <w:bookmarkEnd w:id="4"/>
    </w:p>
    <w:p w14:paraId="7C195CE5" w14:textId="77777777" w:rsidR="00157B8B" w:rsidRPr="007B2E8F" w:rsidRDefault="007500C8" w:rsidP="007E667A">
      <w:pPr>
        <w:pStyle w:val="subsection"/>
      </w:pPr>
      <w:r w:rsidRPr="007B2E8F">
        <w:tab/>
      </w:r>
      <w:r w:rsidRPr="007B2E8F">
        <w:tab/>
      </w:r>
      <w:r w:rsidR="00370986" w:rsidRPr="007B2E8F">
        <w:t>This instrument is</w:t>
      </w:r>
      <w:r w:rsidRPr="007B2E8F">
        <w:t xml:space="preserve"> made under </w:t>
      </w:r>
      <w:r w:rsidR="00124EF6" w:rsidRPr="007B2E8F">
        <w:t>subsections 44(2)</w:t>
      </w:r>
      <w:r w:rsidR="003863AB" w:rsidRPr="007B2E8F">
        <w:t xml:space="preserve"> and</w:t>
      </w:r>
      <w:r w:rsidR="00124EF6" w:rsidRPr="007B2E8F">
        <w:t xml:space="preserve"> 45(2) of the </w:t>
      </w:r>
      <w:r w:rsidR="00124EF6" w:rsidRPr="007B2E8F">
        <w:rPr>
          <w:i/>
        </w:rPr>
        <w:t>Biosecurity Act 2015</w:t>
      </w:r>
      <w:r w:rsidR="00F4350D" w:rsidRPr="007B2E8F">
        <w:t>.</w:t>
      </w:r>
    </w:p>
    <w:p w14:paraId="740DBA78" w14:textId="77777777" w:rsidR="00A4355B" w:rsidRPr="007B2E8F" w:rsidRDefault="00A4355B" w:rsidP="00A4355B">
      <w:pPr>
        <w:pStyle w:val="ActHead5"/>
      </w:pPr>
      <w:bookmarkStart w:id="5" w:name="_Toc107581019"/>
      <w:r w:rsidRPr="00302788">
        <w:rPr>
          <w:rStyle w:val="CharSectno"/>
        </w:rPr>
        <w:t>4</w:t>
      </w:r>
      <w:r w:rsidRPr="007B2E8F">
        <w:t xml:space="preserve">  Schedules</w:t>
      </w:r>
      <w:bookmarkEnd w:id="5"/>
    </w:p>
    <w:p w14:paraId="4DB78268" w14:textId="77777777" w:rsidR="00A4355B" w:rsidRPr="007B2E8F" w:rsidRDefault="00A4355B" w:rsidP="00203371">
      <w:pPr>
        <w:pStyle w:val="subsection"/>
      </w:pPr>
      <w:r w:rsidRPr="007B2E8F">
        <w:tab/>
      </w:r>
      <w:r w:rsidRPr="007B2E8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412B084" w14:textId="77777777" w:rsidR="008714AF" w:rsidRPr="007B2E8F" w:rsidRDefault="00D449B2" w:rsidP="008E0B8E">
      <w:pPr>
        <w:pStyle w:val="ActHead2"/>
        <w:pageBreakBefore/>
      </w:pPr>
      <w:bookmarkStart w:id="6" w:name="_Toc107581020"/>
      <w:r w:rsidRPr="00302788">
        <w:rPr>
          <w:rStyle w:val="CharPartNo"/>
        </w:rPr>
        <w:lastRenderedPageBreak/>
        <w:t>Part 2</w:t>
      </w:r>
      <w:r w:rsidR="008714AF" w:rsidRPr="007B2E8F">
        <w:t>—</w:t>
      </w:r>
      <w:r w:rsidR="0036799D" w:rsidRPr="00302788">
        <w:rPr>
          <w:rStyle w:val="CharPartText"/>
        </w:rPr>
        <w:t>Application of instruments</w:t>
      </w:r>
      <w:bookmarkEnd w:id="6"/>
    </w:p>
    <w:p w14:paraId="2C0A7E8A" w14:textId="77777777" w:rsidR="004D0166" w:rsidRPr="00302788" w:rsidRDefault="004D0166" w:rsidP="004D0166">
      <w:pPr>
        <w:pStyle w:val="Header"/>
      </w:pPr>
      <w:r w:rsidRPr="00302788">
        <w:rPr>
          <w:rStyle w:val="CharDivNo"/>
        </w:rPr>
        <w:t xml:space="preserve"> </w:t>
      </w:r>
      <w:r w:rsidRPr="00302788">
        <w:rPr>
          <w:rStyle w:val="CharDivText"/>
        </w:rPr>
        <w:t xml:space="preserve"> </w:t>
      </w:r>
    </w:p>
    <w:p w14:paraId="29A52BA8" w14:textId="77777777" w:rsidR="007A6F07" w:rsidRPr="007B2E8F" w:rsidRDefault="007A6F07" w:rsidP="007A6F07">
      <w:pPr>
        <w:pStyle w:val="ActHead5"/>
      </w:pPr>
      <w:bookmarkStart w:id="7" w:name="_Toc107581021"/>
      <w:r w:rsidRPr="00302788">
        <w:rPr>
          <w:rStyle w:val="CharSectno"/>
        </w:rPr>
        <w:t>5</w:t>
      </w:r>
      <w:r w:rsidRPr="007B2E8F">
        <w:t xml:space="preserve">  Application</w:t>
      </w:r>
      <w:r w:rsidR="00AE2DF6" w:rsidRPr="007B2E8F">
        <w:t xml:space="preserve"> of instrument</w:t>
      </w:r>
      <w:r w:rsidR="00C73709" w:rsidRPr="007B2E8F">
        <w:t xml:space="preserve"> </w:t>
      </w:r>
      <w:r w:rsidR="00934B7C" w:rsidRPr="007B2E8F">
        <w:t xml:space="preserve">before </w:t>
      </w:r>
      <w:r w:rsidR="00C73709" w:rsidRPr="007B2E8F">
        <w:t>repeal</w:t>
      </w:r>
      <w:r w:rsidR="00EE7EB9" w:rsidRPr="007B2E8F">
        <w:t>—entry requirements</w:t>
      </w:r>
      <w:bookmarkEnd w:id="7"/>
    </w:p>
    <w:p w14:paraId="4088965C" w14:textId="77777777" w:rsidR="00C53F98" w:rsidRPr="007B2E8F" w:rsidRDefault="00B56F27" w:rsidP="00BB554C">
      <w:pPr>
        <w:pStyle w:val="SubsectionHead"/>
      </w:pPr>
      <w:r w:rsidRPr="007B2E8F">
        <w:t>F</w:t>
      </w:r>
      <w:r w:rsidR="00BB554C" w:rsidRPr="007B2E8F">
        <w:t>lights</w:t>
      </w:r>
    </w:p>
    <w:p w14:paraId="52FD2874" w14:textId="77777777" w:rsidR="00AE2DF6" w:rsidRPr="007B2E8F" w:rsidRDefault="00AE2DF6" w:rsidP="00AE2DF6">
      <w:pPr>
        <w:pStyle w:val="subsection"/>
      </w:pPr>
      <w:r w:rsidRPr="007B2E8F">
        <w:tab/>
        <w:t>(1)</w:t>
      </w:r>
      <w:r w:rsidRPr="007B2E8F">
        <w:tab/>
      </w:r>
      <w:r w:rsidR="00D449B2" w:rsidRPr="007B2E8F">
        <w:t>Sections 6</w:t>
      </w:r>
      <w:r w:rsidRPr="007B2E8F">
        <w:t xml:space="preserve"> and 16 of the </w:t>
      </w:r>
      <w:r w:rsidRPr="007B2E8F">
        <w:rPr>
          <w:i/>
        </w:rPr>
        <w:t xml:space="preserve">Biosecurity (Entry Requirements—Human Coronavirus with Pandemic Potential) </w:t>
      </w:r>
      <w:r w:rsidR="00E47997" w:rsidRPr="007B2E8F">
        <w:rPr>
          <w:i/>
        </w:rPr>
        <w:t>Determination 2</w:t>
      </w:r>
      <w:r w:rsidRPr="007B2E8F">
        <w:rPr>
          <w:i/>
        </w:rPr>
        <w:t>022</w:t>
      </w:r>
      <w:r w:rsidRPr="007B2E8F">
        <w:t xml:space="preserve"> do not apply to an individual who is entering Australian territory:</w:t>
      </w:r>
    </w:p>
    <w:p w14:paraId="5505CC98" w14:textId="77777777" w:rsidR="00AE2DF6" w:rsidRPr="007B2E8F" w:rsidRDefault="00AE2DF6" w:rsidP="00AE2DF6">
      <w:pPr>
        <w:pStyle w:val="paragraph"/>
      </w:pPr>
      <w:r w:rsidRPr="007B2E8F">
        <w:tab/>
        <w:t>(a)</w:t>
      </w:r>
      <w:r w:rsidRPr="007B2E8F">
        <w:tab/>
        <w:t xml:space="preserve">at a landing place in accordance with Division 2 of Part 4 of Chapter 4 of the </w:t>
      </w:r>
      <w:r w:rsidR="00330076" w:rsidRPr="007B2E8F">
        <w:rPr>
          <w:i/>
        </w:rPr>
        <w:t>Biosecurity Act 2015</w:t>
      </w:r>
      <w:r w:rsidRPr="007B2E8F">
        <w:t>; and</w:t>
      </w:r>
    </w:p>
    <w:p w14:paraId="5A86D6FB" w14:textId="77777777" w:rsidR="00AE2DF6" w:rsidRPr="007B2E8F" w:rsidRDefault="00AE2DF6" w:rsidP="00AE2DF6">
      <w:pPr>
        <w:pStyle w:val="paragraph"/>
      </w:pPr>
      <w:r w:rsidRPr="007B2E8F">
        <w:tab/>
        <w:t>(b)</w:t>
      </w:r>
      <w:r w:rsidRPr="007B2E8F">
        <w:tab/>
        <w:t>as a passenger of an aircraft on a relevant international flight</w:t>
      </w:r>
      <w:r w:rsidR="0035128B" w:rsidRPr="007B2E8F">
        <w:t xml:space="preserve"> (within the meaning of </w:t>
      </w:r>
      <w:r w:rsidR="001938AB" w:rsidRPr="007B2E8F">
        <w:t>that determination</w:t>
      </w:r>
      <w:r w:rsidR="0035128B" w:rsidRPr="007B2E8F">
        <w:t>)</w:t>
      </w:r>
      <w:r w:rsidRPr="007B2E8F">
        <w:t>;</w:t>
      </w:r>
    </w:p>
    <w:p w14:paraId="01F24D61" w14:textId="77777777" w:rsidR="00AE2DF6" w:rsidRPr="007B2E8F" w:rsidRDefault="00AE2DF6" w:rsidP="00AE2DF6">
      <w:pPr>
        <w:pStyle w:val="subsection2"/>
      </w:pPr>
      <w:r w:rsidRPr="007B2E8F">
        <w:t xml:space="preserve">if the scheduled arrival time of the flight is </w:t>
      </w:r>
      <w:r w:rsidR="00AB0CD3" w:rsidRPr="007B2E8F">
        <w:t>on</w:t>
      </w:r>
      <w:r w:rsidRPr="007B2E8F">
        <w:t xml:space="preserve"> or after </w:t>
      </w:r>
      <w:r w:rsidR="00D449B2" w:rsidRPr="007B2E8F">
        <w:t>6 July</w:t>
      </w:r>
      <w:r w:rsidRPr="007B2E8F">
        <w:t xml:space="preserve"> 2022.</w:t>
      </w:r>
    </w:p>
    <w:p w14:paraId="478F2ED2" w14:textId="77777777" w:rsidR="00BB554C" w:rsidRPr="007B2E8F" w:rsidRDefault="00B56F27" w:rsidP="00BB554C">
      <w:pPr>
        <w:pStyle w:val="SubsectionHead"/>
      </w:pPr>
      <w:r w:rsidRPr="007B2E8F">
        <w:t>V</w:t>
      </w:r>
      <w:r w:rsidR="00BB554C" w:rsidRPr="007B2E8F">
        <w:t>oyages</w:t>
      </w:r>
    </w:p>
    <w:p w14:paraId="5B040B0D" w14:textId="77777777" w:rsidR="00BB554C" w:rsidRPr="007B2E8F" w:rsidRDefault="00AE2DF6" w:rsidP="00AE2DF6">
      <w:pPr>
        <w:pStyle w:val="subsection"/>
      </w:pPr>
      <w:r w:rsidRPr="007B2E8F">
        <w:tab/>
        <w:t>(2)</w:t>
      </w:r>
      <w:r w:rsidRPr="007B2E8F">
        <w:tab/>
      </w:r>
      <w:r w:rsidR="00D449B2" w:rsidRPr="007B2E8F">
        <w:t>Sections 1</w:t>
      </w:r>
      <w:r w:rsidR="00AB0CD3" w:rsidRPr="007B2E8F">
        <w:t>1</w:t>
      </w:r>
      <w:r w:rsidRPr="007B2E8F">
        <w:t xml:space="preserve"> and 16 of the </w:t>
      </w:r>
      <w:r w:rsidRPr="007B2E8F">
        <w:rPr>
          <w:i/>
        </w:rPr>
        <w:t xml:space="preserve">Biosecurity (Entry Requirements—Human Coronavirus with Pandemic Potential) </w:t>
      </w:r>
      <w:r w:rsidR="00E47997" w:rsidRPr="007B2E8F">
        <w:rPr>
          <w:i/>
        </w:rPr>
        <w:t>Determination 2</w:t>
      </w:r>
      <w:r w:rsidRPr="007B2E8F">
        <w:rPr>
          <w:i/>
        </w:rPr>
        <w:t>022</w:t>
      </w:r>
      <w:r w:rsidRPr="007B2E8F">
        <w:t xml:space="preserve"> do not apply to an individual who is entering Australian territory:</w:t>
      </w:r>
    </w:p>
    <w:p w14:paraId="4528DD9F" w14:textId="77777777" w:rsidR="00AB0CD3" w:rsidRPr="007B2E8F" w:rsidRDefault="00AB0CD3" w:rsidP="00BB554C">
      <w:pPr>
        <w:pStyle w:val="paragraph"/>
      </w:pPr>
      <w:r w:rsidRPr="007B2E8F">
        <w:tab/>
        <w:t>(a)</w:t>
      </w:r>
      <w:r w:rsidRPr="007B2E8F">
        <w:tab/>
        <w:t xml:space="preserve">at a port in accordance with Division 3 of Part 4 of Chapter 4 of the </w:t>
      </w:r>
      <w:r w:rsidR="00330076" w:rsidRPr="007B2E8F">
        <w:rPr>
          <w:i/>
        </w:rPr>
        <w:t>Biosecurity Act 2015</w:t>
      </w:r>
      <w:r w:rsidRPr="007B2E8F">
        <w:t>; and</w:t>
      </w:r>
    </w:p>
    <w:p w14:paraId="4BCAE5D1" w14:textId="77777777" w:rsidR="00AB0CD3" w:rsidRPr="007B2E8F" w:rsidRDefault="00AB0CD3" w:rsidP="00BB554C">
      <w:pPr>
        <w:pStyle w:val="paragraph"/>
      </w:pPr>
      <w:r w:rsidRPr="007B2E8F">
        <w:tab/>
        <w:t>(b)</w:t>
      </w:r>
      <w:r w:rsidRPr="007B2E8F">
        <w:tab/>
        <w:t>on a vessel on a relevant international voyage</w:t>
      </w:r>
      <w:r w:rsidR="0035128B" w:rsidRPr="007B2E8F">
        <w:t xml:space="preserve"> (within the meaning of </w:t>
      </w:r>
      <w:r w:rsidR="001938AB" w:rsidRPr="007B2E8F">
        <w:t>that determination</w:t>
      </w:r>
      <w:r w:rsidR="0035128B" w:rsidRPr="007B2E8F">
        <w:t>)</w:t>
      </w:r>
      <w:r w:rsidRPr="007B2E8F">
        <w:t>;</w:t>
      </w:r>
    </w:p>
    <w:p w14:paraId="41DF6096" w14:textId="77777777" w:rsidR="00AE2DF6" w:rsidRPr="007B2E8F" w:rsidRDefault="00AE2DF6" w:rsidP="00AB0CD3">
      <w:pPr>
        <w:pStyle w:val="subsection2"/>
      </w:pPr>
      <w:r w:rsidRPr="007B2E8F">
        <w:t xml:space="preserve">if the scheduled arrival time of the </w:t>
      </w:r>
      <w:r w:rsidR="00AB0CD3" w:rsidRPr="007B2E8F">
        <w:t>voyage</w:t>
      </w:r>
      <w:r w:rsidRPr="007B2E8F">
        <w:t xml:space="preserve"> is </w:t>
      </w:r>
      <w:r w:rsidR="00AB0CD3" w:rsidRPr="007B2E8F">
        <w:t xml:space="preserve">on or after </w:t>
      </w:r>
      <w:r w:rsidR="00D449B2" w:rsidRPr="007B2E8F">
        <w:t>6 July</w:t>
      </w:r>
      <w:r w:rsidRPr="007B2E8F">
        <w:t xml:space="preserve"> 2022.</w:t>
      </w:r>
    </w:p>
    <w:p w14:paraId="31893648" w14:textId="77777777" w:rsidR="00934B7C" w:rsidRPr="007B2E8F" w:rsidRDefault="00934B7C" w:rsidP="00934B7C">
      <w:pPr>
        <w:pStyle w:val="ActHead5"/>
      </w:pPr>
      <w:bookmarkStart w:id="8" w:name="_Toc107581022"/>
      <w:r w:rsidRPr="00302788">
        <w:rPr>
          <w:rStyle w:val="CharSectno"/>
        </w:rPr>
        <w:t>6</w:t>
      </w:r>
      <w:r w:rsidRPr="007B2E8F">
        <w:t xml:space="preserve">  Application of repealed instrument—entry requirements</w:t>
      </w:r>
      <w:bookmarkEnd w:id="8"/>
    </w:p>
    <w:p w14:paraId="77F42F2F" w14:textId="77777777" w:rsidR="00934B7C" w:rsidRPr="007B2E8F" w:rsidRDefault="00934B7C" w:rsidP="00934B7C">
      <w:pPr>
        <w:pStyle w:val="SubsectionHead"/>
      </w:pPr>
      <w:r w:rsidRPr="007B2E8F">
        <w:t>Flights</w:t>
      </w:r>
    </w:p>
    <w:p w14:paraId="6DC325C4" w14:textId="77777777" w:rsidR="00934B7C" w:rsidRPr="007B2E8F" w:rsidRDefault="00934B7C" w:rsidP="00934B7C">
      <w:pPr>
        <w:pStyle w:val="subsection"/>
      </w:pPr>
      <w:r w:rsidRPr="007B2E8F">
        <w:tab/>
        <w:t>(1)</w:t>
      </w:r>
      <w:r w:rsidRPr="007B2E8F">
        <w:tab/>
      </w:r>
      <w:r w:rsidR="00E97910" w:rsidRPr="007B2E8F">
        <w:t xml:space="preserve">Despite the repeal of the </w:t>
      </w:r>
      <w:r w:rsidR="00E97910" w:rsidRPr="007B2E8F">
        <w:rPr>
          <w:i/>
        </w:rPr>
        <w:t xml:space="preserve">Biosecurity (Entry Requirements—Human Coronavirus with Pandemic Potential) </w:t>
      </w:r>
      <w:r w:rsidR="00E47997" w:rsidRPr="007B2E8F">
        <w:rPr>
          <w:i/>
        </w:rPr>
        <w:t>Determination 2</w:t>
      </w:r>
      <w:r w:rsidR="00E97910" w:rsidRPr="007B2E8F">
        <w:rPr>
          <w:i/>
        </w:rPr>
        <w:t>022</w:t>
      </w:r>
      <w:r w:rsidR="00E97910" w:rsidRPr="007B2E8F">
        <w:t>, that determination</w:t>
      </w:r>
      <w:r w:rsidRPr="007B2E8F">
        <w:t xml:space="preserve"> </w:t>
      </w:r>
      <w:r w:rsidR="00E97910" w:rsidRPr="007B2E8F">
        <w:t xml:space="preserve">continues to </w:t>
      </w:r>
      <w:r w:rsidRPr="007B2E8F">
        <w:t>appl</w:t>
      </w:r>
      <w:r w:rsidR="00E97910" w:rsidRPr="007B2E8F">
        <w:t>y</w:t>
      </w:r>
      <w:r w:rsidRPr="007B2E8F">
        <w:t xml:space="preserve"> to an individual who is entering Australian territory:</w:t>
      </w:r>
    </w:p>
    <w:p w14:paraId="728CCE9B" w14:textId="77777777" w:rsidR="00934B7C" w:rsidRPr="007B2E8F" w:rsidRDefault="00934B7C" w:rsidP="00934B7C">
      <w:pPr>
        <w:pStyle w:val="paragraph"/>
      </w:pPr>
      <w:r w:rsidRPr="007B2E8F">
        <w:tab/>
        <w:t>(a)</w:t>
      </w:r>
      <w:r w:rsidRPr="007B2E8F">
        <w:tab/>
        <w:t xml:space="preserve">at a landing place in accordance with Division 2 of Part 4 of Chapter 4 of the </w:t>
      </w:r>
      <w:r w:rsidRPr="007B2E8F">
        <w:rPr>
          <w:i/>
        </w:rPr>
        <w:t>Biosecurity Act 2015</w:t>
      </w:r>
      <w:r w:rsidRPr="007B2E8F">
        <w:t>; and</w:t>
      </w:r>
    </w:p>
    <w:p w14:paraId="1EDEFAA2" w14:textId="77777777" w:rsidR="00934B7C" w:rsidRPr="007B2E8F" w:rsidRDefault="00934B7C" w:rsidP="00934B7C">
      <w:pPr>
        <w:pStyle w:val="paragraph"/>
      </w:pPr>
      <w:r w:rsidRPr="007B2E8F">
        <w:tab/>
        <w:t>(b)</w:t>
      </w:r>
      <w:r w:rsidRPr="007B2E8F">
        <w:tab/>
        <w:t xml:space="preserve">as a passenger of an aircraft on a relevant international flight (within the meaning of </w:t>
      </w:r>
      <w:r w:rsidR="00E97910" w:rsidRPr="007B2E8F">
        <w:t>that determination)</w:t>
      </w:r>
      <w:r w:rsidRPr="007B2E8F">
        <w:t>;</w:t>
      </w:r>
    </w:p>
    <w:p w14:paraId="6B41E919" w14:textId="77777777" w:rsidR="00934B7C" w:rsidRPr="007B2E8F" w:rsidRDefault="00934B7C" w:rsidP="00934B7C">
      <w:pPr>
        <w:pStyle w:val="subsection2"/>
      </w:pPr>
      <w:r w:rsidRPr="007B2E8F">
        <w:t xml:space="preserve">if the scheduled arrival time of the flight </w:t>
      </w:r>
      <w:r w:rsidR="00E97910" w:rsidRPr="007B2E8F">
        <w:t xml:space="preserve">was before </w:t>
      </w:r>
      <w:r w:rsidRPr="007B2E8F">
        <w:t>6 July 2022.</w:t>
      </w:r>
    </w:p>
    <w:p w14:paraId="5A985286" w14:textId="77777777" w:rsidR="00934B7C" w:rsidRPr="007B2E8F" w:rsidRDefault="00934B7C" w:rsidP="00934B7C">
      <w:pPr>
        <w:pStyle w:val="SubsectionHead"/>
      </w:pPr>
      <w:r w:rsidRPr="007B2E8F">
        <w:t>Voyages</w:t>
      </w:r>
    </w:p>
    <w:p w14:paraId="20A2D4FE" w14:textId="77777777" w:rsidR="00934B7C" w:rsidRPr="007B2E8F" w:rsidRDefault="00934B7C" w:rsidP="00934B7C">
      <w:pPr>
        <w:pStyle w:val="subsection"/>
      </w:pPr>
      <w:r w:rsidRPr="007B2E8F">
        <w:tab/>
        <w:t>(2)</w:t>
      </w:r>
      <w:r w:rsidRPr="007B2E8F">
        <w:tab/>
      </w:r>
      <w:r w:rsidR="00E97910" w:rsidRPr="007B2E8F">
        <w:t xml:space="preserve">Despite the repeal of the </w:t>
      </w:r>
      <w:r w:rsidR="00E97910" w:rsidRPr="007B2E8F">
        <w:rPr>
          <w:i/>
        </w:rPr>
        <w:t xml:space="preserve">Biosecurity (Entry Requirements—Human Coronavirus with Pandemic Potential) </w:t>
      </w:r>
      <w:r w:rsidR="00E47997" w:rsidRPr="007B2E8F">
        <w:rPr>
          <w:i/>
        </w:rPr>
        <w:t>Determination 2</w:t>
      </w:r>
      <w:r w:rsidR="00E97910" w:rsidRPr="007B2E8F">
        <w:rPr>
          <w:i/>
        </w:rPr>
        <w:t>022</w:t>
      </w:r>
      <w:r w:rsidR="00E97910" w:rsidRPr="007B2E8F">
        <w:t>, that determination continues to</w:t>
      </w:r>
      <w:r w:rsidRPr="007B2E8F">
        <w:t xml:space="preserve"> apply to an individual who is entering Australian territory:</w:t>
      </w:r>
    </w:p>
    <w:p w14:paraId="21D1E6D9" w14:textId="77777777" w:rsidR="00934B7C" w:rsidRPr="007B2E8F" w:rsidRDefault="00934B7C" w:rsidP="00934B7C">
      <w:pPr>
        <w:pStyle w:val="paragraph"/>
      </w:pPr>
      <w:r w:rsidRPr="007B2E8F">
        <w:tab/>
        <w:t>(a)</w:t>
      </w:r>
      <w:r w:rsidRPr="007B2E8F">
        <w:tab/>
        <w:t xml:space="preserve">at a port in accordance with Division 3 of Part 4 of Chapter 4 of the </w:t>
      </w:r>
      <w:r w:rsidRPr="007B2E8F">
        <w:rPr>
          <w:i/>
        </w:rPr>
        <w:t>Biosecurity Act 2015</w:t>
      </w:r>
      <w:r w:rsidRPr="007B2E8F">
        <w:t>; and</w:t>
      </w:r>
    </w:p>
    <w:p w14:paraId="0C91CCC1" w14:textId="77777777" w:rsidR="00934B7C" w:rsidRPr="007B2E8F" w:rsidRDefault="00934B7C" w:rsidP="00934B7C">
      <w:pPr>
        <w:pStyle w:val="paragraph"/>
      </w:pPr>
      <w:r w:rsidRPr="007B2E8F">
        <w:tab/>
        <w:t>(b)</w:t>
      </w:r>
      <w:r w:rsidRPr="007B2E8F">
        <w:tab/>
        <w:t xml:space="preserve">on a vessel on a relevant international voyage (within the meaning of </w:t>
      </w:r>
      <w:r w:rsidR="00E97910" w:rsidRPr="007B2E8F">
        <w:t>that determination</w:t>
      </w:r>
      <w:r w:rsidR="00B56F27" w:rsidRPr="007B2E8F">
        <w:t>)</w:t>
      </w:r>
      <w:r w:rsidRPr="007B2E8F">
        <w:t>;</w:t>
      </w:r>
    </w:p>
    <w:p w14:paraId="5068CB40" w14:textId="77777777" w:rsidR="00934B7C" w:rsidRPr="007B2E8F" w:rsidRDefault="00934B7C" w:rsidP="00934B7C">
      <w:pPr>
        <w:pStyle w:val="subsection2"/>
      </w:pPr>
      <w:r w:rsidRPr="007B2E8F">
        <w:lastRenderedPageBreak/>
        <w:t xml:space="preserve">if the scheduled arrival time of the voyage </w:t>
      </w:r>
      <w:r w:rsidR="00E97910" w:rsidRPr="007B2E8F">
        <w:t xml:space="preserve">was before </w:t>
      </w:r>
      <w:r w:rsidRPr="007B2E8F">
        <w:t>6 July 2022.</w:t>
      </w:r>
    </w:p>
    <w:p w14:paraId="5F4A267F" w14:textId="77777777" w:rsidR="0036799D" w:rsidRPr="007B2E8F" w:rsidRDefault="00D449B2" w:rsidP="008E0B8E">
      <w:pPr>
        <w:pStyle w:val="ActHead2"/>
        <w:pageBreakBefore/>
      </w:pPr>
      <w:bookmarkStart w:id="9" w:name="_Toc107581023"/>
      <w:r w:rsidRPr="00302788">
        <w:rPr>
          <w:rStyle w:val="CharPartNo"/>
        </w:rPr>
        <w:lastRenderedPageBreak/>
        <w:t>Part 3</w:t>
      </w:r>
      <w:r w:rsidR="0036799D" w:rsidRPr="007B2E8F">
        <w:t>—</w:t>
      </w:r>
      <w:r w:rsidR="0036799D" w:rsidRPr="00302788">
        <w:rPr>
          <w:rStyle w:val="CharPartText"/>
        </w:rPr>
        <w:t>Repeal of this instrument</w:t>
      </w:r>
      <w:bookmarkEnd w:id="9"/>
    </w:p>
    <w:p w14:paraId="3AB3C495" w14:textId="77777777" w:rsidR="004D0166" w:rsidRPr="00302788" w:rsidRDefault="004D0166" w:rsidP="004D0166">
      <w:pPr>
        <w:pStyle w:val="Header"/>
      </w:pPr>
      <w:r w:rsidRPr="00302788">
        <w:rPr>
          <w:rStyle w:val="CharDivNo"/>
        </w:rPr>
        <w:t xml:space="preserve"> </w:t>
      </w:r>
      <w:r w:rsidRPr="00302788">
        <w:rPr>
          <w:rStyle w:val="CharDivText"/>
        </w:rPr>
        <w:t xml:space="preserve"> </w:t>
      </w:r>
    </w:p>
    <w:p w14:paraId="1D8957EE" w14:textId="77777777" w:rsidR="00C73709" w:rsidRPr="007B2E8F" w:rsidRDefault="00E97910" w:rsidP="00C73709">
      <w:pPr>
        <w:pStyle w:val="ActHead5"/>
      </w:pPr>
      <w:bookmarkStart w:id="10" w:name="_Toc107581024"/>
      <w:r w:rsidRPr="00302788">
        <w:rPr>
          <w:rStyle w:val="CharSectno"/>
        </w:rPr>
        <w:t>7</w:t>
      </w:r>
      <w:r w:rsidR="00C73709" w:rsidRPr="007B2E8F">
        <w:t xml:space="preserve">  Repeal of this instrument</w:t>
      </w:r>
      <w:bookmarkEnd w:id="10"/>
    </w:p>
    <w:p w14:paraId="38FF0A19" w14:textId="77777777" w:rsidR="000A7293" w:rsidRPr="007B2E8F" w:rsidRDefault="0068162E" w:rsidP="000A7293">
      <w:pPr>
        <w:pStyle w:val="subsection"/>
        <w:sectPr w:rsidR="000A7293" w:rsidRPr="007B2E8F" w:rsidSect="00CB593C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r w:rsidRPr="007B2E8F">
        <w:tab/>
      </w:r>
      <w:r w:rsidRPr="007B2E8F">
        <w:tab/>
        <w:t xml:space="preserve">This instrument is repealed at the start of </w:t>
      </w:r>
      <w:r w:rsidR="00D449B2" w:rsidRPr="007B2E8F">
        <w:t>7 July</w:t>
      </w:r>
      <w:r w:rsidRPr="007B2E8F">
        <w:t xml:space="preserve"> 2022.</w:t>
      </w:r>
      <w:bookmarkStart w:id="11" w:name="OPCSB_BodyPrincipleA4"/>
    </w:p>
    <w:p w14:paraId="2B33233F" w14:textId="77777777" w:rsidR="00C102F9" w:rsidRPr="007B2E8F" w:rsidRDefault="00C102F9" w:rsidP="00C102F9">
      <w:pPr>
        <w:pStyle w:val="ActHead6"/>
        <w:pageBreakBefore/>
      </w:pPr>
      <w:bookmarkStart w:id="12" w:name="_Toc107581025"/>
      <w:bookmarkEnd w:id="11"/>
      <w:r w:rsidRPr="00302788">
        <w:rPr>
          <w:rStyle w:val="CharAmSchNo"/>
        </w:rPr>
        <w:lastRenderedPageBreak/>
        <w:t>Schedule 1</w:t>
      </w:r>
      <w:r w:rsidRPr="007B2E8F">
        <w:t>—</w:t>
      </w:r>
      <w:r w:rsidRPr="00302788">
        <w:rPr>
          <w:rStyle w:val="CharAmSchText"/>
        </w:rPr>
        <w:t>Amendments</w:t>
      </w:r>
      <w:bookmarkEnd w:id="12"/>
    </w:p>
    <w:p w14:paraId="63DBEA45" w14:textId="77777777" w:rsidR="00C102F9" w:rsidRPr="00302788" w:rsidRDefault="00C102F9" w:rsidP="00C102F9">
      <w:pPr>
        <w:pStyle w:val="Header"/>
      </w:pPr>
      <w:r w:rsidRPr="00302788">
        <w:rPr>
          <w:rStyle w:val="CharAmPartNo"/>
        </w:rPr>
        <w:t xml:space="preserve"> </w:t>
      </w:r>
      <w:r w:rsidRPr="00302788">
        <w:rPr>
          <w:rStyle w:val="CharAmPartText"/>
        </w:rPr>
        <w:t xml:space="preserve"> </w:t>
      </w:r>
    </w:p>
    <w:p w14:paraId="06B756BA" w14:textId="77777777" w:rsidR="00C102F9" w:rsidRPr="007B2E8F" w:rsidRDefault="00C102F9" w:rsidP="00C102F9">
      <w:pPr>
        <w:pStyle w:val="ActHead9"/>
      </w:pPr>
      <w:bookmarkStart w:id="13" w:name="_Toc107581026"/>
      <w:r w:rsidRPr="007B2E8F">
        <w:t xml:space="preserve">Biosecurity (Entry Requirements) </w:t>
      </w:r>
      <w:r w:rsidR="00E47997" w:rsidRPr="007B2E8F">
        <w:t>Determination 2</w:t>
      </w:r>
      <w:r w:rsidRPr="007B2E8F">
        <w:t>016</w:t>
      </w:r>
      <w:bookmarkEnd w:id="13"/>
    </w:p>
    <w:p w14:paraId="4286C223" w14:textId="77777777" w:rsidR="00C102F9" w:rsidRPr="007B2E8F" w:rsidRDefault="00C102F9" w:rsidP="00C102F9">
      <w:pPr>
        <w:pStyle w:val="ItemHead"/>
      </w:pPr>
      <w:r w:rsidRPr="007B2E8F">
        <w:t>1  Section 4</w:t>
      </w:r>
    </w:p>
    <w:p w14:paraId="46D284C4" w14:textId="77777777" w:rsidR="00C102F9" w:rsidRPr="007B2E8F" w:rsidRDefault="00C102F9" w:rsidP="00C102F9">
      <w:pPr>
        <w:pStyle w:val="Item"/>
      </w:pPr>
      <w:r w:rsidRPr="007B2E8F">
        <w:t>Insert:</w:t>
      </w:r>
    </w:p>
    <w:p w14:paraId="153C3B0F" w14:textId="77777777" w:rsidR="00C102F9" w:rsidRPr="007B2E8F" w:rsidRDefault="00C102F9" w:rsidP="00C102F9">
      <w:pPr>
        <w:pStyle w:val="Definition"/>
      </w:pPr>
      <w:r w:rsidRPr="007B2E8F">
        <w:rPr>
          <w:b/>
          <w:i/>
        </w:rPr>
        <w:t>Home Affairs Department</w:t>
      </w:r>
      <w:r w:rsidRPr="007B2E8F">
        <w:t xml:space="preserve"> means the Department administered by the Minister administering the </w:t>
      </w:r>
      <w:r w:rsidRPr="007B2E8F">
        <w:rPr>
          <w:i/>
        </w:rPr>
        <w:t>Australian Border Force Act 2015</w:t>
      </w:r>
      <w:r w:rsidRPr="007B2E8F">
        <w:t>.</w:t>
      </w:r>
    </w:p>
    <w:p w14:paraId="42B2587C" w14:textId="77777777" w:rsidR="00C102F9" w:rsidRPr="007B2E8F" w:rsidRDefault="00C102F9" w:rsidP="00C102F9">
      <w:pPr>
        <w:pStyle w:val="Definition"/>
      </w:pPr>
      <w:r w:rsidRPr="007B2E8F">
        <w:rPr>
          <w:b/>
          <w:i/>
        </w:rPr>
        <w:t>relevant official</w:t>
      </w:r>
      <w:r w:rsidRPr="007B2E8F">
        <w:t xml:space="preserve"> means any of the following:</w:t>
      </w:r>
    </w:p>
    <w:p w14:paraId="4EF96310" w14:textId="77777777" w:rsidR="00C102F9" w:rsidRPr="007B2E8F" w:rsidRDefault="00C102F9" w:rsidP="00C102F9">
      <w:pPr>
        <w:pStyle w:val="paragraph"/>
      </w:pPr>
      <w:r w:rsidRPr="007B2E8F">
        <w:tab/>
        <w:t>(a)</w:t>
      </w:r>
      <w:r w:rsidRPr="007B2E8F">
        <w:tab/>
        <w:t>a biosecurity officer;</w:t>
      </w:r>
    </w:p>
    <w:p w14:paraId="505A4ABB" w14:textId="77777777" w:rsidR="00C102F9" w:rsidRPr="007B2E8F" w:rsidRDefault="00C102F9" w:rsidP="00C102F9">
      <w:pPr>
        <w:pStyle w:val="paragraph"/>
      </w:pPr>
      <w:r w:rsidRPr="007B2E8F">
        <w:tab/>
        <w:t>(b)</w:t>
      </w:r>
      <w:r w:rsidRPr="007B2E8F">
        <w:tab/>
        <w:t>a chief human biosecurity officer;</w:t>
      </w:r>
    </w:p>
    <w:p w14:paraId="32F1D3AE" w14:textId="77777777" w:rsidR="00C102F9" w:rsidRPr="007B2E8F" w:rsidRDefault="00C102F9" w:rsidP="00C102F9">
      <w:pPr>
        <w:pStyle w:val="paragraph"/>
      </w:pPr>
      <w:r w:rsidRPr="007B2E8F">
        <w:tab/>
        <w:t>(c)</w:t>
      </w:r>
      <w:r w:rsidRPr="007B2E8F">
        <w:tab/>
        <w:t>a human biosecurity officer;</w:t>
      </w:r>
    </w:p>
    <w:p w14:paraId="02529BB2" w14:textId="77777777" w:rsidR="00C102F9" w:rsidRPr="007B2E8F" w:rsidRDefault="00C102F9" w:rsidP="00C102F9">
      <w:pPr>
        <w:pStyle w:val="paragraph"/>
      </w:pPr>
      <w:r w:rsidRPr="007B2E8F">
        <w:tab/>
        <w:t>(d)</w:t>
      </w:r>
      <w:r w:rsidRPr="007B2E8F">
        <w:tab/>
        <w:t>an APS employee in the Agriculture Department;</w:t>
      </w:r>
    </w:p>
    <w:p w14:paraId="362BBB34" w14:textId="77777777" w:rsidR="00C102F9" w:rsidRPr="007B2E8F" w:rsidRDefault="00C102F9" w:rsidP="00C102F9">
      <w:pPr>
        <w:pStyle w:val="paragraph"/>
      </w:pPr>
      <w:r w:rsidRPr="007B2E8F">
        <w:tab/>
        <w:t>(e)</w:t>
      </w:r>
      <w:r w:rsidRPr="007B2E8F">
        <w:tab/>
        <w:t>an APS employee in the Home Affairs Department.</w:t>
      </w:r>
    </w:p>
    <w:p w14:paraId="46B994EE" w14:textId="77777777" w:rsidR="00C102F9" w:rsidRPr="007B2E8F" w:rsidRDefault="00C102F9" w:rsidP="00C102F9">
      <w:pPr>
        <w:pStyle w:val="ItemHead"/>
      </w:pPr>
      <w:r w:rsidRPr="007B2E8F">
        <w:t>2  Before section 5</w:t>
      </w:r>
    </w:p>
    <w:p w14:paraId="5893538A" w14:textId="77777777" w:rsidR="00C102F9" w:rsidRPr="007B2E8F" w:rsidRDefault="00C102F9" w:rsidP="00C102F9">
      <w:pPr>
        <w:pStyle w:val="Item"/>
      </w:pPr>
      <w:r w:rsidRPr="007B2E8F">
        <w:t>Insert:</w:t>
      </w:r>
    </w:p>
    <w:p w14:paraId="26F8B03F" w14:textId="77777777" w:rsidR="00C102F9" w:rsidRPr="007B2E8F" w:rsidRDefault="00C102F9" w:rsidP="00C102F9">
      <w:pPr>
        <w:pStyle w:val="ActHead5"/>
      </w:pPr>
      <w:bookmarkStart w:id="14" w:name="_Toc107581027"/>
      <w:r w:rsidRPr="00302788">
        <w:rPr>
          <w:rStyle w:val="CharSectno"/>
        </w:rPr>
        <w:t>4A</w:t>
      </w:r>
      <w:r w:rsidRPr="007B2E8F">
        <w:t xml:space="preserve">  Initial screening—declaration relating to travel in yellow fever risk regions</w:t>
      </w:r>
      <w:bookmarkEnd w:id="14"/>
    </w:p>
    <w:p w14:paraId="2D8E35EF" w14:textId="77777777" w:rsidR="00C102F9" w:rsidRPr="007B2E8F" w:rsidRDefault="00C102F9" w:rsidP="00C102F9">
      <w:pPr>
        <w:pStyle w:val="subsection"/>
      </w:pPr>
      <w:r w:rsidRPr="007B2E8F">
        <w:tab/>
        <w:t>(1)</w:t>
      </w:r>
      <w:r w:rsidRPr="007B2E8F">
        <w:tab/>
        <w:t>This section applies to an individual who is entering Australian territory at a landing place or port in accordance with Division 2 or 3 of Part 4 of Chapter 4 of the Act.</w:t>
      </w:r>
    </w:p>
    <w:p w14:paraId="43B7CB85" w14:textId="77777777" w:rsidR="00C102F9" w:rsidRPr="007B2E8F" w:rsidRDefault="00C102F9" w:rsidP="00C102F9">
      <w:pPr>
        <w:pStyle w:val="subsection"/>
      </w:pPr>
      <w:r w:rsidRPr="007B2E8F">
        <w:tab/>
        <w:t>(2)</w:t>
      </w:r>
      <w:r w:rsidRPr="007B2E8F">
        <w:tab/>
        <w:t>The individual must, in writing, declare to a relevant official whether the person had been in Africa, South America, Central America or the Caribbean at any time in the 6 days before entering the landing place or port.</w:t>
      </w:r>
    </w:p>
    <w:p w14:paraId="7D0781E8" w14:textId="77777777" w:rsidR="00C102F9" w:rsidRPr="007B2E8F" w:rsidRDefault="00C102F9" w:rsidP="00C102F9">
      <w:pPr>
        <w:pStyle w:val="SubsectionHead"/>
      </w:pPr>
      <w:r w:rsidRPr="007B2E8F">
        <w:t>Where requirement applies</w:t>
      </w:r>
    </w:p>
    <w:p w14:paraId="240FA442" w14:textId="77777777" w:rsidR="00C102F9" w:rsidRPr="007B2E8F" w:rsidRDefault="00C102F9" w:rsidP="00C102F9">
      <w:pPr>
        <w:pStyle w:val="subsection"/>
      </w:pPr>
      <w:r w:rsidRPr="007B2E8F">
        <w:tab/>
        <w:t>(3)</w:t>
      </w:r>
      <w:r w:rsidRPr="007B2E8F">
        <w:tab/>
        <w:t>The requirement in this section applies at the landing place or port (as applicable).</w:t>
      </w:r>
    </w:p>
    <w:p w14:paraId="071D3EF0" w14:textId="77777777" w:rsidR="00C102F9" w:rsidRPr="007B2E8F" w:rsidRDefault="00C102F9" w:rsidP="00C102F9">
      <w:pPr>
        <w:pStyle w:val="notetext"/>
      </w:pPr>
      <w:r w:rsidRPr="007B2E8F">
        <w:t>Note 1:</w:t>
      </w:r>
      <w:r w:rsidRPr="007B2E8F">
        <w:tab/>
        <w:t>An individual who fails to comply with a requirement that applies to the individual under this section may contravene a civil penalty provision (see section 46 of the Act).</w:t>
      </w:r>
    </w:p>
    <w:p w14:paraId="08043131" w14:textId="77777777" w:rsidR="00C102F9" w:rsidRPr="007B2E8F" w:rsidRDefault="00C102F9" w:rsidP="00C102F9">
      <w:pPr>
        <w:pStyle w:val="notetext"/>
      </w:pPr>
      <w:r w:rsidRPr="007B2E8F">
        <w:t>Note 2:</w:t>
      </w:r>
      <w:r w:rsidRPr="007B2E8F">
        <w:tab/>
        <w:t xml:space="preserve">A person may commit an offence or contravene a civil penalty provision if the person provides false or misleading information or documents (see sections 137.1 and 137.2 of the </w:t>
      </w:r>
      <w:r w:rsidRPr="007B2E8F">
        <w:rPr>
          <w:i/>
        </w:rPr>
        <w:t>Criminal Code</w:t>
      </w:r>
      <w:r w:rsidRPr="007B2E8F">
        <w:t xml:space="preserve"> and sections 532 and 533 of the Act).</w:t>
      </w:r>
    </w:p>
    <w:p w14:paraId="23DFDA87" w14:textId="77777777" w:rsidR="00C102F9" w:rsidRPr="007B2E8F" w:rsidRDefault="00C102F9" w:rsidP="00C102F9">
      <w:pPr>
        <w:pStyle w:val="notetext"/>
      </w:pPr>
      <w:r w:rsidRPr="007B2E8F">
        <w:t>Note 3:</w:t>
      </w:r>
      <w:r w:rsidRPr="007B2E8F">
        <w:tab/>
        <w:t xml:space="preserve">For protections for children or incapable persons who are subject to the requirements in this section, see Subdivision B of Division 2 of </w:t>
      </w:r>
      <w:r w:rsidR="00D449B2" w:rsidRPr="007B2E8F">
        <w:t>Part 1</w:t>
      </w:r>
      <w:r w:rsidRPr="007B2E8F">
        <w:t xml:space="preserve"> of Chapter 2 of the Act.</w:t>
      </w:r>
    </w:p>
    <w:p w14:paraId="5DCF2995" w14:textId="77777777" w:rsidR="00C102F9" w:rsidRPr="007B2E8F" w:rsidRDefault="00C102F9" w:rsidP="00C102F9">
      <w:pPr>
        <w:pStyle w:val="notetext"/>
      </w:pPr>
      <w:r w:rsidRPr="007B2E8F">
        <w:t>Note 4:</w:t>
      </w:r>
      <w:r w:rsidRPr="007B2E8F">
        <w:tab/>
      </w:r>
      <w:r w:rsidR="00D449B2" w:rsidRPr="007B2E8F">
        <w:t>Part 2</w:t>
      </w:r>
      <w:r w:rsidRPr="007B2E8F">
        <w:t xml:space="preserve"> of Chapter 11 of the Act deals with confidentiality of personal information collected under the Act.</w:t>
      </w:r>
    </w:p>
    <w:p w14:paraId="6F7B3056" w14:textId="77777777" w:rsidR="00C102F9" w:rsidRPr="007B2E8F" w:rsidRDefault="00C102F9" w:rsidP="00C102F9">
      <w:pPr>
        <w:pStyle w:val="ActHead5"/>
      </w:pPr>
      <w:bookmarkStart w:id="15" w:name="_Toc107581028"/>
      <w:r w:rsidRPr="00302788">
        <w:rPr>
          <w:rStyle w:val="CharSectno"/>
        </w:rPr>
        <w:t>4B</w:t>
      </w:r>
      <w:r w:rsidRPr="007B2E8F">
        <w:t xml:space="preserve">  Secondary screening—declaration relating to stays in yellow fever risk countries or areas</w:t>
      </w:r>
      <w:bookmarkEnd w:id="15"/>
    </w:p>
    <w:p w14:paraId="63FA5311" w14:textId="77777777" w:rsidR="00C102F9" w:rsidRPr="007B2E8F" w:rsidRDefault="00C102F9" w:rsidP="00C102F9">
      <w:pPr>
        <w:pStyle w:val="subsection"/>
      </w:pPr>
      <w:r w:rsidRPr="007B2E8F">
        <w:tab/>
        <w:t>(1)</w:t>
      </w:r>
      <w:r w:rsidRPr="007B2E8F">
        <w:tab/>
        <w:t>This section applies to an individual who:</w:t>
      </w:r>
    </w:p>
    <w:p w14:paraId="1551AEE3" w14:textId="77777777" w:rsidR="00C102F9" w:rsidRPr="007B2E8F" w:rsidRDefault="00C102F9" w:rsidP="00C102F9">
      <w:pPr>
        <w:pStyle w:val="paragraph"/>
      </w:pPr>
      <w:r w:rsidRPr="007B2E8F">
        <w:tab/>
        <w:t>(a)</w:t>
      </w:r>
      <w:r w:rsidRPr="007B2E8F">
        <w:tab/>
        <w:t>is entering Australian territory at a landing place or port in accordance with Division 2 or 3 of Part 4 of Chapter 4 of the Act; and</w:t>
      </w:r>
    </w:p>
    <w:p w14:paraId="79AEE9AB" w14:textId="77777777" w:rsidR="00C102F9" w:rsidRPr="007B2E8F" w:rsidRDefault="00C102F9" w:rsidP="00C102F9">
      <w:pPr>
        <w:pStyle w:val="paragraph"/>
      </w:pPr>
      <w:r w:rsidRPr="007B2E8F">
        <w:lastRenderedPageBreak/>
        <w:tab/>
        <w:t>(b)</w:t>
      </w:r>
      <w:r w:rsidRPr="007B2E8F">
        <w:tab/>
        <w:t>had been in Africa, South America, Central America or the Caribbean at any time in the 6 days before entering the landing place or port.</w:t>
      </w:r>
    </w:p>
    <w:p w14:paraId="46472F98" w14:textId="77777777" w:rsidR="00C102F9" w:rsidRPr="007B2E8F" w:rsidRDefault="00C102F9" w:rsidP="00C102F9">
      <w:pPr>
        <w:pStyle w:val="subsection"/>
      </w:pPr>
      <w:r w:rsidRPr="007B2E8F">
        <w:tab/>
        <w:t>(2)</w:t>
      </w:r>
      <w:r w:rsidRPr="007B2E8F">
        <w:tab/>
        <w:t>The individual must declare to a relevant official whether the person had stayed overnight or longer in a yellow fever risk country or area at any time in the 6 days before entering the landing place or port.</w:t>
      </w:r>
    </w:p>
    <w:p w14:paraId="33F9B868" w14:textId="77777777" w:rsidR="00C102F9" w:rsidRPr="007B2E8F" w:rsidRDefault="00C102F9" w:rsidP="00C102F9">
      <w:pPr>
        <w:pStyle w:val="subsection"/>
      </w:pPr>
      <w:r w:rsidRPr="007B2E8F">
        <w:tab/>
        <w:t>(3)</w:t>
      </w:r>
      <w:r w:rsidRPr="007B2E8F">
        <w:tab/>
        <w:t xml:space="preserve">If the individual makes a declaration as required by </w:t>
      </w:r>
      <w:r w:rsidR="00D449B2" w:rsidRPr="007B2E8F">
        <w:t>subsection (</w:t>
      </w:r>
      <w:r w:rsidRPr="007B2E8F">
        <w:t>2) orally, the individual must also make the declaration in writing if a relevant official asks the individual to do so.</w:t>
      </w:r>
    </w:p>
    <w:p w14:paraId="0E242DA0" w14:textId="77777777" w:rsidR="00C102F9" w:rsidRPr="007B2E8F" w:rsidRDefault="00C102F9" w:rsidP="00C102F9">
      <w:pPr>
        <w:pStyle w:val="SubsectionHead"/>
      </w:pPr>
      <w:r w:rsidRPr="007B2E8F">
        <w:t>Where requirements apply</w:t>
      </w:r>
    </w:p>
    <w:p w14:paraId="1CF6FD50" w14:textId="77777777" w:rsidR="00C102F9" w:rsidRPr="007B2E8F" w:rsidRDefault="00C102F9" w:rsidP="00C102F9">
      <w:pPr>
        <w:pStyle w:val="subsection"/>
      </w:pPr>
      <w:r w:rsidRPr="007B2E8F">
        <w:tab/>
        <w:t>(4)</w:t>
      </w:r>
      <w:r w:rsidRPr="007B2E8F">
        <w:tab/>
        <w:t>The requirements in this section apply at the landing place or port (as applicable).</w:t>
      </w:r>
    </w:p>
    <w:p w14:paraId="4A60A3A7" w14:textId="77777777" w:rsidR="00C102F9" w:rsidRPr="007B2E8F" w:rsidRDefault="00C102F9" w:rsidP="00C102F9">
      <w:pPr>
        <w:pStyle w:val="notetext"/>
      </w:pPr>
      <w:r w:rsidRPr="007B2E8F">
        <w:t>Note 1:</w:t>
      </w:r>
      <w:r w:rsidRPr="007B2E8F">
        <w:tab/>
        <w:t>An individual who fails to comply with a requirement that applies to the individual under this section may contravene a civil penalty provision (see section 46 of the Act).</w:t>
      </w:r>
    </w:p>
    <w:p w14:paraId="78732358" w14:textId="77777777" w:rsidR="00C102F9" w:rsidRPr="007B2E8F" w:rsidRDefault="00C102F9" w:rsidP="00C102F9">
      <w:pPr>
        <w:pStyle w:val="notetext"/>
      </w:pPr>
      <w:r w:rsidRPr="007B2E8F">
        <w:t>Note 2:</w:t>
      </w:r>
      <w:r w:rsidRPr="007B2E8F">
        <w:tab/>
        <w:t xml:space="preserve">A person may commit an offence or contravene a civil penalty provision if the person provides false or misleading information or documents (see sections 137.1 and 137.2 of the </w:t>
      </w:r>
      <w:r w:rsidRPr="007B2E8F">
        <w:rPr>
          <w:i/>
        </w:rPr>
        <w:t>Criminal Code</w:t>
      </w:r>
      <w:r w:rsidRPr="007B2E8F">
        <w:t xml:space="preserve"> and sections 532 and 533 of the Act).</w:t>
      </w:r>
    </w:p>
    <w:p w14:paraId="741FD376" w14:textId="77777777" w:rsidR="00C102F9" w:rsidRPr="007B2E8F" w:rsidRDefault="00C102F9" w:rsidP="00C102F9">
      <w:pPr>
        <w:pStyle w:val="notetext"/>
      </w:pPr>
      <w:r w:rsidRPr="007B2E8F">
        <w:t>Note 3:</w:t>
      </w:r>
      <w:r w:rsidRPr="007B2E8F">
        <w:tab/>
        <w:t xml:space="preserve">For protections for children or incapable persons who are subject to the requirements in this section, see Subdivision B of Division 2 of </w:t>
      </w:r>
      <w:r w:rsidR="00D449B2" w:rsidRPr="007B2E8F">
        <w:t>Part 1</w:t>
      </w:r>
      <w:r w:rsidRPr="007B2E8F">
        <w:t xml:space="preserve"> of Chapter 2 of the Act.</w:t>
      </w:r>
    </w:p>
    <w:p w14:paraId="040056AC" w14:textId="77777777" w:rsidR="00C102F9" w:rsidRPr="007B2E8F" w:rsidRDefault="00C102F9" w:rsidP="00C102F9">
      <w:pPr>
        <w:pStyle w:val="notetext"/>
      </w:pPr>
      <w:r w:rsidRPr="007B2E8F">
        <w:t>Note 4:</w:t>
      </w:r>
      <w:r w:rsidRPr="007B2E8F">
        <w:tab/>
      </w:r>
      <w:r w:rsidR="00D449B2" w:rsidRPr="007B2E8F">
        <w:t>Part 2</w:t>
      </w:r>
      <w:r w:rsidRPr="007B2E8F">
        <w:t xml:space="preserve"> of Chapter 11 of the Act deals with confidentiality of personal information collected under the Act.</w:t>
      </w:r>
    </w:p>
    <w:p w14:paraId="1C09C141" w14:textId="77777777" w:rsidR="00C102F9" w:rsidRPr="007B2E8F" w:rsidRDefault="00C102F9" w:rsidP="00C102F9">
      <w:pPr>
        <w:pStyle w:val="ItemHead"/>
      </w:pPr>
      <w:r w:rsidRPr="007B2E8F">
        <w:t>3  Section 5 (heading)</w:t>
      </w:r>
    </w:p>
    <w:p w14:paraId="3D479A01" w14:textId="77777777" w:rsidR="00C102F9" w:rsidRPr="007B2E8F" w:rsidRDefault="00C102F9" w:rsidP="00C102F9">
      <w:pPr>
        <w:pStyle w:val="Item"/>
      </w:pPr>
      <w:r w:rsidRPr="007B2E8F">
        <w:t>Repeal the heading, substitute:</w:t>
      </w:r>
    </w:p>
    <w:p w14:paraId="7EEBE576" w14:textId="77777777" w:rsidR="00C102F9" w:rsidRPr="007B2E8F" w:rsidRDefault="00C102F9" w:rsidP="00C102F9">
      <w:pPr>
        <w:pStyle w:val="ActHead5"/>
      </w:pPr>
      <w:bookmarkStart w:id="16" w:name="_Toc107581029"/>
      <w:r w:rsidRPr="00302788">
        <w:rPr>
          <w:rStyle w:val="CharSectno"/>
        </w:rPr>
        <w:t>5</w:t>
      </w:r>
      <w:r w:rsidRPr="007B2E8F">
        <w:t xml:space="preserve">  Vaccination certificates and travel history—individuals who have stayed in yellow fever risk countries or areas</w:t>
      </w:r>
      <w:bookmarkEnd w:id="16"/>
    </w:p>
    <w:p w14:paraId="3ACEDC8C" w14:textId="77777777" w:rsidR="00C102F9" w:rsidRPr="007B2E8F" w:rsidRDefault="00C102F9" w:rsidP="00C102F9">
      <w:pPr>
        <w:pStyle w:val="ItemHead"/>
      </w:pPr>
      <w:r w:rsidRPr="007B2E8F">
        <w:t>4  Paragraph 5(1)(b)</w:t>
      </w:r>
    </w:p>
    <w:p w14:paraId="2CEFCA4A" w14:textId="77777777" w:rsidR="00C102F9" w:rsidRPr="007B2E8F" w:rsidRDefault="00C102F9" w:rsidP="00C102F9">
      <w:pPr>
        <w:pStyle w:val="Item"/>
      </w:pPr>
      <w:r w:rsidRPr="007B2E8F">
        <w:t>Omit “within 6 days of”, substitute “at any time in the 6 days before”.</w:t>
      </w:r>
    </w:p>
    <w:p w14:paraId="06305426" w14:textId="77777777" w:rsidR="00C102F9" w:rsidRPr="007B2E8F" w:rsidRDefault="00C102F9" w:rsidP="00C102F9">
      <w:pPr>
        <w:pStyle w:val="ItemHead"/>
      </w:pPr>
      <w:r w:rsidRPr="007B2E8F">
        <w:t>5  Before subsection 5(2)</w:t>
      </w:r>
    </w:p>
    <w:p w14:paraId="0718F26D" w14:textId="77777777" w:rsidR="00C102F9" w:rsidRPr="007B2E8F" w:rsidRDefault="00C102F9" w:rsidP="00C102F9">
      <w:pPr>
        <w:pStyle w:val="Item"/>
      </w:pPr>
      <w:r w:rsidRPr="007B2E8F">
        <w:t>Insert:</w:t>
      </w:r>
    </w:p>
    <w:p w14:paraId="6318F10C" w14:textId="77777777" w:rsidR="00C102F9" w:rsidRPr="007B2E8F" w:rsidRDefault="00C102F9" w:rsidP="00C102F9">
      <w:pPr>
        <w:pStyle w:val="SubsectionHead"/>
      </w:pPr>
      <w:r w:rsidRPr="007B2E8F">
        <w:t>International vaccination certificates</w:t>
      </w:r>
    </w:p>
    <w:p w14:paraId="4EE45511" w14:textId="77777777" w:rsidR="00C102F9" w:rsidRPr="007B2E8F" w:rsidRDefault="00C102F9" w:rsidP="00C102F9">
      <w:pPr>
        <w:pStyle w:val="ItemHead"/>
      </w:pPr>
      <w:r w:rsidRPr="007B2E8F">
        <w:t>6  Subsection 5(2)</w:t>
      </w:r>
    </w:p>
    <w:p w14:paraId="28A042BF" w14:textId="77777777" w:rsidR="00C102F9" w:rsidRPr="007B2E8F" w:rsidRDefault="00C102F9" w:rsidP="00C102F9">
      <w:pPr>
        <w:pStyle w:val="Item"/>
      </w:pPr>
      <w:r w:rsidRPr="007B2E8F">
        <w:t>Omit “biosecurity officer” (wherever occurring), substitute “relevant official”.</w:t>
      </w:r>
    </w:p>
    <w:p w14:paraId="272D5D80" w14:textId="77777777" w:rsidR="00C102F9" w:rsidRPr="007B2E8F" w:rsidRDefault="00C102F9" w:rsidP="00C102F9">
      <w:pPr>
        <w:pStyle w:val="ItemHead"/>
      </w:pPr>
      <w:r w:rsidRPr="007B2E8F">
        <w:t>7  Paragraph 5(2)(b)</w:t>
      </w:r>
    </w:p>
    <w:p w14:paraId="1268AF40" w14:textId="77777777" w:rsidR="00C102F9" w:rsidRPr="007B2E8F" w:rsidRDefault="00C102F9" w:rsidP="00C102F9">
      <w:pPr>
        <w:pStyle w:val="Item"/>
      </w:pPr>
      <w:r w:rsidRPr="007B2E8F">
        <w:t>Omit “the officer”, substitute “the relevant official”.</w:t>
      </w:r>
    </w:p>
    <w:p w14:paraId="5517E31F" w14:textId="77777777" w:rsidR="00C102F9" w:rsidRPr="007B2E8F" w:rsidRDefault="00C102F9" w:rsidP="00C102F9">
      <w:pPr>
        <w:pStyle w:val="ItemHead"/>
      </w:pPr>
      <w:r w:rsidRPr="007B2E8F">
        <w:t>8  Subsection 5(2) (note)</w:t>
      </w:r>
    </w:p>
    <w:p w14:paraId="1070F0EF" w14:textId="77777777" w:rsidR="00C102F9" w:rsidRPr="007B2E8F" w:rsidRDefault="00C102F9" w:rsidP="00C102F9">
      <w:pPr>
        <w:pStyle w:val="Item"/>
      </w:pPr>
      <w:r w:rsidRPr="007B2E8F">
        <w:t>Repeal the note.</w:t>
      </w:r>
    </w:p>
    <w:p w14:paraId="57D7BE0A" w14:textId="77777777" w:rsidR="00C102F9" w:rsidRPr="007B2E8F" w:rsidRDefault="00C102F9" w:rsidP="00C102F9">
      <w:pPr>
        <w:pStyle w:val="ItemHead"/>
      </w:pPr>
      <w:r w:rsidRPr="007B2E8F">
        <w:t>9  At the end of section 5</w:t>
      </w:r>
    </w:p>
    <w:p w14:paraId="0AA26ED6" w14:textId="77777777" w:rsidR="00C102F9" w:rsidRPr="007B2E8F" w:rsidRDefault="00C102F9" w:rsidP="00C102F9">
      <w:pPr>
        <w:pStyle w:val="Item"/>
      </w:pPr>
      <w:r w:rsidRPr="007B2E8F">
        <w:t>Add:</w:t>
      </w:r>
    </w:p>
    <w:p w14:paraId="1482BC1F" w14:textId="77777777" w:rsidR="00C102F9" w:rsidRPr="007B2E8F" w:rsidRDefault="00C102F9" w:rsidP="00C102F9">
      <w:pPr>
        <w:pStyle w:val="SubsectionHead"/>
      </w:pPr>
      <w:r w:rsidRPr="007B2E8F">
        <w:lastRenderedPageBreak/>
        <w:t>Travel history declarations</w:t>
      </w:r>
    </w:p>
    <w:p w14:paraId="7677A376" w14:textId="77777777" w:rsidR="00C102F9" w:rsidRPr="007B2E8F" w:rsidRDefault="00C102F9" w:rsidP="00C102F9">
      <w:pPr>
        <w:pStyle w:val="subsection"/>
      </w:pPr>
      <w:r w:rsidRPr="007B2E8F">
        <w:tab/>
        <w:t>(4)</w:t>
      </w:r>
      <w:r w:rsidRPr="007B2E8F">
        <w:tab/>
        <w:t>The individual must declare to a relevant official the individual’s international travel history for the 6 days before entering the landing place or port.</w:t>
      </w:r>
    </w:p>
    <w:p w14:paraId="66C6DA87" w14:textId="77777777" w:rsidR="00C102F9" w:rsidRPr="007B2E8F" w:rsidRDefault="00C102F9" w:rsidP="00C102F9">
      <w:pPr>
        <w:pStyle w:val="subsection"/>
      </w:pPr>
      <w:r w:rsidRPr="007B2E8F">
        <w:tab/>
        <w:t>(5)</w:t>
      </w:r>
      <w:r w:rsidRPr="007B2E8F">
        <w:tab/>
        <w:t xml:space="preserve">If the individual makes a declaration as required by </w:t>
      </w:r>
      <w:r w:rsidR="00D449B2" w:rsidRPr="007B2E8F">
        <w:t>subsection (</w:t>
      </w:r>
      <w:r w:rsidRPr="007B2E8F">
        <w:t>4) orally, the individual must also make the declaration in writing if a relevant official asks the individual to do so.</w:t>
      </w:r>
    </w:p>
    <w:p w14:paraId="75BA6633" w14:textId="77777777" w:rsidR="00C102F9" w:rsidRPr="007B2E8F" w:rsidRDefault="00C102F9" w:rsidP="00C102F9">
      <w:pPr>
        <w:pStyle w:val="SubsectionHead"/>
      </w:pPr>
      <w:r w:rsidRPr="007B2E8F">
        <w:t>Where requirements apply</w:t>
      </w:r>
    </w:p>
    <w:p w14:paraId="0AEFA7B8" w14:textId="77777777" w:rsidR="00C102F9" w:rsidRPr="007B2E8F" w:rsidRDefault="00C102F9" w:rsidP="00C102F9">
      <w:pPr>
        <w:pStyle w:val="subsection"/>
      </w:pPr>
      <w:r w:rsidRPr="007B2E8F">
        <w:tab/>
        <w:t>(6)</w:t>
      </w:r>
      <w:r w:rsidRPr="007B2E8F">
        <w:tab/>
        <w:t>The requirements in this section apply at the landing place or port (as applicable).</w:t>
      </w:r>
    </w:p>
    <w:p w14:paraId="2701F49E" w14:textId="77777777" w:rsidR="00C102F9" w:rsidRPr="007B2E8F" w:rsidRDefault="00C102F9" w:rsidP="00C102F9">
      <w:pPr>
        <w:pStyle w:val="notetext"/>
      </w:pPr>
      <w:r w:rsidRPr="007B2E8F">
        <w:t>Note 1:</w:t>
      </w:r>
      <w:r w:rsidRPr="007B2E8F">
        <w:tab/>
        <w:t>An individual who fails to comply with a requirement that applies to the individual under this section may contravene a civil penalty provision (see section 46 of the Act).</w:t>
      </w:r>
    </w:p>
    <w:p w14:paraId="111222C6" w14:textId="77777777" w:rsidR="00C102F9" w:rsidRPr="007B2E8F" w:rsidRDefault="00C102F9" w:rsidP="00C102F9">
      <w:pPr>
        <w:pStyle w:val="notetext"/>
      </w:pPr>
      <w:r w:rsidRPr="007B2E8F">
        <w:t>Note 2:</w:t>
      </w:r>
      <w:r w:rsidRPr="007B2E8F">
        <w:tab/>
        <w:t xml:space="preserve">A person may commit an offence or contravene a civil penalty provision if the person provides false or misleading information or documents (see sections 137.1 and 137.2 of the </w:t>
      </w:r>
      <w:r w:rsidRPr="007B2E8F">
        <w:rPr>
          <w:i/>
        </w:rPr>
        <w:t>Criminal Code</w:t>
      </w:r>
      <w:r w:rsidRPr="007B2E8F">
        <w:t xml:space="preserve"> and sections 532 and 533 of the Act).</w:t>
      </w:r>
    </w:p>
    <w:p w14:paraId="7FCCC371" w14:textId="77777777" w:rsidR="00C102F9" w:rsidRPr="007B2E8F" w:rsidRDefault="00C102F9" w:rsidP="00C102F9">
      <w:pPr>
        <w:pStyle w:val="notetext"/>
      </w:pPr>
      <w:r w:rsidRPr="007B2E8F">
        <w:t>Note 3:</w:t>
      </w:r>
      <w:r w:rsidRPr="007B2E8F">
        <w:tab/>
        <w:t xml:space="preserve">For protections for children or incapable persons who are subject to the requirements in this section, see Subdivision B of Division 2 of </w:t>
      </w:r>
      <w:r w:rsidR="00D449B2" w:rsidRPr="007B2E8F">
        <w:t>Part 1</w:t>
      </w:r>
      <w:r w:rsidRPr="007B2E8F">
        <w:t xml:space="preserve"> of Chapter 2 of the Act.</w:t>
      </w:r>
    </w:p>
    <w:p w14:paraId="6D72CB1F" w14:textId="77777777" w:rsidR="00C102F9" w:rsidRPr="007B2E8F" w:rsidRDefault="00C102F9" w:rsidP="00C102F9">
      <w:pPr>
        <w:pStyle w:val="notetext"/>
      </w:pPr>
      <w:r w:rsidRPr="007B2E8F">
        <w:t>Note 4:</w:t>
      </w:r>
      <w:r w:rsidRPr="007B2E8F">
        <w:tab/>
      </w:r>
      <w:r w:rsidR="00D449B2" w:rsidRPr="007B2E8F">
        <w:t>Part 2</w:t>
      </w:r>
      <w:r w:rsidRPr="007B2E8F">
        <w:t xml:space="preserve"> of Chapter 11 of the Act deals with confidentiality of personal information collected under the Act.</w:t>
      </w:r>
    </w:p>
    <w:p w14:paraId="67E754E0" w14:textId="77777777" w:rsidR="00C102F9" w:rsidRPr="007B2E8F" w:rsidRDefault="00C102F9" w:rsidP="00C102F9">
      <w:pPr>
        <w:pStyle w:val="ItemHead"/>
      </w:pPr>
      <w:r w:rsidRPr="007B2E8F">
        <w:t>10  Paragraph 6(1)(b)</w:t>
      </w:r>
    </w:p>
    <w:p w14:paraId="30B015E1" w14:textId="77777777" w:rsidR="00C102F9" w:rsidRPr="007B2E8F" w:rsidRDefault="00C102F9" w:rsidP="00C102F9">
      <w:pPr>
        <w:pStyle w:val="Item"/>
      </w:pPr>
      <w:r w:rsidRPr="007B2E8F">
        <w:t>Omit “biosecurity officer or a human biosecurity officer”, substitute “relevant official”.</w:t>
      </w:r>
    </w:p>
    <w:p w14:paraId="6E441FEB" w14:textId="77777777" w:rsidR="00C102F9" w:rsidRPr="007B2E8F" w:rsidRDefault="00C102F9" w:rsidP="00C102F9">
      <w:pPr>
        <w:pStyle w:val="ItemHead"/>
      </w:pPr>
      <w:r w:rsidRPr="007B2E8F">
        <w:t>11  Subsection 6(2)</w:t>
      </w:r>
    </w:p>
    <w:p w14:paraId="468969A4" w14:textId="77777777" w:rsidR="00C102F9" w:rsidRPr="007B2E8F" w:rsidRDefault="00C102F9" w:rsidP="00C102F9">
      <w:pPr>
        <w:pStyle w:val="Item"/>
      </w:pPr>
      <w:r w:rsidRPr="007B2E8F">
        <w:t>Omit “biosecurity officer or a human biosecurity officer”, substitute “relevant official”.</w:t>
      </w:r>
    </w:p>
    <w:p w14:paraId="20A68861" w14:textId="77777777" w:rsidR="00C102F9" w:rsidRPr="007B2E8F" w:rsidRDefault="00C102F9" w:rsidP="00C102F9">
      <w:pPr>
        <w:pStyle w:val="ItemHead"/>
      </w:pPr>
      <w:r w:rsidRPr="007B2E8F">
        <w:t>12  After subsection 6(2) (before the note)</w:t>
      </w:r>
    </w:p>
    <w:p w14:paraId="2FCAB5E0" w14:textId="77777777" w:rsidR="00C102F9" w:rsidRPr="007B2E8F" w:rsidRDefault="00C102F9" w:rsidP="00C102F9">
      <w:pPr>
        <w:pStyle w:val="Item"/>
      </w:pPr>
      <w:r w:rsidRPr="007B2E8F">
        <w:t>Insert:</w:t>
      </w:r>
    </w:p>
    <w:p w14:paraId="0EB0148A" w14:textId="77777777" w:rsidR="00C102F9" w:rsidRPr="007B2E8F" w:rsidRDefault="00C102F9" w:rsidP="00C102F9">
      <w:pPr>
        <w:pStyle w:val="SubsectionHead"/>
      </w:pPr>
      <w:r w:rsidRPr="007B2E8F">
        <w:t>Where requirements apply</w:t>
      </w:r>
    </w:p>
    <w:p w14:paraId="1410B486" w14:textId="77777777" w:rsidR="00C102F9" w:rsidRPr="007B2E8F" w:rsidRDefault="00C102F9" w:rsidP="00C102F9">
      <w:pPr>
        <w:pStyle w:val="subsection"/>
      </w:pPr>
      <w:r w:rsidRPr="007B2E8F">
        <w:tab/>
        <w:t>(3)</w:t>
      </w:r>
      <w:r w:rsidRPr="007B2E8F">
        <w:tab/>
        <w:t>The requirements in this section apply at the landing place or port (as applicable).</w:t>
      </w:r>
    </w:p>
    <w:p w14:paraId="5FEA299B" w14:textId="77777777" w:rsidR="00C102F9" w:rsidRPr="007B2E8F" w:rsidRDefault="00C102F9" w:rsidP="00C102F9">
      <w:pPr>
        <w:pStyle w:val="ItemHead"/>
      </w:pPr>
      <w:r w:rsidRPr="007B2E8F">
        <w:t>13  Section 6 (note)</w:t>
      </w:r>
    </w:p>
    <w:p w14:paraId="354B109A" w14:textId="77777777" w:rsidR="00C102F9" w:rsidRPr="007B2E8F" w:rsidRDefault="00C102F9" w:rsidP="00C102F9">
      <w:pPr>
        <w:pStyle w:val="Item"/>
      </w:pPr>
      <w:r w:rsidRPr="007B2E8F">
        <w:t>Repeal the note, substitute:</w:t>
      </w:r>
    </w:p>
    <w:p w14:paraId="1BC8B000" w14:textId="77777777" w:rsidR="00C102F9" w:rsidRPr="007B2E8F" w:rsidRDefault="00C102F9" w:rsidP="00C102F9">
      <w:pPr>
        <w:pStyle w:val="notetext"/>
      </w:pPr>
      <w:r w:rsidRPr="007B2E8F">
        <w:t>Note 1:</w:t>
      </w:r>
      <w:r w:rsidRPr="007B2E8F">
        <w:tab/>
        <w:t>An individual who fails to comply with a requirement that applies to the individual under this section may contravene a civil penalty provision (see section 46 of the Act).</w:t>
      </w:r>
    </w:p>
    <w:p w14:paraId="7D14B17C" w14:textId="77777777" w:rsidR="00C102F9" w:rsidRPr="007B2E8F" w:rsidRDefault="00C102F9" w:rsidP="00C102F9">
      <w:pPr>
        <w:pStyle w:val="notetext"/>
      </w:pPr>
      <w:r w:rsidRPr="007B2E8F">
        <w:t>Note 2:</w:t>
      </w:r>
      <w:r w:rsidRPr="007B2E8F">
        <w:tab/>
        <w:t xml:space="preserve">A person may commit an offence or contravene a civil penalty provision if the person provides false or misleading information or documents (see sections 137.1 and 137.2 of the </w:t>
      </w:r>
      <w:r w:rsidRPr="007B2E8F">
        <w:rPr>
          <w:i/>
        </w:rPr>
        <w:t>Criminal Code</w:t>
      </w:r>
      <w:r w:rsidRPr="007B2E8F">
        <w:t xml:space="preserve"> and sections 532 and 533 of the Act).</w:t>
      </w:r>
    </w:p>
    <w:p w14:paraId="1DE9D8D0" w14:textId="77777777" w:rsidR="00C102F9" w:rsidRPr="007B2E8F" w:rsidRDefault="00C102F9" w:rsidP="00C102F9">
      <w:pPr>
        <w:pStyle w:val="notetext"/>
      </w:pPr>
      <w:r w:rsidRPr="007B2E8F">
        <w:t>Note 3:</w:t>
      </w:r>
      <w:r w:rsidRPr="007B2E8F">
        <w:tab/>
        <w:t xml:space="preserve">For protections for children or incapable persons who are subject to the requirements in this section, see Subdivision B of Division 2 of </w:t>
      </w:r>
      <w:r w:rsidR="00D449B2" w:rsidRPr="007B2E8F">
        <w:t>Part 1</w:t>
      </w:r>
      <w:r w:rsidRPr="007B2E8F">
        <w:t xml:space="preserve"> of Chapter 2 of the Act.</w:t>
      </w:r>
    </w:p>
    <w:p w14:paraId="2F2F534B" w14:textId="77777777" w:rsidR="00C102F9" w:rsidRPr="007B2E8F" w:rsidRDefault="00C102F9" w:rsidP="00C102F9">
      <w:pPr>
        <w:pStyle w:val="notetext"/>
      </w:pPr>
      <w:r w:rsidRPr="007B2E8F">
        <w:t>Note 4:</w:t>
      </w:r>
      <w:r w:rsidRPr="007B2E8F">
        <w:tab/>
      </w:r>
      <w:r w:rsidR="00D449B2" w:rsidRPr="007B2E8F">
        <w:t>Part 2</w:t>
      </w:r>
      <w:r w:rsidRPr="007B2E8F">
        <w:t xml:space="preserve"> of Chapter 11 of the Act deals with confidentiality of personal information collected under the Act.</w:t>
      </w:r>
    </w:p>
    <w:p w14:paraId="459B32C5" w14:textId="77777777" w:rsidR="00C102F9" w:rsidRPr="007B2E8F" w:rsidRDefault="00C102F9" w:rsidP="00C102F9">
      <w:pPr>
        <w:pStyle w:val="ItemHead"/>
      </w:pPr>
      <w:r w:rsidRPr="007B2E8F">
        <w:t xml:space="preserve">14  After </w:t>
      </w:r>
      <w:r w:rsidR="00D449B2" w:rsidRPr="007B2E8F">
        <w:t>Part 3</w:t>
      </w:r>
    </w:p>
    <w:p w14:paraId="6DF79731" w14:textId="77777777" w:rsidR="00C102F9" w:rsidRPr="007B2E8F" w:rsidRDefault="00C102F9" w:rsidP="00C102F9">
      <w:pPr>
        <w:pStyle w:val="Item"/>
      </w:pPr>
      <w:r w:rsidRPr="007B2E8F">
        <w:t>Insert:</w:t>
      </w:r>
    </w:p>
    <w:p w14:paraId="4E7014A8" w14:textId="77777777" w:rsidR="00C102F9" w:rsidRPr="007B2E8F" w:rsidRDefault="00C102F9" w:rsidP="00C102F9">
      <w:pPr>
        <w:pStyle w:val="ActHead2"/>
      </w:pPr>
      <w:bookmarkStart w:id="17" w:name="_Toc107581030"/>
      <w:r w:rsidRPr="00302788">
        <w:rPr>
          <w:rStyle w:val="CharPartNo"/>
        </w:rPr>
        <w:lastRenderedPageBreak/>
        <w:t>Part 4</w:t>
      </w:r>
      <w:r w:rsidRPr="007B2E8F">
        <w:t>—</w:t>
      </w:r>
      <w:r w:rsidRPr="00302788">
        <w:rPr>
          <w:rStyle w:val="CharPartText"/>
        </w:rPr>
        <w:t>Travel history declarations</w:t>
      </w:r>
      <w:bookmarkEnd w:id="17"/>
    </w:p>
    <w:p w14:paraId="3CD55390" w14:textId="77777777" w:rsidR="00C102F9" w:rsidRPr="00302788" w:rsidRDefault="00C102F9" w:rsidP="00C102F9">
      <w:pPr>
        <w:pStyle w:val="Header"/>
      </w:pPr>
      <w:r w:rsidRPr="00302788">
        <w:rPr>
          <w:rStyle w:val="CharDivNo"/>
        </w:rPr>
        <w:t xml:space="preserve"> </w:t>
      </w:r>
      <w:r w:rsidRPr="00302788">
        <w:rPr>
          <w:rStyle w:val="CharDivText"/>
        </w:rPr>
        <w:t xml:space="preserve"> </w:t>
      </w:r>
    </w:p>
    <w:p w14:paraId="5EF38FAE" w14:textId="77777777" w:rsidR="00C102F9" w:rsidRPr="007B2E8F" w:rsidRDefault="00C102F9" w:rsidP="00C102F9">
      <w:pPr>
        <w:pStyle w:val="ActHead5"/>
      </w:pPr>
      <w:bookmarkStart w:id="18" w:name="_Toc107581031"/>
      <w:r w:rsidRPr="00302788">
        <w:rPr>
          <w:rStyle w:val="CharSectno"/>
        </w:rPr>
        <w:t>7</w:t>
      </w:r>
      <w:r w:rsidRPr="007B2E8F">
        <w:t xml:space="preserve">  Providing travel history declaration on request</w:t>
      </w:r>
      <w:bookmarkEnd w:id="18"/>
    </w:p>
    <w:p w14:paraId="40DBF448" w14:textId="77777777" w:rsidR="00C102F9" w:rsidRPr="007B2E8F" w:rsidRDefault="00C102F9" w:rsidP="00C102F9">
      <w:pPr>
        <w:pStyle w:val="SubsectionHead"/>
      </w:pPr>
      <w:r w:rsidRPr="007B2E8F">
        <w:t>Individuals on international flights</w:t>
      </w:r>
    </w:p>
    <w:p w14:paraId="5137417A" w14:textId="77777777" w:rsidR="00C102F9" w:rsidRPr="007B2E8F" w:rsidRDefault="00C102F9" w:rsidP="00C102F9">
      <w:pPr>
        <w:pStyle w:val="subsection"/>
      </w:pPr>
      <w:r w:rsidRPr="007B2E8F">
        <w:tab/>
        <w:t>(1)</w:t>
      </w:r>
      <w:r w:rsidRPr="007B2E8F">
        <w:tab/>
        <w:t>Subsection (2) applies to an individual who is entering Australian territory on an aircraft at a landing place in accordance with Division 2 of Part 4 of Chapter 4 of the Act if the flight commenced outside Australian territory.</w:t>
      </w:r>
    </w:p>
    <w:p w14:paraId="4FD7BE8F" w14:textId="77777777" w:rsidR="00C102F9" w:rsidRPr="007B2E8F" w:rsidRDefault="00C102F9" w:rsidP="00C102F9">
      <w:pPr>
        <w:pStyle w:val="subsection"/>
      </w:pPr>
      <w:r w:rsidRPr="007B2E8F">
        <w:tab/>
        <w:t>(2)</w:t>
      </w:r>
      <w:r w:rsidRPr="007B2E8F">
        <w:tab/>
        <w:t>If:</w:t>
      </w:r>
    </w:p>
    <w:p w14:paraId="22B65A9A" w14:textId="77777777" w:rsidR="00C102F9" w:rsidRPr="007B2E8F" w:rsidRDefault="00C102F9" w:rsidP="00C102F9">
      <w:pPr>
        <w:pStyle w:val="paragraph"/>
      </w:pPr>
      <w:r w:rsidRPr="007B2E8F">
        <w:tab/>
        <w:t>(a)</w:t>
      </w:r>
      <w:r w:rsidRPr="007B2E8F">
        <w:tab/>
        <w:t>a relevant official reasonably suspects that the individual has, or has been exposed to, a listed human disease; and</w:t>
      </w:r>
    </w:p>
    <w:p w14:paraId="48BE99F1" w14:textId="77777777" w:rsidR="00C102F9" w:rsidRPr="007B2E8F" w:rsidRDefault="00C102F9" w:rsidP="00C102F9">
      <w:pPr>
        <w:pStyle w:val="paragraph"/>
      </w:pPr>
      <w:r w:rsidRPr="007B2E8F">
        <w:tab/>
        <w:t>(b)</w:t>
      </w:r>
      <w:r w:rsidRPr="007B2E8F">
        <w:tab/>
        <w:t>a relevant official asks the individual to do so;</w:t>
      </w:r>
    </w:p>
    <w:p w14:paraId="53247DC7" w14:textId="77777777" w:rsidR="00C102F9" w:rsidRPr="007B2E8F" w:rsidRDefault="00C102F9" w:rsidP="00C102F9">
      <w:pPr>
        <w:pStyle w:val="subsection2"/>
      </w:pPr>
      <w:r w:rsidRPr="007B2E8F">
        <w:t>the individual must declare to a relevant official the individual’s international travel history for the 14 days before the day the flight commenced.</w:t>
      </w:r>
    </w:p>
    <w:p w14:paraId="39FA2338" w14:textId="77777777" w:rsidR="00C102F9" w:rsidRPr="007B2E8F" w:rsidRDefault="00C102F9" w:rsidP="00C102F9">
      <w:pPr>
        <w:pStyle w:val="SubsectionHead"/>
      </w:pPr>
      <w:r w:rsidRPr="007B2E8F">
        <w:t>Individuals on international voyages</w:t>
      </w:r>
    </w:p>
    <w:p w14:paraId="4C25F2B6" w14:textId="77777777" w:rsidR="00C102F9" w:rsidRPr="007B2E8F" w:rsidRDefault="00C102F9" w:rsidP="00C102F9">
      <w:pPr>
        <w:pStyle w:val="subsection"/>
      </w:pPr>
      <w:r w:rsidRPr="007B2E8F">
        <w:tab/>
        <w:t>(3)</w:t>
      </w:r>
      <w:r w:rsidRPr="007B2E8F">
        <w:tab/>
        <w:t>Subsection (4) applies to an individual who is entering Australian territory on a vessel at a port in accordance with Division 3 of Part 4 of Chapter 4 of the Act if the voyage commenced outside Australian territory.</w:t>
      </w:r>
    </w:p>
    <w:p w14:paraId="66DD0203" w14:textId="77777777" w:rsidR="00C102F9" w:rsidRPr="007B2E8F" w:rsidRDefault="00C102F9" w:rsidP="00C102F9">
      <w:pPr>
        <w:pStyle w:val="subsection"/>
      </w:pPr>
      <w:r w:rsidRPr="007B2E8F">
        <w:tab/>
        <w:t>(4)</w:t>
      </w:r>
      <w:r w:rsidRPr="007B2E8F">
        <w:tab/>
        <w:t>If:</w:t>
      </w:r>
    </w:p>
    <w:p w14:paraId="47A31B62" w14:textId="77777777" w:rsidR="00C102F9" w:rsidRPr="007B2E8F" w:rsidRDefault="00C102F9" w:rsidP="00C102F9">
      <w:pPr>
        <w:pStyle w:val="paragraph"/>
      </w:pPr>
      <w:r w:rsidRPr="007B2E8F">
        <w:tab/>
        <w:t>(a)</w:t>
      </w:r>
      <w:r w:rsidRPr="007B2E8F">
        <w:tab/>
        <w:t>a relevant official reasonably suspects that the individual has, or has been exposed to, a listed human disease; and</w:t>
      </w:r>
    </w:p>
    <w:p w14:paraId="575E66D3" w14:textId="77777777" w:rsidR="00C102F9" w:rsidRPr="007B2E8F" w:rsidRDefault="00C102F9" w:rsidP="00C102F9">
      <w:pPr>
        <w:pStyle w:val="paragraph"/>
      </w:pPr>
      <w:r w:rsidRPr="007B2E8F">
        <w:tab/>
        <w:t>(b)</w:t>
      </w:r>
      <w:r w:rsidRPr="007B2E8F">
        <w:tab/>
        <w:t>a relevant official asks the individual to do so;</w:t>
      </w:r>
    </w:p>
    <w:p w14:paraId="5B9B9FE4" w14:textId="77777777" w:rsidR="00C102F9" w:rsidRPr="007B2E8F" w:rsidRDefault="00C102F9" w:rsidP="00C102F9">
      <w:pPr>
        <w:pStyle w:val="subsection2"/>
      </w:pPr>
      <w:r w:rsidRPr="007B2E8F">
        <w:t>the individual must declare to a relevant official the individual’s international travel history for the 14 days before the day the voyage ended.</w:t>
      </w:r>
    </w:p>
    <w:p w14:paraId="7C51D59A" w14:textId="77777777" w:rsidR="00C102F9" w:rsidRPr="007B2E8F" w:rsidRDefault="00C102F9" w:rsidP="00C102F9">
      <w:pPr>
        <w:pStyle w:val="SubsectionHead"/>
      </w:pPr>
      <w:r w:rsidRPr="007B2E8F">
        <w:t>Making declarations in writing</w:t>
      </w:r>
    </w:p>
    <w:p w14:paraId="6A7C64BC" w14:textId="77777777" w:rsidR="00C102F9" w:rsidRPr="007B2E8F" w:rsidRDefault="00C102F9" w:rsidP="00C102F9">
      <w:pPr>
        <w:pStyle w:val="subsection"/>
      </w:pPr>
      <w:r w:rsidRPr="007B2E8F">
        <w:tab/>
        <w:t>(5)</w:t>
      </w:r>
      <w:r w:rsidRPr="007B2E8F">
        <w:tab/>
        <w:t xml:space="preserve">If an individual makes a declaration as required by </w:t>
      </w:r>
      <w:r w:rsidR="00D449B2" w:rsidRPr="007B2E8F">
        <w:t>subsection (</w:t>
      </w:r>
      <w:r w:rsidRPr="007B2E8F">
        <w:t>2) or (4) orally, the individual must also make the declaration in writing if a relevant official asks the individual to do so.</w:t>
      </w:r>
    </w:p>
    <w:p w14:paraId="413180CD" w14:textId="77777777" w:rsidR="00C102F9" w:rsidRPr="007B2E8F" w:rsidRDefault="00C102F9" w:rsidP="00C102F9">
      <w:pPr>
        <w:pStyle w:val="SubsectionHead"/>
      </w:pPr>
      <w:r w:rsidRPr="007B2E8F">
        <w:t>Where requirements apply</w:t>
      </w:r>
    </w:p>
    <w:p w14:paraId="2326FFA8" w14:textId="77777777" w:rsidR="00C102F9" w:rsidRPr="007B2E8F" w:rsidRDefault="00C102F9" w:rsidP="00C102F9">
      <w:pPr>
        <w:pStyle w:val="subsection"/>
      </w:pPr>
      <w:r w:rsidRPr="007B2E8F">
        <w:tab/>
        <w:t>(6)</w:t>
      </w:r>
      <w:r w:rsidRPr="007B2E8F">
        <w:tab/>
        <w:t>The requirements in this section apply at the landing place or port (as applicable).</w:t>
      </w:r>
    </w:p>
    <w:p w14:paraId="2A2A98F0" w14:textId="77777777" w:rsidR="00C102F9" w:rsidRPr="007B2E8F" w:rsidRDefault="00C102F9" w:rsidP="00C102F9">
      <w:pPr>
        <w:pStyle w:val="notetext"/>
      </w:pPr>
      <w:r w:rsidRPr="007B2E8F">
        <w:t>Note 1:</w:t>
      </w:r>
      <w:r w:rsidRPr="007B2E8F">
        <w:tab/>
        <w:t>An individual who fails to comply with a requirement that applies to the individual under this section may contravene a civil penalty provision (see section 46 of the Act).</w:t>
      </w:r>
    </w:p>
    <w:p w14:paraId="3F39FEE9" w14:textId="77777777" w:rsidR="00C102F9" w:rsidRPr="007B2E8F" w:rsidRDefault="00C102F9" w:rsidP="00C102F9">
      <w:pPr>
        <w:pStyle w:val="notetext"/>
      </w:pPr>
      <w:r w:rsidRPr="007B2E8F">
        <w:t>Note 2:</w:t>
      </w:r>
      <w:r w:rsidRPr="007B2E8F">
        <w:tab/>
        <w:t xml:space="preserve">A person may commit an offence or contravene a civil penalty provision if the person provides false or misleading information or documents (see sections 137.1 and 137.2 of the </w:t>
      </w:r>
      <w:r w:rsidRPr="007B2E8F">
        <w:rPr>
          <w:i/>
        </w:rPr>
        <w:t>Criminal Code</w:t>
      </w:r>
      <w:r w:rsidRPr="007B2E8F">
        <w:t xml:space="preserve"> and sections 532 and 533 of the Act).</w:t>
      </w:r>
    </w:p>
    <w:p w14:paraId="2EF514AD" w14:textId="77777777" w:rsidR="00C102F9" w:rsidRPr="007B2E8F" w:rsidRDefault="00C102F9" w:rsidP="00C102F9">
      <w:pPr>
        <w:pStyle w:val="notetext"/>
      </w:pPr>
      <w:r w:rsidRPr="007B2E8F">
        <w:t>Note 3:</w:t>
      </w:r>
      <w:r w:rsidRPr="007B2E8F">
        <w:tab/>
        <w:t xml:space="preserve">For protections for children or incapable persons who are subject to the requirements in this section, see Subdivision B of Division 2 of </w:t>
      </w:r>
      <w:r w:rsidR="00D449B2" w:rsidRPr="007B2E8F">
        <w:t>Part 1</w:t>
      </w:r>
      <w:r w:rsidRPr="007B2E8F">
        <w:t xml:space="preserve"> of Chapter 2 of the Act.</w:t>
      </w:r>
    </w:p>
    <w:p w14:paraId="0B26F722" w14:textId="77777777" w:rsidR="00C102F9" w:rsidRPr="007B2E8F" w:rsidRDefault="00C102F9" w:rsidP="00C102F9">
      <w:pPr>
        <w:pStyle w:val="notetext"/>
      </w:pPr>
      <w:r w:rsidRPr="007B2E8F">
        <w:t>Note 4:</w:t>
      </w:r>
      <w:r w:rsidRPr="007B2E8F">
        <w:tab/>
      </w:r>
      <w:r w:rsidR="00D449B2" w:rsidRPr="007B2E8F">
        <w:t>Part 2</w:t>
      </w:r>
      <w:r w:rsidRPr="007B2E8F">
        <w:t xml:space="preserve"> of Chapter 11 of the Act deals with confidentiality of personal information collected under the Act.</w:t>
      </w:r>
    </w:p>
    <w:p w14:paraId="70E3955C" w14:textId="77777777" w:rsidR="00C102F9" w:rsidRPr="007B2E8F" w:rsidRDefault="00C102F9" w:rsidP="00C102F9">
      <w:pPr>
        <w:pStyle w:val="ActHead6"/>
        <w:pageBreakBefore/>
      </w:pPr>
      <w:bookmarkStart w:id="19" w:name="_Toc107581032"/>
      <w:r w:rsidRPr="00302788">
        <w:rPr>
          <w:rStyle w:val="CharAmSchNo"/>
        </w:rPr>
        <w:lastRenderedPageBreak/>
        <w:t>Schedule 2</w:t>
      </w:r>
      <w:r w:rsidRPr="007B2E8F">
        <w:t>—</w:t>
      </w:r>
      <w:r w:rsidRPr="00302788">
        <w:rPr>
          <w:rStyle w:val="CharAmSchText"/>
        </w:rPr>
        <w:t>Repeals</w:t>
      </w:r>
      <w:bookmarkEnd w:id="19"/>
    </w:p>
    <w:p w14:paraId="65E5EB99" w14:textId="77777777" w:rsidR="00C102F9" w:rsidRPr="00302788" w:rsidRDefault="00C102F9" w:rsidP="00C102F9">
      <w:pPr>
        <w:pStyle w:val="Header"/>
      </w:pPr>
      <w:r w:rsidRPr="00302788">
        <w:rPr>
          <w:rStyle w:val="CharAmPartNo"/>
        </w:rPr>
        <w:t xml:space="preserve"> </w:t>
      </w:r>
      <w:r w:rsidRPr="00302788">
        <w:rPr>
          <w:rStyle w:val="CharAmPartText"/>
        </w:rPr>
        <w:t xml:space="preserve"> </w:t>
      </w:r>
    </w:p>
    <w:p w14:paraId="408C2C1E" w14:textId="77777777" w:rsidR="00C102F9" w:rsidRPr="007B2E8F" w:rsidRDefault="00C102F9" w:rsidP="00C102F9">
      <w:pPr>
        <w:pStyle w:val="ActHead9"/>
      </w:pPr>
      <w:bookmarkStart w:id="20" w:name="_Toc107581033"/>
      <w:r w:rsidRPr="007B2E8F">
        <w:t xml:space="preserve">Biosecurity (Entry Requirements—Human Coronavirus with Pandemic Potential) </w:t>
      </w:r>
      <w:r w:rsidR="00E47997" w:rsidRPr="007B2E8F">
        <w:t>Determination 2</w:t>
      </w:r>
      <w:r w:rsidRPr="007B2E8F">
        <w:t>022</w:t>
      </w:r>
      <w:bookmarkEnd w:id="20"/>
    </w:p>
    <w:p w14:paraId="5C854513" w14:textId="77777777" w:rsidR="00C102F9" w:rsidRPr="007B2E8F" w:rsidRDefault="00C102F9" w:rsidP="00C102F9">
      <w:pPr>
        <w:pStyle w:val="ItemHead"/>
      </w:pPr>
      <w:r w:rsidRPr="007B2E8F">
        <w:t>1  The whole of the instrument</w:t>
      </w:r>
    </w:p>
    <w:p w14:paraId="7FB7E35C" w14:textId="77777777" w:rsidR="00C102F9" w:rsidRPr="007B2E8F" w:rsidRDefault="00C102F9" w:rsidP="00C102F9">
      <w:pPr>
        <w:pStyle w:val="Item"/>
      </w:pPr>
      <w:r w:rsidRPr="007B2E8F">
        <w:t>Repeal the instrument.</w:t>
      </w:r>
    </w:p>
    <w:p w14:paraId="4C9A2B1F" w14:textId="77777777" w:rsidR="00C102F9" w:rsidRPr="007B2E8F" w:rsidRDefault="00C102F9" w:rsidP="00C102F9">
      <w:pPr>
        <w:pStyle w:val="ActHead9"/>
      </w:pPr>
      <w:bookmarkStart w:id="21" w:name="_Toc107581034"/>
      <w:r w:rsidRPr="007B2E8F">
        <w:t xml:space="preserve">Biosecurity (Exit Requirements) </w:t>
      </w:r>
      <w:r w:rsidR="00E47997" w:rsidRPr="007B2E8F">
        <w:t>Determination 2</w:t>
      </w:r>
      <w:r w:rsidRPr="007B2E8F">
        <w:t>022</w:t>
      </w:r>
      <w:bookmarkEnd w:id="21"/>
    </w:p>
    <w:p w14:paraId="517510EA" w14:textId="77777777" w:rsidR="00C102F9" w:rsidRPr="007B2E8F" w:rsidRDefault="00C102F9" w:rsidP="00C102F9">
      <w:pPr>
        <w:pStyle w:val="ItemHead"/>
      </w:pPr>
      <w:r w:rsidRPr="007B2E8F">
        <w:t>2  The whole of the instrument</w:t>
      </w:r>
    </w:p>
    <w:p w14:paraId="1316B3E2" w14:textId="77777777" w:rsidR="00C628AE" w:rsidRPr="007B2E8F" w:rsidRDefault="00C102F9" w:rsidP="000A7293">
      <w:pPr>
        <w:pStyle w:val="Item"/>
      </w:pPr>
      <w:r w:rsidRPr="007B2E8F">
        <w:t>Repeal the instrument.</w:t>
      </w:r>
    </w:p>
    <w:sectPr w:rsidR="00C628AE" w:rsidRPr="007B2E8F" w:rsidSect="00CB593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C06B1" w14:textId="77777777" w:rsidR="00B76562" w:rsidRDefault="00B76562" w:rsidP="00715914">
      <w:pPr>
        <w:spacing w:line="240" w:lineRule="auto"/>
      </w:pPr>
      <w:r>
        <w:separator/>
      </w:r>
    </w:p>
  </w:endnote>
  <w:endnote w:type="continuationSeparator" w:id="0">
    <w:p w14:paraId="5E56F622" w14:textId="77777777" w:rsidR="00B76562" w:rsidRDefault="00B7656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43501" w14:textId="77777777" w:rsidR="00302788" w:rsidRPr="00CB593C" w:rsidRDefault="00CB593C" w:rsidP="00CB593C">
    <w:pPr>
      <w:pStyle w:val="Footer"/>
      <w:rPr>
        <w:i/>
        <w:sz w:val="18"/>
      </w:rPr>
    </w:pPr>
    <w:r w:rsidRPr="00CB593C">
      <w:rPr>
        <w:i/>
        <w:sz w:val="18"/>
      </w:rPr>
      <w:t>OPC65990 - C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971B3" w14:textId="77777777" w:rsidR="002C33D6" w:rsidRPr="00A41F52" w:rsidRDefault="002C33D6" w:rsidP="000A729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C33D6" w14:paraId="054F3EC0" w14:textId="77777777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8BCAE1" w14:textId="77777777" w:rsidR="002C33D6" w:rsidRDefault="002C33D6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F2CE1D" w14:textId="7AC553F0" w:rsidR="002C33D6" w:rsidRDefault="002C33D6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7639">
            <w:rPr>
              <w:i/>
              <w:sz w:val="18"/>
            </w:rPr>
            <w:t>Biosecurity Legislation Amendment (2022 Measures No. 1)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DA0719" w14:textId="77777777" w:rsidR="002C33D6" w:rsidRDefault="002C33D6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26F81B" w14:textId="77777777" w:rsidR="002C33D6" w:rsidRPr="00CB593C" w:rsidRDefault="00CB593C" w:rsidP="00CB593C">
    <w:pPr>
      <w:rPr>
        <w:rFonts w:cs="Times New Roman"/>
        <w:i/>
        <w:sz w:val="18"/>
      </w:rPr>
    </w:pPr>
    <w:r w:rsidRPr="00CB593C">
      <w:rPr>
        <w:rFonts w:cs="Times New Roman"/>
        <w:i/>
        <w:sz w:val="18"/>
      </w:rPr>
      <w:t>OPC65990 - C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B16FE" w14:textId="77777777" w:rsidR="002C33D6" w:rsidRPr="00E33C1C" w:rsidRDefault="002C33D6" w:rsidP="000A729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C33D6" w14:paraId="5EE15B25" w14:textId="77777777" w:rsidTr="00CF473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5E0196" w14:textId="77777777" w:rsidR="002C33D6" w:rsidRDefault="002C33D6" w:rsidP="000A729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6FC64F" w14:textId="3E26F248" w:rsidR="002C33D6" w:rsidRDefault="002C33D6" w:rsidP="000A729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7639">
            <w:rPr>
              <w:i/>
              <w:sz w:val="18"/>
            </w:rPr>
            <w:t>Biosecurity Legislation Amendment (2022 Measures No. 1)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17B757" w14:textId="77777777" w:rsidR="002C33D6" w:rsidRDefault="002C33D6" w:rsidP="000A729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7292C8" w14:textId="77777777" w:rsidR="002C33D6" w:rsidRPr="00ED79B6" w:rsidRDefault="002C33D6" w:rsidP="000A7293">
    <w:pPr>
      <w:rPr>
        <w:i/>
        <w:sz w:val="18"/>
      </w:rPr>
    </w:pPr>
  </w:p>
  <w:p w14:paraId="7475AB31" w14:textId="77777777" w:rsidR="002C33D6" w:rsidRPr="00CB593C" w:rsidRDefault="00CB593C" w:rsidP="00CB593C">
    <w:pPr>
      <w:pStyle w:val="Footer"/>
      <w:rPr>
        <w:i/>
        <w:sz w:val="18"/>
      </w:rPr>
    </w:pPr>
    <w:r w:rsidRPr="00CB593C">
      <w:rPr>
        <w:i/>
        <w:sz w:val="18"/>
      </w:rPr>
      <w:t>OPC65990 -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82F46" w14:textId="77777777" w:rsidR="005B132B" w:rsidRDefault="005B132B" w:rsidP="007500C8">
    <w:pPr>
      <w:pStyle w:val="Footer"/>
    </w:pPr>
  </w:p>
  <w:p w14:paraId="01BA64F4" w14:textId="77777777" w:rsidR="005B132B" w:rsidRPr="00CB593C" w:rsidRDefault="00CB593C" w:rsidP="00CB593C">
    <w:pPr>
      <w:pStyle w:val="Footer"/>
      <w:rPr>
        <w:i/>
        <w:sz w:val="18"/>
      </w:rPr>
    </w:pPr>
    <w:r w:rsidRPr="00CB593C">
      <w:rPr>
        <w:i/>
        <w:sz w:val="18"/>
      </w:rPr>
      <w:t>OPC65990 -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D9121" w14:textId="77777777" w:rsidR="005B132B" w:rsidRPr="00CB593C" w:rsidRDefault="00CB593C" w:rsidP="00CB593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B593C">
      <w:rPr>
        <w:i/>
        <w:sz w:val="18"/>
      </w:rPr>
      <w:t>OPC65990 -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F1019" w14:textId="77777777" w:rsidR="005B132B" w:rsidRPr="00E33C1C" w:rsidRDefault="005B132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132B" w14:paraId="65F9A67A" w14:textId="77777777" w:rsidTr="0030278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9944CE" w14:textId="77777777" w:rsidR="005B132B" w:rsidRDefault="005B132B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F175BF" w14:textId="6BF85585" w:rsidR="005B132B" w:rsidRDefault="005B132B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7639">
            <w:rPr>
              <w:i/>
              <w:sz w:val="18"/>
            </w:rPr>
            <w:t>Biosecurity Legislation Amendment (2022 Measures No. 1)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3ECADF" w14:textId="77777777" w:rsidR="005B132B" w:rsidRDefault="005B132B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57476FB" w14:textId="77777777" w:rsidR="005B132B" w:rsidRPr="00CB593C" w:rsidRDefault="00CB593C" w:rsidP="00CB593C">
    <w:pPr>
      <w:rPr>
        <w:rFonts w:cs="Times New Roman"/>
        <w:i/>
        <w:sz w:val="18"/>
      </w:rPr>
    </w:pPr>
    <w:r w:rsidRPr="00CB593C">
      <w:rPr>
        <w:rFonts w:cs="Times New Roman"/>
        <w:i/>
        <w:sz w:val="18"/>
      </w:rPr>
      <w:t>OPC65990 -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D861D" w14:textId="77777777" w:rsidR="005B132B" w:rsidRPr="00E33C1C" w:rsidRDefault="005B132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5B132B" w14:paraId="1F470433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2FEF6DA" w14:textId="77777777" w:rsidR="005B132B" w:rsidRDefault="005B132B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A50EDD2" w14:textId="5D559F08" w:rsidR="005B132B" w:rsidRDefault="005B132B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7639">
            <w:rPr>
              <w:i/>
              <w:sz w:val="18"/>
            </w:rPr>
            <w:t>Biosecurity Legislation Amendment (2022 Measures No. 1)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C08F52" w14:textId="77777777" w:rsidR="005B132B" w:rsidRDefault="005B132B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278CFFA" w14:textId="77777777" w:rsidR="005B132B" w:rsidRPr="00CB593C" w:rsidRDefault="00CB593C" w:rsidP="00CB593C">
    <w:pPr>
      <w:rPr>
        <w:rFonts w:cs="Times New Roman"/>
        <w:i/>
        <w:sz w:val="18"/>
      </w:rPr>
    </w:pPr>
    <w:r w:rsidRPr="00CB593C">
      <w:rPr>
        <w:rFonts w:cs="Times New Roman"/>
        <w:i/>
        <w:sz w:val="18"/>
      </w:rPr>
      <w:t>OPC65990 -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86FA9" w14:textId="77777777" w:rsidR="000A7293" w:rsidRPr="00E33C1C" w:rsidRDefault="000A7293" w:rsidP="000A729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A7293" w14:paraId="30796EC8" w14:textId="77777777" w:rsidTr="0030278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50888E" w14:textId="77777777" w:rsidR="000A7293" w:rsidRDefault="000A7293" w:rsidP="004A1E8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93611E" w14:textId="13909AEA" w:rsidR="000A7293" w:rsidRDefault="000A7293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7639">
            <w:rPr>
              <w:i/>
              <w:sz w:val="18"/>
            </w:rPr>
            <w:t>Biosecurity Legislation Amendment (2022 Measures No. 1)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0171D8" w14:textId="77777777" w:rsidR="000A7293" w:rsidRDefault="000A7293" w:rsidP="004A1E86">
          <w:pPr>
            <w:spacing w:line="0" w:lineRule="atLeast"/>
            <w:jc w:val="right"/>
            <w:rPr>
              <w:sz w:val="18"/>
            </w:rPr>
          </w:pPr>
        </w:p>
      </w:tc>
    </w:tr>
  </w:tbl>
  <w:p w14:paraId="3D9BC1E7" w14:textId="77777777" w:rsidR="000A7293" w:rsidRPr="00CB593C" w:rsidRDefault="00CB593C" w:rsidP="00CB593C">
    <w:pPr>
      <w:rPr>
        <w:rFonts w:cs="Times New Roman"/>
        <w:i/>
        <w:sz w:val="18"/>
      </w:rPr>
    </w:pPr>
    <w:r w:rsidRPr="00CB593C">
      <w:rPr>
        <w:rFonts w:cs="Times New Roman"/>
        <w:i/>
        <w:sz w:val="18"/>
      </w:rPr>
      <w:t>OPC65990 - 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75535" w14:textId="77777777" w:rsidR="000A7293" w:rsidRPr="00E33C1C" w:rsidRDefault="000A7293" w:rsidP="000A729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A7293" w14:paraId="51C9BF0E" w14:textId="77777777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4CCC3D" w14:textId="77777777" w:rsidR="000A7293" w:rsidRDefault="000A7293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440EEA" w14:textId="16A44688" w:rsidR="000A7293" w:rsidRDefault="000A7293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7639">
            <w:rPr>
              <w:i/>
              <w:sz w:val="18"/>
            </w:rPr>
            <w:t>Biosecurity Legislation Amendment (2022 Measures No. 1)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FCD6CF" w14:textId="77777777" w:rsidR="000A7293" w:rsidRDefault="000A7293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3B35FAA" w14:textId="77777777" w:rsidR="000A7293" w:rsidRPr="00CB593C" w:rsidRDefault="00CB593C" w:rsidP="00CB593C">
    <w:pPr>
      <w:rPr>
        <w:rFonts w:cs="Times New Roman"/>
        <w:i/>
        <w:sz w:val="18"/>
      </w:rPr>
    </w:pPr>
    <w:r w:rsidRPr="00CB593C">
      <w:rPr>
        <w:rFonts w:cs="Times New Roman"/>
        <w:i/>
        <w:sz w:val="18"/>
      </w:rPr>
      <w:t>OPC65990 -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D2E28" w14:textId="77777777" w:rsidR="000A7293" w:rsidRPr="00E33C1C" w:rsidRDefault="000A7293" w:rsidP="000A729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A7293" w14:paraId="43E57858" w14:textId="77777777" w:rsidTr="00CF473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808741" w14:textId="77777777" w:rsidR="000A7293" w:rsidRDefault="000A7293" w:rsidP="000A729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D19077" w14:textId="2AA8492F" w:rsidR="000A7293" w:rsidRDefault="000A7293" w:rsidP="000A729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7639">
            <w:rPr>
              <w:i/>
              <w:sz w:val="18"/>
            </w:rPr>
            <w:t>Biosecurity Legislation Amendment (2022 Measures No. 1)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A02CDA" w14:textId="77777777" w:rsidR="000A7293" w:rsidRDefault="000A7293" w:rsidP="000A729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54696F1" w14:textId="77777777" w:rsidR="000A7293" w:rsidRPr="00ED79B6" w:rsidRDefault="000A7293" w:rsidP="000A7293">
    <w:pPr>
      <w:rPr>
        <w:i/>
        <w:sz w:val="18"/>
      </w:rPr>
    </w:pPr>
  </w:p>
  <w:p w14:paraId="101986A0" w14:textId="77777777" w:rsidR="000A7293" w:rsidRPr="00CB593C" w:rsidRDefault="00CB593C" w:rsidP="00CB593C">
    <w:pPr>
      <w:pStyle w:val="Footer"/>
      <w:rPr>
        <w:i/>
        <w:sz w:val="18"/>
      </w:rPr>
    </w:pPr>
    <w:r w:rsidRPr="00CB593C">
      <w:rPr>
        <w:i/>
        <w:sz w:val="18"/>
      </w:rPr>
      <w:t>OPC65990 - C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A972C" w14:textId="77777777" w:rsidR="002C33D6" w:rsidRPr="00EF5531" w:rsidRDefault="002C33D6" w:rsidP="000A729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C33D6" w14:paraId="4EBDCC91" w14:textId="77777777" w:rsidTr="0030278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3645EF" w14:textId="77777777" w:rsidR="002C33D6" w:rsidRDefault="002C33D6" w:rsidP="004A1E8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25983A" w14:textId="6DB6A902" w:rsidR="002C33D6" w:rsidRDefault="002C33D6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7639">
            <w:rPr>
              <w:i/>
              <w:sz w:val="18"/>
            </w:rPr>
            <w:t>Biosecurity Legislation Amendment (2022 Measures No. 1)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4D979A" w14:textId="77777777" w:rsidR="002C33D6" w:rsidRDefault="002C33D6" w:rsidP="004A1E86">
          <w:pPr>
            <w:spacing w:line="0" w:lineRule="atLeast"/>
            <w:jc w:val="right"/>
            <w:rPr>
              <w:sz w:val="18"/>
            </w:rPr>
          </w:pPr>
        </w:p>
      </w:tc>
    </w:tr>
  </w:tbl>
  <w:p w14:paraId="625DC229" w14:textId="77777777" w:rsidR="002C33D6" w:rsidRPr="00CB593C" w:rsidRDefault="00CB593C" w:rsidP="00CB593C">
    <w:pPr>
      <w:rPr>
        <w:rFonts w:cs="Times New Roman"/>
        <w:i/>
        <w:sz w:val="18"/>
      </w:rPr>
    </w:pPr>
    <w:r w:rsidRPr="00CB593C">
      <w:rPr>
        <w:rFonts w:cs="Times New Roman"/>
        <w:i/>
        <w:sz w:val="18"/>
      </w:rPr>
      <w:t>OPC65990 -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63265" w14:textId="77777777" w:rsidR="00B76562" w:rsidRDefault="00B76562" w:rsidP="00715914">
      <w:pPr>
        <w:spacing w:line="240" w:lineRule="auto"/>
      </w:pPr>
      <w:r>
        <w:separator/>
      </w:r>
    </w:p>
  </w:footnote>
  <w:footnote w:type="continuationSeparator" w:id="0">
    <w:p w14:paraId="283DF7A8" w14:textId="77777777" w:rsidR="00B76562" w:rsidRDefault="00B7656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0E16A" w14:textId="77777777" w:rsidR="005B132B" w:rsidRPr="005F1388" w:rsidRDefault="005B132B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BAF3D" w14:textId="3B38B8E8" w:rsidR="002C33D6" w:rsidRDefault="002C33D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41867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41867">
      <w:rPr>
        <w:noProof/>
        <w:sz w:val="20"/>
      </w:rPr>
      <w:t>Amendments</w:t>
    </w:r>
    <w:r>
      <w:rPr>
        <w:sz w:val="20"/>
      </w:rPr>
      <w:fldChar w:fldCharType="end"/>
    </w:r>
  </w:p>
  <w:p w14:paraId="725EB530" w14:textId="51A266AF" w:rsidR="002C33D6" w:rsidRDefault="002C33D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659E035" w14:textId="77777777" w:rsidR="002C33D6" w:rsidRPr="000A7293" w:rsidRDefault="002C33D6" w:rsidP="000A7293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4269" w14:textId="1267E95E" w:rsidR="002C33D6" w:rsidRDefault="002C33D6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41867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41867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14:paraId="1B9C70D1" w14:textId="6AC93387" w:rsidR="002C33D6" w:rsidRDefault="002C33D6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5BA0BE04" w14:textId="77777777" w:rsidR="002C33D6" w:rsidRPr="000A7293" w:rsidRDefault="002C33D6" w:rsidP="000A7293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577CE" w14:textId="77777777" w:rsidR="002C33D6" w:rsidRPr="000A7293" w:rsidRDefault="002C33D6">
    <w:pP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B5A58" w14:textId="77777777" w:rsidR="005B132B" w:rsidRPr="005F1388" w:rsidRDefault="005B132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A8FD0" w14:textId="77777777" w:rsidR="005B132B" w:rsidRPr="005F1388" w:rsidRDefault="005B132B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B5C44" w14:textId="77777777" w:rsidR="005B132B" w:rsidRPr="00ED79B6" w:rsidRDefault="005B132B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D5274" w14:textId="77777777" w:rsidR="005B132B" w:rsidRPr="00ED79B6" w:rsidRDefault="005B132B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C62DF" w14:textId="77777777" w:rsidR="005B132B" w:rsidRPr="00ED79B6" w:rsidRDefault="005B132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9313D" w14:textId="6892C73F" w:rsidR="000A7293" w:rsidRDefault="000A7293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092CE4B" w14:textId="78D020C8" w:rsidR="000A7293" w:rsidRDefault="000A7293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241867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241867">
      <w:rPr>
        <w:noProof/>
        <w:sz w:val="20"/>
      </w:rPr>
      <w:t>Repeal of this instrument</w:t>
    </w:r>
    <w:r>
      <w:rPr>
        <w:sz w:val="20"/>
      </w:rPr>
      <w:fldChar w:fldCharType="end"/>
    </w:r>
  </w:p>
  <w:p w14:paraId="4B010AFB" w14:textId="78905E2C" w:rsidR="000A7293" w:rsidRPr="007A1328" w:rsidRDefault="000A7293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20F2338" w14:textId="77777777" w:rsidR="000A7293" w:rsidRPr="007A1328" w:rsidRDefault="000A7293" w:rsidP="004A1E86">
    <w:pPr>
      <w:rPr>
        <w:b/>
        <w:sz w:val="24"/>
      </w:rPr>
    </w:pPr>
  </w:p>
  <w:p w14:paraId="19C6BB44" w14:textId="394E84E2" w:rsidR="000A7293" w:rsidRPr="000A7293" w:rsidRDefault="000A7293" w:rsidP="000A7293">
    <w:pPr>
      <w:pBdr>
        <w:bottom w:val="single" w:sz="6" w:space="1" w:color="auto"/>
      </w:pBdr>
      <w:spacing w:after="120"/>
      <w:rPr>
        <w:sz w:val="24"/>
      </w:rPr>
    </w:pPr>
    <w:r w:rsidRPr="000A7293">
      <w:rPr>
        <w:sz w:val="24"/>
      </w:rPr>
      <w:fldChar w:fldCharType="begin"/>
    </w:r>
    <w:r w:rsidRPr="000A7293">
      <w:rPr>
        <w:sz w:val="24"/>
      </w:rPr>
      <w:instrText xml:space="preserve"> DOCPROPERTY  Header </w:instrText>
    </w:r>
    <w:r w:rsidRPr="000A7293">
      <w:rPr>
        <w:sz w:val="24"/>
      </w:rPr>
      <w:fldChar w:fldCharType="separate"/>
    </w:r>
    <w:r w:rsidR="00EB7639">
      <w:rPr>
        <w:sz w:val="24"/>
      </w:rPr>
      <w:t>Section</w:t>
    </w:r>
    <w:r w:rsidRPr="000A7293">
      <w:rPr>
        <w:sz w:val="24"/>
      </w:rPr>
      <w:fldChar w:fldCharType="end"/>
    </w:r>
    <w:r w:rsidRPr="000A7293">
      <w:rPr>
        <w:sz w:val="24"/>
      </w:rPr>
      <w:t xml:space="preserve"> </w:t>
    </w:r>
    <w:r w:rsidRPr="000A7293">
      <w:rPr>
        <w:sz w:val="24"/>
      </w:rPr>
      <w:fldChar w:fldCharType="begin"/>
    </w:r>
    <w:r w:rsidRPr="000A7293">
      <w:rPr>
        <w:sz w:val="24"/>
      </w:rPr>
      <w:instrText xml:space="preserve"> STYLEREF CharSectno </w:instrText>
    </w:r>
    <w:r w:rsidRPr="000A7293">
      <w:rPr>
        <w:sz w:val="24"/>
      </w:rPr>
      <w:fldChar w:fldCharType="separate"/>
    </w:r>
    <w:r w:rsidR="00241867">
      <w:rPr>
        <w:noProof/>
        <w:sz w:val="24"/>
      </w:rPr>
      <w:t>7</w:t>
    </w:r>
    <w:r w:rsidRPr="000A7293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21B4C" w14:textId="7993654A" w:rsidR="000A7293" w:rsidRPr="007A1328" w:rsidRDefault="000A7293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E5E0927" w14:textId="5DA69F10" w:rsidR="000A7293" w:rsidRPr="007A1328" w:rsidRDefault="000A7293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241867">
      <w:rPr>
        <w:sz w:val="20"/>
      </w:rPr>
      <w:fldChar w:fldCharType="separate"/>
    </w:r>
    <w:r w:rsidR="00241867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241867">
      <w:rPr>
        <w:b/>
        <w:sz w:val="20"/>
      </w:rPr>
      <w:fldChar w:fldCharType="separate"/>
    </w:r>
    <w:r w:rsidR="00241867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1891EF24" w14:textId="190DBB35" w:rsidR="000A7293" w:rsidRPr="007A1328" w:rsidRDefault="000A7293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19006FB" w14:textId="77777777" w:rsidR="000A7293" w:rsidRPr="007A1328" w:rsidRDefault="000A7293" w:rsidP="004A1E86">
    <w:pPr>
      <w:jc w:val="right"/>
      <w:rPr>
        <w:b/>
        <w:sz w:val="24"/>
      </w:rPr>
    </w:pPr>
  </w:p>
  <w:p w14:paraId="7D6888EC" w14:textId="558F61D6" w:rsidR="000A7293" w:rsidRPr="000A7293" w:rsidRDefault="000A7293" w:rsidP="000A7293">
    <w:pPr>
      <w:pBdr>
        <w:bottom w:val="single" w:sz="6" w:space="1" w:color="auto"/>
      </w:pBdr>
      <w:spacing w:after="120"/>
      <w:jc w:val="right"/>
      <w:rPr>
        <w:sz w:val="24"/>
      </w:rPr>
    </w:pPr>
    <w:r w:rsidRPr="000A7293">
      <w:rPr>
        <w:sz w:val="24"/>
      </w:rPr>
      <w:fldChar w:fldCharType="begin"/>
    </w:r>
    <w:r w:rsidRPr="000A7293">
      <w:rPr>
        <w:sz w:val="24"/>
      </w:rPr>
      <w:instrText xml:space="preserve"> DOCPROPERTY  Header </w:instrText>
    </w:r>
    <w:r w:rsidRPr="000A7293">
      <w:rPr>
        <w:sz w:val="24"/>
      </w:rPr>
      <w:fldChar w:fldCharType="separate"/>
    </w:r>
    <w:r w:rsidR="00EB7639">
      <w:rPr>
        <w:sz w:val="24"/>
      </w:rPr>
      <w:t>Section</w:t>
    </w:r>
    <w:r w:rsidRPr="000A7293">
      <w:rPr>
        <w:sz w:val="24"/>
      </w:rPr>
      <w:fldChar w:fldCharType="end"/>
    </w:r>
    <w:r w:rsidRPr="000A7293">
      <w:rPr>
        <w:sz w:val="24"/>
      </w:rPr>
      <w:t xml:space="preserve"> </w:t>
    </w:r>
    <w:r w:rsidRPr="000A7293">
      <w:rPr>
        <w:sz w:val="24"/>
      </w:rPr>
      <w:fldChar w:fldCharType="begin"/>
    </w:r>
    <w:r w:rsidRPr="000A7293">
      <w:rPr>
        <w:sz w:val="24"/>
      </w:rPr>
      <w:instrText xml:space="preserve"> STYLEREF CharSectno </w:instrText>
    </w:r>
    <w:r w:rsidRPr="000A7293">
      <w:rPr>
        <w:sz w:val="24"/>
      </w:rPr>
      <w:fldChar w:fldCharType="separate"/>
    </w:r>
    <w:r w:rsidR="00241867">
      <w:rPr>
        <w:noProof/>
        <w:sz w:val="24"/>
      </w:rPr>
      <w:t>1</w:t>
    </w:r>
    <w:r w:rsidRPr="000A7293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7C2BF" w14:textId="77777777" w:rsidR="000A7293" w:rsidRPr="000A7293" w:rsidRDefault="000A7293" w:rsidP="004A1E86">
    <w:pPr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70986"/>
    <w:rsid w:val="00004470"/>
    <w:rsid w:val="000136AF"/>
    <w:rsid w:val="00030C67"/>
    <w:rsid w:val="0003203A"/>
    <w:rsid w:val="000437C1"/>
    <w:rsid w:val="0005365D"/>
    <w:rsid w:val="000614BF"/>
    <w:rsid w:val="00083248"/>
    <w:rsid w:val="00084BB2"/>
    <w:rsid w:val="0009422C"/>
    <w:rsid w:val="000A0B55"/>
    <w:rsid w:val="000A4F7E"/>
    <w:rsid w:val="000A5AA9"/>
    <w:rsid w:val="000A7293"/>
    <w:rsid w:val="000B23A4"/>
    <w:rsid w:val="000B58FA"/>
    <w:rsid w:val="000B7E30"/>
    <w:rsid w:val="000D05EF"/>
    <w:rsid w:val="000D4842"/>
    <w:rsid w:val="000E2261"/>
    <w:rsid w:val="000F21C1"/>
    <w:rsid w:val="000F5B34"/>
    <w:rsid w:val="0010745C"/>
    <w:rsid w:val="00124EF6"/>
    <w:rsid w:val="00126396"/>
    <w:rsid w:val="00126AFD"/>
    <w:rsid w:val="00132CEB"/>
    <w:rsid w:val="00142B62"/>
    <w:rsid w:val="00142FC6"/>
    <w:rsid w:val="0014539C"/>
    <w:rsid w:val="00153893"/>
    <w:rsid w:val="00157B8B"/>
    <w:rsid w:val="00160CA9"/>
    <w:rsid w:val="001643B0"/>
    <w:rsid w:val="00166C2F"/>
    <w:rsid w:val="001721AC"/>
    <w:rsid w:val="00174DFD"/>
    <w:rsid w:val="001809D7"/>
    <w:rsid w:val="001938AB"/>
    <w:rsid w:val="001939E1"/>
    <w:rsid w:val="00194C3E"/>
    <w:rsid w:val="00195382"/>
    <w:rsid w:val="001A39B2"/>
    <w:rsid w:val="001B45A9"/>
    <w:rsid w:val="001C1507"/>
    <w:rsid w:val="001C5F77"/>
    <w:rsid w:val="001C61C5"/>
    <w:rsid w:val="001C69C4"/>
    <w:rsid w:val="001D37EF"/>
    <w:rsid w:val="001E3590"/>
    <w:rsid w:val="001E7407"/>
    <w:rsid w:val="001F5D5E"/>
    <w:rsid w:val="001F6219"/>
    <w:rsid w:val="001F6CD4"/>
    <w:rsid w:val="00200B1A"/>
    <w:rsid w:val="00203371"/>
    <w:rsid w:val="00206C4D"/>
    <w:rsid w:val="0021053C"/>
    <w:rsid w:val="002150FD"/>
    <w:rsid w:val="00215AF1"/>
    <w:rsid w:val="00221C0E"/>
    <w:rsid w:val="00226562"/>
    <w:rsid w:val="002321E8"/>
    <w:rsid w:val="00235323"/>
    <w:rsid w:val="00235EC8"/>
    <w:rsid w:val="00236EEC"/>
    <w:rsid w:val="0024010F"/>
    <w:rsid w:val="00240749"/>
    <w:rsid w:val="00241867"/>
    <w:rsid w:val="00243018"/>
    <w:rsid w:val="00247526"/>
    <w:rsid w:val="002558AB"/>
    <w:rsid w:val="00255900"/>
    <w:rsid w:val="0025596D"/>
    <w:rsid w:val="002564A4"/>
    <w:rsid w:val="0026736C"/>
    <w:rsid w:val="0027095B"/>
    <w:rsid w:val="00281308"/>
    <w:rsid w:val="00284719"/>
    <w:rsid w:val="00297ECB"/>
    <w:rsid w:val="002A7BCF"/>
    <w:rsid w:val="002C33D6"/>
    <w:rsid w:val="002C4A40"/>
    <w:rsid w:val="002C525F"/>
    <w:rsid w:val="002C7369"/>
    <w:rsid w:val="002D043A"/>
    <w:rsid w:val="002D6224"/>
    <w:rsid w:val="002E3F4B"/>
    <w:rsid w:val="002F42E3"/>
    <w:rsid w:val="00302788"/>
    <w:rsid w:val="00304F8B"/>
    <w:rsid w:val="003136FA"/>
    <w:rsid w:val="0031670A"/>
    <w:rsid w:val="00330076"/>
    <w:rsid w:val="003354D2"/>
    <w:rsid w:val="00335BC6"/>
    <w:rsid w:val="003415D3"/>
    <w:rsid w:val="00344701"/>
    <w:rsid w:val="0035128B"/>
    <w:rsid w:val="00352B0F"/>
    <w:rsid w:val="00354038"/>
    <w:rsid w:val="00356690"/>
    <w:rsid w:val="00360459"/>
    <w:rsid w:val="0036799D"/>
    <w:rsid w:val="00370986"/>
    <w:rsid w:val="0037240A"/>
    <w:rsid w:val="003863AB"/>
    <w:rsid w:val="003B3293"/>
    <w:rsid w:val="003B77A7"/>
    <w:rsid w:val="003C0D70"/>
    <w:rsid w:val="003C1350"/>
    <w:rsid w:val="003C6231"/>
    <w:rsid w:val="003D0BFE"/>
    <w:rsid w:val="003D4BD3"/>
    <w:rsid w:val="003D5700"/>
    <w:rsid w:val="003E0890"/>
    <w:rsid w:val="003E341B"/>
    <w:rsid w:val="003E67EC"/>
    <w:rsid w:val="00403E0D"/>
    <w:rsid w:val="004105ED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460E9"/>
    <w:rsid w:val="00447108"/>
    <w:rsid w:val="00450E5E"/>
    <w:rsid w:val="00461C81"/>
    <w:rsid w:val="00467072"/>
    <w:rsid w:val="00467661"/>
    <w:rsid w:val="004705B7"/>
    <w:rsid w:val="00472DBE"/>
    <w:rsid w:val="00474A19"/>
    <w:rsid w:val="0049587B"/>
    <w:rsid w:val="00495A64"/>
    <w:rsid w:val="00496F97"/>
    <w:rsid w:val="004B7BF0"/>
    <w:rsid w:val="004C0AEB"/>
    <w:rsid w:val="004C6AE8"/>
    <w:rsid w:val="004C6F3B"/>
    <w:rsid w:val="004D0166"/>
    <w:rsid w:val="004D3593"/>
    <w:rsid w:val="004D6198"/>
    <w:rsid w:val="004E063A"/>
    <w:rsid w:val="004E7845"/>
    <w:rsid w:val="004E7BEC"/>
    <w:rsid w:val="004F53FA"/>
    <w:rsid w:val="0050234C"/>
    <w:rsid w:val="00505D3D"/>
    <w:rsid w:val="00506AF6"/>
    <w:rsid w:val="00516B8D"/>
    <w:rsid w:val="00522499"/>
    <w:rsid w:val="00537FBC"/>
    <w:rsid w:val="00544802"/>
    <w:rsid w:val="00550C7D"/>
    <w:rsid w:val="00554954"/>
    <w:rsid w:val="005574D1"/>
    <w:rsid w:val="00563D33"/>
    <w:rsid w:val="005765C1"/>
    <w:rsid w:val="00581407"/>
    <w:rsid w:val="00584811"/>
    <w:rsid w:val="00585784"/>
    <w:rsid w:val="00592B1C"/>
    <w:rsid w:val="00593AA6"/>
    <w:rsid w:val="00594161"/>
    <w:rsid w:val="00594749"/>
    <w:rsid w:val="005B132B"/>
    <w:rsid w:val="005B4067"/>
    <w:rsid w:val="005C123E"/>
    <w:rsid w:val="005C3F41"/>
    <w:rsid w:val="005C4B2D"/>
    <w:rsid w:val="005D2D09"/>
    <w:rsid w:val="005D6A44"/>
    <w:rsid w:val="005F7086"/>
    <w:rsid w:val="00600219"/>
    <w:rsid w:val="00603DC4"/>
    <w:rsid w:val="00613A97"/>
    <w:rsid w:val="00620076"/>
    <w:rsid w:val="00632BC1"/>
    <w:rsid w:val="00636503"/>
    <w:rsid w:val="0063737B"/>
    <w:rsid w:val="00663968"/>
    <w:rsid w:val="00670EA1"/>
    <w:rsid w:val="0067382C"/>
    <w:rsid w:val="00677CC2"/>
    <w:rsid w:val="0068162E"/>
    <w:rsid w:val="006905DE"/>
    <w:rsid w:val="006913AC"/>
    <w:rsid w:val="0069207B"/>
    <w:rsid w:val="006944A8"/>
    <w:rsid w:val="006951EE"/>
    <w:rsid w:val="006A7792"/>
    <w:rsid w:val="006B5789"/>
    <w:rsid w:val="006C30C5"/>
    <w:rsid w:val="006C7F8C"/>
    <w:rsid w:val="006D097C"/>
    <w:rsid w:val="006D43F4"/>
    <w:rsid w:val="006E1D6C"/>
    <w:rsid w:val="006E2D22"/>
    <w:rsid w:val="006E6246"/>
    <w:rsid w:val="006F0170"/>
    <w:rsid w:val="006F318F"/>
    <w:rsid w:val="006F4226"/>
    <w:rsid w:val="006F43FE"/>
    <w:rsid w:val="0070017E"/>
    <w:rsid w:val="007009B3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37A3"/>
    <w:rsid w:val="00756272"/>
    <w:rsid w:val="0076681A"/>
    <w:rsid w:val="007715C9"/>
    <w:rsid w:val="00771613"/>
    <w:rsid w:val="00774EDD"/>
    <w:rsid w:val="007757EC"/>
    <w:rsid w:val="00783E89"/>
    <w:rsid w:val="00793915"/>
    <w:rsid w:val="007A6F07"/>
    <w:rsid w:val="007B2E8F"/>
    <w:rsid w:val="007B2FFC"/>
    <w:rsid w:val="007B6D1B"/>
    <w:rsid w:val="007C2253"/>
    <w:rsid w:val="007C7DFC"/>
    <w:rsid w:val="007D0EFD"/>
    <w:rsid w:val="007D5A63"/>
    <w:rsid w:val="007D7B81"/>
    <w:rsid w:val="007E163D"/>
    <w:rsid w:val="007E667A"/>
    <w:rsid w:val="007F28C9"/>
    <w:rsid w:val="0080276A"/>
    <w:rsid w:val="00803587"/>
    <w:rsid w:val="00807626"/>
    <w:rsid w:val="008117E9"/>
    <w:rsid w:val="00822103"/>
    <w:rsid w:val="00824498"/>
    <w:rsid w:val="00830E74"/>
    <w:rsid w:val="008340DE"/>
    <w:rsid w:val="00856A31"/>
    <w:rsid w:val="00864B24"/>
    <w:rsid w:val="00864DA5"/>
    <w:rsid w:val="00867B37"/>
    <w:rsid w:val="008714AF"/>
    <w:rsid w:val="008754D0"/>
    <w:rsid w:val="008855C9"/>
    <w:rsid w:val="00886456"/>
    <w:rsid w:val="00897B20"/>
    <w:rsid w:val="008A46E1"/>
    <w:rsid w:val="008A4F43"/>
    <w:rsid w:val="008B2706"/>
    <w:rsid w:val="008B29F9"/>
    <w:rsid w:val="008B556C"/>
    <w:rsid w:val="008C455D"/>
    <w:rsid w:val="008D0EE0"/>
    <w:rsid w:val="008D28F0"/>
    <w:rsid w:val="008E0B8E"/>
    <w:rsid w:val="008E6067"/>
    <w:rsid w:val="008F24CB"/>
    <w:rsid w:val="008F319D"/>
    <w:rsid w:val="008F54E7"/>
    <w:rsid w:val="009020FF"/>
    <w:rsid w:val="00903422"/>
    <w:rsid w:val="00903BBD"/>
    <w:rsid w:val="00915DF9"/>
    <w:rsid w:val="009223F4"/>
    <w:rsid w:val="00924946"/>
    <w:rsid w:val="009254C3"/>
    <w:rsid w:val="00932377"/>
    <w:rsid w:val="00934B7C"/>
    <w:rsid w:val="009352C2"/>
    <w:rsid w:val="00947D5A"/>
    <w:rsid w:val="009532A5"/>
    <w:rsid w:val="00955D8E"/>
    <w:rsid w:val="00976AF5"/>
    <w:rsid w:val="009806B1"/>
    <w:rsid w:val="00981E35"/>
    <w:rsid w:val="00982242"/>
    <w:rsid w:val="00982784"/>
    <w:rsid w:val="009868E9"/>
    <w:rsid w:val="009A5B90"/>
    <w:rsid w:val="009B5AB3"/>
    <w:rsid w:val="009C3137"/>
    <w:rsid w:val="009E1604"/>
    <w:rsid w:val="009E16DA"/>
    <w:rsid w:val="009E5CFC"/>
    <w:rsid w:val="00A04BA8"/>
    <w:rsid w:val="00A079CB"/>
    <w:rsid w:val="00A07A31"/>
    <w:rsid w:val="00A12128"/>
    <w:rsid w:val="00A1348B"/>
    <w:rsid w:val="00A170E4"/>
    <w:rsid w:val="00A2113D"/>
    <w:rsid w:val="00A22C98"/>
    <w:rsid w:val="00A231E2"/>
    <w:rsid w:val="00A24BF5"/>
    <w:rsid w:val="00A32B42"/>
    <w:rsid w:val="00A4355B"/>
    <w:rsid w:val="00A44686"/>
    <w:rsid w:val="00A455CE"/>
    <w:rsid w:val="00A51985"/>
    <w:rsid w:val="00A64912"/>
    <w:rsid w:val="00A70A74"/>
    <w:rsid w:val="00A83842"/>
    <w:rsid w:val="00A9104F"/>
    <w:rsid w:val="00A968A8"/>
    <w:rsid w:val="00AB0CD3"/>
    <w:rsid w:val="00AB4C8C"/>
    <w:rsid w:val="00AD5641"/>
    <w:rsid w:val="00AD7889"/>
    <w:rsid w:val="00AE2DF6"/>
    <w:rsid w:val="00AE3652"/>
    <w:rsid w:val="00AE6622"/>
    <w:rsid w:val="00AF021B"/>
    <w:rsid w:val="00AF06CF"/>
    <w:rsid w:val="00B0478B"/>
    <w:rsid w:val="00B05CF4"/>
    <w:rsid w:val="00B07CDB"/>
    <w:rsid w:val="00B16A31"/>
    <w:rsid w:val="00B17DFD"/>
    <w:rsid w:val="00B308FE"/>
    <w:rsid w:val="00B33709"/>
    <w:rsid w:val="00B33B3C"/>
    <w:rsid w:val="00B37A8D"/>
    <w:rsid w:val="00B43819"/>
    <w:rsid w:val="00B50ADC"/>
    <w:rsid w:val="00B54822"/>
    <w:rsid w:val="00B566B1"/>
    <w:rsid w:val="00B56F27"/>
    <w:rsid w:val="00B62536"/>
    <w:rsid w:val="00B63834"/>
    <w:rsid w:val="00B65F8A"/>
    <w:rsid w:val="00B72734"/>
    <w:rsid w:val="00B76562"/>
    <w:rsid w:val="00B80199"/>
    <w:rsid w:val="00B81873"/>
    <w:rsid w:val="00B83204"/>
    <w:rsid w:val="00BA0C87"/>
    <w:rsid w:val="00BA220B"/>
    <w:rsid w:val="00BA3A57"/>
    <w:rsid w:val="00BA691F"/>
    <w:rsid w:val="00BB4E1A"/>
    <w:rsid w:val="00BB554C"/>
    <w:rsid w:val="00BC015E"/>
    <w:rsid w:val="00BC7679"/>
    <w:rsid w:val="00BC76AC"/>
    <w:rsid w:val="00BD0ECB"/>
    <w:rsid w:val="00BE2155"/>
    <w:rsid w:val="00BE2213"/>
    <w:rsid w:val="00BE2B4C"/>
    <w:rsid w:val="00BE719A"/>
    <w:rsid w:val="00BE720A"/>
    <w:rsid w:val="00BE7444"/>
    <w:rsid w:val="00BF0D73"/>
    <w:rsid w:val="00BF2465"/>
    <w:rsid w:val="00C102F9"/>
    <w:rsid w:val="00C122D9"/>
    <w:rsid w:val="00C25E7F"/>
    <w:rsid w:val="00C2746F"/>
    <w:rsid w:val="00C324A0"/>
    <w:rsid w:val="00C3300F"/>
    <w:rsid w:val="00C42BF8"/>
    <w:rsid w:val="00C50043"/>
    <w:rsid w:val="00C51079"/>
    <w:rsid w:val="00C53F98"/>
    <w:rsid w:val="00C628AE"/>
    <w:rsid w:val="00C73709"/>
    <w:rsid w:val="00C7573B"/>
    <w:rsid w:val="00C90FC4"/>
    <w:rsid w:val="00C93C03"/>
    <w:rsid w:val="00CB2C8E"/>
    <w:rsid w:val="00CB593C"/>
    <w:rsid w:val="00CB602E"/>
    <w:rsid w:val="00CC7883"/>
    <w:rsid w:val="00CE051D"/>
    <w:rsid w:val="00CE1335"/>
    <w:rsid w:val="00CE493D"/>
    <w:rsid w:val="00CF07FA"/>
    <w:rsid w:val="00CF0BB2"/>
    <w:rsid w:val="00CF2B5C"/>
    <w:rsid w:val="00CF3EE8"/>
    <w:rsid w:val="00CF4ADE"/>
    <w:rsid w:val="00D050E6"/>
    <w:rsid w:val="00D11DFF"/>
    <w:rsid w:val="00D13441"/>
    <w:rsid w:val="00D150E7"/>
    <w:rsid w:val="00D32F65"/>
    <w:rsid w:val="00D407C2"/>
    <w:rsid w:val="00D40BE0"/>
    <w:rsid w:val="00D414B1"/>
    <w:rsid w:val="00D449B2"/>
    <w:rsid w:val="00D52DC2"/>
    <w:rsid w:val="00D53BCC"/>
    <w:rsid w:val="00D55991"/>
    <w:rsid w:val="00D56578"/>
    <w:rsid w:val="00D60B72"/>
    <w:rsid w:val="00D67E8A"/>
    <w:rsid w:val="00D70DFB"/>
    <w:rsid w:val="00D766DF"/>
    <w:rsid w:val="00D7772F"/>
    <w:rsid w:val="00DA186E"/>
    <w:rsid w:val="00DA4116"/>
    <w:rsid w:val="00DB251C"/>
    <w:rsid w:val="00DB3F43"/>
    <w:rsid w:val="00DB4630"/>
    <w:rsid w:val="00DC4F88"/>
    <w:rsid w:val="00DE21DA"/>
    <w:rsid w:val="00DE40D4"/>
    <w:rsid w:val="00E05704"/>
    <w:rsid w:val="00E072D5"/>
    <w:rsid w:val="00E11E44"/>
    <w:rsid w:val="00E13829"/>
    <w:rsid w:val="00E2776E"/>
    <w:rsid w:val="00E3270E"/>
    <w:rsid w:val="00E338EF"/>
    <w:rsid w:val="00E35339"/>
    <w:rsid w:val="00E4361F"/>
    <w:rsid w:val="00E47997"/>
    <w:rsid w:val="00E544BB"/>
    <w:rsid w:val="00E54FC8"/>
    <w:rsid w:val="00E55582"/>
    <w:rsid w:val="00E6294F"/>
    <w:rsid w:val="00E642C1"/>
    <w:rsid w:val="00E662CB"/>
    <w:rsid w:val="00E71717"/>
    <w:rsid w:val="00E74DC7"/>
    <w:rsid w:val="00E76806"/>
    <w:rsid w:val="00E8075A"/>
    <w:rsid w:val="00E94D5E"/>
    <w:rsid w:val="00E97910"/>
    <w:rsid w:val="00EA3B04"/>
    <w:rsid w:val="00EA7100"/>
    <w:rsid w:val="00EA7F9F"/>
    <w:rsid w:val="00EB1274"/>
    <w:rsid w:val="00EB2A1E"/>
    <w:rsid w:val="00EB3450"/>
    <w:rsid w:val="00EB6AD0"/>
    <w:rsid w:val="00EB7639"/>
    <w:rsid w:val="00EC1F75"/>
    <w:rsid w:val="00EC5DD4"/>
    <w:rsid w:val="00ED0182"/>
    <w:rsid w:val="00ED2BB6"/>
    <w:rsid w:val="00ED34E1"/>
    <w:rsid w:val="00ED3B8D"/>
    <w:rsid w:val="00ED659C"/>
    <w:rsid w:val="00EE1CB7"/>
    <w:rsid w:val="00EE2CC2"/>
    <w:rsid w:val="00EE58FB"/>
    <w:rsid w:val="00EE7EB9"/>
    <w:rsid w:val="00EF2E3A"/>
    <w:rsid w:val="00F072A7"/>
    <w:rsid w:val="00F078DC"/>
    <w:rsid w:val="00F10E98"/>
    <w:rsid w:val="00F1352D"/>
    <w:rsid w:val="00F32BA8"/>
    <w:rsid w:val="00F349F1"/>
    <w:rsid w:val="00F4350D"/>
    <w:rsid w:val="00F567F7"/>
    <w:rsid w:val="00F60AD7"/>
    <w:rsid w:val="00F62036"/>
    <w:rsid w:val="00F65B52"/>
    <w:rsid w:val="00F67BCA"/>
    <w:rsid w:val="00F73663"/>
    <w:rsid w:val="00F73BD6"/>
    <w:rsid w:val="00F80FC9"/>
    <w:rsid w:val="00F83989"/>
    <w:rsid w:val="00F85099"/>
    <w:rsid w:val="00F9379C"/>
    <w:rsid w:val="00F9632C"/>
    <w:rsid w:val="00FA0876"/>
    <w:rsid w:val="00FA1E52"/>
    <w:rsid w:val="00FB1409"/>
    <w:rsid w:val="00FD72AD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58A4E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B132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32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132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132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132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B132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B132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B132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B132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B132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B132B"/>
  </w:style>
  <w:style w:type="paragraph" w:customStyle="1" w:styleId="OPCParaBase">
    <w:name w:val="OPCParaBase"/>
    <w:qFormat/>
    <w:rsid w:val="005B132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B132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B132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B132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B132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B132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B132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B132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B132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B132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B132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B132B"/>
  </w:style>
  <w:style w:type="paragraph" w:customStyle="1" w:styleId="Blocks">
    <w:name w:val="Blocks"/>
    <w:aliases w:val="bb"/>
    <w:basedOn w:val="OPCParaBase"/>
    <w:qFormat/>
    <w:rsid w:val="005B132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B13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B132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B132B"/>
    <w:rPr>
      <w:i/>
    </w:rPr>
  </w:style>
  <w:style w:type="paragraph" w:customStyle="1" w:styleId="BoxList">
    <w:name w:val="BoxList"/>
    <w:aliases w:val="bl"/>
    <w:basedOn w:val="BoxText"/>
    <w:qFormat/>
    <w:rsid w:val="005B132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B132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B132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B132B"/>
    <w:pPr>
      <w:ind w:left="1985" w:hanging="851"/>
    </w:pPr>
  </w:style>
  <w:style w:type="character" w:customStyle="1" w:styleId="CharAmPartNo">
    <w:name w:val="CharAmPartNo"/>
    <w:basedOn w:val="OPCCharBase"/>
    <w:qFormat/>
    <w:rsid w:val="005B132B"/>
  </w:style>
  <w:style w:type="character" w:customStyle="1" w:styleId="CharAmPartText">
    <w:name w:val="CharAmPartText"/>
    <w:basedOn w:val="OPCCharBase"/>
    <w:qFormat/>
    <w:rsid w:val="005B132B"/>
  </w:style>
  <w:style w:type="character" w:customStyle="1" w:styleId="CharAmSchNo">
    <w:name w:val="CharAmSchNo"/>
    <w:basedOn w:val="OPCCharBase"/>
    <w:qFormat/>
    <w:rsid w:val="005B132B"/>
  </w:style>
  <w:style w:type="character" w:customStyle="1" w:styleId="CharAmSchText">
    <w:name w:val="CharAmSchText"/>
    <w:basedOn w:val="OPCCharBase"/>
    <w:qFormat/>
    <w:rsid w:val="005B132B"/>
  </w:style>
  <w:style w:type="character" w:customStyle="1" w:styleId="CharBoldItalic">
    <w:name w:val="CharBoldItalic"/>
    <w:basedOn w:val="OPCCharBase"/>
    <w:uiPriority w:val="1"/>
    <w:qFormat/>
    <w:rsid w:val="005B132B"/>
    <w:rPr>
      <w:b/>
      <w:i/>
    </w:rPr>
  </w:style>
  <w:style w:type="character" w:customStyle="1" w:styleId="CharChapNo">
    <w:name w:val="CharChapNo"/>
    <w:basedOn w:val="OPCCharBase"/>
    <w:uiPriority w:val="1"/>
    <w:qFormat/>
    <w:rsid w:val="005B132B"/>
  </w:style>
  <w:style w:type="character" w:customStyle="1" w:styleId="CharChapText">
    <w:name w:val="CharChapText"/>
    <w:basedOn w:val="OPCCharBase"/>
    <w:uiPriority w:val="1"/>
    <w:qFormat/>
    <w:rsid w:val="005B132B"/>
  </w:style>
  <w:style w:type="character" w:customStyle="1" w:styleId="CharDivNo">
    <w:name w:val="CharDivNo"/>
    <w:basedOn w:val="OPCCharBase"/>
    <w:uiPriority w:val="1"/>
    <w:qFormat/>
    <w:rsid w:val="005B132B"/>
  </w:style>
  <w:style w:type="character" w:customStyle="1" w:styleId="CharDivText">
    <w:name w:val="CharDivText"/>
    <w:basedOn w:val="OPCCharBase"/>
    <w:uiPriority w:val="1"/>
    <w:qFormat/>
    <w:rsid w:val="005B132B"/>
  </w:style>
  <w:style w:type="character" w:customStyle="1" w:styleId="CharItalic">
    <w:name w:val="CharItalic"/>
    <w:basedOn w:val="OPCCharBase"/>
    <w:uiPriority w:val="1"/>
    <w:qFormat/>
    <w:rsid w:val="005B132B"/>
    <w:rPr>
      <w:i/>
    </w:rPr>
  </w:style>
  <w:style w:type="character" w:customStyle="1" w:styleId="CharPartNo">
    <w:name w:val="CharPartNo"/>
    <w:basedOn w:val="OPCCharBase"/>
    <w:uiPriority w:val="1"/>
    <w:qFormat/>
    <w:rsid w:val="005B132B"/>
  </w:style>
  <w:style w:type="character" w:customStyle="1" w:styleId="CharPartText">
    <w:name w:val="CharPartText"/>
    <w:basedOn w:val="OPCCharBase"/>
    <w:uiPriority w:val="1"/>
    <w:qFormat/>
    <w:rsid w:val="005B132B"/>
  </w:style>
  <w:style w:type="character" w:customStyle="1" w:styleId="CharSectno">
    <w:name w:val="CharSectno"/>
    <w:basedOn w:val="OPCCharBase"/>
    <w:qFormat/>
    <w:rsid w:val="005B132B"/>
  </w:style>
  <w:style w:type="character" w:customStyle="1" w:styleId="CharSubdNo">
    <w:name w:val="CharSubdNo"/>
    <w:basedOn w:val="OPCCharBase"/>
    <w:uiPriority w:val="1"/>
    <w:qFormat/>
    <w:rsid w:val="005B132B"/>
  </w:style>
  <w:style w:type="character" w:customStyle="1" w:styleId="CharSubdText">
    <w:name w:val="CharSubdText"/>
    <w:basedOn w:val="OPCCharBase"/>
    <w:uiPriority w:val="1"/>
    <w:qFormat/>
    <w:rsid w:val="005B132B"/>
  </w:style>
  <w:style w:type="paragraph" w:customStyle="1" w:styleId="CTA--">
    <w:name w:val="CTA --"/>
    <w:basedOn w:val="OPCParaBase"/>
    <w:next w:val="Normal"/>
    <w:rsid w:val="005B132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B132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B132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B132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B132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B132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B132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B132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B132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B132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B132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B132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B132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B132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B132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B132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B132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B132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B132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B132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B132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B132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B132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B132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B132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B132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B132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B132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B132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B132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B132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B132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B132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B132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B132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B132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B132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B132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B132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B132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B132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B132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B132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B132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B132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B132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B132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B132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B132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B132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B132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B13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B132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B132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B132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B132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B132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B132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B132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B132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B132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B132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B132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B132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B132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B132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B132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B132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B132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B132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B132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B132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B132B"/>
    <w:rPr>
      <w:sz w:val="16"/>
    </w:rPr>
  </w:style>
  <w:style w:type="table" w:customStyle="1" w:styleId="CFlag">
    <w:name w:val="CFlag"/>
    <w:basedOn w:val="TableNormal"/>
    <w:uiPriority w:val="99"/>
    <w:rsid w:val="005B13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B13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B13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B132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B132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B132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B132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B132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B132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B132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B132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B132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B132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B132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B132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B132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B132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B132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B132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B132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B132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B132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B132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B132B"/>
  </w:style>
  <w:style w:type="character" w:customStyle="1" w:styleId="CharSubPartNoCASA">
    <w:name w:val="CharSubPartNo(CASA)"/>
    <w:basedOn w:val="OPCCharBase"/>
    <w:uiPriority w:val="1"/>
    <w:rsid w:val="005B132B"/>
  </w:style>
  <w:style w:type="paragraph" w:customStyle="1" w:styleId="ENoteTTIndentHeadingSub">
    <w:name w:val="ENoteTTIndentHeadingSub"/>
    <w:aliases w:val="enTTHis"/>
    <w:basedOn w:val="OPCParaBase"/>
    <w:rsid w:val="005B132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B132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B132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B132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B132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B132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B13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B132B"/>
    <w:rPr>
      <w:sz w:val="22"/>
    </w:rPr>
  </w:style>
  <w:style w:type="paragraph" w:customStyle="1" w:styleId="SOTextNote">
    <w:name w:val="SO TextNote"/>
    <w:aliases w:val="sont"/>
    <w:basedOn w:val="SOText"/>
    <w:qFormat/>
    <w:rsid w:val="005B132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B132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B132B"/>
    <w:rPr>
      <w:sz w:val="22"/>
    </w:rPr>
  </w:style>
  <w:style w:type="paragraph" w:customStyle="1" w:styleId="FileName">
    <w:name w:val="FileName"/>
    <w:basedOn w:val="Normal"/>
    <w:rsid w:val="005B132B"/>
  </w:style>
  <w:style w:type="paragraph" w:customStyle="1" w:styleId="TableHeading">
    <w:name w:val="TableHeading"/>
    <w:aliases w:val="th"/>
    <w:basedOn w:val="OPCParaBase"/>
    <w:next w:val="Tabletext"/>
    <w:rsid w:val="005B132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B132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B132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B132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B132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B132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B132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B132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B132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B132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B132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B132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B132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B132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B1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13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132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B13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B132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B132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B132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B132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B13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5B132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B132B"/>
    <w:pPr>
      <w:ind w:left="240" w:hanging="240"/>
    </w:pPr>
  </w:style>
  <w:style w:type="paragraph" w:styleId="Index2">
    <w:name w:val="index 2"/>
    <w:basedOn w:val="Normal"/>
    <w:next w:val="Normal"/>
    <w:autoRedefine/>
    <w:rsid w:val="005B132B"/>
    <w:pPr>
      <w:ind w:left="480" w:hanging="240"/>
    </w:pPr>
  </w:style>
  <w:style w:type="paragraph" w:styleId="Index3">
    <w:name w:val="index 3"/>
    <w:basedOn w:val="Normal"/>
    <w:next w:val="Normal"/>
    <w:autoRedefine/>
    <w:rsid w:val="005B132B"/>
    <w:pPr>
      <w:ind w:left="720" w:hanging="240"/>
    </w:pPr>
  </w:style>
  <w:style w:type="paragraph" w:styleId="Index4">
    <w:name w:val="index 4"/>
    <w:basedOn w:val="Normal"/>
    <w:next w:val="Normal"/>
    <w:autoRedefine/>
    <w:rsid w:val="005B132B"/>
    <w:pPr>
      <w:ind w:left="960" w:hanging="240"/>
    </w:pPr>
  </w:style>
  <w:style w:type="paragraph" w:styleId="Index5">
    <w:name w:val="index 5"/>
    <w:basedOn w:val="Normal"/>
    <w:next w:val="Normal"/>
    <w:autoRedefine/>
    <w:rsid w:val="005B132B"/>
    <w:pPr>
      <w:ind w:left="1200" w:hanging="240"/>
    </w:pPr>
  </w:style>
  <w:style w:type="paragraph" w:styleId="Index6">
    <w:name w:val="index 6"/>
    <w:basedOn w:val="Normal"/>
    <w:next w:val="Normal"/>
    <w:autoRedefine/>
    <w:rsid w:val="005B132B"/>
    <w:pPr>
      <w:ind w:left="1440" w:hanging="240"/>
    </w:pPr>
  </w:style>
  <w:style w:type="paragraph" w:styleId="Index7">
    <w:name w:val="index 7"/>
    <w:basedOn w:val="Normal"/>
    <w:next w:val="Normal"/>
    <w:autoRedefine/>
    <w:rsid w:val="005B132B"/>
    <w:pPr>
      <w:ind w:left="1680" w:hanging="240"/>
    </w:pPr>
  </w:style>
  <w:style w:type="paragraph" w:styleId="Index8">
    <w:name w:val="index 8"/>
    <w:basedOn w:val="Normal"/>
    <w:next w:val="Normal"/>
    <w:autoRedefine/>
    <w:rsid w:val="005B132B"/>
    <w:pPr>
      <w:ind w:left="1920" w:hanging="240"/>
    </w:pPr>
  </w:style>
  <w:style w:type="paragraph" w:styleId="Index9">
    <w:name w:val="index 9"/>
    <w:basedOn w:val="Normal"/>
    <w:next w:val="Normal"/>
    <w:autoRedefine/>
    <w:rsid w:val="005B132B"/>
    <w:pPr>
      <w:ind w:left="2160" w:hanging="240"/>
    </w:pPr>
  </w:style>
  <w:style w:type="paragraph" w:styleId="NormalIndent">
    <w:name w:val="Normal Indent"/>
    <w:basedOn w:val="Normal"/>
    <w:rsid w:val="005B132B"/>
    <w:pPr>
      <w:ind w:left="720"/>
    </w:pPr>
  </w:style>
  <w:style w:type="paragraph" w:styleId="FootnoteText">
    <w:name w:val="footnote text"/>
    <w:basedOn w:val="Normal"/>
    <w:link w:val="FootnoteTextChar"/>
    <w:rsid w:val="005B132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B132B"/>
  </w:style>
  <w:style w:type="paragraph" w:styleId="CommentText">
    <w:name w:val="annotation text"/>
    <w:basedOn w:val="Normal"/>
    <w:link w:val="CommentTextChar"/>
    <w:rsid w:val="005B132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B132B"/>
  </w:style>
  <w:style w:type="paragraph" w:styleId="IndexHeading">
    <w:name w:val="index heading"/>
    <w:basedOn w:val="Normal"/>
    <w:next w:val="Index1"/>
    <w:rsid w:val="005B132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B132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B132B"/>
    <w:pPr>
      <w:ind w:left="480" w:hanging="480"/>
    </w:pPr>
  </w:style>
  <w:style w:type="paragraph" w:styleId="EnvelopeAddress">
    <w:name w:val="envelope address"/>
    <w:basedOn w:val="Normal"/>
    <w:rsid w:val="005B132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B132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B132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B132B"/>
    <w:rPr>
      <w:sz w:val="16"/>
      <w:szCs w:val="16"/>
    </w:rPr>
  </w:style>
  <w:style w:type="character" w:styleId="PageNumber">
    <w:name w:val="page number"/>
    <w:basedOn w:val="DefaultParagraphFont"/>
    <w:rsid w:val="005B132B"/>
  </w:style>
  <w:style w:type="character" w:styleId="EndnoteReference">
    <w:name w:val="endnote reference"/>
    <w:basedOn w:val="DefaultParagraphFont"/>
    <w:rsid w:val="005B132B"/>
    <w:rPr>
      <w:vertAlign w:val="superscript"/>
    </w:rPr>
  </w:style>
  <w:style w:type="paragraph" w:styleId="EndnoteText">
    <w:name w:val="endnote text"/>
    <w:basedOn w:val="Normal"/>
    <w:link w:val="EndnoteTextChar"/>
    <w:rsid w:val="005B132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B132B"/>
  </w:style>
  <w:style w:type="paragraph" w:styleId="TableofAuthorities">
    <w:name w:val="table of authorities"/>
    <w:basedOn w:val="Normal"/>
    <w:next w:val="Normal"/>
    <w:rsid w:val="005B132B"/>
    <w:pPr>
      <w:ind w:left="240" w:hanging="240"/>
    </w:pPr>
  </w:style>
  <w:style w:type="paragraph" w:styleId="MacroText">
    <w:name w:val="macro"/>
    <w:link w:val="MacroTextChar"/>
    <w:rsid w:val="005B13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B132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B132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B132B"/>
    <w:pPr>
      <w:ind w:left="283" w:hanging="283"/>
    </w:pPr>
  </w:style>
  <w:style w:type="paragraph" w:styleId="ListBullet">
    <w:name w:val="List Bullet"/>
    <w:basedOn w:val="Normal"/>
    <w:autoRedefine/>
    <w:rsid w:val="005B132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B132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B132B"/>
    <w:pPr>
      <w:ind w:left="566" w:hanging="283"/>
    </w:pPr>
  </w:style>
  <w:style w:type="paragraph" w:styleId="List3">
    <w:name w:val="List 3"/>
    <w:basedOn w:val="Normal"/>
    <w:rsid w:val="005B132B"/>
    <w:pPr>
      <w:ind w:left="849" w:hanging="283"/>
    </w:pPr>
  </w:style>
  <w:style w:type="paragraph" w:styleId="List4">
    <w:name w:val="List 4"/>
    <w:basedOn w:val="Normal"/>
    <w:rsid w:val="005B132B"/>
    <w:pPr>
      <w:ind w:left="1132" w:hanging="283"/>
    </w:pPr>
  </w:style>
  <w:style w:type="paragraph" w:styleId="List5">
    <w:name w:val="List 5"/>
    <w:basedOn w:val="Normal"/>
    <w:rsid w:val="005B132B"/>
    <w:pPr>
      <w:ind w:left="1415" w:hanging="283"/>
    </w:pPr>
  </w:style>
  <w:style w:type="paragraph" w:styleId="ListBullet2">
    <w:name w:val="List Bullet 2"/>
    <w:basedOn w:val="Normal"/>
    <w:autoRedefine/>
    <w:rsid w:val="005B132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B132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B132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B132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B132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B132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B132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B132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B132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B132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B132B"/>
    <w:pPr>
      <w:ind w:left="4252"/>
    </w:pPr>
  </w:style>
  <w:style w:type="character" w:customStyle="1" w:styleId="ClosingChar">
    <w:name w:val="Closing Char"/>
    <w:basedOn w:val="DefaultParagraphFont"/>
    <w:link w:val="Closing"/>
    <w:rsid w:val="005B132B"/>
    <w:rPr>
      <w:sz w:val="22"/>
    </w:rPr>
  </w:style>
  <w:style w:type="paragraph" w:styleId="Signature">
    <w:name w:val="Signature"/>
    <w:basedOn w:val="Normal"/>
    <w:link w:val="SignatureChar"/>
    <w:rsid w:val="005B132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B132B"/>
    <w:rPr>
      <w:sz w:val="22"/>
    </w:rPr>
  </w:style>
  <w:style w:type="paragraph" w:styleId="BodyText">
    <w:name w:val="Body Text"/>
    <w:basedOn w:val="Normal"/>
    <w:link w:val="BodyTextChar"/>
    <w:rsid w:val="005B132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132B"/>
    <w:rPr>
      <w:sz w:val="22"/>
    </w:rPr>
  </w:style>
  <w:style w:type="paragraph" w:styleId="BodyTextIndent">
    <w:name w:val="Body Text Indent"/>
    <w:basedOn w:val="Normal"/>
    <w:link w:val="BodyTextIndentChar"/>
    <w:rsid w:val="005B13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B132B"/>
    <w:rPr>
      <w:sz w:val="22"/>
    </w:rPr>
  </w:style>
  <w:style w:type="paragraph" w:styleId="ListContinue">
    <w:name w:val="List Continue"/>
    <w:basedOn w:val="Normal"/>
    <w:rsid w:val="005B132B"/>
    <w:pPr>
      <w:spacing w:after="120"/>
      <w:ind w:left="283"/>
    </w:pPr>
  </w:style>
  <w:style w:type="paragraph" w:styleId="ListContinue2">
    <w:name w:val="List Continue 2"/>
    <w:basedOn w:val="Normal"/>
    <w:rsid w:val="005B132B"/>
    <w:pPr>
      <w:spacing w:after="120"/>
      <w:ind w:left="566"/>
    </w:pPr>
  </w:style>
  <w:style w:type="paragraph" w:styleId="ListContinue3">
    <w:name w:val="List Continue 3"/>
    <w:basedOn w:val="Normal"/>
    <w:rsid w:val="005B132B"/>
    <w:pPr>
      <w:spacing w:after="120"/>
      <w:ind w:left="849"/>
    </w:pPr>
  </w:style>
  <w:style w:type="paragraph" w:styleId="ListContinue4">
    <w:name w:val="List Continue 4"/>
    <w:basedOn w:val="Normal"/>
    <w:rsid w:val="005B132B"/>
    <w:pPr>
      <w:spacing w:after="120"/>
      <w:ind w:left="1132"/>
    </w:pPr>
  </w:style>
  <w:style w:type="paragraph" w:styleId="ListContinue5">
    <w:name w:val="List Continue 5"/>
    <w:basedOn w:val="Normal"/>
    <w:rsid w:val="005B132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B13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B132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B132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B132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B132B"/>
  </w:style>
  <w:style w:type="character" w:customStyle="1" w:styleId="SalutationChar">
    <w:name w:val="Salutation Char"/>
    <w:basedOn w:val="DefaultParagraphFont"/>
    <w:link w:val="Salutation"/>
    <w:rsid w:val="005B132B"/>
    <w:rPr>
      <w:sz w:val="22"/>
    </w:rPr>
  </w:style>
  <w:style w:type="paragraph" w:styleId="Date">
    <w:name w:val="Date"/>
    <w:basedOn w:val="Normal"/>
    <w:next w:val="Normal"/>
    <w:link w:val="DateChar"/>
    <w:rsid w:val="005B132B"/>
  </w:style>
  <w:style w:type="character" w:customStyle="1" w:styleId="DateChar">
    <w:name w:val="Date Char"/>
    <w:basedOn w:val="DefaultParagraphFont"/>
    <w:link w:val="Date"/>
    <w:rsid w:val="005B132B"/>
    <w:rPr>
      <w:sz w:val="22"/>
    </w:rPr>
  </w:style>
  <w:style w:type="paragraph" w:styleId="BodyTextFirstIndent">
    <w:name w:val="Body Text First Indent"/>
    <w:basedOn w:val="BodyText"/>
    <w:link w:val="BodyTextFirstIndentChar"/>
    <w:rsid w:val="005B132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B132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B132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B132B"/>
    <w:rPr>
      <w:sz w:val="22"/>
    </w:rPr>
  </w:style>
  <w:style w:type="paragraph" w:styleId="BodyText2">
    <w:name w:val="Body Text 2"/>
    <w:basedOn w:val="Normal"/>
    <w:link w:val="BodyText2Char"/>
    <w:rsid w:val="005B13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B132B"/>
    <w:rPr>
      <w:sz w:val="22"/>
    </w:rPr>
  </w:style>
  <w:style w:type="paragraph" w:styleId="BodyText3">
    <w:name w:val="Body Text 3"/>
    <w:basedOn w:val="Normal"/>
    <w:link w:val="BodyText3Char"/>
    <w:rsid w:val="005B132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B132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B13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B132B"/>
    <w:rPr>
      <w:sz w:val="22"/>
    </w:rPr>
  </w:style>
  <w:style w:type="paragraph" w:styleId="BodyTextIndent3">
    <w:name w:val="Body Text Indent 3"/>
    <w:basedOn w:val="Normal"/>
    <w:link w:val="BodyTextIndent3Char"/>
    <w:rsid w:val="005B132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B132B"/>
    <w:rPr>
      <w:sz w:val="16"/>
      <w:szCs w:val="16"/>
    </w:rPr>
  </w:style>
  <w:style w:type="paragraph" w:styleId="BlockText">
    <w:name w:val="Block Text"/>
    <w:basedOn w:val="Normal"/>
    <w:rsid w:val="005B132B"/>
    <w:pPr>
      <w:spacing w:after="120"/>
      <w:ind w:left="1440" w:right="1440"/>
    </w:pPr>
  </w:style>
  <w:style w:type="character" w:styleId="Hyperlink">
    <w:name w:val="Hyperlink"/>
    <w:basedOn w:val="DefaultParagraphFont"/>
    <w:rsid w:val="005B132B"/>
    <w:rPr>
      <w:color w:val="0000FF"/>
      <w:u w:val="single"/>
    </w:rPr>
  </w:style>
  <w:style w:type="character" w:styleId="FollowedHyperlink">
    <w:name w:val="FollowedHyperlink"/>
    <w:basedOn w:val="DefaultParagraphFont"/>
    <w:rsid w:val="005B132B"/>
    <w:rPr>
      <w:color w:val="800080"/>
      <w:u w:val="single"/>
    </w:rPr>
  </w:style>
  <w:style w:type="character" w:styleId="Strong">
    <w:name w:val="Strong"/>
    <w:basedOn w:val="DefaultParagraphFont"/>
    <w:qFormat/>
    <w:rsid w:val="005B132B"/>
    <w:rPr>
      <w:b/>
      <w:bCs/>
    </w:rPr>
  </w:style>
  <w:style w:type="character" w:styleId="Emphasis">
    <w:name w:val="Emphasis"/>
    <w:basedOn w:val="DefaultParagraphFont"/>
    <w:qFormat/>
    <w:rsid w:val="005B132B"/>
    <w:rPr>
      <w:i/>
      <w:iCs/>
    </w:rPr>
  </w:style>
  <w:style w:type="paragraph" w:styleId="DocumentMap">
    <w:name w:val="Document Map"/>
    <w:basedOn w:val="Normal"/>
    <w:link w:val="DocumentMapChar"/>
    <w:rsid w:val="005B132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B132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B132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B132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B132B"/>
  </w:style>
  <w:style w:type="character" w:customStyle="1" w:styleId="E-mailSignatureChar">
    <w:name w:val="E-mail Signature Char"/>
    <w:basedOn w:val="DefaultParagraphFont"/>
    <w:link w:val="E-mailSignature"/>
    <w:rsid w:val="005B132B"/>
    <w:rPr>
      <w:sz w:val="22"/>
    </w:rPr>
  </w:style>
  <w:style w:type="paragraph" w:styleId="NormalWeb">
    <w:name w:val="Normal (Web)"/>
    <w:basedOn w:val="Normal"/>
    <w:rsid w:val="005B132B"/>
  </w:style>
  <w:style w:type="character" w:styleId="HTMLAcronym">
    <w:name w:val="HTML Acronym"/>
    <w:basedOn w:val="DefaultParagraphFont"/>
    <w:rsid w:val="005B132B"/>
  </w:style>
  <w:style w:type="paragraph" w:styleId="HTMLAddress">
    <w:name w:val="HTML Address"/>
    <w:basedOn w:val="Normal"/>
    <w:link w:val="HTMLAddressChar"/>
    <w:rsid w:val="005B132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B132B"/>
    <w:rPr>
      <w:i/>
      <w:iCs/>
      <w:sz w:val="22"/>
    </w:rPr>
  </w:style>
  <w:style w:type="character" w:styleId="HTMLCite">
    <w:name w:val="HTML Cite"/>
    <w:basedOn w:val="DefaultParagraphFont"/>
    <w:rsid w:val="005B132B"/>
    <w:rPr>
      <w:i/>
      <w:iCs/>
    </w:rPr>
  </w:style>
  <w:style w:type="character" w:styleId="HTMLCode">
    <w:name w:val="HTML Code"/>
    <w:basedOn w:val="DefaultParagraphFont"/>
    <w:rsid w:val="005B132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B132B"/>
    <w:rPr>
      <w:i/>
      <w:iCs/>
    </w:rPr>
  </w:style>
  <w:style w:type="character" w:styleId="HTMLKeyboard">
    <w:name w:val="HTML Keyboard"/>
    <w:basedOn w:val="DefaultParagraphFont"/>
    <w:rsid w:val="005B132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B132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B132B"/>
    <w:rPr>
      <w:rFonts w:ascii="Courier New" w:hAnsi="Courier New" w:cs="Courier New"/>
    </w:rPr>
  </w:style>
  <w:style w:type="character" w:styleId="HTMLSample">
    <w:name w:val="HTML Sample"/>
    <w:basedOn w:val="DefaultParagraphFont"/>
    <w:rsid w:val="005B132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B132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B132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B1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132B"/>
    <w:rPr>
      <w:b/>
      <w:bCs/>
    </w:rPr>
  </w:style>
  <w:style w:type="numbering" w:styleId="1ai">
    <w:name w:val="Outline List 1"/>
    <w:basedOn w:val="NoList"/>
    <w:rsid w:val="005B132B"/>
    <w:pPr>
      <w:numPr>
        <w:numId w:val="14"/>
      </w:numPr>
    </w:pPr>
  </w:style>
  <w:style w:type="numbering" w:styleId="111111">
    <w:name w:val="Outline List 2"/>
    <w:basedOn w:val="NoList"/>
    <w:rsid w:val="005B132B"/>
    <w:pPr>
      <w:numPr>
        <w:numId w:val="15"/>
      </w:numPr>
    </w:pPr>
  </w:style>
  <w:style w:type="numbering" w:styleId="ArticleSection">
    <w:name w:val="Outline List 3"/>
    <w:basedOn w:val="NoList"/>
    <w:rsid w:val="005B132B"/>
    <w:pPr>
      <w:numPr>
        <w:numId w:val="17"/>
      </w:numPr>
    </w:pPr>
  </w:style>
  <w:style w:type="table" w:styleId="TableSimple1">
    <w:name w:val="Table Simple 1"/>
    <w:basedOn w:val="TableNormal"/>
    <w:rsid w:val="005B132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B132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B132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B132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B132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B132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B132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B132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B132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B132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B132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B132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B132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B132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B132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B132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B132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B132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B132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B132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B132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B132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B132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B132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B132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B132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B132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B132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B132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B132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B132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B132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B132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B132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B132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B132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B132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B132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B132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B132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B132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B132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B132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B132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5B132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B132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B132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B132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B1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4C992-2B50-4E40-8F6A-2935D14B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13</Pages>
  <Words>2361</Words>
  <Characters>11640</Characters>
  <Application>Microsoft Office Word</Application>
  <DocSecurity>0</DocSecurity>
  <PresentationFormat/>
  <Lines>970</Lines>
  <Paragraphs>424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Legislation Amendment (2022 Measures No. 1) Determination 2022</vt:lpstr>
    </vt:vector>
  </TitlesOfParts>
  <Manager/>
  <Company/>
  <LinksUpToDate>false</LinksUpToDate>
  <CharactersWithSpaces>13577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2022-07-01T01:11:00Z</cp:lastPrinted>
  <dcterms:created xsi:type="dcterms:W3CDTF">2022-07-01T08:21:00Z</dcterms:created>
  <dcterms:modified xsi:type="dcterms:W3CDTF">2022-07-03T08:26:00Z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Legislation Amendment (2022 Measures No. 1) Determination 2022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OPC65990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DateMade">
    <vt:lpwstr>1 July 2022</vt:lpwstr>
  </property>
</Properties>
</file>