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EA8E" w14:textId="77777777" w:rsidR="003072BC" w:rsidRPr="00CC51C8" w:rsidRDefault="003072BC" w:rsidP="003072BC">
      <w:pPr>
        <w:rPr>
          <w:sz w:val="24"/>
        </w:rPr>
      </w:pPr>
      <w:bookmarkStart w:id="0" w:name="_GoBack"/>
      <w:bookmarkEnd w:id="0"/>
      <w:r w:rsidRPr="00CC51C8">
        <w:rPr>
          <w:i/>
          <w:sz w:val="24"/>
        </w:rPr>
        <w:t>Customs Act 1901</w:t>
      </w:r>
    </w:p>
    <w:p w14:paraId="18D80FF2" w14:textId="30E058F8" w:rsidR="003072BC" w:rsidRPr="00CC51C8" w:rsidRDefault="003072BC" w:rsidP="003072BC">
      <w:pPr>
        <w:rPr>
          <w:b/>
          <w:sz w:val="24"/>
        </w:rPr>
      </w:pPr>
      <w:r w:rsidRPr="00CC51C8">
        <w:rPr>
          <w:b/>
          <w:sz w:val="24"/>
        </w:rPr>
        <w:t>NOTICE OF INTENTION TO PROPOSE CUSTOMS TARIFF ALTERATIONS</w:t>
      </w:r>
      <w:r w:rsidR="00982525" w:rsidRPr="00CC51C8">
        <w:rPr>
          <w:b/>
          <w:sz w:val="24"/>
        </w:rPr>
        <w:t xml:space="preserve"> </w:t>
      </w:r>
      <w:r w:rsidR="005D793E" w:rsidRPr="00CC51C8">
        <w:rPr>
          <w:b/>
          <w:sz w:val="24"/>
        </w:rPr>
        <w:t>(N</w:t>
      </w:r>
      <w:r w:rsidR="00BE2067">
        <w:rPr>
          <w:b/>
          <w:sz w:val="24"/>
        </w:rPr>
        <w:t>O</w:t>
      </w:r>
      <w:r w:rsidR="005D793E" w:rsidRPr="00CC51C8">
        <w:rPr>
          <w:b/>
          <w:sz w:val="24"/>
        </w:rPr>
        <w:t>.</w:t>
      </w:r>
      <w:r w:rsidR="00555F36" w:rsidRPr="00CC51C8">
        <w:rPr>
          <w:b/>
          <w:sz w:val="24"/>
        </w:rPr>
        <w:t xml:space="preserve"> </w:t>
      </w:r>
      <w:r w:rsidR="00BE2067">
        <w:rPr>
          <w:b/>
          <w:sz w:val="24"/>
        </w:rPr>
        <w:t>5</w:t>
      </w:r>
      <w:r w:rsidR="001C48E4" w:rsidRPr="00CC51C8">
        <w:rPr>
          <w:b/>
          <w:sz w:val="24"/>
        </w:rPr>
        <w:t>) 202</w:t>
      </w:r>
      <w:r w:rsidR="00F968D9" w:rsidRPr="00CC51C8">
        <w:rPr>
          <w:b/>
          <w:sz w:val="24"/>
        </w:rPr>
        <w:t>2</w:t>
      </w:r>
    </w:p>
    <w:p w14:paraId="33E87FE5" w14:textId="696D3D27" w:rsidR="00417C27" w:rsidRPr="00CC51C8" w:rsidRDefault="007F46F2" w:rsidP="006E28C6">
      <w:pPr>
        <w:rPr>
          <w:sz w:val="24"/>
        </w:rPr>
      </w:pPr>
      <w:r w:rsidRPr="00CC51C8">
        <w:rPr>
          <w:sz w:val="24"/>
        </w:rPr>
        <w:t xml:space="preserve">In accordance with section 273EA of the </w:t>
      </w:r>
      <w:r w:rsidRPr="00CC51C8">
        <w:rPr>
          <w:i/>
          <w:sz w:val="24"/>
        </w:rPr>
        <w:t>Customs Act 1901</w:t>
      </w:r>
      <w:r w:rsidRPr="00CC51C8">
        <w:rPr>
          <w:sz w:val="24"/>
        </w:rPr>
        <w:t xml:space="preserve">, </w:t>
      </w:r>
      <w:r w:rsidR="003E384E" w:rsidRPr="00CC51C8">
        <w:rPr>
          <w:sz w:val="24"/>
        </w:rPr>
        <w:t xml:space="preserve">read with section 56 of the </w:t>
      </w:r>
      <w:r w:rsidR="003E384E" w:rsidRPr="00CC51C8">
        <w:rPr>
          <w:i/>
          <w:iCs/>
          <w:sz w:val="24"/>
        </w:rPr>
        <w:t>Legislation Act 2003</w:t>
      </w:r>
      <w:r w:rsidR="003E384E" w:rsidRPr="00CC51C8">
        <w:rPr>
          <w:sz w:val="24"/>
        </w:rPr>
        <w:t xml:space="preserve">, </w:t>
      </w:r>
      <w:r w:rsidRPr="00CC51C8">
        <w:rPr>
          <w:sz w:val="24"/>
        </w:rPr>
        <w:t xml:space="preserve">I, </w:t>
      </w:r>
      <w:r w:rsidR="00535E0A">
        <w:rPr>
          <w:sz w:val="24"/>
        </w:rPr>
        <w:t>Alison Neil</w:t>
      </w:r>
      <w:r w:rsidR="00F3392D">
        <w:rPr>
          <w:sz w:val="24"/>
        </w:rPr>
        <w:t>, delegate of the Minister for Home Affairs,</w:t>
      </w:r>
      <w:r w:rsidR="00842A7E" w:rsidRPr="00CC51C8" w:rsidDel="00842A7E">
        <w:rPr>
          <w:sz w:val="24"/>
        </w:rPr>
        <w:t xml:space="preserve"> </w:t>
      </w:r>
      <w:r w:rsidRPr="00CC51C8">
        <w:rPr>
          <w:sz w:val="24"/>
        </w:rPr>
        <w:t xml:space="preserve">give notice that it is intended, within 7 sitting days of the House of Representatives after the date of </w:t>
      </w:r>
      <w:r w:rsidR="003E384E" w:rsidRPr="00CC51C8">
        <w:rPr>
          <w:sz w:val="24"/>
        </w:rPr>
        <w:t xml:space="preserve">registration </w:t>
      </w:r>
      <w:r w:rsidRPr="00CC51C8">
        <w:rPr>
          <w:sz w:val="24"/>
        </w:rPr>
        <w:t>of this Notice, to propose in the Parliament a Customs Tariff alteration in accordance with the particulars specified in the Schedule to this Notice.</w:t>
      </w:r>
    </w:p>
    <w:p w14:paraId="797F4AE1" w14:textId="571116D5" w:rsidR="007F46F2" w:rsidRPr="00CC51C8" w:rsidRDefault="007F46F2" w:rsidP="00D6760E">
      <w:pPr>
        <w:rPr>
          <w:sz w:val="24"/>
        </w:rPr>
      </w:pPr>
      <w:r w:rsidRPr="00CC51C8">
        <w:rPr>
          <w:sz w:val="24"/>
        </w:rPr>
        <w:t>The alteration operate</w:t>
      </w:r>
      <w:r w:rsidR="00E50E57" w:rsidRPr="00CC51C8">
        <w:rPr>
          <w:sz w:val="24"/>
        </w:rPr>
        <w:t>s</w:t>
      </w:r>
      <w:r w:rsidRPr="00CC51C8">
        <w:rPr>
          <w:sz w:val="24"/>
        </w:rPr>
        <w:t xml:space="preserve"> </w:t>
      </w:r>
      <w:r w:rsidR="00EC2F2A" w:rsidRPr="00CC51C8">
        <w:rPr>
          <w:sz w:val="24"/>
        </w:rPr>
        <w:t xml:space="preserve">starting on </w:t>
      </w:r>
      <w:r w:rsidR="00D005F1">
        <w:rPr>
          <w:sz w:val="24"/>
        </w:rPr>
        <w:t>4 </w:t>
      </w:r>
      <w:r w:rsidR="00CA36EA">
        <w:rPr>
          <w:sz w:val="24"/>
        </w:rPr>
        <w:t>July 2022</w:t>
      </w:r>
      <w:r w:rsidR="0081583E" w:rsidRPr="00CC51C8">
        <w:rPr>
          <w:sz w:val="24"/>
        </w:rPr>
        <w:t>.</w:t>
      </w:r>
    </w:p>
    <w:p w14:paraId="2368A003" w14:textId="77777777" w:rsidR="003072BC" w:rsidRPr="00CC51C8" w:rsidRDefault="003072BC" w:rsidP="003072BC">
      <w:r w:rsidRPr="00CC51C8">
        <w:t>____________________</w:t>
      </w:r>
    </w:p>
    <w:p w14:paraId="7FCF59BE" w14:textId="7C05FF80" w:rsidR="00555F36" w:rsidRPr="00CC51C8" w:rsidRDefault="00555F36" w:rsidP="0057182F">
      <w:pPr>
        <w:pStyle w:val="Heading6"/>
        <w:keepNext w:val="0"/>
        <w:keepLines w:val="0"/>
      </w:pPr>
      <w:r w:rsidRPr="00CC51C8">
        <w:t>Schedule—</w:t>
      </w:r>
      <w:r w:rsidR="00EC2F2A" w:rsidRPr="00CC51C8">
        <w:t xml:space="preserve">Alteration to the </w:t>
      </w:r>
      <w:r w:rsidR="00EC2F2A" w:rsidRPr="00CC51C8">
        <w:rPr>
          <w:i/>
        </w:rPr>
        <w:t>Customs Tariff Act 1995</w:t>
      </w:r>
      <w:r w:rsidR="00EC2F2A" w:rsidRPr="00CC51C8">
        <w:t xml:space="preserve"> operating starting on </w:t>
      </w:r>
      <w:r w:rsidR="00BE2067">
        <w:t>4</w:t>
      </w:r>
      <w:r w:rsidR="005554B5" w:rsidRPr="00BE2067">
        <w:t> </w:t>
      </w:r>
      <w:r w:rsidR="00CA36EA" w:rsidRPr="00BE2067">
        <w:t>July 2022</w:t>
      </w:r>
    </w:p>
    <w:p w14:paraId="50B2D93D" w14:textId="77777777" w:rsidR="0057182F" w:rsidRPr="00CC51C8" w:rsidRDefault="0057182F" w:rsidP="00EC2F2A">
      <w:pPr>
        <w:pStyle w:val="ItemHead"/>
      </w:pPr>
      <w:bookmarkStart w:id="1" w:name="_Hlk97910758"/>
      <w:bookmarkStart w:id="2" w:name="_Hlk97910027"/>
      <w:proofErr w:type="gramStart"/>
      <w:r w:rsidRPr="00CC51C8">
        <w:t>1  Subsection</w:t>
      </w:r>
      <w:proofErr w:type="gramEnd"/>
      <w:r w:rsidRPr="00CC51C8">
        <w:t xml:space="preserve"> 16(1)</w:t>
      </w:r>
    </w:p>
    <w:p w14:paraId="7844E5E1" w14:textId="1B054E40" w:rsidR="0057182F" w:rsidRPr="00CC51C8" w:rsidRDefault="003A32E9" w:rsidP="00EC2F2A">
      <w:pPr>
        <w:pStyle w:val="Item"/>
      </w:pPr>
      <w:r>
        <w:t>Before</w:t>
      </w:r>
      <w:r w:rsidRPr="00CC51C8">
        <w:t xml:space="preserve"> </w:t>
      </w:r>
      <w:r w:rsidR="0057182F" w:rsidRPr="00CC51C8">
        <w:t>“</w:t>
      </w:r>
      <w:r>
        <w:t>20</w:t>
      </w:r>
      <w:r w:rsidR="0057182F" w:rsidRPr="00CC51C8">
        <w:t>”, insert “</w:t>
      </w:r>
      <w:r>
        <w:t>18B</w:t>
      </w:r>
      <w:r w:rsidR="0057182F" w:rsidRPr="00CC51C8">
        <w:t>,</w:t>
      </w:r>
      <w:proofErr w:type="gramStart"/>
      <w:r w:rsidR="0057182F" w:rsidRPr="00CC51C8">
        <w:t>”.</w:t>
      </w:r>
      <w:proofErr w:type="gramEnd"/>
    </w:p>
    <w:p w14:paraId="1C820D71" w14:textId="52035C83" w:rsidR="0057182F" w:rsidRPr="00CC51C8" w:rsidRDefault="006E28C6" w:rsidP="00EC2F2A">
      <w:pPr>
        <w:pStyle w:val="ItemHead"/>
      </w:pPr>
      <w:proofErr w:type="gramStart"/>
      <w:r>
        <w:t>2</w:t>
      </w:r>
      <w:r w:rsidR="0057182F" w:rsidRPr="00CC51C8">
        <w:t xml:space="preserve">  </w:t>
      </w:r>
      <w:r w:rsidR="003A32E9">
        <w:t>Before</w:t>
      </w:r>
      <w:proofErr w:type="gramEnd"/>
      <w:r w:rsidR="003A32E9" w:rsidRPr="00CC51C8">
        <w:t xml:space="preserve"> </w:t>
      </w:r>
      <w:r w:rsidR="0057182F" w:rsidRPr="00CC51C8">
        <w:t>section </w:t>
      </w:r>
      <w:r w:rsidR="003A32E9" w:rsidRPr="00CC51C8">
        <w:t>1</w:t>
      </w:r>
      <w:r w:rsidR="003A32E9">
        <w:t>9</w:t>
      </w:r>
    </w:p>
    <w:p w14:paraId="444A6677" w14:textId="77777777" w:rsidR="0057182F" w:rsidRPr="00CC51C8" w:rsidRDefault="0057182F" w:rsidP="00EC2F2A">
      <w:pPr>
        <w:pStyle w:val="Item"/>
      </w:pPr>
      <w:r w:rsidRPr="00CC51C8">
        <w:t>Insert:</w:t>
      </w:r>
    </w:p>
    <w:p w14:paraId="7549C8D5" w14:textId="4070EFAD" w:rsidR="0057182F" w:rsidRPr="00CC51C8" w:rsidRDefault="003A32E9" w:rsidP="00EC2F2A">
      <w:pPr>
        <w:pStyle w:val="ActHead5"/>
        <w:rPr>
          <w:rStyle w:val="CharSectno"/>
        </w:rPr>
      </w:pPr>
      <w:bookmarkStart w:id="3" w:name="_Toc99107850"/>
      <w:bookmarkStart w:id="4" w:name="_Hlk98402546"/>
      <w:proofErr w:type="gramStart"/>
      <w:r w:rsidRPr="00CC51C8">
        <w:rPr>
          <w:rStyle w:val="CharSectno"/>
        </w:rPr>
        <w:t>18</w:t>
      </w:r>
      <w:r>
        <w:rPr>
          <w:rStyle w:val="CharSectno"/>
        </w:rPr>
        <w:t>B</w:t>
      </w:r>
      <w:r w:rsidRPr="00CC51C8">
        <w:t xml:space="preserve">  </w:t>
      </w:r>
      <w:r w:rsidR="0057182F" w:rsidRPr="00CC51C8">
        <w:t>Temporary</w:t>
      </w:r>
      <w:proofErr w:type="gramEnd"/>
      <w:r w:rsidR="0057182F" w:rsidRPr="00CC51C8">
        <w:t xml:space="preserve"> </w:t>
      </w:r>
      <w:r w:rsidR="00842A7E">
        <w:t>decrease</w:t>
      </w:r>
      <w:r w:rsidR="00842A7E" w:rsidRPr="00CC51C8">
        <w:t xml:space="preserve"> </w:t>
      </w:r>
      <w:r w:rsidR="0057182F" w:rsidRPr="00CC51C8">
        <w:t xml:space="preserve">in duties for goods from </w:t>
      </w:r>
      <w:bookmarkEnd w:id="3"/>
      <w:r w:rsidR="00842A7E">
        <w:t>Ukraine</w:t>
      </w:r>
    </w:p>
    <w:p w14:paraId="2B3EBB75" w14:textId="1CB01C9A" w:rsidR="00A351C1" w:rsidRDefault="00A351C1" w:rsidP="00B01C3B">
      <w:pPr>
        <w:pStyle w:val="SubsectionHead"/>
      </w:pPr>
      <w:r>
        <w:t>General rate of duty</w:t>
      </w:r>
    </w:p>
    <w:p w14:paraId="0C529FD8" w14:textId="7F2DEA51" w:rsidR="00A8543C" w:rsidRDefault="0057182F" w:rsidP="00EC2F2A">
      <w:pPr>
        <w:pStyle w:val="subsection"/>
      </w:pPr>
      <w:r w:rsidRPr="00CC51C8">
        <w:tab/>
        <w:t>(1)</w:t>
      </w:r>
      <w:r w:rsidRPr="00CC51C8">
        <w:tab/>
      </w:r>
      <w:r w:rsidR="003A32E9" w:rsidRPr="00303815">
        <w:t xml:space="preserve">Subject to </w:t>
      </w:r>
      <w:r w:rsidR="00061399">
        <w:t>subsection</w:t>
      </w:r>
      <w:r w:rsidR="00A355FE">
        <w:t> </w:t>
      </w:r>
      <w:r w:rsidR="00061399">
        <w:t xml:space="preserve">(2) and </w:t>
      </w:r>
      <w:r w:rsidR="003A32E9" w:rsidRPr="00303815">
        <w:t>section</w:t>
      </w:r>
      <w:r w:rsidR="00A355FE">
        <w:t> </w:t>
      </w:r>
      <w:r w:rsidR="003A32E9" w:rsidRPr="00303815">
        <w:t>20,</w:t>
      </w:r>
      <w:r w:rsidR="003A32E9" w:rsidRPr="006E28C6">
        <w:t xml:space="preserve"> </w:t>
      </w:r>
      <w:r w:rsidR="003A32E9">
        <w:t>t</w:t>
      </w:r>
      <w:r w:rsidRPr="00CC51C8">
        <w:t>he duty in respect of goods</w:t>
      </w:r>
      <w:r w:rsidR="00A8543C">
        <w:t>:</w:t>
      </w:r>
    </w:p>
    <w:p w14:paraId="467B70D5" w14:textId="419426F4" w:rsidR="00A8543C" w:rsidRPr="00CC51C8" w:rsidRDefault="00A8543C" w:rsidP="00A8543C">
      <w:pPr>
        <w:pStyle w:val="paragraph"/>
      </w:pPr>
      <w:r w:rsidRPr="00CC51C8">
        <w:tab/>
        <w:t>(a)</w:t>
      </w:r>
      <w:r w:rsidRPr="00CC51C8">
        <w:tab/>
      </w:r>
      <w:proofErr w:type="gramStart"/>
      <w:r w:rsidRPr="00CC51C8">
        <w:t>that</w:t>
      </w:r>
      <w:proofErr w:type="gramEnd"/>
      <w:r w:rsidRPr="00CC51C8">
        <w:t xml:space="preserve"> are the produce or manufacture of </w:t>
      </w:r>
      <w:r>
        <w:t>Ukraine</w:t>
      </w:r>
      <w:r w:rsidRPr="00CC51C8">
        <w:t>; and</w:t>
      </w:r>
    </w:p>
    <w:p w14:paraId="08A46BDB" w14:textId="02E5C1AE" w:rsidR="00A8543C" w:rsidRPr="00CC51C8" w:rsidRDefault="00A8543C" w:rsidP="00A8543C">
      <w:pPr>
        <w:pStyle w:val="paragraph"/>
      </w:pPr>
      <w:r w:rsidRPr="00CC51C8">
        <w:tab/>
        <w:t>(b)</w:t>
      </w:r>
      <w:r w:rsidRPr="00CC51C8">
        <w:tab/>
      </w:r>
      <w:proofErr w:type="gramStart"/>
      <w:r w:rsidRPr="00CC51C8">
        <w:t>that</w:t>
      </w:r>
      <w:proofErr w:type="gramEnd"/>
      <w:r w:rsidRPr="00CC51C8">
        <w:t xml:space="preserve"> are imported into Australia during the period </w:t>
      </w:r>
      <w:r>
        <w:t>of 12 month</w:t>
      </w:r>
      <w:r w:rsidR="002F2F1E">
        <w:t>s</w:t>
      </w:r>
      <w:r>
        <w:t xml:space="preserve"> </w:t>
      </w:r>
      <w:r w:rsidRPr="00CC51C8">
        <w:t>beginning on</w:t>
      </w:r>
      <w:r w:rsidR="00BE2067">
        <w:t xml:space="preserve"> 4 July 2022</w:t>
      </w:r>
      <w:r w:rsidRPr="00CC51C8">
        <w:t>;</w:t>
      </w:r>
    </w:p>
    <w:p w14:paraId="2AAA78E9" w14:textId="1B6D620C" w:rsidR="0057182F" w:rsidRDefault="00FA3008" w:rsidP="006E28C6">
      <w:pPr>
        <w:pStyle w:val="ss2"/>
        <w:tabs>
          <w:tab w:val="clear" w:pos="1021"/>
        </w:tabs>
        <w:spacing w:before="40"/>
        <w:ind w:firstLine="0"/>
      </w:pPr>
      <w:proofErr w:type="gramStart"/>
      <w:r>
        <w:t>must</w:t>
      </w:r>
      <w:proofErr w:type="gramEnd"/>
      <w:r>
        <w:t xml:space="preserve"> be worked out as follows:</w:t>
      </w:r>
    </w:p>
    <w:p w14:paraId="4D3BB493" w14:textId="7F287EF9" w:rsidR="00FA3008" w:rsidRDefault="00FA3008" w:rsidP="006E28C6">
      <w:pPr>
        <w:pStyle w:val="paragraph"/>
      </w:pPr>
      <w:r>
        <w:tab/>
        <w:t>(c)</w:t>
      </w:r>
      <w:r>
        <w:tab/>
      </w:r>
      <w:proofErr w:type="gramStart"/>
      <w:r>
        <w:t>if</w:t>
      </w:r>
      <w:proofErr w:type="gramEnd"/>
      <w:r>
        <w:t>:</w:t>
      </w:r>
    </w:p>
    <w:p w14:paraId="2B3D02A8" w14:textId="556B7D61" w:rsidR="00E73DFE" w:rsidRDefault="00E73DFE" w:rsidP="006E28C6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goods are classified under </w:t>
      </w:r>
      <w:r w:rsidR="00526023">
        <w:t>a tariff classification in Chapter 22, 24, 27, 29, 34 or 38 of Schedule 3; and</w:t>
      </w:r>
    </w:p>
    <w:p w14:paraId="2135BBC4" w14:textId="4FD7D50F" w:rsidR="00FA3008" w:rsidRDefault="00FA3008" w:rsidP="006E28C6">
      <w:pPr>
        <w:pStyle w:val="paragraphsub"/>
      </w:pPr>
      <w:r>
        <w:tab/>
        <w:t>(</w:t>
      </w:r>
      <w:r w:rsidR="00061399">
        <w:t>i</w:t>
      </w:r>
      <w:r>
        <w:t>i)</w:t>
      </w:r>
      <w:r>
        <w:tab/>
      </w:r>
      <w:proofErr w:type="gramStart"/>
      <w:r>
        <w:t>a</w:t>
      </w:r>
      <w:proofErr w:type="gramEnd"/>
      <w:r>
        <w:t xml:space="preserve"> rate of duty that applies in relation to Developing Countries specified in Part 3 of Schedule 1 to the regulations is set out in the third column </w:t>
      </w:r>
      <w:r w:rsidR="007270D5">
        <w:t xml:space="preserve">of </w:t>
      </w:r>
      <w:r w:rsidR="00061399">
        <w:t xml:space="preserve">that </w:t>
      </w:r>
      <w:r w:rsidR="007270D5">
        <w:t>tariff classification</w:t>
      </w:r>
      <w:r>
        <w:t>;</w:t>
      </w:r>
    </w:p>
    <w:p w14:paraId="714E1F2A" w14:textId="5867CC52" w:rsidR="00FA3008" w:rsidRDefault="00FA3008" w:rsidP="006E28C6">
      <w:pPr>
        <w:pStyle w:val="paragraph"/>
      </w:pPr>
      <w:r>
        <w:tab/>
      </w:r>
      <w:r>
        <w:tab/>
      </w:r>
      <w:proofErr w:type="gramStart"/>
      <w:r>
        <w:t>by</w:t>
      </w:r>
      <w:proofErr w:type="gramEnd"/>
      <w:r>
        <w:t xml:space="preserve"> reference to that rate of duty; or</w:t>
      </w:r>
    </w:p>
    <w:p w14:paraId="21165669" w14:textId="38BCB99F" w:rsidR="00FA3008" w:rsidRPr="002F2F1E" w:rsidRDefault="00FA3008" w:rsidP="006E28C6">
      <w:pPr>
        <w:pStyle w:val="paragraph"/>
      </w:pPr>
      <w:r>
        <w:tab/>
        <w:t>(d)</w:t>
      </w:r>
      <w:r>
        <w:tab/>
      </w:r>
      <w:proofErr w:type="gramStart"/>
      <w:r>
        <w:t>otherwise—</w:t>
      </w:r>
      <w:proofErr w:type="gramEnd"/>
      <w:r>
        <w:t>Free.</w:t>
      </w:r>
    </w:p>
    <w:p w14:paraId="0D3EC360" w14:textId="2BF39970" w:rsidR="00A351C1" w:rsidRDefault="00A351C1" w:rsidP="00A351C1">
      <w:pPr>
        <w:pStyle w:val="SubsectionHead"/>
      </w:pPr>
      <w:r>
        <w:t>Concessional rate of duty</w:t>
      </w:r>
    </w:p>
    <w:p w14:paraId="36993DC2" w14:textId="53DB312D" w:rsidR="00E73DFE" w:rsidRDefault="009C1D8B" w:rsidP="00EC2F2A">
      <w:pPr>
        <w:pStyle w:val="subsection"/>
      </w:pPr>
      <w:r>
        <w:tab/>
        <w:t>(2)</w:t>
      </w:r>
      <w:r>
        <w:tab/>
        <w:t xml:space="preserve">However, </w:t>
      </w:r>
      <w:r w:rsidR="00E73DFE">
        <w:t>if</w:t>
      </w:r>
      <w:r w:rsidR="00867467">
        <w:t>:</w:t>
      </w:r>
    </w:p>
    <w:p w14:paraId="56A264FB" w14:textId="19BB7129" w:rsidR="00D70D21" w:rsidRDefault="00E73DFE" w:rsidP="00B01C3B">
      <w:pPr>
        <w:pStyle w:val="paragraph"/>
      </w:pPr>
      <w:r>
        <w:tab/>
        <w:t>(a)</w:t>
      </w:r>
      <w:r>
        <w:tab/>
      </w:r>
      <w:proofErr w:type="gramStart"/>
      <w:r w:rsidR="00D70D21">
        <w:t>subparagraphs</w:t>
      </w:r>
      <w:proofErr w:type="gramEnd"/>
      <w:r w:rsidR="005554B5">
        <w:t> </w:t>
      </w:r>
      <w:r w:rsidR="00D70D21">
        <w:t>(1)(c)(</w:t>
      </w:r>
      <w:proofErr w:type="spellStart"/>
      <w:r w:rsidR="00D70D21">
        <w:t>i</w:t>
      </w:r>
      <w:proofErr w:type="spellEnd"/>
      <w:r w:rsidR="00D70D21">
        <w:t>) and (ii) apply in relation to the goods; and</w:t>
      </w:r>
    </w:p>
    <w:p w14:paraId="0B5ACFF3" w14:textId="64D81BF5" w:rsidR="00222AB4" w:rsidRDefault="00D70D21" w:rsidP="00B01C3B">
      <w:pPr>
        <w:pStyle w:val="paragraph"/>
      </w:pPr>
      <w:r>
        <w:tab/>
        <w:t>(b)</w:t>
      </w:r>
      <w:r>
        <w:tab/>
      </w:r>
      <w:proofErr w:type="gramStart"/>
      <w:r w:rsidR="00E73DFE">
        <w:t>an</w:t>
      </w:r>
      <w:proofErr w:type="gramEnd"/>
      <w:r w:rsidR="00E73DFE">
        <w:t xml:space="preserve"> item in Schedule 4 </w:t>
      </w:r>
      <w:r w:rsidR="00E73DFE" w:rsidRPr="00FC7E51">
        <w:t>prima facie</w:t>
      </w:r>
      <w:r w:rsidR="00E73DFE">
        <w:t xml:space="preserve"> applies to </w:t>
      </w:r>
      <w:r w:rsidR="0064197C">
        <w:t xml:space="preserve">the </w:t>
      </w:r>
      <w:r w:rsidR="00E73DFE">
        <w:t>goods</w:t>
      </w:r>
      <w:r w:rsidR="00222AB4">
        <w:t>; and</w:t>
      </w:r>
    </w:p>
    <w:p w14:paraId="24C58190" w14:textId="4E758A0A" w:rsidR="00867467" w:rsidRDefault="00222AB4" w:rsidP="00B01C3B">
      <w:pPr>
        <w:pStyle w:val="paragraph"/>
      </w:pPr>
      <w:r>
        <w:tab/>
        <w:t>(</w:t>
      </w:r>
      <w:r w:rsidR="00D70D21">
        <w:t>c</w:t>
      </w:r>
      <w:r>
        <w:t>)</w:t>
      </w:r>
      <w:r>
        <w:tab/>
      </w:r>
      <w:r w:rsidR="005D4A1C" w:rsidRPr="005D4A1C">
        <w:t>if the goods were the produce or manufacture of a Developing Country specified in Part</w:t>
      </w:r>
      <w:r w:rsidR="005554B5">
        <w:t> </w:t>
      </w:r>
      <w:r w:rsidR="005D4A1C" w:rsidRPr="005D4A1C">
        <w:t>3 of Schedule</w:t>
      </w:r>
      <w:r w:rsidR="005554B5">
        <w:t> </w:t>
      </w:r>
      <w:r w:rsidR="005D4A1C" w:rsidRPr="005D4A1C">
        <w:t xml:space="preserve">1 to the regulations—the rate of duty (the </w:t>
      </w:r>
      <w:r w:rsidR="005D4A1C">
        <w:rPr>
          <w:b/>
          <w:i/>
        </w:rPr>
        <w:t xml:space="preserve">concessional </w:t>
      </w:r>
      <w:r w:rsidR="005D4A1C" w:rsidRPr="005D4A1C">
        <w:rPr>
          <w:b/>
          <w:i/>
        </w:rPr>
        <w:t>rate</w:t>
      </w:r>
      <w:r w:rsidR="005D4A1C" w:rsidRPr="005D4A1C">
        <w:t xml:space="preserve">) under </w:t>
      </w:r>
      <w:r w:rsidR="005D4A1C">
        <w:t>paragraph 18(2</w:t>
      </w:r>
      <w:proofErr w:type="gramStart"/>
      <w:r w:rsidR="005D4A1C">
        <w:t>)(</w:t>
      </w:r>
      <w:proofErr w:type="gramEnd"/>
      <w:r w:rsidR="004A167D">
        <w:t>h</w:t>
      </w:r>
      <w:r w:rsidR="005D4A1C">
        <w:t xml:space="preserve">) </w:t>
      </w:r>
      <w:r w:rsidR="005D4A1C" w:rsidRPr="005D4A1C">
        <w:t>in respect of the goods would be less than the rate of duty that would otherwise apply under paragraph</w:t>
      </w:r>
      <w:r w:rsidR="005554B5">
        <w:t> </w:t>
      </w:r>
      <w:r w:rsidR="005D4A1C" w:rsidRPr="005D4A1C">
        <w:t xml:space="preserve">(1)(c) </w:t>
      </w:r>
      <w:r w:rsidR="005D4A1C">
        <w:t xml:space="preserve">of this section </w:t>
      </w:r>
      <w:r w:rsidR="005D4A1C" w:rsidRPr="005D4A1C">
        <w:t>in respect of the goods;</w:t>
      </w:r>
    </w:p>
    <w:p w14:paraId="27196F5D" w14:textId="7043EA96" w:rsidR="009C1D8B" w:rsidRPr="00A355FE" w:rsidRDefault="005D4A1C" w:rsidP="00B01C3B">
      <w:pPr>
        <w:pStyle w:val="ss2"/>
        <w:tabs>
          <w:tab w:val="clear" w:pos="1021"/>
        </w:tabs>
        <w:spacing w:before="40"/>
        <w:ind w:firstLine="0"/>
      </w:pPr>
      <w:proofErr w:type="gramStart"/>
      <w:r>
        <w:t>then</w:t>
      </w:r>
      <w:proofErr w:type="gramEnd"/>
      <w:r>
        <w:t xml:space="preserve"> </w:t>
      </w:r>
      <w:r w:rsidR="00E73DFE">
        <w:t xml:space="preserve">the duty in respect of </w:t>
      </w:r>
      <w:r w:rsidR="00A355FE">
        <w:t xml:space="preserve">the </w:t>
      </w:r>
      <w:r w:rsidR="00E73DFE">
        <w:t xml:space="preserve">goods </w:t>
      </w:r>
      <w:r w:rsidR="00867467">
        <w:t xml:space="preserve">must be worked out </w:t>
      </w:r>
      <w:r>
        <w:t>by reference to the concessional rate.</w:t>
      </w:r>
    </w:p>
    <w:p w14:paraId="51593505" w14:textId="31BE470F" w:rsidR="00B01C3B" w:rsidRDefault="00CF7B69" w:rsidP="00B01C3B">
      <w:pPr>
        <w:pStyle w:val="SubsectionHead"/>
      </w:pPr>
      <w:r>
        <w:lastRenderedPageBreak/>
        <w:t>Interpretative provisions</w:t>
      </w:r>
    </w:p>
    <w:p w14:paraId="17B88F43" w14:textId="1C0B88DD" w:rsidR="0057182F" w:rsidRPr="00CC51C8" w:rsidRDefault="0057182F" w:rsidP="00EC2F2A">
      <w:pPr>
        <w:pStyle w:val="subsection"/>
      </w:pPr>
      <w:r w:rsidRPr="00CC51C8">
        <w:tab/>
        <w:t>(</w:t>
      </w:r>
      <w:r w:rsidR="00E73DFE">
        <w:t>3</w:t>
      </w:r>
      <w:r w:rsidRPr="00CC51C8">
        <w:t>)</w:t>
      </w:r>
      <w:r w:rsidRPr="00CC51C8">
        <w:tab/>
      </w:r>
      <w:r w:rsidR="00E73DFE">
        <w:t>This section</w:t>
      </w:r>
      <w:r w:rsidRPr="00CC51C8">
        <w:t xml:space="preserve"> has effect despite</w:t>
      </w:r>
      <w:r w:rsidR="00E73DFE">
        <w:t xml:space="preserve"> sections</w:t>
      </w:r>
      <w:r w:rsidR="00A8543C">
        <w:t> </w:t>
      </w:r>
      <w:r w:rsidRPr="00CC51C8">
        <w:t>16</w:t>
      </w:r>
      <w:r w:rsidR="00806578">
        <w:t xml:space="preserve"> </w:t>
      </w:r>
      <w:r w:rsidR="00806578" w:rsidRPr="00B01C3B">
        <w:t xml:space="preserve">and </w:t>
      </w:r>
      <w:r w:rsidR="00E73DFE" w:rsidRPr="00B01C3B">
        <w:t>18</w:t>
      </w:r>
      <w:r w:rsidRPr="00CC51C8">
        <w:t>.</w:t>
      </w:r>
    </w:p>
    <w:p w14:paraId="0AC4932B" w14:textId="26E42C07" w:rsidR="0057182F" w:rsidRPr="00CC51C8" w:rsidRDefault="0057182F" w:rsidP="005D4A1C">
      <w:pPr>
        <w:pStyle w:val="subsection"/>
      </w:pPr>
      <w:r w:rsidRPr="00CC51C8">
        <w:tab/>
        <w:t>(</w:t>
      </w:r>
      <w:r w:rsidR="00E73DFE">
        <w:t>4</w:t>
      </w:r>
      <w:r w:rsidRPr="00CC51C8">
        <w:t>)</w:t>
      </w:r>
      <w:r w:rsidRPr="00CC51C8">
        <w:tab/>
        <w:t>For the purposes of section</w:t>
      </w:r>
      <w:r w:rsidR="00842A7E">
        <w:t> 13</w:t>
      </w:r>
      <w:r w:rsidR="00A8543C">
        <w:t>, as it applies in relation to paragraph (1</w:t>
      </w:r>
      <w:proofErr w:type="gramStart"/>
      <w:r w:rsidR="00A8543C">
        <w:t>)(</w:t>
      </w:r>
      <w:proofErr w:type="gramEnd"/>
      <w:r w:rsidR="00A8543C">
        <w:t>a)</w:t>
      </w:r>
      <w:r w:rsidR="00E73DFE">
        <w:t xml:space="preserve"> of this section</w:t>
      </w:r>
      <w:r w:rsidRPr="00CC51C8">
        <w:t xml:space="preserve">, </w:t>
      </w:r>
      <w:r w:rsidR="00842A7E">
        <w:t xml:space="preserve">Ukraine </w:t>
      </w:r>
      <w:r w:rsidR="00CF7B69">
        <w:t xml:space="preserve">is </w:t>
      </w:r>
      <w:r w:rsidR="00E73DFE">
        <w:t xml:space="preserve">taken to be </w:t>
      </w:r>
      <w:r w:rsidR="00842A7E">
        <w:t>a Developing Country</w:t>
      </w:r>
      <w:r w:rsidR="00E73DFE">
        <w:t xml:space="preserve"> within the meaning of this Act</w:t>
      </w:r>
      <w:r w:rsidR="00842A7E">
        <w:t>.</w:t>
      </w:r>
    </w:p>
    <w:bookmarkEnd w:id="1"/>
    <w:bookmarkEnd w:id="2"/>
    <w:bookmarkEnd w:id="4"/>
    <w:p w14:paraId="08170724" w14:textId="53753578" w:rsidR="003072BC" w:rsidRPr="00CC51C8" w:rsidRDefault="008659F7" w:rsidP="003072BC">
      <w:pPr>
        <w:rPr>
          <w:sz w:val="24"/>
        </w:rPr>
      </w:pPr>
      <w:r w:rsidRPr="00CC51C8">
        <w:rPr>
          <w:sz w:val="24"/>
        </w:rPr>
        <w:br/>
      </w:r>
      <w:r w:rsidR="00F8336A" w:rsidRPr="00CC51C8">
        <w:rPr>
          <w:sz w:val="24"/>
        </w:rPr>
        <w:t>Dated this</w:t>
      </w:r>
      <w:r w:rsidR="006B3AAD">
        <w:rPr>
          <w:sz w:val="24"/>
        </w:rPr>
        <w:t xml:space="preserve"> 11</w:t>
      </w:r>
      <w:r w:rsidR="006B3AAD" w:rsidRPr="006B3AAD">
        <w:rPr>
          <w:sz w:val="24"/>
          <w:vertAlign w:val="superscript"/>
        </w:rPr>
        <w:t>th</w:t>
      </w:r>
      <w:r w:rsidR="006B3AAD">
        <w:rPr>
          <w:sz w:val="24"/>
        </w:rPr>
        <w:t xml:space="preserve"> </w:t>
      </w:r>
      <w:r w:rsidR="004E7B81" w:rsidRPr="00CC51C8">
        <w:rPr>
          <w:sz w:val="24"/>
        </w:rPr>
        <w:t xml:space="preserve">day of </w:t>
      </w:r>
      <w:r w:rsidR="00B01C3B">
        <w:rPr>
          <w:sz w:val="24"/>
        </w:rPr>
        <w:t xml:space="preserve">July </w:t>
      </w:r>
      <w:r w:rsidR="00F968D9" w:rsidRPr="00CC51C8">
        <w:rPr>
          <w:sz w:val="24"/>
        </w:rPr>
        <w:t>2022</w:t>
      </w:r>
      <w:r w:rsidR="003072BC" w:rsidRPr="00CC51C8">
        <w:rPr>
          <w:sz w:val="24"/>
        </w:rPr>
        <w:t>.</w:t>
      </w:r>
    </w:p>
    <w:p w14:paraId="76799FCE" w14:textId="77777777" w:rsidR="007F5051" w:rsidRPr="00CC51C8" w:rsidRDefault="008659F7" w:rsidP="003072BC">
      <w:pPr>
        <w:rPr>
          <w:sz w:val="24"/>
        </w:rPr>
      </w:pPr>
      <w:r w:rsidRPr="00CC51C8">
        <w:rPr>
          <w:sz w:val="24"/>
        </w:rPr>
        <w:br/>
      </w:r>
    </w:p>
    <w:p w14:paraId="7F76B33B" w14:textId="1BEB45E9" w:rsidR="003072BC" w:rsidRDefault="006B3AAD" w:rsidP="006E5825">
      <w:pPr>
        <w:rPr>
          <w:sz w:val="24"/>
        </w:rPr>
      </w:pPr>
      <w:r>
        <w:rPr>
          <w:sz w:val="24"/>
        </w:rPr>
        <w:t>[</w:t>
      </w:r>
      <w:proofErr w:type="gramStart"/>
      <w:r>
        <w:rPr>
          <w:sz w:val="24"/>
        </w:rPr>
        <w:t>signed</w:t>
      </w:r>
      <w:proofErr w:type="gramEnd"/>
      <w:r>
        <w:rPr>
          <w:sz w:val="24"/>
        </w:rPr>
        <w:t>]</w:t>
      </w:r>
      <w:r w:rsidR="00E216C2" w:rsidRPr="00CC51C8">
        <w:rPr>
          <w:sz w:val="24"/>
        </w:rPr>
        <w:br/>
      </w:r>
      <w:r w:rsidR="00535E0A" w:rsidRPr="00535E0A">
        <w:rPr>
          <w:sz w:val="24"/>
        </w:rPr>
        <w:t>Alison Neil</w:t>
      </w:r>
    </w:p>
    <w:p w14:paraId="7889E810" w14:textId="0518C8F3" w:rsidR="00F3392D" w:rsidRPr="00F3392D" w:rsidRDefault="00F3392D" w:rsidP="006E5825">
      <w:pPr>
        <w:rPr>
          <w:sz w:val="24"/>
        </w:rPr>
      </w:pPr>
      <w:r>
        <w:rPr>
          <w:sz w:val="24"/>
        </w:rPr>
        <w:t>Delegate of the</w:t>
      </w:r>
      <w:r>
        <w:rPr>
          <w:sz w:val="24"/>
        </w:rPr>
        <w:br/>
        <w:t>Minister for Home Affairs</w:t>
      </w:r>
    </w:p>
    <w:sectPr w:rsidR="00F3392D" w:rsidRPr="00F3392D" w:rsidSect="0029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0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F2957" w14:textId="77777777" w:rsidR="00967D60" w:rsidRDefault="00967D60" w:rsidP="003A707F">
      <w:pPr>
        <w:spacing w:after="0" w:line="240" w:lineRule="auto"/>
      </w:pPr>
      <w:r>
        <w:separator/>
      </w:r>
    </w:p>
  </w:endnote>
  <w:endnote w:type="continuationSeparator" w:id="0">
    <w:p w14:paraId="403632E5" w14:textId="77777777" w:rsidR="00967D60" w:rsidRDefault="00967D6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0F87" w14:textId="77777777" w:rsidR="00C3314D" w:rsidRDefault="00C33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89CA" w14:textId="096EDDF6" w:rsidR="00E6553A" w:rsidRDefault="00E6553A" w:rsidP="00E6553A">
    <w:pPr>
      <w:pStyle w:val="Footer"/>
      <w:jc w:val="center"/>
    </w:pPr>
    <w:r w:rsidRPr="00702714">
      <w:t xml:space="preserve">Notice of Intention to Propose Customs Tariff Alterations (No. </w:t>
    </w:r>
    <w:r w:rsidR="00B767EA">
      <w:t>5</w:t>
    </w:r>
    <w:r w:rsidRPr="00702714">
      <w:t>) 2022</w:t>
    </w:r>
  </w:p>
  <w:p w14:paraId="7546033D" w14:textId="77777777" w:rsidR="00E6553A" w:rsidRDefault="00E6553A" w:rsidP="00E6553A">
    <w:pPr>
      <w:pStyle w:val="Footer"/>
      <w:jc w:val="center"/>
    </w:pPr>
  </w:p>
  <w:p w14:paraId="19F73AEA" w14:textId="7BCA8F27" w:rsidR="00E6553A" w:rsidRDefault="00E6553A" w:rsidP="00E655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14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7C08" w14:textId="7F647EDE" w:rsidR="00E6553A" w:rsidRDefault="00E6553A" w:rsidP="00E6553A">
    <w:pPr>
      <w:pStyle w:val="Footer"/>
      <w:jc w:val="center"/>
    </w:pPr>
    <w:r w:rsidRPr="00702714">
      <w:t xml:space="preserve">Notice of Intention to Propose Customs Tariff Alterations (No. </w:t>
    </w:r>
    <w:r w:rsidR="00B767EA">
      <w:t>5</w:t>
    </w:r>
    <w:r w:rsidRPr="00702714">
      <w:t>) 2022</w:t>
    </w:r>
  </w:p>
  <w:p w14:paraId="6E6E2661" w14:textId="77777777" w:rsidR="00E6553A" w:rsidRDefault="00E6553A" w:rsidP="00E6553A">
    <w:pPr>
      <w:pStyle w:val="Footer"/>
      <w:jc w:val="center"/>
    </w:pPr>
  </w:p>
  <w:p w14:paraId="12C35186" w14:textId="5434DC79" w:rsidR="00E6553A" w:rsidRDefault="00E6553A" w:rsidP="00E655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14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DEB36" w14:textId="77777777" w:rsidR="00967D60" w:rsidRDefault="00967D60" w:rsidP="003A707F">
      <w:pPr>
        <w:spacing w:after="0" w:line="240" w:lineRule="auto"/>
      </w:pPr>
      <w:r>
        <w:separator/>
      </w:r>
    </w:p>
  </w:footnote>
  <w:footnote w:type="continuationSeparator" w:id="0">
    <w:p w14:paraId="1C74C586" w14:textId="77777777" w:rsidR="00967D60" w:rsidRDefault="00967D6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2110" w14:textId="77777777" w:rsidR="00C3314D" w:rsidRDefault="00C33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493D" w14:textId="77777777" w:rsidR="00C3314D" w:rsidRDefault="00C33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366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859518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819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3A9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95D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226E"/>
    <w:multiLevelType w:val="hybridMultilevel"/>
    <w:tmpl w:val="3EE8C57C"/>
    <w:lvl w:ilvl="0" w:tplc="171AC3A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D3A294B4" w:tentative="1">
      <w:start w:val="1"/>
      <w:numFmt w:val="lowerLetter"/>
      <w:lvlText w:val="%2."/>
      <w:lvlJc w:val="left"/>
      <w:pPr>
        <w:ind w:left="1500" w:hanging="360"/>
      </w:pPr>
    </w:lvl>
    <w:lvl w:ilvl="2" w:tplc="5DBEA108" w:tentative="1">
      <w:start w:val="1"/>
      <w:numFmt w:val="lowerRoman"/>
      <w:lvlText w:val="%3."/>
      <w:lvlJc w:val="right"/>
      <w:pPr>
        <w:ind w:left="2220" w:hanging="180"/>
      </w:pPr>
    </w:lvl>
    <w:lvl w:ilvl="3" w:tplc="3EB649A2" w:tentative="1">
      <w:start w:val="1"/>
      <w:numFmt w:val="decimal"/>
      <w:lvlText w:val="%4."/>
      <w:lvlJc w:val="left"/>
      <w:pPr>
        <w:ind w:left="2940" w:hanging="360"/>
      </w:pPr>
    </w:lvl>
    <w:lvl w:ilvl="4" w:tplc="3FC0F3E8" w:tentative="1">
      <w:start w:val="1"/>
      <w:numFmt w:val="lowerLetter"/>
      <w:lvlText w:val="%5."/>
      <w:lvlJc w:val="left"/>
      <w:pPr>
        <w:ind w:left="3660" w:hanging="360"/>
      </w:pPr>
    </w:lvl>
    <w:lvl w:ilvl="5" w:tplc="8F5679CC" w:tentative="1">
      <w:start w:val="1"/>
      <w:numFmt w:val="lowerRoman"/>
      <w:lvlText w:val="%6."/>
      <w:lvlJc w:val="right"/>
      <w:pPr>
        <w:ind w:left="4380" w:hanging="180"/>
      </w:pPr>
    </w:lvl>
    <w:lvl w:ilvl="6" w:tplc="2A1E2E20" w:tentative="1">
      <w:start w:val="1"/>
      <w:numFmt w:val="decimal"/>
      <w:lvlText w:val="%7."/>
      <w:lvlJc w:val="left"/>
      <w:pPr>
        <w:ind w:left="5100" w:hanging="360"/>
      </w:pPr>
    </w:lvl>
    <w:lvl w:ilvl="7" w:tplc="D458AAFA" w:tentative="1">
      <w:start w:val="1"/>
      <w:numFmt w:val="lowerLetter"/>
      <w:lvlText w:val="%8."/>
      <w:lvlJc w:val="left"/>
      <w:pPr>
        <w:ind w:left="5820" w:hanging="360"/>
      </w:pPr>
    </w:lvl>
    <w:lvl w:ilvl="8" w:tplc="B852D5E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2022D2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17ED9"/>
    <w:multiLevelType w:val="hybridMultilevel"/>
    <w:tmpl w:val="83862D7E"/>
    <w:lvl w:ilvl="0" w:tplc="AF4096E6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21713D"/>
    <w:multiLevelType w:val="hybridMultilevel"/>
    <w:tmpl w:val="F1E47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05D1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099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2906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75A39"/>
    <w:multiLevelType w:val="hybridMultilevel"/>
    <w:tmpl w:val="EE9C86E4"/>
    <w:lvl w:ilvl="0" w:tplc="3EDE1D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E4FAD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E7962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C3FAA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B47"/>
    <w:rsid w:val="000104EA"/>
    <w:rsid w:val="00011E45"/>
    <w:rsid w:val="00042EF4"/>
    <w:rsid w:val="000579BF"/>
    <w:rsid w:val="00061399"/>
    <w:rsid w:val="00072B09"/>
    <w:rsid w:val="00081D06"/>
    <w:rsid w:val="00084E73"/>
    <w:rsid w:val="00086747"/>
    <w:rsid w:val="00096DF9"/>
    <w:rsid w:val="00097B7F"/>
    <w:rsid w:val="000B29E5"/>
    <w:rsid w:val="000B58BE"/>
    <w:rsid w:val="000E1BD6"/>
    <w:rsid w:val="000E1F2B"/>
    <w:rsid w:val="000F0A74"/>
    <w:rsid w:val="00103419"/>
    <w:rsid w:val="001134F4"/>
    <w:rsid w:val="00114D7B"/>
    <w:rsid w:val="00126D49"/>
    <w:rsid w:val="00126E17"/>
    <w:rsid w:val="00130EF3"/>
    <w:rsid w:val="0014022B"/>
    <w:rsid w:val="001446C8"/>
    <w:rsid w:val="001C2AAD"/>
    <w:rsid w:val="001C48E4"/>
    <w:rsid w:val="001C6D37"/>
    <w:rsid w:val="001F6E54"/>
    <w:rsid w:val="00212443"/>
    <w:rsid w:val="00212C4D"/>
    <w:rsid w:val="00222AB4"/>
    <w:rsid w:val="0022308D"/>
    <w:rsid w:val="00234E1B"/>
    <w:rsid w:val="00280BCD"/>
    <w:rsid w:val="0029209F"/>
    <w:rsid w:val="00292E01"/>
    <w:rsid w:val="002B2EAF"/>
    <w:rsid w:val="002C28DD"/>
    <w:rsid w:val="002E357B"/>
    <w:rsid w:val="002F2F1E"/>
    <w:rsid w:val="002F7346"/>
    <w:rsid w:val="00301E24"/>
    <w:rsid w:val="00303815"/>
    <w:rsid w:val="00305F83"/>
    <w:rsid w:val="003072BC"/>
    <w:rsid w:val="00312F0D"/>
    <w:rsid w:val="00313A2A"/>
    <w:rsid w:val="003152F2"/>
    <w:rsid w:val="003264B0"/>
    <w:rsid w:val="003A32E9"/>
    <w:rsid w:val="003A707F"/>
    <w:rsid w:val="003B0EC1"/>
    <w:rsid w:val="003B573B"/>
    <w:rsid w:val="003B618C"/>
    <w:rsid w:val="003C44D7"/>
    <w:rsid w:val="003E384E"/>
    <w:rsid w:val="003F2CBD"/>
    <w:rsid w:val="003F40E8"/>
    <w:rsid w:val="00415D9C"/>
    <w:rsid w:val="00417C27"/>
    <w:rsid w:val="00424B97"/>
    <w:rsid w:val="004324D5"/>
    <w:rsid w:val="004367F8"/>
    <w:rsid w:val="0045106E"/>
    <w:rsid w:val="0045127E"/>
    <w:rsid w:val="00485D02"/>
    <w:rsid w:val="004A167D"/>
    <w:rsid w:val="004B1096"/>
    <w:rsid w:val="004B2753"/>
    <w:rsid w:val="004C0C18"/>
    <w:rsid w:val="004C7A31"/>
    <w:rsid w:val="004E1A08"/>
    <w:rsid w:val="004E7B81"/>
    <w:rsid w:val="004F4A63"/>
    <w:rsid w:val="00502A40"/>
    <w:rsid w:val="00520873"/>
    <w:rsid w:val="00526023"/>
    <w:rsid w:val="00535E0A"/>
    <w:rsid w:val="00545EB6"/>
    <w:rsid w:val="00551DE6"/>
    <w:rsid w:val="005554B5"/>
    <w:rsid w:val="00555F36"/>
    <w:rsid w:val="00560F65"/>
    <w:rsid w:val="005615AC"/>
    <w:rsid w:val="005713F2"/>
    <w:rsid w:val="0057182F"/>
    <w:rsid w:val="00573D44"/>
    <w:rsid w:val="0059440D"/>
    <w:rsid w:val="005D4A1C"/>
    <w:rsid w:val="005D793E"/>
    <w:rsid w:val="005E75F7"/>
    <w:rsid w:val="005E79A8"/>
    <w:rsid w:val="00602660"/>
    <w:rsid w:val="00613BEA"/>
    <w:rsid w:val="006231BB"/>
    <w:rsid w:val="0064197C"/>
    <w:rsid w:val="0065388E"/>
    <w:rsid w:val="00672979"/>
    <w:rsid w:val="006832EC"/>
    <w:rsid w:val="006B3AAD"/>
    <w:rsid w:val="006B6661"/>
    <w:rsid w:val="006C05BD"/>
    <w:rsid w:val="006E28C6"/>
    <w:rsid w:val="006E3A8A"/>
    <w:rsid w:val="006E5825"/>
    <w:rsid w:val="007270D5"/>
    <w:rsid w:val="0074569F"/>
    <w:rsid w:val="00797874"/>
    <w:rsid w:val="007E2756"/>
    <w:rsid w:val="007E2877"/>
    <w:rsid w:val="007F46F2"/>
    <w:rsid w:val="007F4EAD"/>
    <w:rsid w:val="007F5051"/>
    <w:rsid w:val="00806578"/>
    <w:rsid w:val="0081583E"/>
    <w:rsid w:val="0082405A"/>
    <w:rsid w:val="00830961"/>
    <w:rsid w:val="0083327A"/>
    <w:rsid w:val="008375DF"/>
    <w:rsid w:val="00840A06"/>
    <w:rsid w:val="00842A7E"/>
    <w:rsid w:val="008439B7"/>
    <w:rsid w:val="00855EFA"/>
    <w:rsid w:val="008659F7"/>
    <w:rsid w:val="00867467"/>
    <w:rsid w:val="0087253F"/>
    <w:rsid w:val="00883DFF"/>
    <w:rsid w:val="008D452E"/>
    <w:rsid w:val="008E2915"/>
    <w:rsid w:val="008E4F6C"/>
    <w:rsid w:val="00900266"/>
    <w:rsid w:val="00911546"/>
    <w:rsid w:val="0091592D"/>
    <w:rsid w:val="009232E5"/>
    <w:rsid w:val="00927FF6"/>
    <w:rsid w:val="00932EEB"/>
    <w:rsid w:val="009539C7"/>
    <w:rsid w:val="00954042"/>
    <w:rsid w:val="0095420C"/>
    <w:rsid w:val="00967D60"/>
    <w:rsid w:val="00975599"/>
    <w:rsid w:val="00982525"/>
    <w:rsid w:val="00984788"/>
    <w:rsid w:val="009A4E3E"/>
    <w:rsid w:val="009B07CF"/>
    <w:rsid w:val="009C1D8B"/>
    <w:rsid w:val="009F38E4"/>
    <w:rsid w:val="009F45C8"/>
    <w:rsid w:val="00A00F21"/>
    <w:rsid w:val="00A351C1"/>
    <w:rsid w:val="00A355FE"/>
    <w:rsid w:val="00A446CB"/>
    <w:rsid w:val="00A56F42"/>
    <w:rsid w:val="00A6085C"/>
    <w:rsid w:val="00A67051"/>
    <w:rsid w:val="00A70F91"/>
    <w:rsid w:val="00A8543C"/>
    <w:rsid w:val="00A86156"/>
    <w:rsid w:val="00AA6087"/>
    <w:rsid w:val="00AB5BC2"/>
    <w:rsid w:val="00AF7101"/>
    <w:rsid w:val="00B01C3B"/>
    <w:rsid w:val="00B10F16"/>
    <w:rsid w:val="00B14B0F"/>
    <w:rsid w:val="00B36EE4"/>
    <w:rsid w:val="00B47A72"/>
    <w:rsid w:val="00B767EA"/>
    <w:rsid w:val="00B770DD"/>
    <w:rsid w:val="00B8139B"/>
    <w:rsid w:val="00B82A9D"/>
    <w:rsid w:val="00B84226"/>
    <w:rsid w:val="00BA6E3F"/>
    <w:rsid w:val="00BE010D"/>
    <w:rsid w:val="00BE2067"/>
    <w:rsid w:val="00BE5504"/>
    <w:rsid w:val="00C3314D"/>
    <w:rsid w:val="00C40CD0"/>
    <w:rsid w:val="00C63C4E"/>
    <w:rsid w:val="00C72C30"/>
    <w:rsid w:val="00CA36EA"/>
    <w:rsid w:val="00CB2924"/>
    <w:rsid w:val="00CC51C8"/>
    <w:rsid w:val="00CF7B69"/>
    <w:rsid w:val="00D005F1"/>
    <w:rsid w:val="00D229E5"/>
    <w:rsid w:val="00D46C54"/>
    <w:rsid w:val="00D6760E"/>
    <w:rsid w:val="00D70D21"/>
    <w:rsid w:val="00D77A88"/>
    <w:rsid w:val="00DC5714"/>
    <w:rsid w:val="00DC6F31"/>
    <w:rsid w:val="00E1046A"/>
    <w:rsid w:val="00E16680"/>
    <w:rsid w:val="00E216C2"/>
    <w:rsid w:val="00E34893"/>
    <w:rsid w:val="00E379E5"/>
    <w:rsid w:val="00E445E2"/>
    <w:rsid w:val="00E50E57"/>
    <w:rsid w:val="00E60A78"/>
    <w:rsid w:val="00E6553A"/>
    <w:rsid w:val="00E73DFE"/>
    <w:rsid w:val="00E92736"/>
    <w:rsid w:val="00E94F60"/>
    <w:rsid w:val="00EA56EC"/>
    <w:rsid w:val="00EB38C0"/>
    <w:rsid w:val="00EC2F2A"/>
    <w:rsid w:val="00EE3A30"/>
    <w:rsid w:val="00F05C8E"/>
    <w:rsid w:val="00F3392D"/>
    <w:rsid w:val="00F40885"/>
    <w:rsid w:val="00F60246"/>
    <w:rsid w:val="00F8336A"/>
    <w:rsid w:val="00F841B5"/>
    <w:rsid w:val="00F85F24"/>
    <w:rsid w:val="00F9680E"/>
    <w:rsid w:val="00F968D9"/>
    <w:rsid w:val="00FA3008"/>
    <w:rsid w:val="00FB7AEC"/>
    <w:rsid w:val="00FC7B65"/>
    <w:rsid w:val="00FC7E51"/>
    <w:rsid w:val="00FE223A"/>
    <w:rsid w:val="00FE69C8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CFAB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BC"/>
  </w:style>
  <w:style w:type="paragraph" w:styleId="Heading1">
    <w:name w:val="heading 1"/>
    <w:basedOn w:val="Normal"/>
    <w:next w:val="Normal"/>
    <w:link w:val="Heading1Char"/>
    <w:uiPriority w:val="9"/>
    <w:qFormat/>
    <w:rsid w:val="0030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aliases w:val="as,ActHead 6"/>
    <w:basedOn w:val="Heading1"/>
    <w:next w:val="Heading7"/>
    <w:link w:val="Heading6Char"/>
    <w:qFormat/>
    <w:rsid w:val="003072BC"/>
    <w:pPr>
      <w:spacing w:before="0" w:line="240" w:lineRule="auto"/>
      <w:ind w:left="1134" w:hanging="1134"/>
      <w:outlineLvl w:val="5"/>
    </w:pPr>
    <w:rPr>
      <w:rFonts w:ascii="Arial" w:eastAsia="Times New Roman" w:hAnsi="Arial" w:cs="Arial"/>
      <w:bCs w:val="0"/>
      <w:color w:val="auto"/>
      <w:kern w:val="28"/>
      <w:sz w:val="3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6Char">
    <w:name w:val="Heading 6 Char"/>
    <w:aliases w:val="as Char,ActHead 6 Char"/>
    <w:basedOn w:val="DefaultParagraphFont"/>
    <w:link w:val="Heading6"/>
    <w:rsid w:val="003072BC"/>
    <w:rPr>
      <w:rFonts w:ascii="Arial" w:eastAsia="Times New Roman" w:hAnsi="Arial" w:cs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link w:val="ItemChar"/>
    <w:rsid w:val="00EC2F2A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Heading1"/>
    <w:next w:val="Item"/>
    <w:link w:val="ItemHeadChar"/>
    <w:rsid w:val="00EC2F2A"/>
    <w:pPr>
      <w:spacing w:before="220" w:line="240" w:lineRule="auto"/>
      <w:ind w:left="709" w:hanging="709"/>
      <w:outlineLvl w:val="9"/>
    </w:pPr>
    <w:rPr>
      <w:rFonts w:ascii="Arial" w:eastAsia="Times New Roman" w:hAnsi="Arial" w:cs="Times New Roman"/>
      <w:bCs w:val="0"/>
      <w:color w:val="auto"/>
      <w:kern w:val="28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link w:val="ItemHead"/>
    <w:rsid w:val="00EC2F2A"/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1046A"/>
    <w:pPr>
      <w:ind w:left="720"/>
      <w:contextualSpacing/>
    </w:pPr>
  </w:style>
  <w:style w:type="table" w:styleId="TableGrid">
    <w:name w:val="Table Grid"/>
    <w:basedOn w:val="TableNormal"/>
    <w:uiPriority w:val="59"/>
    <w:rsid w:val="008E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2F2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EC2F2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EC2F2A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EC2F2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EC2F2A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E45"/>
    <w:rPr>
      <w:b/>
      <w:bCs/>
      <w:sz w:val="20"/>
      <w:szCs w:val="20"/>
    </w:rPr>
  </w:style>
  <w:style w:type="paragraph" w:styleId="NoSpacing">
    <w:name w:val="No Spacing"/>
    <w:uiPriority w:val="1"/>
    <w:qFormat/>
    <w:rsid w:val="00602660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6760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D6760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E1BD6"/>
    <w:rPr>
      <w:color w:val="0000FF" w:themeColor="hyperlink"/>
      <w:u w:val="single"/>
    </w:rPr>
  </w:style>
  <w:style w:type="paragraph" w:customStyle="1" w:styleId="ActHead9">
    <w:name w:val="ActHead 9"/>
    <w:aliases w:val="aat"/>
    <w:basedOn w:val="Normal"/>
    <w:next w:val="ItemHead"/>
    <w:qFormat/>
    <w:rsid w:val="00555F3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notedraft">
    <w:name w:val="note(draft)"/>
    <w:aliases w:val="nd"/>
    <w:basedOn w:val="Normal"/>
    <w:rsid w:val="00555F36"/>
    <w:pPr>
      <w:spacing w:before="240" w:after="0" w:line="240" w:lineRule="auto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EC2F2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rsid w:val="00F968D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C2F2A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968D9"/>
  </w:style>
  <w:style w:type="paragraph" w:customStyle="1" w:styleId="SubsectionHead">
    <w:name w:val="SubsectionHead"/>
    <w:aliases w:val="ssh"/>
    <w:basedOn w:val="Normal"/>
    <w:rsid w:val="00EC2F2A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7182F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182F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s2">
    <w:name w:val="ss2"/>
    <w:aliases w:val="subsection2"/>
    <w:basedOn w:val="subsection"/>
    <w:rsid w:val="00A8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75EC-6F9D-417A-BA88-A36E7054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2022-07-12T07:32:00Z</dcterms:created>
  <dcterms:modified xsi:type="dcterms:W3CDTF">2022-07-12T07:32:00Z</dcterms:modified>
</cp:coreProperties>
</file>