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158" w:rsidRDefault="00FD51CB">
      <w:pPr>
        <w:spacing w:before="3" w:line="273" w:lineRule="exact"/>
        <w:jc w:val="center"/>
        <w:textAlignment w:val="baseline"/>
        <w:rPr>
          <w:rFonts w:eastAsia="Times New Roman"/>
          <w:b/>
          <w:color w:val="000000"/>
          <w:sz w:val="24"/>
          <w:u w:val="single"/>
        </w:rPr>
      </w:pPr>
      <w:r>
        <w:rPr>
          <w:rFonts w:eastAsia="Times New Roman"/>
          <w:b/>
          <w:color w:val="000000"/>
          <w:sz w:val="24"/>
          <w:u w:val="single"/>
        </w:rPr>
        <w:t>EXPLANATORY STATEMENT</w:t>
      </w:r>
    </w:p>
    <w:p w:rsidR="00060158" w:rsidRDefault="00FD51CB">
      <w:pPr>
        <w:spacing w:before="551" w:line="276" w:lineRule="exact"/>
        <w:jc w:val="center"/>
        <w:textAlignment w:val="baseline"/>
        <w:rPr>
          <w:rFonts w:eastAsia="Times New Roman"/>
          <w:color w:val="000000"/>
          <w:sz w:val="24"/>
        </w:rPr>
      </w:pPr>
      <w:r>
        <w:rPr>
          <w:rFonts w:eastAsia="Times New Roman"/>
          <w:color w:val="000000"/>
          <w:sz w:val="24"/>
        </w:rPr>
        <w:t xml:space="preserve">Issued by the authority of the Deputy Prime Minister and Minister for Infrastructure, Transport </w:t>
      </w:r>
      <w:r>
        <w:rPr>
          <w:rFonts w:eastAsia="Times New Roman"/>
          <w:color w:val="000000"/>
          <w:sz w:val="24"/>
        </w:rPr>
        <w:br/>
        <w:t>and Regional Development</w:t>
      </w:r>
    </w:p>
    <w:p w:rsidR="00060158" w:rsidRDefault="00FD51CB">
      <w:pPr>
        <w:spacing w:before="280" w:line="273" w:lineRule="exact"/>
        <w:ind w:left="1944"/>
        <w:textAlignment w:val="baseline"/>
        <w:rPr>
          <w:rFonts w:eastAsia="Times New Roman"/>
          <w:i/>
          <w:color w:val="000000"/>
          <w:sz w:val="24"/>
        </w:rPr>
      </w:pPr>
      <w:r>
        <w:rPr>
          <w:rFonts w:eastAsia="Times New Roman"/>
          <w:i/>
          <w:color w:val="000000"/>
          <w:sz w:val="24"/>
        </w:rPr>
        <w:t>Civil Aviation Amendment (Part 149 Deferral) Regulations 2022</w:t>
      </w:r>
    </w:p>
    <w:p w:rsidR="00060158" w:rsidRDefault="00FD51CB">
      <w:pPr>
        <w:spacing w:before="270" w:line="276" w:lineRule="exact"/>
        <w:ind w:right="432"/>
        <w:textAlignment w:val="baseline"/>
        <w:rPr>
          <w:rFonts w:eastAsia="Times New Roman"/>
          <w:color w:val="000000"/>
          <w:sz w:val="24"/>
        </w:rPr>
      </w:pPr>
      <w:r>
        <w:rPr>
          <w:rFonts w:eastAsia="Times New Roman"/>
          <w:color w:val="000000"/>
          <w:sz w:val="24"/>
        </w:rPr>
        <w:t xml:space="preserve">The </w:t>
      </w:r>
      <w:r>
        <w:rPr>
          <w:rFonts w:eastAsia="Times New Roman"/>
          <w:i/>
          <w:color w:val="000000"/>
          <w:sz w:val="24"/>
        </w:rPr>
        <w:t xml:space="preserve">Civil Aviation Act 1988 </w:t>
      </w:r>
      <w:r>
        <w:rPr>
          <w:rFonts w:eastAsia="Times New Roman"/>
          <w:color w:val="000000"/>
          <w:sz w:val="24"/>
        </w:rPr>
        <w:t>(the Act) establishes the regulatory framework for maintaining, enhancing, and promoting the safety of civil aviation, with particular emphasis on preventing accidents and incidents.</w:t>
      </w:r>
    </w:p>
    <w:p w:rsidR="00060158" w:rsidRDefault="00FD51CB">
      <w:pPr>
        <w:spacing w:before="276" w:line="276" w:lineRule="exact"/>
        <w:ind w:right="216"/>
        <w:textAlignment w:val="baseline"/>
        <w:rPr>
          <w:rFonts w:eastAsia="Times New Roman"/>
          <w:color w:val="000000"/>
          <w:spacing w:val="-1"/>
          <w:sz w:val="24"/>
        </w:rPr>
      </w:pPr>
      <w:r>
        <w:rPr>
          <w:rFonts w:eastAsia="Times New Roman"/>
          <w:color w:val="000000"/>
          <w:spacing w:val="-1"/>
          <w:sz w:val="24"/>
        </w:rPr>
        <w:t>Subsection 98(1) of the Act provides that the Governor-General may make regulations, not inconsistent with the Act, prescribing matters required or permitted by the Act to be prescribed, or necessary or convenient to be prescribed, for carrying out or giving effect to the Act.</w:t>
      </w:r>
    </w:p>
    <w:p w:rsidR="00060158" w:rsidRDefault="00FD51CB">
      <w:pPr>
        <w:spacing w:before="278" w:line="276" w:lineRule="exact"/>
        <w:ind w:right="72"/>
        <w:textAlignment w:val="baseline"/>
        <w:rPr>
          <w:rFonts w:eastAsia="Times New Roman"/>
          <w:color w:val="000000"/>
          <w:spacing w:val="-1"/>
          <w:sz w:val="24"/>
        </w:rPr>
      </w:pPr>
      <w:r>
        <w:rPr>
          <w:rFonts w:eastAsia="Times New Roman"/>
          <w:color w:val="000000"/>
          <w:spacing w:val="-1"/>
          <w:sz w:val="24"/>
        </w:rPr>
        <w:t>Subsection 98(1) also provides that the Governor-General may make regulations for the carrying out of, and giving effect to, the provisions of the Convention on International Civil Aviation relating to aviation safety, and in relation to the safety of air navigation, being regulations with respect to any other matters to which the Parliament has power to make laws. Subsection 98(1) further provides that the Governor General may make regulations prescribing fees in relation to services, applications or requests under the Act, regulations, and Civil Aviation Orders.</w:t>
      </w:r>
    </w:p>
    <w:p w:rsidR="00060158" w:rsidRDefault="00FD51CB">
      <w:pPr>
        <w:spacing w:before="274" w:line="276" w:lineRule="exact"/>
        <w:ind w:right="144"/>
        <w:textAlignment w:val="baseline"/>
        <w:rPr>
          <w:rFonts w:eastAsia="Times New Roman"/>
          <w:color w:val="000000"/>
          <w:sz w:val="24"/>
        </w:rPr>
      </w:pPr>
      <w:r>
        <w:rPr>
          <w:rFonts w:eastAsia="Times New Roman"/>
          <w:color w:val="000000"/>
          <w:sz w:val="24"/>
        </w:rPr>
        <w:t xml:space="preserve">The Act also confers on the Civil Aviation Safety Authority (CASA) the function of conducting the safety regulation of civil air operations for Australia including by developing and promulgating appropriate, clear and concise aviation safety standards and issuing certificates, </w:t>
      </w:r>
      <w:proofErr w:type="spellStart"/>
      <w:r>
        <w:rPr>
          <w:rFonts w:eastAsia="Times New Roman"/>
          <w:color w:val="000000"/>
          <w:sz w:val="24"/>
        </w:rPr>
        <w:t>licences</w:t>
      </w:r>
      <w:proofErr w:type="spellEnd"/>
      <w:r>
        <w:rPr>
          <w:rFonts w:eastAsia="Times New Roman"/>
          <w:color w:val="000000"/>
          <w:sz w:val="24"/>
        </w:rPr>
        <w:t>, registrations and permits.</w:t>
      </w:r>
    </w:p>
    <w:p w:rsidR="00060158" w:rsidRDefault="00FD51CB">
      <w:pPr>
        <w:spacing w:before="439" w:line="276" w:lineRule="exact"/>
        <w:ind w:right="72"/>
        <w:textAlignment w:val="baseline"/>
        <w:rPr>
          <w:rFonts w:eastAsia="Times New Roman"/>
          <w:color w:val="000000"/>
          <w:sz w:val="24"/>
        </w:rPr>
      </w:pPr>
      <w:r>
        <w:rPr>
          <w:rFonts w:eastAsia="Times New Roman"/>
          <w:color w:val="000000"/>
          <w:sz w:val="24"/>
        </w:rPr>
        <w:t xml:space="preserve">Part 149 of the </w:t>
      </w:r>
      <w:r>
        <w:rPr>
          <w:rFonts w:eastAsia="Times New Roman"/>
          <w:i/>
          <w:color w:val="000000"/>
          <w:sz w:val="24"/>
        </w:rPr>
        <w:t xml:space="preserve">Civil Aviation Safety Regulations 1998 </w:t>
      </w:r>
      <w:r>
        <w:rPr>
          <w:rFonts w:eastAsia="Times New Roman"/>
          <w:color w:val="000000"/>
          <w:sz w:val="24"/>
        </w:rPr>
        <w:t xml:space="preserve">(CASR) prescribes matters in relation to approved self-administering aviation </w:t>
      </w:r>
      <w:proofErr w:type="spellStart"/>
      <w:r>
        <w:rPr>
          <w:rFonts w:eastAsia="Times New Roman"/>
          <w:color w:val="000000"/>
          <w:sz w:val="24"/>
        </w:rPr>
        <w:t>organisations</w:t>
      </w:r>
      <w:proofErr w:type="spellEnd"/>
      <w:r>
        <w:rPr>
          <w:rFonts w:eastAsia="Times New Roman"/>
          <w:color w:val="000000"/>
          <w:sz w:val="24"/>
        </w:rPr>
        <w:t xml:space="preserve"> (ASAOs). Part 149 of the CASR includes the following key mechanisms:</w:t>
      </w:r>
    </w:p>
    <w:p w:rsidR="00060158" w:rsidRDefault="00FD51CB">
      <w:pPr>
        <w:numPr>
          <w:ilvl w:val="0"/>
          <w:numId w:val="1"/>
        </w:numPr>
        <w:tabs>
          <w:tab w:val="clear" w:pos="360"/>
          <w:tab w:val="left" w:pos="720"/>
        </w:tabs>
        <w:spacing w:before="74" w:line="276" w:lineRule="exact"/>
        <w:ind w:left="720" w:right="432" w:hanging="360"/>
        <w:textAlignment w:val="baseline"/>
        <w:rPr>
          <w:rFonts w:eastAsia="Times New Roman"/>
          <w:color w:val="000000"/>
          <w:sz w:val="24"/>
        </w:rPr>
      </w:pPr>
      <w:r>
        <w:rPr>
          <w:rFonts w:eastAsia="Times New Roman"/>
          <w:color w:val="000000"/>
          <w:sz w:val="24"/>
        </w:rPr>
        <w:t xml:space="preserve">a requirement for </w:t>
      </w:r>
      <w:proofErr w:type="spellStart"/>
      <w:r>
        <w:rPr>
          <w:rFonts w:eastAsia="Times New Roman"/>
          <w:color w:val="000000"/>
          <w:sz w:val="24"/>
        </w:rPr>
        <w:t>organisations</w:t>
      </w:r>
      <w:proofErr w:type="spellEnd"/>
      <w:r>
        <w:rPr>
          <w:rFonts w:eastAsia="Times New Roman"/>
          <w:color w:val="000000"/>
          <w:sz w:val="24"/>
        </w:rPr>
        <w:t xml:space="preserve"> to hold an approval - an approved self-administering aviation </w:t>
      </w:r>
      <w:proofErr w:type="spellStart"/>
      <w:r>
        <w:rPr>
          <w:rFonts w:eastAsia="Times New Roman"/>
          <w:color w:val="000000"/>
          <w:sz w:val="24"/>
        </w:rPr>
        <w:t>organisation</w:t>
      </w:r>
      <w:proofErr w:type="spellEnd"/>
      <w:r>
        <w:rPr>
          <w:rFonts w:eastAsia="Times New Roman"/>
          <w:color w:val="000000"/>
          <w:sz w:val="24"/>
        </w:rPr>
        <w:t xml:space="preserve"> (ASAO) certificate - listing its approved aviation administration functions;</w:t>
      </w:r>
    </w:p>
    <w:p w:rsidR="00060158" w:rsidRDefault="00FD51CB">
      <w:pPr>
        <w:numPr>
          <w:ilvl w:val="0"/>
          <w:numId w:val="1"/>
        </w:numPr>
        <w:tabs>
          <w:tab w:val="clear" w:pos="360"/>
          <w:tab w:val="left" w:pos="720"/>
        </w:tabs>
        <w:spacing w:before="77" w:line="276" w:lineRule="exact"/>
        <w:ind w:left="720" w:right="72" w:hanging="360"/>
        <w:textAlignment w:val="baseline"/>
        <w:rPr>
          <w:rFonts w:eastAsia="Times New Roman"/>
          <w:color w:val="000000"/>
          <w:sz w:val="24"/>
        </w:rPr>
      </w:pPr>
      <w:proofErr w:type="spellStart"/>
      <w:r>
        <w:rPr>
          <w:rFonts w:eastAsia="Times New Roman"/>
          <w:color w:val="000000"/>
          <w:sz w:val="24"/>
        </w:rPr>
        <w:t>organisations</w:t>
      </w:r>
      <w:proofErr w:type="spellEnd"/>
      <w:r>
        <w:rPr>
          <w:rFonts w:eastAsia="Times New Roman"/>
          <w:color w:val="000000"/>
          <w:sz w:val="24"/>
        </w:rPr>
        <w:t xml:space="preserve"> to satisfy certain requirements for the issue of an ASAO certificate, including that the applicant </w:t>
      </w:r>
      <w:proofErr w:type="spellStart"/>
      <w:r>
        <w:rPr>
          <w:rFonts w:eastAsia="Times New Roman"/>
          <w:color w:val="000000"/>
          <w:sz w:val="24"/>
        </w:rPr>
        <w:t>organisation</w:t>
      </w:r>
      <w:proofErr w:type="spellEnd"/>
      <w:r>
        <w:rPr>
          <w:rFonts w:eastAsia="Times New Roman"/>
          <w:color w:val="000000"/>
          <w:sz w:val="24"/>
        </w:rPr>
        <w:t xml:space="preserve"> can perform its proposed aviation administration functions safely, its key personnel have the required qualifications and experience, and that the </w:t>
      </w:r>
      <w:proofErr w:type="spellStart"/>
      <w:r>
        <w:rPr>
          <w:rFonts w:eastAsia="Times New Roman"/>
          <w:color w:val="000000"/>
          <w:sz w:val="24"/>
        </w:rPr>
        <w:t>organisation</w:t>
      </w:r>
      <w:proofErr w:type="spellEnd"/>
      <w:r>
        <w:rPr>
          <w:rFonts w:eastAsia="Times New Roman"/>
          <w:color w:val="000000"/>
          <w:sz w:val="24"/>
        </w:rPr>
        <w:t xml:space="preserve"> has developed an exposition which specifies the scope of operations and activities performed by the ASAO how the ASAO intends to comply with the proposed Regulations and associated Manual of Standards;</w:t>
      </w:r>
    </w:p>
    <w:p w:rsidR="00060158" w:rsidRDefault="00FD51CB">
      <w:pPr>
        <w:numPr>
          <w:ilvl w:val="0"/>
          <w:numId w:val="1"/>
        </w:numPr>
        <w:tabs>
          <w:tab w:val="clear" w:pos="360"/>
          <w:tab w:val="left" w:pos="720"/>
        </w:tabs>
        <w:spacing w:before="79" w:line="276" w:lineRule="exact"/>
        <w:ind w:left="720" w:right="216" w:hanging="360"/>
        <w:textAlignment w:val="baseline"/>
        <w:rPr>
          <w:rFonts w:eastAsia="Times New Roman"/>
          <w:color w:val="000000"/>
          <w:sz w:val="24"/>
        </w:rPr>
      </w:pPr>
      <w:r>
        <w:rPr>
          <w:rFonts w:eastAsia="Times New Roman"/>
          <w:color w:val="000000"/>
          <w:sz w:val="24"/>
        </w:rPr>
        <w:t xml:space="preserve">requirements for </w:t>
      </w:r>
      <w:proofErr w:type="spellStart"/>
      <w:r>
        <w:rPr>
          <w:rFonts w:eastAsia="Times New Roman"/>
          <w:color w:val="000000"/>
          <w:sz w:val="24"/>
        </w:rPr>
        <w:t>organisations</w:t>
      </w:r>
      <w:proofErr w:type="spellEnd"/>
      <w:r>
        <w:rPr>
          <w:rFonts w:eastAsia="Times New Roman"/>
          <w:color w:val="000000"/>
          <w:sz w:val="24"/>
        </w:rPr>
        <w:t xml:space="preserve"> to maintain an appropriate structure to manage their approved functions and for </w:t>
      </w:r>
      <w:proofErr w:type="spellStart"/>
      <w:r>
        <w:rPr>
          <w:rFonts w:eastAsia="Times New Roman"/>
          <w:color w:val="000000"/>
          <w:sz w:val="24"/>
        </w:rPr>
        <w:t>organisations</w:t>
      </w:r>
      <w:proofErr w:type="spellEnd"/>
      <w:r>
        <w:rPr>
          <w:rFonts w:eastAsia="Times New Roman"/>
          <w:color w:val="000000"/>
          <w:sz w:val="24"/>
        </w:rPr>
        <w:t xml:space="preserve"> to ensure key personnel positions are filled by qualified, experienced and competent persons;</w:t>
      </w:r>
    </w:p>
    <w:p w:rsidR="00060158" w:rsidRDefault="00FD51CB">
      <w:pPr>
        <w:numPr>
          <w:ilvl w:val="0"/>
          <w:numId w:val="1"/>
        </w:numPr>
        <w:tabs>
          <w:tab w:val="clear" w:pos="360"/>
          <w:tab w:val="left" w:pos="720"/>
        </w:tabs>
        <w:spacing w:before="77" w:line="276" w:lineRule="exact"/>
        <w:ind w:left="720" w:hanging="360"/>
        <w:textAlignment w:val="baseline"/>
        <w:rPr>
          <w:rFonts w:eastAsia="Times New Roman"/>
          <w:color w:val="000000"/>
          <w:sz w:val="24"/>
        </w:rPr>
      </w:pPr>
      <w:r>
        <w:rPr>
          <w:rFonts w:eastAsia="Times New Roman"/>
          <w:color w:val="000000"/>
          <w:sz w:val="24"/>
        </w:rPr>
        <w:t xml:space="preserve">requirements for an </w:t>
      </w:r>
      <w:proofErr w:type="spellStart"/>
      <w:r>
        <w:rPr>
          <w:rFonts w:eastAsia="Times New Roman"/>
          <w:color w:val="000000"/>
          <w:sz w:val="24"/>
        </w:rPr>
        <w:t>organisation</w:t>
      </w:r>
      <w:proofErr w:type="spellEnd"/>
      <w:r>
        <w:rPr>
          <w:rFonts w:eastAsia="Times New Roman"/>
          <w:color w:val="000000"/>
          <w:sz w:val="24"/>
        </w:rPr>
        <w:t xml:space="preserve"> to develop and maintain an exposition, including a safety management system and audit and surveillance system;</w:t>
      </w:r>
    </w:p>
    <w:p w:rsidR="00060158" w:rsidRDefault="00FD51CB">
      <w:pPr>
        <w:numPr>
          <w:ilvl w:val="0"/>
          <w:numId w:val="1"/>
        </w:numPr>
        <w:tabs>
          <w:tab w:val="clear" w:pos="360"/>
          <w:tab w:val="left" w:pos="720"/>
        </w:tabs>
        <w:spacing w:before="79" w:line="275" w:lineRule="exact"/>
        <w:ind w:left="720" w:right="72" w:hanging="360"/>
        <w:textAlignment w:val="baseline"/>
        <w:rPr>
          <w:rFonts w:eastAsia="Times New Roman"/>
          <w:color w:val="000000"/>
          <w:sz w:val="24"/>
        </w:rPr>
      </w:pPr>
      <w:r>
        <w:rPr>
          <w:rFonts w:eastAsia="Times New Roman"/>
          <w:color w:val="000000"/>
          <w:sz w:val="24"/>
        </w:rPr>
        <w:t xml:space="preserve">regulatory requirements governing ASAO </w:t>
      </w:r>
      <w:proofErr w:type="spellStart"/>
      <w:r>
        <w:rPr>
          <w:rFonts w:eastAsia="Times New Roman"/>
          <w:color w:val="000000"/>
          <w:sz w:val="24"/>
        </w:rPr>
        <w:t>authorisations</w:t>
      </w:r>
      <w:proofErr w:type="spellEnd"/>
      <w:r>
        <w:rPr>
          <w:rFonts w:eastAsia="Times New Roman"/>
          <w:color w:val="000000"/>
          <w:sz w:val="24"/>
        </w:rPr>
        <w:t xml:space="preserve"> and enforcement and the timely provision of information and documents to CASA to ensure the safety of air navigation; and</w:t>
      </w:r>
    </w:p>
    <w:p w:rsidR="00060158" w:rsidRDefault="00060158">
      <w:pPr>
        <w:sectPr w:rsidR="00060158">
          <w:pgSz w:w="11909" w:h="16838"/>
          <w:pgMar w:top="1260" w:right="1266" w:bottom="1382" w:left="1243" w:header="720" w:footer="720" w:gutter="0"/>
          <w:cols w:space="720"/>
        </w:sectPr>
      </w:pPr>
    </w:p>
    <w:p w:rsidR="00060158" w:rsidRDefault="00FD51CB">
      <w:pPr>
        <w:numPr>
          <w:ilvl w:val="0"/>
          <w:numId w:val="2"/>
        </w:numPr>
        <w:tabs>
          <w:tab w:val="clear" w:pos="288"/>
          <w:tab w:val="left" w:pos="720"/>
        </w:tabs>
        <w:spacing w:before="131" w:line="278" w:lineRule="exact"/>
        <w:ind w:left="720" w:right="216" w:hanging="288"/>
        <w:textAlignment w:val="baseline"/>
        <w:rPr>
          <w:rFonts w:eastAsia="Times New Roman"/>
          <w:color w:val="000000"/>
          <w:sz w:val="24"/>
        </w:rPr>
      </w:pPr>
      <w:r>
        <w:rPr>
          <w:rFonts w:eastAsia="Times New Roman"/>
          <w:color w:val="000000"/>
          <w:sz w:val="24"/>
        </w:rPr>
        <w:lastRenderedPageBreak/>
        <w:t xml:space="preserve">a process, to ensure the maintenance of procedural fairness, for CASA review of internal ASAO review decisions in respect of ASAO-issued </w:t>
      </w:r>
      <w:proofErr w:type="spellStart"/>
      <w:r>
        <w:rPr>
          <w:rFonts w:eastAsia="Times New Roman"/>
          <w:color w:val="000000"/>
          <w:sz w:val="24"/>
        </w:rPr>
        <w:t>authorisations</w:t>
      </w:r>
      <w:proofErr w:type="spellEnd"/>
      <w:r>
        <w:rPr>
          <w:rFonts w:eastAsia="Times New Roman"/>
          <w:color w:val="000000"/>
          <w:sz w:val="24"/>
        </w:rPr>
        <w:t>.</w:t>
      </w:r>
    </w:p>
    <w:p w:rsidR="00060158" w:rsidRDefault="00FD51CB">
      <w:pPr>
        <w:spacing w:before="334" w:line="276" w:lineRule="exact"/>
        <w:textAlignment w:val="baseline"/>
        <w:rPr>
          <w:rFonts w:eastAsia="Times New Roman"/>
          <w:color w:val="000000"/>
          <w:spacing w:val="-1"/>
          <w:sz w:val="24"/>
        </w:rPr>
      </w:pPr>
      <w:r>
        <w:rPr>
          <w:rFonts w:eastAsia="Times New Roman"/>
          <w:color w:val="000000"/>
          <w:spacing w:val="-1"/>
          <w:sz w:val="24"/>
        </w:rPr>
        <w:t xml:space="preserve">The </w:t>
      </w:r>
      <w:r>
        <w:rPr>
          <w:rFonts w:eastAsia="Times New Roman"/>
          <w:i/>
          <w:color w:val="000000"/>
          <w:spacing w:val="-1"/>
          <w:sz w:val="24"/>
        </w:rPr>
        <w:t xml:space="preserve">Civil Aviation Safety Amendment (Part 149 Deferral) Regulations 2022 </w:t>
      </w:r>
      <w:r>
        <w:rPr>
          <w:rFonts w:eastAsia="Times New Roman"/>
          <w:color w:val="000000"/>
          <w:spacing w:val="-1"/>
          <w:sz w:val="24"/>
        </w:rPr>
        <w:t>(the Regulations) amends four provisions in Part 202 (Transitional regulations) of CASR that have the effect of extending the transition period for sport aviation bodies transitioning to become the holder of a Part 149 ASAO Certificate, from 16 July 2022 to 2 December 2023. This would allow those sport aviation bodies additional time to transition to be the holder of a Part 149 ASAO Certificate.</w:t>
      </w:r>
    </w:p>
    <w:p w:rsidR="00060158" w:rsidRDefault="00FD51CB">
      <w:pPr>
        <w:spacing w:before="285" w:line="271" w:lineRule="exact"/>
        <w:textAlignment w:val="baseline"/>
        <w:rPr>
          <w:rFonts w:eastAsia="Times New Roman"/>
          <w:b/>
          <w:color w:val="000000"/>
          <w:sz w:val="24"/>
        </w:rPr>
      </w:pPr>
      <w:r>
        <w:rPr>
          <w:rFonts w:eastAsia="Times New Roman"/>
          <w:b/>
          <w:color w:val="000000"/>
          <w:sz w:val="24"/>
        </w:rPr>
        <w:t>Regulation Impact Statement</w:t>
      </w:r>
    </w:p>
    <w:p w:rsidR="00060158" w:rsidRDefault="00FD51CB">
      <w:pPr>
        <w:spacing w:before="283" w:line="275" w:lineRule="exact"/>
        <w:textAlignment w:val="baseline"/>
        <w:rPr>
          <w:rFonts w:eastAsia="Times New Roman"/>
          <w:color w:val="000000"/>
          <w:sz w:val="24"/>
        </w:rPr>
      </w:pPr>
      <w:r>
        <w:rPr>
          <w:rFonts w:eastAsia="Times New Roman"/>
          <w:color w:val="000000"/>
          <w:sz w:val="24"/>
        </w:rPr>
        <w:t xml:space="preserve">A Regulation Impact Statement was prepared for the </w:t>
      </w:r>
      <w:r>
        <w:rPr>
          <w:rFonts w:eastAsia="Times New Roman"/>
          <w:i/>
          <w:color w:val="000000"/>
          <w:sz w:val="24"/>
        </w:rPr>
        <w:t xml:space="preserve">Civil Aviation Legislation Amendment (Part 149 Deferral) Regulations 2018 </w:t>
      </w:r>
      <w:r>
        <w:rPr>
          <w:rFonts w:eastAsia="Times New Roman"/>
          <w:color w:val="000000"/>
          <w:sz w:val="24"/>
        </w:rPr>
        <w:t>legislation (OBPR ID: 21149) and CASA informed OBPR of the revised transition date with an assessment made that no amendment to the original RIS was required.</w:t>
      </w:r>
    </w:p>
    <w:p w:rsidR="00060158" w:rsidRDefault="00FD51CB">
      <w:pPr>
        <w:spacing w:before="280" w:line="271" w:lineRule="exact"/>
        <w:textAlignment w:val="baseline"/>
        <w:rPr>
          <w:rFonts w:eastAsia="Times New Roman"/>
          <w:b/>
          <w:color w:val="000000"/>
          <w:sz w:val="24"/>
        </w:rPr>
      </w:pPr>
      <w:r>
        <w:rPr>
          <w:rFonts w:eastAsia="Times New Roman"/>
          <w:b/>
          <w:color w:val="000000"/>
          <w:sz w:val="24"/>
        </w:rPr>
        <w:t>Sector risk, economic and cost impact</w:t>
      </w:r>
    </w:p>
    <w:p w:rsidR="00060158" w:rsidRDefault="00FD51CB">
      <w:pPr>
        <w:spacing w:before="125" w:line="275" w:lineRule="exact"/>
        <w:ind w:right="360"/>
        <w:textAlignment w:val="baseline"/>
        <w:rPr>
          <w:rFonts w:eastAsia="Times New Roman"/>
          <w:color w:val="000000"/>
          <w:spacing w:val="-1"/>
          <w:sz w:val="24"/>
        </w:rPr>
      </w:pPr>
      <w:r>
        <w:rPr>
          <w:rFonts w:eastAsia="Times New Roman"/>
          <w:color w:val="000000"/>
          <w:spacing w:val="-1"/>
          <w:sz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rsidR="00060158" w:rsidRDefault="00FD51CB">
      <w:pPr>
        <w:numPr>
          <w:ilvl w:val="0"/>
          <w:numId w:val="3"/>
        </w:numPr>
        <w:spacing w:before="57" w:line="279" w:lineRule="exact"/>
        <w:ind w:left="432" w:right="144" w:hanging="432"/>
        <w:textAlignment w:val="baseline"/>
        <w:rPr>
          <w:rFonts w:eastAsia="Times New Roman"/>
          <w:color w:val="000000"/>
          <w:sz w:val="24"/>
        </w:rPr>
      </w:pPr>
      <w:r>
        <w:rPr>
          <w:rFonts w:eastAsia="Times New Roman"/>
          <w:color w:val="000000"/>
          <w:sz w:val="24"/>
        </w:rPr>
        <w:t>consider the economic and cost impact on individuals, businesses and the community of the standards; and</w:t>
      </w:r>
    </w:p>
    <w:p w:rsidR="00060158" w:rsidRDefault="00FD51CB">
      <w:pPr>
        <w:numPr>
          <w:ilvl w:val="0"/>
          <w:numId w:val="3"/>
        </w:numPr>
        <w:spacing w:before="64" w:line="272" w:lineRule="exact"/>
        <w:ind w:left="432" w:hanging="432"/>
        <w:textAlignment w:val="baseline"/>
        <w:rPr>
          <w:rFonts w:eastAsia="Times New Roman"/>
          <w:color w:val="000000"/>
          <w:sz w:val="24"/>
        </w:rPr>
      </w:pPr>
      <w:proofErr w:type="gramStart"/>
      <w:r>
        <w:rPr>
          <w:rFonts w:eastAsia="Times New Roman"/>
          <w:color w:val="000000"/>
          <w:sz w:val="24"/>
        </w:rPr>
        <w:t>take into account</w:t>
      </w:r>
      <w:proofErr w:type="gramEnd"/>
      <w:r>
        <w:rPr>
          <w:rFonts w:eastAsia="Times New Roman"/>
          <w:color w:val="000000"/>
          <w:sz w:val="24"/>
        </w:rPr>
        <w:t xml:space="preserve"> the differing risks associated with different industry sectors.</w:t>
      </w:r>
    </w:p>
    <w:p w:rsidR="00060158" w:rsidRDefault="00FD51CB">
      <w:pPr>
        <w:spacing w:before="279" w:line="275" w:lineRule="exact"/>
        <w:textAlignment w:val="baseline"/>
        <w:rPr>
          <w:rFonts w:eastAsia="Times New Roman"/>
          <w:color w:val="000000"/>
          <w:sz w:val="24"/>
        </w:rPr>
      </w:pPr>
      <w:r>
        <w:rPr>
          <w:rFonts w:eastAsia="Times New Roman"/>
          <w:color w:val="000000"/>
          <w:sz w:val="24"/>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rsidR="00060158" w:rsidRDefault="00FD51CB">
      <w:pPr>
        <w:spacing w:before="280" w:line="272" w:lineRule="exact"/>
        <w:textAlignment w:val="baseline"/>
        <w:rPr>
          <w:rFonts w:eastAsia="Times New Roman"/>
          <w:color w:val="000000"/>
          <w:sz w:val="24"/>
        </w:rPr>
      </w:pPr>
      <w:r>
        <w:rPr>
          <w:rFonts w:eastAsia="Times New Roman"/>
          <w:color w:val="000000"/>
          <w:sz w:val="24"/>
        </w:rPr>
        <w:t>The economic and cost impact of the instrument has been determined by:</w:t>
      </w:r>
    </w:p>
    <w:p w:rsidR="00060158" w:rsidRDefault="00FD51CB">
      <w:pPr>
        <w:numPr>
          <w:ilvl w:val="0"/>
          <w:numId w:val="4"/>
        </w:numPr>
        <w:spacing w:before="64" w:line="272" w:lineRule="exact"/>
        <w:ind w:left="432" w:hanging="432"/>
        <w:textAlignment w:val="baseline"/>
        <w:rPr>
          <w:rFonts w:eastAsia="Times New Roman"/>
          <w:color w:val="000000"/>
          <w:sz w:val="24"/>
        </w:rPr>
      </w:pPr>
      <w:r>
        <w:rPr>
          <w:rFonts w:eastAsia="Times New Roman"/>
          <w:color w:val="000000"/>
          <w:sz w:val="24"/>
        </w:rPr>
        <w:t>the identification of individuals and businesses affected by the instrument; and</w:t>
      </w:r>
    </w:p>
    <w:p w:rsidR="00060158" w:rsidRDefault="00FD51CB">
      <w:pPr>
        <w:numPr>
          <w:ilvl w:val="0"/>
          <w:numId w:val="4"/>
        </w:numPr>
        <w:spacing w:before="57" w:line="279" w:lineRule="exact"/>
        <w:ind w:left="432" w:right="360" w:hanging="432"/>
        <w:textAlignment w:val="baseline"/>
        <w:rPr>
          <w:rFonts w:eastAsia="Times New Roman"/>
          <w:color w:val="000000"/>
          <w:sz w:val="24"/>
        </w:rPr>
      </w:pPr>
      <w:r>
        <w:rPr>
          <w:rFonts w:eastAsia="Times New Roman"/>
          <w:color w:val="000000"/>
          <w:sz w:val="24"/>
        </w:rPr>
        <w:t>consideration of how the requirements to be imposed on individuals and businesses under the instrument will be different compared to existing requirements; and</w:t>
      </w:r>
    </w:p>
    <w:p w:rsidR="00060158" w:rsidRDefault="00FD51CB">
      <w:pPr>
        <w:numPr>
          <w:ilvl w:val="0"/>
          <w:numId w:val="4"/>
        </w:numPr>
        <w:spacing w:before="60" w:line="276" w:lineRule="exact"/>
        <w:ind w:left="432" w:right="288" w:hanging="432"/>
        <w:textAlignment w:val="baseline"/>
        <w:rPr>
          <w:rFonts w:eastAsia="Times New Roman"/>
          <w:color w:val="000000"/>
          <w:sz w:val="24"/>
        </w:rPr>
      </w:pPr>
      <w:r>
        <w:rPr>
          <w:rFonts w:eastAsia="Times New Roman"/>
          <w:color w:val="000000"/>
          <w:sz w:val="24"/>
        </w:rPr>
        <w:t>a valuation of the impact, in terms of direct costs on individuals and businesses affected by the instrument to comply with the different requirements. This valuation is consistent with the principles of best practice regulation of the Australian Government; and</w:t>
      </w:r>
    </w:p>
    <w:p w:rsidR="00060158" w:rsidRDefault="00FD51CB">
      <w:pPr>
        <w:numPr>
          <w:ilvl w:val="0"/>
          <w:numId w:val="4"/>
        </w:numPr>
        <w:spacing w:before="60" w:line="276" w:lineRule="exact"/>
        <w:ind w:left="432" w:right="432" w:hanging="432"/>
        <w:textAlignment w:val="baseline"/>
        <w:rPr>
          <w:rFonts w:eastAsia="Times New Roman"/>
          <w:color w:val="000000"/>
          <w:sz w:val="24"/>
        </w:rPr>
      </w:pPr>
      <w:r>
        <w:rPr>
          <w:rFonts w:eastAsia="Times New Roman"/>
          <w:color w:val="000000"/>
          <w:sz w:val="24"/>
        </w:rPr>
        <w:t>a valuation of the impact the different requirements would have on the production, distribution and use of wealth across the economy, at the level of the individual, relevant businesses in the aviation sector, and the community more broadly; and</w:t>
      </w:r>
    </w:p>
    <w:p w:rsidR="00060158" w:rsidRDefault="00FD51CB">
      <w:pPr>
        <w:numPr>
          <w:ilvl w:val="0"/>
          <w:numId w:val="4"/>
        </w:numPr>
        <w:spacing w:before="61" w:line="275" w:lineRule="exact"/>
        <w:ind w:left="432" w:right="144" w:hanging="432"/>
        <w:textAlignment w:val="baseline"/>
        <w:rPr>
          <w:rFonts w:eastAsia="Times New Roman"/>
          <w:color w:val="000000"/>
          <w:sz w:val="24"/>
        </w:rPr>
      </w:pPr>
      <w:r>
        <w:rPr>
          <w:rFonts w:eastAsia="Times New Roman"/>
          <w:color w:val="000000"/>
          <w:sz w:val="24"/>
        </w:rPr>
        <w:t>consideration of community impacts, beyond those direct impacts on individuals and businesses affected by the instrument, that are relevant if the instrument were to result in flow-on effects to other aviation businesses, or local non-aviation businesses that experience a change in their activity due to the instrument.</w:t>
      </w:r>
    </w:p>
    <w:p w:rsidR="00060158" w:rsidRDefault="00FD51CB">
      <w:pPr>
        <w:spacing w:before="273" w:line="279" w:lineRule="exact"/>
        <w:ind w:right="360"/>
        <w:textAlignment w:val="baseline"/>
        <w:rPr>
          <w:rFonts w:eastAsia="Times New Roman"/>
          <w:color w:val="000000"/>
          <w:spacing w:val="-1"/>
          <w:sz w:val="24"/>
        </w:rPr>
      </w:pPr>
      <w:r>
        <w:rPr>
          <w:rFonts w:eastAsia="Times New Roman"/>
          <w:color w:val="000000"/>
          <w:spacing w:val="-1"/>
          <w:sz w:val="24"/>
        </w:rPr>
        <w:t xml:space="preserve">The requirements of the Regulations relate to </w:t>
      </w:r>
      <w:proofErr w:type="spellStart"/>
      <w:r>
        <w:rPr>
          <w:rFonts w:eastAsia="Times New Roman"/>
          <w:color w:val="000000"/>
          <w:spacing w:val="-1"/>
          <w:sz w:val="24"/>
        </w:rPr>
        <w:t>organisations</w:t>
      </w:r>
      <w:proofErr w:type="spellEnd"/>
      <w:r>
        <w:rPr>
          <w:rFonts w:eastAsia="Times New Roman"/>
          <w:color w:val="000000"/>
          <w:spacing w:val="-1"/>
          <w:sz w:val="24"/>
        </w:rPr>
        <w:t xml:space="preserve"> that are currently in the process of transitioning to being the holder of a Part 149 certificate. An extension to the timeframe for</w:t>
      </w:r>
    </w:p>
    <w:p w:rsidR="00060158" w:rsidRDefault="00060158">
      <w:pPr>
        <w:spacing w:before="184" w:line="272" w:lineRule="exact"/>
        <w:jc w:val="center"/>
        <w:textAlignment w:val="baseline"/>
        <w:rPr>
          <w:rFonts w:eastAsia="Times New Roman"/>
          <w:color w:val="000000"/>
          <w:sz w:val="24"/>
        </w:rPr>
      </w:pPr>
      <w:bookmarkStart w:id="0" w:name="_GoBack"/>
      <w:bookmarkEnd w:id="0"/>
    </w:p>
    <w:p w:rsidR="00060158" w:rsidRDefault="00060158">
      <w:pPr>
        <w:sectPr w:rsidR="00060158">
          <w:pgSz w:w="11909" w:h="16838"/>
          <w:pgMar w:top="1140" w:right="1226" w:bottom="562" w:left="1243" w:header="720" w:footer="720" w:gutter="0"/>
          <w:cols w:space="720"/>
        </w:sectPr>
      </w:pPr>
    </w:p>
    <w:p w:rsidR="00060158" w:rsidRDefault="00FD51CB">
      <w:pPr>
        <w:spacing w:line="276" w:lineRule="exact"/>
        <w:textAlignment w:val="baseline"/>
        <w:rPr>
          <w:rFonts w:eastAsia="Times New Roman"/>
          <w:color w:val="000000"/>
          <w:sz w:val="24"/>
        </w:rPr>
      </w:pPr>
      <w:proofErr w:type="spellStart"/>
      <w:r>
        <w:rPr>
          <w:rFonts w:eastAsia="Times New Roman"/>
          <w:color w:val="000000"/>
          <w:sz w:val="24"/>
        </w:rPr>
        <w:lastRenderedPageBreak/>
        <w:t>organisations</w:t>
      </w:r>
      <w:proofErr w:type="spellEnd"/>
      <w:r>
        <w:rPr>
          <w:rFonts w:eastAsia="Times New Roman"/>
          <w:color w:val="000000"/>
          <w:sz w:val="24"/>
        </w:rPr>
        <w:t xml:space="preserve"> to complete this task will not adversely affect the safety of air navigation as most of the existing sport aviation </w:t>
      </w:r>
      <w:proofErr w:type="spellStart"/>
      <w:r>
        <w:rPr>
          <w:rFonts w:eastAsia="Times New Roman"/>
          <w:color w:val="000000"/>
          <w:sz w:val="24"/>
        </w:rPr>
        <w:t>organisations</w:t>
      </w:r>
      <w:proofErr w:type="spellEnd"/>
      <w:r>
        <w:rPr>
          <w:rFonts w:eastAsia="Times New Roman"/>
          <w:color w:val="000000"/>
          <w:sz w:val="24"/>
        </w:rPr>
        <w:t xml:space="preserve"> have been operating to a regulatory scheme that has been in place for more than 60 years. CASA has assessed that there is no economic and cost impact of the Regulations because it would delay, by more than 15 months, the requirement to hold a Part ASAO 149 Certificate.</w:t>
      </w:r>
    </w:p>
    <w:p w:rsidR="00060158" w:rsidRDefault="00FD51CB">
      <w:pPr>
        <w:spacing w:before="279" w:line="273" w:lineRule="exact"/>
        <w:textAlignment w:val="baseline"/>
        <w:rPr>
          <w:rFonts w:eastAsia="Times New Roman"/>
          <w:b/>
          <w:color w:val="000000"/>
          <w:sz w:val="24"/>
        </w:rPr>
      </w:pPr>
      <w:r>
        <w:rPr>
          <w:rFonts w:eastAsia="Times New Roman"/>
          <w:b/>
          <w:color w:val="000000"/>
          <w:sz w:val="24"/>
        </w:rPr>
        <w:t>Impact on regional and remote communities</w:t>
      </w:r>
    </w:p>
    <w:p w:rsidR="00060158" w:rsidRDefault="00FD51CB">
      <w:pPr>
        <w:spacing w:before="149" w:line="398" w:lineRule="exact"/>
        <w:textAlignment w:val="baseline"/>
        <w:rPr>
          <w:rFonts w:eastAsia="Times New Roman"/>
          <w:color w:val="000000"/>
          <w:sz w:val="24"/>
        </w:rPr>
      </w:pPr>
      <w:r>
        <w:rPr>
          <w:rFonts w:eastAsia="Times New Roman"/>
          <w:color w:val="000000"/>
          <w:sz w:val="24"/>
        </w:rPr>
        <w:t xml:space="preserve">There will be no impact on regional and remote communities. </w:t>
      </w:r>
      <w:r>
        <w:rPr>
          <w:rFonts w:eastAsia="Times New Roman"/>
          <w:color w:val="000000"/>
          <w:sz w:val="24"/>
        </w:rPr>
        <w:br/>
      </w:r>
      <w:r>
        <w:rPr>
          <w:rFonts w:eastAsia="Times New Roman"/>
          <w:b/>
          <w:color w:val="000000"/>
          <w:sz w:val="24"/>
        </w:rPr>
        <w:t>Consultation</w:t>
      </w:r>
    </w:p>
    <w:p w:rsidR="00060158" w:rsidRDefault="00FD51CB">
      <w:pPr>
        <w:spacing w:before="120" w:line="276" w:lineRule="exact"/>
        <w:ind w:right="72"/>
        <w:textAlignment w:val="baseline"/>
        <w:rPr>
          <w:rFonts w:eastAsia="Times New Roman"/>
          <w:color w:val="000000"/>
          <w:sz w:val="24"/>
        </w:rPr>
      </w:pPr>
      <w:r>
        <w:rPr>
          <w:rFonts w:eastAsia="Times New Roman"/>
          <w:color w:val="000000"/>
          <w:sz w:val="24"/>
        </w:rPr>
        <w:t xml:space="preserve">There was no public consultation on the amendment to the Regulations. CASA considers public consultation was not necessary, because (a) one sport aviation body requested additional time to transition to a Part 149 ASAO Certificate, (b) on 5 October 2021, CASA informed sport aviation bodies of the proposal to extend the transition period, and they responded positively to that proposal. Further, in accordance with section 17 of the </w:t>
      </w:r>
      <w:r>
        <w:rPr>
          <w:rFonts w:eastAsia="Times New Roman"/>
          <w:i/>
          <w:color w:val="000000"/>
          <w:sz w:val="24"/>
        </w:rPr>
        <w:t>Legislation Act 2003</w:t>
      </w:r>
      <w:r>
        <w:rPr>
          <w:rFonts w:eastAsia="Times New Roman"/>
          <w:color w:val="000000"/>
          <w:sz w:val="24"/>
        </w:rPr>
        <w:t>, CASA conducted a public consultation on the originating policy being delayed by the Regulations. The public consultation was conducted during the period from 22 August to 21 October 2016. CASA received 76 submissions in response to the consultation.</w:t>
      </w:r>
    </w:p>
    <w:p w:rsidR="00060158" w:rsidRDefault="00FD51CB">
      <w:pPr>
        <w:spacing w:before="279" w:line="273" w:lineRule="exact"/>
        <w:textAlignment w:val="baseline"/>
        <w:rPr>
          <w:rFonts w:eastAsia="Times New Roman"/>
          <w:b/>
          <w:color w:val="000000"/>
          <w:sz w:val="24"/>
        </w:rPr>
      </w:pPr>
      <w:r>
        <w:rPr>
          <w:rFonts w:eastAsia="Times New Roman"/>
          <w:b/>
          <w:color w:val="000000"/>
          <w:sz w:val="24"/>
        </w:rPr>
        <w:t>Incorporation by Reference</w:t>
      </w:r>
    </w:p>
    <w:p w:rsidR="00060158" w:rsidRDefault="00FD51CB">
      <w:pPr>
        <w:spacing w:before="276" w:line="276" w:lineRule="exact"/>
        <w:textAlignment w:val="baseline"/>
        <w:rPr>
          <w:rFonts w:eastAsia="Times New Roman"/>
          <w:color w:val="000000"/>
          <w:sz w:val="24"/>
        </w:rPr>
      </w:pPr>
      <w:r>
        <w:rPr>
          <w:rFonts w:eastAsia="Times New Roman"/>
          <w:color w:val="000000"/>
          <w:sz w:val="24"/>
        </w:rPr>
        <w:t>No documents have been incorporated by reference.</w:t>
      </w:r>
    </w:p>
    <w:p w:rsidR="00060158" w:rsidRDefault="00FD51CB">
      <w:pPr>
        <w:spacing w:before="279" w:line="273" w:lineRule="exact"/>
        <w:textAlignment w:val="baseline"/>
        <w:rPr>
          <w:rFonts w:eastAsia="Times New Roman"/>
          <w:b/>
          <w:color w:val="000000"/>
          <w:sz w:val="24"/>
        </w:rPr>
      </w:pPr>
      <w:r>
        <w:rPr>
          <w:rFonts w:eastAsia="Times New Roman"/>
          <w:b/>
          <w:color w:val="000000"/>
          <w:sz w:val="24"/>
        </w:rPr>
        <w:t>Commencement and making</w:t>
      </w:r>
    </w:p>
    <w:p w:rsidR="00060158" w:rsidRDefault="00FD51CB">
      <w:pPr>
        <w:spacing w:before="275" w:line="276" w:lineRule="exact"/>
        <w:ind w:right="72"/>
        <w:textAlignment w:val="baseline"/>
        <w:rPr>
          <w:rFonts w:eastAsia="Times New Roman"/>
          <w:color w:val="000000"/>
          <w:sz w:val="24"/>
        </w:rPr>
      </w:pPr>
      <w:r>
        <w:rPr>
          <w:rFonts w:eastAsia="Times New Roman"/>
          <w:color w:val="000000"/>
          <w:sz w:val="24"/>
        </w:rPr>
        <w:t xml:space="preserve">The Regulations are a legislative instrument for the purposes of the </w:t>
      </w:r>
      <w:r>
        <w:rPr>
          <w:rFonts w:eastAsia="Times New Roman"/>
          <w:i/>
          <w:color w:val="000000"/>
          <w:sz w:val="24"/>
        </w:rPr>
        <w:t>Legislation Act 2003</w:t>
      </w:r>
      <w:r>
        <w:rPr>
          <w:rFonts w:eastAsia="Times New Roman"/>
          <w:color w:val="000000"/>
          <w:sz w:val="24"/>
        </w:rPr>
        <w:t xml:space="preserve">. Details of the Regulations are set out in the </w:t>
      </w:r>
      <w:r>
        <w:rPr>
          <w:rFonts w:eastAsia="Times New Roman"/>
          <w:color w:val="000000"/>
          <w:sz w:val="24"/>
          <w:u w:val="single"/>
        </w:rPr>
        <w:t>Attachment A</w:t>
      </w:r>
      <w:r>
        <w:rPr>
          <w:rFonts w:eastAsia="Times New Roman"/>
          <w:color w:val="000000"/>
          <w:sz w:val="24"/>
        </w:rPr>
        <w:t>.</w:t>
      </w:r>
      <w:r>
        <w:rPr>
          <w:rFonts w:eastAsia="Times New Roman"/>
          <w:color w:val="000000"/>
          <w:sz w:val="24"/>
          <w:u w:val="single"/>
        </w:rPr>
        <w:t xml:space="preserve"> </w:t>
      </w:r>
    </w:p>
    <w:p w:rsidR="00060158" w:rsidRDefault="00FD51CB">
      <w:pPr>
        <w:spacing w:before="277" w:line="276" w:lineRule="exact"/>
        <w:ind w:right="216"/>
        <w:textAlignment w:val="baseline"/>
        <w:rPr>
          <w:rFonts w:eastAsia="Times New Roman"/>
          <w:color w:val="000000"/>
          <w:sz w:val="24"/>
        </w:rPr>
      </w:pPr>
      <w:r>
        <w:rPr>
          <w:rFonts w:eastAsia="Times New Roman"/>
          <w:color w:val="000000"/>
          <w:sz w:val="24"/>
        </w:rPr>
        <w:t>The Act specifies no conditions that need to be satisfied before the power to make the proposed instrument may be exercised.</w:t>
      </w:r>
    </w:p>
    <w:p w:rsidR="00060158" w:rsidRDefault="00FD51CB">
      <w:pPr>
        <w:spacing w:before="274" w:line="276" w:lineRule="exact"/>
        <w:ind w:right="216"/>
        <w:textAlignment w:val="baseline"/>
        <w:rPr>
          <w:rFonts w:eastAsia="Times New Roman"/>
          <w:color w:val="000000"/>
          <w:sz w:val="24"/>
        </w:rPr>
      </w:pPr>
      <w:r>
        <w:rPr>
          <w:rFonts w:eastAsia="Times New Roman"/>
          <w:color w:val="000000"/>
          <w:sz w:val="24"/>
        </w:rPr>
        <w:t>The provisions in Schedule 1 commence on the day after registration on the Federal Register of Legislation.</w:t>
      </w:r>
    </w:p>
    <w:p w:rsidR="00060158" w:rsidRDefault="00FD51CB">
      <w:pPr>
        <w:spacing w:before="284" w:line="273" w:lineRule="exact"/>
        <w:textAlignment w:val="baseline"/>
        <w:rPr>
          <w:rFonts w:eastAsia="Times New Roman"/>
          <w:b/>
          <w:color w:val="000000"/>
          <w:sz w:val="24"/>
        </w:rPr>
      </w:pPr>
      <w:r>
        <w:rPr>
          <w:rFonts w:eastAsia="Times New Roman"/>
          <w:b/>
          <w:color w:val="000000"/>
          <w:sz w:val="24"/>
        </w:rPr>
        <w:t>Statement of Compatibility with Human Rights</w:t>
      </w:r>
    </w:p>
    <w:p w:rsidR="00060158" w:rsidRDefault="00FD51CB">
      <w:pPr>
        <w:spacing w:before="281" w:line="276" w:lineRule="exact"/>
        <w:textAlignment w:val="baseline"/>
        <w:rPr>
          <w:rFonts w:eastAsia="Times New Roman"/>
          <w:color w:val="000000"/>
          <w:sz w:val="24"/>
        </w:rPr>
      </w:pPr>
      <w:r>
        <w:rPr>
          <w:rFonts w:eastAsia="Times New Roman"/>
          <w:color w:val="000000"/>
          <w:sz w:val="24"/>
        </w:rPr>
        <w:t xml:space="preserve">A Statement of Compatibility with Human Rights for the Regulations is at </w:t>
      </w:r>
      <w:r>
        <w:rPr>
          <w:rFonts w:eastAsia="Times New Roman"/>
          <w:color w:val="000000"/>
          <w:sz w:val="24"/>
          <w:u w:val="single"/>
        </w:rPr>
        <w:t xml:space="preserve">Attachment B. </w:t>
      </w:r>
    </w:p>
    <w:p w:rsidR="00060158" w:rsidRDefault="00FD51CB">
      <w:pPr>
        <w:spacing w:before="1224" w:line="276" w:lineRule="exact"/>
        <w:ind w:left="6048"/>
        <w:jc w:val="right"/>
        <w:textAlignment w:val="baseline"/>
        <w:rPr>
          <w:rFonts w:eastAsia="Times New Roman"/>
          <w:color w:val="000000"/>
          <w:sz w:val="24"/>
          <w:u w:val="single"/>
        </w:rPr>
      </w:pPr>
      <w:r>
        <w:rPr>
          <w:noProof/>
        </w:rPr>
        <mc:AlternateContent>
          <mc:Choice Requires="wps">
            <w:drawing>
              <wp:anchor distT="0" distB="0" distL="0" distR="0" simplePos="0" relativeHeight="251657728" behindDoc="1" locked="0" layoutInCell="1" allowOverlap="1">
                <wp:simplePos x="0" y="0"/>
                <wp:positionH relativeFrom="page">
                  <wp:posOffset>3703320</wp:posOffset>
                </wp:positionH>
                <wp:positionV relativeFrom="page">
                  <wp:posOffset>9898380</wp:posOffset>
                </wp:positionV>
                <wp:extent cx="149225" cy="175260"/>
                <wp:effectExtent l="0" t="0" r="0" b="0"/>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158" w:rsidRDefault="00060158">
                            <w:pPr>
                              <w:spacing w:line="266" w:lineRule="exact"/>
                              <w:jc w:val="center"/>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291.6pt;margin-top:779.4pt;width:11.75pt;height:13.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" filled="f" stroked="f">
                <v:textbox inset="0,0,0,0">
                  <w:txbxContent>
                    <w:p w:rsidR="00060158" w:rsidRDefault="00060158">
                      <w:pPr>
                        <w:spacing w:line="266" w:lineRule="exact"/>
                        <w:jc w:val="center"/>
                        <w:textAlignment w:val="baseline"/>
                        <w:rPr>
                          <w:rFonts w:eastAsia="Times New Roman"/>
                          <w:color w:val="000000"/>
                          <w:sz w:val="24"/>
                        </w:rPr>
                      </w:pPr>
                    </w:p>
                  </w:txbxContent>
                </v:textbox>
                <w10:wrap type="square" anchorx="page" anchory="page"/>
              </v:shape>
            </w:pict>
          </mc:Fallback>
        </mc:AlternateContent>
      </w:r>
      <w:r>
        <w:rPr>
          <w:rFonts w:eastAsia="Times New Roman"/>
          <w:color w:val="000000"/>
          <w:sz w:val="24"/>
          <w:u w:val="single"/>
        </w:rPr>
        <w:t>Authority</w:t>
      </w:r>
      <w:r>
        <w:rPr>
          <w:rFonts w:eastAsia="Times New Roman"/>
          <w:color w:val="000000"/>
          <w:sz w:val="24"/>
        </w:rPr>
        <w:t xml:space="preserve">: Subsection 98(1) of the </w:t>
      </w:r>
      <w:r>
        <w:rPr>
          <w:rFonts w:eastAsia="Times New Roman"/>
          <w:i/>
          <w:color w:val="000000"/>
          <w:sz w:val="24"/>
        </w:rPr>
        <w:t>Civil Aviation Act 1988</w:t>
      </w:r>
    </w:p>
    <w:p w:rsidR="00060158" w:rsidRDefault="00060158">
      <w:pPr>
        <w:sectPr w:rsidR="00060158">
          <w:pgSz w:w="11909" w:h="16838"/>
          <w:pgMar w:top="1260" w:right="1234" w:bottom="854" w:left="1235" w:header="720" w:footer="720" w:gutter="0"/>
          <w:cols w:space="720"/>
        </w:sectPr>
      </w:pPr>
    </w:p>
    <w:p w:rsidR="00060158" w:rsidRDefault="00FD51CB">
      <w:pPr>
        <w:spacing w:before="3" w:line="273" w:lineRule="exact"/>
        <w:jc w:val="right"/>
        <w:textAlignment w:val="baseline"/>
        <w:rPr>
          <w:rFonts w:eastAsia="Times New Roman"/>
          <w:b/>
          <w:color w:val="000000"/>
          <w:sz w:val="24"/>
          <w:u w:val="single"/>
        </w:rPr>
      </w:pPr>
      <w:r>
        <w:rPr>
          <w:rFonts w:eastAsia="Times New Roman"/>
          <w:b/>
          <w:color w:val="000000"/>
          <w:sz w:val="24"/>
          <w:u w:val="single"/>
        </w:rPr>
        <w:lastRenderedPageBreak/>
        <w:t>ATTACHMENT A</w:t>
      </w:r>
    </w:p>
    <w:p w:rsidR="00060158" w:rsidRDefault="00FD51CB">
      <w:pPr>
        <w:spacing w:before="277" w:line="273" w:lineRule="exact"/>
        <w:ind w:right="432"/>
        <w:textAlignment w:val="baseline"/>
        <w:rPr>
          <w:rFonts w:eastAsia="Times New Roman"/>
          <w:b/>
          <w:color w:val="000000"/>
          <w:sz w:val="24"/>
          <w:u w:val="single"/>
        </w:rPr>
      </w:pPr>
      <w:r>
        <w:rPr>
          <w:rFonts w:eastAsia="Times New Roman"/>
          <w:b/>
          <w:color w:val="000000"/>
          <w:sz w:val="24"/>
          <w:u w:val="single"/>
        </w:rPr>
        <w:t xml:space="preserve">Details of the proposed </w:t>
      </w:r>
      <w:r>
        <w:rPr>
          <w:rFonts w:eastAsia="Times New Roman"/>
          <w:b/>
          <w:i/>
          <w:color w:val="000000"/>
          <w:sz w:val="24"/>
          <w:u w:val="single"/>
        </w:rPr>
        <w:t xml:space="preserve">Civil Aviation Safety Amendment (Part 149 Deferral) Regulations 2022 </w:t>
      </w:r>
    </w:p>
    <w:p w:rsidR="00060158" w:rsidRDefault="00FD51CB">
      <w:pPr>
        <w:spacing w:before="281" w:line="273" w:lineRule="exact"/>
        <w:textAlignment w:val="baseline"/>
        <w:rPr>
          <w:rFonts w:eastAsia="Times New Roman"/>
          <w:color w:val="000000"/>
          <w:sz w:val="24"/>
          <w:u w:val="single"/>
        </w:rPr>
      </w:pPr>
      <w:r>
        <w:rPr>
          <w:rFonts w:eastAsia="Times New Roman"/>
          <w:color w:val="000000"/>
          <w:sz w:val="24"/>
          <w:u w:val="single"/>
        </w:rPr>
        <w:t>Section 1 - Name of Regulations</w:t>
      </w:r>
    </w:p>
    <w:p w:rsidR="00060158" w:rsidRDefault="00FD51CB">
      <w:pPr>
        <w:spacing w:before="275" w:line="276" w:lineRule="exact"/>
        <w:ind w:right="1008"/>
        <w:textAlignment w:val="baseline"/>
        <w:rPr>
          <w:rFonts w:eastAsia="Times New Roman"/>
          <w:color w:val="000000"/>
          <w:sz w:val="24"/>
        </w:rPr>
      </w:pPr>
      <w:r>
        <w:rPr>
          <w:rFonts w:eastAsia="Times New Roman"/>
          <w:color w:val="000000"/>
          <w:sz w:val="24"/>
        </w:rPr>
        <w:t xml:space="preserve">This section provides that the title of the Regulations would be the </w:t>
      </w:r>
      <w:r>
        <w:rPr>
          <w:rFonts w:eastAsia="Times New Roman"/>
          <w:i/>
          <w:color w:val="000000"/>
          <w:sz w:val="24"/>
        </w:rPr>
        <w:t>Civil Aviation Safety Amendment (Part 149 Deferral) Regulations 2022.</w:t>
      </w:r>
    </w:p>
    <w:p w:rsidR="00060158" w:rsidRDefault="00FD51CB">
      <w:pPr>
        <w:spacing w:before="278" w:line="273" w:lineRule="exact"/>
        <w:textAlignment w:val="baseline"/>
        <w:rPr>
          <w:rFonts w:eastAsia="Times New Roman"/>
          <w:color w:val="000000"/>
          <w:sz w:val="24"/>
          <w:u w:val="single"/>
        </w:rPr>
      </w:pPr>
      <w:r>
        <w:rPr>
          <w:rFonts w:eastAsia="Times New Roman"/>
          <w:color w:val="000000"/>
          <w:sz w:val="24"/>
          <w:u w:val="single"/>
        </w:rPr>
        <w:t>Section 2 - Commencement</w:t>
      </w:r>
    </w:p>
    <w:p w:rsidR="00060158" w:rsidRDefault="00FD51CB">
      <w:pPr>
        <w:spacing w:before="279" w:line="276" w:lineRule="exact"/>
        <w:ind w:right="432"/>
        <w:textAlignment w:val="baseline"/>
        <w:rPr>
          <w:rFonts w:eastAsia="Times New Roman"/>
          <w:color w:val="000000"/>
          <w:sz w:val="24"/>
        </w:rPr>
      </w:pPr>
      <w:r>
        <w:rPr>
          <w:rFonts w:eastAsia="Times New Roman"/>
          <w:color w:val="000000"/>
          <w:sz w:val="24"/>
        </w:rPr>
        <w:t>This section provides that the Regulations would commence on the day after the instrument is registered.</w:t>
      </w:r>
    </w:p>
    <w:p w:rsidR="00060158" w:rsidRDefault="00FD51CB">
      <w:pPr>
        <w:spacing w:before="278" w:line="273" w:lineRule="exact"/>
        <w:textAlignment w:val="baseline"/>
        <w:rPr>
          <w:rFonts w:eastAsia="Times New Roman"/>
          <w:color w:val="000000"/>
          <w:sz w:val="24"/>
          <w:u w:val="single"/>
        </w:rPr>
      </w:pPr>
      <w:r>
        <w:rPr>
          <w:rFonts w:eastAsia="Times New Roman"/>
          <w:color w:val="000000"/>
          <w:sz w:val="24"/>
          <w:u w:val="single"/>
        </w:rPr>
        <w:t>Section 3 - Authority</w:t>
      </w:r>
    </w:p>
    <w:p w:rsidR="00060158" w:rsidRDefault="00FD51CB">
      <w:pPr>
        <w:spacing w:before="277" w:line="276" w:lineRule="exact"/>
        <w:textAlignment w:val="baseline"/>
        <w:rPr>
          <w:rFonts w:eastAsia="Times New Roman"/>
          <w:color w:val="000000"/>
          <w:sz w:val="24"/>
        </w:rPr>
      </w:pPr>
      <w:r>
        <w:rPr>
          <w:rFonts w:eastAsia="Times New Roman"/>
          <w:color w:val="000000"/>
          <w:sz w:val="24"/>
        </w:rPr>
        <w:t xml:space="preserve">This section provides that the Regulations would be made under the </w:t>
      </w:r>
      <w:r>
        <w:rPr>
          <w:rFonts w:eastAsia="Times New Roman"/>
          <w:i/>
          <w:color w:val="000000"/>
          <w:sz w:val="24"/>
        </w:rPr>
        <w:t>Civil Aviation Act 1988.</w:t>
      </w:r>
    </w:p>
    <w:p w:rsidR="00060158" w:rsidRDefault="00FD51CB">
      <w:pPr>
        <w:spacing w:before="278" w:line="273" w:lineRule="exact"/>
        <w:textAlignment w:val="baseline"/>
        <w:rPr>
          <w:rFonts w:eastAsia="Times New Roman"/>
          <w:color w:val="000000"/>
          <w:sz w:val="24"/>
          <w:u w:val="single"/>
        </w:rPr>
      </w:pPr>
      <w:r>
        <w:rPr>
          <w:rFonts w:eastAsia="Times New Roman"/>
          <w:color w:val="000000"/>
          <w:sz w:val="24"/>
          <w:u w:val="single"/>
        </w:rPr>
        <w:t xml:space="preserve">Section 4 - Schedule(s) </w:t>
      </w:r>
    </w:p>
    <w:p w:rsidR="00060158" w:rsidRDefault="00FD51CB">
      <w:pPr>
        <w:spacing w:before="277" w:line="276" w:lineRule="exact"/>
        <w:ind w:right="72"/>
        <w:textAlignment w:val="baseline"/>
        <w:rPr>
          <w:rFonts w:eastAsia="Times New Roman"/>
          <w:color w:val="000000"/>
          <w:sz w:val="24"/>
        </w:rPr>
      </w:pPr>
      <w:r>
        <w:rPr>
          <w:rFonts w:eastAsia="Times New Roman"/>
          <w:color w:val="000000"/>
          <w:sz w:val="24"/>
        </w:rPr>
        <w:t>This section provides that each instrument that is specified in a Schedule to the instrument would be amended or repealed as set out in the applicable items in the Schedule concerned, and any other item in a Schedule to the instrument would have effect according to its terms.</w:t>
      </w:r>
    </w:p>
    <w:p w:rsidR="00060158" w:rsidRDefault="00FD51CB">
      <w:pPr>
        <w:spacing w:before="278" w:line="273" w:lineRule="exact"/>
        <w:textAlignment w:val="baseline"/>
        <w:rPr>
          <w:rFonts w:eastAsia="Times New Roman"/>
          <w:color w:val="000000"/>
          <w:sz w:val="24"/>
          <w:u w:val="single"/>
        </w:rPr>
      </w:pPr>
      <w:r>
        <w:rPr>
          <w:rFonts w:eastAsia="Times New Roman"/>
          <w:color w:val="000000"/>
          <w:sz w:val="24"/>
          <w:u w:val="single"/>
        </w:rPr>
        <w:t>Schedule 1 - Amendments</w:t>
      </w:r>
    </w:p>
    <w:p w:rsidR="00060158" w:rsidRDefault="00FD51CB">
      <w:pPr>
        <w:spacing w:before="286" w:line="275" w:lineRule="exact"/>
        <w:ind w:right="72"/>
        <w:textAlignment w:val="baseline"/>
        <w:rPr>
          <w:rFonts w:eastAsia="Times New Roman"/>
          <w:b/>
          <w:color w:val="000000"/>
          <w:sz w:val="24"/>
        </w:rPr>
      </w:pPr>
      <w:r>
        <w:rPr>
          <w:rFonts w:eastAsia="Times New Roman"/>
          <w:b/>
          <w:color w:val="000000"/>
          <w:sz w:val="24"/>
        </w:rPr>
        <w:t xml:space="preserve">Item [1] </w:t>
      </w:r>
      <w:proofErr w:type="spellStart"/>
      <w:r>
        <w:rPr>
          <w:rFonts w:eastAsia="Times New Roman"/>
          <w:b/>
          <w:color w:val="000000"/>
          <w:sz w:val="24"/>
        </w:rPr>
        <w:t>Subregulations</w:t>
      </w:r>
      <w:proofErr w:type="spellEnd"/>
      <w:r>
        <w:rPr>
          <w:rFonts w:eastAsia="Times New Roman"/>
          <w:b/>
          <w:color w:val="000000"/>
          <w:sz w:val="24"/>
        </w:rPr>
        <w:t xml:space="preserve"> 202.419</w:t>
      </w:r>
      <w:proofErr w:type="gramStart"/>
      <w:r>
        <w:rPr>
          <w:rFonts w:eastAsia="Times New Roman"/>
          <w:b/>
          <w:color w:val="000000"/>
          <w:sz w:val="24"/>
        </w:rPr>
        <w:t>T(</w:t>
      </w:r>
      <w:proofErr w:type="gramEnd"/>
      <w:r>
        <w:rPr>
          <w:rFonts w:eastAsia="Times New Roman"/>
          <w:b/>
          <w:color w:val="000000"/>
          <w:sz w:val="24"/>
        </w:rPr>
        <w:t>3) (Application of Part 61 in relation to pilot certificates), 202.502(4) (Transitional</w:t>
      </w:r>
      <w:r>
        <w:rPr>
          <w:rFonts w:eastAsia="Times New Roman"/>
          <w:b/>
          <w:color w:val="000000"/>
          <w:sz w:val="27"/>
        </w:rPr>
        <w:t>—</w:t>
      </w:r>
      <w:r>
        <w:rPr>
          <w:rFonts w:eastAsia="Times New Roman"/>
          <w:b/>
          <w:color w:val="000000"/>
          <w:sz w:val="24"/>
        </w:rPr>
        <w:t xml:space="preserve">parachute descents </w:t>
      </w:r>
      <w:proofErr w:type="spellStart"/>
      <w:r>
        <w:rPr>
          <w:rFonts w:eastAsia="Times New Roman"/>
          <w:b/>
          <w:color w:val="000000"/>
          <w:sz w:val="24"/>
        </w:rPr>
        <w:t>authorised</w:t>
      </w:r>
      <w:proofErr w:type="spellEnd"/>
      <w:r>
        <w:rPr>
          <w:rFonts w:eastAsia="Times New Roman"/>
          <w:b/>
          <w:color w:val="000000"/>
          <w:sz w:val="24"/>
        </w:rPr>
        <w:t xml:space="preserve"> by CASA) and 202.503(2) (Transitional</w:t>
      </w:r>
      <w:r>
        <w:rPr>
          <w:rFonts w:eastAsia="Times New Roman"/>
          <w:b/>
          <w:color w:val="000000"/>
          <w:sz w:val="27"/>
        </w:rPr>
        <w:t>—</w:t>
      </w:r>
      <w:r>
        <w:rPr>
          <w:rFonts w:eastAsia="Times New Roman"/>
          <w:b/>
          <w:color w:val="000000"/>
          <w:sz w:val="24"/>
        </w:rPr>
        <w:t>manned free balloons).</w:t>
      </w:r>
    </w:p>
    <w:p w:rsidR="00060158" w:rsidRDefault="00FD51CB">
      <w:pPr>
        <w:spacing w:before="270" w:line="276" w:lineRule="exact"/>
        <w:ind w:right="288"/>
        <w:textAlignment w:val="baseline"/>
        <w:rPr>
          <w:rFonts w:eastAsia="Times New Roman"/>
          <w:color w:val="000000"/>
          <w:sz w:val="24"/>
        </w:rPr>
      </w:pPr>
      <w:r>
        <w:rPr>
          <w:rFonts w:eastAsia="Times New Roman"/>
          <w:color w:val="000000"/>
          <w:sz w:val="24"/>
        </w:rPr>
        <w:t>Item 1 omits “the day that is 3 years after the day on which the Civil Aviation Legislation Amendment (Part 149) Regulations 2018 commenced”, and substitutes that with “1 December 2023.”</w:t>
      </w:r>
    </w:p>
    <w:p w:rsidR="00060158" w:rsidRDefault="00FD51CB">
      <w:pPr>
        <w:spacing w:before="275" w:line="275" w:lineRule="exact"/>
        <w:ind w:right="936"/>
        <w:textAlignment w:val="baseline"/>
        <w:rPr>
          <w:rFonts w:eastAsia="Times New Roman"/>
          <w:b/>
          <w:color w:val="000000"/>
          <w:sz w:val="24"/>
        </w:rPr>
      </w:pPr>
      <w:r>
        <w:rPr>
          <w:rFonts w:eastAsia="Times New Roman"/>
          <w:b/>
          <w:color w:val="000000"/>
          <w:sz w:val="24"/>
        </w:rPr>
        <w:t xml:space="preserve">Item [2] </w:t>
      </w:r>
      <w:proofErr w:type="spellStart"/>
      <w:r>
        <w:rPr>
          <w:rFonts w:eastAsia="Times New Roman"/>
          <w:b/>
          <w:color w:val="000000"/>
          <w:sz w:val="24"/>
        </w:rPr>
        <w:t>Subregulation</w:t>
      </w:r>
      <w:proofErr w:type="spellEnd"/>
      <w:r>
        <w:rPr>
          <w:rFonts w:eastAsia="Times New Roman"/>
          <w:b/>
          <w:color w:val="000000"/>
          <w:sz w:val="24"/>
        </w:rPr>
        <w:t xml:space="preserve"> 202.861(2) (Transitional</w:t>
      </w:r>
      <w:r>
        <w:rPr>
          <w:rFonts w:eastAsia="Times New Roman"/>
          <w:b/>
          <w:color w:val="000000"/>
          <w:sz w:val="27"/>
        </w:rPr>
        <w:t>—</w:t>
      </w:r>
      <w:r>
        <w:rPr>
          <w:rFonts w:eastAsia="Times New Roman"/>
          <w:b/>
          <w:color w:val="000000"/>
          <w:sz w:val="24"/>
        </w:rPr>
        <w:t>aviation administration functions performed by certain sport aviation bodies).</w:t>
      </w:r>
    </w:p>
    <w:p w:rsidR="00060158" w:rsidRDefault="00FD51CB">
      <w:pPr>
        <w:spacing w:before="277" w:line="276" w:lineRule="exact"/>
        <w:ind w:right="288"/>
        <w:textAlignment w:val="baseline"/>
        <w:rPr>
          <w:rFonts w:eastAsia="Times New Roman"/>
          <w:color w:val="000000"/>
          <w:sz w:val="24"/>
        </w:rPr>
      </w:pPr>
      <w:r>
        <w:rPr>
          <w:rFonts w:eastAsia="Times New Roman"/>
          <w:color w:val="000000"/>
          <w:sz w:val="24"/>
        </w:rPr>
        <w:t>Item 2 omits “the day that is 3 years after the commencement day”, and substitutes that with “1 December 2023”.</w:t>
      </w:r>
    </w:p>
    <w:p w:rsidR="00060158" w:rsidRDefault="00060158">
      <w:pPr>
        <w:sectPr w:rsidR="00060158">
          <w:pgSz w:w="11909" w:h="16838"/>
          <w:pgMar w:top="1260" w:right="1237" w:bottom="4142" w:left="1232" w:header="720" w:footer="720" w:gutter="0"/>
          <w:cols w:space="720"/>
        </w:sectPr>
      </w:pPr>
    </w:p>
    <w:p w:rsidR="00060158" w:rsidRDefault="00FD51CB">
      <w:pPr>
        <w:spacing w:before="3" w:line="273" w:lineRule="exact"/>
        <w:jc w:val="right"/>
        <w:textAlignment w:val="baseline"/>
        <w:rPr>
          <w:rFonts w:eastAsia="Times New Roman"/>
          <w:b/>
          <w:color w:val="000000"/>
          <w:sz w:val="24"/>
          <w:u w:val="single"/>
        </w:rPr>
      </w:pPr>
      <w:r>
        <w:rPr>
          <w:rFonts w:eastAsia="Times New Roman"/>
          <w:b/>
          <w:color w:val="000000"/>
          <w:sz w:val="24"/>
          <w:u w:val="single"/>
        </w:rPr>
        <w:lastRenderedPageBreak/>
        <w:t>ATTACHMENT B</w:t>
      </w:r>
    </w:p>
    <w:p w:rsidR="00060158" w:rsidRDefault="00FD51CB">
      <w:pPr>
        <w:spacing w:before="360" w:line="274" w:lineRule="exact"/>
        <w:jc w:val="center"/>
        <w:textAlignment w:val="baseline"/>
        <w:rPr>
          <w:rFonts w:eastAsia="Times New Roman"/>
          <w:b/>
          <w:color w:val="000000"/>
          <w:sz w:val="24"/>
        </w:rPr>
      </w:pPr>
      <w:r>
        <w:rPr>
          <w:rFonts w:eastAsia="Times New Roman"/>
          <w:b/>
          <w:color w:val="000000"/>
          <w:sz w:val="24"/>
        </w:rPr>
        <w:t>STATEMENT OF COMPATIBILITY WITH HUMAN RIGHTS</w:t>
      </w:r>
    </w:p>
    <w:p w:rsidR="00060158" w:rsidRDefault="00FD51CB">
      <w:pPr>
        <w:spacing w:before="144" w:line="274" w:lineRule="exact"/>
        <w:ind w:left="216"/>
        <w:textAlignment w:val="baseline"/>
        <w:rPr>
          <w:rFonts w:eastAsia="Times New Roman"/>
          <w:i/>
          <w:color w:val="000000"/>
          <w:sz w:val="24"/>
        </w:rPr>
      </w:pPr>
      <w:r>
        <w:rPr>
          <w:rFonts w:eastAsia="Times New Roman"/>
          <w:i/>
          <w:color w:val="000000"/>
          <w:sz w:val="24"/>
        </w:rPr>
        <w:t>Prepared in accordance with Part 3 of the Human Rights (Parliamentary Scrutiny) Act 2011</w:t>
      </w:r>
    </w:p>
    <w:p w:rsidR="00060158" w:rsidRDefault="00FD51CB">
      <w:pPr>
        <w:spacing w:before="561" w:line="272" w:lineRule="exact"/>
        <w:jc w:val="center"/>
        <w:textAlignment w:val="baseline"/>
        <w:rPr>
          <w:rFonts w:eastAsia="Times New Roman"/>
          <w:b/>
          <w:i/>
          <w:color w:val="000000"/>
          <w:sz w:val="24"/>
        </w:rPr>
      </w:pPr>
      <w:r>
        <w:rPr>
          <w:rFonts w:eastAsia="Times New Roman"/>
          <w:b/>
          <w:i/>
          <w:color w:val="000000"/>
          <w:sz w:val="24"/>
        </w:rPr>
        <w:t>Civil Aviation Safety Amendment (Part 149 Deferral) Regulations 2022</w:t>
      </w:r>
    </w:p>
    <w:p w:rsidR="00060158" w:rsidRDefault="00FD51CB">
      <w:pPr>
        <w:spacing w:before="124" w:line="297" w:lineRule="exact"/>
        <w:jc w:val="center"/>
        <w:textAlignment w:val="baseline"/>
        <w:rPr>
          <w:rFonts w:eastAsia="Times New Roman"/>
          <w:color w:val="000000"/>
          <w:sz w:val="24"/>
        </w:rPr>
      </w:pPr>
      <w:r>
        <w:rPr>
          <w:rFonts w:eastAsia="Times New Roman"/>
          <w:color w:val="000000"/>
          <w:sz w:val="24"/>
        </w:rPr>
        <w:t xml:space="preserve">This legislative instrument is compatible with the human rights and freedoms </w:t>
      </w:r>
      <w:proofErr w:type="spellStart"/>
      <w:r>
        <w:rPr>
          <w:rFonts w:eastAsia="Times New Roman"/>
          <w:color w:val="000000"/>
          <w:sz w:val="24"/>
        </w:rPr>
        <w:t>recognised</w:t>
      </w:r>
      <w:proofErr w:type="spellEnd"/>
      <w:r>
        <w:rPr>
          <w:rFonts w:eastAsia="Times New Roman"/>
          <w:color w:val="000000"/>
          <w:sz w:val="24"/>
        </w:rPr>
        <w:t xml:space="preserve"> or </w:t>
      </w:r>
      <w:r>
        <w:rPr>
          <w:rFonts w:eastAsia="Times New Roman"/>
          <w:color w:val="000000"/>
          <w:sz w:val="24"/>
        </w:rPr>
        <w:br/>
        <w:t xml:space="preserve">declared in the international instruments listed in section 3 of the </w:t>
      </w:r>
      <w:r>
        <w:rPr>
          <w:rFonts w:eastAsia="Times New Roman"/>
          <w:i/>
          <w:color w:val="000000"/>
          <w:sz w:val="24"/>
        </w:rPr>
        <w:t xml:space="preserve">Human Rights (Parliamentary </w:t>
      </w:r>
      <w:r>
        <w:rPr>
          <w:rFonts w:eastAsia="Times New Roman"/>
          <w:i/>
          <w:color w:val="000000"/>
          <w:sz w:val="24"/>
        </w:rPr>
        <w:br/>
        <w:t>Scrutiny) Act 2011.</w:t>
      </w:r>
    </w:p>
    <w:p w:rsidR="00060158" w:rsidRDefault="00FD51CB">
      <w:pPr>
        <w:spacing w:before="513" w:line="274" w:lineRule="exact"/>
        <w:textAlignment w:val="baseline"/>
        <w:rPr>
          <w:rFonts w:eastAsia="Times New Roman"/>
          <w:b/>
          <w:color w:val="000000"/>
          <w:sz w:val="24"/>
        </w:rPr>
      </w:pPr>
      <w:r>
        <w:rPr>
          <w:rFonts w:eastAsia="Times New Roman"/>
          <w:b/>
          <w:color w:val="000000"/>
          <w:sz w:val="24"/>
        </w:rPr>
        <w:t>Overview of the Disallowable Legislative Instrument</w:t>
      </w:r>
    </w:p>
    <w:p w:rsidR="00060158" w:rsidRDefault="00FD51CB">
      <w:pPr>
        <w:spacing w:before="315" w:line="279" w:lineRule="exact"/>
        <w:ind w:right="288"/>
        <w:textAlignment w:val="baseline"/>
        <w:rPr>
          <w:rFonts w:eastAsia="Times New Roman"/>
          <w:color w:val="000000"/>
          <w:sz w:val="24"/>
        </w:rPr>
      </w:pPr>
      <w:r>
        <w:rPr>
          <w:rFonts w:eastAsia="Times New Roman"/>
          <w:color w:val="000000"/>
          <w:sz w:val="24"/>
        </w:rPr>
        <w:t xml:space="preserve">Part 149 of the </w:t>
      </w:r>
      <w:r>
        <w:rPr>
          <w:rFonts w:eastAsia="Times New Roman"/>
          <w:i/>
          <w:color w:val="000000"/>
          <w:sz w:val="24"/>
        </w:rPr>
        <w:t xml:space="preserve">Civil Aviation Safety Regulations 1998 </w:t>
      </w:r>
      <w:r>
        <w:rPr>
          <w:rFonts w:eastAsia="Times New Roman"/>
          <w:color w:val="000000"/>
          <w:sz w:val="24"/>
        </w:rPr>
        <w:t xml:space="preserve">(CASR) prescribes matters in relation to approved self-administering aviation </w:t>
      </w:r>
      <w:proofErr w:type="spellStart"/>
      <w:r>
        <w:rPr>
          <w:rFonts w:eastAsia="Times New Roman"/>
          <w:color w:val="000000"/>
          <w:sz w:val="24"/>
        </w:rPr>
        <w:t>organisations</w:t>
      </w:r>
      <w:proofErr w:type="spellEnd"/>
      <w:r>
        <w:rPr>
          <w:rFonts w:eastAsia="Times New Roman"/>
          <w:color w:val="000000"/>
          <w:sz w:val="24"/>
        </w:rPr>
        <w:t xml:space="preserve"> (ASAOs).</w:t>
      </w:r>
    </w:p>
    <w:p w:rsidR="00060158" w:rsidRDefault="00FD51CB">
      <w:pPr>
        <w:spacing w:before="278" w:line="297" w:lineRule="exact"/>
        <w:textAlignment w:val="baseline"/>
        <w:rPr>
          <w:rFonts w:eastAsia="Times New Roman"/>
          <w:color w:val="000000"/>
          <w:sz w:val="24"/>
        </w:rPr>
      </w:pPr>
      <w:r>
        <w:rPr>
          <w:rFonts w:eastAsia="Times New Roman"/>
          <w:color w:val="000000"/>
          <w:sz w:val="24"/>
        </w:rPr>
        <w:t xml:space="preserve">The </w:t>
      </w:r>
      <w:r>
        <w:rPr>
          <w:rFonts w:eastAsia="Times New Roman"/>
          <w:i/>
          <w:color w:val="000000"/>
          <w:sz w:val="24"/>
        </w:rPr>
        <w:t xml:space="preserve">Civil Aviation Safety Amendment (Part 149 Deferral) Regulations 2022 </w:t>
      </w:r>
      <w:r>
        <w:rPr>
          <w:rFonts w:eastAsia="Times New Roman"/>
          <w:color w:val="000000"/>
          <w:sz w:val="24"/>
        </w:rPr>
        <w:t xml:space="preserve">(the Regulations) amends four provisions in Part 202 (Transitional regulations) of CASR that would have the effect of extending the transition period for sport aviation bodies transitioning to become the holder of a Part 149 ASAO Certificate, from 16 July 2022 to 2 December 2023. This would allow those sport aviation bodies additional time to transition to be the holder of a Part 149 ASAO Certificate. </w:t>
      </w:r>
      <w:r>
        <w:rPr>
          <w:rFonts w:eastAsia="Times New Roman"/>
          <w:b/>
          <w:color w:val="000000"/>
          <w:sz w:val="24"/>
        </w:rPr>
        <w:t>Human rights implications</w:t>
      </w:r>
    </w:p>
    <w:p w:rsidR="00060158" w:rsidRDefault="00FD51CB">
      <w:pPr>
        <w:spacing w:before="114" w:line="423" w:lineRule="exact"/>
        <w:textAlignment w:val="baseline"/>
        <w:rPr>
          <w:rFonts w:eastAsia="Times New Roman"/>
          <w:color w:val="000000"/>
          <w:sz w:val="24"/>
        </w:rPr>
      </w:pPr>
      <w:r>
        <w:rPr>
          <w:rFonts w:eastAsia="Times New Roman"/>
          <w:color w:val="000000"/>
          <w:sz w:val="24"/>
        </w:rPr>
        <w:t xml:space="preserve">The Regulations do not engage with any human rights. </w:t>
      </w:r>
      <w:r>
        <w:rPr>
          <w:rFonts w:eastAsia="Times New Roman"/>
          <w:color w:val="000000"/>
          <w:sz w:val="24"/>
        </w:rPr>
        <w:br/>
      </w:r>
      <w:r>
        <w:rPr>
          <w:rFonts w:eastAsia="Times New Roman"/>
          <w:b/>
          <w:color w:val="000000"/>
          <w:sz w:val="24"/>
        </w:rPr>
        <w:t>Conclusion</w:t>
      </w:r>
    </w:p>
    <w:p w:rsidR="00060158" w:rsidRDefault="00FD51CB">
      <w:pPr>
        <w:spacing w:before="118" w:after="5630" w:line="298" w:lineRule="exact"/>
        <w:ind w:right="360"/>
        <w:textAlignment w:val="baseline"/>
        <w:rPr>
          <w:rFonts w:eastAsia="Times New Roman"/>
          <w:color w:val="000000"/>
          <w:sz w:val="24"/>
        </w:rPr>
      </w:pPr>
      <w:r>
        <w:rPr>
          <w:rFonts w:eastAsia="Times New Roman"/>
          <w:color w:val="000000"/>
          <w:sz w:val="24"/>
        </w:rPr>
        <w:t>The Amendment Regulations are compatible with human rights because they do not affect the protection of human rights in any way different to the existing regulations.</w:t>
      </w:r>
    </w:p>
    <w:p w:rsidR="00060158" w:rsidRDefault="00060158">
      <w:pPr>
        <w:spacing w:before="118" w:after="5630" w:line="298" w:lineRule="exact"/>
        <w:sectPr w:rsidR="00060158">
          <w:pgSz w:w="11909" w:h="16838"/>
          <w:pgMar w:top="1380" w:right="1237" w:bottom="562" w:left="1232" w:header="720" w:footer="720" w:gutter="0"/>
          <w:cols w:space="720"/>
        </w:sectPr>
      </w:pPr>
    </w:p>
    <w:p w:rsidR="00060158" w:rsidRDefault="00060158" w:rsidP="00FD51CB">
      <w:pPr>
        <w:spacing w:before="3" w:line="273" w:lineRule="exact"/>
        <w:jc w:val="center"/>
        <w:textAlignment w:val="baseline"/>
        <w:rPr>
          <w:rFonts w:eastAsia="Times New Roman"/>
          <w:color w:val="000000"/>
          <w:sz w:val="24"/>
        </w:rPr>
      </w:pPr>
    </w:p>
    <w:sectPr w:rsidR="00060158">
      <w:type w:val="continuous"/>
      <w:pgSz w:w="11909" w:h="16838"/>
      <w:pgMar w:top="1380" w:right="1235" w:bottom="562" w:left="12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A0548"/>
    <w:multiLevelType w:val="multilevel"/>
    <w:tmpl w:val="98CC604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BA41A0"/>
    <w:multiLevelType w:val="multilevel"/>
    <w:tmpl w:val="CD1C3334"/>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7604F6"/>
    <w:multiLevelType w:val="multilevel"/>
    <w:tmpl w:val="1C50AD40"/>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7D16E9"/>
    <w:multiLevelType w:val="multilevel"/>
    <w:tmpl w:val="17080CB0"/>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58"/>
    <w:rsid w:val="00060158"/>
    <w:rsid w:val="00C517D9"/>
    <w:rsid w:val="00DB6020"/>
    <w:rsid w:val="00FD5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B7D9B-9953-4255-B90A-F462E248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ROBBINS_P</dc:creator>
  <cp:lastModifiedBy>LEE Tricia</cp:lastModifiedBy>
  <cp:revision>4</cp:revision>
  <dcterms:created xsi:type="dcterms:W3CDTF">2022-07-18T03:43:00Z</dcterms:created>
  <dcterms:modified xsi:type="dcterms:W3CDTF">2022-07-18T05:46:00Z</dcterms:modified>
</cp:coreProperties>
</file>