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AF3F" w14:textId="77777777" w:rsidR="00C76FB6" w:rsidRPr="00EE1176" w:rsidRDefault="00C76FB6" w:rsidP="00C76FB6">
      <w:pPr>
        <w:rPr>
          <w:sz w:val="28"/>
        </w:rPr>
      </w:pPr>
      <w:r w:rsidRPr="00EE1176">
        <w:rPr>
          <w:noProof/>
          <w:lang w:eastAsia="en-AU"/>
        </w:rPr>
        <w:drawing>
          <wp:inline distT="0" distB="0" distL="0" distR="0" wp14:anchorId="4A0F4104" wp14:editId="463E0F3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E0F3" w14:textId="77777777" w:rsidR="00C76FB6" w:rsidRPr="00EE1176" w:rsidRDefault="00C76FB6" w:rsidP="00C76FB6">
      <w:pPr>
        <w:rPr>
          <w:sz w:val="19"/>
        </w:rPr>
      </w:pPr>
    </w:p>
    <w:p w14:paraId="0DAA94AF" w14:textId="02C34F90" w:rsidR="00C76FB6" w:rsidRPr="00EE1176" w:rsidRDefault="00C76FB6" w:rsidP="00C76FB6">
      <w:pPr>
        <w:pStyle w:val="Title"/>
        <w:spacing w:before="0"/>
        <w:rPr>
          <w:rFonts w:ascii="Times New Roman" w:hAnsi="Times New Roman" w:cs="Times New Roman"/>
        </w:rPr>
      </w:pPr>
      <w:r w:rsidRPr="00EE1176">
        <w:rPr>
          <w:rFonts w:ascii="Times New Roman" w:hAnsi="Times New Roman" w:cs="Times New Roman"/>
          <w:lang w:val="en-US"/>
        </w:rPr>
        <w:t>Health Insurance (</w:t>
      </w:r>
      <w:r w:rsidRPr="00EE1176">
        <w:rPr>
          <w:rFonts w:ascii="Times New Roman" w:hAnsi="Times New Roman" w:cs="Times New Roman"/>
        </w:rPr>
        <w:t xml:space="preserve">Quality Assurance Activity </w:t>
      </w:r>
      <w:r w:rsidRPr="00EE1176">
        <w:rPr>
          <w:rFonts w:ascii="Times New Roman" w:hAnsi="Times New Roman" w:cs="Times New Roman"/>
          <w:iCs/>
        </w:rPr>
        <w:t xml:space="preserve">– </w:t>
      </w:r>
      <w:r w:rsidR="00A35179" w:rsidRPr="00EE1176">
        <w:rPr>
          <w:rFonts w:ascii="Times New Roman" w:hAnsi="Times New Roman" w:cs="Times New Roman"/>
        </w:rPr>
        <w:t xml:space="preserve">Australian Orthopaedic Association National Joint Replacement Registry) </w:t>
      </w:r>
      <w:r w:rsidRPr="00EE1176">
        <w:rPr>
          <w:rFonts w:ascii="Times New Roman" w:hAnsi="Times New Roman" w:cs="Times New Roman"/>
          <w:lang w:val="en-US"/>
        </w:rPr>
        <w:t>Declaration 202</w:t>
      </w:r>
      <w:r w:rsidR="00A35179" w:rsidRPr="00EE1176">
        <w:rPr>
          <w:rFonts w:ascii="Times New Roman" w:hAnsi="Times New Roman" w:cs="Times New Roman"/>
          <w:lang w:val="en-US"/>
        </w:rPr>
        <w:t>2</w:t>
      </w:r>
    </w:p>
    <w:p w14:paraId="6416BF36" w14:textId="76F71FDC" w:rsidR="00C76FB6" w:rsidRPr="00EE1176" w:rsidRDefault="00C76FB6" w:rsidP="00C76FB6">
      <w:pPr>
        <w:pStyle w:val="SignCoverPageStart"/>
        <w:spacing w:before="240"/>
        <w:ind w:right="91"/>
        <w:rPr>
          <w:szCs w:val="22"/>
        </w:rPr>
      </w:pPr>
      <w:r w:rsidRPr="00EE1176">
        <w:rPr>
          <w:szCs w:val="22"/>
        </w:rPr>
        <w:t>I, PAUL KELLY, delegate for the Minister for Health</w:t>
      </w:r>
      <w:r w:rsidR="00485D52" w:rsidRPr="00EE1176">
        <w:rPr>
          <w:szCs w:val="22"/>
        </w:rPr>
        <w:t xml:space="preserve"> and Aged Care</w:t>
      </w:r>
      <w:r w:rsidRPr="00EE1176">
        <w:rPr>
          <w:szCs w:val="22"/>
        </w:rPr>
        <w:t xml:space="preserve">, make the following declaration under </w:t>
      </w:r>
      <w:r w:rsidRPr="00EE1176">
        <w:t xml:space="preserve">section 124X of the </w:t>
      </w:r>
      <w:r w:rsidRPr="00EE1176">
        <w:rPr>
          <w:i/>
        </w:rPr>
        <w:t>Health Insurance Act 1973</w:t>
      </w:r>
      <w:r w:rsidRPr="00EE1176">
        <w:t>.</w:t>
      </w:r>
    </w:p>
    <w:p w14:paraId="57B258F3" w14:textId="71CE8F94" w:rsidR="00C76FB6" w:rsidRPr="00EE1176" w:rsidRDefault="00C76FB6" w:rsidP="00C76FB6">
      <w:pPr>
        <w:keepNext/>
        <w:spacing w:before="300" w:line="240" w:lineRule="atLeast"/>
        <w:ind w:right="397"/>
        <w:jc w:val="both"/>
        <w:rPr>
          <w:szCs w:val="22"/>
        </w:rPr>
      </w:pPr>
      <w:r w:rsidRPr="00EE1176">
        <w:rPr>
          <w:szCs w:val="22"/>
        </w:rPr>
        <w:t>Date</w:t>
      </w:r>
      <w:r w:rsidR="00E10316" w:rsidRPr="00EE1176">
        <w:rPr>
          <w:szCs w:val="22"/>
        </w:rPr>
        <w:t>d</w:t>
      </w:r>
      <w:r w:rsidR="00357637" w:rsidRPr="00EE1176">
        <w:rPr>
          <w:szCs w:val="22"/>
        </w:rPr>
        <w:t xml:space="preserve"> </w:t>
      </w:r>
      <w:r w:rsidRPr="00EE1176">
        <w:rPr>
          <w:szCs w:val="22"/>
        </w:rPr>
        <w:t xml:space="preserve">  </w:t>
      </w:r>
      <w:r w:rsidR="00357637" w:rsidRPr="00EE1176">
        <w:rPr>
          <w:szCs w:val="22"/>
        </w:rPr>
        <w:t xml:space="preserve">    </w:t>
      </w:r>
      <w:r w:rsidR="00EE1176" w:rsidRPr="00EE1176">
        <w:rPr>
          <w:szCs w:val="22"/>
        </w:rPr>
        <w:t xml:space="preserve">7 </w:t>
      </w:r>
      <w:r w:rsidR="00301DBD" w:rsidRPr="00EE1176">
        <w:rPr>
          <w:szCs w:val="22"/>
        </w:rPr>
        <w:t>Ju</w:t>
      </w:r>
      <w:r w:rsidR="00FD0CDA" w:rsidRPr="00EE1176">
        <w:rPr>
          <w:szCs w:val="22"/>
        </w:rPr>
        <w:t>ly</w:t>
      </w:r>
      <w:r w:rsidRPr="00EE1176">
        <w:rPr>
          <w:szCs w:val="22"/>
        </w:rPr>
        <w:t xml:space="preserve"> 202</w:t>
      </w:r>
      <w:r w:rsidR="00A35179" w:rsidRPr="00EE1176">
        <w:rPr>
          <w:szCs w:val="22"/>
        </w:rPr>
        <w:t>2</w:t>
      </w:r>
      <w:r w:rsidRPr="00EE1176">
        <w:rPr>
          <w:szCs w:val="22"/>
        </w:rPr>
        <w:tab/>
      </w:r>
    </w:p>
    <w:p w14:paraId="700B566A" w14:textId="6AC7A734" w:rsidR="00C76FB6" w:rsidRPr="00EE1176" w:rsidRDefault="000B5A9C" w:rsidP="00C76FB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E1176">
        <w:rPr>
          <w:szCs w:val="22"/>
        </w:rPr>
        <w:t>Professor</w:t>
      </w:r>
      <w:r w:rsidR="00C76FB6" w:rsidRPr="00EE1176">
        <w:rPr>
          <w:szCs w:val="22"/>
        </w:rPr>
        <w:t xml:space="preserve"> Paul Kelly</w:t>
      </w:r>
    </w:p>
    <w:p w14:paraId="7DFF0F2C" w14:textId="40E0303A" w:rsidR="00C76FB6" w:rsidRPr="00EE1176" w:rsidRDefault="00C76FB6" w:rsidP="00C76FB6">
      <w:pPr>
        <w:spacing w:line="300" w:lineRule="atLeast"/>
        <w:ind w:right="397"/>
        <w:outlineLvl w:val="0"/>
      </w:pPr>
      <w:r w:rsidRPr="00EE1176">
        <w:t>Chief Medical Officer</w:t>
      </w:r>
    </w:p>
    <w:p w14:paraId="3CF61620" w14:textId="77777777" w:rsidR="00C76FB6" w:rsidRPr="00EE1176" w:rsidRDefault="00C76FB6" w:rsidP="00C76FB6">
      <w:pPr>
        <w:pStyle w:val="SignCoverPageEnd"/>
        <w:ind w:right="91"/>
        <w:rPr>
          <w:sz w:val="22"/>
        </w:rPr>
      </w:pPr>
      <w:r w:rsidRPr="00EE1176">
        <w:rPr>
          <w:sz w:val="22"/>
        </w:rPr>
        <w:t>Department of Health</w:t>
      </w:r>
    </w:p>
    <w:p w14:paraId="47BBAF4D" w14:textId="77777777" w:rsidR="00C76FB6" w:rsidRPr="00EE1176" w:rsidRDefault="00C76FB6" w:rsidP="00C76FB6"/>
    <w:p w14:paraId="06410979" w14:textId="77777777" w:rsidR="00C76FB6" w:rsidRPr="00EE1176" w:rsidRDefault="00C76FB6" w:rsidP="00C76FB6"/>
    <w:p w14:paraId="08151B09" w14:textId="77777777" w:rsidR="00C76FB6" w:rsidRPr="00EE1176" w:rsidRDefault="00C76FB6" w:rsidP="00C76FB6"/>
    <w:p w14:paraId="2CBAE4F7" w14:textId="77777777" w:rsidR="00C76FB6" w:rsidRPr="00EE1176" w:rsidRDefault="00C76FB6" w:rsidP="00C76FB6">
      <w:pPr>
        <w:sectPr w:rsidR="00C76FB6" w:rsidRPr="00EE1176" w:rsidSect="00C76F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843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8EE9027" w14:textId="77777777" w:rsidR="00C76FB6" w:rsidRPr="00EE1176" w:rsidRDefault="00C76FB6" w:rsidP="00C76FB6">
      <w:pPr>
        <w:outlineLvl w:val="0"/>
        <w:rPr>
          <w:noProof/>
          <w:sz w:val="36"/>
        </w:rPr>
      </w:pPr>
      <w:r w:rsidRPr="00EE1176">
        <w:rPr>
          <w:sz w:val="36"/>
        </w:rPr>
        <w:lastRenderedPageBreak/>
        <w:t>Contents</w:t>
      </w:r>
      <w:r w:rsidRPr="00EE1176">
        <w:rPr>
          <w:rFonts w:eastAsia="Times New Roman" w:cs="Times New Roman"/>
          <w:kern w:val="28"/>
          <w:sz w:val="18"/>
          <w:lang w:eastAsia="en-AU"/>
        </w:rPr>
        <w:fldChar w:fldCharType="begin" w:fldLock="1"/>
      </w:r>
      <w:r w:rsidRPr="00EE1176">
        <w:instrText xml:space="preserve"> TOC \o "1-9" </w:instrText>
      </w:r>
      <w:r w:rsidRPr="00EE1176">
        <w:rPr>
          <w:rFonts w:eastAsia="Times New Roman" w:cs="Times New Roman"/>
          <w:kern w:val="28"/>
          <w:sz w:val="18"/>
          <w:lang w:eastAsia="en-AU"/>
        </w:rPr>
        <w:fldChar w:fldCharType="separate"/>
      </w:r>
    </w:p>
    <w:p w14:paraId="131CF965" w14:textId="6982F3C6" w:rsidR="00C76FB6" w:rsidRPr="00EE1176" w:rsidRDefault="004F7B25" w:rsidP="00C76FB6">
      <w:pPr>
        <w:pStyle w:val="TOC6"/>
        <w:rPr>
          <w:noProof/>
        </w:rPr>
      </w:pPr>
      <w:r w:rsidRPr="00EE1176">
        <w:rPr>
          <w:noProof/>
        </w:rPr>
        <w:t>Part 1—</w:t>
      </w:r>
      <w:r w:rsidRPr="00EE1176">
        <w:rPr>
          <w:noProof/>
        </w:rPr>
        <w:tab/>
        <w:t xml:space="preserve"> </w:t>
      </w:r>
      <w:r w:rsidR="00C76FB6" w:rsidRPr="00EE1176">
        <w:rPr>
          <w:noProof/>
        </w:rPr>
        <w:t>Preliminary</w:t>
      </w:r>
      <w:r w:rsidR="00C76FB6" w:rsidRPr="00EE1176">
        <w:rPr>
          <w:noProof/>
        </w:rPr>
        <w:tab/>
        <w:t>1</w:t>
      </w:r>
    </w:p>
    <w:p w14:paraId="59984745" w14:textId="77777777" w:rsidR="00C76FB6" w:rsidRPr="00EE1176" w:rsidRDefault="00C76FB6" w:rsidP="00C76F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1176">
        <w:rPr>
          <w:noProof/>
        </w:rPr>
        <w:t>1  Name</w:t>
      </w:r>
      <w:r w:rsidRPr="00EE1176">
        <w:rPr>
          <w:noProof/>
        </w:rPr>
        <w:tab/>
      </w:r>
      <w:r w:rsidRPr="00EE1176">
        <w:rPr>
          <w:noProof/>
        </w:rPr>
        <w:fldChar w:fldCharType="begin" w:fldLock="1"/>
      </w:r>
      <w:r w:rsidRPr="00EE1176">
        <w:rPr>
          <w:noProof/>
        </w:rPr>
        <w:instrText xml:space="preserve"> PAGEREF _Toc40440727 \h </w:instrText>
      </w:r>
      <w:r w:rsidRPr="00EE1176">
        <w:rPr>
          <w:noProof/>
        </w:rPr>
      </w:r>
      <w:r w:rsidRPr="00EE1176">
        <w:rPr>
          <w:noProof/>
        </w:rPr>
        <w:fldChar w:fldCharType="separate"/>
      </w:r>
      <w:r w:rsidRPr="00EE1176">
        <w:rPr>
          <w:noProof/>
        </w:rPr>
        <w:t>1</w:t>
      </w:r>
      <w:r w:rsidRPr="00EE1176">
        <w:rPr>
          <w:noProof/>
        </w:rPr>
        <w:fldChar w:fldCharType="end"/>
      </w:r>
    </w:p>
    <w:p w14:paraId="41F30905" w14:textId="77777777" w:rsidR="00C76FB6" w:rsidRPr="00EE1176" w:rsidRDefault="00C76FB6" w:rsidP="00C76F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1176">
        <w:rPr>
          <w:noProof/>
        </w:rPr>
        <w:t>2  Commencement</w:t>
      </w:r>
      <w:r w:rsidRPr="00EE1176">
        <w:rPr>
          <w:noProof/>
        </w:rPr>
        <w:tab/>
      </w:r>
      <w:r w:rsidRPr="00EE1176">
        <w:rPr>
          <w:noProof/>
        </w:rPr>
        <w:fldChar w:fldCharType="begin" w:fldLock="1"/>
      </w:r>
      <w:r w:rsidRPr="00EE1176">
        <w:rPr>
          <w:noProof/>
        </w:rPr>
        <w:instrText xml:space="preserve"> PAGEREF _Toc40440728 \h </w:instrText>
      </w:r>
      <w:r w:rsidRPr="00EE1176">
        <w:rPr>
          <w:noProof/>
        </w:rPr>
      </w:r>
      <w:r w:rsidRPr="00EE1176">
        <w:rPr>
          <w:noProof/>
        </w:rPr>
        <w:fldChar w:fldCharType="separate"/>
      </w:r>
      <w:r w:rsidRPr="00EE1176">
        <w:rPr>
          <w:noProof/>
        </w:rPr>
        <w:t>1</w:t>
      </w:r>
      <w:r w:rsidRPr="00EE1176">
        <w:rPr>
          <w:noProof/>
        </w:rPr>
        <w:fldChar w:fldCharType="end"/>
      </w:r>
    </w:p>
    <w:p w14:paraId="23ADCE53" w14:textId="77777777" w:rsidR="00C76FB6" w:rsidRPr="00EE1176" w:rsidRDefault="00C76FB6" w:rsidP="00C76F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1176">
        <w:rPr>
          <w:noProof/>
        </w:rPr>
        <w:t>3  Authority</w:t>
      </w:r>
      <w:r w:rsidRPr="00EE1176">
        <w:rPr>
          <w:noProof/>
        </w:rPr>
        <w:tab/>
      </w:r>
      <w:r w:rsidRPr="00EE1176">
        <w:rPr>
          <w:noProof/>
        </w:rPr>
        <w:fldChar w:fldCharType="begin" w:fldLock="1"/>
      </w:r>
      <w:r w:rsidRPr="00EE1176">
        <w:rPr>
          <w:noProof/>
        </w:rPr>
        <w:instrText xml:space="preserve"> PAGEREF _Toc40440729 \h </w:instrText>
      </w:r>
      <w:r w:rsidRPr="00EE1176">
        <w:rPr>
          <w:noProof/>
        </w:rPr>
      </w:r>
      <w:r w:rsidRPr="00EE1176">
        <w:rPr>
          <w:noProof/>
        </w:rPr>
        <w:fldChar w:fldCharType="separate"/>
      </w:r>
      <w:r w:rsidRPr="00EE1176">
        <w:rPr>
          <w:noProof/>
        </w:rPr>
        <w:t>1</w:t>
      </w:r>
      <w:r w:rsidRPr="00EE1176">
        <w:rPr>
          <w:noProof/>
        </w:rPr>
        <w:fldChar w:fldCharType="end"/>
      </w:r>
    </w:p>
    <w:p w14:paraId="5DD100E5" w14:textId="77777777" w:rsidR="00C76FB6" w:rsidRPr="00EE1176" w:rsidRDefault="00C76FB6" w:rsidP="00C76FB6">
      <w:pPr>
        <w:pStyle w:val="TOC5"/>
        <w:rPr>
          <w:noProof/>
        </w:rPr>
      </w:pPr>
      <w:r w:rsidRPr="00EE1176">
        <w:rPr>
          <w:noProof/>
        </w:rPr>
        <w:t xml:space="preserve">4  Repeal </w:t>
      </w:r>
      <w:r w:rsidRPr="00EE1176">
        <w:rPr>
          <w:noProof/>
        </w:rPr>
        <w:tab/>
      </w:r>
      <w:r w:rsidRPr="00EE1176">
        <w:rPr>
          <w:noProof/>
        </w:rPr>
        <w:fldChar w:fldCharType="begin" w:fldLock="1"/>
      </w:r>
      <w:r w:rsidRPr="00EE1176">
        <w:rPr>
          <w:noProof/>
        </w:rPr>
        <w:instrText xml:space="preserve"> PAGEREF _Toc40440730 \h </w:instrText>
      </w:r>
      <w:r w:rsidRPr="00EE1176">
        <w:rPr>
          <w:noProof/>
        </w:rPr>
      </w:r>
      <w:r w:rsidRPr="00EE1176">
        <w:rPr>
          <w:noProof/>
        </w:rPr>
        <w:fldChar w:fldCharType="separate"/>
      </w:r>
      <w:r w:rsidRPr="00EE1176">
        <w:rPr>
          <w:noProof/>
        </w:rPr>
        <w:t>1</w:t>
      </w:r>
      <w:r w:rsidRPr="00EE1176">
        <w:rPr>
          <w:noProof/>
        </w:rPr>
        <w:fldChar w:fldCharType="end"/>
      </w:r>
    </w:p>
    <w:p w14:paraId="361C3A9E" w14:textId="77777777" w:rsidR="00C76FB6" w:rsidRPr="00EE1176" w:rsidRDefault="00C76FB6" w:rsidP="00C76F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1176">
        <w:rPr>
          <w:noProof/>
        </w:rPr>
        <w:t>5  Schedule</w:t>
      </w:r>
      <w:r w:rsidRPr="00EE1176">
        <w:rPr>
          <w:noProof/>
        </w:rPr>
        <w:tab/>
      </w:r>
      <w:r w:rsidRPr="00EE1176">
        <w:rPr>
          <w:noProof/>
        </w:rPr>
        <w:fldChar w:fldCharType="begin" w:fldLock="1"/>
      </w:r>
      <w:r w:rsidRPr="00EE1176">
        <w:rPr>
          <w:noProof/>
        </w:rPr>
        <w:instrText xml:space="preserve"> PAGEREF _Toc40440731 \h </w:instrText>
      </w:r>
      <w:r w:rsidRPr="00EE1176">
        <w:rPr>
          <w:noProof/>
        </w:rPr>
      </w:r>
      <w:r w:rsidRPr="00EE1176">
        <w:rPr>
          <w:noProof/>
        </w:rPr>
        <w:fldChar w:fldCharType="separate"/>
      </w:r>
      <w:r w:rsidRPr="00EE1176">
        <w:rPr>
          <w:noProof/>
        </w:rPr>
        <w:t>1</w:t>
      </w:r>
      <w:r w:rsidRPr="00EE1176">
        <w:rPr>
          <w:noProof/>
        </w:rPr>
        <w:fldChar w:fldCharType="end"/>
      </w:r>
    </w:p>
    <w:p w14:paraId="740188AD" w14:textId="77777777" w:rsidR="00C76FB6" w:rsidRPr="00EE1176" w:rsidRDefault="00C76FB6" w:rsidP="00C76FB6">
      <w:pPr>
        <w:pStyle w:val="TOC6"/>
        <w:rPr>
          <w:noProof/>
        </w:rPr>
      </w:pPr>
      <w:r w:rsidRPr="00EE1176">
        <w:rPr>
          <w:noProof/>
        </w:rPr>
        <w:t>Schedule 1— Description of quality assurance activity</w:t>
      </w:r>
      <w:r w:rsidRPr="00EE1176">
        <w:rPr>
          <w:noProof/>
        </w:rPr>
        <w:tab/>
      </w:r>
      <w:r w:rsidRPr="00EE1176">
        <w:rPr>
          <w:noProof/>
        </w:rPr>
        <w:fldChar w:fldCharType="begin" w:fldLock="1"/>
      </w:r>
      <w:r w:rsidRPr="00EE1176">
        <w:rPr>
          <w:noProof/>
        </w:rPr>
        <w:instrText xml:space="preserve"> PAGEREF _Toc40440732 \h </w:instrText>
      </w:r>
      <w:r w:rsidRPr="00EE1176">
        <w:rPr>
          <w:noProof/>
        </w:rPr>
      </w:r>
      <w:r w:rsidRPr="00EE1176">
        <w:rPr>
          <w:noProof/>
        </w:rPr>
        <w:fldChar w:fldCharType="separate"/>
      </w:r>
      <w:r w:rsidRPr="00EE1176">
        <w:rPr>
          <w:noProof/>
        </w:rPr>
        <w:t>2</w:t>
      </w:r>
      <w:r w:rsidRPr="00EE1176">
        <w:rPr>
          <w:noProof/>
        </w:rPr>
        <w:fldChar w:fldCharType="end"/>
      </w:r>
    </w:p>
    <w:p w14:paraId="79E54769" w14:textId="77777777" w:rsidR="00C76FB6" w:rsidRPr="00EE1176" w:rsidRDefault="00C76FB6" w:rsidP="00C76F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1176">
        <w:rPr>
          <w:noProof/>
        </w:rPr>
        <w:t xml:space="preserve">1  Name of activity </w:t>
      </w:r>
      <w:r w:rsidRPr="00EE1176">
        <w:rPr>
          <w:noProof/>
        </w:rPr>
        <w:tab/>
        <w:t>2</w:t>
      </w:r>
    </w:p>
    <w:p w14:paraId="6BF17D01" w14:textId="77777777" w:rsidR="00C76FB6" w:rsidRPr="00EE1176" w:rsidRDefault="00C76FB6" w:rsidP="00C76FB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E1176">
        <w:rPr>
          <w:noProof/>
        </w:rPr>
        <w:t>2  Description of activity</w:t>
      </w:r>
      <w:r w:rsidRPr="00EE1176">
        <w:rPr>
          <w:noProof/>
        </w:rPr>
        <w:tab/>
        <w:t>2</w:t>
      </w:r>
    </w:p>
    <w:p w14:paraId="2A5584ED" w14:textId="77777777" w:rsidR="00C76FB6" w:rsidRPr="00EE1176" w:rsidRDefault="00C76FB6" w:rsidP="00C76FB6">
      <w:pPr>
        <w:rPr>
          <w:noProof/>
          <w:lang w:eastAsia="en-AU"/>
        </w:rPr>
      </w:pPr>
    </w:p>
    <w:p w14:paraId="2DD951CA" w14:textId="77777777" w:rsidR="00C76FB6" w:rsidRPr="00EE1176" w:rsidRDefault="00C76FB6" w:rsidP="00C76FB6">
      <w:pPr>
        <w:pStyle w:val="TOC5"/>
        <w:ind w:left="0" w:firstLine="0"/>
      </w:pPr>
      <w:r w:rsidRPr="00EE1176">
        <w:fldChar w:fldCharType="end"/>
      </w:r>
    </w:p>
    <w:p w14:paraId="0523761F" w14:textId="77777777" w:rsidR="00C76FB6" w:rsidRPr="00EE1176" w:rsidRDefault="00C76FB6" w:rsidP="00C76FB6">
      <w:pPr>
        <w:outlineLvl w:val="0"/>
        <w:rPr>
          <w:sz w:val="20"/>
        </w:rPr>
      </w:pPr>
    </w:p>
    <w:p w14:paraId="3C773E88" w14:textId="77777777" w:rsidR="00C76FB6" w:rsidRPr="00EE1176" w:rsidRDefault="00C76FB6" w:rsidP="00C76FB6">
      <w:pPr>
        <w:sectPr w:rsidR="00C76FB6" w:rsidRPr="00EE1176" w:rsidSect="0089375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A6B4E2" w14:textId="1B41C9B6" w:rsidR="00C76FB6" w:rsidRPr="00EE1176" w:rsidRDefault="00C76FB6" w:rsidP="00C76FB6">
      <w:pPr>
        <w:pStyle w:val="ActHead6"/>
      </w:pPr>
      <w:bookmarkStart w:id="0" w:name="_Toc40440727"/>
      <w:r w:rsidRPr="00EE1176">
        <w:lastRenderedPageBreak/>
        <w:t>Part 1— Preliminary</w:t>
      </w:r>
    </w:p>
    <w:p w14:paraId="277614E6" w14:textId="5DEB0B19" w:rsidR="00C76FB6" w:rsidRPr="00EE1176" w:rsidRDefault="00C76FB6" w:rsidP="00C76FB6">
      <w:pPr>
        <w:pStyle w:val="ActHead5"/>
      </w:pPr>
      <w:proofErr w:type="gramStart"/>
      <w:r w:rsidRPr="00EE1176">
        <w:t>1  Name</w:t>
      </w:r>
      <w:bookmarkEnd w:id="0"/>
      <w:proofErr w:type="gramEnd"/>
    </w:p>
    <w:p w14:paraId="780C8A60" w14:textId="5948BE59" w:rsidR="00C76FB6" w:rsidRPr="00EE1176" w:rsidRDefault="00C76FB6" w:rsidP="004039CE">
      <w:pPr>
        <w:pStyle w:val="subsection"/>
        <w:tabs>
          <w:tab w:val="clear" w:pos="1021"/>
        </w:tabs>
        <w:ind w:firstLine="0"/>
      </w:pPr>
      <w:r w:rsidRPr="00EE1176">
        <w:t xml:space="preserve">This instrument is the </w:t>
      </w:r>
      <w:bookmarkStart w:id="1" w:name="BKCheck15B_3"/>
      <w:bookmarkEnd w:id="1"/>
      <w:r w:rsidR="009B6975" w:rsidRPr="00EE1176">
        <w:rPr>
          <w:i/>
          <w:iCs/>
          <w:lang w:val="en-US"/>
        </w:rPr>
        <w:t>Health Insurance</w:t>
      </w:r>
      <w:r w:rsidR="009B6975" w:rsidRPr="00EE1176">
        <w:rPr>
          <w:lang w:val="en-US"/>
        </w:rPr>
        <w:t xml:space="preserve"> </w:t>
      </w:r>
      <w:r w:rsidR="00A35179" w:rsidRPr="00EE1176">
        <w:rPr>
          <w:i/>
          <w:lang w:val="en-US"/>
        </w:rPr>
        <w:t>(</w:t>
      </w:r>
      <w:r w:rsidR="00A35179" w:rsidRPr="00EE1176">
        <w:rPr>
          <w:i/>
        </w:rPr>
        <w:t xml:space="preserve">Quality Assurance Activity </w:t>
      </w:r>
      <w:r w:rsidR="00A35179" w:rsidRPr="00EE1176">
        <w:rPr>
          <w:i/>
          <w:iCs/>
        </w:rPr>
        <w:t xml:space="preserve">– </w:t>
      </w:r>
      <w:r w:rsidR="00A35179" w:rsidRPr="00EE1176">
        <w:rPr>
          <w:i/>
        </w:rPr>
        <w:t xml:space="preserve">Australian Orthopaedic Association National Joint Replacement Registry) </w:t>
      </w:r>
      <w:r w:rsidR="00A35179" w:rsidRPr="00EE1176">
        <w:rPr>
          <w:i/>
          <w:lang w:val="en-US"/>
        </w:rPr>
        <w:t>Declaration 2022</w:t>
      </w:r>
      <w:r w:rsidRPr="00EE1176">
        <w:rPr>
          <w:i/>
        </w:rPr>
        <w:t>.</w:t>
      </w:r>
    </w:p>
    <w:p w14:paraId="14258861" w14:textId="1BEBE7DF" w:rsidR="00C76FB6" w:rsidRPr="00EE1176" w:rsidRDefault="00C76FB6" w:rsidP="00C76FB6">
      <w:pPr>
        <w:pStyle w:val="ActHead5"/>
      </w:pPr>
      <w:bookmarkStart w:id="2" w:name="_Toc40440728"/>
      <w:proofErr w:type="gramStart"/>
      <w:r w:rsidRPr="00EE1176">
        <w:t>2  Commencement</w:t>
      </w:r>
      <w:bookmarkEnd w:id="2"/>
      <w:proofErr w:type="gramEnd"/>
    </w:p>
    <w:p w14:paraId="7EED9C52" w14:textId="5476B79D" w:rsidR="00C76FB6" w:rsidRPr="00EE1176" w:rsidRDefault="00C76FB6" w:rsidP="004039CE">
      <w:pPr>
        <w:pStyle w:val="subsection"/>
        <w:tabs>
          <w:tab w:val="clear" w:pos="1021"/>
        </w:tabs>
        <w:ind w:firstLine="0"/>
      </w:pPr>
      <w:r w:rsidRPr="00EE1176">
        <w:t>(1)</w:t>
      </w:r>
      <w:r w:rsidRPr="00EE1176">
        <w:tab/>
        <w:t>Each provision of this instrument specified in column 1 of the table</w:t>
      </w:r>
      <w:r w:rsidR="00BD1AFC" w:rsidRPr="00EE1176">
        <w:t xml:space="preserve"> </w:t>
      </w:r>
      <w:r w:rsidRPr="00EE1176">
        <w:t>commences, or is taken to have commenced, in accordance with column 2 of the table. Any other statement in column 2 has effect according to its terms.</w:t>
      </w:r>
    </w:p>
    <w:p w14:paraId="7C92E0A2" w14:textId="77777777" w:rsidR="00C76FB6" w:rsidRPr="00EE1176" w:rsidRDefault="00C76FB6" w:rsidP="00C76FB6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76FB6" w:rsidRPr="00EE1176" w14:paraId="5EF81447" w14:textId="77777777" w:rsidTr="00D90F2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9C0A7F4" w14:textId="77777777" w:rsidR="00C76FB6" w:rsidRPr="00EE1176" w:rsidRDefault="00C76FB6" w:rsidP="00D90F25">
            <w:pPr>
              <w:pStyle w:val="TableHeading"/>
            </w:pPr>
            <w:r w:rsidRPr="00EE1176">
              <w:t>Commencement information</w:t>
            </w:r>
          </w:p>
        </w:tc>
      </w:tr>
      <w:tr w:rsidR="00C76FB6" w:rsidRPr="00EE1176" w14:paraId="0457BF16" w14:textId="77777777" w:rsidTr="00D90F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2EE36C" w14:textId="77777777" w:rsidR="00C76FB6" w:rsidRPr="00EE1176" w:rsidRDefault="00C76FB6" w:rsidP="00D90F25">
            <w:pPr>
              <w:pStyle w:val="TableHeading"/>
            </w:pPr>
            <w:r w:rsidRPr="00EE117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D79B33" w14:textId="77777777" w:rsidR="00C76FB6" w:rsidRPr="00EE1176" w:rsidRDefault="00C76FB6" w:rsidP="00D90F25">
            <w:pPr>
              <w:pStyle w:val="TableHeading"/>
            </w:pPr>
            <w:r w:rsidRPr="00EE117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569BBD5" w14:textId="77777777" w:rsidR="00C76FB6" w:rsidRPr="00EE1176" w:rsidRDefault="00C76FB6" w:rsidP="00D90F25">
            <w:pPr>
              <w:pStyle w:val="TableHeading"/>
            </w:pPr>
            <w:r w:rsidRPr="00EE1176">
              <w:t>Column 3</w:t>
            </w:r>
          </w:p>
        </w:tc>
      </w:tr>
      <w:tr w:rsidR="00C76FB6" w:rsidRPr="00EE1176" w14:paraId="198AF4ED" w14:textId="77777777" w:rsidTr="00D90F2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54A6744" w14:textId="77777777" w:rsidR="00C76FB6" w:rsidRPr="00EE1176" w:rsidRDefault="00C76FB6" w:rsidP="00D90F25">
            <w:pPr>
              <w:pStyle w:val="TableHeading"/>
            </w:pPr>
            <w:r w:rsidRPr="00EE117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685EFE" w14:textId="77777777" w:rsidR="00C76FB6" w:rsidRPr="00EE1176" w:rsidRDefault="00C76FB6" w:rsidP="00D90F25">
            <w:pPr>
              <w:pStyle w:val="TableHeading"/>
            </w:pPr>
            <w:r w:rsidRPr="00EE117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910EE18" w14:textId="77777777" w:rsidR="00C76FB6" w:rsidRPr="00EE1176" w:rsidRDefault="00C76FB6" w:rsidP="00D90F25">
            <w:pPr>
              <w:pStyle w:val="TableHeading"/>
            </w:pPr>
            <w:r w:rsidRPr="00EE1176">
              <w:t>Date/Details</w:t>
            </w:r>
          </w:p>
        </w:tc>
      </w:tr>
      <w:tr w:rsidR="00C76FB6" w:rsidRPr="00EE1176" w14:paraId="5D2919C8" w14:textId="77777777" w:rsidTr="00D90F2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E2E95D" w14:textId="77777777" w:rsidR="00C76FB6" w:rsidRPr="00EE1176" w:rsidRDefault="00C76FB6" w:rsidP="00D90F25">
            <w:pPr>
              <w:pStyle w:val="Tabletext"/>
              <w:rPr>
                <w:i/>
              </w:rPr>
            </w:pPr>
            <w:r w:rsidRPr="00EE117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61F5047" w14:textId="77777777" w:rsidR="00C76FB6" w:rsidRPr="00EE1176" w:rsidRDefault="00C76FB6" w:rsidP="00D90F25">
            <w:pPr>
              <w:pStyle w:val="Tabletext"/>
            </w:pPr>
            <w:r w:rsidRPr="00EE117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57962E" w14:textId="77777777" w:rsidR="00C76FB6" w:rsidRPr="00EE1176" w:rsidRDefault="00C76FB6" w:rsidP="00D90F25">
            <w:pPr>
              <w:pStyle w:val="Tabletext"/>
              <w:rPr>
                <w:i/>
              </w:rPr>
            </w:pPr>
          </w:p>
        </w:tc>
      </w:tr>
    </w:tbl>
    <w:p w14:paraId="0CCEFAE8" w14:textId="77777777" w:rsidR="00C76FB6" w:rsidRPr="00EE1176" w:rsidRDefault="00C76FB6" w:rsidP="004039CE">
      <w:pPr>
        <w:pStyle w:val="notetext"/>
        <w:ind w:left="567" w:hanging="567"/>
      </w:pPr>
      <w:r w:rsidRPr="00EE1176">
        <w:rPr>
          <w:snapToGrid w:val="0"/>
          <w:lang w:eastAsia="en-US"/>
        </w:rPr>
        <w:t>Note:</w:t>
      </w:r>
      <w:r w:rsidRPr="00EE1176">
        <w:rPr>
          <w:snapToGrid w:val="0"/>
          <w:lang w:eastAsia="en-US"/>
        </w:rPr>
        <w:tab/>
        <w:t>This table relates only to the provisions of this instrument</w:t>
      </w:r>
      <w:r w:rsidRPr="00EE1176">
        <w:t xml:space="preserve"> </w:t>
      </w:r>
      <w:r w:rsidRPr="00EE1176">
        <w:rPr>
          <w:snapToGrid w:val="0"/>
          <w:lang w:eastAsia="en-US"/>
        </w:rPr>
        <w:t>as originally made. It will not be amended to deal with any later amendments of this instrument.</w:t>
      </w:r>
    </w:p>
    <w:p w14:paraId="7B7C434F" w14:textId="1A854120" w:rsidR="00C76FB6" w:rsidRPr="00EE1176" w:rsidRDefault="00C76FB6" w:rsidP="004039CE">
      <w:pPr>
        <w:pStyle w:val="subsection"/>
        <w:tabs>
          <w:tab w:val="clear" w:pos="1021"/>
        </w:tabs>
        <w:ind w:firstLine="0"/>
      </w:pPr>
      <w:r w:rsidRPr="00EE1176">
        <w:t>(2)</w:t>
      </w:r>
      <w:r w:rsidRPr="00EE117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2F3445" w14:textId="4A62E9A4" w:rsidR="00C76FB6" w:rsidRPr="00EE1176" w:rsidRDefault="00C76FB6" w:rsidP="00C76FB6">
      <w:pPr>
        <w:pStyle w:val="ActHead5"/>
      </w:pPr>
      <w:bookmarkStart w:id="3" w:name="_Toc40440729"/>
      <w:proofErr w:type="gramStart"/>
      <w:r w:rsidRPr="00EE1176">
        <w:t>3  Authority</w:t>
      </w:r>
      <w:bookmarkEnd w:id="3"/>
      <w:proofErr w:type="gramEnd"/>
    </w:p>
    <w:p w14:paraId="52F51D99" w14:textId="1F0346DA" w:rsidR="00C76FB6" w:rsidRPr="00EE1176" w:rsidRDefault="00C76FB6" w:rsidP="004039CE">
      <w:pPr>
        <w:pStyle w:val="subsection"/>
        <w:ind w:firstLine="0"/>
      </w:pPr>
      <w:r w:rsidRPr="00EE1176">
        <w:t xml:space="preserve">This </w:t>
      </w:r>
      <w:r w:rsidR="00AB0879" w:rsidRPr="00EE1176">
        <w:t xml:space="preserve">instrument </w:t>
      </w:r>
      <w:r w:rsidRPr="00EE1176">
        <w:t>is made under subsection 124</w:t>
      </w:r>
      <w:proofErr w:type="gramStart"/>
      <w:r w:rsidRPr="00EE1176">
        <w:t>X(</w:t>
      </w:r>
      <w:proofErr w:type="gramEnd"/>
      <w:r w:rsidRPr="00EE1176">
        <w:t>1) of the</w:t>
      </w:r>
      <w:r w:rsidR="008709E8" w:rsidRPr="00EE1176">
        <w:t xml:space="preserve"> </w:t>
      </w:r>
      <w:r w:rsidR="008709E8" w:rsidRPr="00EE1176">
        <w:rPr>
          <w:i/>
          <w:iCs/>
        </w:rPr>
        <w:t>Health Insurance Act</w:t>
      </w:r>
      <w:r w:rsidR="00FD0CDA" w:rsidRPr="00EE1176">
        <w:rPr>
          <w:i/>
          <w:iCs/>
        </w:rPr>
        <w:t> </w:t>
      </w:r>
      <w:r w:rsidR="008709E8" w:rsidRPr="00EE1176">
        <w:rPr>
          <w:i/>
          <w:iCs/>
        </w:rPr>
        <w:t>1973.</w:t>
      </w:r>
    </w:p>
    <w:p w14:paraId="207D4AF4" w14:textId="77777777" w:rsidR="00C76FB6" w:rsidRPr="00EE1176" w:rsidRDefault="00C76FB6" w:rsidP="00C76FB6">
      <w:pPr>
        <w:pStyle w:val="ActHead5"/>
      </w:pPr>
      <w:bookmarkStart w:id="4" w:name="_Toc454781205"/>
      <w:bookmarkStart w:id="5" w:name="_Toc40440731"/>
      <w:proofErr w:type="gramStart"/>
      <w:r w:rsidRPr="00EE1176">
        <w:t>4  Repeal</w:t>
      </w:r>
      <w:proofErr w:type="gramEnd"/>
    </w:p>
    <w:p w14:paraId="01B13A5A" w14:textId="77777777" w:rsidR="00C76FB6" w:rsidRPr="00EE1176" w:rsidRDefault="00C76FB6" w:rsidP="00C76FB6"/>
    <w:p w14:paraId="07183BA8" w14:textId="77777777" w:rsidR="00C76FB6" w:rsidRPr="00EE1176" w:rsidRDefault="00C76FB6" w:rsidP="004039CE">
      <w:pPr>
        <w:ind w:left="1134"/>
      </w:pPr>
      <w:r w:rsidRPr="00EE1176">
        <w:t>This instrument is repealed when it ceases to be in force in accordance with subsection 124</w:t>
      </w:r>
      <w:proofErr w:type="gramStart"/>
      <w:r w:rsidRPr="00EE1176">
        <w:t>X(</w:t>
      </w:r>
      <w:proofErr w:type="gramEnd"/>
      <w:r w:rsidRPr="00EE1176">
        <w:t xml:space="preserve">4) of the </w:t>
      </w:r>
      <w:r w:rsidRPr="00EE1176">
        <w:rPr>
          <w:i/>
          <w:iCs/>
        </w:rPr>
        <w:t>Health Insurance Act 1973</w:t>
      </w:r>
      <w:r w:rsidRPr="00EE1176">
        <w:t>.</w:t>
      </w:r>
    </w:p>
    <w:p w14:paraId="47B54EE9" w14:textId="1D8C6D8F" w:rsidR="00C76FB6" w:rsidRPr="00EE1176" w:rsidRDefault="00C76FB6" w:rsidP="00C76FB6">
      <w:pPr>
        <w:pStyle w:val="ActHead5"/>
      </w:pPr>
      <w:proofErr w:type="gramStart"/>
      <w:r w:rsidRPr="00EE1176">
        <w:t>5  Schedule</w:t>
      </w:r>
      <w:bookmarkEnd w:id="4"/>
      <w:bookmarkEnd w:id="5"/>
      <w:proofErr w:type="gramEnd"/>
    </w:p>
    <w:p w14:paraId="11A117EE" w14:textId="772C380B" w:rsidR="00C76FB6" w:rsidRPr="00EE1176" w:rsidRDefault="00C76FB6" w:rsidP="004039CE">
      <w:pPr>
        <w:pStyle w:val="subsection"/>
        <w:ind w:firstLine="0"/>
      </w:pPr>
      <w:r w:rsidRPr="00EE1176">
        <w:t xml:space="preserve">The quality assurance activity described in the Schedule to this </w:t>
      </w:r>
      <w:r w:rsidR="0086159C" w:rsidRPr="00EE1176">
        <w:t xml:space="preserve">declaration </w:t>
      </w:r>
      <w:r w:rsidRPr="00EE1176">
        <w:t>is, to the extent that the quality assurance activity relates to health services provided in Australia,</w:t>
      </w:r>
      <w:r w:rsidRPr="00EE1176" w:rsidDel="00B91FC9">
        <w:t xml:space="preserve"> </w:t>
      </w:r>
      <w:r w:rsidRPr="00EE1176">
        <w:t xml:space="preserve">declared to be a quality assurance activity to which Part VC of the </w:t>
      </w:r>
      <w:r w:rsidRPr="00EE1176">
        <w:rPr>
          <w:i/>
        </w:rPr>
        <w:t>Health Insurance Act 1973</w:t>
      </w:r>
      <w:r w:rsidRPr="00EE1176">
        <w:t xml:space="preserve"> applies.</w:t>
      </w:r>
    </w:p>
    <w:p w14:paraId="6C1FC11A" w14:textId="77777777" w:rsidR="00C76FB6" w:rsidRPr="00EE1176" w:rsidRDefault="00C76FB6" w:rsidP="00C76FB6">
      <w:pPr>
        <w:pStyle w:val="subsection"/>
      </w:pPr>
    </w:p>
    <w:p w14:paraId="193FF2C4" w14:textId="46D83932" w:rsidR="00C76FB6" w:rsidRPr="00EE1176" w:rsidRDefault="00C76FB6" w:rsidP="00C76FB6">
      <w:pPr>
        <w:spacing w:line="240" w:lineRule="auto"/>
        <w:rPr>
          <w:rFonts w:eastAsia="Times New Roman" w:cs="Times New Roman"/>
          <w:lang w:eastAsia="en-AU"/>
        </w:rPr>
      </w:pPr>
      <w:r w:rsidRPr="00EE1176">
        <w:br w:type="page"/>
      </w:r>
    </w:p>
    <w:p w14:paraId="45510778" w14:textId="1E63C287" w:rsidR="00C76FB6" w:rsidRPr="00EE1176" w:rsidRDefault="00C76FB6" w:rsidP="00C76FB6">
      <w:pPr>
        <w:pStyle w:val="ActHead6"/>
        <w:rPr>
          <w:rFonts w:ascii="Times New Roman" w:hAnsi="Times New Roman"/>
        </w:rPr>
      </w:pPr>
      <w:bookmarkStart w:id="6" w:name="_Toc40440732"/>
      <w:r w:rsidRPr="00EE1176">
        <w:rPr>
          <w:rFonts w:ascii="Times New Roman" w:hAnsi="Times New Roman"/>
        </w:rPr>
        <w:lastRenderedPageBreak/>
        <w:t>Schedule 1— Description of quality assurance activity</w:t>
      </w:r>
      <w:bookmarkEnd w:id="6"/>
    </w:p>
    <w:p w14:paraId="50985E42" w14:textId="77777777" w:rsidR="00C76FB6" w:rsidRPr="00EE1176" w:rsidRDefault="00C76FB6" w:rsidP="00C76FB6">
      <w:pPr>
        <w:rPr>
          <w:rFonts w:eastAsia="Times New Roman" w:cs="Times New Roman"/>
          <w:b/>
          <w:kern w:val="28"/>
          <w:sz w:val="24"/>
          <w:lang w:eastAsia="en-AU"/>
        </w:rPr>
      </w:pPr>
    </w:p>
    <w:p w14:paraId="0064F7C0" w14:textId="5BC1CF4B" w:rsidR="00C76FB6" w:rsidRPr="00EE1176" w:rsidRDefault="00C76FB6" w:rsidP="00C76FB6">
      <w:pPr>
        <w:rPr>
          <w:rFonts w:eastAsia="Times New Roman" w:cs="Times New Roman"/>
          <w:b/>
          <w:kern w:val="28"/>
          <w:sz w:val="24"/>
          <w:lang w:eastAsia="en-AU"/>
        </w:rPr>
      </w:pPr>
      <w:bookmarkStart w:id="7" w:name="_Toc224716706"/>
      <w:bookmarkStart w:id="8" w:name="_Toc356814665"/>
      <w:bookmarkStart w:id="9" w:name="_Toc211660228"/>
      <w:bookmarkStart w:id="10" w:name="_Toc211660714"/>
      <w:bookmarkStart w:id="11" w:name="_Toc211660883"/>
      <w:bookmarkStart w:id="12" w:name="_Toc211663005"/>
      <w:bookmarkStart w:id="13" w:name="_Toc211663849"/>
      <w:bookmarkStart w:id="14" w:name="_Toc211663876"/>
      <w:bookmarkStart w:id="15" w:name="_Toc211664001"/>
      <w:bookmarkStart w:id="16" w:name="_Toc211664366"/>
      <w:proofErr w:type="gramStart"/>
      <w:r w:rsidRPr="00EE1176">
        <w:rPr>
          <w:rFonts w:eastAsia="Times New Roman" w:cs="Times New Roman"/>
          <w:b/>
          <w:bCs/>
          <w:kern w:val="28"/>
          <w:sz w:val="24"/>
          <w:lang w:eastAsia="en-AU"/>
        </w:rPr>
        <w:t>1</w:t>
      </w:r>
      <w:r w:rsidR="00143A5C" w:rsidRPr="00EE1176">
        <w:rPr>
          <w:rFonts w:eastAsia="Times New Roman" w:cs="Times New Roman"/>
          <w:b/>
          <w:bCs/>
          <w:kern w:val="28"/>
          <w:sz w:val="24"/>
          <w:lang w:eastAsia="en-AU"/>
        </w:rPr>
        <w:t xml:space="preserve">  </w:t>
      </w:r>
      <w:bookmarkEnd w:id="7"/>
      <w:bookmarkEnd w:id="8"/>
      <w:r w:rsidRPr="00EE1176">
        <w:rPr>
          <w:rFonts w:eastAsia="Times New Roman" w:cs="Times New Roman"/>
          <w:b/>
          <w:bCs/>
          <w:kern w:val="28"/>
          <w:sz w:val="24"/>
          <w:lang w:eastAsia="en-AU"/>
        </w:rPr>
        <w:t>Name</w:t>
      </w:r>
      <w:proofErr w:type="gramEnd"/>
      <w:r w:rsidRPr="00EE1176">
        <w:rPr>
          <w:rFonts w:eastAsia="Times New Roman" w:cs="Times New Roman"/>
          <w:b/>
          <w:bCs/>
          <w:kern w:val="28"/>
          <w:sz w:val="24"/>
          <w:lang w:eastAsia="en-AU"/>
        </w:rPr>
        <w:t xml:space="preserve"> of activity</w:t>
      </w:r>
      <w:r w:rsidRPr="00EE1176">
        <w:rPr>
          <w:rFonts w:eastAsia="Times New Roman" w:cs="Times New Roman"/>
          <w:b/>
          <w:bCs/>
          <w:kern w:val="28"/>
          <w:sz w:val="24"/>
          <w:lang w:eastAsia="en-AU"/>
        </w:rPr>
        <w:br/>
      </w:r>
    </w:p>
    <w:p w14:paraId="3C813833" w14:textId="074AC1FA" w:rsidR="00C76FB6" w:rsidRPr="00EE1176" w:rsidRDefault="009B6975" w:rsidP="00FD0CDA">
      <w:pPr>
        <w:ind w:left="1134"/>
        <w:rPr>
          <w:rFonts w:eastAsia="Times New Roman" w:cs="Times New Roman"/>
          <w:kern w:val="28"/>
          <w:szCs w:val="22"/>
          <w:lang w:eastAsia="en-AU"/>
        </w:rPr>
      </w:pPr>
      <w:r w:rsidRPr="00EE1176">
        <w:rPr>
          <w:rFonts w:eastAsia="Times New Roman" w:cs="Times New Roman"/>
          <w:kern w:val="28"/>
          <w:szCs w:val="22"/>
          <w:lang w:eastAsia="en-AU"/>
        </w:rPr>
        <w:t>Australian Orthopaedic Association National Joint Replacement Registry</w:t>
      </w:r>
      <w:r w:rsidR="007E296B" w:rsidRPr="00EE1176">
        <w:rPr>
          <w:rFonts w:eastAsia="Times New Roman" w:cs="Times New Roman"/>
          <w:kern w:val="28"/>
          <w:szCs w:val="22"/>
          <w:lang w:eastAsia="en-AU"/>
        </w:rPr>
        <w:t xml:space="preserve">. </w:t>
      </w:r>
    </w:p>
    <w:p w14:paraId="4455BFE4" w14:textId="77777777" w:rsidR="00C76FB6" w:rsidRPr="00EE1176" w:rsidRDefault="00C76FB6" w:rsidP="004039CE">
      <w:pPr>
        <w:ind w:left="1134"/>
        <w:rPr>
          <w:rFonts w:eastAsia="Times New Roman" w:cs="Times New Roman"/>
          <w:b/>
          <w:kern w:val="28"/>
          <w:sz w:val="24"/>
          <w:lang w:eastAsia="en-AU"/>
        </w:rPr>
      </w:pPr>
    </w:p>
    <w:p w14:paraId="28AF5B02" w14:textId="353A4FA1" w:rsidR="00C76FB6" w:rsidRPr="00EE1176" w:rsidRDefault="00C76FB6" w:rsidP="00C76FB6">
      <w:pPr>
        <w:rPr>
          <w:rFonts w:eastAsia="Times New Roman" w:cs="Times New Roman"/>
          <w:b/>
          <w:kern w:val="28"/>
          <w:sz w:val="24"/>
          <w:lang w:eastAsia="en-AU"/>
        </w:rPr>
      </w:pPr>
      <w:proofErr w:type="gramStart"/>
      <w:r w:rsidRPr="00EE1176">
        <w:rPr>
          <w:rFonts w:eastAsia="Times New Roman" w:cs="Times New Roman"/>
          <w:b/>
          <w:kern w:val="28"/>
          <w:sz w:val="24"/>
          <w:lang w:eastAsia="en-AU"/>
        </w:rPr>
        <w:t>2</w:t>
      </w:r>
      <w:r w:rsidR="00143A5C" w:rsidRPr="00EE1176">
        <w:rPr>
          <w:rFonts w:eastAsia="Times New Roman" w:cs="Times New Roman"/>
          <w:b/>
          <w:kern w:val="28"/>
          <w:sz w:val="24"/>
          <w:lang w:eastAsia="en-AU"/>
        </w:rPr>
        <w:t xml:space="preserve">  </w:t>
      </w:r>
      <w:r w:rsidRPr="00EE1176">
        <w:rPr>
          <w:rFonts w:eastAsia="Times New Roman" w:cs="Times New Roman"/>
          <w:b/>
          <w:kern w:val="28"/>
          <w:sz w:val="24"/>
          <w:lang w:eastAsia="en-AU"/>
        </w:rPr>
        <w:t>Description</w:t>
      </w:r>
      <w:proofErr w:type="gramEnd"/>
      <w:r w:rsidRPr="00EE1176">
        <w:rPr>
          <w:rFonts w:eastAsia="Times New Roman" w:cs="Times New Roman"/>
          <w:b/>
          <w:kern w:val="28"/>
          <w:sz w:val="24"/>
          <w:lang w:eastAsia="en-AU"/>
        </w:rPr>
        <w:t xml:space="preserve"> of activity</w:t>
      </w:r>
    </w:p>
    <w:p w14:paraId="51004713" w14:textId="12B391C0" w:rsidR="00BD4650" w:rsidRPr="00EE1176" w:rsidRDefault="00BD4650" w:rsidP="004039CE">
      <w:pPr>
        <w:autoSpaceDE w:val="0"/>
        <w:autoSpaceDN w:val="0"/>
        <w:spacing w:after="40" w:line="240" w:lineRule="auto"/>
        <w:rPr>
          <w:color w:val="000000"/>
          <w:shd w:val="clear" w:color="auto" w:fill="FFFFFF"/>
        </w:rPr>
      </w:pPr>
      <w:bookmarkStart w:id="17" w:name="_Hlk8987281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ACAA7C4" w14:textId="5A003E9A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  <w:r w:rsidRPr="00EE1176">
        <w:rPr>
          <w:color w:val="000000"/>
          <w:shd w:val="clear" w:color="auto" w:fill="FFFFFF"/>
        </w:rPr>
        <w:t>This declaration applies to the Australian Orthopaedic Association National Joint Replacement Registry (AOANJRR).</w:t>
      </w:r>
    </w:p>
    <w:p w14:paraId="0B92E180" w14:textId="10788DAB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</w:p>
    <w:p w14:paraId="1CE19011" w14:textId="1F888150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  <w:r w:rsidRPr="00EE1176">
        <w:rPr>
          <w:color w:val="000000"/>
          <w:shd w:val="clear" w:color="auto" w:fill="FFFFFF"/>
        </w:rPr>
        <w:t xml:space="preserve">The AOANJRR collects national data on patients undergoing hip, knee, shoulder, elbow, wrist, ankle, hand, </w:t>
      </w:r>
      <w:proofErr w:type="gramStart"/>
      <w:r w:rsidRPr="00EE1176">
        <w:rPr>
          <w:color w:val="000000"/>
          <w:shd w:val="clear" w:color="auto" w:fill="FFFFFF"/>
        </w:rPr>
        <w:t>foot</w:t>
      </w:r>
      <w:proofErr w:type="gramEnd"/>
      <w:r w:rsidRPr="00EE1176">
        <w:rPr>
          <w:color w:val="000000"/>
          <w:shd w:val="clear" w:color="auto" w:fill="FFFFFF"/>
        </w:rPr>
        <w:t xml:space="preserve"> and spinal disc replacement and includes </w:t>
      </w:r>
      <w:r w:rsidR="008709E8" w:rsidRPr="00EE1176">
        <w:rPr>
          <w:color w:val="000000"/>
          <w:shd w:val="clear" w:color="auto" w:fill="FFFFFF"/>
        </w:rPr>
        <w:t xml:space="preserve">data on </w:t>
      </w:r>
      <w:r w:rsidRPr="00EE1176">
        <w:rPr>
          <w:color w:val="000000"/>
          <w:shd w:val="clear" w:color="auto" w:fill="FFFFFF"/>
        </w:rPr>
        <w:t>knee osteotomy procedures where this information is collected in hospitals undertaking these types of surgery.</w:t>
      </w:r>
    </w:p>
    <w:p w14:paraId="1460A83B" w14:textId="024AF3D3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</w:p>
    <w:p w14:paraId="5B22A0EB" w14:textId="5EA75F47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  <w:r w:rsidRPr="00EE1176">
        <w:rPr>
          <w:color w:val="000000"/>
          <w:shd w:val="clear" w:color="auto" w:fill="FFFFFF"/>
        </w:rPr>
        <w:t>The AOANJRR includes Patient Reported Outcome Measures (PROMs) which include responses to survey questions completed</w:t>
      </w:r>
      <w:r w:rsidR="00C50CD8" w:rsidRPr="00EE1176">
        <w:rPr>
          <w:color w:val="000000"/>
          <w:shd w:val="clear" w:color="auto" w:fill="FFFFFF"/>
        </w:rPr>
        <w:t xml:space="preserve"> by patients</w:t>
      </w:r>
      <w:r w:rsidRPr="00EE1176">
        <w:rPr>
          <w:color w:val="000000"/>
          <w:shd w:val="clear" w:color="auto" w:fill="FFFFFF"/>
        </w:rPr>
        <w:t xml:space="preserve"> pre</w:t>
      </w:r>
      <w:r w:rsidR="00B971C3" w:rsidRPr="00EE1176">
        <w:rPr>
          <w:color w:val="000000"/>
          <w:shd w:val="clear" w:color="auto" w:fill="FFFFFF"/>
        </w:rPr>
        <w:t>-</w:t>
      </w:r>
      <w:r w:rsidRPr="00EE1176">
        <w:rPr>
          <w:color w:val="000000"/>
          <w:shd w:val="clear" w:color="auto" w:fill="FFFFFF"/>
        </w:rPr>
        <w:t xml:space="preserve"> and post-surgery regarding outcomes of surgery. PROMs survey questions address the extent of the </w:t>
      </w:r>
      <w:r w:rsidR="00CB5500" w:rsidRPr="00EE1176">
        <w:rPr>
          <w:color w:val="000000"/>
          <w:shd w:val="clear" w:color="auto" w:fill="FFFFFF"/>
        </w:rPr>
        <w:t xml:space="preserve">patient’s </w:t>
      </w:r>
      <w:r w:rsidRPr="00EE1176">
        <w:rPr>
          <w:color w:val="000000"/>
          <w:shd w:val="clear" w:color="auto" w:fill="FFFFFF"/>
        </w:rPr>
        <w:t>pain and disability prior to surgery, as well as the extent and timing of recovery and the presence of complications.</w:t>
      </w:r>
    </w:p>
    <w:p w14:paraId="5A844E22" w14:textId="16422325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</w:p>
    <w:p w14:paraId="20B6445F" w14:textId="66637169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  <w:r w:rsidRPr="00EE1176">
        <w:rPr>
          <w:color w:val="000000"/>
          <w:shd w:val="clear" w:color="auto" w:fill="FFFFFF"/>
        </w:rPr>
        <w:t xml:space="preserve">Data collected from clinical outcomes and PROMs is analysed to identify factors that result in improved standards in prostheses and surgical techniques </w:t>
      </w:r>
      <w:r w:rsidR="00CB5500" w:rsidRPr="00EE1176">
        <w:rPr>
          <w:color w:val="000000"/>
          <w:shd w:val="clear" w:color="auto" w:fill="FFFFFF"/>
        </w:rPr>
        <w:t>that improve</w:t>
      </w:r>
      <w:r w:rsidRPr="00EE1176">
        <w:rPr>
          <w:color w:val="000000"/>
          <w:shd w:val="clear" w:color="auto" w:fill="FFFFFF"/>
        </w:rPr>
        <w:t xml:space="preserve"> the benefit</w:t>
      </w:r>
      <w:r w:rsidR="00CB5500" w:rsidRPr="00EE1176">
        <w:rPr>
          <w:color w:val="000000"/>
          <w:shd w:val="clear" w:color="auto" w:fill="FFFFFF"/>
        </w:rPr>
        <w:t>s</w:t>
      </w:r>
      <w:r w:rsidRPr="00EE1176">
        <w:rPr>
          <w:color w:val="000000"/>
          <w:shd w:val="clear" w:color="auto" w:fill="FFFFFF"/>
        </w:rPr>
        <w:t xml:space="preserve"> and cost effectiveness of those procedures as </w:t>
      </w:r>
      <w:r w:rsidR="00CB5500" w:rsidRPr="00EE1176">
        <w:rPr>
          <w:color w:val="000000"/>
          <w:shd w:val="clear" w:color="auto" w:fill="FFFFFF"/>
        </w:rPr>
        <w:t>they</w:t>
      </w:r>
      <w:r w:rsidRPr="00EE1176">
        <w:rPr>
          <w:color w:val="000000"/>
          <w:shd w:val="clear" w:color="auto" w:fill="FFFFFF"/>
        </w:rPr>
        <w:t xml:space="preserve"> relate to patient health status. PROMs data also assists in the design, delivery and funding of health services by aligning clinical outcomes and patient satisfaction </w:t>
      </w:r>
      <w:r w:rsidR="00FD0CDA" w:rsidRPr="00EE1176">
        <w:rPr>
          <w:color w:val="000000"/>
          <w:shd w:val="clear" w:color="auto" w:fill="FFFFFF"/>
        </w:rPr>
        <w:t>with cost-effective and efficient best practice care</w:t>
      </w:r>
      <w:r w:rsidR="00FD0CDA" w:rsidRPr="00EE1176" w:rsidDel="00FD0CDA">
        <w:rPr>
          <w:color w:val="000000"/>
          <w:shd w:val="clear" w:color="auto" w:fill="FFFFFF"/>
        </w:rPr>
        <w:t xml:space="preserve"> </w:t>
      </w:r>
      <w:r w:rsidRPr="00EE1176">
        <w:rPr>
          <w:color w:val="000000"/>
          <w:shd w:val="clear" w:color="auto" w:fill="FFFFFF"/>
        </w:rPr>
        <w:t>.</w:t>
      </w:r>
    </w:p>
    <w:p w14:paraId="0B69B812" w14:textId="6E38DB4E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</w:p>
    <w:p w14:paraId="71C74FEC" w14:textId="59257387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  <w:r w:rsidRPr="00EE1176">
        <w:rPr>
          <w:color w:val="000000"/>
          <w:shd w:val="clear" w:color="auto" w:fill="FFFFFF"/>
        </w:rPr>
        <w:t xml:space="preserve">Annual and supplementary reports detailing the results of </w:t>
      </w:r>
      <w:r w:rsidR="00CB5500" w:rsidRPr="00EE1176">
        <w:rPr>
          <w:color w:val="000000"/>
          <w:shd w:val="clear" w:color="auto" w:fill="FFFFFF"/>
        </w:rPr>
        <w:t>the</w:t>
      </w:r>
      <w:r w:rsidR="00A97C12" w:rsidRPr="00EE1176">
        <w:rPr>
          <w:color w:val="000000"/>
          <w:shd w:val="clear" w:color="auto" w:fill="FFFFFF"/>
        </w:rPr>
        <w:t>se</w:t>
      </w:r>
      <w:r w:rsidR="00CB5500" w:rsidRPr="00EE1176">
        <w:rPr>
          <w:color w:val="000000"/>
          <w:shd w:val="clear" w:color="auto" w:fill="FFFFFF"/>
        </w:rPr>
        <w:t xml:space="preserve"> </w:t>
      </w:r>
      <w:r w:rsidRPr="00EE1176">
        <w:rPr>
          <w:color w:val="000000"/>
          <w:shd w:val="clear" w:color="auto" w:fill="FFFFFF"/>
        </w:rPr>
        <w:t>findings are published on the AOANJRR website. Patients, surgeons, hospitals and other stakeholders have access real-time data specific to them via secure online portals.</w:t>
      </w:r>
    </w:p>
    <w:p w14:paraId="0651F238" w14:textId="329DE3CC" w:rsidR="00BD4650" w:rsidRPr="00EE1176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</w:p>
    <w:p w14:paraId="10C60DF6" w14:textId="77777777" w:rsidR="00BD4650" w:rsidRPr="00BD4650" w:rsidRDefault="00BD4650" w:rsidP="00FD0CDA">
      <w:pPr>
        <w:autoSpaceDE w:val="0"/>
        <w:autoSpaceDN w:val="0"/>
        <w:spacing w:after="40" w:line="240" w:lineRule="auto"/>
        <w:ind w:left="1134"/>
        <w:rPr>
          <w:color w:val="000000"/>
          <w:shd w:val="clear" w:color="auto" w:fill="FFFFFF"/>
        </w:rPr>
      </w:pPr>
      <w:r w:rsidRPr="00EE1176">
        <w:rPr>
          <w:color w:val="000000"/>
          <w:shd w:val="clear" w:color="auto" w:fill="FFFFFF"/>
        </w:rPr>
        <w:t>The AOANJRR is operated by the Australian Orthopaedic Association, and data management is contracted to the South Australian Health and Medical Research Institute.</w:t>
      </w:r>
    </w:p>
    <w:p w14:paraId="0ECC1F2E" w14:textId="4B44B02A" w:rsidR="00BD4650" w:rsidRDefault="00BD4650" w:rsidP="004039CE">
      <w:pPr>
        <w:autoSpaceDE w:val="0"/>
        <w:autoSpaceDN w:val="0"/>
        <w:spacing w:after="40" w:line="240" w:lineRule="auto"/>
        <w:rPr>
          <w:color w:val="000000"/>
          <w:shd w:val="clear" w:color="auto" w:fill="FFFFFF"/>
        </w:rPr>
      </w:pPr>
    </w:p>
    <w:p w14:paraId="25271C38" w14:textId="77777777" w:rsidR="00BD4650" w:rsidRPr="004039CE" w:rsidRDefault="00BD4650" w:rsidP="004039CE">
      <w:pPr>
        <w:autoSpaceDE w:val="0"/>
        <w:autoSpaceDN w:val="0"/>
        <w:spacing w:after="40" w:line="240" w:lineRule="auto"/>
        <w:rPr>
          <w:color w:val="000000"/>
          <w:shd w:val="clear" w:color="auto" w:fill="FFFFFF"/>
        </w:rPr>
      </w:pPr>
    </w:p>
    <w:bookmarkEnd w:id="17"/>
    <w:p w14:paraId="3C19C862" w14:textId="77777777" w:rsidR="00C76FB6" w:rsidRDefault="00C76FB6" w:rsidP="004039CE">
      <w:pPr>
        <w:ind w:left="1134" w:hanging="141"/>
      </w:pPr>
    </w:p>
    <w:sectPr w:rsidR="00C76FB6" w:rsidSect="00E10316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01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393BC" w14:textId="77777777" w:rsidR="00C43488" w:rsidRDefault="00C43488" w:rsidP="000B5A9C">
      <w:pPr>
        <w:spacing w:line="240" w:lineRule="auto"/>
      </w:pPr>
      <w:r>
        <w:separator/>
      </w:r>
    </w:p>
  </w:endnote>
  <w:endnote w:type="continuationSeparator" w:id="0">
    <w:p w14:paraId="01B2737A" w14:textId="77777777" w:rsidR="00C43488" w:rsidRDefault="00C43488" w:rsidP="000B5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A75D3" w14:textId="77777777" w:rsidR="00E732C1" w:rsidRPr="00E33C1C" w:rsidRDefault="00EE117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732C1" w14:paraId="033059E3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F6ED46" w14:textId="77777777" w:rsidR="00E732C1" w:rsidRDefault="000B5A9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F99D87" w14:textId="7325B503" w:rsidR="00E732C1" w:rsidRPr="004E1307" w:rsidRDefault="000B5A9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517D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1D0AB3" w14:textId="77777777" w:rsidR="00E732C1" w:rsidRDefault="00EE1176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E732C1" w14:paraId="010D2D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F4F94F" w14:textId="77777777" w:rsidR="00E732C1" w:rsidRDefault="00EE1176" w:rsidP="00A369E3">
          <w:pPr>
            <w:jc w:val="right"/>
            <w:rPr>
              <w:sz w:val="18"/>
            </w:rPr>
          </w:pPr>
        </w:p>
      </w:tc>
    </w:tr>
  </w:tbl>
  <w:p w14:paraId="71885AD1" w14:textId="77777777" w:rsidR="00E732C1" w:rsidRPr="00ED79B6" w:rsidRDefault="00EE1176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3DDA4" w14:textId="77777777" w:rsidR="00E732C1" w:rsidRPr="00E33C1C" w:rsidRDefault="00EE1176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E732C1" w14:paraId="0FF447B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6A9D2B" w14:textId="77777777" w:rsidR="00E732C1" w:rsidRDefault="00EE117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1C4420" w14:textId="49025F6E" w:rsidR="00E732C1" w:rsidRDefault="000B5A9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517D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6E77BD" w14:textId="77777777" w:rsidR="00E732C1" w:rsidRDefault="000B5A9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32C1" w14:paraId="6103EEBB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0A202" w14:textId="77777777" w:rsidR="00E732C1" w:rsidRDefault="00EE1176" w:rsidP="00A369E3">
          <w:pPr>
            <w:rPr>
              <w:sz w:val="18"/>
            </w:rPr>
          </w:pPr>
        </w:p>
      </w:tc>
    </w:tr>
  </w:tbl>
  <w:p w14:paraId="6EEA6B20" w14:textId="77777777" w:rsidR="00E732C1" w:rsidRPr="00ED79B6" w:rsidRDefault="00EE1176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2F641" w14:textId="77777777" w:rsidR="00E732C1" w:rsidRPr="00E33C1C" w:rsidRDefault="00EE1176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E732C1" w14:paraId="4AFF0BF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9EDC221" w14:textId="77777777" w:rsidR="00E732C1" w:rsidRDefault="00EE1176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3D2D66" w14:textId="77777777" w:rsidR="00E732C1" w:rsidRDefault="00EE1176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30391D9" w14:textId="77777777" w:rsidR="00E732C1" w:rsidRDefault="00EE1176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357B16A4" w14:textId="77777777" w:rsidR="00E732C1" w:rsidRPr="00ED79B6" w:rsidRDefault="00EE1176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AA9F3" w14:textId="77777777" w:rsidR="00E732C1" w:rsidRPr="002B0EA5" w:rsidRDefault="00EE117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732C1" w14:paraId="7D55524A" w14:textId="77777777" w:rsidTr="0089375A">
      <w:tc>
        <w:tcPr>
          <w:tcW w:w="365" w:type="pct"/>
        </w:tcPr>
        <w:p w14:paraId="6B16A691" w14:textId="77777777" w:rsidR="00E732C1" w:rsidRDefault="000B5A9C" w:rsidP="008937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F00F9F7" w14:textId="052E4417" w:rsidR="00E732C1" w:rsidRDefault="000B5A9C" w:rsidP="0089375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517D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826B25" w14:textId="77777777" w:rsidR="00E732C1" w:rsidRDefault="00EE1176" w:rsidP="0089375A">
          <w:pPr>
            <w:spacing w:line="0" w:lineRule="atLeast"/>
            <w:jc w:val="right"/>
            <w:rPr>
              <w:sz w:val="18"/>
            </w:rPr>
          </w:pPr>
        </w:p>
      </w:tc>
    </w:tr>
    <w:tr w:rsidR="00E732C1" w14:paraId="1857AB09" w14:textId="77777777" w:rsidTr="0089375A">
      <w:tc>
        <w:tcPr>
          <w:tcW w:w="5000" w:type="pct"/>
          <w:gridSpan w:val="3"/>
        </w:tcPr>
        <w:p w14:paraId="4D42D7A5" w14:textId="77777777" w:rsidR="00E732C1" w:rsidRDefault="00EE1176" w:rsidP="0089375A">
          <w:pPr>
            <w:jc w:val="right"/>
            <w:rPr>
              <w:sz w:val="18"/>
            </w:rPr>
          </w:pPr>
        </w:p>
      </w:tc>
    </w:tr>
  </w:tbl>
  <w:p w14:paraId="764946CB" w14:textId="77777777" w:rsidR="00E732C1" w:rsidRPr="00ED79B6" w:rsidRDefault="00EE1176" w:rsidP="0089375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03B72" w14:textId="77777777" w:rsidR="00E732C1" w:rsidRPr="002B0EA5" w:rsidRDefault="00EE117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E732C1" w14:paraId="34F45CF9" w14:textId="77777777" w:rsidTr="0089375A">
      <w:tc>
        <w:tcPr>
          <w:tcW w:w="947" w:type="pct"/>
        </w:tcPr>
        <w:p w14:paraId="78D54779" w14:textId="77777777" w:rsidR="00E732C1" w:rsidRDefault="00EE1176" w:rsidP="008937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23DC9A" w14:textId="7DF18EE8" w:rsidR="00E732C1" w:rsidRPr="001A3958" w:rsidRDefault="009B6975" w:rsidP="006E3A95">
          <w:pPr>
            <w:spacing w:line="0" w:lineRule="atLeast"/>
            <w:jc w:val="center"/>
            <w:rPr>
              <w:i/>
              <w:sz w:val="18"/>
            </w:rPr>
          </w:pPr>
          <w:r w:rsidRPr="009B6975">
            <w:rPr>
              <w:i/>
              <w:iCs/>
              <w:sz w:val="18"/>
              <w:lang w:val="en-US"/>
            </w:rPr>
            <w:t>Health Insurance</w:t>
          </w:r>
          <w:r w:rsidRPr="009B6975">
            <w:rPr>
              <w:i/>
              <w:sz w:val="18"/>
              <w:lang w:val="en-US"/>
            </w:rPr>
            <w:t xml:space="preserve"> (</w:t>
          </w:r>
          <w:r w:rsidRPr="009B6975">
            <w:rPr>
              <w:i/>
              <w:sz w:val="18"/>
            </w:rPr>
            <w:t xml:space="preserve">Quality Assurance Activity </w:t>
          </w:r>
          <w:r w:rsidRPr="009B6975">
            <w:rPr>
              <w:i/>
              <w:iCs/>
              <w:sz w:val="18"/>
            </w:rPr>
            <w:t xml:space="preserve">– </w:t>
          </w:r>
          <w:r w:rsidRPr="009B6975">
            <w:rPr>
              <w:i/>
              <w:sz w:val="18"/>
            </w:rPr>
            <w:t xml:space="preserve">Australian Orthopaedic Association National Joint Replacement Registry) </w:t>
          </w:r>
          <w:r w:rsidRPr="009B6975">
            <w:rPr>
              <w:i/>
              <w:sz w:val="18"/>
              <w:lang w:val="en-US"/>
            </w:rPr>
            <w:t>Declaration 2022</w:t>
          </w:r>
        </w:p>
      </w:tc>
      <w:tc>
        <w:tcPr>
          <w:tcW w:w="365" w:type="pct"/>
        </w:tcPr>
        <w:p w14:paraId="5FD2CC4C" w14:textId="77777777" w:rsidR="00E732C1" w:rsidRDefault="000B5A9C" w:rsidP="008937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32C1" w14:paraId="0A732008" w14:textId="77777777" w:rsidTr="0089375A">
      <w:tc>
        <w:tcPr>
          <w:tcW w:w="5000" w:type="pct"/>
          <w:gridSpan w:val="3"/>
        </w:tcPr>
        <w:p w14:paraId="1D9F7C60" w14:textId="77777777" w:rsidR="00E732C1" w:rsidRDefault="00EE1176" w:rsidP="0089375A">
          <w:pPr>
            <w:rPr>
              <w:sz w:val="18"/>
            </w:rPr>
          </w:pPr>
        </w:p>
      </w:tc>
    </w:tr>
  </w:tbl>
  <w:p w14:paraId="7DA08C5F" w14:textId="77777777" w:rsidR="00E732C1" w:rsidRPr="00ED79B6" w:rsidRDefault="00EE1176" w:rsidP="0089375A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1F857" w14:textId="77777777" w:rsidR="00E732C1" w:rsidRPr="002B0EA5" w:rsidRDefault="00EE117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E732C1" w14:paraId="54577590" w14:textId="77777777" w:rsidTr="0089375A">
      <w:tc>
        <w:tcPr>
          <w:tcW w:w="365" w:type="pct"/>
        </w:tcPr>
        <w:p w14:paraId="54C0E411" w14:textId="77777777" w:rsidR="00E732C1" w:rsidRDefault="000B5A9C" w:rsidP="0089375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6FA3E70" w14:textId="77777777" w:rsidR="00E732C1" w:rsidRPr="001A3958" w:rsidRDefault="000B5A9C" w:rsidP="0093646D">
          <w:pPr>
            <w:pStyle w:val="Footer"/>
            <w:jc w:val="center"/>
            <w:rPr>
              <w:i/>
              <w:sz w:val="18"/>
              <w:szCs w:val="18"/>
            </w:rPr>
          </w:pPr>
          <w:r w:rsidRPr="006E3A95">
            <w:rPr>
              <w:i/>
              <w:sz w:val="18"/>
              <w:szCs w:val="18"/>
              <w:lang w:val="en-US"/>
            </w:rPr>
            <w:t>Health Insurance (</w:t>
          </w:r>
          <w:r w:rsidRPr="006E3A95">
            <w:rPr>
              <w:i/>
              <w:sz w:val="18"/>
              <w:szCs w:val="18"/>
            </w:rPr>
            <w:t xml:space="preserve">Quality Assurance Activity </w:t>
          </w:r>
          <w:r w:rsidRPr="006E3A95">
            <w:rPr>
              <w:i/>
              <w:iCs/>
              <w:sz w:val="18"/>
              <w:szCs w:val="18"/>
            </w:rPr>
            <w:t xml:space="preserve">– Top End Health Service Peer Review Clinical Audits </w:t>
          </w:r>
          <w:r w:rsidRPr="006E3A95">
            <w:rPr>
              <w:i/>
              <w:sz w:val="18"/>
              <w:szCs w:val="18"/>
              <w:lang w:val="en-US"/>
            </w:rPr>
            <w:t>of Surgical Mortalities and Morbidities) Declaration 2020</w:t>
          </w:r>
        </w:p>
      </w:tc>
      <w:tc>
        <w:tcPr>
          <w:tcW w:w="947" w:type="pct"/>
        </w:tcPr>
        <w:p w14:paraId="493A157F" w14:textId="77777777" w:rsidR="00E732C1" w:rsidRDefault="00EE1176" w:rsidP="0089375A">
          <w:pPr>
            <w:spacing w:line="0" w:lineRule="atLeast"/>
            <w:jc w:val="right"/>
            <w:rPr>
              <w:sz w:val="18"/>
            </w:rPr>
          </w:pPr>
        </w:p>
      </w:tc>
    </w:tr>
    <w:tr w:rsidR="00E732C1" w14:paraId="2986EABC" w14:textId="77777777" w:rsidTr="0089375A">
      <w:tc>
        <w:tcPr>
          <w:tcW w:w="5000" w:type="pct"/>
          <w:gridSpan w:val="3"/>
        </w:tcPr>
        <w:p w14:paraId="3A45F9A4" w14:textId="77777777" w:rsidR="00E732C1" w:rsidRDefault="00EE1176" w:rsidP="0089375A">
          <w:pPr>
            <w:jc w:val="right"/>
            <w:rPr>
              <w:sz w:val="18"/>
            </w:rPr>
          </w:pPr>
        </w:p>
      </w:tc>
    </w:tr>
  </w:tbl>
  <w:p w14:paraId="37E80630" w14:textId="77777777" w:rsidR="00E732C1" w:rsidRPr="00ED79B6" w:rsidRDefault="00EE1176" w:rsidP="0089375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0633" w14:textId="77777777" w:rsidR="00E732C1" w:rsidRPr="002B0EA5" w:rsidRDefault="00EE1176" w:rsidP="0089375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3"/>
      <w:gridCol w:w="6202"/>
      <w:gridCol w:w="614"/>
    </w:tblGrid>
    <w:tr w:rsidR="00E732C1" w14:paraId="462BBFA6" w14:textId="77777777" w:rsidTr="0089375A">
      <w:tc>
        <w:tcPr>
          <w:tcW w:w="947" w:type="pct"/>
        </w:tcPr>
        <w:p w14:paraId="37299703" w14:textId="77777777" w:rsidR="00E732C1" w:rsidRDefault="00EE1176" w:rsidP="0089375A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9328AD" w14:textId="6057651F" w:rsidR="00E732C1" w:rsidRPr="001A3958" w:rsidRDefault="009B6975" w:rsidP="00EF6407">
          <w:pPr>
            <w:pStyle w:val="Footer"/>
            <w:jc w:val="center"/>
            <w:rPr>
              <w:i/>
              <w:sz w:val="18"/>
              <w:szCs w:val="18"/>
            </w:rPr>
          </w:pPr>
          <w:r w:rsidRPr="009B6975">
            <w:rPr>
              <w:i/>
              <w:iCs/>
              <w:sz w:val="18"/>
              <w:lang w:val="en-US"/>
            </w:rPr>
            <w:t>Health Insurance</w:t>
          </w:r>
          <w:r w:rsidRPr="009B6975">
            <w:rPr>
              <w:i/>
              <w:sz w:val="18"/>
              <w:lang w:val="en-US"/>
            </w:rPr>
            <w:t xml:space="preserve"> (</w:t>
          </w:r>
          <w:r w:rsidRPr="009B6975">
            <w:rPr>
              <w:i/>
              <w:sz w:val="18"/>
            </w:rPr>
            <w:t xml:space="preserve">Quality Assurance Activity </w:t>
          </w:r>
          <w:r w:rsidRPr="009B6975">
            <w:rPr>
              <w:i/>
              <w:iCs/>
              <w:sz w:val="18"/>
            </w:rPr>
            <w:t xml:space="preserve">– </w:t>
          </w:r>
          <w:r w:rsidRPr="009B6975">
            <w:rPr>
              <w:i/>
              <w:sz w:val="18"/>
            </w:rPr>
            <w:t xml:space="preserve">Australian Orthopaedic Association National Joint Replacement Registry) </w:t>
          </w:r>
          <w:r w:rsidRPr="009B6975">
            <w:rPr>
              <w:i/>
              <w:sz w:val="18"/>
              <w:lang w:val="en-US"/>
            </w:rPr>
            <w:t>Declaration 2022</w:t>
          </w:r>
        </w:p>
      </w:tc>
      <w:tc>
        <w:tcPr>
          <w:tcW w:w="365" w:type="pct"/>
        </w:tcPr>
        <w:p w14:paraId="158C65D8" w14:textId="77777777" w:rsidR="00E732C1" w:rsidRDefault="000B5A9C" w:rsidP="0089375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732C1" w14:paraId="759113B1" w14:textId="77777777" w:rsidTr="0089375A">
      <w:tc>
        <w:tcPr>
          <w:tcW w:w="5000" w:type="pct"/>
          <w:gridSpan w:val="3"/>
        </w:tcPr>
        <w:p w14:paraId="17641547" w14:textId="77777777" w:rsidR="00E732C1" w:rsidRDefault="00EE1176" w:rsidP="0089375A">
          <w:pPr>
            <w:rPr>
              <w:sz w:val="18"/>
            </w:rPr>
          </w:pPr>
        </w:p>
      </w:tc>
    </w:tr>
  </w:tbl>
  <w:p w14:paraId="59AD5167" w14:textId="77777777" w:rsidR="00E732C1" w:rsidRPr="00ED79B6" w:rsidRDefault="00EE1176" w:rsidP="0089375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4BF89" w14:textId="77777777" w:rsidR="00C43488" w:rsidRDefault="00C43488" w:rsidP="000B5A9C">
      <w:pPr>
        <w:spacing w:line="240" w:lineRule="auto"/>
      </w:pPr>
      <w:r>
        <w:separator/>
      </w:r>
    </w:p>
  </w:footnote>
  <w:footnote w:type="continuationSeparator" w:id="0">
    <w:p w14:paraId="1FD30D16" w14:textId="77777777" w:rsidR="00C43488" w:rsidRDefault="00C43488" w:rsidP="000B5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BA0BA" w14:textId="77777777" w:rsidR="00E732C1" w:rsidRPr="005F1388" w:rsidRDefault="00EE117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C239" w14:textId="77777777" w:rsidR="00E732C1" w:rsidRPr="005F1388" w:rsidRDefault="00EE117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3E53" w14:textId="77777777" w:rsidR="00210F2B" w:rsidRDefault="00210F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C16C5" w14:textId="77777777" w:rsidR="00E732C1" w:rsidRPr="00ED79B6" w:rsidRDefault="00EE1176" w:rsidP="0089375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D1EDD" w14:textId="77777777" w:rsidR="00E732C1" w:rsidRPr="00ED79B6" w:rsidRDefault="00EE1176" w:rsidP="0089375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38139" w14:textId="77777777" w:rsidR="00E732C1" w:rsidRPr="00ED79B6" w:rsidRDefault="00EE117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39401" w14:textId="77777777" w:rsidR="00E732C1" w:rsidRDefault="00EE1176" w:rsidP="00715914">
    <w:pPr>
      <w:rPr>
        <w:sz w:val="20"/>
      </w:rPr>
    </w:pPr>
  </w:p>
  <w:p w14:paraId="6CD1DEA6" w14:textId="77777777" w:rsidR="00E732C1" w:rsidRDefault="00EE1176" w:rsidP="00715914">
    <w:pPr>
      <w:rPr>
        <w:sz w:val="20"/>
      </w:rPr>
    </w:pPr>
  </w:p>
  <w:p w14:paraId="4A5782E9" w14:textId="77777777" w:rsidR="00E732C1" w:rsidRPr="007A1328" w:rsidRDefault="00EE1176" w:rsidP="00715914">
    <w:pPr>
      <w:rPr>
        <w:sz w:val="20"/>
      </w:rPr>
    </w:pPr>
  </w:p>
  <w:p w14:paraId="1A46012F" w14:textId="77777777" w:rsidR="00E732C1" w:rsidRPr="007A1328" w:rsidRDefault="00EE1176" w:rsidP="00715914">
    <w:pPr>
      <w:rPr>
        <w:b/>
        <w:sz w:val="24"/>
      </w:rPr>
    </w:pPr>
  </w:p>
  <w:p w14:paraId="0AA82811" w14:textId="77777777" w:rsidR="00E732C1" w:rsidRPr="007A1328" w:rsidRDefault="00EE1176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B5B53" w14:textId="77777777" w:rsidR="00E732C1" w:rsidRPr="007A1328" w:rsidRDefault="00EE1176" w:rsidP="00715914">
    <w:pPr>
      <w:jc w:val="right"/>
      <w:rPr>
        <w:sz w:val="20"/>
      </w:rPr>
    </w:pPr>
  </w:p>
  <w:p w14:paraId="58FB3F37" w14:textId="77777777" w:rsidR="00E732C1" w:rsidRPr="007A1328" w:rsidRDefault="00EE1176" w:rsidP="00715914">
    <w:pPr>
      <w:jc w:val="right"/>
      <w:rPr>
        <w:sz w:val="20"/>
      </w:rPr>
    </w:pPr>
  </w:p>
  <w:p w14:paraId="39B5066F" w14:textId="77777777" w:rsidR="00E732C1" w:rsidRPr="007A1328" w:rsidRDefault="00EE1176" w:rsidP="00715914">
    <w:pPr>
      <w:jc w:val="right"/>
      <w:rPr>
        <w:sz w:val="20"/>
      </w:rPr>
    </w:pPr>
  </w:p>
  <w:p w14:paraId="70C4A7EA" w14:textId="77777777" w:rsidR="00E732C1" w:rsidRPr="007A1328" w:rsidRDefault="00EE1176" w:rsidP="00715914">
    <w:pPr>
      <w:jc w:val="right"/>
      <w:rPr>
        <w:b/>
        <w:sz w:val="24"/>
      </w:rPr>
    </w:pPr>
  </w:p>
  <w:p w14:paraId="436AA2CF" w14:textId="77777777" w:rsidR="00E732C1" w:rsidRPr="007A1328" w:rsidRDefault="00EE1176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45CCC0"/>
    <w:multiLevelType w:val="hybridMultilevel"/>
    <w:tmpl w:val="48873E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9D544B"/>
    <w:multiLevelType w:val="hybridMultilevel"/>
    <w:tmpl w:val="D03AED18"/>
    <w:lvl w:ilvl="0" w:tplc="0C09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263A4B42"/>
    <w:multiLevelType w:val="hybridMultilevel"/>
    <w:tmpl w:val="B4080B08"/>
    <w:lvl w:ilvl="0" w:tplc="5DD073AA">
      <w:start w:val="1"/>
      <w:numFmt w:val="lowerRoman"/>
      <w:lvlText w:val="(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F0D60034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E99"/>
    <w:multiLevelType w:val="hybridMultilevel"/>
    <w:tmpl w:val="B48C08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6F14"/>
    <w:multiLevelType w:val="hybridMultilevel"/>
    <w:tmpl w:val="35FA3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546D9"/>
    <w:multiLevelType w:val="hybridMultilevel"/>
    <w:tmpl w:val="5888C93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53BA6"/>
    <w:multiLevelType w:val="hybridMultilevel"/>
    <w:tmpl w:val="399A3D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744AA"/>
    <w:multiLevelType w:val="hybridMultilevel"/>
    <w:tmpl w:val="C8747F38"/>
    <w:lvl w:ilvl="0" w:tplc="0C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D382275"/>
    <w:multiLevelType w:val="hybridMultilevel"/>
    <w:tmpl w:val="15F80FB6"/>
    <w:lvl w:ilvl="0" w:tplc="0C090017">
      <w:start w:val="1"/>
      <w:numFmt w:val="lowerLetter"/>
      <w:lvlText w:val="%1)"/>
      <w:lvlJc w:val="left"/>
      <w:pPr>
        <w:ind w:left="151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AUL\NPW\84128930\1"/>
  </w:docVars>
  <w:rsids>
    <w:rsidRoot w:val="00C76FB6"/>
    <w:rsid w:val="00012A20"/>
    <w:rsid w:val="0008556C"/>
    <w:rsid w:val="000B5A9C"/>
    <w:rsid w:val="000C69C2"/>
    <w:rsid w:val="001200A6"/>
    <w:rsid w:val="0013274C"/>
    <w:rsid w:val="00143A5C"/>
    <w:rsid w:val="001913FE"/>
    <w:rsid w:val="001B6924"/>
    <w:rsid w:val="001E1BB8"/>
    <w:rsid w:val="001E38A5"/>
    <w:rsid w:val="00210F2B"/>
    <w:rsid w:val="0026105C"/>
    <w:rsid w:val="002A0EBA"/>
    <w:rsid w:val="002C1268"/>
    <w:rsid w:val="002C4C49"/>
    <w:rsid w:val="002F7BA1"/>
    <w:rsid w:val="00301DBD"/>
    <w:rsid w:val="003058ED"/>
    <w:rsid w:val="00357637"/>
    <w:rsid w:val="003755F3"/>
    <w:rsid w:val="003959BE"/>
    <w:rsid w:val="003B517D"/>
    <w:rsid w:val="003D47B3"/>
    <w:rsid w:val="003D7B34"/>
    <w:rsid w:val="00402103"/>
    <w:rsid w:val="004039CE"/>
    <w:rsid w:val="004122FF"/>
    <w:rsid w:val="00444C21"/>
    <w:rsid w:val="00485D52"/>
    <w:rsid w:val="004F7B25"/>
    <w:rsid w:val="005010FD"/>
    <w:rsid w:val="00510EE1"/>
    <w:rsid w:val="005958CC"/>
    <w:rsid w:val="005A2E02"/>
    <w:rsid w:val="005E6C3C"/>
    <w:rsid w:val="00603F45"/>
    <w:rsid w:val="00610B23"/>
    <w:rsid w:val="00613AB7"/>
    <w:rsid w:val="00632472"/>
    <w:rsid w:val="006A7E35"/>
    <w:rsid w:val="006B40EA"/>
    <w:rsid w:val="006B6CA5"/>
    <w:rsid w:val="006D5B36"/>
    <w:rsid w:val="006F1BDD"/>
    <w:rsid w:val="0070055C"/>
    <w:rsid w:val="00711B52"/>
    <w:rsid w:val="0073604A"/>
    <w:rsid w:val="007465F3"/>
    <w:rsid w:val="007C31F1"/>
    <w:rsid w:val="007D3E80"/>
    <w:rsid w:val="007E1600"/>
    <w:rsid w:val="007E296B"/>
    <w:rsid w:val="007E430C"/>
    <w:rsid w:val="007F443D"/>
    <w:rsid w:val="0086159C"/>
    <w:rsid w:val="00863325"/>
    <w:rsid w:val="008709E8"/>
    <w:rsid w:val="008858DA"/>
    <w:rsid w:val="00894875"/>
    <w:rsid w:val="008A5114"/>
    <w:rsid w:val="008A6384"/>
    <w:rsid w:val="00921898"/>
    <w:rsid w:val="009306FF"/>
    <w:rsid w:val="00952E59"/>
    <w:rsid w:val="009B6975"/>
    <w:rsid w:val="009C1E89"/>
    <w:rsid w:val="009C361D"/>
    <w:rsid w:val="009C679F"/>
    <w:rsid w:val="009F7C62"/>
    <w:rsid w:val="00A3190C"/>
    <w:rsid w:val="00A35179"/>
    <w:rsid w:val="00A97C12"/>
    <w:rsid w:val="00AB0879"/>
    <w:rsid w:val="00AF4163"/>
    <w:rsid w:val="00AF55F8"/>
    <w:rsid w:val="00B1379B"/>
    <w:rsid w:val="00B231D9"/>
    <w:rsid w:val="00B251BC"/>
    <w:rsid w:val="00B44341"/>
    <w:rsid w:val="00B53545"/>
    <w:rsid w:val="00B5524B"/>
    <w:rsid w:val="00B971C3"/>
    <w:rsid w:val="00BC7F60"/>
    <w:rsid w:val="00BD0215"/>
    <w:rsid w:val="00BD1AFC"/>
    <w:rsid w:val="00BD4650"/>
    <w:rsid w:val="00BF3436"/>
    <w:rsid w:val="00C0363D"/>
    <w:rsid w:val="00C21BB4"/>
    <w:rsid w:val="00C25311"/>
    <w:rsid w:val="00C2708F"/>
    <w:rsid w:val="00C43488"/>
    <w:rsid w:val="00C44028"/>
    <w:rsid w:val="00C50CD8"/>
    <w:rsid w:val="00C6046F"/>
    <w:rsid w:val="00C616DE"/>
    <w:rsid w:val="00C70C3A"/>
    <w:rsid w:val="00C76FB6"/>
    <w:rsid w:val="00C77D70"/>
    <w:rsid w:val="00CB5500"/>
    <w:rsid w:val="00CD3022"/>
    <w:rsid w:val="00CD6444"/>
    <w:rsid w:val="00D264F2"/>
    <w:rsid w:val="00D36203"/>
    <w:rsid w:val="00D435A2"/>
    <w:rsid w:val="00D46F42"/>
    <w:rsid w:val="00D47CF6"/>
    <w:rsid w:val="00D63B3F"/>
    <w:rsid w:val="00D81A5A"/>
    <w:rsid w:val="00DA4B7B"/>
    <w:rsid w:val="00DB1EB6"/>
    <w:rsid w:val="00DE01F5"/>
    <w:rsid w:val="00E10316"/>
    <w:rsid w:val="00E36240"/>
    <w:rsid w:val="00E5342E"/>
    <w:rsid w:val="00E84B2C"/>
    <w:rsid w:val="00E96810"/>
    <w:rsid w:val="00EE1176"/>
    <w:rsid w:val="00F139A4"/>
    <w:rsid w:val="00F46233"/>
    <w:rsid w:val="00F66E1B"/>
    <w:rsid w:val="00FA6923"/>
    <w:rsid w:val="00FD075C"/>
    <w:rsid w:val="00FD0CDA"/>
    <w:rsid w:val="00FE50B4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D949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6FB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6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Head5">
    <w:name w:val="ActHead 5"/>
    <w:aliases w:val="s"/>
    <w:basedOn w:val="Normal"/>
    <w:next w:val="subsection"/>
    <w:qFormat/>
    <w:rsid w:val="00C76FB6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76FB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C76FB6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76FB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76FB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76FB6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text">
    <w:name w:val="Tabletext"/>
    <w:aliases w:val="tt"/>
    <w:basedOn w:val="Normal"/>
    <w:rsid w:val="00C76FB6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76FB6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6FB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Footer">
    <w:name w:val="footer"/>
    <w:link w:val="FooterChar"/>
    <w:rsid w:val="00C7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6FB6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76FB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76FB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C76FB6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76FB6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6FB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6FB6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C76FB6"/>
    <w:pPr>
      <w:autoSpaceDE w:val="0"/>
      <w:autoSpaceDN w:val="0"/>
      <w:spacing w:before="480" w:line="240" w:lineRule="auto"/>
    </w:pPr>
    <w:rPr>
      <w:rFonts w:ascii="Arial" w:eastAsia="MS Mincho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6FB6"/>
    <w:rPr>
      <w:rFonts w:ascii="Arial" w:eastAsia="MS Mincho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C76F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E0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E0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2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2E0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13AB7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B6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9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0C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 M A T T ! 8 4 1 2 8 9 3 0 . 1 < / d o c u m e n t i d >  
     < s e n d e r i d > A U L < / s e n d e r i d >  
     < s e n d e r e m a i l > A L A N N A . L U C C H E S E @ S P A R K E . C O M . A U < / s e n d e r e m a i l >  
     < l a s t m o d i f i e d > 2 0 2 2 - 0 5 - 2 0 T 1 0 : 2 6 : 0 0 . 0 0 0 0 0 0 0 + 1 0 : 0 0 < / l a s t m o d i f i e d >  
     < d a t a b a s e > M A T T < / d a t a b a s e >  
 < / p r o p e r t i e s > 
</file>

<file path=customXml/itemProps1.xml><?xml version="1.0" encoding="utf-8"?>
<ds:datastoreItem xmlns:ds="http://schemas.openxmlformats.org/officeDocument/2006/customXml" ds:itemID="{1EA0DA95-3C3A-4F46-8324-FC4960DC9E0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2022-05-24T08:40:00Z</dcterms:created>
  <dcterms:modified xsi:type="dcterms:W3CDTF">2022-07-07T22:44:00Z</dcterms:modified>
</cp:coreProperties>
</file>