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37440" w14:textId="77777777" w:rsidR="00897575" w:rsidRPr="00C52125" w:rsidRDefault="00897575" w:rsidP="00897575">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144FA43A" w14:textId="77777777" w:rsidR="00897575" w:rsidRPr="00C52125" w:rsidRDefault="00897575" w:rsidP="00897575">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the Minister for Communications</w:t>
      </w:r>
      <w:r w:rsidRPr="00C52125">
        <w:rPr>
          <w:rFonts w:ascii="Times New Roman" w:hAnsi="Times New Roman" w:cs="Times New Roman"/>
          <w:sz w:val="24"/>
          <w:szCs w:val="24"/>
        </w:rPr>
        <w:t>.</w:t>
      </w:r>
    </w:p>
    <w:p w14:paraId="4E5C0AFA" w14:textId="77777777" w:rsidR="00897575" w:rsidRPr="00C52125" w:rsidRDefault="00897575" w:rsidP="00897575">
      <w:pPr>
        <w:jc w:val="center"/>
        <w:rPr>
          <w:rFonts w:ascii="Times New Roman" w:hAnsi="Times New Roman" w:cs="Times New Roman"/>
          <w:i/>
          <w:sz w:val="24"/>
          <w:szCs w:val="24"/>
        </w:rPr>
      </w:pPr>
      <w:r w:rsidRPr="00C52125">
        <w:rPr>
          <w:rFonts w:ascii="Times New Roman" w:hAnsi="Times New Roman" w:cs="Times New Roman"/>
          <w:i/>
          <w:sz w:val="24"/>
          <w:szCs w:val="24"/>
        </w:rPr>
        <w:t>Telecommunications Act 1997</w:t>
      </w:r>
    </w:p>
    <w:p w14:paraId="3C1E04B8" w14:textId="77777777" w:rsidR="00897575" w:rsidRDefault="00897575" w:rsidP="00897575">
      <w:pPr>
        <w:rPr>
          <w:rFonts w:ascii="Times New Roman" w:hAnsi="Times New Roman" w:cs="Times New Roman"/>
          <w:b/>
          <w:sz w:val="24"/>
          <w:szCs w:val="24"/>
        </w:rPr>
      </w:pPr>
      <w:r w:rsidRPr="002D2F32">
        <w:rPr>
          <w:rFonts w:ascii="Times New Roman" w:hAnsi="Times New Roman" w:cs="Times New Roman"/>
          <w:b/>
          <w:sz w:val="24"/>
          <w:szCs w:val="24"/>
        </w:rPr>
        <w:t>Telecommunications (Designated Service Area and Statutory Infrastructure Provider) Amendment Declaration (No.2) 2022</w:t>
      </w:r>
    </w:p>
    <w:p w14:paraId="66A7CFE6" w14:textId="77777777" w:rsidR="00897575" w:rsidRDefault="00897575" w:rsidP="00897575">
      <w:pPr>
        <w:rPr>
          <w:rFonts w:ascii="Times New Roman" w:hAnsi="Times New Roman" w:cs="Times New Roman"/>
          <w:b/>
          <w:sz w:val="24"/>
          <w:szCs w:val="24"/>
        </w:rPr>
      </w:pPr>
      <w:r>
        <w:rPr>
          <w:rFonts w:ascii="Times New Roman" w:hAnsi="Times New Roman" w:cs="Times New Roman"/>
          <w:b/>
          <w:sz w:val="24"/>
          <w:szCs w:val="24"/>
        </w:rPr>
        <w:t>Authority</w:t>
      </w:r>
    </w:p>
    <w:p w14:paraId="4EDF8837" w14:textId="77777777" w:rsidR="00897575" w:rsidRDefault="00897575" w:rsidP="00897575">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Telecommunications (Designated Service Area and Statutory Infrastructure Provider) Amendment Declaration (No. 2) 2022 </w:t>
      </w:r>
      <w:r>
        <w:rPr>
          <w:rFonts w:ascii="Times New Roman" w:hAnsi="Times New Roman" w:cs="Times New Roman"/>
          <w:sz w:val="24"/>
          <w:szCs w:val="24"/>
        </w:rPr>
        <w:t>(the Amending Declaration)</w:t>
      </w:r>
      <w:r>
        <w:rPr>
          <w:rFonts w:ascii="Times New Roman" w:hAnsi="Times New Roman" w:cs="Times New Roman"/>
          <w:i/>
          <w:sz w:val="24"/>
          <w:szCs w:val="24"/>
        </w:rPr>
        <w:t xml:space="preserve"> </w:t>
      </w:r>
      <w:r>
        <w:rPr>
          <w:rFonts w:ascii="Times New Roman" w:hAnsi="Times New Roman" w:cs="Times New Roman"/>
          <w:sz w:val="24"/>
          <w:szCs w:val="24"/>
        </w:rPr>
        <w:t>is made under s</w:t>
      </w:r>
      <w:r w:rsidRPr="001E6991">
        <w:rPr>
          <w:rFonts w:ascii="Times New Roman" w:hAnsi="Times New Roman" w:cs="Times New Roman"/>
          <w:sz w:val="24"/>
          <w:szCs w:val="24"/>
        </w:rPr>
        <w:t>ection 360L of the </w:t>
      </w:r>
      <w:r w:rsidRPr="001E6991">
        <w:rPr>
          <w:rFonts w:ascii="Times New Roman" w:hAnsi="Times New Roman" w:cs="Times New Roman"/>
          <w:i/>
          <w:iCs/>
          <w:sz w:val="24"/>
          <w:szCs w:val="24"/>
        </w:rPr>
        <w:t>Telecommunications Act 1997</w:t>
      </w:r>
      <w:r w:rsidRPr="001E6991">
        <w:rPr>
          <w:rFonts w:ascii="Times New Roman" w:hAnsi="Times New Roman" w:cs="Times New Roman"/>
          <w:sz w:val="24"/>
          <w:szCs w:val="24"/>
        </w:rPr>
        <w:t xml:space="preserve"> (the Act) </w:t>
      </w:r>
      <w:r>
        <w:rPr>
          <w:rFonts w:ascii="Times New Roman" w:hAnsi="Times New Roman" w:cs="Times New Roman"/>
          <w:sz w:val="24"/>
          <w:szCs w:val="24"/>
        </w:rPr>
        <w:t>and</w:t>
      </w:r>
      <w:r w:rsidRPr="001E6991">
        <w:rPr>
          <w:rFonts w:ascii="Times New Roman" w:hAnsi="Times New Roman" w:cs="Times New Roman"/>
          <w:sz w:val="24"/>
          <w:szCs w:val="24"/>
        </w:rPr>
        <w:t xml:space="preserve"> subsection 33(3) of the </w:t>
      </w:r>
      <w:r w:rsidRPr="001E6991">
        <w:rPr>
          <w:rFonts w:ascii="Times New Roman" w:hAnsi="Times New Roman" w:cs="Times New Roman"/>
          <w:i/>
          <w:iCs/>
          <w:sz w:val="24"/>
          <w:szCs w:val="24"/>
        </w:rPr>
        <w:t>Acts Interpretation Act 1901</w:t>
      </w:r>
      <w:r w:rsidRPr="001E6991">
        <w:rPr>
          <w:rFonts w:ascii="Times New Roman" w:hAnsi="Times New Roman" w:cs="Times New Roman"/>
          <w:sz w:val="24"/>
          <w:szCs w:val="24"/>
        </w:rPr>
        <w:t>.</w:t>
      </w:r>
    </w:p>
    <w:p w14:paraId="707981C4" w14:textId="77777777" w:rsidR="00897575" w:rsidRDefault="00897575" w:rsidP="00897575">
      <w:pPr>
        <w:rPr>
          <w:rFonts w:ascii="Times New Roman" w:hAnsi="Times New Roman" w:cs="Times New Roman"/>
          <w:b/>
          <w:sz w:val="24"/>
          <w:szCs w:val="24"/>
        </w:rPr>
      </w:pPr>
      <w:r>
        <w:rPr>
          <w:rFonts w:ascii="Times New Roman" w:hAnsi="Times New Roman" w:cs="Times New Roman"/>
          <w:b/>
          <w:sz w:val="24"/>
          <w:szCs w:val="24"/>
        </w:rPr>
        <w:t>Purpose</w:t>
      </w:r>
    </w:p>
    <w:p w14:paraId="0074299A" w14:textId="1486B3A3" w:rsidR="00897575" w:rsidRDefault="00897575" w:rsidP="00897575">
      <w:pPr>
        <w:rPr>
          <w:rFonts w:ascii="Times New Roman" w:hAnsi="Times New Roman" w:cs="Times New Roman"/>
          <w:sz w:val="24"/>
          <w:szCs w:val="24"/>
        </w:rPr>
      </w:pPr>
      <w:r>
        <w:rPr>
          <w:rFonts w:ascii="Times New Roman" w:hAnsi="Times New Roman" w:cs="Times New Roman"/>
          <w:sz w:val="24"/>
          <w:szCs w:val="24"/>
        </w:rPr>
        <w:t xml:space="preserve">The purpose of the Amending Declaration is to amend the </w:t>
      </w:r>
      <w:r w:rsidRPr="00C52125">
        <w:rPr>
          <w:rFonts w:ascii="Times New Roman" w:hAnsi="Times New Roman" w:cs="Times New Roman"/>
          <w:i/>
          <w:sz w:val="24"/>
          <w:szCs w:val="24"/>
        </w:rPr>
        <w:t>Telecommunications (Designated Service Area and Statutory Infrastructure Provider)</w:t>
      </w:r>
      <w:r>
        <w:rPr>
          <w:rFonts w:ascii="Times New Roman" w:hAnsi="Times New Roman" w:cs="Times New Roman"/>
          <w:i/>
          <w:sz w:val="24"/>
          <w:szCs w:val="24"/>
        </w:rPr>
        <w:t xml:space="preserve"> </w:t>
      </w:r>
      <w:r w:rsidRPr="00C52125">
        <w:rPr>
          <w:rFonts w:ascii="Times New Roman" w:hAnsi="Times New Roman" w:cs="Times New Roman"/>
          <w:i/>
          <w:sz w:val="24"/>
          <w:szCs w:val="24"/>
        </w:rPr>
        <w:t xml:space="preserve">Declaration </w:t>
      </w:r>
      <w:r>
        <w:rPr>
          <w:rFonts w:ascii="Times New Roman" w:hAnsi="Times New Roman" w:cs="Times New Roman"/>
          <w:i/>
          <w:sz w:val="24"/>
          <w:szCs w:val="24"/>
        </w:rPr>
        <w:t xml:space="preserve">(No. 1) </w:t>
      </w:r>
      <w:r w:rsidRPr="00C52125">
        <w:rPr>
          <w:rFonts w:ascii="Times New Roman" w:hAnsi="Times New Roman" w:cs="Times New Roman"/>
          <w:i/>
          <w:sz w:val="24"/>
          <w:szCs w:val="24"/>
        </w:rPr>
        <w:t>202</w:t>
      </w:r>
      <w:r>
        <w:rPr>
          <w:rFonts w:ascii="Times New Roman" w:hAnsi="Times New Roman" w:cs="Times New Roman"/>
          <w:i/>
          <w:sz w:val="24"/>
          <w:szCs w:val="24"/>
        </w:rPr>
        <w:t>0</w:t>
      </w:r>
      <w:r w:rsidRPr="00C52125">
        <w:rPr>
          <w:rFonts w:ascii="Times New Roman" w:hAnsi="Times New Roman" w:cs="Times New Roman"/>
          <w:i/>
          <w:sz w:val="24"/>
          <w:szCs w:val="24"/>
        </w:rPr>
        <w:t xml:space="preserve"> </w:t>
      </w:r>
      <w:r w:rsidRPr="00C52125">
        <w:rPr>
          <w:rFonts w:ascii="Times New Roman" w:hAnsi="Times New Roman" w:cs="Times New Roman"/>
          <w:sz w:val="24"/>
          <w:szCs w:val="24"/>
        </w:rPr>
        <w:t>(the Principal Declaration)</w:t>
      </w:r>
      <w:r>
        <w:rPr>
          <w:rFonts w:ascii="Times New Roman" w:hAnsi="Times New Roman" w:cs="Times New Roman"/>
          <w:sz w:val="24"/>
          <w:szCs w:val="24"/>
        </w:rPr>
        <w:t xml:space="preserve"> to </w:t>
      </w:r>
      <w:r>
        <w:rPr>
          <w:rFonts w:ascii="Times New Roman" w:hAnsi="Times New Roman"/>
          <w:sz w:val="24"/>
          <w:szCs w:val="24"/>
        </w:rPr>
        <w:t>add 17 new service areas and revise or repeal 2</w:t>
      </w:r>
      <w:r w:rsidR="006D0AA5">
        <w:rPr>
          <w:rFonts w:ascii="Times New Roman" w:hAnsi="Times New Roman"/>
          <w:sz w:val="24"/>
          <w:szCs w:val="24"/>
        </w:rPr>
        <w:t>59</w:t>
      </w:r>
      <w:r>
        <w:rPr>
          <w:rFonts w:ascii="Times New Roman" w:hAnsi="Times New Roman"/>
          <w:sz w:val="24"/>
          <w:szCs w:val="24"/>
        </w:rPr>
        <w:t xml:space="preserve"> existing service areas</w:t>
      </w:r>
      <w:r>
        <w:rPr>
          <w:rFonts w:ascii="Times New Roman" w:hAnsi="Times New Roman" w:cs="Times New Roman"/>
          <w:sz w:val="24"/>
          <w:szCs w:val="24"/>
        </w:rPr>
        <w:t>.</w:t>
      </w:r>
    </w:p>
    <w:p w14:paraId="036CB3EB" w14:textId="77777777" w:rsidR="00897575" w:rsidRDefault="00897575" w:rsidP="00AF3D1E">
      <w:pPr>
        <w:pStyle w:val="ListParagraph"/>
        <w:shd w:val="clear" w:color="auto" w:fill="FFFFFF"/>
        <w:ind w:left="0"/>
        <w:rPr>
          <w:rFonts w:ascii="Times New Roman" w:hAnsi="Times New Roman"/>
          <w:sz w:val="24"/>
          <w:szCs w:val="24"/>
        </w:rPr>
      </w:pPr>
      <w:r>
        <w:rPr>
          <w:rFonts w:ascii="Times New Roman" w:hAnsi="Times New Roman"/>
          <w:b/>
          <w:sz w:val="24"/>
          <w:szCs w:val="24"/>
        </w:rPr>
        <w:t>Background</w:t>
      </w:r>
    </w:p>
    <w:p w14:paraId="7C3EEFF9" w14:textId="77777777" w:rsidR="00897575" w:rsidRPr="005168E5" w:rsidRDefault="00897575" w:rsidP="00AF3D1E">
      <w:pPr>
        <w:shd w:val="clear" w:color="auto" w:fill="FFFFFF"/>
        <w:spacing w:before="100" w:beforeAutospacing="1" w:after="100" w:afterAutospacing="1"/>
        <w:ind w:right="-188"/>
        <w:rPr>
          <w:rFonts w:ascii="Times New Roman" w:hAnsi="Times New Roman"/>
          <w:sz w:val="24"/>
          <w:szCs w:val="24"/>
        </w:rPr>
      </w:pPr>
      <w:r w:rsidRPr="005168E5">
        <w:rPr>
          <w:rFonts w:ascii="Times New Roman" w:hAnsi="Times New Roman"/>
          <w:sz w:val="24"/>
          <w:szCs w:val="24"/>
        </w:rPr>
        <w:t xml:space="preserve">The </w:t>
      </w:r>
      <w:r>
        <w:rPr>
          <w:rFonts w:ascii="Times New Roman" w:hAnsi="Times New Roman"/>
          <w:sz w:val="24"/>
          <w:szCs w:val="24"/>
        </w:rPr>
        <w:t>statutory infrastructure provider (</w:t>
      </w:r>
      <w:r w:rsidRPr="005168E5">
        <w:rPr>
          <w:rFonts w:ascii="Times New Roman" w:hAnsi="Times New Roman"/>
          <w:sz w:val="24"/>
          <w:szCs w:val="24"/>
        </w:rPr>
        <w:t>SIP</w:t>
      </w:r>
      <w:r>
        <w:rPr>
          <w:rFonts w:ascii="Times New Roman" w:hAnsi="Times New Roman"/>
          <w:sz w:val="24"/>
          <w:szCs w:val="24"/>
        </w:rPr>
        <w:t>)</w:t>
      </w:r>
      <w:r w:rsidRPr="005168E5">
        <w:rPr>
          <w:rFonts w:ascii="Times New Roman" w:hAnsi="Times New Roman"/>
          <w:sz w:val="24"/>
          <w:szCs w:val="24"/>
        </w:rPr>
        <w:t xml:space="preserve"> regime is set out in Part 19 of the Act and commenced on 1 July 2020. It </w:t>
      </w:r>
      <w:r>
        <w:rPr>
          <w:rFonts w:ascii="Times New Roman" w:hAnsi="Times New Roman"/>
          <w:sz w:val="24"/>
          <w:szCs w:val="24"/>
        </w:rPr>
        <w:t xml:space="preserve">aims to ensure that all people in Australia can access high speed broadband services. Under the Act, NBN Co is the default SIP for Australia, reflecting its role in the market. However, the SIP regime </w:t>
      </w:r>
      <w:r w:rsidRPr="005168E5">
        <w:rPr>
          <w:rFonts w:ascii="Times New Roman" w:hAnsi="Times New Roman"/>
          <w:sz w:val="24"/>
          <w:szCs w:val="24"/>
        </w:rPr>
        <w:t>provides for alternative carriers to be the SIPs for the geographic areas where they deploy telecommunications networks.</w:t>
      </w:r>
      <w:r>
        <w:rPr>
          <w:rFonts w:ascii="Times New Roman" w:hAnsi="Times New Roman"/>
          <w:sz w:val="24"/>
          <w:szCs w:val="24"/>
        </w:rPr>
        <w:t xml:space="preserve"> This recognises</w:t>
      </w:r>
      <w:r w:rsidRPr="005168E5">
        <w:rPr>
          <w:rFonts w:ascii="Times New Roman" w:hAnsi="Times New Roman"/>
          <w:sz w:val="24"/>
          <w:szCs w:val="24"/>
        </w:rPr>
        <w:t xml:space="preserve"> that there is a competitive market in Australia for the provision of telecommunications networks. </w:t>
      </w:r>
    </w:p>
    <w:p w14:paraId="1589123D" w14:textId="77777777" w:rsidR="00897575" w:rsidRDefault="00897575" w:rsidP="00897575">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There are t</w:t>
      </w:r>
      <w:r>
        <w:rPr>
          <w:rFonts w:ascii="Times New Roman" w:hAnsi="Times New Roman"/>
          <w:sz w:val="24"/>
          <w:szCs w:val="24"/>
        </w:rPr>
        <w:t>hree</w:t>
      </w:r>
      <w:r w:rsidRPr="005168E5">
        <w:rPr>
          <w:rFonts w:ascii="Times New Roman" w:hAnsi="Times New Roman"/>
          <w:sz w:val="24"/>
          <w:szCs w:val="24"/>
        </w:rPr>
        <w:t xml:space="preserve"> main routes by which alternative carriers become the SIPs for service areas</w:t>
      </w:r>
      <w:r>
        <w:rPr>
          <w:rFonts w:ascii="Times New Roman" w:hAnsi="Times New Roman"/>
          <w:sz w:val="24"/>
          <w:szCs w:val="24"/>
        </w:rPr>
        <w:t>:</w:t>
      </w:r>
    </w:p>
    <w:p w14:paraId="468D5C3E" w14:textId="77777777" w:rsidR="00897575" w:rsidRDefault="00897575" w:rsidP="00897575">
      <w:pPr>
        <w:pStyle w:val="ListParagraph"/>
        <w:numPr>
          <w:ilvl w:val="0"/>
          <w:numId w:val="4"/>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First, a small number of geographic areas were specified in carrier licence conditions made during 2013-14. These areas were deemed as SIP areas in the statute (section 360J of the Act), and </w:t>
      </w:r>
      <w:proofErr w:type="spellStart"/>
      <w:r>
        <w:rPr>
          <w:rFonts w:ascii="Times New Roman" w:hAnsi="Times New Roman"/>
          <w:sz w:val="24"/>
          <w:szCs w:val="24"/>
        </w:rPr>
        <w:t>Opticomm</w:t>
      </w:r>
      <w:proofErr w:type="spellEnd"/>
      <w:r>
        <w:rPr>
          <w:rFonts w:ascii="Times New Roman" w:hAnsi="Times New Roman"/>
          <w:sz w:val="24"/>
          <w:szCs w:val="24"/>
        </w:rPr>
        <w:t xml:space="preserve"> or LBN Co are the SIPs.</w:t>
      </w:r>
    </w:p>
    <w:p w14:paraId="38188533" w14:textId="77777777" w:rsidR="00897575" w:rsidRDefault="00897575" w:rsidP="00897575">
      <w:pPr>
        <w:pStyle w:val="ListParagraph"/>
        <w:numPr>
          <w:ilvl w:val="0"/>
          <w:numId w:val="4"/>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Second, </w:t>
      </w:r>
      <w:r w:rsidRPr="005168E5">
        <w:rPr>
          <w:rFonts w:ascii="Times New Roman" w:hAnsi="Times New Roman"/>
          <w:sz w:val="24"/>
          <w:szCs w:val="24"/>
        </w:rPr>
        <w:t>the Minister may declare that a geographic area is a ‘designated service area’ and that a specified carrier is the SIP for that designated service area (see section 360L of the Act)</w:t>
      </w:r>
      <w:r>
        <w:rPr>
          <w:rFonts w:ascii="Times New Roman" w:hAnsi="Times New Roman"/>
          <w:sz w:val="24"/>
          <w:szCs w:val="24"/>
        </w:rPr>
        <w:t>. Eighteen SIPs have been designated.</w:t>
      </w:r>
    </w:p>
    <w:p w14:paraId="1FBAC4BB" w14:textId="77777777" w:rsidR="00897575" w:rsidRPr="00287D65" w:rsidRDefault="00897575" w:rsidP="00897575">
      <w:pPr>
        <w:pStyle w:val="ListParagraph"/>
        <w:numPr>
          <w:ilvl w:val="0"/>
          <w:numId w:val="4"/>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Third, </w:t>
      </w:r>
      <w:r w:rsidRPr="005168E5">
        <w:rPr>
          <w:rFonts w:ascii="Times New Roman" w:hAnsi="Times New Roman"/>
          <w:sz w:val="24"/>
          <w:szCs w:val="24"/>
        </w:rPr>
        <w:t>from 1 July 2020, carriers must declare nominated service areas where they have installed telecommunications network infrastructure in a real estate development project, or a building redevelopment project, under a contract (see section 360H of the Act).</w:t>
      </w:r>
      <w:r>
        <w:rPr>
          <w:rFonts w:ascii="Times New Roman" w:hAnsi="Times New Roman"/>
          <w:sz w:val="24"/>
          <w:szCs w:val="24"/>
        </w:rPr>
        <w:t xml:space="preserve"> Carriers must provide a copy of the declaration to the Australian Communications and Media Authority (ACMA). Six carriers have become SIPs through this process.</w:t>
      </w:r>
    </w:p>
    <w:p w14:paraId="5B19ED2F" w14:textId="77777777" w:rsidR="00897575" w:rsidRPr="002B5259" w:rsidRDefault="00897575" w:rsidP="00897575">
      <w:pPr>
        <w:shd w:val="clear" w:color="auto" w:fill="FFFFFF"/>
        <w:rPr>
          <w:rFonts w:ascii="Times New Roman" w:hAnsi="Times New Roman"/>
          <w:sz w:val="24"/>
          <w:szCs w:val="24"/>
        </w:rPr>
      </w:pPr>
      <w:r w:rsidRPr="002B5259">
        <w:rPr>
          <w:rFonts w:ascii="Times New Roman" w:hAnsi="Times New Roman"/>
          <w:sz w:val="24"/>
          <w:szCs w:val="24"/>
        </w:rPr>
        <w:t>Since 2020 about 1,770 SIP service areas have been designated</w:t>
      </w:r>
      <w:r>
        <w:rPr>
          <w:rFonts w:ascii="Times New Roman" w:hAnsi="Times New Roman"/>
          <w:sz w:val="24"/>
          <w:szCs w:val="24"/>
        </w:rPr>
        <w:t xml:space="preserve"> through the Principal Declaration and amendments made to it.</w:t>
      </w:r>
    </w:p>
    <w:p w14:paraId="0CAD0735" w14:textId="77777777" w:rsidR="00897575" w:rsidRDefault="00897575" w:rsidP="00AF3D1E">
      <w:pPr>
        <w:shd w:val="clear" w:color="auto" w:fill="FFFFFF"/>
        <w:ind w:right="-187"/>
        <w:rPr>
          <w:rFonts w:ascii="Times New Roman" w:hAnsi="Times New Roman"/>
          <w:sz w:val="24"/>
          <w:szCs w:val="24"/>
        </w:rPr>
      </w:pPr>
      <w:r w:rsidRPr="005168E5">
        <w:rPr>
          <w:rFonts w:ascii="Times New Roman" w:hAnsi="Times New Roman"/>
          <w:sz w:val="24"/>
          <w:szCs w:val="24"/>
        </w:rPr>
        <w:t xml:space="preserve">The key obligations of SIPs are to connect premises in their service areas to their telecommunications networks, and supply wholesale services, on reasonable request from a </w:t>
      </w:r>
      <w:r w:rsidRPr="005168E5">
        <w:rPr>
          <w:rFonts w:ascii="Times New Roman" w:hAnsi="Times New Roman"/>
          <w:sz w:val="24"/>
          <w:szCs w:val="24"/>
        </w:rPr>
        <w:lastRenderedPageBreak/>
        <w:t>carriage service provider acting on behalf of an end-user within the designated SIP area. The wholesale services must allow the retail provider to supply ‘qualifying carriage services’, which are broadband services with peak download and upload speeds of at least 25/5 Mbps. On fixed-line or fixed</w:t>
      </w:r>
      <w:r>
        <w:rPr>
          <w:rFonts w:ascii="Times New Roman" w:hAnsi="Times New Roman"/>
          <w:sz w:val="24"/>
          <w:szCs w:val="24"/>
        </w:rPr>
        <w:t xml:space="preserve"> </w:t>
      </w:r>
      <w:r w:rsidRPr="005168E5">
        <w:rPr>
          <w:rFonts w:ascii="Times New Roman" w:hAnsi="Times New Roman"/>
          <w:sz w:val="24"/>
          <w:szCs w:val="24"/>
        </w:rPr>
        <w:t xml:space="preserve">wireless networks, the wholesale services SIPs supply must also enable retail providers to supply voice services. SIPs must also publish the terms and conditions on which they offer to connect premises and supply eligible services to carriage service providers. </w:t>
      </w:r>
    </w:p>
    <w:p w14:paraId="64FA3BA4" w14:textId="77777777" w:rsidR="00897575" w:rsidRPr="007C3D3C" w:rsidRDefault="00897575" w:rsidP="00AF3D1E">
      <w:pPr>
        <w:pStyle w:val="ListParagraph"/>
        <w:shd w:val="clear" w:color="auto" w:fill="FFFFFF"/>
        <w:spacing w:before="240"/>
        <w:ind w:left="0"/>
        <w:rPr>
          <w:rFonts w:ascii="Times New Roman" w:hAnsi="Times New Roman"/>
          <w:b/>
          <w:sz w:val="24"/>
          <w:szCs w:val="24"/>
        </w:rPr>
      </w:pPr>
      <w:r>
        <w:rPr>
          <w:rFonts w:ascii="Times New Roman" w:hAnsi="Times New Roman"/>
          <w:b/>
          <w:sz w:val="24"/>
          <w:szCs w:val="24"/>
        </w:rPr>
        <w:t>Summary of the Amending Declaration</w:t>
      </w:r>
    </w:p>
    <w:p w14:paraId="6ECEF60A" w14:textId="77777777" w:rsidR="00897575" w:rsidRDefault="00897575" w:rsidP="00AF3D1E">
      <w:pPr>
        <w:pStyle w:val="ListParagraph"/>
        <w:shd w:val="clear" w:color="auto" w:fill="FFFFFF"/>
        <w:spacing w:before="100" w:beforeAutospacing="1"/>
        <w:ind w:left="0"/>
        <w:rPr>
          <w:rFonts w:ascii="Times New Roman" w:hAnsi="Times New Roman"/>
          <w:b/>
          <w:sz w:val="24"/>
          <w:szCs w:val="24"/>
        </w:rPr>
      </w:pPr>
    </w:p>
    <w:p w14:paraId="14C1DA51" w14:textId="77777777" w:rsidR="00897575" w:rsidRDefault="00897575" w:rsidP="00897575">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 xml:space="preserve">Schedule 1 to the Amending Declaration provides the amendments to the Principal Declaration. The amendments include a number of revisions to </w:t>
      </w:r>
      <w:proofErr w:type="spellStart"/>
      <w:r>
        <w:rPr>
          <w:rFonts w:ascii="Times New Roman" w:hAnsi="Times New Roman"/>
          <w:sz w:val="24"/>
          <w:szCs w:val="24"/>
        </w:rPr>
        <w:t>Opticomm</w:t>
      </w:r>
      <w:proofErr w:type="spellEnd"/>
      <w:r>
        <w:rPr>
          <w:rFonts w:ascii="Times New Roman" w:hAnsi="Times New Roman"/>
          <w:sz w:val="24"/>
          <w:szCs w:val="24"/>
        </w:rPr>
        <w:t xml:space="preserve"> and LBN Co service area boundaries, either to better align boundaries or to amalgamate adjacent service areas (which in turn results in the repeal of some existing designated service areas). Finally, the amendments include 17 new designated service areas (four LBN Co, six </w:t>
      </w:r>
      <w:proofErr w:type="spellStart"/>
      <w:r>
        <w:rPr>
          <w:rFonts w:ascii="Times New Roman" w:hAnsi="Times New Roman"/>
          <w:sz w:val="24"/>
          <w:szCs w:val="24"/>
        </w:rPr>
        <w:t>Opticomm</w:t>
      </w:r>
      <w:proofErr w:type="spellEnd"/>
      <w:r>
        <w:rPr>
          <w:rFonts w:ascii="Times New Roman" w:hAnsi="Times New Roman"/>
          <w:sz w:val="24"/>
          <w:szCs w:val="24"/>
        </w:rPr>
        <w:t xml:space="preserve"> and seven </w:t>
      </w:r>
      <w:proofErr w:type="spellStart"/>
      <w:r>
        <w:rPr>
          <w:rFonts w:ascii="Times New Roman" w:hAnsi="Times New Roman"/>
          <w:sz w:val="24"/>
          <w:szCs w:val="24"/>
        </w:rPr>
        <w:t>TransACT</w:t>
      </w:r>
      <w:proofErr w:type="spellEnd"/>
      <w:r>
        <w:rPr>
          <w:rFonts w:ascii="Times New Roman" w:hAnsi="Times New Roman"/>
          <w:sz w:val="24"/>
          <w:szCs w:val="24"/>
        </w:rPr>
        <w:t xml:space="preserve">). </w:t>
      </w:r>
    </w:p>
    <w:p w14:paraId="6BE1127D" w14:textId="77777777" w:rsidR="00897575" w:rsidRDefault="00897575" w:rsidP="00897575">
      <w:pPr>
        <w:pStyle w:val="ListParagraph"/>
        <w:shd w:val="clear" w:color="auto" w:fill="FFFFFF"/>
        <w:spacing w:before="100" w:beforeAutospacing="1" w:after="100" w:afterAutospacing="1"/>
        <w:ind w:left="0"/>
        <w:rPr>
          <w:rFonts w:ascii="Times New Roman" w:hAnsi="Times New Roman"/>
          <w:sz w:val="24"/>
          <w:szCs w:val="24"/>
        </w:rPr>
      </w:pPr>
    </w:p>
    <w:p w14:paraId="348F470A" w14:textId="77777777" w:rsidR="00897575" w:rsidRDefault="00897575" w:rsidP="00897575">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The amendments have been determined following reviews by the SIPs of their network areas.</w:t>
      </w:r>
    </w:p>
    <w:p w14:paraId="77A50766" w14:textId="77777777" w:rsidR="00897575" w:rsidRDefault="00897575" w:rsidP="00897575">
      <w:pPr>
        <w:pStyle w:val="ListParagraph"/>
        <w:shd w:val="clear" w:color="auto" w:fill="FFFFFF"/>
        <w:spacing w:after="0"/>
        <w:ind w:left="0"/>
        <w:rPr>
          <w:rFonts w:ascii="Times New Roman" w:hAnsi="Times New Roman"/>
          <w:sz w:val="24"/>
          <w:szCs w:val="24"/>
        </w:rPr>
      </w:pPr>
    </w:p>
    <w:p w14:paraId="1119B9CF" w14:textId="77777777" w:rsidR="00897575" w:rsidRDefault="00897575" w:rsidP="00AF3D1E">
      <w:pPr>
        <w:shd w:val="clear" w:color="auto" w:fill="FFFFFF"/>
        <w:spacing w:after="0"/>
        <w:ind w:right="-46"/>
        <w:rPr>
          <w:rFonts w:ascii="Times New Roman" w:hAnsi="Times New Roman"/>
          <w:sz w:val="24"/>
          <w:szCs w:val="24"/>
        </w:rPr>
      </w:pPr>
      <w:r w:rsidRPr="000B6ED6">
        <w:rPr>
          <w:rFonts w:ascii="Times New Roman" w:hAnsi="Times New Roman"/>
          <w:sz w:val="24"/>
          <w:szCs w:val="24"/>
        </w:rPr>
        <w:t>Under section</w:t>
      </w:r>
      <w:r w:rsidRPr="000B6ED6">
        <w:rPr>
          <w:sz w:val="24"/>
          <w:szCs w:val="24"/>
        </w:rPr>
        <w:t xml:space="preserve"> </w:t>
      </w:r>
      <w:r w:rsidRPr="000B6ED6">
        <w:rPr>
          <w:rFonts w:ascii="Times New Roman" w:hAnsi="Times New Roman"/>
          <w:sz w:val="24"/>
          <w:szCs w:val="24"/>
        </w:rPr>
        <w:t>360Z of the Act, ACMA is required to maintain a register which, amongst other things, must contain the name of each SIP and, for each of those SIPs, the relevant service area or areas. The names and geographical boundaries of the designated service areas declared in the Amending Declaration and the name of the relevant SIP will be made publicly viewable by ACMA on its register. The data will also be available for display on the National Map.</w:t>
      </w:r>
    </w:p>
    <w:p w14:paraId="22FA0774" w14:textId="77777777" w:rsidR="00897575" w:rsidRPr="005168E5" w:rsidRDefault="00897575" w:rsidP="00897575">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Amending Declaration is a legislative instrument for the purposes of the </w:t>
      </w:r>
      <w:r w:rsidRPr="005168E5">
        <w:rPr>
          <w:rFonts w:ascii="Times New Roman" w:hAnsi="Times New Roman"/>
          <w:i/>
          <w:iCs/>
          <w:sz w:val="24"/>
          <w:szCs w:val="24"/>
        </w:rPr>
        <w:t>Legislation Act 2003.</w:t>
      </w:r>
      <w:r w:rsidRPr="005168E5">
        <w:rPr>
          <w:rFonts w:ascii="Times New Roman" w:hAnsi="Times New Roman"/>
          <w:sz w:val="24"/>
          <w:szCs w:val="24"/>
        </w:rPr>
        <w:t xml:space="preserve"> The Amending Declaration commences the day after it is registered.</w:t>
      </w:r>
    </w:p>
    <w:p w14:paraId="6CFCAB07" w14:textId="77777777" w:rsidR="00897575" w:rsidRPr="005168E5" w:rsidRDefault="00897575" w:rsidP="00AF3D1E">
      <w:pPr>
        <w:shd w:val="clear" w:color="auto" w:fill="FFFFFF"/>
        <w:spacing w:before="240"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Amending Declaration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343A2D18" w14:textId="77777777" w:rsidR="00897575" w:rsidRDefault="00897575" w:rsidP="00AF3D1E">
      <w:pPr>
        <w:shd w:val="clear" w:color="auto" w:fill="FFFFFF"/>
        <w:spacing w:before="200" w:after="200"/>
        <w:rPr>
          <w:rFonts w:ascii="Times New Roman" w:hAnsi="Times New Roman"/>
          <w:sz w:val="24"/>
          <w:szCs w:val="24"/>
        </w:rPr>
      </w:pPr>
      <w:r>
        <w:rPr>
          <w:rFonts w:ascii="Times New Roman" w:hAnsi="Times New Roman"/>
          <w:b/>
          <w:sz w:val="24"/>
          <w:szCs w:val="24"/>
        </w:rPr>
        <w:t>Consultation</w:t>
      </w:r>
    </w:p>
    <w:p w14:paraId="798E5BDE" w14:textId="21567DAD" w:rsidR="00897575" w:rsidRPr="000B6ED6" w:rsidRDefault="00897575" w:rsidP="00897575">
      <w:pPr>
        <w:spacing w:after="0" w:line="240" w:lineRule="auto"/>
        <w:rPr>
          <w:rFonts w:ascii="Times New Roman" w:hAnsi="Times New Roman" w:cs="Times New Roman"/>
          <w:sz w:val="24"/>
          <w:szCs w:val="24"/>
        </w:rPr>
      </w:pPr>
      <w:r>
        <w:rPr>
          <w:rFonts w:ascii="Times New Roman" w:hAnsi="Times New Roman"/>
          <w:sz w:val="24"/>
          <w:szCs w:val="24"/>
        </w:rPr>
        <w:t>During 2021-22, t</w:t>
      </w:r>
      <w:r w:rsidRPr="000B6ED6">
        <w:rPr>
          <w:rFonts w:ascii="Times New Roman" w:hAnsi="Times New Roman"/>
          <w:sz w:val="24"/>
          <w:szCs w:val="24"/>
        </w:rPr>
        <w:t>he Department of Infrastructure, Transport, Regional Development</w:t>
      </w:r>
      <w:r>
        <w:rPr>
          <w:rFonts w:ascii="Times New Roman" w:hAnsi="Times New Roman"/>
          <w:sz w:val="24"/>
          <w:szCs w:val="24"/>
        </w:rPr>
        <w:t xml:space="preserve">, Communications and the Arts liaised extensively with LBN Co, </w:t>
      </w:r>
      <w:proofErr w:type="spellStart"/>
      <w:r>
        <w:rPr>
          <w:rFonts w:ascii="Times New Roman" w:hAnsi="Times New Roman"/>
          <w:sz w:val="24"/>
          <w:szCs w:val="24"/>
        </w:rPr>
        <w:t>Opticomm</w:t>
      </w:r>
      <w:proofErr w:type="spellEnd"/>
      <w:r>
        <w:rPr>
          <w:rFonts w:ascii="Times New Roman" w:hAnsi="Times New Roman"/>
          <w:sz w:val="24"/>
          <w:szCs w:val="24"/>
        </w:rPr>
        <w:t xml:space="preserve"> and </w:t>
      </w:r>
      <w:proofErr w:type="spellStart"/>
      <w:r>
        <w:rPr>
          <w:rFonts w:ascii="Times New Roman" w:hAnsi="Times New Roman"/>
          <w:sz w:val="24"/>
          <w:szCs w:val="24"/>
        </w:rPr>
        <w:t>TransACT</w:t>
      </w:r>
      <w:proofErr w:type="spellEnd"/>
      <w:r>
        <w:rPr>
          <w:rFonts w:ascii="Times New Roman" w:hAnsi="Times New Roman"/>
          <w:sz w:val="24"/>
          <w:szCs w:val="24"/>
        </w:rPr>
        <w:t xml:space="preserve"> on the proposed changes to service areas and also provided them and other SIPs with a draft of the Amending Declaration. All stated that their respective service area boundaries were correct. NBN Co, as the default SIP for Australia, confirmed that it accepted the service area boundaries.</w:t>
      </w:r>
      <w:r w:rsidR="00AF3D1E">
        <w:rPr>
          <w:rFonts w:ascii="Times New Roman" w:hAnsi="Times New Roman"/>
          <w:sz w:val="24"/>
          <w:szCs w:val="24"/>
        </w:rPr>
        <w:t xml:space="preserve"> </w:t>
      </w:r>
      <w:r>
        <w:rPr>
          <w:rFonts w:ascii="Times New Roman" w:hAnsi="Times New Roman"/>
          <w:sz w:val="24"/>
          <w:szCs w:val="24"/>
        </w:rPr>
        <w:t>The Department also consulted</w:t>
      </w:r>
      <w:r>
        <w:rPr>
          <w:rFonts w:ascii="Times New Roman" w:hAnsi="Times New Roman" w:cs="Times New Roman"/>
          <w:sz w:val="24"/>
          <w:szCs w:val="24"/>
        </w:rPr>
        <w:t xml:space="preserve"> the Australian Communications Consumer Action Network, Communications Alliance and ACMA, on the draft Amending Declaration. No concerns were raised by these organisations.</w:t>
      </w:r>
    </w:p>
    <w:p w14:paraId="65675379" w14:textId="77777777" w:rsidR="00897575" w:rsidRPr="00574C00" w:rsidRDefault="00897575" w:rsidP="00AF3D1E">
      <w:pPr>
        <w:spacing w:before="100" w:beforeAutospacing="1" w:after="0"/>
        <w:ind w:right="-45"/>
        <w:rPr>
          <w:rFonts w:ascii="Times New Roman" w:hAnsi="Times New Roman"/>
          <w:sz w:val="24"/>
          <w:szCs w:val="24"/>
        </w:rPr>
      </w:pPr>
      <w:r w:rsidRPr="00B4093B">
        <w:rPr>
          <w:rFonts w:ascii="Times New Roman" w:hAnsi="Times New Roman"/>
          <w:sz w:val="24"/>
          <w:szCs w:val="24"/>
        </w:rPr>
        <w:t xml:space="preserve">The Amending Declaration is covered by a standing Regulatory Impact Statement (RIS) exemption issued by the Office of Best Practice Regulation (OBPR), as the regulatory impacts of the Amending Declaration are minor and/or machinery in nature, and were considered and costed as part of the implementation of the wider SIP regime (OBPR ID: </w:t>
      </w:r>
      <w:r w:rsidRPr="00620C67">
        <w:rPr>
          <w:rFonts w:ascii="Times New Roman" w:hAnsi="Times New Roman"/>
          <w:sz w:val="24"/>
          <w:szCs w:val="24"/>
        </w:rPr>
        <w:t>44338).</w:t>
      </w:r>
    </w:p>
    <w:p w14:paraId="47FA44AA" w14:textId="77777777" w:rsidR="00897575" w:rsidRDefault="00897575" w:rsidP="00AF3D1E">
      <w:pPr>
        <w:shd w:val="clear" w:color="auto" w:fill="FFFFFF"/>
        <w:spacing w:before="160"/>
        <w:rPr>
          <w:rFonts w:ascii="Times New Roman" w:hAnsi="Times New Roman"/>
          <w:b/>
          <w:sz w:val="24"/>
          <w:szCs w:val="24"/>
        </w:rPr>
      </w:pPr>
      <w:r>
        <w:rPr>
          <w:rFonts w:ascii="Times New Roman" w:hAnsi="Times New Roman"/>
          <w:b/>
          <w:sz w:val="24"/>
          <w:szCs w:val="24"/>
        </w:rPr>
        <w:t>Statement of Compatibility with Human Rights</w:t>
      </w:r>
    </w:p>
    <w:p w14:paraId="2B7171A1" w14:textId="393CA8E9" w:rsidR="00897575" w:rsidRDefault="00897575" w:rsidP="00AF3D1E">
      <w:pPr>
        <w:widowControl w:val="0"/>
        <w:spacing w:before="160" w:after="100" w:afterAutospacing="1"/>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r>
        <w:rPr>
          <w:rFonts w:ascii="Times New Roman" w:hAnsi="Times New Roman" w:cs="Times New Roman"/>
          <w:b/>
          <w:sz w:val="24"/>
          <w:szCs w:val="24"/>
        </w:rPr>
        <w:br w:type="page"/>
      </w:r>
    </w:p>
    <w:p w14:paraId="3A20E53C" w14:textId="77777777" w:rsidR="00897575" w:rsidRDefault="00897575" w:rsidP="00897575">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1B070E09" w14:textId="77777777" w:rsidR="00897575" w:rsidRPr="00A54CEA" w:rsidRDefault="00897575" w:rsidP="00897575">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Pr="00A54CEA">
        <w:rPr>
          <w:rFonts w:ascii="Times New Roman" w:hAnsi="Times New Roman" w:cs="Times New Roman"/>
          <w:b/>
          <w:i/>
          <w:sz w:val="24"/>
          <w:szCs w:val="24"/>
        </w:rPr>
        <w:t>Telecommunications (Designated Service Area and Statutory Infrastructure Provider) Amendment Declaration (No.2) 2022</w:t>
      </w:r>
    </w:p>
    <w:p w14:paraId="78B21D92" w14:textId="77777777" w:rsidR="00897575" w:rsidRPr="00A54CEA" w:rsidRDefault="00897575" w:rsidP="00897575">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Pr="00A54CEA">
        <w:rPr>
          <w:rFonts w:ascii="Times New Roman" w:hAnsi="Times New Roman" w:cs="Times New Roman"/>
          <w:i/>
          <w:sz w:val="24"/>
          <w:szCs w:val="24"/>
          <w:u w:val="single"/>
        </w:rPr>
        <w:t>Telecommunications (Designated Service Area and Statutory Infrastructure Provider) Amendment Declaration (No. 2) 2022</w:t>
      </w:r>
    </w:p>
    <w:p w14:paraId="642573FB" w14:textId="77777777" w:rsidR="00897575" w:rsidRPr="00A54CEA" w:rsidRDefault="00897575" w:rsidP="00897575">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Pr="00A54CEA">
        <w:rPr>
          <w:rFonts w:ascii="Times New Roman" w:hAnsi="Times New Roman" w:cs="Times New Roman"/>
          <w:i/>
          <w:sz w:val="24"/>
          <w:szCs w:val="24"/>
        </w:rPr>
        <w:t xml:space="preserve">Telecommunications (Designated Service Area and Statutory Infrastructure Provider) </w:t>
      </w:r>
      <w:r>
        <w:rPr>
          <w:rFonts w:ascii="Times New Roman" w:hAnsi="Times New Roman" w:cs="Times New Roman"/>
          <w:i/>
          <w:sz w:val="24"/>
          <w:szCs w:val="24"/>
        </w:rPr>
        <w:t xml:space="preserve">Amendment </w:t>
      </w:r>
      <w:r w:rsidRPr="00A54CEA">
        <w:rPr>
          <w:rFonts w:ascii="Times New Roman" w:hAnsi="Times New Roman" w:cs="Times New Roman"/>
          <w:i/>
          <w:sz w:val="24"/>
          <w:szCs w:val="24"/>
        </w:rPr>
        <w:t xml:space="preserve">Declaration (No. 2) 2022 </w:t>
      </w:r>
      <w:r w:rsidRPr="00A54CEA">
        <w:rPr>
          <w:rFonts w:ascii="Times New Roman" w:hAnsi="Times New Roman" w:cs="Times New Roman"/>
          <w:kern w:val="24"/>
          <w:sz w:val="24"/>
          <w:szCs w:val="24"/>
        </w:rPr>
        <w:t>(the Amending Declaration).</w:t>
      </w:r>
    </w:p>
    <w:p w14:paraId="0BDF4D76" w14:textId="77777777" w:rsidR="00897575" w:rsidRPr="00A54CEA" w:rsidRDefault="00897575" w:rsidP="00897575">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10AB6337" w14:textId="77777777" w:rsidR="00897575" w:rsidRPr="00A54CEA" w:rsidRDefault="00897575" w:rsidP="00897575">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This section provides for the Amending Declaration to commence on the day after it is registered on the Federal Register of Legislation.</w:t>
      </w:r>
    </w:p>
    <w:p w14:paraId="1A09E310" w14:textId="77777777" w:rsidR="00897575" w:rsidRPr="00A54CEA" w:rsidRDefault="00897575" w:rsidP="00897575">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0858AB7E" w14:textId="77777777" w:rsidR="00897575" w:rsidRPr="00A54CEA" w:rsidRDefault="00897575" w:rsidP="007856CF">
      <w:pPr>
        <w:spacing w:before="100" w:beforeAutospacing="1" w:after="100" w:afterAutospacing="1" w:line="300" w:lineRule="atLeast"/>
        <w:ind w:right="-330"/>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Amending Declaration is made under section 360L of the </w:t>
      </w:r>
      <w:r w:rsidRPr="00A54CEA">
        <w:rPr>
          <w:rFonts w:ascii="Times New Roman" w:hAnsi="Times New Roman" w:cs="Times New Roman"/>
          <w:i/>
          <w:kern w:val="24"/>
          <w:sz w:val="24"/>
          <w:szCs w:val="24"/>
        </w:rPr>
        <w:t xml:space="preserve">Telecommunications Act 1997 </w:t>
      </w:r>
      <w:r w:rsidRPr="00A54CEA">
        <w:rPr>
          <w:rFonts w:ascii="Times New Roman" w:hAnsi="Times New Roman" w:cs="Times New Roman"/>
          <w:kern w:val="24"/>
          <w:sz w:val="24"/>
          <w:szCs w:val="24"/>
        </w:rPr>
        <w:t>(the Act)</w:t>
      </w:r>
      <w:r>
        <w:rPr>
          <w:rFonts w:ascii="Times New Roman" w:hAnsi="Times New Roman" w:cs="Times New Roman"/>
          <w:kern w:val="24"/>
          <w:sz w:val="24"/>
          <w:szCs w:val="24"/>
        </w:rPr>
        <w:t xml:space="preserve"> and subsection 33(3) of the </w:t>
      </w:r>
      <w:r>
        <w:rPr>
          <w:rFonts w:ascii="Times New Roman" w:hAnsi="Times New Roman" w:cs="Times New Roman"/>
          <w:i/>
          <w:kern w:val="24"/>
          <w:sz w:val="24"/>
          <w:szCs w:val="24"/>
        </w:rPr>
        <w:t>Acts Interpretation Act 1901</w:t>
      </w:r>
      <w:r w:rsidRPr="00A54CEA">
        <w:rPr>
          <w:rFonts w:ascii="Times New Roman" w:hAnsi="Times New Roman" w:cs="Times New Roman"/>
          <w:kern w:val="24"/>
          <w:sz w:val="24"/>
          <w:szCs w:val="24"/>
        </w:rPr>
        <w:t xml:space="preserve">. </w:t>
      </w:r>
    </w:p>
    <w:p w14:paraId="4CB7A99C" w14:textId="77777777" w:rsidR="00897575" w:rsidRPr="00A54CEA" w:rsidRDefault="00897575" w:rsidP="00897575">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Section 4 – Schedule</w:t>
      </w:r>
    </w:p>
    <w:p w14:paraId="3CF29F49" w14:textId="77777777" w:rsidR="00897575" w:rsidRPr="00A54CEA" w:rsidRDefault="00897575" w:rsidP="007856CF">
      <w:pPr>
        <w:tabs>
          <w:tab w:val="left" w:pos="3610"/>
        </w:tabs>
        <w:ind w:right="-188"/>
        <w:rPr>
          <w:rFonts w:ascii="Times New Roman" w:hAnsi="Times New Roman" w:cs="Times New Roman"/>
          <w:sz w:val="24"/>
          <w:szCs w:val="24"/>
        </w:rPr>
      </w:pPr>
      <w:r w:rsidRPr="00A54CEA">
        <w:rPr>
          <w:rFonts w:ascii="Times New Roman" w:hAnsi="Times New Roman" w:cs="Times New Roman"/>
          <w:color w:val="000000"/>
          <w:sz w:val="24"/>
          <w:szCs w:val="24"/>
          <w:shd w:val="clear" w:color="auto" w:fill="FFFFFF"/>
        </w:rPr>
        <w:t>This section provides that each instrument specified in the Schedule to the Amending Declaration is amended or repealed as set out in the applicable item in the Schedule concerned, and that any other item in a Schedule to this instrument has effect according to its terms.</w:t>
      </w:r>
    </w:p>
    <w:p w14:paraId="42D596A6" w14:textId="77777777" w:rsidR="00897575" w:rsidRDefault="00897575" w:rsidP="00897575">
      <w:pPr>
        <w:rPr>
          <w:rFonts w:ascii="Times New Roman" w:hAnsi="Times New Roman" w:cs="Times New Roman"/>
          <w:b/>
          <w:sz w:val="24"/>
          <w:szCs w:val="24"/>
        </w:rPr>
      </w:pPr>
      <w:r>
        <w:rPr>
          <w:rFonts w:ascii="Times New Roman" w:hAnsi="Times New Roman" w:cs="Times New Roman"/>
          <w:b/>
          <w:sz w:val="24"/>
          <w:szCs w:val="24"/>
        </w:rPr>
        <w:t>Schedule 1 – Amendments</w:t>
      </w:r>
    </w:p>
    <w:p w14:paraId="1701440F" w14:textId="77777777" w:rsidR="00897575" w:rsidRDefault="00897575" w:rsidP="00897575">
      <w:pPr>
        <w:rPr>
          <w:rFonts w:ascii="Times New Roman" w:hAnsi="Times New Roman" w:cs="Times New Roman"/>
          <w:sz w:val="24"/>
          <w:szCs w:val="24"/>
        </w:rPr>
      </w:pPr>
      <w:r>
        <w:rPr>
          <w:rFonts w:ascii="Times New Roman" w:hAnsi="Times New Roman" w:cs="Times New Roman"/>
          <w:sz w:val="24"/>
          <w:szCs w:val="24"/>
        </w:rPr>
        <w:t xml:space="preserve">Schedule 1 to the Amending Declaration sets out amendments to the </w:t>
      </w:r>
      <w:r>
        <w:rPr>
          <w:rFonts w:ascii="Times New Roman" w:hAnsi="Times New Roman" w:cs="Times New Roman"/>
          <w:i/>
          <w:sz w:val="24"/>
          <w:szCs w:val="24"/>
        </w:rPr>
        <w:t xml:space="preserve">Telecommunications (Designated Service Area and Statutory Infrastructure Provider) Declaration (No. 1) 2020 </w:t>
      </w:r>
      <w:r>
        <w:rPr>
          <w:rFonts w:ascii="Times New Roman" w:hAnsi="Times New Roman" w:cs="Times New Roman"/>
          <w:sz w:val="24"/>
          <w:szCs w:val="24"/>
        </w:rPr>
        <w:t>(the Principal Declaration).</w:t>
      </w:r>
    </w:p>
    <w:p w14:paraId="269CC08D" w14:textId="08C971BF" w:rsidR="00897575" w:rsidRDefault="00897575" w:rsidP="00897575">
      <w:pPr>
        <w:rPr>
          <w:rFonts w:ascii="Times New Roman" w:hAnsi="Times New Roman" w:cs="Times New Roman"/>
          <w:sz w:val="24"/>
          <w:szCs w:val="24"/>
        </w:rPr>
      </w:pPr>
      <w:r>
        <w:rPr>
          <w:rFonts w:ascii="Times New Roman" w:hAnsi="Times New Roman" w:cs="Times New Roman"/>
          <w:sz w:val="24"/>
          <w:szCs w:val="24"/>
        </w:rPr>
        <w:t>Items 1 to 1</w:t>
      </w:r>
      <w:r w:rsidR="002610AD">
        <w:rPr>
          <w:rFonts w:ascii="Times New Roman" w:hAnsi="Times New Roman" w:cs="Times New Roman"/>
          <w:sz w:val="24"/>
          <w:szCs w:val="24"/>
        </w:rPr>
        <w:t>8</w:t>
      </w:r>
      <w:r>
        <w:rPr>
          <w:rFonts w:ascii="Times New Roman" w:hAnsi="Times New Roman" w:cs="Times New Roman"/>
          <w:sz w:val="24"/>
          <w:szCs w:val="24"/>
        </w:rPr>
        <w:t xml:space="preserve"> of Schedule 1 amend Schedule 8 of the Principal Declaration, which relates to LBN Co. The items insert four new area designations (items</w:t>
      </w:r>
      <w:r w:rsidR="00BE5D26">
        <w:rPr>
          <w:rFonts w:ascii="Times New Roman" w:hAnsi="Times New Roman" w:cs="Times New Roman"/>
          <w:sz w:val="24"/>
          <w:szCs w:val="24"/>
        </w:rPr>
        <w:t xml:space="preserve"> </w:t>
      </w:r>
      <w:r>
        <w:rPr>
          <w:rFonts w:ascii="Times New Roman" w:hAnsi="Times New Roman" w:cs="Times New Roman"/>
          <w:sz w:val="24"/>
          <w:szCs w:val="24"/>
        </w:rPr>
        <w:t>1-</w:t>
      </w:r>
      <w:r w:rsidR="002610AD">
        <w:rPr>
          <w:rFonts w:ascii="Times New Roman" w:hAnsi="Times New Roman" w:cs="Times New Roman"/>
          <w:sz w:val="24"/>
          <w:szCs w:val="24"/>
        </w:rPr>
        <w:t>3</w:t>
      </w:r>
      <w:r>
        <w:rPr>
          <w:rFonts w:ascii="Times New Roman" w:hAnsi="Times New Roman" w:cs="Times New Roman"/>
          <w:sz w:val="24"/>
          <w:szCs w:val="24"/>
        </w:rPr>
        <w:t>, 1</w:t>
      </w:r>
      <w:r w:rsidR="002610AD">
        <w:rPr>
          <w:rFonts w:ascii="Times New Roman" w:hAnsi="Times New Roman" w:cs="Times New Roman"/>
          <w:sz w:val="24"/>
          <w:szCs w:val="24"/>
        </w:rPr>
        <w:t>8</w:t>
      </w:r>
      <w:r>
        <w:rPr>
          <w:rFonts w:ascii="Times New Roman" w:hAnsi="Times New Roman" w:cs="Times New Roman"/>
          <w:sz w:val="24"/>
          <w:szCs w:val="24"/>
        </w:rPr>
        <w:t xml:space="preserve">), amend nine area designations (items </w:t>
      </w:r>
      <w:r w:rsidR="002610AD">
        <w:rPr>
          <w:rFonts w:ascii="Times New Roman" w:hAnsi="Times New Roman" w:cs="Times New Roman"/>
          <w:sz w:val="24"/>
          <w:szCs w:val="24"/>
        </w:rPr>
        <w:t>4</w:t>
      </w:r>
      <w:r>
        <w:rPr>
          <w:rFonts w:ascii="Times New Roman" w:hAnsi="Times New Roman" w:cs="Times New Roman"/>
          <w:sz w:val="24"/>
          <w:szCs w:val="24"/>
        </w:rPr>
        <w:t>-</w:t>
      </w:r>
      <w:r w:rsidR="002610AD">
        <w:rPr>
          <w:rFonts w:ascii="Times New Roman" w:hAnsi="Times New Roman" w:cs="Times New Roman"/>
          <w:sz w:val="24"/>
          <w:szCs w:val="24"/>
        </w:rPr>
        <w:t>10</w:t>
      </w:r>
      <w:r>
        <w:rPr>
          <w:rFonts w:ascii="Times New Roman" w:hAnsi="Times New Roman" w:cs="Times New Roman"/>
          <w:sz w:val="24"/>
          <w:szCs w:val="24"/>
        </w:rPr>
        <w:t>, 1</w:t>
      </w:r>
      <w:r w:rsidR="002610AD">
        <w:rPr>
          <w:rFonts w:ascii="Times New Roman" w:hAnsi="Times New Roman" w:cs="Times New Roman"/>
          <w:sz w:val="24"/>
          <w:szCs w:val="24"/>
        </w:rPr>
        <w:t>5, 17</w:t>
      </w:r>
      <w:r>
        <w:rPr>
          <w:rFonts w:ascii="Times New Roman" w:hAnsi="Times New Roman" w:cs="Times New Roman"/>
          <w:sz w:val="24"/>
          <w:szCs w:val="24"/>
        </w:rPr>
        <w:t>), and repeal five area designations as a result of amalgamations of service areas proposed by LBN Co (items 1</w:t>
      </w:r>
      <w:r w:rsidR="002610AD">
        <w:rPr>
          <w:rFonts w:ascii="Times New Roman" w:hAnsi="Times New Roman" w:cs="Times New Roman"/>
          <w:sz w:val="24"/>
          <w:szCs w:val="24"/>
        </w:rPr>
        <w:t>1</w:t>
      </w:r>
      <w:r>
        <w:rPr>
          <w:rFonts w:ascii="Times New Roman" w:hAnsi="Times New Roman" w:cs="Times New Roman"/>
          <w:sz w:val="24"/>
          <w:szCs w:val="24"/>
        </w:rPr>
        <w:t>-1</w:t>
      </w:r>
      <w:r w:rsidR="002610AD">
        <w:rPr>
          <w:rFonts w:ascii="Times New Roman" w:hAnsi="Times New Roman" w:cs="Times New Roman"/>
          <w:sz w:val="24"/>
          <w:szCs w:val="24"/>
        </w:rPr>
        <w:t>4</w:t>
      </w:r>
      <w:r>
        <w:rPr>
          <w:rFonts w:ascii="Times New Roman" w:hAnsi="Times New Roman" w:cs="Times New Roman"/>
          <w:sz w:val="24"/>
          <w:szCs w:val="24"/>
        </w:rPr>
        <w:t>, 1</w:t>
      </w:r>
      <w:r w:rsidR="002610AD">
        <w:rPr>
          <w:rFonts w:ascii="Times New Roman" w:hAnsi="Times New Roman" w:cs="Times New Roman"/>
          <w:sz w:val="24"/>
          <w:szCs w:val="24"/>
        </w:rPr>
        <w:t>6</w:t>
      </w:r>
      <w:r>
        <w:rPr>
          <w:rFonts w:ascii="Times New Roman" w:hAnsi="Times New Roman" w:cs="Times New Roman"/>
          <w:sz w:val="24"/>
          <w:szCs w:val="24"/>
        </w:rPr>
        <w:t>).</w:t>
      </w:r>
    </w:p>
    <w:p w14:paraId="6693B78A" w14:textId="78A80778" w:rsidR="00897575" w:rsidRDefault="00897575" w:rsidP="00897575">
      <w:pPr>
        <w:rPr>
          <w:rFonts w:ascii="Times New Roman" w:hAnsi="Times New Roman" w:cs="Times New Roman"/>
          <w:sz w:val="24"/>
          <w:szCs w:val="24"/>
        </w:rPr>
      </w:pPr>
      <w:r>
        <w:rPr>
          <w:rFonts w:ascii="Times New Roman" w:hAnsi="Times New Roman" w:cs="Times New Roman"/>
          <w:sz w:val="24"/>
          <w:szCs w:val="24"/>
        </w:rPr>
        <w:t>Item 1</w:t>
      </w:r>
      <w:r w:rsidR="006D0AA5">
        <w:rPr>
          <w:rFonts w:ascii="Times New Roman" w:hAnsi="Times New Roman" w:cs="Times New Roman"/>
          <w:sz w:val="24"/>
          <w:szCs w:val="24"/>
        </w:rPr>
        <w:t>9</w:t>
      </w:r>
      <w:r>
        <w:rPr>
          <w:rFonts w:ascii="Times New Roman" w:hAnsi="Times New Roman" w:cs="Times New Roman"/>
          <w:sz w:val="24"/>
          <w:szCs w:val="24"/>
        </w:rPr>
        <w:t xml:space="preserve"> of Schedule 1 repeals Schedule 12 of the Principal Declaration</w:t>
      </w:r>
      <w:r w:rsidR="00BE5D26">
        <w:rPr>
          <w:rFonts w:ascii="Times New Roman" w:hAnsi="Times New Roman" w:cs="Times New Roman"/>
          <w:sz w:val="24"/>
          <w:szCs w:val="24"/>
        </w:rPr>
        <w:t xml:space="preserve">, which relates to </w:t>
      </w:r>
      <w:proofErr w:type="spellStart"/>
      <w:r w:rsidR="00BE5D26">
        <w:rPr>
          <w:rFonts w:ascii="Times New Roman" w:hAnsi="Times New Roman" w:cs="Times New Roman"/>
          <w:sz w:val="24"/>
          <w:szCs w:val="24"/>
        </w:rPr>
        <w:t>Opticomm</w:t>
      </w:r>
      <w:proofErr w:type="spellEnd"/>
      <w:r w:rsidR="00BE5D26">
        <w:rPr>
          <w:rFonts w:ascii="Times New Roman" w:hAnsi="Times New Roman" w:cs="Times New Roman"/>
          <w:sz w:val="24"/>
          <w:szCs w:val="24"/>
        </w:rPr>
        <w:t>,</w:t>
      </w:r>
      <w:r>
        <w:rPr>
          <w:rFonts w:ascii="Times New Roman" w:hAnsi="Times New Roman" w:cs="Times New Roman"/>
          <w:sz w:val="24"/>
          <w:szCs w:val="24"/>
        </w:rPr>
        <w:t xml:space="preserve"> and replaces it with a new Schedule 12 containing six new designated service areas and 217 revisions to existing designated service areas. Twenty-eight service areas will be removed from the current Schedule 12. The revisions have been made to better align area boundaries with network boundaries and remove some </w:t>
      </w:r>
      <w:r w:rsidR="00BE5D26">
        <w:rPr>
          <w:rFonts w:ascii="Times New Roman" w:hAnsi="Times New Roman" w:cs="Times New Roman"/>
          <w:sz w:val="24"/>
          <w:szCs w:val="24"/>
        </w:rPr>
        <w:t xml:space="preserve">minor </w:t>
      </w:r>
      <w:r>
        <w:rPr>
          <w:rFonts w:ascii="Times New Roman" w:hAnsi="Times New Roman" w:cs="Times New Roman"/>
          <w:sz w:val="24"/>
          <w:szCs w:val="24"/>
        </w:rPr>
        <w:t xml:space="preserve">errors. The 28 service areas have been removed as a result of amalgamations proposed by </w:t>
      </w:r>
      <w:proofErr w:type="spellStart"/>
      <w:r>
        <w:rPr>
          <w:rFonts w:ascii="Times New Roman" w:hAnsi="Times New Roman" w:cs="Times New Roman"/>
          <w:sz w:val="24"/>
          <w:szCs w:val="24"/>
        </w:rPr>
        <w:t>Opticomm</w:t>
      </w:r>
      <w:proofErr w:type="spellEnd"/>
      <w:r>
        <w:rPr>
          <w:rFonts w:ascii="Times New Roman" w:hAnsi="Times New Roman" w:cs="Times New Roman"/>
          <w:sz w:val="24"/>
          <w:szCs w:val="24"/>
        </w:rPr>
        <w:t>.</w:t>
      </w:r>
    </w:p>
    <w:p w14:paraId="4BF50C90" w14:textId="15D8FED1" w:rsidR="00897575" w:rsidRDefault="00897575" w:rsidP="00897575">
      <w:pPr>
        <w:rPr>
          <w:rFonts w:ascii="Times New Roman" w:hAnsi="Times New Roman" w:cs="Times New Roman"/>
          <w:sz w:val="24"/>
          <w:szCs w:val="24"/>
        </w:rPr>
      </w:pPr>
      <w:r>
        <w:rPr>
          <w:rFonts w:ascii="Times New Roman" w:hAnsi="Times New Roman" w:cs="Times New Roman"/>
          <w:sz w:val="24"/>
          <w:szCs w:val="24"/>
        </w:rPr>
        <w:t xml:space="preserve">Item </w:t>
      </w:r>
      <w:r w:rsidR="006D0AA5">
        <w:rPr>
          <w:rFonts w:ascii="Times New Roman" w:hAnsi="Times New Roman" w:cs="Times New Roman"/>
          <w:sz w:val="24"/>
          <w:szCs w:val="24"/>
        </w:rPr>
        <w:t>20</w:t>
      </w:r>
      <w:r>
        <w:rPr>
          <w:rFonts w:ascii="Times New Roman" w:hAnsi="Times New Roman" w:cs="Times New Roman"/>
          <w:sz w:val="24"/>
          <w:szCs w:val="24"/>
        </w:rPr>
        <w:t xml:space="preserve"> of Schedule 1 repeals Schedule 17 of the Principal Declaration</w:t>
      </w:r>
      <w:r w:rsidR="001E67B9">
        <w:rPr>
          <w:rFonts w:ascii="Times New Roman" w:hAnsi="Times New Roman" w:cs="Times New Roman"/>
          <w:sz w:val="24"/>
          <w:szCs w:val="24"/>
        </w:rPr>
        <w:t xml:space="preserve">, </w:t>
      </w:r>
      <w:r>
        <w:rPr>
          <w:rFonts w:ascii="Times New Roman" w:hAnsi="Times New Roman" w:cs="Times New Roman"/>
          <w:sz w:val="24"/>
          <w:szCs w:val="24"/>
        </w:rPr>
        <w:t xml:space="preserve">which relates to </w:t>
      </w:r>
      <w:proofErr w:type="spellStart"/>
      <w:r>
        <w:rPr>
          <w:rFonts w:ascii="Times New Roman" w:hAnsi="Times New Roman" w:cs="Times New Roman"/>
          <w:sz w:val="24"/>
          <w:szCs w:val="24"/>
        </w:rPr>
        <w:t>TransACT</w:t>
      </w:r>
      <w:proofErr w:type="spellEnd"/>
      <w:r w:rsidR="001E67B9">
        <w:rPr>
          <w:rFonts w:ascii="Times New Roman" w:hAnsi="Times New Roman" w:cs="Times New Roman"/>
          <w:sz w:val="24"/>
          <w:szCs w:val="24"/>
        </w:rPr>
        <w:t>,</w:t>
      </w:r>
      <w:r>
        <w:rPr>
          <w:rFonts w:ascii="Times New Roman" w:hAnsi="Times New Roman" w:cs="Times New Roman"/>
          <w:sz w:val="24"/>
          <w:szCs w:val="24"/>
        </w:rPr>
        <w:t xml:space="preserve"> and replaces it with a new Schedule 17 that contains seven new designated service areas as well as the original six areas in Schedule 17 of the Principal Declaration. </w:t>
      </w:r>
    </w:p>
    <w:p w14:paraId="12EFCB94" w14:textId="3E92ED45" w:rsidR="00897575" w:rsidRDefault="00897575" w:rsidP="00897575">
      <w:pPr>
        <w:rPr>
          <w:rFonts w:ascii="Times New Roman" w:hAnsi="Times New Roman" w:cs="Times New Roman"/>
          <w:sz w:val="24"/>
          <w:szCs w:val="24"/>
        </w:rPr>
      </w:pPr>
      <w:r>
        <w:rPr>
          <w:rFonts w:ascii="Times New Roman" w:hAnsi="Times New Roman" w:cs="Times New Roman"/>
          <w:sz w:val="24"/>
          <w:szCs w:val="24"/>
        </w:rPr>
        <w:br w:type="page"/>
      </w:r>
    </w:p>
    <w:p w14:paraId="1461A963" w14:textId="77777777" w:rsidR="00897575" w:rsidRPr="00B72D3E" w:rsidRDefault="00897575" w:rsidP="00897575">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01ABEC6C" w14:textId="77777777" w:rsidR="00897575" w:rsidRPr="00B72D3E" w:rsidRDefault="00897575" w:rsidP="00897575">
      <w:pPr>
        <w:pStyle w:val="Heading2"/>
        <w:spacing w:after="0"/>
        <w:rPr>
          <w:rFonts w:eastAsiaTheme="minorHAnsi"/>
          <w:sz w:val="24"/>
          <w:szCs w:val="24"/>
        </w:rPr>
      </w:pPr>
      <w:r w:rsidRPr="00B72D3E">
        <w:rPr>
          <w:rFonts w:eastAsiaTheme="minorHAnsi"/>
          <w:sz w:val="24"/>
          <w:szCs w:val="24"/>
        </w:rPr>
        <w:t>Statement of Compatibility with Human Rights</w:t>
      </w:r>
    </w:p>
    <w:p w14:paraId="3B999A37" w14:textId="77777777" w:rsidR="00897575" w:rsidRPr="00B72D3E" w:rsidRDefault="00897575" w:rsidP="00897575">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0EBE058E" w14:textId="77777777" w:rsidR="00897575" w:rsidRPr="00B72D3E" w:rsidRDefault="00897575" w:rsidP="00897575">
      <w:pPr>
        <w:spacing w:after="0"/>
        <w:jc w:val="center"/>
        <w:rPr>
          <w:rFonts w:ascii="Times New Roman" w:hAnsi="Times New Roman"/>
          <w:sz w:val="24"/>
          <w:szCs w:val="24"/>
        </w:rPr>
      </w:pPr>
    </w:p>
    <w:p w14:paraId="2AE7CD56" w14:textId="77777777" w:rsidR="00897575" w:rsidRPr="00B72D3E" w:rsidRDefault="00897575" w:rsidP="00897575">
      <w:pPr>
        <w:jc w:val="center"/>
        <w:rPr>
          <w:rFonts w:ascii="Times New Roman" w:hAnsi="Times New Roman"/>
          <w:b/>
          <w:sz w:val="24"/>
          <w:szCs w:val="24"/>
        </w:rPr>
      </w:pPr>
      <w:r w:rsidRPr="00B72D3E">
        <w:rPr>
          <w:rFonts w:ascii="Times New Roman" w:hAnsi="Times New Roman"/>
          <w:b/>
          <w:sz w:val="24"/>
          <w:szCs w:val="24"/>
        </w:rPr>
        <w:t xml:space="preserve">Telecommunications (Designated Service Area and Statutory Infrastructure Provider) Amendment Declaration </w:t>
      </w:r>
      <w:r>
        <w:rPr>
          <w:rFonts w:ascii="Times New Roman" w:hAnsi="Times New Roman"/>
          <w:b/>
          <w:sz w:val="24"/>
          <w:szCs w:val="24"/>
        </w:rPr>
        <w:t xml:space="preserve">(No. 2) </w:t>
      </w:r>
      <w:r w:rsidRPr="00B72D3E">
        <w:rPr>
          <w:rFonts w:ascii="Times New Roman" w:hAnsi="Times New Roman"/>
          <w:b/>
          <w:sz w:val="24"/>
          <w:szCs w:val="24"/>
        </w:rPr>
        <w:t>202</w:t>
      </w:r>
      <w:r>
        <w:rPr>
          <w:rFonts w:ascii="Times New Roman" w:hAnsi="Times New Roman"/>
          <w:b/>
          <w:sz w:val="24"/>
          <w:szCs w:val="24"/>
        </w:rPr>
        <w:t>2</w:t>
      </w:r>
    </w:p>
    <w:p w14:paraId="19BD314A" w14:textId="77777777" w:rsidR="00897575" w:rsidRPr="00B72D3E" w:rsidRDefault="00897575" w:rsidP="00897575">
      <w:pPr>
        <w:shd w:val="clear" w:color="auto" w:fill="FFFFFF"/>
        <w:spacing w:before="240"/>
        <w:rPr>
          <w:rFonts w:ascii="Times New Roman" w:hAnsi="Times New Roman"/>
          <w:b/>
          <w:i/>
          <w:sz w:val="24"/>
          <w:szCs w:val="24"/>
        </w:rPr>
      </w:pPr>
      <w:r w:rsidRPr="00B72D3E">
        <w:rPr>
          <w:rFonts w:ascii="Times New Roman" w:hAnsi="Times New Roman"/>
          <w:b/>
          <w:i/>
          <w:sz w:val="24"/>
          <w:szCs w:val="24"/>
        </w:rPr>
        <w:t xml:space="preserve">Overview </w:t>
      </w:r>
    </w:p>
    <w:p w14:paraId="0A189D95" w14:textId="77777777" w:rsidR="00897575" w:rsidRDefault="00897575" w:rsidP="00897575">
      <w:pPr>
        <w:shd w:val="clear" w:color="auto" w:fill="FFFFFF"/>
        <w:spacing w:before="100" w:beforeAutospacing="1" w:after="100" w:afterAutospacing="1"/>
        <w:rPr>
          <w:rFonts w:ascii="Times New Roman" w:hAnsi="Times New Roman"/>
          <w:sz w:val="24"/>
          <w:szCs w:val="24"/>
        </w:rPr>
      </w:pPr>
      <w:r w:rsidRPr="00B72D3E">
        <w:rPr>
          <w:rFonts w:ascii="Times New Roman" w:hAnsi="Times New Roman"/>
          <w:sz w:val="24"/>
          <w:szCs w:val="24"/>
        </w:rPr>
        <w:t xml:space="preserve">The purpose of the </w:t>
      </w:r>
      <w:r w:rsidRPr="00B72D3E">
        <w:rPr>
          <w:rFonts w:ascii="Times New Roman" w:hAnsi="Times New Roman"/>
          <w:i/>
          <w:sz w:val="24"/>
          <w:szCs w:val="24"/>
        </w:rPr>
        <w:t xml:space="preserve">Telecommunications (Designated Service Area and Statutory Infrastructure Provider) Amendment Declaration (No. 2) 2022 </w:t>
      </w:r>
      <w:r w:rsidRPr="00B72D3E">
        <w:rPr>
          <w:rFonts w:ascii="Times New Roman" w:hAnsi="Times New Roman"/>
          <w:sz w:val="24"/>
          <w:szCs w:val="24"/>
        </w:rPr>
        <w:t xml:space="preserve">(the Amending Declaration) is to amend the </w:t>
      </w:r>
      <w:r w:rsidRPr="00B72D3E">
        <w:rPr>
          <w:rFonts w:ascii="Times New Roman" w:hAnsi="Times New Roman"/>
          <w:i/>
          <w:sz w:val="24"/>
          <w:szCs w:val="24"/>
        </w:rPr>
        <w:t>Telecommunications (Designated Service Area and Statutory Infrastructure Provider) Declaration (No. 1) 2020</w:t>
      </w:r>
      <w:r w:rsidRPr="00B72D3E">
        <w:rPr>
          <w:rFonts w:ascii="Times New Roman" w:hAnsi="Times New Roman"/>
          <w:sz w:val="24"/>
          <w:szCs w:val="24"/>
        </w:rPr>
        <w:t xml:space="preserve"> (the Principal Declaration) to</w:t>
      </w:r>
      <w:r>
        <w:rPr>
          <w:rFonts w:ascii="Times New Roman" w:hAnsi="Times New Roman"/>
          <w:sz w:val="24"/>
          <w:szCs w:val="24"/>
        </w:rPr>
        <w:t xml:space="preserve"> add 17 new service areas and revise or repeal 259 existing service areas.</w:t>
      </w:r>
    </w:p>
    <w:p w14:paraId="6D620B5B" w14:textId="5DE31C67" w:rsidR="00897575" w:rsidRDefault="00897575" w:rsidP="001E67B9">
      <w:pPr>
        <w:shd w:val="clear" w:color="auto" w:fill="FFFFFF"/>
        <w:spacing w:before="100" w:beforeAutospacing="1" w:after="100" w:afterAutospacing="1"/>
        <w:ind w:right="-188"/>
        <w:rPr>
          <w:rFonts w:ascii="Times New Roman" w:hAnsi="Times New Roman"/>
        </w:rPr>
      </w:pPr>
      <w:r>
        <w:rPr>
          <w:rFonts w:ascii="Times New Roman" w:hAnsi="Times New Roman"/>
          <w:sz w:val="24"/>
          <w:szCs w:val="24"/>
        </w:rPr>
        <w:t xml:space="preserve">The amendments are being made to existing schedules for LBN Co, </w:t>
      </w:r>
      <w:proofErr w:type="spellStart"/>
      <w:r>
        <w:rPr>
          <w:rFonts w:ascii="Times New Roman" w:hAnsi="Times New Roman"/>
          <w:sz w:val="24"/>
          <w:szCs w:val="24"/>
        </w:rPr>
        <w:t>Opticomm</w:t>
      </w:r>
      <w:proofErr w:type="spellEnd"/>
      <w:r>
        <w:rPr>
          <w:rFonts w:ascii="Times New Roman" w:hAnsi="Times New Roman"/>
          <w:sz w:val="24"/>
          <w:szCs w:val="24"/>
        </w:rPr>
        <w:t xml:space="preserve"> and </w:t>
      </w:r>
      <w:proofErr w:type="spellStart"/>
      <w:r>
        <w:rPr>
          <w:rFonts w:ascii="Times New Roman" w:hAnsi="Times New Roman"/>
          <w:sz w:val="24"/>
          <w:szCs w:val="24"/>
        </w:rPr>
        <w:t>TransACT</w:t>
      </w:r>
      <w:proofErr w:type="spellEnd"/>
      <w:r>
        <w:rPr>
          <w:rFonts w:ascii="Times New Roman" w:hAnsi="Times New Roman"/>
          <w:sz w:val="24"/>
          <w:szCs w:val="24"/>
        </w:rPr>
        <w:t xml:space="preserve">. The changes are being made following reviews of existing network areas by these carriers, which identified a number of revisions to better align area boundaries with network boundaries and remove some </w:t>
      </w:r>
      <w:r w:rsidR="001E67B9">
        <w:rPr>
          <w:rFonts w:ascii="Times New Roman" w:hAnsi="Times New Roman"/>
          <w:sz w:val="24"/>
          <w:szCs w:val="24"/>
        </w:rPr>
        <w:t xml:space="preserve">minor </w:t>
      </w:r>
      <w:r>
        <w:rPr>
          <w:rFonts w:ascii="Times New Roman" w:hAnsi="Times New Roman"/>
          <w:sz w:val="24"/>
          <w:szCs w:val="24"/>
        </w:rPr>
        <w:t>errors, and also identified some new areas to be designated.</w:t>
      </w:r>
    </w:p>
    <w:p w14:paraId="655AA508" w14:textId="77777777" w:rsidR="00897575" w:rsidRPr="00B72D3E" w:rsidRDefault="00897575" w:rsidP="00897575">
      <w:pPr>
        <w:shd w:val="clear" w:color="auto" w:fill="FFFFFF"/>
        <w:spacing w:before="100" w:beforeAutospacing="1" w:after="100" w:afterAutospacing="1"/>
        <w:rPr>
          <w:rFonts w:ascii="Times New Roman" w:hAnsi="Times New Roman"/>
          <w:sz w:val="24"/>
          <w:szCs w:val="24"/>
        </w:rPr>
      </w:pPr>
      <w:r w:rsidRPr="00B72D3E">
        <w:rPr>
          <w:rFonts w:ascii="Times New Roman" w:hAnsi="Times New Roman"/>
          <w:sz w:val="24"/>
          <w:szCs w:val="24"/>
        </w:rPr>
        <w:t xml:space="preserve">Designated service areas are geographic </w:t>
      </w:r>
      <w:r>
        <w:rPr>
          <w:rFonts w:ascii="Times New Roman" w:hAnsi="Times New Roman"/>
          <w:sz w:val="24"/>
          <w:szCs w:val="24"/>
        </w:rPr>
        <w:t xml:space="preserve">areas </w:t>
      </w:r>
      <w:r w:rsidRPr="00B72D3E">
        <w:rPr>
          <w:rFonts w:ascii="Times New Roman" w:hAnsi="Times New Roman"/>
          <w:sz w:val="24"/>
          <w:szCs w:val="24"/>
        </w:rPr>
        <w:t>in which telecommunications networks have been built by carriers other than NBN Co Limited (NBN Co).</w:t>
      </w:r>
    </w:p>
    <w:p w14:paraId="617A113A" w14:textId="79493B5E" w:rsidR="00897575" w:rsidRPr="00B72D3E" w:rsidRDefault="00897575" w:rsidP="00897575">
      <w:pPr>
        <w:shd w:val="clear" w:color="auto" w:fill="FFFFFF"/>
        <w:spacing w:before="100" w:beforeAutospacing="1" w:after="100" w:afterAutospacing="1"/>
        <w:rPr>
          <w:rFonts w:ascii="Times New Roman" w:hAnsi="Times New Roman"/>
          <w:sz w:val="24"/>
          <w:szCs w:val="24"/>
        </w:rPr>
      </w:pPr>
      <w:r w:rsidRPr="00B72D3E">
        <w:rPr>
          <w:rFonts w:ascii="Times New Roman" w:hAnsi="Times New Roman"/>
          <w:sz w:val="24"/>
          <w:szCs w:val="24"/>
        </w:rPr>
        <w:t>Once a service area is designated, end-users living or working in these areas have certainty that they will have access to infrastructure that supports the delivery of superfast broadband services, as well as voice services (where fixed-line or fi</w:t>
      </w:r>
      <w:r>
        <w:rPr>
          <w:rFonts w:ascii="Times New Roman" w:hAnsi="Times New Roman"/>
          <w:sz w:val="24"/>
          <w:szCs w:val="24"/>
        </w:rPr>
        <w:t>xed wireless networks are used)</w:t>
      </w:r>
      <w:r w:rsidR="001E67B9">
        <w:rPr>
          <w:rFonts w:ascii="Times New Roman" w:hAnsi="Times New Roman"/>
          <w:sz w:val="24"/>
          <w:szCs w:val="24"/>
        </w:rPr>
        <w:t xml:space="preserve">. Such services are </w:t>
      </w:r>
      <w:r w:rsidRPr="00F4301A">
        <w:rPr>
          <w:rFonts w:ascii="Times New Roman" w:hAnsi="Times New Roman"/>
          <w:sz w:val="24"/>
          <w:szCs w:val="24"/>
        </w:rPr>
        <w:t>important for social, economic, political and cultural activity.</w:t>
      </w:r>
    </w:p>
    <w:p w14:paraId="22F3B870" w14:textId="77777777" w:rsidR="00897575" w:rsidRPr="00B72D3E" w:rsidRDefault="00897575" w:rsidP="00897575">
      <w:pPr>
        <w:shd w:val="clear" w:color="auto" w:fill="FFFFFF"/>
        <w:spacing w:before="240"/>
        <w:rPr>
          <w:rFonts w:ascii="Times New Roman" w:hAnsi="Times New Roman"/>
          <w:sz w:val="24"/>
          <w:szCs w:val="24"/>
        </w:rPr>
      </w:pPr>
      <w:r w:rsidRPr="00B72D3E">
        <w:rPr>
          <w:rFonts w:ascii="Times New Roman" w:hAnsi="Times New Roman"/>
          <w:sz w:val="24"/>
          <w:szCs w:val="24"/>
        </w:rPr>
        <w:t>The Amending Declaration does not include personal information about any end-user residing or working within a designated service area.</w:t>
      </w:r>
    </w:p>
    <w:p w14:paraId="7AF75668" w14:textId="77777777" w:rsidR="00897575" w:rsidRPr="00B72D3E" w:rsidRDefault="00897575" w:rsidP="00897575">
      <w:pPr>
        <w:spacing w:before="240"/>
        <w:rPr>
          <w:rFonts w:ascii="Times New Roman" w:hAnsi="Times New Roman"/>
          <w:b/>
          <w:i/>
          <w:sz w:val="24"/>
          <w:szCs w:val="24"/>
        </w:rPr>
      </w:pPr>
      <w:r w:rsidRPr="00B72D3E">
        <w:rPr>
          <w:rFonts w:ascii="Times New Roman" w:hAnsi="Times New Roman"/>
          <w:b/>
          <w:i/>
          <w:sz w:val="24"/>
          <w:szCs w:val="24"/>
        </w:rPr>
        <w:t xml:space="preserve">Human rights implications </w:t>
      </w:r>
    </w:p>
    <w:p w14:paraId="7DBADD0C" w14:textId="77777777" w:rsidR="00897575" w:rsidRPr="00B72D3E" w:rsidRDefault="00897575" w:rsidP="00897575">
      <w:pPr>
        <w:shd w:val="clear" w:color="auto" w:fill="FFFFFF"/>
        <w:spacing w:before="240"/>
        <w:rPr>
          <w:rFonts w:ascii="Times New Roman" w:hAnsi="Times New Roman"/>
          <w:sz w:val="24"/>
          <w:szCs w:val="24"/>
        </w:rPr>
      </w:pPr>
      <w:r w:rsidRPr="00B72D3E">
        <w:rPr>
          <w:rFonts w:ascii="Times New Roman" w:hAnsi="Times New Roman"/>
          <w:sz w:val="24"/>
          <w:szCs w:val="24"/>
        </w:rPr>
        <w:t xml:space="preserve">The Amending Declaration is compatible with the rights and freedoms recognised or declared by the international instruments listed in subsection 3(1) of the </w:t>
      </w:r>
      <w:r w:rsidRPr="00B72D3E">
        <w:rPr>
          <w:rFonts w:ascii="Times New Roman" w:hAnsi="Times New Roman"/>
          <w:i/>
          <w:iCs/>
          <w:sz w:val="24"/>
          <w:szCs w:val="24"/>
        </w:rPr>
        <w:t>Human Rights (Parliamentary Scrutiny) Act 2011</w:t>
      </w:r>
      <w:r w:rsidRPr="00B72D3E">
        <w:rPr>
          <w:rFonts w:ascii="Times New Roman" w:hAnsi="Times New Roman"/>
          <w:sz w:val="24"/>
          <w:szCs w:val="24"/>
        </w:rPr>
        <w:t xml:space="preserve"> as they apply to Australia. </w:t>
      </w:r>
    </w:p>
    <w:p w14:paraId="04BF0C93" w14:textId="77777777" w:rsidR="00897575" w:rsidRPr="00B72D3E" w:rsidRDefault="00897575" w:rsidP="00897575">
      <w:pPr>
        <w:shd w:val="clear" w:color="auto" w:fill="FFFFFF"/>
        <w:spacing w:before="240"/>
        <w:rPr>
          <w:rFonts w:ascii="Times New Roman" w:hAnsi="Times New Roman"/>
          <w:sz w:val="24"/>
          <w:szCs w:val="24"/>
        </w:rPr>
      </w:pPr>
      <w:r w:rsidRPr="00B72D3E">
        <w:rPr>
          <w:rFonts w:ascii="Times New Roman" w:hAnsi="Times New Roman"/>
          <w:sz w:val="24"/>
          <w:szCs w:val="24"/>
        </w:rPr>
        <w:t>The Amending Declaration does not engage any of the applicable rights or freedoms.</w:t>
      </w:r>
    </w:p>
    <w:p w14:paraId="30521694" w14:textId="77777777" w:rsidR="00897575" w:rsidRPr="00B72D3E" w:rsidRDefault="00897575" w:rsidP="00897575">
      <w:pPr>
        <w:shd w:val="clear" w:color="auto" w:fill="FFFFFF"/>
        <w:spacing w:before="240"/>
        <w:rPr>
          <w:rFonts w:ascii="Times New Roman" w:hAnsi="Times New Roman"/>
          <w:b/>
          <w:i/>
          <w:sz w:val="24"/>
          <w:szCs w:val="24"/>
          <w:lang w:val="en-US"/>
        </w:rPr>
      </w:pPr>
      <w:r w:rsidRPr="00B72D3E">
        <w:rPr>
          <w:rFonts w:ascii="Times New Roman" w:hAnsi="Times New Roman"/>
          <w:b/>
          <w:bCs/>
          <w:i/>
          <w:iCs/>
          <w:sz w:val="24"/>
          <w:szCs w:val="24"/>
        </w:rPr>
        <w:t>Conclusion</w:t>
      </w:r>
    </w:p>
    <w:p w14:paraId="583907ED" w14:textId="77777777" w:rsidR="00897575" w:rsidRPr="00E661FC" w:rsidRDefault="00897575" w:rsidP="00897575">
      <w:pPr>
        <w:shd w:val="clear" w:color="auto" w:fill="FFFFFF"/>
        <w:spacing w:before="240"/>
        <w:rPr>
          <w:rFonts w:ascii="Times New Roman" w:hAnsi="Times New Roman"/>
          <w:sz w:val="24"/>
          <w:szCs w:val="24"/>
          <w:lang w:val="en-US"/>
        </w:rPr>
      </w:pPr>
      <w:r w:rsidRPr="00B72D3E">
        <w:rPr>
          <w:rFonts w:ascii="Times New Roman" w:hAnsi="Times New Roman"/>
          <w:sz w:val="24"/>
          <w:szCs w:val="24"/>
        </w:rPr>
        <w:t>The Amending Declaration is compatible with human rights as it does not raise any human rights issues.</w:t>
      </w:r>
    </w:p>
    <w:p w14:paraId="0889F2B8" w14:textId="77777777" w:rsidR="00A54CEA" w:rsidRPr="00897575" w:rsidRDefault="00A54CEA" w:rsidP="00897575"/>
    <w:sectPr w:rsidR="00A54CEA" w:rsidRPr="0089757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70601" w14:textId="77777777" w:rsidR="00795618" w:rsidRDefault="00795618" w:rsidP="002D2F32">
      <w:pPr>
        <w:spacing w:after="0" w:line="240" w:lineRule="auto"/>
      </w:pPr>
      <w:r>
        <w:separator/>
      </w:r>
    </w:p>
  </w:endnote>
  <w:endnote w:type="continuationSeparator" w:id="0">
    <w:p w14:paraId="036D5CCD" w14:textId="77777777" w:rsidR="00795618" w:rsidRDefault="00795618" w:rsidP="002D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rFonts w:ascii="Times New Roman" w:hAnsi="Times New Roman" w:cs="Times New Roman"/>
        <w:noProof/>
      </w:rPr>
    </w:sdtEndPr>
    <w:sdtContent>
      <w:p w14:paraId="7B9CEE39" w14:textId="196D7C20" w:rsidR="002D2F32" w:rsidRDefault="002D2F32">
        <w:pPr>
          <w:pStyle w:val="Footer"/>
          <w:jc w:val="right"/>
        </w:pPr>
        <w:r w:rsidRPr="00AF3D1E">
          <w:rPr>
            <w:rFonts w:ascii="Times New Roman" w:hAnsi="Times New Roman" w:cs="Times New Roman"/>
          </w:rPr>
          <w:fldChar w:fldCharType="begin"/>
        </w:r>
        <w:r w:rsidRPr="00AF3D1E">
          <w:rPr>
            <w:rFonts w:ascii="Times New Roman" w:hAnsi="Times New Roman" w:cs="Times New Roman"/>
          </w:rPr>
          <w:instrText xml:space="preserve"> PAGE   \* MERGEFORMAT </w:instrText>
        </w:r>
        <w:r w:rsidRPr="00AF3D1E">
          <w:rPr>
            <w:rFonts w:ascii="Times New Roman" w:hAnsi="Times New Roman" w:cs="Times New Roman"/>
          </w:rPr>
          <w:fldChar w:fldCharType="separate"/>
        </w:r>
        <w:r w:rsidR="0046004C">
          <w:rPr>
            <w:rFonts w:ascii="Times New Roman" w:hAnsi="Times New Roman" w:cs="Times New Roman"/>
            <w:noProof/>
          </w:rPr>
          <w:t>3</w:t>
        </w:r>
        <w:r w:rsidRPr="00AF3D1E">
          <w:rPr>
            <w:rFonts w:ascii="Times New Roman" w:hAnsi="Times New Roman" w:cs="Times New Roman"/>
            <w:noProof/>
          </w:rPr>
          <w:fldChar w:fldCharType="end"/>
        </w:r>
      </w:p>
    </w:sdtContent>
  </w:sdt>
  <w:p w14:paraId="4E6C0D59" w14:textId="77777777" w:rsidR="002D2F32" w:rsidRDefault="002D2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63149" w14:textId="77777777" w:rsidR="00795618" w:rsidRDefault="00795618" w:rsidP="002D2F32">
      <w:pPr>
        <w:spacing w:after="0" w:line="240" w:lineRule="auto"/>
      </w:pPr>
      <w:r>
        <w:separator/>
      </w:r>
    </w:p>
  </w:footnote>
  <w:footnote w:type="continuationSeparator" w:id="0">
    <w:p w14:paraId="470F2414" w14:textId="77777777" w:rsidR="00795618" w:rsidRDefault="00795618" w:rsidP="002D2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96AE9"/>
    <w:multiLevelType w:val="hybridMultilevel"/>
    <w:tmpl w:val="831E8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DC44EB"/>
    <w:multiLevelType w:val="hybridMultilevel"/>
    <w:tmpl w:val="555C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BF7D69"/>
    <w:multiLevelType w:val="hybridMultilevel"/>
    <w:tmpl w:val="FF46A966"/>
    <w:lvl w:ilvl="0" w:tplc="BCD02B5E">
      <w:start w:val="1"/>
      <w:numFmt w:val="decimal"/>
      <w:lvlText w:val="%1."/>
      <w:lvlJc w:val="left"/>
      <w:pPr>
        <w:ind w:left="720" w:hanging="360"/>
      </w:pPr>
      <w:rPr>
        <w:rFonts w:hint="default"/>
        <w:color w:val="auto"/>
      </w:rPr>
    </w:lvl>
    <w:lvl w:ilvl="1" w:tplc="3D1A7E9C" w:tentative="1">
      <w:start w:val="1"/>
      <w:numFmt w:val="lowerLetter"/>
      <w:lvlText w:val="%2."/>
      <w:lvlJc w:val="left"/>
      <w:pPr>
        <w:ind w:left="1440" w:hanging="360"/>
      </w:pPr>
    </w:lvl>
    <w:lvl w:ilvl="2" w:tplc="A404CFF2" w:tentative="1">
      <w:start w:val="1"/>
      <w:numFmt w:val="lowerRoman"/>
      <w:lvlText w:val="%3."/>
      <w:lvlJc w:val="right"/>
      <w:pPr>
        <w:ind w:left="2160" w:hanging="180"/>
      </w:pPr>
    </w:lvl>
    <w:lvl w:ilvl="3" w:tplc="1C1E0008" w:tentative="1">
      <w:start w:val="1"/>
      <w:numFmt w:val="decimal"/>
      <w:lvlText w:val="%4."/>
      <w:lvlJc w:val="left"/>
      <w:pPr>
        <w:ind w:left="2880" w:hanging="360"/>
      </w:pPr>
    </w:lvl>
    <w:lvl w:ilvl="4" w:tplc="AED80EBA" w:tentative="1">
      <w:start w:val="1"/>
      <w:numFmt w:val="lowerLetter"/>
      <w:lvlText w:val="%5."/>
      <w:lvlJc w:val="left"/>
      <w:pPr>
        <w:ind w:left="3600" w:hanging="360"/>
      </w:pPr>
    </w:lvl>
    <w:lvl w:ilvl="5" w:tplc="5486EE9A" w:tentative="1">
      <w:start w:val="1"/>
      <w:numFmt w:val="lowerRoman"/>
      <w:lvlText w:val="%6."/>
      <w:lvlJc w:val="right"/>
      <w:pPr>
        <w:ind w:left="4320" w:hanging="180"/>
      </w:pPr>
    </w:lvl>
    <w:lvl w:ilvl="6" w:tplc="2CCAA2A6" w:tentative="1">
      <w:start w:val="1"/>
      <w:numFmt w:val="decimal"/>
      <w:lvlText w:val="%7."/>
      <w:lvlJc w:val="left"/>
      <w:pPr>
        <w:ind w:left="5040" w:hanging="360"/>
      </w:pPr>
    </w:lvl>
    <w:lvl w:ilvl="7" w:tplc="3E2459F2" w:tentative="1">
      <w:start w:val="1"/>
      <w:numFmt w:val="lowerLetter"/>
      <w:lvlText w:val="%8."/>
      <w:lvlJc w:val="left"/>
      <w:pPr>
        <w:ind w:left="5760" w:hanging="360"/>
      </w:pPr>
    </w:lvl>
    <w:lvl w:ilvl="8" w:tplc="335008C4"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32"/>
    <w:rsid w:val="00043F31"/>
    <w:rsid w:val="000B6ED6"/>
    <w:rsid w:val="000E7232"/>
    <w:rsid w:val="0013562B"/>
    <w:rsid w:val="00137DC6"/>
    <w:rsid w:val="00141398"/>
    <w:rsid w:val="00171933"/>
    <w:rsid w:val="001E67B9"/>
    <w:rsid w:val="001E6991"/>
    <w:rsid w:val="002610AD"/>
    <w:rsid w:val="002746A3"/>
    <w:rsid w:val="002831C2"/>
    <w:rsid w:val="00287D65"/>
    <w:rsid w:val="002B0EC7"/>
    <w:rsid w:val="002B5259"/>
    <w:rsid w:val="002D2F32"/>
    <w:rsid w:val="0030032A"/>
    <w:rsid w:val="00375061"/>
    <w:rsid w:val="003D77EF"/>
    <w:rsid w:val="0040766E"/>
    <w:rsid w:val="0046004C"/>
    <w:rsid w:val="004E3106"/>
    <w:rsid w:val="005168E5"/>
    <w:rsid w:val="00537321"/>
    <w:rsid w:val="00574C00"/>
    <w:rsid w:val="006134BF"/>
    <w:rsid w:val="00620C67"/>
    <w:rsid w:val="006507A7"/>
    <w:rsid w:val="0066520C"/>
    <w:rsid w:val="00682DFE"/>
    <w:rsid w:val="006D0AA5"/>
    <w:rsid w:val="00731871"/>
    <w:rsid w:val="00745489"/>
    <w:rsid w:val="0076050E"/>
    <w:rsid w:val="007856CF"/>
    <w:rsid w:val="00787918"/>
    <w:rsid w:val="00795618"/>
    <w:rsid w:val="007C1B52"/>
    <w:rsid w:val="007C3D3C"/>
    <w:rsid w:val="007F09C8"/>
    <w:rsid w:val="007F6843"/>
    <w:rsid w:val="00816C09"/>
    <w:rsid w:val="0084268C"/>
    <w:rsid w:val="00852BEF"/>
    <w:rsid w:val="00897575"/>
    <w:rsid w:val="008C6C6E"/>
    <w:rsid w:val="0090404E"/>
    <w:rsid w:val="009A09F1"/>
    <w:rsid w:val="009B5560"/>
    <w:rsid w:val="009D1052"/>
    <w:rsid w:val="009E7773"/>
    <w:rsid w:val="00A03BD5"/>
    <w:rsid w:val="00A54CEA"/>
    <w:rsid w:val="00AF3D1E"/>
    <w:rsid w:val="00B11876"/>
    <w:rsid w:val="00B3782D"/>
    <w:rsid w:val="00B4093B"/>
    <w:rsid w:val="00B72D3E"/>
    <w:rsid w:val="00B73303"/>
    <w:rsid w:val="00BE5D26"/>
    <w:rsid w:val="00C25A3C"/>
    <w:rsid w:val="00C552BC"/>
    <w:rsid w:val="00CB44F4"/>
    <w:rsid w:val="00CF7DAC"/>
    <w:rsid w:val="00D04E30"/>
    <w:rsid w:val="00DC6EC4"/>
    <w:rsid w:val="00E004AD"/>
    <w:rsid w:val="00EB15CE"/>
    <w:rsid w:val="00F155D6"/>
    <w:rsid w:val="00F860DB"/>
    <w:rsid w:val="00FC3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16C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575"/>
  </w:style>
  <w:style w:type="paragraph" w:styleId="Heading2">
    <w:name w:val="heading 2"/>
    <w:basedOn w:val="Normal"/>
    <w:next w:val="Normal"/>
    <w:link w:val="Heading2Char"/>
    <w:uiPriority w:val="9"/>
    <w:unhideWhenUsed/>
    <w:qFormat/>
    <w:rsid w:val="00B72D3E"/>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F32"/>
  </w:style>
  <w:style w:type="paragraph" w:styleId="Footer">
    <w:name w:val="footer"/>
    <w:basedOn w:val="Normal"/>
    <w:link w:val="FooterChar"/>
    <w:uiPriority w:val="99"/>
    <w:unhideWhenUsed/>
    <w:rsid w:val="002D2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F32"/>
  </w:style>
  <w:style w:type="paragraph" w:styleId="ListParagraph">
    <w:name w:val="List Paragraph"/>
    <w:basedOn w:val="Normal"/>
    <w:link w:val="ListParagraphChar"/>
    <w:uiPriority w:val="34"/>
    <w:qFormat/>
    <w:rsid w:val="002D2F32"/>
    <w:pPr>
      <w:ind w:left="720"/>
      <w:contextualSpacing/>
    </w:pPr>
  </w:style>
  <w:style w:type="character" w:customStyle="1" w:styleId="ListParagraphChar">
    <w:name w:val="List Paragraph Char"/>
    <w:link w:val="ListParagraph"/>
    <w:uiPriority w:val="34"/>
    <w:rsid w:val="000B6ED6"/>
  </w:style>
  <w:style w:type="character" w:customStyle="1" w:styleId="Heading2Char">
    <w:name w:val="Heading 2 Char"/>
    <w:basedOn w:val="DefaultParagraphFont"/>
    <w:link w:val="Heading2"/>
    <w:uiPriority w:val="9"/>
    <w:rsid w:val="00B72D3E"/>
    <w:rPr>
      <w:rFonts w:ascii="Times New Roman" w:eastAsia="Times New Roman" w:hAnsi="Times New Roman"/>
      <w:b/>
      <w:sz w:val="28"/>
      <w:szCs w:val="28"/>
    </w:rPr>
  </w:style>
  <w:style w:type="character" w:styleId="CommentReference">
    <w:name w:val="annotation reference"/>
    <w:basedOn w:val="DefaultParagraphFont"/>
    <w:uiPriority w:val="99"/>
    <w:semiHidden/>
    <w:unhideWhenUsed/>
    <w:rsid w:val="009D1052"/>
    <w:rPr>
      <w:sz w:val="16"/>
      <w:szCs w:val="16"/>
    </w:rPr>
  </w:style>
  <w:style w:type="paragraph" w:styleId="CommentText">
    <w:name w:val="annotation text"/>
    <w:basedOn w:val="Normal"/>
    <w:link w:val="CommentTextChar"/>
    <w:uiPriority w:val="99"/>
    <w:semiHidden/>
    <w:unhideWhenUsed/>
    <w:rsid w:val="009D1052"/>
    <w:pPr>
      <w:spacing w:line="240" w:lineRule="auto"/>
    </w:pPr>
    <w:rPr>
      <w:sz w:val="20"/>
      <w:szCs w:val="20"/>
    </w:rPr>
  </w:style>
  <w:style w:type="character" w:customStyle="1" w:styleId="CommentTextChar">
    <w:name w:val="Comment Text Char"/>
    <w:basedOn w:val="DefaultParagraphFont"/>
    <w:link w:val="CommentText"/>
    <w:uiPriority w:val="99"/>
    <w:semiHidden/>
    <w:rsid w:val="009D1052"/>
    <w:rPr>
      <w:sz w:val="20"/>
      <w:szCs w:val="20"/>
    </w:rPr>
  </w:style>
  <w:style w:type="paragraph" w:styleId="CommentSubject">
    <w:name w:val="annotation subject"/>
    <w:basedOn w:val="CommentText"/>
    <w:next w:val="CommentText"/>
    <w:link w:val="CommentSubjectChar"/>
    <w:uiPriority w:val="99"/>
    <w:semiHidden/>
    <w:unhideWhenUsed/>
    <w:rsid w:val="009D1052"/>
    <w:rPr>
      <w:b/>
      <w:bCs/>
    </w:rPr>
  </w:style>
  <w:style w:type="character" w:customStyle="1" w:styleId="CommentSubjectChar">
    <w:name w:val="Comment Subject Char"/>
    <w:basedOn w:val="CommentTextChar"/>
    <w:link w:val="CommentSubject"/>
    <w:uiPriority w:val="99"/>
    <w:semiHidden/>
    <w:rsid w:val="009D1052"/>
    <w:rPr>
      <w:b/>
      <w:bCs/>
      <w:sz w:val="20"/>
      <w:szCs w:val="20"/>
    </w:rPr>
  </w:style>
  <w:style w:type="paragraph" w:styleId="BalloonText">
    <w:name w:val="Balloon Text"/>
    <w:basedOn w:val="Normal"/>
    <w:link w:val="BalloonTextChar"/>
    <w:uiPriority w:val="99"/>
    <w:semiHidden/>
    <w:unhideWhenUsed/>
    <w:rsid w:val="009D1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8E4CB8DBAC29478806E32E86B5E0C3" ma:contentTypeVersion="" ma:contentTypeDescription="PDMS Document Site Content Type" ma:contentTypeScope="" ma:versionID="1aad6a3f3e89c85b206d0105d0d14045">
  <xsd:schema xmlns:xsd="http://www.w3.org/2001/XMLSchema" xmlns:xs="http://www.w3.org/2001/XMLSchema" xmlns:p="http://schemas.microsoft.com/office/2006/metadata/properties" xmlns:ns2="D33CBBB1-5EA3-4CDB-90DF-0CB2A11F3783" targetNamespace="http://schemas.microsoft.com/office/2006/metadata/properties" ma:root="true" ma:fieldsID="7aa85f49c1424d3c11138e65781e2e77" ns2:_="">
    <xsd:import namespace="D33CBBB1-5EA3-4CDB-90DF-0CB2A11F37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CBBB1-5EA3-4CDB-90DF-0CB2A11F37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33CBBB1-5EA3-4CDB-90DF-0CB2A11F3783" xsi:nil="true"/>
  </documentManagement>
</p:properties>
</file>

<file path=customXml/itemProps1.xml><?xml version="1.0" encoding="utf-8"?>
<ds:datastoreItem xmlns:ds="http://schemas.openxmlformats.org/officeDocument/2006/customXml" ds:itemID="{9979A54F-C61B-4B69-A781-BDA2AF72F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CBBB1-5EA3-4CDB-90DF-0CB2A11F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50AD3-E37D-43C2-B17B-635190883B5F}">
  <ds:schemaRefs>
    <ds:schemaRef ds:uri="http://schemas.microsoft.com/sharepoint/v3/contenttype/forms"/>
  </ds:schemaRefs>
</ds:datastoreItem>
</file>

<file path=customXml/itemProps3.xml><?xml version="1.0" encoding="utf-8"?>
<ds:datastoreItem xmlns:ds="http://schemas.openxmlformats.org/officeDocument/2006/customXml" ds:itemID="{AA46692F-98A4-47A4-A7E4-E77392B1CFC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33CBBB1-5EA3-4CDB-90DF-0CB2A11F37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Explanatory Statement LBNCo-Opticomm-TransACT Final.docx</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LBNCo-Opticomm-TransACT Final.docx</dc:title>
  <dc:subject/>
  <dc:creator/>
  <cp:keywords/>
  <dc:description/>
  <cp:lastModifiedBy/>
  <cp:revision>1</cp:revision>
  <dcterms:created xsi:type="dcterms:W3CDTF">2022-07-14T02:51:00Z</dcterms:created>
  <dcterms:modified xsi:type="dcterms:W3CDTF">2022-07-14T02:51:00Z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0x010100266966F133664895A6EE3632470D45F500EF8E4CB8DBAC29478806E32E86B5E0C3</vt:lpwstr>
  </property>
  <property fmtid="{D5CDD505-2E9C-101B-9397-08002B2CF9AE}" pid="3" name="TrimRevisionNumber">
    <vt:i4>11</vt:i4>
  </property>
</Properties>
</file>