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23" w:rsidRPr="00862117" w:rsidRDefault="00765B23" w:rsidP="00862117">
      <w:pPr>
        <w:spacing w:after="0"/>
        <w:contextualSpacing/>
        <w:jc w:val="center"/>
        <w:rPr>
          <w:b/>
          <w:u w:val="single"/>
          <w:lang w:eastAsia="en-AU"/>
        </w:rPr>
      </w:pPr>
      <w:r w:rsidRPr="00862117">
        <w:rPr>
          <w:b/>
          <w:u w:val="single"/>
          <w:lang w:eastAsia="en-AU"/>
        </w:rPr>
        <w:t xml:space="preserve">EXPLANATORY </w:t>
      </w:r>
      <w:r w:rsidR="00FE371F" w:rsidRPr="00862117">
        <w:rPr>
          <w:b/>
          <w:u w:val="single"/>
          <w:lang w:eastAsia="en-AU"/>
        </w:rPr>
        <w:t>STATEMENT</w:t>
      </w:r>
    </w:p>
    <w:p w:rsidR="00765B23" w:rsidRPr="00862117" w:rsidRDefault="00765B23" w:rsidP="00862117">
      <w:pPr>
        <w:spacing w:after="0"/>
        <w:contextualSpacing/>
        <w:jc w:val="center"/>
        <w:rPr>
          <w:sz w:val="22"/>
          <w:lang w:eastAsia="en-AU"/>
        </w:rPr>
      </w:pPr>
    </w:p>
    <w:p w:rsidR="00610685" w:rsidRPr="00862117" w:rsidRDefault="00610685" w:rsidP="00862117">
      <w:pPr>
        <w:spacing w:after="0"/>
        <w:contextualSpacing/>
        <w:jc w:val="center"/>
        <w:rPr>
          <w:sz w:val="22"/>
          <w:lang w:eastAsia="en-AU"/>
        </w:rPr>
      </w:pPr>
    </w:p>
    <w:p w:rsidR="00765B23" w:rsidRPr="00862117" w:rsidRDefault="00FE371F" w:rsidP="00862117">
      <w:pPr>
        <w:spacing w:after="0"/>
        <w:contextualSpacing/>
        <w:jc w:val="center"/>
        <w:rPr>
          <w:lang w:eastAsia="en-AU"/>
        </w:rPr>
      </w:pPr>
      <w:r w:rsidRPr="00862117">
        <w:rPr>
          <w:lang w:eastAsia="en-AU"/>
        </w:rPr>
        <w:t>Issued by</w:t>
      </w:r>
      <w:r w:rsidR="00765B23" w:rsidRPr="00862117">
        <w:rPr>
          <w:lang w:eastAsia="en-AU"/>
        </w:rPr>
        <w:t xml:space="preserve"> </w:t>
      </w:r>
      <w:r w:rsidR="00EA4562" w:rsidRPr="00862117">
        <w:rPr>
          <w:lang w:eastAsia="en-AU"/>
        </w:rPr>
        <w:t xml:space="preserve">the Delegate of </w:t>
      </w:r>
      <w:r w:rsidR="00872D90" w:rsidRPr="00862117">
        <w:rPr>
          <w:lang w:eastAsia="en-AU"/>
        </w:rPr>
        <w:t>the Minister for Home Affairs</w:t>
      </w:r>
    </w:p>
    <w:p w:rsidR="00FE371F" w:rsidRPr="00862117" w:rsidRDefault="00FE371F" w:rsidP="00862117">
      <w:pPr>
        <w:spacing w:after="0"/>
        <w:contextualSpacing/>
        <w:jc w:val="center"/>
        <w:rPr>
          <w:lang w:eastAsia="en-AU"/>
        </w:rPr>
      </w:pPr>
    </w:p>
    <w:p w:rsidR="00765B23" w:rsidRPr="00862117" w:rsidRDefault="00106C35" w:rsidP="00862117">
      <w:pPr>
        <w:spacing w:after="0"/>
        <w:contextualSpacing/>
        <w:jc w:val="center"/>
        <w:rPr>
          <w:i/>
          <w:lang w:eastAsia="en-AU"/>
        </w:rPr>
      </w:pPr>
      <w:r w:rsidRPr="00862117">
        <w:rPr>
          <w:i/>
          <w:lang w:eastAsia="en-AU"/>
        </w:rPr>
        <w:t>Customs Act 1901</w:t>
      </w:r>
    </w:p>
    <w:p w:rsidR="007F7FEB" w:rsidRPr="00862117" w:rsidRDefault="007F7FEB" w:rsidP="00862117">
      <w:pPr>
        <w:spacing w:after="0"/>
        <w:contextualSpacing/>
        <w:jc w:val="center"/>
        <w:rPr>
          <w:lang w:eastAsia="en-AU"/>
        </w:rPr>
      </w:pPr>
    </w:p>
    <w:p w:rsidR="007F7FEB" w:rsidRPr="00862117" w:rsidRDefault="007F7FEB" w:rsidP="00862117">
      <w:pPr>
        <w:spacing w:after="0"/>
        <w:contextualSpacing/>
        <w:jc w:val="center"/>
        <w:rPr>
          <w:i/>
          <w:lang w:eastAsia="en-AU"/>
        </w:rPr>
      </w:pPr>
      <w:r w:rsidRPr="00862117">
        <w:rPr>
          <w:i/>
          <w:lang w:eastAsia="en-AU"/>
        </w:rPr>
        <w:t xml:space="preserve">Notice of Intention to Propose Customs Tariff Alterations (No. </w:t>
      </w:r>
      <w:r w:rsidR="0047134E" w:rsidRPr="00862117">
        <w:rPr>
          <w:i/>
          <w:lang w:eastAsia="en-AU"/>
        </w:rPr>
        <w:t>6</w:t>
      </w:r>
      <w:r w:rsidRPr="00862117">
        <w:rPr>
          <w:i/>
          <w:lang w:eastAsia="en-AU"/>
        </w:rPr>
        <w:t>) 2022</w:t>
      </w:r>
    </w:p>
    <w:p w:rsidR="00765B23" w:rsidRPr="00862117" w:rsidRDefault="00765B23" w:rsidP="004533E3">
      <w:pPr>
        <w:spacing w:after="0"/>
        <w:contextualSpacing/>
      </w:pPr>
    </w:p>
    <w:p w:rsidR="00765B23" w:rsidRPr="00862117" w:rsidRDefault="00765B23" w:rsidP="004533E3">
      <w:pPr>
        <w:spacing w:after="0"/>
      </w:pPr>
      <w:r w:rsidRPr="00862117">
        <w:t xml:space="preserve">The </w:t>
      </w:r>
      <w:r w:rsidRPr="00862117">
        <w:rPr>
          <w:i/>
        </w:rPr>
        <w:t>Customs Act 1901</w:t>
      </w:r>
      <w:r w:rsidRPr="00862117">
        <w:t xml:space="preserve"> (the Customs Act) concerns customs related functions and is the legislative authority that sets out the customs requirements for the importation and exportation of goods to and from Australia.</w:t>
      </w:r>
    </w:p>
    <w:p w:rsidR="009778A1" w:rsidRPr="00862117" w:rsidRDefault="009778A1" w:rsidP="004533E3">
      <w:pPr>
        <w:spacing w:after="0"/>
        <w:contextualSpacing/>
        <w:rPr>
          <w:lang w:eastAsia="en-AU"/>
        </w:rPr>
      </w:pPr>
    </w:p>
    <w:p w:rsidR="009802FD" w:rsidRPr="00862117" w:rsidRDefault="009802FD" w:rsidP="009802FD">
      <w:pPr>
        <w:spacing w:after="0"/>
      </w:pPr>
      <w:r w:rsidRPr="00862117">
        <w:t>The </w:t>
      </w:r>
      <w:r w:rsidRPr="00862117">
        <w:rPr>
          <w:i/>
        </w:rPr>
        <w:t>Customs Tariff Act 1995</w:t>
      </w:r>
      <w:r w:rsidRPr="00862117">
        <w:t> (the Customs Tariff Act) gives effect to Australia’s import trade classification system. It is used to assign rates of customs duty, both general and preferential, to imported goods and enables the collection of these duties.</w:t>
      </w:r>
    </w:p>
    <w:p w:rsidR="009802FD" w:rsidRPr="00444877" w:rsidRDefault="009802FD" w:rsidP="009802FD">
      <w:pPr>
        <w:spacing w:after="0"/>
      </w:pPr>
    </w:p>
    <w:p w:rsidR="009802FD" w:rsidRPr="00444877" w:rsidRDefault="009802FD" w:rsidP="00444877">
      <w:pPr>
        <w:spacing w:after="0"/>
      </w:pPr>
      <w:r w:rsidRPr="00444877">
        <w:t>Subsection </w:t>
      </w:r>
      <w:proofErr w:type="gramStart"/>
      <w:r w:rsidRPr="00444877">
        <w:t>273EA</w:t>
      </w:r>
      <w:r w:rsidR="00ED2196" w:rsidRPr="00444877">
        <w:t>(</w:t>
      </w:r>
      <w:proofErr w:type="gramEnd"/>
      <w:r w:rsidR="00ED2196" w:rsidRPr="00444877">
        <w:t>1)</w:t>
      </w:r>
      <w:r w:rsidRPr="00444877">
        <w:t xml:space="preserve"> of the Customs Act provides that where Parliament is not sitting for a period </w:t>
      </w:r>
      <w:r w:rsidR="0076647D" w:rsidRPr="00444877">
        <w:t xml:space="preserve">of at least </w:t>
      </w:r>
      <w:r w:rsidRPr="00444877">
        <w:t>7 days, the Minister may</w:t>
      </w:r>
      <w:r w:rsidR="00947BA5" w:rsidRPr="00444877">
        <w:t>,</w:t>
      </w:r>
      <w:r w:rsidRPr="00444877">
        <w:t xml:space="preserve"> under section 273EA of the </w:t>
      </w:r>
      <w:r w:rsidRPr="00444877">
        <w:rPr>
          <w:i/>
        </w:rPr>
        <w:t>Customs Act 1901</w:t>
      </w:r>
      <w:r w:rsidRPr="00444877">
        <w:t> (the Customs Act)</w:t>
      </w:r>
      <w:r w:rsidR="00947BA5" w:rsidRPr="00444877">
        <w:t>,</w:t>
      </w:r>
      <w:r w:rsidRPr="00444877">
        <w:t xml:space="preserve"> publish a notice that</w:t>
      </w:r>
      <w:r w:rsidR="008D4D0B" w:rsidRPr="00444877">
        <w:t>,</w:t>
      </w:r>
      <w:r w:rsidRPr="00444877">
        <w:t xml:space="preserve"> within 7 sitting days of the House of Representatives after the date of publication of the notice, the Minister will propose in Parliament a Customs Tariff alteration in accordance with particulars in the notice and operating as from s</w:t>
      </w:r>
      <w:r w:rsidR="00693420" w:rsidRPr="00444877">
        <w:t xml:space="preserve">uch time </w:t>
      </w:r>
      <w:r w:rsidR="00947BA5" w:rsidRPr="00444877">
        <w:t xml:space="preserve">as </w:t>
      </w:r>
      <w:r w:rsidR="008D4D0B" w:rsidRPr="00444877">
        <w:t xml:space="preserve">is specified </w:t>
      </w:r>
      <w:r w:rsidR="00693420" w:rsidRPr="00444877">
        <w:t>i</w:t>
      </w:r>
      <w:bookmarkStart w:id="0" w:name="_GoBack"/>
      <w:bookmarkEnd w:id="0"/>
      <w:r w:rsidR="00693420" w:rsidRPr="00444877">
        <w:t>n the notice</w:t>
      </w:r>
      <w:r w:rsidR="006D5AE8" w:rsidRPr="00444877">
        <w:t xml:space="preserve">. </w:t>
      </w:r>
      <w:r w:rsidR="005C7423" w:rsidRPr="00444877">
        <w:t>Subsection 273EA(1) further provides that a notice that does not raise duty may apply retrospectively up to six months before the time of publication.</w:t>
      </w:r>
    </w:p>
    <w:p w:rsidR="009802FD" w:rsidRPr="00444877" w:rsidRDefault="009802FD" w:rsidP="009802FD">
      <w:pPr>
        <w:spacing w:after="0"/>
      </w:pPr>
    </w:p>
    <w:p w:rsidR="009802FD" w:rsidRPr="00862117" w:rsidRDefault="009802FD" w:rsidP="004533E3">
      <w:pPr>
        <w:spacing w:after="0"/>
      </w:pPr>
      <w:r w:rsidRPr="00862117">
        <w:t>Th</w:t>
      </w:r>
      <w:r w:rsidR="006D5AE8" w:rsidRPr="00862117">
        <w:t xml:space="preserve">is </w:t>
      </w:r>
      <w:r w:rsidRPr="00862117">
        <w:t xml:space="preserve">mechanism is used for </w:t>
      </w:r>
      <w:r w:rsidR="008D4D0B" w:rsidRPr="00862117">
        <w:t xml:space="preserve">initially </w:t>
      </w:r>
      <w:r w:rsidRPr="00862117">
        <w:t xml:space="preserve">effecting alterations to the Customs Tariff Act, particularly when such alterations are required to have effect </w:t>
      </w:r>
      <w:r w:rsidR="005C7423" w:rsidRPr="00862117">
        <w:t>before</w:t>
      </w:r>
      <w:r w:rsidRPr="00862117">
        <w:t xml:space="preserve"> a Customs Tariff Amendment Bill</w:t>
      </w:r>
      <w:r w:rsidR="005C7423" w:rsidRPr="00862117">
        <w:t xml:space="preserve"> can be passed</w:t>
      </w:r>
      <w:r w:rsidRPr="00862117">
        <w:t xml:space="preserve">. Following the introduction of a Customs Tariff Proposal in the House of Representatives, the alterations contained in the Proposal </w:t>
      </w:r>
      <w:r w:rsidR="005C7423" w:rsidRPr="00862117">
        <w:t xml:space="preserve">would </w:t>
      </w:r>
      <w:r w:rsidR="008D4D0B" w:rsidRPr="00862117">
        <w:t xml:space="preserve">be </w:t>
      </w:r>
      <w:r w:rsidRPr="00862117">
        <w:t>incorporated into the Customs Tariff Act by a Customs Tariff Amendment Bill.</w:t>
      </w:r>
    </w:p>
    <w:p w:rsidR="00765B23" w:rsidRPr="00862117" w:rsidRDefault="00765B23" w:rsidP="004533E3">
      <w:pPr>
        <w:spacing w:after="0"/>
        <w:contextualSpacing/>
        <w:rPr>
          <w:lang w:eastAsia="en-AU"/>
        </w:rPr>
      </w:pPr>
    </w:p>
    <w:p w:rsidR="00433CC7" w:rsidRPr="00862117" w:rsidRDefault="008F027F" w:rsidP="00433CC7">
      <w:pPr>
        <w:spacing w:after="0"/>
      </w:pPr>
      <w:r w:rsidRPr="00862117">
        <w:t xml:space="preserve">The </w:t>
      </w:r>
      <w:r w:rsidR="009802FD" w:rsidRPr="00862117">
        <w:rPr>
          <w:i/>
        </w:rPr>
        <w:t xml:space="preserve">Notice of Intention to Propose Customs Tariff Alterations (No. </w:t>
      </w:r>
      <w:r w:rsidR="0047134E" w:rsidRPr="00862117">
        <w:rPr>
          <w:i/>
        </w:rPr>
        <w:t>6</w:t>
      </w:r>
      <w:r w:rsidR="009802FD" w:rsidRPr="00862117">
        <w:rPr>
          <w:i/>
        </w:rPr>
        <w:t xml:space="preserve">) 2022 </w:t>
      </w:r>
      <w:r w:rsidRPr="00862117">
        <w:t xml:space="preserve">(the </w:t>
      </w:r>
      <w:r w:rsidR="009802FD" w:rsidRPr="00862117">
        <w:t>Notice</w:t>
      </w:r>
      <w:r w:rsidRPr="00862117">
        <w:t>) a</w:t>
      </w:r>
      <w:r w:rsidR="009802FD" w:rsidRPr="00862117">
        <w:t xml:space="preserve">dvises of the intention to </w:t>
      </w:r>
      <w:r w:rsidR="00DB74A3" w:rsidRPr="00862117">
        <w:t xml:space="preserve">reduce the </w:t>
      </w:r>
      <w:r w:rsidR="00A24103" w:rsidRPr="00862117">
        <w:t>rate</w:t>
      </w:r>
      <w:r w:rsidR="006D1004" w:rsidRPr="00862117">
        <w:t>s</w:t>
      </w:r>
      <w:r w:rsidR="00A24103" w:rsidRPr="00862117">
        <w:t xml:space="preserve"> of </w:t>
      </w:r>
      <w:r w:rsidR="006D1004" w:rsidRPr="00862117">
        <w:t xml:space="preserve">customs duty </w:t>
      </w:r>
      <w:r w:rsidR="00DB74A3" w:rsidRPr="00862117">
        <w:t xml:space="preserve">for </w:t>
      </w:r>
      <w:r w:rsidR="007E5626" w:rsidRPr="00862117">
        <w:t xml:space="preserve">certain </w:t>
      </w:r>
      <w:r w:rsidR="006D1004" w:rsidRPr="00862117">
        <w:t xml:space="preserve">types of </w:t>
      </w:r>
      <w:r w:rsidR="007E5626" w:rsidRPr="00862117">
        <w:t>passenger motor vehicles</w:t>
      </w:r>
      <w:r w:rsidR="006D1004" w:rsidRPr="00862117">
        <w:t>.</w:t>
      </w:r>
      <w:r w:rsidR="00466394" w:rsidRPr="00862117">
        <w:t xml:space="preserve"> The reduction in the duty rate </w:t>
      </w:r>
      <w:r w:rsidR="0047134E" w:rsidRPr="00862117">
        <w:t>for</w:t>
      </w:r>
      <w:r w:rsidR="006D1004" w:rsidRPr="00862117">
        <w:t xml:space="preserve"> battery electric cars, hydrogen fuel cell electric cars, and hybrid electric cars that are capable of being charged by plugging into an external source of power</w:t>
      </w:r>
      <w:r w:rsidR="00832631" w:rsidRPr="00862117">
        <w:t>,</w:t>
      </w:r>
      <w:r w:rsidR="00A86402" w:rsidRPr="00862117">
        <w:t xml:space="preserve"> </w:t>
      </w:r>
      <w:r w:rsidR="00466394" w:rsidRPr="00862117">
        <w:t xml:space="preserve">is part of the Australian Government’s commitment to increasing the </w:t>
      </w:r>
      <w:r w:rsidR="007A35B9" w:rsidRPr="00862117">
        <w:t>affordability of electric cars.</w:t>
      </w:r>
    </w:p>
    <w:p w:rsidR="008F027F" w:rsidRPr="00862117" w:rsidRDefault="008F027F" w:rsidP="009802FD">
      <w:pPr>
        <w:spacing w:after="0"/>
      </w:pPr>
    </w:p>
    <w:p w:rsidR="00466394" w:rsidRPr="00862117" w:rsidRDefault="0028109D" w:rsidP="00466394">
      <w:pPr>
        <w:spacing w:after="0"/>
      </w:pPr>
      <w:r w:rsidRPr="00862117">
        <w:t>The</w:t>
      </w:r>
      <w:r w:rsidR="008F027F" w:rsidRPr="00862117">
        <w:t xml:space="preserve"> </w:t>
      </w:r>
      <w:r w:rsidR="00427F7B" w:rsidRPr="00862117">
        <w:t>Notice outli</w:t>
      </w:r>
      <w:r w:rsidR="00466394" w:rsidRPr="00862117">
        <w:t xml:space="preserve">nes the </w:t>
      </w:r>
      <w:r w:rsidR="005D4A9F" w:rsidRPr="00862117">
        <w:t xml:space="preserve">insertion of new tariff classifications with a ‘Free’ rate of customs duty for new </w:t>
      </w:r>
      <w:r w:rsidR="0047134E" w:rsidRPr="00862117">
        <w:t>electric cars</w:t>
      </w:r>
      <w:r w:rsidR="005D4A9F" w:rsidRPr="00862117">
        <w:t xml:space="preserve"> that have a </w:t>
      </w:r>
      <w:r w:rsidR="00703F71" w:rsidRPr="00862117">
        <w:t>customs</w:t>
      </w:r>
      <w:r w:rsidR="005D4A9F" w:rsidRPr="00862117">
        <w:t xml:space="preserve"> value below the </w:t>
      </w:r>
      <w:r w:rsidR="0047134E" w:rsidRPr="00862117">
        <w:t xml:space="preserve">fuel-efficient car limit, within the meaning of the </w:t>
      </w:r>
      <w:r w:rsidR="0047134E" w:rsidRPr="00862117">
        <w:rPr>
          <w:i/>
        </w:rPr>
        <w:t>A New Tax System (Luxury Car Tax) Act 1999</w:t>
      </w:r>
      <w:r w:rsidR="0047134E" w:rsidRPr="00862117">
        <w:t xml:space="preserve">. </w:t>
      </w:r>
      <w:r w:rsidR="005D4A9F" w:rsidRPr="00862117">
        <w:t xml:space="preserve">This will reduce the </w:t>
      </w:r>
      <w:r w:rsidR="000364A8" w:rsidRPr="00862117">
        <w:t xml:space="preserve">5% general duty rate </w:t>
      </w:r>
      <w:r w:rsidR="0075193F" w:rsidRPr="00862117">
        <w:t xml:space="preserve">that </w:t>
      </w:r>
      <w:r w:rsidR="005D4A9F" w:rsidRPr="00862117">
        <w:t xml:space="preserve">currently </w:t>
      </w:r>
      <w:r w:rsidR="0075193F" w:rsidRPr="00862117">
        <w:t xml:space="preserve">applies to </w:t>
      </w:r>
      <w:r w:rsidR="007A35B9" w:rsidRPr="00862117">
        <w:t>these vehicles</w:t>
      </w:r>
      <w:r w:rsidR="007619B6" w:rsidRPr="00862117">
        <w:t xml:space="preserve"> to </w:t>
      </w:r>
      <w:r w:rsidR="00832631" w:rsidRPr="00862117">
        <w:t>‘</w:t>
      </w:r>
      <w:r w:rsidR="007619B6" w:rsidRPr="00862117">
        <w:t>Free</w:t>
      </w:r>
      <w:r w:rsidR="00832631" w:rsidRPr="00862117">
        <w:t>’</w:t>
      </w:r>
      <w:r w:rsidR="000364A8" w:rsidRPr="00862117">
        <w:t xml:space="preserve">. </w:t>
      </w:r>
      <w:r w:rsidR="007A35B9" w:rsidRPr="00862117">
        <w:t>The a</w:t>
      </w:r>
      <w:r w:rsidR="00466394" w:rsidRPr="00862117">
        <w:t xml:space="preserve">mendments will </w:t>
      </w:r>
      <w:r w:rsidR="007A35B9" w:rsidRPr="00862117">
        <w:t xml:space="preserve">also </w:t>
      </w:r>
      <w:r w:rsidR="00466394" w:rsidRPr="00862117">
        <w:t>reduce from 5% or 4% to ‘Free’ the preferential duty rate of certain electric cars that are Regional Comprehensive Economic Partnership (RCEP) originating within the meaning of Division</w:t>
      </w:r>
      <w:r w:rsidR="00703F71" w:rsidRPr="00862117">
        <w:t> </w:t>
      </w:r>
      <w:r w:rsidR="00466394" w:rsidRPr="00862117">
        <w:t xml:space="preserve">1N of the Customs Act. </w:t>
      </w:r>
    </w:p>
    <w:p w:rsidR="00466394" w:rsidRPr="00862117" w:rsidRDefault="00466394" w:rsidP="00466394">
      <w:pPr>
        <w:spacing w:after="0"/>
      </w:pPr>
    </w:p>
    <w:p w:rsidR="00610685" w:rsidRPr="00862117" w:rsidRDefault="00610685" w:rsidP="008F027F">
      <w:pPr>
        <w:spacing w:after="0"/>
      </w:pPr>
      <w:r w:rsidRPr="00862117">
        <w:br w:type="page"/>
      </w:r>
    </w:p>
    <w:p w:rsidR="00470688" w:rsidRPr="00862117" w:rsidRDefault="00466394" w:rsidP="008F027F">
      <w:pPr>
        <w:spacing w:after="0"/>
      </w:pPr>
      <w:r w:rsidRPr="00862117">
        <w:lastRenderedPageBreak/>
        <w:t xml:space="preserve">The electric cars </w:t>
      </w:r>
      <w:r w:rsidR="00D52A2B" w:rsidRPr="00862117">
        <w:t>for</w:t>
      </w:r>
      <w:r w:rsidR="00E4499E" w:rsidRPr="00862117">
        <w:t xml:space="preserve"> which a ‘Free’ rate of customs duty is </w:t>
      </w:r>
      <w:r w:rsidRPr="00862117">
        <w:t>proposed are those</w:t>
      </w:r>
      <w:r w:rsidR="0093257C" w:rsidRPr="00862117">
        <w:t xml:space="preserve"> passenger motor vehicles</w:t>
      </w:r>
      <w:r w:rsidR="00470688" w:rsidRPr="00862117">
        <w:t>:</w:t>
      </w:r>
    </w:p>
    <w:p w:rsidR="00470688" w:rsidRPr="00862117" w:rsidRDefault="005C7423" w:rsidP="000A3A3C">
      <w:pPr>
        <w:pStyle w:val="ListParagraph"/>
        <w:numPr>
          <w:ilvl w:val="0"/>
          <w:numId w:val="17"/>
        </w:numPr>
      </w:pPr>
      <w:r w:rsidRPr="00862117">
        <w:t xml:space="preserve">with </w:t>
      </w:r>
      <w:r w:rsidR="000364A8" w:rsidRPr="00862117">
        <w:t>a spark-ignition or compression-ignition internal combustion piston engine and</w:t>
      </w:r>
      <w:r w:rsidR="000A3A3C" w:rsidRPr="00862117">
        <w:t xml:space="preserve"> </w:t>
      </w:r>
      <w:r w:rsidR="000364A8" w:rsidRPr="00862117">
        <w:t>electric motor</w:t>
      </w:r>
      <w:r w:rsidR="000A3A3C" w:rsidRPr="00862117">
        <w:t xml:space="preserve"> as motors for propulsion</w:t>
      </w:r>
      <w:r w:rsidR="000C7561" w:rsidRPr="00862117">
        <w:t>,</w:t>
      </w:r>
      <w:r w:rsidR="00D52A2B" w:rsidRPr="00862117">
        <w:t xml:space="preserve"> </w:t>
      </w:r>
      <w:r w:rsidRPr="00862117">
        <w:t xml:space="preserve">and </w:t>
      </w:r>
      <w:r w:rsidR="00D52A2B" w:rsidRPr="00862117">
        <w:t xml:space="preserve">which </w:t>
      </w:r>
      <w:r w:rsidR="0093257C" w:rsidRPr="00862117">
        <w:t xml:space="preserve">are </w:t>
      </w:r>
      <w:r w:rsidR="00D52A2B" w:rsidRPr="00862117">
        <w:t xml:space="preserve">capable of being </w:t>
      </w:r>
      <w:r w:rsidR="000364A8" w:rsidRPr="00862117">
        <w:t xml:space="preserve">charged by plugging to external sources of </w:t>
      </w:r>
      <w:r w:rsidR="00921B79" w:rsidRPr="00862117">
        <w:t xml:space="preserve">electric </w:t>
      </w:r>
      <w:r w:rsidR="000364A8" w:rsidRPr="00862117">
        <w:t>power</w:t>
      </w:r>
      <w:r w:rsidR="00470688" w:rsidRPr="00862117">
        <w:t>;</w:t>
      </w:r>
    </w:p>
    <w:p w:rsidR="00470688" w:rsidRPr="00862117" w:rsidRDefault="005C7423" w:rsidP="000A3A3C">
      <w:pPr>
        <w:pStyle w:val="ListParagraph"/>
        <w:numPr>
          <w:ilvl w:val="0"/>
          <w:numId w:val="17"/>
        </w:numPr>
      </w:pPr>
      <w:r w:rsidRPr="00862117">
        <w:t xml:space="preserve">with </w:t>
      </w:r>
      <w:r w:rsidR="00A927CC" w:rsidRPr="00862117">
        <w:t>only an electric motor</w:t>
      </w:r>
      <w:r w:rsidR="006D1004" w:rsidRPr="00862117">
        <w:t xml:space="preserve"> for propulsion,</w:t>
      </w:r>
      <w:r w:rsidR="00D52A2B" w:rsidRPr="00862117">
        <w:t xml:space="preserve"> </w:t>
      </w:r>
      <w:r w:rsidR="000A3A3C" w:rsidRPr="00862117">
        <w:t>or</w:t>
      </w:r>
    </w:p>
    <w:p w:rsidR="000364A8" w:rsidRPr="00862117" w:rsidRDefault="005C7423" w:rsidP="000A3A3C">
      <w:pPr>
        <w:pStyle w:val="ListParagraph"/>
        <w:numPr>
          <w:ilvl w:val="0"/>
          <w:numId w:val="17"/>
        </w:numPr>
      </w:pPr>
      <w:proofErr w:type="gramStart"/>
      <w:r w:rsidRPr="00862117">
        <w:t>with</w:t>
      </w:r>
      <w:proofErr w:type="gramEnd"/>
      <w:r w:rsidRPr="00862117">
        <w:t xml:space="preserve"> </w:t>
      </w:r>
      <w:r w:rsidR="00921B79" w:rsidRPr="00862117">
        <w:t>an engine or motor other than a spark-ignition or compression-ignition internal combustion piston engine</w:t>
      </w:r>
      <w:r w:rsidR="00921B79" w:rsidRPr="00862117" w:rsidDel="000A3A3C">
        <w:t xml:space="preserve"> </w:t>
      </w:r>
      <w:r w:rsidR="00921B79" w:rsidRPr="00862117">
        <w:t xml:space="preserve">and </w:t>
      </w:r>
      <w:r w:rsidR="00A927CC" w:rsidRPr="00862117">
        <w:t xml:space="preserve">an </w:t>
      </w:r>
      <w:r w:rsidR="000C7561" w:rsidRPr="00862117">
        <w:t>electric motor for propulsion</w:t>
      </w:r>
      <w:r w:rsidRPr="00862117">
        <w:t xml:space="preserve">, and which </w:t>
      </w:r>
      <w:r w:rsidR="0093257C" w:rsidRPr="00862117">
        <w:t>are</w:t>
      </w:r>
      <w:r w:rsidRPr="00862117">
        <w:t xml:space="preserve"> capable of being charged by plugging to external sources of electric power</w:t>
      </w:r>
      <w:r w:rsidR="00A927CC" w:rsidRPr="00862117">
        <w:t>.</w:t>
      </w:r>
    </w:p>
    <w:p w:rsidR="00D52A2B" w:rsidRPr="00862117" w:rsidRDefault="00D52A2B" w:rsidP="004533E3">
      <w:pPr>
        <w:contextualSpacing/>
      </w:pPr>
    </w:p>
    <w:p w:rsidR="008F027F" w:rsidRPr="00862117" w:rsidRDefault="009778A1" w:rsidP="00862117">
      <w:pPr>
        <w:spacing w:after="240"/>
      </w:pPr>
      <w:r w:rsidRPr="00862117">
        <w:t xml:space="preserve">This Notice is a Legislative Instrument under the </w:t>
      </w:r>
      <w:r w:rsidRPr="00862117">
        <w:rPr>
          <w:i/>
        </w:rPr>
        <w:t>Legislation Act 2003</w:t>
      </w:r>
      <w:r w:rsidRPr="00862117">
        <w:t>.</w:t>
      </w:r>
    </w:p>
    <w:p w:rsidR="008F027F" w:rsidRPr="00862117" w:rsidRDefault="008F027F" w:rsidP="00862117">
      <w:pPr>
        <w:spacing w:after="0"/>
      </w:pPr>
      <w:r w:rsidRPr="00862117">
        <w:t>Details of the Notice</w:t>
      </w:r>
      <w:r w:rsidRPr="00862117" w:rsidDel="008E549F">
        <w:t xml:space="preserve"> </w:t>
      </w:r>
      <w:r w:rsidRPr="00862117">
        <w:t xml:space="preserve">are set out in </w:t>
      </w:r>
      <w:r w:rsidRPr="00862117">
        <w:rPr>
          <w:u w:val="single"/>
        </w:rPr>
        <w:t>Attachment A</w:t>
      </w:r>
      <w:r w:rsidRPr="00862117">
        <w:t>.</w:t>
      </w:r>
    </w:p>
    <w:p w:rsidR="006D5AE8" w:rsidRPr="00862117" w:rsidRDefault="006D5AE8" w:rsidP="00862117">
      <w:pPr>
        <w:spacing w:after="0"/>
      </w:pPr>
    </w:p>
    <w:p w:rsidR="006D5AE8" w:rsidRPr="00862117" w:rsidRDefault="006D5AE8" w:rsidP="00862117">
      <w:pPr>
        <w:spacing w:after="0"/>
      </w:pPr>
      <w:r w:rsidRPr="00862117">
        <w:t xml:space="preserve">Details of the Statement of Compatibility with Human Rights are set out in </w:t>
      </w:r>
      <w:r w:rsidRPr="00862117">
        <w:rPr>
          <w:u w:val="single"/>
        </w:rPr>
        <w:t>Attachment B</w:t>
      </w:r>
      <w:r w:rsidRPr="00862117">
        <w:t>.</w:t>
      </w:r>
    </w:p>
    <w:p w:rsidR="00CE497E" w:rsidRPr="00862117" w:rsidRDefault="00CE497E" w:rsidP="00862117">
      <w:pPr>
        <w:spacing w:after="0"/>
      </w:pPr>
    </w:p>
    <w:p w:rsidR="00CE497E" w:rsidRPr="00862117" w:rsidRDefault="008F027F" w:rsidP="00862117">
      <w:pPr>
        <w:spacing w:after="0"/>
      </w:pPr>
      <w:r w:rsidRPr="00862117">
        <w:t xml:space="preserve">The proposed tariff alterations </w:t>
      </w:r>
      <w:r w:rsidR="001352EE" w:rsidRPr="00862117">
        <w:t xml:space="preserve">outlined in the Notice </w:t>
      </w:r>
      <w:r w:rsidR="00234867" w:rsidRPr="00862117">
        <w:t xml:space="preserve">operate starting </w:t>
      </w:r>
      <w:r w:rsidR="0098247B" w:rsidRPr="00862117">
        <w:t>on 1 J</w:t>
      </w:r>
      <w:r w:rsidR="00B47169" w:rsidRPr="00862117">
        <w:t>uly</w:t>
      </w:r>
      <w:r w:rsidR="0098247B" w:rsidRPr="00862117">
        <w:t xml:space="preserve"> </w:t>
      </w:r>
      <w:r w:rsidRPr="00862117">
        <w:t>2022</w:t>
      </w:r>
      <w:r w:rsidR="00B25D0C" w:rsidRPr="00862117">
        <w:t>.</w:t>
      </w:r>
    </w:p>
    <w:p w:rsidR="00380717" w:rsidRPr="00862117" w:rsidRDefault="00380717" w:rsidP="004533E3">
      <w:pPr>
        <w:pStyle w:val="Default"/>
        <w:contextualSpacing/>
        <w:rPr>
          <w:i/>
          <w:iCs/>
        </w:rPr>
      </w:pPr>
      <w:r w:rsidRPr="00862117">
        <w:rPr>
          <w:b/>
          <w:u w:val="single"/>
        </w:rPr>
        <w:br w:type="page"/>
      </w:r>
    </w:p>
    <w:p w:rsidR="00886AFB" w:rsidRPr="00862117" w:rsidRDefault="00886AFB" w:rsidP="004533E3">
      <w:pPr>
        <w:spacing w:after="0"/>
        <w:rPr>
          <w:b/>
          <w:u w:val="single"/>
        </w:rPr>
      </w:pPr>
      <w:r w:rsidRPr="00862117">
        <w:rPr>
          <w:b/>
          <w:u w:val="single"/>
        </w:rPr>
        <w:lastRenderedPageBreak/>
        <w:t>ATTACHMENT</w:t>
      </w:r>
      <w:r w:rsidR="008E549F" w:rsidRPr="00862117">
        <w:rPr>
          <w:b/>
          <w:u w:val="single"/>
        </w:rPr>
        <w:t xml:space="preserve"> A</w:t>
      </w:r>
    </w:p>
    <w:p w:rsidR="00886AFB" w:rsidRPr="00862117" w:rsidRDefault="00886AFB" w:rsidP="004533E3">
      <w:pPr>
        <w:spacing w:after="0"/>
      </w:pPr>
    </w:p>
    <w:p w:rsidR="00886AFB" w:rsidRPr="00862117" w:rsidRDefault="00886AFB" w:rsidP="004533E3">
      <w:pPr>
        <w:spacing w:after="0"/>
        <w:rPr>
          <w:b/>
          <w:u w:val="single"/>
        </w:rPr>
      </w:pPr>
      <w:r w:rsidRPr="00862117">
        <w:rPr>
          <w:b/>
          <w:u w:val="single"/>
        </w:rPr>
        <w:t xml:space="preserve">Details of the </w:t>
      </w:r>
      <w:r w:rsidR="00EB19E7" w:rsidRPr="00862117">
        <w:rPr>
          <w:b/>
          <w:i/>
          <w:u w:val="single"/>
        </w:rPr>
        <w:t xml:space="preserve">Notice of Intention to Propose Customs Tariff Alterations (No. </w:t>
      </w:r>
      <w:r w:rsidR="000A3A3C" w:rsidRPr="00862117">
        <w:rPr>
          <w:b/>
          <w:i/>
          <w:u w:val="single"/>
        </w:rPr>
        <w:t>6</w:t>
      </w:r>
      <w:r w:rsidR="00EB19E7" w:rsidRPr="00862117">
        <w:rPr>
          <w:b/>
          <w:i/>
          <w:u w:val="single"/>
        </w:rPr>
        <w:t>) 2022</w:t>
      </w:r>
    </w:p>
    <w:p w:rsidR="00886AFB" w:rsidRPr="00862117" w:rsidRDefault="00886AFB" w:rsidP="004533E3">
      <w:pPr>
        <w:spacing w:after="0"/>
      </w:pPr>
    </w:p>
    <w:p w:rsidR="00EB19E7" w:rsidRPr="00862117" w:rsidRDefault="00EB19E7" w:rsidP="004533E3">
      <w:pPr>
        <w:spacing w:after="0"/>
      </w:pPr>
      <w:r w:rsidRPr="00862117">
        <w:t xml:space="preserve">The Schedule to the </w:t>
      </w:r>
      <w:r w:rsidRPr="00862117">
        <w:rPr>
          <w:i/>
        </w:rPr>
        <w:t xml:space="preserve">Notice of Intention to Propose Customs Tariff Alterations (No. </w:t>
      </w:r>
      <w:r w:rsidR="000A3A3C" w:rsidRPr="00862117">
        <w:rPr>
          <w:i/>
        </w:rPr>
        <w:t>6</w:t>
      </w:r>
      <w:r w:rsidRPr="00862117">
        <w:rPr>
          <w:i/>
        </w:rPr>
        <w:t xml:space="preserve">) 2022 </w:t>
      </w:r>
      <w:r w:rsidRPr="00862117">
        <w:t>(the Notice) outlines the</w:t>
      </w:r>
      <w:r w:rsidRPr="00862117">
        <w:rPr>
          <w:i/>
        </w:rPr>
        <w:t xml:space="preserve"> </w:t>
      </w:r>
      <w:r w:rsidRPr="00862117">
        <w:t>propo</w:t>
      </w:r>
      <w:r w:rsidR="00695585" w:rsidRPr="00862117">
        <w:t xml:space="preserve">sed alterations to the </w:t>
      </w:r>
      <w:r w:rsidR="00695585" w:rsidRPr="00862117">
        <w:rPr>
          <w:i/>
        </w:rPr>
        <w:t>Customs T</w:t>
      </w:r>
      <w:r w:rsidRPr="00862117">
        <w:rPr>
          <w:i/>
        </w:rPr>
        <w:t>ariff Act 1995</w:t>
      </w:r>
      <w:r w:rsidRPr="00862117">
        <w:t xml:space="preserve"> (the Customs Tariff Act). The proposed alterations operate </w:t>
      </w:r>
      <w:r w:rsidR="00234867" w:rsidRPr="00862117">
        <w:t xml:space="preserve">starting on </w:t>
      </w:r>
      <w:r w:rsidR="0046145C" w:rsidRPr="00862117">
        <w:t>1</w:t>
      </w:r>
      <w:r w:rsidRPr="00862117">
        <w:t xml:space="preserve"> </w:t>
      </w:r>
      <w:r w:rsidR="0046145C" w:rsidRPr="00862117">
        <w:t>J</w:t>
      </w:r>
      <w:r w:rsidR="00B47169" w:rsidRPr="00862117">
        <w:t>ul</w:t>
      </w:r>
      <w:r w:rsidR="0046145C" w:rsidRPr="00862117">
        <w:t xml:space="preserve">y </w:t>
      </w:r>
      <w:r w:rsidRPr="00862117">
        <w:t xml:space="preserve">2022. </w:t>
      </w:r>
    </w:p>
    <w:p w:rsidR="00886AFB" w:rsidRPr="00862117" w:rsidRDefault="00886AFB" w:rsidP="004533E3">
      <w:pPr>
        <w:spacing w:after="0"/>
      </w:pPr>
    </w:p>
    <w:p w:rsidR="00886AFB" w:rsidRPr="00862117" w:rsidRDefault="000022C5" w:rsidP="004533E3">
      <w:pPr>
        <w:spacing w:after="0"/>
        <w:rPr>
          <w:u w:val="single"/>
        </w:rPr>
      </w:pPr>
      <w:r w:rsidRPr="00862117">
        <w:rPr>
          <w:u w:val="single"/>
        </w:rPr>
        <w:t xml:space="preserve">Schedule </w:t>
      </w:r>
      <w:r w:rsidR="00886AFB" w:rsidRPr="00862117">
        <w:rPr>
          <w:u w:val="single"/>
        </w:rPr>
        <w:t>– A</w:t>
      </w:r>
      <w:r w:rsidR="00EB19E7" w:rsidRPr="00862117">
        <w:rPr>
          <w:u w:val="single"/>
        </w:rPr>
        <w:t>lteration to the</w:t>
      </w:r>
      <w:r w:rsidR="00EB19E7" w:rsidRPr="00862117">
        <w:rPr>
          <w:i/>
          <w:u w:val="single"/>
        </w:rPr>
        <w:t xml:space="preserve"> Customs Tariff Act 1995</w:t>
      </w:r>
      <w:r w:rsidR="00234867" w:rsidRPr="00862117">
        <w:rPr>
          <w:i/>
          <w:u w:val="single"/>
        </w:rPr>
        <w:t xml:space="preserve"> </w:t>
      </w:r>
      <w:r w:rsidR="00234867" w:rsidRPr="00862117">
        <w:rPr>
          <w:u w:val="single"/>
        </w:rPr>
        <w:t xml:space="preserve">operating starting on </w:t>
      </w:r>
      <w:r w:rsidR="00622C91" w:rsidRPr="00862117">
        <w:rPr>
          <w:u w:val="single"/>
        </w:rPr>
        <w:t>1 J</w:t>
      </w:r>
      <w:r w:rsidR="00B47169" w:rsidRPr="00862117">
        <w:rPr>
          <w:u w:val="single"/>
        </w:rPr>
        <w:t>uly</w:t>
      </w:r>
      <w:r w:rsidR="00622C91" w:rsidRPr="00862117">
        <w:rPr>
          <w:u w:val="single"/>
        </w:rPr>
        <w:t xml:space="preserve"> </w:t>
      </w:r>
      <w:r w:rsidR="00234867" w:rsidRPr="00862117">
        <w:rPr>
          <w:u w:val="single"/>
        </w:rPr>
        <w:t>2022</w:t>
      </w:r>
    </w:p>
    <w:p w:rsidR="00886AFB" w:rsidRPr="00862117" w:rsidRDefault="00886AFB" w:rsidP="004533E3">
      <w:pPr>
        <w:spacing w:after="0"/>
      </w:pPr>
    </w:p>
    <w:p w:rsidR="00886AFB" w:rsidRPr="00862117" w:rsidRDefault="00886AFB" w:rsidP="004533E3">
      <w:pPr>
        <w:spacing w:after="0"/>
        <w:rPr>
          <w:b/>
          <w:i/>
        </w:rPr>
      </w:pPr>
      <w:r w:rsidRPr="00862117">
        <w:rPr>
          <w:b/>
          <w:i/>
        </w:rPr>
        <w:t xml:space="preserve">Customs </w:t>
      </w:r>
      <w:r w:rsidR="00EB19E7" w:rsidRPr="00862117">
        <w:rPr>
          <w:b/>
          <w:i/>
        </w:rPr>
        <w:t>Tariff Act 1995</w:t>
      </w:r>
    </w:p>
    <w:p w:rsidR="00902DDE" w:rsidRPr="00862117" w:rsidRDefault="00902DDE" w:rsidP="004533E3">
      <w:pPr>
        <w:spacing w:after="0"/>
        <w:rPr>
          <w:b/>
          <w:i/>
        </w:rPr>
      </w:pPr>
    </w:p>
    <w:p w:rsidR="00902DDE" w:rsidRPr="00862117" w:rsidRDefault="00902DDE" w:rsidP="00902DDE">
      <w:pPr>
        <w:spacing w:after="0"/>
        <w:rPr>
          <w:b/>
        </w:rPr>
      </w:pPr>
      <w:r w:rsidRPr="00862117">
        <w:rPr>
          <w:b/>
        </w:rPr>
        <w:t>Item [1] – S</w:t>
      </w:r>
      <w:r w:rsidR="007E5626" w:rsidRPr="00862117">
        <w:rPr>
          <w:b/>
        </w:rPr>
        <w:t>chedule 3 (</w:t>
      </w:r>
      <w:r w:rsidR="00BA35E6" w:rsidRPr="00862117">
        <w:rPr>
          <w:b/>
        </w:rPr>
        <w:t>Chapter 87, after Additional Note 5</w:t>
      </w:r>
      <w:r w:rsidR="007E5626" w:rsidRPr="00862117">
        <w:rPr>
          <w:b/>
        </w:rPr>
        <w:t>)</w:t>
      </w:r>
    </w:p>
    <w:p w:rsidR="004A1397" w:rsidRPr="00862117" w:rsidRDefault="004A1397" w:rsidP="00902DDE">
      <w:pPr>
        <w:spacing w:after="0"/>
        <w:rPr>
          <w:b/>
        </w:rPr>
      </w:pPr>
    </w:p>
    <w:p w:rsidR="005A5E2B" w:rsidRPr="00862117" w:rsidRDefault="004A1397" w:rsidP="00F111BB">
      <w:pPr>
        <w:spacing w:after="0"/>
      </w:pPr>
      <w:r w:rsidRPr="00862117">
        <w:t>Th</w:t>
      </w:r>
      <w:r w:rsidR="007E5626" w:rsidRPr="00862117">
        <w:t>e</w:t>
      </w:r>
      <w:r w:rsidR="00E90987" w:rsidRPr="00862117">
        <w:t xml:space="preserve"> </w:t>
      </w:r>
      <w:r w:rsidR="005A5E2B" w:rsidRPr="00862117">
        <w:t xml:space="preserve">proposed amendment is the insertion of an Additional Note that </w:t>
      </w:r>
      <w:r w:rsidR="00373541" w:rsidRPr="00862117">
        <w:t>direct</w:t>
      </w:r>
      <w:r w:rsidR="005A5E2B" w:rsidRPr="00862117">
        <w:t>s</w:t>
      </w:r>
      <w:r w:rsidR="00373541" w:rsidRPr="00862117">
        <w:t xml:space="preserve"> the tariff classification of </w:t>
      </w:r>
      <w:r w:rsidR="005C7423" w:rsidRPr="00862117">
        <w:t xml:space="preserve">certain </w:t>
      </w:r>
      <w:r w:rsidR="00373541" w:rsidRPr="00862117">
        <w:t xml:space="preserve">motor vehicles that have a </w:t>
      </w:r>
      <w:r w:rsidR="00703F71" w:rsidRPr="00862117">
        <w:t>customs</w:t>
      </w:r>
      <w:r w:rsidR="00373541" w:rsidRPr="00862117">
        <w:t xml:space="preserve"> value that is less than the </w:t>
      </w:r>
      <w:r w:rsidR="00B36DC3" w:rsidRPr="00862117">
        <w:t xml:space="preserve">fuel-efficient car limit, within the meaning of the </w:t>
      </w:r>
      <w:r w:rsidR="00B36DC3" w:rsidRPr="00862117">
        <w:rPr>
          <w:i/>
        </w:rPr>
        <w:t>A New Tax System (Luxury Car Tax) Act 1999</w:t>
      </w:r>
      <w:r w:rsidR="00F52F8F" w:rsidRPr="00862117">
        <w:t xml:space="preserve"> for the financial year in which the time for working out the rate of import duty on the goods occurs</w:t>
      </w:r>
      <w:r w:rsidR="00B36DC3" w:rsidRPr="00862117">
        <w:t>.</w:t>
      </w:r>
    </w:p>
    <w:p w:rsidR="005A5E2B" w:rsidRPr="00862117" w:rsidRDefault="005A5E2B" w:rsidP="00F111BB">
      <w:pPr>
        <w:spacing w:after="0"/>
      </w:pPr>
    </w:p>
    <w:p w:rsidR="00F307FD" w:rsidRPr="00862117" w:rsidRDefault="005A5E2B" w:rsidP="00F111BB">
      <w:pPr>
        <w:spacing w:after="0"/>
      </w:pPr>
      <w:r w:rsidRPr="00862117">
        <w:t>The effect of the proposed amendment</w:t>
      </w:r>
      <w:r w:rsidR="005C7423" w:rsidRPr="00862117">
        <w:t>, with the amendments proposed by items [3] to [6],</w:t>
      </w:r>
      <w:r w:rsidRPr="00862117">
        <w:t xml:space="preserve"> is to direct </w:t>
      </w:r>
      <w:r w:rsidR="005C7423" w:rsidRPr="00862117">
        <w:t xml:space="preserve">some </w:t>
      </w:r>
      <w:r w:rsidRPr="00862117">
        <w:t>goods previously classified to tariff subheadings 8703.60.19, 8703.70.19, 8703.80.19 and 8703.90.19 to tariff subheadings 8703.60.12, 8703.70.12, 8703.80.12 and 8703.90.12</w:t>
      </w:r>
      <w:r w:rsidR="00DF7F14" w:rsidRPr="00862117">
        <w:t>, respectively</w:t>
      </w:r>
      <w:r w:rsidRPr="00862117">
        <w:t xml:space="preserve">. </w:t>
      </w:r>
      <w:r w:rsidR="00373541" w:rsidRPr="00862117">
        <w:t xml:space="preserve"> </w:t>
      </w:r>
      <w:r w:rsidR="00F307FD" w:rsidRPr="00862117">
        <w:t xml:space="preserve"> </w:t>
      </w:r>
    </w:p>
    <w:p w:rsidR="00BA35E6" w:rsidRPr="00862117" w:rsidRDefault="00BA35E6" w:rsidP="00F111BB">
      <w:pPr>
        <w:spacing w:after="0"/>
      </w:pPr>
    </w:p>
    <w:p w:rsidR="00BA35E6" w:rsidRPr="00862117" w:rsidRDefault="00BA35E6" w:rsidP="00BA35E6">
      <w:pPr>
        <w:spacing w:after="0"/>
        <w:rPr>
          <w:b/>
        </w:rPr>
      </w:pPr>
      <w:r w:rsidRPr="00862117">
        <w:rPr>
          <w:b/>
        </w:rPr>
        <w:t xml:space="preserve">Item [2] – Schedule 3 (Chapter 87, Additional Notes 6 </w:t>
      </w:r>
      <w:r w:rsidR="00410818" w:rsidRPr="00862117">
        <w:rPr>
          <w:b/>
        </w:rPr>
        <w:t>to</w:t>
      </w:r>
      <w:r w:rsidRPr="00862117">
        <w:rPr>
          <w:b/>
        </w:rPr>
        <w:t xml:space="preserve"> </w:t>
      </w:r>
      <w:r w:rsidR="00410818" w:rsidRPr="00862117">
        <w:rPr>
          <w:b/>
        </w:rPr>
        <w:t>8</w:t>
      </w:r>
      <w:r w:rsidRPr="00862117">
        <w:rPr>
          <w:b/>
        </w:rPr>
        <w:t>)</w:t>
      </w:r>
    </w:p>
    <w:p w:rsidR="00BA35E6" w:rsidRPr="00862117" w:rsidRDefault="00BA35E6" w:rsidP="00BA35E6">
      <w:pPr>
        <w:spacing w:after="0"/>
        <w:rPr>
          <w:b/>
        </w:rPr>
      </w:pPr>
    </w:p>
    <w:p w:rsidR="00BA35E6" w:rsidRPr="00862117" w:rsidRDefault="00BA35E6" w:rsidP="00BA35E6">
      <w:pPr>
        <w:spacing w:after="0"/>
      </w:pPr>
      <w:r w:rsidRPr="00862117">
        <w:t xml:space="preserve">The effect of the proposed amendment </w:t>
      </w:r>
      <w:r w:rsidR="00192D12" w:rsidRPr="00862117">
        <w:t>is that Additional Notes 6</w:t>
      </w:r>
      <w:r w:rsidR="00410818" w:rsidRPr="00862117">
        <w:t>, 7</w:t>
      </w:r>
      <w:r w:rsidR="00192D12" w:rsidRPr="00862117">
        <w:t xml:space="preserve"> and </w:t>
      </w:r>
      <w:r w:rsidR="00410818" w:rsidRPr="00862117">
        <w:t>8</w:t>
      </w:r>
      <w:r w:rsidR="00192D12" w:rsidRPr="00862117">
        <w:t xml:space="preserve"> will be referred to as Additional Notes 7</w:t>
      </w:r>
      <w:r w:rsidR="00410818" w:rsidRPr="00862117">
        <w:t>, 8</w:t>
      </w:r>
      <w:r w:rsidR="00192D12" w:rsidRPr="00862117">
        <w:t xml:space="preserve"> and </w:t>
      </w:r>
      <w:r w:rsidR="00410818" w:rsidRPr="00862117">
        <w:t>9</w:t>
      </w:r>
      <w:r w:rsidRPr="00862117">
        <w:t xml:space="preserve">. </w:t>
      </w:r>
    </w:p>
    <w:p w:rsidR="00F111BB" w:rsidRPr="00862117" w:rsidRDefault="00F111BB" w:rsidP="00F111BB">
      <w:pPr>
        <w:spacing w:after="0"/>
      </w:pPr>
    </w:p>
    <w:p w:rsidR="00F111BB" w:rsidRPr="00862117" w:rsidRDefault="00BA35E6" w:rsidP="00F111BB">
      <w:pPr>
        <w:spacing w:after="0"/>
        <w:rPr>
          <w:b/>
        </w:rPr>
      </w:pPr>
      <w:r w:rsidRPr="00862117">
        <w:rPr>
          <w:b/>
        </w:rPr>
        <w:t>Item [3</w:t>
      </w:r>
      <w:r w:rsidR="00F111BB" w:rsidRPr="00862117">
        <w:rPr>
          <w:b/>
        </w:rPr>
        <w:t>] – Schedule 3</w:t>
      </w:r>
      <w:r w:rsidRPr="00862117">
        <w:rPr>
          <w:b/>
        </w:rPr>
        <w:t xml:space="preserve"> (</w:t>
      </w:r>
      <w:r w:rsidR="00196DBC" w:rsidRPr="00862117">
        <w:rPr>
          <w:b/>
        </w:rPr>
        <w:t xml:space="preserve">after </w:t>
      </w:r>
      <w:r w:rsidRPr="00862117">
        <w:rPr>
          <w:b/>
        </w:rPr>
        <w:t>subheading 8703.6</w:t>
      </w:r>
      <w:r w:rsidR="00F111BB" w:rsidRPr="00862117">
        <w:rPr>
          <w:b/>
        </w:rPr>
        <w:t>0.1</w:t>
      </w:r>
      <w:r w:rsidRPr="00862117">
        <w:rPr>
          <w:b/>
        </w:rPr>
        <w:t>1</w:t>
      </w:r>
      <w:r w:rsidR="00F111BB" w:rsidRPr="00862117">
        <w:rPr>
          <w:b/>
        </w:rPr>
        <w:t>)</w:t>
      </w:r>
    </w:p>
    <w:p w:rsidR="00F111BB" w:rsidRPr="00862117" w:rsidRDefault="00F111BB" w:rsidP="00F111BB">
      <w:pPr>
        <w:spacing w:after="0"/>
        <w:rPr>
          <w:b/>
        </w:rPr>
      </w:pPr>
    </w:p>
    <w:p w:rsidR="00F111BB" w:rsidRPr="00862117" w:rsidRDefault="00F52F8F" w:rsidP="00F111BB">
      <w:pPr>
        <w:spacing w:after="0"/>
      </w:pPr>
      <w:r w:rsidRPr="00862117">
        <w:t xml:space="preserve">Inserts new subheading </w:t>
      </w:r>
      <w:r w:rsidR="0081091F" w:rsidRPr="00862117">
        <w:t>8</w:t>
      </w:r>
      <w:r w:rsidRPr="00862117">
        <w:t>703.60.12 which provides for the classification of g</w:t>
      </w:r>
      <w:r w:rsidR="00383D8B" w:rsidRPr="00862117">
        <w:t>oods</w:t>
      </w:r>
      <w:r w:rsidRPr="00862117">
        <w:t xml:space="preserve"> with a value less than the fuel</w:t>
      </w:r>
      <w:r w:rsidRPr="00862117">
        <w:noBreakHyphen/>
        <w:t>efficient car limit for the goods as defined in Additional Note 6.</w:t>
      </w:r>
      <w:r w:rsidRPr="00862117">
        <w:br/>
      </w:r>
      <w:r w:rsidRPr="00862117">
        <w:br/>
      </w:r>
      <w:r w:rsidR="00E90987" w:rsidRPr="00862117">
        <w:t xml:space="preserve">The effect of the proposed </w:t>
      </w:r>
      <w:r w:rsidR="00F111BB" w:rsidRPr="00862117">
        <w:t>amendment</w:t>
      </w:r>
      <w:r w:rsidR="000946C7" w:rsidRPr="00862117">
        <w:t xml:space="preserve"> is to reduce</w:t>
      </w:r>
      <w:r w:rsidR="00F111BB" w:rsidRPr="00862117">
        <w:t xml:space="preserve"> to ‘Free’ the 5% rate </w:t>
      </w:r>
      <w:r w:rsidR="005C7423" w:rsidRPr="00862117">
        <w:t xml:space="preserve">of duty </w:t>
      </w:r>
      <w:r w:rsidR="00F111BB" w:rsidRPr="00862117">
        <w:t xml:space="preserve">payable on the import of passenger motor vehicles that are not used or second-hand, and have both a </w:t>
      </w:r>
      <w:r w:rsidR="00192D12" w:rsidRPr="00862117">
        <w:t>spark</w:t>
      </w:r>
      <w:r w:rsidR="00703F71" w:rsidRPr="00862117">
        <w:noBreakHyphen/>
      </w:r>
      <w:r w:rsidR="00192D12" w:rsidRPr="00862117">
        <w:t>ignition</w:t>
      </w:r>
      <w:r w:rsidR="00F111BB" w:rsidRPr="00862117">
        <w:t xml:space="preserve"> internal combustion piston engine and electric motor </w:t>
      </w:r>
      <w:r w:rsidR="005C7423" w:rsidRPr="00862117">
        <w:t xml:space="preserve">for propulsion, </w:t>
      </w:r>
      <w:r w:rsidR="00F111BB" w:rsidRPr="00862117">
        <w:t xml:space="preserve">and are capable of being charged by plugging to an external source of electric power. </w:t>
      </w:r>
      <w:r w:rsidR="0093257C" w:rsidRPr="00862117">
        <w:t>This applies to such vehicles with a customs value below the fuel</w:t>
      </w:r>
      <w:r w:rsidR="0093257C" w:rsidRPr="00862117">
        <w:noBreakHyphen/>
        <w:t>efficient car limit.</w:t>
      </w:r>
    </w:p>
    <w:p w:rsidR="00F111BB" w:rsidRPr="00862117" w:rsidRDefault="00F111BB" w:rsidP="00F111BB">
      <w:pPr>
        <w:spacing w:after="0"/>
      </w:pPr>
    </w:p>
    <w:p w:rsidR="00F111BB" w:rsidRPr="00862117" w:rsidRDefault="00BA35E6" w:rsidP="00F111BB">
      <w:pPr>
        <w:spacing w:after="0"/>
        <w:rPr>
          <w:b/>
        </w:rPr>
      </w:pPr>
      <w:r w:rsidRPr="00862117">
        <w:rPr>
          <w:b/>
        </w:rPr>
        <w:t>Item [4</w:t>
      </w:r>
      <w:r w:rsidR="00F111BB" w:rsidRPr="00862117">
        <w:rPr>
          <w:b/>
        </w:rPr>
        <w:t>]</w:t>
      </w:r>
      <w:r w:rsidRPr="00862117">
        <w:rPr>
          <w:b/>
        </w:rPr>
        <w:t xml:space="preserve"> – Schedule 3 (</w:t>
      </w:r>
      <w:r w:rsidR="00196DBC" w:rsidRPr="00862117">
        <w:rPr>
          <w:b/>
        </w:rPr>
        <w:t xml:space="preserve">after </w:t>
      </w:r>
      <w:r w:rsidRPr="00862117">
        <w:rPr>
          <w:b/>
        </w:rPr>
        <w:t>subheading 8703.7</w:t>
      </w:r>
      <w:r w:rsidR="00F111BB" w:rsidRPr="00862117">
        <w:rPr>
          <w:b/>
        </w:rPr>
        <w:t>0.1</w:t>
      </w:r>
      <w:r w:rsidRPr="00862117">
        <w:rPr>
          <w:b/>
        </w:rPr>
        <w:t>1</w:t>
      </w:r>
      <w:r w:rsidR="00F111BB" w:rsidRPr="00862117">
        <w:rPr>
          <w:b/>
        </w:rPr>
        <w:t>)</w:t>
      </w:r>
    </w:p>
    <w:p w:rsidR="00F111BB" w:rsidRPr="00862117" w:rsidRDefault="00F111BB" w:rsidP="00F111BB">
      <w:pPr>
        <w:spacing w:after="0"/>
        <w:rPr>
          <w:b/>
        </w:rPr>
      </w:pPr>
    </w:p>
    <w:p w:rsidR="00F52F8F" w:rsidRPr="00862117" w:rsidRDefault="00F52F8F" w:rsidP="00F111BB">
      <w:pPr>
        <w:spacing w:after="0"/>
      </w:pPr>
      <w:r w:rsidRPr="00862117">
        <w:t xml:space="preserve">Inserts new subheading </w:t>
      </w:r>
      <w:r w:rsidR="0081091F" w:rsidRPr="00862117">
        <w:t>8</w:t>
      </w:r>
      <w:r w:rsidRPr="00862117">
        <w:t>703.70.12 which provides for the classification of goods with a value less than the fuel</w:t>
      </w:r>
      <w:r w:rsidRPr="00862117">
        <w:noBreakHyphen/>
        <w:t>efficient car limit for the goods as defined in Additional Note 6.</w:t>
      </w:r>
    </w:p>
    <w:p w:rsidR="00F52F8F" w:rsidRPr="00862117" w:rsidRDefault="00F52F8F" w:rsidP="00F111BB">
      <w:pPr>
        <w:spacing w:after="0"/>
      </w:pPr>
    </w:p>
    <w:p w:rsidR="00F111BB" w:rsidRPr="00862117" w:rsidRDefault="00E90987" w:rsidP="00F111BB">
      <w:pPr>
        <w:spacing w:after="0"/>
      </w:pPr>
      <w:r w:rsidRPr="00862117">
        <w:t xml:space="preserve">The effect of the proposed </w:t>
      </w:r>
      <w:r w:rsidR="00F111BB" w:rsidRPr="00862117">
        <w:t xml:space="preserve">amendment </w:t>
      </w:r>
      <w:r w:rsidR="000946C7" w:rsidRPr="00862117">
        <w:t xml:space="preserve">is to </w:t>
      </w:r>
      <w:r w:rsidR="00F111BB" w:rsidRPr="00862117">
        <w:t xml:space="preserve">reduce to ‘Free’ the 5% </w:t>
      </w:r>
      <w:r w:rsidR="005C7423" w:rsidRPr="00862117">
        <w:t xml:space="preserve">rate of </w:t>
      </w:r>
      <w:r w:rsidR="00F111BB" w:rsidRPr="00862117">
        <w:t xml:space="preserve">duty payable on the import of passenger motor vehicles that are not used or second-hand, and </w:t>
      </w:r>
      <w:r w:rsidR="00192D12" w:rsidRPr="00862117">
        <w:t xml:space="preserve">have a </w:t>
      </w:r>
      <w:r w:rsidR="00192D12" w:rsidRPr="00862117">
        <w:lastRenderedPageBreak/>
        <w:t xml:space="preserve">compression-ignition internal combustion piston engine </w:t>
      </w:r>
      <w:r w:rsidR="00196DBC" w:rsidRPr="00862117">
        <w:t>and</w:t>
      </w:r>
      <w:r w:rsidR="00F111BB" w:rsidRPr="00862117">
        <w:t xml:space="preserve"> an electric</w:t>
      </w:r>
      <w:r w:rsidRPr="00862117">
        <w:t xml:space="preserve"> motor for propulsion</w:t>
      </w:r>
      <w:r w:rsidR="00196DBC" w:rsidRPr="00862117">
        <w:t>, and are capable of being charged by plugging to external sources of power</w:t>
      </w:r>
      <w:r w:rsidR="00F111BB" w:rsidRPr="00862117">
        <w:t xml:space="preserve">. </w:t>
      </w:r>
      <w:r w:rsidR="0093257C" w:rsidRPr="00862117">
        <w:t>This applies to such vehicles with a customs value below the fuel</w:t>
      </w:r>
      <w:r w:rsidR="0093257C" w:rsidRPr="00862117">
        <w:noBreakHyphen/>
        <w:t>efficient car limit.</w:t>
      </w:r>
    </w:p>
    <w:p w:rsidR="00F111BB" w:rsidRPr="00862117" w:rsidRDefault="00F111BB" w:rsidP="00F111BB">
      <w:pPr>
        <w:spacing w:after="0"/>
      </w:pPr>
    </w:p>
    <w:p w:rsidR="00E90987" w:rsidRPr="00862117" w:rsidRDefault="00E90987" w:rsidP="00E90987">
      <w:pPr>
        <w:spacing w:after="0"/>
        <w:rPr>
          <w:b/>
        </w:rPr>
      </w:pPr>
      <w:r w:rsidRPr="00862117">
        <w:rPr>
          <w:b/>
        </w:rPr>
        <w:t>Item [</w:t>
      </w:r>
      <w:r w:rsidR="00BA35E6" w:rsidRPr="00862117">
        <w:rPr>
          <w:b/>
        </w:rPr>
        <w:t>5</w:t>
      </w:r>
      <w:r w:rsidRPr="00862117">
        <w:rPr>
          <w:b/>
        </w:rPr>
        <w:t>] – Sch</w:t>
      </w:r>
      <w:r w:rsidR="00BA35E6" w:rsidRPr="00862117">
        <w:rPr>
          <w:b/>
        </w:rPr>
        <w:t>edule 3 (after subheading 8703.8</w:t>
      </w:r>
      <w:r w:rsidRPr="00862117">
        <w:rPr>
          <w:b/>
        </w:rPr>
        <w:t>0.11)</w:t>
      </w:r>
    </w:p>
    <w:p w:rsidR="00E90987" w:rsidRPr="00862117" w:rsidRDefault="00E90987" w:rsidP="00E90987">
      <w:pPr>
        <w:spacing w:after="0"/>
        <w:rPr>
          <w:b/>
        </w:rPr>
      </w:pPr>
    </w:p>
    <w:p w:rsidR="00F52F8F" w:rsidRPr="00862117" w:rsidRDefault="00F52F8F" w:rsidP="00E90987">
      <w:pPr>
        <w:spacing w:after="0"/>
      </w:pPr>
      <w:r w:rsidRPr="00862117">
        <w:t xml:space="preserve">Inserts new subheading </w:t>
      </w:r>
      <w:r w:rsidR="0081091F" w:rsidRPr="00862117">
        <w:t>8</w:t>
      </w:r>
      <w:r w:rsidRPr="00862117">
        <w:t>703.80.12 which provides for the classification of goods with a value less than the fuel</w:t>
      </w:r>
      <w:r w:rsidRPr="00862117">
        <w:noBreakHyphen/>
        <w:t>efficient car limit for the goods as defined in Additional Note 6.</w:t>
      </w:r>
    </w:p>
    <w:p w:rsidR="00F52F8F" w:rsidRPr="00862117" w:rsidRDefault="00F52F8F" w:rsidP="00E90987">
      <w:pPr>
        <w:spacing w:after="0"/>
      </w:pPr>
    </w:p>
    <w:p w:rsidR="00196DBC" w:rsidRPr="00862117" w:rsidRDefault="00E90987" w:rsidP="00E90987">
      <w:pPr>
        <w:spacing w:after="0"/>
      </w:pPr>
      <w:r w:rsidRPr="00862117">
        <w:t xml:space="preserve">The </w:t>
      </w:r>
      <w:r w:rsidR="00196DBC" w:rsidRPr="00862117">
        <w:t xml:space="preserve">effect of the proposed amendment is to reduce to ‘Free’ the 5% rate of duty payable on the import of passenger motor vehicles that are not used or second-hand and that have only an electric motor for propulsion. </w:t>
      </w:r>
      <w:r w:rsidR="0093257C" w:rsidRPr="00862117">
        <w:t>This applies to such vehicles with a customs value below the fuel</w:t>
      </w:r>
      <w:r w:rsidR="0093257C" w:rsidRPr="00862117">
        <w:noBreakHyphen/>
        <w:t>efficient car limit.</w:t>
      </w:r>
    </w:p>
    <w:p w:rsidR="00E90987" w:rsidRPr="00862117" w:rsidRDefault="00E90987" w:rsidP="003650B3">
      <w:pPr>
        <w:spacing w:after="0"/>
        <w:jc w:val="center"/>
      </w:pPr>
    </w:p>
    <w:p w:rsidR="00E90987" w:rsidRPr="00862117" w:rsidRDefault="00E90987" w:rsidP="000A3A3C">
      <w:pPr>
        <w:keepNext/>
        <w:spacing w:after="0"/>
        <w:rPr>
          <w:b/>
        </w:rPr>
      </w:pPr>
      <w:r w:rsidRPr="00862117">
        <w:rPr>
          <w:b/>
        </w:rPr>
        <w:t>Item [</w:t>
      </w:r>
      <w:r w:rsidR="00BA35E6" w:rsidRPr="00862117">
        <w:rPr>
          <w:b/>
        </w:rPr>
        <w:t>6</w:t>
      </w:r>
      <w:r w:rsidRPr="00862117">
        <w:rPr>
          <w:b/>
        </w:rPr>
        <w:t xml:space="preserve">] – </w:t>
      </w:r>
      <w:r w:rsidR="00BA35E6" w:rsidRPr="00862117">
        <w:rPr>
          <w:b/>
        </w:rPr>
        <w:t>Schedule 3</w:t>
      </w:r>
      <w:r w:rsidR="00DE1C55" w:rsidRPr="00862117">
        <w:rPr>
          <w:b/>
        </w:rPr>
        <w:t xml:space="preserve"> (</w:t>
      </w:r>
      <w:r w:rsidR="00BA35E6" w:rsidRPr="00862117">
        <w:rPr>
          <w:b/>
        </w:rPr>
        <w:t>after subheading 8703.90.11</w:t>
      </w:r>
      <w:r w:rsidR="00DE1C55" w:rsidRPr="00862117">
        <w:rPr>
          <w:b/>
        </w:rPr>
        <w:t>)</w:t>
      </w:r>
    </w:p>
    <w:p w:rsidR="00E90987" w:rsidRPr="00862117" w:rsidRDefault="00E90987" w:rsidP="000A3A3C">
      <w:pPr>
        <w:keepNext/>
        <w:spacing w:after="0"/>
        <w:rPr>
          <w:b/>
        </w:rPr>
      </w:pPr>
    </w:p>
    <w:p w:rsidR="00F52F8F" w:rsidRPr="00862117" w:rsidRDefault="00F52F8F" w:rsidP="00E90987">
      <w:pPr>
        <w:spacing w:after="0"/>
      </w:pPr>
      <w:r w:rsidRPr="00862117">
        <w:t xml:space="preserve">Inserts new subheading </w:t>
      </w:r>
      <w:r w:rsidR="0081091F" w:rsidRPr="00862117">
        <w:t>8</w:t>
      </w:r>
      <w:r w:rsidRPr="00862117">
        <w:t>703.90.12 which provides for the classification of goods with a value less than the fuel</w:t>
      </w:r>
      <w:r w:rsidRPr="00862117">
        <w:noBreakHyphen/>
        <w:t>efficient car limit for the goods as defined in Additional Note 6.</w:t>
      </w:r>
    </w:p>
    <w:p w:rsidR="00F52F8F" w:rsidRPr="00862117" w:rsidRDefault="00F52F8F" w:rsidP="00E90987">
      <w:pPr>
        <w:spacing w:after="0"/>
      </w:pPr>
    </w:p>
    <w:p w:rsidR="00196DBC" w:rsidRPr="00862117" w:rsidRDefault="00E90987" w:rsidP="00E90987">
      <w:pPr>
        <w:spacing w:after="0"/>
      </w:pPr>
      <w:r w:rsidRPr="00862117">
        <w:t xml:space="preserve">The </w:t>
      </w:r>
      <w:r w:rsidR="006D1004" w:rsidRPr="00862117">
        <w:t xml:space="preserve">effect of the </w:t>
      </w:r>
      <w:r w:rsidRPr="00862117">
        <w:t xml:space="preserve">proposed amendment </w:t>
      </w:r>
      <w:r w:rsidR="006D1004" w:rsidRPr="00862117">
        <w:t xml:space="preserve">is to reduce to ‘Free’ the </w:t>
      </w:r>
      <w:r w:rsidR="005C7423" w:rsidRPr="00862117">
        <w:t xml:space="preserve">5% </w:t>
      </w:r>
      <w:r w:rsidR="006D1004" w:rsidRPr="00862117">
        <w:t xml:space="preserve">rate of duty payable on the import of </w:t>
      </w:r>
      <w:r w:rsidR="00196DBC" w:rsidRPr="00862117">
        <w:t xml:space="preserve">passenger motor vehicles that are not used or second-hand and have </w:t>
      </w:r>
      <w:r w:rsidR="0093257C" w:rsidRPr="00862117">
        <w:t xml:space="preserve">for propulsion </w:t>
      </w:r>
      <w:r w:rsidR="00196DBC" w:rsidRPr="00862117">
        <w:t xml:space="preserve">an electric motor and </w:t>
      </w:r>
      <w:r w:rsidR="0093257C" w:rsidRPr="00862117">
        <w:t xml:space="preserve">another </w:t>
      </w:r>
      <w:r w:rsidR="00196DBC" w:rsidRPr="00862117">
        <w:t xml:space="preserve">engine or motor that is </w:t>
      </w:r>
      <w:r w:rsidR="0093257C" w:rsidRPr="00862117">
        <w:t xml:space="preserve">neither </w:t>
      </w:r>
      <w:r w:rsidR="00196DBC" w:rsidRPr="00862117">
        <w:t xml:space="preserve">a spark-ignition </w:t>
      </w:r>
      <w:r w:rsidR="0093257C" w:rsidRPr="00862117">
        <w:t>n</w:t>
      </w:r>
      <w:r w:rsidR="00196DBC" w:rsidRPr="00862117">
        <w:t>or compression-ignition internal combustion piston engine</w:t>
      </w:r>
      <w:r w:rsidR="0093257C" w:rsidRPr="00862117">
        <w:t>, and are capable of being charged by plugging to an external source of electric power</w:t>
      </w:r>
      <w:r w:rsidR="00196DBC" w:rsidRPr="00862117">
        <w:t>.</w:t>
      </w:r>
      <w:r w:rsidR="0093257C" w:rsidRPr="00862117">
        <w:t xml:space="preserve"> This applies to such vehicles with a customs value below the fuel</w:t>
      </w:r>
      <w:r w:rsidR="0093257C" w:rsidRPr="00862117">
        <w:noBreakHyphen/>
        <w:t>efficient car limit.</w:t>
      </w:r>
    </w:p>
    <w:p w:rsidR="00E90987" w:rsidRPr="00862117" w:rsidRDefault="00E90987" w:rsidP="00E90987">
      <w:pPr>
        <w:spacing w:after="0"/>
      </w:pPr>
    </w:p>
    <w:p w:rsidR="006909F4" w:rsidRPr="00862117" w:rsidRDefault="006909F4" w:rsidP="006909F4">
      <w:pPr>
        <w:keepNext/>
        <w:spacing w:after="0"/>
        <w:rPr>
          <w:b/>
        </w:rPr>
      </w:pPr>
      <w:r w:rsidRPr="00862117">
        <w:rPr>
          <w:b/>
        </w:rPr>
        <w:t>Item [7] – Schedule 4 (table item 36, column headed “Description of goods”, paragraph (a))</w:t>
      </w:r>
    </w:p>
    <w:p w:rsidR="006909F4" w:rsidRPr="00862117" w:rsidRDefault="006909F4" w:rsidP="006909F4">
      <w:pPr>
        <w:keepNext/>
        <w:spacing w:after="0"/>
        <w:rPr>
          <w:b/>
        </w:rPr>
      </w:pPr>
    </w:p>
    <w:p w:rsidR="006909F4" w:rsidRPr="00862117" w:rsidRDefault="006909F4" w:rsidP="006909F4">
      <w:pPr>
        <w:keepNext/>
        <w:spacing w:after="0"/>
      </w:pPr>
      <w:r w:rsidRPr="00862117">
        <w:t>The effect of the propose</w:t>
      </w:r>
      <w:r w:rsidR="0081091F" w:rsidRPr="00862117">
        <w:t>d</w:t>
      </w:r>
      <w:r w:rsidRPr="00862117">
        <w:t xml:space="preserve"> amendment is t</w:t>
      </w:r>
      <w:r w:rsidR="0081091F" w:rsidRPr="00862117">
        <w:t>o</w:t>
      </w:r>
      <w:r w:rsidRPr="00862117">
        <w:t xml:space="preserve"> repeal the reference to ‘Additional Note 7’ and substitute ‘Additional Note 8’ as a consequence of the amendment made by Item 2</w:t>
      </w:r>
      <w:r w:rsidR="0093257C" w:rsidRPr="00862117">
        <w:t xml:space="preserve"> to renumber Additional Note 7</w:t>
      </w:r>
      <w:r w:rsidRPr="00862117">
        <w:t>.</w:t>
      </w:r>
    </w:p>
    <w:p w:rsidR="00DE1C55" w:rsidRPr="00862117" w:rsidRDefault="00DE1C55" w:rsidP="00E90987">
      <w:pPr>
        <w:spacing w:after="0"/>
      </w:pPr>
    </w:p>
    <w:p w:rsidR="00E90987" w:rsidRPr="00862117" w:rsidRDefault="00E90987" w:rsidP="004533E3">
      <w:pPr>
        <w:spacing w:after="0"/>
        <w:rPr>
          <w:b/>
        </w:rPr>
      </w:pPr>
    </w:p>
    <w:p w:rsidR="000007BF" w:rsidRPr="00862117" w:rsidRDefault="00F9484B" w:rsidP="00145814">
      <w:pPr>
        <w:spacing w:after="0"/>
      </w:pPr>
      <w:r w:rsidRPr="00862117">
        <w:t xml:space="preserve">  </w:t>
      </w:r>
    </w:p>
    <w:p w:rsidR="00506348" w:rsidRPr="00862117" w:rsidRDefault="00506348" w:rsidP="004533E3">
      <w:pPr>
        <w:pageBreakBefore/>
        <w:spacing w:after="0"/>
        <w:rPr>
          <w:b/>
          <w:u w:val="single"/>
        </w:rPr>
      </w:pPr>
      <w:r w:rsidRPr="00862117">
        <w:rPr>
          <w:b/>
          <w:u w:val="single"/>
        </w:rPr>
        <w:lastRenderedPageBreak/>
        <w:t>ATTACHMENT B</w:t>
      </w:r>
    </w:p>
    <w:p w:rsidR="00506348" w:rsidRPr="00862117" w:rsidRDefault="00506348" w:rsidP="004533E3">
      <w:pPr>
        <w:spacing w:after="0"/>
      </w:pPr>
    </w:p>
    <w:p w:rsidR="00506348" w:rsidRPr="00862117" w:rsidRDefault="00506348" w:rsidP="004533E3">
      <w:pPr>
        <w:spacing w:after="0"/>
        <w:jc w:val="center"/>
        <w:rPr>
          <w:b/>
          <w:u w:val="single"/>
        </w:rPr>
      </w:pPr>
      <w:r w:rsidRPr="00862117">
        <w:rPr>
          <w:b/>
          <w:u w:val="single"/>
        </w:rPr>
        <w:t>Statement of Compatibility with Human Rights</w:t>
      </w:r>
    </w:p>
    <w:p w:rsidR="00506348" w:rsidRPr="00862117" w:rsidRDefault="00506348" w:rsidP="004533E3">
      <w:pPr>
        <w:spacing w:after="0"/>
        <w:jc w:val="center"/>
        <w:rPr>
          <w:i/>
        </w:rPr>
      </w:pPr>
    </w:p>
    <w:p w:rsidR="00506348" w:rsidRPr="00862117" w:rsidRDefault="00506348" w:rsidP="00227A37">
      <w:pPr>
        <w:spacing w:after="0"/>
        <w:jc w:val="center"/>
        <w:rPr>
          <w:i/>
        </w:rPr>
      </w:pPr>
      <w:r w:rsidRPr="00862117">
        <w:rPr>
          <w:i/>
        </w:rPr>
        <w:t>Prepared in accordance with Part 3 of the Human Rights (Parliamentary Scrutiny) Act 2011</w:t>
      </w:r>
    </w:p>
    <w:p w:rsidR="00506348" w:rsidRPr="00862117" w:rsidRDefault="00506348" w:rsidP="008F6EEC">
      <w:pPr>
        <w:spacing w:after="0"/>
        <w:jc w:val="center"/>
        <w:rPr>
          <w:i/>
        </w:rPr>
      </w:pPr>
    </w:p>
    <w:p w:rsidR="00506348" w:rsidRPr="00862117" w:rsidRDefault="00BA704D" w:rsidP="00862117">
      <w:pPr>
        <w:spacing w:after="0"/>
        <w:jc w:val="center"/>
        <w:rPr>
          <w:b/>
          <w:i/>
        </w:rPr>
      </w:pPr>
      <w:r w:rsidRPr="00862117">
        <w:rPr>
          <w:b/>
          <w:i/>
        </w:rPr>
        <w:t xml:space="preserve">Notice of Intention to Propose Customs Tariff Alterations (No. </w:t>
      </w:r>
      <w:r w:rsidR="000A3A3C" w:rsidRPr="00862117">
        <w:rPr>
          <w:b/>
          <w:i/>
        </w:rPr>
        <w:t>6</w:t>
      </w:r>
      <w:r w:rsidRPr="00862117">
        <w:rPr>
          <w:b/>
          <w:i/>
        </w:rPr>
        <w:t>) 2022</w:t>
      </w:r>
    </w:p>
    <w:p w:rsidR="00BA704D" w:rsidRPr="00862117" w:rsidRDefault="00BA704D" w:rsidP="004533E3">
      <w:pPr>
        <w:contextualSpacing/>
      </w:pPr>
    </w:p>
    <w:p w:rsidR="00A541AA" w:rsidRPr="00862117" w:rsidRDefault="00A541AA" w:rsidP="004533E3">
      <w:pPr>
        <w:spacing w:after="0"/>
      </w:pPr>
      <w:r w:rsidRPr="00862117">
        <w:t xml:space="preserve">The </w:t>
      </w:r>
      <w:r w:rsidR="00BA704D" w:rsidRPr="00862117">
        <w:rPr>
          <w:i/>
        </w:rPr>
        <w:t xml:space="preserve">Notice of Intention to Propose Customs Tariff Alterations (No. </w:t>
      </w:r>
      <w:r w:rsidR="000A3A3C" w:rsidRPr="00862117">
        <w:rPr>
          <w:i/>
        </w:rPr>
        <w:t>6</w:t>
      </w:r>
      <w:r w:rsidR="00BA704D" w:rsidRPr="00862117">
        <w:rPr>
          <w:i/>
        </w:rPr>
        <w:t xml:space="preserve">) 2022 </w:t>
      </w:r>
      <w:r w:rsidRPr="00862117">
        <w:t xml:space="preserve">(the </w:t>
      </w:r>
      <w:r w:rsidR="00BA704D" w:rsidRPr="00862117">
        <w:t>Notice</w:t>
      </w:r>
      <w:r w:rsidRPr="00862117">
        <w:t xml:space="preserve">) </w:t>
      </w:r>
      <w:r w:rsidR="00522CDA" w:rsidRPr="00862117">
        <w:t xml:space="preserve">is </w:t>
      </w:r>
      <w:r w:rsidRPr="00862117">
        <w:t xml:space="preserve">compatible with </w:t>
      </w:r>
      <w:r w:rsidR="00227A37" w:rsidRPr="00862117">
        <w:t xml:space="preserve">the </w:t>
      </w:r>
      <w:r w:rsidRPr="00862117">
        <w:t xml:space="preserve">human rights and freedoms recognised or declared in the international instruments listed in the definition of human rights in section 3 of the </w:t>
      </w:r>
      <w:r w:rsidRPr="00862117">
        <w:rPr>
          <w:i/>
        </w:rPr>
        <w:t>Human Rights (Parliamentary Scrutiny) Act 2011</w:t>
      </w:r>
      <w:r w:rsidRPr="00862117">
        <w:t>.</w:t>
      </w:r>
    </w:p>
    <w:p w:rsidR="00A541AA" w:rsidRPr="00862117" w:rsidRDefault="00A541AA" w:rsidP="004533E3">
      <w:pPr>
        <w:keepNext/>
        <w:keepLines/>
        <w:spacing w:after="0"/>
        <w:rPr>
          <w:i/>
        </w:rPr>
      </w:pPr>
    </w:p>
    <w:p w:rsidR="00522CDA" w:rsidRPr="00862117" w:rsidRDefault="00522CDA" w:rsidP="004533E3">
      <w:pPr>
        <w:spacing w:after="0"/>
        <w:rPr>
          <w:b/>
        </w:rPr>
      </w:pPr>
      <w:r w:rsidRPr="00862117">
        <w:rPr>
          <w:b/>
        </w:rPr>
        <w:t>Overview</w:t>
      </w:r>
    </w:p>
    <w:p w:rsidR="00520326" w:rsidRPr="00862117" w:rsidRDefault="00520326" w:rsidP="004533E3">
      <w:pPr>
        <w:spacing w:after="0"/>
        <w:rPr>
          <w:b/>
        </w:rPr>
      </w:pPr>
    </w:p>
    <w:p w:rsidR="00BA704D" w:rsidRPr="00862117" w:rsidRDefault="00BA704D" w:rsidP="00BA704D">
      <w:pPr>
        <w:spacing w:after="0"/>
      </w:pPr>
      <w:r w:rsidRPr="00862117">
        <w:t xml:space="preserve">The </w:t>
      </w:r>
      <w:r w:rsidRPr="00862117">
        <w:rPr>
          <w:i/>
          <w:lang w:eastAsia="en-AU"/>
        </w:rPr>
        <w:t>Customs Act 1901</w:t>
      </w:r>
      <w:r w:rsidRPr="00862117">
        <w:t xml:space="preserve"> (the Customs Act) concerns customs related functions and is the legislative authority that sets out the customs requirements for the importation and exportation of goods to and from Australia.</w:t>
      </w:r>
    </w:p>
    <w:p w:rsidR="00BA704D" w:rsidRPr="00862117" w:rsidRDefault="00BA704D" w:rsidP="00BA704D">
      <w:pPr>
        <w:spacing w:after="0"/>
      </w:pPr>
    </w:p>
    <w:p w:rsidR="00BA704D" w:rsidRPr="00862117" w:rsidRDefault="00BA704D" w:rsidP="00BA704D">
      <w:pPr>
        <w:spacing w:after="0"/>
      </w:pPr>
      <w:r w:rsidRPr="00862117">
        <w:t>The </w:t>
      </w:r>
      <w:r w:rsidRPr="00862117">
        <w:rPr>
          <w:i/>
        </w:rPr>
        <w:t>Customs Tariff Act 1995</w:t>
      </w:r>
      <w:r w:rsidRPr="00862117">
        <w:t> (the Customs Tariff Act) gives effect to Australia’s import trade classification system. It is used to assign rates of customs duty, both general and preferential, to imported goods and enables the collection of these duties.</w:t>
      </w:r>
    </w:p>
    <w:p w:rsidR="00BA704D" w:rsidRPr="00862117" w:rsidRDefault="00BA704D" w:rsidP="00BA704D">
      <w:pPr>
        <w:spacing w:after="0"/>
      </w:pPr>
    </w:p>
    <w:p w:rsidR="00BA704D" w:rsidRPr="00862117" w:rsidRDefault="00BA704D" w:rsidP="00BA704D">
      <w:pPr>
        <w:spacing w:after="0"/>
      </w:pPr>
      <w:r w:rsidRPr="00862117">
        <w:t>Subsection </w:t>
      </w:r>
      <w:proofErr w:type="gramStart"/>
      <w:r w:rsidRPr="00862117">
        <w:t>273EA</w:t>
      </w:r>
      <w:r w:rsidR="00227A37" w:rsidRPr="00862117">
        <w:t>(</w:t>
      </w:r>
      <w:proofErr w:type="gramEnd"/>
      <w:r w:rsidR="00227A37" w:rsidRPr="00862117">
        <w:t>1)</w:t>
      </w:r>
      <w:r w:rsidRPr="00862117">
        <w:t xml:space="preserve"> of the Customs Act provides that where Parliament is not sitting for a period </w:t>
      </w:r>
      <w:r w:rsidR="0093257C" w:rsidRPr="00862117">
        <w:t xml:space="preserve">of at least </w:t>
      </w:r>
      <w:r w:rsidRPr="00862117">
        <w:t>7 days, the Minister may under section 273EA of the </w:t>
      </w:r>
      <w:r w:rsidRPr="00862117">
        <w:rPr>
          <w:i/>
        </w:rPr>
        <w:t>Customs Act 1901</w:t>
      </w:r>
      <w:r w:rsidRPr="00862117">
        <w:t xml:space="preserve"> (the Customs Act) publish a notice that within 7 sitting days of the House of Representatives after the date of publication of the notice, the Minister will propose in Parliament a Customs Tariff alteration in accordance with particulars in the notice and operating as from such time </w:t>
      </w:r>
      <w:r w:rsidR="008F6EEC" w:rsidRPr="00862117">
        <w:t xml:space="preserve">as is specified </w:t>
      </w:r>
      <w:r w:rsidRPr="00862117">
        <w:t xml:space="preserve">in the notice. </w:t>
      </w:r>
    </w:p>
    <w:p w:rsidR="00BA704D" w:rsidRPr="00862117" w:rsidRDefault="00BA704D" w:rsidP="00BA704D">
      <w:pPr>
        <w:spacing w:after="0"/>
      </w:pPr>
    </w:p>
    <w:p w:rsidR="00433CC7" w:rsidRPr="00862117" w:rsidRDefault="001F6B54" w:rsidP="001F6B54">
      <w:pPr>
        <w:spacing w:after="0"/>
      </w:pPr>
      <w:r w:rsidRPr="00862117">
        <w:t xml:space="preserve">The </w:t>
      </w:r>
      <w:r w:rsidRPr="00862117">
        <w:rPr>
          <w:i/>
        </w:rPr>
        <w:t xml:space="preserve">Notice of Intention to Propose Customs Tariff Alterations (No. </w:t>
      </w:r>
      <w:r w:rsidR="000A3A3C" w:rsidRPr="00862117">
        <w:rPr>
          <w:i/>
        </w:rPr>
        <w:t>6</w:t>
      </w:r>
      <w:r w:rsidRPr="00862117">
        <w:rPr>
          <w:i/>
        </w:rPr>
        <w:t xml:space="preserve">) 2022 </w:t>
      </w:r>
      <w:r w:rsidRPr="00862117">
        <w:t xml:space="preserve">(the Notice) advises of the intention to </w:t>
      </w:r>
      <w:r w:rsidR="00433CC7" w:rsidRPr="00862117">
        <w:t xml:space="preserve">reduce </w:t>
      </w:r>
      <w:r w:rsidR="00BA35E6" w:rsidRPr="00862117">
        <w:t xml:space="preserve">from 5% to ‘Free’ </w:t>
      </w:r>
      <w:r w:rsidR="00433CC7" w:rsidRPr="00862117">
        <w:t>the rate of customs duty for certain new electric passenger motor vehicles</w:t>
      </w:r>
      <w:r w:rsidR="0038448E" w:rsidRPr="00862117">
        <w:t xml:space="preserve"> </w:t>
      </w:r>
      <w:r w:rsidR="007A35B9" w:rsidRPr="00862117">
        <w:t xml:space="preserve">with a </w:t>
      </w:r>
      <w:r w:rsidR="00703F71" w:rsidRPr="00862117">
        <w:t>customs</w:t>
      </w:r>
      <w:r w:rsidR="007A35B9" w:rsidRPr="00862117">
        <w:t xml:space="preserve"> value </w:t>
      </w:r>
      <w:r w:rsidR="00BA35E6" w:rsidRPr="00862117">
        <w:t xml:space="preserve">that is </w:t>
      </w:r>
      <w:r w:rsidR="007A35B9" w:rsidRPr="00862117">
        <w:t xml:space="preserve">below the </w:t>
      </w:r>
      <w:r w:rsidR="00B36DC3" w:rsidRPr="00862117">
        <w:t xml:space="preserve">fuel-efficient </w:t>
      </w:r>
      <w:r w:rsidR="007A35B9" w:rsidRPr="00862117">
        <w:t xml:space="preserve">car </w:t>
      </w:r>
      <w:r w:rsidR="00B36DC3" w:rsidRPr="00862117">
        <w:t xml:space="preserve">limit, within the meaning of the </w:t>
      </w:r>
      <w:r w:rsidR="00B36DC3" w:rsidRPr="00862117">
        <w:rPr>
          <w:i/>
        </w:rPr>
        <w:t>A New Tax (Luxury Car Tax) Act 1999</w:t>
      </w:r>
      <w:r w:rsidR="00433CC7" w:rsidRPr="00862117">
        <w:t xml:space="preserve">. </w:t>
      </w:r>
      <w:r w:rsidR="007A35B9" w:rsidRPr="00862117">
        <w:t xml:space="preserve">New tariff classifications </w:t>
      </w:r>
      <w:r w:rsidR="00BA35E6" w:rsidRPr="00862117">
        <w:t>will be created for the vehicles that meet these conditions and have one of the following</w:t>
      </w:r>
      <w:r w:rsidR="00433CC7" w:rsidRPr="00862117">
        <w:t>:</w:t>
      </w:r>
    </w:p>
    <w:p w:rsidR="003915C5" w:rsidRPr="00862117" w:rsidRDefault="00433CC7" w:rsidP="00433CC7">
      <w:pPr>
        <w:pStyle w:val="ListParagraph"/>
        <w:numPr>
          <w:ilvl w:val="0"/>
          <w:numId w:val="15"/>
        </w:numPr>
      </w:pPr>
      <w:r w:rsidRPr="00862117">
        <w:t>a spark-ignition or compression-ignition internal combustion piston engine and</w:t>
      </w:r>
      <w:r w:rsidR="00AA5E2E" w:rsidRPr="00862117">
        <w:t xml:space="preserve"> </w:t>
      </w:r>
      <w:r w:rsidRPr="00862117">
        <w:t>electric motor</w:t>
      </w:r>
      <w:r w:rsidR="003915C5" w:rsidRPr="00862117">
        <w:t xml:space="preserve"> </w:t>
      </w:r>
      <w:r w:rsidR="00921B79" w:rsidRPr="00862117">
        <w:t xml:space="preserve">as motors </w:t>
      </w:r>
      <w:r w:rsidR="003915C5" w:rsidRPr="00862117">
        <w:t>for propulsion</w:t>
      </w:r>
      <w:r w:rsidRPr="00862117">
        <w:t xml:space="preserve">, </w:t>
      </w:r>
      <w:r w:rsidR="00921B79" w:rsidRPr="00862117">
        <w:t>which</w:t>
      </w:r>
      <w:r w:rsidRPr="00862117">
        <w:t xml:space="preserve"> </w:t>
      </w:r>
      <w:r w:rsidR="00BA35E6" w:rsidRPr="00862117">
        <w:t>is</w:t>
      </w:r>
      <w:r w:rsidRPr="00862117">
        <w:t xml:space="preserve"> capable of </w:t>
      </w:r>
      <w:r w:rsidR="003915C5" w:rsidRPr="00862117">
        <w:t xml:space="preserve">being </w:t>
      </w:r>
      <w:r w:rsidR="00921B79" w:rsidRPr="00862117">
        <w:t xml:space="preserve">charged by </w:t>
      </w:r>
      <w:r w:rsidRPr="00862117">
        <w:t>plugg</w:t>
      </w:r>
      <w:r w:rsidR="00921B79" w:rsidRPr="00862117">
        <w:t>ing</w:t>
      </w:r>
      <w:r w:rsidR="003915C5" w:rsidRPr="00862117">
        <w:t xml:space="preserve"> to external source</w:t>
      </w:r>
      <w:r w:rsidR="00AA5E2E" w:rsidRPr="00862117">
        <w:t>s</w:t>
      </w:r>
      <w:r w:rsidR="003915C5" w:rsidRPr="00862117">
        <w:t xml:space="preserve"> of </w:t>
      </w:r>
      <w:r w:rsidR="00921B79" w:rsidRPr="00862117">
        <w:t xml:space="preserve">electric </w:t>
      </w:r>
      <w:r w:rsidR="003915C5" w:rsidRPr="00862117">
        <w:t>power</w:t>
      </w:r>
    </w:p>
    <w:p w:rsidR="003915C5" w:rsidRPr="00862117" w:rsidRDefault="003915C5" w:rsidP="00433CC7">
      <w:pPr>
        <w:pStyle w:val="ListParagraph"/>
        <w:numPr>
          <w:ilvl w:val="0"/>
          <w:numId w:val="15"/>
        </w:numPr>
      </w:pPr>
      <w:r w:rsidRPr="00862117">
        <w:t>only an electric motor for propulsion</w:t>
      </w:r>
    </w:p>
    <w:p w:rsidR="003915C5" w:rsidRPr="00862117" w:rsidRDefault="003915C5" w:rsidP="00433CC7">
      <w:pPr>
        <w:pStyle w:val="ListParagraph"/>
        <w:numPr>
          <w:ilvl w:val="0"/>
          <w:numId w:val="15"/>
        </w:numPr>
      </w:pPr>
      <w:r w:rsidRPr="00862117">
        <w:t xml:space="preserve">an engine or motor other than a spark-ignition or compression-ignition internal combustion piston engine and an electric motor for propulsion </w:t>
      </w:r>
      <w:r w:rsidR="00433CC7" w:rsidRPr="00862117">
        <w:t xml:space="preserve"> </w:t>
      </w:r>
    </w:p>
    <w:p w:rsidR="003915C5" w:rsidRPr="00862117" w:rsidRDefault="003915C5" w:rsidP="003915C5">
      <w:pPr>
        <w:pStyle w:val="ListParagraph"/>
      </w:pPr>
    </w:p>
    <w:p w:rsidR="0093257C" w:rsidRPr="00862117" w:rsidRDefault="009F7E36" w:rsidP="009F7E36">
      <w:pPr>
        <w:spacing w:after="0"/>
      </w:pPr>
      <w:r w:rsidRPr="00862117">
        <w:t xml:space="preserve">The </w:t>
      </w:r>
      <w:r w:rsidR="0093257C" w:rsidRPr="00862117">
        <w:t xml:space="preserve">amendments </w:t>
      </w:r>
      <w:r w:rsidR="00EE2EE8" w:rsidRPr="00862117">
        <w:t xml:space="preserve">will </w:t>
      </w:r>
      <w:r w:rsidR="0093257C" w:rsidRPr="00862117">
        <w:t xml:space="preserve">also </w:t>
      </w:r>
      <w:r w:rsidRPr="00862117">
        <w:t xml:space="preserve">reduce </w:t>
      </w:r>
      <w:r w:rsidR="0038448E" w:rsidRPr="00862117">
        <w:t xml:space="preserve">from 5% or 4% </w:t>
      </w:r>
      <w:r w:rsidRPr="00862117">
        <w:t xml:space="preserve">to ‘Free’ the rate of customs duty for </w:t>
      </w:r>
      <w:r w:rsidR="00BA35E6" w:rsidRPr="00862117">
        <w:t xml:space="preserve">these </w:t>
      </w:r>
      <w:r w:rsidRPr="00862117">
        <w:t xml:space="preserve">vehicles </w:t>
      </w:r>
      <w:r w:rsidR="0038448E" w:rsidRPr="00862117">
        <w:t>where the</w:t>
      </w:r>
      <w:r w:rsidR="00BA35E6" w:rsidRPr="00862117">
        <w:t>y</w:t>
      </w:r>
      <w:r w:rsidR="0038448E" w:rsidRPr="00862117">
        <w:t xml:space="preserve"> are</w:t>
      </w:r>
      <w:r w:rsidRPr="00862117">
        <w:t xml:space="preserve"> Regional Comprehensive Economic Partnership (RCEP) originating goods within the meaning of Division 1N of the Customs Act 1901.</w:t>
      </w:r>
    </w:p>
    <w:p w:rsidR="0093257C" w:rsidRPr="00862117" w:rsidRDefault="0093257C" w:rsidP="009F7E36">
      <w:pPr>
        <w:spacing w:after="0"/>
      </w:pPr>
    </w:p>
    <w:p w:rsidR="001F6B54" w:rsidRPr="00862117" w:rsidRDefault="009F7E36" w:rsidP="009F7E36">
      <w:pPr>
        <w:spacing w:after="0"/>
      </w:pPr>
      <w:r w:rsidRPr="00862117">
        <w:lastRenderedPageBreak/>
        <w:t xml:space="preserve">The measure will commence retrospectively </w:t>
      </w:r>
      <w:r w:rsidR="005C7423" w:rsidRPr="00862117">
        <w:t xml:space="preserve">starting on </w:t>
      </w:r>
      <w:r w:rsidRPr="00862117">
        <w:t>1 July 2022.</w:t>
      </w:r>
    </w:p>
    <w:p w:rsidR="003650B3" w:rsidRPr="00862117" w:rsidRDefault="003650B3" w:rsidP="004533E3">
      <w:pPr>
        <w:spacing w:after="0"/>
        <w:rPr>
          <w:rFonts w:eastAsia="Times New Roman"/>
          <w:lang w:eastAsia="en-AU"/>
        </w:rPr>
      </w:pPr>
    </w:p>
    <w:p w:rsidR="00444717" w:rsidRPr="00862117" w:rsidRDefault="00444717" w:rsidP="004533E3">
      <w:pPr>
        <w:spacing w:after="0"/>
        <w:rPr>
          <w:rFonts w:eastAsia="Times New Roman"/>
          <w:lang w:eastAsia="en-AU"/>
        </w:rPr>
      </w:pPr>
    </w:p>
    <w:p w:rsidR="00A541AA" w:rsidRPr="00862117" w:rsidRDefault="00A541AA" w:rsidP="004533E3">
      <w:pPr>
        <w:spacing w:after="0"/>
        <w:rPr>
          <w:rFonts w:eastAsia="Calibri"/>
          <w:b/>
        </w:rPr>
      </w:pPr>
      <w:r w:rsidRPr="00862117">
        <w:rPr>
          <w:b/>
        </w:rPr>
        <w:t>Human rights implications</w:t>
      </w:r>
    </w:p>
    <w:p w:rsidR="00A541AA" w:rsidRPr="00862117" w:rsidRDefault="00A541AA" w:rsidP="004533E3">
      <w:pPr>
        <w:spacing w:after="0"/>
      </w:pPr>
    </w:p>
    <w:p w:rsidR="000C5AEF" w:rsidRPr="00862117" w:rsidRDefault="000C5AEF" w:rsidP="000C5AEF">
      <w:pPr>
        <w:spacing w:after="0"/>
      </w:pPr>
    </w:p>
    <w:p w:rsidR="00976CB1" w:rsidRPr="00862117" w:rsidRDefault="00976CB1" w:rsidP="00976CB1">
      <w:pPr>
        <w:spacing w:after="0"/>
      </w:pPr>
      <w:r w:rsidRPr="00862117">
        <w:t xml:space="preserve">The Notice does not engage, impact on or limit in any way, the human rights and freedoms recognised or declared in the international instruments listed in the definition of human rights at section 3 of the </w:t>
      </w:r>
      <w:r w:rsidRPr="00862117">
        <w:rPr>
          <w:i/>
        </w:rPr>
        <w:t>Human Rights (Parliamentary Scrutiny) Act 2011</w:t>
      </w:r>
      <w:r w:rsidRPr="00862117">
        <w:t>.</w:t>
      </w:r>
    </w:p>
    <w:p w:rsidR="00976CB1" w:rsidRPr="00862117" w:rsidRDefault="00976CB1" w:rsidP="000C5AEF">
      <w:pPr>
        <w:spacing w:after="0"/>
      </w:pPr>
    </w:p>
    <w:p w:rsidR="00976CB1" w:rsidRPr="00862117" w:rsidRDefault="00976CB1" w:rsidP="000C5AEF">
      <w:pPr>
        <w:spacing w:after="0"/>
      </w:pPr>
    </w:p>
    <w:p w:rsidR="00A541AA" w:rsidRPr="00862117" w:rsidRDefault="00A541AA" w:rsidP="004533E3">
      <w:pPr>
        <w:spacing w:after="0"/>
        <w:rPr>
          <w:b/>
        </w:rPr>
      </w:pPr>
      <w:r w:rsidRPr="00862117">
        <w:rPr>
          <w:b/>
        </w:rPr>
        <w:t>Conclusion</w:t>
      </w:r>
    </w:p>
    <w:p w:rsidR="00A541AA" w:rsidRPr="00862117" w:rsidRDefault="00A541AA" w:rsidP="004533E3">
      <w:pPr>
        <w:spacing w:after="0"/>
      </w:pPr>
    </w:p>
    <w:p w:rsidR="00A541AA" w:rsidRPr="00862117" w:rsidRDefault="00A541AA" w:rsidP="004533E3">
      <w:pPr>
        <w:spacing w:after="0"/>
      </w:pPr>
      <w:r w:rsidRPr="00862117">
        <w:t xml:space="preserve">The </w:t>
      </w:r>
      <w:r w:rsidR="00D725BE" w:rsidRPr="00862117">
        <w:rPr>
          <w:rFonts w:eastAsia="Times New Roman"/>
          <w:lang w:eastAsia="en-AU"/>
        </w:rPr>
        <w:t>Notice</w:t>
      </w:r>
      <w:r w:rsidR="00976CB1" w:rsidRPr="00862117">
        <w:rPr>
          <w:rFonts w:eastAsia="Times New Roman"/>
          <w:lang w:eastAsia="en-AU"/>
        </w:rPr>
        <w:t xml:space="preserve"> is compatible with human rights, as it does not raise human rights issues.</w:t>
      </w:r>
    </w:p>
    <w:p w:rsidR="00A541AA" w:rsidRPr="00862117" w:rsidRDefault="00A541AA" w:rsidP="004533E3">
      <w:pPr>
        <w:pStyle w:val="NoSpacing"/>
        <w:rPr>
          <w:rFonts w:ascii="Times New Roman" w:hAnsi="Times New Roman" w:cs="Times New Roman"/>
          <w:b/>
          <w:sz w:val="24"/>
          <w:szCs w:val="20"/>
        </w:rPr>
      </w:pPr>
    </w:p>
    <w:p w:rsidR="00A541AA" w:rsidRPr="00862117" w:rsidRDefault="00A541AA" w:rsidP="004533E3">
      <w:pPr>
        <w:pStyle w:val="NoSpacing"/>
        <w:rPr>
          <w:rFonts w:ascii="Times New Roman" w:hAnsi="Times New Roman" w:cs="Times New Roman"/>
          <w:sz w:val="24"/>
        </w:rPr>
      </w:pPr>
    </w:p>
    <w:p w:rsidR="00A541AA" w:rsidRPr="00862117" w:rsidRDefault="000D23D5" w:rsidP="004533E3">
      <w:pPr>
        <w:pStyle w:val="NoSpacing"/>
        <w:jc w:val="center"/>
        <w:rPr>
          <w:rFonts w:ascii="Times New Roman" w:hAnsi="Times New Roman" w:cs="Times New Roman"/>
          <w:b/>
          <w:sz w:val="24"/>
        </w:rPr>
      </w:pPr>
      <w:r w:rsidRPr="00862117">
        <w:rPr>
          <w:rFonts w:ascii="Times New Roman" w:hAnsi="Times New Roman" w:cs="Times New Roman"/>
          <w:b/>
          <w:sz w:val="24"/>
        </w:rPr>
        <w:t>Clare O’Neil</w:t>
      </w:r>
      <w:r w:rsidR="00A541AA" w:rsidRPr="00862117">
        <w:rPr>
          <w:rFonts w:ascii="Times New Roman" w:hAnsi="Times New Roman" w:cs="Times New Roman"/>
          <w:b/>
          <w:sz w:val="24"/>
        </w:rPr>
        <w:t>, Minister for Home Affairs</w:t>
      </w:r>
    </w:p>
    <w:p w:rsidR="00A541AA" w:rsidRPr="00862117" w:rsidRDefault="00A541AA" w:rsidP="004533E3"/>
    <w:p w:rsidR="00506348" w:rsidRPr="00862117" w:rsidRDefault="00506348" w:rsidP="004533E3">
      <w:pPr>
        <w:contextualSpacing/>
      </w:pPr>
    </w:p>
    <w:sectPr w:rsidR="00506348" w:rsidRPr="00862117">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FAA" w:rsidRDefault="00F91FAA" w:rsidP="00765B23">
      <w:pPr>
        <w:spacing w:after="0"/>
      </w:pPr>
      <w:r>
        <w:separator/>
      </w:r>
    </w:p>
    <w:p w:rsidR="003A3967" w:rsidRDefault="003A3967"/>
    <w:p w:rsidR="003A3967" w:rsidRDefault="003A3967" w:rsidP="00862117"/>
  </w:endnote>
  <w:endnote w:type="continuationSeparator" w:id="0">
    <w:p w:rsidR="00F91FAA" w:rsidRDefault="00F91FAA" w:rsidP="00765B23">
      <w:pPr>
        <w:spacing w:after="0"/>
      </w:pPr>
      <w:r>
        <w:continuationSeparator/>
      </w:r>
    </w:p>
    <w:p w:rsidR="003A3967" w:rsidRDefault="003A3967"/>
    <w:p w:rsidR="003A3967" w:rsidRDefault="003A3967" w:rsidP="00862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39" w:rsidRDefault="002B6439">
    <w:pPr>
      <w:pStyle w:val="Footer"/>
    </w:pPr>
  </w:p>
  <w:p w:rsidR="003A3967" w:rsidRDefault="003A3967"/>
  <w:p w:rsidR="003A3967" w:rsidRDefault="003A3967" w:rsidP="008621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rsidR="00765B23" w:rsidRDefault="00765B23">
        <w:pPr>
          <w:pStyle w:val="Footer"/>
          <w:jc w:val="center"/>
        </w:pPr>
        <w:r>
          <w:fldChar w:fldCharType="begin"/>
        </w:r>
        <w:r>
          <w:instrText xml:space="preserve"> PAGE   \* MERGEFORMAT </w:instrText>
        </w:r>
        <w:r>
          <w:fldChar w:fldCharType="separate"/>
        </w:r>
        <w:r w:rsidR="00444877">
          <w:rPr>
            <w:noProof/>
          </w:rPr>
          <w:t>6</w:t>
        </w:r>
        <w:r>
          <w:rPr>
            <w:noProof/>
          </w:rPr>
          <w:fldChar w:fldCharType="end"/>
        </w:r>
      </w:p>
    </w:sdtContent>
  </w:sdt>
  <w:p w:rsidR="003A3967" w:rsidRDefault="003A3967" w:rsidP="008621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FAA" w:rsidRDefault="00F91FAA" w:rsidP="00765B23">
      <w:pPr>
        <w:spacing w:after="0"/>
      </w:pPr>
      <w:r>
        <w:separator/>
      </w:r>
    </w:p>
    <w:p w:rsidR="003A3967" w:rsidRDefault="003A3967"/>
    <w:p w:rsidR="003A3967" w:rsidRDefault="003A3967" w:rsidP="00862117"/>
  </w:footnote>
  <w:footnote w:type="continuationSeparator" w:id="0">
    <w:p w:rsidR="00F91FAA" w:rsidRDefault="00F91FAA" w:rsidP="00765B23">
      <w:pPr>
        <w:spacing w:after="0"/>
      </w:pPr>
      <w:r>
        <w:continuationSeparator/>
      </w:r>
    </w:p>
    <w:p w:rsidR="003A3967" w:rsidRDefault="003A3967"/>
    <w:p w:rsidR="003A3967" w:rsidRDefault="003A3967" w:rsidP="008621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39" w:rsidRDefault="002B6439">
    <w:pPr>
      <w:pStyle w:val="Header"/>
    </w:pPr>
  </w:p>
  <w:p w:rsidR="003A3967" w:rsidRDefault="003A3967"/>
  <w:p w:rsidR="003A3967" w:rsidRDefault="003A3967" w:rsidP="008621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39" w:rsidRDefault="002B6439">
    <w:pPr>
      <w:pStyle w:val="Header"/>
    </w:pPr>
  </w:p>
  <w:p w:rsidR="003A3967" w:rsidRDefault="003A3967"/>
  <w:p w:rsidR="003A3967" w:rsidRDefault="003A3967" w:rsidP="008621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D68"/>
    <w:multiLevelType w:val="hybridMultilevel"/>
    <w:tmpl w:val="6084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3"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3A95243B"/>
    <w:multiLevelType w:val="hybridMultilevel"/>
    <w:tmpl w:val="65808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086935"/>
    <w:multiLevelType w:val="hybridMultilevel"/>
    <w:tmpl w:val="D58E61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7"/>
  </w:num>
  <w:num w:numId="6">
    <w:abstractNumId w:val="10"/>
  </w:num>
  <w:num w:numId="7">
    <w:abstractNumId w:val="13"/>
  </w:num>
  <w:num w:numId="8">
    <w:abstractNumId w:val="11"/>
  </w:num>
  <w:num w:numId="9">
    <w:abstractNumId w:val="12"/>
  </w:num>
  <w:num w:numId="10">
    <w:abstractNumId w:val="15"/>
  </w:num>
  <w:num w:numId="11">
    <w:abstractNumId w:val="8"/>
  </w:num>
  <w:num w:numId="12">
    <w:abstractNumId w:val="2"/>
    <w:lvlOverride w:ilvl="0">
      <w:startOverride w:val="1"/>
    </w:lvlOverride>
  </w:num>
  <w:num w:numId="13">
    <w:abstractNumId w:val="4"/>
  </w:num>
  <w:num w:numId="14">
    <w:abstractNumId w:val="16"/>
  </w:num>
  <w:num w:numId="15">
    <w:abstractNumId w:val="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022C5"/>
    <w:rsid w:val="00004B61"/>
    <w:rsid w:val="00014A5A"/>
    <w:rsid w:val="000163E2"/>
    <w:rsid w:val="00017A3C"/>
    <w:rsid w:val="00020DE6"/>
    <w:rsid w:val="000270AA"/>
    <w:rsid w:val="000364A8"/>
    <w:rsid w:val="000469B6"/>
    <w:rsid w:val="00047D65"/>
    <w:rsid w:val="00056562"/>
    <w:rsid w:val="00060FE3"/>
    <w:rsid w:val="0008486A"/>
    <w:rsid w:val="00086944"/>
    <w:rsid w:val="0008754B"/>
    <w:rsid w:val="000946C7"/>
    <w:rsid w:val="000A1949"/>
    <w:rsid w:val="000A3A3C"/>
    <w:rsid w:val="000C2F7A"/>
    <w:rsid w:val="000C5AEF"/>
    <w:rsid w:val="000C7561"/>
    <w:rsid w:val="000D23D5"/>
    <w:rsid w:val="000D2864"/>
    <w:rsid w:val="000D56AA"/>
    <w:rsid w:val="000E2F82"/>
    <w:rsid w:val="000E3FE0"/>
    <w:rsid w:val="000F01EB"/>
    <w:rsid w:val="00100802"/>
    <w:rsid w:val="0010195F"/>
    <w:rsid w:val="00101CBB"/>
    <w:rsid w:val="0010579C"/>
    <w:rsid w:val="001068B5"/>
    <w:rsid w:val="00106C35"/>
    <w:rsid w:val="001200D2"/>
    <w:rsid w:val="00127F9F"/>
    <w:rsid w:val="00134DEF"/>
    <w:rsid w:val="001352EE"/>
    <w:rsid w:val="00145814"/>
    <w:rsid w:val="00153305"/>
    <w:rsid w:val="00173842"/>
    <w:rsid w:val="00192D12"/>
    <w:rsid w:val="001941C1"/>
    <w:rsid w:val="0019599C"/>
    <w:rsid w:val="00196DBC"/>
    <w:rsid w:val="001A1235"/>
    <w:rsid w:val="001D6B83"/>
    <w:rsid w:val="001E125D"/>
    <w:rsid w:val="001E441A"/>
    <w:rsid w:val="001F6B54"/>
    <w:rsid w:val="00200589"/>
    <w:rsid w:val="00204A77"/>
    <w:rsid w:val="0020662B"/>
    <w:rsid w:val="0020717F"/>
    <w:rsid w:val="00207CE4"/>
    <w:rsid w:val="002105AE"/>
    <w:rsid w:val="002128A2"/>
    <w:rsid w:val="002160D2"/>
    <w:rsid w:val="00222593"/>
    <w:rsid w:val="00225A52"/>
    <w:rsid w:val="00225DFB"/>
    <w:rsid w:val="002268EE"/>
    <w:rsid w:val="00227A37"/>
    <w:rsid w:val="0023175C"/>
    <w:rsid w:val="00232162"/>
    <w:rsid w:val="00232D8E"/>
    <w:rsid w:val="00234867"/>
    <w:rsid w:val="00241A2D"/>
    <w:rsid w:val="00245091"/>
    <w:rsid w:val="00246377"/>
    <w:rsid w:val="00247ECE"/>
    <w:rsid w:val="00265FC1"/>
    <w:rsid w:val="002669CF"/>
    <w:rsid w:val="0027482E"/>
    <w:rsid w:val="0028109D"/>
    <w:rsid w:val="002822F6"/>
    <w:rsid w:val="002845DA"/>
    <w:rsid w:val="00285315"/>
    <w:rsid w:val="0029151D"/>
    <w:rsid w:val="00293D6F"/>
    <w:rsid w:val="002B5995"/>
    <w:rsid w:val="002B6439"/>
    <w:rsid w:val="002C7CB3"/>
    <w:rsid w:val="002D34A2"/>
    <w:rsid w:val="002D76E8"/>
    <w:rsid w:val="002E613B"/>
    <w:rsid w:val="002E6B23"/>
    <w:rsid w:val="002F6685"/>
    <w:rsid w:val="0030196E"/>
    <w:rsid w:val="003024BB"/>
    <w:rsid w:val="0030692E"/>
    <w:rsid w:val="00320F03"/>
    <w:rsid w:val="00326755"/>
    <w:rsid w:val="0032726E"/>
    <w:rsid w:val="00330051"/>
    <w:rsid w:val="003309D1"/>
    <w:rsid w:val="00336B7A"/>
    <w:rsid w:val="0034256E"/>
    <w:rsid w:val="003457A3"/>
    <w:rsid w:val="00350633"/>
    <w:rsid w:val="00351276"/>
    <w:rsid w:val="00360024"/>
    <w:rsid w:val="00361024"/>
    <w:rsid w:val="00363315"/>
    <w:rsid w:val="003650B3"/>
    <w:rsid w:val="00373541"/>
    <w:rsid w:val="00376FE9"/>
    <w:rsid w:val="00380717"/>
    <w:rsid w:val="003831C0"/>
    <w:rsid w:val="00383D8B"/>
    <w:rsid w:val="003842D0"/>
    <w:rsid w:val="0038448E"/>
    <w:rsid w:val="00390AEC"/>
    <w:rsid w:val="003915C5"/>
    <w:rsid w:val="003A3967"/>
    <w:rsid w:val="003A447F"/>
    <w:rsid w:val="003B0BF1"/>
    <w:rsid w:val="003B19C2"/>
    <w:rsid w:val="003B1EC4"/>
    <w:rsid w:val="003C1B32"/>
    <w:rsid w:val="003C4AFF"/>
    <w:rsid w:val="003F3DA9"/>
    <w:rsid w:val="003F756F"/>
    <w:rsid w:val="00410818"/>
    <w:rsid w:val="00412056"/>
    <w:rsid w:val="00414F54"/>
    <w:rsid w:val="00427A85"/>
    <w:rsid w:val="00427F7B"/>
    <w:rsid w:val="00433C1E"/>
    <w:rsid w:val="00433CC7"/>
    <w:rsid w:val="00444717"/>
    <w:rsid w:val="00444877"/>
    <w:rsid w:val="004533E3"/>
    <w:rsid w:val="004573DF"/>
    <w:rsid w:val="0046145C"/>
    <w:rsid w:val="00462A9E"/>
    <w:rsid w:val="0046343A"/>
    <w:rsid w:val="00466394"/>
    <w:rsid w:val="00470688"/>
    <w:rsid w:val="0047134E"/>
    <w:rsid w:val="00471474"/>
    <w:rsid w:val="00487D64"/>
    <w:rsid w:val="00493F10"/>
    <w:rsid w:val="004949BF"/>
    <w:rsid w:val="0049779B"/>
    <w:rsid w:val="004A1397"/>
    <w:rsid w:val="004A38D7"/>
    <w:rsid w:val="004B0594"/>
    <w:rsid w:val="004B0A9C"/>
    <w:rsid w:val="004B4A0C"/>
    <w:rsid w:val="004B59A4"/>
    <w:rsid w:val="004C529A"/>
    <w:rsid w:val="004D5C84"/>
    <w:rsid w:val="004D6714"/>
    <w:rsid w:val="004F0CDB"/>
    <w:rsid w:val="005017D3"/>
    <w:rsid w:val="00503C52"/>
    <w:rsid w:val="00506348"/>
    <w:rsid w:val="00514755"/>
    <w:rsid w:val="00520326"/>
    <w:rsid w:val="00522094"/>
    <w:rsid w:val="00522110"/>
    <w:rsid w:val="00522CDA"/>
    <w:rsid w:val="00531BE1"/>
    <w:rsid w:val="00532156"/>
    <w:rsid w:val="005446A5"/>
    <w:rsid w:val="00546161"/>
    <w:rsid w:val="005821C1"/>
    <w:rsid w:val="005840DD"/>
    <w:rsid w:val="00590ABC"/>
    <w:rsid w:val="0059619E"/>
    <w:rsid w:val="005A5E2B"/>
    <w:rsid w:val="005B4717"/>
    <w:rsid w:val="005C1097"/>
    <w:rsid w:val="005C7423"/>
    <w:rsid w:val="005D4A9F"/>
    <w:rsid w:val="005E1E65"/>
    <w:rsid w:val="00610685"/>
    <w:rsid w:val="00616D6D"/>
    <w:rsid w:val="00622833"/>
    <w:rsid w:val="00622C3F"/>
    <w:rsid w:val="00622C91"/>
    <w:rsid w:val="006303EA"/>
    <w:rsid w:val="0063100C"/>
    <w:rsid w:val="00644009"/>
    <w:rsid w:val="00647580"/>
    <w:rsid w:val="006501BB"/>
    <w:rsid w:val="006507D5"/>
    <w:rsid w:val="00654328"/>
    <w:rsid w:val="00675780"/>
    <w:rsid w:val="00675F63"/>
    <w:rsid w:val="00677969"/>
    <w:rsid w:val="00680427"/>
    <w:rsid w:val="00683ED4"/>
    <w:rsid w:val="006909F4"/>
    <w:rsid w:val="00693420"/>
    <w:rsid w:val="00695585"/>
    <w:rsid w:val="00697A1B"/>
    <w:rsid w:val="006A096C"/>
    <w:rsid w:val="006C1FB4"/>
    <w:rsid w:val="006D0BF1"/>
    <w:rsid w:val="006D1004"/>
    <w:rsid w:val="006D131B"/>
    <w:rsid w:val="006D4179"/>
    <w:rsid w:val="006D5AE8"/>
    <w:rsid w:val="006E597E"/>
    <w:rsid w:val="006E5B25"/>
    <w:rsid w:val="006E6C43"/>
    <w:rsid w:val="00703F71"/>
    <w:rsid w:val="007079E3"/>
    <w:rsid w:val="00730EED"/>
    <w:rsid w:val="00746F73"/>
    <w:rsid w:val="00750C2F"/>
    <w:rsid w:val="0075193F"/>
    <w:rsid w:val="00757098"/>
    <w:rsid w:val="007619B6"/>
    <w:rsid w:val="00765B23"/>
    <w:rsid w:val="00765ED9"/>
    <w:rsid w:val="0076647D"/>
    <w:rsid w:val="00771375"/>
    <w:rsid w:val="00773C69"/>
    <w:rsid w:val="00774B40"/>
    <w:rsid w:val="00781A3A"/>
    <w:rsid w:val="007851F5"/>
    <w:rsid w:val="00790795"/>
    <w:rsid w:val="007A042B"/>
    <w:rsid w:val="007A35B9"/>
    <w:rsid w:val="007C0187"/>
    <w:rsid w:val="007C7C41"/>
    <w:rsid w:val="007E5626"/>
    <w:rsid w:val="007F3518"/>
    <w:rsid w:val="007F7FEB"/>
    <w:rsid w:val="00803873"/>
    <w:rsid w:val="0081091F"/>
    <w:rsid w:val="008109BC"/>
    <w:rsid w:val="00832631"/>
    <w:rsid w:val="0083670B"/>
    <w:rsid w:val="00844611"/>
    <w:rsid w:val="00853885"/>
    <w:rsid w:val="0086146E"/>
    <w:rsid w:val="00862117"/>
    <w:rsid w:val="00863E93"/>
    <w:rsid w:val="00872D90"/>
    <w:rsid w:val="00882593"/>
    <w:rsid w:val="00886AFB"/>
    <w:rsid w:val="00893763"/>
    <w:rsid w:val="0089631B"/>
    <w:rsid w:val="008B4A3E"/>
    <w:rsid w:val="008D4D0B"/>
    <w:rsid w:val="008E549F"/>
    <w:rsid w:val="008E648A"/>
    <w:rsid w:val="008F027F"/>
    <w:rsid w:val="008F0D4D"/>
    <w:rsid w:val="008F5C8B"/>
    <w:rsid w:val="008F6EEC"/>
    <w:rsid w:val="00902DDE"/>
    <w:rsid w:val="0090601F"/>
    <w:rsid w:val="0090739E"/>
    <w:rsid w:val="00914689"/>
    <w:rsid w:val="00921B79"/>
    <w:rsid w:val="0093257C"/>
    <w:rsid w:val="009333A7"/>
    <w:rsid w:val="00934A91"/>
    <w:rsid w:val="00947BA5"/>
    <w:rsid w:val="00951F75"/>
    <w:rsid w:val="00960CA9"/>
    <w:rsid w:val="00963C8A"/>
    <w:rsid w:val="00976CB1"/>
    <w:rsid w:val="009778A1"/>
    <w:rsid w:val="009802FD"/>
    <w:rsid w:val="00980650"/>
    <w:rsid w:val="0098247B"/>
    <w:rsid w:val="009914A8"/>
    <w:rsid w:val="009B31DC"/>
    <w:rsid w:val="009C2A82"/>
    <w:rsid w:val="009D5C1B"/>
    <w:rsid w:val="009D730D"/>
    <w:rsid w:val="009F7E36"/>
    <w:rsid w:val="00A24103"/>
    <w:rsid w:val="00A46759"/>
    <w:rsid w:val="00A479B0"/>
    <w:rsid w:val="00A541AA"/>
    <w:rsid w:val="00A86402"/>
    <w:rsid w:val="00A927CC"/>
    <w:rsid w:val="00A9766F"/>
    <w:rsid w:val="00AA5E2E"/>
    <w:rsid w:val="00AA6D33"/>
    <w:rsid w:val="00AB5F04"/>
    <w:rsid w:val="00AD195E"/>
    <w:rsid w:val="00AD2D23"/>
    <w:rsid w:val="00AE4DB0"/>
    <w:rsid w:val="00AF35F9"/>
    <w:rsid w:val="00AF5284"/>
    <w:rsid w:val="00AF558B"/>
    <w:rsid w:val="00AF63CF"/>
    <w:rsid w:val="00B1022E"/>
    <w:rsid w:val="00B14965"/>
    <w:rsid w:val="00B25303"/>
    <w:rsid w:val="00B25D0C"/>
    <w:rsid w:val="00B35D92"/>
    <w:rsid w:val="00B36DC3"/>
    <w:rsid w:val="00B47169"/>
    <w:rsid w:val="00B521E6"/>
    <w:rsid w:val="00B70944"/>
    <w:rsid w:val="00B93BF5"/>
    <w:rsid w:val="00BA35E6"/>
    <w:rsid w:val="00BA704D"/>
    <w:rsid w:val="00BB74C2"/>
    <w:rsid w:val="00BC1B21"/>
    <w:rsid w:val="00BD6FD1"/>
    <w:rsid w:val="00BF188E"/>
    <w:rsid w:val="00BF70D9"/>
    <w:rsid w:val="00C133A9"/>
    <w:rsid w:val="00C15D97"/>
    <w:rsid w:val="00C40BFD"/>
    <w:rsid w:val="00C4649E"/>
    <w:rsid w:val="00C513D0"/>
    <w:rsid w:val="00C61C5C"/>
    <w:rsid w:val="00C65639"/>
    <w:rsid w:val="00C72B70"/>
    <w:rsid w:val="00C765FD"/>
    <w:rsid w:val="00C83CB4"/>
    <w:rsid w:val="00C84A00"/>
    <w:rsid w:val="00C879D9"/>
    <w:rsid w:val="00CA7E5B"/>
    <w:rsid w:val="00CB2C09"/>
    <w:rsid w:val="00CC3EE3"/>
    <w:rsid w:val="00CC5A68"/>
    <w:rsid w:val="00CD473A"/>
    <w:rsid w:val="00CE497E"/>
    <w:rsid w:val="00CF0213"/>
    <w:rsid w:val="00CF1D52"/>
    <w:rsid w:val="00CF3405"/>
    <w:rsid w:val="00CF565C"/>
    <w:rsid w:val="00D353C1"/>
    <w:rsid w:val="00D36BD2"/>
    <w:rsid w:val="00D44961"/>
    <w:rsid w:val="00D52A2B"/>
    <w:rsid w:val="00D63F75"/>
    <w:rsid w:val="00D66715"/>
    <w:rsid w:val="00D725BE"/>
    <w:rsid w:val="00D83D70"/>
    <w:rsid w:val="00D86A31"/>
    <w:rsid w:val="00D91124"/>
    <w:rsid w:val="00DA0431"/>
    <w:rsid w:val="00DA0AA1"/>
    <w:rsid w:val="00DA417C"/>
    <w:rsid w:val="00DB1967"/>
    <w:rsid w:val="00DB74A3"/>
    <w:rsid w:val="00DE0928"/>
    <w:rsid w:val="00DE1C55"/>
    <w:rsid w:val="00DE61E4"/>
    <w:rsid w:val="00DF3B71"/>
    <w:rsid w:val="00DF7363"/>
    <w:rsid w:val="00DF7F14"/>
    <w:rsid w:val="00E023C1"/>
    <w:rsid w:val="00E35D96"/>
    <w:rsid w:val="00E4499E"/>
    <w:rsid w:val="00E46D84"/>
    <w:rsid w:val="00E531C2"/>
    <w:rsid w:val="00E57E42"/>
    <w:rsid w:val="00E86C32"/>
    <w:rsid w:val="00E90987"/>
    <w:rsid w:val="00E97662"/>
    <w:rsid w:val="00EA4562"/>
    <w:rsid w:val="00EA4890"/>
    <w:rsid w:val="00EB19E7"/>
    <w:rsid w:val="00EB39FD"/>
    <w:rsid w:val="00EC1ABB"/>
    <w:rsid w:val="00EC514D"/>
    <w:rsid w:val="00ED2196"/>
    <w:rsid w:val="00ED43A7"/>
    <w:rsid w:val="00ED4AC6"/>
    <w:rsid w:val="00EE2EE8"/>
    <w:rsid w:val="00EE4744"/>
    <w:rsid w:val="00EE5E8A"/>
    <w:rsid w:val="00EE7016"/>
    <w:rsid w:val="00EF1162"/>
    <w:rsid w:val="00F039B8"/>
    <w:rsid w:val="00F111BB"/>
    <w:rsid w:val="00F126B6"/>
    <w:rsid w:val="00F12741"/>
    <w:rsid w:val="00F307FD"/>
    <w:rsid w:val="00F37F3C"/>
    <w:rsid w:val="00F52F8F"/>
    <w:rsid w:val="00F563E2"/>
    <w:rsid w:val="00F61F52"/>
    <w:rsid w:val="00F71CFE"/>
    <w:rsid w:val="00F91FAA"/>
    <w:rsid w:val="00F9484B"/>
    <w:rsid w:val="00FA5B58"/>
    <w:rsid w:val="00FD6B8E"/>
    <w:rsid w:val="00FE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47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 w:type="paragraph" w:styleId="Revision">
    <w:name w:val="Revision"/>
    <w:hidden/>
    <w:uiPriority w:val="99"/>
    <w:semiHidden/>
    <w:rsid w:val="00832631"/>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247ECE"/>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247ECE"/>
    <w:rPr>
      <w:rFonts w:eastAsia="Times New Roman" w:cs="Times New Roman"/>
      <w:sz w:val="20"/>
      <w:szCs w:val="24"/>
      <w:lang w:eastAsia="en-AU"/>
    </w:rPr>
  </w:style>
  <w:style w:type="paragraph" w:styleId="Title">
    <w:name w:val="Title"/>
    <w:basedOn w:val="Heading1"/>
    <w:next w:val="BodyText"/>
    <w:link w:val="TitleChar"/>
    <w:qFormat/>
    <w:rsid w:val="00247ECE"/>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247ECE"/>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247ECE"/>
    <w:pPr>
      <w:spacing w:before="80"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47E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6D6A-FEB9-43A8-915E-43E57448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2022-07-19T05:54:00Z</dcterms:created>
  <dcterms:modified xsi:type="dcterms:W3CDTF">2022-07-21T02:18:00Z</dcterms:modified>
</cp:coreProperties>
</file>