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BE" w:rsidRPr="00450998" w:rsidRDefault="00F109D4" w:rsidP="0039795F">
      <w:pPr>
        <w:pStyle w:val="Heading1"/>
        <w:spacing w:after="240"/>
        <w:rPr>
          <w:rFonts w:ascii="Times New Roman" w:hAnsi="Times New Roman"/>
        </w:rPr>
      </w:pPr>
      <w:bookmarkStart w:id="0" w:name="OLE_LINK1"/>
      <w:bookmarkStart w:id="1" w:name="OLE_LINK2"/>
      <w:r w:rsidRPr="00450998">
        <w:rPr>
          <w:rFonts w:ascii="Times New Roman" w:hAnsi="Times New Roman"/>
        </w:rPr>
        <w:t>EXPLANATORY STATEMENT</w:t>
      </w:r>
    </w:p>
    <w:p w:rsidR="00941C0D" w:rsidRPr="00450998" w:rsidRDefault="00941C0D" w:rsidP="0039795F">
      <w:pPr>
        <w:pStyle w:val="Heading2"/>
        <w:spacing w:after="240"/>
        <w:jc w:val="center"/>
        <w:rPr>
          <w:b w:val="0"/>
          <w:sz w:val="24"/>
          <w:szCs w:val="24"/>
        </w:rPr>
      </w:pPr>
      <w:r w:rsidRPr="00450998">
        <w:rPr>
          <w:b w:val="0"/>
          <w:sz w:val="24"/>
          <w:szCs w:val="24"/>
        </w:rPr>
        <w:t xml:space="preserve">Issued by authority of the </w:t>
      </w:r>
      <w:r w:rsidR="0039795F" w:rsidRPr="00450998">
        <w:rPr>
          <w:b w:val="0"/>
          <w:sz w:val="24"/>
          <w:szCs w:val="24"/>
        </w:rPr>
        <w:t xml:space="preserve">Minister for </w:t>
      </w:r>
      <w:r w:rsidR="000E28B4" w:rsidRPr="00450998">
        <w:rPr>
          <w:b w:val="0"/>
          <w:sz w:val="24"/>
          <w:szCs w:val="24"/>
        </w:rPr>
        <w:t>Climate Change and Energy</w:t>
      </w:r>
    </w:p>
    <w:p w:rsidR="00B460E9" w:rsidRPr="00450998" w:rsidRDefault="00F953FC" w:rsidP="0039795F">
      <w:pPr>
        <w:spacing w:before="240" w:after="240"/>
        <w:jc w:val="center"/>
        <w:rPr>
          <w:i/>
        </w:rPr>
      </w:pPr>
      <w:r w:rsidRPr="00450998">
        <w:rPr>
          <w:i/>
          <w:iCs/>
        </w:rPr>
        <w:t>Australian Renewable Energy Agency Act 2011</w:t>
      </w:r>
    </w:p>
    <w:p w:rsidR="00941C0D" w:rsidRPr="00450998" w:rsidRDefault="00F953FC" w:rsidP="0039795F">
      <w:pPr>
        <w:spacing w:before="240" w:after="240"/>
        <w:jc w:val="center"/>
        <w:rPr>
          <w:i/>
        </w:rPr>
      </w:pPr>
      <w:r w:rsidRPr="00450998">
        <w:rPr>
          <w:i/>
        </w:rPr>
        <w:t>Australian Renewable Energy Agency (General Fund</w:t>
      </w:r>
      <w:r w:rsidR="000E28B4" w:rsidRPr="00450998">
        <w:rPr>
          <w:i/>
        </w:rPr>
        <w:t xml:space="preserve">ing Strategy) </w:t>
      </w:r>
      <w:r w:rsidR="0027150F" w:rsidRPr="00450998">
        <w:rPr>
          <w:i/>
        </w:rPr>
        <w:t>Approval</w:t>
      </w:r>
      <w:r w:rsidR="000E28B4" w:rsidRPr="00450998">
        <w:rPr>
          <w:i/>
        </w:rPr>
        <w:t xml:space="preserve"> 2022</w:t>
      </w:r>
    </w:p>
    <w:p w:rsidR="00DD42E2" w:rsidRPr="00450998" w:rsidRDefault="0032329D" w:rsidP="00F71F27">
      <w:pPr>
        <w:spacing w:before="0" w:after="240"/>
        <w:rPr>
          <w:iCs/>
        </w:rPr>
      </w:pPr>
      <w:r w:rsidRPr="00450998">
        <w:t xml:space="preserve">Section 19 of the </w:t>
      </w:r>
      <w:r w:rsidR="00F63B37" w:rsidRPr="00450998">
        <w:rPr>
          <w:i/>
          <w:iCs/>
        </w:rPr>
        <w:t>Australian Renewable Energy Agency Act 2011</w:t>
      </w:r>
      <w:r w:rsidR="00F63B37" w:rsidRPr="00450998">
        <w:t xml:space="preserve"> </w:t>
      </w:r>
      <w:r w:rsidRPr="00450998">
        <w:t xml:space="preserve">(the </w:t>
      </w:r>
      <w:r w:rsidR="00F63B37" w:rsidRPr="00450998">
        <w:t xml:space="preserve">Act) provides that the Board of the </w:t>
      </w:r>
      <w:r w:rsidR="00F63B37" w:rsidRPr="00450998">
        <w:rPr>
          <w:iCs/>
        </w:rPr>
        <w:t>Australian Renewable Energy Agency (ARENA) must, for each financial year, develop a General Funding Strategy (GFS) to govern the provision of financial assistance by ARENA under the Act. A GFS must relate to the financial year for which the strategy is developed and the next two financial years, and must s</w:t>
      </w:r>
      <w:r w:rsidR="000E28B4" w:rsidRPr="00450998">
        <w:rPr>
          <w:iCs/>
        </w:rPr>
        <w:t xml:space="preserve">et out </w:t>
      </w:r>
      <w:r w:rsidR="00F63B37" w:rsidRPr="00450998">
        <w:rPr>
          <w:iCs/>
        </w:rPr>
        <w:t>ARENA’s principal objectives and priorities for the provision of financial assistance during this time period.</w:t>
      </w:r>
      <w:r w:rsidR="005C5396" w:rsidRPr="00450998">
        <w:rPr>
          <w:iCs/>
        </w:rPr>
        <w:t xml:space="preserve"> Each GFS must be developed during the financial year previous to that </w:t>
      </w:r>
      <w:r w:rsidR="006E0F50" w:rsidRPr="00450998">
        <w:rPr>
          <w:iCs/>
        </w:rPr>
        <w:t>in which it commences</w:t>
      </w:r>
      <w:r w:rsidR="005C5396" w:rsidRPr="00450998">
        <w:rPr>
          <w:iCs/>
        </w:rPr>
        <w:t>.</w:t>
      </w:r>
    </w:p>
    <w:p w:rsidR="00F63B37" w:rsidRPr="00450998" w:rsidRDefault="00F63B37" w:rsidP="00F71F27">
      <w:pPr>
        <w:spacing w:before="0" w:after="240"/>
        <w:rPr>
          <w:iCs/>
        </w:rPr>
      </w:pPr>
      <w:r w:rsidRPr="00450998">
        <w:rPr>
          <w:iCs/>
        </w:rPr>
        <w:t xml:space="preserve">Section 20 provides that, as soon as practicable after developing a GFS for a financial year, the Board must present a copy to the Minister for approval. </w:t>
      </w:r>
      <w:r w:rsidR="005C5396" w:rsidRPr="00450998">
        <w:rPr>
          <w:iCs/>
        </w:rPr>
        <w:t>Following this, t</w:t>
      </w:r>
      <w:r w:rsidRPr="00450998">
        <w:rPr>
          <w:iCs/>
        </w:rPr>
        <w:t>he</w:t>
      </w:r>
      <w:r w:rsidR="005C5396" w:rsidRPr="00450998">
        <w:rPr>
          <w:iCs/>
        </w:rPr>
        <w:t xml:space="preserve"> GFS becomes a non-disallowable legislative instrument made on the date of Ministerial approval.</w:t>
      </w:r>
    </w:p>
    <w:p w:rsidR="005C5396" w:rsidRPr="00450998" w:rsidRDefault="005C5396" w:rsidP="00F71F27">
      <w:pPr>
        <w:spacing w:before="0" w:after="240"/>
      </w:pPr>
      <w:r w:rsidRPr="00450998">
        <w:t xml:space="preserve">The </w:t>
      </w:r>
      <w:r w:rsidRPr="00450998">
        <w:rPr>
          <w:i/>
        </w:rPr>
        <w:t>Australian Renewable Energy Agency (General Fund</w:t>
      </w:r>
      <w:r w:rsidR="000E28B4" w:rsidRPr="00450998">
        <w:rPr>
          <w:i/>
        </w:rPr>
        <w:t xml:space="preserve">ing Strategy) </w:t>
      </w:r>
      <w:r w:rsidR="000307E8" w:rsidRPr="00450998">
        <w:rPr>
          <w:i/>
        </w:rPr>
        <w:t xml:space="preserve">Approval </w:t>
      </w:r>
      <w:r w:rsidR="000E28B4" w:rsidRPr="00450998">
        <w:rPr>
          <w:i/>
        </w:rPr>
        <w:t>2022</w:t>
      </w:r>
      <w:r w:rsidRPr="00450998">
        <w:t xml:space="preserve"> (the </w:t>
      </w:r>
      <w:r w:rsidR="000307E8" w:rsidRPr="00450998">
        <w:t>Approval</w:t>
      </w:r>
      <w:r w:rsidRPr="00450998">
        <w:t>)</w:t>
      </w:r>
      <w:r w:rsidR="000E28B4" w:rsidRPr="00450998">
        <w:t xml:space="preserve"> enacts ARENA’s GFS for the 2022/23 – 2024/25</w:t>
      </w:r>
      <w:r w:rsidRPr="00450998">
        <w:t xml:space="preserve"> financial years as a legislative instrument, as per the above.</w:t>
      </w:r>
    </w:p>
    <w:p w:rsidR="00EE2FAF" w:rsidRPr="00450998" w:rsidRDefault="00B519B7" w:rsidP="00573FF2">
      <w:pPr>
        <w:spacing w:before="282"/>
        <w:ind w:right="432"/>
        <w:textAlignment w:val="baseline"/>
        <w:rPr>
          <w:rFonts w:eastAsia="Arial"/>
        </w:rPr>
      </w:pPr>
      <w:r w:rsidRPr="00450998">
        <w:rPr>
          <w:iCs/>
        </w:rPr>
        <w:t xml:space="preserve">The </w:t>
      </w:r>
      <w:r w:rsidR="00DA4E93" w:rsidRPr="00450998">
        <w:rPr>
          <w:szCs w:val="24"/>
        </w:rPr>
        <w:t xml:space="preserve">GFS for the </w:t>
      </w:r>
      <w:r w:rsidR="006C5A9B" w:rsidRPr="00450998">
        <w:t xml:space="preserve">2022/23 - </w:t>
      </w:r>
      <w:r w:rsidR="000E28B4" w:rsidRPr="00450998">
        <w:t xml:space="preserve">2024/25 </w:t>
      </w:r>
      <w:r w:rsidRPr="00450998">
        <w:rPr>
          <w:szCs w:val="24"/>
        </w:rPr>
        <w:t>financial years</w:t>
      </w:r>
      <w:r w:rsidRPr="00450998">
        <w:rPr>
          <w:iCs/>
        </w:rPr>
        <w:t xml:space="preserve"> </w:t>
      </w:r>
      <w:r w:rsidR="00B0262F" w:rsidRPr="00450998">
        <w:rPr>
          <w:iCs/>
        </w:rPr>
        <w:t xml:space="preserve">has been updated from the </w:t>
      </w:r>
      <w:r w:rsidR="006C5A9B" w:rsidRPr="00450998">
        <w:rPr>
          <w:szCs w:val="24"/>
        </w:rPr>
        <w:t xml:space="preserve">2020/21 - </w:t>
      </w:r>
      <w:r w:rsidR="000E28B4" w:rsidRPr="00450998">
        <w:rPr>
          <w:szCs w:val="24"/>
        </w:rPr>
        <w:t>2022/23</w:t>
      </w:r>
      <w:r w:rsidR="00A30F55" w:rsidRPr="00450998">
        <w:rPr>
          <w:szCs w:val="24"/>
        </w:rPr>
        <w:t xml:space="preserve"> </w:t>
      </w:r>
      <w:r w:rsidRPr="00450998">
        <w:rPr>
          <w:szCs w:val="24"/>
        </w:rPr>
        <w:t>financial years</w:t>
      </w:r>
      <w:r w:rsidR="00B0262F" w:rsidRPr="00450998">
        <w:rPr>
          <w:szCs w:val="24"/>
        </w:rPr>
        <w:t xml:space="preserve"> to reflect </w:t>
      </w:r>
      <w:r w:rsidR="000E28B4" w:rsidRPr="00450998">
        <w:rPr>
          <w:szCs w:val="24"/>
        </w:rPr>
        <w:t xml:space="preserve">new </w:t>
      </w:r>
      <w:r w:rsidR="00B0262F" w:rsidRPr="00450998">
        <w:rPr>
          <w:szCs w:val="24"/>
        </w:rPr>
        <w:t>Government</w:t>
      </w:r>
      <w:r w:rsidR="000E28B4" w:rsidRPr="00450998">
        <w:rPr>
          <w:szCs w:val="24"/>
        </w:rPr>
        <w:t>’s</w:t>
      </w:r>
      <w:r w:rsidR="00B0262F" w:rsidRPr="00450998">
        <w:rPr>
          <w:szCs w:val="24"/>
        </w:rPr>
        <w:t xml:space="preserve"> priorities</w:t>
      </w:r>
      <w:r w:rsidRPr="00450998">
        <w:rPr>
          <w:iCs/>
        </w:rPr>
        <w:t>.</w:t>
      </w:r>
      <w:r w:rsidR="00E921ED" w:rsidRPr="00450998">
        <w:rPr>
          <w:iCs/>
        </w:rPr>
        <w:t xml:space="preserve"> ARENA’s </w:t>
      </w:r>
      <w:r w:rsidR="00486C47" w:rsidRPr="00450998">
        <w:rPr>
          <w:iCs/>
        </w:rPr>
        <w:t>main objectives to improv</w:t>
      </w:r>
      <w:r w:rsidR="00516D86" w:rsidRPr="00450998">
        <w:rPr>
          <w:iCs/>
        </w:rPr>
        <w:t>e</w:t>
      </w:r>
      <w:r w:rsidR="00486C47" w:rsidRPr="00450998">
        <w:rPr>
          <w:iCs/>
        </w:rPr>
        <w:t xml:space="preserve"> the competitiveness of renewable energy technologies and </w:t>
      </w:r>
      <w:r w:rsidR="00516D86" w:rsidRPr="00450998">
        <w:rPr>
          <w:iCs/>
        </w:rPr>
        <w:t xml:space="preserve">increase </w:t>
      </w:r>
      <w:r w:rsidR="00486C47" w:rsidRPr="00450998">
        <w:rPr>
          <w:iCs/>
        </w:rPr>
        <w:t>the supply of renewable energy in Australia remain a primary focus of the GFS.</w:t>
      </w:r>
      <w:r w:rsidR="00486C47" w:rsidRPr="00450998">
        <w:rPr>
          <w:rFonts w:eastAsiaTheme="minorHAnsi"/>
          <w:i/>
          <w:szCs w:val="24"/>
          <w:lang w:eastAsia="en-US"/>
        </w:rPr>
        <w:t xml:space="preserve"> </w:t>
      </w:r>
      <w:r w:rsidR="00486C47" w:rsidRPr="00450998">
        <w:rPr>
          <w:rFonts w:eastAsiaTheme="minorHAnsi"/>
          <w:szCs w:val="24"/>
          <w:lang w:eastAsia="en-US"/>
        </w:rPr>
        <w:t xml:space="preserve">However, the GFS </w:t>
      </w:r>
      <w:r w:rsidR="005A2E17" w:rsidRPr="00450998">
        <w:rPr>
          <w:rFonts w:eastAsiaTheme="minorHAnsi"/>
          <w:szCs w:val="24"/>
          <w:lang w:eastAsia="en-US"/>
        </w:rPr>
        <w:t xml:space="preserve">investment priorities have also been updated </w:t>
      </w:r>
      <w:r w:rsidR="000E28B4" w:rsidRPr="00450998">
        <w:rPr>
          <w:rFonts w:eastAsiaTheme="minorHAnsi"/>
          <w:szCs w:val="24"/>
          <w:lang w:eastAsia="en-US"/>
        </w:rPr>
        <w:t xml:space="preserve">to acknowledge the agenda of the new Government, the </w:t>
      </w:r>
      <w:proofErr w:type="gramStart"/>
      <w:r w:rsidR="000E28B4" w:rsidRPr="00450998">
        <w:rPr>
          <w:rFonts w:eastAsiaTheme="minorHAnsi"/>
          <w:szCs w:val="24"/>
          <w:lang w:eastAsia="en-US"/>
        </w:rPr>
        <w:t>commitment</w:t>
      </w:r>
      <w:proofErr w:type="gramEnd"/>
      <w:r w:rsidR="000E28B4" w:rsidRPr="00450998">
        <w:rPr>
          <w:rFonts w:eastAsiaTheme="minorHAnsi"/>
          <w:szCs w:val="24"/>
          <w:lang w:eastAsia="en-US"/>
        </w:rPr>
        <w:t xml:space="preserve"> to net zero emissions by 2050, 43% emissions reductions by 2030 and </w:t>
      </w:r>
      <w:r w:rsidR="002C7833" w:rsidRPr="00450998">
        <w:rPr>
          <w:rFonts w:eastAsiaTheme="minorHAnsi"/>
          <w:szCs w:val="24"/>
          <w:lang w:eastAsia="en-US"/>
        </w:rPr>
        <w:t xml:space="preserve">the Government’s </w:t>
      </w:r>
      <w:r w:rsidR="00936CEB" w:rsidRPr="00450998">
        <w:rPr>
          <w:rFonts w:eastAsiaTheme="minorHAnsi"/>
          <w:i/>
          <w:szCs w:val="24"/>
          <w:lang w:eastAsia="en-US"/>
        </w:rPr>
        <w:t xml:space="preserve">Powering Australia </w:t>
      </w:r>
      <w:r w:rsidR="002C7833" w:rsidRPr="00450998">
        <w:rPr>
          <w:rFonts w:eastAsiaTheme="minorHAnsi"/>
          <w:szCs w:val="24"/>
          <w:lang w:eastAsia="en-US"/>
        </w:rPr>
        <w:t>plan to increase the share of renewables in the National Electricity Market to 82% by 2030</w:t>
      </w:r>
      <w:r w:rsidR="002852D7" w:rsidRPr="00450998">
        <w:rPr>
          <w:rFonts w:eastAsiaTheme="minorHAnsi"/>
          <w:szCs w:val="24"/>
          <w:lang w:eastAsia="en-US"/>
        </w:rPr>
        <w:t xml:space="preserve">. </w:t>
      </w:r>
      <w:r w:rsidR="002852D7" w:rsidRPr="00450998">
        <w:rPr>
          <w:rFonts w:eastAsia="Arial"/>
        </w:rPr>
        <w:t xml:space="preserve">It also outlines a range of programs </w:t>
      </w:r>
      <w:r w:rsidR="00936CEB" w:rsidRPr="00450998">
        <w:rPr>
          <w:rFonts w:eastAsia="Arial"/>
        </w:rPr>
        <w:t>that</w:t>
      </w:r>
      <w:r w:rsidR="002852D7" w:rsidRPr="00450998">
        <w:rPr>
          <w:rFonts w:eastAsia="Arial"/>
        </w:rPr>
        <w:t xml:space="preserve"> ARENA can support,</w:t>
      </w:r>
      <w:r w:rsidR="006C5A9B" w:rsidRPr="00450998">
        <w:rPr>
          <w:rFonts w:eastAsia="Arial"/>
        </w:rPr>
        <w:t xml:space="preserve"> either through contributing</w:t>
      </w:r>
      <w:r w:rsidR="002852D7" w:rsidRPr="00450998">
        <w:rPr>
          <w:rFonts w:eastAsia="Arial"/>
        </w:rPr>
        <w:t xml:space="preserve"> lessons </w:t>
      </w:r>
      <w:r w:rsidR="006C5A9B" w:rsidRPr="00450998">
        <w:rPr>
          <w:rFonts w:eastAsia="Arial"/>
        </w:rPr>
        <w:t xml:space="preserve">learnt </w:t>
      </w:r>
      <w:r w:rsidR="002852D7" w:rsidRPr="00450998">
        <w:rPr>
          <w:rFonts w:eastAsia="Arial"/>
        </w:rPr>
        <w:t>and knowledge, or as an implementing agency.</w:t>
      </w:r>
    </w:p>
    <w:p w:rsidR="00DC48C9" w:rsidRPr="00450998" w:rsidRDefault="00DC48C9" w:rsidP="006E0F50">
      <w:pPr>
        <w:spacing w:before="0" w:after="240"/>
        <w:rPr>
          <w:iCs/>
        </w:rPr>
      </w:pPr>
      <w:r w:rsidRPr="00450998">
        <w:rPr>
          <w:iCs/>
        </w:rPr>
        <w:t xml:space="preserve">Under subsection 20(2) of the Act this instrument is not subject to disallowance. </w:t>
      </w:r>
      <w:r w:rsidR="000307E8" w:rsidRPr="00450998">
        <w:rPr>
          <w:iCs/>
        </w:rPr>
        <w:t>The GFS is deemed a legislative instrument for transparency, not because</w:t>
      </w:r>
      <w:r w:rsidR="004D0B8A" w:rsidRPr="00450998">
        <w:rPr>
          <w:iCs/>
        </w:rPr>
        <w:t xml:space="preserve"> it is intended to be subject to Parliamentary scrutiny. The nature of the GFS is not such that it imposes obligations on third parties, but is a policy and strategy document to guide the independent performance of ARENA’s functions under the Act. Subsection 20(2) also reflects</w:t>
      </w:r>
      <w:r w:rsidRPr="00450998">
        <w:rPr>
          <w:iCs/>
        </w:rPr>
        <w:t xml:space="preserve"> both the independence of ARENA in developing the GFS and the similarities of the GFS to government directions to statutory bodies </w:t>
      </w:r>
      <w:r w:rsidR="00936CEB" w:rsidRPr="00450998">
        <w:rPr>
          <w:iCs/>
        </w:rPr>
        <w:t xml:space="preserve">that </w:t>
      </w:r>
      <w:r w:rsidRPr="00450998">
        <w:rPr>
          <w:iCs/>
        </w:rPr>
        <w:t>are also not subject to disallowance. As the provision of assistance by ARENA must be in accordance with the GFS under s</w:t>
      </w:r>
      <w:r w:rsidR="000E28B4" w:rsidRPr="00450998">
        <w:rPr>
          <w:iCs/>
        </w:rPr>
        <w:t>ection</w:t>
      </w:r>
      <w:r w:rsidRPr="00450998">
        <w:rPr>
          <w:iCs/>
        </w:rPr>
        <w:t xml:space="preserve"> 10 of the Act, disallowance of some or all of the strategy could impede the ability for ARENA to independently perform its statutory functions.</w:t>
      </w:r>
      <w:r w:rsidR="000307E8" w:rsidRPr="00450998">
        <w:rPr>
          <w:iCs/>
        </w:rPr>
        <w:t xml:space="preserve"> </w:t>
      </w:r>
    </w:p>
    <w:p w:rsidR="00221988" w:rsidRPr="00450998" w:rsidRDefault="00221988" w:rsidP="002B6A65">
      <w:pPr>
        <w:pStyle w:val="Bullet"/>
        <w:numPr>
          <w:ilvl w:val="0"/>
          <w:numId w:val="0"/>
        </w:numPr>
        <w:spacing w:before="200" w:after="200"/>
      </w:pPr>
      <w:r w:rsidRPr="00450998">
        <w:lastRenderedPageBreak/>
        <w:t xml:space="preserve">Details of the </w:t>
      </w:r>
      <w:r w:rsidR="000307E8" w:rsidRPr="00450998">
        <w:t xml:space="preserve">instrument </w:t>
      </w:r>
      <w:r w:rsidRPr="00450998">
        <w:t xml:space="preserve">are </w:t>
      </w:r>
      <w:r w:rsidR="001B0EC8" w:rsidRPr="00450998">
        <w:t>outlined</w:t>
      </w:r>
      <w:r w:rsidRPr="00450998">
        <w:t xml:space="preserve"> in </w:t>
      </w:r>
      <w:r w:rsidR="006148E4" w:rsidRPr="00450998">
        <w:rPr>
          <w:b/>
          <w:u w:val="single"/>
        </w:rPr>
        <w:t>Attachment</w:t>
      </w:r>
      <w:r w:rsidR="001B0EC8" w:rsidRPr="00450998">
        <w:rPr>
          <w:b/>
          <w:u w:val="single"/>
        </w:rPr>
        <w:t xml:space="preserve"> A</w:t>
      </w:r>
      <w:r w:rsidR="001B0EC8" w:rsidRPr="00450998">
        <w:t>.</w:t>
      </w:r>
      <w:r w:rsidR="000307E8" w:rsidRPr="00450998">
        <w:t xml:space="preserve"> As the Minister’s role is to approve the GFS as developed by ARENA, separate consultation on that approval was not necessary. </w:t>
      </w:r>
      <w:r w:rsidR="004D0B8A" w:rsidRPr="00450998">
        <w:t>ARENA has taken relevant stakeholder views into account in developing the GFS.</w:t>
      </w:r>
    </w:p>
    <w:bookmarkEnd w:id="0"/>
    <w:bookmarkEnd w:id="1"/>
    <w:p w:rsidR="00221988" w:rsidRPr="00450998" w:rsidRDefault="00221988" w:rsidP="00573FF2">
      <w:pPr>
        <w:pStyle w:val="Bullet"/>
        <w:numPr>
          <w:ilvl w:val="0"/>
          <w:numId w:val="0"/>
        </w:numPr>
        <w:spacing w:before="200" w:after="200"/>
        <w:rPr>
          <w:rFonts w:ascii="Helvetica" w:hAnsi="Helvetica"/>
          <w:b/>
          <w:kern w:val="28"/>
        </w:rPr>
      </w:pPr>
      <w:r w:rsidRPr="00450998">
        <w:br w:type="page"/>
      </w:r>
    </w:p>
    <w:p w:rsidR="002D0C0C" w:rsidRPr="00450998" w:rsidRDefault="002D0C0C" w:rsidP="00773782">
      <w:pPr>
        <w:tabs>
          <w:tab w:val="right" w:pos="9072"/>
        </w:tabs>
        <w:spacing w:before="0" w:after="240"/>
        <w:ind w:right="91"/>
        <w:jc w:val="right"/>
        <w:rPr>
          <w:b/>
          <w:u w:val="single"/>
        </w:rPr>
      </w:pPr>
      <w:r w:rsidRPr="00450998">
        <w:rPr>
          <w:b/>
          <w:u w:val="single"/>
        </w:rPr>
        <w:lastRenderedPageBreak/>
        <w:t>ATTACHMENT</w:t>
      </w:r>
      <w:r w:rsidR="00534C53" w:rsidRPr="00450998">
        <w:rPr>
          <w:b/>
          <w:u w:val="single"/>
        </w:rPr>
        <w:t xml:space="preserve"> A</w:t>
      </w:r>
    </w:p>
    <w:p w:rsidR="002D0C0C" w:rsidRPr="00450998" w:rsidRDefault="00723C9D" w:rsidP="00723C9D">
      <w:pPr>
        <w:keepNext/>
        <w:spacing w:after="240"/>
        <w:jc w:val="center"/>
        <w:outlineLvl w:val="1"/>
        <w:rPr>
          <w:b/>
          <w:i/>
          <w:szCs w:val="24"/>
          <w:u w:val="single"/>
        </w:rPr>
      </w:pPr>
      <w:r w:rsidRPr="00450998">
        <w:rPr>
          <w:b/>
        </w:rPr>
        <w:t xml:space="preserve">Details of the </w:t>
      </w:r>
      <w:r w:rsidR="00E37BB3" w:rsidRPr="00450998">
        <w:rPr>
          <w:b/>
          <w:i/>
        </w:rPr>
        <w:t>Australian Renewable Energy Agency (General Fund</w:t>
      </w:r>
      <w:r w:rsidR="00DA4E93" w:rsidRPr="00450998">
        <w:rPr>
          <w:b/>
          <w:i/>
        </w:rPr>
        <w:t xml:space="preserve">ing Strategy) </w:t>
      </w:r>
      <w:r w:rsidR="0027150F" w:rsidRPr="00450998">
        <w:rPr>
          <w:b/>
          <w:i/>
        </w:rPr>
        <w:t xml:space="preserve">Approval </w:t>
      </w:r>
      <w:r w:rsidR="006161AE" w:rsidRPr="00450998">
        <w:rPr>
          <w:b/>
          <w:i/>
        </w:rPr>
        <w:t>202</w:t>
      </w:r>
      <w:r w:rsidR="000E28B4" w:rsidRPr="00450998">
        <w:rPr>
          <w:b/>
          <w:i/>
        </w:rPr>
        <w:t>2</w:t>
      </w:r>
    </w:p>
    <w:p w:rsidR="001F5A3D" w:rsidRPr="00450998" w:rsidRDefault="008019CF" w:rsidP="00DE0467">
      <w:pPr>
        <w:spacing w:before="0" w:after="240"/>
        <w:ind w:right="91"/>
        <w:rPr>
          <w:szCs w:val="24"/>
        </w:rPr>
      </w:pPr>
      <w:r w:rsidRPr="00450998">
        <w:rPr>
          <w:szCs w:val="24"/>
          <w:u w:val="single"/>
        </w:rPr>
        <w:t xml:space="preserve">Section 1 – Name </w:t>
      </w:r>
    </w:p>
    <w:p w:rsidR="001F5A3D" w:rsidRPr="00450998" w:rsidRDefault="00F90D84" w:rsidP="001F5A3D">
      <w:pPr>
        <w:spacing w:before="0" w:after="240"/>
        <w:ind w:right="91"/>
        <w:rPr>
          <w:szCs w:val="24"/>
        </w:rPr>
      </w:pPr>
      <w:r w:rsidRPr="00450998">
        <w:rPr>
          <w:szCs w:val="24"/>
        </w:rPr>
        <w:t>Section 1</w:t>
      </w:r>
      <w:r w:rsidR="001F5A3D" w:rsidRPr="00450998">
        <w:rPr>
          <w:szCs w:val="24"/>
        </w:rPr>
        <w:t xml:space="preserve"> provide</w:t>
      </w:r>
      <w:r w:rsidR="003A2330" w:rsidRPr="00450998">
        <w:rPr>
          <w:szCs w:val="24"/>
        </w:rPr>
        <w:t>s</w:t>
      </w:r>
      <w:r w:rsidR="001F5A3D" w:rsidRPr="00450998">
        <w:rPr>
          <w:szCs w:val="24"/>
        </w:rPr>
        <w:t xml:space="preserve"> that the title of the</w:t>
      </w:r>
      <w:r w:rsidR="00596972" w:rsidRPr="00450998">
        <w:rPr>
          <w:szCs w:val="24"/>
        </w:rPr>
        <w:t xml:space="preserve"> instrument</w:t>
      </w:r>
      <w:r w:rsidR="001F5A3D" w:rsidRPr="00450998">
        <w:rPr>
          <w:szCs w:val="24"/>
        </w:rPr>
        <w:t xml:space="preserve"> is the </w:t>
      </w:r>
      <w:r w:rsidR="00E37BB3" w:rsidRPr="00450998">
        <w:rPr>
          <w:i/>
        </w:rPr>
        <w:t xml:space="preserve">Australian Renewable Energy Agency (General Funding Strategy) </w:t>
      </w:r>
      <w:r w:rsidR="0027150F" w:rsidRPr="00450998">
        <w:rPr>
          <w:i/>
        </w:rPr>
        <w:t xml:space="preserve">Approval </w:t>
      </w:r>
      <w:r w:rsidR="00516D86" w:rsidRPr="00450998">
        <w:rPr>
          <w:i/>
        </w:rPr>
        <w:t>202</w:t>
      </w:r>
      <w:r w:rsidR="000E28B4" w:rsidRPr="00450998">
        <w:rPr>
          <w:i/>
        </w:rPr>
        <w:t>2</w:t>
      </w:r>
      <w:r w:rsidR="001F5A3D" w:rsidRPr="00450998">
        <w:rPr>
          <w:szCs w:val="24"/>
        </w:rPr>
        <w:t>.</w:t>
      </w:r>
    </w:p>
    <w:p w:rsidR="001F5A3D" w:rsidRPr="00450998" w:rsidRDefault="001F5A3D" w:rsidP="001F5A3D">
      <w:pPr>
        <w:spacing w:before="0" w:after="240"/>
        <w:ind w:right="91"/>
        <w:rPr>
          <w:szCs w:val="24"/>
          <w:u w:val="single"/>
        </w:rPr>
      </w:pPr>
      <w:r w:rsidRPr="00450998">
        <w:rPr>
          <w:szCs w:val="24"/>
          <w:u w:val="single"/>
        </w:rPr>
        <w:t>Section 2 – Commencement</w:t>
      </w:r>
    </w:p>
    <w:p w:rsidR="008D211E" w:rsidRPr="00450998" w:rsidRDefault="00F90D84" w:rsidP="001F5A3D">
      <w:pPr>
        <w:spacing w:before="0" w:after="240"/>
        <w:ind w:right="91"/>
        <w:rPr>
          <w:szCs w:val="24"/>
        </w:rPr>
      </w:pPr>
      <w:r w:rsidRPr="00450998">
        <w:rPr>
          <w:szCs w:val="24"/>
        </w:rPr>
        <w:t>Section 2</w:t>
      </w:r>
      <w:r w:rsidR="001F5A3D" w:rsidRPr="00450998">
        <w:rPr>
          <w:szCs w:val="24"/>
        </w:rPr>
        <w:t xml:space="preserve"> provide</w:t>
      </w:r>
      <w:r w:rsidR="004E7915" w:rsidRPr="00450998">
        <w:rPr>
          <w:szCs w:val="24"/>
        </w:rPr>
        <w:t>s</w:t>
      </w:r>
      <w:r w:rsidR="001F5A3D" w:rsidRPr="00450998">
        <w:rPr>
          <w:szCs w:val="24"/>
        </w:rPr>
        <w:t xml:space="preserve"> that the </w:t>
      </w:r>
      <w:r w:rsidR="0027150F" w:rsidRPr="00450998">
        <w:rPr>
          <w:szCs w:val="24"/>
        </w:rPr>
        <w:t xml:space="preserve">instrument </w:t>
      </w:r>
      <w:r w:rsidR="001F5A3D" w:rsidRPr="00450998">
        <w:rPr>
          <w:szCs w:val="24"/>
        </w:rPr>
        <w:t>commences</w:t>
      </w:r>
      <w:r w:rsidRPr="00450998">
        <w:rPr>
          <w:szCs w:val="24"/>
        </w:rPr>
        <w:t xml:space="preserve"> </w:t>
      </w:r>
      <w:r w:rsidR="00DA4E93" w:rsidRPr="00450998">
        <w:rPr>
          <w:szCs w:val="24"/>
        </w:rPr>
        <w:t>from the time it was made by the Minister.</w:t>
      </w:r>
      <w:r w:rsidR="00920553" w:rsidRPr="00450998">
        <w:rPr>
          <w:szCs w:val="24"/>
        </w:rPr>
        <w:t xml:space="preserve"> This follows the requirements of </w:t>
      </w:r>
      <w:r w:rsidR="00920553" w:rsidRPr="00450998">
        <w:t>subsection</w:t>
      </w:r>
      <w:r w:rsidR="0027150F" w:rsidRPr="00450998">
        <w:t>s 20(2) and</w:t>
      </w:r>
      <w:r w:rsidR="00920553" w:rsidRPr="00450998">
        <w:t xml:space="preserve"> </w:t>
      </w:r>
      <w:r w:rsidR="00920553" w:rsidRPr="00450998">
        <w:rPr>
          <w:szCs w:val="24"/>
        </w:rPr>
        <w:t>21(1) of the Act.</w:t>
      </w:r>
    </w:p>
    <w:p w:rsidR="001F5A3D" w:rsidRPr="00450998" w:rsidRDefault="001F5A3D" w:rsidP="001F5A3D">
      <w:pPr>
        <w:spacing w:before="0" w:after="240"/>
        <w:ind w:right="91"/>
        <w:rPr>
          <w:szCs w:val="24"/>
        </w:rPr>
      </w:pPr>
      <w:r w:rsidRPr="00450998">
        <w:rPr>
          <w:szCs w:val="24"/>
          <w:u w:val="single"/>
        </w:rPr>
        <w:t>Section 3 – Authority</w:t>
      </w:r>
    </w:p>
    <w:p w:rsidR="001F5A3D" w:rsidRPr="00450998" w:rsidRDefault="003A612B" w:rsidP="001F5A3D">
      <w:pPr>
        <w:spacing w:before="0" w:after="240"/>
        <w:ind w:right="91"/>
        <w:rPr>
          <w:i/>
          <w:szCs w:val="24"/>
        </w:rPr>
      </w:pPr>
      <w:r w:rsidRPr="00450998">
        <w:rPr>
          <w:szCs w:val="24"/>
        </w:rPr>
        <w:t>Section 3</w:t>
      </w:r>
      <w:r w:rsidR="001F5A3D" w:rsidRPr="00450998">
        <w:rPr>
          <w:szCs w:val="24"/>
        </w:rPr>
        <w:t xml:space="preserve"> provide</w:t>
      </w:r>
      <w:r w:rsidR="00B55843" w:rsidRPr="00450998">
        <w:rPr>
          <w:szCs w:val="24"/>
        </w:rPr>
        <w:t>s</w:t>
      </w:r>
      <w:r w:rsidR="001F5A3D" w:rsidRPr="00450998">
        <w:rPr>
          <w:szCs w:val="24"/>
        </w:rPr>
        <w:t xml:space="preserve"> that the </w:t>
      </w:r>
      <w:r w:rsidR="004D0B8A" w:rsidRPr="00450998">
        <w:rPr>
          <w:szCs w:val="24"/>
        </w:rPr>
        <w:t xml:space="preserve">Approval </w:t>
      </w:r>
      <w:r w:rsidR="001F5A3D" w:rsidRPr="00450998">
        <w:rPr>
          <w:szCs w:val="24"/>
        </w:rPr>
        <w:t xml:space="preserve">is made under </w:t>
      </w:r>
      <w:r w:rsidR="0027150F" w:rsidRPr="00450998">
        <w:rPr>
          <w:szCs w:val="24"/>
        </w:rPr>
        <w:t xml:space="preserve">subsection 20(2) </w:t>
      </w:r>
      <w:r w:rsidR="00B719D4" w:rsidRPr="00450998">
        <w:t xml:space="preserve">the </w:t>
      </w:r>
      <w:r w:rsidR="00E37BB3" w:rsidRPr="00450998">
        <w:rPr>
          <w:i/>
          <w:iCs/>
        </w:rPr>
        <w:t>Australian Renewable Energy Agency Act 2011</w:t>
      </w:r>
      <w:r w:rsidR="005C0D0D" w:rsidRPr="00450998">
        <w:rPr>
          <w:iCs/>
        </w:rPr>
        <w:t>.</w:t>
      </w:r>
    </w:p>
    <w:p w:rsidR="001F5A3D" w:rsidRPr="00450998" w:rsidRDefault="001F5A3D" w:rsidP="008019CF">
      <w:pPr>
        <w:spacing w:before="0" w:after="240"/>
        <w:ind w:right="91"/>
        <w:rPr>
          <w:szCs w:val="24"/>
          <w:u w:val="single"/>
        </w:rPr>
      </w:pPr>
      <w:r w:rsidRPr="00450998">
        <w:rPr>
          <w:szCs w:val="24"/>
          <w:u w:val="single"/>
        </w:rPr>
        <w:t xml:space="preserve">Section 4 – </w:t>
      </w:r>
      <w:r w:rsidR="00E37BB3" w:rsidRPr="00450998">
        <w:rPr>
          <w:szCs w:val="24"/>
          <w:u w:val="single"/>
        </w:rPr>
        <w:t>Definitions</w:t>
      </w:r>
    </w:p>
    <w:p w:rsidR="001F5A3D" w:rsidRPr="00450998" w:rsidRDefault="008019CF" w:rsidP="001F5A3D">
      <w:pPr>
        <w:spacing w:before="0" w:after="240"/>
        <w:rPr>
          <w:szCs w:val="24"/>
        </w:rPr>
      </w:pPr>
      <w:r w:rsidRPr="00450998">
        <w:rPr>
          <w:szCs w:val="24"/>
        </w:rPr>
        <w:t>Section 4</w:t>
      </w:r>
      <w:r w:rsidR="001F5A3D" w:rsidRPr="00450998">
        <w:rPr>
          <w:szCs w:val="24"/>
        </w:rPr>
        <w:t xml:space="preserve"> </w:t>
      </w:r>
      <w:r w:rsidR="00E37BB3" w:rsidRPr="00450998">
        <w:rPr>
          <w:szCs w:val="24"/>
        </w:rPr>
        <w:t xml:space="preserve">provides that the term “Act” in the instrument refers to the </w:t>
      </w:r>
      <w:r w:rsidR="00E37BB3" w:rsidRPr="00450998">
        <w:rPr>
          <w:i/>
          <w:iCs/>
        </w:rPr>
        <w:t>Australian Renewable Energy Agency Act 2011</w:t>
      </w:r>
      <w:r w:rsidR="00E37BB3" w:rsidRPr="00450998">
        <w:rPr>
          <w:szCs w:val="24"/>
        </w:rPr>
        <w:t>.</w:t>
      </w:r>
    </w:p>
    <w:p w:rsidR="00E37BB3" w:rsidRPr="00450998" w:rsidRDefault="00E37BB3" w:rsidP="00E37BB3">
      <w:pPr>
        <w:spacing w:before="0" w:after="240"/>
        <w:ind w:right="91"/>
        <w:rPr>
          <w:szCs w:val="24"/>
          <w:u w:val="single"/>
        </w:rPr>
      </w:pPr>
      <w:r w:rsidRPr="00450998">
        <w:rPr>
          <w:szCs w:val="24"/>
          <w:u w:val="single"/>
        </w:rPr>
        <w:t xml:space="preserve">Section 5 – </w:t>
      </w:r>
      <w:r w:rsidR="0027150F" w:rsidRPr="00450998">
        <w:rPr>
          <w:szCs w:val="24"/>
          <w:u w:val="single"/>
        </w:rPr>
        <w:t>Schedules</w:t>
      </w:r>
    </w:p>
    <w:p w:rsidR="00E37BB3" w:rsidRPr="00450998" w:rsidRDefault="00E37BB3" w:rsidP="00E37BB3">
      <w:pPr>
        <w:spacing w:before="0" w:after="240"/>
      </w:pPr>
      <w:r w:rsidRPr="00450998">
        <w:rPr>
          <w:szCs w:val="24"/>
        </w:rPr>
        <w:t xml:space="preserve">Section 5 </w:t>
      </w:r>
      <w:r w:rsidR="0027150F" w:rsidRPr="00450998">
        <w:rPr>
          <w:szCs w:val="24"/>
        </w:rPr>
        <w:t xml:space="preserve">is a standard provision that </w:t>
      </w:r>
      <w:r w:rsidR="00E04045" w:rsidRPr="00450998">
        <w:rPr>
          <w:szCs w:val="24"/>
        </w:rPr>
        <w:t>provides</w:t>
      </w:r>
      <w:r w:rsidR="0027150F" w:rsidRPr="00450998">
        <w:rPr>
          <w:szCs w:val="24"/>
        </w:rPr>
        <w:t xml:space="preserve"> for the operation of the Schedules to amend or repeal instruments. Schedule 2 has the effect of repealing the </w:t>
      </w:r>
      <w:r w:rsidR="006C7F74" w:rsidRPr="00450998">
        <w:rPr>
          <w:szCs w:val="24"/>
        </w:rPr>
        <w:t xml:space="preserve">previous GFS (the </w:t>
      </w:r>
      <w:r w:rsidR="008D211E" w:rsidRPr="00450998">
        <w:rPr>
          <w:i/>
        </w:rPr>
        <w:t>Australian Renewable Energy Agency (General Fund</w:t>
      </w:r>
      <w:r w:rsidR="006161AE" w:rsidRPr="00450998">
        <w:rPr>
          <w:i/>
        </w:rPr>
        <w:t>ing Strategy) Determination 20</w:t>
      </w:r>
      <w:r w:rsidR="000E28B4" w:rsidRPr="00450998">
        <w:rPr>
          <w:i/>
        </w:rPr>
        <w:t>21</w:t>
      </w:r>
      <w:r w:rsidR="006C7F74" w:rsidRPr="00450998">
        <w:t>)</w:t>
      </w:r>
      <w:r w:rsidRPr="00450998">
        <w:rPr>
          <w:szCs w:val="24"/>
        </w:rPr>
        <w:t xml:space="preserve">. The power to do this derives from sub-section 33(3) of the </w:t>
      </w:r>
      <w:r w:rsidRPr="00450998">
        <w:rPr>
          <w:i/>
        </w:rPr>
        <w:t>Acts Interpretation Act 1901</w:t>
      </w:r>
      <w:r w:rsidRPr="00450998">
        <w:rPr>
          <w:rStyle w:val="FootnoteReference"/>
          <w:szCs w:val="24"/>
        </w:rPr>
        <w:footnoteReference w:id="2"/>
      </w:r>
      <w:r w:rsidR="008D211E" w:rsidRPr="00450998">
        <w:t xml:space="preserve"> read in conjunction with sub-section </w:t>
      </w:r>
      <w:r w:rsidR="008D211E" w:rsidRPr="00450998">
        <w:rPr>
          <w:szCs w:val="24"/>
        </w:rPr>
        <w:t>21(2) of the</w:t>
      </w:r>
      <w:r w:rsidR="00780BD7" w:rsidRPr="00450998">
        <w:rPr>
          <w:szCs w:val="24"/>
        </w:rPr>
        <w:t> </w:t>
      </w:r>
      <w:r w:rsidR="008D211E" w:rsidRPr="00450998">
        <w:rPr>
          <w:szCs w:val="24"/>
        </w:rPr>
        <w:t>Act.</w:t>
      </w:r>
    </w:p>
    <w:p w:rsidR="00A62FCF" w:rsidRPr="00450998" w:rsidRDefault="00A62FCF" w:rsidP="00A62FCF">
      <w:pPr>
        <w:spacing w:before="0" w:after="240"/>
        <w:ind w:right="91"/>
        <w:rPr>
          <w:szCs w:val="24"/>
          <w:u w:val="single"/>
        </w:rPr>
      </w:pPr>
      <w:r w:rsidRPr="00450998">
        <w:rPr>
          <w:szCs w:val="24"/>
          <w:u w:val="single"/>
        </w:rPr>
        <w:t>Section 6 – Approval of General Funding Strategy</w:t>
      </w:r>
    </w:p>
    <w:p w:rsidR="00A62FCF" w:rsidRPr="00450998" w:rsidRDefault="00A62FCF" w:rsidP="00A62FCF">
      <w:pPr>
        <w:spacing w:before="0" w:after="240"/>
        <w:rPr>
          <w:szCs w:val="24"/>
        </w:rPr>
      </w:pPr>
      <w:r w:rsidRPr="00450998">
        <w:rPr>
          <w:szCs w:val="24"/>
        </w:rPr>
        <w:t xml:space="preserve">Section 6 provides that, by signing the </w:t>
      </w:r>
      <w:r w:rsidR="00596972" w:rsidRPr="00450998">
        <w:rPr>
          <w:szCs w:val="24"/>
        </w:rPr>
        <w:t>Approval</w:t>
      </w:r>
      <w:r w:rsidRPr="00450998">
        <w:rPr>
          <w:szCs w:val="24"/>
        </w:rPr>
        <w:t>, the Minister thereby approve</w:t>
      </w:r>
      <w:r w:rsidR="006161AE" w:rsidRPr="00450998">
        <w:rPr>
          <w:szCs w:val="24"/>
        </w:rPr>
        <w:t xml:space="preserve">s and makes the GFS for the </w:t>
      </w:r>
      <w:r w:rsidR="004A1DFD" w:rsidRPr="00450998">
        <w:t xml:space="preserve">2022/23 – 2024/25 </w:t>
      </w:r>
      <w:r w:rsidRPr="00450998">
        <w:rPr>
          <w:szCs w:val="24"/>
        </w:rPr>
        <w:t xml:space="preserve">financial years </w:t>
      </w:r>
      <w:r w:rsidR="00510E60" w:rsidRPr="00450998">
        <w:rPr>
          <w:szCs w:val="24"/>
        </w:rPr>
        <w:t>(</w:t>
      </w:r>
      <w:r w:rsidRPr="00450998">
        <w:rPr>
          <w:szCs w:val="24"/>
        </w:rPr>
        <w:t xml:space="preserve">at Schedule 1 </w:t>
      </w:r>
      <w:r w:rsidR="00510E60" w:rsidRPr="00450998">
        <w:rPr>
          <w:szCs w:val="24"/>
        </w:rPr>
        <w:t>of the</w:t>
      </w:r>
      <w:r w:rsidR="00780BD7" w:rsidRPr="00450998">
        <w:rPr>
          <w:szCs w:val="24"/>
        </w:rPr>
        <w:t> </w:t>
      </w:r>
      <w:r w:rsidR="00596972" w:rsidRPr="00450998">
        <w:rPr>
          <w:szCs w:val="24"/>
        </w:rPr>
        <w:t>Approval</w:t>
      </w:r>
      <w:r w:rsidR="00510E60" w:rsidRPr="00450998">
        <w:rPr>
          <w:szCs w:val="24"/>
        </w:rPr>
        <w:t xml:space="preserve">) </w:t>
      </w:r>
      <w:r w:rsidRPr="00450998">
        <w:rPr>
          <w:szCs w:val="24"/>
        </w:rPr>
        <w:t>as a non-disallowable legislative instrument</w:t>
      </w:r>
      <w:r w:rsidR="00510E60" w:rsidRPr="00450998">
        <w:rPr>
          <w:szCs w:val="24"/>
        </w:rPr>
        <w:t xml:space="preserve"> as at the date of signature. The power to do this derives from subsection 20(2) of the Act.</w:t>
      </w:r>
    </w:p>
    <w:p w:rsidR="00674108" w:rsidRPr="00450998" w:rsidRDefault="00510E60" w:rsidP="00A62FCF">
      <w:pPr>
        <w:spacing w:before="0" w:after="240"/>
        <w:rPr>
          <w:szCs w:val="24"/>
        </w:rPr>
      </w:pPr>
      <w:r w:rsidRPr="00450998">
        <w:rPr>
          <w:szCs w:val="24"/>
        </w:rPr>
        <w:t xml:space="preserve">It should be noted that sub-section 19(2) of the Act requires a GFS to be developed </w:t>
      </w:r>
      <w:r w:rsidRPr="00450998">
        <w:rPr>
          <w:iCs/>
        </w:rPr>
        <w:t xml:space="preserve">during the financial year previous to that in which it commences. </w:t>
      </w:r>
      <w:r w:rsidR="002C3B7B" w:rsidRPr="00450998">
        <w:rPr>
          <w:szCs w:val="24"/>
        </w:rPr>
        <w:t xml:space="preserve">The GFS for the </w:t>
      </w:r>
      <w:r w:rsidR="004A1DFD" w:rsidRPr="00450998">
        <w:t xml:space="preserve">2022/23 – 2024/25 </w:t>
      </w:r>
      <w:r w:rsidRPr="00450998">
        <w:rPr>
          <w:szCs w:val="24"/>
        </w:rPr>
        <w:t>financial years was de</w:t>
      </w:r>
      <w:r w:rsidR="006161AE" w:rsidRPr="00450998">
        <w:rPr>
          <w:szCs w:val="24"/>
        </w:rPr>
        <w:t>veloped by the Board in the 202</w:t>
      </w:r>
      <w:r w:rsidR="004A1DFD" w:rsidRPr="00450998">
        <w:rPr>
          <w:szCs w:val="24"/>
        </w:rPr>
        <w:t>1/22</w:t>
      </w:r>
      <w:r w:rsidRPr="00450998">
        <w:rPr>
          <w:szCs w:val="24"/>
        </w:rPr>
        <w:t xml:space="preserve"> financial year, as required by subsection 19(2).</w:t>
      </w:r>
    </w:p>
    <w:p w:rsidR="00477BEC" w:rsidRPr="00450998" w:rsidRDefault="00477BEC" w:rsidP="00D24239">
      <w:pPr>
        <w:pageBreakBefore/>
        <w:spacing w:before="0" w:after="240"/>
        <w:ind w:right="91"/>
        <w:rPr>
          <w:szCs w:val="24"/>
          <w:u w:val="single"/>
        </w:rPr>
      </w:pPr>
      <w:bookmarkStart w:id="2" w:name="_Toc12291988"/>
      <w:bookmarkStart w:id="3" w:name="_GoBack"/>
      <w:bookmarkEnd w:id="3"/>
    </w:p>
    <w:p w:rsidR="004411AF" w:rsidRPr="00450998" w:rsidRDefault="004411AF" w:rsidP="004411AF">
      <w:pPr>
        <w:spacing w:before="0" w:after="240"/>
        <w:ind w:right="91"/>
        <w:rPr>
          <w:szCs w:val="24"/>
          <w:u w:val="single"/>
        </w:rPr>
      </w:pPr>
      <w:r w:rsidRPr="00450998">
        <w:rPr>
          <w:szCs w:val="24"/>
          <w:u w:val="single"/>
        </w:rPr>
        <w:t xml:space="preserve">Schedule 1—General Funding Strategy </w:t>
      </w:r>
      <w:r w:rsidR="004A1DFD" w:rsidRPr="00450998">
        <w:rPr>
          <w:u w:val="single"/>
        </w:rPr>
        <w:t xml:space="preserve">2022/23 – 2024/25 </w:t>
      </w:r>
      <w:bookmarkEnd w:id="2"/>
    </w:p>
    <w:p w:rsidR="004411AF" w:rsidRPr="00450998" w:rsidRDefault="004411AF" w:rsidP="004411AF">
      <w:pPr>
        <w:spacing w:before="0" w:after="240"/>
        <w:rPr>
          <w:szCs w:val="24"/>
        </w:rPr>
      </w:pPr>
      <w:r w:rsidRPr="00450998">
        <w:rPr>
          <w:szCs w:val="24"/>
        </w:rPr>
        <w:t>Schedule 1 provides the detail of the general funding strategy developed by ARENA. I</w:t>
      </w:r>
      <w:r w:rsidR="003C07AA" w:rsidRPr="00450998">
        <w:rPr>
          <w:szCs w:val="24"/>
        </w:rPr>
        <w:t xml:space="preserve">t </w:t>
      </w:r>
      <w:r w:rsidRPr="00450998">
        <w:rPr>
          <w:szCs w:val="24"/>
        </w:rPr>
        <w:t>includes the context of the strategy</w:t>
      </w:r>
      <w:r w:rsidR="00D06DFD" w:rsidRPr="00450998">
        <w:rPr>
          <w:szCs w:val="24"/>
        </w:rPr>
        <w:t xml:space="preserve">, </w:t>
      </w:r>
      <w:r w:rsidRPr="00450998">
        <w:rPr>
          <w:szCs w:val="24"/>
        </w:rPr>
        <w:t xml:space="preserve">ARENA’s objectives (drawing on the object of the Act) and summary of overall strategy in clause </w:t>
      </w:r>
      <w:r w:rsidR="00D06DFD" w:rsidRPr="00450998">
        <w:rPr>
          <w:szCs w:val="24"/>
        </w:rPr>
        <w:t>1</w:t>
      </w:r>
      <w:r w:rsidRPr="00450998">
        <w:rPr>
          <w:szCs w:val="24"/>
        </w:rPr>
        <w:t xml:space="preserve">.  Clause </w:t>
      </w:r>
      <w:r w:rsidR="00941805" w:rsidRPr="00450998">
        <w:rPr>
          <w:szCs w:val="24"/>
        </w:rPr>
        <w:t>4</w:t>
      </w:r>
      <w:r w:rsidRPr="00450998">
        <w:rPr>
          <w:szCs w:val="24"/>
        </w:rPr>
        <w:t xml:space="preserve"> outlines the investment priorities, namely to:</w:t>
      </w:r>
    </w:p>
    <w:p w:rsidR="004411AF" w:rsidRPr="00450998" w:rsidRDefault="004411AF" w:rsidP="004A1DFD">
      <w:pPr>
        <w:pStyle w:val="ListParagraph"/>
        <w:numPr>
          <w:ilvl w:val="0"/>
          <w:numId w:val="25"/>
        </w:numPr>
        <w:spacing w:before="0" w:after="240"/>
        <w:rPr>
          <w:szCs w:val="24"/>
        </w:rPr>
      </w:pPr>
      <w:r w:rsidRPr="00450998">
        <w:rPr>
          <w:szCs w:val="24"/>
        </w:rPr>
        <w:t xml:space="preserve">optimise the transition to renewable electricity, </w:t>
      </w:r>
    </w:p>
    <w:p w:rsidR="004411AF" w:rsidRPr="00450998" w:rsidRDefault="004411AF" w:rsidP="00516BBE">
      <w:pPr>
        <w:pStyle w:val="ListParagraph"/>
        <w:numPr>
          <w:ilvl w:val="0"/>
          <w:numId w:val="25"/>
        </w:numPr>
        <w:spacing w:before="0" w:after="240"/>
        <w:rPr>
          <w:szCs w:val="24"/>
        </w:rPr>
      </w:pPr>
      <w:r w:rsidRPr="00450998">
        <w:rPr>
          <w:szCs w:val="24"/>
        </w:rPr>
        <w:t xml:space="preserve">commercialise clean hydrogen, </w:t>
      </w:r>
    </w:p>
    <w:p w:rsidR="004411AF" w:rsidRPr="00450998" w:rsidRDefault="004411AF" w:rsidP="00516BBE">
      <w:pPr>
        <w:pStyle w:val="ListParagraph"/>
        <w:numPr>
          <w:ilvl w:val="0"/>
          <w:numId w:val="25"/>
        </w:numPr>
        <w:spacing w:before="0" w:after="240"/>
        <w:rPr>
          <w:szCs w:val="24"/>
        </w:rPr>
      </w:pPr>
      <w:r w:rsidRPr="00450998">
        <w:rPr>
          <w:szCs w:val="24"/>
        </w:rPr>
        <w:t>support the transition to low emissions metals, and</w:t>
      </w:r>
    </w:p>
    <w:p w:rsidR="00516BBE" w:rsidRPr="00450998" w:rsidRDefault="00573FF2" w:rsidP="00516BBE">
      <w:pPr>
        <w:pStyle w:val="ListParagraph"/>
        <w:numPr>
          <w:ilvl w:val="0"/>
          <w:numId w:val="25"/>
        </w:numPr>
        <w:spacing w:before="0" w:after="240"/>
        <w:rPr>
          <w:szCs w:val="24"/>
        </w:rPr>
      </w:pPr>
      <w:proofErr w:type="gramStart"/>
      <w:r w:rsidRPr="00450998">
        <w:rPr>
          <w:szCs w:val="24"/>
        </w:rPr>
        <w:t>d</w:t>
      </w:r>
      <w:r w:rsidR="00516BBE" w:rsidRPr="00450998">
        <w:rPr>
          <w:szCs w:val="24"/>
        </w:rPr>
        <w:t>ecarbonise</w:t>
      </w:r>
      <w:proofErr w:type="gramEnd"/>
      <w:r w:rsidR="00516BBE" w:rsidRPr="00450998">
        <w:rPr>
          <w:szCs w:val="24"/>
        </w:rPr>
        <w:t xml:space="preserve"> land transport</w:t>
      </w:r>
      <w:r w:rsidRPr="00450998">
        <w:rPr>
          <w:szCs w:val="24"/>
        </w:rPr>
        <w:t>.</w:t>
      </w:r>
    </w:p>
    <w:p w:rsidR="004411AF" w:rsidRPr="00450998" w:rsidRDefault="004411AF" w:rsidP="004411AF">
      <w:pPr>
        <w:spacing w:before="0" w:after="240"/>
        <w:rPr>
          <w:szCs w:val="24"/>
        </w:rPr>
      </w:pPr>
      <w:r w:rsidRPr="00450998">
        <w:rPr>
          <w:szCs w:val="24"/>
        </w:rPr>
        <w:t xml:space="preserve">Clause </w:t>
      </w:r>
      <w:r w:rsidR="00815CCD" w:rsidRPr="00450998">
        <w:rPr>
          <w:szCs w:val="24"/>
        </w:rPr>
        <w:t>1</w:t>
      </w:r>
      <w:r w:rsidR="00D06DFD" w:rsidRPr="00450998">
        <w:rPr>
          <w:szCs w:val="24"/>
        </w:rPr>
        <w:t xml:space="preserve"> also</w:t>
      </w:r>
      <w:r w:rsidRPr="00450998">
        <w:rPr>
          <w:szCs w:val="24"/>
        </w:rPr>
        <w:t xml:space="preserve"> clarifies the relationship with the corporate plan</w:t>
      </w:r>
      <w:r w:rsidRPr="00450998">
        <w:rPr>
          <w:rStyle w:val="FootnoteReference"/>
          <w:szCs w:val="24"/>
        </w:rPr>
        <w:footnoteReference w:id="3"/>
      </w:r>
      <w:r w:rsidRPr="00450998">
        <w:rPr>
          <w:szCs w:val="24"/>
        </w:rPr>
        <w:t xml:space="preserve"> and performance reporting. </w:t>
      </w:r>
    </w:p>
    <w:p w:rsidR="004D0B8A" w:rsidRPr="00450998" w:rsidRDefault="004D0B8A">
      <w:pPr>
        <w:spacing w:before="0" w:after="0"/>
        <w:rPr>
          <w:szCs w:val="24"/>
        </w:rPr>
      </w:pPr>
      <w:r w:rsidRPr="00450998">
        <w:rPr>
          <w:szCs w:val="24"/>
        </w:rPr>
        <w:br w:type="page"/>
      </w:r>
    </w:p>
    <w:p w:rsidR="004D0B8A" w:rsidRPr="00450998" w:rsidRDefault="004D0B8A" w:rsidP="004D0B8A">
      <w:pPr>
        <w:spacing w:before="0" w:after="240"/>
        <w:ind w:right="91"/>
        <w:rPr>
          <w:szCs w:val="24"/>
          <w:u w:val="single"/>
        </w:rPr>
      </w:pPr>
      <w:r w:rsidRPr="00450998">
        <w:rPr>
          <w:szCs w:val="24"/>
          <w:u w:val="single"/>
        </w:rPr>
        <w:lastRenderedPageBreak/>
        <w:t>Schedule 2—Repeals</w:t>
      </w:r>
      <w:r w:rsidRPr="00450998">
        <w:rPr>
          <w:u w:val="single"/>
        </w:rPr>
        <w:t xml:space="preserve"> </w:t>
      </w:r>
    </w:p>
    <w:p w:rsidR="004411AF" w:rsidRPr="00721E55" w:rsidRDefault="004D0B8A" w:rsidP="004D0B8A">
      <w:pPr>
        <w:spacing w:before="0" w:after="240"/>
        <w:rPr>
          <w:szCs w:val="24"/>
        </w:rPr>
      </w:pPr>
      <w:r w:rsidRPr="00450998">
        <w:rPr>
          <w:szCs w:val="24"/>
        </w:rPr>
        <w:t xml:space="preserve">Schedule 2 repeals the previous GFS instrument, the </w:t>
      </w:r>
      <w:r w:rsidRPr="00450998">
        <w:rPr>
          <w:i/>
        </w:rPr>
        <w:t>Australian Renewable Energy Agency (General Fundi</w:t>
      </w:r>
      <w:r>
        <w:rPr>
          <w:i/>
        </w:rPr>
        <w:t>ng Strategy) Determination 2021.</w:t>
      </w:r>
    </w:p>
    <w:sectPr w:rsidR="004411AF" w:rsidRPr="00721E55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9A" w:rsidRDefault="00BD799A" w:rsidP="00CF785C">
      <w:pPr>
        <w:spacing w:before="0" w:after="0"/>
      </w:pPr>
      <w:r>
        <w:separator/>
      </w:r>
    </w:p>
  </w:endnote>
  <w:endnote w:type="continuationSeparator" w:id="0">
    <w:p w:rsidR="00BD799A" w:rsidRDefault="00BD799A" w:rsidP="00CF785C">
      <w:pPr>
        <w:spacing w:before="0" w:after="0"/>
      </w:pPr>
      <w:r>
        <w:continuationSeparator/>
      </w:r>
    </w:p>
  </w:endnote>
  <w:endnote w:type="continuationNotice" w:id="1">
    <w:p w:rsidR="00BD799A" w:rsidRDefault="00BD79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9A" w:rsidRDefault="00BD799A" w:rsidP="00CF785C">
      <w:pPr>
        <w:spacing w:before="0" w:after="0"/>
      </w:pPr>
      <w:r>
        <w:separator/>
      </w:r>
    </w:p>
  </w:footnote>
  <w:footnote w:type="continuationSeparator" w:id="0">
    <w:p w:rsidR="00BD799A" w:rsidRDefault="00BD799A" w:rsidP="00CF785C">
      <w:pPr>
        <w:spacing w:before="0" w:after="0"/>
      </w:pPr>
      <w:r>
        <w:continuationSeparator/>
      </w:r>
    </w:p>
  </w:footnote>
  <w:footnote w:type="continuationNotice" w:id="1">
    <w:p w:rsidR="00BD799A" w:rsidRDefault="00BD799A">
      <w:pPr>
        <w:spacing w:before="0" w:after="0"/>
      </w:pPr>
    </w:p>
  </w:footnote>
  <w:footnote w:id="2">
    <w:p w:rsidR="00286318" w:rsidRDefault="00286318" w:rsidP="00E37BB3">
      <w:pPr>
        <w:pStyle w:val="FootnoteText"/>
      </w:pPr>
      <w:r>
        <w:rPr>
          <w:rStyle w:val="FootnoteReference"/>
        </w:rPr>
        <w:footnoteRef/>
      </w:r>
      <w:r>
        <w:t xml:space="preserve"> Under sub-section 33(3) of the </w:t>
      </w:r>
      <w:r>
        <w:rPr>
          <w:i/>
        </w:rPr>
        <w:t>Acts Interpretation Act 1901</w:t>
      </w:r>
      <w: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</w:footnote>
  <w:footnote w:id="3">
    <w:p w:rsidR="00286318" w:rsidRDefault="00286318">
      <w:pPr>
        <w:pStyle w:val="FootnoteText"/>
      </w:pPr>
      <w:r>
        <w:rPr>
          <w:rStyle w:val="FootnoteReference"/>
        </w:rPr>
        <w:footnoteRef/>
      </w:r>
      <w:r>
        <w:t xml:space="preserve"> For context, ARENA’s corporate plan is available at: </w:t>
      </w:r>
      <w:hyperlink r:id="rId1" w:history="1">
        <w:r w:rsidRPr="004E7EF5">
          <w:rPr>
            <w:rStyle w:val="Hyperlink"/>
          </w:rPr>
          <w:t>https://arena.gov.au/about/publications/corporate-plan/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2AD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024B39"/>
    <w:multiLevelType w:val="hybridMultilevel"/>
    <w:tmpl w:val="2520AEB8"/>
    <w:lvl w:ilvl="0" w:tplc="0E5C5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215A"/>
    <w:multiLevelType w:val="hybridMultilevel"/>
    <w:tmpl w:val="5D6A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DDE493D"/>
    <w:multiLevelType w:val="multilevel"/>
    <w:tmpl w:val="F10C0AE8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5" w15:restartNumberingAfterBreak="0">
    <w:nsid w:val="414D5EDB"/>
    <w:multiLevelType w:val="multilevel"/>
    <w:tmpl w:val="96F81664"/>
    <w:lvl w:ilvl="0">
      <w:start w:val="1"/>
      <w:numFmt w:val="bullet"/>
      <w:lvlText w:val=""/>
      <w:lvlJc w:val="left"/>
      <w:pPr>
        <w:tabs>
          <w:tab w:val="num" w:pos="1040"/>
        </w:tabs>
        <w:ind w:left="104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80"/>
        </w:tabs>
        <w:ind w:left="208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60" w:hanging="360"/>
      </w:pPr>
    </w:lvl>
    <w:lvl w:ilvl="4">
      <w:start w:val="1"/>
      <w:numFmt w:val="lowerLetter"/>
      <w:lvlText w:val="(%5)"/>
      <w:lvlJc w:val="left"/>
      <w:pPr>
        <w:ind w:left="2320" w:hanging="360"/>
      </w:pPr>
    </w:lvl>
    <w:lvl w:ilvl="5">
      <w:start w:val="1"/>
      <w:numFmt w:val="lowerRoman"/>
      <w:lvlText w:val="(%6)"/>
      <w:lvlJc w:val="left"/>
      <w:pPr>
        <w:ind w:left="2680" w:hanging="360"/>
      </w:pPr>
    </w:lvl>
    <w:lvl w:ilvl="6">
      <w:start w:val="1"/>
      <w:numFmt w:val="decimal"/>
      <w:lvlText w:val="%7."/>
      <w:lvlJc w:val="left"/>
      <w:pPr>
        <w:ind w:left="3040" w:hanging="360"/>
      </w:pPr>
    </w:lvl>
    <w:lvl w:ilvl="7">
      <w:start w:val="1"/>
      <w:numFmt w:val="lowerLetter"/>
      <w:lvlText w:val="%8."/>
      <w:lvlJc w:val="left"/>
      <w:pPr>
        <w:ind w:left="3400" w:hanging="360"/>
      </w:pPr>
    </w:lvl>
    <w:lvl w:ilvl="8">
      <w:start w:val="1"/>
      <w:numFmt w:val="lowerRoman"/>
      <w:lvlText w:val="%9."/>
      <w:lvlJc w:val="left"/>
      <w:pPr>
        <w:ind w:left="3760" w:hanging="360"/>
      </w:pPr>
    </w:lvl>
  </w:abstractNum>
  <w:abstractNum w:abstractNumId="6" w15:restartNumberingAfterBreak="0">
    <w:nsid w:val="67A43C0B"/>
    <w:multiLevelType w:val="multilevel"/>
    <w:tmpl w:val="A8C03F7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B83A06"/>
    <w:multiLevelType w:val="multilevel"/>
    <w:tmpl w:val="2026ADE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B81102"/>
    <w:multiLevelType w:val="multilevel"/>
    <w:tmpl w:val="ECB21298"/>
    <w:lvl w:ilvl="0">
      <w:start w:val="1"/>
      <w:numFmt w:val="bullet"/>
      <w:lvlText w:val="•"/>
      <w:lvlJc w:val="left"/>
      <w:pPr>
        <w:tabs>
          <w:tab w:val="num" w:pos="1086"/>
        </w:tabs>
        <w:ind w:left="1086" w:hanging="54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558"/>
        </w:tabs>
        <w:ind w:left="1558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30"/>
        </w:tabs>
        <w:ind w:left="203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4332" w:hanging="360"/>
      </w:pPr>
    </w:lvl>
    <w:lvl w:ilvl="4">
      <w:start w:val="1"/>
      <w:numFmt w:val="lowerLetter"/>
      <w:lvlText w:val="(%5)"/>
      <w:lvlJc w:val="left"/>
      <w:pPr>
        <w:ind w:left="4692" w:hanging="360"/>
      </w:pPr>
    </w:lvl>
    <w:lvl w:ilvl="5">
      <w:start w:val="1"/>
      <w:numFmt w:val="lowerRoman"/>
      <w:lvlText w:val="(%6)"/>
      <w:lvlJc w:val="left"/>
      <w:pPr>
        <w:ind w:left="5052" w:hanging="360"/>
      </w:pPr>
    </w:lvl>
    <w:lvl w:ilvl="6">
      <w:start w:val="1"/>
      <w:numFmt w:val="decimal"/>
      <w:lvlText w:val="%7."/>
      <w:lvlJc w:val="left"/>
      <w:pPr>
        <w:ind w:left="541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left"/>
      <w:pPr>
        <w:ind w:left="6132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0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E9"/>
    <w:rsid w:val="00001661"/>
    <w:rsid w:val="00011BE2"/>
    <w:rsid w:val="00012FFD"/>
    <w:rsid w:val="00016AB4"/>
    <w:rsid w:val="00016EA2"/>
    <w:rsid w:val="000212FB"/>
    <w:rsid w:val="00022A12"/>
    <w:rsid w:val="000250CB"/>
    <w:rsid w:val="000263D6"/>
    <w:rsid w:val="00026576"/>
    <w:rsid w:val="00026BD0"/>
    <w:rsid w:val="00027420"/>
    <w:rsid w:val="00027846"/>
    <w:rsid w:val="000307E8"/>
    <w:rsid w:val="00030CCB"/>
    <w:rsid w:val="0003196C"/>
    <w:rsid w:val="00034316"/>
    <w:rsid w:val="000372F4"/>
    <w:rsid w:val="00040CEC"/>
    <w:rsid w:val="0004434C"/>
    <w:rsid w:val="00046C9F"/>
    <w:rsid w:val="000562DA"/>
    <w:rsid w:val="00056C8F"/>
    <w:rsid w:val="00057627"/>
    <w:rsid w:val="00062FFE"/>
    <w:rsid w:val="000665DB"/>
    <w:rsid w:val="000667CB"/>
    <w:rsid w:val="00070C06"/>
    <w:rsid w:val="00070C3D"/>
    <w:rsid w:val="00074927"/>
    <w:rsid w:val="00082011"/>
    <w:rsid w:val="000832D0"/>
    <w:rsid w:val="000858FA"/>
    <w:rsid w:val="00086ADC"/>
    <w:rsid w:val="000879AF"/>
    <w:rsid w:val="00087A55"/>
    <w:rsid w:val="00095211"/>
    <w:rsid w:val="00097F6B"/>
    <w:rsid w:val="000A2491"/>
    <w:rsid w:val="000A2BAF"/>
    <w:rsid w:val="000A2C46"/>
    <w:rsid w:val="000A5077"/>
    <w:rsid w:val="000A5473"/>
    <w:rsid w:val="000A7007"/>
    <w:rsid w:val="000B0950"/>
    <w:rsid w:val="000B0E9E"/>
    <w:rsid w:val="000B1F03"/>
    <w:rsid w:val="000B2694"/>
    <w:rsid w:val="000B6310"/>
    <w:rsid w:val="000B6571"/>
    <w:rsid w:val="000B696B"/>
    <w:rsid w:val="000B791F"/>
    <w:rsid w:val="000C10DF"/>
    <w:rsid w:val="000C349C"/>
    <w:rsid w:val="000D27C0"/>
    <w:rsid w:val="000D45D5"/>
    <w:rsid w:val="000D640B"/>
    <w:rsid w:val="000E28B4"/>
    <w:rsid w:val="000F0BED"/>
    <w:rsid w:val="000F0ECC"/>
    <w:rsid w:val="000F26C9"/>
    <w:rsid w:val="000F2873"/>
    <w:rsid w:val="000F2D8C"/>
    <w:rsid w:val="000F47F6"/>
    <w:rsid w:val="000F618F"/>
    <w:rsid w:val="000F636A"/>
    <w:rsid w:val="001037D5"/>
    <w:rsid w:val="00103AB2"/>
    <w:rsid w:val="00104230"/>
    <w:rsid w:val="0010738D"/>
    <w:rsid w:val="00111F32"/>
    <w:rsid w:val="00112387"/>
    <w:rsid w:val="00112888"/>
    <w:rsid w:val="00113B45"/>
    <w:rsid w:val="00114F70"/>
    <w:rsid w:val="001154C7"/>
    <w:rsid w:val="00115742"/>
    <w:rsid w:val="00117066"/>
    <w:rsid w:val="00117213"/>
    <w:rsid w:val="00117DBA"/>
    <w:rsid w:val="00120B5C"/>
    <w:rsid w:val="001218DE"/>
    <w:rsid w:val="001268C6"/>
    <w:rsid w:val="00130C93"/>
    <w:rsid w:val="00131714"/>
    <w:rsid w:val="001318AC"/>
    <w:rsid w:val="0013786F"/>
    <w:rsid w:val="00140A21"/>
    <w:rsid w:val="0014344B"/>
    <w:rsid w:val="0014688B"/>
    <w:rsid w:val="00147F5F"/>
    <w:rsid w:val="001500D9"/>
    <w:rsid w:val="00154215"/>
    <w:rsid w:val="00160725"/>
    <w:rsid w:val="001623AD"/>
    <w:rsid w:val="00164AE8"/>
    <w:rsid w:val="001716D8"/>
    <w:rsid w:val="00175EF5"/>
    <w:rsid w:val="00176A1C"/>
    <w:rsid w:val="001807C7"/>
    <w:rsid w:val="001807E5"/>
    <w:rsid w:val="001826FD"/>
    <w:rsid w:val="00184B1C"/>
    <w:rsid w:val="00185207"/>
    <w:rsid w:val="001855A0"/>
    <w:rsid w:val="00185DAB"/>
    <w:rsid w:val="00187130"/>
    <w:rsid w:val="00191E55"/>
    <w:rsid w:val="00192D2E"/>
    <w:rsid w:val="00193F22"/>
    <w:rsid w:val="001955F8"/>
    <w:rsid w:val="00196ABF"/>
    <w:rsid w:val="001A0106"/>
    <w:rsid w:val="001A0EF2"/>
    <w:rsid w:val="001A1C60"/>
    <w:rsid w:val="001A31C5"/>
    <w:rsid w:val="001A6C0C"/>
    <w:rsid w:val="001B0EC8"/>
    <w:rsid w:val="001B1332"/>
    <w:rsid w:val="001C1FF7"/>
    <w:rsid w:val="001C2159"/>
    <w:rsid w:val="001C32DA"/>
    <w:rsid w:val="001C399E"/>
    <w:rsid w:val="001C54F0"/>
    <w:rsid w:val="001D2A02"/>
    <w:rsid w:val="001D6ED0"/>
    <w:rsid w:val="001E510E"/>
    <w:rsid w:val="001E5B50"/>
    <w:rsid w:val="001E6A74"/>
    <w:rsid w:val="001E765C"/>
    <w:rsid w:val="001E772E"/>
    <w:rsid w:val="001F0026"/>
    <w:rsid w:val="001F1215"/>
    <w:rsid w:val="001F1C48"/>
    <w:rsid w:val="001F41D0"/>
    <w:rsid w:val="001F5A3D"/>
    <w:rsid w:val="001F6752"/>
    <w:rsid w:val="002069C7"/>
    <w:rsid w:val="00210F96"/>
    <w:rsid w:val="00212CEF"/>
    <w:rsid w:val="0021388D"/>
    <w:rsid w:val="002143AB"/>
    <w:rsid w:val="002154D3"/>
    <w:rsid w:val="0021614B"/>
    <w:rsid w:val="002177CD"/>
    <w:rsid w:val="00220F16"/>
    <w:rsid w:val="00221281"/>
    <w:rsid w:val="00221988"/>
    <w:rsid w:val="00223642"/>
    <w:rsid w:val="00224554"/>
    <w:rsid w:val="002250CC"/>
    <w:rsid w:val="0022603A"/>
    <w:rsid w:val="00226D26"/>
    <w:rsid w:val="00232591"/>
    <w:rsid w:val="0023283C"/>
    <w:rsid w:val="00236E66"/>
    <w:rsid w:val="00237DBC"/>
    <w:rsid w:val="00241264"/>
    <w:rsid w:val="002415FC"/>
    <w:rsid w:val="0024774F"/>
    <w:rsid w:val="0025112C"/>
    <w:rsid w:val="00254C5B"/>
    <w:rsid w:val="0025768C"/>
    <w:rsid w:val="00257FE6"/>
    <w:rsid w:val="00260C11"/>
    <w:rsid w:val="00262EB1"/>
    <w:rsid w:val="0026628B"/>
    <w:rsid w:val="002668FC"/>
    <w:rsid w:val="00271380"/>
    <w:rsid w:val="0027150F"/>
    <w:rsid w:val="00273465"/>
    <w:rsid w:val="00273892"/>
    <w:rsid w:val="002778B6"/>
    <w:rsid w:val="002805A4"/>
    <w:rsid w:val="00281840"/>
    <w:rsid w:val="002852D7"/>
    <w:rsid w:val="00285E6E"/>
    <w:rsid w:val="00286318"/>
    <w:rsid w:val="002868CE"/>
    <w:rsid w:val="00291ECB"/>
    <w:rsid w:val="00291F0F"/>
    <w:rsid w:val="00292712"/>
    <w:rsid w:val="00295270"/>
    <w:rsid w:val="00295B17"/>
    <w:rsid w:val="002967CB"/>
    <w:rsid w:val="002A309E"/>
    <w:rsid w:val="002A3988"/>
    <w:rsid w:val="002B1A4C"/>
    <w:rsid w:val="002B2DD7"/>
    <w:rsid w:val="002B42DD"/>
    <w:rsid w:val="002B6A65"/>
    <w:rsid w:val="002B764F"/>
    <w:rsid w:val="002C12DE"/>
    <w:rsid w:val="002C3183"/>
    <w:rsid w:val="002C3B7B"/>
    <w:rsid w:val="002C7833"/>
    <w:rsid w:val="002D0C0C"/>
    <w:rsid w:val="002E0BB9"/>
    <w:rsid w:val="002E18B4"/>
    <w:rsid w:val="002E335E"/>
    <w:rsid w:val="002E53A7"/>
    <w:rsid w:val="002E63F8"/>
    <w:rsid w:val="002F24FC"/>
    <w:rsid w:val="002F25C9"/>
    <w:rsid w:val="002F2816"/>
    <w:rsid w:val="002F58BF"/>
    <w:rsid w:val="002F7DEB"/>
    <w:rsid w:val="00300396"/>
    <w:rsid w:val="00301E34"/>
    <w:rsid w:val="0031132E"/>
    <w:rsid w:val="00312D98"/>
    <w:rsid w:val="0032329D"/>
    <w:rsid w:val="00325864"/>
    <w:rsid w:val="00326FD4"/>
    <w:rsid w:val="00331DB4"/>
    <w:rsid w:val="003342CD"/>
    <w:rsid w:val="00335042"/>
    <w:rsid w:val="003374A9"/>
    <w:rsid w:val="0034011A"/>
    <w:rsid w:val="00342492"/>
    <w:rsid w:val="00343673"/>
    <w:rsid w:val="00343B96"/>
    <w:rsid w:val="003440EB"/>
    <w:rsid w:val="00346F24"/>
    <w:rsid w:val="003515C5"/>
    <w:rsid w:val="00352DFD"/>
    <w:rsid w:val="0035409D"/>
    <w:rsid w:val="0035469B"/>
    <w:rsid w:val="0035681A"/>
    <w:rsid w:val="00356B48"/>
    <w:rsid w:val="00356E31"/>
    <w:rsid w:val="003579FD"/>
    <w:rsid w:val="0036170D"/>
    <w:rsid w:val="00361912"/>
    <w:rsid w:val="0036570A"/>
    <w:rsid w:val="003670B8"/>
    <w:rsid w:val="003676D5"/>
    <w:rsid w:val="003678A8"/>
    <w:rsid w:val="0036799A"/>
    <w:rsid w:val="00370929"/>
    <w:rsid w:val="00372800"/>
    <w:rsid w:val="00375618"/>
    <w:rsid w:val="00377BEE"/>
    <w:rsid w:val="003833E9"/>
    <w:rsid w:val="00385170"/>
    <w:rsid w:val="003855E0"/>
    <w:rsid w:val="00386E5D"/>
    <w:rsid w:val="003919A0"/>
    <w:rsid w:val="00392BBA"/>
    <w:rsid w:val="00393EEB"/>
    <w:rsid w:val="00394700"/>
    <w:rsid w:val="00397036"/>
    <w:rsid w:val="0039795F"/>
    <w:rsid w:val="003A2330"/>
    <w:rsid w:val="003A5DE0"/>
    <w:rsid w:val="003A612B"/>
    <w:rsid w:val="003B5B37"/>
    <w:rsid w:val="003B6048"/>
    <w:rsid w:val="003B7A0A"/>
    <w:rsid w:val="003C07AA"/>
    <w:rsid w:val="003C3846"/>
    <w:rsid w:val="003C3D01"/>
    <w:rsid w:val="003C456B"/>
    <w:rsid w:val="003C70C7"/>
    <w:rsid w:val="003C7EAC"/>
    <w:rsid w:val="003D039F"/>
    <w:rsid w:val="003D0A33"/>
    <w:rsid w:val="003E090D"/>
    <w:rsid w:val="003E1CCD"/>
    <w:rsid w:val="003E26B2"/>
    <w:rsid w:val="003E285E"/>
    <w:rsid w:val="003E460C"/>
    <w:rsid w:val="003E527B"/>
    <w:rsid w:val="003E5E25"/>
    <w:rsid w:val="003E6A52"/>
    <w:rsid w:val="003E7563"/>
    <w:rsid w:val="003F6649"/>
    <w:rsid w:val="00401D67"/>
    <w:rsid w:val="004026D9"/>
    <w:rsid w:val="004028A4"/>
    <w:rsid w:val="00406042"/>
    <w:rsid w:val="0041437A"/>
    <w:rsid w:val="0041495E"/>
    <w:rsid w:val="004153C7"/>
    <w:rsid w:val="00415A00"/>
    <w:rsid w:val="00416A0F"/>
    <w:rsid w:val="00417619"/>
    <w:rsid w:val="00420244"/>
    <w:rsid w:val="00420346"/>
    <w:rsid w:val="00431010"/>
    <w:rsid w:val="00434CF8"/>
    <w:rsid w:val="0043650C"/>
    <w:rsid w:val="00436974"/>
    <w:rsid w:val="004369A8"/>
    <w:rsid w:val="004411AF"/>
    <w:rsid w:val="00443C1E"/>
    <w:rsid w:val="00447D0B"/>
    <w:rsid w:val="00450549"/>
    <w:rsid w:val="00450998"/>
    <w:rsid w:val="004554E9"/>
    <w:rsid w:val="004562A6"/>
    <w:rsid w:val="00460A9B"/>
    <w:rsid w:val="00460D26"/>
    <w:rsid w:val="004629E6"/>
    <w:rsid w:val="00471D19"/>
    <w:rsid w:val="00471DAF"/>
    <w:rsid w:val="00472EAB"/>
    <w:rsid w:val="004747AC"/>
    <w:rsid w:val="00475B2B"/>
    <w:rsid w:val="00476549"/>
    <w:rsid w:val="00476DF8"/>
    <w:rsid w:val="00477BEC"/>
    <w:rsid w:val="004845BF"/>
    <w:rsid w:val="00484D65"/>
    <w:rsid w:val="00486C47"/>
    <w:rsid w:val="004876B0"/>
    <w:rsid w:val="00487B5B"/>
    <w:rsid w:val="00491AEA"/>
    <w:rsid w:val="0049209C"/>
    <w:rsid w:val="004926E5"/>
    <w:rsid w:val="00493374"/>
    <w:rsid w:val="00493B9D"/>
    <w:rsid w:val="004A0370"/>
    <w:rsid w:val="004A1DFD"/>
    <w:rsid w:val="004A4D33"/>
    <w:rsid w:val="004B2249"/>
    <w:rsid w:val="004B2405"/>
    <w:rsid w:val="004B3171"/>
    <w:rsid w:val="004B3FF5"/>
    <w:rsid w:val="004B5194"/>
    <w:rsid w:val="004B7388"/>
    <w:rsid w:val="004C3F85"/>
    <w:rsid w:val="004C6BED"/>
    <w:rsid w:val="004D0B8A"/>
    <w:rsid w:val="004D41FC"/>
    <w:rsid w:val="004D4467"/>
    <w:rsid w:val="004D5858"/>
    <w:rsid w:val="004D5CA8"/>
    <w:rsid w:val="004D7AFE"/>
    <w:rsid w:val="004E0423"/>
    <w:rsid w:val="004E09E7"/>
    <w:rsid w:val="004E2255"/>
    <w:rsid w:val="004E3228"/>
    <w:rsid w:val="004E36B7"/>
    <w:rsid w:val="004E39E1"/>
    <w:rsid w:val="004E4FD3"/>
    <w:rsid w:val="004E65A0"/>
    <w:rsid w:val="004E6A9C"/>
    <w:rsid w:val="004E7915"/>
    <w:rsid w:val="004E7EDA"/>
    <w:rsid w:val="004F0195"/>
    <w:rsid w:val="00503E44"/>
    <w:rsid w:val="0050647C"/>
    <w:rsid w:val="005102E6"/>
    <w:rsid w:val="00510E60"/>
    <w:rsid w:val="00515283"/>
    <w:rsid w:val="00516BBE"/>
    <w:rsid w:val="00516D86"/>
    <w:rsid w:val="005221AB"/>
    <w:rsid w:val="00523768"/>
    <w:rsid w:val="00524916"/>
    <w:rsid w:val="00525756"/>
    <w:rsid w:val="005326EC"/>
    <w:rsid w:val="00534C53"/>
    <w:rsid w:val="00534D23"/>
    <w:rsid w:val="005372EE"/>
    <w:rsid w:val="00540ACA"/>
    <w:rsid w:val="00543697"/>
    <w:rsid w:val="005443FB"/>
    <w:rsid w:val="00544811"/>
    <w:rsid w:val="005500D0"/>
    <w:rsid w:val="00554100"/>
    <w:rsid w:val="0055675D"/>
    <w:rsid w:val="00562D29"/>
    <w:rsid w:val="005669F8"/>
    <w:rsid w:val="00566E17"/>
    <w:rsid w:val="00570080"/>
    <w:rsid w:val="00571A35"/>
    <w:rsid w:val="0057281A"/>
    <w:rsid w:val="00573FF2"/>
    <w:rsid w:val="00575F59"/>
    <w:rsid w:val="005769F4"/>
    <w:rsid w:val="00582298"/>
    <w:rsid w:val="00582CB6"/>
    <w:rsid w:val="005833BE"/>
    <w:rsid w:val="005843E1"/>
    <w:rsid w:val="00584DAC"/>
    <w:rsid w:val="005908BD"/>
    <w:rsid w:val="00590EE5"/>
    <w:rsid w:val="00592403"/>
    <w:rsid w:val="00596972"/>
    <w:rsid w:val="00597552"/>
    <w:rsid w:val="00597CDB"/>
    <w:rsid w:val="005A05A8"/>
    <w:rsid w:val="005A09FB"/>
    <w:rsid w:val="005A2E17"/>
    <w:rsid w:val="005A349F"/>
    <w:rsid w:val="005B17D1"/>
    <w:rsid w:val="005B3CA2"/>
    <w:rsid w:val="005B4365"/>
    <w:rsid w:val="005B5BF3"/>
    <w:rsid w:val="005C0D0D"/>
    <w:rsid w:val="005C10B9"/>
    <w:rsid w:val="005C3455"/>
    <w:rsid w:val="005C407C"/>
    <w:rsid w:val="005C5396"/>
    <w:rsid w:val="005C62E5"/>
    <w:rsid w:val="005C7417"/>
    <w:rsid w:val="005C7779"/>
    <w:rsid w:val="005C7C06"/>
    <w:rsid w:val="005D2703"/>
    <w:rsid w:val="005D3032"/>
    <w:rsid w:val="005D3B39"/>
    <w:rsid w:val="005D7D5A"/>
    <w:rsid w:val="005E5EC7"/>
    <w:rsid w:val="005F2439"/>
    <w:rsid w:val="005F34B6"/>
    <w:rsid w:val="005F6666"/>
    <w:rsid w:val="005F76E3"/>
    <w:rsid w:val="0060130D"/>
    <w:rsid w:val="00601B43"/>
    <w:rsid w:val="00606ED8"/>
    <w:rsid w:val="00607362"/>
    <w:rsid w:val="00607FC8"/>
    <w:rsid w:val="006102B4"/>
    <w:rsid w:val="00610426"/>
    <w:rsid w:val="00611E56"/>
    <w:rsid w:val="00613A28"/>
    <w:rsid w:val="006148E4"/>
    <w:rsid w:val="006154E7"/>
    <w:rsid w:val="006157CC"/>
    <w:rsid w:val="006161AE"/>
    <w:rsid w:val="00620DA1"/>
    <w:rsid w:val="00622EF5"/>
    <w:rsid w:val="00625CFC"/>
    <w:rsid w:val="00627B34"/>
    <w:rsid w:val="00634B56"/>
    <w:rsid w:val="00634F7B"/>
    <w:rsid w:val="006351EA"/>
    <w:rsid w:val="00635FE0"/>
    <w:rsid w:val="0064100E"/>
    <w:rsid w:val="0064129F"/>
    <w:rsid w:val="006454EC"/>
    <w:rsid w:val="00650FE5"/>
    <w:rsid w:val="00662B8C"/>
    <w:rsid w:val="00666424"/>
    <w:rsid w:val="00667045"/>
    <w:rsid w:val="0067378E"/>
    <w:rsid w:val="00674108"/>
    <w:rsid w:val="0067514C"/>
    <w:rsid w:val="0067615F"/>
    <w:rsid w:val="00676F4F"/>
    <w:rsid w:val="00677877"/>
    <w:rsid w:val="00677970"/>
    <w:rsid w:val="00681E5A"/>
    <w:rsid w:val="006A2753"/>
    <w:rsid w:val="006A39D2"/>
    <w:rsid w:val="006A50D2"/>
    <w:rsid w:val="006A5160"/>
    <w:rsid w:val="006A5B46"/>
    <w:rsid w:val="006A6A8A"/>
    <w:rsid w:val="006A7670"/>
    <w:rsid w:val="006A7C7F"/>
    <w:rsid w:val="006B3AB0"/>
    <w:rsid w:val="006B3CDA"/>
    <w:rsid w:val="006C332F"/>
    <w:rsid w:val="006C368B"/>
    <w:rsid w:val="006C5A9B"/>
    <w:rsid w:val="006C636C"/>
    <w:rsid w:val="006C679D"/>
    <w:rsid w:val="006C7CC5"/>
    <w:rsid w:val="006C7F74"/>
    <w:rsid w:val="006D3653"/>
    <w:rsid w:val="006D4DEB"/>
    <w:rsid w:val="006D5F6C"/>
    <w:rsid w:val="006D7303"/>
    <w:rsid w:val="006E0F50"/>
    <w:rsid w:val="006E1335"/>
    <w:rsid w:val="006E3589"/>
    <w:rsid w:val="006F1005"/>
    <w:rsid w:val="006F2032"/>
    <w:rsid w:val="006F2591"/>
    <w:rsid w:val="006F317D"/>
    <w:rsid w:val="007025D4"/>
    <w:rsid w:val="00705D34"/>
    <w:rsid w:val="007070E9"/>
    <w:rsid w:val="00710233"/>
    <w:rsid w:val="00714B37"/>
    <w:rsid w:val="00714C8F"/>
    <w:rsid w:val="00715C57"/>
    <w:rsid w:val="007165EF"/>
    <w:rsid w:val="00717609"/>
    <w:rsid w:val="007200E3"/>
    <w:rsid w:val="00721E55"/>
    <w:rsid w:val="00722A48"/>
    <w:rsid w:val="00723C9D"/>
    <w:rsid w:val="00723F52"/>
    <w:rsid w:val="00724DB6"/>
    <w:rsid w:val="00727596"/>
    <w:rsid w:val="0073175F"/>
    <w:rsid w:val="00735A47"/>
    <w:rsid w:val="007429BD"/>
    <w:rsid w:val="00742F0C"/>
    <w:rsid w:val="00744C1D"/>
    <w:rsid w:val="0074614E"/>
    <w:rsid w:val="0074648C"/>
    <w:rsid w:val="00750FA6"/>
    <w:rsid w:val="00751ED7"/>
    <w:rsid w:val="00760A76"/>
    <w:rsid w:val="007621EE"/>
    <w:rsid w:val="00765E69"/>
    <w:rsid w:val="007700FB"/>
    <w:rsid w:val="00771BCF"/>
    <w:rsid w:val="00773527"/>
    <w:rsid w:val="00773782"/>
    <w:rsid w:val="0077436D"/>
    <w:rsid w:val="0077437F"/>
    <w:rsid w:val="0077490E"/>
    <w:rsid w:val="0077528A"/>
    <w:rsid w:val="00775624"/>
    <w:rsid w:val="007758E3"/>
    <w:rsid w:val="00776B98"/>
    <w:rsid w:val="00777094"/>
    <w:rsid w:val="007807C7"/>
    <w:rsid w:val="00780B9C"/>
    <w:rsid w:val="00780BD7"/>
    <w:rsid w:val="00780FF9"/>
    <w:rsid w:val="00784198"/>
    <w:rsid w:val="007876D2"/>
    <w:rsid w:val="0079235C"/>
    <w:rsid w:val="00795925"/>
    <w:rsid w:val="00796B53"/>
    <w:rsid w:val="0079757D"/>
    <w:rsid w:val="007A2AC8"/>
    <w:rsid w:val="007A4336"/>
    <w:rsid w:val="007A4725"/>
    <w:rsid w:val="007B161D"/>
    <w:rsid w:val="007B2E69"/>
    <w:rsid w:val="007B7A5C"/>
    <w:rsid w:val="007C23BF"/>
    <w:rsid w:val="007C2839"/>
    <w:rsid w:val="007C4F4B"/>
    <w:rsid w:val="007D0AD0"/>
    <w:rsid w:val="007D0CC1"/>
    <w:rsid w:val="007D233B"/>
    <w:rsid w:val="007D32D9"/>
    <w:rsid w:val="007D4F2C"/>
    <w:rsid w:val="007D6AB3"/>
    <w:rsid w:val="007D776C"/>
    <w:rsid w:val="007E018D"/>
    <w:rsid w:val="007E15D6"/>
    <w:rsid w:val="007E1D41"/>
    <w:rsid w:val="007E1E38"/>
    <w:rsid w:val="007E3B31"/>
    <w:rsid w:val="007E4966"/>
    <w:rsid w:val="007E75E1"/>
    <w:rsid w:val="007F239B"/>
    <w:rsid w:val="007F3852"/>
    <w:rsid w:val="007F3DF7"/>
    <w:rsid w:val="007F541E"/>
    <w:rsid w:val="008019CF"/>
    <w:rsid w:val="00802575"/>
    <w:rsid w:val="0080321D"/>
    <w:rsid w:val="0080714C"/>
    <w:rsid w:val="00807DB4"/>
    <w:rsid w:val="00807E7D"/>
    <w:rsid w:val="00812B83"/>
    <w:rsid w:val="00813CEA"/>
    <w:rsid w:val="00814D0E"/>
    <w:rsid w:val="00815CCD"/>
    <w:rsid w:val="00815F14"/>
    <w:rsid w:val="00817C9B"/>
    <w:rsid w:val="00822144"/>
    <w:rsid w:val="008221BA"/>
    <w:rsid w:val="00822CCA"/>
    <w:rsid w:val="00823128"/>
    <w:rsid w:val="00823B06"/>
    <w:rsid w:val="008272A9"/>
    <w:rsid w:val="008273EC"/>
    <w:rsid w:val="00831675"/>
    <w:rsid w:val="00832524"/>
    <w:rsid w:val="00834029"/>
    <w:rsid w:val="00834A07"/>
    <w:rsid w:val="00836176"/>
    <w:rsid w:val="0083693E"/>
    <w:rsid w:val="0083772D"/>
    <w:rsid w:val="00845B2E"/>
    <w:rsid w:val="00852C36"/>
    <w:rsid w:val="00852D1C"/>
    <w:rsid w:val="00853CF5"/>
    <w:rsid w:val="0085448E"/>
    <w:rsid w:val="00854645"/>
    <w:rsid w:val="00856C94"/>
    <w:rsid w:val="00857FFE"/>
    <w:rsid w:val="00860977"/>
    <w:rsid w:val="00861DC8"/>
    <w:rsid w:val="00865F8E"/>
    <w:rsid w:val="00872AE6"/>
    <w:rsid w:val="00872B1B"/>
    <w:rsid w:val="00874D48"/>
    <w:rsid w:val="008837E0"/>
    <w:rsid w:val="0088467C"/>
    <w:rsid w:val="00885BF8"/>
    <w:rsid w:val="0088615C"/>
    <w:rsid w:val="008867FC"/>
    <w:rsid w:val="0089776D"/>
    <w:rsid w:val="008A0BE8"/>
    <w:rsid w:val="008A1684"/>
    <w:rsid w:val="008A251E"/>
    <w:rsid w:val="008A4C4F"/>
    <w:rsid w:val="008A566C"/>
    <w:rsid w:val="008B3A82"/>
    <w:rsid w:val="008B43B3"/>
    <w:rsid w:val="008B549A"/>
    <w:rsid w:val="008C00ED"/>
    <w:rsid w:val="008C3260"/>
    <w:rsid w:val="008C3C86"/>
    <w:rsid w:val="008C6508"/>
    <w:rsid w:val="008C65D6"/>
    <w:rsid w:val="008C79C6"/>
    <w:rsid w:val="008D03F8"/>
    <w:rsid w:val="008D10F6"/>
    <w:rsid w:val="008D1336"/>
    <w:rsid w:val="008D16F7"/>
    <w:rsid w:val="008D211E"/>
    <w:rsid w:val="008D66F3"/>
    <w:rsid w:val="008D67AB"/>
    <w:rsid w:val="008D6E72"/>
    <w:rsid w:val="008D7AFF"/>
    <w:rsid w:val="008E5397"/>
    <w:rsid w:val="008F3969"/>
    <w:rsid w:val="008F4188"/>
    <w:rsid w:val="008F4574"/>
    <w:rsid w:val="008F652D"/>
    <w:rsid w:val="0090036B"/>
    <w:rsid w:val="009004B3"/>
    <w:rsid w:val="009024C8"/>
    <w:rsid w:val="00903325"/>
    <w:rsid w:val="0090726C"/>
    <w:rsid w:val="009113FD"/>
    <w:rsid w:val="00911DA8"/>
    <w:rsid w:val="0091528F"/>
    <w:rsid w:val="00920553"/>
    <w:rsid w:val="00922F8D"/>
    <w:rsid w:val="009231C7"/>
    <w:rsid w:val="00926F2E"/>
    <w:rsid w:val="009309A8"/>
    <w:rsid w:val="00933748"/>
    <w:rsid w:val="00936CEB"/>
    <w:rsid w:val="00937D90"/>
    <w:rsid w:val="00941805"/>
    <w:rsid w:val="00941C0D"/>
    <w:rsid w:val="00943A67"/>
    <w:rsid w:val="009461AD"/>
    <w:rsid w:val="00951EE3"/>
    <w:rsid w:val="00955D92"/>
    <w:rsid w:val="00956C03"/>
    <w:rsid w:val="009579A5"/>
    <w:rsid w:val="00963006"/>
    <w:rsid w:val="00964168"/>
    <w:rsid w:val="00970A74"/>
    <w:rsid w:val="00971062"/>
    <w:rsid w:val="00977146"/>
    <w:rsid w:val="00980D13"/>
    <w:rsid w:val="00985056"/>
    <w:rsid w:val="00985FB9"/>
    <w:rsid w:val="00987D29"/>
    <w:rsid w:val="009914C8"/>
    <w:rsid w:val="00991D3F"/>
    <w:rsid w:val="00992DE0"/>
    <w:rsid w:val="009938ED"/>
    <w:rsid w:val="009970D7"/>
    <w:rsid w:val="00997A53"/>
    <w:rsid w:val="009A5B6C"/>
    <w:rsid w:val="009A5F2E"/>
    <w:rsid w:val="009B198F"/>
    <w:rsid w:val="009B2647"/>
    <w:rsid w:val="009B4157"/>
    <w:rsid w:val="009B7A83"/>
    <w:rsid w:val="009C355B"/>
    <w:rsid w:val="009C3801"/>
    <w:rsid w:val="009C3F66"/>
    <w:rsid w:val="009C52A6"/>
    <w:rsid w:val="009C5A5B"/>
    <w:rsid w:val="009C5EF7"/>
    <w:rsid w:val="009C664C"/>
    <w:rsid w:val="009D1951"/>
    <w:rsid w:val="009D20AB"/>
    <w:rsid w:val="009D74C8"/>
    <w:rsid w:val="009E1599"/>
    <w:rsid w:val="009E1677"/>
    <w:rsid w:val="009E1D9C"/>
    <w:rsid w:val="009E2F86"/>
    <w:rsid w:val="009F3B7D"/>
    <w:rsid w:val="009F60A3"/>
    <w:rsid w:val="009F641C"/>
    <w:rsid w:val="00A00CE6"/>
    <w:rsid w:val="00A02A3E"/>
    <w:rsid w:val="00A03285"/>
    <w:rsid w:val="00A03936"/>
    <w:rsid w:val="00A06664"/>
    <w:rsid w:val="00A10F57"/>
    <w:rsid w:val="00A1147B"/>
    <w:rsid w:val="00A12209"/>
    <w:rsid w:val="00A129EC"/>
    <w:rsid w:val="00A133E9"/>
    <w:rsid w:val="00A14E73"/>
    <w:rsid w:val="00A154FE"/>
    <w:rsid w:val="00A1685B"/>
    <w:rsid w:val="00A176B0"/>
    <w:rsid w:val="00A22BE0"/>
    <w:rsid w:val="00A24A78"/>
    <w:rsid w:val="00A27115"/>
    <w:rsid w:val="00A271B4"/>
    <w:rsid w:val="00A27CEA"/>
    <w:rsid w:val="00A30F55"/>
    <w:rsid w:val="00A34805"/>
    <w:rsid w:val="00A368B1"/>
    <w:rsid w:val="00A36DF3"/>
    <w:rsid w:val="00A404BE"/>
    <w:rsid w:val="00A41742"/>
    <w:rsid w:val="00A43C5C"/>
    <w:rsid w:val="00A43C76"/>
    <w:rsid w:val="00A507AA"/>
    <w:rsid w:val="00A532DD"/>
    <w:rsid w:val="00A545C4"/>
    <w:rsid w:val="00A571C6"/>
    <w:rsid w:val="00A61603"/>
    <w:rsid w:val="00A6237B"/>
    <w:rsid w:val="00A62FCF"/>
    <w:rsid w:val="00A707AF"/>
    <w:rsid w:val="00A80AF5"/>
    <w:rsid w:val="00A80BCF"/>
    <w:rsid w:val="00A81DEF"/>
    <w:rsid w:val="00A8304D"/>
    <w:rsid w:val="00A83762"/>
    <w:rsid w:val="00A856E6"/>
    <w:rsid w:val="00A86EAB"/>
    <w:rsid w:val="00A86F60"/>
    <w:rsid w:val="00A90292"/>
    <w:rsid w:val="00A95A1E"/>
    <w:rsid w:val="00AA43D6"/>
    <w:rsid w:val="00AA4492"/>
    <w:rsid w:val="00AA494B"/>
    <w:rsid w:val="00AB3BAF"/>
    <w:rsid w:val="00AB64FF"/>
    <w:rsid w:val="00AB6B64"/>
    <w:rsid w:val="00AC214A"/>
    <w:rsid w:val="00AC5531"/>
    <w:rsid w:val="00AC6BC8"/>
    <w:rsid w:val="00AD0392"/>
    <w:rsid w:val="00AD044E"/>
    <w:rsid w:val="00AD30C3"/>
    <w:rsid w:val="00AD3352"/>
    <w:rsid w:val="00AD46F0"/>
    <w:rsid w:val="00AE23D7"/>
    <w:rsid w:val="00AE2FD3"/>
    <w:rsid w:val="00AE3D7F"/>
    <w:rsid w:val="00AE65E9"/>
    <w:rsid w:val="00AF380D"/>
    <w:rsid w:val="00AF3F53"/>
    <w:rsid w:val="00AF58D1"/>
    <w:rsid w:val="00AF7576"/>
    <w:rsid w:val="00B011D5"/>
    <w:rsid w:val="00B0262F"/>
    <w:rsid w:val="00B02848"/>
    <w:rsid w:val="00B03BDD"/>
    <w:rsid w:val="00B05A08"/>
    <w:rsid w:val="00B062D0"/>
    <w:rsid w:val="00B06597"/>
    <w:rsid w:val="00B06B51"/>
    <w:rsid w:val="00B07B0C"/>
    <w:rsid w:val="00B10746"/>
    <w:rsid w:val="00B10FE5"/>
    <w:rsid w:val="00B1126D"/>
    <w:rsid w:val="00B14D9E"/>
    <w:rsid w:val="00B15AAF"/>
    <w:rsid w:val="00B210A1"/>
    <w:rsid w:val="00B2584A"/>
    <w:rsid w:val="00B26020"/>
    <w:rsid w:val="00B26F7D"/>
    <w:rsid w:val="00B2737C"/>
    <w:rsid w:val="00B27F1D"/>
    <w:rsid w:val="00B30E77"/>
    <w:rsid w:val="00B32362"/>
    <w:rsid w:val="00B35D1B"/>
    <w:rsid w:val="00B36237"/>
    <w:rsid w:val="00B36843"/>
    <w:rsid w:val="00B372D1"/>
    <w:rsid w:val="00B37D0F"/>
    <w:rsid w:val="00B42EE4"/>
    <w:rsid w:val="00B4337C"/>
    <w:rsid w:val="00B459A6"/>
    <w:rsid w:val="00B460E9"/>
    <w:rsid w:val="00B50D14"/>
    <w:rsid w:val="00B519B7"/>
    <w:rsid w:val="00B553D6"/>
    <w:rsid w:val="00B55843"/>
    <w:rsid w:val="00B576A5"/>
    <w:rsid w:val="00B649FC"/>
    <w:rsid w:val="00B6688F"/>
    <w:rsid w:val="00B672D8"/>
    <w:rsid w:val="00B719D4"/>
    <w:rsid w:val="00B83D07"/>
    <w:rsid w:val="00B87C5F"/>
    <w:rsid w:val="00B9106D"/>
    <w:rsid w:val="00B9129B"/>
    <w:rsid w:val="00B934FD"/>
    <w:rsid w:val="00B949F2"/>
    <w:rsid w:val="00BA4001"/>
    <w:rsid w:val="00BA5B86"/>
    <w:rsid w:val="00BA65CB"/>
    <w:rsid w:val="00BB43C8"/>
    <w:rsid w:val="00BB6F3A"/>
    <w:rsid w:val="00BC339E"/>
    <w:rsid w:val="00BC43CD"/>
    <w:rsid w:val="00BC54E9"/>
    <w:rsid w:val="00BD53F3"/>
    <w:rsid w:val="00BD5578"/>
    <w:rsid w:val="00BD5625"/>
    <w:rsid w:val="00BD61A2"/>
    <w:rsid w:val="00BD6806"/>
    <w:rsid w:val="00BD6E26"/>
    <w:rsid w:val="00BD6FFD"/>
    <w:rsid w:val="00BD799A"/>
    <w:rsid w:val="00BE06F5"/>
    <w:rsid w:val="00BE484D"/>
    <w:rsid w:val="00BE4996"/>
    <w:rsid w:val="00BE4AC2"/>
    <w:rsid w:val="00BE5EFB"/>
    <w:rsid w:val="00BF0A77"/>
    <w:rsid w:val="00BF1150"/>
    <w:rsid w:val="00BF3F51"/>
    <w:rsid w:val="00BF4201"/>
    <w:rsid w:val="00BF66B7"/>
    <w:rsid w:val="00C01CF7"/>
    <w:rsid w:val="00C108C5"/>
    <w:rsid w:val="00C129C1"/>
    <w:rsid w:val="00C12AF7"/>
    <w:rsid w:val="00C12BFC"/>
    <w:rsid w:val="00C15441"/>
    <w:rsid w:val="00C2489F"/>
    <w:rsid w:val="00C36C94"/>
    <w:rsid w:val="00C37E05"/>
    <w:rsid w:val="00C47CBA"/>
    <w:rsid w:val="00C507FD"/>
    <w:rsid w:val="00C51008"/>
    <w:rsid w:val="00C51152"/>
    <w:rsid w:val="00C51DC3"/>
    <w:rsid w:val="00C55D29"/>
    <w:rsid w:val="00C563FB"/>
    <w:rsid w:val="00C56A03"/>
    <w:rsid w:val="00C56D78"/>
    <w:rsid w:val="00C6365A"/>
    <w:rsid w:val="00C639C9"/>
    <w:rsid w:val="00C640CA"/>
    <w:rsid w:val="00C7171B"/>
    <w:rsid w:val="00C7432A"/>
    <w:rsid w:val="00C7709E"/>
    <w:rsid w:val="00C86A84"/>
    <w:rsid w:val="00C875AC"/>
    <w:rsid w:val="00C96958"/>
    <w:rsid w:val="00CA0A94"/>
    <w:rsid w:val="00CA659A"/>
    <w:rsid w:val="00CA788B"/>
    <w:rsid w:val="00CB17B5"/>
    <w:rsid w:val="00CB31F3"/>
    <w:rsid w:val="00CC032A"/>
    <w:rsid w:val="00CC2762"/>
    <w:rsid w:val="00CC336A"/>
    <w:rsid w:val="00CC5E0C"/>
    <w:rsid w:val="00CC6AE7"/>
    <w:rsid w:val="00CD496A"/>
    <w:rsid w:val="00CD6FE4"/>
    <w:rsid w:val="00CD7B95"/>
    <w:rsid w:val="00CE48BC"/>
    <w:rsid w:val="00CF0D0E"/>
    <w:rsid w:val="00CF1B9D"/>
    <w:rsid w:val="00CF5BAC"/>
    <w:rsid w:val="00CF785C"/>
    <w:rsid w:val="00D00C39"/>
    <w:rsid w:val="00D01D31"/>
    <w:rsid w:val="00D036C0"/>
    <w:rsid w:val="00D05F80"/>
    <w:rsid w:val="00D06725"/>
    <w:rsid w:val="00D06DFD"/>
    <w:rsid w:val="00D12321"/>
    <w:rsid w:val="00D1332D"/>
    <w:rsid w:val="00D14CC0"/>
    <w:rsid w:val="00D205B8"/>
    <w:rsid w:val="00D20AAB"/>
    <w:rsid w:val="00D2364C"/>
    <w:rsid w:val="00D24239"/>
    <w:rsid w:val="00D25A55"/>
    <w:rsid w:val="00D27609"/>
    <w:rsid w:val="00D31B88"/>
    <w:rsid w:val="00D34626"/>
    <w:rsid w:val="00D40B87"/>
    <w:rsid w:val="00D4257A"/>
    <w:rsid w:val="00D45C94"/>
    <w:rsid w:val="00D53B6A"/>
    <w:rsid w:val="00D5553F"/>
    <w:rsid w:val="00D55CBC"/>
    <w:rsid w:val="00D633FF"/>
    <w:rsid w:val="00D67A41"/>
    <w:rsid w:val="00D7129A"/>
    <w:rsid w:val="00D727C4"/>
    <w:rsid w:val="00D7606D"/>
    <w:rsid w:val="00D760C5"/>
    <w:rsid w:val="00D763EB"/>
    <w:rsid w:val="00D77230"/>
    <w:rsid w:val="00D77861"/>
    <w:rsid w:val="00D81868"/>
    <w:rsid w:val="00D81C8B"/>
    <w:rsid w:val="00D84BBC"/>
    <w:rsid w:val="00D8745F"/>
    <w:rsid w:val="00D91573"/>
    <w:rsid w:val="00D94E98"/>
    <w:rsid w:val="00D968AB"/>
    <w:rsid w:val="00D96919"/>
    <w:rsid w:val="00D9789E"/>
    <w:rsid w:val="00DA0573"/>
    <w:rsid w:val="00DA142F"/>
    <w:rsid w:val="00DA4605"/>
    <w:rsid w:val="00DA4E93"/>
    <w:rsid w:val="00DB3B89"/>
    <w:rsid w:val="00DB59CB"/>
    <w:rsid w:val="00DC0CDE"/>
    <w:rsid w:val="00DC0EF8"/>
    <w:rsid w:val="00DC1400"/>
    <w:rsid w:val="00DC1FB4"/>
    <w:rsid w:val="00DC48C9"/>
    <w:rsid w:val="00DC55C9"/>
    <w:rsid w:val="00DD01C7"/>
    <w:rsid w:val="00DD1D7F"/>
    <w:rsid w:val="00DD2A03"/>
    <w:rsid w:val="00DD2BBF"/>
    <w:rsid w:val="00DD42E2"/>
    <w:rsid w:val="00DD4ED3"/>
    <w:rsid w:val="00DD5CFD"/>
    <w:rsid w:val="00DE0467"/>
    <w:rsid w:val="00DE5807"/>
    <w:rsid w:val="00DE67B0"/>
    <w:rsid w:val="00DF07F0"/>
    <w:rsid w:val="00DF1188"/>
    <w:rsid w:val="00DF1E25"/>
    <w:rsid w:val="00DF2389"/>
    <w:rsid w:val="00DF29F5"/>
    <w:rsid w:val="00DF3CD3"/>
    <w:rsid w:val="00DF49BA"/>
    <w:rsid w:val="00DF619D"/>
    <w:rsid w:val="00DF6909"/>
    <w:rsid w:val="00DF736B"/>
    <w:rsid w:val="00E0152D"/>
    <w:rsid w:val="00E02D37"/>
    <w:rsid w:val="00E04045"/>
    <w:rsid w:val="00E043AE"/>
    <w:rsid w:val="00E0624D"/>
    <w:rsid w:val="00E136C1"/>
    <w:rsid w:val="00E13E23"/>
    <w:rsid w:val="00E17010"/>
    <w:rsid w:val="00E2649A"/>
    <w:rsid w:val="00E302E6"/>
    <w:rsid w:val="00E31F90"/>
    <w:rsid w:val="00E335FF"/>
    <w:rsid w:val="00E37BB3"/>
    <w:rsid w:val="00E436F5"/>
    <w:rsid w:val="00E4438C"/>
    <w:rsid w:val="00E448E0"/>
    <w:rsid w:val="00E457F3"/>
    <w:rsid w:val="00E46855"/>
    <w:rsid w:val="00E52180"/>
    <w:rsid w:val="00E528AA"/>
    <w:rsid w:val="00E54E32"/>
    <w:rsid w:val="00E55886"/>
    <w:rsid w:val="00E60CB6"/>
    <w:rsid w:val="00E63F53"/>
    <w:rsid w:val="00E70245"/>
    <w:rsid w:val="00E74F1F"/>
    <w:rsid w:val="00E753C7"/>
    <w:rsid w:val="00E779E1"/>
    <w:rsid w:val="00E77C58"/>
    <w:rsid w:val="00E81140"/>
    <w:rsid w:val="00E849ED"/>
    <w:rsid w:val="00E860F1"/>
    <w:rsid w:val="00E86D21"/>
    <w:rsid w:val="00E9059F"/>
    <w:rsid w:val="00E921ED"/>
    <w:rsid w:val="00E9352E"/>
    <w:rsid w:val="00E9430A"/>
    <w:rsid w:val="00E943F8"/>
    <w:rsid w:val="00E95609"/>
    <w:rsid w:val="00EA287B"/>
    <w:rsid w:val="00EA3AA1"/>
    <w:rsid w:val="00EA5660"/>
    <w:rsid w:val="00EA5EF0"/>
    <w:rsid w:val="00EA767C"/>
    <w:rsid w:val="00EB07F9"/>
    <w:rsid w:val="00EB2D4F"/>
    <w:rsid w:val="00EB372A"/>
    <w:rsid w:val="00EB3F46"/>
    <w:rsid w:val="00EB62ED"/>
    <w:rsid w:val="00EB791E"/>
    <w:rsid w:val="00EB7E71"/>
    <w:rsid w:val="00EC037D"/>
    <w:rsid w:val="00EC14FA"/>
    <w:rsid w:val="00EC6045"/>
    <w:rsid w:val="00ED26A6"/>
    <w:rsid w:val="00ED33A1"/>
    <w:rsid w:val="00ED72AF"/>
    <w:rsid w:val="00ED7FC7"/>
    <w:rsid w:val="00EE0965"/>
    <w:rsid w:val="00EE0ABE"/>
    <w:rsid w:val="00EE1D2C"/>
    <w:rsid w:val="00EE2BCD"/>
    <w:rsid w:val="00EE2F0A"/>
    <w:rsid w:val="00EE2FAF"/>
    <w:rsid w:val="00EE45C6"/>
    <w:rsid w:val="00EE7032"/>
    <w:rsid w:val="00EE76B8"/>
    <w:rsid w:val="00EE78A6"/>
    <w:rsid w:val="00EE7F5B"/>
    <w:rsid w:val="00EF3347"/>
    <w:rsid w:val="00EF3C79"/>
    <w:rsid w:val="00EF40AC"/>
    <w:rsid w:val="00EF476A"/>
    <w:rsid w:val="00EF77E3"/>
    <w:rsid w:val="00F00AA3"/>
    <w:rsid w:val="00F033F0"/>
    <w:rsid w:val="00F07AAA"/>
    <w:rsid w:val="00F109D4"/>
    <w:rsid w:val="00F146A6"/>
    <w:rsid w:val="00F15975"/>
    <w:rsid w:val="00F2134D"/>
    <w:rsid w:val="00F21CB0"/>
    <w:rsid w:val="00F23459"/>
    <w:rsid w:val="00F23CC0"/>
    <w:rsid w:val="00F24791"/>
    <w:rsid w:val="00F251D1"/>
    <w:rsid w:val="00F2572B"/>
    <w:rsid w:val="00F272AB"/>
    <w:rsid w:val="00F30E9A"/>
    <w:rsid w:val="00F35972"/>
    <w:rsid w:val="00F35F02"/>
    <w:rsid w:val="00F36655"/>
    <w:rsid w:val="00F417B5"/>
    <w:rsid w:val="00F41E25"/>
    <w:rsid w:val="00F42688"/>
    <w:rsid w:val="00F42803"/>
    <w:rsid w:val="00F44835"/>
    <w:rsid w:val="00F471B9"/>
    <w:rsid w:val="00F47564"/>
    <w:rsid w:val="00F52D17"/>
    <w:rsid w:val="00F53A5F"/>
    <w:rsid w:val="00F55A7A"/>
    <w:rsid w:val="00F63313"/>
    <w:rsid w:val="00F63B37"/>
    <w:rsid w:val="00F6625F"/>
    <w:rsid w:val="00F66832"/>
    <w:rsid w:val="00F706B7"/>
    <w:rsid w:val="00F70DB1"/>
    <w:rsid w:val="00F71364"/>
    <w:rsid w:val="00F71F27"/>
    <w:rsid w:val="00F7300E"/>
    <w:rsid w:val="00F7681C"/>
    <w:rsid w:val="00F778B9"/>
    <w:rsid w:val="00F77C79"/>
    <w:rsid w:val="00F83332"/>
    <w:rsid w:val="00F84803"/>
    <w:rsid w:val="00F85F1F"/>
    <w:rsid w:val="00F85FD2"/>
    <w:rsid w:val="00F86FC4"/>
    <w:rsid w:val="00F87C1E"/>
    <w:rsid w:val="00F90469"/>
    <w:rsid w:val="00F90D84"/>
    <w:rsid w:val="00F9136F"/>
    <w:rsid w:val="00F921B4"/>
    <w:rsid w:val="00F92DE2"/>
    <w:rsid w:val="00F93706"/>
    <w:rsid w:val="00F953FC"/>
    <w:rsid w:val="00FA19C4"/>
    <w:rsid w:val="00FA25AC"/>
    <w:rsid w:val="00FA4366"/>
    <w:rsid w:val="00FA4FCA"/>
    <w:rsid w:val="00FA54EC"/>
    <w:rsid w:val="00FC08FD"/>
    <w:rsid w:val="00FC0DF2"/>
    <w:rsid w:val="00FC122D"/>
    <w:rsid w:val="00FC20DF"/>
    <w:rsid w:val="00FC21B2"/>
    <w:rsid w:val="00FC36B4"/>
    <w:rsid w:val="00FC45F5"/>
    <w:rsid w:val="00FC6BB9"/>
    <w:rsid w:val="00FC6CFA"/>
    <w:rsid w:val="00FC723E"/>
    <w:rsid w:val="00FD1DA2"/>
    <w:rsid w:val="00FD51AF"/>
    <w:rsid w:val="00FD5A2D"/>
    <w:rsid w:val="00FD6FDF"/>
    <w:rsid w:val="00FE46C1"/>
    <w:rsid w:val="00FE6F03"/>
    <w:rsid w:val="00FE795E"/>
    <w:rsid w:val="00FF1057"/>
    <w:rsid w:val="00FF133C"/>
    <w:rsid w:val="00FF1B6F"/>
    <w:rsid w:val="00FF3705"/>
    <w:rsid w:val="00FF47A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751931-37E3-47D9-B821-3A731B5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2E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EMparagraph">
    <w:name w:val="EM paragraph"/>
    <w:basedOn w:val="Normal"/>
    <w:rsid w:val="00221988"/>
    <w:pPr>
      <w:widowControl w:val="0"/>
      <w:adjustRightInd w:val="0"/>
      <w:spacing w:before="0" w:after="240"/>
      <w:ind w:right="85"/>
    </w:pPr>
  </w:style>
  <w:style w:type="paragraph" w:styleId="ListParagraph">
    <w:name w:val="List Paragraph"/>
    <w:basedOn w:val="Normal"/>
    <w:uiPriority w:val="34"/>
    <w:qFormat/>
    <w:rsid w:val="00221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6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6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6E3"/>
    <w:rPr>
      <w:b/>
      <w:bCs/>
    </w:rPr>
  </w:style>
  <w:style w:type="character" w:customStyle="1" w:styleId="TitleChar">
    <w:name w:val="Title Char"/>
    <w:basedOn w:val="DefaultParagraphFont"/>
    <w:link w:val="Title"/>
    <w:rsid w:val="00B30E77"/>
    <w:rPr>
      <w:b/>
      <w:sz w:val="24"/>
    </w:rPr>
  </w:style>
  <w:style w:type="paragraph" w:styleId="ListBullet">
    <w:name w:val="List Bullet"/>
    <w:basedOn w:val="Normal"/>
    <w:uiPriority w:val="99"/>
    <w:unhideWhenUsed/>
    <w:rsid w:val="007025D4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85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85C"/>
  </w:style>
  <w:style w:type="character" w:styleId="FootnoteReference">
    <w:name w:val="footnote reference"/>
    <w:basedOn w:val="DefaultParagraphFont"/>
    <w:uiPriority w:val="99"/>
    <w:semiHidden/>
    <w:unhideWhenUsed/>
    <w:rsid w:val="00CF785C"/>
    <w:rPr>
      <w:vertAlign w:val="superscript"/>
    </w:rPr>
  </w:style>
  <w:style w:type="table" w:styleId="TableGrid">
    <w:name w:val="Table Grid"/>
    <w:basedOn w:val="TableNormal"/>
    <w:uiPriority w:val="59"/>
    <w:rsid w:val="00AC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23F5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F5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3F5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F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ena.gov.au/about/publications/corporate-pla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Xco%20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A20253-F5E8-4459-9BB3-F017E346D4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B1A80745E27347BED8EC1B7BE894E9" ma:contentTypeVersion="" ma:contentTypeDescription="PDMS Document Site Content Type" ma:contentTypeScope="" ma:versionID="187c7d96ab679a76decaca6a08916360">
  <xsd:schema xmlns:xsd="http://www.w3.org/2001/XMLSchema" xmlns:xs="http://www.w3.org/2001/XMLSchema" xmlns:p="http://schemas.microsoft.com/office/2006/metadata/properties" xmlns:ns2="45A20253-F5E8-4459-9BB3-F017E346D48F" targetNamespace="http://schemas.microsoft.com/office/2006/metadata/properties" ma:root="true" ma:fieldsID="585e4d12847106420203d2abd9cae427" ns2:_="">
    <xsd:import namespace="45A20253-F5E8-4459-9BB3-F017E346D4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253-F5E8-4459-9BB3-F017E346D4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033-3E77-43CB-8AA0-E65435C01CB7}">
  <ds:schemaRefs>
    <ds:schemaRef ds:uri="http://schemas.microsoft.com/office/2006/metadata/properties"/>
    <ds:schemaRef ds:uri="http://schemas.microsoft.com/office/infopath/2007/PartnerControls"/>
    <ds:schemaRef ds:uri="45A20253-F5E8-4459-9BB3-F017E346D48F"/>
  </ds:schemaRefs>
</ds:datastoreItem>
</file>

<file path=customXml/itemProps2.xml><?xml version="1.0" encoding="utf-8"?>
<ds:datastoreItem xmlns:ds="http://schemas.openxmlformats.org/officeDocument/2006/customXml" ds:itemID="{F6EDBEFE-73E6-499D-9329-D3DD4A47A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8B0CD-3CEE-4E1D-BE00-9CBE0716C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0253-F5E8-4459-9BB3-F017E346D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38F5F-0193-452F-A6A2-C39BC01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Xco Explanatory Statement</Template>
  <TotalTime>5</TotalTime>
  <Pages>5</Pages>
  <Words>896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MS19-000444 ATT C</vt:lpstr>
    </vt:vector>
  </TitlesOfParts>
  <Company>ATO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MS19-000444 ATT C</dc:title>
  <dc:creator>Kiang, Tommy</dc:creator>
  <cp:lastModifiedBy>Osborne, Lea</cp:lastModifiedBy>
  <cp:revision>6</cp:revision>
  <cp:lastPrinted>2014-05-29T23:40:00Z</cp:lastPrinted>
  <dcterms:created xsi:type="dcterms:W3CDTF">2022-07-01T03:34:00Z</dcterms:created>
  <dcterms:modified xsi:type="dcterms:W3CDTF">2022-07-28T01:20:00Z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0x010100266966F133664895A6EE3632470D45F50012B1A80745E27347BED8EC1B7BE894E9</vt:lpwstr>
  </property>
  <property fmtid="{D5CDD505-2E9C-101B-9397-08002B2CF9AE}" pid="4" name="_dlc_DocIdItemGuid">
    <vt:lpwstr>8de186f9-cbec-4100-a06c-5656481bb452</vt:lpwstr>
  </property>
  <property fmtid="{D5CDD505-2E9C-101B-9397-08002B2CF9AE}" pid="5" name="RecordPoint_ActiveItemUniqueId">
    <vt:lpwstr>{7e317077-6955-4e60-94d1-871d0a7ef226}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{e5b34ab4-21ce-4f9f-93f1-f51dd6596e37}</vt:lpwstr>
  </property>
  <property fmtid="{D5CDD505-2E9C-101B-9397-08002B2CF9AE}" pid="8" name="RecordPoint_ActiveItemWebId">
    <vt:lpwstr>{2059673b-20f6-40c5-8fb8-ce838aef26a0}</vt:lpwstr>
  </property>
  <property fmtid="{D5CDD505-2E9C-101B-9397-08002B2CF9AE}" pid="9" name="RecordPoint_ActiveItemSiteId">
    <vt:lpwstr>{22ddc83e-3d55-4f4b-84b0-b8f29513b89f}</vt:lpwstr>
  </property>
  <property fmtid="{D5CDD505-2E9C-101B-9397-08002B2CF9AE}" pid="10" name="RecordPoint_RecordNumberSubmitted">
    <vt:lpwstr>002902074</vt:lpwstr>
  </property>
  <property fmtid="{D5CDD505-2E9C-101B-9397-08002B2CF9AE}" pid="11" name="IconOverlay">
    <vt:lpwstr/>
  </property>
  <property fmtid="{D5CDD505-2E9C-101B-9397-08002B2CF9AE}" pid="12" name="RecordPoint_SubmissionCompleted">
    <vt:lpwstr>2019-06-26T08:41:57.5056104+10:00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ocHub_Year">
    <vt:lpwstr>2031;#2022-23|45480dfc-f68a-4957-b787-0b214acdcdb8</vt:lpwstr>
  </property>
  <property fmtid="{D5CDD505-2E9C-101B-9397-08002B2CF9AE}" pid="17" name="DocHub_DocumentType">
    <vt:lpwstr>259;#Statement|ae910bea-4712-4caf-9c51-fbe8648fbf7b</vt:lpwstr>
  </property>
  <property fmtid="{D5CDD505-2E9C-101B-9397-08002B2CF9AE}" pid="18" name="DocHub_SecurityClassification">
    <vt:lpwstr>975;#Legislative secrecy|98ff5b86-0218-4a0a-a538-79b76333432a</vt:lpwstr>
  </property>
  <property fmtid="{D5CDD505-2E9C-101B-9397-08002B2CF9AE}" pid="19" name="DocHub_CleanEnergyAgency">
    <vt:lpwstr>834;#ARENA|c0142b61-5070-429a-bc69-436f0c49badb</vt:lpwstr>
  </property>
  <property fmtid="{D5CDD505-2E9C-101B-9397-08002B2CF9AE}" pid="20" name="DocHub_WorkActivity">
    <vt:lpwstr/>
  </property>
  <property fmtid="{D5CDD505-2E9C-101B-9397-08002B2CF9AE}" pid="21" name="DocHub_Keywords">
    <vt:lpwstr>1345;#general funding strategy|67096b49-5b09-407f-86fb-b76ad12d8157</vt:lpwstr>
  </property>
  <property fmtid="{D5CDD505-2E9C-101B-9397-08002B2CF9AE}" pid="22" name="DocHub_CleanEnergyAgencyTopic">
    <vt:lpwstr>469;#Briefing|858c9429-7f06-445b-9029-f12f4dd86a07</vt:lpwstr>
  </property>
</Properties>
</file>