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5F1388" w:rsidRDefault="00DA186E" w:rsidP="00715914">
      <w:pPr>
        <w:rPr>
          <w:sz w:val="28"/>
        </w:rPr>
      </w:pPr>
      <w:r>
        <w:rPr>
          <w:noProof/>
          <w:lang w:eastAsia="en-AU"/>
        </w:rPr>
        <w:drawing>
          <wp:inline distT="0" distB="0" distL="0" distR="0" wp14:anchorId="202C5B3F" wp14:editId="202C5B40">
            <wp:extent cx="1503328" cy="1105200"/>
            <wp:effectExtent l="0" t="0" r="1905" b="0"/>
            <wp:docPr id="1" name="Picture 1" descr="Commonwealth Coat of Arms of Australia"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054C33" w:rsidRDefault="00C82694" w:rsidP="00554826">
      <w:pPr>
        <w:pStyle w:val="ShortT"/>
      </w:pPr>
      <w:r w:rsidRPr="00054C33">
        <w:t>Australian Renewable Energy Agency (General Funding Strategy) Approval 2022</w:t>
      </w:r>
    </w:p>
    <w:p w:rsidR="00554826" w:rsidRPr="00054C33" w:rsidRDefault="00554826" w:rsidP="00554826">
      <w:pPr>
        <w:pStyle w:val="SignCoverPageStart"/>
        <w:spacing w:before="240"/>
        <w:ind w:right="91"/>
        <w:rPr>
          <w:szCs w:val="22"/>
        </w:rPr>
      </w:pPr>
      <w:r w:rsidRPr="00054C33">
        <w:rPr>
          <w:szCs w:val="22"/>
        </w:rPr>
        <w:t xml:space="preserve">I, </w:t>
      </w:r>
      <w:r w:rsidR="00C82694" w:rsidRPr="00054C33">
        <w:rPr>
          <w:szCs w:val="22"/>
        </w:rPr>
        <w:t>Chris Bowen</w:t>
      </w:r>
      <w:r w:rsidRPr="00054C33">
        <w:rPr>
          <w:szCs w:val="22"/>
        </w:rPr>
        <w:t xml:space="preserve">, </w:t>
      </w:r>
      <w:r w:rsidR="00C82694" w:rsidRPr="00054C33">
        <w:rPr>
          <w:szCs w:val="22"/>
        </w:rPr>
        <w:t>Minister for Climate Change and Energy</w:t>
      </w:r>
      <w:r w:rsidRPr="00054C33">
        <w:rPr>
          <w:szCs w:val="22"/>
        </w:rPr>
        <w:t xml:space="preserve">, make the following </w:t>
      </w:r>
      <w:r w:rsidR="00C82694" w:rsidRPr="00054C33">
        <w:rPr>
          <w:szCs w:val="22"/>
        </w:rPr>
        <w:t>approval</w:t>
      </w:r>
      <w:r w:rsidRPr="00054C33">
        <w:rPr>
          <w:szCs w:val="22"/>
        </w:rPr>
        <w:t>.</w:t>
      </w:r>
    </w:p>
    <w:p w:rsidR="00554826" w:rsidRPr="00054C33" w:rsidRDefault="00554826" w:rsidP="00554826">
      <w:pPr>
        <w:keepNext/>
        <w:spacing w:before="300" w:line="240" w:lineRule="atLeast"/>
        <w:ind w:right="397"/>
        <w:jc w:val="both"/>
        <w:rPr>
          <w:szCs w:val="22"/>
        </w:rPr>
      </w:pPr>
      <w:r w:rsidRPr="00054C33">
        <w:rPr>
          <w:szCs w:val="22"/>
        </w:rPr>
        <w:t>Dated</w:t>
      </w:r>
      <w:r w:rsidR="0059678C" w:rsidRPr="00054C33">
        <w:rPr>
          <w:szCs w:val="22"/>
        </w:rPr>
        <w:t>: 19 July 2022</w:t>
      </w:r>
    </w:p>
    <w:p w:rsidR="00554826" w:rsidRPr="00054C33" w:rsidRDefault="00C82694" w:rsidP="00554826">
      <w:pPr>
        <w:keepNext/>
        <w:tabs>
          <w:tab w:val="left" w:pos="3402"/>
        </w:tabs>
        <w:spacing w:before="1440" w:line="300" w:lineRule="atLeast"/>
        <w:ind w:right="397"/>
        <w:rPr>
          <w:b/>
          <w:szCs w:val="22"/>
        </w:rPr>
      </w:pPr>
      <w:r w:rsidRPr="00054C33">
        <w:rPr>
          <w:szCs w:val="22"/>
        </w:rPr>
        <w:t>Chris Bowen</w:t>
      </w:r>
      <w:r w:rsidR="00554826" w:rsidRPr="00054C33">
        <w:rPr>
          <w:szCs w:val="22"/>
        </w:rPr>
        <w:t xml:space="preserve"> </w:t>
      </w:r>
    </w:p>
    <w:p w:rsidR="00554826" w:rsidRPr="00054C33" w:rsidRDefault="00C82694" w:rsidP="00554826">
      <w:pPr>
        <w:pStyle w:val="SignCoverPageEnd"/>
        <w:ind w:right="91"/>
        <w:rPr>
          <w:sz w:val="22"/>
        </w:rPr>
      </w:pPr>
      <w:r w:rsidRPr="00054C33">
        <w:rPr>
          <w:sz w:val="22"/>
        </w:rPr>
        <w:t>Minister for Climate Change and Energy</w:t>
      </w:r>
    </w:p>
    <w:p w:rsidR="00554826" w:rsidRPr="00054C33" w:rsidRDefault="00554826" w:rsidP="00554826"/>
    <w:p w:rsidR="00554826" w:rsidRPr="00054C33" w:rsidRDefault="00554826" w:rsidP="00554826"/>
    <w:p w:rsidR="00F6696E" w:rsidRPr="00054C33" w:rsidRDefault="00F6696E" w:rsidP="00F6696E"/>
    <w:p w:rsidR="00F6696E" w:rsidRPr="00054C33" w:rsidRDefault="00F6696E" w:rsidP="00F6696E">
      <w:pPr>
        <w:sectPr w:rsidR="00F6696E" w:rsidRPr="00054C33"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rsidR="007500C8" w:rsidRPr="00054C33" w:rsidRDefault="00715914" w:rsidP="00715914">
      <w:pPr>
        <w:outlineLvl w:val="0"/>
        <w:rPr>
          <w:sz w:val="36"/>
        </w:rPr>
      </w:pPr>
      <w:r w:rsidRPr="00054C33">
        <w:rPr>
          <w:sz w:val="36"/>
        </w:rPr>
        <w:lastRenderedPageBreak/>
        <w:t>Contents</w:t>
      </w:r>
    </w:p>
    <w:p w:rsidR="00C82694" w:rsidRPr="00054C33" w:rsidRDefault="00B418CB">
      <w:pPr>
        <w:pStyle w:val="TOC5"/>
        <w:rPr>
          <w:rFonts w:asciiTheme="minorHAnsi" w:eastAsiaTheme="minorEastAsia" w:hAnsiTheme="minorHAnsi" w:cstheme="minorBidi"/>
          <w:noProof/>
          <w:kern w:val="0"/>
          <w:sz w:val="22"/>
          <w:szCs w:val="22"/>
        </w:rPr>
      </w:pPr>
      <w:r w:rsidRPr="00054C33">
        <w:fldChar w:fldCharType="begin"/>
      </w:r>
      <w:r w:rsidRPr="00054C33">
        <w:instrText xml:space="preserve"> TOC \o "1-9" </w:instrText>
      </w:r>
      <w:r w:rsidRPr="00054C33">
        <w:fldChar w:fldCharType="separate"/>
      </w:r>
      <w:r w:rsidR="00C82694" w:rsidRPr="00054C33">
        <w:rPr>
          <w:noProof/>
        </w:rPr>
        <w:t>1  Name</w:t>
      </w:r>
      <w:r w:rsidR="00C82694" w:rsidRPr="00054C33">
        <w:rPr>
          <w:noProof/>
        </w:rPr>
        <w:tab/>
      </w:r>
      <w:r w:rsidR="00C82694" w:rsidRPr="00054C33">
        <w:rPr>
          <w:noProof/>
        </w:rPr>
        <w:fldChar w:fldCharType="begin"/>
      </w:r>
      <w:r w:rsidR="00C82694" w:rsidRPr="00054C33">
        <w:rPr>
          <w:noProof/>
        </w:rPr>
        <w:instrText xml:space="preserve"> PAGEREF _Toc107566651 \h </w:instrText>
      </w:r>
      <w:r w:rsidR="00C82694" w:rsidRPr="00054C33">
        <w:rPr>
          <w:noProof/>
        </w:rPr>
      </w:r>
      <w:r w:rsidR="00C82694" w:rsidRPr="00054C33">
        <w:rPr>
          <w:noProof/>
        </w:rPr>
        <w:fldChar w:fldCharType="separate"/>
      </w:r>
      <w:r w:rsidR="00C82694" w:rsidRPr="00054C33">
        <w:rPr>
          <w:noProof/>
        </w:rPr>
        <w:t>1</w:t>
      </w:r>
      <w:r w:rsidR="00C82694" w:rsidRPr="00054C33">
        <w:rPr>
          <w:noProof/>
        </w:rPr>
        <w:fldChar w:fldCharType="end"/>
      </w:r>
    </w:p>
    <w:p w:rsidR="00C82694" w:rsidRPr="00054C33" w:rsidRDefault="00C82694">
      <w:pPr>
        <w:pStyle w:val="TOC5"/>
        <w:rPr>
          <w:rFonts w:asciiTheme="minorHAnsi" w:eastAsiaTheme="minorEastAsia" w:hAnsiTheme="minorHAnsi" w:cstheme="minorBidi"/>
          <w:noProof/>
          <w:kern w:val="0"/>
          <w:sz w:val="22"/>
          <w:szCs w:val="22"/>
        </w:rPr>
      </w:pPr>
      <w:r w:rsidRPr="00054C33">
        <w:rPr>
          <w:noProof/>
        </w:rPr>
        <w:t>2  Commencement</w:t>
      </w:r>
      <w:r w:rsidRPr="00054C33">
        <w:rPr>
          <w:noProof/>
        </w:rPr>
        <w:tab/>
      </w:r>
      <w:r w:rsidRPr="00054C33">
        <w:rPr>
          <w:noProof/>
        </w:rPr>
        <w:fldChar w:fldCharType="begin"/>
      </w:r>
      <w:r w:rsidRPr="00054C33">
        <w:rPr>
          <w:noProof/>
        </w:rPr>
        <w:instrText xml:space="preserve"> PAGEREF _Toc107566652 \h </w:instrText>
      </w:r>
      <w:r w:rsidRPr="00054C33">
        <w:rPr>
          <w:noProof/>
        </w:rPr>
      </w:r>
      <w:r w:rsidRPr="00054C33">
        <w:rPr>
          <w:noProof/>
        </w:rPr>
        <w:fldChar w:fldCharType="separate"/>
      </w:r>
      <w:r w:rsidRPr="00054C33">
        <w:rPr>
          <w:noProof/>
        </w:rPr>
        <w:t>1</w:t>
      </w:r>
      <w:r w:rsidRPr="00054C33">
        <w:rPr>
          <w:noProof/>
        </w:rPr>
        <w:fldChar w:fldCharType="end"/>
      </w:r>
    </w:p>
    <w:p w:rsidR="00C82694" w:rsidRPr="00054C33" w:rsidRDefault="00C82694">
      <w:pPr>
        <w:pStyle w:val="TOC5"/>
        <w:rPr>
          <w:rFonts w:asciiTheme="minorHAnsi" w:eastAsiaTheme="minorEastAsia" w:hAnsiTheme="minorHAnsi" w:cstheme="minorBidi"/>
          <w:noProof/>
          <w:kern w:val="0"/>
          <w:sz w:val="22"/>
          <w:szCs w:val="22"/>
        </w:rPr>
      </w:pPr>
      <w:r w:rsidRPr="00054C33">
        <w:rPr>
          <w:noProof/>
        </w:rPr>
        <w:t>3  Authority</w:t>
      </w:r>
      <w:r w:rsidRPr="00054C33">
        <w:rPr>
          <w:noProof/>
        </w:rPr>
        <w:tab/>
      </w:r>
      <w:r w:rsidRPr="00054C33">
        <w:rPr>
          <w:noProof/>
        </w:rPr>
        <w:fldChar w:fldCharType="begin"/>
      </w:r>
      <w:r w:rsidRPr="00054C33">
        <w:rPr>
          <w:noProof/>
        </w:rPr>
        <w:instrText xml:space="preserve"> PAGEREF _Toc107566653 \h </w:instrText>
      </w:r>
      <w:r w:rsidRPr="00054C33">
        <w:rPr>
          <w:noProof/>
        </w:rPr>
      </w:r>
      <w:r w:rsidRPr="00054C33">
        <w:rPr>
          <w:noProof/>
        </w:rPr>
        <w:fldChar w:fldCharType="separate"/>
      </w:r>
      <w:r w:rsidRPr="00054C33">
        <w:rPr>
          <w:noProof/>
        </w:rPr>
        <w:t>1</w:t>
      </w:r>
      <w:r w:rsidRPr="00054C33">
        <w:rPr>
          <w:noProof/>
        </w:rPr>
        <w:fldChar w:fldCharType="end"/>
      </w:r>
    </w:p>
    <w:p w:rsidR="00C82694" w:rsidRPr="00054C33" w:rsidRDefault="00C82694">
      <w:pPr>
        <w:pStyle w:val="TOC5"/>
        <w:rPr>
          <w:rFonts w:asciiTheme="minorHAnsi" w:eastAsiaTheme="minorEastAsia" w:hAnsiTheme="minorHAnsi" w:cstheme="minorBidi"/>
          <w:noProof/>
          <w:kern w:val="0"/>
          <w:sz w:val="22"/>
          <w:szCs w:val="22"/>
        </w:rPr>
      </w:pPr>
      <w:r w:rsidRPr="00054C33">
        <w:rPr>
          <w:noProof/>
        </w:rPr>
        <w:t>4  Definitions</w:t>
      </w:r>
      <w:r w:rsidRPr="00054C33">
        <w:rPr>
          <w:noProof/>
        </w:rPr>
        <w:tab/>
      </w:r>
      <w:r w:rsidRPr="00054C33">
        <w:rPr>
          <w:noProof/>
        </w:rPr>
        <w:fldChar w:fldCharType="begin"/>
      </w:r>
      <w:r w:rsidRPr="00054C33">
        <w:rPr>
          <w:noProof/>
        </w:rPr>
        <w:instrText xml:space="preserve"> PAGEREF _Toc107566654 \h </w:instrText>
      </w:r>
      <w:r w:rsidRPr="00054C33">
        <w:rPr>
          <w:noProof/>
        </w:rPr>
      </w:r>
      <w:r w:rsidRPr="00054C33">
        <w:rPr>
          <w:noProof/>
        </w:rPr>
        <w:fldChar w:fldCharType="separate"/>
      </w:r>
      <w:r w:rsidRPr="00054C33">
        <w:rPr>
          <w:noProof/>
        </w:rPr>
        <w:t>1</w:t>
      </w:r>
      <w:r w:rsidRPr="00054C33">
        <w:rPr>
          <w:noProof/>
        </w:rPr>
        <w:fldChar w:fldCharType="end"/>
      </w:r>
    </w:p>
    <w:p w:rsidR="00C82694" w:rsidRPr="00054C33" w:rsidRDefault="00C82694">
      <w:pPr>
        <w:pStyle w:val="TOC5"/>
        <w:rPr>
          <w:rFonts w:asciiTheme="minorHAnsi" w:eastAsiaTheme="minorEastAsia" w:hAnsiTheme="minorHAnsi" w:cstheme="minorBidi"/>
          <w:noProof/>
          <w:kern w:val="0"/>
          <w:sz w:val="22"/>
          <w:szCs w:val="22"/>
        </w:rPr>
      </w:pPr>
      <w:r w:rsidRPr="00054C33">
        <w:rPr>
          <w:noProof/>
        </w:rPr>
        <w:t>5  Schedules</w:t>
      </w:r>
      <w:r w:rsidRPr="00054C33">
        <w:rPr>
          <w:noProof/>
        </w:rPr>
        <w:tab/>
      </w:r>
      <w:r w:rsidRPr="00054C33">
        <w:rPr>
          <w:noProof/>
        </w:rPr>
        <w:fldChar w:fldCharType="begin"/>
      </w:r>
      <w:r w:rsidRPr="00054C33">
        <w:rPr>
          <w:noProof/>
        </w:rPr>
        <w:instrText xml:space="preserve"> PAGEREF _Toc107566655 \h </w:instrText>
      </w:r>
      <w:r w:rsidRPr="00054C33">
        <w:rPr>
          <w:noProof/>
        </w:rPr>
      </w:r>
      <w:r w:rsidRPr="00054C33">
        <w:rPr>
          <w:noProof/>
        </w:rPr>
        <w:fldChar w:fldCharType="separate"/>
      </w:r>
      <w:r w:rsidRPr="00054C33">
        <w:rPr>
          <w:noProof/>
        </w:rPr>
        <w:t>1</w:t>
      </w:r>
      <w:r w:rsidRPr="00054C33">
        <w:rPr>
          <w:noProof/>
        </w:rPr>
        <w:fldChar w:fldCharType="end"/>
      </w:r>
    </w:p>
    <w:p w:rsidR="00C82694" w:rsidRPr="00054C33" w:rsidRDefault="00C82694">
      <w:pPr>
        <w:pStyle w:val="TOC5"/>
        <w:rPr>
          <w:rFonts w:asciiTheme="minorHAnsi" w:eastAsiaTheme="minorEastAsia" w:hAnsiTheme="minorHAnsi" w:cstheme="minorBidi"/>
          <w:noProof/>
          <w:kern w:val="0"/>
          <w:sz w:val="22"/>
          <w:szCs w:val="22"/>
        </w:rPr>
      </w:pPr>
      <w:r w:rsidRPr="00054C33">
        <w:rPr>
          <w:noProof/>
        </w:rPr>
        <w:t>6  Approval of General Funding Strategy</w:t>
      </w:r>
      <w:r w:rsidRPr="00054C33">
        <w:rPr>
          <w:noProof/>
        </w:rPr>
        <w:tab/>
      </w:r>
      <w:r w:rsidRPr="00054C33">
        <w:rPr>
          <w:noProof/>
        </w:rPr>
        <w:fldChar w:fldCharType="begin"/>
      </w:r>
      <w:r w:rsidRPr="00054C33">
        <w:rPr>
          <w:noProof/>
        </w:rPr>
        <w:instrText xml:space="preserve"> PAGEREF _Toc107566656 \h </w:instrText>
      </w:r>
      <w:r w:rsidRPr="00054C33">
        <w:rPr>
          <w:noProof/>
        </w:rPr>
      </w:r>
      <w:r w:rsidRPr="00054C33">
        <w:rPr>
          <w:noProof/>
        </w:rPr>
        <w:fldChar w:fldCharType="separate"/>
      </w:r>
      <w:r w:rsidRPr="00054C33">
        <w:rPr>
          <w:noProof/>
        </w:rPr>
        <w:t>1</w:t>
      </w:r>
      <w:r w:rsidRPr="00054C33">
        <w:rPr>
          <w:noProof/>
        </w:rPr>
        <w:fldChar w:fldCharType="end"/>
      </w:r>
    </w:p>
    <w:p w:rsidR="00C82694" w:rsidRPr="00054C33" w:rsidRDefault="00C82694">
      <w:pPr>
        <w:pStyle w:val="TOC6"/>
        <w:rPr>
          <w:rFonts w:asciiTheme="minorHAnsi" w:eastAsiaTheme="minorEastAsia" w:hAnsiTheme="minorHAnsi" w:cstheme="minorBidi"/>
          <w:b w:val="0"/>
          <w:noProof/>
          <w:kern w:val="0"/>
          <w:sz w:val="22"/>
          <w:szCs w:val="22"/>
        </w:rPr>
      </w:pPr>
      <w:r w:rsidRPr="00054C33">
        <w:rPr>
          <w:noProof/>
        </w:rPr>
        <w:t>Schedule 1— General Funding Strategy 2022/23 – 2024/25</w:t>
      </w:r>
      <w:r w:rsidRPr="00054C33">
        <w:rPr>
          <w:noProof/>
        </w:rPr>
        <w:tab/>
      </w:r>
      <w:r w:rsidRPr="00054C33">
        <w:rPr>
          <w:noProof/>
        </w:rPr>
        <w:fldChar w:fldCharType="begin"/>
      </w:r>
      <w:r w:rsidRPr="00054C33">
        <w:rPr>
          <w:noProof/>
        </w:rPr>
        <w:instrText xml:space="preserve"> PAGEREF _Toc107566657 \h </w:instrText>
      </w:r>
      <w:r w:rsidRPr="00054C33">
        <w:rPr>
          <w:noProof/>
        </w:rPr>
      </w:r>
      <w:r w:rsidRPr="00054C33">
        <w:rPr>
          <w:noProof/>
        </w:rPr>
        <w:fldChar w:fldCharType="separate"/>
      </w:r>
      <w:r w:rsidRPr="00054C33">
        <w:rPr>
          <w:noProof/>
        </w:rPr>
        <w:t>2</w:t>
      </w:r>
      <w:r w:rsidRPr="00054C33">
        <w:rPr>
          <w:noProof/>
        </w:rPr>
        <w:fldChar w:fldCharType="end"/>
      </w:r>
    </w:p>
    <w:p w:rsidR="00C82694" w:rsidRPr="00054C33" w:rsidRDefault="00C82694">
      <w:pPr>
        <w:pStyle w:val="TOC6"/>
        <w:rPr>
          <w:rFonts w:asciiTheme="minorHAnsi" w:eastAsiaTheme="minorEastAsia" w:hAnsiTheme="minorHAnsi" w:cstheme="minorBidi"/>
          <w:b w:val="0"/>
          <w:noProof/>
          <w:kern w:val="0"/>
          <w:sz w:val="22"/>
          <w:szCs w:val="22"/>
        </w:rPr>
      </w:pPr>
      <w:r w:rsidRPr="00054C33">
        <w:rPr>
          <w:noProof/>
        </w:rPr>
        <w:t>Schedule 2—Repeals</w:t>
      </w:r>
      <w:r w:rsidRPr="00054C33">
        <w:rPr>
          <w:noProof/>
        </w:rPr>
        <w:tab/>
      </w:r>
      <w:r w:rsidRPr="00054C33">
        <w:rPr>
          <w:noProof/>
        </w:rPr>
        <w:fldChar w:fldCharType="begin"/>
      </w:r>
      <w:r w:rsidRPr="00054C33">
        <w:rPr>
          <w:noProof/>
        </w:rPr>
        <w:instrText xml:space="preserve"> PAGEREF _Toc107566658 \h </w:instrText>
      </w:r>
      <w:r w:rsidRPr="00054C33">
        <w:rPr>
          <w:noProof/>
        </w:rPr>
      </w:r>
      <w:r w:rsidRPr="00054C33">
        <w:rPr>
          <w:noProof/>
        </w:rPr>
        <w:fldChar w:fldCharType="separate"/>
      </w:r>
      <w:r w:rsidRPr="00054C33">
        <w:rPr>
          <w:noProof/>
        </w:rPr>
        <w:t>5</w:t>
      </w:r>
      <w:r w:rsidRPr="00054C33">
        <w:rPr>
          <w:noProof/>
        </w:rPr>
        <w:fldChar w:fldCharType="end"/>
      </w:r>
    </w:p>
    <w:p w:rsidR="00C82694" w:rsidRPr="00054C33" w:rsidRDefault="00C82694">
      <w:pPr>
        <w:pStyle w:val="TOC9"/>
        <w:rPr>
          <w:rFonts w:asciiTheme="minorHAnsi" w:eastAsiaTheme="minorEastAsia" w:hAnsiTheme="minorHAnsi" w:cstheme="minorBidi"/>
          <w:i w:val="0"/>
          <w:noProof/>
          <w:kern w:val="0"/>
          <w:sz w:val="22"/>
          <w:szCs w:val="22"/>
        </w:rPr>
      </w:pPr>
      <w:r w:rsidRPr="00054C33">
        <w:rPr>
          <w:noProof/>
        </w:rPr>
        <w:t>Australian Renewable Energy Agency (General Funding Strategy) Determination 2021</w:t>
      </w:r>
      <w:r w:rsidRPr="00054C33">
        <w:rPr>
          <w:noProof/>
        </w:rPr>
        <w:tab/>
      </w:r>
      <w:r w:rsidRPr="00054C33">
        <w:rPr>
          <w:noProof/>
        </w:rPr>
        <w:fldChar w:fldCharType="begin"/>
      </w:r>
      <w:r w:rsidRPr="00054C33">
        <w:rPr>
          <w:noProof/>
        </w:rPr>
        <w:instrText xml:space="preserve"> PAGEREF _Toc107566659 \h </w:instrText>
      </w:r>
      <w:r w:rsidRPr="00054C33">
        <w:rPr>
          <w:noProof/>
        </w:rPr>
      </w:r>
      <w:r w:rsidRPr="00054C33">
        <w:rPr>
          <w:noProof/>
        </w:rPr>
        <w:fldChar w:fldCharType="separate"/>
      </w:r>
      <w:r w:rsidRPr="00054C33">
        <w:rPr>
          <w:noProof/>
        </w:rPr>
        <w:t>5</w:t>
      </w:r>
      <w:r w:rsidRPr="00054C33">
        <w:rPr>
          <w:noProof/>
        </w:rPr>
        <w:fldChar w:fldCharType="end"/>
      </w:r>
    </w:p>
    <w:p w:rsidR="00F6696E" w:rsidRPr="00054C33" w:rsidRDefault="00B418CB" w:rsidP="00F6696E">
      <w:pPr>
        <w:outlineLvl w:val="0"/>
      </w:pPr>
      <w:r w:rsidRPr="00054C33">
        <w:fldChar w:fldCharType="end"/>
      </w:r>
    </w:p>
    <w:p w:rsidR="00F6696E" w:rsidRPr="00054C33" w:rsidRDefault="00F6696E" w:rsidP="00F6696E">
      <w:pPr>
        <w:outlineLvl w:val="0"/>
        <w:rPr>
          <w:sz w:val="20"/>
        </w:rPr>
      </w:pPr>
    </w:p>
    <w:p w:rsidR="00F6696E" w:rsidRPr="00054C33" w:rsidRDefault="00F6696E" w:rsidP="00F6696E">
      <w:pPr>
        <w:sectPr w:rsidR="00F6696E" w:rsidRPr="00054C33"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554826" w:rsidRPr="00054C33" w:rsidRDefault="00554826" w:rsidP="00554826">
      <w:pPr>
        <w:pStyle w:val="ActHead5"/>
      </w:pPr>
      <w:bookmarkStart w:id="0" w:name="_Toc107566651"/>
      <w:proofErr w:type="gramStart"/>
      <w:r w:rsidRPr="00054C33">
        <w:lastRenderedPageBreak/>
        <w:t>1  Name</w:t>
      </w:r>
      <w:bookmarkEnd w:id="0"/>
      <w:proofErr w:type="gramEnd"/>
    </w:p>
    <w:p w:rsidR="00554826" w:rsidRPr="00054C33" w:rsidRDefault="00554826" w:rsidP="00554826">
      <w:pPr>
        <w:pStyle w:val="subsection"/>
      </w:pPr>
      <w:r w:rsidRPr="00054C33">
        <w:tab/>
      </w:r>
      <w:r w:rsidRPr="00054C33">
        <w:tab/>
        <w:t xml:space="preserve">This instrument is the </w:t>
      </w:r>
      <w:bookmarkStart w:id="1" w:name="BKCheck15B_3"/>
      <w:bookmarkEnd w:id="1"/>
      <w:r w:rsidR="00C82694" w:rsidRPr="00054C33">
        <w:rPr>
          <w:i/>
        </w:rPr>
        <w:t>Australian Renewable Energy Agency (General Funding Strategy) Approval 2022</w:t>
      </w:r>
      <w:r w:rsidRPr="00054C33">
        <w:t>.</w:t>
      </w:r>
    </w:p>
    <w:p w:rsidR="00554826" w:rsidRPr="00054C33" w:rsidRDefault="00554826" w:rsidP="00554826">
      <w:pPr>
        <w:pStyle w:val="ActHead5"/>
      </w:pPr>
      <w:bookmarkStart w:id="2" w:name="_Toc107566652"/>
      <w:proofErr w:type="gramStart"/>
      <w:r w:rsidRPr="00054C33">
        <w:t>2  Commencement</w:t>
      </w:r>
      <w:bookmarkEnd w:id="2"/>
      <w:proofErr w:type="gramEnd"/>
    </w:p>
    <w:p w:rsidR="003767E2" w:rsidRPr="00054C33" w:rsidRDefault="00C82694" w:rsidP="00C82694">
      <w:pPr>
        <w:pStyle w:val="subsection"/>
      </w:pPr>
      <w:r w:rsidRPr="00054C33">
        <w:tab/>
      </w:r>
      <w:r w:rsidR="003767E2" w:rsidRPr="00054C33">
        <w:tab/>
      </w:r>
      <w:r w:rsidRPr="00054C33">
        <w:t>This instrument commences from the time it is made.</w:t>
      </w:r>
    </w:p>
    <w:p w:rsidR="003767E2" w:rsidRPr="00054C33" w:rsidRDefault="003767E2" w:rsidP="003767E2">
      <w:pPr>
        <w:pStyle w:val="notetext"/>
      </w:pPr>
      <w:r w:rsidRPr="00054C33">
        <w:rPr>
          <w:snapToGrid w:val="0"/>
          <w:lang w:eastAsia="en-US"/>
        </w:rPr>
        <w:t>N</w:t>
      </w:r>
      <w:r w:rsidR="00C82694" w:rsidRPr="00054C33">
        <w:rPr>
          <w:snapToGrid w:val="0"/>
          <w:lang w:eastAsia="en-US"/>
        </w:rPr>
        <w:t>ote:</w:t>
      </w:r>
      <w:r w:rsidR="00C82694" w:rsidRPr="00054C33">
        <w:rPr>
          <w:snapToGrid w:val="0"/>
          <w:lang w:eastAsia="en-US"/>
        </w:rPr>
        <w:tab/>
        <w:t>Subsection 20(2) of the Act provides for an approved general funding strategy to be a legislative instrument on the day on which the strategy is approved</w:t>
      </w:r>
      <w:r w:rsidRPr="00054C33">
        <w:rPr>
          <w:snapToGrid w:val="0"/>
          <w:lang w:eastAsia="en-US"/>
        </w:rPr>
        <w:t>.</w:t>
      </w:r>
      <w:r w:rsidR="00B70D8F" w:rsidRPr="00054C33">
        <w:rPr>
          <w:snapToGrid w:val="0"/>
          <w:lang w:eastAsia="en-US"/>
        </w:rPr>
        <w:t xml:space="preserve"> Subsection 21(1) of the Act has the effect that a general funding strategy approved after the commencement of a financial year commences from the time when the Minister approves the strategy.</w:t>
      </w:r>
    </w:p>
    <w:p w:rsidR="00554826" w:rsidRPr="00054C33" w:rsidRDefault="00554826" w:rsidP="00554826">
      <w:pPr>
        <w:pStyle w:val="ActHead5"/>
      </w:pPr>
      <w:bookmarkStart w:id="3" w:name="_Toc107566653"/>
      <w:proofErr w:type="gramStart"/>
      <w:r w:rsidRPr="00054C33">
        <w:t>3  Authority</w:t>
      </w:r>
      <w:bookmarkEnd w:id="3"/>
      <w:proofErr w:type="gramEnd"/>
    </w:p>
    <w:p w:rsidR="00554826" w:rsidRPr="00054C33" w:rsidRDefault="00554826" w:rsidP="00554826">
      <w:pPr>
        <w:pStyle w:val="subsection"/>
      </w:pPr>
      <w:r w:rsidRPr="00054C33">
        <w:tab/>
      </w:r>
      <w:r w:rsidRPr="00054C33">
        <w:tab/>
        <w:t>This instrument is made under</w:t>
      </w:r>
      <w:r w:rsidR="00C82694" w:rsidRPr="00054C33">
        <w:t xml:space="preserve"> subsection 20(2) of the </w:t>
      </w:r>
      <w:r w:rsidR="00C82694" w:rsidRPr="00054C33">
        <w:rPr>
          <w:i/>
        </w:rPr>
        <w:t>Australian Renewable Energy Agency Act 2011</w:t>
      </w:r>
      <w:r w:rsidRPr="00054C33">
        <w:t>.</w:t>
      </w:r>
    </w:p>
    <w:p w:rsidR="00554826" w:rsidRPr="00054C33" w:rsidRDefault="00554826" w:rsidP="00554826">
      <w:pPr>
        <w:pStyle w:val="ActHead5"/>
      </w:pPr>
      <w:bookmarkStart w:id="4" w:name="_Toc107566654"/>
      <w:proofErr w:type="gramStart"/>
      <w:r w:rsidRPr="00054C33">
        <w:t>4  Definitions</w:t>
      </w:r>
      <w:bookmarkEnd w:id="4"/>
      <w:proofErr w:type="gramEnd"/>
    </w:p>
    <w:p w:rsidR="00554826" w:rsidRPr="00054C33" w:rsidRDefault="00554826" w:rsidP="00554826">
      <w:pPr>
        <w:pStyle w:val="subsection"/>
      </w:pPr>
      <w:r w:rsidRPr="00054C33">
        <w:tab/>
      </w:r>
      <w:r w:rsidRPr="00054C33">
        <w:tab/>
        <w:t>In this instrument:</w:t>
      </w:r>
    </w:p>
    <w:p w:rsidR="00554826" w:rsidRPr="00054C33" w:rsidRDefault="00554826" w:rsidP="00554826">
      <w:pPr>
        <w:pStyle w:val="Definition"/>
      </w:pPr>
      <w:r w:rsidRPr="00054C33">
        <w:rPr>
          <w:b/>
          <w:i/>
        </w:rPr>
        <w:t>Act</w:t>
      </w:r>
      <w:r w:rsidRPr="00054C33">
        <w:t xml:space="preserve"> means the </w:t>
      </w:r>
      <w:r w:rsidR="00C82694" w:rsidRPr="00054C33">
        <w:rPr>
          <w:i/>
        </w:rPr>
        <w:t>Australian Renewable Energy Agency Act 2011</w:t>
      </w:r>
      <w:r w:rsidRPr="00054C33">
        <w:t>.</w:t>
      </w:r>
    </w:p>
    <w:p w:rsidR="00554826" w:rsidRPr="00054C33" w:rsidRDefault="00554826" w:rsidP="00554826">
      <w:pPr>
        <w:pStyle w:val="ActHead5"/>
      </w:pPr>
      <w:bookmarkStart w:id="5" w:name="_Toc454781205"/>
      <w:bookmarkStart w:id="6" w:name="_Toc107566655"/>
      <w:proofErr w:type="gramStart"/>
      <w:r w:rsidRPr="00054C33">
        <w:t>5  Schedules</w:t>
      </w:r>
      <w:bookmarkEnd w:id="5"/>
      <w:bookmarkEnd w:id="6"/>
      <w:proofErr w:type="gramEnd"/>
    </w:p>
    <w:p w:rsidR="00554826" w:rsidRPr="00054C33" w:rsidRDefault="00554826" w:rsidP="00554826">
      <w:pPr>
        <w:pStyle w:val="subsection"/>
      </w:pPr>
      <w:r w:rsidRPr="00054C33">
        <w:tab/>
      </w:r>
      <w:r w:rsidRPr="00054C33">
        <w:tab/>
        <w:t>Each instrument that is specified in a Schedule to this instrument is amended or repealed as set out in the applicable items in the Schedule concerned, and any other item in a Schedule to this instrument has effect according to its terms.</w:t>
      </w:r>
    </w:p>
    <w:p w:rsidR="00554826" w:rsidRPr="00054C33" w:rsidRDefault="00554826" w:rsidP="00554826">
      <w:pPr>
        <w:pStyle w:val="ActHead5"/>
      </w:pPr>
      <w:bookmarkStart w:id="7" w:name="_Toc107566656"/>
      <w:proofErr w:type="gramStart"/>
      <w:r w:rsidRPr="00054C33">
        <w:t xml:space="preserve">6  </w:t>
      </w:r>
      <w:r w:rsidR="00C82694" w:rsidRPr="00054C33">
        <w:t>Approval</w:t>
      </w:r>
      <w:proofErr w:type="gramEnd"/>
      <w:r w:rsidR="00C82694" w:rsidRPr="00054C33">
        <w:t xml:space="preserve"> of General Funding Strategy</w:t>
      </w:r>
      <w:bookmarkEnd w:id="7"/>
    </w:p>
    <w:p w:rsidR="00554826" w:rsidRPr="00054C33" w:rsidRDefault="00C82694" w:rsidP="00554826">
      <w:pPr>
        <w:pStyle w:val="subsection"/>
      </w:pPr>
      <w:r w:rsidRPr="00054C33">
        <w:tab/>
      </w:r>
      <w:r w:rsidR="00554826" w:rsidRPr="00054C33">
        <w:tab/>
      </w:r>
      <w:r w:rsidRPr="00054C33">
        <w:t xml:space="preserve">For </w:t>
      </w:r>
      <w:r w:rsidRPr="00054C33">
        <w:rPr>
          <w:szCs w:val="22"/>
        </w:rPr>
        <w:t xml:space="preserve">subsection 20(2) of the Act, the </w:t>
      </w:r>
      <w:r w:rsidRPr="00054C33">
        <w:t>General Funding Strategy 2022/23 – 2024/25 at Schedule 1 is approved and made on the date of signature of this instrument.</w:t>
      </w:r>
    </w:p>
    <w:p w:rsidR="00554826" w:rsidRPr="00054C33" w:rsidRDefault="00554826" w:rsidP="00554826">
      <w:pPr>
        <w:spacing w:line="240" w:lineRule="auto"/>
        <w:rPr>
          <w:rFonts w:eastAsia="Times New Roman" w:cs="Times New Roman"/>
          <w:lang w:eastAsia="en-AU"/>
        </w:rPr>
      </w:pPr>
      <w:r w:rsidRPr="00054C33">
        <w:br w:type="page"/>
      </w:r>
    </w:p>
    <w:p w:rsidR="00D6537E" w:rsidRPr="00054C33" w:rsidRDefault="004E1307" w:rsidP="00D6537E">
      <w:pPr>
        <w:pStyle w:val="ActHead6"/>
      </w:pPr>
      <w:bookmarkStart w:id="8" w:name="_Toc107566657"/>
      <w:r w:rsidRPr="00054C33">
        <w:lastRenderedPageBreak/>
        <w:t xml:space="preserve">Schedule </w:t>
      </w:r>
      <w:r w:rsidR="00D6537E" w:rsidRPr="00054C33">
        <w:t>1—</w:t>
      </w:r>
      <w:r w:rsidR="00C82694" w:rsidRPr="00054C33">
        <w:t xml:space="preserve"> General Funding Strategy 2022/23 – 2024/25</w:t>
      </w:r>
      <w:bookmarkEnd w:id="8"/>
    </w:p>
    <w:p w:rsidR="00C82694" w:rsidRPr="00054C33" w:rsidRDefault="00C82694" w:rsidP="00C82694">
      <w:pPr>
        <w:spacing w:before="230" w:line="229" w:lineRule="exact"/>
        <w:ind w:right="648"/>
        <w:textAlignment w:val="baseline"/>
        <w:rPr>
          <w:rFonts w:ascii="Arial" w:eastAsia="Arial" w:hAnsi="Arial"/>
          <w:b/>
          <w:color w:val="000000"/>
          <w:sz w:val="28"/>
        </w:rPr>
      </w:pPr>
      <w:r w:rsidRPr="00054C33">
        <w:rPr>
          <w:rFonts w:ascii="Arial" w:eastAsia="Arial" w:hAnsi="Arial"/>
          <w:b/>
          <w:color w:val="000000"/>
          <w:sz w:val="28"/>
        </w:rPr>
        <w:t>1 Introduction</w:t>
      </w:r>
    </w:p>
    <w:p w:rsidR="00C82694" w:rsidRPr="00054C33" w:rsidRDefault="00C82694" w:rsidP="00C82694">
      <w:pPr>
        <w:spacing w:before="239" w:line="231" w:lineRule="exact"/>
        <w:ind w:right="360"/>
        <w:textAlignment w:val="baseline"/>
        <w:rPr>
          <w:rFonts w:ascii="Arial" w:eastAsia="Arial" w:hAnsi="Arial"/>
          <w:color w:val="000000"/>
          <w:sz w:val="20"/>
        </w:rPr>
      </w:pPr>
      <w:r w:rsidRPr="00054C33">
        <w:rPr>
          <w:rFonts w:ascii="Arial" w:eastAsia="Arial" w:hAnsi="Arial"/>
          <w:color w:val="000000"/>
          <w:sz w:val="20"/>
        </w:rPr>
        <w:t xml:space="preserve">The Australian Renewable Energy Agency (ARENA) was established under the </w:t>
      </w:r>
      <w:r w:rsidRPr="00054C33">
        <w:rPr>
          <w:rFonts w:ascii="Arial" w:eastAsia="Arial" w:hAnsi="Arial"/>
          <w:i/>
          <w:color w:val="000000"/>
          <w:sz w:val="20"/>
        </w:rPr>
        <w:t>Australian Renewable Energy Act 2011 (</w:t>
      </w:r>
      <w:proofErr w:type="spellStart"/>
      <w:r w:rsidRPr="00054C33">
        <w:rPr>
          <w:rFonts w:ascii="Arial" w:eastAsia="Arial" w:hAnsi="Arial"/>
          <w:i/>
          <w:color w:val="000000"/>
          <w:sz w:val="20"/>
        </w:rPr>
        <w:t>Cth</w:t>
      </w:r>
      <w:proofErr w:type="spellEnd"/>
      <w:r w:rsidRPr="00054C33">
        <w:rPr>
          <w:rFonts w:ascii="Arial" w:eastAsia="Arial" w:hAnsi="Arial"/>
          <w:i/>
          <w:color w:val="000000"/>
          <w:sz w:val="20"/>
        </w:rPr>
        <w:t xml:space="preserve">) </w:t>
      </w:r>
      <w:r w:rsidRPr="00054C33">
        <w:rPr>
          <w:rFonts w:ascii="Arial" w:eastAsia="Arial" w:hAnsi="Arial"/>
          <w:color w:val="000000"/>
          <w:sz w:val="20"/>
        </w:rPr>
        <w:t xml:space="preserve">(ARENA Act), which commenced on 1 July 2012. ARENA is a Commonwealth corporate entity for the purposes of the </w:t>
      </w:r>
      <w:r w:rsidRPr="00054C33">
        <w:rPr>
          <w:rFonts w:ascii="Arial" w:eastAsia="Arial" w:hAnsi="Arial"/>
          <w:i/>
          <w:color w:val="000000"/>
          <w:sz w:val="20"/>
        </w:rPr>
        <w:t xml:space="preserve">Public Governance, Performance and Accountability Act 2013 </w:t>
      </w:r>
      <w:r w:rsidRPr="00054C33">
        <w:rPr>
          <w:rFonts w:ascii="Arial" w:eastAsia="Arial" w:hAnsi="Arial"/>
          <w:color w:val="000000"/>
          <w:sz w:val="20"/>
        </w:rPr>
        <w:t>(</w:t>
      </w:r>
      <w:proofErr w:type="spellStart"/>
      <w:r w:rsidRPr="00054C33">
        <w:rPr>
          <w:rFonts w:ascii="Arial" w:eastAsia="Arial" w:hAnsi="Arial"/>
          <w:color w:val="000000"/>
          <w:sz w:val="20"/>
        </w:rPr>
        <w:t>Cth</w:t>
      </w:r>
      <w:proofErr w:type="spellEnd"/>
      <w:r w:rsidRPr="00054C33">
        <w:rPr>
          <w:rFonts w:ascii="Arial" w:eastAsia="Arial" w:hAnsi="Arial"/>
          <w:color w:val="000000"/>
          <w:sz w:val="20"/>
        </w:rPr>
        <w:t>) (PGPA Act).</w:t>
      </w:r>
    </w:p>
    <w:p w:rsidR="00C82694" w:rsidRPr="00054C33" w:rsidRDefault="00C82694" w:rsidP="00C82694">
      <w:pPr>
        <w:spacing w:before="278" w:line="229" w:lineRule="exact"/>
        <w:ind w:right="432"/>
        <w:textAlignment w:val="baseline"/>
        <w:rPr>
          <w:rFonts w:ascii="Arial" w:eastAsia="Arial" w:hAnsi="Arial"/>
          <w:color w:val="000000"/>
          <w:sz w:val="20"/>
        </w:rPr>
      </w:pPr>
      <w:r w:rsidRPr="00054C33">
        <w:rPr>
          <w:rFonts w:ascii="Arial" w:eastAsia="Arial" w:hAnsi="Arial"/>
          <w:color w:val="000000"/>
          <w:sz w:val="20"/>
        </w:rPr>
        <w:t>In September 2020 the Australian Government extended ARENA’s funding, committing baseline funding of $1.43 billion over the ten years to 2032. ARENA will also be provided with an additional $538 million</w:t>
      </w:r>
      <w:r w:rsidRPr="00054C33">
        <w:rPr>
          <w:rStyle w:val="FootnoteReference"/>
          <w:rFonts w:ascii="Arial" w:eastAsia="Arial" w:hAnsi="Arial"/>
          <w:color w:val="000000"/>
          <w:sz w:val="20"/>
        </w:rPr>
        <w:footnoteReference w:id="1"/>
      </w:r>
      <w:r w:rsidRPr="00054C33">
        <w:rPr>
          <w:rFonts w:ascii="Arial" w:eastAsia="Arial" w:hAnsi="Arial"/>
          <w:color w:val="000000"/>
          <w:sz w:val="20"/>
        </w:rPr>
        <w:t xml:space="preserve"> to deliver targeted programs.</w:t>
      </w:r>
    </w:p>
    <w:p w:rsidR="00C82694" w:rsidRPr="00054C33" w:rsidRDefault="00C82694" w:rsidP="00C82694">
      <w:pPr>
        <w:spacing w:before="282" w:line="229" w:lineRule="exact"/>
        <w:ind w:right="432"/>
        <w:textAlignment w:val="baseline"/>
        <w:rPr>
          <w:rFonts w:ascii="Arial" w:eastAsia="Arial" w:hAnsi="Arial"/>
          <w:color w:val="000000"/>
          <w:sz w:val="20"/>
        </w:rPr>
      </w:pPr>
      <w:r w:rsidRPr="00054C33">
        <w:rPr>
          <w:rFonts w:ascii="Arial" w:eastAsia="Arial" w:hAnsi="Arial"/>
          <w:color w:val="000000"/>
          <w:sz w:val="20"/>
        </w:rPr>
        <w:t xml:space="preserve">Through its role in improving the competitiveness and increasing the supply of renewable energy in Australia, ARENA works to support the Government’s climate change and energy objectives, anchored by the Government’s goals of net zero by 2050 and emissions reductions of 43% by 2030. The Government’s </w:t>
      </w:r>
      <w:r w:rsidRPr="00054C33">
        <w:rPr>
          <w:rFonts w:ascii="Arial" w:eastAsia="Arial" w:hAnsi="Arial"/>
          <w:i/>
          <w:color w:val="000000"/>
          <w:sz w:val="20"/>
        </w:rPr>
        <w:t xml:space="preserve">Powering Australia </w:t>
      </w:r>
      <w:r w:rsidRPr="00054C33">
        <w:rPr>
          <w:rFonts w:ascii="Arial" w:eastAsia="Arial" w:hAnsi="Arial"/>
          <w:color w:val="000000"/>
          <w:sz w:val="20"/>
        </w:rPr>
        <w:t>plan aims to increase the share of renewables in the National Electricity Market to 82% by 2030. It also outlines a range of programs that ARENA can support, either through contributing our lessons and knowledge, or as an implementing agency.</w:t>
      </w:r>
    </w:p>
    <w:p w:rsidR="00C82694" w:rsidRPr="00054C33" w:rsidRDefault="00C82694" w:rsidP="00C82694">
      <w:pPr>
        <w:tabs>
          <w:tab w:val="left" w:pos="4177"/>
        </w:tabs>
        <w:spacing w:before="232" w:line="230" w:lineRule="exact"/>
        <w:textAlignment w:val="baseline"/>
        <w:rPr>
          <w:rFonts w:ascii="Arial" w:eastAsia="Arial" w:hAnsi="Arial"/>
          <w:b/>
          <w:color w:val="000000"/>
          <w:sz w:val="20"/>
        </w:rPr>
      </w:pPr>
      <w:r w:rsidRPr="00054C33">
        <w:rPr>
          <w:rFonts w:ascii="Arial" w:eastAsia="Arial" w:hAnsi="Arial"/>
          <w:b/>
          <w:color w:val="000000"/>
          <w:sz w:val="20"/>
        </w:rPr>
        <w:t>The General Funding Strategy (GFS)</w:t>
      </w:r>
    </w:p>
    <w:p w:rsidR="00C82694" w:rsidRPr="00054C33" w:rsidRDefault="00C82694" w:rsidP="00C82694">
      <w:pPr>
        <w:spacing w:line="229" w:lineRule="exact"/>
        <w:textAlignment w:val="baseline"/>
        <w:rPr>
          <w:rFonts w:ascii="Arial" w:eastAsia="Arial" w:hAnsi="Arial"/>
          <w:color w:val="000000"/>
          <w:spacing w:val="-1"/>
          <w:sz w:val="20"/>
        </w:rPr>
      </w:pPr>
      <w:r w:rsidRPr="00054C33">
        <w:rPr>
          <w:rFonts w:ascii="Arial" w:eastAsia="Arial" w:hAnsi="Arial"/>
          <w:color w:val="000000"/>
          <w:sz w:val="20"/>
        </w:rPr>
        <w:t xml:space="preserve">The General Funding Strategy (GFS) guides how ARENA provides financial assistance under the ARENA Act </w:t>
      </w:r>
      <w:r w:rsidRPr="00054C33">
        <w:rPr>
          <w:rFonts w:ascii="Arial" w:eastAsia="Arial" w:hAnsi="Arial"/>
          <w:color w:val="000000"/>
          <w:spacing w:val="-1"/>
          <w:sz w:val="20"/>
        </w:rPr>
        <w:t>and any Regulations.</w:t>
      </w:r>
    </w:p>
    <w:p w:rsidR="00C82694" w:rsidRPr="00054C33" w:rsidRDefault="00C82694" w:rsidP="00C82694">
      <w:pPr>
        <w:spacing w:before="282" w:line="229" w:lineRule="exact"/>
        <w:ind w:right="360"/>
        <w:textAlignment w:val="baseline"/>
        <w:rPr>
          <w:rFonts w:ascii="Arial" w:eastAsia="Arial" w:hAnsi="Arial"/>
          <w:color w:val="000000"/>
          <w:sz w:val="20"/>
        </w:rPr>
      </w:pPr>
      <w:r w:rsidRPr="00054C33">
        <w:rPr>
          <w:rFonts w:ascii="Arial" w:eastAsia="Arial" w:hAnsi="Arial"/>
          <w:color w:val="000000"/>
          <w:sz w:val="20"/>
        </w:rPr>
        <w:t>ARENA is required to develop a GFS that sets out ARENA’s principal objectives and priorities for the provision of financial assistance for the financial year for which the GFS relates and the following two financial years, a copy of which is to be given to the Minister for approval. This GFS remains in force until a subsequent version is approved by the Minister. ARENA may not enter into an agreement for the provision of financial assistance unless such assistance is in accordance with the GFS in force at the relevant time. The Board is to ensure that the GFS is published on ARENA’s website.</w:t>
      </w:r>
    </w:p>
    <w:p w:rsidR="00C82694" w:rsidRPr="00054C33" w:rsidRDefault="00C82694" w:rsidP="00C82694">
      <w:pPr>
        <w:spacing w:before="232" w:line="230" w:lineRule="exact"/>
        <w:textAlignment w:val="baseline"/>
        <w:rPr>
          <w:rFonts w:ascii="Arial" w:eastAsia="Arial" w:hAnsi="Arial"/>
          <w:b/>
          <w:color w:val="000000"/>
          <w:sz w:val="20"/>
        </w:rPr>
      </w:pPr>
      <w:r w:rsidRPr="00054C33">
        <w:rPr>
          <w:rFonts w:ascii="Arial" w:eastAsia="Arial" w:hAnsi="Arial"/>
          <w:b/>
          <w:color w:val="000000"/>
          <w:sz w:val="20"/>
        </w:rPr>
        <w:t>Relationship to the ARENA Corporate Plan and Investment Plan</w:t>
      </w:r>
    </w:p>
    <w:p w:rsidR="00C82694" w:rsidRPr="00054C33" w:rsidRDefault="00C82694" w:rsidP="00C82694">
      <w:pPr>
        <w:spacing w:line="229" w:lineRule="exact"/>
        <w:ind w:right="792"/>
        <w:textAlignment w:val="baseline"/>
        <w:rPr>
          <w:rFonts w:ascii="Arial" w:eastAsia="Arial" w:hAnsi="Arial"/>
          <w:color w:val="000000"/>
          <w:sz w:val="20"/>
        </w:rPr>
      </w:pPr>
      <w:r w:rsidRPr="00054C33">
        <w:rPr>
          <w:rFonts w:ascii="Arial" w:eastAsia="Arial" w:hAnsi="Arial"/>
          <w:color w:val="000000"/>
          <w:sz w:val="20"/>
        </w:rPr>
        <w:t>The ARENA Corporate Plan, required under the PGPA Act, is ARENA’s primary planning document and is prepared on an annual basis. The Corporate Plan describes ARENA’s vision and purpose, key activities and approach to delivery, including organisational capability and cooperation, performance reporting and risk management approach.</w:t>
      </w:r>
    </w:p>
    <w:p w:rsidR="00C82694" w:rsidRPr="00054C33" w:rsidRDefault="00C82694" w:rsidP="00C82694">
      <w:pPr>
        <w:numPr>
          <w:ilvl w:val="0"/>
          <w:numId w:val="14"/>
        </w:numPr>
        <w:tabs>
          <w:tab w:val="clear" w:pos="360"/>
          <w:tab w:val="left" w:pos="792"/>
        </w:tabs>
        <w:spacing w:before="238" w:line="229" w:lineRule="exact"/>
        <w:ind w:left="792" w:right="504" w:hanging="360"/>
        <w:textAlignment w:val="baseline"/>
        <w:rPr>
          <w:rFonts w:ascii="Arial" w:eastAsia="Arial" w:hAnsi="Arial"/>
          <w:color w:val="000000"/>
          <w:sz w:val="20"/>
        </w:rPr>
      </w:pPr>
      <w:r w:rsidRPr="00054C33">
        <w:rPr>
          <w:rFonts w:ascii="Arial" w:eastAsia="Arial" w:hAnsi="Arial"/>
          <w:color w:val="000000"/>
          <w:sz w:val="20"/>
        </w:rPr>
        <w:t xml:space="preserve">The </w:t>
      </w:r>
      <w:r w:rsidRPr="00054C33">
        <w:rPr>
          <w:rFonts w:ascii="Arial" w:eastAsia="Arial" w:hAnsi="Arial"/>
          <w:b/>
          <w:color w:val="000000"/>
          <w:sz w:val="20"/>
        </w:rPr>
        <w:t xml:space="preserve">General Funding Strategy </w:t>
      </w:r>
      <w:r w:rsidRPr="00054C33">
        <w:rPr>
          <w:rFonts w:ascii="Arial" w:eastAsia="Arial" w:hAnsi="Arial"/>
          <w:color w:val="000000"/>
          <w:sz w:val="20"/>
        </w:rPr>
        <w:t>states the principal objectives and priorities for ARENA’s key activity of providing financial assistance.</w:t>
      </w:r>
    </w:p>
    <w:p w:rsidR="00C82694" w:rsidRPr="00054C33" w:rsidRDefault="00C82694" w:rsidP="00C82694">
      <w:pPr>
        <w:numPr>
          <w:ilvl w:val="0"/>
          <w:numId w:val="14"/>
        </w:numPr>
        <w:tabs>
          <w:tab w:val="clear" w:pos="360"/>
          <w:tab w:val="left" w:pos="792"/>
        </w:tabs>
        <w:spacing w:before="3" w:after="450" w:line="229" w:lineRule="exact"/>
        <w:ind w:left="792" w:right="576" w:hanging="360"/>
        <w:textAlignment w:val="baseline"/>
        <w:rPr>
          <w:rFonts w:ascii="Arial" w:eastAsia="Arial" w:hAnsi="Arial"/>
          <w:color w:val="000000"/>
          <w:sz w:val="20"/>
        </w:rPr>
      </w:pPr>
      <w:r w:rsidRPr="00054C33">
        <w:rPr>
          <w:rFonts w:ascii="Arial" w:eastAsia="Arial" w:hAnsi="Arial"/>
          <w:color w:val="000000"/>
          <w:sz w:val="20"/>
        </w:rPr>
        <w:t xml:space="preserve">The </w:t>
      </w:r>
      <w:r w:rsidRPr="00054C33">
        <w:rPr>
          <w:rFonts w:ascii="Arial" w:eastAsia="Arial" w:hAnsi="Arial"/>
          <w:b/>
          <w:color w:val="000000"/>
          <w:sz w:val="20"/>
        </w:rPr>
        <w:t xml:space="preserve">Investment Plan </w:t>
      </w:r>
      <w:r w:rsidRPr="00054C33">
        <w:rPr>
          <w:rFonts w:ascii="Arial" w:eastAsia="Arial" w:hAnsi="Arial"/>
          <w:color w:val="000000"/>
          <w:sz w:val="20"/>
        </w:rPr>
        <w:t>outlines ARENA’s investment priorities and funding programs in more detail, and includes information on how to apply for ARENA funding.</w:t>
      </w:r>
    </w:p>
    <w:p w:rsidR="00C82694" w:rsidRPr="00054C33" w:rsidRDefault="00C82694" w:rsidP="00C82694">
      <w:pPr>
        <w:pStyle w:val="subsection"/>
        <w:keepNext/>
        <w:keepLines/>
        <w:ind w:left="0" w:firstLine="0"/>
        <w:rPr>
          <w:rFonts w:ascii="Arial" w:hAnsi="Arial" w:cs="Arial"/>
          <w:b/>
          <w:sz w:val="28"/>
        </w:rPr>
      </w:pPr>
      <w:r w:rsidRPr="00054C33">
        <w:rPr>
          <w:rFonts w:ascii="Arial" w:hAnsi="Arial" w:cs="Arial"/>
          <w:b/>
          <w:sz w:val="28"/>
        </w:rPr>
        <w:lastRenderedPageBreak/>
        <w:t xml:space="preserve">2 ARENA’S Vision and Purpose </w:t>
      </w:r>
    </w:p>
    <w:p w:rsidR="00C82694" w:rsidRPr="00054C33" w:rsidRDefault="00C82694" w:rsidP="00C82694">
      <w:pPr>
        <w:keepNext/>
        <w:keepLines/>
        <w:spacing w:before="238" w:line="230" w:lineRule="exact"/>
        <w:ind w:right="360"/>
        <w:textAlignment w:val="baseline"/>
        <w:rPr>
          <w:rFonts w:ascii="Arial" w:eastAsia="Arial" w:hAnsi="Arial"/>
          <w:color w:val="000000"/>
          <w:sz w:val="20"/>
        </w:rPr>
      </w:pPr>
      <w:r w:rsidRPr="00054C33">
        <w:rPr>
          <w:rFonts w:ascii="Arial" w:eastAsia="Arial" w:hAnsi="Arial"/>
          <w:color w:val="000000"/>
          <w:sz w:val="20"/>
        </w:rPr>
        <w:t>ARENA’s strategic priorities are guided by our vision and purpose, as informed by the main objects of the ARENA Act</w:t>
      </w:r>
      <w:r w:rsidRPr="00054C33">
        <w:rPr>
          <w:rFonts w:ascii="Arial" w:eastAsia="Arial" w:hAnsi="Arial"/>
          <w:i/>
          <w:color w:val="000000"/>
          <w:sz w:val="20"/>
        </w:rPr>
        <w:t xml:space="preserve">, </w:t>
      </w:r>
      <w:r w:rsidRPr="00054C33">
        <w:rPr>
          <w:rFonts w:ascii="Arial" w:eastAsia="Arial" w:hAnsi="Arial"/>
          <w:color w:val="000000"/>
          <w:sz w:val="20"/>
        </w:rPr>
        <w:t>which are to:</w:t>
      </w:r>
    </w:p>
    <w:p w:rsidR="00C82694" w:rsidRPr="00054C33" w:rsidRDefault="00C82694" w:rsidP="00C82694">
      <w:pPr>
        <w:numPr>
          <w:ilvl w:val="0"/>
          <w:numId w:val="14"/>
        </w:numPr>
        <w:tabs>
          <w:tab w:val="clear" w:pos="360"/>
          <w:tab w:val="left" w:pos="792"/>
        </w:tabs>
        <w:spacing w:before="6" w:line="229" w:lineRule="exact"/>
        <w:ind w:left="792" w:hanging="360"/>
        <w:textAlignment w:val="baseline"/>
        <w:rPr>
          <w:rFonts w:ascii="Arial" w:eastAsia="Arial" w:hAnsi="Arial"/>
          <w:color w:val="000000"/>
          <w:sz w:val="20"/>
        </w:rPr>
      </w:pPr>
      <w:r w:rsidRPr="00054C33">
        <w:rPr>
          <w:rFonts w:ascii="Arial" w:eastAsia="Arial" w:hAnsi="Arial"/>
          <w:color w:val="000000"/>
          <w:sz w:val="20"/>
        </w:rPr>
        <w:t>improve the competitiveness of renewable energy technologies; and,</w:t>
      </w:r>
    </w:p>
    <w:p w:rsidR="00C82694" w:rsidRPr="00054C33" w:rsidRDefault="00C82694" w:rsidP="00C82694">
      <w:pPr>
        <w:numPr>
          <w:ilvl w:val="0"/>
          <w:numId w:val="14"/>
        </w:numPr>
        <w:tabs>
          <w:tab w:val="clear" w:pos="360"/>
          <w:tab w:val="left" w:pos="792"/>
        </w:tabs>
        <w:spacing w:before="2" w:line="229" w:lineRule="exact"/>
        <w:ind w:left="792" w:hanging="360"/>
        <w:textAlignment w:val="baseline"/>
        <w:rPr>
          <w:rFonts w:ascii="Arial" w:eastAsia="Arial" w:hAnsi="Arial"/>
          <w:color w:val="000000"/>
          <w:sz w:val="20"/>
        </w:rPr>
      </w:pPr>
      <w:proofErr w:type="gramStart"/>
      <w:r w:rsidRPr="00054C33">
        <w:rPr>
          <w:rFonts w:ascii="Arial" w:eastAsia="Arial" w:hAnsi="Arial"/>
          <w:color w:val="000000"/>
          <w:sz w:val="20"/>
        </w:rPr>
        <w:t>increase</w:t>
      </w:r>
      <w:proofErr w:type="gramEnd"/>
      <w:r w:rsidRPr="00054C33">
        <w:rPr>
          <w:rFonts w:ascii="Arial" w:eastAsia="Arial" w:hAnsi="Arial"/>
          <w:color w:val="000000"/>
          <w:sz w:val="20"/>
        </w:rPr>
        <w:t xml:space="preserve"> the supply of renewable energy in Australia.</w:t>
      </w:r>
    </w:p>
    <w:p w:rsidR="00C82694" w:rsidRPr="00054C33" w:rsidRDefault="00C82694" w:rsidP="00C82694">
      <w:pPr>
        <w:spacing w:before="234" w:line="229" w:lineRule="exact"/>
        <w:ind w:right="1224"/>
        <w:textAlignment w:val="baseline"/>
        <w:rPr>
          <w:rFonts w:ascii="Arial" w:eastAsia="Arial" w:hAnsi="Arial"/>
          <w:color w:val="000000"/>
          <w:sz w:val="20"/>
        </w:rPr>
      </w:pPr>
      <w:r w:rsidRPr="00054C33">
        <w:rPr>
          <w:rFonts w:ascii="Arial" w:eastAsia="Arial" w:hAnsi="Arial"/>
          <w:color w:val="000000"/>
          <w:sz w:val="20"/>
        </w:rPr>
        <w:t>ARENA’s vision is to support the global transition to net zero emissions by accelerating the pace of pre-commercial innovation, to the benefit of Australian consumers, businesses and workers</w:t>
      </w:r>
      <w:r w:rsidRPr="00054C33">
        <w:rPr>
          <w:rFonts w:ascii="Arial" w:eastAsia="Arial" w:hAnsi="Arial"/>
          <w:b/>
          <w:color w:val="000000"/>
          <w:sz w:val="20"/>
        </w:rPr>
        <w:t>.</w:t>
      </w:r>
    </w:p>
    <w:p w:rsidR="00C82694" w:rsidRPr="00054C33" w:rsidRDefault="00C82694" w:rsidP="00C82694">
      <w:pPr>
        <w:spacing w:before="230" w:line="229" w:lineRule="exact"/>
        <w:ind w:right="648"/>
        <w:textAlignment w:val="baseline"/>
        <w:rPr>
          <w:rFonts w:ascii="Arial" w:eastAsia="Arial" w:hAnsi="Arial"/>
          <w:color w:val="000000"/>
          <w:sz w:val="20"/>
        </w:rPr>
      </w:pPr>
      <w:r w:rsidRPr="00054C33">
        <w:rPr>
          <w:rFonts w:ascii="Arial" w:eastAsia="Arial" w:hAnsi="Arial"/>
          <w:color w:val="000000"/>
          <w:sz w:val="20"/>
        </w:rPr>
        <w:t>To achieve this vision, our work is focused on delivering ARENA’s purpose: to support improvements in the competitiveness and supply of renewable energy and other emissions-reducing technologies, to the extent our enabling Act and any Regulations permit. We achieve this through providing financial assistance and sharing knowledge, to accelerate innovation that benefits all Australians.</w:t>
      </w:r>
    </w:p>
    <w:p w:rsidR="00C82694" w:rsidRPr="00054C33" w:rsidRDefault="00C82694" w:rsidP="00C82694">
      <w:pPr>
        <w:spacing w:before="230" w:line="229" w:lineRule="exact"/>
        <w:ind w:right="648"/>
        <w:textAlignment w:val="baseline"/>
        <w:rPr>
          <w:rFonts w:ascii="Arial" w:eastAsia="Arial" w:hAnsi="Arial"/>
          <w:b/>
          <w:color w:val="000000"/>
          <w:sz w:val="20"/>
        </w:rPr>
      </w:pPr>
      <w:r w:rsidRPr="00054C33">
        <w:rPr>
          <w:rFonts w:ascii="Arial" w:eastAsia="Arial" w:hAnsi="Arial"/>
          <w:b/>
          <w:color w:val="000000"/>
          <w:sz w:val="28"/>
        </w:rPr>
        <w:t>3 Guiding Principles and Priorities for ARENA Financial Assistance</w:t>
      </w:r>
    </w:p>
    <w:p w:rsidR="00C82694" w:rsidRPr="00054C33" w:rsidRDefault="00C82694" w:rsidP="00C82694">
      <w:pPr>
        <w:spacing w:before="242" w:line="230" w:lineRule="exact"/>
        <w:ind w:right="432"/>
        <w:textAlignment w:val="baseline"/>
        <w:rPr>
          <w:rFonts w:ascii="Arial" w:eastAsia="Arial" w:hAnsi="Arial"/>
          <w:color w:val="000000"/>
          <w:sz w:val="20"/>
        </w:rPr>
      </w:pPr>
      <w:r w:rsidRPr="00054C33">
        <w:rPr>
          <w:rFonts w:ascii="Arial" w:eastAsia="Arial" w:hAnsi="Arial"/>
          <w:color w:val="000000"/>
          <w:sz w:val="20"/>
        </w:rPr>
        <w:t>ARENA provides financial assistance to Australian researchers, innovators and businesses for projects that align with our strategic priorities. ARENA’s strategic priorities address the key problems ARENA aims to solve through the provision of financial assistance.</w:t>
      </w:r>
    </w:p>
    <w:p w:rsidR="00C82694" w:rsidRPr="00054C33" w:rsidRDefault="00C82694" w:rsidP="00C82694">
      <w:pPr>
        <w:spacing w:before="231" w:line="230" w:lineRule="exact"/>
        <w:ind w:right="360"/>
        <w:textAlignment w:val="baseline"/>
        <w:rPr>
          <w:rFonts w:ascii="Arial" w:eastAsia="Arial" w:hAnsi="Arial"/>
          <w:color w:val="000000"/>
          <w:sz w:val="20"/>
        </w:rPr>
      </w:pPr>
      <w:r w:rsidRPr="00054C33">
        <w:rPr>
          <w:rFonts w:ascii="Arial" w:eastAsia="Arial" w:hAnsi="Arial"/>
          <w:color w:val="000000"/>
          <w:sz w:val="20"/>
        </w:rPr>
        <w:t>ARENA considers the following three principles when shaping our strategic priorities, to ensure that our resources are deployed to have the most impact.</w:t>
      </w:r>
    </w:p>
    <w:p w:rsidR="00C82694" w:rsidRPr="00054C33" w:rsidRDefault="00C82694" w:rsidP="00C82694">
      <w:pPr>
        <w:spacing w:before="275" w:line="229" w:lineRule="exact"/>
        <w:textAlignment w:val="baseline"/>
        <w:rPr>
          <w:rFonts w:ascii="Arial" w:eastAsia="Arial" w:hAnsi="Arial"/>
          <w:color w:val="000000"/>
          <w:sz w:val="20"/>
        </w:rPr>
      </w:pPr>
      <w:r w:rsidRPr="00054C33">
        <w:rPr>
          <w:rFonts w:ascii="Arial" w:eastAsia="Arial" w:hAnsi="Arial"/>
          <w:color w:val="000000"/>
          <w:sz w:val="20"/>
        </w:rPr>
        <w:t>We choose strategic priorities that have:</w:t>
      </w:r>
    </w:p>
    <w:p w:rsidR="00C82694" w:rsidRPr="00054C33" w:rsidRDefault="00C82694" w:rsidP="00C82694">
      <w:pPr>
        <w:numPr>
          <w:ilvl w:val="0"/>
          <w:numId w:val="15"/>
        </w:numPr>
        <w:tabs>
          <w:tab w:val="clear" w:pos="360"/>
          <w:tab w:val="left" w:pos="792"/>
        </w:tabs>
        <w:spacing w:before="1" w:line="230" w:lineRule="exact"/>
        <w:ind w:left="792" w:right="432" w:hanging="360"/>
        <w:jc w:val="both"/>
        <w:textAlignment w:val="baseline"/>
        <w:rPr>
          <w:rFonts w:ascii="Arial" w:eastAsia="Arial" w:hAnsi="Arial"/>
          <w:b/>
          <w:color w:val="000000"/>
          <w:sz w:val="20"/>
        </w:rPr>
      </w:pPr>
      <w:r w:rsidRPr="00054C33">
        <w:rPr>
          <w:rFonts w:ascii="Arial" w:eastAsia="Arial" w:hAnsi="Arial"/>
          <w:b/>
          <w:color w:val="000000"/>
          <w:sz w:val="20"/>
        </w:rPr>
        <w:t xml:space="preserve">Long-term impact: </w:t>
      </w:r>
      <w:r w:rsidRPr="00054C33">
        <w:rPr>
          <w:rFonts w:ascii="Arial" w:eastAsia="Arial" w:hAnsi="Arial"/>
          <w:color w:val="000000"/>
          <w:sz w:val="20"/>
        </w:rPr>
        <w:t>the potential to drive long-term impact versus short-term or interim solutions, unless these are on the direct path to long-term impact.</w:t>
      </w:r>
    </w:p>
    <w:p w:rsidR="00C82694" w:rsidRPr="00054C33" w:rsidRDefault="00C82694" w:rsidP="00C82694">
      <w:pPr>
        <w:numPr>
          <w:ilvl w:val="0"/>
          <w:numId w:val="15"/>
        </w:numPr>
        <w:tabs>
          <w:tab w:val="clear" w:pos="360"/>
          <w:tab w:val="left" w:pos="792"/>
        </w:tabs>
        <w:spacing w:line="230" w:lineRule="exact"/>
        <w:ind w:left="792" w:right="936" w:hanging="360"/>
        <w:textAlignment w:val="baseline"/>
        <w:rPr>
          <w:rFonts w:ascii="Arial" w:eastAsia="Arial" w:hAnsi="Arial"/>
          <w:b/>
          <w:color w:val="000000"/>
          <w:sz w:val="20"/>
        </w:rPr>
      </w:pPr>
      <w:r w:rsidRPr="00054C33">
        <w:rPr>
          <w:rFonts w:ascii="Arial" w:eastAsia="Arial" w:hAnsi="Arial"/>
          <w:b/>
          <w:color w:val="000000"/>
          <w:sz w:val="20"/>
        </w:rPr>
        <w:t xml:space="preserve">High incremental impact, </w:t>
      </w:r>
      <w:r w:rsidRPr="00054C33">
        <w:rPr>
          <w:rFonts w:ascii="Arial" w:eastAsia="Arial" w:hAnsi="Arial"/>
          <w:color w:val="000000"/>
          <w:sz w:val="20"/>
        </w:rPr>
        <w:t>such that each priority individually contributes to a significant part of the overarching problem or solution space.</w:t>
      </w:r>
    </w:p>
    <w:p w:rsidR="00C82694" w:rsidRPr="00054C33" w:rsidRDefault="00C82694" w:rsidP="00C82694">
      <w:pPr>
        <w:numPr>
          <w:ilvl w:val="0"/>
          <w:numId w:val="15"/>
        </w:numPr>
        <w:tabs>
          <w:tab w:val="clear" w:pos="360"/>
          <w:tab w:val="left" w:pos="792"/>
        </w:tabs>
        <w:spacing w:line="230" w:lineRule="exact"/>
        <w:ind w:left="792" w:right="792" w:hanging="360"/>
        <w:jc w:val="both"/>
        <w:textAlignment w:val="baseline"/>
        <w:rPr>
          <w:rFonts w:ascii="Arial" w:eastAsia="Arial" w:hAnsi="Arial"/>
          <w:b/>
          <w:color w:val="000000"/>
          <w:sz w:val="20"/>
        </w:rPr>
      </w:pPr>
      <w:r w:rsidRPr="00054C33">
        <w:rPr>
          <w:rFonts w:ascii="Arial" w:eastAsia="Arial" w:hAnsi="Arial"/>
          <w:b/>
          <w:color w:val="000000"/>
          <w:sz w:val="20"/>
        </w:rPr>
        <w:t xml:space="preserve">Current relevance and additionality: </w:t>
      </w:r>
      <w:r w:rsidRPr="00054C33">
        <w:rPr>
          <w:rFonts w:ascii="Arial" w:eastAsia="Arial" w:hAnsi="Arial"/>
          <w:color w:val="000000"/>
          <w:sz w:val="20"/>
        </w:rPr>
        <w:t>market pull or need for ARENA support, minimal overlap with other grant-funding efforts in the ecosystem, and potential for acceleration in Australia.</w:t>
      </w:r>
    </w:p>
    <w:p w:rsidR="00C82694" w:rsidRPr="00054C33" w:rsidRDefault="00C82694" w:rsidP="00C82694">
      <w:pPr>
        <w:spacing w:before="232" w:line="228" w:lineRule="exact"/>
        <w:ind w:right="432"/>
        <w:textAlignment w:val="baseline"/>
        <w:rPr>
          <w:rFonts w:ascii="Arial" w:eastAsia="Arial" w:hAnsi="Arial"/>
          <w:color w:val="000000"/>
          <w:sz w:val="20"/>
        </w:rPr>
      </w:pPr>
      <w:r w:rsidRPr="00054C33">
        <w:rPr>
          <w:rFonts w:ascii="Arial" w:eastAsia="Arial" w:hAnsi="Arial"/>
          <w:color w:val="000000"/>
          <w:sz w:val="20"/>
        </w:rPr>
        <w:t xml:space="preserve">ARENA aims to be </w:t>
      </w:r>
      <w:r w:rsidRPr="00054C33">
        <w:rPr>
          <w:rFonts w:ascii="Arial" w:eastAsia="Arial" w:hAnsi="Arial"/>
          <w:b/>
          <w:color w:val="000000"/>
          <w:sz w:val="20"/>
        </w:rPr>
        <w:t xml:space="preserve">responsive </w:t>
      </w:r>
      <w:r w:rsidRPr="00054C33">
        <w:rPr>
          <w:rFonts w:ascii="Arial" w:eastAsia="Arial" w:hAnsi="Arial"/>
          <w:color w:val="000000"/>
          <w:sz w:val="20"/>
        </w:rPr>
        <w:t>to market conditions, technology developments and industry needs We regularly review our strategic priorities to ensure we are providing financial assistance to have the highest impact. We aim to be agile, responding swiftly to take advantage of opportunities that could have a transformative impact.</w:t>
      </w:r>
    </w:p>
    <w:p w:rsidR="00C82694" w:rsidRPr="00054C33" w:rsidRDefault="00C82694" w:rsidP="00C82694">
      <w:pPr>
        <w:spacing w:before="232" w:line="230" w:lineRule="exact"/>
        <w:ind w:right="504"/>
        <w:textAlignment w:val="baseline"/>
        <w:rPr>
          <w:rFonts w:ascii="Arial" w:eastAsia="Arial" w:hAnsi="Arial"/>
          <w:color w:val="000000"/>
          <w:sz w:val="20"/>
        </w:rPr>
      </w:pPr>
      <w:r w:rsidRPr="00054C33">
        <w:rPr>
          <w:rFonts w:ascii="Arial" w:eastAsia="Arial" w:hAnsi="Arial"/>
          <w:color w:val="000000"/>
          <w:sz w:val="20"/>
        </w:rPr>
        <w:t xml:space="preserve">Given the uncertainty and risk inherent in researching, developing and commercialising new energy solutions, in providing financial assistance, ARENA seeks </w:t>
      </w:r>
      <w:r w:rsidRPr="00054C33">
        <w:rPr>
          <w:rFonts w:ascii="Arial" w:eastAsia="Arial" w:hAnsi="Arial"/>
          <w:b/>
          <w:color w:val="000000"/>
          <w:sz w:val="20"/>
        </w:rPr>
        <w:t xml:space="preserve">diversity </w:t>
      </w:r>
      <w:r w:rsidRPr="00054C33">
        <w:rPr>
          <w:rFonts w:ascii="Arial" w:eastAsia="Arial" w:hAnsi="Arial"/>
          <w:color w:val="000000"/>
          <w:sz w:val="20"/>
        </w:rPr>
        <w:t>in its portfolio to ensure options are kept open for the future and its portfolio has an impact in different policy and economic scenarios.</w:t>
      </w:r>
    </w:p>
    <w:p w:rsidR="00C82694" w:rsidRPr="00054C33" w:rsidRDefault="00C82694" w:rsidP="00C82694">
      <w:pPr>
        <w:spacing w:line="230" w:lineRule="exact"/>
        <w:ind w:right="648"/>
        <w:textAlignment w:val="baseline"/>
        <w:rPr>
          <w:rFonts w:ascii="Arial" w:eastAsia="Arial" w:hAnsi="Arial"/>
          <w:color w:val="000000"/>
          <w:sz w:val="20"/>
        </w:rPr>
      </w:pPr>
      <w:r w:rsidRPr="00054C33">
        <w:rPr>
          <w:rFonts w:ascii="Arial" w:eastAsia="Arial" w:hAnsi="Arial"/>
          <w:color w:val="000000"/>
          <w:sz w:val="20"/>
        </w:rPr>
        <w:t>Accordingly, we look to ensure our overall portfolio includes activities at different stages of development on the commercialisation pathway, including:</w:t>
      </w:r>
    </w:p>
    <w:p w:rsidR="00C82694" w:rsidRPr="00054C33" w:rsidRDefault="00C82694" w:rsidP="00C82694">
      <w:pPr>
        <w:numPr>
          <w:ilvl w:val="0"/>
          <w:numId w:val="14"/>
        </w:numPr>
        <w:tabs>
          <w:tab w:val="clear" w:pos="360"/>
          <w:tab w:val="left" w:pos="792"/>
        </w:tabs>
        <w:spacing w:line="230" w:lineRule="exact"/>
        <w:ind w:left="792" w:right="792" w:hanging="360"/>
        <w:jc w:val="both"/>
        <w:textAlignment w:val="baseline"/>
        <w:rPr>
          <w:rFonts w:ascii="Arial" w:eastAsia="Arial" w:hAnsi="Arial"/>
          <w:color w:val="000000"/>
          <w:sz w:val="20"/>
        </w:rPr>
      </w:pPr>
      <w:proofErr w:type="gramStart"/>
      <w:r w:rsidRPr="00054C33">
        <w:rPr>
          <w:rFonts w:ascii="Arial" w:eastAsia="Arial" w:hAnsi="Arial"/>
          <w:color w:val="000000"/>
          <w:sz w:val="20"/>
        </w:rPr>
        <w:t>research</w:t>
      </w:r>
      <w:proofErr w:type="gramEnd"/>
      <w:r w:rsidRPr="00054C33">
        <w:rPr>
          <w:rFonts w:ascii="Arial" w:eastAsia="Arial" w:hAnsi="Arial"/>
          <w:color w:val="000000"/>
          <w:sz w:val="20"/>
        </w:rPr>
        <w:t xml:space="preserve"> into and development of early-stage technologies that are world-leading or address specific Australian requirements.</w:t>
      </w:r>
    </w:p>
    <w:p w:rsidR="00C82694" w:rsidRPr="00054C33" w:rsidRDefault="00C82694" w:rsidP="00C82694">
      <w:pPr>
        <w:numPr>
          <w:ilvl w:val="0"/>
          <w:numId w:val="14"/>
        </w:numPr>
        <w:tabs>
          <w:tab w:val="clear" w:pos="360"/>
          <w:tab w:val="left" w:pos="792"/>
        </w:tabs>
        <w:spacing w:before="5" w:line="230" w:lineRule="exact"/>
        <w:ind w:left="792" w:right="936" w:hanging="360"/>
        <w:textAlignment w:val="baseline"/>
        <w:rPr>
          <w:rFonts w:ascii="Arial" w:eastAsia="Arial" w:hAnsi="Arial"/>
          <w:color w:val="000000"/>
          <w:sz w:val="20"/>
        </w:rPr>
      </w:pPr>
      <w:proofErr w:type="gramStart"/>
      <w:r w:rsidRPr="00054C33">
        <w:rPr>
          <w:rFonts w:ascii="Arial" w:eastAsia="Arial" w:hAnsi="Arial"/>
          <w:color w:val="000000"/>
          <w:sz w:val="20"/>
        </w:rPr>
        <w:t>demonstration</w:t>
      </w:r>
      <w:proofErr w:type="gramEnd"/>
      <w:r w:rsidRPr="00054C33">
        <w:rPr>
          <w:rFonts w:ascii="Arial" w:eastAsia="Arial" w:hAnsi="Arial"/>
          <w:color w:val="000000"/>
          <w:sz w:val="20"/>
        </w:rPr>
        <w:t xml:space="preserve"> of the feasibility of new technologies or supporting business models that are novel in application.</w:t>
      </w:r>
    </w:p>
    <w:p w:rsidR="00C82694" w:rsidRPr="00054C33" w:rsidRDefault="00C82694" w:rsidP="00C82694">
      <w:pPr>
        <w:numPr>
          <w:ilvl w:val="0"/>
          <w:numId w:val="14"/>
        </w:numPr>
        <w:tabs>
          <w:tab w:val="clear" w:pos="360"/>
          <w:tab w:val="left" w:pos="792"/>
        </w:tabs>
        <w:spacing w:before="1" w:line="230" w:lineRule="exact"/>
        <w:ind w:left="792" w:right="720" w:hanging="360"/>
        <w:textAlignment w:val="baseline"/>
        <w:rPr>
          <w:rFonts w:ascii="Arial" w:eastAsia="Arial" w:hAnsi="Arial"/>
          <w:color w:val="000000"/>
          <w:sz w:val="20"/>
        </w:rPr>
      </w:pPr>
      <w:proofErr w:type="gramStart"/>
      <w:r w:rsidRPr="00054C33">
        <w:rPr>
          <w:rFonts w:ascii="Arial" w:eastAsia="Arial" w:hAnsi="Arial"/>
          <w:color w:val="000000"/>
          <w:sz w:val="20"/>
        </w:rPr>
        <w:t>pre-commercial</w:t>
      </w:r>
      <w:proofErr w:type="gramEnd"/>
      <w:r w:rsidRPr="00054C33">
        <w:rPr>
          <w:rFonts w:ascii="Arial" w:eastAsia="Arial" w:hAnsi="Arial"/>
          <w:color w:val="000000"/>
          <w:sz w:val="20"/>
        </w:rPr>
        <w:t xml:space="preserve"> deployment of technologies where this is expected to improve the competitiveness of future projects.</w:t>
      </w:r>
    </w:p>
    <w:p w:rsidR="00C82694" w:rsidRPr="00054C33" w:rsidRDefault="00C82694" w:rsidP="00C82694">
      <w:pPr>
        <w:spacing w:before="232" w:line="230" w:lineRule="exact"/>
        <w:ind w:right="432"/>
        <w:textAlignment w:val="baseline"/>
        <w:rPr>
          <w:rFonts w:ascii="Arial" w:eastAsia="Arial" w:hAnsi="Arial"/>
          <w:color w:val="000000"/>
          <w:sz w:val="20"/>
        </w:rPr>
      </w:pPr>
      <w:r w:rsidRPr="00054C33">
        <w:rPr>
          <w:rFonts w:ascii="Arial" w:eastAsia="Arial" w:hAnsi="Arial"/>
          <w:color w:val="000000"/>
          <w:sz w:val="20"/>
        </w:rPr>
        <w:lastRenderedPageBreak/>
        <w:t xml:space="preserve">ARENA’s financial assistance is </w:t>
      </w:r>
      <w:r w:rsidRPr="00054C33">
        <w:rPr>
          <w:rFonts w:ascii="Arial" w:eastAsia="Arial" w:hAnsi="Arial"/>
          <w:b/>
          <w:color w:val="000000"/>
          <w:sz w:val="20"/>
        </w:rPr>
        <w:t xml:space="preserve">commercially focussed </w:t>
      </w:r>
      <w:r w:rsidRPr="00054C33">
        <w:rPr>
          <w:rFonts w:ascii="Arial" w:eastAsia="Arial" w:hAnsi="Arial"/>
          <w:color w:val="000000"/>
          <w:sz w:val="20"/>
        </w:rPr>
        <w:t>and is provided to advance technologies or business models towards commercial readiness. We seek to provide the minimum financial assistance needed, and in the most appropriate form, to achieve an outcome, thus maximising value for public investment.</w:t>
      </w:r>
    </w:p>
    <w:p w:rsidR="00C82694" w:rsidRPr="00054C33" w:rsidRDefault="00C82694" w:rsidP="00C82694">
      <w:pPr>
        <w:spacing w:before="275" w:line="230" w:lineRule="exact"/>
        <w:ind w:right="432"/>
        <w:textAlignment w:val="baseline"/>
        <w:rPr>
          <w:rFonts w:ascii="Arial" w:eastAsia="Arial" w:hAnsi="Arial"/>
          <w:color w:val="000000"/>
          <w:sz w:val="20"/>
        </w:rPr>
      </w:pPr>
      <w:r w:rsidRPr="00054C33">
        <w:rPr>
          <w:rFonts w:ascii="Arial" w:eastAsia="Arial" w:hAnsi="Arial"/>
          <w:color w:val="000000"/>
          <w:sz w:val="20"/>
        </w:rPr>
        <w:t>ARENA provides its financial assistance in the form of grants. Where there is the possibility of upside from a project in the future, ARENA may negotiate a recoupment mechanism which sees some or all of its grant funding returned in the event that the upside scenario eventuates. In so doing, ARENA ensures that funding continues to represent value for the Australian taxpayer.</w:t>
      </w:r>
    </w:p>
    <w:p w:rsidR="00C82694" w:rsidRPr="00054C33" w:rsidRDefault="00C82694" w:rsidP="00C82694">
      <w:pPr>
        <w:spacing w:before="232" w:line="230" w:lineRule="exact"/>
        <w:textAlignment w:val="baseline"/>
        <w:rPr>
          <w:rFonts w:ascii="Arial" w:eastAsia="Arial" w:hAnsi="Arial"/>
          <w:b/>
          <w:color w:val="000000"/>
          <w:sz w:val="28"/>
        </w:rPr>
      </w:pPr>
      <w:r w:rsidRPr="00054C33">
        <w:rPr>
          <w:rFonts w:ascii="Arial" w:eastAsia="Arial" w:hAnsi="Arial"/>
          <w:b/>
          <w:color w:val="000000"/>
          <w:sz w:val="28"/>
        </w:rPr>
        <w:t>4 ARENA’s strategic priorities</w:t>
      </w:r>
    </w:p>
    <w:p w:rsidR="00C82694" w:rsidRPr="00054C33" w:rsidRDefault="00C82694" w:rsidP="00C82694">
      <w:pPr>
        <w:spacing w:before="178" w:line="229" w:lineRule="exact"/>
        <w:textAlignment w:val="baseline"/>
        <w:rPr>
          <w:rFonts w:ascii="Arial" w:eastAsia="Arial" w:hAnsi="Arial"/>
          <w:color w:val="000000"/>
          <w:sz w:val="20"/>
        </w:rPr>
      </w:pPr>
      <w:r w:rsidRPr="00054C33">
        <w:rPr>
          <w:rFonts w:ascii="Arial" w:eastAsia="Arial" w:hAnsi="Arial"/>
          <w:color w:val="000000"/>
          <w:sz w:val="20"/>
        </w:rPr>
        <w:t>For the period of this GFS (2022–23 to 2024–25), ARENA’s strategic priorities are to:</w:t>
      </w:r>
    </w:p>
    <w:p w:rsidR="00C82694" w:rsidRPr="00054C33" w:rsidRDefault="00C82694" w:rsidP="00C82694">
      <w:pPr>
        <w:numPr>
          <w:ilvl w:val="0"/>
          <w:numId w:val="14"/>
        </w:numPr>
        <w:tabs>
          <w:tab w:val="clear" w:pos="360"/>
          <w:tab w:val="left" w:pos="792"/>
        </w:tabs>
        <w:spacing w:before="15" w:line="220" w:lineRule="exact"/>
        <w:ind w:left="792" w:hanging="360"/>
        <w:textAlignment w:val="baseline"/>
        <w:rPr>
          <w:rFonts w:ascii="Arial" w:eastAsia="Arial" w:hAnsi="Arial"/>
          <w:color w:val="000000"/>
          <w:sz w:val="20"/>
        </w:rPr>
      </w:pPr>
      <w:r w:rsidRPr="00054C33">
        <w:rPr>
          <w:rFonts w:ascii="Arial" w:eastAsia="Arial" w:hAnsi="Arial"/>
          <w:color w:val="000000"/>
          <w:sz w:val="20"/>
        </w:rPr>
        <w:t>Optimise the transition to renewable electricity</w:t>
      </w:r>
    </w:p>
    <w:p w:rsidR="00C82694" w:rsidRPr="00054C33" w:rsidRDefault="00C82694" w:rsidP="00C82694">
      <w:pPr>
        <w:numPr>
          <w:ilvl w:val="0"/>
          <w:numId w:val="14"/>
        </w:numPr>
        <w:tabs>
          <w:tab w:val="clear" w:pos="360"/>
          <w:tab w:val="left" w:pos="792"/>
        </w:tabs>
        <w:spacing w:before="10" w:line="220" w:lineRule="exact"/>
        <w:ind w:left="792" w:hanging="360"/>
        <w:textAlignment w:val="baseline"/>
        <w:rPr>
          <w:rFonts w:ascii="Arial" w:eastAsia="Arial" w:hAnsi="Arial"/>
          <w:color w:val="000000"/>
          <w:sz w:val="20"/>
        </w:rPr>
      </w:pPr>
      <w:r w:rsidRPr="00054C33">
        <w:rPr>
          <w:rFonts w:ascii="Arial" w:eastAsia="Arial" w:hAnsi="Arial"/>
          <w:color w:val="000000"/>
          <w:sz w:val="20"/>
        </w:rPr>
        <w:t>Commercialise clean hydrogen</w:t>
      </w:r>
    </w:p>
    <w:p w:rsidR="00C82694" w:rsidRPr="00054C33" w:rsidRDefault="00C82694" w:rsidP="00C82694">
      <w:pPr>
        <w:numPr>
          <w:ilvl w:val="0"/>
          <w:numId w:val="14"/>
        </w:numPr>
        <w:tabs>
          <w:tab w:val="clear" w:pos="360"/>
          <w:tab w:val="left" w:pos="792"/>
        </w:tabs>
        <w:spacing w:before="15" w:line="220" w:lineRule="exact"/>
        <w:ind w:left="792" w:hanging="360"/>
        <w:textAlignment w:val="baseline"/>
        <w:rPr>
          <w:rFonts w:ascii="Arial" w:eastAsia="Arial" w:hAnsi="Arial"/>
          <w:color w:val="000000"/>
          <w:sz w:val="20"/>
        </w:rPr>
      </w:pPr>
      <w:r w:rsidRPr="00054C33">
        <w:rPr>
          <w:rFonts w:ascii="Arial" w:eastAsia="Arial" w:hAnsi="Arial"/>
          <w:color w:val="000000"/>
          <w:sz w:val="20"/>
        </w:rPr>
        <w:t>Support the transition to low emissions metals</w:t>
      </w:r>
    </w:p>
    <w:p w:rsidR="00C82694" w:rsidRPr="00054C33" w:rsidRDefault="00C82694" w:rsidP="00C82694">
      <w:pPr>
        <w:numPr>
          <w:ilvl w:val="0"/>
          <w:numId w:val="14"/>
        </w:numPr>
        <w:tabs>
          <w:tab w:val="clear" w:pos="360"/>
          <w:tab w:val="left" w:pos="792"/>
        </w:tabs>
        <w:spacing w:before="11" w:line="220" w:lineRule="exact"/>
        <w:ind w:left="792" w:hanging="360"/>
        <w:textAlignment w:val="baseline"/>
        <w:rPr>
          <w:rFonts w:ascii="Arial" w:eastAsia="Arial" w:hAnsi="Arial"/>
          <w:color w:val="000000"/>
          <w:sz w:val="20"/>
        </w:rPr>
      </w:pPr>
      <w:r w:rsidRPr="00054C33">
        <w:rPr>
          <w:rFonts w:ascii="Arial" w:eastAsia="Arial" w:hAnsi="Arial"/>
          <w:color w:val="000000"/>
          <w:sz w:val="20"/>
        </w:rPr>
        <w:t>Decarbonise land transport</w:t>
      </w:r>
    </w:p>
    <w:p w:rsidR="00C82694" w:rsidRPr="00054C33" w:rsidRDefault="00C82694" w:rsidP="00C82694">
      <w:pPr>
        <w:spacing w:before="184" w:line="229" w:lineRule="exact"/>
        <w:ind w:right="720"/>
        <w:textAlignment w:val="baseline"/>
        <w:rPr>
          <w:rFonts w:ascii="Arial" w:eastAsia="Arial" w:hAnsi="Arial"/>
          <w:color w:val="000000"/>
          <w:sz w:val="20"/>
        </w:rPr>
      </w:pPr>
      <w:r w:rsidRPr="00054C33">
        <w:rPr>
          <w:rFonts w:ascii="Arial" w:eastAsia="Arial" w:hAnsi="Arial"/>
          <w:color w:val="000000"/>
          <w:sz w:val="20"/>
        </w:rPr>
        <w:t>These priorities reflect an overarching vision to reduce emissions by lowering the cost and increasing the availability of low emissions technologies including renewable energy, to grow the share of renewables in the electricity mix, support fuel-switching and electrification where possible, become more flexible in when we use electricity, and support the development of technology solutions for hard-to-abate sectors where a pathway to lower emissions is expensive or currently not feasible.</w:t>
      </w:r>
    </w:p>
    <w:p w:rsidR="00C82694" w:rsidRPr="00054C33" w:rsidRDefault="00C82694" w:rsidP="00C82694">
      <w:pPr>
        <w:spacing w:before="278" w:line="231" w:lineRule="exact"/>
        <w:ind w:right="792"/>
        <w:textAlignment w:val="baseline"/>
        <w:rPr>
          <w:rFonts w:ascii="Arial" w:eastAsia="Arial" w:hAnsi="Arial"/>
          <w:color w:val="000000"/>
          <w:sz w:val="20"/>
        </w:rPr>
      </w:pPr>
      <w:r w:rsidRPr="00054C33">
        <w:rPr>
          <w:rFonts w:ascii="Arial" w:eastAsia="Arial" w:hAnsi="Arial"/>
          <w:color w:val="000000"/>
          <w:sz w:val="20"/>
        </w:rPr>
        <w:t>In addition to committing baseline funding to eligible projects, ARENA will use its expertise in grant funding to administer targeted programs funded by the Australian Government where our mandate permits.</w:t>
      </w:r>
    </w:p>
    <w:p w:rsidR="00C82694" w:rsidRPr="00054C33" w:rsidRDefault="00C82694" w:rsidP="00C82694">
      <w:pPr>
        <w:spacing w:before="203" w:after="550" w:line="268" w:lineRule="exact"/>
        <w:ind w:right="432"/>
        <w:textAlignment w:val="baseline"/>
      </w:pPr>
      <w:r w:rsidRPr="00054C33">
        <w:rPr>
          <w:rFonts w:ascii="Arial" w:eastAsia="Arial" w:hAnsi="Arial"/>
          <w:color w:val="000000"/>
          <w:sz w:val="20"/>
        </w:rPr>
        <w:t>Through these priorities, ARENA supports the Australian Government in delivery of programs that are consistent with our objects and any relevant regulations in effect</w:t>
      </w:r>
      <w:r w:rsidRPr="00054C33">
        <w:rPr>
          <w:rFonts w:eastAsia="Times New Roman"/>
          <w:color w:val="000000"/>
          <w:sz w:val="24"/>
        </w:rPr>
        <w:t>.</w:t>
      </w:r>
    </w:p>
    <w:p w:rsidR="00554826" w:rsidRPr="00054C33" w:rsidRDefault="00554826" w:rsidP="00554826"/>
    <w:p w:rsidR="00C82694" w:rsidRPr="00054C33" w:rsidRDefault="00554826" w:rsidP="00C82694">
      <w:pPr>
        <w:spacing w:line="240" w:lineRule="auto"/>
        <w:rPr>
          <w:rFonts w:eastAsia="Times New Roman" w:cs="Times New Roman"/>
          <w:lang w:eastAsia="en-AU"/>
        </w:rPr>
      </w:pPr>
      <w:r w:rsidRPr="00054C33">
        <w:br w:type="page"/>
      </w:r>
    </w:p>
    <w:p w:rsidR="00C82694" w:rsidRPr="00054C33" w:rsidRDefault="00C82694" w:rsidP="00C82694">
      <w:pPr>
        <w:pStyle w:val="ActHead6"/>
      </w:pPr>
      <w:bookmarkStart w:id="9" w:name="_Toc107566658"/>
      <w:r w:rsidRPr="00054C33">
        <w:lastRenderedPageBreak/>
        <w:t>Schedule 2—Repeals</w:t>
      </w:r>
      <w:bookmarkEnd w:id="9"/>
    </w:p>
    <w:p w:rsidR="00C82694" w:rsidRPr="00054C33" w:rsidRDefault="00C82694" w:rsidP="00C82694">
      <w:pPr>
        <w:pStyle w:val="ActHead9"/>
      </w:pPr>
      <w:bookmarkStart w:id="10" w:name="_Toc107566659"/>
      <w:r w:rsidRPr="00054C33">
        <w:t>Australian Renewable Energy Agency (General Funding Strategy) Determination 2021</w:t>
      </w:r>
      <w:bookmarkEnd w:id="10"/>
    </w:p>
    <w:p w:rsidR="00C82694" w:rsidRPr="00054C33" w:rsidRDefault="00C82694" w:rsidP="00C82694">
      <w:pPr>
        <w:pStyle w:val="ItemHead"/>
      </w:pPr>
      <w:proofErr w:type="gramStart"/>
      <w:r w:rsidRPr="00054C33">
        <w:t>1  The</w:t>
      </w:r>
      <w:proofErr w:type="gramEnd"/>
      <w:r w:rsidRPr="00054C33">
        <w:t xml:space="preserve"> whole of the instrument</w:t>
      </w:r>
    </w:p>
    <w:p w:rsidR="00B70D8F" w:rsidRPr="00054C33" w:rsidRDefault="00C82694" w:rsidP="00B70D8F">
      <w:pPr>
        <w:pStyle w:val="Item"/>
      </w:pPr>
      <w:r w:rsidRPr="00054C33">
        <w:t>Repeal the instrument</w:t>
      </w:r>
      <w:r w:rsidR="00B70D8F" w:rsidRPr="00054C33">
        <w:t>.</w:t>
      </w:r>
    </w:p>
    <w:p w:rsidR="00B70D8F" w:rsidRPr="003422B4" w:rsidRDefault="00B70D8F" w:rsidP="00B70D8F">
      <w:pPr>
        <w:pStyle w:val="notetext"/>
      </w:pPr>
      <w:r w:rsidRPr="00054C33">
        <w:rPr>
          <w:snapToGrid w:val="0"/>
          <w:lang w:eastAsia="en-US"/>
        </w:rPr>
        <w:t>Note:</w:t>
      </w:r>
      <w:r w:rsidRPr="00054C33">
        <w:rPr>
          <w:snapToGrid w:val="0"/>
          <w:lang w:eastAsia="en-US"/>
        </w:rPr>
        <w:tab/>
        <w:t xml:space="preserve">Subsection 21(2) of the Act has the effect that the general funding strategy in Schedule 1 to the </w:t>
      </w:r>
      <w:r w:rsidRPr="00054C33">
        <w:rPr>
          <w:i/>
          <w:snapToGrid w:val="0"/>
          <w:lang w:eastAsia="en-US"/>
        </w:rPr>
        <w:t xml:space="preserve">Australian Renewable Energy Agency (General Funding Strategy) Determination 2021 </w:t>
      </w:r>
      <w:r w:rsidRPr="00054C33">
        <w:rPr>
          <w:snapToGrid w:val="0"/>
          <w:lang w:eastAsia="en-US"/>
        </w:rPr>
        <w:t>ceases to be in force when the strategy in Schedule 1 comes into effect.</w:t>
      </w:r>
      <w:bookmarkStart w:id="11" w:name="_GoBack"/>
      <w:bookmarkEnd w:id="11"/>
    </w:p>
    <w:p w:rsidR="00A75FE9" w:rsidRDefault="00A75FE9" w:rsidP="00C82694">
      <w:pPr>
        <w:pStyle w:val="BodyPara"/>
        <w:numPr>
          <w:ilvl w:val="0"/>
          <w:numId w:val="0"/>
        </w:numPr>
      </w:pPr>
    </w:p>
    <w:sectPr w:rsidR="00A75FE9"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76" w:rsidRDefault="00BC5776" w:rsidP="00715914">
      <w:pPr>
        <w:spacing w:line="240" w:lineRule="auto"/>
      </w:pPr>
      <w:r>
        <w:separator/>
      </w:r>
    </w:p>
  </w:endnote>
  <w:endnote w:type="continuationSeparator" w:id="0">
    <w:p w:rsidR="00BC5776" w:rsidRDefault="00BC577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rsidTr="00B33709">
      <w:tc>
        <w:tcPr>
          <w:tcW w:w="709" w:type="dxa"/>
          <w:tcBorders>
            <w:top w:val="nil"/>
            <w:left w:val="nil"/>
            <w:bottom w:val="nil"/>
            <w:right w:val="nil"/>
          </w:tcBorders>
        </w:tcPr>
        <w:p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82694">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72147A" w:rsidRDefault="0072147A" w:rsidP="00A369E3">
          <w:pPr>
            <w:spacing w:line="0" w:lineRule="atLeast"/>
            <w:jc w:val="right"/>
            <w:rPr>
              <w:sz w:val="18"/>
            </w:rPr>
          </w:pPr>
        </w:p>
      </w:tc>
    </w:tr>
    <w:tr w:rsidR="0072147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jc w:val="right"/>
            <w:rPr>
              <w:sz w:val="18"/>
            </w:rPr>
          </w:pPr>
        </w:p>
      </w:tc>
    </w:tr>
  </w:tbl>
  <w:p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A369E3">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82694">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rPr>
              <w:sz w:val="18"/>
            </w:rPr>
          </w:pPr>
        </w:p>
      </w:tc>
    </w:tr>
  </w:tbl>
  <w:p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rsidTr="00B33709">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72147A" w:rsidP="00A369E3">
          <w:pPr>
            <w:spacing w:line="0" w:lineRule="atLeast"/>
            <w:jc w:val="center"/>
            <w:rPr>
              <w:sz w:val="18"/>
            </w:rPr>
          </w:pPr>
        </w:p>
      </w:tc>
      <w:tc>
        <w:tcPr>
          <w:tcW w:w="709" w:type="dxa"/>
          <w:tcBorders>
            <w:top w:val="nil"/>
            <w:left w:val="nil"/>
            <w:bottom w:val="nil"/>
            <w:right w:val="nil"/>
          </w:tcBorders>
        </w:tcPr>
        <w:p w:rsidR="0072147A" w:rsidRDefault="0072147A" w:rsidP="00A369E3">
          <w:pPr>
            <w:spacing w:line="0" w:lineRule="atLeast"/>
            <w:jc w:val="right"/>
            <w:rPr>
              <w:sz w:val="18"/>
            </w:rPr>
          </w:pPr>
        </w:p>
      </w:tc>
    </w:tr>
  </w:tbl>
  <w:p w:rsidR="0072147A" w:rsidRPr="00ED79B6" w:rsidRDefault="0072147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rsidTr="00A87A58">
      <w:tc>
        <w:tcPr>
          <w:tcW w:w="365" w:type="pct"/>
        </w:tcPr>
        <w:p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82694">
            <w:rPr>
              <w:i/>
              <w:noProof/>
              <w:sz w:val="18"/>
            </w:rPr>
            <w:t>Act Name (Subject Matter) Kind of Instrument Year</w:t>
          </w:r>
          <w:r w:rsidRPr="004E1307">
            <w:rPr>
              <w:i/>
              <w:sz w:val="18"/>
            </w:rPr>
            <w:fldChar w:fldCharType="end"/>
          </w:r>
        </w:p>
      </w:tc>
      <w:tc>
        <w:tcPr>
          <w:tcW w:w="947" w:type="pct"/>
        </w:tcPr>
        <w:p w:rsidR="00F6696E" w:rsidRDefault="00F6696E" w:rsidP="000850AC">
          <w:pPr>
            <w:spacing w:line="0" w:lineRule="atLeast"/>
            <w:jc w:val="right"/>
            <w:rPr>
              <w:sz w:val="18"/>
            </w:rPr>
          </w:pPr>
        </w:p>
      </w:tc>
    </w:tr>
    <w:tr w:rsidR="00F6696E" w:rsidTr="00A87A58">
      <w:tc>
        <w:tcPr>
          <w:tcW w:w="5000" w:type="pct"/>
          <w:gridSpan w:val="3"/>
        </w:tcPr>
        <w:p w:rsidR="00F6696E" w:rsidRDefault="00F6696E" w:rsidP="000850AC">
          <w:pPr>
            <w:jc w:val="right"/>
            <w:rPr>
              <w:sz w:val="18"/>
            </w:rPr>
          </w:pPr>
        </w:p>
      </w:tc>
    </w:tr>
  </w:tbl>
  <w:p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rsidTr="00A87A58">
      <w:tc>
        <w:tcPr>
          <w:tcW w:w="947" w:type="pct"/>
        </w:tcPr>
        <w:p w:rsidR="00F6696E" w:rsidRDefault="00F6696E" w:rsidP="000850AC">
          <w:pPr>
            <w:spacing w:line="0" w:lineRule="atLeast"/>
            <w:rPr>
              <w:sz w:val="18"/>
            </w:rPr>
          </w:pP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54C33">
            <w:rPr>
              <w:i/>
              <w:noProof/>
              <w:sz w:val="18"/>
            </w:rPr>
            <w:t>Australian Renewable Energy Agency (General Funding Strategy) Approval 2022</w:t>
          </w:r>
          <w:r w:rsidRPr="004E1307">
            <w:rPr>
              <w:i/>
              <w:sz w:val="18"/>
            </w:rPr>
            <w:fldChar w:fldCharType="end"/>
          </w:r>
        </w:p>
      </w:tc>
      <w:tc>
        <w:tcPr>
          <w:tcW w:w="365" w:type="pct"/>
        </w:tcPr>
        <w:p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4C33">
            <w:rPr>
              <w:i/>
              <w:noProof/>
              <w:sz w:val="18"/>
            </w:rPr>
            <w:t>i</w:t>
          </w:r>
          <w:r w:rsidRPr="00ED79B6">
            <w:rPr>
              <w:i/>
              <w:sz w:val="18"/>
            </w:rPr>
            <w:fldChar w:fldCharType="end"/>
          </w:r>
        </w:p>
      </w:tc>
    </w:tr>
    <w:tr w:rsidR="00F6696E" w:rsidTr="00A87A58">
      <w:tc>
        <w:tcPr>
          <w:tcW w:w="5000" w:type="pct"/>
          <w:gridSpan w:val="3"/>
        </w:tcPr>
        <w:p w:rsidR="00F6696E" w:rsidRDefault="00F6696E" w:rsidP="000850AC">
          <w:pPr>
            <w:rPr>
              <w:sz w:val="18"/>
            </w:rPr>
          </w:pPr>
        </w:p>
      </w:tc>
    </w:tr>
  </w:tbl>
  <w:p w:rsidR="00F6696E" w:rsidRPr="00ED79B6" w:rsidRDefault="00F6696E" w:rsidP="003278F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4C33">
            <w:rPr>
              <w:i/>
              <w:noProof/>
              <w:sz w:val="18"/>
            </w:rPr>
            <w:t>4</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54C33">
            <w:rPr>
              <w:i/>
              <w:noProof/>
              <w:sz w:val="18"/>
            </w:rPr>
            <w:t>Australian Renewable Energy Agency (General Funding Strategy) Approval 2022</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rsidTr="00A87A58">
      <w:tc>
        <w:tcPr>
          <w:tcW w:w="947" w:type="pct"/>
        </w:tcPr>
        <w:p w:rsidR="008C2EAC" w:rsidRDefault="008C2EAC" w:rsidP="000850AC">
          <w:pPr>
            <w:spacing w:line="0" w:lineRule="atLeast"/>
            <w:rPr>
              <w:sz w:val="18"/>
            </w:rPr>
          </w:pP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54C33">
            <w:rPr>
              <w:i/>
              <w:noProof/>
              <w:sz w:val="18"/>
            </w:rPr>
            <w:t>Australian Renewable Energy Agency (General Funding Strategy) Approval 2022</w:t>
          </w:r>
          <w:r w:rsidRPr="004E1307">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4C33">
            <w:rPr>
              <w:i/>
              <w:noProof/>
              <w:sz w:val="18"/>
            </w:rPr>
            <w:t>3</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76" w:rsidRDefault="00BC5776" w:rsidP="00715914">
      <w:pPr>
        <w:spacing w:line="240" w:lineRule="auto"/>
      </w:pPr>
      <w:r>
        <w:separator/>
      </w:r>
    </w:p>
  </w:footnote>
  <w:footnote w:type="continuationSeparator" w:id="0">
    <w:p w:rsidR="00BC5776" w:rsidRDefault="00BC5776" w:rsidP="00715914">
      <w:pPr>
        <w:spacing w:line="240" w:lineRule="auto"/>
      </w:pPr>
      <w:r>
        <w:continuationSeparator/>
      </w:r>
    </w:p>
  </w:footnote>
  <w:footnote w:id="1">
    <w:p w:rsidR="00C82694" w:rsidRDefault="00C82694" w:rsidP="00C82694">
      <w:pPr>
        <w:pStyle w:val="FootnoteText"/>
      </w:pPr>
      <w:r>
        <w:rPr>
          <w:rStyle w:val="FootnoteReference"/>
        </w:rPr>
        <w:footnoteRef/>
      </w:r>
      <w:r>
        <w:t xml:space="preserve"> </w:t>
      </w:r>
      <w:r w:rsidRPr="00FD6A27">
        <w:rPr>
          <w:rFonts w:ascii="Arial" w:eastAsia="Arial" w:hAnsi="Arial"/>
          <w:color w:val="000000"/>
          <w:sz w:val="16"/>
        </w:rPr>
        <w:t xml:space="preserve">The $538 million to deliver the targeted programs includes $486.3 million in grant funding. See </w:t>
      </w:r>
      <w:hyperlink r:id="rId1">
        <w:r w:rsidRPr="00FD6A27">
          <w:rPr>
            <w:rFonts w:ascii="Arial" w:eastAsia="Arial" w:hAnsi="Arial"/>
            <w:color w:val="0000FF"/>
            <w:sz w:val="16"/>
            <w:u w:val="single"/>
          </w:rPr>
          <w:t>arena.gov.au</w:t>
        </w:r>
      </w:hyperlink>
      <w:r w:rsidRPr="00FD6A27">
        <w:rPr>
          <w:rFonts w:ascii="Arial" w:eastAsia="Arial" w:hAnsi="Arial"/>
          <w:color w:val="000000"/>
          <w:sz w:val="16"/>
        </w:rPr>
        <w:t xml:space="preserve"> 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D70BDB"/>
    <w:multiLevelType w:val="multilevel"/>
    <w:tmpl w:val="0784D22C"/>
    <w:lvl w:ilvl="0">
      <w:numFmt w:val="bullet"/>
      <w:lvlText w:val="l"/>
      <w:lvlJc w:val="left"/>
      <w:pPr>
        <w:tabs>
          <w:tab w:val="left" w:pos="36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B9A530A"/>
    <w:multiLevelType w:val="multilevel"/>
    <w:tmpl w:val="EB92D45E"/>
    <w:lvl w:ilvl="0">
      <w:start w:val="1"/>
      <w:numFmt w:val="decimal"/>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94"/>
    <w:rsid w:val="00004174"/>
    <w:rsid w:val="00004470"/>
    <w:rsid w:val="000136AF"/>
    <w:rsid w:val="000258B1"/>
    <w:rsid w:val="00040A89"/>
    <w:rsid w:val="000437C1"/>
    <w:rsid w:val="0004455A"/>
    <w:rsid w:val="0005365D"/>
    <w:rsid w:val="00054C33"/>
    <w:rsid w:val="000614BF"/>
    <w:rsid w:val="0006709C"/>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264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304F8B"/>
    <w:rsid w:val="00335BC6"/>
    <w:rsid w:val="003415D3"/>
    <w:rsid w:val="00344338"/>
    <w:rsid w:val="00344701"/>
    <w:rsid w:val="00345FDB"/>
    <w:rsid w:val="00352B0F"/>
    <w:rsid w:val="00360459"/>
    <w:rsid w:val="003767E2"/>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9678C"/>
    <w:rsid w:val="005A65D5"/>
    <w:rsid w:val="005B4067"/>
    <w:rsid w:val="005C3F41"/>
    <w:rsid w:val="005D1D92"/>
    <w:rsid w:val="005D2D09"/>
    <w:rsid w:val="00600219"/>
    <w:rsid w:val="00604F2A"/>
    <w:rsid w:val="00620076"/>
    <w:rsid w:val="00627E0A"/>
    <w:rsid w:val="0065488B"/>
    <w:rsid w:val="00670EA1"/>
    <w:rsid w:val="00674DFA"/>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70D8F"/>
    <w:rsid w:val="00B80199"/>
    <w:rsid w:val="00B83204"/>
    <w:rsid w:val="00B856E7"/>
    <w:rsid w:val="00BA220B"/>
    <w:rsid w:val="00BA3A57"/>
    <w:rsid w:val="00BA7736"/>
    <w:rsid w:val="00BB1533"/>
    <w:rsid w:val="00BB4E1A"/>
    <w:rsid w:val="00BC015E"/>
    <w:rsid w:val="00BC5776"/>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82694"/>
    <w:rsid w:val="00C97A54"/>
    <w:rsid w:val="00CA5B23"/>
    <w:rsid w:val="00CB602E"/>
    <w:rsid w:val="00CB65E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25C57"/>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5E6386F-D2B5-44AB-9CAB-4AF934D2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C82694"/>
    <w:pPr>
      <w:spacing w:line="240" w:lineRule="auto"/>
    </w:pPr>
    <w:rPr>
      <w:sz w:val="20"/>
    </w:rPr>
  </w:style>
  <w:style w:type="character" w:customStyle="1" w:styleId="FootnoteTextChar">
    <w:name w:val="Footnote Text Char"/>
    <w:basedOn w:val="DefaultParagraphFont"/>
    <w:link w:val="FootnoteText"/>
    <w:uiPriority w:val="99"/>
    <w:semiHidden/>
    <w:rsid w:val="00C82694"/>
  </w:style>
  <w:style w:type="character" w:styleId="FootnoteReference">
    <w:name w:val="footnote reference"/>
    <w:basedOn w:val="DefaultParagraphFont"/>
    <w:uiPriority w:val="99"/>
    <w:semiHidden/>
    <w:unhideWhenUsed/>
    <w:rsid w:val="00C82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ren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8663\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B1A80745E27347BED8EC1B7BE894E9" ma:contentTypeVersion="" ma:contentTypeDescription="PDMS Document Site Content Type" ma:contentTypeScope="" ma:versionID="187c7d96ab679a76decaca6a08916360">
  <xsd:schema xmlns:xsd="http://www.w3.org/2001/XMLSchema" xmlns:xs="http://www.w3.org/2001/XMLSchema" xmlns:p="http://schemas.microsoft.com/office/2006/metadata/properties" xmlns:ns2="45A20253-F5E8-4459-9BB3-F017E346D48F" targetNamespace="http://schemas.microsoft.com/office/2006/metadata/properties" ma:root="true" ma:fieldsID="585e4d12847106420203d2abd9cae427" ns2:_="">
    <xsd:import namespace="45A20253-F5E8-4459-9BB3-F017E346D4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0253-F5E8-4459-9BB3-F017E346D4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5A20253-F5E8-4459-9BB3-F017E346D4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5CC1-F92B-4B80-9799-DA750BF7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20253-F5E8-4459-9BB3-F017E346D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7E363-5917-4E0A-AE9B-A892FAEF0EF0}">
  <ds:schemaRefs>
    <ds:schemaRef ds:uri="http://schemas.microsoft.com/office/2006/metadata/properties"/>
    <ds:schemaRef ds:uri="http://schemas.microsoft.com/office/infopath/2007/PartnerControls"/>
    <ds:schemaRef ds:uri="45A20253-F5E8-4459-9BB3-F017E346D48F"/>
  </ds:schemaRefs>
</ds:datastoreItem>
</file>

<file path=customXml/itemProps3.xml><?xml version="1.0" encoding="utf-8"?>
<ds:datastoreItem xmlns:ds="http://schemas.openxmlformats.org/officeDocument/2006/customXml" ds:itemID="{E4E37E5D-1DD9-4356-B7C3-81BCB5461020}">
  <ds:schemaRefs>
    <ds:schemaRef ds:uri="http://schemas.microsoft.com/sharepoint/v3/contenttype/forms"/>
  </ds:schemaRefs>
</ds:datastoreItem>
</file>

<file path=customXml/itemProps4.xml><?xml version="1.0" encoding="utf-8"?>
<ds:datastoreItem xmlns:ds="http://schemas.openxmlformats.org/officeDocument/2006/customXml" ds:itemID="{97A5A4F2-4072-45CE-B651-C7019069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3</TotalTime>
  <Pages>9</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Peter</dc:creator>
  <cp:lastModifiedBy>Osborne, Lea</cp:lastModifiedBy>
  <cp:revision>5</cp:revision>
  <dcterms:created xsi:type="dcterms:W3CDTF">2022-07-01T03:36:00Z</dcterms:created>
  <dcterms:modified xsi:type="dcterms:W3CDTF">2022-07-27T07:50:00Z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ContentTypeId">
    <vt:lpwstr>0x010100266966F133664895A6EE3632470D45F50012B1A80745E27347BED8EC1B7BE894E9</vt:lpwstr>
  </property>
</Properties>
</file>